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036B" w14:textId="77777777" w:rsidR="00331ECD" w:rsidRPr="002C2D64" w:rsidRDefault="00331ECD" w:rsidP="005F6F1D">
      <w:pPr>
        <w:spacing w:line="360" w:lineRule="auto"/>
        <w:ind w:right="45"/>
        <w:contextualSpacing/>
        <w:rPr>
          <w:rFonts w:eastAsia="Arial MT"/>
          <w:lang w:eastAsia="en-US" w:bidi="ar-SA"/>
        </w:rPr>
      </w:pPr>
      <w:r w:rsidRPr="002C2D64">
        <w:rPr>
          <w:rFonts w:eastAsia="Arial MT"/>
          <w:lang w:eastAsia="en-US" w:bidi="ar-SA"/>
        </w:rPr>
        <w:t>Señores</w:t>
      </w:r>
    </w:p>
    <w:p w14:paraId="6181FA02" w14:textId="77777777" w:rsidR="00331ECD" w:rsidRPr="002C2D64" w:rsidRDefault="00331ECD" w:rsidP="005F6F1D">
      <w:pPr>
        <w:tabs>
          <w:tab w:val="left" w:pos="810"/>
          <w:tab w:val="left" w:pos="811"/>
          <w:tab w:val="left" w:pos="1515"/>
        </w:tabs>
        <w:spacing w:line="360" w:lineRule="auto"/>
        <w:ind w:right="45"/>
        <w:contextualSpacing/>
        <w:rPr>
          <w:b/>
          <w:bCs/>
          <w:color w:val="000000"/>
          <w:shd w:val="clear" w:color="auto" w:fill="FFFFFF"/>
        </w:rPr>
      </w:pPr>
      <w:r w:rsidRPr="002C2D64">
        <w:rPr>
          <w:b/>
          <w:bCs/>
          <w:color w:val="000000"/>
          <w:shd w:val="clear" w:color="auto" w:fill="FFFFFF"/>
        </w:rPr>
        <w:t>SUPERINTENDENCIA FINANCIERA DE COLOMBIA</w:t>
      </w:r>
    </w:p>
    <w:p w14:paraId="52610C45" w14:textId="3033C52E" w:rsidR="00331ECD" w:rsidRPr="002C2D64" w:rsidRDefault="00331ECD" w:rsidP="005F6F1D">
      <w:pPr>
        <w:tabs>
          <w:tab w:val="left" w:pos="810"/>
          <w:tab w:val="left" w:pos="811"/>
          <w:tab w:val="left" w:pos="1515"/>
        </w:tabs>
        <w:spacing w:line="360" w:lineRule="auto"/>
        <w:ind w:right="45"/>
        <w:contextualSpacing/>
        <w:rPr>
          <w:color w:val="000000"/>
          <w:shd w:val="clear" w:color="auto" w:fill="FFFFFF"/>
        </w:rPr>
      </w:pPr>
      <w:r w:rsidRPr="002C2D64">
        <w:rPr>
          <w:color w:val="000000"/>
          <w:shd w:val="clear" w:color="auto" w:fill="FFFFFF"/>
        </w:rPr>
        <w:t>DELEGATURA PARA FUNCIONES JURISDICCIONALES</w:t>
      </w:r>
    </w:p>
    <w:p w14:paraId="68F80428" w14:textId="59FCEE00" w:rsidR="00763725" w:rsidRPr="002C2D64" w:rsidRDefault="00000000" w:rsidP="005F6F1D">
      <w:pPr>
        <w:tabs>
          <w:tab w:val="left" w:pos="810"/>
          <w:tab w:val="left" w:pos="811"/>
          <w:tab w:val="left" w:pos="1515"/>
        </w:tabs>
        <w:spacing w:line="360" w:lineRule="auto"/>
        <w:ind w:right="45"/>
        <w:contextualSpacing/>
        <w:rPr>
          <w:rFonts w:eastAsia="Arial MT"/>
          <w:lang w:eastAsia="en-US" w:bidi="ar-SA"/>
        </w:rPr>
      </w:pPr>
      <w:hyperlink r:id="rId8" w:history="1">
        <w:r w:rsidR="00763725" w:rsidRPr="002C2D64">
          <w:rPr>
            <w:rStyle w:val="Hipervnculo"/>
            <w:rFonts w:eastAsia="Arial MT"/>
            <w:lang w:eastAsia="en-US" w:bidi="ar-SA"/>
          </w:rPr>
          <w:t>jurisdiccionales@superfinanciera.gov.co</w:t>
        </w:r>
      </w:hyperlink>
      <w:r w:rsidR="00763725" w:rsidRPr="002C2D64">
        <w:rPr>
          <w:rFonts w:eastAsia="Arial MT"/>
          <w:lang w:eastAsia="en-US" w:bidi="ar-SA"/>
        </w:rPr>
        <w:t xml:space="preserve"> </w:t>
      </w:r>
    </w:p>
    <w:p w14:paraId="7020A255" w14:textId="77777777" w:rsidR="00331ECD" w:rsidRPr="002C2D64" w:rsidRDefault="00331ECD" w:rsidP="005F6F1D">
      <w:pPr>
        <w:numPr>
          <w:ilvl w:val="0"/>
          <w:numId w:val="2"/>
        </w:numPr>
        <w:tabs>
          <w:tab w:val="left" w:pos="810"/>
          <w:tab w:val="left" w:pos="811"/>
          <w:tab w:val="left" w:pos="1515"/>
        </w:tabs>
        <w:spacing w:line="360" w:lineRule="auto"/>
        <w:ind w:right="45" w:hanging="811"/>
        <w:contextualSpacing/>
        <w:rPr>
          <w:rFonts w:eastAsia="Arial MT"/>
          <w:lang w:eastAsia="en-US" w:bidi="ar-SA"/>
        </w:rPr>
      </w:pPr>
      <w:r w:rsidRPr="002C2D64">
        <w:rPr>
          <w:rFonts w:eastAsia="Arial MT"/>
          <w:lang w:eastAsia="en-US" w:bidi="ar-SA"/>
        </w:rPr>
        <w:t>S.</w:t>
      </w:r>
      <w:r w:rsidRPr="002C2D64">
        <w:rPr>
          <w:rFonts w:eastAsia="Arial MT"/>
          <w:lang w:eastAsia="en-US" w:bidi="ar-SA"/>
        </w:rPr>
        <w:tab/>
        <w:t>D.</w:t>
      </w:r>
    </w:p>
    <w:p w14:paraId="2F008CF8" w14:textId="77777777" w:rsidR="00331ECD" w:rsidRPr="002C2D64" w:rsidRDefault="00331ECD" w:rsidP="005F6F1D">
      <w:pPr>
        <w:tabs>
          <w:tab w:val="left" w:pos="2936"/>
        </w:tabs>
        <w:spacing w:line="360" w:lineRule="auto"/>
        <w:ind w:right="48"/>
        <w:rPr>
          <w:rFonts w:eastAsia="Arial MT"/>
          <w:lang w:eastAsia="en-US" w:bidi="ar-SA"/>
        </w:rPr>
      </w:pPr>
    </w:p>
    <w:tbl>
      <w:tblPr>
        <w:tblStyle w:val="Tablaconcuadrcula"/>
        <w:tblW w:w="854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5287"/>
      </w:tblGrid>
      <w:tr w:rsidR="00331ECD" w:rsidRPr="002C2D64" w14:paraId="22E78708" w14:textId="77777777" w:rsidTr="00C35293">
        <w:tc>
          <w:tcPr>
            <w:tcW w:w="3255" w:type="dxa"/>
          </w:tcPr>
          <w:p w14:paraId="432CC3C3" w14:textId="77777777" w:rsidR="00331ECD" w:rsidRPr="002C2D64" w:rsidRDefault="00331ECD" w:rsidP="005F6F1D">
            <w:pPr>
              <w:tabs>
                <w:tab w:val="left" w:pos="2936"/>
              </w:tabs>
              <w:spacing w:line="360" w:lineRule="auto"/>
              <w:ind w:right="48"/>
              <w:rPr>
                <w:rFonts w:eastAsia="Arial MT"/>
                <w:lang w:eastAsia="en-US" w:bidi="ar-SA"/>
              </w:rPr>
            </w:pPr>
            <w:r w:rsidRPr="002C2D64">
              <w:rPr>
                <w:rFonts w:eastAsia="Arial MT"/>
                <w:b/>
                <w:bCs/>
                <w:lang w:eastAsia="en-US" w:bidi="ar-SA"/>
              </w:rPr>
              <w:t>REFERENCIA:</w:t>
            </w:r>
          </w:p>
        </w:tc>
        <w:tc>
          <w:tcPr>
            <w:tcW w:w="5287" w:type="dxa"/>
          </w:tcPr>
          <w:p w14:paraId="7C494BA2" w14:textId="358A53ED" w:rsidR="00331ECD" w:rsidRPr="002C2D64" w:rsidRDefault="00331ECD" w:rsidP="005F6F1D">
            <w:pPr>
              <w:tabs>
                <w:tab w:val="left" w:pos="2936"/>
              </w:tabs>
              <w:spacing w:line="360" w:lineRule="auto"/>
              <w:ind w:right="-869"/>
              <w:jc w:val="both"/>
              <w:rPr>
                <w:rFonts w:eastAsia="Arial MT"/>
                <w:lang w:eastAsia="en-US" w:bidi="ar-SA"/>
              </w:rPr>
            </w:pPr>
            <w:r w:rsidRPr="002C2D64">
              <w:rPr>
                <w:rFonts w:eastAsia="Arial MT"/>
                <w:lang w:eastAsia="en-US" w:bidi="ar-SA"/>
              </w:rPr>
              <w:t>ACCIÓN DE PROTECCIÓN AL CONSUMIDOR.</w:t>
            </w:r>
          </w:p>
        </w:tc>
      </w:tr>
      <w:tr w:rsidR="00331ECD" w:rsidRPr="002C2D64" w14:paraId="0CDABDC1" w14:textId="77777777" w:rsidTr="00C35293">
        <w:tc>
          <w:tcPr>
            <w:tcW w:w="3255" w:type="dxa"/>
          </w:tcPr>
          <w:p w14:paraId="2733F714" w14:textId="77777777" w:rsidR="00331ECD" w:rsidRPr="002C2D64" w:rsidRDefault="00331ECD" w:rsidP="005F6F1D">
            <w:pPr>
              <w:tabs>
                <w:tab w:val="left" w:pos="2936"/>
              </w:tabs>
              <w:spacing w:line="360" w:lineRule="auto"/>
              <w:ind w:right="48"/>
              <w:rPr>
                <w:rFonts w:eastAsia="Arial MT"/>
                <w:b/>
                <w:bCs/>
                <w:lang w:eastAsia="en-US" w:bidi="ar-SA"/>
              </w:rPr>
            </w:pPr>
            <w:r w:rsidRPr="002C2D64">
              <w:rPr>
                <w:rFonts w:eastAsia="Arial MT"/>
                <w:b/>
                <w:bCs/>
                <w:lang w:eastAsia="en-US" w:bidi="ar-SA"/>
              </w:rPr>
              <w:t>RADICADO:</w:t>
            </w:r>
          </w:p>
          <w:p w14:paraId="0F9A8473" w14:textId="77777777" w:rsidR="00331ECD" w:rsidRPr="002C2D64" w:rsidRDefault="00331ECD" w:rsidP="005F6F1D">
            <w:pPr>
              <w:tabs>
                <w:tab w:val="left" w:pos="2936"/>
              </w:tabs>
              <w:spacing w:line="360" w:lineRule="auto"/>
              <w:ind w:right="48"/>
              <w:rPr>
                <w:rFonts w:eastAsia="Arial MT"/>
                <w:lang w:eastAsia="en-US" w:bidi="ar-SA"/>
              </w:rPr>
            </w:pPr>
            <w:r w:rsidRPr="002C2D64">
              <w:rPr>
                <w:rFonts w:eastAsia="Arial MT"/>
                <w:b/>
                <w:bCs/>
                <w:lang w:eastAsia="en-US" w:bidi="ar-SA"/>
              </w:rPr>
              <w:t>EXPEDIENTE:</w:t>
            </w:r>
            <w:r w:rsidRPr="002C2D64">
              <w:rPr>
                <w:rFonts w:eastAsia="Arial MT"/>
                <w:lang w:eastAsia="en-US" w:bidi="ar-SA"/>
              </w:rPr>
              <w:tab/>
            </w:r>
          </w:p>
        </w:tc>
        <w:tc>
          <w:tcPr>
            <w:tcW w:w="5287" w:type="dxa"/>
          </w:tcPr>
          <w:p w14:paraId="2DBD6D98" w14:textId="77777777" w:rsidR="00E04BE3" w:rsidRPr="002C2D64" w:rsidRDefault="00E04BE3" w:rsidP="005F6F1D">
            <w:pPr>
              <w:tabs>
                <w:tab w:val="left" w:pos="2936"/>
              </w:tabs>
              <w:spacing w:line="360" w:lineRule="auto"/>
              <w:ind w:right="48"/>
              <w:jc w:val="both"/>
            </w:pPr>
            <w:r w:rsidRPr="002C2D64">
              <w:t>2024066256</w:t>
            </w:r>
          </w:p>
          <w:p w14:paraId="353351ED" w14:textId="56B7C0CE" w:rsidR="00331ECD" w:rsidRPr="002C2D64" w:rsidRDefault="00E04BE3" w:rsidP="005F6F1D">
            <w:pPr>
              <w:tabs>
                <w:tab w:val="left" w:pos="2936"/>
              </w:tabs>
              <w:spacing w:line="360" w:lineRule="auto"/>
              <w:ind w:right="48"/>
              <w:jc w:val="both"/>
              <w:rPr>
                <w:rFonts w:eastAsia="Arial MT"/>
                <w:lang w:eastAsia="en-US" w:bidi="ar-SA"/>
              </w:rPr>
            </w:pPr>
            <w:r w:rsidRPr="002C2D64">
              <w:t>2024-9321</w:t>
            </w:r>
          </w:p>
        </w:tc>
      </w:tr>
      <w:tr w:rsidR="00331ECD" w:rsidRPr="002C2D64" w14:paraId="44578E9A" w14:textId="77777777" w:rsidTr="00C35293">
        <w:tc>
          <w:tcPr>
            <w:tcW w:w="3255" w:type="dxa"/>
          </w:tcPr>
          <w:p w14:paraId="3EAE419F" w14:textId="77777777" w:rsidR="00331ECD" w:rsidRPr="002C2D64" w:rsidRDefault="00331ECD" w:rsidP="005F6F1D">
            <w:pPr>
              <w:tabs>
                <w:tab w:val="left" w:pos="2936"/>
              </w:tabs>
              <w:spacing w:line="360" w:lineRule="auto"/>
              <w:ind w:right="48"/>
              <w:rPr>
                <w:rFonts w:eastAsia="Arial MT"/>
                <w:lang w:eastAsia="en-US" w:bidi="ar-SA"/>
              </w:rPr>
            </w:pPr>
            <w:r w:rsidRPr="002C2D64">
              <w:rPr>
                <w:rFonts w:eastAsia="Arial MT"/>
                <w:b/>
                <w:bCs/>
                <w:lang w:eastAsia="en-US" w:bidi="ar-SA"/>
              </w:rPr>
              <w:t>DEMANDANTE:</w:t>
            </w:r>
          </w:p>
        </w:tc>
        <w:tc>
          <w:tcPr>
            <w:tcW w:w="5287" w:type="dxa"/>
          </w:tcPr>
          <w:p w14:paraId="3E18468E" w14:textId="1F7CF85F" w:rsidR="00331ECD" w:rsidRPr="002C2D64" w:rsidRDefault="00271178" w:rsidP="005F6F1D">
            <w:pPr>
              <w:tabs>
                <w:tab w:val="left" w:pos="2936"/>
              </w:tabs>
              <w:spacing w:line="360" w:lineRule="auto"/>
              <w:ind w:right="48"/>
              <w:jc w:val="both"/>
              <w:rPr>
                <w:rFonts w:eastAsia="Arial MT"/>
                <w:lang w:eastAsia="en-US" w:bidi="ar-SA"/>
              </w:rPr>
            </w:pPr>
            <w:r w:rsidRPr="002C2D64">
              <w:rPr>
                <w:rFonts w:eastAsiaTheme="minorHAnsi"/>
                <w:lang w:val="es-MX" w:eastAsia="en-US" w:bidi="ar-SA"/>
              </w:rPr>
              <w:t>DANIEL LLANOS DURAN</w:t>
            </w:r>
          </w:p>
        </w:tc>
      </w:tr>
      <w:tr w:rsidR="00331ECD" w:rsidRPr="002C2D64" w14:paraId="427FBE80" w14:textId="77777777" w:rsidTr="00C35293">
        <w:tc>
          <w:tcPr>
            <w:tcW w:w="3255" w:type="dxa"/>
          </w:tcPr>
          <w:p w14:paraId="6E067BB1" w14:textId="77777777" w:rsidR="00331ECD" w:rsidRPr="002C2D64" w:rsidRDefault="00331ECD" w:rsidP="005F6F1D">
            <w:pPr>
              <w:tabs>
                <w:tab w:val="left" w:pos="2936"/>
              </w:tabs>
              <w:spacing w:line="360" w:lineRule="auto"/>
              <w:ind w:right="48"/>
              <w:rPr>
                <w:rFonts w:eastAsia="Arial MT"/>
                <w:lang w:eastAsia="en-US" w:bidi="ar-SA"/>
              </w:rPr>
            </w:pPr>
            <w:r w:rsidRPr="002C2D64">
              <w:rPr>
                <w:rFonts w:eastAsia="Arial MT"/>
                <w:b/>
                <w:bCs/>
                <w:lang w:eastAsia="en-US" w:bidi="ar-SA"/>
              </w:rPr>
              <w:t>DEMANDADO:</w:t>
            </w:r>
          </w:p>
        </w:tc>
        <w:tc>
          <w:tcPr>
            <w:tcW w:w="5287" w:type="dxa"/>
          </w:tcPr>
          <w:p w14:paraId="09C415AA" w14:textId="77777777" w:rsidR="00331ECD" w:rsidRPr="002C2D64" w:rsidRDefault="00331ECD" w:rsidP="005F6F1D">
            <w:pPr>
              <w:tabs>
                <w:tab w:val="left" w:pos="2936"/>
              </w:tabs>
              <w:spacing w:line="360" w:lineRule="auto"/>
              <w:ind w:right="48"/>
              <w:jc w:val="both"/>
              <w:rPr>
                <w:rFonts w:eastAsia="Arial MT"/>
                <w:lang w:eastAsia="en-US" w:bidi="ar-SA"/>
              </w:rPr>
            </w:pPr>
            <w:r w:rsidRPr="002C2D64">
              <w:rPr>
                <w:rFonts w:eastAsia="Arial MT"/>
                <w:lang w:eastAsia="en-US" w:bidi="ar-SA"/>
              </w:rPr>
              <w:t>BBVA SEGUROS COLOMBIA SA</w:t>
            </w:r>
          </w:p>
        </w:tc>
      </w:tr>
    </w:tbl>
    <w:p w14:paraId="39BC00A1" w14:textId="77777777" w:rsidR="00331ECD" w:rsidRPr="002C2D64" w:rsidRDefault="00331ECD" w:rsidP="005F6F1D">
      <w:pPr>
        <w:spacing w:line="360" w:lineRule="auto"/>
        <w:ind w:right="48"/>
        <w:rPr>
          <w:rFonts w:eastAsia="Arial MT"/>
          <w:lang w:eastAsia="en-US" w:bidi="ar-SA"/>
        </w:rPr>
      </w:pPr>
    </w:p>
    <w:p w14:paraId="7C70E8F1" w14:textId="77777777" w:rsidR="00331ECD" w:rsidRPr="002C2D64" w:rsidRDefault="00331ECD" w:rsidP="005F6F1D">
      <w:pPr>
        <w:spacing w:line="360" w:lineRule="auto"/>
        <w:ind w:right="48"/>
        <w:jc w:val="right"/>
        <w:rPr>
          <w:rFonts w:eastAsia="Arial MT"/>
          <w:b/>
          <w:bCs/>
          <w:lang w:eastAsia="en-US" w:bidi="ar-SA"/>
        </w:rPr>
      </w:pPr>
      <w:r w:rsidRPr="002C2D64">
        <w:rPr>
          <w:rFonts w:eastAsia="Arial MT"/>
          <w:b/>
          <w:bCs/>
          <w:lang w:eastAsia="en-US" w:bidi="ar-SA"/>
        </w:rPr>
        <w:t xml:space="preserve">ASUNTO: CONTESTACIÓN A LA ACCIÓN DE PROTECCIÓN AL CONSUMIDOR </w:t>
      </w:r>
    </w:p>
    <w:p w14:paraId="12A55832" w14:textId="77777777" w:rsidR="00331ECD" w:rsidRPr="002C2D64" w:rsidRDefault="00331ECD" w:rsidP="005F6F1D">
      <w:pPr>
        <w:spacing w:line="360" w:lineRule="auto"/>
        <w:ind w:right="48"/>
        <w:jc w:val="right"/>
        <w:rPr>
          <w:rFonts w:eastAsia="Arial MT"/>
          <w:b/>
          <w:bCs/>
          <w:lang w:eastAsia="en-US" w:bidi="ar-SA"/>
        </w:rPr>
      </w:pPr>
    </w:p>
    <w:p w14:paraId="6C352631" w14:textId="1C6575A1" w:rsidR="00331ECD" w:rsidRPr="002C2D64" w:rsidRDefault="00331ECD" w:rsidP="005F6F1D">
      <w:pPr>
        <w:spacing w:line="360" w:lineRule="auto"/>
        <w:ind w:right="48"/>
        <w:jc w:val="both"/>
        <w:rPr>
          <w:rFonts w:eastAsia="Arial MT"/>
          <w:lang w:eastAsia="en-US" w:bidi="ar-SA"/>
        </w:rPr>
      </w:pPr>
      <w:r w:rsidRPr="002C2D64">
        <w:rPr>
          <w:rFonts w:eastAsia="Arial MT"/>
          <w:b/>
          <w:lang w:eastAsia="en-US" w:bidi="ar-SA"/>
        </w:rPr>
        <w:t>GUSTAVO</w:t>
      </w:r>
      <w:r w:rsidRPr="002C2D64">
        <w:rPr>
          <w:rFonts w:eastAsia="Arial MT"/>
          <w:b/>
          <w:spacing w:val="1"/>
          <w:lang w:eastAsia="en-US" w:bidi="ar-SA"/>
        </w:rPr>
        <w:t xml:space="preserve"> </w:t>
      </w:r>
      <w:r w:rsidRPr="002C2D64">
        <w:rPr>
          <w:rFonts w:eastAsia="Arial MT"/>
          <w:b/>
          <w:lang w:eastAsia="en-US" w:bidi="ar-SA"/>
        </w:rPr>
        <w:t>ALBERTO</w:t>
      </w:r>
      <w:r w:rsidRPr="002C2D64">
        <w:rPr>
          <w:rFonts w:eastAsia="Arial MT"/>
          <w:b/>
          <w:spacing w:val="1"/>
          <w:lang w:eastAsia="en-US" w:bidi="ar-SA"/>
        </w:rPr>
        <w:t xml:space="preserve"> </w:t>
      </w:r>
      <w:r w:rsidRPr="002C2D64">
        <w:rPr>
          <w:rFonts w:eastAsia="Arial MT"/>
          <w:b/>
          <w:lang w:eastAsia="en-US" w:bidi="ar-SA"/>
        </w:rPr>
        <w:t>HERRERA</w:t>
      </w:r>
      <w:r w:rsidRPr="002C2D64">
        <w:rPr>
          <w:rFonts w:eastAsia="Arial MT"/>
          <w:b/>
          <w:spacing w:val="1"/>
          <w:lang w:eastAsia="en-US" w:bidi="ar-SA"/>
        </w:rPr>
        <w:t xml:space="preserve"> </w:t>
      </w:r>
      <w:r w:rsidRPr="002C2D64">
        <w:rPr>
          <w:rFonts w:eastAsia="Arial MT"/>
          <w:b/>
          <w:lang w:eastAsia="en-US" w:bidi="ar-SA"/>
        </w:rPr>
        <w:t>ÁVILA</w:t>
      </w:r>
      <w:r w:rsidRPr="002C2D64">
        <w:rPr>
          <w:rFonts w:eastAsia="Arial MT"/>
          <w:lang w:eastAsia="en-US" w:bidi="ar-SA"/>
        </w:rPr>
        <w:t>,</w:t>
      </w:r>
      <w:r w:rsidRPr="002C2D64">
        <w:rPr>
          <w:rFonts w:eastAsia="Arial MT"/>
          <w:spacing w:val="1"/>
          <w:lang w:eastAsia="en-US" w:bidi="ar-SA"/>
        </w:rPr>
        <w:t xml:space="preserve"> </w:t>
      </w:r>
      <w:r w:rsidRPr="002C2D64">
        <w:rPr>
          <w:rFonts w:eastAsia="Arial MT"/>
          <w:lang w:eastAsia="en-US" w:bidi="ar-SA"/>
        </w:rPr>
        <w:t>mayor</w:t>
      </w:r>
      <w:r w:rsidRPr="002C2D64">
        <w:rPr>
          <w:rFonts w:eastAsia="Arial MT"/>
          <w:spacing w:val="1"/>
          <w:lang w:eastAsia="en-US" w:bidi="ar-SA"/>
        </w:rPr>
        <w:t xml:space="preserve"> </w:t>
      </w:r>
      <w:r w:rsidRPr="002C2D64">
        <w:rPr>
          <w:rFonts w:eastAsia="Arial MT"/>
          <w:lang w:eastAsia="en-US" w:bidi="ar-SA"/>
        </w:rPr>
        <w:t>de</w:t>
      </w:r>
      <w:r w:rsidRPr="002C2D64">
        <w:rPr>
          <w:rFonts w:eastAsia="Arial MT"/>
          <w:spacing w:val="1"/>
          <w:lang w:eastAsia="en-US" w:bidi="ar-SA"/>
        </w:rPr>
        <w:t xml:space="preserve"> </w:t>
      </w:r>
      <w:r w:rsidRPr="002C2D64">
        <w:rPr>
          <w:rFonts w:eastAsia="Arial MT"/>
          <w:lang w:eastAsia="en-US" w:bidi="ar-SA"/>
        </w:rPr>
        <w:t>edad,</w:t>
      </w:r>
      <w:r w:rsidRPr="002C2D64">
        <w:rPr>
          <w:rFonts w:eastAsia="Arial MT"/>
          <w:spacing w:val="1"/>
          <w:lang w:eastAsia="en-US" w:bidi="ar-SA"/>
        </w:rPr>
        <w:t xml:space="preserve"> </w:t>
      </w:r>
      <w:r w:rsidRPr="002C2D64">
        <w:rPr>
          <w:rFonts w:eastAsia="Arial MT"/>
          <w:lang w:eastAsia="en-US" w:bidi="ar-SA"/>
        </w:rPr>
        <w:t>vecino</w:t>
      </w:r>
      <w:r w:rsidRPr="002C2D64">
        <w:rPr>
          <w:rFonts w:eastAsia="Arial MT"/>
          <w:spacing w:val="1"/>
          <w:lang w:eastAsia="en-US" w:bidi="ar-SA"/>
        </w:rPr>
        <w:t xml:space="preserve"> </w:t>
      </w:r>
      <w:r w:rsidRPr="002C2D64">
        <w:rPr>
          <w:rFonts w:eastAsia="Arial MT"/>
          <w:lang w:eastAsia="en-US" w:bidi="ar-SA"/>
        </w:rPr>
        <w:t>de</w:t>
      </w:r>
      <w:r w:rsidRPr="002C2D64">
        <w:rPr>
          <w:rFonts w:eastAsia="Arial MT"/>
          <w:spacing w:val="1"/>
          <w:lang w:eastAsia="en-US" w:bidi="ar-SA"/>
        </w:rPr>
        <w:t xml:space="preserve"> </w:t>
      </w:r>
      <w:r w:rsidRPr="002C2D64">
        <w:rPr>
          <w:rFonts w:eastAsia="Arial MT"/>
          <w:lang w:eastAsia="en-US" w:bidi="ar-SA"/>
        </w:rPr>
        <w:t>la</w:t>
      </w:r>
      <w:r w:rsidRPr="002C2D64">
        <w:rPr>
          <w:rFonts w:eastAsia="Arial MT"/>
          <w:spacing w:val="1"/>
          <w:lang w:eastAsia="en-US" w:bidi="ar-SA"/>
        </w:rPr>
        <w:t xml:space="preserve"> </w:t>
      </w:r>
      <w:r w:rsidRPr="002C2D64">
        <w:rPr>
          <w:rFonts w:eastAsia="Arial MT"/>
          <w:lang w:eastAsia="en-US" w:bidi="ar-SA"/>
        </w:rPr>
        <w:t>ciudad</w:t>
      </w:r>
      <w:r w:rsidRPr="002C2D64">
        <w:rPr>
          <w:rFonts w:eastAsia="Arial MT"/>
          <w:spacing w:val="1"/>
          <w:lang w:eastAsia="en-US" w:bidi="ar-SA"/>
        </w:rPr>
        <w:t xml:space="preserve"> </w:t>
      </w:r>
      <w:r w:rsidRPr="002C2D64">
        <w:rPr>
          <w:rFonts w:eastAsia="Arial MT"/>
          <w:lang w:eastAsia="en-US" w:bidi="ar-SA"/>
        </w:rPr>
        <w:t>de</w:t>
      </w:r>
      <w:r w:rsidRPr="002C2D64">
        <w:rPr>
          <w:rFonts w:eastAsia="Arial MT"/>
          <w:spacing w:val="1"/>
          <w:lang w:eastAsia="en-US" w:bidi="ar-SA"/>
        </w:rPr>
        <w:t xml:space="preserve"> </w:t>
      </w:r>
      <w:r w:rsidRPr="002C2D64">
        <w:rPr>
          <w:rFonts w:eastAsia="Arial MT"/>
          <w:lang w:eastAsia="en-US" w:bidi="ar-SA"/>
        </w:rPr>
        <w:t>Cali,</w:t>
      </w:r>
      <w:r w:rsidRPr="002C2D64">
        <w:rPr>
          <w:rFonts w:eastAsia="Arial MT"/>
          <w:spacing w:val="1"/>
          <w:lang w:eastAsia="en-US" w:bidi="ar-SA"/>
        </w:rPr>
        <w:t xml:space="preserve"> </w:t>
      </w:r>
      <w:r w:rsidRPr="002C2D64">
        <w:rPr>
          <w:rFonts w:eastAsia="Arial MT"/>
          <w:lang w:eastAsia="en-US" w:bidi="ar-SA"/>
        </w:rPr>
        <w:t>identificado</w:t>
      </w:r>
      <w:r w:rsidRPr="002C2D64">
        <w:rPr>
          <w:rFonts w:eastAsia="Arial MT"/>
          <w:spacing w:val="1"/>
          <w:lang w:eastAsia="en-US" w:bidi="ar-SA"/>
        </w:rPr>
        <w:t xml:space="preserve"> </w:t>
      </w:r>
      <w:r w:rsidRPr="002C2D64">
        <w:rPr>
          <w:rFonts w:eastAsia="Arial MT"/>
          <w:lang w:eastAsia="en-US" w:bidi="ar-SA"/>
        </w:rPr>
        <w:t>con</w:t>
      </w:r>
      <w:r w:rsidRPr="002C2D64">
        <w:rPr>
          <w:rFonts w:eastAsia="Arial MT"/>
          <w:spacing w:val="1"/>
          <w:lang w:eastAsia="en-US" w:bidi="ar-SA"/>
        </w:rPr>
        <w:t xml:space="preserve"> </w:t>
      </w:r>
      <w:r w:rsidRPr="002C2D64">
        <w:rPr>
          <w:rFonts w:eastAsia="Arial MT"/>
          <w:lang w:eastAsia="en-US" w:bidi="ar-SA"/>
        </w:rPr>
        <w:t>la</w:t>
      </w:r>
      <w:r w:rsidRPr="002C2D64">
        <w:rPr>
          <w:rFonts w:eastAsia="Arial MT"/>
          <w:spacing w:val="1"/>
          <w:lang w:eastAsia="en-US" w:bidi="ar-SA"/>
        </w:rPr>
        <w:t xml:space="preserve"> </w:t>
      </w:r>
      <w:r w:rsidRPr="002C2D64">
        <w:rPr>
          <w:rFonts w:eastAsia="Arial MT"/>
          <w:lang w:eastAsia="en-US" w:bidi="ar-SA"/>
        </w:rPr>
        <w:t>cédula</w:t>
      </w:r>
      <w:r w:rsidRPr="002C2D64">
        <w:rPr>
          <w:rFonts w:eastAsia="Arial MT"/>
          <w:spacing w:val="1"/>
          <w:lang w:eastAsia="en-US" w:bidi="ar-SA"/>
        </w:rPr>
        <w:t xml:space="preserve"> </w:t>
      </w:r>
      <w:r w:rsidRPr="002C2D64">
        <w:rPr>
          <w:rFonts w:eastAsia="Arial MT"/>
          <w:lang w:eastAsia="en-US" w:bidi="ar-SA"/>
        </w:rPr>
        <w:t>de</w:t>
      </w:r>
      <w:r w:rsidRPr="002C2D64">
        <w:rPr>
          <w:rFonts w:eastAsia="Arial MT"/>
          <w:spacing w:val="1"/>
          <w:lang w:eastAsia="en-US" w:bidi="ar-SA"/>
        </w:rPr>
        <w:t xml:space="preserve"> </w:t>
      </w:r>
      <w:r w:rsidRPr="002C2D64">
        <w:rPr>
          <w:rFonts w:eastAsia="Arial MT"/>
          <w:lang w:eastAsia="en-US" w:bidi="ar-SA"/>
        </w:rPr>
        <w:t>ciudadanía</w:t>
      </w:r>
      <w:r w:rsidRPr="002C2D64">
        <w:rPr>
          <w:rFonts w:eastAsia="Arial MT"/>
          <w:spacing w:val="1"/>
          <w:lang w:eastAsia="en-US" w:bidi="ar-SA"/>
        </w:rPr>
        <w:t xml:space="preserve"> </w:t>
      </w:r>
      <w:proofErr w:type="spellStart"/>
      <w:r w:rsidRPr="002C2D64">
        <w:rPr>
          <w:rFonts w:eastAsia="Arial MT"/>
          <w:lang w:eastAsia="en-US" w:bidi="ar-SA"/>
        </w:rPr>
        <w:t>N°</w:t>
      </w:r>
      <w:proofErr w:type="spellEnd"/>
      <w:r w:rsidRPr="002C2D64">
        <w:rPr>
          <w:rFonts w:eastAsia="Arial MT"/>
          <w:spacing w:val="1"/>
          <w:lang w:eastAsia="en-US" w:bidi="ar-SA"/>
        </w:rPr>
        <w:t xml:space="preserve"> </w:t>
      </w:r>
      <w:r w:rsidRPr="002C2D64">
        <w:rPr>
          <w:rFonts w:eastAsia="Arial MT"/>
          <w:lang w:eastAsia="en-US" w:bidi="ar-SA"/>
        </w:rPr>
        <w:t>19.395.114,</w:t>
      </w:r>
      <w:r w:rsidRPr="002C2D64">
        <w:rPr>
          <w:rFonts w:eastAsia="Arial MT"/>
          <w:spacing w:val="1"/>
          <w:lang w:eastAsia="en-US" w:bidi="ar-SA"/>
        </w:rPr>
        <w:t xml:space="preserve"> </w:t>
      </w:r>
      <w:r w:rsidRPr="002C2D64">
        <w:rPr>
          <w:rFonts w:eastAsia="Arial MT"/>
          <w:lang w:eastAsia="en-US" w:bidi="ar-SA"/>
        </w:rPr>
        <w:t>abogado</w:t>
      </w:r>
      <w:r w:rsidRPr="002C2D64">
        <w:rPr>
          <w:rFonts w:eastAsia="Arial MT"/>
          <w:spacing w:val="1"/>
          <w:lang w:eastAsia="en-US" w:bidi="ar-SA"/>
        </w:rPr>
        <w:t xml:space="preserve"> </w:t>
      </w:r>
      <w:r w:rsidRPr="002C2D64">
        <w:rPr>
          <w:rFonts w:eastAsia="Arial MT"/>
          <w:lang w:eastAsia="en-US" w:bidi="ar-SA"/>
        </w:rPr>
        <w:t>titulado</w:t>
      </w:r>
      <w:r w:rsidRPr="002C2D64">
        <w:rPr>
          <w:rFonts w:eastAsia="Arial MT"/>
          <w:spacing w:val="1"/>
          <w:lang w:eastAsia="en-US" w:bidi="ar-SA"/>
        </w:rPr>
        <w:t xml:space="preserve"> </w:t>
      </w:r>
      <w:r w:rsidRPr="002C2D64">
        <w:rPr>
          <w:rFonts w:eastAsia="Arial MT"/>
          <w:lang w:eastAsia="en-US" w:bidi="ar-SA"/>
        </w:rPr>
        <w:t>y</w:t>
      </w:r>
      <w:r w:rsidRPr="002C2D64">
        <w:rPr>
          <w:rFonts w:eastAsia="Arial MT"/>
          <w:spacing w:val="1"/>
          <w:lang w:eastAsia="en-US" w:bidi="ar-SA"/>
        </w:rPr>
        <w:t xml:space="preserve"> </w:t>
      </w:r>
      <w:r w:rsidRPr="002C2D64">
        <w:rPr>
          <w:rFonts w:eastAsia="Arial MT"/>
          <w:lang w:eastAsia="en-US" w:bidi="ar-SA"/>
        </w:rPr>
        <w:t>en</w:t>
      </w:r>
      <w:r w:rsidRPr="002C2D64">
        <w:rPr>
          <w:rFonts w:eastAsia="Arial MT"/>
          <w:spacing w:val="61"/>
          <w:lang w:eastAsia="en-US" w:bidi="ar-SA"/>
        </w:rPr>
        <w:t xml:space="preserve"> </w:t>
      </w:r>
      <w:r w:rsidRPr="002C2D64">
        <w:rPr>
          <w:rFonts w:eastAsia="Arial MT"/>
          <w:lang w:eastAsia="en-US" w:bidi="ar-SA"/>
        </w:rPr>
        <w:t>ejercicio,</w:t>
      </w:r>
      <w:r w:rsidRPr="002C2D64">
        <w:rPr>
          <w:rFonts w:eastAsia="Arial MT"/>
          <w:spacing w:val="1"/>
          <w:lang w:eastAsia="en-US" w:bidi="ar-SA"/>
        </w:rPr>
        <w:t xml:space="preserve"> </w:t>
      </w:r>
      <w:r w:rsidRPr="002C2D64">
        <w:rPr>
          <w:rFonts w:eastAsia="Arial MT"/>
          <w:lang w:eastAsia="en-US" w:bidi="ar-SA"/>
        </w:rPr>
        <w:t xml:space="preserve">portador de la tarjeta profesional </w:t>
      </w:r>
      <w:proofErr w:type="spellStart"/>
      <w:r w:rsidRPr="002C2D64">
        <w:rPr>
          <w:rFonts w:eastAsia="Arial MT"/>
          <w:lang w:eastAsia="en-US" w:bidi="ar-SA"/>
        </w:rPr>
        <w:t>Nº</w:t>
      </w:r>
      <w:proofErr w:type="spellEnd"/>
      <w:r w:rsidRPr="002C2D64">
        <w:rPr>
          <w:rFonts w:eastAsia="Arial MT"/>
          <w:lang w:eastAsia="en-US" w:bidi="ar-SA"/>
        </w:rPr>
        <w:t xml:space="preserve"> 39.116 del Consejo Superior de la Judicatura, actuando como apoderado especial de  </w:t>
      </w:r>
      <w:r w:rsidRPr="002C2D64">
        <w:rPr>
          <w:rFonts w:eastAsia="Arial MT"/>
          <w:b/>
          <w:lang w:eastAsia="en-US" w:bidi="ar-SA"/>
        </w:rPr>
        <w:t>BBVA SEGUROS COLOMBIA SA</w:t>
      </w:r>
      <w:r w:rsidRPr="002C2D64">
        <w:rPr>
          <w:rFonts w:eastAsia="Arial MT"/>
          <w:lang w:eastAsia="en-US" w:bidi="ar-SA"/>
        </w:rPr>
        <w:t xml:space="preserve"> </w:t>
      </w:r>
      <w:r w:rsidRPr="002C2D64">
        <w:rPr>
          <w:lang w:val="es-ES_tradnl"/>
        </w:rPr>
        <w:t xml:space="preserve">tal como consta en el poder que obra en el expediente y que se aporta nuevamente, sociedad legalmente constituida e identificada con el NIT 8002266098-0, representada legalmente por </w:t>
      </w:r>
      <w:r w:rsidR="00540B3D" w:rsidRPr="002C2D64">
        <w:rPr>
          <w:lang w:val="es-ES_tradnl"/>
        </w:rPr>
        <w:t>el Doctor Felipe Guzmán</w:t>
      </w:r>
      <w:r w:rsidR="00E04BE3" w:rsidRPr="002C2D64">
        <w:rPr>
          <w:lang w:val="es-ES_tradnl"/>
        </w:rPr>
        <w:t xml:space="preserve"> Aldana</w:t>
      </w:r>
      <w:r w:rsidRPr="002C2D64">
        <w:rPr>
          <w:rFonts w:eastAsia="Times New Roman"/>
        </w:rPr>
        <w:t xml:space="preserve">, comedidamente procedo dentro del término legal, a presentar </w:t>
      </w:r>
      <w:r w:rsidRPr="002C2D64">
        <w:rPr>
          <w:rFonts w:eastAsia="Times New Roman"/>
          <w:b/>
          <w:u w:val="single"/>
        </w:rPr>
        <w:t>CONTESTACIÓN A LA DEMANDA</w:t>
      </w:r>
      <w:r w:rsidRPr="002C2D64">
        <w:rPr>
          <w:rFonts w:eastAsia="Times New Roman"/>
        </w:rPr>
        <w:t xml:space="preserve"> </w:t>
      </w:r>
      <w:r w:rsidRPr="002C2D64">
        <w:rPr>
          <w:rFonts w:eastAsia="Arial MT"/>
          <w:lang w:eastAsia="en-US" w:bidi="ar-SA"/>
        </w:rPr>
        <w:t>formulad</w:t>
      </w:r>
      <w:r w:rsidR="00271178" w:rsidRPr="002C2D64">
        <w:rPr>
          <w:rFonts w:eastAsia="Arial MT"/>
          <w:lang w:eastAsia="en-US" w:bidi="ar-SA"/>
        </w:rPr>
        <w:t>a</w:t>
      </w:r>
      <w:r w:rsidRPr="002C2D64">
        <w:rPr>
          <w:rFonts w:eastAsia="Arial MT"/>
          <w:lang w:eastAsia="en-US" w:bidi="ar-SA"/>
        </w:rPr>
        <w:t xml:space="preserve"> por </w:t>
      </w:r>
      <w:r w:rsidR="00271178" w:rsidRPr="002C2D64">
        <w:rPr>
          <w:rFonts w:eastAsia="Arial MT"/>
          <w:lang w:eastAsia="en-US" w:bidi="ar-SA"/>
        </w:rPr>
        <w:t>DANIEL LLANOS DURAN</w:t>
      </w:r>
      <w:r w:rsidRPr="002C2D64">
        <w:rPr>
          <w:rFonts w:eastAsia="Arial MT"/>
          <w:lang w:eastAsia="en-US" w:bidi="ar-SA"/>
        </w:rPr>
        <w:t xml:space="preserve"> en contra de BBVA SEGUROS COLOMBIA SA anunciando desde ahora que me opongo a las pretensiones de la demanda de acuerdo con los fundamentos fácticos y jurídicos</w:t>
      </w:r>
      <w:r w:rsidRPr="002C2D64">
        <w:rPr>
          <w:rFonts w:eastAsia="Arial MT"/>
          <w:spacing w:val="1"/>
          <w:lang w:eastAsia="en-US" w:bidi="ar-SA"/>
        </w:rPr>
        <w:t xml:space="preserve"> </w:t>
      </w:r>
      <w:r w:rsidRPr="002C2D64">
        <w:rPr>
          <w:rFonts w:eastAsia="Arial MT"/>
          <w:lang w:eastAsia="en-US" w:bidi="ar-SA"/>
        </w:rPr>
        <w:t>que se</w:t>
      </w:r>
      <w:r w:rsidRPr="002C2D64">
        <w:rPr>
          <w:rFonts w:eastAsia="Arial MT"/>
          <w:spacing w:val="1"/>
          <w:lang w:eastAsia="en-US" w:bidi="ar-SA"/>
        </w:rPr>
        <w:t xml:space="preserve"> </w:t>
      </w:r>
      <w:r w:rsidRPr="002C2D64">
        <w:rPr>
          <w:rFonts w:eastAsia="Arial MT"/>
          <w:lang w:eastAsia="en-US" w:bidi="ar-SA"/>
        </w:rPr>
        <w:t>esgrimen</w:t>
      </w:r>
      <w:r w:rsidRPr="002C2D64">
        <w:rPr>
          <w:rFonts w:eastAsia="Arial MT"/>
          <w:spacing w:val="1"/>
          <w:lang w:eastAsia="en-US" w:bidi="ar-SA"/>
        </w:rPr>
        <w:t xml:space="preserve"> </w:t>
      </w:r>
      <w:r w:rsidRPr="002C2D64">
        <w:rPr>
          <w:rFonts w:eastAsia="Arial MT"/>
          <w:lang w:eastAsia="en-US" w:bidi="ar-SA"/>
        </w:rPr>
        <w:t>a</w:t>
      </w:r>
      <w:r w:rsidRPr="002C2D64">
        <w:rPr>
          <w:rFonts w:eastAsia="Arial MT"/>
          <w:spacing w:val="1"/>
          <w:lang w:eastAsia="en-US" w:bidi="ar-SA"/>
        </w:rPr>
        <w:t xml:space="preserve"> </w:t>
      </w:r>
      <w:r w:rsidRPr="002C2D64">
        <w:rPr>
          <w:rFonts w:eastAsia="Arial MT"/>
          <w:lang w:eastAsia="en-US" w:bidi="ar-SA"/>
        </w:rPr>
        <w:t>continuación:</w:t>
      </w:r>
    </w:p>
    <w:p w14:paraId="56239948" w14:textId="77777777" w:rsidR="00933F1C" w:rsidRPr="00BE267E" w:rsidRDefault="00933F1C" w:rsidP="005F6F1D">
      <w:pPr>
        <w:pStyle w:val="Ttulo1"/>
        <w:spacing w:line="360" w:lineRule="auto"/>
        <w:ind w:left="0" w:right="48"/>
        <w:rPr>
          <w:rFonts w:ascii="Arial" w:hAnsi="Arial" w:cs="Arial"/>
          <w:sz w:val="22"/>
          <w:szCs w:val="22"/>
          <w:u w:val="single"/>
        </w:rPr>
      </w:pPr>
    </w:p>
    <w:p w14:paraId="099515C4" w14:textId="072084CA" w:rsidR="00933F1C" w:rsidRPr="00C011F2" w:rsidRDefault="00933F1C" w:rsidP="005F6F1D">
      <w:pPr>
        <w:pStyle w:val="Ttulo1"/>
        <w:spacing w:line="360" w:lineRule="auto"/>
        <w:ind w:left="0" w:right="48"/>
        <w:jc w:val="center"/>
        <w:rPr>
          <w:rFonts w:ascii="Arial" w:hAnsi="Arial" w:cs="Arial"/>
          <w:sz w:val="22"/>
          <w:szCs w:val="22"/>
          <w:u w:val="single"/>
        </w:rPr>
      </w:pPr>
      <w:r w:rsidRPr="00BE267E">
        <w:rPr>
          <w:rFonts w:ascii="Arial" w:hAnsi="Arial" w:cs="Arial"/>
          <w:sz w:val="22"/>
          <w:szCs w:val="22"/>
          <w:u w:val="single"/>
        </w:rPr>
        <w:t>CAPITULO I</w:t>
      </w:r>
      <w:r w:rsidRPr="00BE267E">
        <w:rPr>
          <w:rFonts w:ascii="Arial" w:hAnsi="Arial" w:cs="Arial"/>
          <w:spacing w:val="1"/>
          <w:sz w:val="22"/>
          <w:szCs w:val="22"/>
          <w:u w:val="single"/>
        </w:rPr>
        <w:t xml:space="preserve"> </w:t>
      </w:r>
      <w:r w:rsidRPr="00BE267E">
        <w:rPr>
          <w:rFonts w:ascii="Arial" w:hAnsi="Arial" w:cs="Arial"/>
          <w:spacing w:val="1"/>
          <w:sz w:val="22"/>
          <w:szCs w:val="22"/>
          <w:u w:val="single"/>
        </w:rPr>
        <w:br/>
      </w:r>
      <w:r w:rsidRPr="00BE267E">
        <w:rPr>
          <w:rFonts w:ascii="Arial" w:hAnsi="Arial" w:cs="Arial"/>
          <w:sz w:val="22"/>
          <w:szCs w:val="22"/>
          <w:u w:val="single"/>
        </w:rPr>
        <w:t>CONTESTACIÓN</w:t>
      </w:r>
      <w:r w:rsidRPr="00BE267E">
        <w:rPr>
          <w:rFonts w:ascii="Arial" w:hAnsi="Arial" w:cs="Arial"/>
          <w:spacing w:val="-2"/>
          <w:sz w:val="22"/>
          <w:szCs w:val="22"/>
          <w:u w:val="single"/>
        </w:rPr>
        <w:t xml:space="preserve"> </w:t>
      </w:r>
      <w:r w:rsidRPr="00BE267E">
        <w:rPr>
          <w:rFonts w:ascii="Arial" w:hAnsi="Arial" w:cs="Arial"/>
          <w:sz w:val="22"/>
          <w:szCs w:val="22"/>
          <w:u w:val="single"/>
        </w:rPr>
        <w:t>A</w:t>
      </w:r>
      <w:r w:rsidRPr="00BE267E">
        <w:rPr>
          <w:rFonts w:ascii="Arial" w:hAnsi="Arial" w:cs="Arial"/>
          <w:spacing w:val="-3"/>
          <w:sz w:val="22"/>
          <w:szCs w:val="22"/>
          <w:u w:val="single"/>
        </w:rPr>
        <w:t xml:space="preserve"> </w:t>
      </w:r>
      <w:r w:rsidRPr="00BE267E">
        <w:rPr>
          <w:rFonts w:ascii="Arial" w:hAnsi="Arial" w:cs="Arial"/>
          <w:sz w:val="22"/>
          <w:szCs w:val="22"/>
          <w:u w:val="single"/>
        </w:rPr>
        <w:t>LA</w:t>
      </w:r>
      <w:r w:rsidRPr="00BE267E">
        <w:rPr>
          <w:rFonts w:ascii="Arial" w:hAnsi="Arial" w:cs="Arial"/>
          <w:spacing w:val="-3"/>
          <w:sz w:val="22"/>
          <w:szCs w:val="22"/>
          <w:u w:val="single"/>
        </w:rPr>
        <w:t xml:space="preserve"> </w:t>
      </w:r>
      <w:r w:rsidRPr="00BE267E">
        <w:rPr>
          <w:rFonts w:ascii="Arial" w:hAnsi="Arial" w:cs="Arial"/>
          <w:sz w:val="22"/>
          <w:szCs w:val="22"/>
          <w:u w:val="single"/>
        </w:rPr>
        <w:t>DEMANDA</w:t>
      </w:r>
    </w:p>
    <w:p w14:paraId="23BC5B8E" w14:textId="77777777" w:rsidR="005F6F1D" w:rsidRPr="00BE267E" w:rsidRDefault="005F6F1D" w:rsidP="005F6F1D">
      <w:pPr>
        <w:pStyle w:val="Ttulo1"/>
        <w:spacing w:line="360" w:lineRule="auto"/>
        <w:ind w:left="0" w:right="48"/>
        <w:jc w:val="center"/>
        <w:rPr>
          <w:rFonts w:ascii="Arial" w:hAnsi="Arial" w:cs="Arial"/>
          <w:sz w:val="22"/>
          <w:szCs w:val="22"/>
          <w:u w:val="single"/>
        </w:rPr>
      </w:pPr>
    </w:p>
    <w:p w14:paraId="3770A61E" w14:textId="77777777" w:rsidR="00933F1C" w:rsidRPr="002C2D64" w:rsidRDefault="00933F1C" w:rsidP="005F6F1D">
      <w:pPr>
        <w:spacing w:line="360" w:lineRule="auto"/>
        <w:ind w:left="1276" w:right="48" w:hanging="1276"/>
        <w:jc w:val="center"/>
        <w:rPr>
          <w:b/>
          <w:u w:val="single"/>
        </w:rPr>
      </w:pPr>
      <w:r w:rsidRPr="002C2D64">
        <w:rPr>
          <w:b/>
          <w:u w:val="single"/>
        </w:rPr>
        <w:t>FRENTE</w:t>
      </w:r>
      <w:r w:rsidRPr="002C2D64">
        <w:rPr>
          <w:b/>
          <w:spacing w:val="-4"/>
          <w:u w:val="single"/>
        </w:rPr>
        <w:t xml:space="preserve"> </w:t>
      </w:r>
      <w:r w:rsidRPr="002C2D64">
        <w:rPr>
          <w:b/>
          <w:u w:val="single"/>
        </w:rPr>
        <w:t>A</w:t>
      </w:r>
      <w:r w:rsidRPr="002C2D64">
        <w:rPr>
          <w:b/>
          <w:spacing w:val="-1"/>
          <w:u w:val="single"/>
        </w:rPr>
        <w:t xml:space="preserve"> </w:t>
      </w:r>
      <w:r w:rsidRPr="002C2D64">
        <w:rPr>
          <w:b/>
          <w:u w:val="single"/>
        </w:rPr>
        <w:t>LOS</w:t>
      </w:r>
      <w:r w:rsidRPr="002C2D64">
        <w:rPr>
          <w:b/>
          <w:spacing w:val="-4"/>
          <w:u w:val="single"/>
        </w:rPr>
        <w:t xml:space="preserve"> </w:t>
      </w:r>
      <w:r w:rsidRPr="002C2D64">
        <w:rPr>
          <w:b/>
          <w:u w:val="single"/>
        </w:rPr>
        <w:t>HECHOS</w:t>
      </w:r>
      <w:r w:rsidRPr="002C2D64">
        <w:rPr>
          <w:b/>
          <w:spacing w:val="-1"/>
          <w:u w:val="single"/>
        </w:rPr>
        <w:t xml:space="preserve"> </w:t>
      </w:r>
      <w:r w:rsidRPr="002C2D64">
        <w:rPr>
          <w:b/>
          <w:u w:val="single"/>
        </w:rPr>
        <w:t>DE</w:t>
      </w:r>
      <w:r w:rsidRPr="002C2D64">
        <w:rPr>
          <w:b/>
          <w:spacing w:val="-3"/>
          <w:u w:val="single"/>
        </w:rPr>
        <w:t xml:space="preserve"> </w:t>
      </w:r>
      <w:r w:rsidRPr="002C2D64">
        <w:rPr>
          <w:b/>
          <w:u w:val="single"/>
        </w:rPr>
        <w:t>LA</w:t>
      </w:r>
      <w:r w:rsidRPr="002C2D64">
        <w:rPr>
          <w:b/>
          <w:spacing w:val="-1"/>
          <w:u w:val="single"/>
        </w:rPr>
        <w:t xml:space="preserve"> </w:t>
      </w:r>
      <w:r w:rsidRPr="002C2D64">
        <w:rPr>
          <w:b/>
          <w:u w:val="single"/>
        </w:rPr>
        <w:t>DEMANDA</w:t>
      </w:r>
    </w:p>
    <w:p w14:paraId="2CC05E88" w14:textId="77777777" w:rsidR="00C46C24" w:rsidRPr="002C2D64" w:rsidRDefault="00C46C24" w:rsidP="005F6F1D">
      <w:pPr>
        <w:spacing w:line="360" w:lineRule="auto"/>
        <w:ind w:right="48"/>
        <w:jc w:val="both"/>
        <w:rPr>
          <w:rFonts w:eastAsia="Arial MT"/>
          <w:b/>
          <w:bCs/>
          <w:lang w:eastAsia="en-US" w:bidi="ar-SA"/>
        </w:rPr>
      </w:pPr>
    </w:p>
    <w:p w14:paraId="78ADA07B" w14:textId="617EAB6C" w:rsidR="00EC08F7" w:rsidRPr="002C2D64" w:rsidRDefault="00C46C24" w:rsidP="005F6F1D">
      <w:pPr>
        <w:spacing w:line="360" w:lineRule="auto"/>
        <w:jc w:val="both"/>
        <w:rPr>
          <w:rFonts w:eastAsia="Arial MT"/>
          <w:b/>
          <w:bCs/>
          <w:lang w:eastAsia="en-US" w:bidi="ar-SA"/>
        </w:rPr>
      </w:pPr>
      <w:r w:rsidRPr="002C2D64">
        <w:rPr>
          <w:rFonts w:eastAsia="Arial MT"/>
          <w:b/>
          <w:bCs/>
          <w:lang w:eastAsia="en-US" w:bidi="ar-SA"/>
        </w:rPr>
        <w:t>FRENTE AL HECHO NÚMERO 1.</w:t>
      </w:r>
      <w:r w:rsidR="00B01254" w:rsidRPr="002C2D64">
        <w:rPr>
          <w:rFonts w:eastAsia="Arial MT"/>
          <w:b/>
          <w:bCs/>
          <w:lang w:eastAsia="en-US" w:bidi="ar-SA"/>
        </w:rPr>
        <w:t xml:space="preserve"> </w:t>
      </w:r>
      <w:r w:rsidR="00EC08F7" w:rsidRPr="002C2D64">
        <w:rPr>
          <w:rFonts w:eastAsia="Arial MT"/>
          <w:lang w:eastAsia="en-US" w:bidi="ar-SA"/>
        </w:rPr>
        <w:t>En virtud de que en el presente hecho hay varias manifestaciones, por lo que procederé a pronunciarme en los siguientes términos:</w:t>
      </w:r>
    </w:p>
    <w:p w14:paraId="6D2FE55A" w14:textId="77777777" w:rsidR="00EC08F7" w:rsidRPr="002C2D64" w:rsidRDefault="00EC08F7" w:rsidP="005F6F1D">
      <w:pPr>
        <w:spacing w:line="360" w:lineRule="auto"/>
        <w:jc w:val="both"/>
        <w:rPr>
          <w:rFonts w:eastAsia="Arial MT"/>
          <w:b/>
          <w:bCs/>
          <w:lang w:eastAsia="en-US" w:bidi="ar-SA"/>
        </w:rPr>
      </w:pPr>
    </w:p>
    <w:p w14:paraId="2A02725D" w14:textId="6E3C10EC" w:rsidR="00EC08F7" w:rsidRPr="002C2D64" w:rsidRDefault="00B01254" w:rsidP="005F6F1D">
      <w:pPr>
        <w:pStyle w:val="Prrafodelista"/>
        <w:numPr>
          <w:ilvl w:val="0"/>
          <w:numId w:val="23"/>
        </w:numPr>
        <w:spacing w:line="360" w:lineRule="auto"/>
        <w:jc w:val="both"/>
        <w:rPr>
          <w:rFonts w:eastAsia="Arial MT"/>
          <w:lang w:eastAsia="en-US" w:bidi="ar-SA"/>
        </w:rPr>
      </w:pPr>
      <w:r w:rsidRPr="002C2D64">
        <w:rPr>
          <w:rFonts w:eastAsia="Arial MT"/>
          <w:lang w:eastAsia="en-US" w:bidi="ar-SA"/>
        </w:rPr>
        <w:t xml:space="preserve">Es cierto que </w:t>
      </w:r>
      <w:r w:rsidR="00271178" w:rsidRPr="002C2D64">
        <w:rPr>
          <w:rFonts w:eastAsia="Arial MT"/>
          <w:lang w:eastAsia="en-US" w:bidi="ar-SA"/>
        </w:rPr>
        <w:t>el señor</w:t>
      </w:r>
      <w:r w:rsidRPr="002C2D64">
        <w:rPr>
          <w:rFonts w:eastAsia="Arial MT"/>
          <w:lang w:eastAsia="en-US" w:bidi="ar-SA"/>
        </w:rPr>
        <w:t xml:space="preserve"> </w:t>
      </w:r>
      <w:r w:rsidR="00EC08F7" w:rsidRPr="002C2D64">
        <w:rPr>
          <w:rFonts w:eastAsia="Arial MT"/>
          <w:lang w:eastAsia="en-US" w:bidi="ar-SA"/>
        </w:rPr>
        <w:t xml:space="preserve">Daniel Llanos Duran </w:t>
      </w:r>
      <w:r w:rsidRPr="002C2D64">
        <w:rPr>
          <w:rFonts w:eastAsia="Arial MT"/>
          <w:lang w:eastAsia="en-US" w:bidi="ar-SA"/>
        </w:rPr>
        <w:t>adquirió</w:t>
      </w:r>
      <w:r w:rsidR="00EC08F7" w:rsidRPr="002C2D64">
        <w:rPr>
          <w:rFonts w:eastAsia="Arial MT"/>
          <w:lang w:eastAsia="en-US" w:bidi="ar-SA"/>
        </w:rPr>
        <w:t xml:space="preserve"> </w:t>
      </w:r>
      <w:r w:rsidRPr="002C2D64">
        <w:rPr>
          <w:rFonts w:eastAsia="Arial MT"/>
          <w:lang w:eastAsia="en-US" w:bidi="ar-SA"/>
        </w:rPr>
        <w:t xml:space="preserve">Póliza de Seguro Hurto Tarjetas </w:t>
      </w:r>
      <w:r w:rsidR="00EC08F7" w:rsidRPr="002C2D64">
        <w:rPr>
          <w:rFonts w:eastAsia="Arial MT"/>
          <w:lang w:eastAsia="en-US" w:bidi="ar-SA"/>
        </w:rPr>
        <w:t>Segura RED</w:t>
      </w:r>
      <w:r w:rsidRPr="002C2D64">
        <w:rPr>
          <w:rFonts w:eastAsia="Arial MT"/>
          <w:lang w:eastAsia="en-US" w:bidi="ar-SA"/>
        </w:rPr>
        <w:t xml:space="preserve"> No</w:t>
      </w:r>
      <w:r w:rsidR="00EC08F7" w:rsidRPr="002C2D64">
        <w:rPr>
          <w:rFonts w:eastAsia="Arial MT"/>
          <w:lang w:eastAsia="en-US" w:bidi="ar-SA"/>
        </w:rPr>
        <w:t>.</w:t>
      </w:r>
      <w:r w:rsidR="00EC08F7" w:rsidRPr="002C2D64">
        <w:t xml:space="preserve"> </w:t>
      </w:r>
      <w:r w:rsidR="00EC08F7" w:rsidRPr="002C2D64">
        <w:rPr>
          <w:rFonts w:eastAsia="Arial MT"/>
          <w:lang w:eastAsia="en-US" w:bidi="ar-SA"/>
        </w:rPr>
        <w:t>00130858054891516911</w:t>
      </w:r>
      <w:r w:rsidRPr="002C2D64">
        <w:rPr>
          <w:rFonts w:eastAsia="Arial MT"/>
          <w:lang w:eastAsia="en-US" w:bidi="ar-SA"/>
        </w:rPr>
        <w:t xml:space="preserve">. </w:t>
      </w:r>
      <w:r w:rsidR="00EC08F7" w:rsidRPr="002C2D64">
        <w:rPr>
          <w:rFonts w:eastAsia="Arial MT"/>
          <w:lang w:eastAsia="en-US" w:bidi="ar-SA"/>
        </w:rPr>
        <w:t xml:space="preserve">Póliza que a su vez contaba con un amparo denominado “sustracción de dineros retirados en cajeros automáticos” </w:t>
      </w:r>
      <w:r w:rsidR="00007D8E" w:rsidRPr="002C2D64">
        <w:rPr>
          <w:rFonts w:eastAsia="Arial MT"/>
          <w:lang w:eastAsia="en-US" w:bidi="ar-SA"/>
        </w:rPr>
        <w:t>con suma asegurada de $</w:t>
      </w:r>
      <w:r w:rsidR="00EC08F7" w:rsidRPr="002C2D64">
        <w:rPr>
          <w:rFonts w:eastAsia="Arial MT"/>
          <w:lang w:eastAsia="en-US" w:bidi="ar-SA"/>
        </w:rPr>
        <w:t xml:space="preserve">4.000.000 (cómo límite de valor asegurado) </w:t>
      </w:r>
      <w:r w:rsidR="00007D8E" w:rsidRPr="002C2D64">
        <w:rPr>
          <w:rFonts w:eastAsia="Arial MT"/>
          <w:lang w:eastAsia="en-US" w:bidi="ar-SA"/>
        </w:rPr>
        <w:t>que cubría en total dos</w:t>
      </w:r>
      <w:r w:rsidR="00EC08F7" w:rsidRPr="002C2D64">
        <w:rPr>
          <w:rFonts w:eastAsia="Arial MT"/>
          <w:lang w:eastAsia="en-US" w:bidi="ar-SA"/>
        </w:rPr>
        <w:t xml:space="preserve"> eventos por vigencia</w:t>
      </w:r>
      <w:r w:rsidR="00007D8E" w:rsidRPr="002C2D64">
        <w:rPr>
          <w:rFonts w:eastAsia="Arial MT"/>
          <w:lang w:eastAsia="en-US" w:bidi="ar-SA"/>
        </w:rPr>
        <w:t xml:space="preserve">, como se observa: </w:t>
      </w:r>
    </w:p>
    <w:p w14:paraId="1DA7560C" w14:textId="66E793F1" w:rsidR="00EC08F7" w:rsidRPr="002C2D64" w:rsidRDefault="00EC08F7" w:rsidP="005F6F1D">
      <w:pPr>
        <w:spacing w:line="360" w:lineRule="auto"/>
        <w:jc w:val="both"/>
        <w:rPr>
          <w:rFonts w:eastAsia="Arial MT"/>
          <w:lang w:eastAsia="en-US" w:bidi="ar-SA"/>
        </w:rPr>
      </w:pPr>
    </w:p>
    <w:p w14:paraId="36920F4C" w14:textId="64A7FD83" w:rsidR="00007D8E" w:rsidRPr="002C2D64" w:rsidRDefault="00007D8E" w:rsidP="00BE267E">
      <w:pPr>
        <w:spacing w:line="360" w:lineRule="auto"/>
        <w:jc w:val="center"/>
        <w:rPr>
          <w:rFonts w:eastAsia="Arial MT"/>
          <w:lang w:eastAsia="en-US" w:bidi="ar-SA"/>
        </w:rPr>
      </w:pPr>
      <w:r w:rsidRPr="002C2D64">
        <w:rPr>
          <w:rFonts w:eastAsia="Arial MT"/>
          <w:noProof/>
          <w:lang w:eastAsia="en-US" w:bidi="ar-SA"/>
        </w:rPr>
        <w:lastRenderedPageBreak/>
        <w:drawing>
          <wp:inline distT="0" distB="0" distL="0" distR="0" wp14:anchorId="1BB56CF9" wp14:editId="04D984EA">
            <wp:extent cx="5263763" cy="968921"/>
            <wp:effectExtent l="152400" t="152400" r="356235" b="365125"/>
            <wp:docPr id="24105625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56256" name="Imagen 1" descr="Tabla&#10;&#10;Descripción generada automáticamente"/>
                    <pic:cNvPicPr/>
                  </pic:nvPicPr>
                  <pic:blipFill>
                    <a:blip r:embed="rId9"/>
                    <a:stretch>
                      <a:fillRect/>
                    </a:stretch>
                  </pic:blipFill>
                  <pic:spPr>
                    <a:xfrm>
                      <a:off x="0" y="0"/>
                      <a:ext cx="5283255" cy="972509"/>
                    </a:xfrm>
                    <a:prstGeom prst="rect">
                      <a:avLst/>
                    </a:prstGeom>
                    <a:ln>
                      <a:noFill/>
                    </a:ln>
                    <a:effectLst>
                      <a:outerShdw blurRad="292100" dist="139700" dir="2700000" algn="tl" rotWithShape="0">
                        <a:srgbClr val="333333">
                          <a:alpha val="65000"/>
                        </a:srgbClr>
                      </a:outerShdw>
                    </a:effectLst>
                  </pic:spPr>
                </pic:pic>
              </a:graphicData>
            </a:graphic>
          </wp:inline>
        </w:drawing>
      </w:r>
    </w:p>
    <w:p w14:paraId="731D1C8A" w14:textId="41EE7280" w:rsidR="00EC08F7" w:rsidRPr="002C2D64" w:rsidRDefault="00EC08F7" w:rsidP="005F6F1D">
      <w:pPr>
        <w:pStyle w:val="Prrafodelista"/>
        <w:numPr>
          <w:ilvl w:val="0"/>
          <w:numId w:val="23"/>
        </w:numPr>
        <w:spacing w:line="360" w:lineRule="auto"/>
        <w:jc w:val="both"/>
        <w:rPr>
          <w:rFonts w:eastAsia="Arial MT"/>
          <w:lang w:eastAsia="en-US" w:bidi="ar-SA"/>
        </w:rPr>
      </w:pPr>
      <w:r w:rsidRPr="002C2D64">
        <w:rPr>
          <w:rFonts w:eastAsia="Arial MT"/>
          <w:lang w:eastAsia="en-US" w:bidi="ar-SA"/>
        </w:rPr>
        <w:t>No es cierto que la Póliza de Seguro Hurto Tarjetas Segura RED No.</w:t>
      </w:r>
      <w:r w:rsidRPr="002C2D64">
        <w:t xml:space="preserve"> </w:t>
      </w:r>
      <w:r w:rsidRPr="002C2D64">
        <w:rPr>
          <w:rFonts w:eastAsia="Arial MT"/>
          <w:lang w:eastAsia="en-US" w:bidi="ar-SA"/>
        </w:rPr>
        <w:t xml:space="preserve">00130858054891516911 </w:t>
      </w:r>
      <w:r w:rsidR="00012B46" w:rsidRPr="002C2D64">
        <w:rPr>
          <w:rFonts w:eastAsia="Arial MT"/>
          <w:lang w:eastAsia="en-US" w:bidi="ar-SA"/>
        </w:rPr>
        <w:t xml:space="preserve">de la cual el señor </w:t>
      </w:r>
      <w:r w:rsidRPr="002C2D64">
        <w:rPr>
          <w:rFonts w:eastAsia="Arial MT"/>
          <w:lang w:eastAsia="en-US" w:bidi="ar-SA"/>
        </w:rPr>
        <w:t xml:space="preserve">Daniel Llanos Duran </w:t>
      </w:r>
      <w:r w:rsidR="00012B46" w:rsidRPr="002C2D64">
        <w:rPr>
          <w:rFonts w:eastAsia="Arial MT"/>
          <w:lang w:eastAsia="en-US" w:bidi="ar-SA"/>
        </w:rPr>
        <w:t xml:space="preserve">funge como tomador y asegurado, </w:t>
      </w:r>
      <w:r w:rsidRPr="002C2D64">
        <w:rPr>
          <w:rFonts w:eastAsia="Arial MT"/>
          <w:lang w:eastAsia="en-US" w:bidi="ar-SA"/>
        </w:rPr>
        <w:t xml:space="preserve">cuente con un límite de valor asegurado – agregado anual – de $6.400.000. </w:t>
      </w:r>
      <w:r w:rsidR="00012B46" w:rsidRPr="002C2D64">
        <w:rPr>
          <w:rFonts w:eastAsia="Arial MT"/>
          <w:lang w:eastAsia="en-US" w:bidi="ar-SA"/>
        </w:rPr>
        <w:t xml:space="preserve">Ello, toda vez que la Póliza de Seguro contratada por el demandante es muy clara en advertir el límite valor asegurado por el amparo </w:t>
      </w:r>
      <w:r w:rsidR="00007D8E" w:rsidRPr="002C2D64">
        <w:rPr>
          <w:rFonts w:eastAsia="Arial MT"/>
          <w:lang w:eastAsia="en-US" w:bidi="ar-SA"/>
        </w:rPr>
        <w:t>de</w:t>
      </w:r>
      <w:r w:rsidR="00012B46" w:rsidRPr="002C2D64">
        <w:rPr>
          <w:rFonts w:eastAsia="Arial MT"/>
          <w:lang w:eastAsia="en-US" w:bidi="ar-SA"/>
        </w:rPr>
        <w:t xml:space="preserve"> “sustracción de dineros retirados en cajeros automáticos” </w:t>
      </w:r>
      <w:r w:rsidR="00060C5F" w:rsidRPr="002C2D64">
        <w:rPr>
          <w:rFonts w:eastAsia="Arial MT"/>
          <w:lang w:eastAsia="en-US" w:bidi="ar-SA"/>
        </w:rPr>
        <w:t>es</w:t>
      </w:r>
      <w:r w:rsidR="00012B46" w:rsidRPr="002C2D64">
        <w:rPr>
          <w:rFonts w:eastAsia="Arial MT"/>
          <w:lang w:eastAsia="en-US" w:bidi="ar-SA"/>
        </w:rPr>
        <w:t xml:space="preserve"> el que se advierte a continuación:</w:t>
      </w:r>
    </w:p>
    <w:p w14:paraId="7915A07D" w14:textId="77777777" w:rsidR="00012B46" w:rsidRPr="002C2D64" w:rsidRDefault="00012B46" w:rsidP="00BE267E">
      <w:pPr>
        <w:pStyle w:val="Prrafodelista"/>
        <w:spacing w:line="360" w:lineRule="auto"/>
        <w:rPr>
          <w:rFonts w:eastAsia="Arial MT"/>
          <w:lang w:eastAsia="en-US" w:bidi="ar-SA"/>
        </w:rPr>
      </w:pPr>
    </w:p>
    <w:p w14:paraId="1B82842E" w14:textId="60D573BF" w:rsidR="00012B46" w:rsidRPr="002C2D64" w:rsidRDefault="00012B46" w:rsidP="005F6F1D">
      <w:pPr>
        <w:spacing w:line="360" w:lineRule="auto"/>
        <w:jc w:val="center"/>
        <w:rPr>
          <w:rFonts w:eastAsia="Arial MT"/>
          <w:lang w:eastAsia="en-US" w:bidi="ar-SA"/>
        </w:rPr>
      </w:pPr>
      <w:r w:rsidRPr="002C2D64">
        <w:rPr>
          <w:rFonts w:eastAsia="Arial MT"/>
          <w:noProof/>
          <w:lang w:eastAsia="en-US" w:bidi="ar-SA"/>
        </w:rPr>
        <w:drawing>
          <wp:inline distT="0" distB="0" distL="0" distR="0" wp14:anchorId="77C63D86" wp14:editId="34451643">
            <wp:extent cx="5526480" cy="2540635"/>
            <wp:effectExtent l="114300" t="95250" r="112395" b="88265"/>
            <wp:docPr id="871534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4311" name=""/>
                    <pic:cNvPicPr/>
                  </pic:nvPicPr>
                  <pic:blipFill>
                    <a:blip r:embed="rId10"/>
                    <a:stretch>
                      <a:fillRect/>
                    </a:stretch>
                  </pic:blipFill>
                  <pic:spPr>
                    <a:xfrm>
                      <a:off x="0" y="0"/>
                      <a:ext cx="5583026" cy="2566630"/>
                    </a:xfrm>
                    <a:prstGeom prst="rect">
                      <a:avLst/>
                    </a:prstGeom>
                    <a:effectLst>
                      <a:outerShdw blurRad="63500" sx="102000" sy="102000" algn="ctr" rotWithShape="0">
                        <a:prstClr val="black">
                          <a:alpha val="40000"/>
                        </a:prstClr>
                      </a:outerShdw>
                    </a:effectLst>
                  </pic:spPr>
                </pic:pic>
              </a:graphicData>
            </a:graphic>
          </wp:inline>
        </w:drawing>
      </w:r>
    </w:p>
    <w:p w14:paraId="08800F98" w14:textId="77777777" w:rsidR="00012B46" w:rsidRPr="002C2D64" w:rsidRDefault="00012B46" w:rsidP="00BE267E">
      <w:pPr>
        <w:pStyle w:val="Prrafodelista"/>
        <w:spacing w:line="360" w:lineRule="auto"/>
        <w:rPr>
          <w:rFonts w:eastAsia="Arial MT"/>
          <w:lang w:eastAsia="en-US" w:bidi="ar-SA"/>
        </w:rPr>
      </w:pPr>
    </w:p>
    <w:p w14:paraId="4B5B4C04" w14:textId="0D156427" w:rsidR="00012B46" w:rsidRPr="002C2D64" w:rsidRDefault="00012B46" w:rsidP="005F6F1D">
      <w:pPr>
        <w:spacing w:line="360" w:lineRule="auto"/>
        <w:ind w:left="708"/>
        <w:jc w:val="both"/>
      </w:pPr>
      <w:r w:rsidRPr="002C2D64">
        <w:t xml:space="preserve">Por ende, </w:t>
      </w:r>
      <w:r w:rsidR="00060C5F" w:rsidRPr="002C2D64">
        <w:t>el riesgo asumido por mi representada bajo el amparo de “</w:t>
      </w:r>
      <w:r w:rsidR="00060C5F" w:rsidRPr="002C2D64">
        <w:rPr>
          <w:rFonts w:eastAsia="Arial MT"/>
          <w:lang w:eastAsia="en-US" w:bidi="ar-SA"/>
        </w:rPr>
        <w:t>sustracción de dineros retirados en cajeros automáticos” y conforme al</w:t>
      </w:r>
      <w:r w:rsidR="00060C5F" w:rsidRPr="002C2D64">
        <w:t xml:space="preserve"> plan que fue seleccionado por el hoy demandante es de </w:t>
      </w:r>
      <w:r w:rsidR="00060C5F" w:rsidRPr="002C2D64">
        <w:rPr>
          <w:b/>
          <w:bCs/>
        </w:rPr>
        <w:t>$4.000.000</w:t>
      </w:r>
      <w:r w:rsidR="00060C5F" w:rsidRPr="002C2D64">
        <w:t xml:space="preserve">. Es decir, el 100% del valor asegurado de la cobertura afectada </w:t>
      </w:r>
      <w:r w:rsidR="00007D8E" w:rsidRPr="002C2D64">
        <w:t xml:space="preserve">es de $4.000.000 </w:t>
      </w:r>
      <w:r w:rsidR="00060C5F" w:rsidRPr="002C2D64">
        <w:t xml:space="preserve">y </w:t>
      </w:r>
      <w:r w:rsidRPr="002C2D64">
        <w:t xml:space="preserve">no se </w:t>
      </w:r>
      <w:r w:rsidR="00060C5F" w:rsidRPr="002C2D64">
        <w:t xml:space="preserve">puede </w:t>
      </w:r>
      <w:r w:rsidRPr="002C2D64">
        <w:t>de ninguna manera obtener una indemnización superior en cuantía al límite de la suma asegurada por parte de mi mandante</w:t>
      </w:r>
      <w:r w:rsidR="00007D8E" w:rsidRPr="002C2D64">
        <w:t xml:space="preserve"> en los términos del artículo 1079</w:t>
      </w:r>
      <w:r w:rsidR="00BE267E">
        <w:t xml:space="preserve">. El cual indica que la Responsabilidad del asegurador es hasta la concurrencia de la suma asegurada. </w:t>
      </w:r>
    </w:p>
    <w:p w14:paraId="0B0A04B0" w14:textId="77777777" w:rsidR="00060C5F" w:rsidRPr="002C2D64" w:rsidRDefault="00060C5F" w:rsidP="005F6F1D">
      <w:pPr>
        <w:spacing w:line="360" w:lineRule="auto"/>
        <w:ind w:left="708"/>
        <w:jc w:val="both"/>
      </w:pPr>
    </w:p>
    <w:p w14:paraId="65FFCDD8" w14:textId="1969D900" w:rsidR="00171774" w:rsidRPr="002C2D64" w:rsidRDefault="00C46C24" w:rsidP="005F6F1D">
      <w:pPr>
        <w:spacing w:line="360" w:lineRule="auto"/>
        <w:ind w:right="48"/>
        <w:jc w:val="both"/>
        <w:rPr>
          <w:rFonts w:eastAsia="Arial MT"/>
          <w:lang w:eastAsia="en-US" w:bidi="ar-SA"/>
        </w:rPr>
      </w:pPr>
      <w:r w:rsidRPr="002C2D64">
        <w:rPr>
          <w:rFonts w:eastAsia="Arial MT"/>
          <w:b/>
          <w:bCs/>
          <w:lang w:eastAsia="en-US" w:bidi="ar-SA"/>
        </w:rPr>
        <w:t>FRENTE AL HECHO NÚMERO 2.</w:t>
      </w:r>
      <w:r w:rsidR="000D422C" w:rsidRPr="002C2D64">
        <w:rPr>
          <w:rFonts w:eastAsia="Arial MT"/>
          <w:b/>
          <w:bCs/>
          <w:lang w:eastAsia="en-US" w:bidi="ar-SA"/>
        </w:rPr>
        <w:t xml:space="preserve"> </w:t>
      </w:r>
      <w:r w:rsidR="000D422C" w:rsidRPr="002C2D64">
        <w:rPr>
          <w:rFonts w:eastAsia="Arial MT"/>
          <w:lang w:eastAsia="en-US" w:bidi="ar-SA"/>
        </w:rPr>
        <w:t xml:space="preserve">No me consta lo relacionado con las condiciones de tiempo, modo y lugar en el que ocurrió el hurto del dinero retirado por </w:t>
      </w:r>
      <w:r w:rsidR="00271178" w:rsidRPr="002C2D64">
        <w:rPr>
          <w:rFonts w:eastAsia="Arial MT"/>
          <w:lang w:eastAsia="en-US" w:bidi="ar-SA"/>
        </w:rPr>
        <w:t>el señor</w:t>
      </w:r>
      <w:r w:rsidR="000D422C" w:rsidRPr="002C2D64">
        <w:rPr>
          <w:rFonts w:eastAsia="Arial MT"/>
          <w:lang w:eastAsia="en-US" w:bidi="ar-SA"/>
        </w:rPr>
        <w:t xml:space="preserve"> </w:t>
      </w:r>
      <w:r w:rsidR="00271178" w:rsidRPr="002C2D64">
        <w:rPr>
          <w:rFonts w:eastAsia="Arial MT"/>
          <w:lang w:eastAsia="en-US" w:bidi="ar-SA"/>
        </w:rPr>
        <w:t>DANIEL LLANOS DURAN</w:t>
      </w:r>
      <w:r w:rsidR="00AD7A36" w:rsidRPr="002C2D64">
        <w:rPr>
          <w:rFonts w:eastAsia="Arial MT"/>
          <w:lang w:eastAsia="en-US" w:bidi="ar-SA"/>
        </w:rPr>
        <w:t xml:space="preserve"> para el día 12 de diciembre de 2023. Sin embargo, pese a la ambigüedad de la manifestación</w:t>
      </w:r>
      <w:r w:rsidR="007C4F10" w:rsidRPr="002C2D64">
        <w:rPr>
          <w:rFonts w:eastAsia="Arial MT"/>
          <w:lang w:eastAsia="en-US" w:bidi="ar-SA"/>
        </w:rPr>
        <w:t xml:space="preserve"> con base en la cual se refiere a un “</w:t>
      </w:r>
      <w:r w:rsidR="00AD7A36" w:rsidRPr="002C2D64">
        <w:rPr>
          <w:rFonts w:eastAsia="Arial MT"/>
          <w:lang w:eastAsia="en-US" w:bidi="ar-SA"/>
        </w:rPr>
        <w:t>reconocimiento de la aseguradora</w:t>
      </w:r>
      <w:r w:rsidR="007C4F10" w:rsidRPr="002C2D64">
        <w:rPr>
          <w:rFonts w:eastAsia="Arial MT"/>
          <w:lang w:eastAsia="en-US" w:bidi="ar-SA"/>
        </w:rPr>
        <w:t>”</w:t>
      </w:r>
      <w:r w:rsidR="00AD7A36" w:rsidRPr="002C2D64">
        <w:rPr>
          <w:rFonts w:eastAsia="Arial MT"/>
          <w:lang w:eastAsia="en-US" w:bidi="ar-SA"/>
        </w:rPr>
        <w:t xml:space="preserve">, debe advertirse a la Honorable Delegatura </w:t>
      </w:r>
      <w:r w:rsidR="006208FB" w:rsidRPr="002C2D64">
        <w:rPr>
          <w:rFonts w:eastAsia="Arial MT"/>
          <w:lang w:eastAsia="en-US" w:bidi="ar-SA"/>
        </w:rPr>
        <w:t>que</w:t>
      </w:r>
      <w:r w:rsidR="00835EB2" w:rsidRPr="002C2D64">
        <w:rPr>
          <w:rFonts w:eastAsia="Arial MT"/>
          <w:lang w:eastAsia="en-US" w:bidi="ar-SA"/>
        </w:rPr>
        <w:t xml:space="preserve"> es cierto que</w:t>
      </w:r>
      <w:r w:rsidR="006208FB" w:rsidRPr="002C2D64">
        <w:rPr>
          <w:rFonts w:eastAsia="Arial MT"/>
          <w:lang w:eastAsia="en-US" w:bidi="ar-SA"/>
        </w:rPr>
        <w:t xml:space="preserve"> el demandante presentó </w:t>
      </w:r>
      <w:r w:rsidR="007C4F10" w:rsidRPr="002C2D64">
        <w:rPr>
          <w:rFonts w:eastAsia="Arial MT"/>
          <w:lang w:eastAsia="en-US" w:bidi="ar-SA"/>
        </w:rPr>
        <w:t xml:space="preserve">una primera solicitud ante mi representada </w:t>
      </w:r>
      <w:r w:rsidR="00007D8E" w:rsidRPr="002C2D64">
        <w:rPr>
          <w:rFonts w:eastAsia="Arial MT"/>
          <w:lang w:eastAsia="en-US" w:bidi="ar-SA"/>
        </w:rPr>
        <w:t xml:space="preserve">para la afectación del amparo denominado </w:t>
      </w:r>
      <w:r w:rsidR="006208FB" w:rsidRPr="002C2D64">
        <w:rPr>
          <w:rFonts w:eastAsia="Arial MT"/>
          <w:lang w:eastAsia="en-US" w:bidi="ar-SA"/>
        </w:rPr>
        <w:t>“</w:t>
      </w:r>
      <w:r w:rsidR="00007D8E" w:rsidRPr="002C2D64">
        <w:rPr>
          <w:rFonts w:eastAsia="Arial MT"/>
          <w:lang w:eastAsia="en-US" w:bidi="ar-SA"/>
        </w:rPr>
        <w:t xml:space="preserve">Sustracción de dineros retirados en cajeros </w:t>
      </w:r>
      <w:r w:rsidR="00007D8E" w:rsidRPr="002C2D64">
        <w:rPr>
          <w:rFonts w:eastAsia="Arial MT"/>
          <w:lang w:eastAsia="en-US" w:bidi="ar-SA"/>
        </w:rPr>
        <w:lastRenderedPageBreak/>
        <w:t>automáticos</w:t>
      </w:r>
      <w:r w:rsidR="006208FB" w:rsidRPr="002C2D64">
        <w:rPr>
          <w:rFonts w:eastAsia="Arial MT"/>
          <w:lang w:eastAsia="en-US" w:bidi="ar-SA"/>
        </w:rPr>
        <w:t xml:space="preserve">” </w:t>
      </w:r>
      <w:r w:rsidR="007C4F10" w:rsidRPr="002C2D64">
        <w:rPr>
          <w:rFonts w:eastAsia="Arial MT"/>
          <w:lang w:eastAsia="en-US" w:bidi="ar-SA"/>
        </w:rPr>
        <w:t>por valor de</w:t>
      </w:r>
      <w:r w:rsidR="006208FB" w:rsidRPr="002C2D64">
        <w:rPr>
          <w:rFonts w:eastAsia="Arial MT"/>
          <w:lang w:eastAsia="en-US" w:bidi="ar-SA"/>
        </w:rPr>
        <w:t xml:space="preserve"> $3.780.000</w:t>
      </w:r>
      <w:r w:rsidR="007C4F10" w:rsidRPr="002C2D64">
        <w:rPr>
          <w:rFonts w:eastAsia="Arial MT"/>
          <w:lang w:eastAsia="en-US" w:bidi="ar-SA"/>
        </w:rPr>
        <w:t>, mismo al que se le aplicó el deducible debidamente pactado</w:t>
      </w:r>
      <w:r w:rsidR="00007D8E" w:rsidRPr="002C2D64">
        <w:rPr>
          <w:rFonts w:eastAsia="Arial MT"/>
          <w:lang w:eastAsia="en-US" w:bidi="ar-SA"/>
        </w:rPr>
        <w:t xml:space="preserve"> por uso indebido de la tarjeta</w:t>
      </w:r>
      <w:r w:rsidR="007C4F10" w:rsidRPr="002C2D64">
        <w:rPr>
          <w:rFonts w:eastAsia="Arial MT"/>
          <w:lang w:eastAsia="en-US" w:bidi="ar-SA"/>
        </w:rPr>
        <w:t xml:space="preserve">. </w:t>
      </w:r>
    </w:p>
    <w:p w14:paraId="29189DF7" w14:textId="77777777" w:rsidR="000D422C" w:rsidRPr="002C2D64" w:rsidRDefault="000D422C" w:rsidP="005F6F1D">
      <w:pPr>
        <w:spacing w:line="360" w:lineRule="auto"/>
        <w:ind w:right="48"/>
        <w:jc w:val="both"/>
        <w:rPr>
          <w:rFonts w:eastAsia="Arial MT"/>
          <w:lang w:eastAsia="en-US" w:bidi="ar-SA"/>
        </w:rPr>
      </w:pPr>
    </w:p>
    <w:p w14:paraId="5F475AB2" w14:textId="0CB68329" w:rsidR="00007D8E" w:rsidRPr="002C2D64" w:rsidRDefault="00C46C24" w:rsidP="005F6F1D">
      <w:pPr>
        <w:spacing w:line="360" w:lineRule="auto"/>
        <w:ind w:right="48"/>
        <w:jc w:val="both"/>
        <w:rPr>
          <w:rFonts w:eastAsia="Arial MT"/>
          <w:lang w:eastAsia="en-US" w:bidi="ar-SA"/>
        </w:rPr>
      </w:pPr>
      <w:r w:rsidRPr="002C2D64">
        <w:rPr>
          <w:rFonts w:eastAsia="Arial MT"/>
          <w:b/>
          <w:bCs/>
          <w:lang w:eastAsia="en-US" w:bidi="ar-SA"/>
        </w:rPr>
        <w:t>FRENTE AL HECHO NÚMERO 3.</w:t>
      </w:r>
      <w:r w:rsidR="000D422C" w:rsidRPr="002C2D64">
        <w:rPr>
          <w:rFonts w:eastAsia="Arial MT"/>
          <w:b/>
          <w:bCs/>
          <w:lang w:eastAsia="en-US" w:bidi="ar-SA"/>
        </w:rPr>
        <w:t xml:space="preserve"> </w:t>
      </w:r>
      <w:r w:rsidR="00007D8E" w:rsidRPr="002C2D64">
        <w:rPr>
          <w:rFonts w:eastAsia="Arial MT"/>
          <w:lang w:eastAsia="en-US" w:bidi="ar-SA"/>
        </w:rPr>
        <w:t xml:space="preserve">Es parcialmente cierto. En primer lugar, resulta necesario aclarar que a este proceso no se allegó copia de los documentos con los cuales se fundó esa segunda reclamación, ni tampoco prueba alguna del hurto aparentemente ocurrido el 25 de abril de 2023. </w:t>
      </w:r>
    </w:p>
    <w:p w14:paraId="256AEDBD" w14:textId="77777777" w:rsidR="00007D8E" w:rsidRPr="002C2D64" w:rsidRDefault="00007D8E" w:rsidP="005F6F1D">
      <w:pPr>
        <w:spacing w:line="360" w:lineRule="auto"/>
        <w:ind w:right="48"/>
        <w:jc w:val="both"/>
        <w:rPr>
          <w:rFonts w:eastAsia="Arial MT"/>
          <w:lang w:eastAsia="en-US" w:bidi="ar-SA"/>
        </w:rPr>
      </w:pPr>
    </w:p>
    <w:p w14:paraId="49F06577" w14:textId="57215797" w:rsidR="00D05546" w:rsidRPr="002C2D64" w:rsidRDefault="00007D8E" w:rsidP="005F6F1D">
      <w:pPr>
        <w:spacing w:line="360" w:lineRule="auto"/>
        <w:ind w:right="48"/>
        <w:jc w:val="both"/>
        <w:rPr>
          <w:rFonts w:eastAsia="Arial MT"/>
          <w:lang w:eastAsia="en-US" w:bidi="ar-SA"/>
        </w:rPr>
      </w:pPr>
      <w:r w:rsidRPr="002C2D64">
        <w:rPr>
          <w:rFonts w:eastAsia="Arial MT"/>
          <w:lang w:eastAsia="en-US" w:bidi="ar-SA"/>
        </w:rPr>
        <w:t xml:space="preserve">No obstante, si es cierto que mi representada recibió un reporte por un segundo evento de hurto, al cual accedió reconocimiento la suma de $220.000 pues esta era la disponibilidad de la suma asegurada luego de la primera afectación de la póliza. </w:t>
      </w:r>
      <w:r w:rsidR="00835EB2" w:rsidRPr="002C2D64">
        <w:rPr>
          <w:rFonts w:eastAsia="Arial MT"/>
          <w:lang w:eastAsia="en-US" w:bidi="ar-SA"/>
        </w:rPr>
        <w:t>Ello obedece a que la cobertura y límite de valor asegurado pactado en el Póliza de Seguro Hurto Tarjetas Segura RED No.</w:t>
      </w:r>
      <w:r w:rsidR="00835EB2" w:rsidRPr="002C2D64">
        <w:t xml:space="preserve"> </w:t>
      </w:r>
      <w:r w:rsidR="00835EB2" w:rsidRPr="002C2D64">
        <w:rPr>
          <w:rFonts w:eastAsia="Arial MT"/>
          <w:lang w:eastAsia="en-US" w:bidi="ar-SA"/>
        </w:rPr>
        <w:t xml:space="preserve">00130858054891516911 como se advierte de la caratula de la Póliza adjunta, es de $4.000.000. Mismo que contó con 2 eventos por vigencia. </w:t>
      </w:r>
      <w:r w:rsidR="00D05546" w:rsidRPr="002C2D64">
        <w:rPr>
          <w:rFonts w:eastAsia="Arial MT"/>
          <w:lang w:eastAsia="en-US" w:bidi="ar-SA"/>
        </w:rPr>
        <w:t>Luego, el hecho de que al demandante haya afectado la cobertura por primera vez el “</w:t>
      </w:r>
      <w:r w:rsidRPr="002C2D64">
        <w:rPr>
          <w:rFonts w:eastAsia="Arial MT"/>
          <w:lang w:eastAsia="en-US" w:bidi="ar-SA"/>
        </w:rPr>
        <w:t>Sustracción de dineros retirados en cajero</w:t>
      </w:r>
      <w:r w:rsidR="00D05546" w:rsidRPr="002C2D64">
        <w:rPr>
          <w:rFonts w:eastAsia="Arial MT"/>
          <w:lang w:eastAsia="en-US" w:bidi="ar-SA"/>
        </w:rPr>
        <w:t xml:space="preserve">” por valor de $3.780.000, mismo al que se le aplicó el deducible debidamente pactado, solo quedaba la afectación de uno de los dos eventos por vigencia quedado un valor asegurado de $220.000. </w:t>
      </w:r>
      <w:r w:rsidR="00E224FD" w:rsidRPr="002C2D64">
        <w:rPr>
          <w:rFonts w:eastAsia="Arial MT"/>
          <w:lang w:eastAsia="en-US" w:bidi="ar-SA"/>
        </w:rPr>
        <w:t>Lo anterior, por cuanto ambas sumas completan el límite de valor asegurado de $4.000.000.</w:t>
      </w:r>
      <w:r w:rsidR="00E224FD" w:rsidRPr="002C2D64" w:rsidDel="00007D8E">
        <w:rPr>
          <w:rFonts w:eastAsia="Arial MT"/>
          <w:highlight w:val="yellow"/>
          <w:lang w:eastAsia="en-US" w:bidi="ar-SA"/>
        </w:rPr>
        <w:t xml:space="preserve"> </w:t>
      </w:r>
    </w:p>
    <w:p w14:paraId="6546CA6A" w14:textId="77777777" w:rsidR="00D46925" w:rsidRPr="002C2D64" w:rsidRDefault="00D46925" w:rsidP="005F6F1D">
      <w:pPr>
        <w:spacing w:line="360" w:lineRule="auto"/>
        <w:ind w:right="48"/>
        <w:jc w:val="both"/>
        <w:rPr>
          <w:rFonts w:eastAsia="Arial MT"/>
          <w:lang w:eastAsia="en-US" w:bidi="ar-SA"/>
        </w:rPr>
      </w:pPr>
    </w:p>
    <w:p w14:paraId="0DB133F4" w14:textId="2EAE0FE0" w:rsidR="0094360C" w:rsidRPr="002C2D64" w:rsidRDefault="00C46C24" w:rsidP="005F6F1D">
      <w:pPr>
        <w:spacing w:line="360" w:lineRule="auto"/>
        <w:ind w:right="48"/>
        <w:jc w:val="both"/>
        <w:rPr>
          <w:rFonts w:eastAsia="Arial MT"/>
          <w:lang w:eastAsia="en-US" w:bidi="ar-SA"/>
        </w:rPr>
      </w:pPr>
      <w:r w:rsidRPr="002C2D64">
        <w:rPr>
          <w:rFonts w:eastAsia="Arial MT"/>
          <w:b/>
          <w:bCs/>
          <w:lang w:eastAsia="en-US" w:bidi="ar-SA"/>
        </w:rPr>
        <w:t>FRENTE AL HECHO NÚMERO 4.</w:t>
      </w:r>
      <w:r w:rsidR="001A1865" w:rsidRPr="002C2D64">
        <w:rPr>
          <w:rFonts w:eastAsia="Arial MT"/>
          <w:b/>
          <w:bCs/>
          <w:lang w:eastAsia="en-US" w:bidi="ar-SA"/>
        </w:rPr>
        <w:t xml:space="preserve"> </w:t>
      </w:r>
      <w:r w:rsidR="00D05546" w:rsidRPr="002C2D64">
        <w:t xml:space="preserve">Si bien es cierto que se presentó solicitud </w:t>
      </w:r>
      <w:r w:rsidR="00CD5922" w:rsidRPr="002C2D64">
        <w:t xml:space="preserve">de pago </w:t>
      </w:r>
      <w:r w:rsidR="00D05546" w:rsidRPr="002C2D64">
        <w:t>ante mi representada</w:t>
      </w:r>
      <w:r w:rsidR="0094360C" w:rsidRPr="002C2D64">
        <w:t>. Debe advertirse a la Honorable Delegatura que con la misma</w:t>
      </w:r>
      <w:r w:rsidR="00D05546" w:rsidRPr="002C2D64">
        <w:t xml:space="preserve"> se pretendía una suma superior al valor límite asegurado</w:t>
      </w:r>
      <w:r w:rsidR="0094360C" w:rsidRPr="002C2D64">
        <w:t xml:space="preserve">. Lo anterior, en atención a que el límite del valor asegurado pactado por las partes en la </w:t>
      </w:r>
      <w:r w:rsidR="0094360C" w:rsidRPr="002C2D64">
        <w:rPr>
          <w:rFonts w:eastAsia="Arial MT"/>
          <w:lang w:eastAsia="en-US" w:bidi="ar-SA"/>
        </w:rPr>
        <w:t>Póliza de Seguro Hurto Tarjetas Segura RED No.</w:t>
      </w:r>
      <w:r w:rsidR="0094360C" w:rsidRPr="002C2D64">
        <w:t xml:space="preserve"> </w:t>
      </w:r>
      <w:r w:rsidR="0094360C" w:rsidRPr="002C2D64">
        <w:rPr>
          <w:rFonts w:eastAsia="Arial MT"/>
          <w:lang w:eastAsia="en-US" w:bidi="ar-SA"/>
        </w:rPr>
        <w:t>00130858054891516911 por el amparo de</w:t>
      </w:r>
      <w:r w:rsidR="00E224FD" w:rsidRPr="002C2D64">
        <w:rPr>
          <w:rFonts w:eastAsia="Arial MT"/>
          <w:lang w:eastAsia="en-US" w:bidi="ar-SA"/>
        </w:rPr>
        <w:t xml:space="preserve"> </w:t>
      </w:r>
      <w:r w:rsidR="0094360C" w:rsidRPr="002C2D64">
        <w:rPr>
          <w:rFonts w:eastAsia="Arial MT"/>
          <w:lang w:eastAsia="en-US" w:bidi="ar-SA"/>
        </w:rPr>
        <w:t>“sustracción de dineros retirados en cajeros automáticos” es el que se advierte a continuación:</w:t>
      </w:r>
    </w:p>
    <w:p w14:paraId="6222BDA1" w14:textId="77777777" w:rsidR="0094360C" w:rsidRPr="002C2D64" w:rsidRDefault="0094360C" w:rsidP="00BE267E">
      <w:pPr>
        <w:pStyle w:val="Prrafodelista"/>
        <w:spacing w:line="360" w:lineRule="auto"/>
        <w:rPr>
          <w:rFonts w:eastAsia="Arial MT"/>
          <w:lang w:eastAsia="en-US" w:bidi="ar-SA"/>
        </w:rPr>
      </w:pPr>
    </w:p>
    <w:p w14:paraId="02AF7896" w14:textId="350FB27E" w:rsidR="00E224FD" w:rsidRPr="002C2D64" w:rsidRDefault="0094360C" w:rsidP="00BE267E">
      <w:pPr>
        <w:spacing w:line="360" w:lineRule="auto"/>
        <w:jc w:val="center"/>
      </w:pPr>
      <w:r w:rsidRPr="002C2D64">
        <w:rPr>
          <w:rFonts w:eastAsia="Arial MT"/>
          <w:noProof/>
          <w:lang w:eastAsia="en-US" w:bidi="ar-SA"/>
        </w:rPr>
        <w:drawing>
          <wp:inline distT="0" distB="0" distL="0" distR="0" wp14:anchorId="581DC5C5" wp14:editId="0938FCB3">
            <wp:extent cx="5526480" cy="2540635"/>
            <wp:effectExtent l="114300" t="95250" r="112395" b="88265"/>
            <wp:docPr id="64749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4311" name=""/>
                    <pic:cNvPicPr/>
                  </pic:nvPicPr>
                  <pic:blipFill>
                    <a:blip r:embed="rId10"/>
                    <a:stretch>
                      <a:fillRect/>
                    </a:stretch>
                  </pic:blipFill>
                  <pic:spPr>
                    <a:xfrm>
                      <a:off x="0" y="0"/>
                      <a:ext cx="5583026" cy="2566630"/>
                    </a:xfrm>
                    <a:prstGeom prst="rect">
                      <a:avLst/>
                    </a:prstGeom>
                    <a:effectLst>
                      <a:outerShdw blurRad="63500" sx="102000" sy="102000" algn="ctr" rotWithShape="0">
                        <a:prstClr val="black">
                          <a:alpha val="40000"/>
                        </a:prstClr>
                      </a:outerShdw>
                    </a:effectLst>
                  </pic:spPr>
                </pic:pic>
              </a:graphicData>
            </a:graphic>
          </wp:inline>
        </w:drawing>
      </w:r>
    </w:p>
    <w:p w14:paraId="6B109B18" w14:textId="77777777" w:rsidR="00E224FD" w:rsidRPr="002C2D64" w:rsidRDefault="00E224FD" w:rsidP="005F6F1D">
      <w:pPr>
        <w:spacing w:line="360" w:lineRule="auto"/>
        <w:jc w:val="both"/>
      </w:pPr>
    </w:p>
    <w:p w14:paraId="6F9C3EAF" w14:textId="363F6371" w:rsidR="0094360C" w:rsidRDefault="0094360C" w:rsidP="005F6F1D">
      <w:pPr>
        <w:spacing w:line="360" w:lineRule="auto"/>
        <w:jc w:val="both"/>
      </w:pPr>
      <w:r w:rsidRPr="002C2D64">
        <w:t>Por ende, el riesgo asumido por mi representada bajo el amparo de “</w:t>
      </w:r>
      <w:r w:rsidRPr="002C2D64">
        <w:rPr>
          <w:rFonts w:eastAsia="Arial MT"/>
          <w:lang w:eastAsia="en-US" w:bidi="ar-SA"/>
        </w:rPr>
        <w:t>sustracción de dineros retirados en cajeros automáticos” y conforme al</w:t>
      </w:r>
      <w:r w:rsidRPr="002C2D64">
        <w:t xml:space="preserve"> plan que fue seleccionado por el hoy demandante</w:t>
      </w:r>
      <w:r w:rsidR="00E224FD" w:rsidRPr="002C2D64">
        <w:t>,</w:t>
      </w:r>
      <w:r w:rsidRPr="002C2D64">
        <w:t xml:space="preserve"> es de </w:t>
      </w:r>
      <w:r w:rsidRPr="002C2D64">
        <w:rPr>
          <w:b/>
          <w:bCs/>
        </w:rPr>
        <w:t>$4.000.000</w:t>
      </w:r>
      <w:r w:rsidRPr="002C2D64">
        <w:t xml:space="preserve">. Es decir, el 100% del valor asegurado de la cobertura afectada y no se puede de </w:t>
      </w:r>
      <w:r w:rsidRPr="002C2D64">
        <w:lastRenderedPageBreak/>
        <w:t xml:space="preserve">ninguna manera obtener una indemnización superior en cuantía al límite de la suma asegurada por parte de mi mandante. </w:t>
      </w:r>
    </w:p>
    <w:p w14:paraId="3E02F75C" w14:textId="77777777" w:rsidR="00580532" w:rsidRDefault="00580532" w:rsidP="005F6F1D">
      <w:pPr>
        <w:spacing w:line="360" w:lineRule="auto"/>
        <w:jc w:val="both"/>
      </w:pPr>
    </w:p>
    <w:p w14:paraId="650D93B6" w14:textId="64264390" w:rsidR="00424C56" w:rsidRPr="002C2D64" w:rsidRDefault="00580532" w:rsidP="00424C56">
      <w:pPr>
        <w:spacing w:line="360" w:lineRule="auto"/>
        <w:jc w:val="both"/>
      </w:pPr>
      <w:r>
        <w:t xml:space="preserve">Por ende, </w:t>
      </w:r>
      <w:r w:rsidR="00424C56">
        <w:t>d</w:t>
      </w:r>
      <w:r w:rsidR="00424C56">
        <w:t xml:space="preserve">ebe tenerse en cuenta que el 100% del valor asegurado es </w:t>
      </w:r>
      <w:r w:rsidR="00424C56" w:rsidRPr="00580532">
        <w:rPr>
          <w:b/>
          <w:bCs/>
        </w:rPr>
        <w:t>CUATRO MILLONES DE PESOS M/CTE ($4.000.000)</w:t>
      </w:r>
      <w:r w:rsidR="00424C56">
        <w:t xml:space="preserve"> y al demandante por el primer evento se le reconoció un pago por valor de </w:t>
      </w:r>
      <w:r w:rsidR="00424C56" w:rsidRPr="00580532">
        <w:rPr>
          <w:b/>
          <w:bCs/>
        </w:rPr>
        <w:t>TRES MILLONES SETECIENTOS OCHENTA MIL PESOS MCTE</w:t>
      </w:r>
      <w:r w:rsidR="00424C56">
        <w:t xml:space="preserve"> (</w:t>
      </w:r>
      <w:r w:rsidR="00424C56" w:rsidRPr="00580532">
        <w:rPr>
          <w:b/>
          <w:bCs/>
        </w:rPr>
        <w:t>$3.780.000</w:t>
      </w:r>
      <w:r w:rsidR="00424C56">
        <w:rPr>
          <w:b/>
          <w:bCs/>
        </w:rPr>
        <w:t>)</w:t>
      </w:r>
      <w:r w:rsidR="00424C56">
        <w:t xml:space="preserve">. Quiere decir lo anterior, que al restarle lo reconocido por el primer evento </w:t>
      </w:r>
      <w:r w:rsidR="00424C56" w:rsidRPr="00580532">
        <w:rPr>
          <w:b/>
          <w:bCs/>
        </w:rPr>
        <w:t>($3.780.000</w:t>
      </w:r>
      <w:r w:rsidR="00424C56">
        <w:rPr>
          <w:b/>
          <w:bCs/>
        </w:rPr>
        <w:t>)</w:t>
      </w:r>
      <w:r w:rsidR="00424C56">
        <w:t xml:space="preserve"> a los $4.000.000 del valor límite asegurado </w:t>
      </w:r>
      <w:r w:rsidR="00424C56" w:rsidRPr="002C2D64">
        <w:rPr>
          <w:color w:val="000000" w:themeColor="text1"/>
        </w:rPr>
        <w:t xml:space="preserve">en la </w:t>
      </w:r>
      <w:r w:rsidR="00424C56" w:rsidRPr="002C2D64">
        <w:rPr>
          <w:rFonts w:eastAsia="Arial MT"/>
          <w:lang w:eastAsia="en-US" w:bidi="ar-SA"/>
        </w:rPr>
        <w:t>Póliza de Seguro Hurto Tarjetas Segura RED No.</w:t>
      </w:r>
      <w:r w:rsidR="00424C56" w:rsidRPr="002C2D64">
        <w:t xml:space="preserve"> </w:t>
      </w:r>
      <w:r w:rsidR="00424C56" w:rsidRPr="002C2D64">
        <w:rPr>
          <w:rFonts w:eastAsia="Arial MT"/>
          <w:lang w:eastAsia="en-US" w:bidi="ar-SA"/>
        </w:rPr>
        <w:t>00130858054891516911</w:t>
      </w:r>
      <w:r w:rsidR="00424C56">
        <w:rPr>
          <w:rFonts w:eastAsia="Arial MT"/>
          <w:lang w:eastAsia="en-US" w:bidi="ar-SA"/>
        </w:rPr>
        <w:t xml:space="preserve">, solo quedaba una disponibilidad de </w:t>
      </w:r>
      <w:r w:rsidR="00424C56" w:rsidRPr="00580532">
        <w:rPr>
          <w:rFonts w:eastAsia="Arial MT"/>
          <w:b/>
          <w:bCs/>
          <w:lang w:eastAsia="en-US" w:bidi="ar-SA"/>
        </w:rPr>
        <w:t>DOSCIENTOS VEINTE MIL PESOS MCTE ($220.000</w:t>
      </w:r>
      <w:r w:rsidR="00424C56" w:rsidRPr="00580532">
        <w:rPr>
          <w:rFonts w:eastAsia="Arial MT"/>
          <w:lang w:eastAsia="en-US" w:bidi="ar-SA"/>
        </w:rPr>
        <w:t xml:space="preserve">) para un contingente </w:t>
      </w:r>
      <w:r w:rsidR="00424C56">
        <w:rPr>
          <w:rFonts w:eastAsia="Arial MT"/>
          <w:lang w:eastAsia="en-US" w:bidi="ar-SA"/>
        </w:rPr>
        <w:t>Segundo Evento.</w:t>
      </w:r>
      <w:r w:rsidR="00424C56">
        <w:rPr>
          <w:rFonts w:eastAsia="Arial MT"/>
          <w:b/>
          <w:bCs/>
          <w:lang w:eastAsia="en-US" w:bidi="ar-SA"/>
        </w:rPr>
        <w:t xml:space="preserve"> </w:t>
      </w:r>
      <w:r w:rsidR="00424C56" w:rsidRPr="00580532">
        <w:t>Luego, no es bajo ninguna circunstancia cierto que se encuentre una suma pendiente de pago y mucho menos de $2.880.000.</w:t>
      </w:r>
    </w:p>
    <w:p w14:paraId="0EFEA089" w14:textId="54E8A2D4" w:rsidR="00580532" w:rsidRPr="002C2D64" w:rsidRDefault="00580532" w:rsidP="005F6F1D">
      <w:pPr>
        <w:spacing w:line="360" w:lineRule="auto"/>
        <w:jc w:val="both"/>
      </w:pPr>
    </w:p>
    <w:p w14:paraId="23DB5A30" w14:textId="77777777" w:rsidR="0094360C" w:rsidRPr="002C2D64" w:rsidRDefault="0094360C" w:rsidP="005F6F1D">
      <w:pPr>
        <w:spacing w:line="360" w:lineRule="auto"/>
        <w:jc w:val="both"/>
      </w:pPr>
    </w:p>
    <w:p w14:paraId="7199216C" w14:textId="1EC93F51" w:rsidR="0094360C" w:rsidRPr="002C2D64" w:rsidRDefault="00C46C24" w:rsidP="005F6F1D">
      <w:pPr>
        <w:spacing w:line="360" w:lineRule="auto"/>
        <w:ind w:right="48"/>
        <w:jc w:val="both"/>
        <w:rPr>
          <w:rFonts w:eastAsia="Arial MT"/>
          <w:lang w:eastAsia="en-US" w:bidi="ar-SA"/>
        </w:rPr>
      </w:pPr>
      <w:r w:rsidRPr="002C2D64">
        <w:rPr>
          <w:rFonts w:eastAsia="Arial MT"/>
          <w:b/>
          <w:bCs/>
          <w:lang w:eastAsia="en-US" w:bidi="ar-SA"/>
        </w:rPr>
        <w:t xml:space="preserve">FRENTE AL HECHO NÚMERO </w:t>
      </w:r>
      <w:r w:rsidR="00E473CC" w:rsidRPr="002C2D64">
        <w:rPr>
          <w:rFonts w:eastAsia="Arial MT"/>
          <w:b/>
          <w:bCs/>
          <w:lang w:eastAsia="en-US" w:bidi="ar-SA"/>
        </w:rPr>
        <w:t>5</w:t>
      </w:r>
      <w:r w:rsidRPr="002C2D64">
        <w:rPr>
          <w:rFonts w:eastAsia="Arial MT"/>
          <w:b/>
          <w:bCs/>
          <w:lang w:eastAsia="en-US" w:bidi="ar-SA"/>
        </w:rPr>
        <w:t>.</w:t>
      </w:r>
      <w:r w:rsidR="001A1865" w:rsidRPr="002C2D64">
        <w:rPr>
          <w:rFonts w:eastAsia="Arial MT"/>
          <w:b/>
          <w:bCs/>
          <w:lang w:eastAsia="en-US" w:bidi="ar-SA"/>
        </w:rPr>
        <w:t xml:space="preserve"> </w:t>
      </w:r>
      <w:r w:rsidR="00402390" w:rsidRPr="002C2D64">
        <w:rPr>
          <w:rFonts w:eastAsia="Arial MT"/>
          <w:lang w:eastAsia="en-US" w:bidi="ar-SA"/>
        </w:rPr>
        <w:t>E</w:t>
      </w:r>
      <w:r w:rsidR="001A1865" w:rsidRPr="002C2D64">
        <w:rPr>
          <w:rFonts w:eastAsia="Arial MT"/>
          <w:lang w:eastAsia="en-US" w:bidi="ar-SA"/>
        </w:rPr>
        <w:t xml:space="preserve">s cierto en cuanto a que la Compañía </w:t>
      </w:r>
      <w:r w:rsidR="0094360C" w:rsidRPr="002C2D64">
        <w:rPr>
          <w:rFonts w:eastAsia="Arial MT"/>
          <w:lang w:eastAsia="en-US" w:bidi="ar-SA"/>
        </w:rPr>
        <w:t>se negó</w:t>
      </w:r>
      <w:r w:rsidR="001A1865" w:rsidRPr="002C2D64">
        <w:rPr>
          <w:rFonts w:eastAsia="Arial MT"/>
          <w:lang w:eastAsia="en-US" w:bidi="ar-SA"/>
        </w:rPr>
        <w:t xml:space="preserve"> a la solicitud de pago efectuada por la demandante. Lo anterior en atención a que</w:t>
      </w:r>
      <w:r w:rsidR="001A1865" w:rsidRPr="002C2D64">
        <w:rPr>
          <w:color w:val="000000" w:themeColor="text1"/>
        </w:rPr>
        <w:t xml:space="preserve"> en este caso </w:t>
      </w:r>
      <w:r w:rsidR="0094360C" w:rsidRPr="002C2D64">
        <w:rPr>
          <w:color w:val="000000" w:themeColor="text1"/>
        </w:rPr>
        <w:t xml:space="preserve">mi representada ya cumplió con su deber indemnizatorio. Ello, toda vez que asumió por completo el límite de valor asegurado en la </w:t>
      </w:r>
      <w:r w:rsidR="0094360C" w:rsidRPr="002C2D64">
        <w:rPr>
          <w:rFonts w:eastAsia="Arial MT"/>
          <w:lang w:eastAsia="en-US" w:bidi="ar-SA"/>
        </w:rPr>
        <w:t>Póliza de Seguro Hurto Tarjetas Segura RED No.</w:t>
      </w:r>
      <w:r w:rsidR="0094360C" w:rsidRPr="002C2D64">
        <w:t xml:space="preserve"> </w:t>
      </w:r>
      <w:r w:rsidR="0094360C" w:rsidRPr="002C2D64">
        <w:rPr>
          <w:rFonts w:eastAsia="Arial MT"/>
          <w:lang w:eastAsia="en-US" w:bidi="ar-SA"/>
        </w:rPr>
        <w:t xml:space="preserve">00130858054891516911 por el amparo </w:t>
      </w:r>
      <w:r w:rsidR="00E224FD" w:rsidRPr="002C2D64">
        <w:rPr>
          <w:rFonts w:eastAsia="Arial MT"/>
          <w:lang w:eastAsia="en-US" w:bidi="ar-SA"/>
        </w:rPr>
        <w:t>de</w:t>
      </w:r>
      <w:r w:rsidR="0094360C" w:rsidRPr="002C2D64">
        <w:rPr>
          <w:rFonts w:eastAsia="Arial MT"/>
          <w:lang w:eastAsia="en-US" w:bidi="ar-SA"/>
        </w:rPr>
        <w:t xml:space="preserve"> “sustracción de dineros retirados en cajeros automáticos” es el que se advierte a continuación:</w:t>
      </w:r>
    </w:p>
    <w:p w14:paraId="1AA41390" w14:textId="77777777" w:rsidR="0094360C" w:rsidRPr="002C2D64" w:rsidRDefault="0094360C" w:rsidP="00BE267E">
      <w:pPr>
        <w:pStyle w:val="Prrafodelista"/>
        <w:spacing w:line="360" w:lineRule="auto"/>
        <w:rPr>
          <w:rFonts w:eastAsia="Arial MT"/>
          <w:lang w:eastAsia="en-US" w:bidi="ar-SA"/>
        </w:rPr>
      </w:pPr>
    </w:p>
    <w:p w14:paraId="238F415F" w14:textId="77777777" w:rsidR="0094360C" w:rsidRPr="002C2D64" w:rsidRDefault="0094360C" w:rsidP="005F6F1D">
      <w:pPr>
        <w:spacing w:line="360" w:lineRule="auto"/>
        <w:jc w:val="center"/>
        <w:rPr>
          <w:rFonts w:eastAsia="Arial MT"/>
          <w:lang w:eastAsia="en-US" w:bidi="ar-SA"/>
        </w:rPr>
      </w:pPr>
      <w:r w:rsidRPr="002C2D64">
        <w:rPr>
          <w:rFonts w:eastAsia="Arial MT"/>
          <w:noProof/>
          <w:lang w:eastAsia="en-US" w:bidi="ar-SA"/>
        </w:rPr>
        <w:drawing>
          <wp:inline distT="0" distB="0" distL="0" distR="0" wp14:anchorId="5E1D6B1F" wp14:editId="29A36ED0">
            <wp:extent cx="5526480" cy="2540635"/>
            <wp:effectExtent l="114300" t="95250" r="112395" b="88265"/>
            <wp:docPr id="1387268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34311" name=""/>
                    <pic:cNvPicPr/>
                  </pic:nvPicPr>
                  <pic:blipFill>
                    <a:blip r:embed="rId10"/>
                    <a:stretch>
                      <a:fillRect/>
                    </a:stretch>
                  </pic:blipFill>
                  <pic:spPr>
                    <a:xfrm>
                      <a:off x="0" y="0"/>
                      <a:ext cx="5583026" cy="2566630"/>
                    </a:xfrm>
                    <a:prstGeom prst="rect">
                      <a:avLst/>
                    </a:prstGeom>
                    <a:effectLst>
                      <a:outerShdw blurRad="63500" sx="102000" sy="102000" algn="ctr" rotWithShape="0">
                        <a:prstClr val="black">
                          <a:alpha val="40000"/>
                        </a:prstClr>
                      </a:outerShdw>
                    </a:effectLst>
                  </pic:spPr>
                </pic:pic>
              </a:graphicData>
            </a:graphic>
          </wp:inline>
        </w:drawing>
      </w:r>
    </w:p>
    <w:p w14:paraId="49CBACFB" w14:textId="77777777" w:rsidR="0094360C" w:rsidRPr="002C2D64" w:rsidRDefault="0094360C" w:rsidP="00BE267E">
      <w:pPr>
        <w:pStyle w:val="Prrafodelista"/>
        <w:spacing w:line="360" w:lineRule="auto"/>
        <w:rPr>
          <w:rFonts w:eastAsia="Arial MT"/>
          <w:lang w:eastAsia="en-US" w:bidi="ar-SA"/>
        </w:rPr>
      </w:pPr>
    </w:p>
    <w:p w14:paraId="25B8005D" w14:textId="298EC9CA" w:rsidR="0094360C" w:rsidRDefault="0094360C" w:rsidP="005F6F1D">
      <w:pPr>
        <w:spacing w:line="360" w:lineRule="auto"/>
        <w:jc w:val="both"/>
      </w:pPr>
      <w:r w:rsidRPr="002C2D64">
        <w:t>Por ende, el riesgo asumido por mi representada bajo el amparo de “</w:t>
      </w:r>
      <w:r w:rsidRPr="002C2D64">
        <w:rPr>
          <w:rFonts w:eastAsia="Arial MT"/>
          <w:lang w:eastAsia="en-US" w:bidi="ar-SA"/>
        </w:rPr>
        <w:t>sustracción de dineros retirados en cajeros automáticos” y conforme al</w:t>
      </w:r>
      <w:r w:rsidRPr="002C2D64">
        <w:t xml:space="preserve"> plan que fue seleccionado por el hoy demandante es de </w:t>
      </w:r>
      <w:r w:rsidRPr="002C2D64">
        <w:rPr>
          <w:b/>
          <w:bCs/>
        </w:rPr>
        <w:t>$4.000.000</w:t>
      </w:r>
      <w:r w:rsidRPr="002C2D64">
        <w:t xml:space="preserve">. Es decir, el 100% del valor asegurado de la cobertura afectada y no se puede de ninguna manera obtener una indemnización superior en cuantía al límite de la suma asegurada por parte de mi mandante. </w:t>
      </w:r>
    </w:p>
    <w:p w14:paraId="4EF5C95C" w14:textId="77777777" w:rsidR="00580532" w:rsidRPr="002C2D64" w:rsidRDefault="00580532" w:rsidP="005F6F1D">
      <w:pPr>
        <w:spacing w:line="360" w:lineRule="auto"/>
        <w:jc w:val="both"/>
      </w:pPr>
    </w:p>
    <w:p w14:paraId="398EA4FA" w14:textId="77777777" w:rsidR="00580532" w:rsidRPr="002C2D64" w:rsidRDefault="00580532" w:rsidP="00580532">
      <w:pPr>
        <w:spacing w:line="360" w:lineRule="auto"/>
        <w:jc w:val="both"/>
      </w:pPr>
      <w:r>
        <w:t xml:space="preserve">Por ende, debe tenerse en cuenta que si el 100% del valor asegurado es </w:t>
      </w:r>
      <w:r w:rsidRPr="00580532">
        <w:rPr>
          <w:b/>
          <w:bCs/>
        </w:rPr>
        <w:t>CUATRO MILLONES DE PESOS M/CTE ($4.000.000)</w:t>
      </w:r>
      <w:r>
        <w:t xml:space="preserve"> y al demandante por el primer evento se le reconoció un pago por </w:t>
      </w:r>
      <w:r>
        <w:lastRenderedPageBreak/>
        <w:t xml:space="preserve">valor de </w:t>
      </w:r>
      <w:r w:rsidRPr="00580532">
        <w:rPr>
          <w:b/>
          <w:bCs/>
        </w:rPr>
        <w:t>TRES MILLONES SETECIENTOS OCHENTA MIL PESOS MCTE</w:t>
      </w:r>
      <w:r>
        <w:t xml:space="preserve"> (</w:t>
      </w:r>
      <w:r w:rsidRPr="00580532">
        <w:rPr>
          <w:b/>
          <w:bCs/>
        </w:rPr>
        <w:t>$3.780.000</w:t>
      </w:r>
      <w:r>
        <w:rPr>
          <w:b/>
          <w:bCs/>
        </w:rPr>
        <w:t>)</w:t>
      </w:r>
      <w:r>
        <w:t xml:space="preserve">. Quiere decir lo anterior, que al restarle lo reconocido por el primer evento </w:t>
      </w:r>
      <w:r w:rsidRPr="00580532">
        <w:rPr>
          <w:b/>
          <w:bCs/>
        </w:rPr>
        <w:t>($3.780.000</w:t>
      </w:r>
      <w:r>
        <w:rPr>
          <w:b/>
          <w:bCs/>
        </w:rPr>
        <w:t>)</w:t>
      </w:r>
      <w:r>
        <w:t xml:space="preserve"> a los $4.000.000 del valor límite asegurado </w:t>
      </w:r>
      <w:r w:rsidRPr="002C2D64">
        <w:rPr>
          <w:color w:val="000000" w:themeColor="text1"/>
        </w:rPr>
        <w:t xml:space="preserve">en la </w:t>
      </w:r>
      <w:r w:rsidRPr="002C2D64">
        <w:rPr>
          <w:rFonts w:eastAsia="Arial MT"/>
          <w:lang w:eastAsia="en-US" w:bidi="ar-SA"/>
        </w:rPr>
        <w:t>Póliza de Seguro Hurto Tarjetas Segura RED No.</w:t>
      </w:r>
      <w:r w:rsidRPr="002C2D64">
        <w:t xml:space="preserve"> </w:t>
      </w:r>
      <w:r w:rsidRPr="002C2D64">
        <w:rPr>
          <w:rFonts w:eastAsia="Arial MT"/>
          <w:lang w:eastAsia="en-US" w:bidi="ar-SA"/>
        </w:rPr>
        <w:t>00130858054891516911</w:t>
      </w:r>
      <w:r>
        <w:rPr>
          <w:rFonts w:eastAsia="Arial MT"/>
          <w:lang w:eastAsia="en-US" w:bidi="ar-SA"/>
        </w:rPr>
        <w:t xml:space="preserve">, solo quedaba una disponibilidad de </w:t>
      </w:r>
      <w:r w:rsidRPr="00580532">
        <w:rPr>
          <w:rFonts w:eastAsia="Arial MT"/>
          <w:b/>
          <w:bCs/>
          <w:lang w:eastAsia="en-US" w:bidi="ar-SA"/>
        </w:rPr>
        <w:t>DOSCIENTOS VEINTE MIL PESOS MCTE ($220.000</w:t>
      </w:r>
      <w:r w:rsidRPr="00580532">
        <w:rPr>
          <w:rFonts w:eastAsia="Arial MT"/>
          <w:lang w:eastAsia="en-US" w:bidi="ar-SA"/>
        </w:rPr>
        <w:t xml:space="preserve">) para un contingente </w:t>
      </w:r>
      <w:r>
        <w:rPr>
          <w:rFonts w:eastAsia="Arial MT"/>
          <w:lang w:eastAsia="en-US" w:bidi="ar-SA"/>
        </w:rPr>
        <w:t>Segundo Evento.</w:t>
      </w:r>
      <w:r>
        <w:rPr>
          <w:rFonts w:eastAsia="Arial MT"/>
          <w:b/>
          <w:bCs/>
          <w:lang w:eastAsia="en-US" w:bidi="ar-SA"/>
        </w:rPr>
        <w:t xml:space="preserve"> </w:t>
      </w:r>
      <w:r w:rsidRPr="00580532">
        <w:t>Luego, no es bajo ninguna circunstancia cierto que se encuentre una suma pendiente de pago y mucho menos de $2.880.000.</w:t>
      </w:r>
    </w:p>
    <w:p w14:paraId="5784AB3D" w14:textId="77777777" w:rsidR="00E224FD" w:rsidRPr="002C2D64" w:rsidRDefault="00E224FD" w:rsidP="005F6F1D">
      <w:pPr>
        <w:spacing w:line="360" w:lineRule="auto"/>
        <w:jc w:val="both"/>
      </w:pPr>
    </w:p>
    <w:p w14:paraId="393C00D2" w14:textId="1EC2BABA" w:rsidR="00C46C24" w:rsidRDefault="00C46C24" w:rsidP="005F6F1D">
      <w:pPr>
        <w:spacing w:line="360" w:lineRule="auto"/>
        <w:ind w:right="48"/>
        <w:jc w:val="both"/>
      </w:pPr>
      <w:r w:rsidRPr="002C2D64">
        <w:rPr>
          <w:rFonts w:eastAsia="Arial MT"/>
          <w:b/>
          <w:bCs/>
          <w:lang w:eastAsia="en-US" w:bidi="ar-SA"/>
        </w:rPr>
        <w:t xml:space="preserve">FRENTE AL HECHO NÚMERO </w:t>
      </w:r>
      <w:r w:rsidR="0094360C" w:rsidRPr="002C2D64">
        <w:rPr>
          <w:rFonts w:eastAsia="Arial MT"/>
          <w:b/>
          <w:bCs/>
          <w:lang w:eastAsia="en-US" w:bidi="ar-SA"/>
        </w:rPr>
        <w:t>7</w:t>
      </w:r>
      <w:r w:rsidRPr="002C2D64">
        <w:rPr>
          <w:rFonts w:eastAsia="Arial MT"/>
          <w:b/>
          <w:bCs/>
          <w:lang w:eastAsia="en-US" w:bidi="ar-SA"/>
        </w:rPr>
        <w:t>.</w:t>
      </w:r>
      <w:r w:rsidR="004A515D" w:rsidRPr="002C2D64">
        <w:rPr>
          <w:rFonts w:eastAsia="Arial MT"/>
          <w:b/>
          <w:bCs/>
          <w:lang w:eastAsia="en-US" w:bidi="ar-SA"/>
        </w:rPr>
        <w:t xml:space="preserve"> </w:t>
      </w:r>
      <w:r w:rsidR="004A515D" w:rsidRPr="002C2D64">
        <w:rPr>
          <w:rFonts w:eastAsia="Arial MT"/>
          <w:lang w:eastAsia="en-US" w:bidi="ar-SA"/>
        </w:rPr>
        <w:t>N</w:t>
      </w:r>
      <w:r w:rsidR="00136D42" w:rsidRPr="002C2D64">
        <w:rPr>
          <w:rFonts w:eastAsia="Arial MT"/>
          <w:lang w:eastAsia="en-US" w:bidi="ar-SA"/>
        </w:rPr>
        <w:t xml:space="preserve">o es cierto que </w:t>
      </w:r>
      <w:r w:rsidR="007E2AE6" w:rsidRPr="002C2D64">
        <w:rPr>
          <w:rFonts w:eastAsia="Arial MT"/>
          <w:lang w:eastAsia="en-US" w:bidi="ar-SA"/>
        </w:rPr>
        <w:t>mi representada BBVA Seguros de S.A se haya negado a pagar el límite de agregado anual o lo que es lo mismo, el límite de valor asegurado en la Póliza de Seguro Hurto Tarjetas Segura RED No.</w:t>
      </w:r>
      <w:r w:rsidR="007E2AE6" w:rsidRPr="002C2D64">
        <w:t xml:space="preserve"> </w:t>
      </w:r>
      <w:r w:rsidR="007E2AE6" w:rsidRPr="002C2D64">
        <w:rPr>
          <w:rFonts w:eastAsia="Arial MT"/>
          <w:lang w:eastAsia="en-US" w:bidi="ar-SA"/>
        </w:rPr>
        <w:t xml:space="preserve">00130858054891516911. </w:t>
      </w:r>
      <w:r w:rsidR="00661C44" w:rsidRPr="002C2D64">
        <w:rPr>
          <w:rFonts w:eastAsia="Arial MT"/>
          <w:lang w:eastAsia="en-US" w:bidi="ar-SA"/>
        </w:rPr>
        <w:t>Todo lo contrario, teniendo en cuenta que el demandante</w:t>
      </w:r>
      <w:r w:rsidR="007E2AE6" w:rsidRPr="002C2D64">
        <w:rPr>
          <w:rFonts w:eastAsia="Arial MT"/>
          <w:lang w:eastAsia="en-US" w:bidi="ar-SA"/>
        </w:rPr>
        <w:t xml:space="preserve"> afectó el amparo </w:t>
      </w:r>
      <w:r w:rsidR="007E2AE6" w:rsidRPr="002C2D64">
        <w:t>de “Uso indebido de la tarjeta” por “</w:t>
      </w:r>
      <w:r w:rsidR="007E2AE6" w:rsidRPr="002C2D64">
        <w:rPr>
          <w:rFonts w:eastAsia="Arial MT"/>
          <w:lang w:eastAsia="en-US" w:bidi="ar-SA"/>
        </w:rPr>
        <w:t>sustracción de dineros retirados en cajeros automáticos”, y, conforme al</w:t>
      </w:r>
      <w:r w:rsidR="007E2AE6" w:rsidRPr="002C2D64">
        <w:t xml:space="preserve"> plan que fue seleccionado por el hoy demandante</w:t>
      </w:r>
      <w:r w:rsidR="00661C44" w:rsidRPr="002C2D64">
        <w:t xml:space="preserve"> fue indemnizando bajo las coberturas plenamente identificadas en la Póliza, donde a su vez se identifica que</w:t>
      </w:r>
      <w:r w:rsidR="007E2AE6" w:rsidRPr="002C2D64">
        <w:t xml:space="preserve"> el límite de valor asegurado es de </w:t>
      </w:r>
      <w:r w:rsidR="007E2AE6" w:rsidRPr="002C2D64">
        <w:rPr>
          <w:b/>
          <w:bCs/>
        </w:rPr>
        <w:t>$4.000.000</w:t>
      </w:r>
      <w:r w:rsidR="007E2AE6" w:rsidRPr="002C2D64">
        <w:t>. Es decir, el 100% del valor asegurado de la cobertura afectada y no se puede de ninguna manera obtener una indemnización superior en cuantía al límite de la suma asegurada por parte de mi mandante.</w:t>
      </w:r>
    </w:p>
    <w:p w14:paraId="424FB5F5" w14:textId="77777777" w:rsidR="00580532" w:rsidRDefault="00580532" w:rsidP="005F6F1D">
      <w:pPr>
        <w:spacing w:line="360" w:lineRule="auto"/>
        <w:ind w:right="48"/>
        <w:jc w:val="both"/>
      </w:pPr>
    </w:p>
    <w:p w14:paraId="04EDB98D" w14:textId="77777777" w:rsidR="00424C56" w:rsidRPr="002C2D64" w:rsidRDefault="00424C56" w:rsidP="00424C56">
      <w:pPr>
        <w:spacing w:line="360" w:lineRule="auto"/>
        <w:jc w:val="both"/>
      </w:pPr>
      <w:r>
        <w:t xml:space="preserve">Debe tenerse en cuenta que el 100% del valor asegurado es </w:t>
      </w:r>
      <w:r w:rsidRPr="00580532">
        <w:rPr>
          <w:b/>
          <w:bCs/>
        </w:rPr>
        <w:t>CUATRO MILLONES DE PESOS M/CTE ($4.000.000)</w:t>
      </w:r>
      <w:r>
        <w:t xml:space="preserve"> y al demandante por el primer evento se le reconoció un pago por valor de </w:t>
      </w:r>
      <w:r w:rsidRPr="00580532">
        <w:rPr>
          <w:b/>
          <w:bCs/>
        </w:rPr>
        <w:t>TRES MILLONES SETECIENTOS OCHENTA MIL PESOS MCTE</w:t>
      </w:r>
      <w:r>
        <w:t xml:space="preserve"> (</w:t>
      </w:r>
      <w:r w:rsidRPr="00580532">
        <w:rPr>
          <w:b/>
          <w:bCs/>
        </w:rPr>
        <w:t>$3.780.000</w:t>
      </w:r>
      <w:r>
        <w:rPr>
          <w:b/>
          <w:bCs/>
        </w:rPr>
        <w:t>)</w:t>
      </w:r>
      <w:r>
        <w:t xml:space="preserve">. Quiere decir lo anterior, que al restarle lo reconocido por el primer evento </w:t>
      </w:r>
      <w:r w:rsidRPr="00580532">
        <w:rPr>
          <w:b/>
          <w:bCs/>
        </w:rPr>
        <w:t>($3.780.000</w:t>
      </w:r>
      <w:r>
        <w:rPr>
          <w:b/>
          <w:bCs/>
        </w:rPr>
        <w:t>)</w:t>
      </w:r>
      <w:r>
        <w:t xml:space="preserve"> a los $4.000.000 del valor límite asegurado </w:t>
      </w:r>
      <w:r w:rsidRPr="002C2D64">
        <w:rPr>
          <w:color w:val="000000" w:themeColor="text1"/>
        </w:rPr>
        <w:t xml:space="preserve">en la </w:t>
      </w:r>
      <w:r w:rsidRPr="002C2D64">
        <w:rPr>
          <w:rFonts w:eastAsia="Arial MT"/>
          <w:lang w:eastAsia="en-US" w:bidi="ar-SA"/>
        </w:rPr>
        <w:t>Póliza de Seguro Hurto Tarjetas Segura RED No.</w:t>
      </w:r>
      <w:r w:rsidRPr="002C2D64">
        <w:t xml:space="preserve"> </w:t>
      </w:r>
      <w:r w:rsidRPr="002C2D64">
        <w:rPr>
          <w:rFonts w:eastAsia="Arial MT"/>
          <w:lang w:eastAsia="en-US" w:bidi="ar-SA"/>
        </w:rPr>
        <w:t>00130858054891516911</w:t>
      </w:r>
      <w:r>
        <w:rPr>
          <w:rFonts w:eastAsia="Arial MT"/>
          <w:lang w:eastAsia="en-US" w:bidi="ar-SA"/>
        </w:rPr>
        <w:t xml:space="preserve">, solo quedaba una disponibilidad de </w:t>
      </w:r>
      <w:r w:rsidRPr="00580532">
        <w:rPr>
          <w:rFonts w:eastAsia="Arial MT"/>
          <w:b/>
          <w:bCs/>
          <w:lang w:eastAsia="en-US" w:bidi="ar-SA"/>
        </w:rPr>
        <w:t>DOSCIENTOS VEINTE MIL PESOS MCTE ($220.000</w:t>
      </w:r>
      <w:r w:rsidRPr="00580532">
        <w:rPr>
          <w:rFonts w:eastAsia="Arial MT"/>
          <w:lang w:eastAsia="en-US" w:bidi="ar-SA"/>
        </w:rPr>
        <w:t xml:space="preserve">) para un contingente </w:t>
      </w:r>
      <w:r>
        <w:rPr>
          <w:rFonts w:eastAsia="Arial MT"/>
          <w:lang w:eastAsia="en-US" w:bidi="ar-SA"/>
        </w:rPr>
        <w:t>Segundo Evento.</w:t>
      </w:r>
      <w:r>
        <w:rPr>
          <w:rFonts w:eastAsia="Arial MT"/>
          <w:b/>
          <w:bCs/>
          <w:lang w:eastAsia="en-US" w:bidi="ar-SA"/>
        </w:rPr>
        <w:t xml:space="preserve"> </w:t>
      </w:r>
      <w:r w:rsidRPr="00580532">
        <w:t>Luego, no es bajo ninguna circunstancia cierto que se encuentre una suma pendiente de pago y mucho menos de $2.880.000.</w:t>
      </w:r>
    </w:p>
    <w:p w14:paraId="731D24B5" w14:textId="77777777" w:rsidR="00C46C24" w:rsidRPr="002C2D64" w:rsidRDefault="00C46C24" w:rsidP="005F6F1D">
      <w:pPr>
        <w:spacing w:line="360" w:lineRule="auto"/>
        <w:ind w:right="48"/>
        <w:jc w:val="both"/>
        <w:rPr>
          <w:rFonts w:eastAsia="Arial MT"/>
          <w:b/>
          <w:bCs/>
          <w:lang w:eastAsia="en-US" w:bidi="ar-SA"/>
        </w:rPr>
      </w:pPr>
    </w:p>
    <w:p w14:paraId="7F645225" w14:textId="77777777" w:rsidR="00C46C24" w:rsidRPr="002C2D64" w:rsidRDefault="00C46C24" w:rsidP="005F6F1D">
      <w:pPr>
        <w:spacing w:line="360" w:lineRule="auto"/>
        <w:ind w:left="1276" w:right="48" w:hanging="1276"/>
        <w:jc w:val="center"/>
        <w:rPr>
          <w:b/>
          <w:u w:val="single"/>
        </w:rPr>
      </w:pPr>
      <w:r w:rsidRPr="002C2D64">
        <w:rPr>
          <w:b/>
          <w:u w:val="single"/>
        </w:rPr>
        <w:t>FRENTE</w:t>
      </w:r>
      <w:r w:rsidRPr="002C2D64">
        <w:rPr>
          <w:b/>
          <w:spacing w:val="-4"/>
          <w:u w:val="single"/>
        </w:rPr>
        <w:t xml:space="preserve"> </w:t>
      </w:r>
      <w:r w:rsidRPr="002C2D64">
        <w:rPr>
          <w:b/>
          <w:u w:val="single"/>
        </w:rPr>
        <w:t>A</w:t>
      </w:r>
      <w:r w:rsidRPr="002C2D64">
        <w:rPr>
          <w:b/>
          <w:spacing w:val="-1"/>
          <w:u w:val="single"/>
        </w:rPr>
        <w:t xml:space="preserve"> </w:t>
      </w:r>
      <w:r w:rsidRPr="002C2D64">
        <w:rPr>
          <w:b/>
          <w:u w:val="single"/>
        </w:rPr>
        <w:t>LAS PRETENSIONES DE</w:t>
      </w:r>
      <w:r w:rsidRPr="002C2D64">
        <w:rPr>
          <w:b/>
          <w:spacing w:val="-3"/>
          <w:u w:val="single"/>
        </w:rPr>
        <w:t xml:space="preserve"> </w:t>
      </w:r>
      <w:r w:rsidRPr="002C2D64">
        <w:rPr>
          <w:b/>
          <w:u w:val="single"/>
        </w:rPr>
        <w:t>LA</w:t>
      </w:r>
      <w:r w:rsidRPr="002C2D64">
        <w:rPr>
          <w:b/>
          <w:spacing w:val="-1"/>
          <w:u w:val="single"/>
        </w:rPr>
        <w:t xml:space="preserve"> </w:t>
      </w:r>
      <w:r w:rsidRPr="002C2D64">
        <w:rPr>
          <w:b/>
          <w:u w:val="single"/>
        </w:rPr>
        <w:t>DEMANDA</w:t>
      </w:r>
    </w:p>
    <w:p w14:paraId="3F0A2CC1" w14:textId="77777777" w:rsidR="00C46C24" w:rsidRPr="002C2D64" w:rsidRDefault="00C46C24" w:rsidP="005F6F1D">
      <w:pPr>
        <w:spacing w:line="360" w:lineRule="auto"/>
        <w:ind w:left="1276" w:right="48" w:hanging="1276"/>
        <w:rPr>
          <w:b/>
        </w:rPr>
      </w:pPr>
    </w:p>
    <w:p w14:paraId="03B10712" w14:textId="037CB411" w:rsidR="001F5C5C" w:rsidRPr="002C2D64" w:rsidRDefault="00C46C24" w:rsidP="005F6F1D">
      <w:pPr>
        <w:spacing w:line="360" w:lineRule="auto"/>
        <w:ind w:right="48"/>
        <w:jc w:val="both"/>
        <w:rPr>
          <w:bCs/>
        </w:rPr>
      </w:pPr>
      <w:r w:rsidRPr="002C2D64">
        <w:rPr>
          <w:b/>
        </w:rPr>
        <w:t>FRENTE A LA PRETENSIÓN NÚMERO 1:</w:t>
      </w:r>
      <w:r w:rsidR="001F5C5C" w:rsidRPr="002C2D64">
        <w:rPr>
          <w:b/>
        </w:rPr>
        <w:t xml:space="preserve"> </w:t>
      </w:r>
      <w:r w:rsidR="001F5C5C" w:rsidRPr="002C2D64">
        <w:rPr>
          <w:bCs/>
        </w:rPr>
        <w:t xml:space="preserve">ME OPONGO a la pretensión elevada por la parte Accionante debido a que la misma no tiene vocación de </w:t>
      </w:r>
      <w:r w:rsidR="00F9507E" w:rsidRPr="002C2D64">
        <w:rPr>
          <w:bCs/>
        </w:rPr>
        <w:t>prosperidad, toda vez que no es jurídicamente viable exigir prestación alguna respecto de la Compañía de Seguros, por la</w:t>
      </w:r>
      <w:r w:rsidR="00F146DD" w:rsidRPr="002C2D64">
        <w:rPr>
          <w:bCs/>
        </w:rPr>
        <w:t>s</w:t>
      </w:r>
      <w:r w:rsidR="00F9507E" w:rsidRPr="002C2D64">
        <w:rPr>
          <w:bCs/>
        </w:rPr>
        <w:t xml:space="preserve"> siguiente</w:t>
      </w:r>
      <w:r w:rsidR="00F146DD" w:rsidRPr="002C2D64">
        <w:rPr>
          <w:bCs/>
        </w:rPr>
        <w:t>s</w:t>
      </w:r>
      <w:r w:rsidR="00F9507E" w:rsidRPr="002C2D64">
        <w:rPr>
          <w:bCs/>
        </w:rPr>
        <w:t xml:space="preserve"> raz</w:t>
      </w:r>
      <w:r w:rsidR="00F146DD" w:rsidRPr="002C2D64">
        <w:rPr>
          <w:bCs/>
        </w:rPr>
        <w:t>ones</w:t>
      </w:r>
      <w:r w:rsidR="00F9507E" w:rsidRPr="002C2D64">
        <w:rPr>
          <w:bCs/>
        </w:rPr>
        <w:t>:</w:t>
      </w:r>
    </w:p>
    <w:p w14:paraId="28B3A784" w14:textId="77777777" w:rsidR="00146643" w:rsidRPr="002C2D64" w:rsidRDefault="00146643" w:rsidP="00BE267E">
      <w:pPr>
        <w:spacing w:line="360" w:lineRule="auto"/>
        <w:ind w:right="48"/>
        <w:rPr>
          <w:b/>
        </w:rPr>
      </w:pPr>
    </w:p>
    <w:p w14:paraId="348E1336" w14:textId="2B72C2B1" w:rsidR="00E224FD" w:rsidRPr="00BE267E" w:rsidRDefault="00F146DD" w:rsidP="00E224FD">
      <w:pPr>
        <w:pStyle w:val="Prrafodelista"/>
        <w:numPr>
          <w:ilvl w:val="0"/>
          <w:numId w:val="24"/>
        </w:numPr>
        <w:spacing w:line="360" w:lineRule="auto"/>
        <w:ind w:left="567" w:right="48" w:hanging="283"/>
        <w:jc w:val="both"/>
        <w:rPr>
          <w:rFonts w:eastAsia="Arial MT"/>
          <w:i/>
          <w:iCs/>
          <w:lang w:eastAsia="en-US" w:bidi="ar-SA"/>
        </w:rPr>
      </w:pPr>
      <w:r w:rsidRPr="00BE267E">
        <w:rPr>
          <w:rFonts w:eastAsia="Arial MT"/>
          <w:b/>
          <w:bCs/>
          <w:u w:val="single"/>
          <w:lang w:eastAsia="en-US" w:bidi="ar-SA"/>
        </w:rPr>
        <w:t>Extinción de la obligación por pago:</w:t>
      </w:r>
      <w:r w:rsidRPr="002C2D64">
        <w:rPr>
          <w:rFonts w:eastAsia="Arial MT"/>
          <w:i/>
          <w:iCs/>
          <w:lang w:eastAsia="en-US" w:bidi="ar-SA"/>
        </w:rPr>
        <w:t xml:space="preserve"> </w:t>
      </w:r>
      <w:r w:rsidRPr="002C2D64">
        <w:rPr>
          <w:rFonts w:eastAsia="Arial MT"/>
          <w:lang w:eastAsia="en-US" w:bidi="ar-SA"/>
        </w:rPr>
        <w:t>Mi representada no debe efectuar el pago de otra suma económica al demandante, debido a que se extinguió la obligación a su cargo, puesto que la Compañía de Seguros canceló el valor límite asegurado como podrá corroborar la Delegatura con las documentales aportadas con este escrito. En tal virtud, en el plenario se encuentra plenamente acreditado que, no existe obligación indemnizatoria en cabeza de</w:t>
      </w:r>
      <w:r w:rsidR="00BE267E">
        <w:rPr>
          <w:rFonts w:eastAsia="Arial MT"/>
          <w:lang w:eastAsia="en-US" w:bidi="ar-SA"/>
        </w:rPr>
        <w:t xml:space="preserve"> BBVA Seguros como consecuencia del evento. </w:t>
      </w:r>
      <w:r w:rsidRPr="002C2D64">
        <w:rPr>
          <w:rFonts w:eastAsia="Arial MT"/>
          <w:lang w:eastAsia="en-US" w:bidi="ar-SA"/>
        </w:rPr>
        <w:t xml:space="preserve"> </w:t>
      </w:r>
    </w:p>
    <w:p w14:paraId="709C6C38" w14:textId="77777777" w:rsidR="00E224FD" w:rsidRPr="00BE267E" w:rsidRDefault="00E224FD" w:rsidP="00BE267E">
      <w:pPr>
        <w:pStyle w:val="Prrafodelista"/>
        <w:spacing w:line="360" w:lineRule="auto"/>
        <w:ind w:left="567" w:right="48"/>
        <w:jc w:val="both"/>
        <w:rPr>
          <w:rFonts w:eastAsia="Arial MT"/>
          <w:i/>
          <w:iCs/>
          <w:lang w:eastAsia="en-US" w:bidi="ar-SA"/>
        </w:rPr>
      </w:pPr>
    </w:p>
    <w:p w14:paraId="20385E59" w14:textId="571BAF89" w:rsidR="00E224FD" w:rsidRPr="00BE267E" w:rsidRDefault="00A3104E" w:rsidP="00BE267E">
      <w:pPr>
        <w:pStyle w:val="Prrafodelista"/>
        <w:numPr>
          <w:ilvl w:val="0"/>
          <w:numId w:val="24"/>
        </w:numPr>
        <w:spacing w:line="360" w:lineRule="auto"/>
        <w:ind w:left="567" w:right="48" w:hanging="283"/>
        <w:jc w:val="both"/>
        <w:rPr>
          <w:rFonts w:eastAsia="Arial MT"/>
          <w:i/>
          <w:iCs/>
          <w:lang w:eastAsia="en-US" w:bidi="ar-SA"/>
        </w:rPr>
      </w:pPr>
      <w:r w:rsidRPr="002C2D64">
        <w:rPr>
          <w:rFonts w:eastAsia="Arial MT"/>
          <w:b/>
          <w:bCs/>
          <w:u w:val="single"/>
          <w:lang w:eastAsia="en-US" w:bidi="ar-SA"/>
        </w:rPr>
        <w:lastRenderedPageBreak/>
        <w:t>Imposibilidad de reconocimiento de suma superior al l</w:t>
      </w:r>
      <w:r w:rsidR="00E224FD" w:rsidRPr="00BE267E">
        <w:rPr>
          <w:rFonts w:eastAsia="Arial MT"/>
          <w:b/>
          <w:bCs/>
          <w:u w:val="single"/>
          <w:lang w:eastAsia="en-US" w:bidi="ar-SA"/>
        </w:rPr>
        <w:t>ímite de valor asegurado:</w:t>
      </w:r>
      <w:r w:rsidR="00E224FD" w:rsidRPr="00BE267E">
        <w:rPr>
          <w:rFonts w:eastAsia="Arial MT"/>
          <w:b/>
          <w:bCs/>
          <w:i/>
          <w:iCs/>
          <w:lang w:eastAsia="en-US" w:bidi="ar-SA"/>
        </w:rPr>
        <w:t xml:space="preserve">  </w:t>
      </w:r>
      <w:r w:rsidR="00E224FD" w:rsidRPr="00BE267E">
        <w:rPr>
          <w:rFonts w:eastAsia="Arial MT"/>
          <w:lang w:eastAsia="en-US" w:bidi="ar-SA"/>
        </w:rPr>
        <w:t>La Honorable Superintendencia Financiera de Colombia deberá tener en cuenta entonces que no se podrá condenar a mi poderdante al pago de una suma mayor a la asegurada, la cual para el caso en concreto asciende a la suma de $4.000.000, incluso si se lograra demostrar que los presuntos daños reclamados son superiores. 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00E224FD" w:rsidRPr="002C2D64">
        <w:rPr>
          <w:rFonts w:eastAsia="Arial MT"/>
          <w:lang w:eastAsia="en-US" w:bidi="ar-SA"/>
        </w:rPr>
        <w:t xml:space="preserve">, </w:t>
      </w:r>
      <w:proofErr w:type="gramStart"/>
      <w:r w:rsidR="00E224FD" w:rsidRPr="002C2D64">
        <w:rPr>
          <w:rFonts w:eastAsia="Arial MT"/>
          <w:lang w:eastAsia="en-US" w:bidi="ar-SA"/>
        </w:rPr>
        <w:t>que</w:t>
      </w:r>
      <w:proofErr w:type="gramEnd"/>
      <w:r w:rsidR="00E224FD" w:rsidRPr="002C2D64">
        <w:rPr>
          <w:rFonts w:eastAsia="Arial MT"/>
          <w:lang w:eastAsia="en-US" w:bidi="ar-SA"/>
        </w:rPr>
        <w:t xml:space="preserve"> en este caso, es de $4.000.000</w:t>
      </w:r>
      <w:r w:rsidR="00E224FD" w:rsidRPr="00BE267E">
        <w:rPr>
          <w:rFonts w:eastAsia="Arial MT"/>
          <w:lang w:eastAsia="en-US" w:bidi="ar-SA"/>
        </w:rPr>
        <w:t>.</w:t>
      </w:r>
    </w:p>
    <w:p w14:paraId="145298EE" w14:textId="77777777" w:rsidR="00F146DD" w:rsidRPr="002C2D64" w:rsidRDefault="00F146DD" w:rsidP="00BE267E">
      <w:pPr>
        <w:spacing w:line="360" w:lineRule="auto"/>
        <w:ind w:right="48"/>
        <w:rPr>
          <w:bCs/>
          <w:u w:val="single"/>
        </w:rPr>
      </w:pPr>
    </w:p>
    <w:p w14:paraId="3FC1A0BA" w14:textId="23B7C7CB" w:rsidR="00F146DD" w:rsidRPr="002C2D64" w:rsidRDefault="00F146DD" w:rsidP="005F6F1D">
      <w:pPr>
        <w:pStyle w:val="Prrafodelista"/>
        <w:numPr>
          <w:ilvl w:val="0"/>
          <w:numId w:val="20"/>
        </w:numPr>
        <w:spacing w:line="360" w:lineRule="auto"/>
        <w:ind w:left="567" w:right="48" w:hanging="283"/>
        <w:jc w:val="both"/>
        <w:rPr>
          <w:bCs/>
          <w:u w:val="single"/>
        </w:rPr>
      </w:pPr>
      <w:r w:rsidRPr="00BE267E">
        <w:rPr>
          <w:b/>
          <w:u w:val="single"/>
        </w:rPr>
        <w:t>El contrato es ley para las partes:</w:t>
      </w:r>
      <w:r w:rsidRPr="00BE267E">
        <w:rPr>
          <w:bCs/>
        </w:rPr>
        <w:t xml:space="preserve"> </w:t>
      </w:r>
      <w:r w:rsidRPr="002C2D64">
        <w:rPr>
          <w:bCs/>
        </w:rPr>
        <w:t xml:space="preserve">es necesario señalar que estamos dentro de los términos del pacta sunt </w:t>
      </w:r>
      <w:proofErr w:type="spellStart"/>
      <w:r w:rsidRPr="002C2D64">
        <w:rPr>
          <w:bCs/>
        </w:rPr>
        <w:t>servanda</w:t>
      </w:r>
      <w:proofErr w:type="spellEnd"/>
      <w:r w:rsidRPr="002C2D64">
        <w:rPr>
          <w:bCs/>
        </w:rPr>
        <w:t xml:space="preserve"> entiéndase bajo el precepto que los contratos están para cumplirse, principio de suma importancia en el Derecho Civil. Lo anterior, significa que los pactos deben ser siempre cumplidos en sus propios términos. Así las cosas, esta Delegatura debe tener en consideración que para el presente asunto a</w:t>
      </w:r>
      <w:r w:rsidRPr="002C2D64">
        <w:t>l celebrarse el contrato en debida forma y contener expresamente que se amparaba</w:t>
      </w:r>
      <w:r w:rsidR="00412ECB" w:rsidRPr="002C2D64">
        <w:t xml:space="preserve"> “</w:t>
      </w:r>
      <w:r w:rsidR="00412ECB" w:rsidRPr="002C2D64">
        <w:rPr>
          <w:rFonts w:eastAsia="Arial MT"/>
          <w:lang w:eastAsia="en-US" w:bidi="ar-SA"/>
        </w:rPr>
        <w:t>sustracción de dineros retirados en cajeros automáticos” y conforme al</w:t>
      </w:r>
      <w:r w:rsidR="00412ECB" w:rsidRPr="002C2D64">
        <w:t xml:space="preserve"> plan que fue seleccionado por el hoy demandante es de </w:t>
      </w:r>
      <w:r w:rsidR="00412ECB" w:rsidRPr="002C2D64">
        <w:rPr>
          <w:b/>
          <w:bCs/>
        </w:rPr>
        <w:t>$4.000.000</w:t>
      </w:r>
      <w:r w:rsidR="00412ECB" w:rsidRPr="002C2D64">
        <w:t>. Es decir, el 100% del valor asegurado de la cobertura afectada</w:t>
      </w:r>
      <w:r w:rsidRPr="002C2D64">
        <w:t>, no se podrá desconocer lo pactado anteriormente, ya que el contrato es ley para las partes.</w:t>
      </w:r>
    </w:p>
    <w:p w14:paraId="61AA4C9D" w14:textId="77777777" w:rsidR="00F146DD" w:rsidRPr="002C2D64" w:rsidRDefault="00F146DD" w:rsidP="005F6F1D">
      <w:pPr>
        <w:spacing w:line="360" w:lineRule="auto"/>
        <w:ind w:left="1276" w:right="48" w:hanging="1276"/>
        <w:rPr>
          <w:b/>
        </w:rPr>
      </w:pPr>
    </w:p>
    <w:p w14:paraId="54490075" w14:textId="77777777" w:rsidR="00481766" w:rsidRPr="002C2D64" w:rsidRDefault="00C46C24" w:rsidP="005F6F1D">
      <w:pPr>
        <w:spacing w:line="360" w:lineRule="auto"/>
        <w:ind w:right="48"/>
        <w:jc w:val="both"/>
        <w:rPr>
          <w:bCs/>
        </w:rPr>
      </w:pPr>
      <w:r w:rsidRPr="002C2D64">
        <w:rPr>
          <w:b/>
        </w:rPr>
        <w:t>FRENTE A LA PRETENSIÓN NÚMERO 2:</w:t>
      </w:r>
      <w:r w:rsidR="00481766" w:rsidRPr="002C2D64">
        <w:rPr>
          <w:b/>
        </w:rPr>
        <w:t xml:space="preserve"> </w:t>
      </w:r>
      <w:r w:rsidR="00481766" w:rsidRPr="002C2D64">
        <w:rPr>
          <w:bCs/>
        </w:rPr>
        <w:t>ME OPONGO a la pretensión elevada por la parte Accionante debido a que la misma no tiene vocación de prosperidad, toda vez que no es jurídicamente viable exigir prestación alguna respecto de la Compañía de Seguros, por las siguientes razones:</w:t>
      </w:r>
    </w:p>
    <w:p w14:paraId="694EDA59" w14:textId="77777777" w:rsidR="00A3104E" w:rsidRPr="002C2D64" w:rsidRDefault="00A3104E" w:rsidP="00A3104E">
      <w:pPr>
        <w:spacing w:line="360" w:lineRule="auto"/>
        <w:ind w:right="48"/>
        <w:rPr>
          <w:b/>
        </w:rPr>
      </w:pPr>
    </w:p>
    <w:p w14:paraId="111B7EA6" w14:textId="7C4B8FD6" w:rsidR="00A3104E" w:rsidRPr="002C2D64" w:rsidRDefault="00A3104E" w:rsidP="00A3104E">
      <w:pPr>
        <w:pStyle w:val="Prrafodelista"/>
        <w:numPr>
          <w:ilvl w:val="0"/>
          <w:numId w:val="24"/>
        </w:numPr>
        <w:spacing w:line="360" w:lineRule="auto"/>
        <w:ind w:left="567" w:right="48" w:hanging="283"/>
        <w:jc w:val="both"/>
        <w:rPr>
          <w:rFonts w:eastAsia="Arial MT"/>
          <w:i/>
          <w:iCs/>
          <w:lang w:eastAsia="en-US" w:bidi="ar-SA"/>
        </w:rPr>
      </w:pPr>
      <w:r w:rsidRPr="002C2D64">
        <w:rPr>
          <w:rFonts w:eastAsia="Arial MT"/>
          <w:b/>
          <w:bCs/>
          <w:u w:val="single"/>
          <w:lang w:eastAsia="en-US" w:bidi="ar-SA"/>
        </w:rPr>
        <w:t>Extinción de la obligación por pago:</w:t>
      </w:r>
      <w:r w:rsidRPr="002C2D64">
        <w:rPr>
          <w:rFonts w:eastAsia="Arial MT"/>
          <w:i/>
          <w:iCs/>
          <w:lang w:eastAsia="en-US" w:bidi="ar-SA"/>
        </w:rPr>
        <w:t xml:space="preserve"> </w:t>
      </w:r>
      <w:r w:rsidRPr="002C2D64">
        <w:rPr>
          <w:rFonts w:eastAsia="Arial MT"/>
          <w:lang w:eastAsia="en-US" w:bidi="ar-SA"/>
        </w:rPr>
        <w:t xml:space="preserve">Mi representada no debe efectuar el pago de otra suma económica al demandante, debido a que se extinguió la obligación a su cargo, puesto que la Compañía de Seguros canceló el valor límite asegurado como podrá corroborar la Delegatura con las documentales aportadas con este escrito. En tal virtud, en el plenario se encuentra plenamente acreditado que, no existe obligación indemnizatoria en cabeza de </w:t>
      </w:r>
      <w:r w:rsidR="00BE267E">
        <w:rPr>
          <w:rFonts w:eastAsia="Arial MT"/>
          <w:lang w:eastAsia="en-US" w:bidi="ar-SA"/>
        </w:rPr>
        <w:t xml:space="preserve">BBVA Seguros como consecuencia del evento. </w:t>
      </w:r>
      <w:r w:rsidR="00BE267E" w:rsidRPr="002C2D64">
        <w:rPr>
          <w:rFonts w:eastAsia="Arial MT"/>
          <w:lang w:eastAsia="en-US" w:bidi="ar-SA"/>
        </w:rPr>
        <w:t xml:space="preserve"> </w:t>
      </w:r>
    </w:p>
    <w:p w14:paraId="66D65283" w14:textId="77777777" w:rsidR="00A3104E" w:rsidRPr="002C2D64" w:rsidRDefault="00A3104E" w:rsidP="00A3104E">
      <w:pPr>
        <w:pStyle w:val="Prrafodelista"/>
        <w:spacing w:line="360" w:lineRule="auto"/>
        <w:ind w:left="567" w:right="48"/>
        <w:jc w:val="both"/>
        <w:rPr>
          <w:rFonts w:eastAsia="Arial MT"/>
          <w:i/>
          <w:iCs/>
          <w:lang w:eastAsia="en-US" w:bidi="ar-SA"/>
        </w:rPr>
      </w:pPr>
    </w:p>
    <w:p w14:paraId="47284BDF" w14:textId="77777777" w:rsidR="00A3104E" w:rsidRPr="002C2D64" w:rsidRDefault="00A3104E" w:rsidP="00A3104E">
      <w:pPr>
        <w:pStyle w:val="Prrafodelista"/>
        <w:numPr>
          <w:ilvl w:val="0"/>
          <w:numId w:val="24"/>
        </w:numPr>
        <w:spacing w:line="360" w:lineRule="auto"/>
        <w:ind w:left="567" w:right="48" w:hanging="283"/>
        <w:jc w:val="both"/>
        <w:rPr>
          <w:rFonts w:eastAsia="Arial MT"/>
          <w:i/>
          <w:iCs/>
          <w:lang w:eastAsia="en-US" w:bidi="ar-SA"/>
        </w:rPr>
      </w:pPr>
      <w:r w:rsidRPr="002C2D64">
        <w:rPr>
          <w:rFonts w:eastAsia="Arial MT"/>
          <w:b/>
          <w:bCs/>
          <w:u w:val="single"/>
          <w:lang w:eastAsia="en-US" w:bidi="ar-SA"/>
        </w:rPr>
        <w:t>Imposibilidad de reconocimiento de suma superior al límite de valor asegurado:</w:t>
      </w:r>
      <w:r w:rsidRPr="002C2D64">
        <w:rPr>
          <w:rFonts w:eastAsia="Arial MT"/>
          <w:b/>
          <w:bCs/>
          <w:i/>
          <w:iCs/>
          <w:lang w:eastAsia="en-US" w:bidi="ar-SA"/>
        </w:rPr>
        <w:t xml:space="preserve">  </w:t>
      </w:r>
      <w:r w:rsidRPr="002C2D64">
        <w:rPr>
          <w:rFonts w:eastAsia="Arial MT"/>
          <w:lang w:eastAsia="en-US" w:bidi="ar-SA"/>
        </w:rPr>
        <w:t xml:space="preserve">La Honorable Superintendencia Financiera de Colombia deberá tener en cuenta entonces que no se podrá condenar a mi poderdante al pago de una suma mayor a la asegurada, la cual para el caso en concreto asciende a la suma de $4.000.000, incluso si se lograra demostrar que los presuntos daños reclamados son superiores. En este orden de ideas, mi procurada no estará llamada a pagar cifra que exceda el valor asegurado previamente pactado por las partes, en tanto que la responsabilidad de mi mandante va hasta la concurrencia de la suma </w:t>
      </w:r>
      <w:r w:rsidRPr="002C2D64">
        <w:rPr>
          <w:rFonts w:eastAsia="Arial MT"/>
          <w:lang w:eastAsia="en-US" w:bidi="ar-SA"/>
        </w:rPr>
        <w:lastRenderedPageBreak/>
        <w:t xml:space="preserve">asegurada. De esta forma y de conformidad con el artículo 1079 del Código de Comercio, debe tenerse en cuenta la limitación de responsabilidad hasta la concurrencia de la suma asegurada, </w:t>
      </w:r>
      <w:proofErr w:type="gramStart"/>
      <w:r w:rsidRPr="002C2D64">
        <w:rPr>
          <w:rFonts w:eastAsia="Arial MT"/>
          <w:lang w:eastAsia="en-US" w:bidi="ar-SA"/>
        </w:rPr>
        <w:t>que</w:t>
      </w:r>
      <w:proofErr w:type="gramEnd"/>
      <w:r w:rsidRPr="002C2D64">
        <w:rPr>
          <w:rFonts w:eastAsia="Arial MT"/>
          <w:lang w:eastAsia="en-US" w:bidi="ar-SA"/>
        </w:rPr>
        <w:t xml:space="preserve"> en este caso, es de $4.000.000.</w:t>
      </w:r>
    </w:p>
    <w:p w14:paraId="6FF39382" w14:textId="77777777" w:rsidR="00A3104E" w:rsidRPr="002C2D64" w:rsidRDefault="00A3104E" w:rsidP="00A3104E">
      <w:pPr>
        <w:spacing w:line="360" w:lineRule="auto"/>
        <w:ind w:right="48"/>
        <w:rPr>
          <w:bCs/>
          <w:u w:val="single"/>
        </w:rPr>
      </w:pPr>
    </w:p>
    <w:p w14:paraId="6E6ED8D6" w14:textId="77777777" w:rsidR="00A3104E" w:rsidRPr="002C2D64" w:rsidRDefault="00A3104E" w:rsidP="00A3104E">
      <w:pPr>
        <w:pStyle w:val="Prrafodelista"/>
        <w:numPr>
          <w:ilvl w:val="0"/>
          <w:numId w:val="20"/>
        </w:numPr>
        <w:spacing w:line="360" w:lineRule="auto"/>
        <w:ind w:left="567" w:right="48" w:hanging="283"/>
        <w:jc w:val="both"/>
        <w:rPr>
          <w:bCs/>
          <w:u w:val="single"/>
        </w:rPr>
      </w:pPr>
      <w:r w:rsidRPr="002C2D64">
        <w:rPr>
          <w:b/>
          <w:u w:val="single"/>
        </w:rPr>
        <w:t>El contrato es ley para las partes:</w:t>
      </w:r>
      <w:r w:rsidRPr="002C2D64">
        <w:rPr>
          <w:bCs/>
        </w:rPr>
        <w:t xml:space="preserve"> es necesario señalar que estamos dentro de los términos del pacta sunt </w:t>
      </w:r>
      <w:proofErr w:type="spellStart"/>
      <w:r w:rsidRPr="002C2D64">
        <w:rPr>
          <w:bCs/>
        </w:rPr>
        <w:t>servanda</w:t>
      </w:r>
      <w:proofErr w:type="spellEnd"/>
      <w:r w:rsidRPr="002C2D64">
        <w:rPr>
          <w:bCs/>
        </w:rPr>
        <w:t xml:space="preserve"> entiéndase bajo el precepto que los contratos están para cumplirse, principio de suma importancia en el Derecho Civil. Lo anterior, significa que los pactos deben ser siempre cumplidos en sus propios términos. Así las cosas, esta Delegatura debe tener en consideración que para el presente asunto a</w:t>
      </w:r>
      <w:r w:rsidRPr="002C2D64">
        <w:t>l celebrarse el contrato en debida forma y contener expresamente que se amparaba “</w:t>
      </w:r>
      <w:r w:rsidRPr="002C2D64">
        <w:rPr>
          <w:rFonts w:eastAsia="Arial MT"/>
          <w:lang w:eastAsia="en-US" w:bidi="ar-SA"/>
        </w:rPr>
        <w:t>sustracción de dineros retirados en cajeros automáticos” y conforme al</w:t>
      </w:r>
      <w:r w:rsidRPr="002C2D64">
        <w:t xml:space="preserve"> plan que fue seleccionado por el hoy demandante es de </w:t>
      </w:r>
      <w:r w:rsidRPr="002C2D64">
        <w:rPr>
          <w:b/>
          <w:bCs/>
        </w:rPr>
        <w:t>$4.000.000</w:t>
      </w:r>
      <w:r w:rsidRPr="002C2D64">
        <w:t>. Es decir, el 100% del valor asegurado de la cobertura afectada, no se podrá desconocer lo pactado anteriormente, ya que el contrato es ley para las partes.</w:t>
      </w:r>
    </w:p>
    <w:p w14:paraId="0C90D26D" w14:textId="77777777" w:rsidR="00C46C24" w:rsidRPr="002C2D64" w:rsidRDefault="00C46C24" w:rsidP="005F6F1D">
      <w:pPr>
        <w:spacing w:line="360" w:lineRule="auto"/>
        <w:ind w:left="1276" w:right="48" w:hanging="1276"/>
        <w:rPr>
          <w:b/>
        </w:rPr>
      </w:pPr>
    </w:p>
    <w:p w14:paraId="6EC2C67E" w14:textId="5E97AF74" w:rsidR="00C46C24" w:rsidRPr="002C2D64" w:rsidRDefault="00C46C24" w:rsidP="005F6F1D">
      <w:pPr>
        <w:spacing w:line="360" w:lineRule="auto"/>
        <w:ind w:right="48"/>
        <w:jc w:val="center"/>
        <w:rPr>
          <w:b/>
          <w:bCs/>
          <w:u w:val="single"/>
          <w:lang w:eastAsia="en-US" w:bidi="ar-SA"/>
        </w:rPr>
      </w:pPr>
      <w:r w:rsidRPr="002C2D64">
        <w:rPr>
          <w:b/>
          <w:bCs/>
          <w:u w:val="single"/>
          <w:lang w:eastAsia="en-US" w:bidi="ar-SA"/>
        </w:rPr>
        <w:t>OBECIÓN AL ACÁPITE DENOMINAD</w:t>
      </w:r>
      <w:r w:rsidR="008A4646" w:rsidRPr="002C2D64">
        <w:rPr>
          <w:b/>
          <w:bCs/>
          <w:u w:val="single"/>
          <w:lang w:eastAsia="en-US" w:bidi="ar-SA"/>
        </w:rPr>
        <w:t>O</w:t>
      </w:r>
      <w:r w:rsidRPr="002C2D64">
        <w:rPr>
          <w:b/>
          <w:bCs/>
          <w:u w:val="single"/>
          <w:lang w:eastAsia="en-US" w:bidi="ar-SA"/>
        </w:rPr>
        <w:t xml:space="preserve"> “CUANTÍA</w:t>
      </w:r>
      <w:r w:rsidR="008A4646" w:rsidRPr="002C2D64">
        <w:rPr>
          <w:b/>
          <w:bCs/>
          <w:u w:val="single"/>
          <w:lang w:eastAsia="en-US" w:bidi="ar-SA"/>
        </w:rPr>
        <w:t xml:space="preserve"> Y JURAMENTO ESTIMATORIO</w:t>
      </w:r>
      <w:r w:rsidRPr="002C2D64">
        <w:rPr>
          <w:b/>
          <w:bCs/>
          <w:u w:val="single"/>
          <w:lang w:eastAsia="en-US" w:bidi="ar-SA"/>
        </w:rPr>
        <w:t>”</w:t>
      </w:r>
    </w:p>
    <w:p w14:paraId="2CEC15D7" w14:textId="77777777" w:rsidR="008C71A3" w:rsidRPr="002C2D64" w:rsidRDefault="008C71A3" w:rsidP="005F6F1D">
      <w:pPr>
        <w:spacing w:line="360" w:lineRule="auto"/>
        <w:ind w:right="48"/>
        <w:rPr>
          <w:b/>
          <w:bCs/>
          <w:u w:val="single"/>
          <w:lang w:eastAsia="en-US" w:bidi="ar-SA"/>
        </w:rPr>
      </w:pPr>
    </w:p>
    <w:p w14:paraId="391D643F" w14:textId="0DFE9366" w:rsidR="00875C40" w:rsidRDefault="00875C40" w:rsidP="005F6F1D">
      <w:pPr>
        <w:spacing w:line="360" w:lineRule="auto"/>
        <w:jc w:val="both"/>
      </w:pPr>
      <w:r w:rsidRPr="002C2D64">
        <w:t xml:space="preserve">Resulta indispensable tomar en consideración </w:t>
      </w:r>
      <w:r w:rsidR="001A1C66" w:rsidRPr="002C2D64">
        <w:rPr>
          <w:bCs/>
          <w:shd w:val="clear" w:color="auto" w:fill="FFFFFF"/>
          <w:lang w:val="es-ES_tradnl"/>
        </w:rPr>
        <w:t>resulta indispensable tomar en consideración que en el presente caso se presentan suficientes razones para que sea improcedente e inviable que se obligue a mi representada a pagar una suma mayor al límite de valor asegurado pactado en l</w:t>
      </w:r>
      <w:r w:rsidR="001A1C66" w:rsidRPr="002C2D64">
        <w:rPr>
          <w:bCs/>
        </w:rPr>
        <w:t xml:space="preserve">a </w:t>
      </w:r>
      <w:r w:rsidR="001A1C66" w:rsidRPr="002C2D64">
        <w:rPr>
          <w:rFonts w:eastAsia="Arial MT"/>
          <w:lang w:eastAsia="en-US" w:bidi="ar-SA"/>
        </w:rPr>
        <w:t>Póliza de Seguro Hurto Tarjetas Segura RED No.</w:t>
      </w:r>
      <w:r w:rsidR="001A1C66" w:rsidRPr="002C2D64">
        <w:t xml:space="preserve"> </w:t>
      </w:r>
      <w:r w:rsidR="001A1C66" w:rsidRPr="002C2D64">
        <w:rPr>
          <w:rFonts w:eastAsia="Arial MT"/>
          <w:lang w:eastAsia="en-US" w:bidi="ar-SA"/>
        </w:rPr>
        <w:t>00130858054891516911</w:t>
      </w:r>
      <w:r w:rsidR="001A1C66" w:rsidRPr="002C2D64">
        <w:rPr>
          <w:bdr w:val="none" w:sz="0" w:space="0" w:color="auto" w:frame="1"/>
        </w:rPr>
        <w:t xml:space="preserve">, como consecuencia </w:t>
      </w:r>
      <w:r w:rsidR="00C50A5F" w:rsidRPr="002C2D64">
        <w:rPr>
          <w:bdr w:val="none" w:sz="0" w:space="0" w:color="auto" w:frame="1"/>
        </w:rPr>
        <w:t>de un valor asegurado que no fue pactado. Además</w:t>
      </w:r>
      <w:r w:rsidRPr="002C2D64">
        <w:t>, se presenta objeción a la denominada “cuantía</w:t>
      </w:r>
      <w:r w:rsidR="00C50A5F" w:rsidRPr="002C2D64">
        <w:t xml:space="preserve"> y juramento estimatorio</w:t>
      </w:r>
      <w:r w:rsidRPr="002C2D64">
        <w:t xml:space="preserve">” bajo los </w:t>
      </w:r>
      <w:r w:rsidR="00A3104E" w:rsidRPr="002C2D64">
        <w:t>siguientes términos</w:t>
      </w:r>
      <w:r w:rsidRPr="002C2D64">
        <w:t>:</w:t>
      </w:r>
    </w:p>
    <w:p w14:paraId="65D5CDEF" w14:textId="77777777" w:rsidR="00580532" w:rsidRDefault="00580532" w:rsidP="005F6F1D">
      <w:pPr>
        <w:spacing w:line="360" w:lineRule="auto"/>
        <w:jc w:val="both"/>
      </w:pPr>
    </w:p>
    <w:p w14:paraId="06DD2D94" w14:textId="6CAD1C1A" w:rsidR="00580532" w:rsidRDefault="00580532" w:rsidP="00580532">
      <w:pPr>
        <w:spacing w:line="360" w:lineRule="auto"/>
        <w:jc w:val="both"/>
      </w:pPr>
      <w:r>
        <w:t xml:space="preserve">Debe </w:t>
      </w:r>
      <w:r>
        <w:t>tenerse en cuenta que</w:t>
      </w:r>
      <w:r w:rsidR="00424C56">
        <w:t xml:space="preserve"> el</w:t>
      </w:r>
      <w:r>
        <w:t xml:space="preserve"> 100% del valor asegurado es </w:t>
      </w:r>
      <w:r w:rsidRPr="00580532">
        <w:rPr>
          <w:b/>
          <w:bCs/>
        </w:rPr>
        <w:t>CUATRO MILLONES DE PESOS M/CTE ($4.000.000)</w:t>
      </w:r>
      <w:r>
        <w:t xml:space="preserve"> y al demandante por el primer evento se le reconoció un pago por valor de </w:t>
      </w:r>
      <w:r w:rsidR="00942325" w:rsidRPr="00942325">
        <w:t xml:space="preserve">Tres Millones Setecientos Ochenta Mil Pesos </w:t>
      </w:r>
      <w:proofErr w:type="spellStart"/>
      <w:r w:rsidR="00942325" w:rsidRPr="00942325">
        <w:t>Mcte</w:t>
      </w:r>
      <w:proofErr w:type="spellEnd"/>
      <w:r w:rsidR="00942325" w:rsidRPr="00942325">
        <w:t xml:space="preserve"> ($3.780.000).</w:t>
      </w:r>
      <w:r w:rsidR="00942325">
        <w:t xml:space="preserve"> </w:t>
      </w:r>
      <w:r>
        <w:t xml:space="preserve">Quiere decir lo anterior, que al restarle lo reconocido por el primer evento </w:t>
      </w:r>
      <w:r w:rsidRPr="00580532">
        <w:rPr>
          <w:b/>
          <w:bCs/>
        </w:rPr>
        <w:t>($3.780.000</w:t>
      </w:r>
      <w:r>
        <w:rPr>
          <w:b/>
          <w:bCs/>
        </w:rPr>
        <w:t>)</w:t>
      </w:r>
      <w:r>
        <w:t xml:space="preserve"> a los $4.000.000 del valor límite asegurado </w:t>
      </w:r>
      <w:r w:rsidRPr="002C2D64">
        <w:rPr>
          <w:color w:val="000000" w:themeColor="text1"/>
        </w:rPr>
        <w:t xml:space="preserve">en la </w:t>
      </w:r>
      <w:r w:rsidRPr="002C2D64">
        <w:rPr>
          <w:rFonts w:eastAsia="Arial MT"/>
          <w:lang w:eastAsia="en-US" w:bidi="ar-SA"/>
        </w:rPr>
        <w:t>Póliza de Seguro Hurto Tarjetas Segura RED No.</w:t>
      </w:r>
      <w:r w:rsidRPr="002C2D64">
        <w:t xml:space="preserve"> </w:t>
      </w:r>
      <w:r w:rsidRPr="002C2D64">
        <w:rPr>
          <w:rFonts w:eastAsia="Arial MT"/>
          <w:lang w:eastAsia="en-US" w:bidi="ar-SA"/>
        </w:rPr>
        <w:t>00130858054891516911</w:t>
      </w:r>
      <w:r>
        <w:rPr>
          <w:rFonts w:eastAsia="Arial MT"/>
          <w:lang w:eastAsia="en-US" w:bidi="ar-SA"/>
        </w:rPr>
        <w:t xml:space="preserve">, solo quedaba una disponibilidad de </w:t>
      </w:r>
      <w:r w:rsidRPr="00580532">
        <w:rPr>
          <w:rFonts w:eastAsia="Arial MT"/>
          <w:b/>
          <w:bCs/>
          <w:lang w:eastAsia="en-US" w:bidi="ar-SA"/>
        </w:rPr>
        <w:t>DOSCIENTOS VEINTE MIL PESOS MCTE ($220.000</w:t>
      </w:r>
      <w:r w:rsidRPr="00580532">
        <w:rPr>
          <w:rFonts w:eastAsia="Arial MT"/>
          <w:lang w:eastAsia="en-US" w:bidi="ar-SA"/>
        </w:rPr>
        <w:t xml:space="preserve">) para un contingente </w:t>
      </w:r>
      <w:r>
        <w:rPr>
          <w:rFonts w:eastAsia="Arial MT"/>
          <w:lang w:eastAsia="en-US" w:bidi="ar-SA"/>
        </w:rPr>
        <w:t>Segundo Evento.</w:t>
      </w:r>
      <w:r>
        <w:rPr>
          <w:rFonts w:eastAsia="Arial MT"/>
          <w:b/>
          <w:bCs/>
          <w:lang w:eastAsia="en-US" w:bidi="ar-SA"/>
        </w:rPr>
        <w:t xml:space="preserve"> </w:t>
      </w:r>
      <w:r w:rsidRPr="00580532">
        <w:t>Luego, no es bajo ninguna circunstancia cierto que se encuentre una suma pendiente de pago y mucho menos de $2.880.000.</w:t>
      </w:r>
      <w:r w:rsidR="00942325">
        <w:t xml:space="preserve"> Al respecto se explica con más claridad de la siguiente manera:</w:t>
      </w:r>
    </w:p>
    <w:p w14:paraId="7F45EAC9" w14:textId="77777777" w:rsidR="00942325" w:rsidRDefault="00942325" w:rsidP="00580532">
      <w:pPr>
        <w:spacing w:line="360" w:lineRule="auto"/>
        <w:jc w:val="both"/>
      </w:pPr>
    </w:p>
    <w:p w14:paraId="02DDAF6D" w14:textId="58E30AE6" w:rsidR="00942325" w:rsidRPr="00942325" w:rsidRDefault="00942325" w:rsidP="00942325">
      <w:pPr>
        <w:pStyle w:val="Prrafodelista"/>
        <w:numPr>
          <w:ilvl w:val="0"/>
          <w:numId w:val="20"/>
        </w:numPr>
        <w:spacing w:line="360" w:lineRule="auto"/>
        <w:jc w:val="both"/>
      </w:pPr>
      <w:r>
        <w:t xml:space="preserve">La suma asegurada por el amparo de </w:t>
      </w:r>
      <w:r w:rsidRPr="002C2D64">
        <w:t>“</w:t>
      </w:r>
      <w:r w:rsidRPr="002C2D64">
        <w:rPr>
          <w:rFonts w:eastAsia="Arial MT"/>
          <w:lang w:eastAsia="en-US" w:bidi="ar-SA"/>
        </w:rPr>
        <w:t>sustracción de dineros retirados en cajeros automáticos</w:t>
      </w:r>
      <w:r>
        <w:rPr>
          <w:rFonts w:eastAsia="Arial MT"/>
          <w:lang w:eastAsia="en-US" w:bidi="ar-SA"/>
        </w:rPr>
        <w:t xml:space="preserve">” de conformidad con lo pactado en la </w:t>
      </w:r>
      <w:r w:rsidRPr="002C2D64">
        <w:rPr>
          <w:rFonts w:eastAsia="Arial MT"/>
          <w:lang w:eastAsia="en-US" w:bidi="ar-SA"/>
        </w:rPr>
        <w:t>Póliza de Seguro Hurto Tarjetas Segura RED No.</w:t>
      </w:r>
      <w:r w:rsidRPr="002C2D64">
        <w:t xml:space="preserve"> </w:t>
      </w:r>
      <w:r w:rsidRPr="002C2D64">
        <w:rPr>
          <w:rFonts w:eastAsia="Arial MT"/>
          <w:lang w:eastAsia="en-US" w:bidi="ar-SA"/>
        </w:rPr>
        <w:t>00130858054891516911</w:t>
      </w:r>
      <w:r>
        <w:rPr>
          <w:rFonts w:eastAsia="Arial MT"/>
          <w:lang w:eastAsia="en-US" w:bidi="ar-SA"/>
        </w:rPr>
        <w:t xml:space="preserve"> es de </w:t>
      </w:r>
      <w:r w:rsidRPr="00580532">
        <w:rPr>
          <w:b/>
          <w:bCs/>
        </w:rPr>
        <w:t>CUATRO MILLONES DE PESOS M/CTE ($4.000.000)</w:t>
      </w:r>
      <w:r>
        <w:rPr>
          <w:b/>
          <w:bCs/>
        </w:rPr>
        <w:t>.</w:t>
      </w:r>
    </w:p>
    <w:p w14:paraId="62F3D8F6" w14:textId="6F4B27A9" w:rsidR="00942325" w:rsidRPr="00942325" w:rsidRDefault="00942325" w:rsidP="00942325">
      <w:pPr>
        <w:pStyle w:val="Prrafodelista"/>
        <w:numPr>
          <w:ilvl w:val="0"/>
          <w:numId w:val="20"/>
        </w:numPr>
        <w:spacing w:line="360" w:lineRule="auto"/>
        <w:jc w:val="both"/>
      </w:pPr>
      <w:r w:rsidRPr="00942325">
        <w:t xml:space="preserve">Por un primer evento al señor Daniel Llanos Duran se le reconoció la suma de </w:t>
      </w:r>
      <w:r w:rsidRPr="00942325">
        <w:t>($3.780.000)</w:t>
      </w:r>
      <w:r>
        <w:t xml:space="preserve">, valor al cual se le descontó el 5% del deducible pactado. Luego, se le pagó un valor de </w:t>
      </w:r>
      <w:r w:rsidRPr="00942325">
        <w:rPr>
          <w:b/>
          <w:bCs/>
        </w:rPr>
        <w:t>$3.580.000.</w:t>
      </w:r>
    </w:p>
    <w:p w14:paraId="1E00B2FC" w14:textId="592D1275" w:rsidR="00942325" w:rsidRDefault="00942325" w:rsidP="00942325">
      <w:pPr>
        <w:pStyle w:val="Prrafodelista"/>
        <w:numPr>
          <w:ilvl w:val="0"/>
          <w:numId w:val="20"/>
        </w:numPr>
        <w:spacing w:line="360" w:lineRule="auto"/>
        <w:jc w:val="both"/>
      </w:pPr>
      <w:r w:rsidRPr="00942325">
        <w:lastRenderedPageBreak/>
        <w:t xml:space="preserve">El saldo que </w:t>
      </w:r>
      <w:r>
        <w:t>quedó</w:t>
      </w:r>
      <w:r w:rsidRPr="00942325">
        <w:t xml:space="preserve"> de la suma asegurada como consecuencia del primer evento</w:t>
      </w:r>
      <w:r>
        <w:t xml:space="preserve"> anteriormente relacionado es de </w:t>
      </w:r>
      <w:r w:rsidRPr="00580532">
        <w:rPr>
          <w:rFonts w:eastAsia="Arial MT"/>
          <w:b/>
          <w:bCs/>
          <w:lang w:eastAsia="en-US" w:bidi="ar-SA"/>
        </w:rPr>
        <w:t>DOSCIENTOS VEINTE MIL PESOS MCTE ($220.000</w:t>
      </w:r>
      <w:r w:rsidRPr="00580532">
        <w:rPr>
          <w:rFonts w:eastAsia="Arial MT"/>
          <w:lang w:eastAsia="en-US" w:bidi="ar-SA"/>
        </w:rPr>
        <w:t>)</w:t>
      </w:r>
      <w:r>
        <w:rPr>
          <w:rFonts w:eastAsia="Arial MT"/>
          <w:lang w:eastAsia="en-US" w:bidi="ar-SA"/>
        </w:rPr>
        <w:t>.</w:t>
      </w:r>
      <w:r w:rsidR="003C25D6">
        <w:rPr>
          <w:rFonts w:eastAsia="Arial MT"/>
          <w:lang w:eastAsia="en-US" w:bidi="ar-SA"/>
        </w:rPr>
        <w:t xml:space="preserve"> Esto si restamos </w:t>
      </w:r>
      <w:r w:rsidR="003C25D6" w:rsidRPr="00942325">
        <w:t>$3.780.000</w:t>
      </w:r>
      <w:r w:rsidR="003C25D6">
        <w:t xml:space="preserve"> al valor asegurado de $4.000.000. </w:t>
      </w:r>
    </w:p>
    <w:p w14:paraId="33A13802" w14:textId="5BBC31D6" w:rsidR="003C25D6" w:rsidRDefault="003C25D6" w:rsidP="003C25D6">
      <w:pPr>
        <w:spacing w:line="360" w:lineRule="auto"/>
        <w:jc w:val="both"/>
      </w:pPr>
      <w:r>
        <w:t xml:space="preserve">         </w:t>
      </w:r>
    </w:p>
    <w:tbl>
      <w:tblPr>
        <w:tblW w:w="4580" w:type="dxa"/>
        <w:jc w:val="center"/>
        <w:tblCellMar>
          <w:left w:w="70" w:type="dxa"/>
          <w:right w:w="70" w:type="dxa"/>
        </w:tblCellMar>
        <w:tblLook w:val="04A0" w:firstRow="1" w:lastRow="0" w:firstColumn="1" w:lastColumn="0" w:noHBand="0" w:noVBand="1"/>
      </w:tblPr>
      <w:tblGrid>
        <w:gridCol w:w="3040"/>
        <w:gridCol w:w="1540"/>
      </w:tblGrid>
      <w:tr w:rsidR="003C25D6" w:rsidRPr="003C25D6" w14:paraId="0DF013A8" w14:textId="77777777" w:rsidTr="003C25D6">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05D8" w14:textId="77777777" w:rsidR="003C25D6" w:rsidRPr="003C25D6" w:rsidRDefault="003C25D6" w:rsidP="003C25D6">
            <w:pPr>
              <w:widowControl/>
              <w:autoSpaceDE/>
              <w:autoSpaceDN/>
              <w:rPr>
                <w:rFonts w:ascii="Aptos Narrow" w:eastAsia="Times New Roman" w:hAnsi="Aptos Narrow" w:cs="Times New Roman"/>
                <w:b/>
                <w:bCs/>
                <w:color w:val="000000"/>
                <w:lang w:val="es-CO" w:eastAsia="es-CO" w:bidi="ar-SA"/>
              </w:rPr>
            </w:pPr>
            <w:r w:rsidRPr="003C25D6">
              <w:rPr>
                <w:rFonts w:ascii="Aptos Narrow" w:eastAsia="Times New Roman" w:hAnsi="Aptos Narrow" w:cs="Times New Roman"/>
                <w:b/>
                <w:bCs/>
                <w:color w:val="000000"/>
                <w:lang w:val="es-CO" w:eastAsia="es-CO" w:bidi="ar-SA"/>
              </w:rPr>
              <w:t xml:space="preserve">SUMA ASEGURADA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904F321" w14:textId="77777777" w:rsidR="003C25D6" w:rsidRPr="003C25D6" w:rsidRDefault="003C25D6" w:rsidP="003C25D6">
            <w:pPr>
              <w:widowControl/>
              <w:autoSpaceDE/>
              <w:autoSpaceDN/>
              <w:rPr>
                <w:rFonts w:ascii="Aptos Narrow" w:eastAsia="Times New Roman" w:hAnsi="Aptos Narrow" w:cs="Times New Roman"/>
                <w:b/>
                <w:bCs/>
                <w:color w:val="000000"/>
                <w:lang w:val="es-CO" w:eastAsia="es-CO" w:bidi="ar-SA"/>
              </w:rPr>
            </w:pPr>
            <w:r w:rsidRPr="003C25D6">
              <w:rPr>
                <w:rFonts w:ascii="Aptos Narrow" w:eastAsia="Times New Roman" w:hAnsi="Aptos Narrow" w:cs="Times New Roman"/>
                <w:b/>
                <w:bCs/>
                <w:color w:val="000000"/>
                <w:lang w:val="es-CO" w:eastAsia="es-CO" w:bidi="ar-SA"/>
              </w:rPr>
              <w:t xml:space="preserve"> $   4.000.000,00 </w:t>
            </w:r>
          </w:p>
        </w:tc>
      </w:tr>
      <w:tr w:rsidR="003C25D6" w:rsidRPr="003C25D6" w14:paraId="4396ABF9" w14:textId="77777777" w:rsidTr="003C25D6">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E2EBF44" w14:textId="77777777" w:rsidR="003C25D6" w:rsidRPr="003C25D6" w:rsidRDefault="003C25D6" w:rsidP="003C25D6">
            <w:pPr>
              <w:widowControl/>
              <w:autoSpaceDE/>
              <w:autoSpaceDN/>
              <w:rPr>
                <w:rFonts w:ascii="Aptos Narrow" w:eastAsia="Times New Roman" w:hAnsi="Aptos Narrow" w:cs="Times New Roman"/>
                <w:color w:val="000000"/>
                <w:lang w:val="es-CO" w:eastAsia="es-CO" w:bidi="ar-SA"/>
              </w:rPr>
            </w:pPr>
            <w:r w:rsidRPr="003C25D6">
              <w:rPr>
                <w:rFonts w:ascii="Aptos Narrow" w:eastAsia="Times New Roman" w:hAnsi="Aptos Narrow" w:cs="Times New Roman"/>
                <w:color w:val="000000"/>
                <w:lang w:val="es-CO" w:eastAsia="es-CO" w:bidi="ar-SA"/>
              </w:rPr>
              <w:t>PRIMER EVENTO</w:t>
            </w:r>
          </w:p>
        </w:tc>
        <w:tc>
          <w:tcPr>
            <w:tcW w:w="1540" w:type="dxa"/>
            <w:tcBorders>
              <w:top w:val="nil"/>
              <w:left w:val="nil"/>
              <w:bottom w:val="single" w:sz="4" w:space="0" w:color="auto"/>
              <w:right w:val="single" w:sz="4" w:space="0" w:color="auto"/>
            </w:tcBorders>
            <w:shd w:val="clear" w:color="auto" w:fill="auto"/>
            <w:noWrap/>
            <w:vAlign w:val="bottom"/>
            <w:hideMark/>
          </w:tcPr>
          <w:p w14:paraId="726C661F" w14:textId="77777777" w:rsidR="003C25D6" w:rsidRPr="003C25D6" w:rsidRDefault="003C25D6" w:rsidP="003C25D6">
            <w:pPr>
              <w:widowControl/>
              <w:autoSpaceDE/>
              <w:autoSpaceDN/>
              <w:rPr>
                <w:rFonts w:ascii="Aptos Narrow" w:eastAsia="Times New Roman" w:hAnsi="Aptos Narrow" w:cs="Times New Roman"/>
                <w:color w:val="000000"/>
                <w:lang w:val="es-CO" w:eastAsia="es-CO" w:bidi="ar-SA"/>
              </w:rPr>
            </w:pPr>
            <w:r w:rsidRPr="003C25D6">
              <w:rPr>
                <w:rFonts w:ascii="Aptos Narrow" w:eastAsia="Times New Roman" w:hAnsi="Aptos Narrow" w:cs="Times New Roman"/>
                <w:color w:val="000000"/>
                <w:lang w:val="es-CO" w:eastAsia="es-CO" w:bidi="ar-SA"/>
              </w:rPr>
              <w:t xml:space="preserve"> $   3.780.000,00 </w:t>
            </w:r>
          </w:p>
        </w:tc>
      </w:tr>
      <w:tr w:rsidR="003C25D6" w:rsidRPr="003C25D6" w14:paraId="07DFCA8B" w14:textId="77777777" w:rsidTr="003C25D6">
        <w:trPr>
          <w:trHeight w:val="600"/>
          <w:jc w:val="center"/>
        </w:trPr>
        <w:tc>
          <w:tcPr>
            <w:tcW w:w="3040" w:type="dxa"/>
            <w:tcBorders>
              <w:top w:val="nil"/>
              <w:left w:val="single" w:sz="4" w:space="0" w:color="auto"/>
              <w:bottom w:val="single" w:sz="4" w:space="0" w:color="auto"/>
              <w:right w:val="single" w:sz="4" w:space="0" w:color="auto"/>
            </w:tcBorders>
            <w:shd w:val="clear" w:color="auto" w:fill="auto"/>
            <w:vAlign w:val="bottom"/>
            <w:hideMark/>
          </w:tcPr>
          <w:p w14:paraId="06503AEA" w14:textId="77777777" w:rsidR="003C25D6" w:rsidRPr="003C25D6" w:rsidRDefault="003C25D6" w:rsidP="003C25D6">
            <w:pPr>
              <w:widowControl/>
              <w:autoSpaceDE/>
              <w:autoSpaceDN/>
              <w:rPr>
                <w:rFonts w:ascii="Aptos Narrow" w:eastAsia="Times New Roman" w:hAnsi="Aptos Narrow" w:cs="Times New Roman"/>
                <w:b/>
                <w:bCs/>
                <w:color w:val="000000"/>
                <w:lang w:val="es-CO" w:eastAsia="es-CO" w:bidi="ar-SA"/>
              </w:rPr>
            </w:pPr>
            <w:r w:rsidRPr="003C25D6">
              <w:rPr>
                <w:rFonts w:ascii="Aptos Narrow" w:eastAsia="Times New Roman" w:hAnsi="Aptos Narrow" w:cs="Times New Roman"/>
                <w:b/>
                <w:bCs/>
                <w:color w:val="000000"/>
                <w:lang w:val="es-CO" w:eastAsia="es-CO" w:bidi="ar-SA"/>
              </w:rPr>
              <w:t>RESTAR EL PRIMER EVENTO MENOS SUMA ASEGURADA</w:t>
            </w:r>
          </w:p>
        </w:tc>
        <w:tc>
          <w:tcPr>
            <w:tcW w:w="1540" w:type="dxa"/>
            <w:tcBorders>
              <w:top w:val="nil"/>
              <w:left w:val="nil"/>
              <w:bottom w:val="single" w:sz="4" w:space="0" w:color="auto"/>
              <w:right w:val="single" w:sz="4" w:space="0" w:color="auto"/>
            </w:tcBorders>
            <w:shd w:val="clear" w:color="auto" w:fill="auto"/>
            <w:noWrap/>
            <w:vAlign w:val="bottom"/>
            <w:hideMark/>
          </w:tcPr>
          <w:p w14:paraId="4EF0D31C" w14:textId="77777777" w:rsidR="003C25D6" w:rsidRPr="003C25D6" w:rsidRDefault="003C25D6" w:rsidP="003C25D6">
            <w:pPr>
              <w:widowControl/>
              <w:autoSpaceDE/>
              <w:autoSpaceDN/>
              <w:rPr>
                <w:rFonts w:ascii="Aptos Narrow" w:eastAsia="Times New Roman" w:hAnsi="Aptos Narrow" w:cs="Times New Roman"/>
                <w:color w:val="000000"/>
                <w:lang w:val="es-CO" w:eastAsia="es-CO" w:bidi="ar-SA"/>
              </w:rPr>
            </w:pPr>
            <w:r w:rsidRPr="003C25D6">
              <w:rPr>
                <w:rFonts w:ascii="Aptos Narrow" w:eastAsia="Times New Roman" w:hAnsi="Aptos Narrow" w:cs="Times New Roman"/>
                <w:color w:val="000000"/>
                <w:lang w:val="es-CO" w:eastAsia="es-CO" w:bidi="ar-SA"/>
              </w:rPr>
              <w:t xml:space="preserve"> $      220.000,00 </w:t>
            </w:r>
          </w:p>
        </w:tc>
      </w:tr>
    </w:tbl>
    <w:p w14:paraId="562C7DBC" w14:textId="05CF5C09" w:rsidR="003C25D6" w:rsidRDefault="003C25D6" w:rsidP="003C25D6">
      <w:pPr>
        <w:spacing w:line="360" w:lineRule="auto"/>
        <w:jc w:val="both"/>
      </w:pPr>
      <w:r>
        <w:t xml:space="preserve">         </w:t>
      </w:r>
    </w:p>
    <w:p w14:paraId="0C3AF1DC" w14:textId="14B74B1A" w:rsidR="00942325" w:rsidRPr="00942325" w:rsidRDefault="00942325" w:rsidP="00942325">
      <w:pPr>
        <w:pStyle w:val="Prrafodelista"/>
        <w:numPr>
          <w:ilvl w:val="0"/>
          <w:numId w:val="20"/>
        </w:numPr>
        <w:spacing w:line="360" w:lineRule="auto"/>
        <w:jc w:val="both"/>
      </w:pPr>
      <w:r>
        <w:rPr>
          <w:rFonts w:eastAsia="Arial MT"/>
          <w:lang w:eastAsia="en-US" w:bidi="ar-SA"/>
        </w:rPr>
        <w:t>Teniendo en cuenta un segundo evento, al demandante se le reconoció lo restante del valor límite asegurado que se encontraba disponible para dicha calenda, esto es, un total de $</w:t>
      </w:r>
      <w:r w:rsidRPr="00942325">
        <w:rPr>
          <w:rFonts w:eastAsia="Arial MT"/>
          <w:lang w:eastAsia="en-US" w:bidi="ar-SA"/>
        </w:rPr>
        <w:t>220.000</w:t>
      </w:r>
      <w:r>
        <w:rPr>
          <w:rFonts w:eastAsia="Arial MT"/>
          <w:lang w:eastAsia="en-US" w:bidi="ar-SA"/>
        </w:rPr>
        <w:t xml:space="preserve">. De los cuales, aplicando el respectivo deducible pactado del 5% </w:t>
      </w:r>
      <w:r w:rsidR="003C25D6">
        <w:rPr>
          <w:rFonts w:eastAsia="Arial MT"/>
          <w:lang w:eastAsia="en-US" w:bidi="ar-SA"/>
        </w:rPr>
        <w:t xml:space="preserve">del valor asegurado de la cobertura afectada, quedó una orden de pago de VEINTE MIL PESOS MCTE ($20.000), tal como se demuestra del soporte de pago adjunto. </w:t>
      </w:r>
    </w:p>
    <w:p w14:paraId="3011C440" w14:textId="77777777" w:rsidR="003C25D6" w:rsidRDefault="003C25D6" w:rsidP="003C25D6">
      <w:pPr>
        <w:spacing w:line="360" w:lineRule="auto"/>
        <w:ind w:right="48"/>
        <w:jc w:val="both"/>
        <w:rPr>
          <w:rFonts w:eastAsia="Arial MT"/>
          <w:lang w:eastAsia="en-US" w:bidi="ar-SA"/>
        </w:rPr>
      </w:pPr>
    </w:p>
    <w:p w14:paraId="706CF79C" w14:textId="337F2741" w:rsidR="00C50A5F" w:rsidRPr="003C25D6" w:rsidRDefault="00C50A5F" w:rsidP="003C25D6">
      <w:pPr>
        <w:spacing w:line="360" w:lineRule="auto"/>
        <w:ind w:right="48"/>
        <w:jc w:val="both"/>
        <w:rPr>
          <w:rFonts w:eastAsia="Arial MT"/>
          <w:i/>
          <w:iCs/>
          <w:lang w:eastAsia="en-US" w:bidi="ar-SA"/>
        </w:rPr>
      </w:pPr>
      <w:r w:rsidRPr="003C25D6">
        <w:rPr>
          <w:rFonts w:eastAsia="Arial MT"/>
          <w:lang w:eastAsia="en-US" w:bidi="ar-SA"/>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CB53C21" w14:textId="77777777" w:rsidR="003C25D6" w:rsidRDefault="003C25D6" w:rsidP="005F6F1D">
      <w:pPr>
        <w:spacing w:line="360" w:lineRule="auto"/>
        <w:ind w:right="48"/>
        <w:jc w:val="both"/>
        <w:rPr>
          <w:rFonts w:eastAsia="Arial MT"/>
          <w:b/>
          <w:bCs/>
          <w:i/>
          <w:iCs/>
          <w:u w:val="single"/>
          <w:lang w:eastAsia="en-US" w:bidi="ar-SA"/>
        </w:rPr>
      </w:pPr>
    </w:p>
    <w:p w14:paraId="2BB65266" w14:textId="6CB73D3D" w:rsidR="008B52FC" w:rsidRPr="002C2D64" w:rsidRDefault="008B52FC" w:rsidP="005F6F1D">
      <w:pPr>
        <w:spacing w:line="360" w:lineRule="auto"/>
        <w:ind w:right="48"/>
        <w:jc w:val="both"/>
      </w:pPr>
      <w:r w:rsidRPr="002C2D64">
        <w:t>Por las razones antes expuestas, me opongo enfáticamente al juramento estimatorio de la demanda.</w:t>
      </w:r>
    </w:p>
    <w:p w14:paraId="2748B78D" w14:textId="77777777" w:rsidR="008B52FC" w:rsidRPr="002C2D64" w:rsidRDefault="008B52FC" w:rsidP="005F6F1D">
      <w:pPr>
        <w:spacing w:line="360" w:lineRule="auto"/>
        <w:ind w:right="48"/>
        <w:rPr>
          <w:b/>
          <w:bCs/>
          <w:u w:val="single"/>
          <w:lang w:eastAsia="en-US" w:bidi="ar-SA"/>
        </w:rPr>
      </w:pPr>
    </w:p>
    <w:p w14:paraId="222D5694" w14:textId="77777777" w:rsidR="00C46C24" w:rsidRPr="002C2D64" w:rsidRDefault="00C46C24" w:rsidP="005F6F1D">
      <w:pPr>
        <w:spacing w:line="360" w:lineRule="auto"/>
        <w:ind w:right="48"/>
        <w:jc w:val="center"/>
        <w:rPr>
          <w:b/>
          <w:bCs/>
          <w:u w:val="single"/>
          <w:lang w:eastAsia="en-US" w:bidi="ar-SA"/>
        </w:rPr>
      </w:pPr>
      <w:r w:rsidRPr="002C2D64">
        <w:rPr>
          <w:b/>
          <w:bCs/>
          <w:u w:val="single"/>
          <w:lang w:eastAsia="en-US" w:bidi="ar-SA"/>
        </w:rPr>
        <w:t>EXCEPCIONES DE FONDO FRENTE A LA DEMANDA</w:t>
      </w:r>
    </w:p>
    <w:p w14:paraId="0D99FAD0" w14:textId="77777777" w:rsidR="00C46C24" w:rsidRPr="002C2D64" w:rsidRDefault="00C46C24" w:rsidP="005F6F1D">
      <w:pPr>
        <w:spacing w:line="360" w:lineRule="auto"/>
        <w:ind w:right="48"/>
        <w:jc w:val="center"/>
        <w:rPr>
          <w:b/>
          <w:bCs/>
          <w:u w:val="single"/>
          <w:lang w:eastAsia="en-US" w:bidi="ar-SA"/>
        </w:rPr>
      </w:pPr>
    </w:p>
    <w:p w14:paraId="548D7E34" w14:textId="7A697B81" w:rsidR="00C50A5F" w:rsidRPr="002C2D64" w:rsidRDefault="00A3104E" w:rsidP="005F6F1D">
      <w:pPr>
        <w:pStyle w:val="Prrafodelista"/>
        <w:numPr>
          <w:ilvl w:val="0"/>
          <w:numId w:val="4"/>
        </w:numPr>
        <w:spacing w:line="360" w:lineRule="auto"/>
        <w:ind w:right="48"/>
        <w:jc w:val="both"/>
        <w:rPr>
          <w:b/>
          <w:bCs/>
          <w:lang w:eastAsia="en-US" w:bidi="ar-SA"/>
        </w:rPr>
      </w:pPr>
      <w:r w:rsidRPr="002C2D64">
        <w:rPr>
          <w:b/>
          <w:bCs/>
        </w:rPr>
        <w:t>INEXISTENCIA DE OBLIGACIÓN INDEMNIZATORIA POR AGOTAMIENTO DE LA SUMA ASEGURADA EN LA</w:t>
      </w:r>
      <w:r w:rsidR="00C50A5F" w:rsidRPr="002C2D64">
        <w:rPr>
          <w:b/>
          <w:bCs/>
        </w:rPr>
        <w:t xml:space="preserve"> </w:t>
      </w:r>
      <w:bookmarkStart w:id="0" w:name="OLE_LINK1"/>
      <w:bookmarkStart w:id="1" w:name="OLE_LINK2"/>
      <w:r w:rsidR="004A0AA7" w:rsidRPr="002C2D64">
        <w:rPr>
          <w:b/>
          <w:bCs/>
        </w:rPr>
        <w:t>PÓLIZA DE SEGURO HURTO TARJETAS SEGURA RED NO. 00130858054891516911.</w:t>
      </w:r>
    </w:p>
    <w:bookmarkEnd w:id="0"/>
    <w:bookmarkEnd w:id="1"/>
    <w:p w14:paraId="532F72E5" w14:textId="77777777" w:rsidR="00C50A5F" w:rsidRPr="002C2D64" w:rsidRDefault="00C50A5F" w:rsidP="005F6F1D">
      <w:pPr>
        <w:spacing w:line="360" w:lineRule="auto"/>
        <w:ind w:right="48"/>
        <w:jc w:val="both"/>
        <w:rPr>
          <w:b/>
          <w:bCs/>
          <w:lang w:eastAsia="en-US" w:bidi="ar-SA"/>
        </w:rPr>
      </w:pPr>
    </w:p>
    <w:p w14:paraId="344FA09A" w14:textId="18806DE3" w:rsidR="002C2D64" w:rsidRPr="00BE267E" w:rsidRDefault="004A0AA7" w:rsidP="005F6F1D">
      <w:pPr>
        <w:pStyle w:val="Textoindependiente"/>
        <w:spacing w:line="360" w:lineRule="auto"/>
        <w:ind w:right="107"/>
        <w:jc w:val="both"/>
        <w:rPr>
          <w:b/>
          <w:bCs/>
          <w:sz w:val="22"/>
          <w:szCs w:val="22"/>
          <w:lang w:val="es-CO"/>
        </w:rPr>
      </w:pPr>
      <w:r w:rsidRPr="002C2D64">
        <w:rPr>
          <w:sz w:val="22"/>
          <w:szCs w:val="22"/>
        </w:rPr>
        <w:t>E</w:t>
      </w:r>
      <w:r w:rsidR="00C50A5F" w:rsidRPr="002C2D64">
        <w:rPr>
          <w:sz w:val="22"/>
          <w:szCs w:val="22"/>
        </w:rPr>
        <w:t xml:space="preserve">sta Delegatura deberá tener en </w:t>
      </w:r>
      <w:r w:rsidRPr="002C2D64">
        <w:rPr>
          <w:sz w:val="22"/>
          <w:szCs w:val="22"/>
        </w:rPr>
        <w:t xml:space="preserve">cuenta </w:t>
      </w:r>
      <w:r w:rsidR="00C50A5F" w:rsidRPr="002C2D64">
        <w:rPr>
          <w:sz w:val="22"/>
          <w:szCs w:val="22"/>
        </w:rPr>
        <w:t xml:space="preserve">que no se podrá condenar a mi poderdante al pago de </w:t>
      </w:r>
      <w:r w:rsidR="002C2D64" w:rsidRPr="002C2D64">
        <w:rPr>
          <w:sz w:val="22"/>
          <w:szCs w:val="22"/>
        </w:rPr>
        <w:t>ninguna suma en este caso</w:t>
      </w:r>
      <w:r w:rsidR="00C50A5F" w:rsidRPr="002C2D64">
        <w:rPr>
          <w:sz w:val="22"/>
          <w:szCs w:val="22"/>
        </w:rPr>
        <w:t xml:space="preserve">, incluso si se lograra demostrar que </w:t>
      </w:r>
      <w:r w:rsidRPr="002C2D64">
        <w:rPr>
          <w:sz w:val="22"/>
          <w:szCs w:val="22"/>
        </w:rPr>
        <w:t xml:space="preserve">el presento </w:t>
      </w:r>
      <w:r w:rsidR="00C50A5F" w:rsidRPr="002C2D64">
        <w:rPr>
          <w:sz w:val="22"/>
          <w:szCs w:val="22"/>
        </w:rPr>
        <w:t>daño reclamado</w:t>
      </w:r>
      <w:r w:rsidR="002C2D64" w:rsidRPr="002C2D64">
        <w:rPr>
          <w:sz w:val="22"/>
          <w:szCs w:val="22"/>
        </w:rPr>
        <w:t xml:space="preserve"> por el demandante</w:t>
      </w:r>
      <w:r w:rsidR="00C50A5F" w:rsidRPr="002C2D64">
        <w:rPr>
          <w:sz w:val="22"/>
          <w:szCs w:val="22"/>
        </w:rPr>
        <w:t xml:space="preserve"> </w:t>
      </w:r>
      <w:r w:rsidRPr="002C2D64">
        <w:rPr>
          <w:sz w:val="22"/>
          <w:szCs w:val="22"/>
        </w:rPr>
        <w:t xml:space="preserve">es superior. Ello si se tiene en cuenta que el límite de valor asegurado en la </w:t>
      </w:r>
      <w:r w:rsidR="00902800" w:rsidRPr="002C2D64">
        <w:rPr>
          <w:sz w:val="22"/>
          <w:szCs w:val="22"/>
        </w:rPr>
        <w:t>Póliza De Seguro Hurto Tarjetas Segura RED No. 00130858054891516911</w:t>
      </w:r>
      <w:r w:rsidRPr="002C2D64">
        <w:rPr>
          <w:sz w:val="22"/>
          <w:szCs w:val="22"/>
        </w:rPr>
        <w:t xml:space="preserve"> es</w:t>
      </w:r>
      <w:r w:rsidR="00902800" w:rsidRPr="002C2D64">
        <w:rPr>
          <w:sz w:val="22"/>
          <w:szCs w:val="22"/>
        </w:rPr>
        <w:t xml:space="preserve"> de </w:t>
      </w:r>
      <w:r w:rsidR="00902800" w:rsidRPr="002C2D64">
        <w:rPr>
          <w:b/>
          <w:bCs/>
          <w:sz w:val="22"/>
          <w:szCs w:val="22"/>
        </w:rPr>
        <w:t>$4.000.000</w:t>
      </w:r>
      <w:r w:rsidR="00902800" w:rsidRPr="002C2D64">
        <w:rPr>
          <w:sz w:val="22"/>
          <w:szCs w:val="22"/>
        </w:rPr>
        <w:t xml:space="preserve"> (Con su deducible por evento debidamente pactado) y el mismo ya le fue totalmente reconocido al demandante. Es decir, le fue reconocida</w:t>
      </w:r>
      <w:r w:rsidRPr="002C2D64">
        <w:rPr>
          <w:sz w:val="22"/>
          <w:szCs w:val="22"/>
        </w:rPr>
        <w:t xml:space="preserve"> la cuantía máxima de la indemnización a cargo de la aseguradora tras la ocurrencia de</w:t>
      </w:r>
      <w:r w:rsidR="00902800" w:rsidRPr="002C2D64">
        <w:rPr>
          <w:sz w:val="22"/>
          <w:szCs w:val="22"/>
        </w:rPr>
        <w:t>l</w:t>
      </w:r>
      <w:r w:rsidRPr="002C2D64">
        <w:rPr>
          <w:sz w:val="22"/>
          <w:szCs w:val="22"/>
        </w:rPr>
        <w:t xml:space="preserve"> siniestro amparado en la póliza que ésta ha expedido</w:t>
      </w:r>
      <w:r w:rsidR="002C2D64" w:rsidRPr="002C2D64">
        <w:rPr>
          <w:sz w:val="22"/>
          <w:szCs w:val="22"/>
        </w:rPr>
        <w:t xml:space="preserve">, razón por la cual, al haberse agotado totalmente el valor asegurado, no habrá lugar a ningún tipo de reconocimiento de suma adicional. </w:t>
      </w:r>
    </w:p>
    <w:p w14:paraId="02E55627" w14:textId="77777777" w:rsidR="002C2D64" w:rsidRPr="002C2D64" w:rsidRDefault="002C2D64" w:rsidP="005F6F1D">
      <w:pPr>
        <w:pStyle w:val="Textoindependiente"/>
        <w:spacing w:line="360" w:lineRule="auto"/>
        <w:ind w:right="107"/>
        <w:jc w:val="both"/>
        <w:rPr>
          <w:sz w:val="22"/>
          <w:szCs w:val="22"/>
        </w:rPr>
      </w:pPr>
    </w:p>
    <w:p w14:paraId="251B8F5B" w14:textId="4DE5CDB2" w:rsidR="00C50A5F" w:rsidRPr="00BE267E" w:rsidRDefault="002C2D64" w:rsidP="005F6F1D">
      <w:pPr>
        <w:pStyle w:val="Textoindependiente"/>
        <w:spacing w:line="360" w:lineRule="auto"/>
        <w:ind w:right="107"/>
        <w:jc w:val="both"/>
        <w:rPr>
          <w:sz w:val="22"/>
          <w:szCs w:val="22"/>
          <w:lang w:val="es-CO"/>
        </w:rPr>
      </w:pPr>
      <w:r w:rsidRPr="00BE267E">
        <w:rPr>
          <w:sz w:val="22"/>
          <w:szCs w:val="22"/>
          <w:lang w:val="es-CO"/>
        </w:rPr>
        <w:lastRenderedPageBreak/>
        <w:t>En primer lugar, se debe hacer un estudio de la suma asegurada, entendida esta como “el límite del monto de la obligación a cargo del asegurador y de conformidad con el numeral 7 del art 1047 de C. de Co., es uno de los datos que obligatoriamente deben figurar en la póliza”</w:t>
      </w:r>
      <w:r w:rsidRPr="00BE267E">
        <w:rPr>
          <w:sz w:val="22"/>
          <w:szCs w:val="22"/>
          <w:vertAlign w:val="superscript"/>
          <w:lang w:val="es-CO"/>
        </w:rPr>
        <w:footnoteReference w:id="1"/>
      </w:r>
      <w:r w:rsidRPr="00BE267E">
        <w:rPr>
          <w:sz w:val="22"/>
          <w:szCs w:val="22"/>
          <w:lang w:val="es-CO"/>
        </w:rPr>
        <w:t>. Teniendo en cuenta lo anterior, la norma aplicable para el caso es el artículo 1079, que a continuación se trascribe:</w:t>
      </w:r>
    </w:p>
    <w:p w14:paraId="2D576196" w14:textId="77777777" w:rsidR="00C50A5F" w:rsidRPr="002C2D64" w:rsidRDefault="00C50A5F" w:rsidP="005F6F1D">
      <w:pPr>
        <w:pStyle w:val="Textoindependiente"/>
        <w:spacing w:line="360" w:lineRule="auto"/>
        <w:ind w:right="107"/>
        <w:jc w:val="both"/>
        <w:rPr>
          <w:sz w:val="22"/>
          <w:szCs w:val="22"/>
        </w:rPr>
      </w:pPr>
    </w:p>
    <w:p w14:paraId="0C4794EE" w14:textId="77777777" w:rsidR="00C50A5F" w:rsidRPr="002C2D64" w:rsidRDefault="00C50A5F" w:rsidP="005F6F1D">
      <w:pPr>
        <w:pStyle w:val="Textoindependiente"/>
        <w:spacing w:line="360" w:lineRule="auto"/>
        <w:ind w:left="720" w:right="616"/>
        <w:jc w:val="both"/>
        <w:rPr>
          <w:i/>
          <w:iCs/>
          <w:sz w:val="22"/>
          <w:szCs w:val="22"/>
        </w:rPr>
      </w:pPr>
      <w:r w:rsidRPr="002C2D64">
        <w:rPr>
          <w:i/>
          <w:iCs/>
          <w:sz w:val="22"/>
          <w:szCs w:val="22"/>
        </w:rPr>
        <w:t>“ARTÍCULO 1079. RESPONSABILIDAD HASTA LA CONCURRENCIA DE LA SUMA ASEGURADA. El asegurador no estará obligado a responder si no hasta concurrencia de la suma asegurada, sin perjuicio de lo dispuesto en el inciso segundo del artículo 1074”</w:t>
      </w:r>
    </w:p>
    <w:p w14:paraId="31293558" w14:textId="77777777" w:rsidR="00C50A5F" w:rsidRPr="002C2D64" w:rsidRDefault="00C50A5F" w:rsidP="005F6F1D">
      <w:pPr>
        <w:pStyle w:val="Textoindependiente"/>
        <w:spacing w:line="360" w:lineRule="auto"/>
        <w:ind w:left="720" w:right="616"/>
        <w:jc w:val="both"/>
        <w:rPr>
          <w:i/>
          <w:iCs/>
          <w:sz w:val="22"/>
          <w:szCs w:val="22"/>
        </w:rPr>
      </w:pPr>
    </w:p>
    <w:p w14:paraId="14F0445E" w14:textId="77777777" w:rsidR="00C50A5F" w:rsidRPr="002C2D64" w:rsidRDefault="00C50A5F" w:rsidP="005F6F1D">
      <w:pPr>
        <w:pStyle w:val="Textoindependiente"/>
        <w:spacing w:line="360" w:lineRule="auto"/>
        <w:ind w:right="49"/>
        <w:jc w:val="both"/>
        <w:rPr>
          <w:sz w:val="22"/>
          <w:szCs w:val="22"/>
        </w:rPr>
      </w:pPr>
      <w:r w:rsidRPr="002C2D64">
        <w:rPr>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07B83FE" w14:textId="77777777" w:rsidR="00C50A5F" w:rsidRPr="002C2D64" w:rsidRDefault="00C50A5F" w:rsidP="005F6F1D">
      <w:pPr>
        <w:pStyle w:val="Textoindependiente"/>
        <w:spacing w:line="360" w:lineRule="auto"/>
        <w:ind w:right="107"/>
        <w:jc w:val="both"/>
        <w:rPr>
          <w:sz w:val="22"/>
          <w:szCs w:val="22"/>
        </w:rPr>
      </w:pPr>
    </w:p>
    <w:p w14:paraId="7D8389CD" w14:textId="77777777" w:rsidR="00C50A5F" w:rsidRPr="002C2D64" w:rsidRDefault="00C50A5F" w:rsidP="005F6F1D">
      <w:pPr>
        <w:pStyle w:val="Textoindependiente"/>
        <w:spacing w:line="360" w:lineRule="auto"/>
        <w:ind w:left="720" w:right="616"/>
        <w:jc w:val="both"/>
        <w:rPr>
          <w:i/>
          <w:iCs/>
          <w:sz w:val="22"/>
          <w:szCs w:val="22"/>
        </w:rPr>
      </w:pPr>
      <w:r w:rsidRPr="002C2D64">
        <w:rPr>
          <w:i/>
          <w:iCs/>
          <w:sz w:val="22"/>
          <w:szCs w:val="22"/>
        </w:rPr>
        <w:t xml:space="preserve">“Al respecto es necesario destacar que, como lo ha puntualizado esta Corporación, </w:t>
      </w:r>
      <w:r w:rsidRPr="002C2D64">
        <w:rPr>
          <w:b/>
          <w:bCs/>
          <w:i/>
          <w:iCs/>
          <w:sz w:val="22"/>
          <w:szCs w:val="22"/>
          <w:u w:val="single"/>
        </w:rPr>
        <w:t>el valor de la prestación a cargo de la aseguradora</w:t>
      </w:r>
      <w:r w:rsidRPr="002C2D64">
        <w:rPr>
          <w:i/>
          <w:iCs/>
          <w:sz w:val="22"/>
          <w:szCs w:val="22"/>
        </w:rPr>
        <w:t>, en lo que tiene que ver con los seguros contra daños</w:t>
      </w:r>
      <w:r w:rsidRPr="002C2D64">
        <w:rPr>
          <w:b/>
          <w:bCs/>
          <w:i/>
          <w:iCs/>
          <w:sz w:val="22"/>
          <w:szCs w:val="22"/>
          <w:u w:val="single"/>
        </w:rPr>
        <w:t>, se encuentra delimitado, tanto por el valor asegurado</w:t>
      </w:r>
      <w:r w:rsidRPr="002C2D64">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2C2D64">
        <w:rPr>
          <w:rStyle w:val="Refdenotaalpie"/>
          <w:i/>
          <w:iCs/>
          <w:sz w:val="22"/>
          <w:szCs w:val="22"/>
        </w:rPr>
        <w:footnoteReference w:id="2"/>
      </w:r>
      <w:r w:rsidRPr="002C2D64">
        <w:rPr>
          <w:i/>
          <w:iCs/>
          <w:sz w:val="22"/>
          <w:szCs w:val="22"/>
        </w:rPr>
        <w:t xml:space="preserve"> (Subrayado y negrilla fuera de texto original)</w:t>
      </w:r>
    </w:p>
    <w:p w14:paraId="3A4A7835" w14:textId="77777777" w:rsidR="00C50A5F" w:rsidRPr="002C2D64" w:rsidRDefault="00C50A5F" w:rsidP="005F6F1D">
      <w:pPr>
        <w:pStyle w:val="Textoindependiente"/>
        <w:spacing w:line="360" w:lineRule="auto"/>
        <w:ind w:left="720" w:right="616"/>
        <w:jc w:val="both"/>
        <w:rPr>
          <w:i/>
          <w:iCs/>
          <w:sz w:val="22"/>
          <w:szCs w:val="22"/>
        </w:rPr>
      </w:pPr>
    </w:p>
    <w:p w14:paraId="55F2511C" w14:textId="77777777" w:rsidR="00C50A5F" w:rsidRPr="002C2D64" w:rsidRDefault="00C50A5F" w:rsidP="005F6F1D">
      <w:pPr>
        <w:pStyle w:val="Textoindependiente"/>
        <w:spacing w:line="360" w:lineRule="auto"/>
        <w:ind w:right="49"/>
        <w:jc w:val="both"/>
        <w:rPr>
          <w:sz w:val="22"/>
          <w:szCs w:val="22"/>
        </w:rPr>
      </w:pPr>
      <w:r w:rsidRPr="002C2D64">
        <w:rPr>
          <w:sz w:val="22"/>
          <w:szCs w:val="22"/>
        </w:rPr>
        <w:t>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para los amparos que a continuación se relacionan en virtud de la póliza objeto de litigio:</w:t>
      </w:r>
    </w:p>
    <w:p w14:paraId="692A2962" w14:textId="77777777" w:rsidR="00902800" w:rsidRPr="002C2D64" w:rsidRDefault="00902800" w:rsidP="005F6F1D">
      <w:pPr>
        <w:pStyle w:val="Textoindependiente"/>
        <w:spacing w:line="360" w:lineRule="auto"/>
        <w:ind w:right="49"/>
        <w:jc w:val="both"/>
        <w:rPr>
          <w:noProof/>
          <w:sz w:val="22"/>
          <w:szCs w:val="22"/>
        </w:rPr>
      </w:pPr>
    </w:p>
    <w:p w14:paraId="4C1E806E" w14:textId="5EA1FBF7" w:rsidR="00C50A5F" w:rsidRPr="002C2D64" w:rsidRDefault="00902800" w:rsidP="005F6F1D">
      <w:pPr>
        <w:pStyle w:val="Textoindependiente"/>
        <w:spacing w:line="360" w:lineRule="auto"/>
        <w:ind w:right="107"/>
        <w:jc w:val="both"/>
        <w:rPr>
          <w:sz w:val="22"/>
          <w:szCs w:val="22"/>
        </w:rPr>
      </w:pPr>
      <w:r w:rsidRPr="002C2D64">
        <w:rPr>
          <w:noProof/>
          <w:sz w:val="22"/>
          <w:szCs w:val="22"/>
        </w:rPr>
        <w:lastRenderedPageBreak/>
        <w:drawing>
          <wp:inline distT="0" distB="0" distL="0" distR="0" wp14:anchorId="074C1C75" wp14:editId="7980033F">
            <wp:extent cx="6116320" cy="3623945"/>
            <wp:effectExtent l="114300" t="114300" r="113030" b="109855"/>
            <wp:docPr id="20557778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77822" name=""/>
                    <pic:cNvPicPr/>
                  </pic:nvPicPr>
                  <pic:blipFill>
                    <a:blip r:embed="rId11"/>
                    <a:stretch>
                      <a:fillRect/>
                    </a:stretch>
                  </pic:blipFill>
                  <pic:spPr>
                    <a:xfrm>
                      <a:off x="0" y="0"/>
                      <a:ext cx="6116320" cy="3623945"/>
                    </a:xfrm>
                    <a:prstGeom prst="rect">
                      <a:avLst/>
                    </a:prstGeom>
                    <a:effectLst>
                      <a:outerShdw blurRad="63500" sx="102000" sy="102000" algn="ctr" rotWithShape="0">
                        <a:prstClr val="black">
                          <a:alpha val="40000"/>
                        </a:prstClr>
                      </a:outerShdw>
                    </a:effectLst>
                  </pic:spPr>
                </pic:pic>
              </a:graphicData>
            </a:graphic>
          </wp:inline>
        </w:drawing>
      </w:r>
    </w:p>
    <w:p w14:paraId="4931CCF5" w14:textId="77777777" w:rsidR="00C50A5F" w:rsidRPr="002C2D64" w:rsidRDefault="00C50A5F" w:rsidP="005F6F1D">
      <w:pPr>
        <w:pStyle w:val="Textoindependiente"/>
        <w:spacing w:line="360" w:lineRule="auto"/>
        <w:ind w:right="107"/>
        <w:jc w:val="both"/>
        <w:rPr>
          <w:sz w:val="22"/>
          <w:szCs w:val="22"/>
        </w:rPr>
      </w:pPr>
    </w:p>
    <w:p w14:paraId="1690BA68" w14:textId="0410F278" w:rsidR="00C50A5F" w:rsidRDefault="00C50A5F" w:rsidP="005F6F1D">
      <w:pPr>
        <w:spacing w:line="360" w:lineRule="auto"/>
        <w:jc w:val="both"/>
        <w:rPr>
          <w:lang w:val="es-ES_tradnl"/>
        </w:rPr>
      </w:pPr>
      <w:r w:rsidRPr="002C2D64">
        <w:rPr>
          <w:lang w:val="es-ES_tradnl"/>
        </w:rPr>
        <w:t xml:space="preserve">En este punto es preciso resaltar que el valor asegurado en la póliza se aplica de conformidad con lo señalado en el condicionado particular de la póliza en el que se indica que el límite para el valor asegurado </w:t>
      </w:r>
      <w:r w:rsidR="002C2D64">
        <w:rPr>
          <w:lang w:val="es-ES_tradnl"/>
        </w:rPr>
        <w:t xml:space="preserve">para el amparo de Sustracción de dineros retirados en cajeros automáticos </w:t>
      </w:r>
      <w:r w:rsidRPr="002C2D64">
        <w:rPr>
          <w:lang w:val="es-ES_tradnl"/>
        </w:rPr>
        <w:t>es de $</w:t>
      </w:r>
      <w:r w:rsidR="00902800" w:rsidRPr="002C2D64">
        <w:rPr>
          <w:lang w:val="es-ES_tradnl"/>
        </w:rPr>
        <w:t>4</w:t>
      </w:r>
      <w:r w:rsidRPr="002C2D64">
        <w:rPr>
          <w:lang w:val="es-ES_tradnl"/>
        </w:rPr>
        <w:t>.000.000, como se establece en la carátula de la referida póliza.</w:t>
      </w:r>
      <w:r w:rsidR="00902800" w:rsidRPr="002C2D64">
        <w:rPr>
          <w:lang w:val="es-ES_tradnl"/>
        </w:rPr>
        <w:t xml:space="preserve"> </w:t>
      </w:r>
      <w:r w:rsidR="002C2D64">
        <w:rPr>
          <w:lang w:val="es-ES_tradnl"/>
        </w:rPr>
        <w:t>Valor que</w:t>
      </w:r>
      <w:r w:rsidR="00902800" w:rsidRPr="002C2D64">
        <w:rPr>
          <w:lang w:val="es-ES_tradnl"/>
        </w:rPr>
        <w:t xml:space="preserve">, como se ha indicado previamente, ya le fue totalmente reconocido al demandante. </w:t>
      </w:r>
    </w:p>
    <w:p w14:paraId="32C5CDB7" w14:textId="77777777" w:rsidR="002C2D64" w:rsidRDefault="002C2D64" w:rsidP="005F6F1D">
      <w:pPr>
        <w:spacing w:line="360" w:lineRule="auto"/>
        <w:jc w:val="both"/>
        <w:rPr>
          <w:lang w:val="es-ES_tradnl"/>
        </w:rPr>
      </w:pPr>
    </w:p>
    <w:p w14:paraId="69DA1920" w14:textId="1E03275B" w:rsidR="002C2D64" w:rsidRDefault="002C2D64" w:rsidP="002C2D64">
      <w:pPr>
        <w:shd w:val="clear" w:color="auto" w:fill="FFFFFF"/>
        <w:spacing w:line="360" w:lineRule="auto"/>
        <w:jc w:val="both"/>
      </w:pPr>
      <w:r w:rsidRPr="002E7831">
        <w:t xml:space="preserve">Con lo referido hasta el momento, se encuentra probado que la suma asegurada de agotó para el amparo denominado sustracción de dineros retirados en cajeros automáticos, situación que no solo se corrobora con lo dicho por el accionante </w:t>
      </w:r>
      <w:r>
        <w:t xml:space="preserve">en los hechos de la demanda en los que </w:t>
      </w:r>
      <w:r w:rsidRPr="002E7831">
        <w:t xml:space="preserve">indicó que ya recibió una indemnización, sino también con la caratula de la póliza en la cual consta la suma asegurada de dicho amparo.  Por </w:t>
      </w:r>
      <w:proofErr w:type="gramStart"/>
      <w:r w:rsidRPr="002E7831">
        <w:t>lo  que</w:t>
      </w:r>
      <w:proofErr w:type="gramEnd"/>
      <w:r w:rsidRPr="002E7831">
        <w:t>,  a  través  de  este  documento y lo manifestado por la parte actora,  se  permite  concluir  que  la  suma asegurada se agotó y en tal virtud, la póliza de seguro no puede verse afectada por un amparo del cual se agotó la misma.</w:t>
      </w:r>
    </w:p>
    <w:p w14:paraId="1DA1F313" w14:textId="77777777" w:rsidR="002C2D64" w:rsidRPr="002C2D64" w:rsidRDefault="002C2D64" w:rsidP="005F6F1D">
      <w:pPr>
        <w:spacing w:line="360" w:lineRule="auto"/>
        <w:jc w:val="both"/>
        <w:rPr>
          <w:lang w:val="es-ES_tradnl"/>
        </w:rPr>
      </w:pPr>
    </w:p>
    <w:p w14:paraId="01F898AF" w14:textId="46326D2F" w:rsidR="00C50A5F" w:rsidRPr="002C2D64" w:rsidRDefault="002C2D64" w:rsidP="005F6F1D">
      <w:pPr>
        <w:spacing w:line="360" w:lineRule="auto"/>
        <w:jc w:val="both"/>
        <w:rPr>
          <w:bCs/>
          <w:lang w:val="es-ES_tradnl"/>
        </w:rPr>
      </w:pPr>
      <w:r>
        <w:t>En conclusión</w:t>
      </w:r>
      <w:r w:rsidR="00C50A5F" w:rsidRPr="002C2D64">
        <w:t xml:space="preserve">, comedidamente le solicito al Honorable Despacho tomar en consideración que, BBVA Seguros Colombia SA no puede ser condenada por un mayor valor que el expresamente establecido en la Póliza, a la luz del clausulado de la misma. </w:t>
      </w:r>
      <w:r w:rsidR="00C50A5F" w:rsidRPr="002C2D64">
        <w:rPr>
          <w:bCs/>
          <w:color w:val="000000"/>
        </w:rPr>
        <w:t xml:space="preserve">Pues, </w:t>
      </w:r>
      <w:r w:rsidR="00C50A5F" w:rsidRPr="002C2D64">
        <w:t xml:space="preserve">en todo caso, </w:t>
      </w:r>
      <w:r w:rsidR="00C50A5F" w:rsidRPr="002C2D64">
        <w:rPr>
          <w:bCs/>
          <w:lang w:val="es-ES_tradnl"/>
        </w:rPr>
        <w:t xml:space="preserve">dicha póliza contiene unos límites y valores asegurados </w:t>
      </w:r>
      <w:r w:rsidR="00902800" w:rsidRPr="002C2D64">
        <w:rPr>
          <w:bCs/>
          <w:lang w:val="es-ES_tradnl"/>
        </w:rPr>
        <w:t>que ya fue</w:t>
      </w:r>
      <w:r>
        <w:rPr>
          <w:bCs/>
          <w:lang w:val="es-ES_tradnl"/>
        </w:rPr>
        <w:t>ron</w:t>
      </w:r>
      <w:r w:rsidR="00902800" w:rsidRPr="002C2D64">
        <w:rPr>
          <w:bCs/>
          <w:lang w:val="es-ES_tradnl"/>
        </w:rPr>
        <w:t xml:space="preserve"> reconocido</w:t>
      </w:r>
      <w:r>
        <w:rPr>
          <w:bCs/>
          <w:lang w:val="es-ES_tradnl"/>
        </w:rPr>
        <w:t>s</w:t>
      </w:r>
      <w:r w:rsidR="00902800" w:rsidRPr="002C2D64">
        <w:rPr>
          <w:bCs/>
          <w:lang w:val="es-ES_tradnl"/>
        </w:rPr>
        <w:t xml:space="preserve"> al demandante y </w:t>
      </w:r>
      <w:r w:rsidR="00C50A5F" w:rsidRPr="002C2D64">
        <w:rPr>
          <w:bCs/>
          <w:lang w:val="es-ES_tradnl"/>
        </w:rPr>
        <w:t xml:space="preserve">que deberán ser tenidos en cuenta por </w:t>
      </w:r>
      <w:r w:rsidR="00902800" w:rsidRPr="002C2D64">
        <w:rPr>
          <w:bCs/>
          <w:lang w:val="es-ES_tradnl"/>
        </w:rPr>
        <w:t>la Honorable Delegatura</w:t>
      </w:r>
      <w:r>
        <w:rPr>
          <w:bCs/>
          <w:lang w:val="es-ES_tradnl"/>
        </w:rPr>
        <w:t xml:space="preserve"> para negar las pretensiones de la demanda. </w:t>
      </w:r>
    </w:p>
    <w:p w14:paraId="2475C183" w14:textId="77777777" w:rsidR="00C50A5F" w:rsidRPr="002C2D64" w:rsidRDefault="00C50A5F" w:rsidP="005F6F1D">
      <w:pPr>
        <w:pStyle w:val="Prrafodelista"/>
        <w:spacing w:line="360" w:lineRule="auto"/>
        <w:ind w:right="48"/>
        <w:contextualSpacing w:val="0"/>
        <w:jc w:val="both"/>
        <w:rPr>
          <w:b/>
        </w:rPr>
      </w:pPr>
    </w:p>
    <w:p w14:paraId="2DAB42A4" w14:textId="2F824438" w:rsidR="00C50A5F" w:rsidRPr="002C2D64" w:rsidRDefault="00C50A5F" w:rsidP="005F6F1D">
      <w:pPr>
        <w:pStyle w:val="Prrafodelista"/>
        <w:numPr>
          <w:ilvl w:val="0"/>
          <w:numId w:val="4"/>
        </w:numPr>
        <w:spacing w:line="360" w:lineRule="auto"/>
        <w:ind w:right="48"/>
        <w:contextualSpacing w:val="0"/>
        <w:jc w:val="both"/>
        <w:rPr>
          <w:b/>
        </w:rPr>
      </w:pPr>
      <w:r w:rsidRPr="002C2D64">
        <w:rPr>
          <w:b/>
        </w:rPr>
        <w:t xml:space="preserve">EXTINCIÓN DE LA OBLIGACIÓN, POR CUANTO </w:t>
      </w:r>
      <w:r w:rsidR="00684263" w:rsidRPr="002C2D64">
        <w:rPr>
          <w:b/>
        </w:rPr>
        <w:t>BBVA SEGUROS COLOMBIA S.A</w:t>
      </w:r>
      <w:r w:rsidRPr="002C2D64">
        <w:rPr>
          <w:b/>
        </w:rPr>
        <w:t xml:space="preserve">. YA REALIZÓ EL PAGO POR PRIMER Y SEGUNDO EVENTO CONFORME AL CONTRATO </w:t>
      </w:r>
      <w:r w:rsidRPr="002C2D64">
        <w:rPr>
          <w:b/>
        </w:rPr>
        <w:lastRenderedPageBreak/>
        <w:t>DE SEGURO – PAGO TOTAL</w:t>
      </w:r>
    </w:p>
    <w:p w14:paraId="102F3C5F" w14:textId="77777777" w:rsidR="00C50A5F" w:rsidRPr="002C2D64" w:rsidRDefault="00C50A5F" w:rsidP="005F6F1D">
      <w:pPr>
        <w:spacing w:line="360" w:lineRule="auto"/>
        <w:ind w:right="48"/>
        <w:jc w:val="both"/>
        <w:rPr>
          <w:b/>
        </w:rPr>
      </w:pPr>
    </w:p>
    <w:p w14:paraId="4DD0D90B" w14:textId="17937DD7" w:rsidR="00C50A5F" w:rsidRPr="002C2D64" w:rsidRDefault="00C50A5F" w:rsidP="005F6F1D">
      <w:pPr>
        <w:spacing w:line="360" w:lineRule="auto"/>
        <w:ind w:right="48"/>
        <w:jc w:val="both"/>
        <w:rPr>
          <w:bCs/>
        </w:rPr>
      </w:pPr>
      <w:r w:rsidRPr="002C2D64">
        <w:rPr>
          <w:bCs/>
        </w:rPr>
        <w:t xml:space="preserve">Se formula la presente excepción con el fin de aclarar al Despacho que en este caso no existe obligación a cargo de BBVA Seguros S.A., como quiera que la obligación condicional de la aseguradora se extinguió por el pago total de la misma, esto es, la cobertura de “sustracción de dineros retirados en cajeros automáticos”, lo cual ya fue informado debidamente al asegurado. Toda vez que la única obligación a cargo de BBVA Seguros Colombia S.A. era justamente pagar la cobertura aludida al señor Daniel Llanos Duran con ocasión de la Póliza de Seguro Hurto Tarjetas Segura RED No. 00130858054891516911. En ese sentido, desde este punto el Despacho ha de tener en cuenta que el amparo fue efectivamente pagado como consecuencia de dos eventos que suman más del valor límite asegurado de $4.000.000. </w:t>
      </w:r>
    </w:p>
    <w:p w14:paraId="63DD94DE" w14:textId="77777777" w:rsidR="003416FE" w:rsidRPr="002C2D64" w:rsidRDefault="003416FE" w:rsidP="005F6F1D">
      <w:pPr>
        <w:spacing w:line="360" w:lineRule="auto"/>
        <w:ind w:right="48"/>
        <w:jc w:val="both"/>
        <w:rPr>
          <w:bCs/>
        </w:rPr>
      </w:pPr>
    </w:p>
    <w:p w14:paraId="409CDD2F" w14:textId="1156567B" w:rsidR="003416FE" w:rsidRPr="002C2D64" w:rsidRDefault="003416FE" w:rsidP="005F6F1D">
      <w:pPr>
        <w:spacing w:line="360" w:lineRule="auto"/>
        <w:ind w:right="48"/>
        <w:jc w:val="both"/>
        <w:rPr>
          <w:bCs/>
        </w:rPr>
      </w:pPr>
      <w:r w:rsidRPr="002C2D64">
        <w:rPr>
          <w:bCs/>
        </w:rPr>
        <w:t>De acuerdo con lo expuesto de forma previa, es relevante transcribir lo dispuesto en el artículo 1625 del Código Civil, relacionado con el modo de extinción de las obligaciones, teniendo como posible causa “la solución o pago efectivo” en los siguientes términos:</w:t>
      </w:r>
    </w:p>
    <w:p w14:paraId="187F2B7D" w14:textId="77777777" w:rsidR="003416FE" w:rsidRPr="002C2D64" w:rsidRDefault="003416FE" w:rsidP="005F6F1D">
      <w:pPr>
        <w:spacing w:line="360" w:lineRule="auto"/>
        <w:ind w:left="708" w:right="701"/>
        <w:jc w:val="both"/>
        <w:rPr>
          <w:bCs/>
          <w:i/>
          <w:iCs/>
        </w:rPr>
      </w:pPr>
    </w:p>
    <w:p w14:paraId="3236DAAE" w14:textId="2984F7E3" w:rsidR="003416FE" w:rsidRPr="002C2D64" w:rsidRDefault="003416FE" w:rsidP="00084DAE">
      <w:pPr>
        <w:spacing w:line="360" w:lineRule="auto"/>
        <w:ind w:left="708" w:right="843"/>
        <w:jc w:val="both"/>
        <w:rPr>
          <w:bCs/>
          <w:i/>
          <w:iCs/>
        </w:rPr>
      </w:pPr>
      <w:r w:rsidRPr="002C2D64">
        <w:rPr>
          <w:bCs/>
          <w:i/>
          <w:iCs/>
        </w:rPr>
        <w:t>“ARTÍCULO 1625. &lt;MODOS DE EXTINCION&gt;. Toda obligación puede extinguirse por una convención en que las partes interesadas, siendo capaces de disponer libremente de lo suyo, consientan en darla por nula.</w:t>
      </w:r>
    </w:p>
    <w:p w14:paraId="7D7022F1" w14:textId="77777777" w:rsidR="003416FE" w:rsidRPr="002C2D64" w:rsidRDefault="003416FE" w:rsidP="005F6F1D">
      <w:pPr>
        <w:spacing w:line="360" w:lineRule="auto"/>
        <w:ind w:left="708" w:right="701"/>
        <w:jc w:val="both"/>
        <w:rPr>
          <w:bCs/>
          <w:i/>
          <w:iCs/>
        </w:rPr>
      </w:pPr>
      <w:r w:rsidRPr="002C2D64">
        <w:rPr>
          <w:bCs/>
          <w:i/>
          <w:iCs/>
        </w:rPr>
        <w:t>Las obligaciones se extinguen además en todo o en parte:</w:t>
      </w:r>
    </w:p>
    <w:p w14:paraId="56B30A89" w14:textId="2B008152" w:rsidR="003416FE" w:rsidRPr="002C2D64" w:rsidRDefault="003416FE" w:rsidP="005F6F1D">
      <w:pPr>
        <w:spacing w:line="360" w:lineRule="auto"/>
        <w:ind w:left="708" w:right="701"/>
        <w:jc w:val="both"/>
        <w:rPr>
          <w:bCs/>
          <w:i/>
          <w:iCs/>
        </w:rPr>
      </w:pPr>
      <w:r w:rsidRPr="002C2D64">
        <w:rPr>
          <w:bCs/>
          <w:i/>
          <w:iCs/>
        </w:rPr>
        <w:t>1o.) Por la solución o pago efectivo. (...)”.</w:t>
      </w:r>
    </w:p>
    <w:p w14:paraId="49663DD3" w14:textId="77777777" w:rsidR="003416FE" w:rsidRPr="002C2D64" w:rsidRDefault="003416FE" w:rsidP="005F6F1D">
      <w:pPr>
        <w:spacing w:line="360" w:lineRule="auto"/>
        <w:ind w:right="701"/>
        <w:jc w:val="both"/>
        <w:rPr>
          <w:bCs/>
          <w:i/>
          <w:iCs/>
        </w:rPr>
      </w:pPr>
    </w:p>
    <w:p w14:paraId="2B4783A9" w14:textId="77777777" w:rsidR="003416FE" w:rsidRPr="002C2D64" w:rsidRDefault="003416FE" w:rsidP="005F6F1D">
      <w:pPr>
        <w:adjustRightInd w:val="0"/>
        <w:spacing w:line="360" w:lineRule="auto"/>
        <w:jc w:val="both"/>
      </w:pPr>
      <w:r w:rsidRPr="002C2D64">
        <w:t>Por otra parte, la Corte Suprema de Justicia se ha pronunciado sobre el pago como modo de extinción de la obligación, bajo los siguientes términos:</w:t>
      </w:r>
    </w:p>
    <w:p w14:paraId="7192A237" w14:textId="77777777" w:rsidR="003416FE" w:rsidRPr="002C2D64" w:rsidRDefault="003416FE" w:rsidP="00BE267E">
      <w:pPr>
        <w:adjustRightInd w:val="0"/>
        <w:spacing w:line="360" w:lineRule="auto"/>
        <w:ind w:right="843"/>
        <w:jc w:val="both"/>
      </w:pPr>
    </w:p>
    <w:p w14:paraId="46F556C9" w14:textId="104F6BD0" w:rsidR="002C2D64" w:rsidRDefault="003416FE" w:rsidP="002C2D64">
      <w:pPr>
        <w:adjustRightInd w:val="0"/>
        <w:spacing w:line="360" w:lineRule="auto"/>
        <w:ind w:left="709" w:right="843"/>
        <w:jc w:val="both"/>
        <w:rPr>
          <w:i/>
          <w:iCs/>
        </w:rPr>
      </w:pPr>
      <w:r w:rsidRPr="002C2D64">
        <w:rPr>
          <w:i/>
          <w:iCs/>
        </w:rPr>
        <w:t xml:space="preserve">“2º) </w:t>
      </w:r>
      <w:r w:rsidRPr="002C2D64">
        <w:rPr>
          <w:b/>
          <w:bCs/>
          <w:i/>
          <w:iCs/>
          <w:u w:val="single"/>
        </w:rPr>
        <w:t>Cumple el pago, por excelencia una función de satisfacer al acreedor que, a su vez constituye motivo de la extinción de toda obligación; por eso no llama a sorpresa que entre los medios extintivos enumerados en el artículo 1624 del C. Civil se incluya, en primer orden, la solución o pago</w:t>
      </w:r>
      <w:r w:rsidR="002C2D64">
        <w:rPr>
          <w:b/>
          <w:bCs/>
          <w:i/>
          <w:iCs/>
          <w:u w:val="single"/>
        </w:rPr>
        <w:t xml:space="preserve"> </w:t>
      </w:r>
      <w:r w:rsidRPr="002C2D64">
        <w:rPr>
          <w:b/>
          <w:bCs/>
          <w:i/>
          <w:iCs/>
          <w:u w:val="single"/>
        </w:rPr>
        <w:t>efectivo</w:t>
      </w:r>
      <w:r w:rsidRPr="002C2D64">
        <w:rPr>
          <w:i/>
          <w:iCs/>
        </w:rPr>
        <w:t xml:space="preserve">, siéndolo cualquiera sea la persona que lo haga—solvens. Es decir, sea que provenga del deudor o de quien lo represente, o de un tercero. Igualmente, haciendo ecuación perfecta con lo anterior, el pago que recibe el acreedor puede ser conservado para sí por él, únicamente en la medida en que haya tenido por una causa una obligación civil o natural, pues careciendo de ese preciso fundamento jurídico deviene inválido. </w:t>
      </w:r>
      <w:proofErr w:type="spellStart"/>
      <w:r w:rsidRPr="002C2D64">
        <w:rPr>
          <w:i/>
          <w:iCs/>
        </w:rPr>
        <w:t>Solutio</w:t>
      </w:r>
      <w:proofErr w:type="spellEnd"/>
      <w:r w:rsidRPr="002C2D64">
        <w:rPr>
          <w:i/>
          <w:iCs/>
        </w:rPr>
        <w:t xml:space="preserve"> sine cauda </w:t>
      </w:r>
      <w:proofErr w:type="spellStart"/>
      <w:r w:rsidRPr="002C2D64">
        <w:rPr>
          <w:i/>
          <w:iCs/>
        </w:rPr>
        <w:t>vel</w:t>
      </w:r>
      <w:proofErr w:type="spellEnd"/>
      <w:r w:rsidRPr="002C2D64">
        <w:rPr>
          <w:i/>
          <w:iCs/>
        </w:rPr>
        <w:t xml:space="preserve"> </w:t>
      </w:r>
      <w:proofErr w:type="spellStart"/>
      <w:r w:rsidRPr="002C2D64">
        <w:rPr>
          <w:i/>
          <w:iCs/>
        </w:rPr>
        <w:t>indebiti</w:t>
      </w:r>
      <w:proofErr w:type="spellEnd"/>
      <w:r w:rsidRPr="002C2D64">
        <w:rPr>
          <w:i/>
          <w:iCs/>
        </w:rPr>
        <w:t xml:space="preserve">-, y antes que permitírsele mantener lo pagado, se le impone su devolución </w:t>
      </w:r>
    </w:p>
    <w:p w14:paraId="5942E3EA" w14:textId="77777777" w:rsidR="002C2D64" w:rsidRDefault="002C2D64" w:rsidP="002C2D64">
      <w:pPr>
        <w:adjustRightInd w:val="0"/>
        <w:spacing w:line="360" w:lineRule="auto"/>
        <w:ind w:left="709" w:right="843"/>
        <w:jc w:val="both"/>
        <w:rPr>
          <w:i/>
          <w:iCs/>
        </w:rPr>
      </w:pPr>
    </w:p>
    <w:p w14:paraId="60D5219F" w14:textId="4D0F2673" w:rsidR="003416FE" w:rsidRPr="002C2D64" w:rsidRDefault="003416FE" w:rsidP="00BE267E">
      <w:pPr>
        <w:adjustRightInd w:val="0"/>
        <w:spacing w:line="360" w:lineRule="auto"/>
        <w:ind w:left="709" w:right="843"/>
        <w:jc w:val="both"/>
        <w:rPr>
          <w:i/>
          <w:iCs/>
          <w:u w:val="single"/>
        </w:rPr>
      </w:pPr>
      <w:r w:rsidRPr="002C2D64">
        <w:rPr>
          <w:i/>
          <w:iCs/>
        </w:rPr>
        <w:t xml:space="preserve">3º) </w:t>
      </w:r>
      <w:r w:rsidRPr="002C2D64">
        <w:rPr>
          <w:b/>
          <w:bCs/>
          <w:i/>
          <w:iCs/>
          <w:u w:val="single"/>
        </w:rPr>
        <w:t xml:space="preserve">Significa lo anterior que un pago adecuado, a la par que conforma o satisface al acreedor, extingue la obligación; ya liberándose al deudor del vínculo que contrajo, si fue el mismo u otro en su nombre quien hizo el pago; </w:t>
      </w:r>
      <w:r w:rsidRPr="002C2D64">
        <w:rPr>
          <w:i/>
          <w:iCs/>
        </w:rPr>
        <w:lastRenderedPageBreak/>
        <w:t>o ya, sin que opere tal liberación como ocurre en aquellos casos en que el tercero que paga toma la posición del acreedor en relación con el deudor, lo cual no obsta para reconocer el efecto extintivo definitivo del original acreedor</w:t>
      </w:r>
      <w:r w:rsidRPr="002C2D64">
        <w:rPr>
          <w:rStyle w:val="Refdenotaalpie"/>
          <w:i/>
          <w:iCs/>
        </w:rPr>
        <w:footnoteReference w:id="3"/>
      </w:r>
      <w:r w:rsidRPr="002C2D64">
        <w:rPr>
          <w:i/>
          <w:iCs/>
          <w:u w:val="single"/>
        </w:rPr>
        <w:t>” (Negrita y subrayada fuera de texto).</w:t>
      </w:r>
    </w:p>
    <w:p w14:paraId="6B77B4B7" w14:textId="77777777" w:rsidR="003416FE" w:rsidRPr="002C2D64" w:rsidRDefault="003416FE" w:rsidP="005F6F1D">
      <w:pPr>
        <w:adjustRightInd w:val="0"/>
        <w:spacing w:line="360" w:lineRule="auto"/>
        <w:jc w:val="both"/>
      </w:pPr>
    </w:p>
    <w:p w14:paraId="01C5091B" w14:textId="0A9613D9" w:rsidR="003416FE" w:rsidRPr="002C2D64" w:rsidRDefault="003416FE" w:rsidP="005F6F1D">
      <w:pPr>
        <w:adjustRightInd w:val="0"/>
        <w:spacing w:line="360" w:lineRule="auto"/>
        <w:jc w:val="both"/>
      </w:pPr>
      <w:r w:rsidRPr="002C2D64">
        <w:t>Continuando con la línea anterior, es menester precisar que, el artículo 1625 hace referencia al pago como la forma de extinguir las obligaciones, independientemente de la prestación acordada</w:t>
      </w:r>
      <w:r w:rsidR="00ED49CD" w:rsidRPr="002C2D64">
        <w:t xml:space="preserve"> </w:t>
      </w:r>
      <w:r w:rsidRPr="002C2D64">
        <w:t>entre las partes, tal y como lo señala el Doctor Tamayo Lombana:</w:t>
      </w:r>
    </w:p>
    <w:p w14:paraId="7EFB0BD9" w14:textId="77777777" w:rsidR="003416FE" w:rsidRPr="002C2D64" w:rsidRDefault="003416FE" w:rsidP="005F6F1D">
      <w:pPr>
        <w:adjustRightInd w:val="0"/>
        <w:spacing w:line="360" w:lineRule="auto"/>
        <w:jc w:val="both"/>
      </w:pPr>
    </w:p>
    <w:p w14:paraId="00028923" w14:textId="77777777" w:rsidR="003416FE" w:rsidRPr="002C2D64" w:rsidRDefault="003416FE" w:rsidP="00084DAE">
      <w:pPr>
        <w:adjustRightInd w:val="0"/>
        <w:spacing w:line="360" w:lineRule="auto"/>
        <w:ind w:left="709" w:right="843"/>
        <w:jc w:val="both"/>
        <w:rPr>
          <w:i/>
          <w:iCs/>
        </w:rPr>
      </w:pPr>
      <w:r w:rsidRPr="002C2D64">
        <w:rPr>
          <w:i/>
          <w:iCs/>
        </w:rPr>
        <w:t>“el pago es el acto jurídico por el cual se cumple la prestación debida, cualquiera que sea su objeto (dar, hacer o no hacer), y cuyo efecto es extinguir la obligación”</w:t>
      </w:r>
      <w:r w:rsidRPr="002C2D64">
        <w:rPr>
          <w:rStyle w:val="Refdenotaalpie"/>
          <w:i/>
          <w:iCs/>
        </w:rPr>
        <w:footnoteReference w:id="4"/>
      </w:r>
    </w:p>
    <w:p w14:paraId="7C53AD26" w14:textId="77777777" w:rsidR="003416FE" w:rsidRPr="002C2D64" w:rsidRDefault="003416FE" w:rsidP="005F6F1D">
      <w:pPr>
        <w:adjustRightInd w:val="0"/>
        <w:spacing w:line="360" w:lineRule="auto"/>
        <w:jc w:val="both"/>
        <w:rPr>
          <w:i/>
          <w:iCs/>
        </w:rPr>
      </w:pPr>
    </w:p>
    <w:p w14:paraId="312675CE" w14:textId="77777777" w:rsidR="003416FE" w:rsidRPr="002C2D64" w:rsidRDefault="003416FE" w:rsidP="005F6F1D">
      <w:pPr>
        <w:adjustRightInd w:val="0"/>
        <w:spacing w:line="360" w:lineRule="auto"/>
        <w:jc w:val="both"/>
      </w:pPr>
      <w:r w:rsidRPr="002C2D64">
        <w:t>Con el fin de brindar mayor claridad sobre esta excepción, resulta menester remitirnos a lo preceptuado por el artículo 1625 del Código Civil, norma en la que se establece claramente que las</w:t>
      </w:r>
    </w:p>
    <w:p w14:paraId="2B822FF0" w14:textId="77777777" w:rsidR="003416FE" w:rsidRPr="002C2D64" w:rsidRDefault="003416FE" w:rsidP="005F6F1D">
      <w:pPr>
        <w:adjustRightInd w:val="0"/>
        <w:spacing w:line="360" w:lineRule="auto"/>
        <w:jc w:val="both"/>
      </w:pPr>
      <w:r w:rsidRPr="002C2D64">
        <w:t>obligaciones podrán extinguirse, entre otras causas, “por la solución o pago efectivo” y bajo ese entendido, la misma norma contempla una definición del pago en los siguientes términos:</w:t>
      </w:r>
    </w:p>
    <w:p w14:paraId="3C75C455" w14:textId="77777777" w:rsidR="003416FE" w:rsidRPr="002C2D64" w:rsidRDefault="003416FE" w:rsidP="005F6F1D">
      <w:pPr>
        <w:adjustRightInd w:val="0"/>
        <w:spacing w:line="360" w:lineRule="auto"/>
        <w:jc w:val="both"/>
      </w:pPr>
    </w:p>
    <w:p w14:paraId="0CF9C8EC" w14:textId="77777777" w:rsidR="003416FE" w:rsidRPr="002C2D64" w:rsidRDefault="003416FE" w:rsidP="00084DAE">
      <w:pPr>
        <w:adjustRightInd w:val="0"/>
        <w:spacing w:line="360" w:lineRule="auto"/>
        <w:ind w:left="709" w:right="843"/>
        <w:jc w:val="both"/>
      </w:pPr>
      <w:r w:rsidRPr="002C2D64">
        <w:t>(…) ARTICULO 1626. &lt;DEFINICION DE PAGO&gt;. El pago efectivo es la prestación de lo que se debe.</w:t>
      </w:r>
      <w:r w:rsidRPr="002C2D64">
        <w:rPr>
          <w:rStyle w:val="Refdenotaalpie"/>
        </w:rPr>
        <w:footnoteReference w:id="5"/>
      </w:r>
      <w:r w:rsidRPr="002C2D64">
        <w:t xml:space="preserve"> (…).</w:t>
      </w:r>
    </w:p>
    <w:p w14:paraId="659DC99E" w14:textId="77777777" w:rsidR="003416FE" w:rsidRPr="002C2D64" w:rsidRDefault="003416FE" w:rsidP="005F6F1D">
      <w:pPr>
        <w:adjustRightInd w:val="0"/>
        <w:spacing w:line="360" w:lineRule="auto"/>
        <w:jc w:val="both"/>
      </w:pPr>
    </w:p>
    <w:p w14:paraId="714CA1F7" w14:textId="77777777" w:rsidR="003416FE" w:rsidRPr="002C2D64" w:rsidRDefault="003416FE" w:rsidP="005F6F1D">
      <w:pPr>
        <w:adjustRightInd w:val="0"/>
        <w:spacing w:line="360" w:lineRule="auto"/>
        <w:jc w:val="both"/>
      </w:pPr>
      <w:r w:rsidRPr="002C2D64">
        <w:t>El pago es el modo de extinción de las obligaciones consistente en la ejecución de la prestación debida al acreedor por parte del deudor</w:t>
      </w:r>
      <w:r w:rsidRPr="002C2D64">
        <w:rPr>
          <w:rStyle w:val="Refdenotaalpie"/>
        </w:rPr>
        <w:footnoteReference w:id="6"/>
      </w:r>
      <w:r w:rsidRPr="002C2D64">
        <w:t>. Lo cual, supone la preexistencia de un vínculo jurídico entre dos sujetos de derecho en la cual el deudor busca satisfacer el interés del acreedor mediante</w:t>
      </w:r>
    </w:p>
    <w:p w14:paraId="23EE6C54" w14:textId="77777777" w:rsidR="003416FE" w:rsidRPr="002C2D64" w:rsidRDefault="003416FE" w:rsidP="005F6F1D">
      <w:pPr>
        <w:adjustRightInd w:val="0"/>
        <w:spacing w:line="360" w:lineRule="auto"/>
        <w:jc w:val="both"/>
      </w:pPr>
      <w:r w:rsidRPr="002C2D64">
        <w:t>el cumplimiento de un contenido prestacional preestablecido que puede ser de dar, hacer o no</w:t>
      </w:r>
      <w:r w:rsidRPr="002C2D64">
        <w:rPr>
          <w:rStyle w:val="Refdenotaalpie"/>
        </w:rPr>
        <w:footnoteReference w:id="7"/>
      </w:r>
      <w:r w:rsidRPr="002C2D64">
        <w:t xml:space="preserve">. </w:t>
      </w:r>
    </w:p>
    <w:p w14:paraId="0CBEA610" w14:textId="77777777" w:rsidR="003416FE" w:rsidRPr="002C2D64" w:rsidRDefault="003416FE" w:rsidP="005F6F1D">
      <w:pPr>
        <w:adjustRightInd w:val="0"/>
        <w:spacing w:line="360" w:lineRule="auto"/>
        <w:jc w:val="both"/>
      </w:pPr>
    </w:p>
    <w:p w14:paraId="08F57B99" w14:textId="77777777" w:rsidR="003416FE" w:rsidRPr="002C2D64" w:rsidRDefault="003416FE" w:rsidP="005F6F1D">
      <w:pPr>
        <w:adjustRightInd w:val="0"/>
        <w:spacing w:line="360" w:lineRule="auto"/>
        <w:jc w:val="both"/>
      </w:pPr>
      <w:r w:rsidRPr="002C2D64">
        <w:t>La naturaleza de la conducta a ejecutar por parte del deudor se define por los caracteres de su contenido, esto es, los matices fijados entre las partes o por la naturaleza del objeto de cumplimiento. En el caso bajo estudio, se pone de presente que la obligación que se pretende hacer</w:t>
      </w:r>
    </w:p>
    <w:p w14:paraId="4C935082" w14:textId="77777777" w:rsidR="003416FE" w:rsidRPr="002C2D64" w:rsidRDefault="003416FE" w:rsidP="005F6F1D">
      <w:pPr>
        <w:adjustRightInd w:val="0"/>
        <w:spacing w:line="360" w:lineRule="auto"/>
        <w:jc w:val="both"/>
      </w:pPr>
      <w:r w:rsidRPr="002C2D64">
        <w:t>valer es de aquellas denominadas “de hacer”, cuyo contenido prestacional consiste en ejecutar una</w:t>
      </w:r>
    </w:p>
    <w:p w14:paraId="4A846058" w14:textId="77777777" w:rsidR="003416FE" w:rsidRPr="002C2D64" w:rsidRDefault="003416FE" w:rsidP="005F6F1D">
      <w:pPr>
        <w:adjustRightInd w:val="0"/>
        <w:spacing w:line="360" w:lineRule="auto"/>
        <w:jc w:val="both"/>
      </w:pPr>
      <w:r w:rsidRPr="002C2D64">
        <w:t>activad, o lo que es lo mismo, desarrollar una actividad para el cumplimiento contractual.</w:t>
      </w:r>
    </w:p>
    <w:p w14:paraId="5370F6FF" w14:textId="77777777" w:rsidR="003416FE" w:rsidRPr="002C2D64" w:rsidRDefault="003416FE" w:rsidP="005F6F1D">
      <w:pPr>
        <w:adjustRightInd w:val="0"/>
        <w:spacing w:line="360" w:lineRule="auto"/>
        <w:jc w:val="both"/>
      </w:pPr>
    </w:p>
    <w:p w14:paraId="2FC0651C" w14:textId="77777777" w:rsidR="003416FE" w:rsidRPr="002C2D64" w:rsidRDefault="003416FE" w:rsidP="005F6F1D">
      <w:pPr>
        <w:adjustRightInd w:val="0"/>
        <w:spacing w:line="360" w:lineRule="auto"/>
        <w:jc w:val="both"/>
      </w:pPr>
      <w:r w:rsidRPr="002C2D64">
        <w:t>Ahora bien, en el caso bajo estudio, primero debe precisarse cuál era la obligación de hacer a cargo</w:t>
      </w:r>
    </w:p>
    <w:p w14:paraId="02F3C029" w14:textId="77777777" w:rsidR="003416FE" w:rsidRPr="002C2D64" w:rsidRDefault="003416FE" w:rsidP="005F6F1D">
      <w:pPr>
        <w:adjustRightInd w:val="0"/>
        <w:spacing w:line="360" w:lineRule="auto"/>
        <w:jc w:val="both"/>
      </w:pPr>
      <w:r w:rsidRPr="002C2D64">
        <w:t>de la Compañía en el caso de la materialización del siniestro, y, el mismo se encuentra consignado</w:t>
      </w:r>
    </w:p>
    <w:p w14:paraId="45898AA4" w14:textId="51E7C1B5" w:rsidR="003416FE" w:rsidRPr="002C2D64" w:rsidRDefault="003416FE" w:rsidP="005F6F1D">
      <w:pPr>
        <w:adjustRightInd w:val="0"/>
        <w:spacing w:line="360" w:lineRule="auto"/>
        <w:jc w:val="both"/>
      </w:pPr>
      <w:r w:rsidRPr="002C2D64">
        <w:t xml:space="preserve">dentro del contrato de seguro. Sobre el particular, se pactó que, </w:t>
      </w:r>
      <w:r w:rsidR="00ED49CD" w:rsidRPr="002C2D64">
        <w:t xml:space="preserve">por la cobertura de Sustracción de </w:t>
      </w:r>
      <w:r w:rsidR="00ED49CD" w:rsidRPr="002C2D64">
        <w:lastRenderedPageBreak/>
        <w:t>dineros retirados en cajeros automáticos tendría un valor límite asegurado de $4.000.000 mismo que tendría opción de pagarse en dos (2) eventos por vigencia.</w:t>
      </w:r>
    </w:p>
    <w:p w14:paraId="4898842D" w14:textId="77777777" w:rsidR="003416FE" w:rsidRPr="002C2D64" w:rsidRDefault="003416FE" w:rsidP="005F6F1D">
      <w:pPr>
        <w:adjustRightInd w:val="0"/>
        <w:spacing w:line="360" w:lineRule="auto"/>
        <w:jc w:val="both"/>
      </w:pPr>
    </w:p>
    <w:p w14:paraId="1E13A0F2" w14:textId="74025C9B" w:rsidR="003416FE" w:rsidRPr="002C2D64" w:rsidRDefault="00ED49CD" w:rsidP="005F6F1D">
      <w:pPr>
        <w:adjustRightInd w:val="0"/>
        <w:spacing w:line="360" w:lineRule="auto"/>
        <w:jc w:val="center"/>
      </w:pPr>
      <w:r w:rsidRPr="002C2D64">
        <w:rPr>
          <w:noProof/>
        </w:rPr>
        <w:drawing>
          <wp:inline distT="0" distB="0" distL="0" distR="0" wp14:anchorId="616AF17F" wp14:editId="3EBF3467">
            <wp:extent cx="5534024" cy="3194463"/>
            <wp:effectExtent l="133350" t="114300" r="105410" b="120650"/>
            <wp:docPr id="6818863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86385" name=""/>
                    <pic:cNvPicPr/>
                  </pic:nvPicPr>
                  <pic:blipFill>
                    <a:blip r:embed="rId12"/>
                    <a:stretch>
                      <a:fillRect/>
                    </a:stretch>
                  </pic:blipFill>
                  <pic:spPr>
                    <a:xfrm>
                      <a:off x="0" y="0"/>
                      <a:ext cx="5547497" cy="3202240"/>
                    </a:xfrm>
                    <a:prstGeom prst="rect">
                      <a:avLst/>
                    </a:prstGeom>
                    <a:effectLst>
                      <a:outerShdw blurRad="63500" sx="102000" sy="102000" algn="ctr" rotWithShape="0">
                        <a:prstClr val="black">
                          <a:alpha val="40000"/>
                        </a:prstClr>
                      </a:outerShdw>
                    </a:effectLst>
                  </pic:spPr>
                </pic:pic>
              </a:graphicData>
            </a:graphic>
          </wp:inline>
        </w:drawing>
      </w:r>
    </w:p>
    <w:p w14:paraId="72121B49" w14:textId="77777777" w:rsidR="003416FE" w:rsidRPr="002C2D64" w:rsidRDefault="003416FE" w:rsidP="005F6F1D">
      <w:pPr>
        <w:adjustRightInd w:val="0"/>
        <w:spacing w:line="360" w:lineRule="auto"/>
        <w:jc w:val="center"/>
        <w:rPr>
          <w:i/>
          <w:iCs/>
        </w:rPr>
      </w:pPr>
    </w:p>
    <w:p w14:paraId="7AFFE218" w14:textId="77777777" w:rsidR="00ED49CD" w:rsidRPr="002C2D64" w:rsidRDefault="003416FE" w:rsidP="00084DAE">
      <w:pPr>
        <w:adjustRightInd w:val="0"/>
        <w:spacing w:line="360" w:lineRule="auto"/>
        <w:ind w:left="709" w:right="843" w:hanging="1"/>
        <w:jc w:val="both"/>
        <w:rPr>
          <w:i/>
          <w:iCs/>
        </w:rPr>
      </w:pPr>
      <w:r w:rsidRPr="002C2D64">
        <w:rPr>
          <w:i/>
          <w:iCs/>
        </w:rPr>
        <w:t xml:space="preserve">Documento: </w:t>
      </w:r>
      <w:r w:rsidR="00ED49CD" w:rsidRPr="002C2D64">
        <w:rPr>
          <w:i/>
          <w:iCs/>
        </w:rPr>
        <w:t>Caratula</w:t>
      </w:r>
      <w:r w:rsidRPr="002C2D64">
        <w:rPr>
          <w:i/>
          <w:iCs/>
        </w:rPr>
        <w:t xml:space="preserve"> de la </w:t>
      </w:r>
      <w:r w:rsidR="00ED49CD" w:rsidRPr="002C2D64">
        <w:rPr>
          <w:i/>
          <w:iCs/>
        </w:rPr>
        <w:t>Póliza de Seguro Hurto Tarjetas Segura RED No. 00130858054891516911.</w:t>
      </w:r>
    </w:p>
    <w:p w14:paraId="0F3740DB" w14:textId="66C66951" w:rsidR="003416FE" w:rsidRPr="002C2D64" w:rsidRDefault="003416FE" w:rsidP="00084DAE">
      <w:pPr>
        <w:adjustRightInd w:val="0"/>
        <w:spacing w:line="360" w:lineRule="auto"/>
        <w:ind w:left="709" w:right="843" w:hanging="1"/>
        <w:jc w:val="both"/>
        <w:rPr>
          <w:i/>
          <w:iCs/>
        </w:rPr>
      </w:pPr>
      <w:r w:rsidRPr="002C2D64">
        <w:rPr>
          <w:i/>
          <w:iCs/>
        </w:rPr>
        <w:t>Transcripción esencial: “</w:t>
      </w:r>
      <w:r w:rsidR="00ED49CD" w:rsidRPr="002C2D64">
        <w:rPr>
          <w:i/>
          <w:iCs/>
        </w:rPr>
        <w:t>Uso indebido de la tarjeta – Sustracción de dineros retirados en Cajeros Automáticos – Plan Seleccionado $4.000.000 – Nro. Eventos – 2 Eventos por Vigencia</w:t>
      </w:r>
      <w:r w:rsidRPr="002C2D64">
        <w:rPr>
          <w:i/>
          <w:iCs/>
        </w:rPr>
        <w:t>:”</w:t>
      </w:r>
    </w:p>
    <w:p w14:paraId="55BFDAD6" w14:textId="77777777" w:rsidR="003416FE" w:rsidRPr="002C2D64" w:rsidRDefault="003416FE" w:rsidP="005F6F1D">
      <w:pPr>
        <w:adjustRightInd w:val="0"/>
        <w:spacing w:line="360" w:lineRule="auto"/>
        <w:jc w:val="both"/>
      </w:pPr>
    </w:p>
    <w:p w14:paraId="469F4420" w14:textId="5B19111E" w:rsidR="003416FE" w:rsidRPr="002C2D64" w:rsidRDefault="003416FE" w:rsidP="005F6F1D">
      <w:pPr>
        <w:adjustRightInd w:val="0"/>
        <w:spacing w:line="360" w:lineRule="auto"/>
        <w:jc w:val="both"/>
      </w:pPr>
      <w:r w:rsidRPr="002C2D64">
        <w:t xml:space="preserve">Así las cosas, la Compañía de Seguros cumplió con la obligación a su cargo, pues como observa la Delegatura en las documentales aportadas con </w:t>
      </w:r>
      <w:r w:rsidR="00ED49CD" w:rsidRPr="002C2D64">
        <w:t>esta contestación</w:t>
      </w:r>
      <w:r w:rsidRPr="002C2D64">
        <w:t xml:space="preserve">, </w:t>
      </w:r>
      <w:r w:rsidR="00ED49CD" w:rsidRPr="002C2D64">
        <w:t>el mes de febrero de 2024 y al mes de abril</w:t>
      </w:r>
      <w:r w:rsidRPr="002C2D64">
        <w:t xml:space="preserve"> </w:t>
      </w:r>
      <w:r w:rsidR="00ED49CD" w:rsidRPr="002C2D64">
        <w:t xml:space="preserve">del mismo año </w:t>
      </w:r>
      <w:r w:rsidRPr="002C2D64">
        <w:t xml:space="preserve">se </w:t>
      </w:r>
      <w:r w:rsidR="00ED49CD" w:rsidRPr="002C2D64">
        <w:t>le realizaron los pagos por cobertura de primer y seguro evento</w:t>
      </w:r>
      <w:r w:rsidRPr="002C2D64">
        <w:t xml:space="preserve"> al señor </w:t>
      </w:r>
      <w:r w:rsidR="00ED49CD" w:rsidRPr="002C2D64">
        <w:t>Daniel Llanos Duran</w:t>
      </w:r>
      <w:r w:rsidRPr="002C2D64">
        <w:t xml:space="preserve"> </w:t>
      </w:r>
      <w:r w:rsidR="00ED49CD" w:rsidRPr="002C2D64">
        <w:t>de cara a la afectación del amparo “Uso indebido de la Tarjeta” pactado en la</w:t>
      </w:r>
      <w:r w:rsidRPr="002C2D64">
        <w:t xml:space="preserve"> </w:t>
      </w:r>
      <w:r w:rsidR="00ED49CD" w:rsidRPr="002C2D64">
        <w:t>Póliza de Seguro Hurto Tarjetas Segura RED No. 00130858054891516911 y como consecuencia de los siniestros presentados. Tal y como se demuestra a continuación:</w:t>
      </w:r>
    </w:p>
    <w:p w14:paraId="3ED20684" w14:textId="77777777" w:rsidR="00ED49CD" w:rsidRPr="002C2D64" w:rsidRDefault="00ED49CD" w:rsidP="005F6F1D">
      <w:pPr>
        <w:adjustRightInd w:val="0"/>
        <w:spacing w:line="360" w:lineRule="auto"/>
        <w:jc w:val="both"/>
      </w:pPr>
    </w:p>
    <w:p w14:paraId="2D2D8C0C" w14:textId="2CEAE3E8" w:rsidR="003104A5" w:rsidRPr="002C2D64" w:rsidRDefault="00ED49CD" w:rsidP="005F6F1D">
      <w:pPr>
        <w:pStyle w:val="Prrafodelista"/>
        <w:numPr>
          <w:ilvl w:val="0"/>
          <w:numId w:val="26"/>
        </w:numPr>
        <w:adjustRightInd w:val="0"/>
        <w:spacing w:line="360" w:lineRule="auto"/>
        <w:jc w:val="both"/>
        <w:rPr>
          <w:b/>
          <w:bCs/>
        </w:rPr>
      </w:pPr>
      <w:r w:rsidRPr="002C2D64">
        <w:rPr>
          <w:b/>
          <w:bCs/>
        </w:rPr>
        <w:t xml:space="preserve">Respecto del evento No. 1: </w:t>
      </w:r>
      <w:r w:rsidR="003104A5" w:rsidRPr="002C2D64">
        <w:rPr>
          <w:b/>
          <w:bCs/>
        </w:rPr>
        <w:t>El demandante presentó una reclamación al mes de febrero de 2024, afectando la cobertura de “Uso Indebido de la Tarjeta” por la cual se le reconocieron $3.780.000. Valor al cual se le aplicó el deducible del 5% debidamente pactado:</w:t>
      </w:r>
    </w:p>
    <w:p w14:paraId="01DBA447" w14:textId="2EDF881C" w:rsidR="003104A5" w:rsidRPr="002C2D64" w:rsidRDefault="003104A5" w:rsidP="005F6F1D">
      <w:pPr>
        <w:adjustRightInd w:val="0"/>
        <w:spacing w:line="360" w:lineRule="auto"/>
        <w:jc w:val="center"/>
        <w:rPr>
          <w:b/>
          <w:bCs/>
        </w:rPr>
      </w:pPr>
      <w:r w:rsidRPr="002C2D64">
        <w:rPr>
          <w:b/>
          <w:bCs/>
          <w:noProof/>
        </w:rPr>
        <w:lastRenderedPageBreak/>
        <w:drawing>
          <wp:inline distT="0" distB="0" distL="0" distR="0" wp14:anchorId="50755DD5" wp14:editId="52973AD7">
            <wp:extent cx="5746629" cy="1686049"/>
            <wp:effectExtent l="114300" t="95250" r="121285" b="85725"/>
            <wp:docPr id="19483156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15626" name=""/>
                    <pic:cNvPicPr/>
                  </pic:nvPicPr>
                  <pic:blipFill>
                    <a:blip r:embed="rId13"/>
                    <a:stretch>
                      <a:fillRect/>
                    </a:stretch>
                  </pic:blipFill>
                  <pic:spPr>
                    <a:xfrm>
                      <a:off x="0" y="0"/>
                      <a:ext cx="5823603" cy="1708633"/>
                    </a:xfrm>
                    <a:prstGeom prst="rect">
                      <a:avLst/>
                    </a:prstGeom>
                    <a:effectLst>
                      <a:outerShdw blurRad="63500" sx="102000" sy="102000" algn="ctr" rotWithShape="0">
                        <a:prstClr val="black">
                          <a:alpha val="40000"/>
                        </a:prstClr>
                      </a:outerShdw>
                    </a:effectLst>
                  </pic:spPr>
                </pic:pic>
              </a:graphicData>
            </a:graphic>
          </wp:inline>
        </w:drawing>
      </w:r>
    </w:p>
    <w:p w14:paraId="4C8E9EFA" w14:textId="77777777" w:rsidR="00ED49CD" w:rsidRPr="002C2D64" w:rsidRDefault="00ED49CD" w:rsidP="005F6F1D">
      <w:pPr>
        <w:pStyle w:val="Prrafodelista"/>
        <w:adjustRightInd w:val="0"/>
        <w:spacing w:line="360" w:lineRule="auto"/>
        <w:jc w:val="both"/>
        <w:rPr>
          <w:b/>
          <w:bCs/>
        </w:rPr>
      </w:pPr>
    </w:p>
    <w:p w14:paraId="79206017" w14:textId="36478A80" w:rsidR="00074C6A" w:rsidRPr="002C2D64" w:rsidRDefault="00ED49CD" w:rsidP="005F6F1D">
      <w:pPr>
        <w:pStyle w:val="Prrafodelista"/>
        <w:numPr>
          <w:ilvl w:val="0"/>
          <w:numId w:val="26"/>
        </w:numPr>
        <w:adjustRightInd w:val="0"/>
        <w:spacing w:line="360" w:lineRule="auto"/>
        <w:jc w:val="both"/>
      </w:pPr>
      <w:r w:rsidRPr="002C2D64">
        <w:rPr>
          <w:b/>
          <w:bCs/>
        </w:rPr>
        <w:t>Respecto del evento No. 2</w:t>
      </w:r>
      <w:r w:rsidRPr="002C2D64">
        <w:t xml:space="preserve">: </w:t>
      </w:r>
      <w:r w:rsidR="003104A5" w:rsidRPr="002C2D64">
        <w:t>Para el 26 de abril de 2024 nuevamente el demandante y por segunda vez, presenta solicitud de indemnización por valor de $3.100.000, afectando nuevamente la cobertura de “Uso Indebido de la Tarjeta”. Luego, siendo el valor asegurado total de dicha cobertura</w:t>
      </w:r>
      <w:r w:rsidR="00074C6A" w:rsidRPr="002C2D64">
        <w:t xml:space="preserve"> CUATRO MILLONES DE PESOS M/CTE</w:t>
      </w:r>
      <w:r w:rsidR="003104A5" w:rsidRPr="002C2D64">
        <w:t xml:space="preserve"> </w:t>
      </w:r>
      <w:r w:rsidR="00074C6A" w:rsidRPr="002C2D64">
        <w:t>(</w:t>
      </w:r>
      <w:r w:rsidR="003104A5" w:rsidRPr="002C2D64">
        <w:t>$4.000.000</w:t>
      </w:r>
      <w:r w:rsidR="00074C6A" w:rsidRPr="002C2D64">
        <w:t>)</w:t>
      </w:r>
      <w:r w:rsidR="003104A5" w:rsidRPr="002C2D64">
        <w:t xml:space="preserve">, el saldo que contaba para el segundo </w:t>
      </w:r>
      <w:proofErr w:type="gramStart"/>
      <w:r w:rsidR="003104A5" w:rsidRPr="002C2D64">
        <w:t>evento,</w:t>
      </w:r>
      <w:proofErr w:type="gramEnd"/>
      <w:r w:rsidR="003104A5" w:rsidRPr="002C2D64">
        <w:t xml:space="preserve"> sea cual sea el valor del siniestro, era de $220.000. Mismo al que también se le debía aplicar el deducible pactado.</w:t>
      </w:r>
      <w:r w:rsidR="00074C6A" w:rsidRPr="002C2D64">
        <w:t xml:space="preserve"> Por eso, se le otorgó el</w:t>
      </w:r>
      <w:r w:rsidR="003104A5" w:rsidRPr="002C2D64">
        <w:t xml:space="preserve"> valor correspondiente a la indemnización recibida en su cuenta de ahorros terminada en ***0338 mediante la Orden de Pago </w:t>
      </w:r>
      <w:proofErr w:type="spellStart"/>
      <w:r w:rsidR="003104A5" w:rsidRPr="002C2D64">
        <w:t>Nº</w:t>
      </w:r>
      <w:proofErr w:type="spellEnd"/>
      <w:r w:rsidR="003104A5" w:rsidRPr="002C2D64">
        <w:t xml:space="preserve"> 19753204, emitida el 06/05/2024.</w:t>
      </w:r>
      <w:r w:rsidR="00074C6A" w:rsidRPr="002C2D64">
        <w:t xml:space="preserve"> Así:</w:t>
      </w:r>
    </w:p>
    <w:p w14:paraId="2272AC68" w14:textId="6FE7A9C9" w:rsidR="00074C6A" w:rsidRPr="002C2D64" w:rsidRDefault="00074C6A" w:rsidP="005F6F1D">
      <w:pPr>
        <w:tabs>
          <w:tab w:val="left" w:pos="6396"/>
        </w:tabs>
        <w:adjustRightInd w:val="0"/>
        <w:spacing w:line="360" w:lineRule="auto"/>
        <w:jc w:val="both"/>
      </w:pPr>
      <w:r w:rsidRPr="002C2D64">
        <w:tab/>
      </w:r>
    </w:p>
    <w:p w14:paraId="2FB8F5C9" w14:textId="42FF30F8" w:rsidR="00916589" w:rsidRPr="002C2D64" w:rsidRDefault="00074C6A" w:rsidP="005F6F1D">
      <w:pPr>
        <w:adjustRightInd w:val="0"/>
        <w:spacing w:line="360" w:lineRule="auto"/>
        <w:jc w:val="center"/>
      </w:pPr>
      <w:r w:rsidRPr="002C2D64">
        <w:rPr>
          <w:noProof/>
        </w:rPr>
        <w:drawing>
          <wp:inline distT="0" distB="0" distL="0" distR="0" wp14:anchorId="2589F3C4" wp14:editId="16EECD91">
            <wp:extent cx="5643880" cy="1960321"/>
            <wp:effectExtent l="114300" t="95250" r="109220" b="97155"/>
            <wp:docPr id="1277905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05170" name=""/>
                    <pic:cNvPicPr/>
                  </pic:nvPicPr>
                  <pic:blipFill>
                    <a:blip r:embed="rId14"/>
                    <a:stretch>
                      <a:fillRect/>
                    </a:stretch>
                  </pic:blipFill>
                  <pic:spPr>
                    <a:xfrm>
                      <a:off x="0" y="0"/>
                      <a:ext cx="5697614" cy="1978985"/>
                    </a:xfrm>
                    <a:prstGeom prst="rect">
                      <a:avLst/>
                    </a:prstGeom>
                    <a:effectLst>
                      <a:outerShdw blurRad="63500" sx="102000" sy="102000" algn="ctr" rotWithShape="0">
                        <a:prstClr val="black">
                          <a:alpha val="40000"/>
                        </a:prstClr>
                      </a:outerShdw>
                    </a:effectLst>
                  </pic:spPr>
                </pic:pic>
              </a:graphicData>
            </a:graphic>
          </wp:inline>
        </w:drawing>
      </w:r>
    </w:p>
    <w:p w14:paraId="670547C7" w14:textId="77777777" w:rsidR="003416FE" w:rsidRPr="002C2D64" w:rsidRDefault="003416FE" w:rsidP="00BE267E">
      <w:pPr>
        <w:adjustRightInd w:val="0"/>
        <w:spacing w:line="360" w:lineRule="auto"/>
        <w:jc w:val="center"/>
      </w:pPr>
    </w:p>
    <w:p w14:paraId="060AEF30" w14:textId="5306695E" w:rsidR="003416FE" w:rsidRPr="002C2D64" w:rsidRDefault="003416FE" w:rsidP="005F6F1D">
      <w:pPr>
        <w:adjustRightInd w:val="0"/>
        <w:spacing w:line="360" w:lineRule="auto"/>
        <w:jc w:val="both"/>
      </w:pPr>
      <w:r w:rsidRPr="002C2D64">
        <w:t>Teniendo en cuenta lo anterior, la Compañía realiz</w:t>
      </w:r>
      <w:r w:rsidR="00916589">
        <w:t xml:space="preserve">ó </w:t>
      </w:r>
      <w:r w:rsidRPr="002C2D64">
        <w:t xml:space="preserve">el pago </w:t>
      </w:r>
      <w:r w:rsidR="00074C6A" w:rsidRPr="002C2D64">
        <w:t>total de la cobertura,</w:t>
      </w:r>
      <w:r w:rsidRPr="002C2D64">
        <w:t xml:space="preserve"> cumpliendo así con la obligación que emana de los pactos materializados por los contratantes, por lo que, es inviable que la parte actora pretenda el cumplimiento de una prestación distinta a la que se evidencia en la </w:t>
      </w:r>
      <w:r w:rsidR="00074C6A" w:rsidRPr="002C2D64">
        <w:t>Póliza de Seguro Hurto Tarjetas Segura RED No. 00130858054891516911</w:t>
      </w:r>
      <w:r w:rsidRPr="002C2D64">
        <w:t xml:space="preserve">. </w:t>
      </w:r>
    </w:p>
    <w:p w14:paraId="6C86C433" w14:textId="77777777" w:rsidR="003416FE" w:rsidRPr="002C2D64" w:rsidRDefault="003416FE" w:rsidP="005F6F1D">
      <w:pPr>
        <w:adjustRightInd w:val="0"/>
        <w:spacing w:line="360" w:lineRule="auto"/>
        <w:jc w:val="both"/>
      </w:pPr>
    </w:p>
    <w:p w14:paraId="0921C879" w14:textId="77777777" w:rsidR="003416FE" w:rsidRPr="002C2D64" w:rsidRDefault="003416FE" w:rsidP="005F6F1D">
      <w:pPr>
        <w:adjustRightInd w:val="0"/>
        <w:spacing w:line="360" w:lineRule="auto"/>
        <w:jc w:val="both"/>
      </w:pPr>
      <w:r w:rsidRPr="002C2D64">
        <w:t>En conclusión, mi representada no debe efectuar el pago de otra suma económica al demandante, debido a que se extinguió la obligación a su cargo, puesto que la Compañía de Seguros canceló el</w:t>
      </w:r>
    </w:p>
    <w:p w14:paraId="70148BD1" w14:textId="3705B3F2" w:rsidR="003416FE" w:rsidRPr="002C2D64" w:rsidRDefault="003416FE" w:rsidP="005F6F1D">
      <w:pPr>
        <w:adjustRightInd w:val="0"/>
        <w:spacing w:line="360" w:lineRule="auto"/>
        <w:jc w:val="both"/>
      </w:pPr>
      <w:r w:rsidRPr="002C2D64">
        <w:t xml:space="preserve">valor </w:t>
      </w:r>
      <w:r w:rsidR="00074C6A" w:rsidRPr="002C2D64">
        <w:t>total del límite asegurado en la Póliza de Seguro Hurto Tarjetas Segura RED No. 00130858054891516911</w:t>
      </w:r>
      <w:r w:rsidRPr="002C2D64">
        <w:t xml:space="preserve">, de este modo mi prohijada se encuentra a paz y salvo por concepto de cualquier tipo relacionado al siniestro reportado por el asegurado. En tal virtud, en el plenario se encuentra plenamente acreditado que, no existe obligación indemnizatoria en cabeza de </w:t>
      </w:r>
      <w:r w:rsidR="00074C6A" w:rsidRPr="002C2D64">
        <w:t>BBVA Seguros Colombia S.A.</w:t>
      </w:r>
      <w:r w:rsidRPr="002C2D64">
        <w:t xml:space="preserve"> como consecuencia de</w:t>
      </w:r>
      <w:r w:rsidR="00074C6A" w:rsidRPr="002C2D64">
        <w:t xml:space="preserve"> la afectación por segunda vez del amparo </w:t>
      </w:r>
      <w:r w:rsidR="00074C6A" w:rsidRPr="002C2D64">
        <w:lastRenderedPageBreak/>
        <w:t>“</w:t>
      </w:r>
      <w:r w:rsidR="00916589">
        <w:t>sustracción de dinero retirado en cajero</w:t>
      </w:r>
      <w:r w:rsidR="00074C6A" w:rsidRPr="002C2D64">
        <w:t>”</w:t>
      </w:r>
      <w:r w:rsidR="00916589">
        <w:t xml:space="preserve"> contemplado en las coberturas de uso indebido de la tarjeta.</w:t>
      </w:r>
    </w:p>
    <w:p w14:paraId="5F44C42A" w14:textId="77777777" w:rsidR="003416FE" w:rsidRPr="002C2D64" w:rsidRDefault="003416FE" w:rsidP="005F6F1D">
      <w:pPr>
        <w:adjustRightInd w:val="0"/>
        <w:spacing w:line="360" w:lineRule="auto"/>
        <w:jc w:val="both"/>
      </w:pPr>
    </w:p>
    <w:p w14:paraId="54C77504" w14:textId="61B9BD97" w:rsidR="00C46C24" w:rsidRPr="002C2D64" w:rsidRDefault="00C46C24" w:rsidP="005F6F1D">
      <w:pPr>
        <w:pStyle w:val="Prrafodelista"/>
        <w:numPr>
          <w:ilvl w:val="0"/>
          <w:numId w:val="4"/>
        </w:numPr>
        <w:spacing w:line="360" w:lineRule="auto"/>
        <w:ind w:right="48"/>
        <w:contextualSpacing w:val="0"/>
        <w:jc w:val="both"/>
        <w:rPr>
          <w:b/>
        </w:rPr>
      </w:pPr>
      <w:r w:rsidRPr="002C2D64">
        <w:rPr>
          <w:b/>
        </w:rPr>
        <w:t>EL CONTRATO ES LEY PARA LAS PARTES</w:t>
      </w:r>
    </w:p>
    <w:p w14:paraId="374C2620" w14:textId="77777777" w:rsidR="00541E0E" w:rsidRPr="002C2D64" w:rsidRDefault="00541E0E" w:rsidP="005F6F1D">
      <w:pPr>
        <w:spacing w:line="360" w:lineRule="auto"/>
        <w:ind w:right="48"/>
        <w:jc w:val="both"/>
        <w:rPr>
          <w:b/>
        </w:rPr>
      </w:pPr>
    </w:p>
    <w:p w14:paraId="4D564713" w14:textId="60946179" w:rsidR="00541E0E" w:rsidRPr="002C2D64" w:rsidRDefault="00541E0E" w:rsidP="005F6F1D">
      <w:pPr>
        <w:pStyle w:val="Ttulo1"/>
        <w:tabs>
          <w:tab w:val="left" w:pos="839"/>
        </w:tabs>
        <w:spacing w:line="360" w:lineRule="auto"/>
        <w:ind w:left="0" w:right="126"/>
        <w:jc w:val="both"/>
        <w:rPr>
          <w:rFonts w:ascii="Arial" w:eastAsia="Arial" w:hAnsi="Arial" w:cs="Arial"/>
          <w:b w:val="0"/>
          <w:bCs w:val="0"/>
          <w:sz w:val="22"/>
          <w:szCs w:val="22"/>
        </w:rPr>
      </w:pPr>
      <w:r w:rsidRPr="002C2D64">
        <w:rPr>
          <w:rFonts w:ascii="Arial" w:eastAsia="Arial" w:hAnsi="Arial" w:cs="Arial"/>
          <w:b w:val="0"/>
          <w:bCs w:val="0"/>
          <w:sz w:val="22"/>
          <w:szCs w:val="22"/>
        </w:rPr>
        <w:t xml:space="preserve">En primera medida es necesario indicar que el contrato de seguro instrumentado en la </w:t>
      </w:r>
      <w:r w:rsidR="001836E0" w:rsidRPr="002C2D64">
        <w:rPr>
          <w:rFonts w:ascii="Arial" w:eastAsia="Arial" w:hAnsi="Arial" w:cs="Arial"/>
          <w:b w:val="0"/>
          <w:bCs w:val="0"/>
          <w:sz w:val="22"/>
          <w:szCs w:val="22"/>
        </w:rPr>
        <w:t xml:space="preserve">Póliza de Seguro Hurto Tarjetas Segura RED No. 00130858054891516911 </w:t>
      </w:r>
      <w:r w:rsidRPr="002C2D64">
        <w:rPr>
          <w:rFonts w:ascii="Arial" w:eastAsia="Arial" w:hAnsi="Arial" w:cs="Arial"/>
          <w:b w:val="0"/>
          <w:bCs w:val="0"/>
          <w:sz w:val="22"/>
          <w:szCs w:val="22"/>
        </w:rPr>
        <w:t xml:space="preserve">es válido y constituye una verdadera ley para las partes. Lo anterior, como quiera que </w:t>
      </w:r>
      <w:r w:rsidR="00271178" w:rsidRPr="002C2D64">
        <w:rPr>
          <w:rFonts w:ascii="Arial" w:eastAsia="Arial" w:hAnsi="Arial" w:cs="Arial"/>
          <w:b w:val="0"/>
          <w:bCs w:val="0"/>
          <w:sz w:val="22"/>
          <w:szCs w:val="22"/>
        </w:rPr>
        <w:t>el señor</w:t>
      </w:r>
      <w:r w:rsidRPr="002C2D64">
        <w:rPr>
          <w:rFonts w:ascii="Arial" w:eastAsia="Arial" w:hAnsi="Arial" w:cs="Arial"/>
          <w:b w:val="0"/>
          <w:bCs w:val="0"/>
          <w:sz w:val="22"/>
          <w:szCs w:val="22"/>
        </w:rPr>
        <w:t xml:space="preserve"> </w:t>
      </w:r>
      <w:r w:rsidR="001836E0" w:rsidRPr="002C2D64">
        <w:rPr>
          <w:rFonts w:ascii="Arial" w:eastAsia="Arial" w:hAnsi="Arial" w:cs="Arial"/>
          <w:b w:val="0"/>
          <w:bCs w:val="0"/>
          <w:sz w:val="22"/>
          <w:szCs w:val="22"/>
        </w:rPr>
        <w:t>Llanos</w:t>
      </w:r>
      <w:r w:rsidRPr="002C2D64">
        <w:rPr>
          <w:rFonts w:ascii="Arial" w:eastAsia="Arial" w:hAnsi="Arial" w:cs="Arial"/>
          <w:b w:val="0"/>
          <w:bCs w:val="0"/>
          <w:sz w:val="22"/>
          <w:szCs w:val="22"/>
        </w:rPr>
        <w:t xml:space="preserve"> tomó la referida póliza y tenía pleno conocimiento sobre las condiciones del producto que se le estaba ofertando, las coberturas, </w:t>
      </w:r>
      <w:r w:rsidRPr="002C2D64">
        <w:rPr>
          <w:rFonts w:ascii="Arial" w:eastAsia="Arial" w:hAnsi="Arial" w:cs="Arial"/>
          <w:sz w:val="22"/>
          <w:szCs w:val="22"/>
        </w:rPr>
        <w:t>valor asegurado</w:t>
      </w:r>
      <w:r w:rsidRPr="002C2D64">
        <w:rPr>
          <w:rFonts w:ascii="Arial" w:eastAsia="Arial" w:hAnsi="Arial" w:cs="Arial"/>
          <w:b w:val="0"/>
          <w:bCs w:val="0"/>
          <w:sz w:val="22"/>
          <w:szCs w:val="22"/>
        </w:rPr>
        <w:t xml:space="preserve">, entre otros, por lo que, mi representada cumplió con su obligación de asumir los riesgos derivados de la póliza. </w:t>
      </w:r>
    </w:p>
    <w:p w14:paraId="122FA7CA" w14:textId="77777777" w:rsidR="00541E0E" w:rsidRPr="002C2D64" w:rsidRDefault="00541E0E" w:rsidP="005F6F1D">
      <w:pPr>
        <w:spacing w:line="360" w:lineRule="auto"/>
        <w:ind w:right="48"/>
        <w:jc w:val="both"/>
        <w:rPr>
          <w:b/>
        </w:rPr>
      </w:pPr>
    </w:p>
    <w:p w14:paraId="4E6B3731" w14:textId="70D50AAD"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En tal sentido, es menester señalar que </w:t>
      </w:r>
      <w:r w:rsidR="00271178" w:rsidRPr="002C2D64">
        <w:rPr>
          <w:rFonts w:ascii="Arial" w:hAnsi="Arial" w:cs="Arial"/>
          <w:b w:val="0"/>
          <w:bCs w:val="0"/>
          <w:sz w:val="22"/>
          <w:szCs w:val="22"/>
        </w:rPr>
        <w:t>el señor</w:t>
      </w:r>
      <w:r w:rsidRPr="002C2D64">
        <w:rPr>
          <w:rFonts w:ascii="Arial" w:hAnsi="Arial" w:cs="Arial"/>
          <w:b w:val="0"/>
          <w:bCs w:val="0"/>
          <w:sz w:val="22"/>
          <w:szCs w:val="22"/>
        </w:rPr>
        <w:t xml:space="preserve"> </w:t>
      </w:r>
      <w:r w:rsidR="00916589" w:rsidRPr="002C2D64">
        <w:rPr>
          <w:rFonts w:ascii="Arial" w:hAnsi="Arial" w:cs="Arial"/>
          <w:b w:val="0"/>
          <w:bCs w:val="0"/>
          <w:sz w:val="22"/>
          <w:szCs w:val="22"/>
        </w:rPr>
        <w:t>Llanos</w:t>
      </w:r>
      <w:r w:rsidRPr="002C2D64">
        <w:rPr>
          <w:rFonts w:ascii="Arial" w:hAnsi="Arial" w:cs="Arial"/>
          <w:b w:val="0"/>
          <w:bCs w:val="0"/>
          <w:sz w:val="22"/>
          <w:szCs w:val="22"/>
        </w:rPr>
        <w:t xml:space="preserve"> asintió en la celebración del contrato de seguro y por ello, que es necesario traer a colación el artículo 1602 del Código Civil que establece:</w:t>
      </w:r>
    </w:p>
    <w:p w14:paraId="023137F5" w14:textId="77777777"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p>
    <w:p w14:paraId="353C6DB9" w14:textId="77777777" w:rsidR="00D240A2" w:rsidRPr="002C2D64" w:rsidRDefault="00D240A2"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i/>
          <w:iCs/>
          <w:sz w:val="22"/>
          <w:szCs w:val="22"/>
        </w:rPr>
        <w:t>“</w:t>
      </w:r>
      <w:r w:rsidRPr="002C2D64">
        <w:rPr>
          <w:rFonts w:ascii="Arial" w:hAnsi="Arial" w:cs="Arial"/>
          <w:b w:val="0"/>
          <w:bCs w:val="0"/>
          <w:i/>
          <w:iCs/>
          <w:sz w:val="22"/>
          <w:szCs w:val="22"/>
        </w:rPr>
        <w:t>LOS CONTRATOS SON LEY PARA LAS PARTES. Todo contrato legalmente celebrado es una ley para los contratantes, y no puede ser invalidado sino por su consentimiento mutuo o por causas legales”.</w:t>
      </w:r>
    </w:p>
    <w:p w14:paraId="6A4A2321" w14:textId="77777777" w:rsidR="00D240A2" w:rsidRPr="002C2D64" w:rsidRDefault="00D240A2" w:rsidP="005F6F1D">
      <w:pPr>
        <w:pStyle w:val="Ttulo1"/>
        <w:tabs>
          <w:tab w:val="left" w:pos="839"/>
        </w:tabs>
        <w:spacing w:line="360" w:lineRule="auto"/>
        <w:ind w:left="720" w:right="900"/>
        <w:jc w:val="both"/>
        <w:rPr>
          <w:rFonts w:ascii="Arial" w:hAnsi="Arial" w:cs="Arial"/>
          <w:b w:val="0"/>
          <w:bCs w:val="0"/>
          <w:i/>
          <w:iCs/>
          <w:sz w:val="22"/>
          <w:szCs w:val="22"/>
        </w:rPr>
      </w:pPr>
    </w:p>
    <w:p w14:paraId="0FD637EA" w14:textId="59A5A5E9"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Teniendo en cuenta lo manifestado previamente, es posible señalar que estamos dentro de los términos del pacta sunt </w:t>
      </w:r>
      <w:proofErr w:type="spellStart"/>
      <w:r w:rsidRPr="002C2D64">
        <w:rPr>
          <w:rFonts w:ascii="Arial" w:hAnsi="Arial" w:cs="Arial"/>
          <w:b w:val="0"/>
          <w:bCs w:val="0"/>
          <w:sz w:val="22"/>
          <w:szCs w:val="22"/>
        </w:rPr>
        <w:t>servanda</w:t>
      </w:r>
      <w:proofErr w:type="spellEnd"/>
      <w:r w:rsidRPr="002C2D64">
        <w:rPr>
          <w:rFonts w:ascii="Arial" w:hAnsi="Arial" w:cs="Arial"/>
          <w:b w:val="0"/>
          <w:bCs w:val="0"/>
          <w:sz w:val="22"/>
          <w:szCs w:val="22"/>
        </w:rPr>
        <w:t xml:space="preserve"> entiéndase bajo el precepto que los contratos están para cumplirse, principio de gran importancia en el Derecho Civil. Lo anterior, significa que los pactos deben ser siempre cumplidos en sus propios términos. En tal sentido, se pronunció el Consejo de Estado, Sección III., Subsección B, magistrado ponente Dr. Danilo Rojas </w:t>
      </w:r>
      <w:proofErr w:type="spellStart"/>
      <w:r w:rsidRPr="002C2D64">
        <w:rPr>
          <w:rFonts w:ascii="Arial" w:hAnsi="Arial" w:cs="Arial"/>
          <w:b w:val="0"/>
          <w:bCs w:val="0"/>
          <w:sz w:val="22"/>
          <w:szCs w:val="22"/>
        </w:rPr>
        <w:t>Betancourth</w:t>
      </w:r>
      <w:proofErr w:type="spellEnd"/>
      <w:r w:rsidRPr="002C2D64">
        <w:rPr>
          <w:rFonts w:ascii="Arial" w:hAnsi="Arial" w:cs="Arial"/>
          <w:b w:val="0"/>
          <w:bCs w:val="0"/>
          <w:sz w:val="22"/>
          <w:szCs w:val="22"/>
        </w:rPr>
        <w:t>, radicación interna 29852, mediante sentencia del 02 de mayo de 2015, así:</w:t>
      </w:r>
    </w:p>
    <w:p w14:paraId="5AD0E5BF" w14:textId="77777777"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p>
    <w:p w14:paraId="2CA9BB8B" w14:textId="77777777" w:rsidR="00D240A2" w:rsidRPr="002C2D64" w:rsidRDefault="00D240A2"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b w:val="0"/>
          <w:bCs w:val="0"/>
          <w:i/>
          <w:iCs/>
          <w:sz w:val="22"/>
          <w:szCs w:val="22"/>
        </w:rPr>
        <w:t xml:space="preserve">“El principio “lex contractus, pacta sunt </w:t>
      </w:r>
      <w:proofErr w:type="spellStart"/>
      <w:r w:rsidRPr="002C2D64">
        <w:rPr>
          <w:rFonts w:ascii="Arial" w:hAnsi="Arial" w:cs="Arial"/>
          <w:b w:val="0"/>
          <w:bCs w:val="0"/>
          <w:i/>
          <w:iCs/>
          <w:sz w:val="22"/>
          <w:szCs w:val="22"/>
        </w:rPr>
        <w:t>servanda</w:t>
      </w:r>
      <w:proofErr w:type="spellEnd"/>
      <w:r w:rsidRPr="002C2D64">
        <w:rPr>
          <w:rFonts w:ascii="Arial" w:hAnsi="Arial" w:cs="Arial"/>
          <w:b w:val="0"/>
          <w:bCs w:val="0"/>
          <w:i/>
          <w:iCs/>
          <w:sz w:val="22"/>
          <w:szCs w:val="22"/>
        </w:rPr>
        <w:t>”. Artículo 1602 del Código Civil.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r w:rsidRPr="002C2D64">
        <w:rPr>
          <w:rStyle w:val="Refdenotaalpie"/>
          <w:rFonts w:ascii="Arial" w:hAnsi="Arial" w:cs="Arial"/>
          <w:b w:val="0"/>
          <w:bCs w:val="0"/>
          <w:i/>
          <w:iCs/>
          <w:sz w:val="22"/>
          <w:szCs w:val="22"/>
        </w:rPr>
        <w:footnoteReference w:id="8"/>
      </w:r>
    </w:p>
    <w:p w14:paraId="068C831D" w14:textId="77777777"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p>
    <w:p w14:paraId="578EAB2D" w14:textId="77777777"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De modo que, por ser el contrato una fuente de las obligaciones, las partes inmersas en tal negocio jurídico deben dar fielmente cumplimiento a lo estipulado en dichos acuerdos, pues en estos se evidencia un concierto de voluntades que enmarcan una unidad y que deben apreciarse en forma </w:t>
      </w:r>
      <w:r w:rsidRPr="002C2D64">
        <w:rPr>
          <w:rFonts w:ascii="Arial" w:hAnsi="Arial" w:cs="Arial"/>
          <w:b w:val="0"/>
          <w:bCs w:val="0"/>
          <w:sz w:val="22"/>
          <w:szCs w:val="22"/>
        </w:rPr>
        <w:lastRenderedPageBreak/>
        <w:t xml:space="preserve">coordinada y armónica, lo que conlleva a que una vez concertadas estas intenciones, únicamente podrían modificarse por mandato expreso de la ley o acuerdo mutuo por las partes contractuales, lo cual no ocurre en el caso en concreto. </w:t>
      </w:r>
    </w:p>
    <w:p w14:paraId="1098BBD9" w14:textId="77777777" w:rsidR="00D240A2" w:rsidRPr="002C2D64" w:rsidRDefault="00D240A2" w:rsidP="005F6F1D">
      <w:pPr>
        <w:spacing w:line="360" w:lineRule="auto"/>
        <w:ind w:right="48"/>
        <w:jc w:val="both"/>
        <w:rPr>
          <w:b/>
        </w:rPr>
      </w:pPr>
    </w:p>
    <w:p w14:paraId="5F3EF374" w14:textId="1297F39C"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En los hechos que dan lugar a la presente acción es factible manifestar que </w:t>
      </w:r>
      <w:r w:rsidR="00271178" w:rsidRPr="002C2D64">
        <w:rPr>
          <w:rFonts w:ascii="Arial" w:hAnsi="Arial" w:cs="Arial"/>
          <w:b w:val="0"/>
          <w:bCs w:val="0"/>
          <w:sz w:val="22"/>
          <w:szCs w:val="22"/>
        </w:rPr>
        <w:t>el señor</w:t>
      </w:r>
      <w:r w:rsidRPr="002C2D64">
        <w:rPr>
          <w:rFonts w:ascii="Arial" w:hAnsi="Arial" w:cs="Arial"/>
          <w:b w:val="0"/>
          <w:bCs w:val="0"/>
          <w:sz w:val="22"/>
          <w:szCs w:val="22"/>
        </w:rPr>
        <w:t xml:space="preserve"> </w:t>
      </w:r>
      <w:r w:rsidR="00271178" w:rsidRPr="002C2D64">
        <w:rPr>
          <w:rFonts w:ascii="Arial" w:hAnsi="Arial" w:cs="Arial"/>
          <w:b w:val="0"/>
          <w:bCs w:val="0"/>
          <w:sz w:val="22"/>
          <w:szCs w:val="22"/>
        </w:rPr>
        <w:t>DANIEL LLANOS DURAN</w:t>
      </w:r>
      <w:r w:rsidRPr="002C2D64">
        <w:rPr>
          <w:rFonts w:ascii="Arial" w:hAnsi="Arial" w:cs="Arial"/>
          <w:b w:val="0"/>
          <w:bCs w:val="0"/>
          <w:sz w:val="22"/>
          <w:szCs w:val="22"/>
        </w:rPr>
        <w:t xml:space="preserve"> contrató un seguro con BBVA Seguros en el cual se expresa claramente como cobertura </w:t>
      </w:r>
      <w:r w:rsidRPr="002C2D64">
        <w:rPr>
          <w:rFonts w:ascii="Arial" w:hAnsi="Arial" w:cs="Arial"/>
          <w:b w:val="0"/>
          <w:bCs w:val="0"/>
          <w:i/>
          <w:iCs/>
          <w:sz w:val="22"/>
          <w:szCs w:val="22"/>
        </w:rPr>
        <w:t>“Sustracción de Dineros Retirados en Cajeros Automáticos”</w:t>
      </w:r>
      <w:r w:rsidR="001836E0" w:rsidRPr="002C2D64">
        <w:rPr>
          <w:rFonts w:ascii="Arial" w:hAnsi="Arial" w:cs="Arial"/>
          <w:b w:val="0"/>
          <w:bCs w:val="0"/>
          <w:i/>
          <w:iCs/>
          <w:sz w:val="22"/>
          <w:szCs w:val="22"/>
        </w:rPr>
        <w:t xml:space="preserve"> </w:t>
      </w:r>
      <w:r w:rsidR="001836E0" w:rsidRPr="002C2D64">
        <w:rPr>
          <w:rFonts w:ascii="Arial" w:hAnsi="Arial" w:cs="Arial"/>
          <w:b w:val="0"/>
          <w:bCs w:val="0"/>
          <w:sz w:val="22"/>
          <w:szCs w:val="22"/>
        </w:rPr>
        <w:t>y un límite de valor asegurado de $4.000.</w:t>
      </w:r>
      <w:r w:rsidR="00916589" w:rsidRPr="002C2D64">
        <w:rPr>
          <w:rFonts w:ascii="Arial" w:hAnsi="Arial" w:cs="Arial"/>
          <w:b w:val="0"/>
          <w:bCs w:val="0"/>
          <w:sz w:val="22"/>
          <w:szCs w:val="22"/>
        </w:rPr>
        <w:t>000, lo</w:t>
      </w:r>
      <w:r w:rsidRPr="002C2D64">
        <w:rPr>
          <w:rFonts w:ascii="Arial" w:hAnsi="Arial" w:cs="Arial"/>
          <w:b w:val="0"/>
          <w:bCs w:val="0"/>
          <w:sz w:val="22"/>
          <w:szCs w:val="22"/>
        </w:rPr>
        <w:t xml:space="preserve"> cual se refleja en la póliza que incluso la parte activa de la litis aportó junto con su escrito de demanda:</w:t>
      </w:r>
    </w:p>
    <w:p w14:paraId="72E1515B" w14:textId="17EB401E" w:rsidR="00D240A2" w:rsidRPr="002C2D64" w:rsidRDefault="001723D1" w:rsidP="005F6F1D">
      <w:pPr>
        <w:spacing w:line="360" w:lineRule="auto"/>
        <w:ind w:right="48"/>
        <w:jc w:val="center"/>
        <w:rPr>
          <w:b/>
        </w:rPr>
      </w:pPr>
      <w:r w:rsidRPr="002C2D64">
        <w:rPr>
          <w:b/>
          <w:noProof/>
        </w:rPr>
        <w:drawing>
          <wp:inline distT="0" distB="0" distL="0" distR="0" wp14:anchorId="37078D46" wp14:editId="31AB27E1">
            <wp:extent cx="5538354" cy="2784127"/>
            <wp:effectExtent l="114300" t="95250" r="120015" b="92710"/>
            <wp:docPr id="69425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52448" name=""/>
                    <pic:cNvPicPr/>
                  </pic:nvPicPr>
                  <pic:blipFill>
                    <a:blip r:embed="rId15"/>
                    <a:stretch>
                      <a:fillRect/>
                    </a:stretch>
                  </pic:blipFill>
                  <pic:spPr>
                    <a:xfrm>
                      <a:off x="0" y="0"/>
                      <a:ext cx="5545844" cy="2787892"/>
                    </a:xfrm>
                    <a:prstGeom prst="rect">
                      <a:avLst/>
                    </a:prstGeom>
                    <a:effectLst>
                      <a:outerShdw blurRad="63500" sx="102000" sy="102000" algn="ctr" rotWithShape="0">
                        <a:prstClr val="black">
                          <a:alpha val="40000"/>
                        </a:prstClr>
                      </a:outerShdw>
                    </a:effectLst>
                  </pic:spPr>
                </pic:pic>
              </a:graphicData>
            </a:graphic>
          </wp:inline>
        </w:drawing>
      </w:r>
    </w:p>
    <w:p w14:paraId="1827C8E1" w14:textId="77777777" w:rsidR="00916589" w:rsidRDefault="00916589" w:rsidP="005F6F1D">
      <w:pPr>
        <w:pStyle w:val="Ttulo1"/>
        <w:tabs>
          <w:tab w:val="left" w:pos="839"/>
        </w:tabs>
        <w:spacing w:line="360" w:lineRule="auto"/>
        <w:ind w:left="0" w:right="126"/>
        <w:jc w:val="both"/>
        <w:rPr>
          <w:rFonts w:ascii="Arial" w:hAnsi="Arial" w:cs="Arial"/>
          <w:b w:val="0"/>
          <w:bCs w:val="0"/>
          <w:sz w:val="22"/>
          <w:szCs w:val="22"/>
        </w:rPr>
      </w:pPr>
    </w:p>
    <w:p w14:paraId="54AFA9D8" w14:textId="6A69748C" w:rsidR="00D240A2" w:rsidRPr="002C2D64" w:rsidRDefault="00D240A2"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Por lo que es totalmente contradictorio, que </w:t>
      </w:r>
      <w:r w:rsidR="001723D1" w:rsidRPr="002C2D64">
        <w:rPr>
          <w:rFonts w:ascii="Arial" w:hAnsi="Arial" w:cs="Arial"/>
          <w:b w:val="0"/>
          <w:bCs w:val="0"/>
          <w:sz w:val="22"/>
          <w:szCs w:val="22"/>
        </w:rPr>
        <w:t>el</w:t>
      </w:r>
      <w:r w:rsidRPr="002C2D64">
        <w:rPr>
          <w:rFonts w:ascii="Arial" w:hAnsi="Arial" w:cs="Arial"/>
          <w:b w:val="0"/>
          <w:bCs w:val="0"/>
          <w:sz w:val="22"/>
          <w:szCs w:val="22"/>
        </w:rPr>
        <w:t xml:space="preserve"> demandante ahora pretende que le sea cubierta la sustracción de dineros</w:t>
      </w:r>
      <w:r w:rsidR="001723D1" w:rsidRPr="002C2D64">
        <w:rPr>
          <w:rFonts w:ascii="Arial" w:hAnsi="Arial" w:cs="Arial"/>
          <w:b w:val="0"/>
          <w:bCs w:val="0"/>
          <w:sz w:val="22"/>
          <w:szCs w:val="22"/>
        </w:rPr>
        <w:t xml:space="preserve"> por una suma mayor al límite valor asegurado cuando este no fue pactado por las partes</w:t>
      </w:r>
      <w:r w:rsidRPr="002C2D64">
        <w:rPr>
          <w:rFonts w:ascii="Arial" w:hAnsi="Arial" w:cs="Arial"/>
          <w:b w:val="0"/>
          <w:bCs w:val="0"/>
          <w:sz w:val="22"/>
          <w:szCs w:val="22"/>
        </w:rPr>
        <w:t xml:space="preserve">, por lo que es claro que las partes concertaron que únicamente se cubriría </w:t>
      </w:r>
      <w:r w:rsidR="001723D1" w:rsidRPr="002C2D64">
        <w:rPr>
          <w:rFonts w:ascii="Arial" w:hAnsi="Arial" w:cs="Arial"/>
          <w:b w:val="0"/>
          <w:bCs w:val="0"/>
          <w:sz w:val="22"/>
          <w:szCs w:val="22"/>
        </w:rPr>
        <w:t>un valor asegurado límite por dos eventos de $4.000.000, mismo que ya fue plenamente reconocido</w:t>
      </w:r>
      <w:r w:rsidR="00B23A7F" w:rsidRPr="002C2D64">
        <w:rPr>
          <w:rFonts w:ascii="Arial" w:hAnsi="Arial" w:cs="Arial"/>
          <w:b w:val="0"/>
          <w:bCs w:val="0"/>
          <w:sz w:val="22"/>
          <w:szCs w:val="22"/>
        </w:rPr>
        <w:t>, en</w:t>
      </w:r>
      <w:r w:rsidRPr="002C2D64">
        <w:rPr>
          <w:rFonts w:ascii="Arial" w:hAnsi="Arial" w:cs="Arial"/>
          <w:b w:val="0"/>
          <w:bCs w:val="0"/>
          <w:sz w:val="22"/>
          <w:szCs w:val="22"/>
        </w:rPr>
        <w:t xml:space="preserve"> consecuencia, es improcedente que condene a mi prohijada</w:t>
      </w:r>
      <w:r w:rsidR="00B23A7F" w:rsidRPr="002C2D64">
        <w:rPr>
          <w:rFonts w:ascii="Arial" w:hAnsi="Arial" w:cs="Arial"/>
          <w:b w:val="0"/>
          <w:bCs w:val="0"/>
          <w:sz w:val="22"/>
          <w:szCs w:val="22"/>
        </w:rPr>
        <w:t>.</w:t>
      </w:r>
    </w:p>
    <w:p w14:paraId="1AABC1F3" w14:textId="77777777" w:rsidR="00B23A7F" w:rsidRPr="002C2D64" w:rsidRDefault="00B23A7F" w:rsidP="005F6F1D">
      <w:pPr>
        <w:pStyle w:val="Ttulo1"/>
        <w:tabs>
          <w:tab w:val="left" w:pos="839"/>
        </w:tabs>
        <w:spacing w:line="360" w:lineRule="auto"/>
        <w:ind w:left="0" w:right="126"/>
        <w:jc w:val="both"/>
        <w:rPr>
          <w:rFonts w:ascii="Arial" w:hAnsi="Arial" w:cs="Arial"/>
          <w:b w:val="0"/>
          <w:bCs w:val="0"/>
          <w:sz w:val="22"/>
          <w:szCs w:val="22"/>
        </w:rPr>
      </w:pPr>
    </w:p>
    <w:p w14:paraId="7108C63D" w14:textId="7412901F" w:rsidR="00B23A7F" w:rsidRPr="002C2D64" w:rsidRDefault="00B23A7F"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En conclusión, es claro que no existe obligación de pago alguna en cabeza de la Compañía, por cuanto</w:t>
      </w:r>
      <w:r w:rsidR="00481283" w:rsidRPr="002C2D64">
        <w:rPr>
          <w:rFonts w:ascii="Arial" w:hAnsi="Arial" w:cs="Arial"/>
          <w:b w:val="0"/>
          <w:bCs w:val="0"/>
          <w:sz w:val="22"/>
          <w:szCs w:val="22"/>
        </w:rPr>
        <w:t xml:space="preserve"> </w:t>
      </w:r>
      <w:r w:rsidR="001723D1" w:rsidRPr="002C2D64">
        <w:rPr>
          <w:rFonts w:ascii="Arial" w:hAnsi="Arial" w:cs="Arial"/>
          <w:b w:val="0"/>
          <w:bCs w:val="0"/>
          <w:sz w:val="22"/>
          <w:szCs w:val="22"/>
        </w:rPr>
        <w:t xml:space="preserve">la cobertura de la que se duele el demandante </w:t>
      </w:r>
      <w:r w:rsidR="00271178" w:rsidRPr="002C2D64">
        <w:rPr>
          <w:rFonts w:ascii="Arial" w:hAnsi="Arial" w:cs="Arial"/>
          <w:b w:val="0"/>
          <w:bCs w:val="0"/>
          <w:sz w:val="22"/>
          <w:szCs w:val="22"/>
        </w:rPr>
        <w:t>DANIEL LLANOS DURAN</w:t>
      </w:r>
      <w:r w:rsidR="00481283" w:rsidRPr="002C2D64">
        <w:rPr>
          <w:rFonts w:ascii="Arial" w:hAnsi="Arial" w:cs="Arial"/>
          <w:b w:val="0"/>
          <w:bCs w:val="0"/>
          <w:sz w:val="22"/>
          <w:szCs w:val="22"/>
        </w:rPr>
        <w:t xml:space="preserve"> </w:t>
      </w:r>
      <w:r w:rsidR="001723D1" w:rsidRPr="002C2D64">
        <w:rPr>
          <w:rFonts w:ascii="Arial" w:hAnsi="Arial" w:cs="Arial"/>
          <w:b w:val="0"/>
          <w:bCs w:val="0"/>
          <w:sz w:val="22"/>
          <w:szCs w:val="22"/>
        </w:rPr>
        <w:t xml:space="preserve">fue plenamente cubierta de cara al límite valor asegurado consignado en </w:t>
      </w:r>
      <w:r w:rsidR="00481283" w:rsidRPr="002C2D64">
        <w:rPr>
          <w:rFonts w:ascii="Arial" w:hAnsi="Arial" w:cs="Arial"/>
          <w:b w:val="0"/>
          <w:bCs w:val="0"/>
          <w:sz w:val="22"/>
          <w:szCs w:val="22"/>
        </w:rPr>
        <w:t xml:space="preserve">la </w:t>
      </w:r>
      <w:r w:rsidR="001723D1" w:rsidRPr="002C2D64">
        <w:rPr>
          <w:rFonts w:ascii="Arial" w:eastAsia="Arial" w:hAnsi="Arial" w:cs="Arial"/>
          <w:b w:val="0"/>
          <w:bCs w:val="0"/>
          <w:sz w:val="22"/>
          <w:szCs w:val="22"/>
        </w:rPr>
        <w:t>Póliza de Seguro Hurto Tarjetas Segura RED No. 00130858054891516911</w:t>
      </w:r>
      <w:r w:rsidRPr="002C2D64">
        <w:rPr>
          <w:rFonts w:ascii="Arial" w:hAnsi="Arial" w:cs="Arial"/>
          <w:b w:val="0"/>
          <w:bCs w:val="0"/>
          <w:sz w:val="22"/>
          <w:szCs w:val="22"/>
        </w:rPr>
        <w:t xml:space="preserve">, en consecuencia </w:t>
      </w:r>
      <w:r w:rsidR="00481283" w:rsidRPr="002C2D64">
        <w:rPr>
          <w:rFonts w:ascii="Arial" w:hAnsi="Arial" w:cs="Arial"/>
          <w:b w:val="0"/>
          <w:bCs w:val="0"/>
          <w:sz w:val="22"/>
          <w:szCs w:val="22"/>
        </w:rPr>
        <w:t xml:space="preserve">al celebrarse el </w:t>
      </w:r>
      <w:r w:rsidRPr="002C2D64">
        <w:rPr>
          <w:rFonts w:ascii="Arial" w:hAnsi="Arial" w:cs="Arial"/>
          <w:b w:val="0"/>
          <w:bCs w:val="0"/>
          <w:sz w:val="22"/>
          <w:szCs w:val="22"/>
        </w:rPr>
        <w:t>contrato</w:t>
      </w:r>
      <w:r w:rsidR="00481283" w:rsidRPr="002C2D64">
        <w:rPr>
          <w:rFonts w:ascii="Arial" w:hAnsi="Arial" w:cs="Arial"/>
          <w:b w:val="0"/>
          <w:bCs w:val="0"/>
          <w:sz w:val="22"/>
          <w:szCs w:val="22"/>
        </w:rPr>
        <w:t xml:space="preserve"> en debida forma y contener expresamente lo mencionado,</w:t>
      </w:r>
      <w:r w:rsidRPr="002C2D64">
        <w:rPr>
          <w:rFonts w:ascii="Arial" w:hAnsi="Arial" w:cs="Arial"/>
          <w:b w:val="0"/>
          <w:bCs w:val="0"/>
          <w:sz w:val="22"/>
          <w:szCs w:val="22"/>
        </w:rPr>
        <w:t xml:space="preserve"> no es posible pretender una consideración distinta, pues se desacata lo manifestado por la compañía y el asegurado, lo cual es ley para las partes.</w:t>
      </w:r>
      <w:r w:rsidR="001723D1" w:rsidRPr="002C2D64">
        <w:rPr>
          <w:rFonts w:ascii="Arial" w:hAnsi="Arial" w:cs="Arial"/>
          <w:b w:val="0"/>
          <w:bCs w:val="0"/>
          <w:sz w:val="22"/>
          <w:szCs w:val="22"/>
        </w:rPr>
        <w:t xml:space="preserve"> </w:t>
      </w:r>
    </w:p>
    <w:p w14:paraId="78A9FC1B" w14:textId="77777777" w:rsidR="00B23A7F" w:rsidRPr="002C2D64" w:rsidRDefault="00B23A7F" w:rsidP="005F6F1D">
      <w:pPr>
        <w:pStyle w:val="Ttulo1"/>
        <w:tabs>
          <w:tab w:val="left" w:pos="839"/>
        </w:tabs>
        <w:spacing w:line="360" w:lineRule="auto"/>
        <w:ind w:left="0" w:right="126"/>
        <w:jc w:val="both"/>
        <w:rPr>
          <w:rFonts w:ascii="Arial" w:hAnsi="Arial" w:cs="Arial"/>
          <w:b w:val="0"/>
          <w:bCs w:val="0"/>
          <w:sz w:val="22"/>
          <w:szCs w:val="22"/>
        </w:rPr>
      </w:pPr>
    </w:p>
    <w:p w14:paraId="2C3991DE" w14:textId="77777777" w:rsidR="00B23A7F" w:rsidRPr="002C2D64" w:rsidRDefault="00B23A7F"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En ese orden de ideas, solicito de forma respetuosa se declare probada esta excepción.</w:t>
      </w:r>
    </w:p>
    <w:p w14:paraId="659F2B4B" w14:textId="77777777" w:rsidR="00541E0E" w:rsidRPr="002C2D64" w:rsidRDefault="00541E0E" w:rsidP="005F6F1D">
      <w:pPr>
        <w:spacing w:line="360" w:lineRule="auto"/>
        <w:ind w:right="48"/>
        <w:jc w:val="both"/>
        <w:rPr>
          <w:b/>
        </w:rPr>
      </w:pPr>
    </w:p>
    <w:p w14:paraId="30E065B8" w14:textId="69249553" w:rsidR="00C46C24" w:rsidRPr="002C2D64" w:rsidRDefault="00C46C24" w:rsidP="005F6F1D">
      <w:pPr>
        <w:pStyle w:val="Prrafodelista"/>
        <w:numPr>
          <w:ilvl w:val="0"/>
          <w:numId w:val="4"/>
        </w:numPr>
        <w:spacing w:line="360" w:lineRule="auto"/>
        <w:ind w:right="48"/>
        <w:contextualSpacing w:val="0"/>
        <w:jc w:val="both"/>
        <w:rPr>
          <w:b/>
          <w:bCs/>
          <w:lang w:eastAsia="en-US" w:bidi="ar-SA"/>
        </w:rPr>
      </w:pPr>
      <w:r w:rsidRPr="002C2D64">
        <w:rPr>
          <w:b/>
          <w:bCs/>
          <w:lang w:eastAsia="en-US" w:bidi="ar-SA"/>
        </w:rPr>
        <w:t>NADIE PUEDE IR EN CONTRA DE SUS ACTOS – TEORÍA DE LOS ACTOS PROPIOS</w:t>
      </w:r>
    </w:p>
    <w:p w14:paraId="71F23025"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3462889A" w14:textId="0840D6C5"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Es inviable reconocer suma </w:t>
      </w:r>
      <w:r w:rsidR="003656B6" w:rsidRPr="002C2D64">
        <w:rPr>
          <w:rFonts w:ascii="Arial" w:hAnsi="Arial" w:cs="Arial"/>
          <w:b w:val="0"/>
          <w:bCs w:val="0"/>
          <w:sz w:val="22"/>
          <w:szCs w:val="22"/>
        </w:rPr>
        <w:t>al</w:t>
      </w:r>
      <w:r w:rsidRPr="002C2D64">
        <w:rPr>
          <w:rFonts w:ascii="Arial" w:hAnsi="Arial" w:cs="Arial"/>
          <w:b w:val="0"/>
          <w:bCs w:val="0"/>
          <w:sz w:val="22"/>
          <w:szCs w:val="22"/>
        </w:rPr>
        <w:t xml:space="preserve"> demandante toda vez que, su conducta es contraria a la teoría de </w:t>
      </w:r>
      <w:r w:rsidRPr="002C2D64">
        <w:rPr>
          <w:rFonts w:ascii="Arial" w:hAnsi="Arial" w:cs="Arial"/>
          <w:b w:val="0"/>
          <w:bCs w:val="0"/>
          <w:sz w:val="22"/>
          <w:szCs w:val="22"/>
        </w:rPr>
        <w:lastRenderedPageBreak/>
        <w:t xml:space="preserve">los actos propios, puesto que, </w:t>
      </w:r>
      <w:r w:rsidR="00271178" w:rsidRPr="002C2D64">
        <w:rPr>
          <w:rFonts w:ascii="Arial" w:hAnsi="Arial" w:cs="Arial"/>
          <w:b w:val="0"/>
          <w:bCs w:val="0"/>
          <w:sz w:val="22"/>
          <w:szCs w:val="22"/>
        </w:rPr>
        <w:t>el señor</w:t>
      </w:r>
      <w:r w:rsidRPr="002C2D64">
        <w:rPr>
          <w:rFonts w:ascii="Arial" w:hAnsi="Arial" w:cs="Arial"/>
          <w:b w:val="0"/>
          <w:bCs w:val="0"/>
          <w:sz w:val="22"/>
          <w:szCs w:val="22"/>
        </w:rPr>
        <w:t xml:space="preserve"> </w:t>
      </w:r>
      <w:r w:rsidR="00271178" w:rsidRPr="002C2D64">
        <w:rPr>
          <w:rFonts w:ascii="Arial" w:hAnsi="Arial" w:cs="Arial"/>
          <w:b w:val="0"/>
          <w:bCs w:val="0"/>
          <w:sz w:val="22"/>
          <w:szCs w:val="22"/>
        </w:rPr>
        <w:t>DANIEL LLANOS DURAN</w:t>
      </w:r>
      <w:r w:rsidRPr="002C2D64">
        <w:rPr>
          <w:rFonts w:ascii="Arial" w:hAnsi="Arial" w:cs="Arial"/>
          <w:b w:val="0"/>
          <w:bCs w:val="0"/>
          <w:sz w:val="22"/>
          <w:szCs w:val="22"/>
        </w:rPr>
        <w:t xml:space="preserve"> aceptó haber estado de acuerdo con los amparos</w:t>
      </w:r>
      <w:r w:rsidR="003656B6" w:rsidRPr="002C2D64">
        <w:rPr>
          <w:rFonts w:ascii="Arial" w:hAnsi="Arial" w:cs="Arial"/>
          <w:b w:val="0"/>
          <w:bCs w:val="0"/>
          <w:sz w:val="22"/>
          <w:szCs w:val="22"/>
        </w:rPr>
        <w:t xml:space="preserve"> y límites de valor asegurado</w:t>
      </w:r>
      <w:r w:rsidRPr="002C2D64">
        <w:rPr>
          <w:rFonts w:ascii="Arial" w:hAnsi="Arial" w:cs="Arial"/>
          <w:b w:val="0"/>
          <w:bCs w:val="0"/>
          <w:sz w:val="22"/>
          <w:szCs w:val="22"/>
        </w:rPr>
        <w:t xml:space="preserve"> de la póliza, específicamente “</w:t>
      </w:r>
      <w:r w:rsidRPr="002C2D64">
        <w:rPr>
          <w:rFonts w:ascii="Arial" w:hAnsi="Arial" w:cs="Arial"/>
          <w:b w:val="0"/>
          <w:bCs w:val="0"/>
          <w:i/>
          <w:iCs/>
          <w:sz w:val="22"/>
          <w:szCs w:val="22"/>
        </w:rPr>
        <w:t>Sustracción de Dineros Retirados en Cajeros Automáticos</w:t>
      </w:r>
      <w:r w:rsidRPr="002C2D64">
        <w:rPr>
          <w:rFonts w:ascii="Arial" w:hAnsi="Arial" w:cs="Arial"/>
          <w:b w:val="0"/>
          <w:bCs w:val="0"/>
          <w:sz w:val="22"/>
          <w:szCs w:val="22"/>
        </w:rPr>
        <w:t xml:space="preserve">” </w:t>
      </w:r>
      <w:r w:rsidR="003656B6" w:rsidRPr="002C2D64">
        <w:rPr>
          <w:rFonts w:ascii="Arial" w:hAnsi="Arial" w:cs="Arial"/>
          <w:b w:val="0"/>
          <w:bCs w:val="0"/>
          <w:sz w:val="22"/>
          <w:szCs w:val="22"/>
        </w:rPr>
        <w:t xml:space="preserve">por valor límite asegurado de $4.000.000. </w:t>
      </w:r>
      <w:r w:rsidRPr="002C2D64">
        <w:rPr>
          <w:rFonts w:ascii="Arial" w:hAnsi="Arial" w:cs="Arial"/>
          <w:b w:val="0"/>
          <w:bCs w:val="0"/>
          <w:sz w:val="22"/>
          <w:szCs w:val="22"/>
        </w:rPr>
        <w:t>en tanto se encuentra expresamente consignado en la carátula de la póliza, luego, es discordante que ahora adopte una postura distinta y de forma intempestiva pretenda que se ampar</w:t>
      </w:r>
      <w:r w:rsidR="003656B6" w:rsidRPr="002C2D64">
        <w:rPr>
          <w:rFonts w:ascii="Arial" w:hAnsi="Arial" w:cs="Arial"/>
          <w:b w:val="0"/>
          <w:bCs w:val="0"/>
          <w:sz w:val="22"/>
          <w:szCs w:val="22"/>
        </w:rPr>
        <w:t>e valores superiores al límite del valor asegurado</w:t>
      </w:r>
      <w:r w:rsidRPr="002C2D64">
        <w:rPr>
          <w:rFonts w:ascii="Arial" w:hAnsi="Arial" w:cs="Arial"/>
          <w:b w:val="0"/>
          <w:bCs w:val="0"/>
          <w:sz w:val="22"/>
          <w:szCs w:val="22"/>
        </w:rPr>
        <w:t>, lo cual es discordante con lo pactado.</w:t>
      </w:r>
    </w:p>
    <w:p w14:paraId="19AD1E19"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2FD5F6AD"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roofErr w:type="gramStart"/>
      <w:r w:rsidRPr="002C2D64">
        <w:rPr>
          <w:rFonts w:ascii="Arial" w:hAnsi="Arial" w:cs="Arial"/>
          <w:b w:val="0"/>
          <w:bCs w:val="0"/>
          <w:sz w:val="22"/>
          <w:szCs w:val="22"/>
        </w:rPr>
        <w:t>Jurisprudencialmente y doctrinalmente</w:t>
      </w:r>
      <w:proofErr w:type="gramEnd"/>
      <w:r w:rsidRPr="002C2D64">
        <w:rPr>
          <w:rFonts w:ascii="Arial" w:hAnsi="Arial" w:cs="Arial"/>
          <w:b w:val="0"/>
          <w:bCs w:val="0"/>
          <w:sz w:val="22"/>
          <w:szCs w:val="22"/>
        </w:rPr>
        <w:t xml:space="preserve"> se ha puesto de presente en el marco de las relaciones civiles lo concerniente a la regla “</w:t>
      </w:r>
      <w:proofErr w:type="spellStart"/>
      <w:r w:rsidRPr="002C2D64">
        <w:rPr>
          <w:rFonts w:ascii="Arial" w:hAnsi="Arial" w:cs="Arial"/>
          <w:b w:val="0"/>
          <w:bCs w:val="0"/>
          <w:sz w:val="22"/>
          <w:szCs w:val="22"/>
        </w:rPr>
        <w:t>venire</w:t>
      </w:r>
      <w:proofErr w:type="spellEnd"/>
      <w:r w:rsidRPr="002C2D64">
        <w:rPr>
          <w:rFonts w:ascii="Arial" w:hAnsi="Arial" w:cs="Arial"/>
          <w:b w:val="0"/>
          <w:bCs w:val="0"/>
          <w:sz w:val="22"/>
          <w:szCs w:val="22"/>
        </w:rPr>
        <w:t xml:space="preserve"> contra </w:t>
      </w:r>
      <w:proofErr w:type="spellStart"/>
      <w:r w:rsidRPr="002C2D64">
        <w:rPr>
          <w:rFonts w:ascii="Arial" w:hAnsi="Arial" w:cs="Arial"/>
          <w:b w:val="0"/>
          <w:bCs w:val="0"/>
          <w:sz w:val="22"/>
          <w:szCs w:val="22"/>
        </w:rPr>
        <w:t>factum</w:t>
      </w:r>
      <w:proofErr w:type="spellEnd"/>
      <w:r w:rsidRPr="002C2D64">
        <w:rPr>
          <w:rFonts w:ascii="Arial" w:hAnsi="Arial" w:cs="Arial"/>
          <w:b w:val="0"/>
          <w:bCs w:val="0"/>
          <w:sz w:val="22"/>
          <w:szCs w:val="22"/>
        </w:rPr>
        <w:t xml:space="preserve"> </w:t>
      </w:r>
      <w:proofErr w:type="spellStart"/>
      <w:r w:rsidRPr="002C2D64">
        <w:rPr>
          <w:rFonts w:ascii="Arial" w:hAnsi="Arial" w:cs="Arial"/>
          <w:b w:val="0"/>
          <w:bCs w:val="0"/>
          <w:sz w:val="22"/>
          <w:szCs w:val="22"/>
        </w:rPr>
        <w:t>proprium</w:t>
      </w:r>
      <w:proofErr w:type="spellEnd"/>
      <w:r w:rsidRPr="002C2D64">
        <w:rPr>
          <w:rFonts w:ascii="Arial" w:hAnsi="Arial" w:cs="Arial"/>
          <w:b w:val="0"/>
          <w:bCs w:val="0"/>
          <w:sz w:val="22"/>
          <w:szCs w:val="22"/>
        </w:rPr>
        <w:t xml:space="preserve"> </w:t>
      </w:r>
      <w:proofErr w:type="spellStart"/>
      <w:r w:rsidRPr="002C2D64">
        <w:rPr>
          <w:rFonts w:ascii="Arial" w:hAnsi="Arial" w:cs="Arial"/>
          <w:b w:val="0"/>
          <w:bCs w:val="0"/>
          <w:sz w:val="22"/>
          <w:szCs w:val="22"/>
        </w:rPr>
        <w:t>nulla</w:t>
      </w:r>
      <w:proofErr w:type="spellEnd"/>
      <w:r w:rsidRPr="002C2D64">
        <w:rPr>
          <w:rFonts w:ascii="Arial" w:hAnsi="Arial" w:cs="Arial"/>
          <w:b w:val="0"/>
          <w:bCs w:val="0"/>
          <w:sz w:val="22"/>
          <w:szCs w:val="22"/>
        </w:rPr>
        <w:t xml:space="preserve"> </w:t>
      </w:r>
      <w:proofErr w:type="spellStart"/>
      <w:r w:rsidRPr="002C2D64">
        <w:rPr>
          <w:rFonts w:ascii="Arial" w:hAnsi="Arial" w:cs="Arial"/>
          <w:b w:val="0"/>
          <w:bCs w:val="0"/>
          <w:sz w:val="22"/>
          <w:szCs w:val="22"/>
        </w:rPr>
        <w:t>conceditur</w:t>
      </w:r>
      <w:proofErr w:type="spellEnd"/>
      <w:r w:rsidRPr="002C2D64">
        <w:rPr>
          <w:rFonts w:ascii="Arial" w:hAnsi="Arial" w:cs="Arial"/>
          <w:b w:val="0"/>
          <w:bCs w:val="0"/>
          <w:sz w:val="22"/>
          <w:szCs w:val="22"/>
        </w:rPr>
        <w:t>”, la cual indica que, es inadmisible que una parte contractual asuma una actitud que sea opuesta a una conducta ejecutada con anterioridad, por ello es imperante traer a este escrito lo manifestado sobre el particular por la Corte Suprema de Justicia:</w:t>
      </w:r>
    </w:p>
    <w:p w14:paraId="3E6517F3"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47549B98" w14:textId="77777777" w:rsidR="00481283" w:rsidRPr="002C2D64" w:rsidRDefault="00481283"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b w:val="0"/>
          <w:bCs w:val="0"/>
          <w:i/>
          <w:iCs/>
          <w:sz w:val="22"/>
          <w:szCs w:val="22"/>
        </w:rPr>
        <w:t>“(…) La teoría de los actos propios, que se concreta en la fórmula ‘</w:t>
      </w:r>
      <w:proofErr w:type="spellStart"/>
      <w:r w:rsidRPr="002C2D64">
        <w:rPr>
          <w:rFonts w:ascii="Arial" w:hAnsi="Arial" w:cs="Arial"/>
          <w:b w:val="0"/>
          <w:bCs w:val="0"/>
          <w:i/>
          <w:iCs/>
          <w:sz w:val="22"/>
          <w:szCs w:val="22"/>
        </w:rPr>
        <w:t>venire</w:t>
      </w:r>
      <w:proofErr w:type="spellEnd"/>
      <w:r w:rsidRPr="002C2D64">
        <w:rPr>
          <w:rFonts w:ascii="Arial" w:hAnsi="Arial" w:cs="Arial"/>
          <w:b w:val="0"/>
          <w:bCs w:val="0"/>
          <w:i/>
          <w:iCs/>
          <w:sz w:val="22"/>
          <w:szCs w:val="22"/>
        </w:rPr>
        <w:t xml:space="preserve"> contra </w:t>
      </w:r>
      <w:proofErr w:type="spellStart"/>
      <w:r w:rsidRPr="002C2D64">
        <w:rPr>
          <w:rFonts w:ascii="Arial" w:hAnsi="Arial" w:cs="Arial"/>
          <w:b w:val="0"/>
          <w:bCs w:val="0"/>
          <w:i/>
          <w:iCs/>
          <w:sz w:val="22"/>
          <w:szCs w:val="22"/>
        </w:rPr>
        <w:t>factum</w:t>
      </w:r>
      <w:proofErr w:type="spellEnd"/>
      <w:r w:rsidRPr="002C2D64">
        <w:rPr>
          <w:rFonts w:ascii="Arial" w:hAnsi="Arial" w:cs="Arial"/>
          <w:b w:val="0"/>
          <w:bCs w:val="0"/>
          <w:i/>
          <w:iCs/>
          <w:sz w:val="22"/>
          <w:szCs w:val="22"/>
        </w:rPr>
        <w:t xml:space="preserve"> </w:t>
      </w:r>
      <w:proofErr w:type="spellStart"/>
      <w:r w:rsidRPr="002C2D64">
        <w:rPr>
          <w:rFonts w:ascii="Arial" w:hAnsi="Arial" w:cs="Arial"/>
          <w:b w:val="0"/>
          <w:bCs w:val="0"/>
          <w:i/>
          <w:iCs/>
          <w:sz w:val="22"/>
          <w:szCs w:val="22"/>
        </w:rPr>
        <w:t>proprium</w:t>
      </w:r>
      <w:proofErr w:type="spellEnd"/>
      <w:r w:rsidRPr="002C2D64">
        <w:rPr>
          <w:rFonts w:ascii="Arial" w:hAnsi="Arial" w:cs="Arial"/>
          <w:b w:val="0"/>
          <w:bCs w:val="0"/>
          <w:i/>
          <w:iCs/>
          <w:sz w:val="22"/>
          <w:szCs w:val="22"/>
        </w:rPr>
        <w:t xml:space="preserve"> non valet” (…)</w:t>
      </w:r>
    </w:p>
    <w:p w14:paraId="13E1F9A7" w14:textId="77777777" w:rsidR="00481283" w:rsidRPr="002C2D64" w:rsidRDefault="00481283" w:rsidP="005F6F1D">
      <w:pPr>
        <w:pStyle w:val="Ttulo1"/>
        <w:tabs>
          <w:tab w:val="left" w:pos="839"/>
        </w:tabs>
        <w:spacing w:line="360" w:lineRule="auto"/>
        <w:ind w:left="709" w:right="851"/>
        <w:jc w:val="both"/>
        <w:rPr>
          <w:rFonts w:ascii="Arial" w:hAnsi="Arial" w:cs="Arial"/>
          <w:b w:val="0"/>
          <w:bCs w:val="0"/>
          <w:i/>
          <w:iCs/>
          <w:sz w:val="22"/>
          <w:szCs w:val="22"/>
        </w:rPr>
      </w:pPr>
    </w:p>
    <w:p w14:paraId="5F333091" w14:textId="77777777" w:rsidR="00481283" w:rsidRPr="002C2D64" w:rsidRDefault="00481283"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b w:val="0"/>
          <w:bCs w:val="0"/>
          <w:i/>
          <w:iCs/>
          <w:sz w:val="22"/>
          <w:szCs w:val="22"/>
        </w:rPr>
        <w:t>(…) El objetivo de esta figura es evitar que mediante un cambio intempestivo e injustificado de actitud se genere un perjuicio a quien asumió una posición de confianza legítima por la conducta anterior de su contraparte. (…)</w:t>
      </w:r>
      <w:r w:rsidRPr="002C2D64">
        <w:rPr>
          <w:rStyle w:val="Refdenotaalpie"/>
          <w:rFonts w:ascii="Arial" w:hAnsi="Arial" w:cs="Arial"/>
          <w:b w:val="0"/>
          <w:bCs w:val="0"/>
          <w:i/>
          <w:iCs/>
          <w:sz w:val="22"/>
          <w:szCs w:val="22"/>
        </w:rPr>
        <w:footnoteReference w:id="9"/>
      </w:r>
      <w:r w:rsidRPr="002C2D64">
        <w:rPr>
          <w:rFonts w:ascii="Arial" w:hAnsi="Arial" w:cs="Arial"/>
          <w:b w:val="0"/>
          <w:bCs w:val="0"/>
          <w:i/>
          <w:iCs/>
          <w:sz w:val="22"/>
          <w:szCs w:val="22"/>
        </w:rPr>
        <w:t>”</w:t>
      </w:r>
    </w:p>
    <w:p w14:paraId="49DB0DA8" w14:textId="77777777" w:rsidR="00481283" w:rsidRPr="002C2D64" w:rsidRDefault="00481283" w:rsidP="005F6F1D">
      <w:pPr>
        <w:pStyle w:val="Ttulo1"/>
        <w:tabs>
          <w:tab w:val="left" w:pos="839"/>
        </w:tabs>
        <w:spacing w:line="360" w:lineRule="auto"/>
        <w:ind w:left="839" w:right="900"/>
        <w:jc w:val="both"/>
        <w:rPr>
          <w:rFonts w:ascii="Arial" w:hAnsi="Arial" w:cs="Arial"/>
          <w:b w:val="0"/>
          <w:bCs w:val="0"/>
          <w:sz w:val="22"/>
          <w:szCs w:val="22"/>
        </w:rPr>
      </w:pPr>
    </w:p>
    <w:p w14:paraId="73A7BDD8"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En otro pronunciamiento la Corte Suprema de Justicia fue todavía más contundente al decir lo siguiente:</w:t>
      </w:r>
    </w:p>
    <w:p w14:paraId="052B032E"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5E25AAFD" w14:textId="77777777" w:rsidR="00481283" w:rsidRPr="002C2D64" w:rsidRDefault="00481283"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b w:val="0"/>
          <w:bCs w:val="0"/>
          <w:i/>
          <w:iCs/>
          <w:sz w:val="22"/>
          <w:szCs w:val="22"/>
        </w:rPr>
        <w:t>(…) Con apoyo en los principios de la buena fe, que en Colombia es hoy en día de rango constitucional (art. 83, C.P.), y de la confianza legítima, la doctrina y la jurisprudencia tanto foráneas como patria, han desarrollado la “teoría de los actos propios”, conforme la cual, en líneas generales, no es dable a nadie contradecir, sin justificación atendible, sus propias actuaciones anteriores, cuando ese cambio de conducta afecta las expectativas válidamente adquiridas por otro u otros con base el comportamiento pretérito del que lo realiza.</w:t>
      </w:r>
      <w:r w:rsidRPr="002C2D64">
        <w:rPr>
          <w:rStyle w:val="Refdenotaalpie"/>
          <w:rFonts w:ascii="Arial" w:hAnsi="Arial" w:cs="Arial"/>
          <w:b w:val="0"/>
          <w:bCs w:val="0"/>
          <w:i/>
          <w:iCs/>
          <w:sz w:val="22"/>
          <w:szCs w:val="22"/>
        </w:rPr>
        <w:footnoteReference w:id="10"/>
      </w:r>
      <w:r w:rsidRPr="002C2D64">
        <w:rPr>
          <w:rFonts w:ascii="Arial" w:hAnsi="Arial" w:cs="Arial"/>
          <w:b w:val="0"/>
          <w:bCs w:val="0"/>
          <w:i/>
          <w:iCs/>
          <w:sz w:val="22"/>
          <w:szCs w:val="22"/>
        </w:rPr>
        <w:t xml:space="preserve"> (…) (Subrayado y negrilla fuera del texto original)</w:t>
      </w:r>
    </w:p>
    <w:p w14:paraId="661D9D59"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192A5FB0"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Ahora bien, la teoría de los actos propios ha tenido un desarrollo en principio doctrinal, en el cual se resalta la exposición que del tema realiza la Doctora Mariana Bernal Fandiño, que en uno de sus escritos sobre el particular dijo lo siguiente:</w:t>
      </w:r>
    </w:p>
    <w:p w14:paraId="09A59C30"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31658839" w14:textId="77777777" w:rsidR="00481283" w:rsidRPr="002C2D64" w:rsidRDefault="00481283" w:rsidP="005F6F1D">
      <w:pPr>
        <w:pStyle w:val="Ttulo1"/>
        <w:tabs>
          <w:tab w:val="left" w:pos="839"/>
        </w:tabs>
        <w:spacing w:line="360" w:lineRule="auto"/>
        <w:ind w:left="709" w:right="851"/>
        <w:jc w:val="both"/>
        <w:rPr>
          <w:rFonts w:ascii="Arial" w:hAnsi="Arial" w:cs="Arial"/>
          <w:b w:val="0"/>
          <w:bCs w:val="0"/>
          <w:i/>
          <w:iCs/>
          <w:sz w:val="22"/>
          <w:szCs w:val="22"/>
        </w:rPr>
      </w:pPr>
      <w:r w:rsidRPr="002C2D64">
        <w:rPr>
          <w:rFonts w:ascii="Arial" w:hAnsi="Arial" w:cs="Arial"/>
          <w:b w:val="0"/>
          <w:bCs w:val="0"/>
          <w:i/>
          <w:iCs/>
          <w:sz w:val="22"/>
          <w:szCs w:val="22"/>
        </w:rPr>
        <w:t xml:space="preserve">(…) La doctrina de los actos propios es tal vez la figura que más se ha relacionado </w:t>
      </w:r>
      <w:r w:rsidRPr="002C2D64">
        <w:rPr>
          <w:rFonts w:ascii="Arial" w:hAnsi="Arial" w:cs="Arial"/>
          <w:b w:val="0"/>
          <w:bCs w:val="0"/>
          <w:i/>
          <w:iCs/>
          <w:sz w:val="22"/>
          <w:szCs w:val="22"/>
        </w:rPr>
        <w:lastRenderedPageBreak/>
        <w:t xml:space="preserve">en el ordenamiento jurídico colombiano con la regla del </w:t>
      </w:r>
      <w:proofErr w:type="spellStart"/>
      <w:r w:rsidRPr="002C2D64">
        <w:rPr>
          <w:rFonts w:ascii="Arial" w:hAnsi="Arial" w:cs="Arial"/>
          <w:b w:val="0"/>
          <w:bCs w:val="0"/>
          <w:i/>
          <w:iCs/>
          <w:sz w:val="22"/>
          <w:szCs w:val="22"/>
        </w:rPr>
        <w:t>venire</w:t>
      </w:r>
      <w:proofErr w:type="spellEnd"/>
      <w:r w:rsidRPr="002C2D64">
        <w:rPr>
          <w:rFonts w:ascii="Arial" w:hAnsi="Arial" w:cs="Arial"/>
          <w:b w:val="0"/>
          <w:bCs w:val="0"/>
          <w:i/>
          <w:iCs/>
          <w:sz w:val="22"/>
          <w:szCs w:val="22"/>
        </w:rPr>
        <w:t xml:space="preserve"> contra </w:t>
      </w:r>
      <w:proofErr w:type="spellStart"/>
      <w:r w:rsidRPr="002C2D64">
        <w:rPr>
          <w:rFonts w:ascii="Arial" w:hAnsi="Arial" w:cs="Arial"/>
          <w:b w:val="0"/>
          <w:bCs w:val="0"/>
          <w:i/>
          <w:iCs/>
          <w:sz w:val="22"/>
          <w:szCs w:val="22"/>
        </w:rPr>
        <w:t>factum</w:t>
      </w:r>
      <w:proofErr w:type="spellEnd"/>
      <w:r w:rsidRPr="002C2D64">
        <w:rPr>
          <w:rFonts w:ascii="Arial" w:hAnsi="Arial" w:cs="Arial"/>
          <w:b w:val="0"/>
          <w:bCs w:val="0"/>
          <w:i/>
          <w:iCs/>
          <w:sz w:val="22"/>
          <w:szCs w:val="22"/>
        </w:rPr>
        <w:t xml:space="preserve"> </w:t>
      </w:r>
      <w:proofErr w:type="spellStart"/>
      <w:r w:rsidRPr="002C2D64">
        <w:rPr>
          <w:rFonts w:ascii="Arial" w:hAnsi="Arial" w:cs="Arial"/>
          <w:b w:val="0"/>
          <w:bCs w:val="0"/>
          <w:i/>
          <w:iCs/>
          <w:sz w:val="22"/>
          <w:szCs w:val="22"/>
        </w:rPr>
        <w:t>proprium</w:t>
      </w:r>
      <w:proofErr w:type="spellEnd"/>
      <w:r w:rsidRPr="002C2D64">
        <w:rPr>
          <w:rFonts w:ascii="Arial" w:hAnsi="Arial" w:cs="Arial"/>
          <w:b w:val="0"/>
          <w:bCs w:val="0"/>
          <w:i/>
          <w:iCs/>
          <w:sz w:val="22"/>
          <w:szCs w:val="22"/>
        </w:rPr>
        <w:t xml:space="preserve"> non valet. </w:t>
      </w:r>
      <w:proofErr w:type="spellStart"/>
      <w:r w:rsidRPr="002C2D64">
        <w:rPr>
          <w:rFonts w:ascii="Arial" w:hAnsi="Arial" w:cs="Arial"/>
          <w:b w:val="0"/>
          <w:bCs w:val="0"/>
          <w:i/>
          <w:iCs/>
          <w:sz w:val="22"/>
          <w:szCs w:val="22"/>
        </w:rPr>
        <w:t>Enneccerus</w:t>
      </w:r>
      <w:proofErr w:type="spellEnd"/>
      <w:r w:rsidRPr="002C2D64">
        <w:rPr>
          <w:rFonts w:ascii="Arial" w:hAnsi="Arial" w:cs="Arial"/>
          <w:b w:val="0"/>
          <w:bCs w:val="0"/>
          <w:i/>
          <w:iCs/>
          <w:sz w:val="22"/>
          <w:szCs w:val="22"/>
        </w:rPr>
        <w:t xml:space="preserve"> explica que según esta regla: “A nadie le es lícito hacer valer un derecho en contradicción con su anterior conducta, cuando esta conducta, interpretada objetivamente según la ley, según las buenas costumbres o la buena fe, justifica la conclusión de que no se hará valer el derecho, o cuando el ejercicio posterior choque contra la ley, las buenas costumbres o la buena fe”</w:t>
      </w:r>
      <w:r w:rsidRPr="002C2D64">
        <w:rPr>
          <w:rStyle w:val="Refdenotaalpie"/>
          <w:rFonts w:ascii="Arial" w:hAnsi="Arial" w:cs="Arial"/>
          <w:b w:val="0"/>
          <w:bCs w:val="0"/>
          <w:i/>
          <w:iCs/>
          <w:sz w:val="22"/>
          <w:szCs w:val="22"/>
        </w:rPr>
        <w:footnoteReference w:id="11"/>
      </w:r>
      <w:r w:rsidRPr="002C2D64">
        <w:rPr>
          <w:rFonts w:ascii="Arial" w:hAnsi="Arial" w:cs="Arial"/>
          <w:b w:val="0"/>
          <w:bCs w:val="0"/>
          <w:i/>
          <w:iCs/>
          <w:sz w:val="22"/>
          <w:szCs w:val="22"/>
        </w:rPr>
        <w:t xml:space="preserve"> (…)</w:t>
      </w:r>
    </w:p>
    <w:p w14:paraId="7AC45E5F" w14:textId="77777777" w:rsidR="00955DA6" w:rsidRPr="002C2D64" w:rsidRDefault="00955DA6" w:rsidP="005F6F1D">
      <w:pPr>
        <w:pStyle w:val="Ttulo1"/>
        <w:tabs>
          <w:tab w:val="left" w:pos="839"/>
        </w:tabs>
        <w:spacing w:line="360" w:lineRule="auto"/>
        <w:ind w:left="709" w:right="851"/>
        <w:jc w:val="both"/>
        <w:rPr>
          <w:rFonts w:ascii="Arial" w:hAnsi="Arial" w:cs="Arial"/>
          <w:b w:val="0"/>
          <w:bCs w:val="0"/>
          <w:i/>
          <w:iCs/>
          <w:sz w:val="22"/>
          <w:szCs w:val="22"/>
        </w:rPr>
      </w:pPr>
    </w:p>
    <w:p w14:paraId="533E1B48" w14:textId="5A6551EE"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Asimismo, es importante citar otro pronunciamiento de un órgano máximo sobre la regla en mención, pues se han establecido requisitos para que en efecto opere tal teoría, a saber:</w:t>
      </w:r>
    </w:p>
    <w:p w14:paraId="6ABEB59C" w14:textId="77777777" w:rsidR="005A72B0" w:rsidRPr="002C2D64" w:rsidRDefault="005A72B0" w:rsidP="005F6F1D">
      <w:pPr>
        <w:pStyle w:val="Ttulo1"/>
        <w:tabs>
          <w:tab w:val="left" w:pos="839"/>
        </w:tabs>
        <w:spacing w:line="360" w:lineRule="auto"/>
        <w:ind w:left="0" w:right="126"/>
        <w:jc w:val="both"/>
        <w:rPr>
          <w:rFonts w:ascii="Arial" w:hAnsi="Arial" w:cs="Arial"/>
          <w:b w:val="0"/>
          <w:bCs w:val="0"/>
          <w:sz w:val="22"/>
          <w:szCs w:val="22"/>
        </w:rPr>
      </w:pPr>
    </w:p>
    <w:p w14:paraId="10A988A7" w14:textId="77777777" w:rsidR="00481283" w:rsidRPr="002C2D64" w:rsidRDefault="00481283" w:rsidP="005F6F1D">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rPr>
      </w:pPr>
      <w:r w:rsidRPr="002C2D64">
        <w:rPr>
          <w:rFonts w:ascii="Arial" w:eastAsia="Arial" w:hAnsi="Arial" w:cs="Arial"/>
          <w:i/>
          <w:iCs/>
          <w:sz w:val="22"/>
          <w:szCs w:val="22"/>
          <w:lang w:val="es-ES" w:eastAsia="es-ES" w:bidi="es-ES"/>
        </w:rPr>
        <w:t>“a. Una conducta jurídicamente anterior, relevante y eficaz”. En otras palabras, la conducta anterior debe ser vinculante, suscitar la confianza del receptor y estar exenta de vicios y errores. </w:t>
      </w:r>
    </w:p>
    <w:p w14:paraId="52EC2CEF" w14:textId="77777777" w:rsidR="00481283" w:rsidRPr="002C2D64" w:rsidRDefault="00481283" w:rsidP="005F6F1D">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rPr>
      </w:pPr>
      <w:r w:rsidRPr="002C2D64">
        <w:rPr>
          <w:rFonts w:ascii="Arial" w:eastAsia="Arial" w:hAnsi="Arial" w:cs="Arial"/>
          <w:i/>
          <w:iCs/>
          <w:sz w:val="22"/>
          <w:szCs w:val="22"/>
          <w:lang w:val="es-ES" w:eastAsia="es-ES" w:bidi="es-ES"/>
        </w:rPr>
        <w:t>b. Que el ejercicio de una facultad o derecho subjetivo por la misma persona cree una situación litigiosa, debido a la contradicción entre ambas conductas.</w:t>
      </w:r>
    </w:p>
    <w:p w14:paraId="4984A47D" w14:textId="77777777" w:rsidR="00481283" w:rsidRPr="002C2D64" w:rsidRDefault="00481283" w:rsidP="005F6F1D">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rPr>
      </w:pPr>
      <w:r w:rsidRPr="002C2D64">
        <w:rPr>
          <w:rFonts w:ascii="Arial" w:eastAsia="Arial" w:hAnsi="Arial" w:cs="Arial"/>
          <w:i/>
          <w:iCs/>
          <w:sz w:val="22"/>
          <w:szCs w:val="22"/>
          <w:lang w:val="es-ES" w:eastAsia="es-ES" w:bidi="es-ES"/>
        </w:rPr>
        <w:t>c. La identidad de las personas que se vinculan en ambas conductas. El emisor y receptor de la primera conducta y de la conducta contradictoria deben ser los mismos.</w:t>
      </w:r>
    </w:p>
    <w:p w14:paraId="00A73D2F" w14:textId="77777777" w:rsidR="00481283" w:rsidRPr="002C2D64" w:rsidRDefault="00481283" w:rsidP="005F6F1D">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rPr>
      </w:pPr>
      <w:r w:rsidRPr="002C2D64">
        <w:rPr>
          <w:rFonts w:ascii="Arial" w:eastAsia="Arial" w:hAnsi="Arial" w:cs="Arial"/>
          <w:i/>
          <w:iCs/>
          <w:sz w:val="22"/>
          <w:szCs w:val="22"/>
          <w:lang w:val="es-ES" w:eastAsia="es-ES" w:bidi="es-ES"/>
        </w:rPr>
        <w:t>En consecuencia, si concurren estos tres elementos, la conducta de quien contraviene sus propios actos no es acorde a derecho.</w:t>
      </w:r>
      <w:r w:rsidRPr="002C2D64">
        <w:rPr>
          <w:rStyle w:val="Refdenotaalpie"/>
          <w:rFonts w:ascii="Arial" w:eastAsia="Arial" w:hAnsi="Arial" w:cs="Arial"/>
          <w:i/>
          <w:iCs/>
          <w:sz w:val="22"/>
          <w:szCs w:val="22"/>
          <w:lang w:val="es-ES" w:eastAsia="es-ES" w:bidi="es-ES"/>
        </w:rPr>
        <w:footnoteReference w:id="12"/>
      </w:r>
      <w:r w:rsidRPr="002C2D64">
        <w:rPr>
          <w:rFonts w:ascii="Arial" w:eastAsia="Arial" w:hAnsi="Arial" w:cs="Arial"/>
          <w:i/>
          <w:iCs/>
          <w:sz w:val="22"/>
          <w:szCs w:val="22"/>
          <w:lang w:val="es-ES" w:eastAsia="es-ES" w:bidi="es-ES"/>
        </w:rPr>
        <w:t xml:space="preserve">” </w:t>
      </w:r>
    </w:p>
    <w:p w14:paraId="5D14724E" w14:textId="77777777" w:rsidR="005A72B0" w:rsidRPr="002C2D64" w:rsidRDefault="005A72B0" w:rsidP="005F6F1D">
      <w:pPr>
        <w:pStyle w:val="NormalWeb"/>
        <w:spacing w:before="0" w:beforeAutospacing="0" w:after="0" w:afterAutospacing="0" w:line="360" w:lineRule="auto"/>
        <w:ind w:left="709" w:right="851"/>
        <w:jc w:val="both"/>
        <w:rPr>
          <w:rFonts w:ascii="Arial" w:hAnsi="Arial" w:cs="Arial"/>
          <w:color w:val="606060"/>
          <w:sz w:val="22"/>
          <w:szCs w:val="22"/>
        </w:rPr>
      </w:pPr>
    </w:p>
    <w:p w14:paraId="2AE2EB86" w14:textId="77777777" w:rsidR="00481283" w:rsidRPr="002C2D64" w:rsidRDefault="00481283" w:rsidP="005F6F1D">
      <w:pPr>
        <w:pStyle w:val="Ttulo1"/>
        <w:tabs>
          <w:tab w:val="left" w:pos="839"/>
        </w:tabs>
        <w:spacing w:line="360" w:lineRule="auto"/>
        <w:ind w:left="0" w:right="49"/>
        <w:jc w:val="both"/>
        <w:rPr>
          <w:rFonts w:ascii="Arial" w:hAnsi="Arial" w:cs="Arial"/>
          <w:b w:val="0"/>
          <w:bCs w:val="0"/>
          <w:sz w:val="22"/>
          <w:szCs w:val="22"/>
        </w:rPr>
      </w:pPr>
      <w:r w:rsidRPr="002C2D64">
        <w:rPr>
          <w:rFonts w:ascii="Arial" w:hAnsi="Arial" w:cs="Arial"/>
          <w:b w:val="0"/>
          <w:bCs w:val="0"/>
          <w:sz w:val="22"/>
          <w:szCs w:val="22"/>
        </w:rPr>
        <w:t>Como se observa, ha sido pacifica la jurisprudencia del máximo órgano de la jurisdicción civil y constitucional en establecer que no es posible que los contratantes contradigan su voluntad declarada con el paso del tiempo, para de esta forma perjudicar a su contraparte. Tal situación como claramente lo ha establecido la Corte Suprema de Justicia no es aceptable y por lo tanto las partes no pueden ir en contra de sus propios actos para dejar sin efectos un negocio jurídico.</w:t>
      </w:r>
    </w:p>
    <w:p w14:paraId="7821D73E" w14:textId="77777777"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p>
    <w:p w14:paraId="3A983779" w14:textId="1C9A015F" w:rsidR="00481283" w:rsidRPr="002C2D64" w:rsidRDefault="00481283"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 xml:space="preserve">Ahora bien, aterrizando la teoría al caso concreto, se encuentra probado que </w:t>
      </w:r>
      <w:r w:rsidR="00271178" w:rsidRPr="002C2D64">
        <w:rPr>
          <w:rFonts w:ascii="Arial" w:hAnsi="Arial" w:cs="Arial"/>
          <w:b w:val="0"/>
          <w:bCs w:val="0"/>
          <w:sz w:val="22"/>
          <w:szCs w:val="22"/>
        </w:rPr>
        <w:t>el señor</w:t>
      </w:r>
      <w:r w:rsidRPr="002C2D64">
        <w:rPr>
          <w:rFonts w:ascii="Arial" w:hAnsi="Arial" w:cs="Arial"/>
          <w:b w:val="0"/>
          <w:bCs w:val="0"/>
          <w:sz w:val="22"/>
          <w:szCs w:val="22"/>
        </w:rPr>
        <w:t xml:space="preserve"> </w:t>
      </w:r>
      <w:r w:rsidR="00271178" w:rsidRPr="002C2D64">
        <w:rPr>
          <w:rFonts w:ascii="Arial" w:hAnsi="Arial" w:cs="Arial"/>
          <w:b w:val="0"/>
          <w:bCs w:val="0"/>
          <w:sz w:val="22"/>
          <w:szCs w:val="22"/>
        </w:rPr>
        <w:t>DANIEL LLANOS DURAN</w:t>
      </w:r>
      <w:r w:rsidRPr="002C2D64">
        <w:rPr>
          <w:rFonts w:ascii="Arial" w:hAnsi="Arial" w:cs="Arial"/>
          <w:b w:val="0"/>
          <w:bCs w:val="0"/>
          <w:sz w:val="22"/>
          <w:szCs w:val="22"/>
        </w:rPr>
        <w:t xml:space="preserve"> contrató un seguro con BBVA Seguros</w:t>
      </w:r>
      <w:r w:rsidR="00955DA6" w:rsidRPr="002C2D64">
        <w:rPr>
          <w:rFonts w:ascii="Arial" w:hAnsi="Arial" w:cs="Arial"/>
          <w:b w:val="0"/>
          <w:bCs w:val="0"/>
          <w:sz w:val="22"/>
          <w:szCs w:val="22"/>
        </w:rPr>
        <w:t>, por lo que desde este momento debe indicarse que fue voluntad de la contratante la adquisición de la póliza en donde</w:t>
      </w:r>
      <w:r w:rsidRPr="002C2D64">
        <w:rPr>
          <w:rFonts w:ascii="Arial" w:hAnsi="Arial" w:cs="Arial"/>
          <w:b w:val="0"/>
          <w:bCs w:val="0"/>
          <w:sz w:val="22"/>
          <w:szCs w:val="22"/>
        </w:rPr>
        <w:t xml:space="preserve"> se expresa claramente como cobertura</w:t>
      </w:r>
      <w:r w:rsidR="00955DA6" w:rsidRPr="002C2D64">
        <w:rPr>
          <w:rFonts w:ascii="Arial" w:hAnsi="Arial" w:cs="Arial"/>
          <w:b w:val="0"/>
          <w:bCs w:val="0"/>
          <w:sz w:val="22"/>
          <w:szCs w:val="22"/>
        </w:rPr>
        <w:t xml:space="preserve"> la</w:t>
      </w:r>
      <w:r w:rsidRPr="002C2D64">
        <w:rPr>
          <w:rFonts w:ascii="Arial" w:hAnsi="Arial" w:cs="Arial"/>
          <w:b w:val="0"/>
          <w:bCs w:val="0"/>
          <w:sz w:val="22"/>
          <w:szCs w:val="22"/>
        </w:rPr>
        <w:t xml:space="preserve"> </w:t>
      </w:r>
      <w:r w:rsidRPr="002C2D64">
        <w:rPr>
          <w:rFonts w:ascii="Arial" w:hAnsi="Arial" w:cs="Arial"/>
          <w:b w:val="0"/>
          <w:bCs w:val="0"/>
          <w:i/>
          <w:iCs/>
          <w:sz w:val="22"/>
          <w:szCs w:val="22"/>
        </w:rPr>
        <w:t>“Sustracción de Dineros Retirados en Cajeros Automáticos”</w:t>
      </w:r>
      <w:r w:rsidR="003656B6" w:rsidRPr="002C2D64">
        <w:rPr>
          <w:rFonts w:ascii="Arial" w:hAnsi="Arial" w:cs="Arial"/>
          <w:b w:val="0"/>
          <w:bCs w:val="0"/>
          <w:i/>
          <w:iCs/>
          <w:sz w:val="22"/>
          <w:szCs w:val="22"/>
        </w:rPr>
        <w:t xml:space="preserve"> </w:t>
      </w:r>
      <w:r w:rsidR="003656B6" w:rsidRPr="002C2D64">
        <w:rPr>
          <w:rFonts w:ascii="Arial" w:hAnsi="Arial" w:cs="Arial"/>
          <w:b w:val="0"/>
          <w:bCs w:val="0"/>
          <w:sz w:val="22"/>
          <w:szCs w:val="22"/>
        </w:rPr>
        <w:t>por un valor asegurado TOTAL de $4.000.000 con el cual se cubrían 2 eventos</w:t>
      </w:r>
      <w:r w:rsidRPr="002C2D64">
        <w:rPr>
          <w:rFonts w:ascii="Arial" w:hAnsi="Arial" w:cs="Arial"/>
          <w:b w:val="0"/>
          <w:bCs w:val="0"/>
          <w:i/>
          <w:iCs/>
          <w:sz w:val="22"/>
          <w:szCs w:val="22"/>
        </w:rPr>
        <w:t xml:space="preserve">, </w:t>
      </w:r>
      <w:r w:rsidRPr="002C2D64">
        <w:rPr>
          <w:rFonts w:ascii="Arial" w:hAnsi="Arial" w:cs="Arial"/>
          <w:b w:val="0"/>
          <w:bCs w:val="0"/>
          <w:sz w:val="22"/>
          <w:szCs w:val="22"/>
        </w:rPr>
        <w:t>lo cual se refleja en la póliza que incluso la parte activa de la litis aportó junto con su escrito de demanda:</w:t>
      </w:r>
    </w:p>
    <w:p w14:paraId="48F4C9A8" w14:textId="77777777" w:rsidR="003656B6" w:rsidRPr="002C2D64" w:rsidRDefault="003656B6" w:rsidP="005F6F1D">
      <w:pPr>
        <w:pStyle w:val="Ttulo1"/>
        <w:tabs>
          <w:tab w:val="left" w:pos="839"/>
        </w:tabs>
        <w:spacing w:line="360" w:lineRule="auto"/>
        <w:ind w:left="0" w:right="126"/>
        <w:jc w:val="both"/>
        <w:rPr>
          <w:rFonts w:ascii="Arial" w:hAnsi="Arial" w:cs="Arial"/>
          <w:b w:val="0"/>
          <w:bCs w:val="0"/>
          <w:sz w:val="22"/>
          <w:szCs w:val="22"/>
        </w:rPr>
      </w:pPr>
    </w:p>
    <w:p w14:paraId="7ABE470A" w14:textId="70B843DD" w:rsidR="003656B6" w:rsidRPr="002C2D64" w:rsidRDefault="003656B6" w:rsidP="005F6F1D">
      <w:pPr>
        <w:pStyle w:val="Ttulo1"/>
        <w:tabs>
          <w:tab w:val="left" w:pos="839"/>
        </w:tabs>
        <w:spacing w:line="360" w:lineRule="auto"/>
        <w:ind w:left="0" w:right="126"/>
        <w:jc w:val="both"/>
        <w:rPr>
          <w:rFonts w:ascii="Arial" w:hAnsi="Arial" w:cs="Arial"/>
          <w:b w:val="0"/>
          <w:bCs w:val="0"/>
          <w:sz w:val="22"/>
          <w:szCs w:val="22"/>
        </w:rPr>
      </w:pPr>
      <w:r w:rsidRPr="00BE267E">
        <w:rPr>
          <w:rFonts w:ascii="Arial" w:hAnsi="Arial" w:cs="Arial"/>
          <w:noProof/>
          <w:sz w:val="22"/>
          <w:szCs w:val="22"/>
        </w:rPr>
        <w:lastRenderedPageBreak/>
        <w:drawing>
          <wp:inline distT="0" distB="0" distL="0" distR="0" wp14:anchorId="68107197" wp14:editId="59E294E1">
            <wp:extent cx="5538354" cy="2784127"/>
            <wp:effectExtent l="114300" t="95250" r="120015" b="92710"/>
            <wp:docPr id="8046666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52448" name=""/>
                    <pic:cNvPicPr/>
                  </pic:nvPicPr>
                  <pic:blipFill>
                    <a:blip r:embed="rId15"/>
                    <a:stretch>
                      <a:fillRect/>
                    </a:stretch>
                  </pic:blipFill>
                  <pic:spPr>
                    <a:xfrm>
                      <a:off x="0" y="0"/>
                      <a:ext cx="5545844" cy="2787892"/>
                    </a:xfrm>
                    <a:prstGeom prst="rect">
                      <a:avLst/>
                    </a:prstGeom>
                    <a:effectLst>
                      <a:outerShdw blurRad="63500" sx="102000" sy="102000" algn="ctr" rotWithShape="0">
                        <a:prstClr val="black">
                          <a:alpha val="40000"/>
                        </a:prstClr>
                      </a:outerShdw>
                    </a:effectLst>
                  </pic:spPr>
                </pic:pic>
              </a:graphicData>
            </a:graphic>
          </wp:inline>
        </w:drawing>
      </w:r>
    </w:p>
    <w:p w14:paraId="7C94F2AC" w14:textId="5B33480A" w:rsidR="00481283" w:rsidRPr="002C2D64" w:rsidRDefault="00481283" w:rsidP="005F6F1D">
      <w:pPr>
        <w:spacing w:line="360" w:lineRule="auto"/>
        <w:ind w:right="48"/>
        <w:jc w:val="center"/>
        <w:rPr>
          <w:b/>
        </w:rPr>
      </w:pPr>
    </w:p>
    <w:p w14:paraId="79E352CB" w14:textId="7D1FA197" w:rsidR="00481283" w:rsidRPr="002C2D64" w:rsidRDefault="00955DA6" w:rsidP="005F6F1D">
      <w:pPr>
        <w:pStyle w:val="Ttulo1"/>
        <w:tabs>
          <w:tab w:val="left" w:pos="839"/>
        </w:tabs>
        <w:spacing w:line="360" w:lineRule="auto"/>
        <w:ind w:left="0" w:right="126"/>
        <w:jc w:val="both"/>
        <w:rPr>
          <w:rFonts w:ascii="Arial" w:hAnsi="Arial" w:cs="Arial"/>
          <w:b w:val="0"/>
          <w:bCs w:val="0"/>
          <w:sz w:val="22"/>
          <w:szCs w:val="22"/>
        </w:rPr>
      </w:pPr>
      <w:r w:rsidRPr="002C2D64">
        <w:rPr>
          <w:rFonts w:ascii="Arial" w:hAnsi="Arial" w:cs="Arial"/>
          <w:b w:val="0"/>
          <w:bCs w:val="0"/>
          <w:sz w:val="22"/>
          <w:szCs w:val="22"/>
        </w:rPr>
        <w:t>Por todo lo anterior, queda plenamente establecido que la voluntad de la asegurada al momento de celebrar el contrato de seguros fue cubrir la sustracción de dineros que fueren retirados en cajeros automáticos</w:t>
      </w:r>
      <w:r w:rsidR="003656B6" w:rsidRPr="002C2D64">
        <w:rPr>
          <w:rFonts w:ascii="Arial" w:hAnsi="Arial" w:cs="Arial"/>
          <w:b w:val="0"/>
          <w:bCs w:val="0"/>
          <w:sz w:val="22"/>
          <w:szCs w:val="22"/>
        </w:rPr>
        <w:t xml:space="preserve"> por un valor total asegurado de $4.000.000 (del cual podía agotarse en uno o dos eventos)</w:t>
      </w:r>
      <w:r w:rsidRPr="002C2D64">
        <w:rPr>
          <w:rFonts w:ascii="Arial" w:hAnsi="Arial" w:cs="Arial"/>
          <w:b w:val="0"/>
          <w:bCs w:val="0"/>
          <w:sz w:val="22"/>
          <w:szCs w:val="22"/>
        </w:rPr>
        <w:t xml:space="preserve">. Por lo tanto, no es aceptable que en la actualidad </w:t>
      </w:r>
      <w:r w:rsidR="00271178" w:rsidRPr="002C2D64">
        <w:rPr>
          <w:rFonts w:ascii="Arial" w:hAnsi="Arial" w:cs="Arial"/>
          <w:b w:val="0"/>
          <w:bCs w:val="0"/>
          <w:sz w:val="22"/>
          <w:szCs w:val="22"/>
        </w:rPr>
        <w:t>el señor</w:t>
      </w:r>
      <w:r w:rsidRPr="002C2D64">
        <w:rPr>
          <w:rFonts w:ascii="Arial" w:hAnsi="Arial" w:cs="Arial"/>
          <w:b w:val="0"/>
          <w:bCs w:val="0"/>
          <w:sz w:val="22"/>
          <w:szCs w:val="22"/>
        </w:rPr>
        <w:t xml:space="preserve"> </w:t>
      </w:r>
      <w:r w:rsidR="00271178" w:rsidRPr="002C2D64">
        <w:rPr>
          <w:rFonts w:ascii="Arial" w:hAnsi="Arial" w:cs="Arial"/>
          <w:b w:val="0"/>
          <w:bCs w:val="0"/>
          <w:sz w:val="22"/>
          <w:szCs w:val="22"/>
        </w:rPr>
        <w:t>DANIEL LLANOS DURAN</w:t>
      </w:r>
      <w:r w:rsidRPr="002C2D64">
        <w:rPr>
          <w:rFonts w:ascii="Arial" w:hAnsi="Arial" w:cs="Arial"/>
          <w:b w:val="0"/>
          <w:bCs w:val="0"/>
          <w:sz w:val="22"/>
          <w:szCs w:val="22"/>
        </w:rPr>
        <w:t xml:space="preserve"> pretenda ir en contra de sus actos para solicitar</w:t>
      </w:r>
      <w:r w:rsidR="003656B6" w:rsidRPr="002C2D64">
        <w:rPr>
          <w:rFonts w:ascii="Arial" w:hAnsi="Arial" w:cs="Arial"/>
          <w:b w:val="0"/>
          <w:bCs w:val="0"/>
          <w:sz w:val="22"/>
          <w:szCs w:val="22"/>
        </w:rPr>
        <w:t xml:space="preserve"> una suma superior a la asegurada, lo</w:t>
      </w:r>
      <w:r w:rsidRPr="002C2D64">
        <w:rPr>
          <w:rFonts w:ascii="Arial" w:hAnsi="Arial" w:cs="Arial"/>
          <w:b w:val="0"/>
          <w:bCs w:val="0"/>
          <w:sz w:val="22"/>
          <w:szCs w:val="22"/>
        </w:rPr>
        <w:t xml:space="preserve"> que denota una postura distinta y adoptada de forma intempestiva, lo cual rompe con el principio “</w:t>
      </w:r>
      <w:proofErr w:type="spellStart"/>
      <w:r w:rsidRPr="00BE267E">
        <w:rPr>
          <w:rFonts w:ascii="Arial" w:hAnsi="Arial" w:cs="Arial"/>
          <w:b w:val="0"/>
          <w:bCs w:val="0"/>
          <w:i/>
          <w:iCs/>
          <w:sz w:val="22"/>
          <w:szCs w:val="22"/>
        </w:rPr>
        <w:t>venire</w:t>
      </w:r>
      <w:proofErr w:type="spellEnd"/>
      <w:r w:rsidRPr="00BE267E">
        <w:rPr>
          <w:rFonts w:ascii="Arial" w:hAnsi="Arial" w:cs="Arial"/>
          <w:b w:val="0"/>
          <w:bCs w:val="0"/>
          <w:i/>
          <w:iCs/>
          <w:sz w:val="22"/>
          <w:szCs w:val="22"/>
        </w:rPr>
        <w:t xml:space="preserve"> contra </w:t>
      </w:r>
      <w:proofErr w:type="spellStart"/>
      <w:r w:rsidRPr="00BE267E">
        <w:rPr>
          <w:rFonts w:ascii="Arial" w:hAnsi="Arial" w:cs="Arial"/>
          <w:b w:val="0"/>
          <w:bCs w:val="0"/>
          <w:i/>
          <w:iCs/>
          <w:sz w:val="22"/>
          <w:szCs w:val="22"/>
        </w:rPr>
        <w:t>factum</w:t>
      </w:r>
      <w:proofErr w:type="spellEnd"/>
      <w:r w:rsidRPr="00BE267E">
        <w:rPr>
          <w:rFonts w:ascii="Arial" w:hAnsi="Arial" w:cs="Arial"/>
          <w:b w:val="0"/>
          <w:bCs w:val="0"/>
          <w:i/>
          <w:iCs/>
          <w:sz w:val="22"/>
          <w:szCs w:val="22"/>
        </w:rPr>
        <w:t xml:space="preserve"> </w:t>
      </w:r>
      <w:proofErr w:type="spellStart"/>
      <w:r w:rsidRPr="00BE267E">
        <w:rPr>
          <w:rFonts w:ascii="Arial" w:hAnsi="Arial" w:cs="Arial"/>
          <w:b w:val="0"/>
          <w:bCs w:val="0"/>
          <w:i/>
          <w:iCs/>
          <w:sz w:val="22"/>
          <w:szCs w:val="22"/>
        </w:rPr>
        <w:t>proprium</w:t>
      </w:r>
      <w:proofErr w:type="spellEnd"/>
      <w:r w:rsidRPr="00BE267E">
        <w:rPr>
          <w:rFonts w:ascii="Arial" w:hAnsi="Arial" w:cs="Arial"/>
          <w:b w:val="0"/>
          <w:bCs w:val="0"/>
          <w:i/>
          <w:iCs/>
          <w:sz w:val="22"/>
          <w:szCs w:val="22"/>
        </w:rPr>
        <w:t xml:space="preserve"> </w:t>
      </w:r>
      <w:proofErr w:type="spellStart"/>
      <w:r w:rsidRPr="00BE267E">
        <w:rPr>
          <w:rFonts w:ascii="Arial" w:hAnsi="Arial" w:cs="Arial"/>
          <w:b w:val="0"/>
          <w:bCs w:val="0"/>
          <w:i/>
          <w:iCs/>
          <w:sz w:val="22"/>
          <w:szCs w:val="22"/>
        </w:rPr>
        <w:t>nulla</w:t>
      </w:r>
      <w:proofErr w:type="spellEnd"/>
      <w:r w:rsidRPr="00BE267E">
        <w:rPr>
          <w:rFonts w:ascii="Arial" w:hAnsi="Arial" w:cs="Arial"/>
          <w:b w:val="0"/>
          <w:bCs w:val="0"/>
          <w:i/>
          <w:iCs/>
          <w:sz w:val="22"/>
          <w:szCs w:val="22"/>
        </w:rPr>
        <w:t xml:space="preserve"> </w:t>
      </w:r>
      <w:proofErr w:type="spellStart"/>
      <w:r w:rsidRPr="00BE267E">
        <w:rPr>
          <w:rFonts w:ascii="Arial" w:hAnsi="Arial" w:cs="Arial"/>
          <w:b w:val="0"/>
          <w:bCs w:val="0"/>
          <w:i/>
          <w:iCs/>
          <w:sz w:val="22"/>
          <w:szCs w:val="22"/>
        </w:rPr>
        <w:t>conceditur</w:t>
      </w:r>
      <w:proofErr w:type="spellEnd"/>
      <w:r w:rsidRPr="002C2D64">
        <w:rPr>
          <w:rFonts w:ascii="Arial" w:hAnsi="Arial" w:cs="Arial"/>
          <w:b w:val="0"/>
          <w:bCs w:val="0"/>
          <w:sz w:val="22"/>
          <w:szCs w:val="22"/>
        </w:rPr>
        <w:t>”.</w:t>
      </w:r>
    </w:p>
    <w:p w14:paraId="7D506341" w14:textId="77777777" w:rsidR="001B6422" w:rsidRPr="002C2D64" w:rsidRDefault="001B6422" w:rsidP="005F6F1D">
      <w:pPr>
        <w:spacing w:line="360" w:lineRule="auto"/>
        <w:jc w:val="both"/>
        <w:rPr>
          <w:b/>
          <w:bCs/>
        </w:rPr>
      </w:pPr>
    </w:p>
    <w:p w14:paraId="3013A4F5" w14:textId="42B91009" w:rsidR="00AF271B" w:rsidRPr="002C2D64" w:rsidRDefault="00AF271B" w:rsidP="005F6F1D">
      <w:pPr>
        <w:pStyle w:val="Prrafodelista"/>
        <w:numPr>
          <w:ilvl w:val="0"/>
          <w:numId w:val="4"/>
        </w:numPr>
        <w:spacing w:line="360" w:lineRule="auto"/>
        <w:ind w:right="48"/>
        <w:jc w:val="both"/>
        <w:rPr>
          <w:b/>
        </w:rPr>
      </w:pPr>
      <w:r w:rsidRPr="002C2D64">
        <w:rPr>
          <w:b/>
        </w:rPr>
        <w:t>CARÁCTER MERAMENTE INDEMNIZATORIO DEL CONTRATO DE SEGURO.</w:t>
      </w:r>
    </w:p>
    <w:p w14:paraId="3CFC94A2" w14:textId="77777777" w:rsidR="00AF271B" w:rsidRPr="002C2D64" w:rsidRDefault="00AF271B" w:rsidP="005F6F1D">
      <w:pPr>
        <w:spacing w:line="360" w:lineRule="auto"/>
        <w:ind w:right="48"/>
        <w:jc w:val="both"/>
        <w:rPr>
          <w:b/>
        </w:rPr>
      </w:pPr>
    </w:p>
    <w:p w14:paraId="6E9633B7" w14:textId="26E27C58" w:rsidR="00AF271B" w:rsidRPr="002C2D64" w:rsidRDefault="00AF271B" w:rsidP="005F6F1D">
      <w:pPr>
        <w:spacing w:line="360" w:lineRule="auto"/>
        <w:ind w:right="48"/>
        <w:jc w:val="both"/>
        <w:rPr>
          <w:bCs/>
        </w:rPr>
      </w:pPr>
      <w:r w:rsidRPr="002C2D64">
        <w:rPr>
          <w:bCs/>
        </w:rPr>
        <w:t xml:space="preserve">Se propone esta excepción, debido a </w:t>
      </w:r>
      <w:proofErr w:type="gramStart"/>
      <w:r w:rsidRPr="002C2D64">
        <w:rPr>
          <w:bCs/>
        </w:rPr>
        <w:t>que</w:t>
      </w:r>
      <w:proofErr w:type="gramEnd"/>
      <w:r w:rsidRPr="002C2D64">
        <w:rPr>
          <w:bCs/>
        </w:rPr>
        <w:t xml:space="preserve"> si se reconoce una indemnización </w:t>
      </w:r>
      <w:r w:rsidR="00312D0A" w:rsidRPr="002C2D64">
        <w:rPr>
          <w:bCs/>
        </w:rPr>
        <w:t>mayor a la ya reconocida y extraditándose así, el valor asegurado debidamente pactado</w:t>
      </w:r>
      <w:r w:rsidRPr="002C2D64">
        <w:rPr>
          <w:bCs/>
        </w:rPr>
        <w:t xml:space="preserve">, se estará enriqueciendo a la parte actora, esto es, vulnerando el carácter indemnizatorio de la póliza. </w:t>
      </w:r>
      <w:r w:rsidR="00312D0A" w:rsidRPr="002C2D64">
        <w:rPr>
          <w:bCs/>
        </w:rPr>
        <w:t xml:space="preserve">Lo anterior si se tiene en cuenta que al demandante ya se le reconoció el valor límite asegurado que fue debidamente pactado entre las partes por una suma total de $4.000.000 de cara a los dos eventos por los que reclamó dicho amparo. </w:t>
      </w:r>
    </w:p>
    <w:p w14:paraId="3EF55BAD" w14:textId="77777777" w:rsidR="00822184" w:rsidRPr="002C2D64" w:rsidRDefault="00822184" w:rsidP="005F6F1D">
      <w:pPr>
        <w:spacing w:line="360" w:lineRule="auto"/>
        <w:ind w:right="48"/>
        <w:jc w:val="both"/>
        <w:rPr>
          <w:bCs/>
        </w:rPr>
      </w:pPr>
    </w:p>
    <w:p w14:paraId="1A67F439" w14:textId="2110F524" w:rsidR="00822184" w:rsidRDefault="00822184" w:rsidP="005F6F1D">
      <w:pPr>
        <w:spacing w:line="360" w:lineRule="auto"/>
        <w:ind w:right="48"/>
        <w:jc w:val="both"/>
        <w:rPr>
          <w:bCs/>
        </w:rPr>
      </w:pPr>
      <w:r w:rsidRPr="002C2D64">
        <w:rPr>
          <w:bCs/>
        </w:rPr>
        <w:t xml:space="preserve">En este punto, es preciso resaltar que un principio que rige el contrato de seguro de </w:t>
      </w:r>
      <w:proofErr w:type="gramStart"/>
      <w:r w:rsidRPr="002C2D64">
        <w:rPr>
          <w:bCs/>
        </w:rPr>
        <w:t>daños,</w:t>
      </w:r>
      <w:proofErr w:type="gramEnd"/>
      <w:r w:rsidRPr="002C2D64">
        <w:rPr>
          <w:bCs/>
        </w:rPr>
        <w:t xml:space="preserve"> 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En tal sentido, el artículo 1088 del Código de Comercio estableció lo siguiente</w:t>
      </w:r>
    </w:p>
    <w:p w14:paraId="0062673B" w14:textId="77777777" w:rsidR="00916589" w:rsidRPr="002C2D64" w:rsidRDefault="00916589" w:rsidP="005F6F1D">
      <w:pPr>
        <w:spacing w:line="360" w:lineRule="auto"/>
        <w:ind w:right="48"/>
        <w:jc w:val="both"/>
        <w:rPr>
          <w:bCs/>
        </w:rPr>
      </w:pPr>
    </w:p>
    <w:p w14:paraId="7D578A7E" w14:textId="519C3106" w:rsidR="00822184" w:rsidRPr="00BE267E" w:rsidRDefault="00822184" w:rsidP="00BE267E">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14:ligatures w14:val="standardContextual"/>
        </w:rPr>
      </w:pPr>
      <w:bookmarkStart w:id="2" w:name="1088"/>
      <w:r w:rsidRPr="002C2D64">
        <w:rPr>
          <w:rFonts w:ascii="Arial" w:eastAsia="Arial" w:hAnsi="Arial" w:cs="Arial"/>
          <w:sz w:val="22"/>
          <w:szCs w:val="22"/>
          <w:lang w:val="es-ES" w:eastAsia="es-ES" w:bidi="es-ES"/>
          <w14:ligatures w14:val="standardContextual"/>
        </w:rPr>
        <w:t>“</w:t>
      </w:r>
      <w:r w:rsidRPr="00BE267E">
        <w:rPr>
          <w:rFonts w:ascii="Arial" w:eastAsia="Arial" w:hAnsi="Arial" w:cs="Arial"/>
          <w:i/>
          <w:iCs/>
          <w:sz w:val="22"/>
          <w:szCs w:val="22"/>
          <w:lang w:val="es-ES" w:eastAsia="es-ES" w:bidi="es-ES"/>
          <w14:ligatures w14:val="standardContextual"/>
        </w:rPr>
        <w:t>ARTÍCULO 1088. &lt;CARÁCTER INDEMNIZATORIO DEL SEGURO&gt;.</w:t>
      </w:r>
      <w:bookmarkEnd w:id="2"/>
      <w:r w:rsidRPr="00BE267E">
        <w:rPr>
          <w:rFonts w:ascii="Arial" w:eastAsia="Arial" w:hAnsi="Arial" w:cs="Arial"/>
          <w:i/>
          <w:iCs/>
          <w:sz w:val="22"/>
          <w:szCs w:val="22"/>
          <w:lang w:val="es-ES" w:eastAsia="es-ES" w:bidi="es-ES"/>
          <w14:ligatures w14:val="standardContextual"/>
        </w:rPr>
        <w:t xml:space="preserve"> Respecto del asegurado, los seguros de daños serán contratos de mera indemnización y jamás podrán constituir para él fuente de enriquecimiento. La indemnización podrá </w:t>
      </w:r>
      <w:r w:rsidRPr="00BE267E">
        <w:rPr>
          <w:rFonts w:ascii="Arial" w:eastAsia="Arial" w:hAnsi="Arial" w:cs="Arial"/>
          <w:i/>
          <w:iCs/>
          <w:sz w:val="22"/>
          <w:szCs w:val="22"/>
          <w:lang w:val="es-ES" w:eastAsia="es-ES" w:bidi="es-ES"/>
          <w14:ligatures w14:val="standardContextual"/>
        </w:rPr>
        <w:lastRenderedPageBreak/>
        <w:t>comprender a la vez el daño emergente y el lucro cesante, pero éste deberá ser objeto de un acuerdo expreso.</w:t>
      </w:r>
    </w:p>
    <w:p w14:paraId="22690C5F" w14:textId="40277FD2" w:rsidR="00822184" w:rsidRPr="00BE267E" w:rsidRDefault="00822184" w:rsidP="005F6F1D">
      <w:pPr>
        <w:pStyle w:val="NormalWeb"/>
        <w:spacing w:before="0" w:beforeAutospacing="0" w:after="0" w:afterAutospacing="0" w:line="360" w:lineRule="auto"/>
        <w:ind w:left="709" w:right="851"/>
        <w:jc w:val="both"/>
        <w:rPr>
          <w:rFonts w:ascii="Arial" w:eastAsia="Arial" w:hAnsi="Arial" w:cs="Arial"/>
          <w:i/>
          <w:iCs/>
          <w:sz w:val="22"/>
          <w:szCs w:val="22"/>
          <w:lang w:val="es-ES" w:eastAsia="es-ES" w:bidi="es-ES"/>
          <w14:ligatures w14:val="standardContextual"/>
        </w:rPr>
      </w:pPr>
      <w:r w:rsidRPr="00BE267E">
        <w:rPr>
          <w:rFonts w:ascii="Arial" w:eastAsia="Arial" w:hAnsi="Arial" w:cs="Arial"/>
          <w:i/>
          <w:iCs/>
          <w:sz w:val="22"/>
          <w:szCs w:val="22"/>
          <w:lang w:val="es-ES" w:eastAsia="es-ES" w:bidi="es-ES"/>
          <w14:ligatures w14:val="standardContextual"/>
        </w:rPr>
        <w:t>(…)”</w:t>
      </w:r>
    </w:p>
    <w:p w14:paraId="5125F04B" w14:textId="77777777" w:rsidR="00916589" w:rsidRPr="002C2D64" w:rsidRDefault="00916589" w:rsidP="00BE267E">
      <w:pPr>
        <w:pStyle w:val="NormalWeb"/>
        <w:spacing w:before="0" w:beforeAutospacing="0" w:after="0" w:afterAutospacing="0" w:line="360" w:lineRule="auto"/>
        <w:ind w:left="709" w:right="851"/>
        <w:jc w:val="both"/>
        <w:rPr>
          <w:rFonts w:ascii="Arial" w:eastAsia="Arial" w:hAnsi="Arial" w:cs="Arial"/>
          <w:sz w:val="22"/>
          <w:szCs w:val="22"/>
          <w:lang w:val="es-ES" w:eastAsia="es-ES" w:bidi="es-ES"/>
          <w14:ligatures w14:val="standardContextual"/>
        </w:rPr>
      </w:pPr>
    </w:p>
    <w:p w14:paraId="6456CD92" w14:textId="240E3E85" w:rsidR="00822184" w:rsidRPr="002C2D64" w:rsidRDefault="00822184" w:rsidP="005F6F1D">
      <w:pPr>
        <w:spacing w:line="360" w:lineRule="auto"/>
        <w:ind w:right="107"/>
        <w:jc w:val="both"/>
        <w:rPr>
          <w14:ligatures w14:val="standardContextual"/>
        </w:rPr>
      </w:pPr>
      <w:r w:rsidRPr="002C2D64">
        <w:rPr>
          <w:bCs/>
        </w:rPr>
        <w:t xml:space="preserve">El referido principio rige </w:t>
      </w:r>
      <w:r w:rsidRPr="002C2D64">
        <w:rPr>
          <w14:ligatures w14:val="standardContextual"/>
        </w:rPr>
        <w:t>el contrato de seguro de daños, pues su objeto es el carácter indemnizatorio del</w:t>
      </w:r>
      <w:r w:rsidRPr="002C2D64">
        <w:rPr>
          <w:spacing w:val="1"/>
          <w14:ligatures w14:val="standardContextual"/>
        </w:rPr>
        <w:t xml:space="preserve"> </w:t>
      </w:r>
      <w:r w:rsidRPr="002C2D64">
        <w:rPr>
          <w14:ligatures w14:val="standardContextual"/>
        </w:rPr>
        <w:t>mismo, esto es, que el contrato de seguro tiene como interés asegurable la protección de</w:t>
      </w:r>
      <w:r w:rsidRPr="002C2D64">
        <w:rPr>
          <w:spacing w:val="1"/>
          <w14:ligatures w14:val="standardContextual"/>
        </w:rPr>
        <w:t xml:space="preserve"> </w:t>
      </w:r>
      <w:r w:rsidRPr="002C2D64">
        <w:rPr>
          <w14:ligatures w14:val="standardContextual"/>
        </w:rPr>
        <w:t>los</w:t>
      </w:r>
      <w:r w:rsidRPr="002C2D64">
        <w:rPr>
          <w:spacing w:val="-11"/>
          <w14:ligatures w14:val="standardContextual"/>
        </w:rPr>
        <w:t xml:space="preserve"> </w:t>
      </w:r>
      <w:r w:rsidRPr="002C2D64">
        <w:rPr>
          <w14:ligatures w14:val="standardContextual"/>
        </w:rPr>
        <w:t>bienes</w:t>
      </w:r>
      <w:r w:rsidRPr="002C2D64">
        <w:rPr>
          <w:spacing w:val="-10"/>
          <w14:ligatures w14:val="standardContextual"/>
        </w:rPr>
        <w:t xml:space="preserve"> </w:t>
      </w:r>
      <w:r w:rsidRPr="002C2D64">
        <w:rPr>
          <w14:ligatures w14:val="standardContextual"/>
        </w:rPr>
        <w:t>o</w:t>
      </w:r>
      <w:r w:rsidRPr="002C2D64">
        <w:rPr>
          <w:spacing w:val="-10"/>
          <w14:ligatures w14:val="standardContextual"/>
        </w:rPr>
        <w:t xml:space="preserve"> </w:t>
      </w:r>
      <w:r w:rsidRPr="002C2D64">
        <w:rPr>
          <w14:ligatures w14:val="standardContextual"/>
        </w:rPr>
        <w:t>el</w:t>
      </w:r>
      <w:r w:rsidRPr="002C2D64">
        <w:rPr>
          <w:spacing w:val="-10"/>
          <w14:ligatures w14:val="standardContextual"/>
        </w:rPr>
        <w:t xml:space="preserve"> </w:t>
      </w:r>
      <w:r w:rsidRPr="002C2D64">
        <w:rPr>
          <w14:ligatures w14:val="standardContextual"/>
        </w:rPr>
        <w:t>patrimonio</w:t>
      </w:r>
      <w:r w:rsidRPr="002C2D64">
        <w:rPr>
          <w:spacing w:val="-10"/>
          <w14:ligatures w14:val="standardContextual"/>
        </w:rPr>
        <w:t xml:space="preserve"> </w:t>
      </w:r>
      <w:r w:rsidRPr="002C2D64">
        <w:rPr>
          <w14:ligatures w14:val="standardContextual"/>
        </w:rPr>
        <w:t>de</w:t>
      </w:r>
      <w:r w:rsidRPr="002C2D64">
        <w:rPr>
          <w:spacing w:val="-11"/>
          <w14:ligatures w14:val="standardContextual"/>
        </w:rPr>
        <w:t xml:space="preserve"> </w:t>
      </w:r>
      <w:r w:rsidRPr="002C2D64">
        <w:rPr>
          <w14:ligatures w14:val="standardContextual"/>
        </w:rPr>
        <w:t>una</w:t>
      </w:r>
      <w:r w:rsidRPr="002C2D64">
        <w:rPr>
          <w:spacing w:val="-10"/>
          <w14:ligatures w14:val="standardContextual"/>
        </w:rPr>
        <w:t xml:space="preserve"> </w:t>
      </w:r>
      <w:r w:rsidRPr="002C2D64">
        <w:rPr>
          <w14:ligatures w14:val="standardContextual"/>
        </w:rPr>
        <w:t>persona</w:t>
      </w:r>
      <w:r w:rsidRPr="002C2D64">
        <w:rPr>
          <w:spacing w:val="-10"/>
          <w14:ligatures w14:val="standardContextual"/>
        </w:rPr>
        <w:t xml:space="preserve"> </w:t>
      </w:r>
      <w:r w:rsidRPr="002C2D64">
        <w:rPr>
          <w14:ligatures w14:val="standardContextual"/>
        </w:rPr>
        <w:t>que</w:t>
      </w:r>
      <w:r w:rsidRPr="002C2D64">
        <w:rPr>
          <w:spacing w:val="-10"/>
          <w14:ligatures w14:val="standardContextual"/>
        </w:rPr>
        <w:t xml:space="preserve"> </w:t>
      </w:r>
      <w:r w:rsidRPr="002C2D64">
        <w:rPr>
          <w14:ligatures w14:val="standardContextual"/>
        </w:rPr>
        <w:t>pueda</w:t>
      </w:r>
      <w:r w:rsidRPr="002C2D64">
        <w:rPr>
          <w:spacing w:val="-10"/>
          <w14:ligatures w14:val="standardContextual"/>
        </w:rPr>
        <w:t xml:space="preserve"> </w:t>
      </w:r>
      <w:r w:rsidRPr="002C2D64">
        <w:rPr>
          <w14:ligatures w14:val="standardContextual"/>
        </w:rPr>
        <w:t>afectarse</w:t>
      </w:r>
      <w:r w:rsidRPr="002C2D64">
        <w:rPr>
          <w:spacing w:val="-10"/>
          <w14:ligatures w14:val="standardContextual"/>
        </w:rPr>
        <w:t xml:space="preserve"> </w:t>
      </w:r>
      <w:r w:rsidRPr="002C2D64">
        <w:rPr>
          <w14:ligatures w14:val="standardContextual"/>
        </w:rPr>
        <w:t>directa</w:t>
      </w:r>
      <w:r w:rsidRPr="002C2D64">
        <w:rPr>
          <w:spacing w:val="-11"/>
          <w14:ligatures w14:val="standardContextual"/>
        </w:rPr>
        <w:t xml:space="preserve"> </w:t>
      </w:r>
      <w:r w:rsidRPr="002C2D64">
        <w:rPr>
          <w14:ligatures w14:val="standardContextual"/>
        </w:rPr>
        <w:t>o</w:t>
      </w:r>
      <w:r w:rsidRPr="002C2D64">
        <w:rPr>
          <w:spacing w:val="-10"/>
          <w14:ligatures w14:val="standardContextual"/>
        </w:rPr>
        <w:t xml:space="preserve"> </w:t>
      </w:r>
      <w:r w:rsidRPr="002C2D64">
        <w:rPr>
          <w14:ligatures w14:val="standardContextual"/>
        </w:rPr>
        <w:t>indirectamente</w:t>
      </w:r>
      <w:r w:rsidRPr="002C2D64">
        <w:rPr>
          <w:spacing w:val="-10"/>
          <w14:ligatures w14:val="standardContextual"/>
        </w:rPr>
        <w:t xml:space="preserve"> </w:t>
      </w:r>
      <w:r w:rsidRPr="002C2D64">
        <w:rPr>
          <w14:ligatures w14:val="standardContextual"/>
        </w:rPr>
        <w:t>por</w:t>
      </w:r>
      <w:r w:rsidRPr="002C2D64">
        <w:rPr>
          <w:spacing w:val="-59"/>
          <w14:ligatures w14:val="standardContextual"/>
        </w:rPr>
        <w:t xml:space="preserve"> </w:t>
      </w:r>
      <w:r w:rsidRPr="002C2D64">
        <w:rPr>
          <w14:ligatures w14:val="standardContextual"/>
        </w:rPr>
        <w:t>la realización del riesgo, de modo que la indemnización que por la ocurrencia de dicho</w:t>
      </w:r>
      <w:r w:rsidRPr="002C2D64">
        <w:rPr>
          <w:spacing w:val="1"/>
          <w14:ligatures w14:val="standardContextual"/>
        </w:rPr>
        <w:t xml:space="preserve"> </w:t>
      </w:r>
      <w:r w:rsidRPr="002C2D64">
        <w:rPr>
          <w14:ligatures w14:val="standardContextual"/>
        </w:rPr>
        <w:t>siniestro corresponda, nunca podrá ser superior al valor asegurado. Al respecto, la Corte</w:t>
      </w:r>
      <w:r w:rsidRPr="002C2D64">
        <w:rPr>
          <w:spacing w:val="1"/>
          <w14:ligatures w14:val="standardContextual"/>
        </w:rPr>
        <w:t xml:space="preserve"> </w:t>
      </w:r>
      <w:r w:rsidRPr="002C2D64">
        <w:rPr>
          <w14:ligatures w14:val="standardContextual"/>
        </w:rPr>
        <w:t>Suprema de Justicia, Sala de Casación Civil, respecto al carácter indemnizatorio del</w:t>
      </w:r>
      <w:r w:rsidRPr="002C2D64">
        <w:rPr>
          <w:spacing w:val="1"/>
          <w14:ligatures w14:val="standardContextual"/>
        </w:rPr>
        <w:t xml:space="preserve"> </w:t>
      </w:r>
      <w:r w:rsidRPr="002C2D64">
        <w:rPr>
          <w14:ligatures w14:val="standardContextual"/>
        </w:rPr>
        <w:t>Contrato</w:t>
      </w:r>
      <w:r w:rsidRPr="002C2D64">
        <w:rPr>
          <w:spacing w:val="-3"/>
          <w14:ligatures w14:val="standardContextual"/>
        </w:rPr>
        <w:t xml:space="preserve"> </w:t>
      </w:r>
      <w:r w:rsidRPr="002C2D64">
        <w:rPr>
          <w14:ligatures w14:val="standardContextual"/>
        </w:rPr>
        <w:t>de</w:t>
      </w:r>
      <w:r w:rsidRPr="002C2D64">
        <w:rPr>
          <w:spacing w:val="-2"/>
          <w14:ligatures w14:val="standardContextual"/>
        </w:rPr>
        <w:t xml:space="preserve"> </w:t>
      </w:r>
      <w:r w:rsidRPr="002C2D64">
        <w:rPr>
          <w14:ligatures w14:val="standardContextual"/>
        </w:rPr>
        <w:t>Seguro,</w:t>
      </w:r>
      <w:r w:rsidRPr="002C2D64">
        <w:rPr>
          <w:spacing w:val="-2"/>
          <w14:ligatures w14:val="standardContextual"/>
        </w:rPr>
        <w:t xml:space="preserve"> </w:t>
      </w:r>
      <w:r w:rsidRPr="002C2D64">
        <w:rPr>
          <w14:ligatures w14:val="standardContextual"/>
        </w:rPr>
        <w:t>en</w:t>
      </w:r>
      <w:r w:rsidRPr="002C2D64">
        <w:rPr>
          <w:spacing w:val="-2"/>
          <w14:ligatures w14:val="standardContextual"/>
        </w:rPr>
        <w:t xml:space="preserve"> </w:t>
      </w:r>
      <w:r w:rsidRPr="002C2D64">
        <w:rPr>
          <w14:ligatures w14:val="standardContextual"/>
        </w:rPr>
        <w:t>sentencia</w:t>
      </w:r>
      <w:r w:rsidRPr="002C2D64">
        <w:rPr>
          <w:spacing w:val="-3"/>
          <w14:ligatures w14:val="standardContextual"/>
        </w:rPr>
        <w:t xml:space="preserve"> </w:t>
      </w:r>
      <w:r w:rsidRPr="002C2D64">
        <w:rPr>
          <w14:ligatures w14:val="standardContextual"/>
        </w:rPr>
        <w:t>del</w:t>
      </w:r>
      <w:r w:rsidRPr="002C2D64">
        <w:rPr>
          <w:spacing w:val="-2"/>
          <w14:ligatures w14:val="standardContextual"/>
        </w:rPr>
        <w:t xml:space="preserve"> </w:t>
      </w:r>
      <w:r w:rsidRPr="002C2D64">
        <w:rPr>
          <w14:ligatures w14:val="standardContextual"/>
        </w:rPr>
        <w:t>22</w:t>
      </w:r>
      <w:r w:rsidRPr="002C2D64">
        <w:rPr>
          <w:spacing w:val="-2"/>
          <w14:ligatures w14:val="standardContextual"/>
        </w:rPr>
        <w:t xml:space="preserve"> </w:t>
      </w:r>
      <w:r w:rsidRPr="002C2D64">
        <w:rPr>
          <w14:ligatures w14:val="standardContextual"/>
        </w:rPr>
        <w:t>de</w:t>
      </w:r>
      <w:r w:rsidRPr="002C2D64">
        <w:rPr>
          <w:spacing w:val="-2"/>
          <w14:ligatures w14:val="standardContextual"/>
        </w:rPr>
        <w:t xml:space="preserve"> </w:t>
      </w:r>
      <w:r w:rsidRPr="002C2D64">
        <w:rPr>
          <w14:ligatures w14:val="standardContextual"/>
        </w:rPr>
        <w:t>julio</w:t>
      </w:r>
      <w:r w:rsidRPr="002C2D64">
        <w:rPr>
          <w:spacing w:val="-3"/>
          <w14:ligatures w14:val="standardContextual"/>
        </w:rPr>
        <w:t xml:space="preserve"> </w:t>
      </w:r>
      <w:r w:rsidRPr="002C2D64">
        <w:rPr>
          <w14:ligatures w14:val="standardContextual"/>
        </w:rPr>
        <w:t>de</w:t>
      </w:r>
      <w:r w:rsidRPr="002C2D64">
        <w:rPr>
          <w:spacing w:val="-2"/>
          <w14:ligatures w14:val="standardContextual"/>
        </w:rPr>
        <w:t xml:space="preserve"> </w:t>
      </w:r>
      <w:r w:rsidRPr="002C2D64">
        <w:rPr>
          <w14:ligatures w14:val="standardContextual"/>
        </w:rPr>
        <w:t>1999,</w:t>
      </w:r>
      <w:r w:rsidRPr="002C2D64">
        <w:rPr>
          <w:spacing w:val="-2"/>
          <w14:ligatures w14:val="standardContextual"/>
        </w:rPr>
        <w:t xml:space="preserve"> </w:t>
      </w:r>
      <w:r w:rsidRPr="002C2D64">
        <w:rPr>
          <w14:ligatures w14:val="standardContextual"/>
        </w:rPr>
        <w:t>expediente</w:t>
      </w:r>
      <w:r w:rsidRPr="002C2D64">
        <w:rPr>
          <w:spacing w:val="-2"/>
          <w14:ligatures w14:val="standardContextual"/>
        </w:rPr>
        <w:t xml:space="preserve"> </w:t>
      </w:r>
      <w:r w:rsidRPr="002C2D64">
        <w:rPr>
          <w14:ligatures w14:val="standardContextual"/>
        </w:rPr>
        <w:t>5065,</w:t>
      </w:r>
      <w:r w:rsidRPr="002C2D64">
        <w:rPr>
          <w:spacing w:val="-2"/>
          <w14:ligatures w14:val="standardContextual"/>
        </w:rPr>
        <w:t xml:space="preserve"> </w:t>
      </w:r>
      <w:r w:rsidRPr="002C2D64">
        <w:rPr>
          <w14:ligatures w14:val="standardContextual"/>
        </w:rPr>
        <w:t>dispuso:</w:t>
      </w:r>
    </w:p>
    <w:p w14:paraId="71194D6D" w14:textId="77777777" w:rsidR="00822184" w:rsidRPr="002C2D64" w:rsidRDefault="00822184" w:rsidP="005F6F1D">
      <w:pPr>
        <w:spacing w:line="360" w:lineRule="auto"/>
        <w:ind w:left="148" w:right="107"/>
        <w:jc w:val="both"/>
        <w:rPr>
          <w14:ligatures w14:val="standardContextual"/>
        </w:rPr>
      </w:pPr>
    </w:p>
    <w:p w14:paraId="72BC444F" w14:textId="77777777" w:rsidR="00822184" w:rsidRPr="002C2D64" w:rsidRDefault="00822184" w:rsidP="00BE267E">
      <w:pPr>
        <w:widowControl/>
        <w:autoSpaceDE/>
        <w:autoSpaceDN/>
        <w:spacing w:line="360" w:lineRule="auto"/>
        <w:ind w:left="999" w:right="1010"/>
        <w:jc w:val="both"/>
        <w:rPr>
          <w:rFonts w:eastAsia="Calibri"/>
          <w:i/>
          <w:kern w:val="2"/>
          <w:lang w:val="es-CO"/>
          <w14:ligatures w14:val="standardContextual"/>
        </w:rPr>
      </w:pPr>
      <w:r w:rsidRPr="002C2D64">
        <w:rPr>
          <w:rFonts w:eastAsia="Calibri"/>
          <w:i/>
          <w:kern w:val="2"/>
          <w:lang w:val="es-CO"/>
          <w14:ligatures w14:val="standardContextual"/>
        </w:rPr>
        <w:t>“Este contrato no puede ser fuente de ganancias y menos de riqueza,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sino que se caracteriza por ser indemnizatorio. La obligación que es de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la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esencia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del</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contrato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seguro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y</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que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surge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para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el</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asegurador</w:t>
      </w:r>
      <w:r w:rsidRPr="002C2D64">
        <w:rPr>
          <w:rFonts w:eastAsia="Calibri"/>
          <w:i/>
          <w:spacing w:val="-59"/>
          <w:kern w:val="2"/>
          <w:lang w:val="es-CO"/>
          <w14:ligatures w14:val="standardContextual"/>
        </w:rPr>
        <w:t xml:space="preserve"> </w:t>
      </w:r>
      <w:r w:rsidRPr="002C2D64">
        <w:rPr>
          <w:rFonts w:eastAsia="Calibri"/>
          <w:i/>
          <w:kern w:val="2"/>
          <w:lang w:val="es-CO"/>
          <w14:ligatures w14:val="standardContextual"/>
        </w:rPr>
        <w:t>cumplida la condición, corresponde a una prestación que generalmente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tiene un alcance variable, pues depende de la clase de seguro de la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medida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del</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daño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efectivamente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sufrido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y</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del</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monto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pactado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como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limitante</w:t>
      </w:r>
      <w:r w:rsidRPr="002C2D64">
        <w:rPr>
          <w:rFonts w:eastAsia="Calibri"/>
          <w:i/>
          <w:spacing w:val="-9"/>
          <w:kern w:val="2"/>
          <w:lang w:val="es-CO"/>
          <w14:ligatures w14:val="standardContextual"/>
        </w:rPr>
        <w:t xml:space="preserve"> </w:t>
      </w:r>
      <w:r w:rsidRPr="002C2D64">
        <w:rPr>
          <w:rFonts w:eastAsia="Calibri"/>
          <w:i/>
          <w:kern w:val="2"/>
          <w:lang w:val="es-CO"/>
          <w14:ligatures w14:val="standardContextual"/>
        </w:rPr>
        <w:t>para</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la</w:t>
      </w:r>
      <w:r w:rsidRPr="002C2D64">
        <w:rPr>
          <w:rFonts w:eastAsia="Calibri"/>
          <w:i/>
          <w:spacing w:val="-9"/>
          <w:kern w:val="2"/>
          <w:lang w:val="es-CO"/>
          <w14:ligatures w14:val="standardContextual"/>
        </w:rPr>
        <w:t xml:space="preserve"> </w:t>
      </w:r>
      <w:r w:rsidRPr="002C2D64">
        <w:rPr>
          <w:rFonts w:eastAsia="Calibri"/>
          <w:i/>
          <w:kern w:val="2"/>
          <w:lang w:val="es-CO"/>
          <w14:ligatures w14:val="standardContextual"/>
        </w:rPr>
        <w:t>tolerancia</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de</w:t>
      </w:r>
      <w:r w:rsidRPr="002C2D64">
        <w:rPr>
          <w:rFonts w:eastAsia="Calibri"/>
          <w:i/>
          <w:spacing w:val="-9"/>
          <w:kern w:val="2"/>
          <w:lang w:val="es-CO"/>
          <w14:ligatures w14:val="standardContextual"/>
        </w:rPr>
        <w:t xml:space="preserve"> </w:t>
      </w:r>
      <w:r w:rsidRPr="002C2D64">
        <w:rPr>
          <w:rFonts w:eastAsia="Calibri"/>
          <w:i/>
          <w:kern w:val="2"/>
          <w:lang w:val="es-CO"/>
          <w14:ligatures w14:val="standardContextual"/>
        </w:rPr>
        <w:t>la</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garantía</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contratada,</w:t>
      </w:r>
      <w:r w:rsidRPr="002C2D64">
        <w:rPr>
          <w:rFonts w:eastAsia="Calibri"/>
          <w:i/>
          <w:spacing w:val="-9"/>
          <w:kern w:val="2"/>
          <w:lang w:val="es-CO"/>
          <w14:ligatures w14:val="standardContextual"/>
        </w:rPr>
        <w:t xml:space="preserve"> </w:t>
      </w:r>
      <w:r w:rsidRPr="002C2D64">
        <w:rPr>
          <w:rFonts w:eastAsia="Calibri"/>
          <w:i/>
          <w:kern w:val="2"/>
          <w:lang w:val="es-CO"/>
          <w14:ligatures w14:val="standardContextual"/>
        </w:rPr>
        <w:t>y</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que</w:t>
      </w:r>
      <w:r w:rsidRPr="002C2D64">
        <w:rPr>
          <w:rFonts w:eastAsia="Calibri"/>
          <w:i/>
          <w:spacing w:val="-9"/>
          <w:kern w:val="2"/>
          <w:lang w:val="es-CO"/>
          <w14:ligatures w14:val="standardContextual"/>
        </w:rPr>
        <w:t xml:space="preserve"> </w:t>
      </w:r>
      <w:r w:rsidRPr="002C2D64">
        <w:rPr>
          <w:rFonts w:eastAsia="Calibri"/>
          <w:i/>
          <w:kern w:val="2"/>
          <w:lang w:val="es-CO"/>
          <w14:ligatures w14:val="standardContextual"/>
        </w:rPr>
        <w:t>el</w:t>
      </w:r>
      <w:r w:rsidRPr="002C2D64">
        <w:rPr>
          <w:rFonts w:eastAsia="Calibri"/>
          <w:i/>
          <w:spacing w:val="-8"/>
          <w:kern w:val="2"/>
          <w:lang w:val="es-CO"/>
          <w14:ligatures w14:val="standardContextual"/>
        </w:rPr>
        <w:t xml:space="preserve"> </w:t>
      </w:r>
      <w:r w:rsidRPr="002C2D64">
        <w:rPr>
          <w:rFonts w:eastAsia="Calibri"/>
          <w:i/>
          <w:kern w:val="2"/>
          <w:lang w:val="es-CO"/>
          <w14:ligatures w14:val="standardContextual"/>
        </w:rPr>
        <w:t>asegurador</w:t>
      </w:r>
      <w:r w:rsidRPr="002C2D64">
        <w:rPr>
          <w:rFonts w:eastAsia="Calibri"/>
          <w:i/>
          <w:spacing w:val="-59"/>
          <w:kern w:val="2"/>
          <w:lang w:val="es-CO"/>
          <w14:ligatures w14:val="standardContextual"/>
        </w:rPr>
        <w:t xml:space="preserve"> </w:t>
      </w:r>
      <w:r w:rsidRPr="002C2D64">
        <w:rPr>
          <w:rFonts w:eastAsia="Calibri"/>
          <w:i/>
          <w:kern w:val="2"/>
          <w:lang w:val="es-CO"/>
          <w14:ligatures w14:val="standardContextual"/>
        </w:rPr>
        <w:t>debe</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efectuar</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una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vez</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colocada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aquella</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obligación</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en</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situación</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de</w:t>
      </w:r>
      <w:r w:rsidRPr="002C2D64">
        <w:rPr>
          <w:rFonts w:eastAsia="Calibri"/>
          <w:i/>
          <w:spacing w:val="-59"/>
          <w:kern w:val="2"/>
          <w:lang w:val="es-CO"/>
          <w14:ligatures w14:val="standardContextual"/>
        </w:rPr>
        <w:t xml:space="preserve"> </w:t>
      </w:r>
      <w:r w:rsidRPr="002C2D64">
        <w:rPr>
          <w:rFonts w:eastAsia="Calibri"/>
          <w:i/>
          <w:kern w:val="2"/>
          <w:lang w:val="es-CO"/>
          <w14:ligatures w14:val="standardContextual"/>
        </w:rPr>
        <w:t>solución</w:t>
      </w:r>
      <w:r w:rsidRPr="002C2D64">
        <w:rPr>
          <w:rFonts w:eastAsia="Calibri"/>
          <w:i/>
          <w:spacing w:val="-2"/>
          <w:kern w:val="2"/>
          <w:lang w:val="es-CO"/>
          <w14:ligatures w14:val="standardContextual"/>
        </w:rPr>
        <w:t xml:space="preserve"> </w:t>
      </w:r>
      <w:r w:rsidRPr="002C2D64">
        <w:rPr>
          <w:rFonts w:eastAsia="Calibri"/>
          <w:i/>
          <w:kern w:val="2"/>
          <w:lang w:val="es-CO"/>
          <w14:ligatures w14:val="standardContextual"/>
        </w:rPr>
        <w:t>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pago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inmediato.”</w:t>
      </w:r>
      <w:r w:rsidRPr="002C2D64">
        <w:rPr>
          <w:rFonts w:eastAsia="Calibri"/>
          <w:i/>
          <w:spacing w:val="1"/>
          <w:kern w:val="2"/>
          <w:lang w:val="es-CO"/>
          <w14:ligatures w14:val="standardContextual"/>
        </w:rPr>
        <w:t xml:space="preserve"> </w:t>
      </w:r>
      <w:r w:rsidRPr="002C2D64">
        <w:rPr>
          <w:rFonts w:eastAsia="Calibri"/>
          <w:i/>
          <w:spacing w:val="1"/>
          <w:kern w:val="2"/>
          <w:vertAlign w:val="superscript"/>
          <w:lang w:val="es-CO"/>
          <w14:ligatures w14:val="standardContextual"/>
        </w:rPr>
        <w:footnoteReference w:id="13"/>
      </w:r>
    </w:p>
    <w:p w14:paraId="3B957253" w14:textId="77777777" w:rsidR="00822184" w:rsidRPr="002C2D64" w:rsidRDefault="00822184" w:rsidP="00BE267E">
      <w:pPr>
        <w:spacing w:line="360" w:lineRule="auto"/>
        <w:rPr>
          <w:i/>
          <w14:ligatures w14:val="standardContextual"/>
        </w:rPr>
      </w:pPr>
    </w:p>
    <w:p w14:paraId="6F4FBC15" w14:textId="77777777" w:rsidR="00822184" w:rsidRPr="002C2D64" w:rsidRDefault="00822184" w:rsidP="00BE267E">
      <w:pPr>
        <w:spacing w:line="360" w:lineRule="auto"/>
        <w:ind w:left="148" w:right="107"/>
        <w:jc w:val="both"/>
        <w:rPr>
          <w14:ligatures w14:val="standardContextual"/>
        </w:rPr>
      </w:pPr>
      <w:r w:rsidRPr="002C2D64">
        <w:rPr>
          <w14:ligatures w14:val="standardContextual"/>
        </w:rPr>
        <w:t>Se puede concluir entonces que el Contrato de Seguro, tiene un carácter meramente</w:t>
      </w:r>
      <w:r w:rsidRPr="002C2D64">
        <w:rPr>
          <w:spacing w:val="1"/>
          <w14:ligatures w14:val="standardContextual"/>
        </w:rPr>
        <w:t xml:space="preserve"> </w:t>
      </w:r>
      <w:r w:rsidRPr="002C2D64">
        <w:rPr>
          <w14:ligatures w14:val="standardContextual"/>
        </w:rPr>
        <w:t>indemnizatorio, y por tal motivo, tiene como finalidad llevar a la víctima al estado anterior,</w:t>
      </w:r>
      <w:r w:rsidRPr="002C2D64">
        <w:rPr>
          <w:spacing w:val="1"/>
          <w14:ligatures w14:val="standardContextual"/>
        </w:rPr>
        <w:t xml:space="preserve"> </w:t>
      </w:r>
      <w:r w:rsidRPr="002C2D64">
        <w:rPr>
          <w14:ligatures w14:val="standardContextual"/>
        </w:rPr>
        <w:t>más no enriquecerla. Es por ello, que aterrizando al caso en cuestión no es de recibo</w:t>
      </w:r>
      <w:r w:rsidRPr="002C2D64">
        <w:rPr>
          <w:spacing w:val="1"/>
          <w14:ligatures w14:val="standardContextual"/>
        </w:rPr>
        <w:t xml:space="preserve"> </w:t>
      </w:r>
      <w:r w:rsidRPr="002C2D64">
        <w:rPr>
          <w14:ligatures w14:val="standardContextual"/>
        </w:rPr>
        <w:t>indemnizar el daño tal y como fue pretendido por la parte Demandante, más aún, teniendo</w:t>
      </w:r>
      <w:r w:rsidRPr="002C2D64">
        <w:rPr>
          <w:spacing w:val="-59"/>
          <w14:ligatures w14:val="standardContextual"/>
        </w:rPr>
        <w:t xml:space="preserve"> </w:t>
      </w:r>
      <w:r w:rsidRPr="002C2D64">
        <w:rPr>
          <w14:ligatures w14:val="standardContextual"/>
        </w:rPr>
        <w:t>en cuenta las tasaciones exorbitantes de sus perjuicios no probados. En tal sentido, el</w:t>
      </w:r>
      <w:r w:rsidRPr="002C2D64">
        <w:rPr>
          <w:spacing w:val="1"/>
          <w14:ligatures w14:val="standardContextual"/>
        </w:rPr>
        <w:t xml:space="preserve"> </w:t>
      </w:r>
      <w:r w:rsidRPr="002C2D64">
        <w:rPr>
          <w14:ligatures w14:val="standardContextual"/>
        </w:rPr>
        <w:t>artículo</w:t>
      </w:r>
      <w:r w:rsidRPr="002C2D64">
        <w:rPr>
          <w:spacing w:val="-2"/>
          <w14:ligatures w14:val="standardContextual"/>
        </w:rPr>
        <w:t xml:space="preserve"> </w:t>
      </w:r>
      <w:r w:rsidRPr="002C2D64">
        <w:rPr>
          <w14:ligatures w14:val="standardContextual"/>
        </w:rPr>
        <w:t>1088</w:t>
      </w:r>
      <w:r w:rsidRPr="002C2D64">
        <w:rPr>
          <w:spacing w:val="-1"/>
          <w14:ligatures w14:val="standardContextual"/>
        </w:rPr>
        <w:t xml:space="preserve"> </w:t>
      </w:r>
      <w:r w:rsidRPr="002C2D64">
        <w:rPr>
          <w14:ligatures w14:val="standardContextual"/>
        </w:rPr>
        <w:t>del</w:t>
      </w:r>
      <w:r w:rsidRPr="002C2D64">
        <w:rPr>
          <w:spacing w:val="-2"/>
          <w14:ligatures w14:val="standardContextual"/>
        </w:rPr>
        <w:t xml:space="preserve"> </w:t>
      </w:r>
      <w:r w:rsidRPr="002C2D64">
        <w:rPr>
          <w14:ligatures w14:val="standardContextual"/>
        </w:rPr>
        <w:t>Código</w:t>
      </w:r>
      <w:r w:rsidRPr="002C2D64">
        <w:rPr>
          <w:spacing w:val="-1"/>
          <w14:ligatures w14:val="standardContextual"/>
        </w:rPr>
        <w:t xml:space="preserve"> </w:t>
      </w:r>
      <w:r w:rsidRPr="002C2D64">
        <w:rPr>
          <w14:ligatures w14:val="standardContextual"/>
        </w:rPr>
        <w:t>de</w:t>
      </w:r>
      <w:r w:rsidRPr="002C2D64">
        <w:rPr>
          <w:spacing w:val="-2"/>
          <w14:ligatures w14:val="standardContextual"/>
        </w:rPr>
        <w:t xml:space="preserve"> </w:t>
      </w:r>
      <w:r w:rsidRPr="002C2D64">
        <w:rPr>
          <w14:ligatures w14:val="standardContextual"/>
        </w:rPr>
        <w:t>Comercio</w:t>
      </w:r>
      <w:r w:rsidRPr="002C2D64">
        <w:rPr>
          <w:spacing w:val="-1"/>
          <w14:ligatures w14:val="standardContextual"/>
        </w:rPr>
        <w:t xml:space="preserve"> </w:t>
      </w:r>
      <w:r w:rsidRPr="002C2D64">
        <w:rPr>
          <w14:ligatures w14:val="standardContextual"/>
        </w:rPr>
        <w:t>estableció</w:t>
      </w:r>
      <w:r w:rsidRPr="002C2D64">
        <w:rPr>
          <w:spacing w:val="-2"/>
          <w14:ligatures w14:val="standardContextual"/>
        </w:rPr>
        <w:t xml:space="preserve"> </w:t>
      </w:r>
      <w:r w:rsidRPr="002C2D64">
        <w:rPr>
          <w14:ligatures w14:val="standardContextual"/>
        </w:rPr>
        <w:t>lo</w:t>
      </w:r>
      <w:r w:rsidRPr="002C2D64">
        <w:rPr>
          <w:spacing w:val="-1"/>
          <w14:ligatures w14:val="standardContextual"/>
        </w:rPr>
        <w:t xml:space="preserve"> </w:t>
      </w:r>
      <w:r w:rsidRPr="002C2D64">
        <w:rPr>
          <w14:ligatures w14:val="standardContextual"/>
        </w:rPr>
        <w:t>siguiente:</w:t>
      </w:r>
    </w:p>
    <w:p w14:paraId="60EF5AFA" w14:textId="77777777" w:rsidR="00822184" w:rsidRPr="002C2D64" w:rsidRDefault="00822184" w:rsidP="00BE267E">
      <w:pPr>
        <w:spacing w:line="360" w:lineRule="auto"/>
        <w:rPr>
          <w14:ligatures w14:val="standardContextual"/>
        </w:rPr>
      </w:pPr>
    </w:p>
    <w:p w14:paraId="5982117E" w14:textId="77777777" w:rsidR="00822184" w:rsidRPr="002C2D64" w:rsidRDefault="00822184" w:rsidP="005F6F1D">
      <w:pPr>
        <w:widowControl/>
        <w:autoSpaceDE/>
        <w:autoSpaceDN/>
        <w:spacing w:line="360" w:lineRule="auto"/>
        <w:ind w:left="999" w:right="1010"/>
        <w:jc w:val="both"/>
        <w:rPr>
          <w:rFonts w:eastAsia="Calibri"/>
          <w:kern w:val="2"/>
          <w:lang w:val="es-CO"/>
          <w14:ligatures w14:val="standardContextual"/>
        </w:rPr>
      </w:pPr>
      <w:r w:rsidRPr="002C2D64">
        <w:rPr>
          <w:rFonts w:eastAsia="Calibri"/>
          <w:kern w:val="2"/>
          <w:u w:val="thick"/>
          <w:lang w:val="es-CO"/>
          <w14:ligatures w14:val="standardContextual"/>
        </w:rPr>
        <w:t>“</w:t>
      </w:r>
      <w:r w:rsidRPr="002C2D64">
        <w:rPr>
          <w:rFonts w:eastAsia="Calibri"/>
          <w:b/>
          <w:i/>
          <w:kern w:val="2"/>
          <w:u w:val="thick"/>
          <w:lang w:val="es-CO"/>
          <w14:ligatures w14:val="standardContextual"/>
        </w:rPr>
        <w:t>Respecto del asegurado, los seguros de daños serán contratos de</w:t>
      </w:r>
      <w:r w:rsidRPr="002C2D64">
        <w:rPr>
          <w:rFonts w:eastAsia="Calibri"/>
          <w:b/>
          <w:i/>
          <w:spacing w:val="1"/>
          <w:kern w:val="2"/>
          <w:lang w:val="es-CO"/>
          <w14:ligatures w14:val="standardContextual"/>
        </w:rPr>
        <w:t xml:space="preserve"> </w:t>
      </w:r>
      <w:r w:rsidRPr="002C2D64">
        <w:rPr>
          <w:rFonts w:eastAsia="Calibri"/>
          <w:b/>
          <w:i/>
          <w:kern w:val="2"/>
          <w:u w:val="thick"/>
          <w:lang w:val="es-CO"/>
          <w14:ligatures w14:val="standardContextual"/>
        </w:rPr>
        <w:t>mera indemnización y jamás podrán constituir para él fuente de</w:t>
      </w:r>
      <w:r w:rsidRPr="002C2D64">
        <w:rPr>
          <w:rFonts w:eastAsia="Calibri"/>
          <w:b/>
          <w:i/>
          <w:spacing w:val="1"/>
          <w:kern w:val="2"/>
          <w:lang w:val="es-CO"/>
          <w14:ligatures w14:val="standardContextual"/>
        </w:rPr>
        <w:t xml:space="preserve"> </w:t>
      </w:r>
      <w:r w:rsidRPr="002C2D64">
        <w:rPr>
          <w:rFonts w:eastAsia="Calibri"/>
          <w:b/>
          <w:i/>
          <w:kern w:val="2"/>
          <w:u w:val="thick"/>
          <w:lang w:val="es-CO"/>
          <w14:ligatures w14:val="standardContextual"/>
        </w:rPr>
        <w:t>enriquecimiento</w:t>
      </w:r>
      <w:r w:rsidRPr="002C2D64">
        <w:rPr>
          <w:rFonts w:eastAsia="Calibri"/>
          <w:b/>
          <w:i/>
          <w:kern w:val="2"/>
          <w:lang w:val="es-CO"/>
          <w14:ligatures w14:val="standardContextual"/>
        </w:rPr>
        <w:t xml:space="preserve">. </w:t>
      </w:r>
      <w:r w:rsidRPr="002C2D64">
        <w:rPr>
          <w:rFonts w:eastAsia="Calibri"/>
          <w:i/>
          <w:kern w:val="2"/>
          <w:lang w:val="es-CO"/>
          <w14:ligatures w14:val="standardContextual"/>
        </w:rPr>
        <w:t>La indemnización podrá comprender a la vez el daño</w:t>
      </w:r>
      <w:r w:rsidRPr="002C2D64">
        <w:rPr>
          <w:rFonts w:eastAsia="Calibri"/>
          <w:i/>
          <w:spacing w:val="1"/>
          <w:kern w:val="2"/>
          <w:lang w:val="es-CO"/>
          <w14:ligatures w14:val="standardContextual"/>
        </w:rPr>
        <w:t xml:space="preserve"> </w:t>
      </w:r>
      <w:r w:rsidRPr="002C2D64">
        <w:rPr>
          <w:rFonts w:eastAsia="Calibri"/>
          <w:i/>
          <w:kern w:val="2"/>
          <w:lang w:val="es-CO"/>
          <w14:ligatures w14:val="standardContextual"/>
        </w:rPr>
        <w:t>emergente</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y</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el</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lucro</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cesante,</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pero</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este</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deberá</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ser</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objeto</w:t>
      </w:r>
      <w:r w:rsidRPr="002C2D64">
        <w:rPr>
          <w:rFonts w:eastAsia="Calibri"/>
          <w:i/>
          <w:spacing w:val="-3"/>
          <w:kern w:val="2"/>
          <w:lang w:val="es-CO"/>
          <w14:ligatures w14:val="standardContextual"/>
        </w:rPr>
        <w:t xml:space="preserve"> </w:t>
      </w:r>
      <w:r w:rsidRPr="002C2D64">
        <w:rPr>
          <w:rFonts w:eastAsia="Calibri"/>
          <w:i/>
          <w:kern w:val="2"/>
          <w:lang w:val="es-CO"/>
          <w14:ligatures w14:val="standardContextual"/>
        </w:rPr>
        <w:t>de</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un</w:t>
      </w:r>
      <w:r w:rsidRPr="002C2D64">
        <w:rPr>
          <w:rFonts w:eastAsia="Calibri"/>
          <w:i/>
          <w:spacing w:val="-4"/>
          <w:kern w:val="2"/>
          <w:lang w:val="es-CO"/>
          <w14:ligatures w14:val="standardContextual"/>
        </w:rPr>
        <w:t xml:space="preserve"> </w:t>
      </w:r>
      <w:r w:rsidRPr="002C2D64">
        <w:rPr>
          <w:rFonts w:eastAsia="Calibri"/>
          <w:i/>
          <w:kern w:val="2"/>
          <w:lang w:val="es-CO"/>
          <w14:ligatures w14:val="standardContextual"/>
        </w:rPr>
        <w:t>acuerdo</w:t>
      </w:r>
      <w:r w:rsidRPr="002C2D64">
        <w:rPr>
          <w:rFonts w:eastAsia="Calibri"/>
          <w:i/>
          <w:spacing w:val="-59"/>
          <w:kern w:val="2"/>
          <w:lang w:val="es-CO"/>
          <w14:ligatures w14:val="standardContextual"/>
        </w:rPr>
        <w:t xml:space="preserve"> </w:t>
      </w:r>
      <w:r w:rsidRPr="002C2D64">
        <w:rPr>
          <w:rFonts w:eastAsia="Calibri"/>
          <w:i/>
          <w:kern w:val="2"/>
          <w:lang w:val="es-CO"/>
          <w14:ligatures w14:val="standardContextual"/>
        </w:rPr>
        <w:t>expreso</w:t>
      </w:r>
      <w:r w:rsidRPr="002C2D64">
        <w:rPr>
          <w:rFonts w:eastAsia="Calibri"/>
          <w:kern w:val="2"/>
          <w:lang w:val="es-CO"/>
          <w14:ligatures w14:val="standardContextual"/>
        </w:rPr>
        <w:t>”</w:t>
      </w:r>
      <w:r w:rsidRPr="002C2D64">
        <w:rPr>
          <w:rFonts w:eastAsia="Calibri"/>
          <w:spacing w:val="-2"/>
          <w:kern w:val="2"/>
          <w:lang w:val="es-CO"/>
          <w14:ligatures w14:val="standardContextual"/>
        </w:rPr>
        <w:t xml:space="preserve"> </w:t>
      </w:r>
      <w:r w:rsidRPr="002C2D64">
        <w:rPr>
          <w:rFonts w:eastAsia="Calibri"/>
          <w:kern w:val="2"/>
          <w:lang w:val="es-CO"/>
          <w14:ligatures w14:val="standardContextual"/>
        </w:rPr>
        <w:t>(Subrayado</w:t>
      </w:r>
      <w:r w:rsidRPr="002C2D64">
        <w:rPr>
          <w:rFonts w:eastAsia="Calibri"/>
          <w:spacing w:val="-1"/>
          <w:kern w:val="2"/>
          <w:lang w:val="es-CO"/>
          <w14:ligatures w14:val="standardContextual"/>
        </w:rPr>
        <w:t xml:space="preserve"> </w:t>
      </w:r>
      <w:r w:rsidRPr="002C2D64">
        <w:rPr>
          <w:rFonts w:eastAsia="Calibri"/>
          <w:kern w:val="2"/>
          <w:lang w:val="es-CO"/>
          <w14:ligatures w14:val="standardContextual"/>
        </w:rPr>
        <w:t>y</w:t>
      </w:r>
      <w:r w:rsidRPr="002C2D64">
        <w:rPr>
          <w:rFonts w:eastAsia="Calibri"/>
          <w:spacing w:val="-2"/>
          <w:kern w:val="2"/>
          <w:lang w:val="es-CO"/>
          <w14:ligatures w14:val="standardContextual"/>
        </w:rPr>
        <w:t xml:space="preserve"> </w:t>
      </w:r>
      <w:r w:rsidRPr="002C2D64">
        <w:rPr>
          <w:rFonts w:eastAsia="Calibri"/>
          <w:kern w:val="2"/>
          <w:lang w:val="es-CO"/>
          <w14:ligatures w14:val="standardContextual"/>
        </w:rPr>
        <w:t>negrilla</w:t>
      </w:r>
      <w:r w:rsidRPr="002C2D64">
        <w:rPr>
          <w:rFonts w:eastAsia="Calibri"/>
          <w:spacing w:val="-1"/>
          <w:kern w:val="2"/>
          <w:lang w:val="es-CO"/>
          <w14:ligatures w14:val="standardContextual"/>
        </w:rPr>
        <w:t xml:space="preserve"> </w:t>
      </w:r>
      <w:r w:rsidRPr="002C2D64">
        <w:rPr>
          <w:rFonts w:eastAsia="Calibri"/>
          <w:kern w:val="2"/>
          <w:lang w:val="es-CO"/>
          <w14:ligatures w14:val="standardContextual"/>
        </w:rPr>
        <w:t>fuera</w:t>
      </w:r>
      <w:r w:rsidRPr="002C2D64">
        <w:rPr>
          <w:rFonts w:eastAsia="Calibri"/>
          <w:spacing w:val="-2"/>
          <w:kern w:val="2"/>
          <w:lang w:val="es-CO"/>
          <w14:ligatures w14:val="standardContextual"/>
        </w:rPr>
        <w:t xml:space="preserve"> </w:t>
      </w:r>
      <w:r w:rsidRPr="002C2D64">
        <w:rPr>
          <w:rFonts w:eastAsia="Calibri"/>
          <w:kern w:val="2"/>
          <w:lang w:val="es-CO"/>
          <w14:ligatures w14:val="standardContextual"/>
        </w:rPr>
        <w:t>de</w:t>
      </w:r>
      <w:r w:rsidRPr="002C2D64">
        <w:rPr>
          <w:rFonts w:eastAsia="Calibri"/>
          <w:spacing w:val="-1"/>
          <w:kern w:val="2"/>
          <w:lang w:val="es-CO"/>
          <w14:ligatures w14:val="standardContextual"/>
        </w:rPr>
        <w:t xml:space="preserve"> </w:t>
      </w:r>
      <w:r w:rsidRPr="002C2D64">
        <w:rPr>
          <w:rFonts w:eastAsia="Calibri"/>
          <w:kern w:val="2"/>
          <w:lang w:val="es-CO"/>
          <w14:ligatures w14:val="standardContextual"/>
        </w:rPr>
        <w:t>texto).</w:t>
      </w:r>
    </w:p>
    <w:p w14:paraId="6DE60575" w14:textId="77777777" w:rsidR="00822184" w:rsidRPr="002C2D64" w:rsidRDefault="00822184" w:rsidP="005F6F1D">
      <w:pPr>
        <w:widowControl/>
        <w:autoSpaceDE/>
        <w:autoSpaceDN/>
        <w:spacing w:line="360" w:lineRule="auto"/>
        <w:ind w:left="999" w:right="1010"/>
        <w:jc w:val="both"/>
        <w:rPr>
          <w:rFonts w:eastAsia="Calibri"/>
          <w:kern w:val="2"/>
          <w:lang w:val="es-CO"/>
          <w14:ligatures w14:val="standardContextual"/>
        </w:rPr>
      </w:pPr>
    </w:p>
    <w:p w14:paraId="2C6C4EEB" w14:textId="58D4E4E0" w:rsidR="00822184" w:rsidRPr="002C2D64" w:rsidRDefault="00822184" w:rsidP="005F6F1D">
      <w:pPr>
        <w:spacing w:line="360" w:lineRule="auto"/>
        <w:ind w:right="107"/>
        <w:jc w:val="both"/>
        <w:rPr>
          <w14:ligatures w14:val="standardContextual"/>
        </w:rPr>
      </w:pPr>
      <w:r w:rsidRPr="002C2D64">
        <w:rPr>
          <w14:ligatures w14:val="standardContextual"/>
        </w:rPr>
        <w:t xml:space="preserve">Así́ las cosas, el carácter de los seguros de daños, y en general de cualquier seguro, es meramente indemnizatorio, esto es, que no puede obtener ganancia alguna el </w:t>
      </w:r>
      <w:proofErr w:type="gramStart"/>
      <w:r w:rsidRPr="002C2D64">
        <w:rPr>
          <w14:ligatures w14:val="standardContextual"/>
        </w:rPr>
        <w:t>beneficiario</w:t>
      </w:r>
      <w:r w:rsidR="00916589">
        <w:rPr>
          <w14:ligatures w14:val="standardContextual"/>
        </w:rPr>
        <w:t xml:space="preserve"> </w:t>
      </w:r>
      <w:r w:rsidRPr="002C2D64">
        <w:rPr>
          <w:spacing w:val="-59"/>
          <w14:ligatures w14:val="standardContextual"/>
        </w:rPr>
        <w:t xml:space="preserve"> </w:t>
      </w:r>
      <w:r w:rsidRPr="002C2D64">
        <w:rPr>
          <w14:ligatures w14:val="standardContextual"/>
        </w:rPr>
        <w:t>con</w:t>
      </w:r>
      <w:proofErr w:type="gramEnd"/>
      <w:r w:rsidRPr="002C2D64">
        <w:rPr>
          <w14:ligatures w14:val="standardContextual"/>
        </w:rPr>
        <w:t xml:space="preserve"> el pago de la indemnización, es decir no puede nunca pensarse el contrato de seguro</w:t>
      </w:r>
      <w:r w:rsidRPr="002C2D64">
        <w:rPr>
          <w:spacing w:val="1"/>
          <w14:ligatures w14:val="standardContextual"/>
        </w:rPr>
        <w:t xml:space="preserve"> </w:t>
      </w:r>
      <w:r w:rsidRPr="002C2D64">
        <w:rPr>
          <w14:ligatures w14:val="standardContextual"/>
        </w:rPr>
        <w:t>como</w:t>
      </w:r>
      <w:r w:rsidRPr="002C2D64">
        <w:rPr>
          <w:spacing w:val="-9"/>
          <w14:ligatures w14:val="standardContextual"/>
        </w:rPr>
        <w:t xml:space="preserve"> </w:t>
      </w:r>
      <w:r w:rsidRPr="002C2D64">
        <w:rPr>
          <w14:ligatures w14:val="standardContextual"/>
        </w:rPr>
        <w:t>fuente</w:t>
      </w:r>
      <w:r w:rsidRPr="002C2D64">
        <w:rPr>
          <w:spacing w:val="-9"/>
          <w14:ligatures w14:val="standardContextual"/>
        </w:rPr>
        <w:t xml:space="preserve"> </w:t>
      </w:r>
      <w:r w:rsidRPr="002C2D64">
        <w:rPr>
          <w14:ligatures w14:val="standardContextual"/>
        </w:rPr>
        <w:t>de</w:t>
      </w:r>
      <w:r w:rsidRPr="002C2D64">
        <w:rPr>
          <w:spacing w:val="-9"/>
          <w14:ligatures w14:val="standardContextual"/>
        </w:rPr>
        <w:t xml:space="preserve"> </w:t>
      </w:r>
      <w:r w:rsidRPr="002C2D64">
        <w:rPr>
          <w14:ligatures w14:val="standardContextual"/>
        </w:rPr>
        <w:lastRenderedPageBreak/>
        <w:t>enriquecimiento.</w:t>
      </w:r>
      <w:r w:rsidRPr="002C2D64">
        <w:rPr>
          <w:spacing w:val="-8"/>
          <w14:ligatures w14:val="standardContextual"/>
        </w:rPr>
        <w:t xml:space="preserve"> </w:t>
      </w:r>
      <w:r w:rsidRPr="002C2D64">
        <w:rPr>
          <w14:ligatures w14:val="standardContextual"/>
        </w:rPr>
        <w:t>Conforme</w:t>
      </w:r>
      <w:r w:rsidRPr="002C2D64">
        <w:rPr>
          <w:spacing w:val="-8"/>
          <w14:ligatures w14:val="standardContextual"/>
        </w:rPr>
        <w:t xml:space="preserve"> </w:t>
      </w:r>
      <w:r w:rsidRPr="002C2D64">
        <w:rPr>
          <w14:ligatures w14:val="standardContextual"/>
        </w:rPr>
        <w:t>a</w:t>
      </w:r>
      <w:r w:rsidRPr="002C2D64">
        <w:rPr>
          <w:spacing w:val="-8"/>
          <w14:ligatures w14:val="standardContextual"/>
        </w:rPr>
        <w:t xml:space="preserve"> </w:t>
      </w:r>
      <w:r w:rsidRPr="002C2D64">
        <w:rPr>
          <w14:ligatures w14:val="standardContextual"/>
        </w:rPr>
        <w:t>ello,</w:t>
      </w:r>
      <w:r w:rsidRPr="002C2D64">
        <w:rPr>
          <w:spacing w:val="-8"/>
          <w14:ligatures w14:val="standardContextual"/>
        </w:rPr>
        <w:t xml:space="preserve"> </w:t>
      </w:r>
      <w:r w:rsidRPr="002C2D64">
        <w:rPr>
          <w14:ligatures w14:val="standardContextual"/>
        </w:rPr>
        <w:t>en</w:t>
      </w:r>
      <w:r w:rsidRPr="002C2D64">
        <w:rPr>
          <w:spacing w:val="-7"/>
          <w14:ligatures w14:val="standardContextual"/>
        </w:rPr>
        <w:t xml:space="preserve"> </w:t>
      </w:r>
      <w:r w:rsidRPr="002C2D64">
        <w:rPr>
          <w14:ligatures w14:val="standardContextual"/>
        </w:rPr>
        <w:t>caso</w:t>
      </w:r>
      <w:r w:rsidRPr="002C2D64">
        <w:rPr>
          <w:spacing w:val="-8"/>
          <w14:ligatures w14:val="standardContextual"/>
        </w:rPr>
        <w:t xml:space="preserve"> </w:t>
      </w:r>
      <w:r w:rsidRPr="002C2D64">
        <w:rPr>
          <w14:ligatures w14:val="standardContextual"/>
        </w:rPr>
        <w:t>de</w:t>
      </w:r>
      <w:r w:rsidRPr="002C2D64">
        <w:rPr>
          <w:spacing w:val="-8"/>
          <w14:ligatures w14:val="standardContextual"/>
        </w:rPr>
        <w:t xml:space="preserve"> </w:t>
      </w:r>
      <w:r w:rsidRPr="002C2D64">
        <w:rPr>
          <w14:ligatures w14:val="standardContextual"/>
        </w:rPr>
        <w:t>pagarse</w:t>
      </w:r>
      <w:r w:rsidRPr="002C2D64">
        <w:rPr>
          <w:spacing w:val="-8"/>
          <w14:ligatures w14:val="standardContextual"/>
        </w:rPr>
        <w:t xml:space="preserve"> </w:t>
      </w:r>
      <w:r w:rsidRPr="002C2D64">
        <w:rPr>
          <w14:ligatures w14:val="standardContextual"/>
        </w:rPr>
        <w:t>suma</w:t>
      </w:r>
      <w:r w:rsidRPr="002C2D64">
        <w:rPr>
          <w:spacing w:val="-8"/>
          <w14:ligatures w14:val="standardContextual"/>
        </w:rPr>
        <w:t xml:space="preserve"> </w:t>
      </w:r>
      <w:r w:rsidRPr="002C2D64">
        <w:rPr>
          <w14:ligatures w14:val="standardContextual"/>
        </w:rPr>
        <w:t>alguna</w:t>
      </w:r>
      <w:r w:rsidRPr="002C2D64">
        <w:rPr>
          <w:spacing w:val="-8"/>
          <w14:ligatures w14:val="standardContextual"/>
        </w:rPr>
        <w:t xml:space="preserve"> </w:t>
      </w:r>
      <w:r w:rsidRPr="002C2D64">
        <w:rPr>
          <w14:ligatures w14:val="standardContextual"/>
        </w:rPr>
        <w:t>que</w:t>
      </w:r>
      <w:r w:rsidRPr="002C2D64">
        <w:rPr>
          <w:spacing w:val="-8"/>
          <w14:ligatures w14:val="standardContextual"/>
        </w:rPr>
        <w:t xml:space="preserve"> </w:t>
      </w:r>
      <w:r w:rsidRPr="002C2D64">
        <w:rPr>
          <w14:ligatures w14:val="standardContextual"/>
        </w:rPr>
        <w:t>no</w:t>
      </w:r>
      <w:r w:rsidRPr="002C2D64">
        <w:rPr>
          <w:spacing w:val="-58"/>
          <w14:ligatures w14:val="standardContextual"/>
        </w:rPr>
        <w:t xml:space="preserve"> </w:t>
      </w:r>
      <w:r w:rsidRPr="002C2D64">
        <w:rPr>
          <w14:ligatures w14:val="standardContextual"/>
        </w:rPr>
        <w:t xml:space="preserve">esté́ debidamente </w:t>
      </w:r>
      <w:r w:rsidR="00F63C76" w:rsidRPr="002C2D64">
        <w:rPr>
          <w14:ligatures w14:val="standardContextual"/>
        </w:rPr>
        <w:t>pactada, esto es, extralimitarse del valor límite asegurado</w:t>
      </w:r>
      <w:r w:rsidRPr="002C2D64">
        <w:rPr>
          <w14:ligatures w14:val="standardContextual"/>
        </w:rPr>
        <w:t xml:space="preserve">, se estaría contraviniendo el citado principio de mera indemnización del contrato de seguro. </w:t>
      </w:r>
    </w:p>
    <w:p w14:paraId="521C591F" w14:textId="77777777" w:rsidR="00822184" w:rsidRPr="002C2D64" w:rsidRDefault="00822184" w:rsidP="00BE267E">
      <w:pPr>
        <w:spacing w:line="360" w:lineRule="auto"/>
        <w:rPr>
          <w14:ligatures w14:val="standardContextual"/>
        </w:rPr>
      </w:pPr>
    </w:p>
    <w:p w14:paraId="59FF8F7E" w14:textId="5666AF62" w:rsidR="00822184" w:rsidRPr="002C2D64" w:rsidRDefault="00822184" w:rsidP="00BE267E">
      <w:pPr>
        <w:spacing w:line="360" w:lineRule="auto"/>
        <w:ind w:right="109"/>
        <w:jc w:val="both"/>
        <w:rPr>
          <w14:ligatures w14:val="standardContextual"/>
        </w:rPr>
      </w:pPr>
      <w:r w:rsidRPr="002C2D64">
        <w:rPr>
          <w14:ligatures w14:val="standardContextual"/>
        </w:rPr>
        <w:t xml:space="preserve">No puede perderse de vista que el contrato de seguro no puede ser fuente de enriquecimiento y que el mismo atiene a un carácter meramente indemnizatorio. Así las cosas, de efectuar el pago que </w:t>
      </w:r>
      <w:r w:rsidR="00F63C76" w:rsidRPr="002C2D64">
        <w:rPr>
          <w14:ligatures w14:val="standardContextual"/>
        </w:rPr>
        <w:t>el</w:t>
      </w:r>
      <w:r w:rsidRPr="002C2D64">
        <w:rPr>
          <w14:ligatures w14:val="standardContextual"/>
        </w:rPr>
        <w:t xml:space="preserve"> demandante pretende se estaría vulnerando dicho principio, pues es claro que el objeto del contrato de seguro adquirido por </w:t>
      </w:r>
      <w:r w:rsidR="00271178" w:rsidRPr="002C2D64">
        <w:rPr>
          <w14:ligatures w14:val="standardContextual"/>
        </w:rPr>
        <w:t>el señor</w:t>
      </w:r>
      <w:r w:rsidRPr="002C2D64">
        <w:rPr>
          <w14:ligatures w14:val="standardContextual"/>
        </w:rPr>
        <w:t xml:space="preserve"> </w:t>
      </w:r>
      <w:r w:rsidR="00F63C76" w:rsidRPr="002C2D64">
        <w:rPr>
          <w14:ligatures w14:val="standardContextual"/>
        </w:rPr>
        <w:t>Daniel Llanos Duran</w:t>
      </w:r>
      <w:r w:rsidRPr="002C2D64">
        <w:rPr>
          <w14:ligatures w14:val="standardContextual"/>
        </w:rPr>
        <w:t xml:space="preserve"> era únicamente amparar la sustracción de dineros que fueren retirados en cajero automático</w:t>
      </w:r>
      <w:r w:rsidR="00F63C76" w:rsidRPr="002C2D64">
        <w:rPr>
          <w14:ligatures w14:val="standardContextual"/>
        </w:rPr>
        <w:t xml:space="preserve"> y hasta un valor límite asegurado de $4.000.0000</w:t>
      </w:r>
      <w:r w:rsidRPr="002C2D64">
        <w:rPr>
          <w14:ligatures w14:val="standardContextual"/>
        </w:rPr>
        <w:t xml:space="preserve">. Sin embargo, en el presente caso </w:t>
      </w:r>
      <w:r w:rsidR="00F63C76" w:rsidRPr="002C2D64">
        <w:rPr>
          <w14:ligatures w14:val="standardContextual"/>
        </w:rPr>
        <w:t xml:space="preserve">el demandante solicita una suma mayor a la ya reconocida, </w:t>
      </w:r>
      <w:r w:rsidRPr="002C2D64">
        <w:rPr>
          <w14:ligatures w14:val="standardContextual"/>
        </w:rPr>
        <w:t>y por ende no podrá realizarse el pago que se pretende a modo de indemnización, pues lo</w:t>
      </w:r>
      <w:r w:rsidR="00136D42" w:rsidRPr="002C2D64">
        <w:rPr>
          <w14:ligatures w14:val="standardContextual"/>
        </w:rPr>
        <w:t xml:space="preserve"> </w:t>
      </w:r>
      <w:r w:rsidRPr="002C2D64">
        <w:rPr>
          <w14:ligatures w14:val="standardContextual"/>
        </w:rPr>
        <w:t xml:space="preserve">sucedido a </w:t>
      </w:r>
      <w:r w:rsidR="00271178" w:rsidRPr="002C2D64">
        <w:rPr>
          <w14:ligatures w14:val="standardContextual"/>
        </w:rPr>
        <w:t>el señor</w:t>
      </w:r>
      <w:r w:rsidRPr="002C2D64">
        <w:rPr>
          <w14:ligatures w14:val="standardContextual"/>
        </w:rPr>
        <w:t xml:space="preserve"> </w:t>
      </w:r>
      <w:r w:rsidR="00F63C76" w:rsidRPr="002C2D64">
        <w:rPr>
          <w14:ligatures w14:val="standardContextual"/>
        </w:rPr>
        <w:t>Daniel Llanos</w:t>
      </w:r>
      <w:r w:rsidRPr="002C2D64">
        <w:rPr>
          <w14:ligatures w14:val="standardContextual"/>
        </w:rPr>
        <w:t xml:space="preserve"> </w:t>
      </w:r>
      <w:r w:rsidR="00F63C76" w:rsidRPr="002C2D64">
        <w:rPr>
          <w14:ligatures w14:val="standardContextual"/>
        </w:rPr>
        <w:t>que se</w:t>
      </w:r>
      <w:r w:rsidRPr="002C2D64">
        <w:rPr>
          <w14:ligatures w14:val="standardContextual"/>
        </w:rPr>
        <w:t xml:space="preserve"> encontraba</w:t>
      </w:r>
      <w:r w:rsidR="00F63C76" w:rsidRPr="002C2D64">
        <w:rPr>
          <w14:ligatures w14:val="standardContextual"/>
        </w:rPr>
        <w:t xml:space="preserve">  dentro de la </w:t>
      </w:r>
      <w:r w:rsidRPr="002C2D64">
        <w:rPr>
          <w14:ligatures w14:val="standardContextual"/>
        </w:rPr>
        <w:t xml:space="preserve">cobertura </w:t>
      </w:r>
      <w:r w:rsidR="00F63C76" w:rsidRPr="002C2D64">
        <w:rPr>
          <w14:ligatures w14:val="standardContextual"/>
        </w:rPr>
        <w:t xml:space="preserve">fue plenamente reconocido tanto en el primer y seguro evento </w:t>
      </w:r>
      <w:r w:rsidRPr="002C2D64">
        <w:rPr>
          <w14:ligatures w14:val="standardContextual"/>
        </w:rPr>
        <w:t>y en ese sentido proceder con un pago</w:t>
      </w:r>
      <w:r w:rsidR="00F63C76" w:rsidRPr="002C2D64">
        <w:rPr>
          <w14:ligatures w14:val="standardContextual"/>
        </w:rPr>
        <w:t xml:space="preserve"> mayor al reconocido</w:t>
      </w:r>
      <w:r w:rsidRPr="002C2D64">
        <w:rPr>
          <w14:ligatures w14:val="standardContextual"/>
        </w:rPr>
        <w:t xml:space="preserve"> sería </w:t>
      </w:r>
      <w:r w:rsidR="00136D42" w:rsidRPr="002C2D64">
        <w:rPr>
          <w14:ligatures w14:val="standardContextual"/>
        </w:rPr>
        <w:t>ir en contra de la naturaleza del contrato, que es proteger el patrimonio del asegurado siempre y cuando se cumplan las condiciones pactadas en la póliza.</w:t>
      </w:r>
    </w:p>
    <w:p w14:paraId="202AC138" w14:textId="77777777" w:rsidR="00822184" w:rsidRPr="002C2D64" w:rsidRDefault="00822184" w:rsidP="005F6F1D">
      <w:pPr>
        <w:spacing w:line="360" w:lineRule="auto"/>
        <w:ind w:right="48"/>
        <w:jc w:val="both"/>
        <w:rPr>
          <w:spacing w:val="-7"/>
          <w14:ligatures w14:val="standardContextual"/>
        </w:rPr>
      </w:pPr>
    </w:p>
    <w:p w14:paraId="242CFC19" w14:textId="4BB43AF9" w:rsidR="00AF271B" w:rsidRPr="002C2D64" w:rsidRDefault="00822184" w:rsidP="005F6F1D">
      <w:pPr>
        <w:spacing w:line="360" w:lineRule="auto"/>
        <w:ind w:right="48"/>
        <w:jc w:val="both"/>
        <w:rPr>
          <w14:ligatures w14:val="standardContextual"/>
        </w:rPr>
      </w:pPr>
      <w:r w:rsidRPr="002C2D64">
        <w:rPr>
          <w14:ligatures w14:val="standardContextual"/>
        </w:rPr>
        <w:t xml:space="preserve">Por todo lo anterior y teniendo en cuenta que dentro del plenario se solicita la afectación de un </w:t>
      </w:r>
      <w:r w:rsidR="00F63C76" w:rsidRPr="002C2D64">
        <w:rPr>
          <w14:ligatures w14:val="standardContextual"/>
        </w:rPr>
        <w:t>valor asegurado mayor y</w:t>
      </w:r>
      <w:r w:rsidRPr="002C2D64">
        <w:rPr>
          <w14:ligatures w14:val="standardContextual"/>
        </w:rPr>
        <w:t xml:space="preserve"> no contemplado en la póliza, </w:t>
      </w:r>
      <w:r w:rsidR="00136D42" w:rsidRPr="002C2D64">
        <w:rPr>
          <w14:ligatures w14:val="standardContextual"/>
        </w:rPr>
        <w:t xml:space="preserve">en claro que </w:t>
      </w:r>
      <w:r w:rsidRPr="002C2D64">
        <w:rPr>
          <w14:ligatures w14:val="standardContextual"/>
        </w:rPr>
        <w:t>su</w:t>
      </w:r>
      <w:r w:rsidR="00136D42" w:rsidRPr="002C2D64">
        <w:rPr>
          <w14:ligatures w14:val="standardContextual"/>
        </w:rPr>
        <w:t xml:space="preserve"> eventual</w:t>
      </w:r>
      <w:r w:rsidRPr="002C2D64">
        <w:rPr>
          <w14:ligatures w14:val="standardContextual"/>
        </w:rPr>
        <w:t xml:space="preserve"> reconocimiento vulneraría el principio indemnizatorio. Lo anterior, por cuanto es inviable reconocer emolumento alguno referente </w:t>
      </w:r>
      <w:r w:rsidR="00F63C76" w:rsidRPr="002C2D64">
        <w:rPr>
          <w14:ligatures w14:val="standardContextual"/>
        </w:rPr>
        <w:t xml:space="preserve">a un valor asegurado </w:t>
      </w:r>
      <w:r w:rsidRPr="002C2D64">
        <w:rPr>
          <w14:ligatures w14:val="standardContextual"/>
        </w:rPr>
        <w:t>que no está amparado en ella, entendiendo que en dicha póliza se amparó la pérdida económica por sustracción de dinero retirado en cajeros automáticos de BBVA con la tarjeta protegida</w:t>
      </w:r>
      <w:r w:rsidR="00F63C76" w:rsidRPr="002C2D64">
        <w:rPr>
          <w14:ligatures w14:val="standardContextual"/>
        </w:rPr>
        <w:t xml:space="preserve"> únicamente por un valor total asegurado de $4.000.000</w:t>
      </w:r>
      <w:r w:rsidRPr="002C2D64">
        <w:rPr>
          <w14:ligatures w14:val="standardContextual"/>
        </w:rPr>
        <w:t>. En consecuencia, reconocer los perjuicios tal y como fueron solicitados, transgrediría el carácter meramente indemnizatorio que reviste a los contratos de seguro. Por las razones expuestas, solicito respetuosamente declarar probada esta excepción.</w:t>
      </w:r>
    </w:p>
    <w:p w14:paraId="36A7D2C7" w14:textId="77777777" w:rsidR="00AF271B" w:rsidRPr="002C2D64" w:rsidRDefault="00AF271B" w:rsidP="005F6F1D">
      <w:pPr>
        <w:spacing w:line="360" w:lineRule="auto"/>
        <w:ind w:right="48"/>
        <w:jc w:val="both"/>
        <w:rPr>
          <w:b/>
        </w:rPr>
      </w:pPr>
    </w:p>
    <w:p w14:paraId="46891207" w14:textId="77777777" w:rsidR="00C3406B" w:rsidRPr="002C2D64" w:rsidRDefault="00C3406B" w:rsidP="005F6F1D">
      <w:pPr>
        <w:pStyle w:val="Textoindependiente"/>
        <w:numPr>
          <w:ilvl w:val="0"/>
          <w:numId w:val="4"/>
        </w:numPr>
        <w:spacing w:line="360" w:lineRule="auto"/>
        <w:ind w:right="49"/>
        <w:jc w:val="both"/>
        <w:rPr>
          <w:rFonts w:eastAsia="Arial MT"/>
          <w:b/>
          <w:bCs/>
          <w:color w:val="0D0D0D"/>
          <w:sz w:val="22"/>
          <w:szCs w:val="22"/>
          <w:u w:val="thick" w:color="0D0D0D"/>
          <w:lang w:eastAsia="en-US" w:bidi="ar-SA"/>
        </w:rPr>
      </w:pPr>
      <w:r w:rsidRPr="002C2D64">
        <w:rPr>
          <w:b/>
          <w:bCs/>
          <w:sz w:val="22"/>
          <w:szCs w:val="22"/>
        </w:rPr>
        <w:t>LÍMITES MÁXIMOS DE RESPONSABILIDAD DEL ASEGURADOR EN LO ATINENTE AL DEDUCIBLE.</w:t>
      </w:r>
    </w:p>
    <w:p w14:paraId="74B392A9" w14:textId="77777777" w:rsidR="00C3406B" w:rsidRPr="002C2D64" w:rsidRDefault="00C3406B" w:rsidP="005F6F1D">
      <w:pPr>
        <w:widowControl/>
        <w:autoSpaceDE/>
        <w:autoSpaceDN/>
        <w:spacing w:line="360" w:lineRule="auto"/>
        <w:jc w:val="both"/>
        <w:rPr>
          <w:b/>
          <w:color w:val="000000"/>
        </w:rPr>
      </w:pPr>
    </w:p>
    <w:p w14:paraId="77AB2886" w14:textId="77777777" w:rsidR="00C3406B" w:rsidRPr="002C2D64" w:rsidRDefault="00C3406B" w:rsidP="005F6F1D">
      <w:pPr>
        <w:pStyle w:val="Textoindependiente"/>
        <w:spacing w:line="360" w:lineRule="auto"/>
        <w:ind w:right="49"/>
        <w:jc w:val="both"/>
        <w:rPr>
          <w:sz w:val="22"/>
          <w:szCs w:val="22"/>
        </w:rPr>
      </w:pPr>
      <w:r w:rsidRPr="002C2D64">
        <w:rPr>
          <w:sz w:val="22"/>
          <w:szCs w:val="22"/>
        </w:rPr>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adicional a la ya materializada, resulta fundamental que tenga en cuenta el siguiente deducible pactado en los contratos de seguro:</w:t>
      </w:r>
    </w:p>
    <w:p w14:paraId="7C3E9F34" w14:textId="77777777" w:rsidR="00C3406B" w:rsidRPr="002C2D64" w:rsidRDefault="00C3406B" w:rsidP="005F6F1D">
      <w:pPr>
        <w:pStyle w:val="Textoindependiente"/>
        <w:spacing w:line="360" w:lineRule="auto"/>
        <w:ind w:right="49"/>
        <w:jc w:val="both"/>
        <w:rPr>
          <w:sz w:val="22"/>
          <w:szCs w:val="22"/>
        </w:rPr>
      </w:pPr>
    </w:p>
    <w:p w14:paraId="29D3949C" w14:textId="16BE8801" w:rsidR="00C3406B" w:rsidRPr="002C2D64" w:rsidRDefault="00F63C76" w:rsidP="005F6F1D">
      <w:pPr>
        <w:pStyle w:val="Ttulo1"/>
        <w:tabs>
          <w:tab w:val="left" w:pos="839"/>
        </w:tabs>
        <w:spacing w:line="360" w:lineRule="auto"/>
        <w:ind w:left="0" w:right="126"/>
        <w:jc w:val="both"/>
        <w:rPr>
          <w:rFonts w:ascii="Arial" w:hAnsi="Arial" w:cs="Arial"/>
          <w:sz w:val="22"/>
          <w:szCs w:val="22"/>
        </w:rPr>
      </w:pPr>
      <w:r w:rsidRPr="002C2D64">
        <w:rPr>
          <w:rFonts w:ascii="Arial" w:hAnsi="Arial" w:cs="Arial"/>
          <w:noProof/>
          <w:sz w:val="22"/>
          <w:szCs w:val="22"/>
        </w:rPr>
        <w:lastRenderedPageBreak/>
        <w:drawing>
          <wp:inline distT="0" distB="0" distL="0" distR="0" wp14:anchorId="26744C1B" wp14:editId="526C50CD">
            <wp:extent cx="5848350" cy="1553164"/>
            <wp:effectExtent l="114300" t="95250" r="114300" b="104775"/>
            <wp:docPr id="1289312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12150" name=""/>
                    <pic:cNvPicPr/>
                  </pic:nvPicPr>
                  <pic:blipFill>
                    <a:blip r:embed="rId16"/>
                    <a:stretch>
                      <a:fillRect/>
                    </a:stretch>
                  </pic:blipFill>
                  <pic:spPr>
                    <a:xfrm>
                      <a:off x="0" y="0"/>
                      <a:ext cx="5854415" cy="1554775"/>
                    </a:xfrm>
                    <a:prstGeom prst="rect">
                      <a:avLst/>
                    </a:prstGeom>
                    <a:effectLst>
                      <a:outerShdw blurRad="63500" sx="102000" sy="102000" algn="ctr" rotWithShape="0">
                        <a:prstClr val="black">
                          <a:alpha val="40000"/>
                        </a:prstClr>
                      </a:outerShdw>
                    </a:effectLst>
                  </pic:spPr>
                </pic:pic>
              </a:graphicData>
            </a:graphic>
          </wp:inline>
        </w:drawing>
      </w:r>
    </w:p>
    <w:p w14:paraId="34F8F658" w14:textId="6A60FA1A" w:rsidR="00C3406B" w:rsidRPr="002C2D64" w:rsidRDefault="00C3406B" w:rsidP="005F6F1D">
      <w:pPr>
        <w:pStyle w:val="Textoindependiente"/>
        <w:spacing w:line="360" w:lineRule="auto"/>
        <w:ind w:right="49"/>
        <w:jc w:val="both"/>
        <w:rPr>
          <w:sz w:val="22"/>
          <w:szCs w:val="22"/>
        </w:rPr>
      </w:pPr>
      <w:r w:rsidRPr="002C2D64">
        <w:rPr>
          <w:sz w:val="22"/>
          <w:szCs w:val="22"/>
        </w:rPr>
        <w:t>En este orden de ideas, resulta de suma importancia que se tome en consideración que, tanto la definición del deducible como su forma de aplicación, ha sido ampliamente desarrollada por la Superintendencia Financiera de Colombia en distintos conceptos, como el que se expone a continuación:</w:t>
      </w:r>
    </w:p>
    <w:p w14:paraId="4E0F675C" w14:textId="77777777" w:rsidR="00C3406B" w:rsidRPr="002C2D64" w:rsidRDefault="00C3406B" w:rsidP="005F6F1D">
      <w:pPr>
        <w:pStyle w:val="Textoindependiente"/>
        <w:spacing w:line="360" w:lineRule="auto"/>
        <w:ind w:right="49"/>
        <w:jc w:val="both"/>
        <w:rPr>
          <w:sz w:val="22"/>
          <w:szCs w:val="22"/>
        </w:rPr>
      </w:pPr>
    </w:p>
    <w:p w14:paraId="3FFD02A6" w14:textId="77777777" w:rsidR="00C3406B" w:rsidRPr="002C2D64" w:rsidRDefault="00C3406B" w:rsidP="00084DAE">
      <w:pPr>
        <w:pStyle w:val="Textoindependiente"/>
        <w:spacing w:line="360" w:lineRule="auto"/>
        <w:ind w:left="720" w:right="843"/>
        <w:jc w:val="both"/>
        <w:rPr>
          <w:i/>
          <w:iCs/>
          <w:sz w:val="22"/>
          <w:szCs w:val="22"/>
        </w:rPr>
      </w:pPr>
      <w:r w:rsidRPr="002C2D64">
        <w:rPr>
          <w:i/>
          <w:iCs/>
          <w:sz w:val="22"/>
          <w:szCs w:val="22"/>
        </w:rPr>
        <w:t>“</w:t>
      </w:r>
      <w:r w:rsidRPr="00BE267E">
        <w:rPr>
          <w:b/>
          <w:bCs/>
          <w:i/>
          <w:iCs/>
          <w:sz w:val="22"/>
          <w:szCs w:val="22"/>
          <w:u w:val="single"/>
        </w:rPr>
        <w:t>Una de tales modalidades, la denominada deducible, se traduce en la suma que el asegurador descuenta indefectiblemente del importe de la indemnización, de tal suerte que en el evento de ocurrencia del siniestro no indemniza el valor total de la pérdida</w:t>
      </w:r>
      <w:r w:rsidRPr="002C2D64">
        <w:rPr>
          <w:i/>
          <w:iCs/>
          <w:sz w:val="22"/>
          <w:szCs w:val="22"/>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85B660E" w14:textId="77777777" w:rsidR="00C3406B" w:rsidRPr="002C2D64" w:rsidRDefault="00C3406B" w:rsidP="00084DAE">
      <w:pPr>
        <w:pStyle w:val="Textoindependiente"/>
        <w:spacing w:line="360" w:lineRule="auto"/>
        <w:ind w:left="720" w:right="843"/>
        <w:jc w:val="both"/>
        <w:rPr>
          <w:i/>
          <w:iCs/>
          <w:sz w:val="22"/>
          <w:szCs w:val="22"/>
        </w:rPr>
      </w:pPr>
    </w:p>
    <w:p w14:paraId="1567196E" w14:textId="77777777" w:rsidR="00C3406B" w:rsidRPr="002C2D64" w:rsidRDefault="00C3406B" w:rsidP="00084DAE">
      <w:pPr>
        <w:pStyle w:val="Textoindependiente"/>
        <w:spacing w:line="360" w:lineRule="auto"/>
        <w:ind w:left="720" w:right="843"/>
        <w:jc w:val="both"/>
        <w:rPr>
          <w:sz w:val="22"/>
          <w:szCs w:val="22"/>
        </w:rPr>
      </w:pPr>
      <w:r w:rsidRPr="002C2D64">
        <w:rPr>
          <w:i/>
          <w:iCs/>
          <w:sz w:val="22"/>
          <w:szCs w:val="22"/>
        </w:rPr>
        <w:t xml:space="preserve">En este orden de ideas, correspondería a las partes en el contrato de seguro determinar el porcentaje de la pérdida que sería asumido por el asegurado a título de deducible, condición que </w:t>
      </w:r>
      <w:proofErr w:type="gramStart"/>
      <w:r w:rsidRPr="002C2D64">
        <w:rPr>
          <w:i/>
          <w:iCs/>
          <w:sz w:val="22"/>
          <w:szCs w:val="22"/>
        </w:rPr>
        <w:t>se enmarcaría dentro de</w:t>
      </w:r>
      <w:proofErr w:type="gramEnd"/>
      <w:r w:rsidRPr="002C2D64">
        <w:rPr>
          <w:i/>
          <w:iCs/>
          <w:sz w:val="22"/>
          <w:szCs w:val="22"/>
        </w:rPr>
        <w:t xml:space="preserve"> las señaladas por el numeral 11 del artículo 1047 del Código de Comercio al referirse a “Las demás condiciones particulares que acuerden los contratantes”</w:t>
      </w:r>
      <w:r w:rsidRPr="002C2D64">
        <w:rPr>
          <w:sz w:val="22"/>
          <w:szCs w:val="22"/>
        </w:rPr>
        <w:t xml:space="preserve"> </w:t>
      </w:r>
      <w:r w:rsidRPr="002C2D64">
        <w:rPr>
          <w:rStyle w:val="Refdenotaalpie"/>
          <w:sz w:val="22"/>
          <w:szCs w:val="22"/>
        </w:rPr>
        <w:footnoteReference w:id="14"/>
      </w:r>
      <w:r w:rsidRPr="002C2D64">
        <w:rPr>
          <w:sz w:val="22"/>
          <w:szCs w:val="22"/>
        </w:rPr>
        <w:t>. (Subrayado y negrilla fuera de texto original)</w:t>
      </w:r>
    </w:p>
    <w:p w14:paraId="2F474B7B" w14:textId="77777777" w:rsidR="00C3406B" w:rsidRPr="002C2D64" w:rsidRDefault="00C3406B" w:rsidP="005F6F1D">
      <w:pPr>
        <w:pStyle w:val="Textoindependiente"/>
        <w:spacing w:line="360" w:lineRule="auto"/>
        <w:ind w:right="616"/>
        <w:jc w:val="both"/>
        <w:rPr>
          <w:i/>
          <w:iCs/>
          <w:sz w:val="22"/>
          <w:szCs w:val="22"/>
        </w:rPr>
      </w:pPr>
    </w:p>
    <w:p w14:paraId="5D278234" w14:textId="4DFAE2B3" w:rsidR="00C3406B" w:rsidRPr="002C2D64" w:rsidRDefault="00C3406B" w:rsidP="005F6F1D">
      <w:pPr>
        <w:pStyle w:val="Textoindependiente"/>
        <w:spacing w:line="360" w:lineRule="auto"/>
        <w:ind w:right="49"/>
        <w:jc w:val="both"/>
        <w:rPr>
          <w:sz w:val="22"/>
          <w:szCs w:val="22"/>
        </w:rPr>
      </w:pPr>
      <w:r w:rsidRPr="002C2D64">
        <w:rPr>
          <w:sz w:val="22"/>
          <w:szCs w:val="22"/>
        </w:rPr>
        <w:t xml:space="preserve">De esta manera, en el hipotético evento en el que mi representada sea declarada responsable en virtud de la aplicación de los contratos de seguro. Es de suma importancia que el Honorable Juzgador descuente del importe de la indemnización la suma pactada como deducible </w:t>
      </w:r>
      <w:r w:rsidR="00AF271B" w:rsidRPr="002C2D64">
        <w:rPr>
          <w:sz w:val="22"/>
          <w:szCs w:val="22"/>
        </w:rPr>
        <w:t>en caso de que se trat</w:t>
      </w:r>
      <w:r w:rsidRPr="002C2D64">
        <w:rPr>
          <w:sz w:val="22"/>
          <w:szCs w:val="22"/>
        </w:rPr>
        <w:t xml:space="preserve">e </w:t>
      </w:r>
      <w:r w:rsidR="00AF271B" w:rsidRPr="002C2D64">
        <w:rPr>
          <w:sz w:val="22"/>
          <w:szCs w:val="22"/>
        </w:rPr>
        <w:t xml:space="preserve">de </w:t>
      </w:r>
      <w:r w:rsidRPr="002C2D64">
        <w:rPr>
          <w:sz w:val="22"/>
          <w:szCs w:val="22"/>
        </w:rPr>
        <w:t xml:space="preserve">un segundo evento, lo cual corresponde </w:t>
      </w:r>
      <w:r w:rsidR="00F63C76" w:rsidRPr="002C2D64">
        <w:rPr>
          <w:sz w:val="22"/>
          <w:szCs w:val="22"/>
        </w:rPr>
        <w:t xml:space="preserve">al 5% del límite asegurado de la cobertura afectada. </w:t>
      </w:r>
    </w:p>
    <w:p w14:paraId="4FBADA88" w14:textId="77777777" w:rsidR="00C3406B" w:rsidRPr="002C2D64" w:rsidRDefault="00C3406B" w:rsidP="005F6F1D">
      <w:pPr>
        <w:pStyle w:val="Textoindependiente"/>
        <w:spacing w:line="360" w:lineRule="auto"/>
        <w:ind w:right="49"/>
        <w:jc w:val="both"/>
        <w:rPr>
          <w:sz w:val="22"/>
          <w:szCs w:val="22"/>
        </w:rPr>
      </w:pPr>
    </w:p>
    <w:p w14:paraId="47A2A980" w14:textId="4E5E84D9" w:rsidR="00C3406B" w:rsidRPr="002C2D64" w:rsidRDefault="00C3406B" w:rsidP="005F6F1D">
      <w:pPr>
        <w:widowControl/>
        <w:autoSpaceDE/>
        <w:autoSpaceDN/>
        <w:spacing w:line="360" w:lineRule="auto"/>
        <w:jc w:val="both"/>
      </w:pPr>
      <w:r w:rsidRPr="002C2D64">
        <w:t>Respetuosamente solicito declarar probada esta excepción.</w:t>
      </w:r>
    </w:p>
    <w:p w14:paraId="7D9651CD" w14:textId="77777777" w:rsidR="00C3406B" w:rsidRPr="002C2D64" w:rsidRDefault="00C3406B" w:rsidP="005F6F1D">
      <w:pPr>
        <w:spacing w:line="360" w:lineRule="auto"/>
        <w:ind w:right="48"/>
        <w:jc w:val="both"/>
        <w:rPr>
          <w:b/>
          <w:bCs/>
        </w:rPr>
      </w:pPr>
    </w:p>
    <w:p w14:paraId="7C99784B" w14:textId="4440C1BB" w:rsidR="00C46C24" w:rsidRPr="002C2D64" w:rsidRDefault="00580B94" w:rsidP="005F6F1D">
      <w:pPr>
        <w:pStyle w:val="Prrafodelista"/>
        <w:numPr>
          <w:ilvl w:val="0"/>
          <w:numId w:val="4"/>
        </w:numPr>
        <w:spacing w:line="360" w:lineRule="auto"/>
        <w:ind w:right="48"/>
        <w:contextualSpacing w:val="0"/>
        <w:jc w:val="both"/>
        <w:rPr>
          <w:b/>
          <w:bCs/>
        </w:rPr>
      </w:pPr>
      <w:r w:rsidRPr="002C2D64">
        <w:rPr>
          <w:b/>
          <w:bCs/>
        </w:rPr>
        <w:t xml:space="preserve">PRESCRIPCIÓN Y/O CADUCIDAD: APLICACIÓN DEL ARTÍCULO 58 NUMERAL 3 DE </w:t>
      </w:r>
      <w:r w:rsidRPr="002C2D64">
        <w:rPr>
          <w:b/>
          <w:bCs/>
        </w:rPr>
        <w:lastRenderedPageBreak/>
        <w:t>LA LEY 1480 DE 2011</w:t>
      </w:r>
    </w:p>
    <w:p w14:paraId="0EBEA406" w14:textId="77777777" w:rsidR="00C3406B" w:rsidRPr="002C2D64" w:rsidRDefault="00C3406B" w:rsidP="005F6F1D">
      <w:pPr>
        <w:spacing w:line="360" w:lineRule="auto"/>
        <w:ind w:right="48"/>
        <w:jc w:val="both"/>
        <w:rPr>
          <w:b/>
          <w:bCs/>
        </w:rPr>
      </w:pPr>
    </w:p>
    <w:p w14:paraId="6CEC0762" w14:textId="77777777" w:rsidR="00C3406B" w:rsidRPr="002C2D64" w:rsidRDefault="00C3406B" w:rsidP="005F6F1D">
      <w:pPr>
        <w:spacing w:line="360" w:lineRule="auto"/>
        <w:ind w:right="51"/>
        <w:jc w:val="both"/>
        <w:rPr>
          <w:b/>
          <w:bCs/>
        </w:rPr>
      </w:pPr>
      <w:r w:rsidRPr="002C2D64">
        <w:t xml:space="preserve">La Ley 1480 de 2011, específicamente en su artículo 58, fijó el procedimiento que debe seguir </w:t>
      </w:r>
      <w:proofErr w:type="gramStart"/>
      <w:r w:rsidRPr="002C2D64">
        <w:t>ésta</w:t>
      </w:r>
      <w:proofErr w:type="gramEnd"/>
      <w:r w:rsidRPr="002C2D64">
        <w:t xml:space="preserve"> Superintendencia, cuando en cumplimiento de sus facultades jurisdiccionales, deba tramitar y resolver una Acción de Protección al Consumidor Financiero. En el numeral tercero del nombrado artículo 58, el legislador consagró que los consumidores financieros tendrán un año contado a partir de la terminación de la relación contractual, para interponer la referida acción so pena que opere el fenómeno de la caducidad y/o prescripción. El tenor literal de la norma nombrada señala lo siguiente:</w:t>
      </w:r>
    </w:p>
    <w:p w14:paraId="35E43A5B" w14:textId="77777777" w:rsidR="00C3406B" w:rsidRPr="002C2D64" w:rsidRDefault="00C3406B" w:rsidP="005F6F1D">
      <w:pPr>
        <w:spacing w:line="360" w:lineRule="auto"/>
        <w:ind w:right="51"/>
        <w:jc w:val="both"/>
        <w:rPr>
          <w:b/>
          <w:bCs/>
        </w:rPr>
      </w:pPr>
    </w:p>
    <w:p w14:paraId="0F9F835D" w14:textId="77777777" w:rsidR="00C3406B" w:rsidRPr="002C2D64" w:rsidRDefault="00C3406B" w:rsidP="00084DAE">
      <w:pPr>
        <w:tabs>
          <w:tab w:val="left" w:pos="8505"/>
        </w:tabs>
        <w:spacing w:line="360" w:lineRule="auto"/>
        <w:ind w:left="708" w:right="843"/>
        <w:jc w:val="both"/>
        <w:rPr>
          <w:b/>
          <w:bCs/>
          <w:i/>
          <w:iCs/>
          <w:lang w:eastAsia="zh-TW"/>
        </w:rPr>
      </w:pPr>
      <w:r w:rsidRPr="002C2D64">
        <w:rPr>
          <w:i/>
          <w:iCs/>
          <w:lang w:eastAsia="zh-TW"/>
        </w:rPr>
        <w:t>“ARTÍCULO 58. PROCEDIMIENTO.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757F3324" w14:textId="77777777" w:rsidR="00C3406B" w:rsidRPr="002C2D64" w:rsidRDefault="00C3406B" w:rsidP="00084DAE">
      <w:pPr>
        <w:tabs>
          <w:tab w:val="left" w:pos="8505"/>
        </w:tabs>
        <w:spacing w:line="360" w:lineRule="auto"/>
        <w:ind w:left="708" w:right="843"/>
        <w:jc w:val="both"/>
        <w:rPr>
          <w:b/>
          <w:bCs/>
          <w:i/>
          <w:iCs/>
          <w:lang w:eastAsia="zh-TW"/>
        </w:rPr>
      </w:pPr>
    </w:p>
    <w:p w14:paraId="2BD9DA4D" w14:textId="77777777" w:rsidR="00C3406B" w:rsidRPr="002C2D64" w:rsidRDefault="00C3406B" w:rsidP="00084DAE">
      <w:pPr>
        <w:tabs>
          <w:tab w:val="left" w:pos="8505"/>
        </w:tabs>
        <w:spacing w:line="360" w:lineRule="auto"/>
        <w:ind w:left="708" w:right="843"/>
        <w:jc w:val="both"/>
        <w:rPr>
          <w:b/>
          <w:bCs/>
          <w:i/>
          <w:iCs/>
          <w:lang w:eastAsia="zh-TW"/>
        </w:rPr>
      </w:pPr>
      <w:r w:rsidRPr="002C2D64">
        <w:rPr>
          <w:i/>
          <w:iCs/>
          <w:lang w:eastAsia="zh-TW"/>
        </w:rPr>
        <w:t>(...)</w:t>
      </w:r>
    </w:p>
    <w:p w14:paraId="5F9876F1" w14:textId="77777777" w:rsidR="00C3406B" w:rsidRPr="002C2D64" w:rsidRDefault="00C3406B" w:rsidP="00084DAE">
      <w:pPr>
        <w:tabs>
          <w:tab w:val="left" w:pos="8505"/>
        </w:tabs>
        <w:spacing w:line="360" w:lineRule="auto"/>
        <w:ind w:left="708" w:right="843"/>
        <w:jc w:val="both"/>
        <w:rPr>
          <w:b/>
          <w:bCs/>
          <w:i/>
          <w:iCs/>
          <w:lang w:eastAsia="zh-TW"/>
        </w:rPr>
      </w:pPr>
    </w:p>
    <w:p w14:paraId="7717D383" w14:textId="77777777" w:rsidR="00C3406B" w:rsidRPr="002C2D64" w:rsidRDefault="00C3406B" w:rsidP="00084DAE">
      <w:pPr>
        <w:tabs>
          <w:tab w:val="left" w:pos="8505"/>
        </w:tabs>
        <w:spacing w:line="360" w:lineRule="auto"/>
        <w:ind w:left="708" w:right="843"/>
        <w:jc w:val="both"/>
        <w:rPr>
          <w:i/>
          <w:iCs/>
          <w:lang w:eastAsia="zh-TW"/>
        </w:rPr>
      </w:pPr>
      <w:r w:rsidRPr="002C2D64">
        <w:rPr>
          <w:i/>
          <w:iCs/>
          <w:lang w:eastAsia="zh-TW"/>
        </w:rPr>
        <w:t xml:space="preserve">Las demandas para efectividad de </w:t>
      </w:r>
      <w:proofErr w:type="gramStart"/>
      <w:r w:rsidRPr="002C2D64">
        <w:rPr>
          <w:i/>
          <w:iCs/>
          <w:lang w:eastAsia="zh-TW"/>
        </w:rPr>
        <w:t>garantía,</w:t>
      </w:r>
      <w:proofErr w:type="gramEnd"/>
      <w:r w:rsidRPr="002C2D64">
        <w:rPr>
          <w:i/>
          <w:iCs/>
          <w:lang w:eastAsia="zh-TW"/>
        </w:rPr>
        <w:t xml:space="preserve"> deberán presentarse a más tardar dentro del año siguiente a la expiración de la garantía </w:t>
      </w:r>
      <w:r w:rsidRPr="002C2D64">
        <w:rPr>
          <w:b/>
          <w:bCs/>
          <w:i/>
          <w:iCs/>
          <w:u w:val="single"/>
          <w:lang w:eastAsia="zh-TW"/>
        </w:rPr>
        <w:t>y las controversias netamente contractuales, a más tardar dentro del año siguiente a la terminación del contrato, En los demás casos, deberán presentarse a más tardar dentro del año siguiente a que el consumidor tenga conocimiento de los hechos que motivaron la reclamación.</w:t>
      </w:r>
      <w:r w:rsidRPr="002C2D64">
        <w:rPr>
          <w:i/>
          <w:iCs/>
          <w:lang w:eastAsia="zh-TW"/>
        </w:rPr>
        <w:t xml:space="preserve"> En cualquier </w:t>
      </w:r>
      <w:proofErr w:type="gramStart"/>
      <w:r w:rsidRPr="002C2D64">
        <w:rPr>
          <w:i/>
          <w:iCs/>
          <w:lang w:eastAsia="zh-TW"/>
        </w:rPr>
        <w:t>caso</w:t>
      </w:r>
      <w:proofErr w:type="gramEnd"/>
      <w:r w:rsidRPr="002C2D64">
        <w:rPr>
          <w:i/>
          <w:iCs/>
          <w:lang w:eastAsia="zh-TW"/>
        </w:rPr>
        <w:t xml:space="preserve"> deberá aportarse prueba de que la reclamación fue efectuada durante la vigencia de la garantía.” (Subrayado y negrilla fuera del texto original)</w:t>
      </w:r>
    </w:p>
    <w:p w14:paraId="00178339" w14:textId="77777777" w:rsidR="00AF271B" w:rsidRPr="002C2D64" w:rsidRDefault="00AF271B" w:rsidP="005F6F1D">
      <w:pPr>
        <w:spacing w:line="360" w:lineRule="auto"/>
        <w:ind w:left="708" w:right="902"/>
        <w:jc w:val="both"/>
        <w:rPr>
          <w:i/>
          <w:iCs/>
          <w:lang w:eastAsia="zh-TW"/>
        </w:rPr>
      </w:pPr>
    </w:p>
    <w:p w14:paraId="681A523B" w14:textId="77777777" w:rsidR="00C3406B" w:rsidRPr="002C2D64" w:rsidRDefault="00C3406B" w:rsidP="005F6F1D">
      <w:pPr>
        <w:widowControl/>
        <w:shd w:val="clear" w:color="auto" w:fill="FFFFFF"/>
        <w:autoSpaceDE/>
        <w:autoSpaceDN/>
        <w:spacing w:line="360" w:lineRule="auto"/>
        <w:jc w:val="both"/>
      </w:pPr>
      <w:r w:rsidRPr="002C2D64">
        <w:t>Por otra parte, en sentencia de proferida por la Superintendencia Financiera de Colombia se señaló que, el legislador definió tres supuestos diferentes respecto de la regulación de la prescripción de la acción de protección al consumidor, dependiendo del derecho o protección reclamada, así:</w:t>
      </w:r>
    </w:p>
    <w:p w14:paraId="50E5B8DB" w14:textId="77777777" w:rsidR="00AF271B" w:rsidRPr="002C2D64" w:rsidRDefault="00AF271B" w:rsidP="005F6F1D">
      <w:pPr>
        <w:widowControl/>
        <w:shd w:val="clear" w:color="auto" w:fill="FFFFFF"/>
        <w:autoSpaceDE/>
        <w:autoSpaceDN/>
        <w:spacing w:line="360" w:lineRule="auto"/>
        <w:jc w:val="both"/>
      </w:pPr>
    </w:p>
    <w:p w14:paraId="54D19532" w14:textId="77777777" w:rsidR="00C3406B" w:rsidRPr="002C2D64" w:rsidRDefault="00C3406B" w:rsidP="005F6F1D">
      <w:pPr>
        <w:widowControl/>
        <w:shd w:val="clear" w:color="auto" w:fill="FFFFFF"/>
        <w:autoSpaceDE/>
        <w:autoSpaceDN/>
        <w:spacing w:line="360" w:lineRule="auto"/>
        <w:ind w:left="708" w:right="843"/>
        <w:jc w:val="both"/>
        <w:rPr>
          <w:rFonts w:eastAsia="Times New Roman"/>
          <w:i/>
          <w:iCs/>
          <w:color w:val="333333"/>
          <w:lang w:val="es-CO" w:eastAsia="es-MX"/>
        </w:rPr>
      </w:pPr>
      <w:r w:rsidRPr="002C2D64">
        <w:rPr>
          <w:rFonts w:eastAsia="Times New Roman"/>
          <w:i/>
          <w:iCs/>
          <w:color w:val="333333"/>
          <w:lang w:val="es-CO" w:eastAsia="es-MX"/>
        </w:rPr>
        <w:t>“(i) Cuando la protección reclamada se dirija a hacer efectiva la garantía legal, el término de prescripción es de un año, el cual comienza a contarse desde el momento en que expiró la garantía.</w:t>
      </w:r>
    </w:p>
    <w:p w14:paraId="0755915C" w14:textId="77777777" w:rsidR="00C3406B" w:rsidRPr="002C2D64" w:rsidRDefault="00C3406B" w:rsidP="005F6F1D">
      <w:pPr>
        <w:widowControl/>
        <w:shd w:val="clear" w:color="auto" w:fill="FFFFFF"/>
        <w:autoSpaceDE/>
        <w:autoSpaceDN/>
        <w:spacing w:line="360" w:lineRule="auto"/>
        <w:ind w:left="708" w:right="843"/>
        <w:jc w:val="both"/>
        <w:rPr>
          <w:rFonts w:eastAsia="Times New Roman"/>
          <w:i/>
          <w:iCs/>
          <w:color w:val="333333"/>
          <w:lang w:val="es-CO" w:eastAsia="es-MX"/>
        </w:rPr>
      </w:pPr>
      <w:r w:rsidRPr="002C2D64">
        <w:rPr>
          <w:rFonts w:eastAsia="Times New Roman"/>
          <w:i/>
          <w:iCs/>
          <w:color w:val="333333"/>
          <w:lang w:val="es-CO" w:eastAsia="es-MX"/>
        </w:rPr>
        <w:t>(</w:t>
      </w:r>
      <w:proofErr w:type="spellStart"/>
      <w:r w:rsidRPr="002C2D64">
        <w:rPr>
          <w:rFonts w:eastAsia="Times New Roman"/>
          <w:i/>
          <w:iCs/>
          <w:color w:val="333333"/>
          <w:lang w:val="es-CO" w:eastAsia="es-MX"/>
        </w:rPr>
        <w:t>ii</w:t>
      </w:r>
      <w:proofErr w:type="spellEnd"/>
      <w:r w:rsidRPr="002C2D64">
        <w:rPr>
          <w:rFonts w:eastAsia="Times New Roman"/>
          <w:i/>
          <w:iCs/>
          <w:color w:val="333333"/>
          <w:lang w:val="es-CO" w:eastAsia="es-MX"/>
        </w:rPr>
        <w:t xml:space="preserve">) Cuando la demanda verse sobre una reclamación netamente contractual, esta deberá presentarse dentro del año siguiente a la terminación del contrato, so pena de que opere la prescripción. </w:t>
      </w:r>
    </w:p>
    <w:p w14:paraId="78B62300" w14:textId="77777777" w:rsidR="00C3406B" w:rsidRPr="002C2D64" w:rsidRDefault="00C3406B" w:rsidP="005F6F1D">
      <w:pPr>
        <w:widowControl/>
        <w:shd w:val="clear" w:color="auto" w:fill="FFFFFF"/>
        <w:autoSpaceDE/>
        <w:autoSpaceDN/>
        <w:spacing w:line="360" w:lineRule="auto"/>
        <w:ind w:left="708" w:right="843"/>
        <w:jc w:val="both"/>
        <w:rPr>
          <w:rFonts w:eastAsia="Times New Roman"/>
          <w:color w:val="333333"/>
          <w:lang w:val="es-CO" w:eastAsia="es-MX"/>
        </w:rPr>
      </w:pPr>
      <w:r w:rsidRPr="002C2D64">
        <w:rPr>
          <w:rFonts w:eastAsia="Times New Roman"/>
          <w:i/>
          <w:iCs/>
          <w:color w:val="333333"/>
          <w:lang w:val="es-CO" w:eastAsia="es-MX"/>
        </w:rPr>
        <w:lastRenderedPageBreak/>
        <w:t>(</w:t>
      </w:r>
      <w:proofErr w:type="spellStart"/>
      <w:r w:rsidRPr="002C2D64">
        <w:rPr>
          <w:rFonts w:eastAsia="Times New Roman"/>
          <w:i/>
          <w:iCs/>
          <w:color w:val="333333"/>
          <w:lang w:val="es-CO" w:eastAsia="es-MX"/>
        </w:rPr>
        <w:t>iii</w:t>
      </w:r>
      <w:proofErr w:type="spellEnd"/>
      <w:r w:rsidRPr="002C2D64">
        <w:rPr>
          <w:rFonts w:eastAsia="Times New Roman"/>
          <w:i/>
          <w:iCs/>
          <w:color w:val="333333"/>
          <w:lang w:val="es-CO" w:eastAsia="es-MX"/>
        </w:rPr>
        <w:t>) Para los demás casos</w:t>
      </w:r>
      <w:r w:rsidRPr="002C2D64">
        <w:rPr>
          <w:rFonts w:eastAsia="Times New Roman"/>
          <w:b/>
          <w:bCs/>
          <w:i/>
          <w:iCs/>
          <w:color w:val="333333"/>
          <w:u w:val="single"/>
          <w:lang w:val="es-CO" w:eastAsia="es-MX"/>
        </w:rPr>
        <w:t>, la prescripción operará a más tardar dentro del año siguiente a que el consumidor tenga conocimiento de los hechos que motivaron la reclamación</w:t>
      </w:r>
      <w:r w:rsidRPr="002C2D64">
        <w:rPr>
          <w:rFonts w:eastAsia="Times New Roman"/>
          <w:i/>
          <w:iCs/>
          <w:color w:val="333333"/>
          <w:lang w:val="es-CO" w:eastAsia="es-MX"/>
        </w:rPr>
        <w:t>.”</w:t>
      </w:r>
      <w:r w:rsidRPr="002C2D64">
        <w:rPr>
          <w:rStyle w:val="Refdenotaalpie"/>
          <w:rFonts w:eastAsia="Times New Roman"/>
          <w:i/>
          <w:iCs/>
          <w:color w:val="333333"/>
          <w:lang w:val="es-CO" w:eastAsia="es-MX"/>
        </w:rPr>
        <w:footnoteReference w:id="15"/>
      </w:r>
      <w:r w:rsidRPr="002C2D64">
        <w:rPr>
          <w:rFonts w:eastAsia="Times New Roman"/>
          <w:i/>
          <w:iCs/>
          <w:color w:val="333333"/>
          <w:lang w:val="es-CO" w:eastAsia="es-MX"/>
        </w:rPr>
        <w:t xml:space="preserve"> </w:t>
      </w:r>
      <w:r w:rsidRPr="002C2D64">
        <w:rPr>
          <w:rFonts w:eastAsia="Times New Roman"/>
          <w:color w:val="333333"/>
          <w:lang w:val="es-CO" w:eastAsia="es-MX"/>
        </w:rPr>
        <w:t>(Subrayada y Negrita fuera de texto)</w:t>
      </w:r>
    </w:p>
    <w:p w14:paraId="03D8663E" w14:textId="77777777" w:rsidR="00C3406B" w:rsidRPr="002C2D64" w:rsidRDefault="00C3406B" w:rsidP="005F6F1D">
      <w:pPr>
        <w:spacing w:line="360" w:lineRule="auto"/>
        <w:ind w:right="48"/>
        <w:jc w:val="both"/>
        <w:rPr>
          <w:b/>
          <w:bCs/>
        </w:rPr>
      </w:pPr>
    </w:p>
    <w:p w14:paraId="6F4C5139" w14:textId="0C38E9EB" w:rsidR="00FC3D4F" w:rsidRPr="002C2D64" w:rsidRDefault="00FC3D4F" w:rsidP="005F6F1D">
      <w:pPr>
        <w:spacing w:line="360" w:lineRule="auto"/>
        <w:ind w:right="48"/>
        <w:jc w:val="both"/>
      </w:pPr>
      <w:r w:rsidRPr="002C2D64">
        <w:t>En el caso concreto, en el evento en el que el Despacho encuentre probado que la Acción de Protección al Consumidor Financiero se interpuso con posterioridad al año siguiente a la terminación del contrato, indefectiblemente deberá darle aplicación al artículo 58 de la Ley 1480 de 2011, decretando así la prescripción y/o caducidad de la acción, y en este sentido, deberá desestimar la totalidad de las pretensiones de la Accionante.</w:t>
      </w:r>
    </w:p>
    <w:p w14:paraId="0D193D18" w14:textId="77777777" w:rsidR="00FC3D4F" w:rsidRPr="002C2D64" w:rsidRDefault="00FC3D4F" w:rsidP="005F6F1D">
      <w:pPr>
        <w:spacing w:line="360" w:lineRule="auto"/>
        <w:ind w:right="48"/>
        <w:jc w:val="both"/>
        <w:rPr>
          <w:b/>
          <w:bCs/>
        </w:rPr>
      </w:pPr>
    </w:p>
    <w:p w14:paraId="5E436297" w14:textId="2BC1295B" w:rsidR="00916589" w:rsidRDefault="00916589" w:rsidP="005F6F1D">
      <w:pPr>
        <w:pStyle w:val="Prrafodelista"/>
        <w:numPr>
          <w:ilvl w:val="0"/>
          <w:numId w:val="4"/>
        </w:numPr>
        <w:spacing w:line="360" w:lineRule="auto"/>
        <w:ind w:right="48"/>
        <w:contextualSpacing w:val="0"/>
        <w:jc w:val="both"/>
        <w:rPr>
          <w:b/>
          <w:bCs/>
        </w:rPr>
      </w:pPr>
      <w:r>
        <w:rPr>
          <w:b/>
          <w:bCs/>
        </w:rPr>
        <w:t xml:space="preserve">EN CUALQUIER CASO, A ESTE PROCESO NO SE ALLEGÓ NINGUNA PRUEBA DE LA REALIZACIÓN DEL RIESGO. </w:t>
      </w:r>
    </w:p>
    <w:p w14:paraId="3C735B2E" w14:textId="77777777" w:rsidR="000B58FF" w:rsidRDefault="000B58FF" w:rsidP="000B58FF">
      <w:pPr>
        <w:spacing w:line="360" w:lineRule="auto"/>
        <w:ind w:right="48"/>
        <w:jc w:val="both"/>
        <w:rPr>
          <w:b/>
          <w:bCs/>
        </w:rPr>
      </w:pPr>
    </w:p>
    <w:p w14:paraId="5B1926BB" w14:textId="604EF93F" w:rsidR="000B58FF" w:rsidRDefault="000B58FF" w:rsidP="000B58FF">
      <w:pPr>
        <w:spacing w:line="360" w:lineRule="auto"/>
        <w:ind w:right="48"/>
        <w:jc w:val="both"/>
      </w:pPr>
      <w:r>
        <w:t xml:space="preserve">Es necesario tener en consideración que para que nazca a la vida jurídica la obligación condicional del asegurador, es requisito que el solicitante del amparo demuestre la realización del riesgo asegurado. En tal virtud, si no se prueban estos dos elementos (la realización del riesgo asegurado y la cuantía de la pérdida) la prestación condicional de la Aseguradora no nace a la vida jurídica y no podrá hacerse efectiva la póliza. En efecto, </w:t>
      </w:r>
      <w:r w:rsidR="00DF6368" w:rsidRPr="00DF6368">
        <w:t>no existe ni una sola prueba del segundo evento de hurto por el cual está reclamando en esta acción de protección</w:t>
      </w:r>
      <w:r>
        <w:t>, por cuanto</w:t>
      </w:r>
      <w:r w:rsidR="00BE607B">
        <w:t xml:space="preserve"> la única descripción de lo ocurrido </w:t>
      </w:r>
      <w:r>
        <w:t xml:space="preserve">para acreditarlo, esto es, </w:t>
      </w:r>
      <w:r w:rsidR="00BE607B">
        <w:t>su propio dicho</w:t>
      </w:r>
      <w:r>
        <w:t>, no tiene la virtualidad demostrativa suficiente para dar por cierta la comisión del evento. Por el contrario, la misma aporta más dudas que certeza sobre la forma en la que presuntamente se habrían producido los hechos del 06 de octubre del 2022. De manera que no se han cumplido por el actor las cargas que impone el Art. 1077 del C. Co., frente a la debida acreditación del hurto reprochado por el Demandante, y por contera, tampoco se probó la cuantía de la pérdida.</w:t>
      </w:r>
    </w:p>
    <w:p w14:paraId="3D4D6592" w14:textId="77777777" w:rsidR="00BE607B" w:rsidRDefault="00BE607B" w:rsidP="000B58FF">
      <w:pPr>
        <w:spacing w:line="360" w:lineRule="auto"/>
        <w:ind w:right="48"/>
        <w:jc w:val="both"/>
      </w:pPr>
    </w:p>
    <w:p w14:paraId="404456D2" w14:textId="1D2D537B" w:rsidR="00BE607B" w:rsidRDefault="00BE607B" w:rsidP="000B58FF">
      <w:pPr>
        <w:spacing w:line="360" w:lineRule="auto"/>
        <w:ind w:right="48"/>
        <w:jc w:val="both"/>
      </w:pPr>
      <w:r>
        <w:t>Así entonces, para efectos de solicitudes de indemnización por los riesgos amparados, la carga probatoria gravita sobre la parte Demandante. En ese sentido, el Art. 1077 del C. Co., estableció en lo pertinente lo siguiente: “(…) ARTÍCULO 1077. CARGA DE LA PRUEBA. Corresponderá al asegurado demostrar la ocurrencia del siniestro, así como la cuantía de la pérdida, si fuere el caso (...)” (subrayado y negrilla fuera del texto original). 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02F6134F" w14:textId="77777777" w:rsidR="00BE607B" w:rsidRDefault="00BE607B" w:rsidP="000B58FF">
      <w:pPr>
        <w:spacing w:line="360" w:lineRule="auto"/>
        <w:ind w:right="48"/>
        <w:jc w:val="both"/>
      </w:pPr>
    </w:p>
    <w:p w14:paraId="01162453" w14:textId="77777777" w:rsidR="00BE607B" w:rsidRDefault="00BE607B" w:rsidP="00BE607B">
      <w:pPr>
        <w:spacing w:line="360" w:lineRule="auto"/>
        <w:ind w:left="708" w:right="843"/>
        <w:jc w:val="both"/>
        <w:rPr>
          <w:i/>
          <w:iCs/>
        </w:rPr>
      </w:pPr>
      <w:r w:rsidRPr="00BE607B">
        <w:rPr>
          <w:i/>
          <w:iCs/>
        </w:rPr>
        <w:t xml:space="preserve">“(…) Es asunto averiguado que en virtud del negocio </w:t>
      </w:r>
      <w:proofErr w:type="spellStart"/>
      <w:r w:rsidRPr="00BE607B">
        <w:rPr>
          <w:i/>
          <w:iCs/>
        </w:rPr>
        <w:t>aseguraticio</w:t>
      </w:r>
      <w:proofErr w:type="spellEnd"/>
      <w:r w:rsidRPr="00BE607B">
        <w:rPr>
          <w:i/>
          <w:iCs/>
        </w:rPr>
        <w:t xml:space="preserve">, el asegurador contrae una obligación condicional que el artículo 1045 del código de comercio califica como elemento esencial del contrato, cuyo objeto se concreta a pagar la indemnización cuando se realice el riesgo asegurado. Consecuente con esta </w:t>
      </w:r>
      <w:r w:rsidRPr="00BE607B">
        <w:rPr>
          <w:i/>
          <w:iCs/>
        </w:rPr>
        <w:lastRenderedPageBreak/>
        <w:t>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w:t>
      </w:r>
    </w:p>
    <w:p w14:paraId="3F9C9413" w14:textId="77777777" w:rsidR="00BE607B" w:rsidRDefault="00BE607B" w:rsidP="00BE607B">
      <w:pPr>
        <w:spacing w:line="360" w:lineRule="auto"/>
        <w:ind w:left="708" w:right="843"/>
        <w:jc w:val="both"/>
        <w:rPr>
          <w:i/>
          <w:iCs/>
        </w:rPr>
      </w:pPr>
      <w:r w:rsidRPr="00BE607B">
        <w:rPr>
          <w:i/>
          <w:iCs/>
        </w:rPr>
        <w:t xml:space="preserve"> (…)” </w:t>
      </w:r>
    </w:p>
    <w:p w14:paraId="384FAD4C" w14:textId="77777777" w:rsidR="00BE607B" w:rsidRDefault="00BE607B" w:rsidP="00BE607B">
      <w:pPr>
        <w:spacing w:line="360" w:lineRule="auto"/>
        <w:ind w:left="708" w:right="843"/>
        <w:jc w:val="both"/>
        <w:rPr>
          <w:i/>
          <w:iCs/>
        </w:rPr>
      </w:pPr>
    </w:p>
    <w:p w14:paraId="1D738D56" w14:textId="74E96189" w:rsidR="00BE607B" w:rsidRPr="00BE607B" w:rsidRDefault="00BE607B" w:rsidP="00BE607B">
      <w:pPr>
        <w:spacing w:line="360" w:lineRule="auto"/>
        <w:ind w:left="708" w:right="843"/>
        <w:jc w:val="both"/>
        <w:rPr>
          <w:i/>
          <w:iCs/>
        </w:rPr>
      </w:pPr>
      <w:r w:rsidRPr="00BE607B">
        <w:rPr>
          <w:i/>
          <w:iCs/>
        </w:rPr>
        <w:t xml:space="preserve">“(…) Luego la obligación del asegurador nace cuando el riesgo asegurado se materializa, y cual, si fuera poco, emerge pura y simple. Pero hay más. Aunque dicha obligación es exigible desde el momento en que ocurrió el siniestro, el asegurador, ello es medular, no está obligado a efectuar el pago hasta tanto el asegurado o beneficiario le demuestre que el riesgo se realizó y cuál fue la cuantía de su perdida. </w:t>
      </w:r>
    </w:p>
    <w:p w14:paraId="63D4FD22" w14:textId="77777777" w:rsidR="00BE607B" w:rsidRPr="00BE607B" w:rsidRDefault="00BE607B" w:rsidP="00BE607B">
      <w:pPr>
        <w:spacing w:line="360" w:lineRule="auto"/>
        <w:ind w:left="708" w:right="843"/>
        <w:jc w:val="both"/>
        <w:rPr>
          <w:i/>
          <w:iCs/>
        </w:rPr>
      </w:pPr>
    </w:p>
    <w:p w14:paraId="7EFBB34C" w14:textId="77777777" w:rsidR="00BE607B" w:rsidRPr="00BE607B" w:rsidRDefault="00BE607B" w:rsidP="00BE607B">
      <w:pPr>
        <w:spacing w:line="360" w:lineRule="auto"/>
        <w:ind w:left="708" w:right="843"/>
        <w:jc w:val="both"/>
        <w:rPr>
          <w:i/>
          <w:iCs/>
        </w:rPr>
      </w:pPr>
      <w:r w:rsidRPr="00BE607B">
        <w:rPr>
          <w:i/>
          <w:iCs/>
        </w:rPr>
        <w:t xml:space="preserve">(…)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p>
    <w:p w14:paraId="23C0137C" w14:textId="77777777" w:rsidR="00BE607B" w:rsidRPr="00BE607B" w:rsidRDefault="00BE607B" w:rsidP="00BE607B">
      <w:pPr>
        <w:spacing w:line="360" w:lineRule="auto"/>
        <w:ind w:left="708" w:right="843"/>
        <w:jc w:val="both"/>
        <w:rPr>
          <w:i/>
          <w:iCs/>
        </w:rPr>
      </w:pPr>
    </w:p>
    <w:p w14:paraId="44B85162" w14:textId="63B7FF12" w:rsidR="00BE607B" w:rsidRDefault="00BE607B" w:rsidP="00BE607B">
      <w:pPr>
        <w:spacing w:line="360" w:lineRule="auto"/>
        <w:ind w:left="708" w:right="843"/>
        <w:jc w:val="both"/>
        <w:rPr>
          <w:i/>
          <w:iCs/>
        </w:rPr>
      </w:pPr>
      <w:r w:rsidRPr="00BE607B">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 (…)”</w:t>
      </w:r>
      <w:r>
        <w:rPr>
          <w:i/>
          <w:iCs/>
        </w:rPr>
        <w:t>.</w:t>
      </w:r>
    </w:p>
    <w:p w14:paraId="22ED0648" w14:textId="77777777" w:rsidR="00BE607B" w:rsidRDefault="00BE607B" w:rsidP="00BE607B">
      <w:pPr>
        <w:spacing w:line="360" w:lineRule="auto"/>
        <w:ind w:left="708" w:right="843"/>
        <w:jc w:val="both"/>
        <w:rPr>
          <w:i/>
          <w:iCs/>
        </w:rPr>
      </w:pPr>
    </w:p>
    <w:p w14:paraId="56806C75" w14:textId="4C5B1023" w:rsidR="00BE607B" w:rsidRDefault="00BE607B" w:rsidP="00BE607B">
      <w:pPr>
        <w:tabs>
          <w:tab w:val="left" w:pos="8505"/>
        </w:tabs>
        <w:spacing w:line="360" w:lineRule="auto"/>
        <w:ind w:right="-7"/>
        <w:jc w:val="both"/>
      </w:pPr>
      <w:r>
        <w:t>La importancia de la acreditación probatoria de la ocurrencia del siniestro, de la existencia del daño y su cuantía, se circunscribe a la propia filosofía resarcitoria del seguro. Consistente en reparar el daño acreditado y nada más que éste. Puesto que, de lo contrario, el asegurado o beneficiario podría enriquecerse sin justa causa, al indemnizarle un daño inexistente. En esta línea ha indicado la H. Corte Suprema de Justicia:</w:t>
      </w:r>
    </w:p>
    <w:p w14:paraId="37614433" w14:textId="77777777" w:rsidR="00BE607B" w:rsidRDefault="00BE607B" w:rsidP="00BE607B">
      <w:pPr>
        <w:spacing w:line="360" w:lineRule="auto"/>
        <w:ind w:right="843"/>
        <w:jc w:val="both"/>
      </w:pPr>
    </w:p>
    <w:p w14:paraId="5A20DB8E" w14:textId="77777777" w:rsidR="00BE607B" w:rsidRPr="00BE607B" w:rsidRDefault="00BE607B" w:rsidP="00BE607B">
      <w:pPr>
        <w:spacing w:line="360" w:lineRule="auto"/>
        <w:ind w:left="708" w:right="843"/>
        <w:jc w:val="both"/>
        <w:rPr>
          <w:i/>
          <w:iCs/>
        </w:rPr>
      </w:pPr>
      <w:r w:rsidRPr="00BE607B">
        <w:rPr>
          <w:i/>
          <w:iCs/>
        </w:rPr>
        <w:t xml:space="preserve">“(…) 2.1. La efectiva configuración del riesgo amparado, según las previsiones del artículo 1054 del Código de Comercio, “da origen a la obligación del asegurador”. </w:t>
      </w:r>
    </w:p>
    <w:p w14:paraId="73A762F6" w14:textId="77777777" w:rsidR="00BE607B" w:rsidRPr="00BE607B" w:rsidRDefault="00BE607B" w:rsidP="00BE607B">
      <w:pPr>
        <w:spacing w:line="360" w:lineRule="auto"/>
        <w:ind w:left="708" w:right="843"/>
        <w:jc w:val="both"/>
        <w:rPr>
          <w:i/>
          <w:iCs/>
        </w:rPr>
      </w:pPr>
    </w:p>
    <w:p w14:paraId="24643C5F" w14:textId="3993BC30" w:rsidR="00BE607B" w:rsidRPr="00BE607B" w:rsidRDefault="00BE607B" w:rsidP="00BE607B">
      <w:pPr>
        <w:spacing w:line="360" w:lineRule="auto"/>
        <w:ind w:left="708" w:right="843"/>
        <w:jc w:val="both"/>
        <w:rPr>
          <w:i/>
          <w:iCs/>
        </w:rPr>
      </w:pPr>
      <w:r w:rsidRPr="00BE607B">
        <w:rPr>
          <w:i/>
          <w:iCs/>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w:t>
      </w:r>
      <w:r w:rsidRPr="00BE607B">
        <w:rPr>
          <w:i/>
          <w:iCs/>
        </w:rPr>
        <w:lastRenderedPageBreak/>
        <w:t xml:space="preserve">así no afecte la Cobertura provista mediante la presente póliza” (cláusula décima, condiciones generales, contrato de seguro). </w:t>
      </w:r>
    </w:p>
    <w:p w14:paraId="4F5CD211" w14:textId="77777777" w:rsidR="00BE607B" w:rsidRPr="00BE607B" w:rsidRDefault="00BE607B" w:rsidP="00BE607B">
      <w:pPr>
        <w:spacing w:line="360" w:lineRule="auto"/>
        <w:ind w:left="708" w:right="843"/>
        <w:jc w:val="both"/>
        <w:rPr>
          <w:i/>
          <w:iCs/>
        </w:rPr>
      </w:pPr>
    </w:p>
    <w:p w14:paraId="3DF67827" w14:textId="77777777" w:rsidR="00BE607B" w:rsidRPr="00BE607B" w:rsidRDefault="00BE607B" w:rsidP="00BE607B">
      <w:pPr>
        <w:spacing w:line="360" w:lineRule="auto"/>
        <w:ind w:left="708" w:right="843"/>
        <w:jc w:val="both"/>
        <w:rPr>
          <w:i/>
          <w:iCs/>
        </w:rPr>
      </w:pPr>
      <w:r w:rsidRPr="00BE607B">
        <w:rPr>
          <w:i/>
          <w:iCs/>
        </w:rPr>
        <w:t xml:space="preserve">2.3. Pero como es obvio entenderlo, no bastaba con reportar el siniestro, sino que era necesario además “demostrar [su] ocurrencia (…), así como la cuantía de la pérdida, si fuere el caso” (art. 1077, ib.). </w:t>
      </w:r>
    </w:p>
    <w:p w14:paraId="599A0057" w14:textId="77777777" w:rsidR="00BE607B" w:rsidRPr="00BE607B" w:rsidRDefault="00BE607B" w:rsidP="00BE607B">
      <w:pPr>
        <w:spacing w:line="360" w:lineRule="auto"/>
        <w:ind w:left="708" w:right="843"/>
        <w:jc w:val="both"/>
        <w:rPr>
          <w:i/>
          <w:iCs/>
        </w:rPr>
      </w:pPr>
    </w:p>
    <w:p w14:paraId="7EF07E90" w14:textId="336C3780" w:rsidR="00BE607B" w:rsidRPr="00BE607B" w:rsidRDefault="00BE607B" w:rsidP="00BE607B">
      <w:pPr>
        <w:spacing w:line="360" w:lineRule="auto"/>
        <w:ind w:left="708" w:right="843"/>
        <w:jc w:val="both"/>
        <w:rPr>
          <w:b/>
          <w:bCs/>
          <w:i/>
          <w:iCs/>
        </w:rPr>
      </w:pPr>
      <w:r w:rsidRPr="00BE607B">
        <w:rPr>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 (…)</w:t>
      </w:r>
    </w:p>
    <w:p w14:paraId="03D24CF9" w14:textId="77777777" w:rsidR="000B58FF" w:rsidRDefault="000B58FF" w:rsidP="000B58FF">
      <w:pPr>
        <w:spacing w:line="360" w:lineRule="auto"/>
        <w:ind w:right="48"/>
        <w:jc w:val="both"/>
        <w:rPr>
          <w:b/>
          <w:bCs/>
        </w:rPr>
      </w:pPr>
    </w:p>
    <w:p w14:paraId="66A4EAF9" w14:textId="6B7803FB" w:rsidR="00BE607B" w:rsidRDefault="00BE607B" w:rsidP="000B58FF">
      <w:pPr>
        <w:spacing w:line="360" w:lineRule="auto"/>
        <w:ind w:right="48"/>
        <w:jc w:val="both"/>
      </w:pPr>
      <w: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w:t>
      </w:r>
    </w:p>
    <w:p w14:paraId="26A1DE57" w14:textId="77777777" w:rsidR="00D378C2" w:rsidRDefault="00D378C2" w:rsidP="000B58FF">
      <w:pPr>
        <w:spacing w:line="360" w:lineRule="auto"/>
        <w:ind w:right="48"/>
        <w:jc w:val="both"/>
      </w:pPr>
    </w:p>
    <w:p w14:paraId="41071C2E" w14:textId="08B91B42" w:rsidR="00D378C2" w:rsidRDefault="00D378C2" w:rsidP="000B58FF">
      <w:pPr>
        <w:spacing w:line="360" w:lineRule="auto"/>
        <w:ind w:right="48"/>
        <w:jc w:val="both"/>
      </w:pPr>
      <w:r>
        <w:t>Al caso en concreto adviértase que la única circunstancia en la que se basa el daño es el siguiente hecho:</w:t>
      </w:r>
    </w:p>
    <w:p w14:paraId="587178E2" w14:textId="77777777" w:rsidR="00B25AC5" w:rsidRDefault="00B25AC5" w:rsidP="000B58FF">
      <w:pPr>
        <w:spacing w:line="360" w:lineRule="auto"/>
        <w:ind w:right="48"/>
        <w:jc w:val="both"/>
      </w:pPr>
    </w:p>
    <w:p w14:paraId="28DA6409" w14:textId="0CF06A61" w:rsidR="00B25AC5" w:rsidRDefault="00D378C2" w:rsidP="001C79D9">
      <w:pPr>
        <w:spacing w:line="360" w:lineRule="auto"/>
        <w:ind w:right="48"/>
        <w:jc w:val="center"/>
        <w:rPr>
          <w:b/>
          <w:bCs/>
        </w:rPr>
      </w:pPr>
      <w:r w:rsidRPr="00D378C2">
        <w:rPr>
          <w:b/>
          <w:bCs/>
        </w:rPr>
        <w:drawing>
          <wp:inline distT="0" distB="0" distL="0" distR="0" wp14:anchorId="7E2DB711" wp14:editId="2242931C">
            <wp:extent cx="5095875" cy="731628"/>
            <wp:effectExtent l="114300" t="76200" r="104775" b="68580"/>
            <wp:docPr id="190167936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79363" name="Imagen 1" descr="Texto, Carta&#10;&#10;Descripción generada automáticamente"/>
                    <pic:cNvPicPr/>
                  </pic:nvPicPr>
                  <pic:blipFill>
                    <a:blip r:embed="rId17"/>
                    <a:stretch>
                      <a:fillRect/>
                    </a:stretch>
                  </pic:blipFill>
                  <pic:spPr>
                    <a:xfrm>
                      <a:off x="0" y="0"/>
                      <a:ext cx="5113729" cy="734191"/>
                    </a:xfrm>
                    <a:prstGeom prst="rect">
                      <a:avLst/>
                    </a:prstGeom>
                    <a:effectLst>
                      <a:outerShdw blurRad="63500" sx="102000" sy="102000" algn="ctr" rotWithShape="0">
                        <a:prstClr val="black">
                          <a:alpha val="40000"/>
                        </a:prstClr>
                      </a:outerShdw>
                    </a:effectLst>
                  </pic:spPr>
                </pic:pic>
              </a:graphicData>
            </a:graphic>
          </wp:inline>
        </w:drawing>
      </w:r>
    </w:p>
    <w:p w14:paraId="766A0230" w14:textId="77777777" w:rsidR="00BE607B" w:rsidRDefault="00BE607B" w:rsidP="000B58FF">
      <w:pPr>
        <w:spacing w:line="360" w:lineRule="auto"/>
        <w:ind w:right="48"/>
        <w:jc w:val="both"/>
        <w:rPr>
          <w:b/>
          <w:bCs/>
        </w:rPr>
      </w:pPr>
    </w:p>
    <w:p w14:paraId="7F314A6C" w14:textId="10A0A8A1" w:rsidR="00BE607B" w:rsidRDefault="00BE607B" w:rsidP="000B58FF">
      <w:pPr>
        <w:spacing w:line="360" w:lineRule="auto"/>
        <w:ind w:right="48"/>
        <w:jc w:val="both"/>
        <w:rPr>
          <w:b/>
          <w:bCs/>
        </w:rPr>
      </w:pPr>
      <w:r>
        <w:t xml:space="preserve">En conclusión, dado que la parte actora no ha cumplido con las cargas que imperativamente le impone el Art. 1077 del C. Co, esto es probar la ocurrencia del siniestro y la cuantía de la pérdida, no ha surgido la obligación condicional en cabeza de mi procurada. En otras palabras, el Demandante no probó mediante ninguna prueba idónea las condiciones de tiempo, modo y lugar en que se desarrollaron los hechos, puesto que </w:t>
      </w:r>
      <w:r>
        <w:t>su propio dicho</w:t>
      </w:r>
      <w:r>
        <w:t xml:space="preserve"> que acompaña</w:t>
      </w:r>
      <w:r>
        <w:t xml:space="preserve"> los hechos de la demanda</w:t>
      </w:r>
      <w:r>
        <w:t xml:space="preserve"> la demanda únicamente relata una situación carente de respaldo adicional. Sin que dicho </w:t>
      </w:r>
      <w:r w:rsidR="00166C9D">
        <w:t>su dicho</w:t>
      </w:r>
      <w:r>
        <w:t xml:space="preserve"> sirva como prueba para especificar y precisar las circunstancias de éste. De ese modo, es claro que no se puede entender acreditada la ocurrencia del siniestro </w:t>
      </w:r>
      <w:proofErr w:type="gramStart"/>
      <w:r>
        <w:t>y</w:t>
      </w:r>
      <w:proofErr w:type="gramEnd"/>
      <w:r>
        <w:t xml:space="preserve"> por tanto, no ha nacido obligación por parte de la Aseguradora. Puesto que el hecho de no encontrarse acreditado el hurto </w:t>
      </w:r>
      <w:r>
        <w:lastRenderedPageBreak/>
        <w:t>del dinero</w:t>
      </w:r>
      <w:r>
        <w:t>, ni las circunstancias de tiempo, modo y lugar en que se desarrollaron los hechos, genera que no se cumpliera la caga probatoria contenida en el Art. 1077 del C. Co y consecuentemente el Despacho no tenga una alternativa distinta que negar la totalidad de las pretensiones de la demanda. Por lo anterior, solicito respetuosamente declarar probada esta excepción.</w:t>
      </w:r>
    </w:p>
    <w:p w14:paraId="288B65F4" w14:textId="77777777" w:rsidR="00BE607B" w:rsidRPr="000B58FF" w:rsidRDefault="00BE607B" w:rsidP="000B58FF">
      <w:pPr>
        <w:spacing w:line="360" w:lineRule="auto"/>
        <w:ind w:right="48"/>
        <w:jc w:val="both"/>
        <w:rPr>
          <w:b/>
          <w:bCs/>
        </w:rPr>
      </w:pPr>
    </w:p>
    <w:p w14:paraId="0E944599" w14:textId="5EDCF8D8" w:rsidR="00C46C24" w:rsidRDefault="00C46C24" w:rsidP="005F6F1D">
      <w:pPr>
        <w:pStyle w:val="Prrafodelista"/>
        <w:numPr>
          <w:ilvl w:val="0"/>
          <w:numId w:val="4"/>
        </w:numPr>
        <w:spacing w:line="360" w:lineRule="auto"/>
        <w:ind w:right="48"/>
        <w:contextualSpacing w:val="0"/>
        <w:jc w:val="both"/>
        <w:rPr>
          <w:b/>
          <w:bCs/>
        </w:rPr>
      </w:pPr>
      <w:r w:rsidRPr="002C2D64">
        <w:rPr>
          <w:b/>
          <w:bCs/>
        </w:rPr>
        <w:t>GENÉRICA O INNOMINADA</w:t>
      </w:r>
    </w:p>
    <w:p w14:paraId="3A63BC67" w14:textId="77777777" w:rsidR="001C79D9" w:rsidRDefault="001C79D9" w:rsidP="001C79D9">
      <w:pPr>
        <w:spacing w:line="360" w:lineRule="auto"/>
        <w:ind w:right="48"/>
        <w:jc w:val="both"/>
        <w:rPr>
          <w:b/>
          <w:bCs/>
        </w:rPr>
      </w:pPr>
    </w:p>
    <w:p w14:paraId="6C566F5C" w14:textId="691C7FA2" w:rsidR="001C79D9" w:rsidRPr="001C79D9" w:rsidRDefault="001C79D9" w:rsidP="001C79D9">
      <w:pPr>
        <w:spacing w:line="360" w:lineRule="auto"/>
        <w:ind w:right="48"/>
        <w:jc w:val="both"/>
        <w:rPr>
          <w:b/>
          <w:bCs/>
        </w:rPr>
      </w:pPr>
      <w:r>
        <w:t>Solicito de la manera más respetuosa Señor Juez, que de conformidad con lo dispuesto en el Art. 282 del CGP se sirva declarar cualquier otra excepción que resulte probada en el curso del proceso, que pueda corroborar que no existe obligación alguna a cargo de la parte Demandante y que se origine en la Ley, en aras de la defensa del extremo pasivo del litigio en curso.</w:t>
      </w:r>
    </w:p>
    <w:p w14:paraId="4744A64E" w14:textId="77777777" w:rsidR="00FC3D4F" w:rsidRPr="002C2D64" w:rsidRDefault="00FC3D4F" w:rsidP="005F6F1D">
      <w:pPr>
        <w:spacing w:line="360" w:lineRule="auto"/>
        <w:ind w:right="48"/>
        <w:jc w:val="both"/>
        <w:rPr>
          <w:b/>
          <w:bCs/>
        </w:rPr>
      </w:pPr>
    </w:p>
    <w:p w14:paraId="6BB1A72B" w14:textId="3639DDC5" w:rsidR="00FC3D4F" w:rsidRPr="002C2D64" w:rsidRDefault="00FC3D4F" w:rsidP="005F6F1D">
      <w:pPr>
        <w:pStyle w:val="Ttulo1"/>
        <w:tabs>
          <w:tab w:val="left" w:pos="839"/>
        </w:tabs>
        <w:spacing w:line="360" w:lineRule="auto"/>
        <w:ind w:left="0" w:right="126"/>
        <w:jc w:val="both"/>
        <w:rPr>
          <w:rFonts w:ascii="Arial" w:eastAsia="Arial" w:hAnsi="Arial" w:cs="Arial"/>
          <w:b w:val="0"/>
          <w:bCs w:val="0"/>
          <w:sz w:val="22"/>
          <w:szCs w:val="22"/>
        </w:rPr>
      </w:pPr>
      <w:r w:rsidRPr="002C2D64">
        <w:rPr>
          <w:rFonts w:ascii="Arial" w:eastAsia="Arial" w:hAnsi="Arial" w:cs="Arial"/>
          <w:b w:val="0"/>
          <w:bCs w:val="0"/>
          <w:sz w:val="22"/>
          <w:szCs w:val="22"/>
        </w:rPr>
        <w:t>Por las razones expuestas, solicito respetuosamente declarar probada esta excepción.</w:t>
      </w:r>
    </w:p>
    <w:p w14:paraId="536363B2" w14:textId="77777777" w:rsidR="00C46C24" w:rsidRPr="002C2D64" w:rsidRDefault="00C46C24" w:rsidP="005F6F1D">
      <w:pPr>
        <w:pStyle w:val="Prrafodelista"/>
        <w:spacing w:line="360" w:lineRule="auto"/>
        <w:ind w:right="48"/>
        <w:rPr>
          <w:b/>
          <w:bCs/>
          <w:lang w:eastAsia="en-US" w:bidi="ar-SA"/>
        </w:rPr>
      </w:pPr>
    </w:p>
    <w:p w14:paraId="2B3CE098" w14:textId="767A8A0C" w:rsidR="00C46C24" w:rsidRPr="002C2D64" w:rsidRDefault="00C46C24" w:rsidP="005F6F1D">
      <w:pPr>
        <w:pStyle w:val="Textoindependiente"/>
        <w:spacing w:line="360" w:lineRule="auto"/>
        <w:ind w:left="-426" w:right="49" w:firstLine="629"/>
        <w:jc w:val="center"/>
        <w:rPr>
          <w:b/>
          <w:bCs/>
          <w:sz w:val="22"/>
          <w:szCs w:val="22"/>
          <w:u w:val="single"/>
        </w:rPr>
      </w:pPr>
      <w:r w:rsidRPr="002C2D64">
        <w:rPr>
          <w:b/>
          <w:bCs/>
          <w:sz w:val="22"/>
          <w:szCs w:val="22"/>
          <w:u w:val="single"/>
        </w:rPr>
        <w:t>CAPITULO II</w:t>
      </w:r>
    </w:p>
    <w:p w14:paraId="0A271DB9" w14:textId="622BBF43" w:rsidR="00FC3D4F" w:rsidRPr="002C2D64" w:rsidRDefault="00C46C24" w:rsidP="005F6F1D">
      <w:pPr>
        <w:pStyle w:val="Textoindependiente"/>
        <w:spacing w:line="360" w:lineRule="auto"/>
        <w:ind w:right="49"/>
        <w:jc w:val="center"/>
        <w:rPr>
          <w:rFonts w:eastAsia="Arial MT"/>
          <w:b/>
          <w:color w:val="0D0D0D"/>
          <w:sz w:val="22"/>
          <w:szCs w:val="22"/>
          <w:u w:val="single"/>
          <w:lang w:eastAsia="en-US" w:bidi="ar-SA"/>
        </w:rPr>
      </w:pPr>
      <w:r w:rsidRPr="002C2D64">
        <w:rPr>
          <w:rFonts w:eastAsia="Arial MT"/>
          <w:b/>
          <w:color w:val="0D0D0D"/>
          <w:sz w:val="22"/>
          <w:szCs w:val="22"/>
          <w:u w:val="single"/>
          <w:lang w:eastAsia="en-US" w:bidi="ar-SA"/>
        </w:rPr>
        <w:t>MEDIOS DE PRUEBA</w:t>
      </w:r>
      <w:r w:rsidR="00FC3D4F" w:rsidRPr="002C2D64">
        <w:rPr>
          <w:rFonts w:eastAsia="Arial MT"/>
          <w:b/>
          <w:color w:val="0D0D0D"/>
          <w:sz w:val="22"/>
          <w:szCs w:val="22"/>
          <w:u w:val="single"/>
          <w:lang w:eastAsia="en-US" w:bidi="ar-SA"/>
        </w:rPr>
        <w:t>S</w:t>
      </w:r>
    </w:p>
    <w:p w14:paraId="35A0B8D8" w14:textId="77777777" w:rsidR="00FC3D4F" w:rsidRPr="002C2D64" w:rsidRDefault="00FC3D4F" w:rsidP="005F6F1D">
      <w:pPr>
        <w:pStyle w:val="Textoindependiente"/>
        <w:spacing w:line="360" w:lineRule="auto"/>
        <w:ind w:right="49"/>
        <w:rPr>
          <w:rFonts w:eastAsia="Arial MT"/>
          <w:b/>
          <w:color w:val="0D0D0D"/>
          <w:sz w:val="22"/>
          <w:szCs w:val="22"/>
          <w:u w:val="single"/>
          <w:lang w:eastAsia="en-US" w:bidi="ar-SA"/>
        </w:rPr>
      </w:pPr>
    </w:p>
    <w:p w14:paraId="0A663556" w14:textId="77777777" w:rsidR="00E166A0" w:rsidRPr="002C2D64" w:rsidRDefault="00FC3D4F" w:rsidP="005F6F1D">
      <w:pPr>
        <w:pStyle w:val="Textoindependiente"/>
        <w:numPr>
          <w:ilvl w:val="0"/>
          <w:numId w:val="14"/>
        </w:numPr>
        <w:spacing w:line="360" w:lineRule="auto"/>
        <w:ind w:right="49"/>
        <w:rPr>
          <w:rFonts w:eastAsia="Arial MT"/>
          <w:b/>
          <w:color w:val="0D0D0D"/>
          <w:sz w:val="22"/>
          <w:szCs w:val="22"/>
          <w:u w:color="0D0D0D"/>
          <w:lang w:eastAsia="en-US" w:bidi="ar-SA"/>
        </w:rPr>
      </w:pPr>
      <w:r w:rsidRPr="002C2D64">
        <w:rPr>
          <w:rFonts w:eastAsia="Arial MT"/>
          <w:b/>
          <w:color w:val="0D0D0D"/>
          <w:sz w:val="22"/>
          <w:szCs w:val="22"/>
          <w:u w:color="0D0D0D"/>
          <w:lang w:eastAsia="en-US" w:bidi="ar-SA"/>
        </w:rPr>
        <w:t>DOCUMENTALES:</w:t>
      </w:r>
    </w:p>
    <w:p w14:paraId="627D5C52" w14:textId="77777777" w:rsidR="008839F8" w:rsidRPr="002C2D64" w:rsidRDefault="008839F8" w:rsidP="005F6F1D">
      <w:pPr>
        <w:pStyle w:val="Textoindependiente"/>
        <w:spacing w:line="360" w:lineRule="auto"/>
        <w:ind w:left="720" w:right="49"/>
        <w:rPr>
          <w:rFonts w:eastAsia="Arial MT"/>
          <w:b/>
          <w:color w:val="0D0D0D"/>
          <w:sz w:val="22"/>
          <w:szCs w:val="22"/>
          <w:u w:color="0D0D0D"/>
          <w:lang w:eastAsia="en-US" w:bidi="ar-SA"/>
        </w:rPr>
      </w:pPr>
    </w:p>
    <w:p w14:paraId="1F6C1B23" w14:textId="7E4B9B8A" w:rsidR="008839F8" w:rsidRPr="00BE267E" w:rsidRDefault="008839F8" w:rsidP="005F6F1D">
      <w:pPr>
        <w:pStyle w:val="Textoindependiente"/>
        <w:numPr>
          <w:ilvl w:val="1"/>
          <w:numId w:val="14"/>
        </w:numPr>
        <w:spacing w:line="360" w:lineRule="auto"/>
        <w:ind w:right="49"/>
        <w:jc w:val="both"/>
        <w:rPr>
          <w:rFonts w:eastAsia="Arial MT"/>
          <w:color w:val="0D0D0D"/>
          <w:sz w:val="22"/>
          <w:szCs w:val="22"/>
          <w:u w:color="0D0D0D"/>
          <w:lang w:eastAsia="en-US" w:bidi="ar-SA"/>
        </w:rPr>
      </w:pPr>
      <w:r w:rsidRPr="002C2D64">
        <w:rPr>
          <w:sz w:val="22"/>
          <w:szCs w:val="22"/>
        </w:rPr>
        <w:t>Póliza de Seguro Hurto Tarjetas Segura RED No. 00130858054891516911.</w:t>
      </w:r>
    </w:p>
    <w:p w14:paraId="1184A73C" w14:textId="0B65C275" w:rsidR="00916589" w:rsidRPr="00916589" w:rsidRDefault="00916589" w:rsidP="00916589">
      <w:pPr>
        <w:pStyle w:val="Textoindependiente"/>
        <w:numPr>
          <w:ilvl w:val="1"/>
          <w:numId w:val="14"/>
        </w:numPr>
        <w:spacing w:line="360" w:lineRule="auto"/>
        <w:ind w:right="49"/>
        <w:jc w:val="both"/>
        <w:rPr>
          <w:rFonts w:eastAsia="Arial MT"/>
          <w:color w:val="0D0D0D"/>
          <w:sz w:val="22"/>
          <w:szCs w:val="22"/>
          <w:u w:color="0D0D0D"/>
          <w:lang w:eastAsia="en-US" w:bidi="ar-SA"/>
        </w:rPr>
      </w:pPr>
      <w:r w:rsidRPr="002C2D64">
        <w:rPr>
          <w:color w:val="000000" w:themeColor="text1"/>
          <w:sz w:val="22"/>
          <w:szCs w:val="22"/>
        </w:rPr>
        <w:t xml:space="preserve">Condiciones generales No. 01/07/2022-1341-P-09-000SUS122-0722-1-0R00 bajo las cuales se rige la </w:t>
      </w:r>
      <w:r w:rsidRPr="002C2D64">
        <w:rPr>
          <w:sz w:val="22"/>
          <w:szCs w:val="22"/>
        </w:rPr>
        <w:t>Póliza de</w:t>
      </w:r>
      <w:r w:rsidRPr="002C2D64">
        <w:rPr>
          <w:b/>
          <w:bCs/>
          <w:sz w:val="22"/>
          <w:szCs w:val="22"/>
        </w:rPr>
        <w:t xml:space="preserve"> </w:t>
      </w:r>
      <w:r w:rsidRPr="002C2D64">
        <w:rPr>
          <w:sz w:val="22"/>
          <w:szCs w:val="22"/>
        </w:rPr>
        <w:t>Seguro Hurto Tarjetas Segura RED No. 00130858054891516911.</w:t>
      </w:r>
    </w:p>
    <w:p w14:paraId="140CF3FA" w14:textId="59982132" w:rsidR="008839F8" w:rsidRPr="002C2D64" w:rsidRDefault="008839F8" w:rsidP="005F6F1D">
      <w:pPr>
        <w:pStyle w:val="Textoindependiente"/>
        <w:numPr>
          <w:ilvl w:val="1"/>
          <w:numId w:val="14"/>
        </w:numPr>
        <w:spacing w:line="360" w:lineRule="auto"/>
        <w:ind w:right="49"/>
        <w:jc w:val="both"/>
        <w:rPr>
          <w:rFonts w:eastAsia="Arial MT"/>
          <w:color w:val="0D0D0D"/>
          <w:sz w:val="22"/>
          <w:szCs w:val="22"/>
          <w:u w:color="0D0D0D"/>
          <w:lang w:eastAsia="en-US" w:bidi="ar-SA"/>
        </w:rPr>
      </w:pPr>
      <w:r w:rsidRPr="002C2D64">
        <w:rPr>
          <w:sz w:val="22"/>
          <w:szCs w:val="22"/>
        </w:rPr>
        <w:t>Soporte de pago por afectación del amparo “Uso Indebido de la Tarjeta” por 1° evento.</w:t>
      </w:r>
    </w:p>
    <w:p w14:paraId="5A337D3A" w14:textId="3C660CA1" w:rsidR="008839F8" w:rsidRPr="00084DAE" w:rsidRDefault="008839F8" w:rsidP="005F6F1D">
      <w:pPr>
        <w:pStyle w:val="Textoindependiente"/>
        <w:numPr>
          <w:ilvl w:val="1"/>
          <w:numId w:val="14"/>
        </w:numPr>
        <w:spacing w:line="360" w:lineRule="auto"/>
        <w:ind w:right="49"/>
        <w:jc w:val="both"/>
        <w:rPr>
          <w:rFonts w:eastAsia="Arial MT"/>
          <w:color w:val="0D0D0D"/>
          <w:sz w:val="22"/>
          <w:szCs w:val="22"/>
          <w:u w:color="0D0D0D"/>
          <w:lang w:eastAsia="en-US" w:bidi="ar-SA"/>
        </w:rPr>
      </w:pPr>
      <w:r w:rsidRPr="002C2D64">
        <w:rPr>
          <w:sz w:val="22"/>
          <w:szCs w:val="22"/>
        </w:rPr>
        <w:t>Soporte de pago por afectación del amparo “Uso Indebido de la Tarjeta” por 2° evento.</w:t>
      </w:r>
    </w:p>
    <w:p w14:paraId="5F249975" w14:textId="1A239D39" w:rsidR="00084DAE" w:rsidRPr="00BE267E" w:rsidRDefault="00084DAE" w:rsidP="005F6F1D">
      <w:pPr>
        <w:pStyle w:val="Textoindependiente"/>
        <w:numPr>
          <w:ilvl w:val="1"/>
          <w:numId w:val="14"/>
        </w:numPr>
        <w:spacing w:line="360" w:lineRule="auto"/>
        <w:ind w:right="49"/>
        <w:jc w:val="both"/>
        <w:rPr>
          <w:rFonts w:eastAsia="Arial MT"/>
          <w:color w:val="0D0D0D"/>
          <w:sz w:val="22"/>
          <w:szCs w:val="22"/>
          <w:u w:color="0D0D0D"/>
          <w:lang w:eastAsia="en-US" w:bidi="ar-SA"/>
        </w:rPr>
      </w:pPr>
      <w:r>
        <w:rPr>
          <w:sz w:val="22"/>
          <w:szCs w:val="22"/>
        </w:rPr>
        <w:t xml:space="preserve">Comunicación del 18 de junio de 2024. </w:t>
      </w:r>
    </w:p>
    <w:p w14:paraId="695D67BC" w14:textId="666F15C9" w:rsidR="00FC3D4F" w:rsidRPr="002C2D64" w:rsidRDefault="00FC3D4F" w:rsidP="005F6F1D">
      <w:pPr>
        <w:pStyle w:val="Textoindependiente"/>
        <w:spacing w:line="360" w:lineRule="auto"/>
        <w:ind w:left="1440" w:right="49"/>
        <w:rPr>
          <w:rFonts w:eastAsia="Arial MT"/>
          <w:b/>
          <w:color w:val="0D0D0D"/>
          <w:sz w:val="22"/>
          <w:szCs w:val="22"/>
          <w:u w:color="0D0D0D"/>
          <w:lang w:eastAsia="en-US" w:bidi="ar-SA"/>
        </w:rPr>
      </w:pPr>
    </w:p>
    <w:p w14:paraId="3F61969A" w14:textId="77777777" w:rsidR="00FC3D4F" w:rsidRPr="002C2D64" w:rsidRDefault="00FC3D4F" w:rsidP="005F6F1D">
      <w:pPr>
        <w:numPr>
          <w:ilvl w:val="0"/>
          <w:numId w:val="14"/>
        </w:numPr>
        <w:tabs>
          <w:tab w:val="left" w:pos="746"/>
        </w:tabs>
        <w:spacing w:line="360" w:lineRule="auto"/>
        <w:ind w:right="48"/>
        <w:jc w:val="both"/>
        <w:outlineLvl w:val="0"/>
        <w:rPr>
          <w:b/>
          <w:bCs/>
          <w:lang w:eastAsia="en-US" w:bidi="ar-SA"/>
        </w:rPr>
      </w:pPr>
      <w:r w:rsidRPr="002C2D64">
        <w:rPr>
          <w:b/>
          <w:bCs/>
          <w:lang w:eastAsia="en-US" w:bidi="ar-SA"/>
        </w:rPr>
        <w:t>INTERROGATORIO</w:t>
      </w:r>
      <w:r w:rsidRPr="002C2D64">
        <w:rPr>
          <w:b/>
          <w:bCs/>
          <w:spacing w:val="-4"/>
          <w:lang w:eastAsia="en-US" w:bidi="ar-SA"/>
        </w:rPr>
        <w:t xml:space="preserve"> </w:t>
      </w:r>
      <w:r w:rsidRPr="002C2D64">
        <w:rPr>
          <w:b/>
          <w:bCs/>
          <w:lang w:eastAsia="en-US" w:bidi="ar-SA"/>
        </w:rPr>
        <w:t>DE</w:t>
      </w:r>
      <w:r w:rsidRPr="002C2D64">
        <w:rPr>
          <w:b/>
          <w:bCs/>
          <w:spacing w:val="-4"/>
          <w:lang w:eastAsia="en-US" w:bidi="ar-SA"/>
        </w:rPr>
        <w:t xml:space="preserve"> </w:t>
      </w:r>
      <w:r w:rsidRPr="002C2D64">
        <w:rPr>
          <w:b/>
          <w:bCs/>
          <w:lang w:eastAsia="en-US" w:bidi="ar-SA"/>
        </w:rPr>
        <w:t>PARTE</w:t>
      </w:r>
    </w:p>
    <w:p w14:paraId="1DDB5CBA" w14:textId="77777777" w:rsidR="00FC3D4F" w:rsidRPr="002C2D64" w:rsidRDefault="00FC3D4F" w:rsidP="005F6F1D">
      <w:pPr>
        <w:tabs>
          <w:tab w:val="left" w:pos="746"/>
        </w:tabs>
        <w:spacing w:line="360" w:lineRule="auto"/>
        <w:ind w:left="720" w:right="48"/>
        <w:jc w:val="both"/>
        <w:outlineLvl w:val="0"/>
        <w:rPr>
          <w:b/>
          <w:bCs/>
          <w:lang w:eastAsia="en-US" w:bidi="ar-SA"/>
        </w:rPr>
      </w:pPr>
    </w:p>
    <w:p w14:paraId="038109B1" w14:textId="38806C57" w:rsidR="00FC3D4F" w:rsidRPr="002C2D64" w:rsidRDefault="00FC3D4F" w:rsidP="005F6F1D">
      <w:pPr>
        <w:pStyle w:val="Prrafodelista"/>
        <w:numPr>
          <w:ilvl w:val="1"/>
          <w:numId w:val="16"/>
        </w:numPr>
        <w:tabs>
          <w:tab w:val="left" w:pos="746"/>
        </w:tabs>
        <w:spacing w:line="360" w:lineRule="auto"/>
        <w:ind w:right="48"/>
        <w:contextualSpacing w:val="0"/>
        <w:jc w:val="both"/>
        <w:outlineLvl w:val="0"/>
        <w:rPr>
          <w:b/>
          <w:bCs/>
          <w:lang w:eastAsia="en-US" w:bidi="ar-SA"/>
        </w:rPr>
      </w:pPr>
      <w:r w:rsidRPr="002C2D64">
        <w:rPr>
          <w:rFonts w:eastAsia="Arial MT"/>
          <w:lang w:eastAsia="en-US" w:bidi="ar-SA"/>
        </w:rPr>
        <w:t xml:space="preserve">Comedidamente solicito se cite para que absuelva interrogatorio de parte a </w:t>
      </w:r>
      <w:r w:rsidR="00271178" w:rsidRPr="002C2D64">
        <w:rPr>
          <w:rFonts w:eastAsia="Arial MT"/>
          <w:lang w:eastAsia="en-US" w:bidi="ar-SA"/>
        </w:rPr>
        <w:t>el señor</w:t>
      </w:r>
      <w:r w:rsidRPr="002C2D64">
        <w:rPr>
          <w:rFonts w:eastAsia="Arial MT"/>
          <w:lang w:eastAsia="en-US" w:bidi="ar-SA"/>
        </w:rPr>
        <w:t xml:space="preserve"> </w:t>
      </w:r>
      <w:r w:rsidR="00271178" w:rsidRPr="002C2D64">
        <w:rPr>
          <w:rFonts w:eastAsia="Arial MT"/>
          <w:b/>
          <w:bCs/>
          <w:lang w:eastAsia="en-US" w:bidi="ar-SA"/>
        </w:rPr>
        <w:t>DANIEL LLANOS DURAN</w:t>
      </w:r>
      <w:r w:rsidRPr="002C2D64">
        <w:rPr>
          <w:rFonts w:eastAsia="Arial MT"/>
          <w:lang w:eastAsia="en-US" w:bidi="ar-SA"/>
        </w:rPr>
        <w:t xml:space="preserve"> en su calidad de accionante, a fin de que conteste el interrogatorio que se le formulará frente a los hechos de la demanda, de la contestación, y en general, de todos los argumentos de hecho y de derecho expuestos en este litigio. </w:t>
      </w:r>
      <w:r w:rsidR="00271178" w:rsidRPr="002C2D64">
        <w:rPr>
          <w:rFonts w:eastAsia="Arial MT"/>
          <w:lang w:eastAsia="en-US" w:bidi="ar-SA"/>
        </w:rPr>
        <w:t>El señor</w:t>
      </w:r>
      <w:r w:rsidRPr="002C2D64">
        <w:rPr>
          <w:rFonts w:eastAsia="Arial MT"/>
          <w:lang w:eastAsia="en-US" w:bidi="ar-SA"/>
        </w:rPr>
        <w:t xml:space="preserve"> Contreras podrá ser citada en la dirección relacionada en el libelo de su demanda</w:t>
      </w:r>
    </w:p>
    <w:p w14:paraId="085D6EAC" w14:textId="77777777" w:rsidR="00FC3D4F" w:rsidRPr="002C2D64" w:rsidRDefault="00FC3D4F" w:rsidP="005F6F1D">
      <w:pPr>
        <w:pStyle w:val="Prrafodelista"/>
        <w:tabs>
          <w:tab w:val="left" w:pos="746"/>
        </w:tabs>
        <w:spacing w:line="360" w:lineRule="auto"/>
        <w:ind w:left="1080" w:right="48"/>
        <w:jc w:val="both"/>
        <w:outlineLvl w:val="0"/>
        <w:rPr>
          <w:b/>
          <w:bCs/>
          <w:lang w:eastAsia="en-US" w:bidi="ar-SA"/>
        </w:rPr>
      </w:pPr>
    </w:p>
    <w:p w14:paraId="036B65C6" w14:textId="77777777" w:rsidR="00FC3D4F" w:rsidRPr="002C2D64" w:rsidRDefault="00FC3D4F" w:rsidP="005F6F1D">
      <w:pPr>
        <w:pStyle w:val="Textoindependiente"/>
        <w:numPr>
          <w:ilvl w:val="0"/>
          <w:numId w:val="16"/>
        </w:numPr>
        <w:spacing w:line="360" w:lineRule="auto"/>
        <w:ind w:right="49"/>
        <w:rPr>
          <w:rFonts w:eastAsia="Arial MT"/>
          <w:b/>
          <w:color w:val="0D0D0D"/>
          <w:sz w:val="22"/>
          <w:szCs w:val="22"/>
          <w:u w:color="0D0D0D"/>
          <w:lang w:eastAsia="en-US" w:bidi="ar-SA"/>
        </w:rPr>
      </w:pPr>
      <w:r w:rsidRPr="002C2D64">
        <w:rPr>
          <w:rFonts w:eastAsia="Arial MT"/>
          <w:b/>
          <w:color w:val="0D0D0D"/>
          <w:sz w:val="22"/>
          <w:szCs w:val="22"/>
          <w:u w:color="0D0D0D"/>
          <w:lang w:eastAsia="en-US" w:bidi="ar-SA"/>
        </w:rPr>
        <w:t>DECLARACIÓN DE PARTE:</w:t>
      </w:r>
    </w:p>
    <w:p w14:paraId="4A2C13A1" w14:textId="77777777" w:rsidR="00FC3D4F" w:rsidRPr="002C2D64" w:rsidRDefault="00FC3D4F" w:rsidP="005F6F1D">
      <w:pPr>
        <w:pStyle w:val="Textoindependiente"/>
        <w:spacing w:line="360" w:lineRule="auto"/>
        <w:ind w:left="720" w:right="49"/>
        <w:rPr>
          <w:rFonts w:eastAsia="Arial MT"/>
          <w:b/>
          <w:color w:val="0D0D0D"/>
          <w:sz w:val="22"/>
          <w:szCs w:val="22"/>
          <w:u w:color="0D0D0D"/>
          <w:lang w:eastAsia="en-US" w:bidi="ar-SA"/>
        </w:rPr>
      </w:pPr>
    </w:p>
    <w:p w14:paraId="255B6F24" w14:textId="01E6FACE" w:rsidR="00FC3D4F" w:rsidRPr="002C2D64" w:rsidRDefault="00FC3D4F" w:rsidP="00BE267E">
      <w:pPr>
        <w:pStyle w:val="Prrafodelista"/>
        <w:widowControl/>
        <w:numPr>
          <w:ilvl w:val="1"/>
          <w:numId w:val="16"/>
        </w:numPr>
        <w:tabs>
          <w:tab w:val="left" w:pos="746"/>
        </w:tabs>
        <w:autoSpaceDE/>
        <w:autoSpaceDN/>
        <w:spacing w:line="360" w:lineRule="auto"/>
        <w:ind w:right="48"/>
        <w:jc w:val="both"/>
        <w:outlineLvl w:val="0"/>
        <w:rPr>
          <w:rFonts w:eastAsia="Arial MT"/>
          <w:color w:val="0D0D0D"/>
          <w:u w:color="0D0D0D"/>
          <w:lang w:eastAsia="en-US" w:bidi="ar-SA"/>
        </w:rPr>
      </w:pPr>
      <w:r w:rsidRPr="002C2D64">
        <w:rPr>
          <w:lang w:val="es-ES_tradnl"/>
        </w:rPr>
        <w:lastRenderedPageBreak/>
        <w:t xml:space="preserve">Al tenor de lo preceptuado en el artículo 198 del Código General del Proceso, respetuosamente solicito ordenar la citación del Representante Legal de </w:t>
      </w:r>
      <w:r w:rsidRPr="002C2D64">
        <w:rPr>
          <w:b/>
          <w:bCs/>
          <w:lang w:val="es-ES_tradnl"/>
        </w:rPr>
        <w:t>BBVA SEGUROS COLOMBIA SA</w:t>
      </w:r>
      <w:r w:rsidRPr="002C2D64">
        <w:rPr>
          <w:lang w:val="es-ES_tradnl"/>
        </w:rPr>
        <w:t xml:space="preserve"> para que sea interrogado por el suscrito, sobre los hechos referidos en la contestación de la demanda y especialmente, para exponer y aclarar los amparos, exclusiones, términos y condiciones de la </w:t>
      </w:r>
      <w:r w:rsidR="00897A5A" w:rsidRPr="002C2D64">
        <w:t>Póliza de Seguro Hurto Tarjetas Segura RED No. 00130858054891516911.</w:t>
      </w:r>
    </w:p>
    <w:p w14:paraId="736534D5" w14:textId="77777777" w:rsidR="00FC3D4F" w:rsidRPr="002C2D64" w:rsidRDefault="00FC3D4F" w:rsidP="005F6F1D">
      <w:pPr>
        <w:pStyle w:val="Textoindependiente"/>
        <w:spacing w:line="360" w:lineRule="auto"/>
        <w:ind w:right="49"/>
        <w:rPr>
          <w:rFonts w:eastAsia="Arial MT"/>
          <w:b/>
          <w:color w:val="0D0D0D"/>
          <w:sz w:val="22"/>
          <w:szCs w:val="22"/>
          <w:u w:val="single"/>
          <w:lang w:eastAsia="en-US" w:bidi="ar-SA"/>
        </w:rPr>
      </w:pPr>
    </w:p>
    <w:p w14:paraId="09E885AE" w14:textId="7D4E0740" w:rsidR="00C46C24" w:rsidRPr="002C2D64" w:rsidRDefault="00C46C24" w:rsidP="005F6F1D">
      <w:pPr>
        <w:pStyle w:val="Textoindependiente"/>
        <w:spacing w:line="360" w:lineRule="auto"/>
        <w:ind w:right="49"/>
        <w:jc w:val="center"/>
        <w:rPr>
          <w:rFonts w:eastAsia="Arial MT"/>
          <w:b/>
          <w:color w:val="0D0D0D"/>
          <w:sz w:val="22"/>
          <w:szCs w:val="22"/>
          <w:u w:val="single"/>
          <w:lang w:eastAsia="en-US" w:bidi="ar-SA"/>
        </w:rPr>
      </w:pPr>
      <w:r w:rsidRPr="002C2D64">
        <w:rPr>
          <w:rFonts w:eastAsia="Arial MT"/>
          <w:b/>
          <w:color w:val="0D0D0D"/>
          <w:sz w:val="22"/>
          <w:szCs w:val="22"/>
          <w:u w:val="single"/>
          <w:lang w:eastAsia="en-US" w:bidi="ar-SA"/>
        </w:rPr>
        <w:t>CAPÍTULO III</w:t>
      </w:r>
    </w:p>
    <w:p w14:paraId="33F3CEA7" w14:textId="77777777" w:rsidR="00C46C24" w:rsidRPr="002C2D64" w:rsidRDefault="00C46C24" w:rsidP="005F6F1D">
      <w:pPr>
        <w:spacing w:line="360" w:lineRule="auto"/>
        <w:ind w:right="48"/>
        <w:jc w:val="center"/>
        <w:rPr>
          <w:rFonts w:eastAsia="Arial MT"/>
          <w:b/>
          <w:color w:val="0D0D0D"/>
          <w:u w:val="single"/>
          <w:lang w:eastAsia="en-US" w:bidi="ar-SA"/>
        </w:rPr>
      </w:pPr>
      <w:r w:rsidRPr="002C2D64">
        <w:rPr>
          <w:rFonts w:eastAsia="Arial MT"/>
          <w:b/>
          <w:color w:val="0D0D0D"/>
          <w:u w:val="single"/>
          <w:lang w:eastAsia="en-US" w:bidi="ar-SA"/>
        </w:rPr>
        <w:t>ANEXOS</w:t>
      </w:r>
    </w:p>
    <w:p w14:paraId="2B4BBF20" w14:textId="77777777" w:rsidR="00C46C24" w:rsidRPr="002C2D64" w:rsidRDefault="00C46C24" w:rsidP="005F6F1D">
      <w:pPr>
        <w:spacing w:line="360" w:lineRule="auto"/>
        <w:ind w:right="48"/>
        <w:jc w:val="center"/>
        <w:rPr>
          <w:rFonts w:eastAsia="Arial MT"/>
          <w:b/>
          <w:color w:val="0D0D0D"/>
          <w:lang w:eastAsia="en-US" w:bidi="ar-SA"/>
        </w:rPr>
      </w:pPr>
    </w:p>
    <w:p w14:paraId="13EFFC07" w14:textId="77777777" w:rsidR="00C46C24" w:rsidRPr="002C2D64" w:rsidRDefault="00C46C24" w:rsidP="005F6F1D">
      <w:pPr>
        <w:numPr>
          <w:ilvl w:val="0"/>
          <w:numId w:val="3"/>
        </w:numPr>
        <w:tabs>
          <w:tab w:val="left" w:pos="811"/>
        </w:tabs>
        <w:spacing w:line="360" w:lineRule="auto"/>
        <w:ind w:right="48"/>
        <w:jc w:val="both"/>
        <w:rPr>
          <w:rFonts w:eastAsia="Arial MT"/>
          <w:lang w:eastAsia="en-US" w:bidi="ar-SA"/>
        </w:rPr>
      </w:pPr>
      <w:r w:rsidRPr="002C2D64">
        <w:rPr>
          <w:rFonts w:eastAsia="Arial MT"/>
          <w:lang w:eastAsia="en-US" w:bidi="ar-SA"/>
        </w:rPr>
        <w:t>Todas</w:t>
      </w:r>
      <w:r w:rsidRPr="002C2D64">
        <w:rPr>
          <w:rFonts w:eastAsia="Arial MT"/>
          <w:spacing w:val="-3"/>
          <w:lang w:eastAsia="en-US" w:bidi="ar-SA"/>
        </w:rPr>
        <w:t xml:space="preserve"> </w:t>
      </w:r>
      <w:r w:rsidRPr="002C2D64">
        <w:rPr>
          <w:rFonts w:eastAsia="Arial MT"/>
          <w:lang w:eastAsia="en-US" w:bidi="ar-SA"/>
        </w:rPr>
        <w:t>las</w:t>
      </w:r>
      <w:r w:rsidRPr="002C2D64">
        <w:rPr>
          <w:rFonts w:eastAsia="Arial MT"/>
          <w:spacing w:val="-8"/>
          <w:lang w:eastAsia="en-US" w:bidi="ar-SA"/>
        </w:rPr>
        <w:t xml:space="preserve"> </w:t>
      </w:r>
      <w:r w:rsidRPr="002C2D64">
        <w:rPr>
          <w:rFonts w:eastAsia="Arial MT"/>
          <w:lang w:eastAsia="en-US" w:bidi="ar-SA"/>
        </w:rPr>
        <w:t>pruebas</w:t>
      </w:r>
      <w:r w:rsidRPr="002C2D64">
        <w:rPr>
          <w:rFonts w:eastAsia="Arial MT"/>
          <w:spacing w:val="-3"/>
          <w:lang w:eastAsia="en-US" w:bidi="ar-SA"/>
        </w:rPr>
        <w:t xml:space="preserve"> </w:t>
      </w:r>
      <w:r w:rsidRPr="002C2D64">
        <w:rPr>
          <w:rFonts w:eastAsia="Arial MT"/>
          <w:lang w:eastAsia="en-US" w:bidi="ar-SA"/>
        </w:rPr>
        <w:t>documentales</w:t>
      </w:r>
      <w:r w:rsidRPr="002C2D64">
        <w:rPr>
          <w:rFonts w:eastAsia="Arial MT"/>
          <w:spacing w:val="-3"/>
          <w:lang w:eastAsia="en-US" w:bidi="ar-SA"/>
        </w:rPr>
        <w:t xml:space="preserve"> </w:t>
      </w:r>
      <w:r w:rsidRPr="002C2D64">
        <w:rPr>
          <w:rFonts w:eastAsia="Arial MT"/>
          <w:lang w:eastAsia="en-US" w:bidi="ar-SA"/>
        </w:rPr>
        <w:t>relacionadas</w:t>
      </w:r>
      <w:r w:rsidRPr="002C2D64">
        <w:rPr>
          <w:rFonts w:eastAsia="Arial MT"/>
          <w:spacing w:val="-3"/>
          <w:lang w:eastAsia="en-US" w:bidi="ar-SA"/>
        </w:rPr>
        <w:t xml:space="preserve"> </w:t>
      </w:r>
      <w:r w:rsidRPr="002C2D64">
        <w:rPr>
          <w:rFonts w:eastAsia="Arial MT"/>
          <w:lang w:eastAsia="en-US" w:bidi="ar-SA"/>
        </w:rPr>
        <w:t>en el</w:t>
      </w:r>
      <w:r w:rsidRPr="002C2D64">
        <w:rPr>
          <w:rFonts w:eastAsia="Arial MT"/>
          <w:spacing w:val="-6"/>
          <w:lang w:eastAsia="en-US" w:bidi="ar-SA"/>
        </w:rPr>
        <w:t xml:space="preserve"> </w:t>
      </w:r>
      <w:r w:rsidRPr="002C2D64">
        <w:rPr>
          <w:rFonts w:eastAsia="Arial MT"/>
          <w:lang w:eastAsia="en-US" w:bidi="ar-SA"/>
        </w:rPr>
        <w:t>acápite de</w:t>
      </w:r>
      <w:r w:rsidRPr="002C2D64">
        <w:rPr>
          <w:rFonts w:eastAsia="Arial MT"/>
          <w:spacing w:val="-1"/>
          <w:lang w:eastAsia="en-US" w:bidi="ar-SA"/>
        </w:rPr>
        <w:t xml:space="preserve"> </w:t>
      </w:r>
      <w:r w:rsidRPr="002C2D64">
        <w:rPr>
          <w:rFonts w:eastAsia="Arial MT"/>
          <w:lang w:eastAsia="en-US" w:bidi="ar-SA"/>
        </w:rPr>
        <w:t>pruebas.</w:t>
      </w:r>
    </w:p>
    <w:p w14:paraId="78A4645E" w14:textId="77777777" w:rsidR="00C46C24" w:rsidRPr="002C2D64" w:rsidRDefault="00C46C24" w:rsidP="005F6F1D">
      <w:pPr>
        <w:numPr>
          <w:ilvl w:val="0"/>
          <w:numId w:val="3"/>
        </w:numPr>
        <w:tabs>
          <w:tab w:val="left" w:pos="811"/>
        </w:tabs>
        <w:spacing w:line="360" w:lineRule="auto"/>
        <w:ind w:right="48"/>
        <w:jc w:val="both"/>
        <w:rPr>
          <w:rFonts w:eastAsia="Arial MT"/>
          <w:lang w:eastAsia="en-US" w:bidi="ar-SA"/>
        </w:rPr>
      </w:pPr>
      <w:r w:rsidRPr="002C2D64">
        <w:rPr>
          <w:rFonts w:eastAsia="Arial MT"/>
          <w:lang w:eastAsia="en-US" w:bidi="ar-SA"/>
        </w:rPr>
        <w:t>Poder debidamente otorgado por el representante legal de BBVA Seguros Colombia SA</w:t>
      </w:r>
    </w:p>
    <w:p w14:paraId="55AB6375" w14:textId="77777777" w:rsidR="00C46C24" w:rsidRPr="002C2D64" w:rsidRDefault="00C46C24" w:rsidP="005F6F1D">
      <w:pPr>
        <w:numPr>
          <w:ilvl w:val="0"/>
          <w:numId w:val="3"/>
        </w:numPr>
        <w:tabs>
          <w:tab w:val="left" w:pos="811"/>
        </w:tabs>
        <w:spacing w:line="360" w:lineRule="auto"/>
        <w:ind w:right="48" w:hanging="351"/>
        <w:jc w:val="both"/>
        <w:rPr>
          <w:rFonts w:eastAsia="Arial MT"/>
          <w:lang w:eastAsia="en-US" w:bidi="ar-SA"/>
        </w:rPr>
      </w:pPr>
      <w:r w:rsidRPr="002C2D64">
        <w:rPr>
          <w:rFonts w:eastAsia="Arial MT"/>
          <w:lang w:eastAsia="en-US" w:bidi="ar-SA"/>
        </w:rPr>
        <w:t>Certificado</w:t>
      </w:r>
      <w:r w:rsidRPr="002C2D64">
        <w:rPr>
          <w:rFonts w:eastAsia="Arial MT"/>
          <w:spacing w:val="-3"/>
          <w:lang w:eastAsia="en-US" w:bidi="ar-SA"/>
        </w:rPr>
        <w:t xml:space="preserve"> </w:t>
      </w:r>
      <w:r w:rsidRPr="002C2D64">
        <w:rPr>
          <w:rFonts w:eastAsia="Arial MT"/>
          <w:lang w:eastAsia="en-US" w:bidi="ar-SA"/>
        </w:rPr>
        <w:t>de</w:t>
      </w:r>
      <w:r w:rsidRPr="002C2D64">
        <w:rPr>
          <w:rFonts w:eastAsia="Arial MT"/>
          <w:spacing w:val="-2"/>
          <w:lang w:eastAsia="en-US" w:bidi="ar-SA"/>
        </w:rPr>
        <w:t xml:space="preserve"> </w:t>
      </w:r>
      <w:r w:rsidRPr="002C2D64">
        <w:rPr>
          <w:rFonts w:eastAsia="Arial MT"/>
          <w:lang w:eastAsia="en-US" w:bidi="ar-SA"/>
        </w:rPr>
        <w:t>existencia</w:t>
      </w:r>
      <w:r w:rsidRPr="002C2D64">
        <w:rPr>
          <w:rFonts w:eastAsia="Arial MT"/>
          <w:spacing w:val="-2"/>
          <w:lang w:eastAsia="en-US" w:bidi="ar-SA"/>
        </w:rPr>
        <w:t xml:space="preserve"> </w:t>
      </w:r>
      <w:r w:rsidRPr="002C2D64">
        <w:rPr>
          <w:rFonts w:eastAsia="Arial MT"/>
          <w:lang w:eastAsia="en-US" w:bidi="ar-SA"/>
        </w:rPr>
        <w:t>y</w:t>
      </w:r>
      <w:r w:rsidRPr="002C2D64">
        <w:rPr>
          <w:rFonts w:eastAsia="Arial MT"/>
          <w:spacing w:val="-5"/>
          <w:lang w:eastAsia="en-US" w:bidi="ar-SA"/>
        </w:rPr>
        <w:t xml:space="preserve"> </w:t>
      </w:r>
      <w:r w:rsidRPr="002C2D64">
        <w:rPr>
          <w:rFonts w:eastAsia="Arial MT"/>
          <w:lang w:eastAsia="en-US" w:bidi="ar-SA"/>
        </w:rPr>
        <w:t>representación</w:t>
      </w:r>
      <w:r w:rsidRPr="002C2D64">
        <w:rPr>
          <w:rFonts w:eastAsia="Arial MT"/>
          <w:spacing w:val="-2"/>
          <w:lang w:eastAsia="en-US" w:bidi="ar-SA"/>
        </w:rPr>
        <w:t xml:space="preserve"> </w:t>
      </w:r>
      <w:r w:rsidRPr="002C2D64">
        <w:rPr>
          <w:rFonts w:eastAsia="Arial MT"/>
          <w:lang w:eastAsia="en-US" w:bidi="ar-SA"/>
        </w:rPr>
        <w:t>legal</w:t>
      </w:r>
      <w:r w:rsidRPr="002C2D64">
        <w:rPr>
          <w:rFonts w:eastAsia="Arial MT"/>
          <w:spacing w:val="-4"/>
          <w:lang w:eastAsia="en-US" w:bidi="ar-SA"/>
        </w:rPr>
        <w:t xml:space="preserve"> </w:t>
      </w:r>
      <w:r w:rsidRPr="002C2D64">
        <w:rPr>
          <w:rFonts w:eastAsia="Arial MT"/>
          <w:lang w:eastAsia="en-US" w:bidi="ar-SA"/>
        </w:rPr>
        <w:t>de</w:t>
      </w:r>
      <w:r w:rsidRPr="002C2D64">
        <w:rPr>
          <w:rFonts w:eastAsia="Arial MT"/>
          <w:spacing w:val="5"/>
          <w:lang w:eastAsia="en-US" w:bidi="ar-SA"/>
        </w:rPr>
        <w:t xml:space="preserve"> </w:t>
      </w:r>
      <w:r w:rsidRPr="002C2D64">
        <w:rPr>
          <w:rFonts w:eastAsia="Arial MT"/>
          <w:lang w:eastAsia="en-US" w:bidi="ar-SA"/>
        </w:rPr>
        <w:t>BBVA Seguros Colombia SA</w:t>
      </w:r>
    </w:p>
    <w:p w14:paraId="20CA5178" w14:textId="77777777" w:rsidR="00C46C24" w:rsidRPr="002C2D64" w:rsidRDefault="00C46C24" w:rsidP="005F6F1D">
      <w:pPr>
        <w:tabs>
          <w:tab w:val="left" w:pos="811"/>
        </w:tabs>
        <w:spacing w:line="360" w:lineRule="auto"/>
        <w:ind w:right="48"/>
        <w:jc w:val="both"/>
        <w:rPr>
          <w:rFonts w:eastAsia="Arial MT"/>
          <w:lang w:eastAsia="en-US" w:bidi="ar-SA"/>
        </w:rPr>
      </w:pPr>
    </w:p>
    <w:p w14:paraId="0CA43699" w14:textId="6799AAB3" w:rsidR="00C46C24" w:rsidRPr="002C2D64" w:rsidRDefault="00C46C24" w:rsidP="005F6F1D">
      <w:pPr>
        <w:tabs>
          <w:tab w:val="left" w:pos="461"/>
        </w:tabs>
        <w:spacing w:line="360" w:lineRule="auto"/>
        <w:ind w:right="48"/>
        <w:jc w:val="center"/>
        <w:outlineLvl w:val="0"/>
        <w:rPr>
          <w:b/>
          <w:bCs/>
          <w:u w:val="thick"/>
          <w:lang w:eastAsia="en-US" w:bidi="ar-SA"/>
        </w:rPr>
      </w:pPr>
      <w:r w:rsidRPr="002C2D64">
        <w:rPr>
          <w:b/>
          <w:bCs/>
          <w:u w:val="thick"/>
          <w:lang w:eastAsia="en-US" w:bidi="ar-SA"/>
        </w:rPr>
        <w:t>CAPÍTULO IV</w:t>
      </w:r>
    </w:p>
    <w:p w14:paraId="12CF426F" w14:textId="77777777" w:rsidR="00C46C24" w:rsidRPr="002C2D64" w:rsidRDefault="00C46C24" w:rsidP="005F6F1D">
      <w:pPr>
        <w:tabs>
          <w:tab w:val="left" w:pos="461"/>
        </w:tabs>
        <w:spacing w:line="360" w:lineRule="auto"/>
        <w:ind w:right="48"/>
        <w:jc w:val="center"/>
        <w:outlineLvl w:val="0"/>
        <w:rPr>
          <w:b/>
          <w:bCs/>
          <w:u w:val="thick"/>
          <w:lang w:eastAsia="en-US" w:bidi="ar-SA"/>
        </w:rPr>
      </w:pPr>
      <w:r w:rsidRPr="002C2D64">
        <w:rPr>
          <w:b/>
          <w:bCs/>
          <w:u w:val="thick"/>
          <w:lang w:eastAsia="en-US" w:bidi="ar-SA"/>
        </w:rPr>
        <w:t>NOTIFICACIONES</w:t>
      </w:r>
    </w:p>
    <w:p w14:paraId="34344E4D" w14:textId="77777777" w:rsidR="00C46C24" w:rsidRPr="002C2D64" w:rsidRDefault="00C46C24" w:rsidP="005F6F1D">
      <w:pPr>
        <w:tabs>
          <w:tab w:val="left" w:pos="461"/>
        </w:tabs>
        <w:spacing w:line="360" w:lineRule="auto"/>
        <w:ind w:right="48"/>
        <w:jc w:val="center"/>
        <w:outlineLvl w:val="0"/>
        <w:rPr>
          <w:b/>
          <w:bCs/>
          <w:u w:val="thick"/>
          <w:lang w:eastAsia="en-US" w:bidi="ar-SA"/>
        </w:rPr>
      </w:pPr>
    </w:p>
    <w:p w14:paraId="55ACBFBB" w14:textId="77777777" w:rsidR="00C46C24" w:rsidRPr="002C2D64" w:rsidRDefault="00C46C24" w:rsidP="005F6F1D">
      <w:pPr>
        <w:tabs>
          <w:tab w:val="left" w:pos="461"/>
        </w:tabs>
        <w:spacing w:line="360" w:lineRule="auto"/>
        <w:ind w:right="48"/>
        <w:outlineLvl w:val="0"/>
        <w:rPr>
          <w:lang w:eastAsia="en-US" w:bidi="ar-SA"/>
        </w:rPr>
      </w:pPr>
      <w:r w:rsidRPr="002C2D64">
        <w:rPr>
          <w:lang w:eastAsia="en-US" w:bidi="ar-SA"/>
        </w:rPr>
        <w:t>La parte actora en el lugar en la demanda.</w:t>
      </w:r>
    </w:p>
    <w:p w14:paraId="5F444804" w14:textId="77777777" w:rsidR="00C46C24" w:rsidRPr="002C2D64" w:rsidRDefault="00C46C24" w:rsidP="005F6F1D">
      <w:pPr>
        <w:tabs>
          <w:tab w:val="left" w:pos="461"/>
        </w:tabs>
        <w:spacing w:line="360" w:lineRule="auto"/>
        <w:ind w:right="48"/>
        <w:outlineLvl w:val="0"/>
        <w:rPr>
          <w:lang w:eastAsia="en-US" w:bidi="ar-SA"/>
        </w:rPr>
      </w:pPr>
    </w:p>
    <w:p w14:paraId="6CC39CE5" w14:textId="5E2341C2" w:rsidR="00580B94" w:rsidRPr="002C2D64" w:rsidRDefault="00580B94" w:rsidP="005F6F1D">
      <w:pPr>
        <w:spacing w:line="360" w:lineRule="auto"/>
        <w:ind w:right="48"/>
        <w:jc w:val="both"/>
        <w:rPr>
          <w:color w:val="0000FF"/>
          <w:u w:val="single" w:color="0000FF"/>
        </w:rPr>
      </w:pPr>
      <w:r w:rsidRPr="002C2D64">
        <w:t>Mi representada</w:t>
      </w:r>
      <w:r w:rsidRPr="002C2D64">
        <w:rPr>
          <w:spacing w:val="1"/>
        </w:rPr>
        <w:t xml:space="preserve"> </w:t>
      </w:r>
      <w:r w:rsidRPr="002C2D64">
        <w:rPr>
          <w:b/>
          <w:bCs/>
        </w:rPr>
        <w:t>BBVA SEGUROS COLOMBIA SA,</w:t>
      </w:r>
      <w:r w:rsidRPr="002C2D64">
        <w:t xml:space="preserve"> recibirá notificaciones en la Carrera 9 </w:t>
      </w:r>
      <w:proofErr w:type="spellStart"/>
      <w:r w:rsidRPr="002C2D64">
        <w:t>N°</w:t>
      </w:r>
      <w:proofErr w:type="spellEnd"/>
      <w:r w:rsidRPr="002C2D64">
        <w:t> 72-21, Piso 8, Bogotá D.C., correo electró</w:t>
      </w:r>
      <w:r w:rsidRPr="002C2D64">
        <w:rPr>
          <w:color w:val="212121"/>
        </w:rPr>
        <w:t xml:space="preserve">nico: </w:t>
      </w:r>
      <w:hyperlink r:id="rId18" w:history="1">
        <w:r w:rsidRPr="002C2D64">
          <w:rPr>
            <w:color w:val="0563C1"/>
            <w:u w:val="single"/>
          </w:rPr>
          <w:t>judicialesseguros@bbva.com</w:t>
        </w:r>
      </w:hyperlink>
    </w:p>
    <w:p w14:paraId="5EB41CAE" w14:textId="77777777" w:rsidR="00C46C24" w:rsidRPr="002C2D64" w:rsidRDefault="00C46C24" w:rsidP="005F6F1D">
      <w:pPr>
        <w:spacing w:line="360" w:lineRule="auto"/>
        <w:ind w:right="48"/>
        <w:jc w:val="both"/>
        <w:rPr>
          <w:rFonts w:eastAsia="Arial MT"/>
          <w:lang w:eastAsia="en-US" w:bidi="ar-SA"/>
        </w:rPr>
      </w:pPr>
    </w:p>
    <w:p w14:paraId="3EBD27A9" w14:textId="5D504C9F" w:rsidR="00C46C24" w:rsidRPr="002C2D64" w:rsidRDefault="00C46C24" w:rsidP="005F6F1D">
      <w:pPr>
        <w:spacing w:line="360" w:lineRule="auto"/>
        <w:ind w:right="48"/>
        <w:jc w:val="both"/>
        <w:rPr>
          <w:rFonts w:eastAsia="Arial MT"/>
          <w:lang w:eastAsia="en-US" w:bidi="ar-SA"/>
        </w:rPr>
      </w:pPr>
      <w:r w:rsidRPr="002C2D64">
        <w:rPr>
          <w:rFonts w:eastAsia="Arial MT"/>
          <w:lang w:eastAsia="en-US" w:bidi="ar-SA"/>
        </w:rPr>
        <w:t>Al</w:t>
      </w:r>
      <w:r w:rsidRPr="002C2D64">
        <w:rPr>
          <w:rFonts w:eastAsia="Arial MT"/>
          <w:spacing w:val="43"/>
          <w:lang w:eastAsia="en-US" w:bidi="ar-SA"/>
        </w:rPr>
        <w:t xml:space="preserve"> </w:t>
      </w:r>
      <w:r w:rsidRPr="002C2D64">
        <w:rPr>
          <w:rFonts w:eastAsia="Arial MT"/>
          <w:lang w:eastAsia="en-US" w:bidi="ar-SA"/>
        </w:rPr>
        <w:t>suscrito</w:t>
      </w:r>
      <w:r w:rsidRPr="002C2D64">
        <w:rPr>
          <w:rFonts w:eastAsia="Arial MT"/>
          <w:spacing w:val="44"/>
          <w:lang w:eastAsia="en-US" w:bidi="ar-SA"/>
        </w:rPr>
        <w:t xml:space="preserve"> </w:t>
      </w:r>
      <w:r w:rsidRPr="002C2D64">
        <w:rPr>
          <w:rFonts w:eastAsia="Arial MT"/>
          <w:lang w:eastAsia="en-US" w:bidi="ar-SA"/>
        </w:rPr>
        <w:t>en</w:t>
      </w:r>
      <w:r w:rsidRPr="002C2D64">
        <w:rPr>
          <w:rFonts w:eastAsia="Arial MT"/>
          <w:spacing w:val="44"/>
          <w:lang w:eastAsia="en-US" w:bidi="ar-SA"/>
        </w:rPr>
        <w:t xml:space="preserve"> </w:t>
      </w:r>
      <w:r w:rsidRPr="002C2D64">
        <w:rPr>
          <w:rFonts w:eastAsia="Arial MT"/>
          <w:lang w:eastAsia="en-US" w:bidi="ar-SA"/>
        </w:rPr>
        <w:t xml:space="preserve">la calle 69 </w:t>
      </w:r>
      <w:proofErr w:type="spellStart"/>
      <w:r w:rsidRPr="002C2D64">
        <w:rPr>
          <w:rFonts w:eastAsia="Arial MT"/>
          <w:lang w:eastAsia="en-US" w:bidi="ar-SA"/>
        </w:rPr>
        <w:t>Nº</w:t>
      </w:r>
      <w:proofErr w:type="spellEnd"/>
      <w:r w:rsidRPr="002C2D64">
        <w:rPr>
          <w:rFonts w:eastAsia="Arial MT"/>
          <w:lang w:eastAsia="en-US" w:bidi="ar-SA"/>
        </w:rPr>
        <w:t xml:space="preserve"> 4-48 oficina 502, Edificio 69 de la ciudad de Bogotá o</w:t>
      </w:r>
      <w:r w:rsidRPr="002C2D64">
        <w:rPr>
          <w:rFonts w:eastAsia="Arial MT"/>
          <w:spacing w:val="44"/>
          <w:lang w:eastAsia="en-US" w:bidi="ar-SA"/>
        </w:rPr>
        <w:t xml:space="preserve"> </w:t>
      </w:r>
      <w:r w:rsidRPr="002C2D64">
        <w:rPr>
          <w:rFonts w:eastAsia="Arial MT"/>
          <w:lang w:eastAsia="en-US" w:bidi="ar-SA"/>
        </w:rPr>
        <w:t>en</w:t>
      </w:r>
      <w:r w:rsidRPr="002C2D64">
        <w:rPr>
          <w:rFonts w:eastAsia="Arial MT"/>
          <w:spacing w:val="44"/>
          <w:lang w:eastAsia="en-US" w:bidi="ar-SA"/>
        </w:rPr>
        <w:t xml:space="preserve"> </w:t>
      </w:r>
      <w:r w:rsidRPr="002C2D64">
        <w:rPr>
          <w:rFonts w:eastAsia="Arial MT"/>
          <w:lang w:eastAsia="en-US" w:bidi="ar-SA"/>
        </w:rPr>
        <w:t>l</w:t>
      </w:r>
      <w:r w:rsidR="00540B3D" w:rsidRPr="002C2D64">
        <w:rPr>
          <w:rFonts w:eastAsia="Arial MT"/>
          <w:lang w:eastAsia="en-US" w:bidi="ar-SA"/>
        </w:rPr>
        <w:t xml:space="preserve">a </w:t>
      </w:r>
      <w:r w:rsidRPr="002C2D64">
        <w:rPr>
          <w:rFonts w:eastAsia="Arial MT"/>
          <w:lang w:eastAsia="en-US" w:bidi="ar-SA"/>
        </w:rPr>
        <w:t>dirección electrónica:</w:t>
      </w:r>
      <w:r w:rsidRPr="002C2D64">
        <w:rPr>
          <w:rFonts w:eastAsia="Arial MT"/>
          <w:spacing w:val="1"/>
          <w:lang w:eastAsia="en-US" w:bidi="ar-SA"/>
        </w:rPr>
        <w:t xml:space="preserve"> </w:t>
      </w:r>
      <w:hyperlink r:id="rId19" w:history="1">
        <w:r w:rsidRPr="002C2D64">
          <w:rPr>
            <w:rStyle w:val="Hipervnculo"/>
            <w:rFonts w:eastAsia="Arial MT"/>
            <w:lang w:eastAsia="en-US" w:bidi="ar-SA"/>
          </w:rPr>
          <w:t>notificaciones@gha.com.co</w:t>
        </w:r>
      </w:hyperlink>
    </w:p>
    <w:p w14:paraId="79A7602C" w14:textId="77777777" w:rsidR="00C46C24" w:rsidRPr="002C2D64" w:rsidRDefault="00C46C24" w:rsidP="005F6F1D">
      <w:pPr>
        <w:spacing w:line="360" w:lineRule="auto"/>
        <w:ind w:right="48"/>
        <w:rPr>
          <w:rFonts w:eastAsia="Arial MT"/>
          <w:lang w:eastAsia="en-US" w:bidi="ar-SA"/>
        </w:rPr>
      </w:pPr>
    </w:p>
    <w:p w14:paraId="252179C3" w14:textId="77777777" w:rsidR="00C46C24" w:rsidRPr="002C2D64" w:rsidRDefault="00C46C24" w:rsidP="005F6F1D">
      <w:pPr>
        <w:spacing w:line="360" w:lineRule="auto"/>
        <w:ind w:right="48"/>
        <w:rPr>
          <w:rFonts w:eastAsia="Arial MT"/>
          <w:lang w:eastAsia="en-US" w:bidi="ar-SA"/>
        </w:rPr>
      </w:pPr>
      <w:r w:rsidRPr="002C2D64">
        <w:rPr>
          <w:rFonts w:eastAsia="Arial MT"/>
          <w:lang w:eastAsia="en-US" w:bidi="ar-SA"/>
        </w:rPr>
        <w:t>Del señor Juez.</w:t>
      </w:r>
      <w:r w:rsidRPr="002C2D64">
        <w:rPr>
          <w:rFonts w:eastAsia="Arial MT"/>
          <w:spacing w:val="-59"/>
          <w:lang w:eastAsia="en-US" w:bidi="ar-SA"/>
        </w:rPr>
        <w:t xml:space="preserve"> </w:t>
      </w:r>
      <w:r w:rsidRPr="002C2D64">
        <w:rPr>
          <w:rFonts w:eastAsia="Arial MT"/>
          <w:lang w:eastAsia="en-US" w:bidi="ar-SA"/>
        </w:rPr>
        <w:t>Atentamente,</w:t>
      </w:r>
    </w:p>
    <w:p w14:paraId="1048F866" w14:textId="77777777" w:rsidR="00C46C24" w:rsidRPr="002C2D64" w:rsidRDefault="00C46C24" w:rsidP="005F6F1D">
      <w:pPr>
        <w:spacing w:line="360" w:lineRule="auto"/>
        <w:ind w:right="48"/>
        <w:rPr>
          <w:rFonts w:eastAsia="Arial MT"/>
          <w:lang w:eastAsia="en-US" w:bidi="ar-SA"/>
        </w:rPr>
      </w:pPr>
      <w:r w:rsidRPr="002C2D64">
        <w:rPr>
          <w:rFonts w:eastAsia="Arial MT"/>
          <w:noProof/>
          <w:lang w:eastAsia="en-US" w:bidi="ar-SA"/>
        </w:rPr>
        <w:drawing>
          <wp:anchor distT="0" distB="0" distL="0" distR="0" simplePos="0" relativeHeight="251659264" behindDoc="1" locked="0" layoutInCell="1" allowOverlap="1" wp14:anchorId="1DCEB45E" wp14:editId="1DEA4A19">
            <wp:simplePos x="0" y="0"/>
            <wp:positionH relativeFrom="page">
              <wp:posOffset>914400</wp:posOffset>
            </wp:positionH>
            <wp:positionV relativeFrom="paragraph">
              <wp:posOffset>250018</wp:posOffset>
            </wp:positionV>
            <wp:extent cx="2013750" cy="835742"/>
            <wp:effectExtent l="0" t="0" r="5715" b="2540"/>
            <wp:wrapNone/>
            <wp:docPr id="5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jpeg"/>
                    <pic:cNvPicPr/>
                  </pic:nvPicPr>
                  <pic:blipFill>
                    <a:blip r:embed="rId20" cstate="print"/>
                    <a:stretch>
                      <a:fillRect/>
                    </a:stretch>
                  </pic:blipFill>
                  <pic:spPr>
                    <a:xfrm>
                      <a:off x="0" y="0"/>
                      <a:ext cx="2013750" cy="835742"/>
                    </a:xfrm>
                    <a:prstGeom prst="rect">
                      <a:avLst/>
                    </a:prstGeom>
                  </pic:spPr>
                </pic:pic>
              </a:graphicData>
            </a:graphic>
            <wp14:sizeRelH relativeFrom="margin">
              <wp14:pctWidth>0</wp14:pctWidth>
            </wp14:sizeRelH>
            <wp14:sizeRelV relativeFrom="margin">
              <wp14:pctHeight>0</wp14:pctHeight>
            </wp14:sizeRelV>
          </wp:anchor>
        </w:drawing>
      </w:r>
    </w:p>
    <w:p w14:paraId="5A6E0A44" w14:textId="77777777" w:rsidR="00C46C24" w:rsidRPr="002C2D64" w:rsidRDefault="00C46C24" w:rsidP="005F6F1D">
      <w:pPr>
        <w:spacing w:line="360" w:lineRule="auto"/>
        <w:ind w:right="48"/>
        <w:rPr>
          <w:rFonts w:eastAsia="Arial MT"/>
          <w:lang w:eastAsia="en-US" w:bidi="ar-SA"/>
        </w:rPr>
      </w:pPr>
    </w:p>
    <w:p w14:paraId="4A8CA8CC" w14:textId="77777777" w:rsidR="00C46C24" w:rsidRPr="002C2D64" w:rsidRDefault="00C46C24" w:rsidP="005F6F1D">
      <w:pPr>
        <w:spacing w:line="360" w:lineRule="auto"/>
        <w:ind w:right="48"/>
        <w:outlineLvl w:val="0"/>
        <w:rPr>
          <w:rFonts w:eastAsia="Arial MT"/>
          <w:lang w:eastAsia="en-US" w:bidi="ar-SA"/>
        </w:rPr>
      </w:pPr>
    </w:p>
    <w:p w14:paraId="113468A3" w14:textId="77777777" w:rsidR="00C46C24" w:rsidRPr="002C2D64" w:rsidRDefault="00C46C24" w:rsidP="005F6F1D">
      <w:pPr>
        <w:spacing w:line="360" w:lineRule="auto"/>
        <w:ind w:right="45"/>
        <w:contextualSpacing/>
        <w:outlineLvl w:val="0"/>
        <w:rPr>
          <w:b/>
          <w:bCs/>
          <w:lang w:eastAsia="en-US" w:bidi="ar-SA"/>
        </w:rPr>
      </w:pPr>
      <w:r w:rsidRPr="002C2D64">
        <w:rPr>
          <w:b/>
          <w:bCs/>
          <w:lang w:eastAsia="en-US" w:bidi="ar-SA"/>
        </w:rPr>
        <w:t>GUSTAVO</w:t>
      </w:r>
      <w:r w:rsidRPr="002C2D64">
        <w:rPr>
          <w:b/>
          <w:bCs/>
          <w:spacing w:val="-6"/>
          <w:lang w:eastAsia="en-US" w:bidi="ar-SA"/>
        </w:rPr>
        <w:t xml:space="preserve"> </w:t>
      </w:r>
      <w:r w:rsidRPr="002C2D64">
        <w:rPr>
          <w:b/>
          <w:bCs/>
          <w:lang w:eastAsia="en-US" w:bidi="ar-SA"/>
        </w:rPr>
        <w:t>ALBERTO</w:t>
      </w:r>
      <w:r w:rsidRPr="002C2D64">
        <w:rPr>
          <w:b/>
          <w:bCs/>
          <w:spacing w:val="-5"/>
          <w:lang w:eastAsia="en-US" w:bidi="ar-SA"/>
        </w:rPr>
        <w:t xml:space="preserve"> </w:t>
      </w:r>
      <w:r w:rsidRPr="002C2D64">
        <w:rPr>
          <w:b/>
          <w:bCs/>
          <w:lang w:eastAsia="en-US" w:bidi="ar-SA"/>
        </w:rPr>
        <w:t>HERRERA</w:t>
      </w:r>
      <w:r w:rsidRPr="002C2D64">
        <w:rPr>
          <w:b/>
          <w:bCs/>
          <w:spacing w:val="2"/>
          <w:lang w:eastAsia="en-US" w:bidi="ar-SA"/>
        </w:rPr>
        <w:t xml:space="preserve"> </w:t>
      </w:r>
      <w:r w:rsidRPr="002C2D64">
        <w:rPr>
          <w:b/>
          <w:bCs/>
          <w:lang w:eastAsia="en-US" w:bidi="ar-SA"/>
        </w:rPr>
        <w:t>ÁVILA</w:t>
      </w:r>
    </w:p>
    <w:p w14:paraId="229EF67B" w14:textId="77777777" w:rsidR="00C46C24" w:rsidRPr="002C2D64" w:rsidRDefault="00C46C24" w:rsidP="005F6F1D">
      <w:pPr>
        <w:spacing w:line="360" w:lineRule="auto"/>
        <w:ind w:right="45"/>
        <w:contextualSpacing/>
        <w:rPr>
          <w:rFonts w:eastAsia="Arial MT"/>
          <w:lang w:eastAsia="en-US" w:bidi="ar-SA"/>
        </w:rPr>
      </w:pPr>
      <w:r w:rsidRPr="002C2D64">
        <w:rPr>
          <w:rFonts w:eastAsia="Arial MT"/>
          <w:lang w:eastAsia="en-US" w:bidi="ar-SA"/>
        </w:rPr>
        <w:t>C.C.</w:t>
      </w:r>
      <w:r w:rsidRPr="002C2D64">
        <w:rPr>
          <w:rFonts w:eastAsia="Arial MT"/>
          <w:spacing w:val="-5"/>
          <w:lang w:eastAsia="en-US" w:bidi="ar-SA"/>
        </w:rPr>
        <w:t xml:space="preserve"> </w:t>
      </w:r>
      <w:proofErr w:type="spellStart"/>
      <w:r w:rsidRPr="002C2D64">
        <w:rPr>
          <w:rFonts w:eastAsia="Arial MT"/>
          <w:lang w:eastAsia="en-US" w:bidi="ar-SA"/>
        </w:rPr>
        <w:t>Nº</w:t>
      </w:r>
      <w:proofErr w:type="spellEnd"/>
      <w:r w:rsidRPr="002C2D64">
        <w:rPr>
          <w:rFonts w:eastAsia="Arial MT"/>
          <w:spacing w:val="-4"/>
          <w:lang w:eastAsia="en-US" w:bidi="ar-SA"/>
        </w:rPr>
        <w:t xml:space="preserve"> </w:t>
      </w:r>
      <w:r w:rsidRPr="002C2D64">
        <w:rPr>
          <w:rFonts w:eastAsia="Arial MT"/>
          <w:lang w:eastAsia="en-US" w:bidi="ar-SA"/>
        </w:rPr>
        <w:t>19.395.114</w:t>
      </w:r>
      <w:r w:rsidRPr="002C2D64">
        <w:rPr>
          <w:rFonts w:eastAsia="Arial MT"/>
          <w:spacing w:val="-5"/>
          <w:lang w:eastAsia="en-US" w:bidi="ar-SA"/>
        </w:rPr>
        <w:t xml:space="preserve"> </w:t>
      </w:r>
      <w:r w:rsidRPr="002C2D64">
        <w:rPr>
          <w:rFonts w:eastAsia="Arial MT"/>
          <w:lang w:eastAsia="en-US" w:bidi="ar-SA"/>
        </w:rPr>
        <w:t>de</w:t>
      </w:r>
      <w:r w:rsidRPr="002C2D64">
        <w:rPr>
          <w:rFonts w:eastAsia="Arial MT"/>
          <w:spacing w:val="-1"/>
          <w:lang w:eastAsia="en-US" w:bidi="ar-SA"/>
        </w:rPr>
        <w:t xml:space="preserve"> </w:t>
      </w:r>
      <w:r w:rsidRPr="002C2D64">
        <w:rPr>
          <w:rFonts w:eastAsia="Arial MT"/>
          <w:lang w:eastAsia="en-US" w:bidi="ar-SA"/>
        </w:rPr>
        <w:t>Bogotá</w:t>
      </w:r>
    </w:p>
    <w:p w14:paraId="4762882D" w14:textId="77777777" w:rsidR="00C46C24" w:rsidRPr="002C2D64" w:rsidRDefault="00C46C24" w:rsidP="005F6F1D">
      <w:pPr>
        <w:pStyle w:val="Textoindependiente"/>
        <w:spacing w:line="360" w:lineRule="auto"/>
        <w:ind w:right="45"/>
        <w:contextualSpacing/>
        <w:jc w:val="both"/>
        <w:rPr>
          <w:rFonts w:eastAsia="Arial MT"/>
          <w:sz w:val="22"/>
          <w:szCs w:val="22"/>
          <w:lang w:eastAsia="en-US" w:bidi="ar-SA"/>
        </w:rPr>
      </w:pPr>
      <w:r w:rsidRPr="002C2D64">
        <w:rPr>
          <w:rFonts w:eastAsia="Arial MT"/>
          <w:sz w:val="22"/>
          <w:szCs w:val="22"/>
          <w:lang w:eastAsia="en-US" w:bidi="ar-SA"/>
        </w:rPr>
        <w:t>T.P.</w:t>
      </w:r>
      <w:r w:rsidRPr="002C2D64">
        <w:rPr>
          <w:rFonts w:eastAsia="Arial MT"/>
          <w:spacing w:val="-4"/>
          <w:sz w:val="22"/>
          <w:szCs w:val="22"/>
          <w:lang w:eastAsia="en-US" w:bidi="ar-SA"/>
        </w:rPr>
        <w:t xml:space="preserve"> </w:t>
      </w:r>
      <w:proofErr w:type="spellStart"/>
      <w:r w:rsidRPr="002C2D64">
        <w:rPr>
          <w:rFonts w:eastAsia="Arial MT"/>
          <w:sz w:val="22"/>
          <w:szCs w:val="22"/>
          <w:lang w:eastAsia="en-US" w:bidi="ar-SA"/>
        </w:rPr>
        <w:t>N°</w:t>
      </w:r>
      <w:proofErr w:type="spellEnd"/>
      <w:r w:rsidRPr="002C2D64">
        <w:rPr>
          <w:rFonts w:eastAsia="Arial MT"/>
          <w:sz w:val="22"/>
          <w:szCs w:val="22"/>
          <w:lang w:eastAsia="en-US" w:bidi="ar-SA"/>
        </w:rPr>
        <w:t xml:space="preserve"> 39.116 del</w:t>
      </w:r>
      <w:r w:rsidRPr="002C2D64">
        <w:rPr>
          <w:rFonts w:eastAsia="Arial MT"/>
          <w:spacing w:val="-1"/>
          <w:sz w:val="22"/>
          <w:szCs w:val="22"/>
          <w:lang w:eastAsia="en-US" w:bidi="ar-SA"/>
        </w:rPr>
        <w:t xml:space="preserve"> </w:t>
      </w:r>
      <w:r w:rsidRPr="002C2D64">
        <w:rPr>
          <w:rFonts w:eastAsia="Arial MT"/>
          <w:sz w:val="22"/>
          <w:szCs w:val="22"/>
          <w:lang w:eastAsia="en-US" w:bidi="ar-SA"/>
        </w:rPr>
        <w:t>C.</w:t>
      </w:r>
      <w:r w:rsidRPr="002C2D64">
        <w:rPr>
          <w:rFonts w:eastAsia="Arial MT"/>
          <w:spacing w:val="-3"/>
          <w:sz w:val="22"/>
          <w:szCs w:val="22"/>
          <w:lang w:eastAsia="en-US" w:bidi="ar-SA"/>
        </w:rPr>
        <w:t xml:space="preserve"> </w:t>
      </w:r>
      <w:r w:rsidRPr="002C2D64">
        <w:rPr>
          <w:rFonts w:eastAsia="Arial MT"/>
          <w:sz w:val="22"/>
          <w:szCs w:val="22"/>
          <w:lang w:eastAsia="en-US" w:bidi="ar-SA"/>
        </w:rPr>
        <w:t>S.</w:t>
      </w:r>
      <w:r w:rsidRPr="002C2D64">
        <w:rPr>
          <w:rFonts w:eastAsia="Arial MT"/>
          <w:spacing w:val="-4"/>
          <w:sz w:val="22"/>
          <w:szCs w:val="22"/>
          <w:lang w:eastAsia="en-US" w:bidi="ar-SA"/>
        </w:rPr>
        <w:t xml:space="preserve"> </w:t>
      </w:r>
      <w:r w:rsidRPr="002C2D64">
        <w:rPr>
          <w:rFonts w:eastAsia="Arial MT"/>
          <w:sz w:val="22"/>
          <w:szCs w:val="22"/>
          <w:lang w:eastAsia="en-US" w:bidi="ar-SA"/>
        </w:rPr>
        <w:t>de</w:t>
      </w:r>
      <w:r w:rsidRPr="002C2D64">
        <w:rPr>
          <w:rFonts w:eastAsia="Arial MT"/>
          <w:spacing w:val="1"/>
          <w:sz w:val="22"/>
          <w:szCs w:val="22"/>
          <w:lang w:eastAsia="en-US" w:bidi="ar-SA"/>
        </w:rPr>
        <w:t xml:space="preserve"> </w:t>
      </w:r>
      <w:proofErr w:type="gramStart"/>
      <w:r w:rsidRPr="002C2D64">
        <w:rPr>
          <w:rFonts w:eastAsia="Arial MT"/>
          <w:sz w:val="22"/>
          <w:szCs w:val="22"/>
          <w:lang w:eastAsia="en-US" w:bidi="ar-SA"/>
        </w:rPr>
        <w:t>la</w:t>
      </w:r>
      <w:r w:rsidRPr="002C2D64">
        <w:rPr>
          <w:rFonts w:eastAsia="Arial MT"/>
          <w:spacing w:val="1"/>
          <w:sz w:val="22"/>
          <w:szCs w:val="22"/>
          <w:lang w:eastAsia="en-US" w:bidi="ar-SA"/>
        </w:rPr>
        <w:t xml:space="preserve"> </w:t>
      </w:r>
      <w:r w:rsidRPr="002C2D64">
        <w:rPr>
          <w:rFonts w:eastAsia="Arial MT"/>
          <w:sz w:val="22"/>
          <w:szCs w:val="22"/>
          <w:lang w:eastAsia="en-US" w:bidi="ar-SA"/>
        </w:rPr>
        <w:t xml:space="preserve"> J.</w:t>
      </w:r>
      <w:proofErr w:type="gramEnd"/>
    </w:p>
    <w:p w14:paraId="2A0F08BB" w14:textId="77777777" w:rsidR="00C46C24" w:rsidRPr="002C2D64" w:rsidRDefault="00C46C24" w:rsidP="005F6F1D">
      <w:pPr>
        <w:spacing w:line="360" w:lineRule="auto"/>
        <w:ind w:right="48"/>
        <w:jc w:val="both"/>
        <w:rPr>
          <w:rFonts w:eastAsia="Arial MT"/>
          <w:lang w:eastAsia="en-US" w:bidi="ar-SA"/>
        </w:rPr>
      </w:pPr>
    </w:p>
    <w:p w14:paraId="12D77AD8" w14:textId="77777777" w:rsidR="00194DAC" w:rsidRPr="002C2D64" w:rsidRDefault="00194DAC" w:rsidP="005F6F1D">
      <w:pPr>
        <w:tabs>
          <w:tab w:val="left" w:pos="5626"/>
        </w:tabs>
        <w:spacing w:line="360" w:lineRule="auto"/>
      </w:pPr>
    </w:p>
    <w:sectPr w:rsidR="00194DAC" w:rsidRPr="002C2D64" w:rsidSect="00B54DCC">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142E" w14:textId="77777777" w:rsidR="00EE63DB" w:rsidRDefault="00EE63DB" w:rsidP="0025591F">
      <w:r>
        <w:separator/>
      </w:r>
    </w:p>
  </w:endnote>
  <w:endnote w:type="continuationSeparator" w:id="0">
    <w:p w14:paraId="49249911" w14:textId="77777777" w:rsidR="00EE63DB" w:rsidRDefault="00EE63D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A4E6"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50B2E83A" wp14:editId="7A83DD3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FCBB479" wp14:editId="34D73F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998E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0FBE10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B47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0C998E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0FBE10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40B49E22" wp14:editId="6C2356D7">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D48A" w14:textId="77777777" w:rsidR="00416F84" w:rsidRDefault="00416F84" w:rsidP="00416F84">
    <w:pPr>
      <w:ind w:left="7080" w:firstLine="708"/>
      <w:rPr>
        <w:color w:val="222A35" w:themeColor="text2" w:themeShade="80"/>
      </w:rPr>
    </w:pPr>
  </w:p>
  <w:p w14:paraId="0C226277"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2C763CD" wp14:editId="564C8650">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DF241" w14:textId="55926BEA" w:rsidR="00416F84" w:rsidRPr="004A356B" w:rsidRDefault="0027117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sz w:val="20"/>
                              <w:szCs w:val="20"/>
                            </w:rPr>
                            <w:t>AMVA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763CD"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EDF241" w14:textId="55926BEA" w:rsidR="00416F84" w:rsidRPr="004A356B" w:rsidRDefault="0027117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sz w:val="20"/>
                        <w:szCs w:val="20"/>
                      </w:rPr>
                      <w:t>AMVA</w:t>
                    </w:r>
                  </w:p>
                </w:txbxContent>
              </v:textbox>
              <w10:wrap anchorx="page" anchory="margin"/>
            </v:rect>
          </w:pict>
        </mc:Fallback>
      </mc:AlternateContent>
    </w:r>
  </w:p>
  <w:p w14:paraId="1E2828C7" w14:textId="77777777" w:rsidR="00416F84" w:rsidRDefault="00416F84" w:rsidP="004A356B">
    <w:pPr>
      <w:rPr>
        <w:color w:val="222A35" w:themeColor="text2" w:themeShade="80"/>
      </w:rPr>
    </w:pPr>
  </w:p>
  <w:p w14:paraId="05B120F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749EF2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D7B6" w14:textId="77777777" w:rsidR="00EE63DB" w:rsidRDefault="00EE63DB" w:rsidP="0025591F">
      <w:r>
        <w:separator/>
      </w:r>
    </w:p>
  </w:footnote>
  <w:footnote w:type="continuationSeparator" w:id="0">
    <w:p w14:paraId="75CD278D" w14:textId="77777777" w:rsidR="00EE63DB" w:rsidRDefault="00EE63DB" w:rsidP="0025591F">
      <w:r>
        <w:continuationSeparator/>
      </w:r>
    </w:p>
  </w:footnote>
  <w:footnote w:id="1">
    <w:p w14:paraId="302FBAA8" w14:textId="77777777" w:rsidR="002C2D64" w:rsidRPr="000F220F" w:rsidRDefault="002C2D64" w:rsidP="002C2D64">
      <w:pPr>
        <w:pStyle w:val="Textonotapie"/>
        <w:rPr>
          <w:lang w:val="es-ES_tradnl"/>
        </w:rPr>
      </w:pPr>
      <w:r>
        <w:rPr>
          <w:rStyle w:val="Refdenotaalpie"/>
        </w:rPr>
        <w:footnoteRef/>
      </w:r>
      <w:r>
        <w:t xml:space="preserve"> </w:t>
      </w:r>
      <w:r w:rsidRPr="000F220F">
        <w:rPr>
          <w:sz w:val="16"/>
          <w:szCs w:val="16"/>
        </w:rPr>
        <w:t xml:space="preserve">Hernán Fabio López, comentarios al contrato de seguro, sexta edición </w:t>
      </w:r>
      <w:proofErr w:type="spellStart"/>
      <w:r w:rsidRPr="000F220F">
        <w:rPr>
          <w:sz w:val="16"/>
          <w:szCs w:val="16"/>
        </w:rPr>
        <w:t>pag.</w:t>
      </w:r>
      <w:proofErr w:type="spellEnd"/>
      <w:r w:rsidRPr="000F220F">
        <w:rPr>
          <w:sz w:val="16"/>
          <w:szCs w:val="16"/>
        </w:rPr>
        <w:t xml:space="preserve"> 363</w:t>
      </w:r>
    </w:p>
  </w:footnote>
  <w:footnote w:id="2">
    <w:p w14:paraId="0357FE0C" w14:textId="77777777" w:rsidR="00C50A5F" w:rsidRDefault="00C50A5F" w:rsidP="00C50A5F">
      <w:pPr>
        <w:pStyle w:val="Textonotapie"/>
      </w:pPr>
      <w:r>
        <w:rPr>
          <w:rStyle w:val="Refdenotaalpie"/>
        </w:rPr>
        <w:footnoteRef/>
      </w:r>
      <w:r>
        <w:t xml:space="preserve"> </w:t>
      </w:r>
      <w:r w:rsidRPr="00D677CE">
        <w:rPr>
          <w:sz w:val="16"/>
          <w:szCs w:val="16"/>
        </w:rPr>
        <w:t xml:space="preserve">Corte Suprema de Justicia, Sala de Casación Civil, sentencia del 14 de diciembre de 2001. </w:t>
      </w:r>
      <w:proofErr w:type="spellStart"/>
      <w:r w:rsidRPr="00D677CE">
        <w:rPr>
          <w:sz w:val="16"/>
          <w:szCs w:val="16"/>
        </w:rPr>
        <w:t>Mp.</w:t>
      </w:r>
      <w:proofErr w:type="spellEnd"/>
      <w:r w:rsidRPr="00D677CE">
        <w:rPr>
          <w:sz w:val="16"/>
          <w:szCs w:val="16"/>
        </w:rPr>
        <w:t xml:space="preserve"> Jorge Antonio Castillo Rúgeles. EXP 5952.</w:t>
      </w:r>
    </w:p>
  </w:footnote>
  <w:footnote w:id="3">
    <w:p w14:paraId="31D9F61F" w14:textId="77777777" w:rsidR="003416FE" w:rsidRPr="00082202" w:rsidRDefault="003416FE" w:rsidP="003416FE">
      <w:pPr>
        <w:pStyle w:val="Textonotapie"/>
        <w:rPr>
          <w:lang w:val="es-MX"/>
        </w:rPr>
      </w:pPr>
      <w:r>
        <w:rPr>
          <w:rStyle w:val="Refdenotaalpie"/>
        </w:rPr>
        <w:footnoteRef/>
      </w:r>
      <w:r>
        <w:t xml:space="preserve"> Sentencia de la Sala de Casación Civil de la Corte Suprema de Justicia del 23 de abril de 2003, </w:t>
      </w:r>
      <w:proofErr w:type="spellStart"/>
      <w:r>
        <w:t>xpediente</w:t>
      </w:r>
      <w:proofErr w:type="spellEnd"/>
      <w:r>
        <w:t xml:space="preserve"> 7651 M. P. Dr. Silvio Fernando Trejos Bueno</w:t>
      </w:r>
    </w:p>
  </w:footnote>
  <w:footnote w:id="4">
    <w:p w14:paraId="11C3BEFC" w14:textId="77777777" w:rsidR="003416FE" w:rsidRPr="00082202" w:rsidRDefault="003416FE" w:rsidP="003416FE">
      <w:pPr>
        <w:pStyle w:val="Textonotapie"/>
        <w:rPr>
          <w:lang w:val="es-MX"/>
        </w:rPr>
      </w:pPr>
      <w:r>
        <w:rPr>
          <w:rStyle w:val="Refdenotaalpie"/>
        </w:rPr>
        <w:footnoteRef/>
      </w:r>
      <w:r>
        <w:t xml:space="preserve"> Lombana, Tamayo. Manual de obligaciones. las obligaciones complejas. La extinción de las obligaciones. Editorial Temis, Bogotá. P. 93.</w:t>
      </w:r>
    </w:p>
  </w:footnote>
  <w:footnote w:id="5">
    <w:p w14:paraId="1D82741C" w14:textId="77777777" w:rsidR="003416FE" w:rsidRPr="00082202" w:rsidRDefault="003416FE" w:rsidP="003416FE">
      <w:pPr>
        <w:pStyle w:val="Textonotapie"/>
        <w:rPr>
          <w:lang w:val="es-MX"/>
        </w:rPr>
      </w:pPr>
      <w:r>
        <w:rPr>
          <w:rStyle w:val="Refdenotaalpie"/>
        </w:rPr>
        <w:footnoteRef/>
      </w:r>
      <w:r>
        <w:t xml:space="preserve"> </w:t>
      </w:r>
      <w:r w:rsidRPr="00082202">
        <w:t>Código Civil Colombiano</w:t>
      </w:r>
    </w:p>
  </w:footnote>
  <w:footnote w:id="6">
    <w:p w14:paraId="30AD103E" w14:textId="77777777" w:rsidR="003416FE" w:rsidRPr="00082202" w:rsidRDefault="003416FE" w:rsidP="003416FE">
      <w:pPr>
        <w:pStyle w:val="Textonotapie"/>
        <w:rPr>
          <w:lang w:val="es-MX"/>
        </w:rPr>
      </w:pPr>
      <w:r>
        <w:rPr>
          <w:rStyle w:val="Refdenotaalpie"/>
        </w:rPr>
        <w:footnoteRef/>
      </w:r>
      <w:r>
        <w:t xml:space="preserve"> </w:t>
      </w:r>
      <w:proofErr w:type="spellStart"/>
      <w:r>
        <w:t>Hinestrosa</w:t>
      </w:r>
      <w:proofErr w:type="spellEnd"/>
      <w:r>
        <w:t xml:space="preserve"> Forero, Fernando. Tratado de las obligaciones. Concepto, estructura y vicisitudes. Universidad Externado de Colombia. Tercera edición. Primera reimpresión. 2008. Pg. 571</w:t>
      </w:r>
    </w:p>
  </w:footnote>
  <w:footnote w:id="7">
    <w:p w14:paraId="7A54EB98" w14:textId="77777777" w:rsidR="003416FE" w:rsidRPr="00082202" w:rsidRDefault="003416FE" w:rsidP="003416FE">
      <w:pPr>
        <w:pStyle w:val="Textonotapie"/>
        <w:rPr>
          <w:lang w:val="es-MX"/>
        </w:rPr>
      </w:pPr>
      <w:r>
        <w:rPr>
          <w:rStyle w:val="Refdenotaalpie"/>
        </w:rPr>
        <w:footnoteRef/>
      </w:r>
      <w:r>
        <w:t xml:space="preserve"> Véase. Consejo de Estado. Sala de lo Contencioso Administrativo. Sección Tercera. Subsección B. 11001-03-26-000-2007-00074-00 (34816). Febrero 28 de 2011.</w:t>
      </w:r>
    </w:p>
  </w:footnote>
  <w:footnote w:id="8">
    <w:p w14:paraId="1749CDAB" w14:textId="77777777" w:rsidR="00D240A2" w:rsidRDefault="00D240A2" w:rsidP="00D240A2">
      <w:pPr>
        <w:pStyle w:val="Textonotapie"/>
      </w:pPr>
      <w:r>
        <w:rPr>
          <w:rStyle w:val="Refdenotaalpie"/>
        </w:rPr>
        <w:footnoteRef/>
      </w:r>
      <w:r>
        <w:t xml:space="preserve"> </w:t>
      </w:r>
      <w:r w:rsidRPr="002870D5">
        <w:rPr>
          <w:sz w:val="16"/>
          <w:szCs w:val="16"/>
        </w:rPr>
        <w:t xml:space="preserve">Consejo de Estado, Sección III., Subsección B, magistrado ponente Dr. Danilo Rojas </w:t>
      </w:r>
      <w:proofErr w:type="spellStart"/>
      <w:r w:rsidRPr="002870D5">
        <w:rPr>
          <w:sz w:val="16"/>
          <w:szCs w:val="16"/>
        </w:rPr>
        <w:t>Betancourth</w:t>
      </w:r>
      <w:proofErr w:type="spellEnd"/>
      <w:r w:rsidRPr="002870D5">
        <w:rPr>
          <w:sz w:val="16"/>
          <w:szCs w:val="16"/>
        </w:rPr>
        <w:t>, radicación interna 29852, sentencia del 02 de mayo de 2015</w:t>
      </w:r>
    </w:p>
  </w:footnote>
  <w:footnote w:id="9">
    <w:p w14:paraId="5E72370A" w14:textId="77777777" w:rsidR="00481283" w:rsidRDefault="00481283" w:rsidP="00481283">
      <w:pPr>
        <w:pStyle w:val="Textonotapie"/>
      </w:pPr>
      <w:r>
        <w:rPr>
          <w:rStyle w:val="Refdenotaalpie"/>
        </w:rPr>
        <w:footnoteRef/>
      </w:r>
      <w:r>
        <w:t xml:space="preserve"> </w:t>
      </w:r>
      <w:r w:rsidRPr="00810AF3">
        <w:rPr>
          <w:sz w:val="16"/>
          <w:szCs w:val="16"/>
        </w:rPr>
        <w:t xml:space="preserve">Corte Suprema de Justicia Sala de Casación Civil, sentencia del diecisiete (17) de agosto de dos mil dieciséis (2016), Magistrado Ponente ARIEL SALAZAR RAMÍREZ, Radicación </w:t>
      </w:r>
      <w:proofErr w:type="spellStart"/>
      <w:r w:rsidRPr="00810AF3">
        <w:rPr>
          <w:sz w:val="16"/>
          <w:szCs w:val="16"/>
        </w:rPr>
        <w:t>nº</w:t>
      </w:r>
      <w:proofErr w:type="spellEnd"/>
      <w:r w:rsidRPr="00810AF3">
        <w:rPr>
          <w:sz w:val="16"/>
          <w:szCs w:val="16"/>
        </w:rPr>
        <w:t xml:space="preserve"> 11001-31-03-007-2007-00606-01</w:t>
      </w:r>
    </w:p>
  </w:footnote>
  <w:footnote w:id="10">
    <w:p w14:paraId="5EB66B49" w14:textId="77777777" w:rsidR="00481283" w:rsidRDefault="00481283" w:rsidP="00481283">
      <w:pPr>
        <w:pStyle w:val="Textonotapie"/>
      </w:pPr>
      <w:r>
        <w:rPr>
          <w:rStyle w:val="Refdenotaalpie"/>
        </w:rPr>
        <w:footnoteRef/>
      </w:r>
      <w:r>
        <w:t xml:space="preserve"> </w:t>
      </w:r>
      <w:r w:rsidRPr="00810AF3">
        <w:rPr>
          <w:sz w:val="16"/>
          <w:szCs w:val="16"/>
        </w:rPr>
        <w:t xml:space="preserve">Corte Suprema de Justicia Sala de Casación Civil, sentencia del veintinueve (29) de agosto de dos mil catorce (2014) Magistrado Ponente ÁLVARO FERNANDO GARCÍA RESTREPO, Radicación </w:t>
      </w:r>
      <w:proofErr w:type="spellStart"/>
      <w:r w:rsidRPr="00810AF3">
        <w:rPr>
          <w:sz w:val="16"/>
          <w:szCs w:val="16"/>
        </w:rPr>
        <w:t>n°</w:t>
      </w:r>
      <w:proofErr w:type="spellEnd"/>
      <w:r w:rsidRPr="00810AF3">
        <w:rPr>
          <w:sz w:val="16"/>
          <w:szCs w:val="16"/>
        </w:rPr>
        <w:t xml:space="preserve"> 05266-31-03-001-2002-00067-01</w:t>
      </w:r>
    </w:p>
  </w:footnote>
  <w:footnote w:id="11">
    <w:p w14:paraId="173EC04A" w14:textId="77777777" w:rsidR="00481283" w:rsidRDefault="00481283" w:rsidP="00481283">
      <w:pPr>
        <w:pStyle w:val="Textonotapie"/>
      </w:pPr>
      <w:r>
        <w:rPr>
          <w:rStyle w:val="Refdenotaalpie"/>
        </w:rPr>
        <w:footnoteRef/>
      </w:r>
      <w:r>
        <w:t xml:space="preserve"> </w:t>
      </w:r>
      <w:r w:rsidRPr="00810AF3">
        <w:rPr>
          <w:sz w:val="16"/>
          <w:szCs w:val="16"/>
        </w:rPr>
        <w:t xml:space="preserve">Bernal M (2010). LA DOCTRINA DE LOS ACTOS PROPIOS Y LA INTERPRETACIÓN DEL CONTRATO. </w:t>
      </w:r>
      <w:proofErr w:type="spellStart"/>
      <w:r w:rsidRPr="00810AF3">
        <w:rPr>
          <w:sz w:val="16"/>
          <w:szCs w:val="16"/>
        </w:rPr>
        <w:t>Vniversitas</w:t>
      </w:r>
      <w:proofErr w:type="spellEnd"/>
      <w:r w:rsidRPr="00810AF3">
        <w:rPr>
          <w:sz w:val="16"/>
          <w:szCs w:val="16"/>
        </w:rPr>
        <w:t xml:space="preserve">. Bogotá (Colombia) </w:t>
      </w:r>
      <w:proofErr w:type="spellStart"/>
      <w:r w:rsidRPr="00810AF3">
        <w:rPr>
          <w:sz w:val="16"/>
          <w:szCs w:val="16"/>
        </w:rPr>
        <w:t>N°</w:t>
      </w:r>
      <w:proofErr w:type="spellEnd"/>
      <w:r w:rsidRPr="00810AF3">
        <w:rPr>
          <w:sz w:val="16"/>
          <w:szCs w:val="16"/>
        </w:rPr>
        <w:t xml:space="preserve"> 120: 253-270. Recuperado de: </w:t>
      </w:r>
      <w:hyperlink r:id="rId1" w:history="1">
        <w:r w:rsidRPr="00810AF3">
          <w:rPr>
            <w:rStyle w:val="Hipervnculo"/>
            <w:sz w:val="16"/>
            <w:szCs w:val="16"/>
          </w:rPr>
          <w:t>http://www.scielo.org.co/pdf/vniv/n120/n120a11.pdf</w:t>
        </w:r>
      </w:hyperlink>
      <w:r w:rsidRPr="00810AF3">
        <w:rPr>
          <w:sz w:val="16"/>
          <w:szCs w:val="16"/>
        </w:rPr>
        <w:t xml:space="preserve"> </w:t>
      </w:r>
    </w:p>
  </w:footnote>
  <w:footnote w:id="12">
    <w:p w14:paraId="5D639885" w14:textId="77777777" w:rsidR="00481283" w:rsidRDefault="00481283" w:rsidP="00481283">
      <w:pPr>
        <w:pStyle w:val="Textonotapie"/>
      </w:pPr>
      <w:r>
        <w:rPr>
          <w:rStyle w:val="Refdenotaalpie"/>
        </w:rPr>
        <w:footnoteRef/>
      </w:r>
      <w:r>
        <w:t xml:space="preserve"> Sentencia T-295/99 del 4 de mayo de 1990 de la Corte Constitucional </w:t>
      </w:r>
      <w:proofErr w:type="spellStart"/>
      <w:r>
        <w:t>Mp.</w:t>
      </w:r>
      <w:proofErr w:type="spellEnd"/>
      <w:r>
        <w:t xml:space="preserve"> </w:t>
      </w:r>
      <w:r w:rsidRPr="0093454A">
        <w:t xml:space="preserve">Alejandro </w:t>
      </w:r>
      <w:proofErr w:type="spellStart"/>
      <w:r w:rsidRPr="0093454A">
        <w:t>Martinez</w:t>
      </w:r>
      <w:proofErr w:type="spellEnd"/>
      <w:r w:rsidRPr="0093454A">
        <w:t xml:space="preserve"> caballero</w:t>
      </w:r>
    </w:p>
  </w:footnote>
  <w:footnote w:id="13">
    <w:p w14:paraId="0845DF7C" w14:textId="77777777" w:rsidR="00822184" w:rsidRPr="00767F43" w:rsidRDefault="00822184" w:rsidP="00822184">
      <w:pPr>
        <w:spacing w:before="70"/>
        <w:ind w:left="148" w:right="656"/>
      </w:pPr>
      <w:r>
        <w:rPr>
          <w:rStyle w:val="Refdenotaalpie"/>
        </w:rPr>
        <w:footnoteRef/>
      </w:r>
      <w:r>
        <w:t xml:space="preserve"> </w:t>
      </w:r>
      <w:r w:rsidRPr="00767F43">
        <w:t>Corte Suprema de Justicia, Sala de Casación Civil, respecto al carácter indemnizatorio del Contrato de Seguro, en</w:t>
      </w:r>
      <w:r w:rsidRPr="00767F43">
        <w:rPr>
          <w:spacing w:val="-42"/>
        </w:rPr>
        <w:t xml:space="preserve"> </w:t>
      </w:r>
      <w:r w:rsidRPr="00767F43">
        <w:t>sentencia del 22</w:t>
      </w:r>
      <w:r w:rsidRPr="00767F43">
        <w:rPr>
          <w:spacing w:val="1"/>
        </w:rPr>
        <w:t xml:space="preserve"> </w:t>
      </w:r>
      <w:r w:rsidRPr="00767F43">
        <w:t>de julio</w:t>
      </w:r>
      <w:r w:rsidRPr="00767F43">
        <w:rPr>
          <w:spacing w:val="1"/>
        </w:rPr>
        <w:t xml:space="preserve"> </w:t>
      </w:r>
      <w:r w:rsidRPr="00767F43">
        <w:t>de</w:t>
      </w:r>
      <w:r w:rsidRPr="00767F43">
        <w:rPr>
          <w:spacing w:val="1"/>
        </w:rPr>
        <w:t xml:space="preserve"> </w:t>
      </w:r>
      <w:r w:rsidRPr="00767F43">
        <w:t>1999,</w:t>
      </w:r>
      <w:r w:rsidRPr="00767F43">
        <w:rPr>
          <w:spacing w:val="-1"/>
        </w:rPr>
        <w:t xml:space="preserve"> </w:t>
      </w:r>
      <w:r w:rsidRPr="00767F43">
        <w:t>expediente</w:t>
      </w:r>
      <w:r w:rsidRPr="00767F43">
        <w:rPr>
          <w:spacing w:val="1"/>
        </w:rPr>
        <w:t xml:space="preserve"> </w:t>
      </w:r>
      <w:r w:rsidRPr="00767F43">
        <w:t>5065</w:t>
      </w:r>
    </w:p>
    <w:p w14:paraId="7B9B515D" w14:textId="77777777" w:rsidR="00822184" w:rsidRDefault="00822184" w:rsidP="00822184">
      <w:pPr>
        <w:pStyle w:val="Textonotapie"/>
      </w:pPr>
    </w:p>
  </w:footnote>
  <w:footnote w:id="14">
    <w:p w14:paraId="313245B4" w14:textId="77777777" w:rsidR="00C3406B" w:rsidRDefault="00C3406B" w:rsidP="00C3406B">
      <w:pPr>
        <w:pStyle w:val="Textonotapie"/>
      </w:pPr>
      <w:r>
        <w:rPr>
          <w:rStyle w:val="Refdenotaalpie"/>
        </w:rPr>
        <w:footnoteRef/>
      </w:r>
      <w:r>
        <w:t xml:space="preserve"> </w:t>
      </w:r>
      <w:r w:rsidRPr="00484FB4">
        <w:rPr>
          <w:sz w:val="16"/>
          <w:szCs w:val="16"/>
        </w:rPr>
        <w:t>Superintendencia Financiera de Colombia. Concepto 2016118318-001 del 29 de noviembre de 2016. SEGURO DE RESPONSABILIDAD CIVIL EXTRACONTRACTUAL, DEDUCIBLE.</w:t>
      </w:r>
    </w:p>
  </w:footnote>
  <w:footnote w:id="15">
    <w:p w14:paraId="39163285" w14:textId="77777777" w:rsidR="00C3406B" w:rsidRPr="0091713F" w:rsidRDefault="00C3406B" w:rsidP="00C3406B">
      <w:pPr>
        <w:pStyle w:val="Textonotapie"/>
        <w:rPr>
          <w:lang w:val="es-ES_tradnl"/>
        </w:rPr>
      </w:pPr>
      <w:r>
        <w:rPr>
          <w:rStyle w:val="Refdenotaalpie"/>
        </w:rPr>
        <w:footnoteRef/>
      </w:r>
      <w:r>
        <w:t xml:space="preserve"> </w:t>
      </w:r>
      <w:r w:rsidRPr="0091713F">
        <w:rPr>
          <w:sz w:val="16"/>
          <w:szCs w:val="16"/>
          <w:lang w:val="es-ES_tradnl"/>
        </w:rPr>
        <w:t>Sentencia 9140, Sep. 30/20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348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6650DDD" wp14:editId="5DD1B252">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FCC"/>
    <w:multiLevelType w:val="multilevel"/>
    <w:tmpl w:val="4F560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DA4B76"/>
    <w:multiLevelType w:val="hybridMultilevel"/>
    <w:tmpl w:val="7DE8AD3C"/>
    <w:lvl w:ilvl="0" w:tplc="77043BCC">
      <w:start w:val="5"/>
      <w:numFmt w:val="upperLetter"/>
      <w:lvlText w:val="%1."/>
      <w:lvlJc w:val="left"/>
      <w:pPr>
        <w:ind w:left="811" w:hanging="711"/>
      </w:pPr>
      <w:rPr>
        <w:rFonts w:ascii="Arial MT" w:eastAsia="Arial MT" w:hAnsi="Arial MT" w:cs="Arial MT" w:hint="default"/>
        <w:spacing w:val="-2"/>
        <w:w w:val="100"/>
        <w:sz w:val="22"/>
        <w:szCs w:val="22"/>
        <w:lang w:val="es-ES" w:eastAsia="en-US" w:bidi="ar-SA"/>
      </w:rPr>
    </w:lvl>
    <w:lvl w:ilvl="1" w:tplc="922C0782">
      <w:numFmt w:val="bullet"/>
      <w:lvlText w:val=""/>
      <w:lvlJc w:val="left"/>
      <w:pPr>
        <w:ind w:left="746" w:hanging="361"/>
      </w:pPr>
      <w:rPr>
        <w:rFonts w:ascii="Symbol" w:eastAsia="Symbol" w:hAnsi="Symbol" w:cs="Symbol" w:hint="default"/>
        <w:w w:val="100"/>
        <w:sz w:val="22"/>
        <w:szCs w:val="22"/>
        <w:lang w:val="es-ES" w:eastAsia="en-US" w:bidi="ar-SA"/>
      </w:rPr>
    </w:lvl>
    <w:lvl w:ilvl="2" w:tplc="5B984EE6">
      <w:numFmt w:val="bullet"/>
      <w:lvlText w:val="•"/>
      <w:lvlJc w:val="left"/>
      <w:pPr>
        <w:ind w:left="1797" w:hanging="361"/>
      </w:pPr>
      <w:rPr>
        <w:rFonts w:hint="default"/>
        <w:lang w:val="es-ES" w:eastAsia="en-US" w:bidi="ar-SA"/>
      </w:rPr>
    </w:lvl>
    <w:lvl w:ilvl="3" w:tplc="54BC01C6">
      <w:numFmt w:val="bullet"/>
      <w:lvlText w:val="•"/>
      <w:lvlJc w:val="left"/>
      <w:pPr>
        <w:ind w:left="2775" w:hanging="361"/>
      </w:pPr>
      <w:rPr>
        <w:rFonts w:hint="default"/>
        <w:lang w:val="es-ES" w:eastAsia="en-US" w:bidi="ar-SA"/>
      </w:rPr>
    </w:lvl>
    <w:lvl w:ilvl="4" w:tplc="78000352">
      <w:numFmt w:val="bullet"/>
      <w:lvlText w:val="•"/>
      <w:lvlJc w:val="left"/>
      <w:pPr>
        <w:ind w:left="3753" w:hanging="361"/>
      </w:pPr>
      <w:rPr>
        <w:rFonts w:hint="default"/>
        <w:lang w:val="es-ES" w:eastAsia="en-US" w:bidi="ar-SA"/>
      </w:rPr>
    </w:lvl>
    <w:lvl w:ilvl="5" w:tplc="B06A839C">
      <w:numFmt w:val="bullet"/>
      <w:lvlText w:val="•"/>
      <w:lvlJc w:val="left"/>
      <w:pPr>
        <w:ind w:left="4731" w:hanging="361"/>
      </w:pPr>
      <w:rPr>
        <w:rFonts w:hint="default"/>
        <w:lang w:val="es-ES" w:eastAsia="en-US" w:bidi="ar-SA"/>
      </w:rPr>
    </w:lvl>
    <w:lvl w:ilvl="6" w:tplc="559A69AC">
      <w:numFmt w:val="bullet"/>
      <w:lvlText w:val="•"/>
      <w:lvlJc w:val="left"/>
      <w:pPr>
        <w:ind w:left="5708" w:hanging="361"/>
      </w:pPr>
      <w:rPr>
        <w:rFonts w:hint="default"/>
        <w:lang w:val="es-ES" w:eastAsia="en-US" w:bidi="ar-SA"/>
      </w:rPr>
    </w:lvl>
    <w:lvl w:ilvl="7" w:tplc="7E04F200">
      <w:numFmt w:val="bullet"/>
      <w:lvlText w:val="•"/>
      <w:lvlJc w:val="left"/>
      <w:pPr>
        <w:ind w:left="6686" w:hanging="361"/>
      </w:pPr>
      <w:rPr>
        <w:rFonts w:hint="default"/>
        <w:lang w:val="es-ES" w:eastAsia="en-US" w:bidi="ar-SA"/>
      </w:rPr>
    </w:lvl>
    <w:lvl w:ilvl="8" w:tplc="78E8D862">
      <w:numFmt w:val="bullet"/>
      <w:lvlText w:val="•"/>
      <w:lvlJc w:val="left"/>
      <w:pPr>
        <w:ind w:left="7664" w:hanging="361"/>
      </w:pPr>
      <w:rPr>
        <w:rFonts w:hint="default"/>
        <w:lang w:val="es-ES" w:eastAsia="en-US" w:bidi="ar-SA"/>
      </w:rPr>
    </w:lvl>
  </w:abstractNum>
  <w:abstractNum w:abstractNumId="2" w15:restartNumberingAfterBreak="0">
    <w:nsid w:val="0AA92AF7"/>
    <w:multiLevelType w:val="hybridMultilevel"/>
    <w:tmpl w:val="028289D8"/>
    <w:lvl w:ilvl="0" w:tplc="9F147028">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ABF76F3"/>
    <w:multiLevelType w:val="hybridMultilevel"/>
    <w:tmpl w:val="411C3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739B3"/>
    <w:multiLevelType w:val="hybridMultilevel"/>
    <w:tmpl w:val="2EE22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F355E"/>
    <w:multiLevelType w:val="hybridMultilevel"/>
    <w:tmpl w:val="78108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417F5A"/>
    <w:multiLevelType w:val="hybridMultilevel"/>
    <w:tmpl w:val="DDF474E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44C3D6D"/>
    <w:multiLevelType w:val="multilevel"/>
    <w:tmpl w:val="3A9E2D96"/>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B96DBF"/>
    <w:multiLevelType w:val="hybridMultilevel"/>
    <w:tmpl w:val="411C3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E47737"/>
    <w:multiLevelType w:val="hybridMultilevel"/>
    <w:tmpl w:val="411C3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B65DBC"/>
    <w:multiLevelType w:val="multilevel"/>
    <w:tmpl w:val="037E4A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563590"/>
    <w:multiLevelType w:val="hybridMultilevel"/>
    <w:tmpl w:val="AE92870E"/>
    <w:lvl w:ilvl="0" w:tplc="FFFFFFFF">
      <w:start w:val="1"/>
      <w:numFmt w:val="decimal"/>
      <w:lvlText w:val="%1."/>
      <w:lvlJc w:val="left"/>
      <w:pPr>
        <w:ind w:left="811" w:hanging="350"/>
      </w:pPr>
      <w:rPr>
        <w:rFonts w:ascii="Arial MT" w:eastAsia="Arial MT" w:hAnsi="Arial MT" w:cs="Arial MT" w:hint="default"/>
        <w:spacing w:val="0"/>
        <w:w w:val="100"/>
        <w:sz w:val="22"/>
        <w:szCs w:val="22"/>
        <w:lang w:val="es-ES" w:eastAsia="en-US" w:bidi="ar-SA"/>
      </w:rPr>
    </w:lvl>
    <w:lvl w:ilvl="1" w:tplc="FFFFFFFF">
      <w:numFmt w:val="bullet"/>
      <w:lvlText w:val="•"/>
      <w:lvlJc w:val="left"/>
      <w:pPr>
        <w:ind w:left="1700" w:hanging="350"/>
      </w:pPr>
      <w:rPr>
        <w:rFonts w:hint="default"/>
        <w:lang w:val="es-ES" w:eastAsia="en-US" w:bidi="ar-SA"/>
      </w:rPr>
    </w:lvl>
    <w:lvl w:ilvl="2" w:tplc="FFFFFFFF">
      <w:numFmt w:val="bullet"/>
      <w:lvlText w:val="•"/>
      <w:lvlJc w:val="left"/>
      <w:pPr>
        <w:ind w:left="2580" w:hanging="350"/>
      </w:pPr>
      <w:rPr>
        <w:rFonts w:hint="default"/>
        <w:lang w:val="es-ES" w:eastAsia="en-US" w:bidi="ar-SA"/>
      </w:rPr>
    </w:lvl>
    <w:lvl w:ilvl="3" w:tplc="FFFFFFFF">
      <w:numFmt w:val="bullet"/>
      <w:lvlText w:val="•"/>
      <w:lvlJc w:val="left"/>
      <w:pPr>
        <w:ind w:left="3460" w:hanging="350"/>
      </w:pPr>
      <w:rPr>
        <w:rFonts w:hint="default"/>
        <w:lang w:val="es-ES" w:eastAsia="en-US" w:bidi="ar-SA"/>
      </w:rPr>
    </w:lvl>
    <w:lvl w:ilvl="4" w:tplc="FFFFFFFF">
      <w:numFmt w:val="bullet"/>
      <w:lvlText w:val="•"/>
      <w:lvlJc w:val="left"/>
      <w:pPr>
        <w:ind w:left="4340" w:hanging="350"/>
      </w:pPr>
      <w:rPr>
        <w:rFonts w:hint="default"/>
        <w:lang w:val="es-ES" w:eastAsia="en-US" w:bidi="ar-SA"/>
      </w:rPr>
    </w:lvl>
    <w:lvl w:ilvl="5" w:tplc="FFFFFFFF">
      <w:numFmt w:val="bullet"/>
      <w:lvlText w:val="•"/>
      <w:lvlJc w:val="left"/>
      <w:pPr>
        <w:ind w:left="5220" w:hanging="350"/>
      </w:pPr>
      <w:rPr>
        <w:rFonts w:hint="default"/>
        <w:lang w:val="es-ES" w:eastAsia="en-US" w:bidi="ar-SA"/>
      </w:rPr>
    </w:lvl>
    <w:lvl w:ilvl="6" w:tplc="FFFFFFFF">
      <w:numFmt w:val="bullet"/>
      <w:lvlText w:val="•"/>
      <w:lvlJc w:val="left"/>
      <w:pPr>
        <w:ind w:left="6100" w:hanging="350"/>
      </w:pPr>
      <w:rPr>
        <w:rFonts w:hint="default"/>
        <w:lang w:val="es-ES" w:eastAsia="en-US" w:bidi="ar-SA"/>
      </w:rPr>
    </w:lvl>
    <w:lvl w:ilvl="7" w:tplc="FFFFFFFF">
      <w:numFmt w:val="bullet"/>
      <w:lvlText w:val="•"/>
      <w:lvlJc w:val="left"/>
      <w:pPr>
        <w:ind w:left="6980" w:hanging="350"/>
      </w:pPr>
      <w:rPr>
        <w:rFonts w:hint="default"/>
        <w:lang w:val="es-ES" w:eastAsia="en-US" w:bidi="ar-SA"/>
      </w:rPr>
    </w:lvl>
    <w:lvl w:ilvl="8" w:tplc="FFFFFFFF">
      <w:numFmt w:val="bullet"/>
      <w:lvlText w:val="•"/>
      <w:lvlJc w:val="left"/>
      <w:pPr>
        <w:ind w:left="7860" w:hanging="350"/>
      </w:pPr>
      <w:rPr>
        <w:rFonts w:hint="default"/>
        <w:lang w:val="es-ES" w:eastAsia="en-US" w:bidi="ar-SA"/>
      </w:rPr>
    </w:lvl>
  </w:abstractNum>
  <w:abstractNum w:abstractNumId="13" w15:restartNumberingAfterBreak="0">
    <w:nsid w:val="40A94851"/>
    <w:multiLevelType w:val="hybridMultilevel"/>
    <w:tmpl w:val="411C34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3A7210"/>
    <w:multiLevelType w:val="hybridMultilevel"/>
    <w:tmpl w:val="37D0727C"/>
    <w:lvl w:ilvl="0" w:tplc="23E20A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AA03304"/>
    <w:multiLevelType w:val="hybridMultilevel"/>
    <w:tmpl w:val="9B941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B735A5"/>
    <w:multiLevelType w:val="hybridMultilevel"/>
    <w:tmpl w:val="411C3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A34EF"/>
    <w:multiLevelType w:val="hybridMultilevel"/>
    <w:tmpl w:val="93F0DB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145396"/>
    <w:multiLevelType w:val="hybridMultilevel"/>
    <w:tmpl w:val="411C3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6E644E"/>
    <w:multiLevelType w:val="hybridMultilevel"/>
    <w:tmpl w:val="AC0A84C6"/>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0" w15:restartNumberingAfterBreak="0">
    <w:nsid w:val="61F4111F"/>
    <w:multiLevelType w:val="hybridMultilevel"/>
    <w:tmpl w:val="FC3424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6B384E"/>
    <w:multiLevelType w:val="hybridMultilevel"/>
    <w:tmpl w:val="47588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E26D81"/>
    <w:multiLevelType w:val="hybridMultilevel"/>
    <w:tmpl w:val="88221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BE62F5"/>
    <w:multiLevelType w:val="hybridMultilevel"/>
    <w:tmpl w:val="621EB03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776527"/>
    <w:multiLevelType w:val="multilevel"/>
    <w:tmpl w:val="AE2E8B7E"/>
    <w:lvl w:ilvl="0">
      <w:start w:val="1"/>
      <w:numFmt w:val="upperRoman"/>
      <w:lvlText w:val="%1."/>
      <w:lvlJc w:val="right"/>
      <w:pPr>
        <w:ind w:left="108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5" w15:restartNumberingAfterBreak="0">
    <w:nsid w:val="7E8C04EB"/>
    <w:multiLevelType w:val="hybridMultilevel"/>
    <w:tmpl w:val="DE0C1A4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4856901">
    <w:abstractNumId w:val="5"/>
  </w:num>
  <w:num w:numId="2" w16cid:durableId="1655454954">
    <w:abstractNumId w:val="1"/>
  </w:num>
  <w:num w:numId="3" w16cid:durableId="183331465">
    <w:abstractNumId w:val="12"/>
  </w:num>
  <w:num w:numId="4" w16cid:durableId="590772516">
    <w:abstractNumId w:val="13"/>
  </w:num>
  <w:num w:numId="5" w16cid:durableId="1799253714">
    <w:abstractNumId w:val="6"/>
  </w:num>
  <w:num w:numId="6" w16cid:durableId="306783662">
    <w:abstractNumId w:val="3"/>
  </w:num>
  <w:num w:numId="7" w16cid:durableId="2001300412">
    <w:abstractNumId w:val="9"/>
  </w:num>
  <w:num w:numId="8" w16cid:durableId="1329484789">
    <w:abstractNumId w:val="19"/>
  </w:num>
  <w:num w:numId="9" w16cid:durableId="864098054">
    <w:abstractNumId w:val="16"/>
  </w:num>
  <w:num w:numId="10" w16cid:durableId="1162045039">
    <w:abstractNumId w:val="24"/>
  </w:num>
  <w:num w:numId="11" w16cid:durableId="1008874201">
    <w:abstractNumId w:val="14"/>
  </w:num>
  <w:num w:numId="12" w16cid:durableId="1816414821">
    <w:abstractNumId w:val="18"/>
  </w:num>
  <w:num w:numId="13" w16cid:durableId="1514106472">
    <w:abstractNumId w:val="17"/>
  </w:num>
  <w:num w:numId="14" w16cid:durableId="1920018350">
    <w:abstractNumId w:val="25"/>
  </w:num>
  <w:num w:numId="15" w16cid:durableId="53623831">
    <w:abstractNumId w:val="11"/>
  </w:num>
  <w:num w:numId="16" w16cid:durableId="1642807296">
    <w:abstractNumId w:val="0"/>
  </w:num>
  <w:num w:numId="17" w16cid:durableId="447046774">
    <w:abstractNumId w:val="8"/>
  </w:num>
  <w:num w:numId="18" w16cid:durableId="982585102">
    <w:abstractNumId w:val="23"/>
  </w:num>
  <w:num w:numId="19" w16cid:durableId="1081409684">
    <w:abstractNumId w:val="10"/>
  </w:num>
  <w:num w:numId="20" w16cid:durableId="1434201878">
    <w:abstractNumId w:val="4"/>
  </w:num>
  <w:num w:numId="21" w16cid:durableId="14230008">
    <w:abstractNumId w:val="2"/>
  </w:num>
  <w:num w:numId="22" w16cid:durableId="1969357162">
    <w:abstractNumId w:val="20"/>
  </w:num>
  <w:num w:numId="23" w16cid:durableId="2115245783">
    <w:abstractNumId w:val="21"/>
  </w:num>
  <w:num w:numId="24" w16cid:durableId="1965308241">
    <w:abstractNumId w:val="7"/>
  </w:num>
  <w:num w:numId="25" w16cid:durableId="1791895056">
    <w:abstractNumId w:val="22"/>
  </w:num>
  <w:num w:numId="26" w16cid:durableId="1091242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CD"/>
    <w:rsid w:val="00007D8E"/>
    <w:rsid w:val="00012B46"/>
    <w:rsid w:val="00022F4F"/>
    <w:rsid w:val="0003111F"/>
    <w:rsid w:val="00060C5F"/>
    <w:rsid w:val="00074C6A"/>
    <w:rsid w:val="00084DAE"/>
    <w:rsid w:val="00094B99"/>
    <w:rsid w:val="000B58FF"/>
    <w:rsid w:val="000C2815"/>
    <w:rsid w:val="000D422C"/>
    <w:rsid w:val="000F5712"/>
    <w:rsid w:val="00136D42"/>
    <w:rsid w:val="00146643"/>
    <w:rsid w:val="00166C9D"/>
    <w:rsid w:val="00171774"/>
    <w:rsid w:val="001723D1"/>
    <w:rsid w:val="001836E0"/>
    <w:rsid w:val="001925A0"/>
    <w:rsid w:val="00194DAC"/>
    <w:rsid w:val="001A1865"/>
    <w:rsid w:val="001A1C66"/>
    <w:rsid w:val="001A534A"/>
    <w:rsid w:val="001A5494"/>
    <w:rsid w:val="001B6422"/>
    <w:rsid w:val="001C79D9"/>
    <w:rsid w:val="001F5C5C"/>
    <w:rsid w:val="00202DAF"/>
    <w:rsid w:val="00216E28"/>
    <w:rsid w:val="00220788"/>
    <w:rsid w:val="00234F3F"/>
    <w:rsid w:val="00243858"/>
    <w:rsid w:val="00254E27"/>
    <w:rsid w:val="0025591F"/>
    <w:rsid w:val="00266515"/>
    <w:rsid w:val="00267DDC"/>
    <w:rsid w:val="00271178"/>
    <w:rsid w:val="0027540F"/>
    <w:rsid w:val="00281D90"/>
    <w:rsid w:val="00296139"/>
    <w:rsid w:val="002B5E76"/>
    <w:rsid w:val="002C2D64"/>
    <w:rsid w:val="002F4E79"/>
    <w:rsid w:val="003104A5"/>
    <w:rsid w:val="00312D0A"/>
    <w:rsid w:val="00331ECD"/>
    <w:rsid w:val="003416FE"/>
    <w:rsid w:val="00342E4A"/>
    <w:rsid w:val="00345D2C"/>
    <w:rsid w:val="003656B6"/>
    <w:rsid w:val="00374F42"/>
    <w:rsid w:val="00375AFE"/>
    <w:rsid w:val="00380BC5"/>
    <w:rsid w:val="003932D8"/>
    <w:rsid w:val="003A6BCA"/>
    <w:rsid w:val="003B06EA"/>
    <w:rsid w:val="003C25D6"/>
    <w:rsid w:val="003C5BCE"/>
    <w:rsid w:val="003F26B0"/>
    <w:rsid w:val="00402390"/>
    <w:rsid w:val="00406E22"/>
    <w:rsid w:val="0041082C"/>
    <w:rsid w:val="00412ECB"/>
    <w:rsid w:val="00416F84"/>
    <w:rsid w:val="0042497F"/>
    <w:rsid w:val="00424C56"/>
    <w:rsid w:val="00432DBB"/>
    <w:rsid w:val="00440AC2"/>
    <w:rsid w:val="00461B28"/>
    <w:rsid w:val="00470810"/>
    <w:rsid w:val="00481283"/>
    <w:rsid w:val="00481766"/>
    <w:rsid w:val="004A0AA7"/>
    <w:rsid w:val="004A356B"/>
    <w:rsid w:val="004A515D"/>
    <w:rsid w:val="004B6D6A"/>
    <w:rsid w:val="004C01CE"/>
    <w:rsid w:val="004D178A"/>
    <w:rsid w:val="004D1A17"/>
    <w:rsid w:val="00505F3C"/>
    <w:rsid w:val="00540B3D"/>
    <w:rsid w:val="00541E0E"/>
    <w:rsid w:val="00543F6F"/>
    <w:rsid w:val="00580532"/>
    <w:rsid w:val="00580B94"/>
    <w:rsid w:val="00581A25"/>
    <w:rsid w:val="005846C7"/>
    <w:rsid w:val="005A3F2C"/>
    <w:rsid w:val="005A72B0"/>
    <w:rsid w:val="005B1544"/>
    <w:rsid w:val="005B1DF3"/>
    <w:rsid w:val="005B2B3F"/>
    <w:rsid w:val="005B7823"/>
    <w:rsid w:val="005D7117"/>
    <w:rsid w:val="005F6F1D"/>
    <w:rsid w:val="006208FB"/>
    <w:rsid w:val="00631E4F"/>
    <w:rsid w:val="00637020"/>
    <w:rsid w:val="006562CC"/>
    <w:rsid w:val="00656B72"/>
    <w:rsid w:val="00661C44"/>
    <w:rsid w:val="006741B0"/>
    <w:rsid w:val="00684263"/>
    <w:rsid w:val="006B72BE"/>
    <w:rsid w:val="006D57FD"/>
    <w:rsid w:val="006F3F7B"/>
    <w:rsid w:val="007124E5"/>
    <w:rsid w:val="00741178"/>
    <w:rsid w:val="007555E7"/>
    <w:rsid w:val="00763725"/>
    <w:rsid w:val="0078184C"/>
    <w:rsid w:val="007847A7"/>
    <w:rsid w:val="00793C8E"/>
    <w:rsid w:val="007C1A65"/>
    <w:rsid w:val="007C3B50"/>
    <w:rsid w:val="007C4F10"/>
    <w:rsid w:val="007E2AE6"/>
    <w:rsid w:val="007F632D"/>
    <w:rsid w:val="007F6A39"/>
    <w:rsid w:val="00822184"/>
    <w:rsid w:val="00827FF2"/>
    <w:rsid w:val="00835EB2"/>
    <w:rsid w:val="00875C40"/>
    <w:rsid w:val="008830A7"/>
    <w:rsid w:val="00883762"/>
    <w:rsid w:val="008839F8"/>
    <w:rsid w:val="00897A5A"/>
    <w:rsid w:val="008A3EE5"/>
    <w:rsid w:val="008A4646"/>
    <w:rsid w:val="008B52FC"/>
    <w:rsid w:val="008C631B"/>
    <w:rsid w:val="008C71A3"/>
    <w:rsid w:val="008E4E08"/>
    <w:rsid w:val="008F1E2F"/>
    <w:rsid w:val="00902800"/>
    <w:rsid w:val="00916589"/>
    <w:rsid w:val="00921280"/>
    <w:rsid w:val="00925440"/>
    <w:rsid w:val="00933F1C"/>
    <w:rsid w:val="00942325"/>
    <w:rsid w:val="0094360C"/>
    <w:rsid w:val="00955DA6"/>
    <w:rsid w:val="009968CF"/>
    <w:rsid w:val="00997C0E"/>
    <w:rsid w:val="009C5D30"/>
    <w:rsid w:val="009F11AD"/>
    <w:rsid w:val="00A040BA"/>
    <w:rsid w:val="00A3104E"/>
    <w:rsid w:val="00A47F5F"/>
    <w:rsid w:val="00A877E6"/>
    <w:rsid w:val="00A942A4"/>
    <w:rsid w:val="00AA292F"/>
    <w:rsid w:val="00AA3F5C"/>
    <w:rsid w:val="00AB3A2C"/>
    <w:rsid w:val="00AD03AA"/>
    <w:rsid w:val="00AD7A36"/>
    <w:rsid w:val="00AF271B"/>
    <w:rsid w:val="00B01254"/>
    <w:rsid w:val="00B17522"/>
    <w:rsid w:val="00B20189"/>
    <w:rsid w:val="00B23A7F"/>
    <w:rsid w:val="00B25AAC"/>
    <w:rsid w:val="00B25AC5"/>
    <w:rsid w:val="00B54DCC"/>
    <w:rsid w:val="00B9416C"/>
    <w:rsid w:val="00BA33E1"/>
    <w:rsid w:val="00BB7105"/>
    <w:rsid w:val="00BC422E"/>
    <w:rsid w:val="00BE267E"/>
    <w:rsid w:val="00BE607B"/>
    <w:rsid w:val="00BE6214"/>
    <w:rsid w:val="00BF146C"/>
    <w:rsid w:val="00BF1A90"/>
    <w:rsid w:val="00BF2952"/>
    <w:rsid w:val="00C10942"/>
    <w:rsid w:val="00C24E48"/>
    <w:rsid w:val="00C3406B"/>
    <w:rsid w:val="00C46C24"/>
    <w:rsid w:val="00C50A5F"/>
    <w:rsid w:val="00C53500"/>
    <w:rsid w:val="00C70FF5"/>
    <w:rsid w:val="00C7755D"/>
    <w:rsid w:val="00CB4A5D"/>
    <w:rsid w:val="00CD5922"/>
    <w:rsid w:val="00CE0AC0"/>
    <w:rsid w:val="00CE7761"/>
    <w:rsid w:val="00D05546"/>
    <w:rsid w:val="00D23A48"/>
    <w:rsid w:val="00D240A2"/>
    <w:rsid w:val="00D263C2"/>
    <w:rsid w:val="00D33890"/>
    <w:rsid w:val="00D378C2"/>
    <w:rsid w:val="00D434A7"/>
    <w:rsid w:val="00D46925"/>
    <w:rsid w:val="00D7684F"/>
    <w:rsid w:val="00D93BCD"/>
    <w:rsid w:val="00DA5EE6"/>
    <w:rsid w:val="00DC6DCA"/>
    <w:rsid w:val="00DD7368"/>
    <w:rsid w:val="00DF5ABD"/>
    <w:rsid w:val="00DF6368"/>
    <w:rsid w:val="00E04BE3"/>
    <w:rsid w:val="00E166A0"/>
    <w:rsid w:val="00E224FD"/>
    <w:rsid w:val="00E23DED"/>
    <w:rsid w:val="00E379A2"/>
    <w:rsid w:val="00E43BA7"/>
    <w:rsid w:val="00E46AEB"/>
    <w:rsid w:val="00E473CC"/>
    <w:rsid w:val="00E63CC0"/>
    <w:rsid w:val="00E7533C"/>
    <w:rsid w:val="00EA70E3"/>
    <w:rsid w:val="00EB06B6"/>
    <w:rsid w:val="00EC08F7"/>
    <w:rsid w:val="00EC434B"/>
    <w:rsid w:val="00ED49CD"/>
    <w:rsid w:val="00EE40E3"/>
    <w:rsid w:val="00EE50F0"/>
    <w:rsid w:val="00EE63DB"/>
    <w:rsid w:val="00EE76F8"/>
    <w:rsid w:val="00F144FC"/>
    <w:rsid w:val="00F146DD"/>
    <w:rsid w:val="00F2252E"/>
    <w:rsid w:val="00F239BF"/>
    <w:rsid w:val="00F5195F"/>
    <w:rsid w:val="00F63C76"/>
    <w:rsid w:val="00F645CA"/>
    <w:rsid w:val="00F9507E"/>
    <w:rsid w:val="00F95354"/>
    <w:rsid w:val="00FA4FFB"/>
    <w:rsid w:val="00FA7E2D"/>
    <w:rsid w:val="00FC0F72"/>
    <w:rsid w:val="00FC3D4F"/>
    <w:rsid w:val="00FE10B5"/>
    <w:rsid w:val="00FE5E2E"/>
    <w:rsid w:val="00FF475C"/>
    <w:rsid w:val="00FF697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4B7D2"/>
  <w15:chartTrackingRefBased/>
  <w15:docId w15:val="{B89030B1-7AFC-864B-A321-71E3EDBD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4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331E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46C24"/>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46C24"/>
    <w:rPr>
      <w:rFonts w:ascii="Arial" w:eastAsia="Arial" w:hAnsi="Arial" w:cs="Arial"/>
      <w:lang w:val="es-ES" w:eastAsia="es-ES" w:bidi="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link w:val="Refdenotaalpie2"/>
    <w:unhideWhenUsed/>
    <w:qFormat/>
    <w:rsid w:val="00D240A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D240A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D240A2"/>
    <w:rPr>
      <w:rFonts w:ascii="Arial" w:eastAsia="Arial" w:hAnsi="Arial" w:cs="Arial"/>
      <w:sz w:val="20"/>
      <w:szCs w:val="20"/>
      <w:lang w:val="es-ES" w:eastAsia="es-ES" w:bidi="es-ES"/>
    </w:rPr>
  </w:style>
  <w:style w:type="paragraph" w:customStyle="1" w:styleId="Refdenotaalpie2">
    <w:name w:val="Ref. de nota al pie2"/>
    <w:aliases w:val="Nota de pie,Pie de pagina"/>
    <w:basedOn w:val="Normal"/>
    <w:link w:val="Refdenotaalpie"/>
    <w:uiPriority w:val="99"/>
    <w:rsid w:val="00D240A2"/>
    <w:pPr>
      <w:widowControl/>
      <w:autoSpaceDE/>
      <w:autoSpaceDN/>
      <w:spacing w:after="160" w:line="240" w:lineRule="exact"/>
    </w:pPr>
    <w:rPr>
      <w:rFonts w:asciiTheme="minorHAnsi" w:eastAsiaTheme="minorHAnsi" w:hAnsiTheme="minorHAnsi" w:cstheme="minorBidi"/>
      <w:vertAlign w:val="superscript"/>
      <w:lang w:val="es-CO" w:eastAsia="en-US" w:bidi="ar-SA"/>
    </w:rPr>
  </w:style>
  <w:style w:type="paragraph" w:styleId="NormalWeb">
    <w:name w:val="Normal (Web)"/>
    <w:basedOn w:val="Normal"/>
    <w:uiPriority w:val="99"/>
    <w:unhideWhenUsed/>
    <w:rsid w:val="00481283"/>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 w:type="character" w:customStyle="1" w:styleId="normaltextrun">
    <w:name w:val="normaltextrun"/>
    <w:basedOn w:val="Fuentedeprrafopredeter"/>
    <w:rsid w:val="0027540F"/>
  </w:style>
  <w:style w:type="character" w:customStyle="1" w:styleId="selectable-text">
    <w:name w:val="selectable-text"/>
    <w:basedOn w:val="Fuentedeprrafopredeter"/>
    <w:rsid w:val="00FC3D4F"/>
  </w:style>
  <w:style w:type="paragraph" w:customStyle="1" w:styleId="Default">
    <w:name w:val="Default"/>
    <w:rsid w:val="00B01254"/>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Revisin">
    <w:name w:val="Revision"/>
    <w:hidden/>
    <w:uiPriority w:val="99"/>
    <w:semiHidden/>
    <w:rsid w:val="00FA7E2D"/>
    <w:pPr>
      <w:spacing w:after="0" w:line="240" w:lineRule="auto"/>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AF271B"/>
    <w:rPr>
      <w:sz w:val="16"/>
      <w:szCs w:val="16"/>
    </w:rPr>
  </w:style>
  <w:style w:type="paragraph" w:styleId="Textocomentario">
    <w:name w:val="annotation text"/>
    <w:basedOn w:val="Normal"/>
    <w:link w:val="TextocomentarioCar"/>
    <w:uiPriority w:val="99"/>
    <w:unhideWhenUsed/>
    <w:rsid w:val="00AF271B"/>
    <w:rPr>
      <w:sz w:val="20"/>
      <w:szCs w:val="20"/>
    </w:rPr>
  </w:style>
  <w:style w:type="character" w:customStyle="1" w:styleId="TextocomentarioCar">
    <w:name w:val="Texto comentario Car"/>
    <w:basedOn w:val="Fuentedeprrafopredeter"/>
    <w:link w:val="Textocomentario"/>
    <w:uiPriority w:val="99"/>
    <w:rsid w:val="00AF271B"/>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F271B"/>
    <w:rPr>
      <w:b/>
      <w:bCs/>
    </w:rPr>
  </w:style>
  <w:style w:type="character" w:customStyle="1" w:styleId="AsuntodelcomentarioCar">
    <w:name w:val="Asunto del comentario Car"/>
    <w:basedOn w:val="TextocomentarioCar"/>
    <w:link w:val="Asuntodelcomentario"/>
    <w:uiPriority w:val="99"/>
    <w:semiHidden/>
    <w:rsid w:val="00AF271B"/>
    <w:rPr>
      <w:rFonts w:ascii="Arial" w:eastAsia="Arial" w:hAnsi="Arial" w:cs="Arial"/>
      <w:b/>
      <w:bCs/>
      <w:sz w:val="20"/>
      <w:szCs w:val="20"/>
      <w:lang w:val="es-ES" w:eastAsia="es-ES" w:bidi="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3416FE"/>
    <w:pPr>
      <w:widowControl/>
      <w:autoSpaceDE/>
      <w:autoSpaceDN/>
    </w:pPr>
    <w:rPr>
      <w:rFonts w:asciiTheme="minorHAnsi" w:eastAsiaTheme="minorHAnsi" w:hAnsiTheme="minorHAnsi" w:cstheme="minorBidi"/>
      <w:vertAlign w:val="superscript"/>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76732">
      <w:bodyDiv w:val="1"/>
      <w:marLeft w:val="0"/>
      <w:marRight w:val="0"/>
      <w:marTop w:val="0"/>
      <w:marBottom w:val="0"/>
      <w:divBdr>
        <w:top w:val="none" w:sz="0" w:space="0" w:color="auto"/>
        <w:left w:val="none" w:sz="0" w:space="0" w:color="auto"/>
        <w:bottom w:val="none" w:sz="0" w:space="0" w:color="auto"/>
        <w:right w:val="none" w:sz="0" w:space="0" w:color="auto"/>
      </w:divBdr>
    </w:div>
    <w:div w:id="566958750">
      <w:bodyDiv w:val="1"/>
      <w:marLeft w:val="0"/>
      <w:marRight w:val="0"/>
      <w:marTop w:val="0"/>
      <w:marBottom w:val="0"/>
      <w:divBdr>
        <w:top w:val="none" w:sz="0" w:space="0" w:color="auto"/>
        <w:left w:val="none" w:sz="0" w:space="0" w:color="auto"/>
        <w:bottom w:val="none" w:sz="0" w:space="0" w:color="auto"/>
        <w:right w:val="none" w:sz="0" w:space="0" w:color="auto"/>
      </w:divBdr>
    </w:div>
    <w:div w:id="8253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iccionales@superfinanciera.gov.co" TargetMode="External"/><Relationship Id="rId13" Type="http://schemas.openxmlformats.org/officeDocument/2006/relationships/image" Target="media/image5.png"/><Relationship Id="rId18" Type="http://schemas.openxmlformats.org/officeDocument/2006/relationships/hyperlink" Target="mailto:judicialesseguros@bbv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www.scielo.org.co/pdf/vniv/n120/n120a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9443</Words>
  <Characters>51937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Diaz</dc:creator>
  <cp:keywords/>
  <dc:description/>
  <cp:lastModifiedBy>Angela María Valencia Arango</cp:lastModifiedBy>
  <cp:revision>12</cp:revision>
  <cp:lastPrinted>2024-07-09T18:38:00Z</cp:lastPrinted>
  <dcterms:created xsi:type="dcterms:W3CDTF">2024-07-09T16:56:00Z</dcterms:created>
  <dcterms:modified xsi:type="dcterms:W3CDTF">2024-07-09T23:06:00Z</dcterms:modified>
</cp:coreProperties>
</file>