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617F2" w14:textId="77777777" w:rsidR="00A013FF" w:rsidRDefault="00000000">
      <w:pPr>
        <w:spacing w:line="360" w:lineRule="auto"/>
        <w:jc w:val="both"/>
        <w:rPr>
          <w:rFonts w:ascii="Arial" w:eastAsia="Arial" w:hAnsi="Arial" w:cs="Arial"/>
          <w:b/>
          <w:color w:val="A5A5A5"/>
          <w:u w:val="single"/>
        </w:rPr>
      </w:pPr>
      <w:r>
        <w:rPr>
          <w:rFonts w:ascii="Arial" w:eastAsia="Arial" w:hAnsi="Arial" w:cs="Arial"/>
          <w:b/>
          <w:color w:val="A5A5A5"/>
          <w:u w:val="single"/>
        </w:rPr>
        <w:t>INFORME PROCESOS JUDICIALES</w:t>
      </w:r>
    </w:p>
    <w:p w14:paraId="6F8157A2" w14:textId="77777777" w:rsidR="00A013FF" w:rsidRPr="00186A0E" w:rsidRDefault="00A013FF">
      <w:pPr>
        <w:spacing w:line="360" w:lineRule="auto"/>
        <w:jc w:val="both"/>
        <w:rPr>
          <w:rFonts w:ascii="Arial" w:eastAsia="Arial" w:hAnsi="Arial" w:cs="Arial"/>
          <w:b/>
          <w:color w:val="002060"/>
          <w:sz w:val="22"/>
          <w:szCs w:val="22"/>
        </w:rPr>
      </w:pPr>
    </w:p>
    <w:p w14:paraId="500BCEF2" w14:textId="74D8F328"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Presentación del Informe</w:t>
      </w:r>
      <w:r w:rsidRPr="00186A0E">
        <w:rPr>
          <w:rFonts w:ascii="Arial" w:eastAsia="Arial" w:hAnsi="Arial" w:cs="Arial"/>
          <w:color w:val="000000"/>
          <w:sz w:val="22"/>
          <w:szCs w:val="22"/>
        </w:rPr>
        <w:t xml:space="preserve">:  </w:t>
      </w:r>
      <w:r w:rsidR="00366E89" w:rsidRPr="00186A0E">
        <w:rPr>
          <w:rFonts w:ascii="Arial" w:eastAsia="Arial" w:hAnsi="Arial" w:cs="Arial"/>
          <w:color w:val="000000"/>
          <w:sz w:val="22"/>
          <w:szCs w:val="22"/>
        </w:rPr>
        <w:t>02/08</w:t>
      </w:r>
      <w:r w:rsidRPr="00186A0E">
        <w:rPr>
          <w:rFonts w:ascii="Arial" w:eastAsia="Arial" w:hAnsi="Arial" w:cs="Arial"/>
          <w:color w:val="000000"/>
          <w:sz w:val="22"/>
          <w:szCs w:val="22"/>
        </w:rPr>
        <w:t>/202</w:t>
      </w:r>
      <w:r w:rsidR="00366E89" w:rsidRPr="00186A0E">
        <w:rPr>
          <w:rFonts w:ascii="Arial" w:eastAsia="Arial" w:hAnsi="Arial" w:cs="Arial"/>
          <w:color w:val="000000"/>
          <w:sz w:val="22"/>
          <w:szCs w:val="22"/>
        </w:rPr>
        <w:t>4</w:t>
      </w:r>
      <w:r w:rsidRPr="00186A0E">
        <w:rPr>
          <w:rFonts w:ascii="Arial" w:eastAsia="Arial" w:hAnsi="Arial" w:cs="Arial"/>
          <w:color w:val="000000"/>
          <w:sz w:val="22"/>
          <w:szCs w:val="22"/>
        </w:rPr>
        <w:t xml:space="preserve">                                       </w:t>
      </w:r>
    </w:p>
    <w:p w14:paraId="700F05BC" w14:textId="3D60258C"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SGC</w:t>
      </w:r>
      <w:r w:rsidRPr="00186A0E">
        <w:rPr>
          <w:rFonts w:ascii="Arial" w:eastAsia="Arial" w:hAnsi="Arial" w:cs="Arial"/>
          <w:color w:val="000000"/>
          <w:sz w:val="22"/>
          <w:szCs w:val="22"/>
        </w:rPr>
        <w:t xml:space="preserve">: </w:t>
      </w:r>
      <w:r w:rsidR="002D5DB1" w:rsidRPr="002D5DB1">
        <w:rPr>
          <w:rFonts w:ascii="Arial" w:eastAsia="Arial" w:hAnsi="Arial" w:cs="Arial"/>
          <w:color w:val="000000"/>
          <w:sz w:val="22"/>
          <w:szCs w:val="22"/>
        </w:rPr>
        <w:t>10390</w:t>
      </w:r>
    </w:p>
    <w:p w14:paraId="0B5BE5C0" w14:textId="1DF1A608"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Despacho Judicial</w:t>
      </w:r>
      <w:r w:rsidRPr="00186A0E">
        <w:rPr>
          <w:rFonts w:ascii="Arial" w:eastAsia="Arial" w:hAnsi="Arial" w:cs="Arial"/>
          <w:color w:val="000000"/>
          <w:sz w:val="22"/>
          <w:szCs w:val="22"/>
        </w:rPr>
        <w:t xml:space="preserve">: </w:t>
      </w:r>
      <w:r w:rsidR="008E0B65" w:rsidRPr="00186A0E">
        <w:rPr>
          <w:rFonts w:ascii="Arial" w:eastAsia="Arial" w:hAnsi="Arial" w:cs="Arial"/>
          <w:color w:val="000000"/>
          <w:sz w:val="22"/>
          <w:szCs w:val="22"/>
        </w:rPr>
        <w:t>Juzgado Primero Civil del Circuito de Popayán</w:t>
      </w:r>
    </w:p>
    <w:p w14:paraId="5F89B22B" w14:textId="5A68E21D"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Radicado</w:t>
      </w:r>
      <w:r w:rsidRPr="00186A0E">
        <w:rPr>
          <w:rFonts w:ascii="Arial" w:eastAsia="Arial" w:hAnsi="Arial" w:cs="Arial"/>
          <w:color w:val="000000"/>
          <w:sz w:val="22"/>
          <w:szCs w:val="22"/>
        </w:rPr>
        <w:t>:</w:t>
      </w:r>
      <w:r w:rsidR="00366E89" w:rsidRPr="00186A0E">
        <w:rPr>
          <w:rFonts w:ascii="Arial" w:hAnsi="Arial" w:cs="Arial"/>
          <w:color w:val="000000"/>
          <w:sz w:val="22"/>
          <w:szCs w:val="22"/>
          <w:shd w:val="clear" w:color="auto" w:fill="FFFFFF"/>
        </w:rPr>
        <w:t>190013103001-</w:t>
      </w:r>
      <w:r w:rsidR="00366E89" w:rsidRPr="00186A0E">
        <w:rPr>
          <w:rFonts w:ascii="Arial" w:hAnsi="Arial" w:cs="Arial"/>
          <w:b/>
          <w:bCs/>
          <w:color w:val="000000"/>
          <w:sz w:val="22"/>
          <w:szCs w:val="22"/>
          <w:u w:val="single"/>
        </w:rPr>
        <w:t>2024-00081</w:t>
      </w:r>
      <w:r w:rsidR="00366E89" w:rsidRPr="00186A0E">
        <w:rPr>
          <w:rFonts w:ascii="Arial" w:hAnsi="Arial" w:cs="Arial"/>
          <w:color w:val="000000"/>
          <w:sz w:val="22"/>
          <w:szCs w:val="22"/>
          <w:shd w:val="clear" w:color="auto" w:fill="FFFFFF"/>
        </w:rPr>
        <w:t>-00</w:t>
      </w:r>
    </w:p>
    <w:p w14:paraId="0E329F8D" w14:textId="3D250801" w:rsidR="008E0B65" w:rsidRPr="00B56560" w:rsidRDefault="00000000" w:rsidP="00B56560">
      <w:pPr>
        <w:spacing w:line="360" w:lineRule="auto"/>
        <w:ind w:left="1560" w:hanging="1560"/>
        <w:jc w:val="both"/>
        <w:rPr>
          <w:rFonts w:ascii="Arial" w:eastAsia="Calibri" w:hAnsi="Arial" w:cs="Arial"/>
          <w:color w:val="000000"/>
          <w:sz w:val="22"/>
          <w:szCs w:val="22"/>
          <w:bdr w:val="none" w:sz="0" w:space="0" w:color="auto" w:frame="1"/>
        </w:rPr>
      </w:pPr>
      <w:r w:rsidRPr="00186A0E">
        <w:rPr>
          <w:rFonts w:ascii="Arial" w:eastAsia="Arial" w:hAnsi="Arial" w:cs="Arial"/>
          <w:b/>
          <w:color w:val="000000"/>
          <w:sz w:val="22"/>
          <w:szCs w:val="22"/>
        </w:rPr>
        <w:t>Demandante</w:t>
      </w:r>
      <w:r w:rsidR="00B56560">
        <w:rPr>
          <w:rFonts w:ascii="Arial" w:eastAsia="Arial" w:hAnsi="Arial" w:cs="Arial"/>
          <w:b/>
          <w:color w:val="000000"/>
          <w:sz w:val="22"/>
          <w:szCs w:val="22"/>
        </w:rPr>
        <w:t xml:space="preserve">s </w:t>
      </w:r>
      <w:r w:rsidR="00B56560">
        <w:rPr>
          <w:rFonts w:ascii="Arial" w:eastAsia="Arial" w:hAnsi="Arial" w:cs="Arial"/>
          <w:color w:val="000000"/>
          <w:sz w:val="22"/>
          <w:szCs w:val="22"/>
        </w:rPr>
        <w:t xml:space="preserve">(i) </w:t>
      </w:r>
      <w:r w:rsidR="008E0B65" w:rsidRPr="00186A0E">
        <w:rPr>
          <w:rFonts w:ascii="Arial" w:hAnsi="Arial" w:cs="Arial"/>
          <w:color w:val="000000"/>
          <w:sz w:val="22"/>
          <w:szCs w:val="22"/>
          <w:bdr w:val="none" w:sz="0" w:space="0" w:color="auto" w:frame="1"/>
        </w:rPr>
        <w:t>Efrén</w:t>
      </w:r>
      <w:r w:rsidR="008E0B65" w:rsidRPr="00186A0E">
        <w:rPr>
          <w:rStyle w:val="apple-converted-space"/>
          <w:rFonts w:ascii="Arial" w:hAnsi="Arial" w:cs="Arial"/>
          <w:color w:val="000000"/>
          <w:sz w:val="22"/>
          <w:szCs w:val="22"/>
          <w:bdr w:val="none" w:sz="0" w:space="0" w:color="auto" w:frame="1"/>
        </w:rPr>
        <w:t> </w:t>
      </w:r>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r w:rsidR="008E0B65" w:rsidRPr="00186A0E">
        <w:rPr>
          <w:rStyle w:val="apple-converted-space"/>
          <w:rFonts w:ascii="Arial" w:hAnsi="Arial" w:cs="Arial"/>
          <w:color w:val="000000"/>
          <w:sz w:val="22"/>
          <w:szCs w:val="22"/>
          <w:bdr w:val="none" w:sz="0" w:space="0" w:color="auto" w:frame="1"/>
        </w:rPr>
        <w:t> </w:t>
      </w:r>
      <w:r w:rsidR="008E0B65" w:rsidRPr="00186A0E">
        <w:rPr>
          <w:rFonts w:ascii="Arial" w:hAnsi="Arial" w:cs="Arial"/>
          <w:color w:val="000000"/>
          <w:sz w:val="22"/>
          <w:szCs w:val="22"/>
          <w:bdr w:val="none" w:sz="0" w:space="0" w:color="auto" w:frame="1"/>
        </w:rPr>
        <w:t>Anacona (víctima directa), quien actúa en nombre propio y en representación de la menor Danna Fernanda Gironza Luna (Hija de la víctima directa)</w:t>
      </w:r>
      <w:r w:rsidR="00B56560">
        <w:rPr>
          <w:rFonts w:ascii="Arial" w:eastAsia="Calibri" w:hAnsi="Arial" w:cs="Arial"/>
          <w:color w:val="000000"/>
          <w:sz w:val="22"/>
          <w:szCs w:val="22"/>
          <w:bdr w:val="none" w:sz="0" w:space="0" w:color="auto" w:frame="1"/>
        </w:rPr>
        <w:t>, (</w:t>
      </w:r>
      <w:proofErr w:type="spellStart"/>
      <w:r w:rsidR="00B56560">
        <w:rPr>
          <w:rFonts w:ascii="Arial" w:eastAsia="Calibri" w:hAnsi="Arial" w:cs="Arial"/>
          <w:color w:val="000000"/>
          <w:sz w:val="22"/>
          <w:szCs w:val="22"/>
          <w:bdr w:val="none" w:sz="0" w:space="0" w:color="auto" w:frame="1"/>
        </w:rPr>
        <w:t>ii</w:t>
      </w:r>
      <w:proofErr w:type="spellEnd"/>
      <w:r w:rsidR="00B56560">
        <w:rPr>
          <w:rFonts w:ascii="Arial" w:eastAsia="Calibri" w:hAnsi="Arial" w:cs="Arial"/>
          <w:color w:val="000000"/>
          <w:sz w:val="22"/>
          <w:szCs w:val="22"/>
          <w:bdr w:val="none" w:sz="0" w:space="0" w:color="auto" w:frame="1"/>
        </w:rPr>
        <w:t>)</w:t>
      </w:r>
      <w:r w:rsidR="008E0B65" w:rsidRPr="00186A0E">
        <w:rPr>
          <w:rFonts w:ascii="Arial" w:hAnsi="Arial" w:cs="Arial"/>
          <w:color w:val="000000"/>
          <w:sz w:val="22"/>
          <w:szCs w:val="22"/>
          <w:shd w:val="clear" w:color="auto" w:fill="FFFFFF"/>
        </w:rPr>
        <w:t>Suly Amparo Burbano Hoyos (cónyuge de la víctima directa), quien actúa en nombre propio y en representación del menor Jhan Carlos</w:t>
      </w:r>
      <w:r w:rsidR="008E0B65" w:rsidRPr="00186A0E">
        <w:rPr>
          <w:rStyle w:val="apple-converted-space"/>
          <w:rFonts w:ascii="Arial" w:hAnsi="Arial" w:cs="Arial"/>
          <w:color w:val="000000"/>
          <w:sz w:val="22"/>
          <w:szCs w:val="22"/>
          <w:shd w:val="clear" w:color="auto" w:fill="FFFFFF"/>
        </w:rPr>
        <w:t> </w:t>
      </w:r>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r w:rsidR="008E0B65" w:rsidRPr="00186A0E">
        <w:rPr>
          <w:rStyle w:val="apple-converted-space"/>
          <w:rFonts w:ascii="Arial" w:hAnsi="Arial" w:cs="Arial"/>
          <w:color w:val="000000"/>
          <w:sz w:val="22"/>
          <w:szCs w:val="22"/>
          <w:shd w:val="clear" w:color="auto" w:fill="FFFFFF"/>
        </w:rPr>
        <w:t> </w:t>
      </w:r>
      <w:r w:rsidR="008E0B65" w:rsidRPr="00186A0E">
        <w:rPr>
          <w:rFonts w:ascii="Arial" w:hAnsi="Arial" w:cs="Arial"/>
          <w:color w:val="000000"/>
          <w:sz w:val="22"/>
          <w:szCs w:val="22"/>
          <w:shd w:val="clear" w:color="auto" w:fill="FFFFFF"/>
        </w:rPr>
        <w:t>Burbano</w:t>
      </w:r>
      <w:r w:rsidR="00B56560">
        <w:rPr>
          <w:rStyle w:val="apple-converted-space"/>
          <w:rFonts w:ascii="Arial" w:hAnsi="Arial" w:cs="Arial"/>
          <w:color w:val="000000"/>
          <w:sz w:val="22"/>
          <w:szCs w:val="22"/>
          <w:shd w:val="clear" w:color="auto" w:fill="FFFFFF"/>
        </w:rPr>
        <w:t>, (</w:t>
      </w:r>
      <w:proofErr w:type="spellStart"/>
      <w:r w:rsidR="00B56560">
        <w:rPr>
          <w:rStyle w:val="apple-converted-space"/>
          <w:rFonts w:ascii="Arial" w:hAnsi="Arial" w:cs="Arial"/>
          <w:color w:val="000000"/>
          <w:sz w:val="22"/>
          <w:szCs w:val="22"/>
          <w:shd w:val="clear" w:color="auto" w:fill="FFFFFF"/>
        </w:rPr>
        <w:t>iii</w:t>
      </w:r>
      <w:proofErr w:type="spellEnd"/>
      <w:r w:rsidR="00B56560">
        <w:rPr>
          <w:rStyle w:val="apple-converted-space"/>
          <w:rFonts w:ascii="Arial" w:hAnsi="Arial" w:cs="Arial"/>
          <w:color w:val="000000"/>
          <w:sz w:val="22"/>
          <w:szCs w:val="22"/>
          <w:shd w:val="clear" w:color="auto" w:fill="FFFFFF"/>
        </w:rPr>
        <w:t>)</w:t>
      </w:r>
      <w:r w:rsidR="008E0B65" w:rsidRPr="00186A0E">
        <w:rPr>
          <w:rFonts w:ascii="Arial" w:hAnsi="Arial" w:cs="Arial"/>
          <w:color w:val="000000"/>
          <w:sz w:val="22"/>
          <w:szCs w:val="22"/>
          <w:shd w:val="clear" w:color="auto" w:fill="FFFFFF"/>
        </w:rPr>
        <w:t>Yeferson Efrén</w:t>
      </w:r>
      <w:r w:rsidR="008E0B65" w:rsidRPr="00186A0E">
        <w:rPr>
          <w:rStyle w:val="apple-converted-space"/>
          <w:rFonts w:ascii="Arial" w:hAnsi="Arial" w:cs="Arial"/>
          <w:color w:val="000000"/>
          <w:sz w:val="22"/>
          <w:szCs w:val="22"/>
          <w:shd w:val="clear" w:color="auto" w:fill="FFFFFF"/>
        </w:rPr>
        <w:t> </w:t>
      </w:r>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r w:rsidR="008E0B65" w:rsidRPr="00186A0E">
        <w:rPr>
          <w:rStyle w:val="apple-converted-space"/>
          <w:rFonts w:ascii="Arial" w:hAnsi="Arial" w:cs="Arial"/>
          <w:color w:val="000000"/>
          <w:sz w:val="22"/>
          <w:szCs w:val="22"/>
          <w:shd w:val="clear" w:color="auto" w:fill="FFFFFF"/>
        </w:rPr>
        <w:t> </w:t>
      </w:r>
      <w:proofErr w:type="spellStart"/>
      <w:r w:rsidR="008E0B65" w:rsidRPr="00186A0E">
        <w:rPr>
          <w:rFonts w:ascii="Arial" w:hAnsi="Arial" w:cs="Arial"/>
          <w:color w:val="000000"/>
          <w:sz w:val="22"/>
          <w:szCs w:val="22"/>
          <w:shd w:val="clear" w:color="auto" w:fill="FFFFFF"/>
        </w:rPr>
        <w:t>Omen</w:t>
      </w:r>
      <w:proofErr w:type="spellEnd"/>
      <w:r w:rsidR="008E0B65" w:rsidRPr="00186A0E">
        <w:rPr>
          <w:rFonts w:ascii="Arial" w:hAnsi="Arial" w:cs="Arial"/>
          <w:color w:val="000000"/>
          <w:sz w:val="22"/>
          <w:szCs w:val="22"/>
          <w:shd w:val="clear" w:color="auto" w:fill="FFFFFF"/>
        </w:rPr>
        <w:t xml:space="preserve"> (hijo de la víctima directa)</w:t>
      </w:r>
      <w:r w:rsidR="00B56560">
        <w:rPr>
          <w:rFonts w:ascii="Arial" w:eastAsia="Calibri" w:hAnsi="Arial" w:cs="Arial"/>
          <w:color w:val="000000"/>
          <w:sz w:val="22"/>
          <w:szCs w:val="22"/>
          <w:bdr w:val="none" w:sz="0" w:space="0" w:color="auto" w:frame="1"/>
        </w:rPr>
        <w:t xml:space="preserve"> (</w:t>
      </w:r>
      <w:proofErr w:type="spellStart"/>
      <w:r w:rsidR="00B56560">
        <w:rPr>
          <w:rFonts w:ascii="Arial" w:eastAsia="Calibri" w:hAnsi="Arial" w:cs="Arial"/>
          <w:color w:val="000000"/>
          <w:sz w:val="22"/>
          <w:szCs w:val="22"/>
          <w:bdr w:val="none" w:sz="0" w:space="0" w:color="auto" w:frame="1"/>
        </w:rPr>
        <w:t>iv</w:t>
      </w:r>
      <w:proofErr w:type="spellEnd"/>
      <w:r w:rsidR="00B56560">
        <w:rPr>
          <w:rFonts w:ascii="Arial" w:eastAsia="Calibri" w:hAnsi="Arial" w:cs="Arial"/>
          <w:color w:val="000000"/>
          <w:sz w:val="22"/>
          <w:szCs w:val="22"/>
          <w:bdr w:val="none" w:sz="0" w:space="0" w:color="auto" w:frame="1"/>
        </w:rPr>
        <w:t xml:space="preserve">) </w:t>
      </w:r>
      <w:r w:rsidR="008E0B65" w:rsidRPr="00186A0E">
        <w:rPr>
          <w:rFonts w:ascii="Arial" w:hAnsi="Arial" w:cs="Arial"/>
          <w:color w:val="000000"/>
          <w:sz w:val="22"/>
          <w:szCs w:val="22"/>
          <w:shd w:val="clear" w:color="auto" w:fill="FFFFFF"/>
        </w:rPr>
        <w:t>Jaduinson</w:t>
      </w:r>
      <w:r w:rsidR="008E0B65" w:rsidRPr="00186A0E">
        <w:rPr>
          <w:rStyle w:val="apple-converted-space"/>
          <w:rFonts w:ascii="Arial" w:hAnsi="Arial" w:cs="Arial"/>
          <w:color w:val="000000"/>
          <w:sz w:val="22"/>
          <w:szCs w:val="22"/>
          <w:shd w:val="clear" w:color="auto" w:fill="FFFFFF"/>
        </w:rPr>
        <w:t> </w:t>
      </w:r>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r w:rsidR="008E0B65" w:rsidRPr="00186A0E">
        <w:rPr>
          <w:rStyle w:val="apple-converted-space"/>
          <w:rFonts w:ascii="Arial" w:hAnsi="Arial" w:cs="Arial"/>
          <w:color w:val="000000"/>
          <w:sz w:val="22"/>
          <w:szCs w:val="22"/>
          <w:shd w:val="clear" w:color="auto" w:fill="FFFFFF"/>
        </w:rPr>
        <w:t> </w:t>
      </w:r>
      <w:proofErr w:type="spellStart"/>
      <w:r w:rsidR="008E0B65" w:rsidRPr="00186A0E">
        <w:rPr>
          <w:rFonts w:ascii="Arial" w:hAnsi="Arial" w:cs="Arial"/>
          <w:color w:val="000000"/>
          <w:sz w:val="22"/>
          <w:szCs w:val="22"/>
          <w:shd w:val="clear" w:color="auto" w:fill="FFFFFF"/>
        </w:rPr>
        <w:t>Omen</w:t>
      </w:r>
      <w:proofErr w:type="spellEnd"/>
      <w:r w:rsidR="008E0B65" w:rsidRPr="00186A0E">
        <w:rPr>
          <w:rFonts w:ascii="Arial" w:hAnsi="Arial" w:cs="Arial"/>
          <w:color w:val="000000"/>
          <w:sz w:val="22"/>
          <w:szCs w:val="22"/>
          <w:shd w:val="clear" w:color="auto" w:fill="FFFFFF"/>
        </w:rPr>
        <w:t xml:space="preserve"> (Hijo de la víctima directa)</w:t>
      </w:r>
      <w:r w:rsidR="00B56560">
        <w:rPr>
          <w:rFonts w:ascii="Arial" w:eastAsia="Calibri" w:hAnsi="Arial" w:cs="Arial"/>
          <w:color w:val="000000"/>
          <w:sz w:val="22"/>
          <w:szCs w:val="22"/>
          <w:bdr w:val="none" w:sz="0" w:space="0" w:color="auto" w:frame="1"/>
        </w:rPr>
        <w:t xml:space="preserve">, (v) </w:t>
      </w:r>
      <w:r w:rsidR="008E0B65" w:rsidRPr="00186A0E">
        <w:rPr>
          <w:rFonts w:ascii="Arial" w:hAnsi="Arial" w:cs="Arial"/>
          <w:color w:val="000000"/>
          <w:sz w:val="22"/>
          <w:szCs w:val="22"/>
          <w:shd w:val="clear" w:color="auto" w:fill="FFFFFF"/>
        </w:rPr>
        <w:t>Livia Argenis</w:t>
      </w:r>
      <w:r w:rsidR="008E0B65" w:rsidRPr="00186A0E">
        <w:rPr>
          <w:rStyle w:val="apple-converted-space"/>
          <w:rFonts w:ascii="Arial" w:hAnsi="Arial" w:cs="Arial"/>
          <w:color w:val="000000"/>
          <w:sz w:val="22"/>
          <w:szCs w:val="22"/>
          <w:shd w:val="clear" w:color="auto" w:fill="FFFFFF"/>
        </w:rPr>
        <w:t> </w:t>
      </w:r>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r w:rsidR="008E0B65" w:rsidRPr="00186A0E">
        <w:rPr>
          <w:rStyle w:val="apple-converted-space"/>
          <w:rFonts w:ascii="Arial" w:hAnsi="Arial" w:cs="Arial"/>
          <w:color w:val="000000"/>
          <w:sz w:val="22"/>
          <w:szCs w:val="22"/>
          <w:shd w:val="clear" w:color="auto" w:fill="FFFFFF"/>
        </w:rPr>
        <w:t> </w:t>
      </w:r>
      <w:r w:rsidR="008E0B65" w:rsidRPr="00186A0E">
        <w:rPr>
          <w:rFonts w:ascii="Arial" w:hAnsi="Arial" w:cs="Arial"/>
          <w:color w:val="000000"/>
          <w:sz w:val="22"/>
          <w:szCs w:val="22"/>
          <w:shd w:val="clear" w:color="auto" w:fill="FFFFFF"/>
        </w:rPr>
        <w:t>Anacona (hermana de la víctima directa)</w:t>
      </w:r>
      <w:r w:rsidR="00B56560">
        <w:rPr>
          <w:rFonts w:ascii="Arial" w:eastAsia="Calibri" w:hAnsi="Arial" w:cs="Arial"/>
          <w:color w:val="000000"/>
          <w:sz w:val="22"/>
          <w:szCs w:val="22"/>
          <w:bdr w:val="none" w:sz="0" w:space="0" w:color="auto" w:frame="1"/>
        </w:rPr>
        <w:t xml:space="preserve">, (vi) </w:t>
      </w:r>
      <w:r w:rsidR="008E0B65" w:rsidRPr="00186A0E">
        <w:rPr>
          <w:rFonts w:ascii="Arial" w:hAnsi="Arial" w:cs="Arial"/>
          <w:color w:val="000000"/>
          <w:sz w:val="22"/>
          <w:szCs w:val="22"/>
          <w:bdr w:val="none" w:sz="0" w:space="0" w:color="auto" w:frame="1"/>
        </w:rPr>
        <w:t>Anita</w:t>
      </w:r>
      <w:r w:rsidR="008E0B65" w:rsidRPr="00186A0E">
        <w:rPr>
          <w:rStyle w:val="apple-converted-space"/>
          <w:rFonts w:ascii="Arial" w:hAnsi="Arial" w:cs="Arial"/>
          <w:color w:val="000000"/>
          <w:sz w:val="22"/>
          <w:szCs w:val="22"/>
          <w:bdr w:val="none" w:sz="0" w:space="0" w:color="auto" w:frame="1"/>
        </w:rPr>
        <w:t> </w:t>
      </w:r>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r w:rsidR="008E0B65" w:rsidRPr="00186A0E">
        <w:rPr>
          <w:rStyle w:val="apple-converted-space"/>
          <w:rFonts w:ascii="Arial" w:hAnsi="Arial" w:cs="Arial"/>
          <w:color w:val="000000"/>
          <w:sz w:val="22"/>
          <w:szCs w:val="22"/>
          <w:bdr w:val="none" w:sz="0" w:space="0" w:color="auto" w:frame="1"/>
        </w:rPr>
        <w:t> </w:t>
      </w:r>
      <w:r w:rsidR="008E0B65" w:rsidRPr="00186A0E">
        <w:rPr>
          <w:rFonts w:ascii="Arial" w:hAnsi="Arial" w:cs="Arial"/>
          <w:color w:val="000000"/>
          <w:sz w:val="22"/>
          <w:szCs w:val="22"/>
          <w:bdr w:val="none" w:sz="0" w:space="0" w:color="auto" w:frame="1"/>
        </w:rPr>
        <w:t>Anacona (hermana de la víctima directa)</w:t>
      </w:r>
      <w:r w:rsidR="00B56560">
        <w:rPr>
          <w:rFonts w:ascii="Arial" w:eastAsia="Calibri" w:hAnsi="Arial" w:cs="Arial"/>
          <w:color w:val="000000"/>
          <w:sz w:val="22"/>
          <w:szCs w:val="22"/>
          <w:bdr w:val="none" w:sz="0" w:space="0" w:color="auto" w:frame="1"/>
        </w:rPr>
        <w:t>, (</w:t>
      </w:r>
      <w:proofErr w:type="spellStart"/>
      <w:r w:rsidR="00B56560">
        <w:rPr>
          <w:rFonts w:ascii="Arial" w:eastAsia="Calibri" w:hAnsi="Arial" w:cs="Arial"/>
          <w:color w:val="000000"/>
          <w:sz w:val="22"/>
          <w:szCs w:val="22"/>
          <w:bdr w:val="none" w:sz="0" w:space="0" w:color="auto" w:frame="1"/>
        </w:rPr>
        <w:t>vii</w:t>
      </w:r>
      <w:proofErr w:type="spellEnd"/>
      <w:r w:rsidR="00B56560">
        <w:rPr>
          <w:rFonts w:ascii="Arial" w:eastAsia="Calibri" w:hAnsi="Arial" w:cs="Arial"/>
          <w:color w:val="000000"/>
          <w:sz w:val="22"/>
          <w:szCs w:val="22"/>
          <w:bdr w:val="none" w:sz="0" w:space="0" w:color="auto" w:frame="1"/>
        </w:rPr>
        <w:t xml:space="preserve">) </w:t>
      </w:r>
      <w:r w:rsidR="008E0B65" w:rsidRPr="00186A0E">
        <w:rPr>
          <w:rFonts w:ascii="Arial" w:hAnsi="Arial" w:cs="Arial"/>
          <w:color w:val="000000"/>
          <w:sz w:val="22"/>
          <w:szCs w:val="22"/>
          <w:shd w:val="clear" w:color="auto" w:fill="FFFFFF"/>
        </w:rPr>
        <w:t>Victoria</w:t>
      </w:r>
      <w:r w:rsidR="008E0B65" w:rsidRPr="00186A0E">
        <w:rPr>
          <w:rStyle w:val="apple-converted-space"/>
          <w:rFonts w:ascii="Arial" w:hAnsi="Arial" w:cs="Arial"/>
          <w:color w:val="000000"/>
          <w:sz w:val="22"/>
          <w:szCs w:val="22"/>
          <w:shd w:val="clear" w:color="auto" w:fill="FFFFFF"/>
        </w:rPr>
        <w:t> </w:t>
      </w:r>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r w:rsidR="008E0B65" w:rsidRPr="00186A0E">
        <w:rPr>
          <w:rStyle w:val="apple-converted-space"/>
          <w:rFonts w:ascii="Arial" w:hAnsi="Arial" w:cs="Arial"/>
          <w:color w:val="000000"/>
          <w:sz w:val="22"/>
          <w:szCs w:val="22"/>
          <w:shd w:val="clear" w:color="auto" w:fill="FFFFFF"/>
        </w:rPr>
        <w:t> </w:t>
      </w:r>
      <w:r w:rsidR="008E0B65" w:rsidRPr="00186A0E">
        <w:rPr>
          <w:rFonts w:ascii="Arial" w:hAnsi="Arial" w:cs="Arial"/>
          <w:color w:val="000000"/>
          <w:sz w:val="22"/>
          <w:szCs w:val="22"/>
          <w:shd w:val="clear" w:color="auto" w:fill="FFFFFF"/>
        </w:rPr>
        <w:t>Anacona (hermana de la víctima directa)</w:t>
      </w:r>
    </w:p>
    <w:p w14:paraId="5094D8C8" w14:textId="3AADE295" w:rsidR="00A013FF" w:rsidRPr="00B56560" w:rsidRDefault="00000000" w:rsidP="00B56560">
      <w:pPr>
        <w:spacing w:line="360" w:lineRule="auto"/>
        <w:ind w:left="1560" w:hanging="1560"/>
        <w:jc w:val="both"/>
        <w:rPr>
          <w:rFonts w:ascii="Arial" w:eastAsia="Arial" w:hAnsi="Arial" w:cs="Arial"/>
          <w:color w:val="000000"/>
          <w:sz w:val="22"/>
          <w:szCs w:val="22"/>
        </w:rPr>
      </w:pPr>
      <w:r w:rsidRPr="00186A0E">
        <w:rPr>
          <w:rFonts w:ascii="Arial" w:eastAsia="Arial" w:hAnsi="Arial" w:cs="Arial"/>
          <w:b/>
          <w:color w:val="000000"/>
          <w:sz w:val="22"/>
          <w:szCs w:val="22"/>
        </w:rPr>
        <w:t>Demandado</w:t>
      </w:r>
      <w:r w:rsidRPr="00186A0E">
        <w:rPr>
          <w:rFonts w:ascii="Arial" w:eastAsia="Arial" w:hAnsi="Arial" w:cs="Arial"/>
          <w:color w:val="000000"/>
          <w:sz w:val="22"/>
          <w:szCs w:val="22"/>
        </w:rPr>
        <w:t xml:space="preserve">:  </w:t>
      </w:r>
      <w:r w:rsidR="00B56560">
        <w:rPr>
          <w:rFonts w:ascii="Arial" w:eastAsia="Arial" w:hAnsi="Arial" w:cs="Arial"/>
          <w:color w:val="000000"/>
          <w:sz w:val="22"/>
          <w:szCs w:val="22"/>
        </w:rPr>
        <w:t>(i)</w:t>
      </w:r>
      <w:r w:rsidRPr="00186A0E">
        <w:rPr>
          <w:rFonts w:ascii="Arial" w:eastAsia="Arial" w:hAnsi="Arial" w:cs="Arial"/>
          <w:color w:val="000000"/>
          <w:sz w:val="22"/>
          <w:szCs w:val="22"/>
        </w:rPr>
        <w:t xml:space="preserve"> </w:t>
      </w:r>
      <w:r w:rsidR="008E0B65" w:rsidRPr="00186A0E">
        <w:rPr>
          <w:rFonts w:ascii="Arial" w:eastAsia="Arial" w:hAnsi="Arial" w:cs="Arial"/>
          <w:color w:val="000000"/>
          <w:sz w:val="22"/>
          <w:szCs w:val="22"/>
        </w:rPr>
        <w:t>La Equidad Seguros Generales</w:t>
      </w:r>
      <w:r w:rsidR="00B56560">
        <w:rPr>
          <w:rFonts w:ascii="Arial" w:eastAsia="Arial" w:hAnsi="Arial" w:cs="Arial"/>
          <w:color w:val="000000"/>
          <w:sz w:val="22"/>
          <w:szCs w:val="22"/>
        </w:rPr>
        <w:t>, (</w:t>
      </w:r>
      <w:proofErr w:type="spellStart"/>
      <w:r w:rsidR="00B56560">
        <w:rPr>
          <w:rFonts w:ascii="Arial" w:eastAsia="Arial" w:hAnsi="Arial" w:cs="Arial"/>
          <w:color w:val="000000"/>
          <w:sz w:val="22"/>
          <w:szCs w:val="22"/>
        </w:rPr>
        <w:t>ii</w:t>
      </w:r>
      <w:proofErr w:type="spellEnd"/>
      <w:r w:rsidR="00B56560">
        <w:rPr>
          <w:rFonts w:ascii="Arial" w:eastAsia="Arial" w:hAnsi="Arial" w:cs="Arial"/>
          <w:color w:val="000000"/>
          <w:sz w:val="22"/>
          <w:szCs w:val="22"/>
        </w:rPr>
        <w:t xml:space="preserve">) </w:t>
      </w:r>
      <w:r w:rsidR="008E0B65" w:rsidRPr="00186A0E">
        <w:rPr>
          <w:rFonts w:ascii="Arial" w:hAnsi="Arial" w:cs="Arial"/>
          <w:color w:val="000000"/>
          <w:sz w:val="22"/>
          <w:szCs w:val="22"/>
          <w:bdr w:val="none" w:sz="0" w:space="0" w:color="auto" w:frame="1"/>
        </w:rPr>
        <w:t>Blanca Nubia Sánchez Mosquera (Propietaria del vehículo</w:t>
      </w:r>
      <w:r w:rsidR="007F0D66" w:rsidRPr="00186A0E">
        <w:rPr>
          <w:rFonts w:ascii="Arial" w:hAnsi="Arial" w:cs="Arial"/>
          <w:color w:val="000000"/>
          <w:sz w:val="22"/>
          <w:szCs w:val="22"/>
          <w:bdr w:val="none" w:sz="0" w:space="0" w:color="auto" w:frame="1"/>
        </w:rPr>
        <w:t xml:space="preserve"> de placas VPA 676)</w:t>
      </w:r>
      <w:r w:rsidR="00B56560">
        <w:rPr>
          <w:rFonts w:ascii="Arial" w:hAnsi="Arial" w:cs="Arial"/>
          <w:color w:val="000000"/>
          <w:sz w:val="22"/>
          <w:szCs w:val="22"/>
          <w:bdr w:val="none" w:sz="0" w:space="0" w:color="auto" w:frame="1"/>
        </w:rPr>
        <w:t>, (</w:t>
      </w:r>
      <w:proofErr w:type="spellStart"/>
      <w:r w:rsidR="00B56560">
        <w:rPr>
          <w:rFonts w:ascii="Arial" w:hAnsi="Arial" w:cs="Arial"/>
          <w:color w:val="000000"/>
          <w:sz w:val="22"/>
          <w:szCs w:val="22"/>
          <w:bdr w:val="none" w:sz="0" w:space="0" w:color="auto" w:frame="1"/>
        </w:rPr>
        <w:t>iii</w:t>
      </w:r>
      <w:proofErr w:type="spellEnd"/>
      <w:r w:rsidR="00B56560">
        <w:rPr>
          <w:rFonts w:ascii="Arial" w:hAnsi="Arial" w:cs="Arial"/>
          <w:color w:val="000000"/>
          <w:sz w:val="22"/>
          <w:szCs w:val="22"/>
          <w:bdr w:val="none" w:sz="0" w:space="0" w:color="auto" w:frame="1"/>
        </w:rPr>
        <w:t xml:space="preserve">) </w:t>
      </w:r>
      <w:r w:rsidR="008E0B65" w:rsidRPr="00186A0E">
        <w:rPr>
          <w:rFonts w:ascii="Arial" w:hAnsi="Arial" w:cs="Arial"/>
          <w:color w:val="000000"/>
          <w:sz w:val="22"/>
          <w:szCs w:val="22"/>
          <w:bdr w:val="none" w:sz="0" w:space="0" w:color="auto" w:frame="1"/>
        </w:rPr>
        <w:t>Guido Aurelio Cuaical Apala (Propietario del vehículo de placas VPA 676)</w:t>
      </w:r>
      <w:r w:rsidR="00B56560">
        <w:rPr>
          <w:rFonts w:ascii="Arial" w:eastAsia="Arial" w:hAnsi="Arial" w:cs="Arial"/>
          <w:color w:val="000000"/>
          <w:sz w:val="22"/>
          <w:szCs w:val="22"/>
        </w:rPr>
        <w:t>, (</w:t>
      </w:r>
      <w:proofErr w:type="spellStart"/>
      <w:r w:rsidR="00B56560">
        <w:rPr>
          <w:rFonts w:ascii="Arial" w:eastAsia="Arial" w:hAnsi="Arial" w:cs="Arial"/>
          <w:color w:val="000000"/>
          <w:sz w:val="22"/>
          <w:szCs w:val="22"/>
        </w:rPr>
        <w:t>iv</w:t>
      </w:r>
      <w:proofErr w:type="spellEnd"/>
      <w:r w:rsidR="00B56560">
        <w:rPr>
          <w:rFonts w:ascii="Arial" w:eastAsia="Arial" w:hAnsi="Arial" w:cs="Arial"/>
          <w:color w:val="000000"/>
          <w:sz w:val="22"/>
          <w:szCs w:val="22"/>
        </w:rPr>
        <w:t xml:space="preserve">) </w:t>
      </w:r>
      <w:r w:rsidR="007F0D66" w:rsidRPr="00186A0E">
        <w:rPr>
          <w:rFonts w:ascii="Arial" w:hAnsi="Arial" w:cs="Arial"/>
          <w:color w:val="000000"/>
          <w:sz w:val="22"/>
          <w:szCs w:val="22"/>
          <w:bdr w:val="none" w:sz="0" w:space="0" w:color="auto" w:frame="1"/>
        </w:rPr>
        <w:t>Raúl Andrés Burbano Valencia (conductor del vehículo de placas VPA 676)</w:t>
      </w:r>
      <w:r w:rsidR="00B56560">
        <w:rPr>
          <w:rFonts w:ascii="Arial" w:eastAsia="Arial" w:hAnsi="Arial" w:cs="Arial"/>
          <w:color w:val="000000"/>
          <w:sz w:val="22"/>
          <w:szCs w:val="22"/>
        </w:rPr>
        <w:t>, (</w:t>
      </w:r>
      <w:proofErr w:type="spellStart"/>
      <w:r w:rsidR="00B56560">
        <w:rPr>
          <w:rFonts w:ascii="Arial" w:eastAsia="Arial" w:hAnsi="Arial" w:cs="Arial"/>
          <w:color w:val="000000"/>
          <w:sz w:val="22"/>
          <w:szCs w:val="22"/>
        </w:rPr>
        <w:t>iv</w:t>
      </w:r>
      <w:proofErr w:type="spellEnd"/>
      <w:r w:rsidR="00B56560">
        <w:rPr>
          <w:rFonts w:ascii="Arial" w:eastAsia="Arial" w:hAnsi="Arial" w:cs="Arial"/>
          <w:color w:val="000000"/>
          <w:sz w:val="22"/>
          <w:szCs w:val="22"/>
        </w:rPr>
        <w:t xml:space="preserve">) </w:t>
      </w:r>
      <w:r w:rsidR="008E0B65" w:rsidRPr="00186A0E">
        <w:rPr>
          <w:rFonts w:ascii="Arial" w:hAnsi="Arial" w:cs="Arial"/>
          <w:color w:val="000000"/>
          <w:sz w:val="22"/>
          <w:szCs w:val="22"/>
          <w:shd w:val="clear" w:color="auto" w:fill="FFFFFF"/>
        </w:rPr>
        <w:t>Sociedad Transportadora del Causa S.A. “Sotracauca” (empresa de transportes públicos a la que se encuentra vinculado el vehículo de placas UIE-065) </w:t>
      </w:r>
    </w:p>
    <w:p w14:paraId="794D5847" w14:textId="129FDBFD"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Llamado en Garantía</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 xml:space="preserve">No </w:t>
      </w:r>
    </w:p>
    <w:p w14:paraId="2740A404" w14:textId="14A12984"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Tipo de Vinculación</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 xml:space="preserve">Demanda directa </w:t>
      </w:r>
    </w:p>
    <w:p w14:paraId="75E0E978" w14:textId="09C12DCA"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Notificación</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02</w:t>
      </w:r>
      <w:r w:rsidRPr="00186A0E">
        <w:rPr>
          <w:rFonts w:ascii="Arial" w:eastAsia="Arial" w:hAnsi="Arial" w:cs="Arial"/>
          <w:color w:val="000000"/>
          <w:sz w:val="22"/>
          <w:szCs w:val="22"/>
        </w:rPr>
        <w:t>/0</w:t>
      </w:r>
      <w:r w:rsidR="00186A0E" w:rsidRPr="00186A0E">
        <w:rPr>
          <w:rFonts w:ascii="Arial" w:eastAsia="Arial" w:hAnsi="Arial" w:cs="Arial"/>
          <w:color w:val="000000"/>
          <w:sz w:val="22"/>
          <w:szCs w:val="22"/>
        </w:rPr>
        <w:t>7</w:t>
      </w:r>
      <w:r w:rsidRPr="00186A0E">
        <w:rPr>
          <w:rFonts w:ascii="Arial" w:eastAsia="Arial" w:hAnsi="Arial" w:cs="Arial"/>
          <w:color w:val="000000"/>
          <w:sz w:val="22"/>
          <w:szCs w:val="22"/>
        </w:rPr>
        <w:t>/202</w:t>
      </w:r>
      <w:r w:rsidR="00186A0E" w:rsidRPr="00186A0E">
        <w:rPr>
          <w:rFonts w:ascii="Arial" w:eastAsia="Arial" w:hAnsi="Arial" w:cs="Arial"/>
          <w:color w:val="000000"/>
          <w:sz w:val="22"/>
          <w:szCs w:val="22"/>
        </w:rPr>
        <w:t>4</w:t>
      </w:r>
    </w:p>
    <w:p w14:paraId="50698D64" w14:textId="1E5DBA4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fin Término</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01</w:t>
      </w:r>
      <w:r w:rsidRPr="00186A0E">
        <w:rPr>
          <w:rFonts w:ascii="Arial" w:eastAsia="Arial" w:hAnsi="Arial" w:cs="Arial"/>
          <w:color w:val="000000"/>
          <w:sz w:val="22"/>
          <w:szCs w:val="22"/>
        </w:rPr>
        <w:t>/</w:t>
      </w:r>
      <w:r w:rsidR="00186A0E" w:rsidRPr="00186A0E">
        <w:rPr>
          <w:rFonts w:ascii="Arial" w:eastAsia="Arial" w:hAnsi="Arial" w:cs="Arial"/>
          <w:color w:val="000000"/>
          <w:sz w:val="22"/>
          <w:szCs w:val="22"/>
        </w:rPr>
        <w:t>08</w:t>
      </w:r>
      <w:r w:rsidRPr="00186A0E">
        <w:rPr>
          <w:rFonts w:ascii="Arial" w:eastAsia="Arial" w:hAnsi="Arial" w:cs="Arial"/>
          <w:color w:val="000000"/>
          <w:sz w:val="22"/>
          <w:szCs w:val="22"/>
        </w:rPr>
        <w:t>/20</w:t>
      </w:r>
      <w:r w:rsidR="00186A0E" w:rsidRPr="00186A0E">
        <w:rPr>
          <w:rFonts w:ascii="Arial" w:eastAsia="Arial" w:hAnsi="Arial" w:cs="Arial"/>
          <w:color w:val="000000"/>
          <w:sz w:val="22"/>
          <w:szCs w:val="22"/>
        </w:rPr>
        <w:t>24</w:t>
      </w:r>
    </w:p>
    <w:p w14:paraId="7C620546" w14:textId="7D493D1B"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Siniestro</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15</w:t>
      </w:r>
      <w:r w:rsidRPr="00186A0E">
        <w:rPr>
          <w:rFonts w:ascii="Arial" w:eastAsia="Arial" w:hAnsi="Arial" w:cs="Arial"/>
          <w:color w:val="000000"/>
          <w:sz w:val="22"/>
          <w:szCs w:val="22"/>
        </w:rPr>
        <w:t>/0</w:t>
      </w:r>
      <w:r w:rsidR="00186A0E" w:rsidRPr="00186A0E">
        <w:rPr>
          <w:rFonts w:ascii="Arial" w:eastAsia="Arial" w:hAnsi="Arial" w:cs="Arial"/>
          <w:color w:val="000000"/>
          <w:sz w:val="22"/>
          <w:szCs w:val="22"/>
        </w:rPr>
        <w:t>7</w:t>
      </w:r>
      <w:r w:rsidRPr="00186A0E">
        <w:rPr>
          <w:rFonts w:ascii="Arial" w:eastAsia="Arial" w:hAnsi="Arial" w:cs="Arial"/>
          <w:color w:val="000000"/>
          <w:sz w:val="22"/>
          <w:szCs w:val="22"/>
        </w:rPr>
        <w:t>/20</w:t>
      </w:r>
      <w:r w:rsidR="00186A0E" w:rsidRPr="00186A0E">
        <w:rPr>
          <w:rFonts w:ascii="Arial" w:eastAsia="Arial" w:hAnsi="Arial" w:cs="Arial"/>
          <w:color w:val="000000"/>
          <w:sz w:val="22"/>
          <w:szCs w:val="22"/>
        </w:rPr>
        <w:t>16</w:t>
      </w:r>
    </w:p>
    <w:p w14:paraId="5771475D" w14:textId="177B324C" w:rsidR="00A013FF" w:rsidRPr="00186A0E" w:rsidRDefault="00000000">
      <w:pPr>
        <w:spacing w:line="360" w:lineRule="auto"/>
        <w:ind w:left="720" w:hanging="720"/>
        <w:jc w:val="both"/>
        <w:rPr>
          <w:rFonts w:ascii="Arial" w:hAnsi="Arial" w:cs="Arial"/>
          <w:color w:val="000000"/>
          <w:sz w:val="22"/>
          <w:szCs w:val="22"/>
          <w:shd w:val="clear" w:color="auto" w:fill="FFFFFF"/>
        </w:rPr>
      </w:pPr>
      <w:r w:rsidRPr="00186A0E">
        <w:rPr>
          <w:rFonts w:ascii="Arial" w:eastAsia="Arial" w:hAnsi="Arial" w:cs="Arial"/>
          <w:b/>
          <w:color w:val="000000"/>
          <w:sz w:val="22"/>
          <w:szCs w:val="22"/>
        </w:rPr>
        <w:t>Hechos</w:t>
      </w:r>
      <w:r w:rsidRPr="00186A0E">
        <w:rPr>
          <w:rFonts w:ascii="Arial" w:eastAsia="Arial" w:hAnsi="Arial" w:cs="Arial"/>
          <w:color w:val="000000"/>
          <w:sz w:val="22"/>
          <w:szCs w:val="22"/>
        </w:rPr>
        <w:t>:</w:t>
      </w:r>
      <w:r w:rsidR="00186A0E" w:rsidRPr="00186A0E">
        <w:rPr>
          <w:rFonts w:ascii="Arial" w:eastAsia="Arial" w:hAnsi="Arial" w:cs="Arial"/>
          <w:color w:val="000000"/>
          <w:sz w:val="22"/>
          <w:szCs w:val="22"/>
        </w:rPr>
        <w:t xml:space="preserve"> De conformidad con los hechos del libelo de demanda, </w:t>
      </w:r>
      <w:r w:rsidR="00186A0E" w:rsidRPr="00186A0E">
        <w:rPr>
          <w:rFonts w:ascii="Arial" w:hAnsi="Arial" w:cs="Arial"/>
          <w:color w:val="000000"/>
          <w:sz w:val="22"/>
          <w:szCs w:val="22"/>
          <w:shd w:val="clear" w:color="auto" w:fill="FFFFFF"/>
        </w:rPr>
        <w:t>el promotor de Juntas de Acción Comunal de la Alcaldía Municipal de Sucre (Cauca) contrató el vehículo de placas VPA-673 para el desplazamiento de las personas convocadas a la marcha del día 15 de julio de 2016 que se realizaría en la ciudad de Popayán. En ese sentido, el vehículo de placas VPA-673 debía desplazarse desde el municipio de Sucre (Cauca) a la ciudad de Popayán. </w:t>
      </w:r>
    </w:p>
    <w:p w14:paraId="38C6E582" w14:textId="43A3E7DD" w:rsidR="00186A0E" w:rsidRPr="00186A0E" w:rsidRDefault="00186A0E" w:rsidP="00186A0E">
      <w:pPr>
        <w:spacing w:line="360" w:lineRule="auto"/>
        <w:ind w:left="720"/>
        <w:jc w:val="both"/>
        <w:rPr>
          <w:rFonts w:ascii="Arial" w:hAnsi="Arial" w:cs="Arial"/>
          <w:color w:val="000000"/>
          <w:sz w:val="22"/>
          <w:szCs w:val="22"/>
          <w:bdr w:val="none" w:sz="0" w:space="0" w:color="auto" w:frame="1"/>
        </w:rPr>
      </w:pPr>
      <w:r w:rsidRPr="00186A0E">
        <w:rPr>
          <w:rFonts w:ascii="Arial" w:hAnsi="Arial" w:cs="Arial"/>
          <w:color w:val="000000"/>
          <w:sz w:val="22"/>
          <w:szCs w:val="22"/>
          <w:shd w:val="clear" w:color="auto" w:fill="FFFFFF"/>
        </w:rPr>
        <w:lastRenderedPageBreak/>
        <w:t>Ahora bien, el 15 de julio de 2016, el vehículo de placas VPA-673, en el municipio de Rosas (Cauca) presentó falla en los frenos, lo cual ocasionó que colisionara causando lesiones a múltiples pasajeros, entre ellos el señor Efrén</w:t>
      </w:r>
      <w:r w:rsidRPr="00186A0E">
        <w:rPr>
          <w:rStyle w:val="apple-converted-space"/>
          <w:rFonts w:ascii="Arial" w:hAnsi="Arial" w:cs="Arial"/>
          <w:color w:val="000000"/>
          <w:sz w:val="22"/>
          <w:szCs w:val="22"/>
          <w:shd w:val="clear" w:color="auto" w:fill="FFFFFF"/>
        </w:rPr>
        <w:t> </w:t>
      </w:r>
      <w:r w:rsidRPr="00186A0E">
        <w:rPr>
          <w:rStyle w:val="marke05fmxp46"/>
          <w:rFonts w:ascii="Arial" w:hAnsi="Arial" w:cs="Arial"/>
          <w:color w:val="000000"/>
          <w:sz w:val="22"/>
          <w:szCs w:val="22"/>
          <w:bdr w:val="none" w:sz="0" w:space="0" w:color="auto" w:frame="1"/>
        </w:rPr>
        <w:t>Giro</w:t>
      </w:r>
      <w:r w:rsidR="008F1A62">
        <w:rPr>
          <w:rStyle w:val="marke05fmxp46"/>
          <w:rFonts w:ascii="Arial" w:hAnsi="Arial" w:cs="Arial"/>
          <w:color w:val="000000"/>
          <w:sz w:val="22"/>
          <w:szCs w:val="22"/>
          <w:bdr w:val="none" w:sz="0" w:space="0" w:color="auto" w:frame="1"/>
        </w:rPr>
        <w:t>n</w:t>
      </w:r>
      <w:r w:rsidRPr="00186A0E">
        <w:rPr>
          <w:rStyle w:val="marke05fmxp46"/>
          <w:rFonts w:ascii="Arial" w:hAnsi="Arial" w:cs="Arial"/>
          <w:color w:val="000000"/>
          <w:sz w:val="22"/>
          <w:szCs w:val="22"/>
          <w:bdr w:val="none" w:sz="0" w:space="0" w:color="auto" w:frame="1"/>
        </w:rPr>
        <w:t>za</w:t>
      </w:r>
      <w:r w:rsidRPr="00186A0E">
        <w:rPr>
          <w:rStyle w:val="apple-converted-space"/>
          <w:rFonts w:ascii="Arial" w:hAnsi="Arial" w:cs="Arial"/>
          <w:color w:val="000000"/>
          <w:sz w:val="22"/>
          <w:szCs w:val="22"/>
          <w:shd w:val="clear" w:color="auto" w:fill="FFFFFF"/>
        </w:rPr>
        <w:t> </w:t>
      </w:r>
      <w:r w:rsidRPr="00186A0E">
        <w:rPr>
          <w:rFonts w:ascii="Arial" w:hAnsi="Arial" w:cs="Arial"/>
          <w:color w:val="000000"/>
          <w:sz w:val="22"/>
          <w:szCs w:val="22"/>
          <w:shd w:val="clear" w:color="auto" w:fill="FFFFFF"/>
        </w:rPr>
        <w:t>Anacona, a quien se le diagnosticó “</w:t>
      </w:r>
      <w:r w:rsidRPr="00186A0E">
        <w:rPr>
          <w:rFonts w:ascii="Arial" w:hAnsi="Arial" w:cs="Arial"/>
          <w:i/>
          <w:iCs/>
          <w:color w:val="000000"/>
          <w:sz w:val="22"/>
          <w:szCs w:val="22"/>
        </w:rPr>
        <w:t>fractura de fémur derecho, herido en la cabeza y herida en tobillo izquierdo y laceración en rodilla izquierda</w:t>
      </w:r>
      <w:r w:rsidRPr="00186A0E">
        <w:rPr>
          <w:rFonts w:ascii="Arial" w:hAnsi="Arial" w:cs="Arial"/>
          <w:color w:val="000000"/>
          <w:sz w:val="22"/>
          <w:szCs w:val="22"/>
          <w:shd w:val="clear" w:color="auto" w:fill="FFFFFF"/>
        </w:rPr>
        <w:t xml:space="preserve">” </w:t>
      </w:r>
    </w:p>
    <w:p w14:paraId="6D1987EE" w14:textId="0202D5A4" w:rsidR="00186A0E" w:rsidRPr="00186A0E" w:rsidRDefault="00186A0E" w:rsidP="00186A0E">
      <w:pPr>
        <w:spacing w:line="360" w:lineRule="auto"/>
        <w:ind w:left="720"/>
        <w:jc w:val="both"/>
        <w:rPr>
          <w:rFonts w:ascii="Arial" w:hAnsi="Arial" w:cs="Arial"/>
          <w:color w:val="000000"/>
          <w:sz w:val="22"/>
          <w:szCs w:val="22"/>
          <w:bdr w:val="none" w:sz="0" w:space="0" w:color="auto" w:frame="1"/>
        </w:rPr>
      </w:pPr>
      <w:r w:rsidRPr="00186A0E">
        <w:rPr>
          <w:rFonts w:ascii="Arial" w:hAnsi="Arial" w:cs="Arial"/>
          <w:color w:val="000000"/>
          <w:sz w:val="22"/>
          <w:szCs w:val="22"/>
          <w:bdr w:val="none" w:sz="0" w:space="0" w:color="auto" w:frame="1"/>
        </w:rPr>
        <w:t>Como consecuencia del accidente previamente referido, la Junta Regional de Calificación de Invalidez del Valle del Cauca emitió Dictamen de Pérdida de Capacidad Laboral mediante el cual se determinó que el señor Efrén</w:t>
      </w:r>
      <w:r w:rsidRPr="00186A0E">
        <w:rPr>
          <w:rStyle w:val="apple-converted-space"/>
          <w:rFonts w:ascii="Arial" w:hAnsi="Arial" w:cs="Arial"/>
          <w:color w:val="000000"/>
          <w:sz w:val="22"/>
          <w:szCs w:val="22"/>
          <w:bdr w:val="none" w:sz="0" w:space="0" w:color="auto" w:frame="1"/>
        </w:rPr>
        <w:t> </w:t>
      </w:r>
      <w:r w:rsidRPr="00186A0E">
        <w:rPr>
          <w:rStyle w:val="marke05fmxp46"/>
          <w:rFonts w:ascii="Arial" w:hAnsi="Arial" w:cs="Arial"/>
          <w:color w:val="000000"/>
          <w:sz w:val="22"/>
          <w:szCs w:val="22"/>
          <w:bdr w:val="none" w:sz="0" w:space="0" w:color="auto" w:frame="1"/>
        </w:rPr>
        <w:t>Giro</w:t>
      </w:r>
      <w:r w:rsidR="008F1A62">
        <w:rPr>
          <w:rStyle w:val="marke05fmxp46"/>
          <w:rFonts w:ascii="Arial" w:hAnsi="Arial" w:cs="Arial"/>
          <w:color w:val="000000"/>
          <w:sz w:val="22"/>
          <w:szCs w:val="22"/>
          <w:bdr w:val="none" w:sz="0" w:space="0" w:color="auto" w:frame="1"/>
        </w:rPr>
        <w:t>n</w:t>
      </w:r>
      <w:r w:rsidRPr="00186A0E">
        <w:rPr>
          <w:rStyle w:val="marke05fmxp46"/>
          <w:rFonts w:ascii="Arial" w:hAnsi="Arial" w:cs="Arial"/>
          <w:color w:val="000000"/>
          <w:sz w:val="22"/>
          <w:szCs w:val="22"/>
          <w:bdr w:val="none" w:sz="0" w:space="0" w:color="auto" w:frame="1"/>
        </w:rPr>
        <w:t>za</w:t>
      </w:r>
      <w:r w:rsidRPr="00186A0E">
        <w:rPr>
          <w:rStyle w:val="apple-converted-space"/>
          <w:rFonts w:ascii="Arial" w:hAnsi="Arial" w:cs="Arial"/>
          <w:color w:val="000000"/>
          <w:sz w:val="22"/>
          <w:szCs w:val="22"/>
          <w:bdr w:val="none" w:sz="0" w:space="0" w:color="auto" w:frame="1"/>
        </w:rPr>
        <w:t> </w:t>
      </w:r>
      <w:r w:rsidRPr="00186A0E">
        <w:rPr>
          <w:rFonts w:ascii="Arial" w:hAnsi="Arial" w:cs="Arial"/>
          <w:color w:val="000000"/>
          <w:sz w:val="22"/>
          <w:szCs w:val="22"/>
          <w:bdr w:val="none" w:sz="0" w:space="0" w:color="auto" w:frame="1"/>
        </w:rPr>
        <w:t>Anacona sufrió la pérdida de capacidad laboral consistente en el 29.10%. </w:t>
      </w:r>
    </w:p>
    <w:p w14:paraId="34C4E71D" w14:textId="41CAAB93" w:rsidR="00186A0E" w:rsidRPr="00186A0E" w:rsidRDefault="00186A0E" w:rsidP="00186A0E">
      <w:pPr>
        <w:spacing w:line="360" w:lineRule="auto"/>
        <w:ind w:left="720"/>
        <w:jc w:val="both"/>
        <w:rPr>
          <w:rFonts w:ascii="Arial" w:hAnsi="Arial" w:cs="Arial"/>
          <w:color w:val="000000"/>
          <w:sz w:val="22"/>
          <w:szCs w:val="22"/>
          <w:shd w:val="clear" w:color="auto" w:fill="FFFFFF"/>
        </w:rPr>
      </w:pPr>
      <w:r w:rsidRPr="00186A0E">
        <w:rPr>
          <w:rFonts w:ascii="Arial" w:hAnsi="Arial" w:cs="Arial"/>
          <w:color w:val="000000"/>
          <w:sz w:val="22"/>
          <w:szCs w:val="22"/>
          <w:bdr w:val="none" w:sz="0" w:space="0" w:color="auto" w:frame="1"/>
        </w:rPr>
        <w:t>Finalmente, para la fecha del accidente, el señor Efrén</w:t>
      </w:r>
      <w:r w:rsidRPr="00186A0E">
        <w:rPr>
          <w:rStyle w:val="apple-converted-space"/>
          <w:rFonts w:ascii="Arial" w:hAnsi="Arial" w:cs="Arial"/>
          <w:color w:val="000000"/>
          <w:sz w:val="22"/>
          <w:szCs w:val="22"/>
          <w:bdr w:val="none" w:sz="0" w:space="0" w:color="auto" w:frame="1"/>
        </w:rPr>
        <w:t> </w:t>
      </w:r>
      <w:r w:rsidRPr="00186A0E">
        <w:rPr>
          <w:rStyle w:val="marke05fmxp46"/>
          <w:rFonts w:ascii="Arial" w:hAnsi="Arial" w:cs="Arial"/>
          <w:color w:val="000000"/>
          <w:sz w:val="22"/>
          <w:szCs w:val="22"/>
          <w:bdr w:val="none" w:sz="0" w:space="0" w:color="auto" w:frame="1"/>
        </w:rPr>
        <w:t>Giro</w:t>
      </w:r>
      <w:r w:rsidR="008F1A62">
        <w:rPr>
          <w:rStyle w:val="marke05fmxp46"/>
          <w:rFonts w:ascii="Arial" w:hAnsi="Arial" w:cs="Arial"/>
          <w:color w:val="000000"/>
          <w:sz w:val="22"/>
          <w:szCs w:val="22"/>
          <w:bdr w:val="none" w:sz="0" w:space="0" w:color="auto" w:frame="1"/>
        </w:rPr>
        <w:t>n</w:t>
      </w:r>
      <w:r w:rsidRPr="00186A0E">
        <w:rPr>
          <w:rStyle w:val="marke05fmxp46"/>
          <w:rFonts w:ascii="Arial" w:hAnsi="Arial" w:cs="Arial"/>
          <w:color w:val="000000"/>
          <w:sz w:val="22"/>
          <w:szCs w:val="22"/>
          <w:bdr w:val="none" w:sz="0" w:space="0" w:color="auto" w:frame="1"/>
        </w:rPr>
        <w:t>za</w:t>
      </w:r>
      <w:r w:rsidRPr="00186A0E">
        <w:rPr>
          <w:rStyle w:val="apple-converted-space"/>
          <w:rFonts w:ascii="Arial" w:hAnsi="Arial" w:cs="Arial"/>
          <w:color w:val="000000"/>
          <w:sz w:val="22"/>
          <w:szCs w:val="22"/>
          <w:bdr w:val="none" w:sz="0" w:space="0" w:color="auto" w:frame="1"/>
        </w:rPr>
        <w:t> </w:t>
      </w:r>
      <w:r w:rsidRPr="00186A0E">
        <w:rPr>
          <w:rFonts w:ascii="Arial" w:hAnsi="Arial" w:cs="Arial"/>
          <w:color w:val="000000"/>
          <w:sz w:val="22"/>
          <w:szCs w:val="22"/>
          <w:bdr w:val="none" w:sz="0" w:space="0" w:color="auto" w:frame="1"/>
        </w:rPr>
        <w:t>Anacona devengaba la suma de $950.000 por sus labores de panadería y agricultura en la Vereda El Paraíso en el municipio de Sucre.</w:t>
      </w:r>
    </w:p>
    <w:p w14:paraId="32AEA4E8" w14:textId="3C602D43" w:rsidR="00186A0E" w:rsidRPr="00186A0E" w:rsidRDefault="00186A0E" w:rsidP="00186A0E">
      <w:pPr>
        <w:pStyle w:val="NormalWeb"/>
        <w:spacing w:before="0" w:beforeAutospacing="0" w:after="0" w:afterAutospacing="0" w:line="360" w:lineRule="atLeast"/>
        <w:rPr>
          <w:rFonts w:ascii="Arial" w:hAnsi="Arial" w:cs="Arial"/>
          <w:color w:val="424242"/>
          <w:sz w:val="22"/>
          <w:szCs w:val="22"/>
        </w:rPr>
      </w:pPr>
      <w:r w:rsidRPr="00186A0E">
        <w:rPr>
          <w:rFonts w:ascii="Arial" w:eastAsia="Arial" w:hAnsi="Arial" w:cs="Arial"/>
          <w:b/>
          <w:color w:val="000000"/>
          <w:sz w:val="22"/>
          <w:szCs w:val="22"/>
        </w:rPr>
        <w:tab/>
      </w:r>
    </w:p>
    <w:p w14:paraId="2FCB9B12"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Audiencia Prejudicial</w:t>
      </w:r>
      <w:r w:rsidRPr="00186A0E">
        <w:rPr>
          <w:rFonts w:ascii="Arial" w:eastAsia="Arial" w:hAnsi="Arial" w:cs="Arial"/>
          <w:color w:val="000000"/>
          <w:sz w:val="22"/>
          <w:szCs w:val="22"/>
        </w:rPr>
        <w:t>: SI</w:t>
      </w:r>
    </w:p>
    <w:p w14:paraId="0FD9F3DE" w14:textId="77777777" w:rsidR="00186A0E" w:rsidRPr="004166A3" w:rsidRDefault="00000000" w:rsidP="004166A3">
      <w:pPr>
        <w:pBdr>
          <w:top w:val="nil"/>
          <w:left w:val="nil"/>
          <w:bottom w:val="nil"/>
          <w:right w:val="nil"/>
          <w:between w:val="nil"/>
        </w:pBdr>
        <w:spacing w:before="280" w:after="280" w:line="360" w:lineRule="auto"/>
        <w:rPr>
          <w:rFonts w:ascii="Arial" w:eastAsia="Arial" w:hAnsi="Arial" w:cs="Arial"/>
          <w:color w:val="000000"/>
          <w:sz w:val="22"/>
          <w:szCs w:val="22"/>
        </w:rPr>
      </w:pPr>
      <w:r w:rsidRPr="004166A3">
        <w:rPr>
          <w:rFonts w:ascii="Arial" w:eastAsia="Arial" w:hAnsi="Arial" w:cs="Arial"/>
          <w:b/>
          <w:color w:val="000000"/>
          <w:sz w:val="22"/>
          <w:szCs w:val="22"/>
        </w:rPr>
        <w:t>Pretensiones de la demanda</w:t>
      </w:r>
      <w:r w:rsidRPr="004166A3">
        <w:rPr>
          <w:rFonts w:ascii="Arial" w:eastAsia="Arial" w:hAnsi="Arial" w:cs="Arial"/>
          <w:color w:val="000000"/>
          <w:sz w:val="22"/>
          <w:szCs w:val="22"/>
        </w:rPr>
        <w:t xml:space="preserve">:  </w:t>
      </w:r>
    </w:p>
    <w:p w14:paraId="137839B4" w14:textId="1FE1E1C0" w:rsidR="00186A0E" w:rsidRPr="00E1220E" w:rsidRDefault="00186A0E" w:rsidP="000E6224">
      <w:pPr>
        <w:pStyle w:val="Prrafodelista"/>
        <w:numPr>
          <w:ilvl w:val="0"/>
          <w:numId w:val="5"/>
        </w:numPr>
        <w:spacing w:line="360" w:lineRule="auto"/>
        <w:jc w:val="both"/>
        <w:rPr>
          <w:rFonts w:ascii="Arial" w:hAnsi="Arial" w:cs="Arial"/>
          <w:color w:val="000000"/>
          <w:sz w:val="22"/>
          <w:szCs w:val="22"/>
          <w:bdr w:val="none" w:sz="0" w:space="0" w:color="auto" w:frame="1"/>
        </w:rPr>
      </w:pPr>
      <w:r w:rsidRPr="00E1220E">
        <w:rPr>
          <w:rFonts w:ascii="Arial" w:hAnsi="Arial" w:cs="Arial"/>
          <w:color w:val="000000"/>
          <w:sz w:val="22"/>
          <w:szCs w:val="22"/>
          <w:bdr w:val="none" w:sz="0" w:space="0" w:color="auto" w:frame="1"/>
        </w:rPr>
        <w:t>Que se declare civilmente responsable a Blanca Nubia Sánchez Mosquera, Guido Aurelio Cuaical Apala, Raúl Andrés Burbano Valencia, Sotracauca S.A. y La Equidad Seguros Generales O.C. por los hechos ocurridos el día 15 de julio de 2016.</w:t>
      </w:r>
    </w:p>
    <w:p w14:paraId="7017A21E" w14:textId="535B808D" w:rsidR="00186A0E" w:rsidRPr="00E1220E" w:rsidRDefault="00186A0E" w:rsidP="000E6224">
      <w:pPr>
        <w:pStyle w:val="Prrafodelista"/>
        <w:numPr>
          <w:ilvl w:val="0"/>
          <w:numId w:val="5"/>
        </w:numPr>
        <w:spacing w:line="360" w:lineRule="auto"/>
        <w:jc w:val="both"/>
        <w:rPr>
          <w:rFonts w:ascii="Arial" w:hAnsi="Arial" w:cs="Arial"/>
          <w:color w:val="000000"/>
        </w:rPr>
      </w:pPr>
      <w:r w:rsidRPr="00E1220E">
        <w:rPr>
          <w:rFonts w:ascii="Arial" w:hAnsi="Arial" w:cs="Arial"/>
          <w:color w:val="000000"/>
          <w:sz w:val="22"/>
          <w:szCs w:val="22"/>
          <w:bdr w:val="none" w:sz="0" w:space="0" w:color="auto" w:frame="1"/>
        </w:rPr>
        <w:t>Que se condene al extremo pasivo de la Litis al pago de los siguientes perjuicios:  </w:t>
      </w:r>
    </w:p>
    <w:p w14:paraId="55B34DA3" w14:textId="77777777" w:rsidR="00186A0E" w:rsidRPr="004166A3" w:rsidRDefault="00186A0E" w:rsidP="000E6224">
      <w:pPr>
        <w:numPr>
          <w:ilvl w:val="0"/>
          <w:numId w:val="4"/>
        </w:numPr>
        <w:spacing w:line="360" w:lineRule="auto"/>
        <w:jc w:val="both"/>
        <w:rPr>
          <w:rFonts w:ascii="Arial" w:hAnsi="Arial" w:cs="Arial"/>
          <w:color w:val="000000"/>
        </w:rPr>
      </w:pPr>
      <w:r w:rsidRPr="004166A3">
        <w:rPr>
          <w:rFonts w:ascii="Arial" w:hAnsi="Arial" w:cs="Arial"/>
          <w:color w:val="000000"/>
          <w:sz w:val="22"/>
          <w:szCs w:val="22"/>
          <w:bdr w:val="none" w:sz="0" w:space="0" w:color="auto" w:frame="1"/>
        </w:rPr>
        <w:t>Daño emergente: $781.242.</w:t>
      </w:r>
    </w:p>
    <w:p w14:paraId="5AB63FE7" w14:textId="77777777" w:rsidR="00186A0E" w:rsidRPr="004166A3" w:rsidRDefault="00186A0E" w:rsidP="000E6224">
      <w:pPr>
        <w:numPr>
          <w:ilvl w:val="0"/>
          <w:numId w:val="4"/>
        </w:numPr>
        <w:spacing w:line="360" w:lineRule="auto"/>
        <w:jc w:val="both"/>
        <w:rPr>
          <w:rFonts w:ascii="Arial" w:hAnsi="Arial" w:cs="Arial"/>
          <w:color w:val="000000"/>
        </w:rPr>
      </w:pPr>
      <w:r w:rsidRPr="004166A3">
        <w:rPr>
          <w:rFonts w:ascii="Arial" w:hAnsi="Arial" w:cs="Arial"/>
          <w:color w:val="000000"/>
          <w:sz w:val="22"/>
          <w:szCs w:val="22"/>
          <w:bdr w:val="none" w:sz="0" w:space="0" w:color="auto" w:frame="1"/>
        </w:rPr>
        <w:t>Lucro cesante: $114.030.853,94</w:t>
      </w:r>
    </w:p>
    <w:p w14:paraId="1CBE6B05" w14:textId="77777777" w:rsidR="00186A0E" w:rsidRPr="004166A3" w:rsidRDefault="00186A0E" w:rsidP="000E6224">
      <w:pPr>
        <w:numPr>
          <w:ilvl w:val="0"/>
          <w:numId w:val="4"/>
        </w:numPr>
        <w:spacing w:line="360" w:lineRule="auto"/>
        <w:jc w:val="both"/>
        <w:rPr>
          <w:rFonts w:ascii="Arial" w:hAnsi="Arial" w:cs="Arial"/>
          <w:color w:val="000000"/>
        </w:rPr>
      </w:pPr>
      <w:r w:rsidRPr="004166A3">
        <w:rPr>
          <w:rFonts w:ascii="Arial" w:hAnsi="Arial" w:cs="Arial"/>
          <w:color w:val="000000"/>
          <w:sz w:val="22"/>
          <w:szCs w:val="22"/>
          <w:bdr w:val="none" w:sz="0" w:space="0" w:color="auto" w:frame="1"/>
        </w:rPr>
        <w:t>Daño moral:325 SMLMV ($487.500.000) </w:t>
      </w:r>
    </w:p>
    <w:p w14:paraId="501C5A16" w14:textId="77777777" w:rsidR="00186A0E" w:rsidRPr="004166A3" w:rsidRDefault="00186A0E" w:rsidP="000E6224">
      <w:pPr>
        <w:numPr>
          <w:ilvl w:val="1"/>
          <w:numId w:val="4"/>
        </w:numPr>
        <w:spacing w:line="360" w:lineRule="auto"/>
        <w:jc w:val="both"/>
        <w:rPr>
          <w:rFonts w:ascii="Arial" w:hAnsi="Arial" w:cs="Arial"/>
          <w:color w:val="000000"/>
        </w:rPr>
      </w:pPr>
      <w:r w:rsidRPr="004166A3">
        <w:rPr>
          <w:rFonts w:ascii="Arial" w:hAnsi="Arial" w:cs="Arial"/>
          <w:color w:val="000000"/>
          <w:sz w:val="22"/>
          <w:szCs w:val="22"/>
          <w:bdr w:val="none" w:sz="0" w:space="0" w:color="auto" w:frame="1"/>
        </w:rPr>
        <w:t>A favor de</w:t>
      </w:r>
      <w:r w:rsidRPr="004166A3">
        <w:rPr>
          <w:rStyle w:val="apple-converted-space"/>
          <w:rFonts w:ascii="Arial" w:hAnsi="Arial" w:cs="Arial"/>
          <w:color w:val="000000"/>
          <w:sz w:val="22"/>
          <w:szCs w:val="22"/>
          <w:bdr w:val="none" w:sz="0" w:space="0" w:color="auto" w:frame="1"/>
        </w:rPr>
        <w:t> </w:t>
      </w:r>
      <w:r w:rsidRPr="004166A3">
        <w:rPr>
          <w:rStyle w:val="markcxv2q1isi"/>
          <w:rFonts w:ascii="Arial" w:hAnsi="Arial" w:cs="Arial"/>
          <w:color w:val="000000"/>
          <w:sz w:val="22"/>
          <w:szCs w:val="22"/>
          <w:bdr w:val="none" w:sz="0" w:space="0" w:color="auto" w:frame="1"/>
        </w:rPr>
        <w:t>Efren</w:t>
      </w:r>
      <w:r w:rsidRPr="004166A3">
        <w:rPr>
          <w:rStyle w:val="apple-converted-space"/>
          <w:rFonts w:ascii="Arial" w:hAnsi="Arial" w:cs="Arial"/>
          <w:color w:val="000000"/>
          <w:sz w:val="22"/>
          <w:szCs w:val="22"/>
          <w:bdr w:val="none" w:sz="0" w:space="0" w:color="auto" w:frame="1"/>
        </w:rPr>
        <w:t> </w:t>
      </w:r>
      <w:r w:rsidRPr="004166A3">
        <w:rPr>
          <w:rFonts w:ascii="Arial" w:hAnsi="Arial" w:cs="Arial"/>
          <w:color w:val="000000"/>
          <w:sz w:val="22"/>
          <w:szCs w:val="22"/>
          <w:bdr w:val="none" w:sz="0" w:space="0" w:color="auto" w:frame="1"/>
        </w:rPr>
        <w:t>Gironza, Suly Amparo Burbano, Jhan Carlos</w:t>
      </w:r>
      <w:r w:rsidRPr="004166A3">
        <w:rPr>
          <w:rStyle w:val="apple-converted-space"/>
          <w:rFonts w:ascii="Arial" w:hAnsi="Arial" w:cs="Arial"/>
          <w:color w:val="000000"/>
          <w:sz w:val="22"/>
          <w:szCs w:val="22"/>
          <w:bdr w:val="none" w:sz="0" w:space="0" w:color="auto" w:frame="1"/>
        </w:rPr>
        <w:t> </w:t>
      </w:r>
      <w:r w:rsidRPr="004166A3">
        <w:rPr>
          <w:rStyle w:val="marke05fmxp46"/>
          <w:rFonts w:ascii="Arial" w:hAnsi="Arial" w:cs="Arial"/>
          <w:color w:val="000000"/>
          <w:sz w:val="22"/>
          <w:szCs w:val="22"/>
          <w:bdr w:val="none" w:sz="0" w:space="0" w:color="auto" w:frame="1"/>
        </w:rPr>
        <w:t>Giroza</w:t>
      </w:r>
      <w:r w:rsidRPr="004166A3">
        <w:rPr>
          <w:rFonts w:ascii="Arial" w:hAnsi="Arial" w:cs="Arial"/>
          <w:color w:val="000000"/>
          <w:sz w:val="22"/>
          <w:szCs w:val="22"/>
          <w:bdr w:val="none" w:sz="0" w:space="0" w:color="auto" w:frame="1"/>
        </w:rPr>
        <w:t>, Danna Fernanda Gironza, Yefferson Enfrén Gironza  y Jaduinson Gironza: 300 SMLMV ($390.000.000), los cuales se discriminaron en 50 SMLMV para cada demandante en calidad de esposa e hijos de la víctima directa.</w:t>
      </w:r>
    </w:p>
    <w:p w14:paraId="6AB8CB77" w14:textId="72730821" w:rsidR="00186A0E" w:rsidRPr="00E1220E" w:rsidRDefault="00186A0E" w:rsidP="000E6224">
      <w:pPr>
        <w:numPr>
          <w:ilvl w:val="1"/>
          <w:numId w:val="4"/>
        </w:numPr>
        <w:spacing w:line="360" w:lineRule="auto"/>
        <w:jc w:val="both"/>
        <w:rPr>
          <w:rFonts w:ascii="Arial" w:hAnsi="Arial" w:cs="Arial"/>
          <w:color w:val="000000"/>
        </w:rPr>
      </w:pPr>
      <w:r w:rsidRPr="004166A3">
        <w:rPr>
          <w:rFonts w:ascii="Arial" w:hAnsi="Arial" w:cs="Arial"/>
          <w:color w:val="000000"/>
          <w:sz w:val="22"/>
          <w:szCs w:val="22"/>
          <w:bdr w:val="none" w:sz="0" w:space="0" w:color="auto" w:frame="1"/>
        </w:rPr>
        <w:t>A favor de Livia Argenis Gironza Anacona, Anita</w:t>
      </w:r>
      <w:r w:rsidRPr="004166A3">
        <w:rPr>
          <w:rStyle w:val="apple-converted-space"/>
          <w:rFonts w:ascii="Arial" w:hAnsi="Arial" w:cs="Arial"/>
          <w:color w:val="000000"/>
          <w:sz w:val="22"/>
          <w:szCs w:val="22"/>
          <w:bdr w:val="none" w:sz="0" w:space="0" w:color="auto" w:frame="1"/>
        </w:rPr>
        <w:t> </w:t>
      </w:r>
      <w:r w:rsidRPr="004166A3">
        <w:rPr>
          <w:rStyle w:val="marke05fmxp46"/>
          <w:rFonts w:ascii="Arial" w:hAnsi="Arial" w:cs="Arial"/>
          <w:color w:val="000000"/>
          <w:sz w:val="22"/>
          <w:szCs w:val="22"/>
          <w:bdr w:val="none" w:sz="0" w:space="0" w:color="auto" w:frame="1"/>
        </w:rPr>
        <w:t>Giroza</w:t>
      </w:r>
      <w:r w:rsidRPr="004166A3">
        <w:rPr>
          <w:rStyle w:val="apple-converted-space"/>
          <w:rFonts w:ascii="Arial" w:hAnsi="Arial" w:cs="Arial"/>
          <w:color w:val="000000"/>
          <w:sz w:val="22"/>
          <w:szCs w:val="22"/>
          <w:bdr w:val="none" w:sz="0" w:space="0" w:color="auto" w:frame="1"/>
        </w:rPr>
        <w:t> </w:t>
      </w:r>
      <w:r w:rsidRPr="004166A3">
        <w:rPr>
          <w:rFonts w:ascii="Arial" w:hAnsi="Arial" w:cs="Arial"/>
          <w:color w:val="000000"/>
          <w:sz w:val="22"/>
          <w:szCs w:val="22"/>
          <w:bdr w:val="none" w:sz="0" w:space="0" w:color="auto" w:frame="1"/>
        </w:rPr>
        <w:t>Anacona y Victoria</w:t>
      </w:r>
      <w:r w:rsidRPr="004166A3">
        <w:rPr>
          <w:rStyle w:val="apple-converted-space"/>
          <w:rFonts w:ascii="Arial" w:hAnsi="Arial" w:cs="Arial"/>
          <w:color w:val="000000"/>
          <w:sz w:val="22"/>
          <w:szCs w:val="22"/>
          <w:bdr w:val="none" w:sz="0" w:space="0" w:color="auto" w:frame="1"/>
        </w:rPr>
        <w:t> </w:t>
      </w:r>
      <w:r w:rsidRPr="004166A3">
        <w:rPr>
          <w:rStyle w:val="marke05fmxp46"/>
          <w:rFonts w:ascii="Arial" w:hAnsi="Arial" w:cs="Arial"/>
          <w:color w:val="000000"/>
          <w:sz w:val="22"/>
          <w:szCs w:val="22"/>
          <w:bdr w:val="none" w:sz="0" w:space="0" w:color="auto" w:frame="1"/>
        </w:rPr>
        <w:t>Giroza</w:t>
      </w:r>
      <w:r w:rsidRPr="004166A3">
        <w:rPr>
          <w:rStyle w:val="apple-converted-space"/>
          <w:rFonts w:ascii="Arial" w:hAnsi="Arial" w:cs="Arial"/>
          <w:color w:val="000000"/>
          <w:sz w:val="22"/>
          <w:szCs w:val="22"/>
          <w:bdr w:val="none" w:sz="0" w:space="0" w:color="auto" w:frame="1"/>
        </w:rPr>
        <w:t> </w:t>
      </w:r>
      <w:r w:rsidRPr="004166A3">
        <w:rPr>
          <w:rFonts w:ascii="Arial" w:hAnsi="Arial" w:cs="Arial"/>
          <w:color w:val="000000"/>
          <w:sz w:val="22"/>
          <w:szCs w:val="22"/>
          <w:bdr w:val="none" w:sz="0" w:space="0" w:color="auto" w:frame="1"/>
        </w:rPr>
        <w:t xml:space="preserve">Anacona: 75 </w:t>
      </w:r>
      <w:r w:rsidR="002D5DB1" w:rsidRPr="004166A3">
        <w:rPr>
          <w:rFonts w:ascii="Arial" w:hAnsi="Arial" w:cs="Arial"/>
          <w:color w:val="000000"/>
          <w:sz w:val="22"/>
          <w:szCs w:val="22"/>
          <w:bdr w:val="none" w:sz="0" w:space="0" w:color="auto" w:frame="1"/>
        </w:rPr>
        <w:t>smmlv</w:t>
      </w:r>
      <w:r w:rsidRPr="004166A3">
        <w:rPr>
          <w:rFonts w:ascii="Arial" w:hAnsi="Arial" w:cs="Arial"/>
          <w:color w:val="000000"/>
          <w:sz w:val="22"/>
          <w:szCs w:val="22"/>
          <w:bdr w:val="none" w:sz="0" w:space="0" w:color="auto" w:frame="1"/>
        </w:rPr>
        <w:t xml:space="preserve"> ($97.500.000</w:t>
      </w:r>
      <w:proofErr w:type="gramStart"/>
      <w:r w:rsidRPr="004166A3">
        <w:rPr>
          <w:rFonts w:ascii="Arial" w:hAnsi="Arial" w:cs="Arial"/>
          <w:color w:val="000000"/>
          <w:sz w:val="22"/>
          <w:szCs w:val="22"/>
          <w:bdr w:val="none" w:sz="0" w:space="0" w:color="auto" w:frame="1"/>
        </w:rPr>
        <w:t>) ,</w:t>
      </w:r>
      <w:proofErr w:type="gramEnd"/>
      <w:r w:rsidRPr="004166A3">
        <w:rPr>
          <w:rFonts w:ascii="Arial" w:hAnsi="Arial" w:cs="Arial"/>
          <w:color w:val="000000"/>
          <w:sz w:val="22"/>
          <w:szCs w:val="22"/>
          <w:bdr w:val="none" w:sz="0" w:space="0" w:color="auto" w:frame="1"/>
        </w:rPr>
        <w:t xml:space="preserve"> los cuales se discriminaron en 25 SMLMV para cada demandante, en calidad de hermanas de la víctima directa. </w:t>
      </w:r>
    </w:p>
    <w:p w14:paraId="185A4EC2" w14:textId="77777777" w:rsidR="00E1220E" w:rsidRPr="00E1220E" w:rsidRDefault="00186A0E" w:rsidP="000E6224">
      <w:pPr>
        <w:pStyle w:val="Prrafodelista"/>
        <w:numPr>
          <w:ilvl w:val="0"/>
          <w:numId w:val="5"/>
        </w:numPr>
        <w:spacing w:line="360" w:lineRule="auto"/>
        <w:jc w:val="both"/>
        <w:rPr>
          <w:rFonts w:ascii="Arial" w:hAnsi="Arial" w:cs="Arial"/>
          <w:color w:val="000000"/>
        </w:rPr>
      </w:pPr>
      <w:r w:rsidRPr="00E1220E">
        <w:rPr>
          <w:rFonts w:ascii="Arial" w:hAnsi="Arial" w:cs="Arial"/>
          <w:color w:val="000000"/>
          <w:sz w:val="22"/>
          <w:szCs w:val="22"/>
          <w:bdr w:val="none" w:sz="0" w:space="0" w:color="auto" w:frame="1"/>
        </w:rPr>
        <w:lastRenderedPageBreak/>
        <w:t>Que se condene al extremo pasivo de la litis al pago de los intereses moratorios causados desde la fecha de la sentencia hasta el momento del pago efectivo de la obligación</w:t>
      </w:r>
    </w:p>
    <w:p w14:paraId="18D99C07" w14:textId="5B8C33A1" w:rsidR="00186A0E" w:rsidRPr="00E1220E" w:rsidRDefault="00186A0E" w:rsidP="000E6224">
      <w:pPr>
        <w:pStyle w:val="Prrafodelista"/>
        <w:numPr>
          <w:ilvl w:val="0"/>
          <w:numId w:val="5"/>
        </w:numPr>
        <w:spacing w:line="360" w:lineRule="auto"/>
        <w:jc w:val="both"/>
        <w:rPr>
          <w:rFonts w:ascii="Arial" w:hAnsi="Arial" w:cs="Arial"/>
          <w:color w:val="000000"/>
        </w:rPr>
      </w:pPr>
      <w:r w:rsidRPr="00E1220E">
        <w:rPr>
          <w:rFonts w:ascii="Arial" w:hAnsi="Arial" w:cs="Arial"/>
          <w:color w:val="000000"/>
          <w:sz w:val="22"/>
          <w:szCs w:val="22"/>
          <w:bdr w:val="none" w:sz="0" w:space="0" w:color="auto" w:frame="1"/>
        </w:rPr>
        <w:t xml:space="preserve">Que se condene al extremo pasivo de la litis al pago de las costas y agencias en derecho </w:t>
      </w:r>
      <w:r w:rsidRPr="00E1220E">
        <w:rPr>
          <w:rFonts w:ascii="Arial" w:eastAsia="Arial" w:hAnsi="Arial" w:cs="Arial"/>
          <w:color w:val="000000"/>
          <w:sz w:val="22"/>
          <w:szCs w:val="22"/>
        </w:rPr>
        <w:t xml:space="preserve">                             </w:t>
      </w:r>
    </w:p>
    <w:p w14:paraId="545A53AC" w14:textId="021B6DA4" w:rsidR="002D5DB1" w:rsidRPr="002D5DB1" w:rsidRDefault="002D5DB1" w:rsidP="002D5DB1">
      <w:pPr>
        <w:pBdr>
          <w:top w:val="nil"/>
          <w:left w:val="nil"/>
          <w:bottom w:val="nil"/>
          <w:right w:val="nil"/>
          <w:between w:val="nil"/>
        </w:pBdr>
        <w:spacing w:before="280" w:after="280" w:line="360" w:lineRule="auto"/>
        <w:rPr>
          <w:rFonts w:ascii="Arial" w:eastAsia="Arial" w:hAnsi="Arial" w:cs="Arial"/>
          <w:b/>
          <w:bCs/>
          <w:color w:val="000000"/>
          <w:sz w:val="22"/>
          <w:szCs w:val="22"/>
        </w:rPr>
      </w:pPr>
      <w:r w:rsidRPr="002D5DB1">
        <w:rPr>
          <w:rFonts w:ascii="Arial" w:eastAsia="Arial" w:hAnsi="Arial" w:cs="Arial"/>
          <w:b/>
          <w:bCs/>
          <w:color w:val="000000"/>
          <w:sz w:val="22"/>
          <w:szCs w:val="22"/>
        </w:rPr>
        <w:t>TOTAL,</w:t>
      </w:r>
      <w:r w:rsidR="00000000" w:rsidRPr="002D5DB1">
        <w:rPr>
          <w:rFonts w:ascii="Arial" w:eastAsia="Arial" w:hAnsi="Arial" w:cs="Arial"/>
          <w:b/>
          <w:bCs/>
          <w:color w:val="000000"/>
          <w:sz w:val="22"/>
          <w:szCs w:val="22"/>
        </w:rPr>
        <w:t xml:space="preserve"> PRETENSIONES: $</w:t>
      </w:r>
      <w:r w:rsidR="004166A3" w:rsidRPr="002D5DB1">
        <w:rPr>
          <w:rFonts w:ascii="Arial" w:eastAsia="Arial" w:hAnsi="Arial" w:cs="Arial"/>
          <w:b/>
          <w:bCs/>
          <w:color w:val="000000"/>
          <w:sz w:val="22"/>
          <w:szCs w:val="22"/>
        </w:rPr>
        <w:t>602.312.096</w:t>
      </w:r>
      <w:r w:rsidR="00000000" w:rsidRPr="002D5DB1">
        <w:rPr>
          <w:rFonts w:ascii="Arial" w:eastAsia="Arial" w:hAnsi="Arial" w:cs="Arial"/>
          <w:b/>
          <w:bCs/>
          <w:color w:val="000000"/>
          <w:sz w:val="22"/>
          <w:szCs w:val="22"/>
        </w:rPr>
        <w:t xml:space="preserve"> </w:t>
      </w:r>
    </w:p>
    <w:p w14:paraId="3108C4AD" w14:textId="615147CA" w:rsidR="00A013FF" w:rsidRPr="00186A0E" w:rsidRDefault="00000000" w:rsidP="002D5DB1">
      <w:pPr>
        <w:pBdr>
          <w:top w:val="nil"/>
          <w:left w:val="nil"/>
          <w:bottom w:val="nil"/>
          <w:right w:val="nil"/>
          <w:between w:val="nil"/>
        </w:pBdr>
        <w:spacing w:before="280" w:after="280" w:line="360" w:lineRule="auto"/>
        <w:rPr>
          <w:rFonts w:ascii="Arial" w:eastAsia="Arial" w:hAnsi="Arial" w:cs="Arial"/>
          <w:color w:val="000000"/>
          <w:sz w:val="22"/>
          <w:szCs w:val="22"/>
        </w:rPr>
      </w:pPr>
      <w:r w:rsidRPr="00186A0E">
        <w:rPr>
          <w:rFonts w:ascii="Arial" w:eastAsia="Arial" w:hAnsi="Arial" w:cs="Arial"/>
          <w:color w:val="000000"/>
          <w:sz w:val="22"/>
          <w:szCs w:val="22"/>
        </w:rPr>
        <w:br/>
      </w:r>
      <w:r w:rsidRPr="00186A0E">
        <w:rPr>
          <w:rFonts w:ascii="Arial" w:eastAsia="Arial" w:hAnsi="Arial" w:cs="Arial"/>
          <w:b/>
          <w:color w:val="000000"/>
          <w:sz w:val="22"/>
          <w:szCs w:val="22"/>
        </w:rPr>
        <w:t xml:space="preserve">Liquidación objetivada de las pretensiones: </w:t>
      </w:r>
      <w:r w:rsidR="00500F6C" w:rsidRPr="00500F6C">
        <w:rPr>
          <w:rFonts w:ascii="Arial" w:eastAsia="Arial" w:hAnsi="Arial" w:cs="Arial"/>
          <w:bCs/>
          <w:color w:val="000000"/>
          <w:sz w:val="22"/>
          <w:szCs w:val="22"/>
        </w:rPr>
        <w:t xml:space="preserve">Pese a que la contingencia se calificará como REMOTA por encontrarse prescritas las acciones derivadas del contrato de </w:t>
      </w:r>
      <w:r w:rsidR="002D5DB1" w:rsidRPr="00500F6C">
        <w:rPr>
          <w:rFonts w:ascii="Arial" w:eastAsia="Arial" w:hAnsi="Arial" w:cs="Arial"/>
          <w:bCs/>
          <w:color w:val="000000"/>
          <w:sz w:val="22"/>
          <w:szCs w:val="22"/>
        </w:rPr>
        <w:t>seguro,</w:t>
      </w:r>
      <w:r w:rsidR="00500F6C" w:rsidRPr="00500F6C">
        <w:rPr>
          <w:rFonts w:ascii="Arial" w:eastAsia="Arial" w:hAnsi="Arial" w:cs="Arial"/>
          <w:bCs/>
          <w:color w:val="000000"/>
          <w:sz w:val="22"/>
          <w:szCs w:val="22"/>
        </w:rPr>
        <w:t xml:space="preserve"> así como también </w:t>
      </w:r>
      <w:r w:rsidR="00500F6C" w:rsidRPr="000629EC">
        <w:rPr>
          <w:rFonts w:ascii="Arial" w:eastAsia="Arial" w:hAnsi="Arial" w:cs="Arial"/>
          <w:bCs/>
          <w:color w:val="000000"/>
          <w:sz w:val="22"/>
          <w:szCs w:val="22"/>
        </w:rPr>
        <w:t>las del contrato de transporte, se indica que c</w:t>
      </w:r>
      <w:r w:rsidRPr="000629EC">
        <w:rPr>
          <w:rFonts w:ascii="Arial" w:eastAsia="Arial" w:hAnsi="Arial" w:cs="Arial"/>
          <w:bCs/>
          <w:color w:val="000000"/>
          <w:sz w:val="22"/>
          <w:szCs w:val="22"/>
        </w:rPr>
        <w:t>omo liquidación objetiva de perjuicios se llegó al total de $</w:t>
      </w:r>
      <w:r w:rsidR="000629EC" w:rsidRPr="000629EC">
        <w:rPr>
          <w:rFonts w:ascii="Arial" w:eastAsia="Arial" w:hAnsi="Arial" w:cs="Arial"/>
          <w:bCs/>
          <w:color w:val="000000"/>
          <w:sz w:val="22"/>
          <w:szCs w:val="22"/>
        </w:rPr>
        <w:t>404.623.572</w:t>
      </w:r>
      <w:r w:rsidR="00EA76E8" w:rsidRPr="000629EC">
        <w:rPr>
          <w:rFonts w:ascii="Arial" w:eastAsia="Arial" w:hAnsi="Arial" w:cs="Arial"/>
          <w:bCs/>
          <w:color w:val="000000"/>
          <w:sz w:val="22"/>
          <w:szCs w:val="22"/>
        </w:rPr>
        <w:t>,</w:t>
      </w:r>
      <w:r w:rsidR="00EA76E8" w:rsidRPr="00500F6C">
        <w:rPr>
          <w:rFonts w:ascii="Arial" w:eastAsia="Arial" w:hAnsi="Arial" w:cs="Arial"/>
          <w:bCs/>
          <w:color w:val="000000"/>
          <w:sz w:val="22"/>
          <w:szCs w:val="22"/>
        </w:rPr>
        <w:t xml:space="preserve"> discriminado de la siguiente manera:</w:t>
      </w:r>
      <w:r w:rsidR="00EA76E8">
        <w:rPr>
          <w:rFonts w:ascii="Arial" w:eastAsia="Arial" w:hAnsi="Arial" w:cs="Arial"/>
          <w:color w:val="000000"/>
          <w:sz w:val="22"/>
          <w:szCs w:val="22"/>
        </w:rPr>
        <w:t xml:space="preserve"> </w:t>
      </w:r>
    </w:p>
    <w:p w14:paraId="0E2C530C" w14:textId="43D50E44" w:rsidR="00500F6C" w:rsidRDefault="00EA76E8" w:rsidP="00500F6C">
      <w:pPr>
        <w:numPr>
          <w:ilvl w:val="0"/>
          <w:numId w:val="1"/>
        </w:numPr>
        <w:pBdr>
          <w:top w:val="nil"/>
          <w:left w:val="nil"/>
          <w:bottom w:val="nil"/>
          <w:right w:val="nil"/>
          <w:between w:val="nil"/>
        </w:pBdr>
        <w:spacing w:line="360" w:lineRule="auto"/>
        <w:jc w:val="both"/>
        <w:rPr>
          <w:rFonts w:ascii="Arial" w:eastAsia="Arial" w:hAnsi="Arial" w:cs="Arial"/>
          <w:color w:val="000000"/>
          <w:sz w:val="22"/>
          <w:szCs w:val="22"/>
        </w:rPr>
      </w:pPr>
      <w:r w:rsidRPr="00EA76E8">
        <w:rPr>
          <w:rFonts w:ascii="Arial" w:eastAsia="Arial" w:hAnsi="Arial" w:cs="Arial"/>
          <w:b/>
          <w:bCs/>
          <w:color w:val="000000"/>
          <w:sz w:val="22"/>
          <w:szCs w:val="22"/>
        </w:rPr>
        <w:t>Daño emergente:</w:t>
      </w:r>
      <w:r>
        <w:rPr>
          <w:rFonts w:ascii="Arial" w:eastAsia="Arial" w:hAnsi="Arial" w:cs="Arial"/>
          <w:color w:val="000000"/>
          <w:sz w:val="22"/>
          <w:szCs w:val="22"/>
        </w:rPr>
        <w:t xml:space="preserve"> $781.242 por </w:t>
      </w:r>
      <w:r w:rsidR="00B56560">
        <w:rPr>
          <w:rFonts w:ascii="Arial" w:eastAsia="Arial" w:hAnsi="Arial" w:cs="Arial"/>
          <w:color w:val="000000"/>
          <w:sz w:val="22"/>
          <w:szCs w:val="22"/>
        </w:rPr>
        <w:t xml:space="preserve">los honorarios de la Junta Regional de Calificación de Invalidez del Valle del Cauca. Si bien el demandante no allegó factura que acredite el pago, se verifica su valor conforme el artículo 20 del decreto 1352 de 2013 que señala que los honorarios corresponden a un (1) SMMLV por cada dictamen solicitado. </w:t>
      </w:r>
    </w:p>
    <w:p w14:paraId="43B4FCF5" w14:textId="77777777" w:rsidR="002D5DB1" w:rsidRPr="00500F6C" w:rsidRDefault="002D5DB1" w:rsidP="002D5DB1">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3E840B71" w14:textId="58B60B86" w:rsidR="00EA76E8" w:rsidRDefault="00B56560">
      <w:pPr>
        <w:numPr>
          <w:ilvl w:val="0"/>
          <w:numId w:val="1"/>
        </w:numPr>
        <w:pBdr>
          <w:top w:val="nil"/>
          <w:left w:val="nil"/>
          <w:bottom w:val="nil"/>
          <w:right w:val="nil"/>
          <w:between w:val="nil"/>
        </w:pBdr>
        <w:spacing w:line="360" w:lineRule="auto"/>
        <w:jc w:val="both"/>
        <w:rPr>
          <w:rFonts w:ascii="Arial" w:eastAsia="Arial" w:hAnsi="Arial" w:cs="Arial"/>
          <w:color w:val="000000"/>
          <w:sz w:val="22"/>
          <w:szCs w:val="22"/>
        </w:rPr>
      </w:pPr>
      <w:r w:rsidRPr="000629EC">
        <w:rPr>
          <w:rFonts w:ascii="Arial" w:eastAsia="Arial" w:hAnsi="Arial" w:cs="Arial"/>
          <w:b/>
          <w:bCs/>
          <w:color w:val="000000"/>
          <w:sz w:val="22"/>
          <w:szCs w:val="22"/>
        </w:rPr>
        <w:t>Lucro cesante:</w:t>
      </w:r>
      <w:r w:rsidRPr="000629EC">
        <w:rPr>
          <w:rFonts w:ascii="Arial" w:eastAsia="Arial" w:hAnsi="Arial" w:cs="Arial"/>
          <w:color w:val="000000"/>
          <w:sz w:val="22"/>
          <w:szCs w:val="22"/>
        </w:rPr>
        <w:t xml:space="preserve">  </w:t>
      </w:r>
      <w:r w:rsidR="00500F6C" w:rsidRPr="000629EC">
        <w:rPr>
          <w:rFonts w:ascii="Arial" w:eastAsia="Arial" w:hAnsi="Arial" w:cs="Arial"/>
          <w:color w:val="000000"/>
          <w:sz w:val="22"/>
          <w:szCs w:val="22"/>
        </w:rPr>
        <w:t>$118.905.330, discriminado (i) $52.426.479 como lucro cesante consolidado y (</w:t>
      </w:r>
      <w:proofErr w:type="spellStart"/>
      <w:r w:rsidR="00500F6C" w:rsidRPr="000629EC">
        <w:rPr>
          <w:rFonts w:ascii="Arial" w:eastAsia="Arial" w:hAnsi="Arial" w:cs="Arial"/>
          <w:color w:val="000000"/>
          <w:sz w:val="22"/>
          <w:szCs w:val="22"/>
        </w:rPr>
        <w:t>ii</w:t>
      </w:r>
      <w:proofErr w:type="spellEnd"/>
      <w:r w:rsidR="00500F6C" w:rsidRPr="000629EC">
        <w:rPr>
          <w:rFonts w:ascii="Arial" w:eastAsia="Arial" w:hAnsi="Arial" w:cs="Arial"/>
          <w:color w:val="000000"/>
          <w:sz w:val="22"/>
          <w:szCs w:val="22"/>
        </w:rPr>
        <w:t xml:space="preserve">) $66.478.851 como lucro cesante futuro. </w:t>
      </w:r>
      <w:r w:rsidR="000629EC">
        <w:rPr>
          <w:rFonts w:ascii="Arial" w:eastAsia="Arial" w:hAnsi="Arial" w:cs="Arial"/>
          <w:color w:val="000000"/>
          <w:sz w:val="22"/>
          <w:szCs w:val="22"/>
        </w:rPr>
        <w:t>A la suma anterior se llegó teniendo en cuenta (i) el ingreso referido por la parte actora consistente en la suma de $950.000, (</w:t>
      </w:r>
      <w:proofErr w:type="spellStart"/>
      <w:r w:rsidR="000629EC">
        <w:rPr>
          <w:rFonts w:ascii="Arial" w:eastAsia="Arial" w:hAnsi="Arial" w:cs="Arial"/>
          <w:color w:val="000000"/>
          <w:sz w:val="22"/>
          <w:szCs w:val="22"/>
        </w:rPr>
        <w:t>ii</w:t>
      </w:r>
      <w:proofErr w:type="spellEnd"/>
      <w:r w:rsidR="000629EC">
        <w:rPr>
          <w:rFonts w:ascii="Arial" w:eastAsia="Arial" w:hAnsi="Arial" w:cs="Arial"/>
          <w:color w:val="000000"/>
          <w:sz w:val="22"/>
          <w:szCs w:val="22"/>
        </w:rPr>
        <w:t xml:space="preserve">) no hay lugar al aumento del 25% del factor prestacional por cuanto el señor Efrén Gironza no </w:t>
      </w:r>
      <w:r w:rsidR="003A15B5">
        <w:rPr>
          <w:rFonts w:ascii="Arial" w:eastAsia="Arial" w:hAnsi="Arial" w:cs="Arial"/>
          <w:color w:val="000000"/>
          <w:sz w:val="22"/>
          <w:szCs w:val="22"/>
        </w:rPr>
        <w:t>se encontraba vinculado bajo contrato de trabajo, (</w:t>
      </w:r>
      <w:proofErr w:type="spellStart"/>
      <w:r w:rsidR="003A15B5">
        <w:rPr>
          <w:rFonts w:ascii="Arial" w:eastAsia="Arial" w:hAnsi="Arial" w:cs="Arial"/>
          <w:color w:val="000000"/>
          <w:sz w:val="22"/>
          <w:szCs w:val="22"/>
        </w:rPr>
        <w:t>iii</w:t>
      </w:r>
      <w:proofErr w:type="spellEnd"/>
      <w:r w:rsidR="003A15B5">
        <w:rPr>
          <w:rFonts w:ascii="Arial" w:eastAsia="Arial" w:hAnsi="Arial" w:cs="Arial"/>
          <w:color w:val="000000"/>
          <w:sz w:val="22"/>
          <w:szCs w:val="22"/>
        </w:rPr>
        <w:t>) el porcentaje de pérdida de capacidad laboral es de 29.10%</w:t>
      </w:r>
      <w:r w:rsidR="000E6224">
        <w:rPr>
          <w:rFonts w:ascii="Arial" w:eastAsia="Arial" w:hAnsi="Arial" w:cs="Arial"/>
          <w:color w:val="000000"/>
          <w:sz w:val="22"/>
          <w:szCs w:val="22"/>
        </w:rPr>
        <w:t xml:space="preserve"> y (</w:t>
      </w:r>
      <w:proofErr w:type="spellStart"/>
      <w:r w:rsidR="000E6224">
        <w:rPr>
          <w:rFonts w:ascii="Arial" w:eastAsia="Arial" w:hAnsi="Arial" w:cs="Arial"/>
          <w:color w:val="000000"/>
          <w:sz w:val="22"/>
          <w:szCs w:val="22"/>
        </w:rPr>
        <w:t>iv</w:t>
      </w:r>
      <w:proofErr w:type="spellEnd"/>
      <w:r w:rsidR="000E6224">
        <w:rPr>
          <w:rFonts w:ascii="Arial" w:eastAsia="Arial" w:hAnsi="Arial" w:cs="Arial"/>
          <w:color w:val="000000"/>
          <w:sz w:val="22"/>
          <w:szCs w:val="22"/>
        </w:rPr>
        <w:t xml:space="preserve">) el señor Efrén Gironza tenía 49 años para el momento del accidente de tránsito. </w:t>
      </w:r>
    </w:p>
    <w:p w14:paraId="5704B74A" w14:textId="77777777" w:rsidR="002D5DB1" w:rsidRDefault="002D5DB1" w:rsidP="002D5DB1">
      <w:pPr>
        <w:pStyle w:val="Prrafodelista"/>
        <w:rPr>
          <w:rFonts w:ascii="Arial" w:eastAsia="Arial" w:hAnsi="Arial" w:cs="Arial"/>
          <w:color w:val="000000"/>
          <w:sz w:val="22"/>
          <w:szCs w:val="22"/>
        </w:rPr>
      </w:pPr>
    </w:p>
    <w:p w14:paraId="2197C8F2" w14:textId="77777777" w:rsidR="002D5DB1" w:rsidRPr="000629EC" w:rsidRDefault="002D5DB1" w:rsidP="002D5DB1">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2C5D5F0F" w14:textId="50256AAD" w:rsidR="00A013FF" w:rsidRPr="002D5DB1" w:rsidRDefault="00000000" w:rsidP="0024000D">
      <w:pPr>
        <w:numPr>
          <w:ilvl w:val="0"/>
          <w:numId w:val="1"/>
        </w:numPr>
        <w:pBdr>
          <w:top w:val="nil"/>
          <w:left w:val="nil"/>
          <w:bottom w:val="nil"/>
          <w:right w:val="nil"/>
          <w:between w:val="nil"/>
        </w:pBdr>
        <w:spacing w:line="360" w:lineRule="auto"/>
        <w:jc w:val="both"/>
        <w:rPr>
          <w:rFonts w:ascii="Arial" w:eastAsia="Arial" w:hAnsi="Arial" w:cs="Arial"/>
          <w:sz w:val="22"/>
          <w:szCs w:val="22"/>
        </w:rPr>
      </w:pPr>
      <w:r w:rsidRPr="00920024">
        <w:rPr>
          <w:rFonts w:ascii="Arial" w:eastAsia="Arial" w:hAnsi="Arial" w:cs="Arial"/>
          <w:b/>
          <w:color w:val="000000"/>
          <w:sz w:val="22"/>
          <w:szCs w:val="22"/>
        </w:rPr>
        <w:t>Daños morales:</w:t>
      </w:r>
      <w:r w:rsidR="00920024">
        <w:rPr>
          <w:rFonts w:ascii="Arial" w:eastAsia="Arial" w:hAnsi="Arial" w:cs="Arial"/>
          <w:b/>
          <w:color w:val="000000"/>
          <w:sz w:val="22"/>
          <w:szCs w:val="22"/>
        </w:rPr>
        <w:t xml:space="preserve"> </w:t>
      </w:r>
      <w:r w:rsidR="00920024" w:rsidRPr="008F1A62">
        <w:rPr>
          <w:rFonts w:ascii="Arial" w:eastAsia="Arial" w:hAnsi="Arial" w:cs="Arial"/>
          <w:bCs/>
          <w:color w:val="000000"/>
          <w:sz w:val="22"/>
          <w:szCs w:val="22"/>
        </w:rPr>
        <w:t xml:space="preserve">$150.000.000. </w:t>
      </w:r>
      <w:r w:rsidR="00920024" w:rsidRPr="00920024">
        <w:rPr>
          <w:rFonts w:ascii="Arial" w:eastAsia="Arial" w:hAnsi="Arial" w:cs="Arial"/>
          <w:color w:val="000000"/>
          <w:sz w:val="22"/>
          <w:szCs w:val="22"/>
        </w:rPr>
        <w:t>Este concepto se reconoce a la víctima y a sus familiares. Discriminado así: (i) $</w:t>
      </w:r>
      <w:r w:rsidR="00920024">
        <w:rPr>
          <w:rFonts w:ascii="Arial" w:eastAsia="Arial" w:hAnsi="Arial" w:cs="Arial"/>
          <w:color w:val="000000"/>
          <w:sz w:val="22"/>
          <w:szCs w:val="22"/>
        </w:rPr>
        <w:t>35</w:t>
      </w:r>
      <w:r w:rsidR="00920024" w:rsidRPr="00920024">
        <w:rPr>
          <w:rFonts w:ascii="Arial" w:eastAsia="Arial" w:hAnsi="Arial" w:cs="Arial"/>
          <w:color w:val="000000"/>
          <w:sz w:val="22"/>
          <w:szCs w:val="22"/>
        </w:rPr>
        <w:t>.000.000 a la víctima directa, (i) $</w:t>
      </w:r>
      <w:r w:rsidR="00920024">
        <w:rPr>
          <w:rFonts w:ascii="Arial" w:eastAsia="Arial" w:hAnsi="Arial" w:cs="Arial"/>
          <w:color w:val="000000"/>
          <w:sz w:val="22"/>
          <w:szCs w:val="22"/>
        </w:rPr>
        <w:t>20</w:t>
      </w:r>
      <w:r w:rsidR="00920024" w:rsidRPr="00920024">
        <w:rPr>
          <w:rFonts w:ascii="Arial" w:eastAsia="Arial" w:hAnsi="Arial" w:cs="Arial"/>
          <w:color w:val="000000"/>
          <w:sz w:val="22"/>
          <w:szCs w:val="22"/>
        </w:rPr>
        <w:t xml:space="preserve">.000.000 </w:t>
      </w:r>
      <w:r w:rsidR="00920024">
        <w:rPr>
          <w:rFonts w:ascii="Arial" w:eastAsia="Arial" w:hAnsi="Arial" w:cs="Arial"/>
          <w:color w:val="000000"/>
          <w:sz w:val="22"/>
          <w:szCs w:val="22"/>
        </w:rPr>
        <w:t>a la esposa y a los hijos de la víctima</w:t>
      </w:r>
      <w:r w:rsidR="00920024" w:rsidRPr="00920024">
        <w:rPr>
          <w:rFonts w:ascii="Arial" w:eastAsia="Arial" w:hAnsi="Arial" w:cs="Arial"/>
          <w:color w:val="000000"/>
          <w:sz w:val="22"/>
          <w:szCs w:val="22"/>
        </w:rPr>
        <w:t xml:space="preserve"> </w:t>
      </w:r>
      <w:r w:rsidR="00920024">
        <w:rPr>
          <w:rFonts w:ascii="Arial" w:eastAsia="Arial" w:hAnsi="Arial" w:cs="Arial"/>
          <w:color w:val="000000"/>
          <w:sz w:val="22"/>
          <w:szCs w:val="22"/>
        </w:rPr>
        <w:t>(4)</w:t>
      </w:r>
      <w:r w:rsidR="00920024" w:rsidRPr="00920024">
        <w:rPr>
          <w:rFonts w:ascii="Arial" w:eastAsia="Arial" w:hAnsi="Arial" w:cs="Arial"/>
          <w:color w:val="000000"/>
          <w:sz w:val="22"/>
          <w:szCs w:val="22"/>
        </w:rPr>
        <w:t xml:space="preserve"> (i) $5.000.000 para cada herman</w:t>
      </w:r>
      <w:r w:rsidR="00920024">
        <w:rPr>
          <w:rFonts w:ascii="Arial" w:eastAsia="Arial" w:hAnsi="Arial" w:cs="Arial"/>
          <w:color w:val="000000"/>
          <w:sz w:val="22"/>
          <w:szCs w:val="22"/>
        </w:rPr>
        <w:t>a</w:t>
      </w:r>
      <w:r w:rsidR="00920024" w:rsidRPr="00920024">
        <w:rPr>
          <w:rFonts w:ascii="Arial" w:eastAsia="Arial" w:hAnsi="Arial" w:cs="Arial"/>
          <w:color w:val="000000"/>
          <w:sz w:val="22"/>
          <w:szCs w:val="22"/>
        </w:rPr>
        <w:t xml:space="preserve"> de la víctima (</w:t>
      </w:r>
      <w:r w:rsidR="00920024">
        <w:rPr>
          <w:rFonts w:ascii="Arial" w:eastAsia="Arial" w:hAnsi="Arial" w:cs="Arial"/>
          <w:color w:val="000000"/>
          <w:sz w:val="22"/>
          <w:szCs w:val="22"/>
        </w:rPr>
        <w:t>3</w:t>
      </w:r>
      <w:r w:rsidR="00920024" w:rsidRPr="00920024">
        <w:rPr>
          <w:rFonts w:ascii="Arial" w:eastAsia="Arial" w:hAnsi="Arial" w:cs="Arial"/>
          <w:color w:val="000000"/>
          <w:sz w:val="22"/>
          <w:szCs w:val="22"/>
        </w:rPr>
        <w:t xml:space="preserve">). Por ende, se reconoce a título de perjuicio moral la suma de $80.000.000. Ello en atención a que </w:t>
      </w:r>
      <w:r w:rsidR="008F1A62">
        <w:rPr>
          <w:rFonts w:ascii="Arial" w:eastAsia="Arial" w:hAnsi="Arial" w:cs="Arial"/>
          <w:color w:val="000000"/>
          <w:sz w:val="22"/>
          <w:szCs w:val="22"/>
        </w:rPr>
        <w:t>el señor Efrén Gironza</w:t>
      </w:r>
      <w:r w:rsidR="00920024" w:rsidRPr="00920024">
        <w:rPr>
          <w:rFonts w:ascii="Arial" w:eastAsia="Arial" w:hAnsi="Arial" w:cs="Arial"/>
          <w:color w:val="000000"/>
          <w:sz w:val="22"/>
          <w:szCs w:val="22"/>
        </w:rPr>
        <w:t xml:space="preserve"> sufrió lesiones moderadas, pero no de suma gravedad, de conformidad con el informe médico </w:t>
      </w:r>
      <w:r w:rsidR="00920024" w:rsidRPr="00920024">
        <w:rPr>
          <w:rFonts w:ascii="Arial" w:eastAsia="Arial" w:hAnsi="Arial" w:cs="Arial"/>
          <w:color w:val="000000"/>
          <w:sz w:val="22"/>
          <w:szCs w:val="22"/>
        </w:rPr>
        <w:lastRenderedPageBreak/>
        <w:t xml:space="preserve">allegado por la </w:t>
      </w:r>
      <w:r w:rsidR="008F1A62">
        <w:rPr>
          <w:rFonts w:ascii="Arial" w:eastAsia="Arial" w:hAnsi="Arial" w:cs="Arial"/>
          <w:color w:val="000000"/>
          <w:sz w:val="22"/>
          <w:szCs w:val="22"/>
        </w:rPr>
        <w:t>parte actora</w:t>
      </w:r>
      <w:r w:rsidR="00920024" w:rsidRPr="00920024">
        <w:rPr>
          <w:rFonts w:ascii="Arial" w:eastAsia="Arial" w:hAnsi="Arial" w:cs="Arial"/>
          <w:color w:val="000000"/>
          <w:sz w:val="22"/>
          <w:szCs w:val="22"/>
        </w:rPr>
        <w:t>, el cual estableció que la víctima directa padece secuelas anatómicas y estéticas permanentes así como también secuelas funcionales provisiona</w:t>
      </w:r>
      <w:r w:rsidR="008F1A62">
        <w:rPr>
          <w:rFonts w:ascii="Arial" w:eastAsia="Arial" w:hAnsi="Arial" w:cs="Arial"/>
          <w:color w:val="000000"/>
          <w:sz w:val="22"/>
          <w:szCs w:val="22"/>
        </w:rPr>
        <w:t>les</w:t>
      </w:r>
      <w:r w:rsidR="00920024" w:rsidRPr="00920024">
        <w:rPr>
          <w:rFonts w:ascii="Arial" w:eastAsia="Arial" w:hAnsi="Arial" w:cs="Arial"/>
          <w:color w:val="000000"/>
          <w:sz w:val="22"/>
          <w:szCs w:val="22"/>
        </w:rPr>
        <w:t xml:space="preserve"> consistentes en la limitación para la locomoción. Igualmente, se tasa en el valor en mención, en atención a la sentencia SC 780-2020 mediante la cual se tasó el daño moral sufrido por la víctima directa de un accidente de tránsito en $30.000.000 por lesiones similares a la de</w:t>
      </w:r>
      <w:r w:rsidR="008F1A62">
        <w:rPr>
          <w:rFonts w:ascii="Arial" w:eastAsia="Arial" w:hAnsi="Arial" w:cs="Arial"/>
          <w:color w:val="000000"/>
          <w:sz w:val="22"/>
          <w:szCs w:val="22"/>
        </w:rPr>
        <w:t>l</w:t>
      </w:r>
      <w:r w:rsidR="00920024" w:rsidRPr="00920024">
        <w:rPr>
          <w:rFonts w:ascii="Arial" w:eastAsia="Arial" w:hAnsi="Arial" w:cs="Arial"/>
          <w:color w:val="000000"/>
          <w:sz w:val="22"/>
          <w:szCs w:val="22"/>
        </w:rPr>
        <w:t xml:space="preserve"> demandante y para su hijo en $25.000.000. Igualmente, se tuvo en cuenta la sentencia SC 12994-2016 en la que se reconoció la suma de $56.670.000 por concepto de daño moral para la víc</w:t>
      </w:r>
      <w:r w:rsidR="00920024" w:rsidRPr="00AE3817">
        <w:rPr>
          <w:rFonts w:ascii="Arial" w:eastAsia="Arial" w:hAnsi="Arial" w:cs="Arial"/>
          <w:color w:val="000000"/>
          <w:sz w:val="22"/>
          <w:szCs w:val="22"/>
        </w:rPr>
        <w:t xml:space="preserve">tima de lesiones cuya pérdida de capacidad laboral fue valorada en 20.54% tras un accidente de tránsito, razón por la cual es pertinente estimar el daño moral padecido por </w:t>
      </w:r>
      <w:r w:rsidR="00984D87">
        <w:rPr>
          <w:rFonts w:ascii="Arial" w:eastAsia="Arial" w:hAnsi="Arial" w:cs="Arial"/>
          <w:color w:val="000000"/>
          <w:sz w:val="22"/>
          <w:szCs w:val="22"/>
        </w:rPr>
        <w:t xml:space="preserve">el señor Efrén Gironza </w:t>
      </w:r>
      <w:r w:rsidR="00920024" w:rsidRPr="00AE3817">
        <w:rPr>
          <w:rFonts w:ascii="Arial" w:eastAsia="Arial" w:hAnsi="Arial" w:cs="Arial"/>
          <w:color w:val="000000"/>
          <w:sz w:val="22"/>
          <w:szCs w:val="22"/>
        </w:rPr>
        <w:t>en $30.000.000 en observancia de la naturaleza de las lesiones físicas ocasionadas.</w:t>
      </w:r>
    </w:p>
    <w:p w14:paraId="5B7C7982" w14:textId="77777777" w:rsidR="002D5DB1" w:rsidRPr="00AE3817" w:rsidRDefault="002D5DB1" w:rsidP="002D5DB1">
      <w:pPr>
        <w:pBdr>
          <w:top w:val="nil"/>
          <w:left w:val="nil"/>
          <w:bottom w:val="nil"/>
          <w:right w:val="nil"/>
          <w:between w:val="nil"/>
        </w:pBdr>
        <w:spacing w:line="360" w:lineRule="auto"/>
        <w:ind w:left="720"/>
        <w:jc w:val="both"/>
        <w:rPr>
          <w:rFonts w:ascii="Arial" w:eastAsia="Arial" w:hAnsi="Arial" w:cs="Arial"/>
          <w:sz w:val="22"/>
          <w:szCs w:val="22"/>
        </w:rPr>
      </w:pPr>
    </w:p>
    <w:p w14:paraId="15148729" w14:textId="38089AF5" w:rsidR="00A013FF" w:rsidRPr="00AE3817" w:rsidRDefault="00000000">
      <w:pPr>
        <w:numPr>
          <w:ilvl w:val="0"/>
          <w:numId w:val="1"/>
        </w:numPr>
        <w:pBdr>
          <w:top w:val="nil"/>
          <w:left w:val="nil"/>
          <w:bottom w:val="nil"/>
          <w:right w:val="nil"/>
          <w:between w:val="nil"/>
        </w:pBdr>
        <w:spacing w:line="360" w:lineRule="auto"/>
        <w:jc w:val="both"/>
        <w:rPr>
          <w:rFonts w:ascii="Arial" w:eastAsia="Arial" w:hAnsi="Arial" w:cs="Arial"/>
          <w:color w:val="000000"/>
          <w:sz w:val="22"/>
          <w:szCs w:val="22"/>
        </w:rPr>
      </w:pPr>
      <w:r w:rsidRPr="00AE3817">
        <w:rPr>
          <w:rFonts w:ascii="Arial" w:eastAsia="Arial" w:hAnsi="Arial" w:cs="Arial"/>
          <w:b/>
          <w:color w:val="000000"/>
          <w:sz w:val="22"/>
          <w:szCs w:val="22"/>
        </w:rPr>
        <w:t>Daño a la vida en relación.</w:t>
      </w:r>
      <w:r w:rsidRPr="00AE3817">
        <w:rPr>
          <w:rFonts w:ascii="Arial" w:eastAsia="Calibri" w:hAnsi="Arial" w:cs="Arial"/>
          <w:b/>
          <w:color w:val="000000"/>
          <w:sz w:val="22"/>
          <w:szCs w:val="22"/>
        </w:rPr>
        <w:t xml:space="preserve"> </w:t>
      </w:r>
      <w:r w:rsidR="00920024" w:rsidRPr="00AE3817">
        <w:rPr>
          <w:rFonts w:ascii="Arial" w:hAnsi="Arial" w:cs="Arial"/>
          <w:sz w:val="22"/>
          <w:szCs w:val="22"/>
          <w:bdr w:val="none" w:sz="0" w:space="0" w:color="auto" w:frame="1"/>
        </w:rPr>
        <w:t>$</w:t>
      </w:r>
      <w:r w:rsidR="00CD0218" w:rsidRPr="00AE3817">
        <w:rPr>
          <w:rFonts w:ascii="Arial" w:hAnsi="Arial" w:cs="Arial"/>
          <w:sz w:val="22"/>
          <w:szCs w:val="22"/>
          <w:bdr w:val="none" w:sz="0" w:space="0" w:color="auto" w:frame="1"/>
        </w:rPr>
        <w:t>135.000.000</w:t>
      </w:r>
      <w:r w:rsidR="00920024" w:rsidRPr="00AE3817">
        <w:rPr>
          <w:rFonts w:ascii="Arial" w:hAnsi="Arial" w:cs="Arial"/>
          <w:sz w:val="22"/>
          <w:szCs w:val="22"/>
          <w:bdr w:val="none" w:sz="0" w:space="0" w:color="auto" w:frame="1"/>
        </w:rPr>
        <w:t xml:space="preserve">. </w:t>
      </w:r>
      <w:r w:rsidR="00920024" w:rsidRPr="00AE3817">
        <w:rPr>
          <w:rFonts w:ascii="Arial" w:hAnsi="Arial" w:cs="Arial"/>
          <w:color w:val="000000"/>
          <w:sz w:val="22"/>
          <w:szCs w:val="22"/>
        </w:rPr>
        <w:t xml:space="preserve">Discriminado así: </w:t>
      </w:r>
      <w:r w:rsidR="00920024" w:rsidRPr="00AE3817">
        <w:rPr>
          <w:rFonts w:ascii="Arial" w:hAnsi="Arial" w:cs="Arial"/>
          <w:sz w:val="22"/>
          <w:szCs w:val="22"/>
          <w:bdr w:val="none" w:sz="0" w:space="0" w:color="auto" w:frame="1"/>
        </w:rPr>
        <w:t>(i) $</w:t>
      </w:r>
      <w:r w:rsidR="00CD0218" w:rsidRPr="00AE3817">
        <w:rPr>
          <w:rFonts w:ascii="Arial" w:hAnsi="Arial" w:cs="Arial"/>
          <w:sz w:val="22"/>
          <w:szCs w:val="22"/>
          <w:bdr w:val="none" w:sz="0" w:space="0" w:color="auto" w:frame="1"/>
        </w:rPr>
        <w:t>35</w:t>
      </w:r>
      <w:r w:rsidR="00920024" w:rsidRPr="00AE3817">
        <w:rPr>
          <w:rFonts w:ascii="Arial" w:hAnsi="Arial" w:cs="Arial"/>
          <w:sz w:val="22"/>
          <w:szCs w:val="22"/>
          <w:bdr w:val="none" w:sz="0" w:space="0" w:color="auto" w:frame="1"/>
        </w:rPr>
        <w:t>.000.000 a la víctima directa, (i) $</w:t>
      </w:r>
      <w:r w:rsidR="00CD0218" w:rsidRPr="00AE3817">
        <w:rPr>
          <w:rFonts w:ascii="Arial" w:hAnsi="Arial" w:cs="Arial"/>
          <w:sz w:val="22"/>
          <w:szCs w:val="22"/>
          <w:bdr w:val="none" w:sz="0" w:space="0" w:color="auto" w:frame="1"/>
        </w:rPr>
        <w:t>20</w:t>
      </w:r>
      <w:r w:rsidR="00920024" w:rsidRPr="00AE3817">
        <w:rPr>
          <w:rFonts w:ascii="Arial" w:hAnsi="Arial" w:cs="Arial"/>
          <w:sz w:val="22"/>
          <w:szCs w:val="22"/>
          <w:bdr w:val="none" w:sz="0" w:space="0" w:color="auto" w:frame="1"/>
        </w:rPr>
        <w:t xml:space="preserve">.000.000 </w:t>
      </w:r>
      <w:r w:rsidR="00CD0218" w:rsidRPr="00AE3817">
        <w:rPr>
          <w:rFonts w:ascii="Arial" w:hAnsi="Arial" w:cs="Arial"/>
          <w:sz w:val="22"/>
          <w:szCs w:val="22"/>
          <w:bdr w:val="none" w:sz="0" w:space="0" w:color="auto" w:frame="1"/>
        </w:rPr>
        <w:t>a la esposa y a los</w:t>
      </w:r>
      <w:r w:rsidR="008F1A62">
        <w:rPr>
          <w:rFonts w:ascii="Arial" w:hAnsi="Arial" w:cs="Arial"/>
          <w:sz w:val="22"/>
          <w:szCs w:val="22"/>
          <w:bdr w:val="none" w:sz="0" w:space="0" w:color="auto" w:frame="1"/>
        </w:rPr>
        <w:t xml:space="preserve"> cuatro</w:t>
      </w:r>
      <w:r w:rsidR="00CD0218" w:rsidRPr="00AE3817">
        <w:rPr>
          <w:rFonts w:ascii="Arial" w:hAnsi="Arial" w:cs="Arial"/>
          <w:sz w:val="22"/>
          <w:szCs w:val="22"/>
          <w:bdr w:val="none" w:sz="0" w:space="0" w:color="auto" w:frame="1"/>
        </w:rPr>
        <w:t xml:space="preserve"> hijos de la víctima</w:t>
      </w:r>
      <w:r w:rsidR="00920024" w:rsidRPr="00AE3817">
        <w:rPr>
          <w:rFonts w:ascii="Arial" w:hAnsi="Arial" w:cs="Arial"/>
          <w:sz w:val="22"/>
          <w:szCs w:val="22"/>
          <w:bdr w:val="none" w:sz="0" w:space="0" w:color="auto" w:frame="1"/>
        </w:rPr>
        <w:t xml:space="preserve">. Lo anterior </w:t>
      </w:r>
      <w:r w:rsidR="00920024" w:rsidRPr="00AE3817">
        <w:rPr>
          <w:rFonts w:ascii="Arial" w:hAnsi="Arial" w:cs="Arial"/>
          <w:color w:val="000000"/>
          <w:sz w:val="22"/>
          <w:szCs w:val="22"/>
        </w:rPr>
        <w:t>de conformidad con la sentencia SC 780-2020 mediante la cual se tasó el daño a la vida de relación sufrido por la víctima directa de un accidente de tránsito en $40.000.000 por las lesiones de mediana gravedad padecidas. En ese sentido, se reconoce la tipología de daño únicamente en favor</w:t>
      </w:r>
      <w:r w:rsidR="00CD0218" w:rsidRPr="00AE3817">
        <w:rPr>
          <w:rFonts w:ascii="Arial" w:hAnsi="Arial" w:cs="Arial"/>
          <w:color w:val="000000"/>
          <w:sz w:val="22"/>
          <w:szCs w:val="22"/>
        </w:rPr>
        <w:t xml:space="preserve"> del señor Efrén Gironza </w:t>
      </w:r>
      <w:r w:rsidR="00920024" w:rsidRPr="00AE3817">
        <w:rPr>
          <w:rFonts w:ascii="Arial" w:hAnsi="Arial" w:cs="Arial"/>
          <w:color w:val="000000"/>
          <w:sz w:val="22"/>
          <w:szCs w:val="22"/>
        </w:rPr>
        <w:t>en su calidad de víctima directa y a sus familiares de primer grado.</w:t>
      </w:r>
    </w:p>
    <w:p w14:paraId="4F91F906" w14:textId="77777777" w:rsidR="00A013FF" w:rsidRPr="00186A0E" w:rsidRDefault="00A013FF">
      <w:pPr>
        <w:pBdr>
          <w:top w:val="nil"/>
          <w:left w:val="nil"/>
          <w:bottom w:val="nil"/>
          <w:right w:val="nil"/>
          <w:between w:val="nil"/>
        </w:pBdr>
        <w:spacing w:line="360" w:lineRule="auto"/>
        <w:jc w:val="both"/>
        <w:rPr>
          <w:rFonts w:ascii="Arial" w:eastAsia="Arial" w:hAnsi="Arial" w:cs="Arial"/>
          <w:color w:val="000000"/>
          <w:sz w:val="22"/>
          <w:szCs w:val="22"/>
          <w:highlight w:val="yellow"/>
        </w:rPr>
      </w:pPr>
    </w:p>
    <w:p w14:paraId="48280A0C" w14:textId="431653BD" w:rsidR="002D5DB1" w:rsidRDefault="00000000">
      <w:pPr>
        <w:spacing w:before="83" w:line="360" w:lineRule="auto"/>
        <w:jc w:val="both"/>
        <w:rPr>
          <w:rFonts w:ascii="Arial" w:eastAsia="Arial" w:hAnsi="Arial" w:cs="Arial"/>
          <w:sz w:val="22"/>
          <w:szCs w:val="22"/>
        </w:rPr>
      </w:pPr>
      <w:r w:rsidRPr="00186A0E">
        <w:rPr>
          <w:rFonts w:ascii="Arial" w:eastAsia="Arial" w:hAnsi="Arial" w:cs="Arial"/>
          <w:b/>
          <w:color w:val="000000"/>
          <w:sz w:val="22"/>
          <w:szCs w:val="22"/>
        </w:rPr>
        <w:t>Excepciones</w:t>
      </w:r>
      <w:r w:rsidRPr="00186A0E">
        <w:rPr>
          <w:rFonts w:ascii="Arial" w:eastAsia="Arial" w:hAnsi="Arial" w:cs="Arial"/>
          <w:color w:val="000000"/>
          <w:sz w:val="22"/>
          <w:szCs w:val="22"/>
        </w:rPr>
        <w:t xml:space="preserve">: </w:t>
      </w:r>
      <w:r w:rsidR="00954664">
        <w:rPr>
          <w:rFonts w:ascii="Arial" w:eastAsia="Arial" w:hAnsi="Arial" w:cs="Arial"/>
          <w:sz w:val="22"/>
          <w:szCs w:val="22"/>
        </w:rPr>
        <w:t xml:space="preserve">1. Prescripción de las acciones derivadas del contrato de transporte, 2. Inexistencia de responsabilidad por la no acreditación de los elementos de la responsabilidad civil contractual, 3. Inexistencia de responsabilidad por no acreditación del nexo causal, 4. Improcedencia del reconocimiento del lucro cesante, 5. Improcedencia del reconocimiento del daño emergente solicitado, 5. Tasación indebida e injustificada de los supuestos perjuicios morales pretendidos por la parte demandante, 6. Prescripción ordinaria de la acción derivada del contrato de seguro, 7. Inexistencia de obligación indemnizatoria a cargo de La Equidad Seguros Generales O.C., por riesgo expresamente excluido de cobertura de la póliza de responsabilidad civil contractual AA003885, 8.Inexistencia de obligación de indemnizar a cargo de La Equidad Seguros Generales O.C debido a que no se ha cumplido con la acreditación de los requisitos del art. 1077 del </w:t>
      </w:r>
      <w:proofErr w:type="spellStart"/>
      <w:r w:rsidR="00954664">
        <w:rPr>
          <w:rFonts w:ascii="Arial" w:eastAsia="Arial" w:hAnsi="Arial" w:cs="Arial"/>
          <w:sz w:val="22"/>
          <w:szCs w:val="22"/>
        </w:rPr>
        <w:t>C.Co</w:t>
      </w:r>
      <w:proofErr w:type="spellEnd"/>
      <w:r w:rsidR="00954664">
        <w:rPr>
          <w:rFonts w:ascii="Arial" w:eastAsia="Arial" w:hAnsi="Arial" w:cs="Arial"/>
          <w:sz w:val="22"/>
          <w:szCs w:val="22"/>
        </w:rPr>
        <w:t xml:space="preserve">, 9. Inexistencia de solidaridad entre La Equidad Seguros Generales O.C y los demás sujetos que integran la parte demandada, 10. En todo caso no se podrá superar el límite asegurado </w:t>
      </w:r>
      <w:r w:rsidR="00954664">
        <w:rPr>
          <w:rFonts w:ascii="Arial" w:eastAsia="Arial" w:hAnsi="Arial" w:cs="Arial"/>
          <w:sz w:val="22"/>
          <w:szCs w:val="22"/>
        </w:rPr>
        <w:lastRenderedPageBreak/>
        <w:t>de la póliza No. AA03885 emitida por la compañía La Equidad Seguros Generales O.C, 11. El seguro contenido en la póliza No. AA03885 emitida por la compañía La Equidad Seguros Generales O.C es de carácter meramente indemnizatorio</w:t>
      </w:r>
      <w:r w:rsidR="00E1220E">
        <w:rPr>
          <w:rFonts w:ascii="Arial" w:eastAsia="Arial" w:hAnsi="Arial" w:cs="Arial"/>
          <w:sz w:val="22"/>
          <w:szCs w:val="22"/>
        </w:rPr>
        <w:t xml:space="preserve">, 12. Disponibilidad del valor asegurado y 13. Genérica o innominada y otras. </w:t>
      </w:r>
    </w:p>
    <w:p w14:paraId="29099715" w14:textId="77777777" w:rsidR="002D5DB1" w:rsidRPr="00186A0E" w:rsidRDefault="002D5DB1">
      <w:pPr>
        <w:spacing w:before="83" w:line="360" w:lineRule="auto"/>
        <w:jc w:val="both"/>
        <w:rPr>
          <w:rFonts w:ascii="Arial" w:eastAsia="Arial" w:hAnsi="Arial" w:cs="Arial"/>
          <w:sz w:val="22"/>
          <w:szCs w:val="22"/>
        </w:rPr>
      </w:pPr>
    </w:p>
    <w:p w14:paraId="47DD49E6" w14:textId="321D629F"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Siniestro</w:t>
      </w:r>
      <w:r w:rsidRPr="00186A0E">
        <w:rPr>
          <w:rFonts w:ascii="Arial" w:eastAsia="Arial" w:hAnsi="Arial" w:cs="Arial"/>
          <w:color w:val="000000"/>
          <w:sz w:val="22"/>
          <w:szCs w:val="22"/>
        </w:rPr>
        <w:t>:</w:t>
      </w:r>
      <w:r w:rsidRPr="00186A0E">
        <w:rPr>
          <w:rFonts w:ascii="Arial" w:eastAsia="Century Gothic" w:hAnsi="Arial" w:cs="Arial"/>
          <w:color w:val="000000"/>
          <w:sz w:val="22"/>
          <w:szCs w:val="22"/>
          <w:highlight w:val="white"/>
        </w:rPr>
        <w:t xml:space="preserve"> </w:t>
      </w:r>
      <w:r w:rsidR="002D5DB1" w:rsidRPr="002D5DB1">
        <w:rPr>
          <w:rFonts w:ascii="Arial" w:eastAsia="Century Gothic" w:hAnsi="Arial" w:cs="Arial"/>
          <w:color w:val="000000"/>
          <w:sz w:val="22"/>
          <w:szCs w:val="22"/>
          <w:highlight w:val="white"/>
        </w:rPr>
        <w:t>10034595</w:t>
      </w:r>
    </w:p>
    <w:p w14:paraId="0256B26B" w14:textId="3F9B1D7C" w:rsidR="000E469C" w:rsidRPr="00C117D6" w:rsidRDefault="00000000">
      <w:pPr>
        <w:spacing w:line="360" w:lineRule="auto"/>
        <w:jc w:val="both"/>
        <w:rPr>
          <w:rFonts w:ascii="Arial" w:eastAsia="Arial" w:hAnsi="Arial" w:cs="Arial"/>
          <w:color w:val="242424"/>
          <w:sz w:val="22"/>
          <w:szCs w:val="22"/>
        </w:rPr>
      </w:pPr>
      <w:r w:rsidRPr="00186A0E">
        <w:rPr>
          <w:rFonts w:ascii="Arial" w:eastAsia="Arial" w:hAnsi="Arial" w:cs="Arial"/>
          <w:b/>
          <w:color w:val="000000"/>
          <w:sz w:val="22"/>
          <w:szCs w:val="22"/>
        </w:rPr>
        <w:t>Póliza</w:t>
      </w:r>
      <w:r w:rsidRPr="00186A0E">
        <w:rPr>
          <w:rFonts w:ascii="Arial" w:eastAsia="Arial" w:hAnsi="Arial" w:cs="Arial"/>
          <w:color w:val="000000"/>
          <w:sz w:val="22"/>
          <w:szCs w:val="22"/>
        </w:rPr>
        <w:t xml:space="preserve">:  </w:t>
      </w:r>
      <w:r w:rsidRPr="00186A0E">
        <w:rPr>
          <w:rFonts w:ascii="Arial" w:eastAsia="Arial" w:hAnsi="Arial" w:cs="Arial"/>
          <w:color w:val="242424"/>
          <w:sz w:val="22"/>
          <w:szCs w:val="22"/>
          <w:highlight w:val="white"/>
        </w:rPr>
        <w:t>AA</w:t>
      </w:r>
      <w:r w:rsidR="000E469C">
        <w:rPr>
          <w:rFonts w:ascii="Arial" w:eastAsia="Arial" w:hAnsi="Arial" w:cs="Arial"/>
          <w:color w:val="242424"/>
          <w:sz w:val="22"/>
          <w:szCs w:val="22"/>
        </w:rPr>
        <w:t>003885 (RCC)</w:t>
      </w:r>
    </w:p>
    <w:p w14:paraId="4252053F"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 xml:space="preserve">Vigencia Afectada: </w:t>
      </w:r>
      <w:r w:rsidRPr="00186A0E">
        <w:rPr>
          <w:rFonts w:ascii="Arial" w:eastAsia="Arial" w:hAnsi="Arial" w:cs="Arial"/>
          <w:color w:val="000000"/>
          <w:sz w:val="22"/>
          <w:szCs w:val="22"/>
        </w:rPr>
        <w:t xml:space="preserve">Desde el 27 de septiembre del 2021 hasta el 27 de septiembre del 2022 </w:t>
      </w:r>
    </w:p>
    <w:p w14:paraId="5FA00F23" w14:textId="628D7BF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Ramo</w:t>
      </w:r>
      <w:r w:rsidRPr="00186A0E">
        <w:rPr>
          <w:rFonts w:ascii="Arial" w:eastAsia="Arial" w:hAnsi="Arial" w:cs="Arial"/>
          <w:color w:val="000000"/>
          <w:sz w:val="22"/>
          <w:szCs w:val="22"/>
        </w:rPr>
        <w:t>: RC</w:t>
      </w:r>
      <w:r w:rsidR="00E355DF">
        <w:rPr>
          <w:rFonts w:ascii="Arial" w:eastAsia="Arial" w:hAnsi="Arial" w:cs="Arial"/>
          <w:color w:val="000000"/>
          <w:sz w:val="22"/>
          <w:szCs w:val="22"/>
        </w:rPr>
        <w:t xml:space="preserve">C </w:t>
      </w:r>
      <w:r w:rsidR="00C117D6">
        <w:rPr>
          <w:rFonts w:ascii="Arial" w:eastAsia="Arial" w:hAnsi="Arial" w:cs="Arial"/>
          <w:color w:val="000000"/>
          <w:sz w:val="22"/>
          <w:szCs w:val="22"/>
        </w:rPr>
        <w:t xml:space="preserve">derivada de la conducción </w:t>
      </w:r>
      <w:r w:rsidR="00E355DF">
        <w:rPr>
          <w:rFonts w:ascii="Arial" w:eastAsia="Arial" w:hAnsi="Arial" w:cs="Arial"/>
          <w:color w:val="000000"/>
          <w:sz w:val="22"/>
          <w:szCs w:val="22"/>
        </w:rPr>
        <w:t xml:space="preserve">de autos </w:t>
      </w:r>
    </w:p>
    <w:p w14:paraId="1A7195F9" w14:textId="5580C3FA"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Agencia Expide</w:t>
      </w:r>
      <w:r w:rsidRPr="00186A0E">
        <w:rPr>
          <w:rFonts w:ascii="Arial" w:eastAsia="Arial" w:hAnsi="Arial" w:cs="Arial"/>
          <w:color w:val="000000"/>
          <w:sz w:val="22"/>
          <w:szCs w:val="22"/>
        </w:rPr>
        <w:t xml:space="preserve">: </w:t>
      </w:r>
      <w:r w:rsidR="00E355DF">
        <w:rPr>
          <w:rFonts w:ascii="Arial" w:eastAsia="Arial" w:hAnsi="Arial" w:cs="Arial"/>
          <w:color w:val="000000"/>
          <w:sz w:val="22"/>
          <w:szCs w:val="22"/>
        </w:rPr>
        <w:t>Popayán</w:t>
      </w:r>
    </w:p>
    <w:p w14:paraId="12932649" w14:textId="1B9D5CD6"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Valor Asegurado</w:t>
      </w:r>
      <w:r w:rsidRPr="00186A0E">
        <w:rPr>
          <w:rFonts w:ascii="Arial" w:eastAsia="Arial" w:hAnsi="Arial" w:cs="Arial"/>
          <w:color w:val="000000"/>
          <w:sz w:val="22"/>
          <w:szCs w:val="22"/>
        </w:rPr>
        <w:t xml:space="preserve">: </w:t>
      </w:r>
      <w:r w:rsidR="00E355DF">
        <w:rPr>
          <w:rFonts w:ascii="Arial" w:eastAsia="Arial" w:hAnsi="Arial" w:cs="Arial"/>
          <w:color w:val="000000"/>
          <w:sz w:val="22"/>
          <w:szCs w:val="22"/>
        </w:rPr>
        <w:t xml:space="preserve">RCC </w:t>
      </w:r>
      <w:r w:rsidRPr="00186A0E">
        <w:rPr>
          <w:rFonts w:ascii="Arial" w:eastAsia="Arial" w:hAnsi="Arial" w:cs="Arial"/>
          <w:color w:val="000000"/>
          <w:sz w:val="22"/>
          <w:szCs w:val="22"/>
        </w:rPr>
        <w:t>$4.500.000.000</w:t>
      </w:r>
      <w:r w:rsidR="00AE3817">
        <w:rPr>
          <w:rFonts w:ascii="Arial" w:eastAsia="Arial" w:hAnsi="Arial" w:cs="Arial"/>
          <w:color w:val="000000"/>
          <w:sz w:val="22"/>
          <w:szCs w:val="22"/>
        </w:rPr>
        <w:t xml:space="preserve"> </w:t>
      </w:r>
    </w:p>
    <w:p w14:paraId="3230742B" w14:textId="201A5D72"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Deducible</w:t>
      </w:r>
      <w:r w:rsidRPr="00186A0E">
        <w:rPr>
          <w:rFonts w:ascii="Arial" w:eastAsia="Arial" w:hAnsi="Arial" w:cs="Arial"/>
          <w:color w:val="000000"/>
          <w:sz w:val="22"/>
          <w:szCs w:val="22"/>
        </w:rPr>
        <w:t xml:space="preserve">:  </w:t>
      </w:r>
      <w:r w:rsidR="00AE3817">
        <w:rPr>
          <w:rFonts w:ascii="Arial" w:eastAsia="Arial" w:hAnsi="Arial" w:cs="Arial"/>
          <w:color w:val="000000"/>
          <w:sz w:val="22"/>
          <w:szCs w:val="22"/>
        </w:rPr>
        <w:t>N</w:t>
      </w:r>
      <w:r w:rsidR="003E187D">
        <w:rPr>
          <w:rFonts w:ascii="Arial" w:eastAsia="Arial" w:hAnsi="Arial" w:cs="Arial"/>
          <w:color w:val="000000"/>
          <w:sz w:val="22"/>
          <w:szCs w:val="22"/>
        </w:rPr>
        <w:t>O</w:t>
      </w:r>
    </w:p>
    <w:p w14:paraId="07E57190"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Exceso</w:t>
      </w:r>
      <w:r w:rsidRPr="00186A0E">
        <w:rPr>
          <w:rFonts w:ascii="Arial" w:eastAsia="Arial" w:hAnsi="Arial" w:cs="Arial"/>
          <w:color w:val="000000"/>
          <w:sz w:val="22"/>
          <w:szCs w:val="22"/>
        </w:rPr>
        <w:t xml:space="preserve">: NO  </w:t>
      </w:r>
      <w:r w:rsidRPr="00186A0E">
        <w:rPr>
          <w:rFonts w:ascii="Arial" w:eastAsia="Arial" w:hAnsi="Arial" w:cs="Arial"/>
          <w:color w:val="808080"/>
          <w:sz w:val="22"/>
          <w:szCs w:val="22"/>
        </w:rPr>
        <w:t>Haga clic o pulse aquí para escribir texto.</w:t>
      </w:r>
    </w:p>
    <w:p w14:paraId="08424FEC" w14:textId="77777777" w:rsidR="00A013FF" w:rsidRPr="00AE3817" w:rsidRDefault="00000000">
      <w:pPr>
        <w:spacing w:line="360" w:lineRule="auto"/>
        <w:jc w:val="both"/>
        <w:rPr>
          <w:rFonts w:ascii="Arial" w:eastAsia="Arial" w:hAnsi="Arial" w:cs="Arial"/>
          <w:sz w:val="22"/>
          <w:szCs w:val="22"/>
        </w:rPr>
      </w:pPr>
      <w:r w:rsidRPr="00AE3817">
        <w:rPr>
          <w:rFonts w:ascii="Arial" w:eastAsia="Arial" w:hAnsi="Arial" w:cs="Arial"/>
          <w:b/>
          <w:color w:val="000000"/>
          <w:sz w:val="22"/>
          <w:szCs w:val="22"/>
        </w:rPr>
        <w:t>Contingencia</w:t>
      </w:r>
      <w:r w:rsidRPr="00AE3817">
        <w:rPr>
          <w:rFonts w:ascii="Arial" w:eastAsia="Arial" w:hAnsi="Arial" w:cs="Arial"/>
          <w:color w:val="000000"/>
          <w:sz w:val="22"/>
          <w:szCs w:val="22"/>
        </w:rPr>
        <w:t>: REMOTA</w:t>
      </w:r>
      <w:r w:rsidRPr="00AE3817">
        <w:rPr>
          <w:rFonts w:ascii="Arial" w:eastAsia="Arial" w:hAnsi="Arial" w:cs="Arial"/>
          <w:sz w:val="22"/>
          <w:szCs w:val="22"/>
        </w:rPr>
        <w:t xml:space="preserve">  </w:t>
      </w:r>
    </w:p>
    <w:p w14:paraId="7300C375" w14:textId="31768C41" w:rsidR="00A013FF" w:rsidRPr="00AE3817" w:rsidRDefault="00000000">
      <w:pPr>
        <w:spacing w:line="360" w:lineRule="auto"/>
        <w:jc w:val="both"/>
        <w:rPr>
          <w:rFonts w:ascii="Arial" w:eastAsia="Arial" w:hAnsi="Arial" w:cs="Arial"/>
          <w:sz w:val="22"/>
          <w:szCs w:val="22"/>
        </w:rPr>
      </w:pPr>
      <w:r w:rsidRPr="00AE3817">
        <w:rPr>
          <w:rFonts w:ascii="Arial" w:eastAsia="Arial" w:hAnsi="Arial" w:cs="Arial"/>
          <w:b/>
          <w:sz w:val="22"/>
          <w:szCs w:val="22"/>
        </w:rPr>
        <w:t>Concepto del Apoderado designado para el caso</w:t>
      </w:r>
      <w:r w:rsidRPr="00AE3817">
        <w:rPr>
          <w:rFonts w:ascii="Arial" w:eastAsia="Arial" w:hAnsi="Arial" w:cs="Arial"/>
          <w:sz w:val="22"/>
          <w:szCs w:val="22"/>
        </w:rPr>
        <w:t xml:space="preserve">:  </w:t>
      </w:r>
      <w:r w:rsidRPr="00AE3817">
        <w:rPr>
          <w:rFonts w:ascii="Arial" w:eastAsia="Arial" w:hAnsi="Arial" w:cs="Arial"/>
          <w:b/>
          <w:color w:val="000000"/>
          <w:sz w:val="22"/>
          <w:szCs w:val="22"/>
        </w:rPr>
        <w:t xml:space="preserve">concepto </w:t>
      </w:r>
      <w:r w:rsidR="004166A3" w:rsidRPr="00AE3817">
        <w:rPr>
          <w:rFonts w:ascii="Arial" w:eastAsia="Arial" w:hAnsi="Arial" w:cs="Arial"/>
          <w:b/>
          <w:color w:val="000000"/>
          <w:sz w:val="22"/>
          <w:szCs w:val="22"/>
        </w:rPr>
        <w:t>jurídico</w:t>
      </w:r>
      <w:r w:rsidRPr="00AE3817">
        <w:rPr>
          <w:rFonts w:ascii="Arial" w:eastAsia="Arial" w:hAnsi="Arial" w:cs="Arial"/>
          <w:b/>
          <w:color w:val="000000"/>
          <w:sz w:val="22"/>
          <w:szCs w:val="22"/>
        </w:rPr>
        <w:t xml:space="preserve">    </w:t>
      </w:r>
      <w:r w:rsidRPr="00AE3817">
        <w:rPr>
          <w:rFonts w:ascii="Arial" w:eastAsia="Arial" w:hAnsi="Arial" w:cs="Arial"/>
          <w:sz w:val="22"/>
          <w:szCs w:val="22"/>
        </w:rPr>
        <w:t xml:space="preserve">                                                                                                                                                                                                                                                                                                                              </w:t>
      </w:r>
    </w:p>
    <w:p w14:paraId="7F575E94" w14:textId="5523EEFD" w:rsidR="00A013FF" w:rsidRPr="00AE3817" w:rsidRDefault="00000000">
      <w:pPr>
        <w:spacing w:line="360" w:lineRule="auto"/>
        <w:jc w:val="both"/>
        <w:rPr>
          <w:rFonts w:ascii="Arial" w:eastAsia="Arial" w:hAnsi="Arial" w:cs="Arial"/>
          <w:sz w:val="22"/>
          <w:szCs w:val="22"/>
        </w:rPr>
      </w:pPr>
      <w:r w:rsidRPr="00AE3817">
        <w:rPr>
          <w:rFonts w:ascii="Arial" w:eastAsia="Arial" w:hAnsi="Arial" w:cs="Arial"/>
          <w:color w:val="000000"/>
          <w:sz w:val="22"/>
          <w:szCs w:val="22"/>
        </w:rPr>
        <w:t xml:space="preserve">La contingencia se califica como REMOTA, toda vez que, </w:t>
      </w:r>
      <w:r w:rsidR="00C117D6" w:rsidRPr="00AE3817">
        <w:rPr>
          <w:rFonts w:ascii="Arial" w:eastAsia="Arial" w:hAnsi="Arial" w:cs="Arial"/>
          <w:color w:val="000000"/>
          <w:sz w:val="22"/>
          <w:szCs w:val="22"/>
        </w:rPr>
        <w:t>pese a que</w:t>
      </w:r>
      <w:r w:rsidRPr="00AE3817">
        <w:rPr>
          <w:rFonts w:ascii="Arial" w:eastAsia="Arial" w:hAnsi="Arial" w:cs="Arial"/>
          <w:color w:val="000000"/>
          <w:sz w:val="22"/>
          <w:szCs w:val="22"/>
        </w:rPr>
        <w:t xml:space="preserve"> la</w:t>
      </w:r>
      <w:r w:rsidR="00E355DF" w:rsidRPr="00AE3817">
        <w:rPr>
          <w:rFonts w:ascii="Arial" w:eastAsia="Arial" w:hAnsi="Arial" w:cs="Arial"/>
          <w:color w:val="000000"/>
          <w:sz w:val="22"/>
          <w:szCs w:val="22"/>
        </w:rPr>
        <w:t xml:space="preserve"> póliza </w:t>
      </w:r>
      <w:r w:rsidRPr="00AE3817">
        <w:rPr>
          <w:rFonts w:ascii="Arial" w:eastAsia="Arial" w:hAnsi="Arial" w:cs="Arial"/>
          <w:color w:val="000000"/>
          <w:sz w:val="22"/>
          <w:szCs w:val="22"/>
        </w:rPr>
        <w:t>presta</w:t>
      </w:r>
      <w:r w:rsidR="00C117D6" w:rsidRPr="00AE3817">
        <w:rPr>
          <w:rFonts w:ascii="Arial" w:eastAsia="Arial" w:hAnsi="Arial" w:cs="Arial"/>
          <w:color w:val="000000"/>
          <w:sz w:val="22"/>
          <w:szCs w:val="22"/>
        </w:rPr>
        <w:t xml:space="preserve"> </w:t>
      </w:r>
      <w:r w:rsidRPr="00AE3817">
        <w:rPr>
          <w:rFonts w:ascii="Arial" w:eastAsia="Arial" w:hAnsi="Arial" w:cs="Arial"/>
          <w:color w:val="000000"/>
          <w:sz w:val="22"/>
          <w:szCs w:val="22"/>
        </w:rPr>
        <w:t>cobertura material y tempora</w:t>
      </w:r>
      <w:r w:rsidR="00E355DF" w:rsidRPr="00AE3817">
        <w:rPr>
          <w:rFonts w:ascii="Arial" w:eastAsia="Arial" w:hAnsi="Arial" w:cs="Arial"/>
          <w:color w:val="000000"/>
          <w:sz w:val="22"/>
          <w:szCs w:val="22"/>
        </w:rPr>
        <w:t>l</w:t>
      </w:r>
      <w:r w:rsidR="00976250" w:rsidRPr="00AE3817">
        <w:rPr>
          <w:rFonts w:ascii="Arial" w:eastAsia="Arial" w:hAnsi="Arial" w:cs="Arial"/>
          <w:color w:val="000000"/>
          <w:sz w:val="22"/>
          <w:szCs w:val="22"/>
        </w:rPr>
        <w:t xml:space="preserve">, las acciones derivadas del contrato de seguro y del contrato de transporte se encuentran prescritas. </w:t>
      </w:r>
    </w:p>
    <w:p w14:paraId="55D4565D" w14:textId="7D47B936" w:rsidR="00A013FF" w:rsidRPr="00AE3817" w:rsidRDefault="00000000">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AE3817">
        <w:rPr>
          <w:rFonts w:ascii="Arial" w:eastAsia="Arial" w:hAnsi="Arial" w:cs="Arial"/>
          <w:color w:val="000000"/>
          <w:sz w:val="22"/>
          <w:szCs w:val="22"/>
        </w:rPr>
        <w:t>Lo primero que debe tomarse en consideración es que la Póliza de</w:t>
      </w:r>
      <w:r w:rsidR="00C117D6" w:rsidRPr="00AE3817">
        <w:rPr>
          <w:rFonts w:ascii="Arial" w:eastAsia="Arial" w:hAnsi="Arial" w:cs="Arial"/>
          <w:color w:val="000000"/>
          <w:sz w:val="22"/>
          <w:szCs w:val="22"/>
        </w:rPr>
        <w:t xml:space="preserve"> Responsabilidad  Civil Contractual No. AA003885, por medio de la cual se vinculó a compañía al proceso, </w:t>
      </w:r>
      <w:r w:rsidRPr="00AE3817">
        <w:rPr>
          <w:rFonts w:ascii="Arial" w:eastAsia="Arial" w:hAnsi="Arial" w:cs="Arial"/>
          <w:color w:val="000000"/>
          <w:sz w:val="22"/>
          <w:szCs w:val="22"/>
        </w:rPr>
        <w:t xml:space="preserve">presta cobertura material y temporal de conformidad con los hechos y pretensiones expuestas en el líbelo de la demanda. Frente a la cobertura temporal, debe decirse </w:t>
      </w:r>
      <w:r w:rsidR="00C117D6" w:rsidRPr="00AE3817">
        <w:rPr>
          <w:rFonts w:ascii="Arial" w:eastAsia="Arial" w:hAnsi="Arial" w:cs="Arial"/>
          <w:color w:val="000000"/>
          <w:sz w:val="22"/>
          <w:szCs w:val="22"/>
        </w:rPr>
        <w:t xml:space="preserve">que </w:t>
      </w:r>
      <w:r w:rsidR="00C117D6" w:rsidRPr="00AE3817">
        <w:rPr>
          <w:rFonts w:ascii="Arial" w:hAnsi="Arial" w:cs="Arial"/>
          <w:sz w:val="22"/>
          <w:szCs w:val="22"/>
          <w:bdr w:val="none" w:sz="0" w:space="0" w:color="auto" w:frame="1"/>
        </w:rPr>
        <w:t xml:space="preserve">la misma tenía una vigencia comprendida entre el 22 de noviembre de 2015 y el 22 de noviembre 2016 en modalidad ocurrencia, y los hechos objeto de la presente demanda se presentaron el 15 de julio de 2016, es decir durante la vigencia del aseguramiento. </w:t>
      </w:r>
      <w:r w:rsidRPr="00AE3817">
        <w:rPr>
          <w:rFonts w:ascii="Arial" w:eastAsia="Arial" w:hAnsi="Arial" w:cs="Arial"/>
          <w:color w:val="000000"/>
          <w:sz w:val="22"/>
          <w:szCs w:val="22"/>
        </w:rPr>
        <w:t xml:space="preserve">Aunado a ello, la Póliza presta cobertura material en tanto ampara la responsabilidad civil </w:t>
      </w:r>
      <w:r w:rsidR="00C117D6" w:rsidRPr="00AE3817">
        <w:rPr>
          <w:rFonts w:ascii="Arial" w:eastAsia="Arial" w:hAnsi="Arial" w:cs="Arial"/>
          <w:color w:val="000000"/>
          <w:sz w:val="22"/>
          <w:szCs w:val="22"/>
        </w:rPr>
        <w:t>contractual</w:t>
      </w:r>
      <w:r w:rsidRPr="00AE3817">
        <w:rPr>
          <w:rFonts w:ascii="Arial" w:eastAsia="Arial" w:hAnsi="Arial" w:cs="Arial"/>
          <w:color w:val="000000"/>
          <w:sz w:val="22"/>
          <w:szCs w:val="22"/>
        </w:rPr>
        <w:t>, pretensión que se le endilga a</w:t>
      </w:r>
      <w:r w:rsidR="00C117D6" w:rsidRPr="00AE3817">
        <w:rPr>
          <w:rFonts w:ascii="Arial" w:eastAsia="Arial" w:hAnsi="Arial" w:cs="Arial"/>
          <w:color w:val="000000"/>
          <w:sz w:val="22"/>
          <w:szCs w:val="22"/>
        </w:rPr>
        <w:t xml:space="preserve"> la</w:t>
      </w:r>
      <w:r w:rsidRPr="00AE3817">
        <w:rPr>
          <w:rFonts w:ascii="Arial" w:eastAsia="Arial" w:hAnsi="Arial" w:cs="Arial"/>
          <w:color w:val="000000"/>
          <w:sz w:val="22"/>
          <w:szCs w:val="22"/>
        </w:rPr>
        <w:t xml:space="preserve"> </w:t>
      </w:r>
      <w:r w:rsidR="00C117D6" w:rsidRPr="00AE3817">
        <w:rPr>
          <w:rFonts w:ascii="Arial" w:eastAsia="Arial" w:hAnsi="Arial" w:cs="Arial"/>
          <w:color w:val="000000"/>
          <w:sz w:val="22"/>
          <w:szCs w:val="22"/>
        </w:rPr>
        <w:t xml:space="preserve">parte pasiva del litigo. </w:t>
      </w:r>
    </w:p>
    <w:p w14:paraId="025170B4" w14:textId="708F9D3A" w:rsidR="00C117D6" w:rsidRPr="00AE3817" w:rsidRDefault="00C117D6" w:rsidP="00C117D6">
      <w:pPr>
        <w:spacing w:line="360" w:lineRule="auto"/>
        <w:jc w:val="both"/>
        <w:rPr>
          <w:rFonts w:ascii="Arial" w:hAnsi="Arial" w:cs="Arial"/>
          <w:color w:val="000000" w:themeColor="text1"/>
          <w:sz w:val="22"/>
          <w:szCs w:val="22"/>
          <w:lang w:val="es-ES" w:eastAsia="en-US"/>
        </w:rPr>
      </w:pPr>
      <w:r w:rsidRPr="00AE3817">
        <w:rPr>
          <w:rFonts w:ascii="Arial" w:eastAsia="Arial" w:hAnsi="Arial" w:cs="Arial"/>
          <w:color w:val="000000"/>
          <w:sz w:val="22"/>
          <w:szCs w:val="22"/>
        </w:rPr>
        <w:t xml:space="preserve">No obstante, las acciones derivadas del contrato de seguro como del contrato de transportes están prescritas toda vez que (i) </w:t>
      </w:r>
      <w:r w:rsidRPr="00AE3817">
        <w:rPr>
          <w:rFonts w:ascii="Arial" w:hAnsi="Arial" w:cs="Arial"/>
          <w:sz w:val="22"/>
          <w:szCs w:val="22"/>
          <w:lang w:val="es-ES" w:eastAsia="en-US"/>
        </w:rPr>
        <w:t>el accidente de tránsito que suscitó el litigo en cuestión acaeció el 1</w:t>
      </w:r>
      <w:r w:rsidRPr="00AE3817">
        <w:rPr>
          <w:rFonts w:ascii="Arial" w:hAnsi="Arial" w:cs="Arial"/>
          <w:sz w:val="22"/>
          <w:szCs w:val="22"/>
        </w:rPr>
        <w:t>5</w:t>
      </w:r>
      <w:r w:rsidRPr="00AE3817">
        <w:rPr>
          <w:rFonts w:ascii="Arial" w:hAnsi="Arial" w:cs="Arial"/>
          <w:sz w:val="22"/>
          <w:szCs w:val="22"/>
          <w:lang w:val="es-ES" w:eastAsia="en-US"/>
        </w:rPr>
        <w:t xml:space="preserve"> de </w:t>
      </w:r>
      <w:r w:rsidRPr="00AE3817">
        <w:rPr>
          <w:rFonts w:ascii="Arial" w:hAnsi="Arial" w:cs="Arial"/>
          <w:sz w:val="22"/>
          <w:szCs w:val="22"/>
        </w:rPr>
        <w:t>julio</w:t>
      </w:r>
      <w:r w:rsidRPr="00AE3817">
        <w:rPr>
          <w:rFonts w:ascii="Arial" w:hAnsi="Arial" w:cs="Arial"/>
          <w:sz w:val="22"/>
          <w:szCs w:val="22"/>
          <w:lang w:val="es-ES" w:eastAsia="en-US"/>
        </w:rPr>
        <w:t xml:space="preserve"> de 20</w:t>
      </w:r>
      <w:r w:rsidRPr="00AE3817">
        <w:rPr>
          <w:rFonts w:ascii="Arial" w:hAnsi="Arial" w:cs="Arial"/>
          <w:sz w:val="22"/>
          <w:szCs w:val="22"/>
        </w:rPr>
        <w:t>16, (</w:t>
      </w:r>
      <w:proofErr w:type="spellStart"/>
      <w:r w:rsidRPr="00AE3817">
        <w:rPr>
          <w:rFonts w:ascii="Arial" w:hAnsi="Arial" w:cs="Arial"/>
          <w:sz w:val="22"/>
          <w:szCs w:val="22"/>
        </w:rPr>
        <w:t>ii</w:t>
      </w:r>
      <w:proofErr w:type="spellEnd"/>
      <w:r w:rsidRPr="00AE3817">
        <w:rPr>
          <w:rFonts w:ascii="Arial" w:hAnsi="Arial" w:cs="Arial"/>
          <w:sz w:val="22"/>
          <w:szCs w:val="22"/>
        </w:rPr>
        <w:t xml:space="preserve">) el 26 de septiembre de 2018 se presentó la solicitud de conciliación y el término de prescripción se reanudó el 12 de octubre de 2018, </w:t>
      </w:r>
      <w:r w:rsidRPr="00AE3817">
        <w:rPr>
          <w:rFonts w:ascii="Arial" w:hAnsi="Arial" w:cs="Arial"/>
          <w:sz w:val="22"/>
          <w:szCs w:val="22"/>
        </w:rPr>
        <w:lastRenderedPageBreak/>
        <w:t>calenda en la cual se expidió la constancia de no acuerdo, sobre lo cual se memora que el artículo 56 de la Ley 2220 de 2022 es claro al indicar que la solicitud de conciliación suspende- no interrumpe- el término de prescripción hasta la fecha en la cual se expidan las constancias relativas al trámite conciliatorio y (</w:t>
      </w:r>
      <w:proofErr w:type="spellStart"/>
      <w:r w:rsidRPr="00AE3817">
        <w:rPr>
          <w:rFonts w:ascii="Arial" w:hAnsi="Arial" w:cs="Arial"/>
          <w:sz w:val="22"/>
          <w:szCs w:val="22"/>
        </w:rPr>
        <w:t>iii</w:t>
      </w:r>
      <w:proofErr w:type="spellEnd"/>
      <w:r w:rsidRPr="00AE3817">
        <w:rPr>
          <w:rFonts w:ascii="Arial" w:hAnsi="Arial" w:cs="Arial"/>
          <w:sz w:val="22"/>
          <w:szCs w:val="22"/>
        </w:rPr>
        <w:t>) el escrito de demanda</w:t>
      </w:r>
      <w:r w:rsidRPr="00AE3817">
        <w:rPr>
          <w:rFonts w:ascii="Arial" w:hAnsi="Arial" w:cs="Arial"/>
          <w:sz w:val="22"/>
          <w:szCs w:val="22"/>
          <w:lang w:val="es-ES" w:eastAsia="en-US"/>
        </w:rPr>
        <w:t xml:space="preserve"> se radicó el </w:t>
      </w:r>
      <w:r w:rsidRPr="00AE3817">
        <w:rPr>
          <w:rFonts w:ascii="Arial" w:hAnsi="Arial" w:cs="Arial"/>
          <w:sz w:val="22"/>
          <w:szCs w:val="22"/>
        </w:rPr>
        <w:t>22</w:t>
      </w:r>
      <w:r w:rsidRPr="00AE3817">
        <w:rPr>
          <w:rFonts w:ascii="Arial" w:hAnsi="Arial" w:cs="Arial"/>
          <w:sz w:val="22"/>
          <w:szCs w:val="22"/>
          <w:lang w:val="es-ES" w:eastAsia="en-US"/>
        </w:rPr>
        <w:t xml:space="preserve"> de </w:t>
      </w:r>
      <w:r w:rsidRPr="00AE3817">
        <w:rPr>
          <w:rFonts w:ascii="Arial" w:hAnsi="Arial" w:cs="Arial"/>
          <w:sz w:val="22"/>
          <w:szCs w:val="22"/>
        </w:rPr>
        <w:t>abril</w:t>
      </w:r>
      <w:r w:rsidRPr="00AE3817">
        <w:rPr>
          <w:rFonts w:ascii="Arial" w:hAnsi="Arial" w:cs="Arial"/>
          <w:sz w:val="22"/>
          <w:szCs w:val="22"/>
          <w:lang w:val="es-ES" w:eastAsia="en-US"/>
        </w:rPr>
        <w:t xml:space="preserve"> de 202</w:t>
      </w:r>
      <w:r w:rsidRPr="00AE3817">
        <w:rPr>
          <w:rFonts w:ascii="Arial" w:hAnsi="Arial" w:cs="Arial"/>
          <w:sz w:val="22"/>
          <w:szCs w:val="22"/>
        </w:rPr>
        <w:t>4</w:t>
      </w:r>
      <w:r w:rsidRPr="00AE3817">
        <w:rPr>
          <w:rFonts w:ascii="Arial" w:hAnsi="Arial" w:cs="Arial"/>
          <w:sz w:val="22"/>
          <w:szCs w:val="22"/>
          <w:lang w:val="es-ES" w:eastAsia="en-US"/>
        </w:rPr>
        <w:t xml:space="preserve">, con posterioridad al término bienal establecido en el </w:t>
      </w:r>
      <w:r w:rsidRPr="00AE3817">
        <w:rPr>
          <w:rFonts w:ascii="Arial" w:hAnsi="Arial" w:cs="Arial"/>
          <w:color w:val="000000" w:themeColor="text1"/>
          <w:sz w:val="22"/>
          <w:szCs w:val="22"/>
          <w:lang w:val="es-ES" w:eastAsia="en-US"/>
        </w:rPr>
        <w:t xml:space="preserve">artículo 1081 y en el artículo 1131 del Código de Comercio, luego entonces, resulta claro que operó el fenómeno de la prescripción extintiva.  </w:t>
      </w:r>
    </w:p>
    <w:p w14:paraId="7D443567" w14:textId="77777777" w:rsidR="00D40AF7" w:rsidRPr="00AE3817" w:rsidRDefault="00D40AF7" w:rsidP="00C117D6">
      <w:pPr>
        <w:spacing w:line="360" w:lineRule="auto"/>
        <w:jc w:val="both"/>
        <w:rPr>
          <w:rFonts w:ascii="Arial" w:hAnsi="Arial" w:cs="Arial"/>
          <w:color w:val="000000" w:themeColor="text1"/>
          <w:sz w:val="22"/>
          <w:szCs w:val="22"/>
          <w:lang w:val="es-ES" w:eastAsia="en-US"/>
        </w:rPr>
      </w:pPr>
    </w:p>
    <w:p w14:paraId="75FFAD3B" w14:textId="39A9E3D4" w:rsidR="00D40AF7" w:rsidRPr="00AE3817" w:rsidRDefault="00D40AF7" w:rsidP="00C117D6">
      <w:pPr>
        <w:spacing w:line="360" w:lineRule="auto"/>
        <w:jc w:val="both"/>
        <w:rPr>
          <w:rFonts w:ascii="Arial" w:hAnsi="Arial" w:cs="Arial"/>
          <w:sz w:val="22"/>
          <w:szCs w:val="22"/>
          <w:bdr w:val="none" w:sz="0" w:space="0" w:color="auto" w:frame="1"/>
        </w:rPr>
      </w:pPr>
      <w:r w:rsidRPr="00AE3817">
        <w:rPr>
          <w:rFonts w:ascii="Arial" w:hAnsi="Arial" w:cs="Arial"/>
          <w:sz w:val="22"/>
          <w:szCs w:val="22"/>
          <w:bdr w:val="none" w:sz="0" w:space="0" w:color="auto" w:frame="1"/>
        </w:rPr>
        <w:t>Finalmente, en relación a la responsabilidad del asegurado debe precisarse qu</w:t>
      </w:r>
      <w:r w:rsidR="00AE3817" w:rsidRPr="00AE3817">
        <w:rPr>
          <w:rFonts w:ascii="Arial" w:hAnsi="Arial" w:cs="Arial"/>
          <w:sz w:val="22"/>
          <w:szCs w:val="22"/>
          <w:bdr w:val="none" w:sz="0" w:space="0" w:color="auto" w:frame="1"/>
        </w:rPr>
        <w:t xml:space="preserve">e las acciones derivadas del contrato de transporte se encuentran igualmente prescritas. Sin embargo, es menester señalar que el IPAT consagra como hipótesis la falla de frenos que presentó el vehículo de placas VPA 676, frente a lo cual </w:t>
      </w:r>
      <w:r w:rsidR="00AE3817" w:rsidRPr="00AE3817">
        <w:rPr>
          <w:rFonts w:ascii="Arial" w:hAnsi="Arial" w:cs="Arial"/>
          <w:iCs/>
          <w:sz w:val="22"/>
          <w:szCs w:val="22"/>
          <w:bdr w:val="none" w:sz="0" w:space="0" w:color="auto" w:frame="1"/>
        </w:rPr>
        <w:t>d</w:t>
      </w:r>
      <w:r w:rsidRPr="00AE3817">
        <w:rPr>
          <w:rFonts w:ascii="Arial" w:hAnsi="Arial" w:cs="Arial"/>
          <w:iCs/>
          <w:sz w:val="22"/>
          <w:szCs w:val="22"/>
          <w:bdr w:val="none" w:sz="0" w:space="0" w:color="auto" w:frame="1"/>
        </w:rPr>
        <w:t>ebe tenerse en cuenta que</w:t>
      </w:r>
      <w:r w:rsidRPr="00AE3817">
        <w:rPr>
          <w:rFonts w:ascii="Arial" w:hAnsi="Arial" w:cs="Arial"/>
          <w:i/>
          <w:iCs/>
          <w:sz w:val="22"/>
          <w:szCs w:val="22"/>
          <w:bdr w:val="none" w:sz="0" w:space="0" w:color="auto" w:frame="1"/>
        </w:rPr>
        <w:t xml:space="preserve"> </w:t>
      </w:r>
      <w:r w:rsidRPr="00AE3817">
        <w:rPr>
          <w:rFonts w:ascii="Arial" w:hAnsi="Arial" w:cs="Arial"/>
          <w:sz w:val="22"/>
          <w:szCs w:val="22"/>
          <w:bdr w:val="none" w:sz="0" w:space="0" w:color="auto" w:frame="1"/>
        </w:rPr>
        <w:t>la conducción de vehículos ha sido catalogada como una actividad peligrosa de acuerdo al artículo 2356 del Código Civil, es decir, la culpa de la persona que causó el hecho dañoso se presume y, por lo tanto, sólo puede exonerarse de responsabilidad demostrando una causa extraña. Sin embargo, dentro del caso de marras no se observa configurada una causa extraña, esto es, fuerza mayor, hecho de un tercero o hecho exclusivo de la víctima</w:t>
      </w:r>
      <w:r w:rsidR="00AE3817" w:rsidRPr="00AE3817">
        <w:rPr>
          <w:rFonts w:ascii="Arial" w:hAnsi="Arial" w:cs="Arial"/>
          <w:sz w:val="22"/>
          <w:szCs w:val="22"/>
          <w:bdr w:val="none" w:sz="0" w:space="0" w:color="auto" w:frame="1"/>
        </w:rPr>
        <w:t xml:space="preserve">. </w:t>
      </w:r>
    </w:p>
    <w:p w14:paraId="0E8B95AE" w14:textId="1418C021" w:rsidR="00D40AF7" w:rsidRPr="00AE3817" w:rsidRDefault="00D40AF7" w:rsidP="00AE3817">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AE3817">
        <w:rPr>
          <w:rFonts w:ascii="Arial" w:hAnsi="Arial" w:cs="Arial"/>
          <w:sz w:val="22"/>
          <w:szCs w:val="22"/>
          <w:bdr w:val="none" w:sz="0" w:space="0" w:color="auto" w:frame="1"/>
        </w:rPr>
        <w:t xml:space="preserve">Nota: </w:t>
      </w:r>
      <w:r w:rsidR="00AE3817" w:rsidRPr="00AE3817">
        <w:rPr>
          <w:rFonts w:ascii="Arial" w:hAnsi="Arial" w:cs="Arial"/>
          <w:sz w:val="22"/>
          <w:szCs w:val="22"/>
        </w:rPr>
        <w:t xml:space="preserve">Si bien no se aportó la Póliza de Responsabilidad Civil Extracontractual No. AA003884 y no se hizo relación a ella en el escrito contentivo de la contestación por instrucciones de la compañía, en el eventual caso en el que el Despacho requiera información en relación a dicha Póliza, se indica que esta </w:t>
      </w:r>
      <w:r w:rsidR="00AE3817" w:rsidRPr="00AE3817">
        <w:rPr>
          <w:rFonts w:ascii="Arial" w:eastAsia="Arial" w:hAnsi="Arial" w:cs="Arial"/>
          <w:color w:val="000000"/>
          <w:sz w:val="22"/>
          <w:szCs w:val="22"/>
        </w:rPr>
        <w:t xml:space="preserve">presta cobertura material y temporal de conformidad con los hechos y pretensiones expuestas en el líbelo de la demanda. Frente a la cobertura temporal, debe decirse que </w:t>
      </w:r>
      <w:r w:rsidR="00AE3817" w:rsidRPr="00AE3817">
        <w:rPr>
          <w:rFonts w:ascii="Arial" w:hAnsi="Arial" w:cs="Arial"/>
          <w:sz w:val="22"/>
          <w:szCs w:val="22"/>
          <w:bdr w:val="none" w:sz="0" w:space="0" w:color="auto" w:frame="1"/>
        </w:rPr>
        <w:t xml:space="preserve">la misma tenía una vigencia comprendida entre el 22 de noviembre de 2015 y el 22 de noviembre 2016 en modalidad ocurrencia, y los hechos objeto de la presente demanda se presentaron el 15 de julio de 2016, es decir durante la vigencia del aseguramiento. </w:t>
      </w:r>
      <w:r w:rsidR="00AE3817" w:rsidRPr="00AE3817">
        <w:rPr>
          <w:rFonts w:ascii="Arial" w:eastAsia="Arial" w:hAnsi="Arial" w:cs="Arial"/>
          <w:color w:val="000000"/>
          <w:sz w:val="22"/>
          <w:szCs w:val="22"/>
        </w:rPr>
        <w:t xml:space="preserve">Aunado a ello, la Póliza presta cobertura material en tanto ampara la responsabilidad civil contractual, pretensión que se le endilga a la parte pasiva del litigo. </w:t>
      </w:r>
    </w:p>
    <w:p w14:paraId="12250FD4" w14:textId="731BDA1E" w:rsidR="00A013FF" w:rsidRPr="00186A0E" w:rsidRDefault="00000000">
      <w:pPr>
        <w:spacing w:line="360" w:lineRule="auto"/>
        <w:jc w:val="both"/>
        <w:rPr>
          <w:rFonts w:ascii="Arial" w:eastAsia="Arial" w:hAnsi="Arial" w:cs="Arial"/>
          <w:sz w:val="22"/>
          <w:szCs w:val="22"/>
        </w:rPr>
      </w:pPr>
      <w:r w:rsidRPr="00AE3817">
        <w:rPr>
          <w:rFonts w:ascii="Arial" w:eastAsia="Arial" w:hAnsi="Arial" w:cs="Arial"/>
          <w:sz w:val="22"/>
          <w:szCs w:val="22"/>
        </w:rPr>
        <w:t>Lo esgrimido sin perjuicio del carácter contingente del proceso</w:t>
      </w:r>
      <w:r w:rsidRPr="00186A0E">
        <w:rPr>
          <w:rFonts w:ascii="Arial" w:eastAsia="Arial" w:hAnsi="Arial" w:cs="Arial"/>
          <w:sz w:val="22"/>
          <w:szCs w:val="22"/>
        </w:rPr>
        <w:t>.</w:t>
      </w:r>
    </w:p>
    <w:p w14:paraId="32DCE02E" w14:textId="77777777" w:rsidR="00A013FF" w:rsidRPr="00186A0E" w:rsidRDefault="00A013FF">
      <w:pPr>
        <w:pBdr>
          <w:top w:val="nil"/>
          <w:left w:val="nil"/>
          <w:bottom w:val="nil"/>
          <w:right w:val="nil"/>
          <w:between w:val="nil"/>
        </w:pBdr>
        <w:jc w:val="both"/>
        <w:rPr>
          <w:rFonts w:ascii="Arial" w:eastAsia="Arial" w:hAnsi="Arial" w:cs="Arial"/>
          <w:color w:val="000000"/>
          <w:sz w:val="22"/>
          <w:szCs w:val="22"/>
        </w:rPr>
      </w:pPr>
    </w:p>
    <w:p w14:paraId="5E9105F9" w14:textId="5DA44759" w:rsidR="00A013FF" w:rsidRPr="00186A0E" w:rsidRDefault="00000000">
      <w:pPr>
        <w:spacing w:line="360" w:lineRule="auto"/>
        <w:jc w:val="both"/>
        <w:rPr>
          <w:rFonts w:ascii="Arial" w:eastAsia="Arial" w:hAnsi="Arial" w:cs="Arial"/>
          <w:color w:val="002060"/>
          <w:sz w:val="22"/>
          <w:szCs w:val="22"/>
        </w:rPr>
      </w:pPr>
      <w:r w:rsidRPr="00186A0E">
        <w:rPr>
          <w:rFonts w:ascii="Arial" w:eastAsia="Arial" w:hAnsi="Arial" w:cs="Arial"/>
          <w:b/>
          <w:sz w:val="22"/>
          <w:szCs w:val="22"/>
        </w:rPr>
        <w:t>Reserva sugerida</w:t>
      </w:r>
      <w:r w:rsidRPr="00186A0E">
        <w:rPr>
          <w:rFonts w:ascii="Arial" w:eastAsia="Arial" w:hAnsi="Arial" w:cs="Arial"/>
          <w:sz w:val="22"/>
          <w:szCs w:val="22"/>
        </w:rPr>
        <w:t xml:space="preserve">: </w:t>
      </w:r>
    </w:p>
    <w:p w14:paraId="7C9F034F"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sz w:val="22"/>
          <w:szCs w:val="22"/>
        </w:rPr>
        <w:t xml:space="preserve">Solicitud Autorización: </w:t>
      </w:r>
      <w:r w:rsidRPr="00186A0E">
        <w:rPr>
          <w:rFonts w:ascii="Arial" w:eastAsia="Arial" w:hAnsi="Arial" w:cs="Arial"/>
          <w:b/>
          <w:color w:val="000000"/>
          <w:sz w:val="22"/>
          <w:szCs w:val="22"/>
        </w:rPr>
        <w:t>Se deben indicar los argumentos que justifican la solicitud</w:t>
      </w:r>
    </w:p>
    <w:p w14:paraId="7B4EF671" w14:textId="77777777" w:rsidR="00A013FF" w:rsidRPr="00186A0E" w:rsidRDefault="00000000">
      <w:pPr>
        <w:spacing w:line="360" w:lineRule="auto"/>
        <w:jc w:val="both"/>
        <w:rPr>
          <w:rFonts w:ascii="Arial" w:eastAsia="Arial" w:hAnsi="Arial" w:cs="Arial"/>
          <w:sz w:val="22"/>
          <w:szCs w:val="22"/>
        </w:rPr>
      </w:pPr>
      <w:r w:rsidRPr="00186A0E">
        <w:rPr>
          <w:rFonts w:ascii="Arial" w:eastAsia="Arial" w:hAnsi="Arial" w:cs="Arial"/>
          <w:sz w:val="22"/>
          <w:szCs w:val="22"/>
        </w:rPr>
        <w:lastRenderedPageBreak/>
        <w:t xml:space="preserve">NOTA: Este informe se debe enviar con la proyección de la contestación de la demanda y anexos que se pretendan aportar, con una antelación no menor a 5 días hábiles previos al cumplimiento del término para contestar. </w:t>
      </w:r>
    </w:p>
    <w:p w14:paraId="1F5139ED" w14:textId="77777777" w:rsidR="00A013FF" w:rsidRDefault="00A013FF">
      <w:pPr>
        <w:spacing w:line="360" w:lineRule="auto"/>
        <w:jc w:val="both"/>
        <w:rPr>
          <w:rFonts w:ascii="Arial" w:eastAsia="Arial" w:hAnsi="Arial" w:cs="Arial"/>
        </w:rPr>
      </w:pPr>
    </w:p>
    <w:p w14:paraId="0A27E9BB" w14:textId="77777777" w:rsidR="00A013FF" w:rsidRDefault="00000000">
      <w:pPr>
        <w:spacing w:line="360" w:lineRule="auto"/>
        <w:jc w:val="both"/>
        <w:rPr>
          <w:rFonts w:ascii="Arial" w:eastAsia="Arial" w:hAnsi="Arial" w:cs="Arial"/>
        </w:rPr>
      </w:pPr>
      <w:r>
        <w:rPr>
          <w:rFonts w:ascii="Arial" w:eastAsia="Arial" w:hAnsi="Arial" w:cs="Arial"/>
        </w:rPr>
        <w:t>Firma: VPR</w:t>
      </w:r>
    </w:p>
    <w:p w14:paraId="4B0F1B72" w14:textId="42E9002C" w:rsidR="00A013FF" w:rsidRPr="003943D7" w:rsidRDefault="00000000">
      <w:pPr>
        <w:spacing w:line="360" w:lineRule="auto"/>
        <w:jc w:val="both"/>
        <w:rPr>
          <w:rFonts w:ascii="Arial" w:eastAsia="Arial" w:hAnsi="Arial" w:cs="Arial"/>
        </w:rPr>
      </w:pPr>
      <w:r>
        <w:rPr>
          <w:rFonts w:ascii="Arial" w:eastAsia="Arial" w:hAnsi="Arial" w:cs="Arial"/>
        </w:rPr>
        <w:t>GHA Abogados &amp; Asociados</w:t>
      </w:r>
    </w:p>
    <w:sectPr w:rsidR="00A013FF" w:rsidRPr="003943D7">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E86FF" w14:textId="77777777" w:rsidR="00056FD7" w:rsidRDefault="00056FD7">
      <w:r>
        <w:separator/>
      </w:r>
    </w:p>
  </w:endnote>
  <w:endnote w:type="continuationSeparator" w:id="0">
    <w:p w14:paraId="66A94960" w14:textId="77777777" w:rsidR="00056FD7" w:rsidRDefault="00056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2C0DA3F-06EE-47CC-8215-FE03C6634770}"/>
    <w:embedBold r:id="rId2" w:fontKey="{A5B709D3-3AD5-4BDD-96B1-A8A13A9D023E}"/>
  </w:font>
  <w:font w:name="Century Gothic">
    <w:panose1 w:val="020B0502020202020204"/>
    <w:charset w:val="00"/>
    <w:family w:val="swiss"/>
    <w:pitch w:val="variable"/>
    <w:sig w:usb0="00000287" w:usb1="00000000" w:usb2="00000000" w:usb3="00000000" w:csb0="0000009F" w:csb1="00000000"/>
    <w:embedRegular r:id="rId3" w:fontKey="{0D81AE93-F18E-4B3B-9CC1-A5EC9344C15A}"/>
    <w:embedBold r:id="rId4" w:fontKey="{6AC8C2F3-C0AA-47DA-AAD4-EE704741DAA0}"/>
  </w:font>
  <w:font w:name="Segoe UI">
    <w:panose1 w:val="020B0502040204020203"/>
    <w:charset w:val="00"/>
    <w:family w:val="swiss"/>
    <w:pitch w:val="variable"/>
    <w:sig w:usb0="E4002EFF" w:usb1="C000E47F" w:usb2="00000009" w:usb3="00000000" w:csb0="000001FF" w:csb1="00000000"/>
    <w:embedRegular r:id="rId5" w:fontKey="{9B344B5F-D6FD-4928-BC25-0BDF029613E2}"/>
  </w:font>
  <w:font w:name="Georgia">
    <w:panose1 w:val="02040502050405020303"/>
    <w:charset w:val="00"/>
    <w:family w:val="roman"/>
    <w:pitch w:val="variable"/>
    <w:sig w:usb0="00000287" w:usb1="00000000" w:usb2="00000000" w:usb3="00000000" w:csb0="0000009F" w:csb1="00000000"/>
    <w:embedRegular r:id="rId6" w:fontKey="{E9DC02EE-7D71-4C29-B6FE-ED8D3BB17712}"/>
    <w:embedItalic r:id="rId7" w:fontKey="{1DF6A02B-91C4-41FD-B64C-D7EC100EEBAD}"/>
  </w:font>
  <w:font w:name="Calibri Light">
    <w:panose1 w:val="020F0302020204030204"/>
    <w:charset w:val="00"/>
    <w:family w:val="swiss"/>
    <w:pitch w:val="variable"/>
    <w:sig w:usb0="E4002EFF" w:usb1="C200247B" w:usb2="00000009" w:usb3="00000000" w:csb0="000001FF" w:csb1="00000000"/>
    <w:embedRegular r:id="rId8" w:fontKey="{26428801-762F-45CC-A4E0-0EED72D3EC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472A3" w14:textId="77777777" w:rsidR="00056FD7" w:rsidRDefault="00056FD7">
      <w:r>
        <w:separator/>
      </w:r>
    </w:p>
  </w:footnote>
  <w:footnote w:type="continuationSeparator" w:id="0">
    <w:p w14:paraId="34D79F72" w14:textId="77777777" w:rsidR="00056FD7" w:rsidRDefault="00056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7E29B" w14:textId="77777777" w:rsidR="00A013FF"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735BB750" wp14:editId="20946EAD">
          <wp:simplePos x="0" y="0"/>
          <wp:positionH relativeFrom="column">
            <wp:posOffset>-1080134</wp:posOffset>
          </wp:positionH>
          <wp:positionV relativeFrom="paragraph">
            <wp:posOffset>-441959</wp:posOffset>
          </wp:positionV>
          <wp:extent cx="7764780" cy="10047298"/>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4780" cy="100472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8F69AE"/>
    <w:multiLevelType w:val="multilevel"/>
    <w:tmpl w:val="0924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660D0E"/>
    <w:multiLevelType w:val="multilevel"/>
    <w:tmpl w:val="EAE8473C"/>
    <w:lvl w:ilvl="0">
      <w:start w:val="1"/>
      <w:numFmt w:val="bullet"/>
      <w:lvlText w:val=""/>
      <w:lvlJc w:val="left"/>
      <w:pPr>
        <w:tabs>
          <w:tab w:val="num" w:pos="1494"/>
        </w:tabs>
        <w:ind w:left="1494" w:hanging="360"/>
      </w:pPr>
      <w:rPr>
        <w:rFonts w:ascii="Symbol" w:hAnsi="Symbol" w:hint="default"/>
        <w:sz w:val="20"/>
      </w:rPr>
    </w:lvl>
    <w:lvl w:ilvl="1">
      <w:start w:val="1"/>
      <w:numFmt w:val="bullet"/>
      <w:lvlText w:val="o"/>
      <w:lvlJc w:val="left"/>
      <w:pPr>
        <w:tabs>
          <w:tab w:val="num" w:pos="2061"/>
        </w:tabs>
        <w:ind w:left="2061"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 w15:restartNumberingAfterBreak="0">
    <w:nsid w:val="57936ABB"/>
    <w:multiLevelType w:val="multilevel"/>
    <w:tmpl w:val="CA12D1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8B2D15"/>
    <w:multiLevelType w:val="hybridMultilevel"/>
    <w:tmpl w:val="A538DC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26B507E"/>
    <w:multiLevelType w:val="hybridMultilevel"/>
    <w:tmpl w:val="755A814C"/>
    <w:lvl w:ilvl="0" w:tplc="DB805C04">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09327877">
    <w:abstractNumId w:val="2"/>
  </w:num>
  <w:num w:numId="2" w16cid:durableId="729886535">
    <w:abstractNumId w:val="4"/>
  </w:num>
  <w:num w:numId="3" w16cid:durableId="2015522797">
    <w:abstractNumId w:val="0"/>
  </w:num>
  <w:num w:numId="4" w16cid:durableId="737245238">
    <w:abstractNumId w:val="1"/>
  </w:num>
  <w:num w:numId="5" w16cid:durableId="20371895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3FF"/>
    <w:rsid w:val="00056FD7"/>
    <w:rsid w:val="000629EC"/>
    <w:rsid w:val="000E469C"/>
    <w:rsid w:val="000E6224"/>
    <w:rsid w:val="00186A0E"/>
    <w:rsid w:val="002D5DB1"/>
    <w:rsid w:val="00366E89"/>
    <w:rsid w:val="003943D7"/>
    <w:rsid w:val="003A15B5"/>
    <w:rsid w:val="003E187D"/>
    <w:rsid w:val="004166A3"/>
    <w:rsid w:val="004452DC"/>
    <w:rsid w:val="00500F6C"/>
    <w:rsid w:val="005433E5"/>
    <w:rsid w:val="00594892"/>
    <w:rsid w:val="00726330"/>
    <w:rsid w:val="007F0D66"/>
    <w:rsid w:val="008E0B65"/>
    <w:rsid w:val="008F1A62"/>
    <w:rsid w:val="00920024"/>
    <w:rsid w:val="00954664"/>
    <w:rsid w:val="00976250"/>
    <w:rsid w:val="00984D87"/>
    <w:rsid w:val="00A013FF"/>
    <w:rsid w:val="00A51287"/>
    <w:rsid w:val="00AE3817"/>
    <w:rsid w:val="00B56560"/>
    <w:rsid w:val="00C117D6"/>
    <w:rsid w:val="00CD0218"/>
    <w:rsid w:val="00D40AF7"/>
    <w:rsid w:val="00DA3284"/>
    <w:rsid w:val="00E1220E"/>
    <w:rsid w:val="00E355DF"/>
    <w:rsid w:val="00EA76E8"/>
    <w:rsid w:val="00ED0E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1C21"/>
  <w15:docId w15:val="{C8EB3D00-988E-8142-9BC7-42DA6CA4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B65"/>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361C1"/>
    <w:pPr>
      <w:tabs>
        <w:tab w:val="center" w:pos="4419"/>
        <w:tab w:val="right" w:pos="8838"/>
      </w:tabs>
    </w:pPr>
  </w:style>
  <w:style w:type="character" w:customStyle="1" w:styleId="EncabezadoCar">
    <w:name w:val="Encabezado Car"/>
    <w:basedOn w:val="Fuentedeprrafopredeter"/>
    <w:link w:val="Encabezado"/>
    <w:uiPriority w:val="99"/>
    <w:rsid w:val="00F361C1"/>
    <w:rPr>
      <w:lang w:val="es-CO"/>
    </w:rPr>
  </w:style>
  <w:style w:type="paragraph" w:styleId="Piedepgina">
    <w:name w:val="footer"/>
    <w:basedOn w:val="Normal"/>
    <w:link w:val="PiedepginaCar"/>
    <w:uiPriority w:val="99"/>
    <w:unhideWhenUsed/>
    <w:rsid w:val="00F361C1"/>
    <w:pPr>
      <w:tabs>
        <w:tab w:val="center" w:pos="4419"/>
        <w:tab w:val="right" w:pos="8838"/>
      </w:tabs>
    </w:pPr>
  </w:style>
  <w:style w:type="character" w:customStyle="1" w:styleId="PiedepginaCar">
    <w:name w:val="Pie de página Car"/>
    <w:basedOn w:val="Fuentedeprrafopredeter"/>
    <w:link w:val="Piedepgina"/>
    <w:uiPriority w:val="99"/>
    <w:rsid w:val="00F361C1"/>
    <w:rPr>
      <w:lang w:val="es-CO"/>
    </w:rPr>
  </w:style>
  <w:style w:type="paragraph" w:customStyle="1" w:styleId="xmsonormal">
    <w:name w:val="x_msonormal"/>
    <w:basedOn w:val="Normal"/>
    <w:rsid w:val="00225AC7"/>
    <w:rPr>
      <w:rFonts w:ascii="Calibri" w:eastAsiaTheme="minorEastAsia" w:hAnsi="Calibri" w:cs="Calibri"/>
      <w:lang w:val="en-US"/>
    </w:rPr>
  </w:style>
  <w:style w:type="character" w:customStyle="1" w:styleId="Estilo3">
    <w:name w:val="Estilo3"/>
    <w:basedOn w:val="Fuentedeprrafopredeter"/>
    <w:uiPriority w:val="1"/>
    <w:rsid w:val="00906282"/>
    <w:rPr>
      <w:rFonts w:ascii="Century Gothic" w:hAnsi="Century Gothic"/>
      <w:b/>
      <w:caps/>
      <w:smallCaps w:val="0"/>
    </w:rPr>
  </w:style>
  <w:style w:type="paragraph" w:styleId="Textodeglobo">
    <w:name w:val="Balloon Text"/>
    <w:basedOn w:val="Normal"/>
    <w:link w:val="TextodegloboCar"/>
    <w:uiPriority w:val="99"/>
    <w:semiHidden/>
    <w:unhideWhenUsed/>
    <w:rsid w:val="00BE7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DD7"/>
    <w:rPr>
      <w:rFonts w:ascii="Segoe UI" w:hAnsi="Segoe UI" w:cs="Segoe UI"/>
      <w:sz w:val="18"/>
      <w:szCs w:val="18"/>
      <w:lang w:val="es-CO"/>
    </w:rPr>
  </w:style>
  <w:style w:type="paragraph" w:styleId="Prrafodelista">
    <w:name w:val="List Paragraph"/>
    <w:aliases w:val="Bullets,titulo 3,Ha,List Paragraph1,Betulia Título 1,Lista HD,Titulo 5,Chulito,Bolita,Párrafo de lista3,BOLA,Párrafo de lista21,Párrafo de lista1,BOLADEF,HOJA,Nivel 1,Titulo 7,Párrafo de lista11"/>
    <w:basedOn w:val="Normal"/>
    <w:link w:val="PrrafodelistaCar"/>
    <w:uiPriority w:val="34"/>
    <w:qFormat/>
    <w:rsid w:val="00947E9A"/>
    <w:pPr>
      <w:ind w:left="720"/>
      <w:contextualSpacing/>
    </w:pPr>
    <w:rPr>
      <w:lang w:val="es-ES"/>
    </w:rPr>
  </w:style>
  <w:style w:type="character" w:styleId="Textodelmarcadordeposicin">
    <w:name w:val="Placeholder Text"/>
    <w:basedOn w:val="Fuentedeprrafopredeter"/>
    <w:uiPriority w:val="99"/>
    <w:semiHidden/>
    <w:rsid w:val="002902E7"/>
    <w:rPr>
      <w:color w:val="808080"/>
    </w:rPr>
  </w:style>
  <w:style w:type="paragraph" w:styleId="Textoindependiente">
    <w:name w:val="Body Text"/>
    <w:basedOn w:val="Normal"/>
    <w:link w:val="TextoindependienteCar"/>
    <w:uiPriority w:val="1"/>
    <w:qFormat/>
    <w:rsid w:val="00CD1A0C"/>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CD1A0C"/>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EA79FC"/>
    <w:rPr>
      <w:sz w:val="16"/>
      <w:szCs w:val="16"/>
    </w:rPr>
  </w:style>
  <w:style w:type="paragraph" w:styleId="Textocomentario">
    <w:name w:val="annotation text"/>
    <w:basedOn w:val="Normal"/>
    <w:link w:val="TextocomentarioCar"/>
    <w:uiPriority w:val="99"/>
    <w:unhideWhenUsed/>
    <w:rsid w:val="00EA79FC"/>
    <w:pPr>
      <w:widowControl w:val="0"/>
      <w:autoSpaceDE w:val="0"/>
      <w:autoSpaceDN w:val="0"/>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rsid w:val="00EA79FC"/>
    <w:rPr>
      <w:rFonts w:ascii="Arial" w:eastAsia="Arial" w:hAnsi="Arial" w:cs="Arial"/>
      <w:sz w:val="20"/>
      <w:szCs w:val="20"/>
      <w:lang w:val="es-ES" w:eastAsia="es-ES" w:bidi="es-ES"/>
    </w:rPr>
  </w:style>
  <w:style w:type="paragraph" w:customStyle="1" w:styleId="Default">
    <w:name w:val="Default"/>
    <w:rsid w:val="00EA79FC"/>
    <w:pPr>
      <w:autoSpaceDE w:val="0"/>
      <w:autoSpaceDN w:val="0"/>
      <w:adjustRightInd w:val="0"/>
      <w:spacing w:after="0" w:line="240" w:lineRule="auto"/>
    </w:pPr>
    <w:rPr>
      <w:rFonts w:ascii="Arial" w:hAnsi="Arial" w:cs="Arial"/>
      <w:color w:val="000000"/>
      <w:sz w:val="24"/>
      <w:szCs w:val="24"/>
      <w:lang w:val="es-MX"/>
    </w:rPr>
  </w:style>
  <w:style w:type="character" w:customStyle="1" w:styleId="PrrafodelistaCar">
    <w:name w:val="Párrafo de lista Car"/>
    <w:aliases w:val="Bullets Car,titulo 3 Car,Ha Car,List Paragraph1 Car,Betulia Título 1 Car,Lista HD Car,Titulo 5 Car,Chulito Car,Bolita Car,Párrafo de lista3 Car,BOLA Car,Párrafo de lista21 Car,Párrafo de lista1 Car,BOLADEF Car,HOJA Car,Nivel 1 Car"/>
    <w:link w:val="Prrafodelista"/>
    <w:uiPriority w:val="34"/>
    <w:locked/>
    <w:rsid w:val="00BC7453"/>
    <w:rPr>
      <w:sz w:val="24"/>
      <w:szCs w:val="24"/>
      <w:lang w:val="es-ES"/>
    </w:rPr>
  </w:style>
  <w:style w:type="paragraph" w:customStyle="1" w:styleId="selectable-text">
    <w:name w:val="selectable-text"/>
    <w:basedOn w:val="Normal"/>
    <w:rsid w:val="00867146"/>
    <w:pPr>
      <w:spacing w:before="100" w:beforeAutospacing="1" w:after="100" w:afterAutospacing="1"/>
    </w:pPr>
  </w:style>
  <w:style w:type="character" w:customStyle="1" w:styleId="selectable-text1">
    <w:name w:val="selectable-text1"/>
    <w:basedOn w:val="Fuentedeprrafopredeter"/>
    <w:rsid w:val="00867146"/>
  </w:style>
  <w:style w:type="paragraph" w:styleId="Revisin">
    <w:name w:val="Revision"/>
    <w:hidden/>
    <w:uiPriority w:val="99"/>
    <w:semiHidden/>
    <w:rsid w:val="00B47F00"/>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47F00"/>
    <w:pPr>
      <w:widowControl/>
      <w:autoSpaceDE/>
      <w:autoSpaceDN/>
      <w:spacing w:after="160"/>
    </w:pPr>
    <w:rPr>
      <w:rFonts w:asciiTheme="minorHAnsi" w:eastAsiaTheme="minorHAnsi" w:hAnsiTheme="minorHAnsi" w:cstheme="minorBidi"/>
      <w:b/>
      <w:bCs/>
      <w:lang w:val="es-CO" w:eastAsia="en-US" w:bidi="ar-SA"/>
    </w:rPr>
  </w:style>
  <w:style w:type="character" w:customStyle="1" w:styleId="AsuntodelcomentarioCar">
    <w:name w:val="Asunto del comentario Car"/>
    <w:basedOn w:val="TextocomentarioCar"/>
    <w:link w:val="Asuntodelcomentario"/>
    <w:uiPriority w:val="99"/>
    <w:semiHidden/>
    <w:rsid w:val="00B47F00"/>
    <w:rPr>
      <w:rFonts w:ascii="Arial" w:eastAsia="Arial" w:hAnsi="Arial" w:cs="Arial"/>
      <w:b/>
      <w:bCs/>
      <w:sz w:val="20"/>
      <w:szCs w:val="20"/>
      <w:lang w:val="es-CO" w:eastAsia="es-ES" w:bidi="es-ES"/>
    </w:rPr>
  </w:style>
  <w:style w:type="paragraph" w:styleId="NormalWeb">
    <w:name w:val="Normal (Web)"/>
    <w:basedOn w:val="Normal"/>
    <w:uiPriority w:val="99"/>
    <w:unhideWhenUsed/>
    <w:rsid w:val="00CA44CD"/>
    <w:pPr>
      <w:spacing w:before="100" w:beforeAutospacing="1" w:after="100" w:afterAutospacing="1"/>
    </w:pPr>
    <w:rPr>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8E0B65"/>
  </w:style>
  <w:style w:type="character" w:customStyle="1" w:styleId="marke05fmxp46">
    <w:name w:val="marke05fmxp46"/>
    <w:basedOn w:val="Fuentedeprrafopredeter"/>
    <w:rsid w:val="008E0B65"/>
  </w:style>
  <w:style w:type="character" w:customStyle="1" w:styleId="markcxv2q1isi">
    <w:name w:val="markcxv2q1isi"/>
    <w:basedOn w:val="Fuentedeprrafopredeter"/>
    <w:rsid w:val="00186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49495">
      <w:bodyDiv w:val="1"/>
      <w:marLeft w:val="0"/>
      <w:marRight w:val="0"/>
      <w:marTop w:val="0"/>
      <w:marBottom w:val="0"/>
      <w:divBdr>
        <w:top w:val="none" w:sz="0" w:space="0" w:color="auto"/>
        <w:left w:val="none" w:sz="0" w:space="0" w:color="auto"/>
        <w:bottom w:val="none" w:sz="0" w:space="0" w:color="auto"/>
        <w:right w:val="none" w:sz="0" w:space="0" w:color="auto"/>
      </w:divBdr>
    </w:div>
    <w:div w:id="1826893950">
      <w:bodyDiv w:val="1"/>
      <w:marLeft w:val="0"/>
      <w:marRight w:val="0"/>
      <w:marTop w:val="0"/>
      <w:marBottom w:val="0"/>
      <w:divBdr>
        <w:top w:val="none" w:sz="0" w:space="0" w:color="auto"/>
        <w:left w:val="none" w:sz="0" w:space="0" w:color="auto"/>
        <w:bottom w:val="none" w:sz="0" w:space="0" w:color="auto"/>
        <w:right w:val="none" w:sz="0" w:space="0" w:color="auto"/>
      </w:divBdr>
    </w:div>
    <w:div w:id="1858038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inkyBSsxnFtpd224zlen91TVg==">CgMxLjA4AHIhMXpwT1VKa3MwaWtKdlpQdUU0cmtQVWUwR3lOMm85cmh1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2068</Words>
  <Characters>11377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Juan Pablo Medina Campiño</cp:lastModifiedBy>
  <cp:revision>2</cp:revision>
  <dcterms:created xsi:type="dcterms:W3CDTF">2024-08-14T19:50:00Z</dcterms:created>
  <dcterms:modified xsi:type="dcterms:W3CDTF">2024-08-14T19:50:00Z</dcterms:modified>
</cp:coreProperties>
</file>