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22BB" w14:textId="14FC1935" w:rsidR="0057097F" w:rsidRDefault="000B7A27" w:rsidP="00A12DDC">
      <w:pPr>
        <w:spacing w:after="0" w:line="240" w:lineRule="auto"/>
        <w:jc w:val="center"/>
        <w:rPr>
          <w:rFonts w:asciiTheme="majorHAnsi" w:hAnsiTheme="majorHAnsi" w:cs="Arial"/>
          <w:b/>
        </w:rPr>
      </w:pPr>
      <w:r w:rsidRPr="00A12DDC">
        <w:rPr>
          <w:rFonts w:asciiTheme="majorHAnsi" w:hAnsiTheme="majorHAnsi" w:cs="Arial"/>
          <w:b/>
        </w:rPr>
        <w:t>INFORME INICIAL DEL PROCESO</w:t>
      </w:r>
    </w:p>
    <w:p w14:paraId="265FC87E" w14:textId="77777777" w:rsidR="00675E21" w:rsidRPr="00A12DDC" w:rsidRDefault="00675E21" w:rsidP="00A12DDC">
      <w:pPr>
        <w:spacing w:after="0" w:line="240" w:lineRule="auto"/>
        <w:jc w:val="both"/>
        <w:rPr>
          <w:rFonts w:asciiTheme="majorHAnsi" w:hAnsiTheme="majorHAnsi" w:cs="Arial"/>
          <w:b/>
        </w:rPr>
      </w:pPr>
    </w:p>
    <w:tbl>
      <w:tblPr>
        <w:tblStyle w:val="a"/>
        <w:tblW w:w="1165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9"/>
        <w:gridCol w:w="7371"/>
      </w:tblGrid>
      <w:tr w:rsidR="0057097F" w:rsidRPr="00675E21" w14:paraId="500322BE" w14:textId="77777777" w:rsidTr="00A12DDC">
        <w:tc>
          <w:tcPr>
            <w:tcW w:w="4279" w:type="dxa"/>
            <w:shd w:val="clear" w:color="auto" w:fill="D9D9D9" w:themeFill="background1" w:themeFillShade="D9"/>
          </w:tcPr>
          <w:p w14:paraId="500322BC"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Apoderado:</w:t>
            </w:r>
          </w:p>
        </w:tc>
        <w:tc>
          <w:tcPr>
            <w:tcW w:w="7371" w:type="dxa"/>
          </w:tcPr>
          <w:p w14:paraId="500322BD" w14:textId="77777777" w:rsidR="0057097F" w:rsidRPr="00A12DDC" w:rsidRDefault="000B7A27" w:rsidP="00A12DDC">
            <w:pPr>
              <w:jc w:val="both"/>
              <w:rPr>
                <w:rFonts w:asciiTheme="majorHAnsi" w:hAnsiTheme="majorHAnsi" w:cs="Arial"/>
              </w:rPr>
            </w:pPr>
            <w:r w:rsidRPr="00A12DDC">
              <w:rPr>
                <w:rFonts w:asciiTheme="majorHAnsi" w:hAnsiTheme="majorHAnsi" w:cs="Arial"/>
              </w:rPr>
              <w:t>GUSTAVO ALBERTO HERRERA ÁVILA</w:t>
            </w:r>
          </w:p>
        </w:tc>
      </w:tr>
      <w:tr w:rsidR="0057097F" w:rsidRPr="00675E21" w14:paraId="500322C1" w14:textId="77777777" w:rsidTr="00A12DDC">
        <w:tc>
          <w:tcPr>
            <w:tcW w:w="4279" w:type="dxa"/>
            <w:shd w:val="clear" w:color="auto" w:fill="D9D9D9" w:themeFill="background1" w:themeFillShade="D9"/>
          </w:tcPr>
          <w:p w14:paraId="500322BF"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Tipo y # de Póliza:</w:t>
            </w:r>
          </w:p>
        </w:tc>
        <w:tc>
          <w:tcPr>
            <w:tcW w:w="7371" w:type="dxa"/>
          </w:tcPr>
          <w:p w14:paraId="500322C0" w14:textId="2BCD53A4" w:rsidR="0057097F" w:rsidRPr="00A12DDC" w:rsidRDefault="00732628" w:rsidP="00A12DDC">
            <w:pPr>
              <w:jc w:val="both"/>
              <w:rPr>
                <w:rFonts w:asciiTheme="majorHAnsi" w:hAnsiTheme="majorHAnsi" w:cs="Arial"/>
              </w:rPr>
            </w:pPr>
            <w:r w:rsidRPr="00A12DDC">
              <w:rPr>
                <w:rFonts w:asciiTheme="majorHAnsi" w:hAnsiTheme="majorHAnsi" w:cs="Arial"/>
              </w:rPr>
              <w:t>Póliza de Seguro de Automóviles No. 483554</w:t>
            </w:r>
          </w:p>
        </w:tc>
      </w:tr>
      <w:tr w:rsidR="0057097F" w:rsidRPr="00675E21" w14:paraId="500322C4" w14:textId="77777777" w:rsidTr="00A12DDC">
        <w:tc>
          <w:tcPr>
            <w:tcW w:w="4279" w:type="dxa"/>
            <w:shd w:val="clear" w:color="auto" w:fill="D9D9D9" w:themeFill="background1" w:themeFillShade="D9"/>
          </w:tcPr>
          <w:p w14:paraId="500322C2"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Amparos afectados:</w:t>
            </w:r>
          </w:p>
        </w:tc>
        <w:tc>
          <w:tcPr>
            <w:tcW w:w="7371" w:type="dxa"/>
          </w:tcPr>
          <w:p w14:paraId="500322C3" w14:textId="2AA953AF" w:rsidR="0057097F" w:rsidRPr="00A12DDC" w:rsidRDefault="00732628" w:rsidP="00A12DDC">
            <w:pPr>
              <w:jc w:val="both"/>
              <w:rPr>
                <w:rFonts w:asciiTheme="majorHAnsi" w:hAnsiTheme="majorHAnsi" w:cs="Arial"/>
              </w:rPr>
            </w:pPr>
            <w:r w:rsidRPr="00A12DDC">
              <w:rPr>
                <w:rFonts w:asciiTheme="majorHAnsi" w:hAnsiTheme="majorHAnsi" w:cs="Arial"/>
              </w:rPr>
              <w:t>Responsabilidad Civil Extracontractual</w:t>
            </w:r>
          </w:p>
        </w:tc>
      </w:tr>
      <w:tr w:rsidR="0057097F" w:rsidRPr="00675E21" w14:paraId="500322C7" w14:textId="77777777" w:rsidTr="00A12DDC">
        <w:tc>
          <w:tcPr>
            <w:tcW w:w="4279" w:type="dxa"/>
            <w:shd w:val="clear" w:color="auto" w:fill="D9D9D9" w:themeFill="background1" w:themeFillShade="D9"/>
          </w:tcPr>
          <w:p w14:paraId="500322C5"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Tomador:</w:t>
            </w:r>
          </w:p>
        </w:tc>
        <w:tc>
          <w:tcPr>
            <w:tcW w:w="7371" w:type="dxa"/>
          </w:tcPr>
          <w:p w14:paraId="500322C6" w14:textId="634B4243" w:rsidR="0057097F" w:rsidRPr="00A12DDC" w:rsidRDefault="00732628" w:rsidP="00A12DDC">
            <w:pPr>
              <w:jc w:val="both"/>
              <w:rPr>
                <w:rFonts w:asciiTheme="majorHAnsi" w:hAnsiTheme="majorHAnsi" w:cs="Arial"/>
              </w:rPr>
            </w:pPr>
            <w:r w:rsidRPr="00A12DDC">
              <w:rPr>
                <w:rFonts w:asciiTheme="majorHAnsi" w:hAnsiTheme="majorHAnsi" w:cs="Arial"/>
              </w:rPr>
              <w:t>FONDO DE EMPLEADOS DE COLOMBIA MOVIL</w:t>
            </w:r>
          </w:p>
        </w:tc>
      </w:tr>
      <w:tr w:rsidR="0057097F" w:rsidRPr="00675E21" w14:paraId="500322CA" w14:textId="77777777" w:rsidTr="00A12DDC">
        <w:tc>
          <w:tcPr>
            <w:tcW w:w="4279" w:type="dxa"/>
            <w:shd w:val="clear" w:color="auto" w:fill="D9D9D9" w:themeFill="background1" w:themeFillShade="D9"/>
          </w:tcPr>
          <w:p w14:paraId="500322C8"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Asegurado:</w:t>
            </w:r>
          </w:p>
        </w:tc>
        <w:tc>
          <w:tcPr>
            <w:tcW w:w="7371" w:type="dxa"/>
          </w:tcPr>
          <w:p w14:paraId="500322C9" w14:textId="2B881ED1" w:rsidR="0057097F" w:rsidRPr="00A12DDC" w:rsidRDefault="00732628" w:rsidP="00A12DDC">
            <w:pPr>
              <w:jc w:val="both"/>
              <w:rPr>
                <w:rFonts w:asciiTheme="majorHAnsi" w:hAnsiTheme="majorHAnsi" w:cs="Arial"/>
              </w:rPr>
            </w:pPr>
            <w:r w:rsidRPr="00A12DDC">
              <w:rPr>
                <w:rFonts w:asciiTheme="majorHAnsi" w:hAnsiTheme="majorHAnsi" w:cs="Arial"/>
              </w:rPr>
              <w:t>ANA MARIA RUIZ HURTADO</w:t>
            </w:r>
          </w:p>
        </w:tc>
      </w:tr>
      <w:tr w:rsidR="0057097F" w:rsidRPr="00675E21" w14:paraId="500322CD" w14:textId="77777777" w:rsidTr="00A12DDC">
        <w:tc>
          <w:tcPr>
            <w:tcW w:w="4279" w:type="dxa"/>
            <w:shd w:val="clear" w:color="auto" w:fill="D9D9D9" w:themeFill="background1" w:themeFillShade="D9"/>
          </w:tcPr>
          <w:p w14:paraId="500322CB"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Tipo de Proceso:</w:t>
            </w:r>
          </w:p>
        </w:tc>
        <w:tc>
          <w:tcPr>
            <w:tcW w:w="7371" w:type="dxa"/>
          </w:tcPr>
          <w:p w14:paraId="500322CC" w14:textId="3FAD9D0F" w:rsidR="0057097F" w:rsidRPr="00A12DDC" w:rsidRDefault="00732628" w:rsidP="00A12DDC">
            <w:pPr>
              <w:jc w:val="both"/>
              <w:rPr>
                <w:rFonts w:asciiTheme="majorHAnsi" w:hAnsiTheme="majorHAnsi" w:cs="Arial"/>
              </w:rPr>
            </w:pPr>
            <w:r w:rsidRPr="00A12DDC">
              <w:rPr>
                <w:rFonts w:asciiTheme="majorHAnsi" w:hAnsiTheme="majorHAnsi" w:cs="Arial"/>
              </w:rPr>
              <w:t>Verbal declarativo de responsabilidad civil extracontractual</w:t>
            </w:r>
          </w:p>
        </w:tc>
      </w:tr>
      <w:tr w:rsidR="0057097F" w:rsidRPr="00675E21" w14:paraId="500322D0" w14:textId="77777777" w:rsidTr="00A12DDC">
        <w:tc>
          <w:tcPr>
            <w:tcW w:w="4279" w:type="dxa"/>
            <w:shd w:val="clear" w:color="auto" w:fill="D9D9D9" w:themeFill="background1" w:themeFillShade="D9"/>
          </w:tcPr>
          <w:p w14:paraId="500322CE"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Jurisdicción:</w:t>
            </w:r>
          </w:p>
        </w:tc>
        <w:tc>
          <w:tcPr>
            <w:tcW w:w="7371" w:type="dxa"/>
          </w:tcPr>
          <w:p w14:paraId="500322CF" w14:textId="5BAACC43" w:rsidR="0057097F" w:rsidRPr="00A12DDC" w:rsidRDefault="00732628" w:rsidP="00A12DDC">
            <w:pPr>
              <w:jc w:val="both"/>
              <w:rPr>
                <w:rFonts w:asciiTheme="majorHAnsi" w:hAnsiTheme="majorHAnsi" w:cs="Arial"/>
              </w:rPr>
            </w:pPr>
            <w:r w:rsidRPr="00A12DDC">
              <w:rPr>
                <w:rFonts w:asciiTheme="majorHAnsi" w:hAnsiTheme="majorHAnsi" w:cs="Arial"/>
              </w:rPr>
              <w:t>Ordinaria</w:t>
            </w:r>
          </w:p>
        </w:tc>
      </w:tr>
      <w:tr w:rsidR="0057097F" w:rsidRPr="00675E21" w14:paraId="500322D3" w14:textId="77777777" w:rsidTr="00A12DDC">
        <w:tc>
          <w:tcPr>
            <w:tcW w:w="4279" w:type="dxa"/>
            <w:shd w:val="clear" w:color="auto" w:fill="D9D9D9" w:themeFill="background1" w:themeFillShade="D9"/>
          </w:tcPr>
          <w:p w14:paraId="500322D1"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Despacho:</w:t>
            </w:r>
          </w:p>
        </w:tc>
        <w:tc>
          <w:tcPr>
            <w:tcW w:w="7371" w:type="dxa"/>
          </w:tcPr>
          <w:p w14:paraId="500322D2" w14:textId="4A16EDF2" w:rsidR="0057097F" w:rsidRPr="00A12DDC" w:rsidRDefault="00732628" w:rsidP="00A12DDC">
            <w:pPr>
              <w:jc w:val="both"/>
              <w:rPr>
                <w:rFonts w:asciiTheme="majorHAnsi" w:hAnsiTheme="majorHAnsi" w:cs="Arial"/>
              </w:rPr>
            </w:pPr>
            <w:r w:rsidRPr="00A12DDC">
              <w:rPr>
                <w:rFonts w:asciiTheme="majorHAnsi" w:hAnsiTheme="majorHAnsi" w:cs="Arial"/>
              </w:rPr>
              <w:t>Juzgado Cuarto Civil del Circuito de Palmira (Valle del Cauca)</w:t>
            </w:r>
          </w:p>
        </w:tc>
      </w:tr>
      <w:tr w:rsidR="0057097F" w:rsidRPr="00675E21" w14:paraId="500322D6" w14:textId="77777777" w:rsidTr="00A12DDC">
        <w:tc>
          <w:tcPr>
            <w:tcW w:w="4279" w:type="dxa"/>
            <w:shd w:val="clear" w:color="auto" w:fill="D9D9D9" w:themeFill="background1" w:themeFillShade="D9"/>
          </w:tcPr>
          <w:p w14:paraId="500322D4"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Ciudad:</w:t>
            </w:r>
          </w:p>
        </w:tc>
        <w:tc>
          <w:tcPr>
            <w:tcW w:w="7371" w:type="dxa"/>
          </w:tcPr>
          <w:p w14:paraId="500322D5" w14:textId="5FAB4F88" w:rsidR="0057097F" w:rsidRPr="00A12DDC" w:rsidRDefault="00732628" w:rsidP="00A12DDC">
            <w:pPr>
              <w:jc w:val="both"/>
              <w:rPr>
                <w:rFonts w:asciiTheme="majorHAnsi" w:hAnsiTheme="majorHAnsi" w:cs="Arial"/>
              </w:rPr>
            </w:pPr>
            <w:r w:rsidRPr="00A12DDC">
              <w:rPr>
                <w:rFonts w:asciiTheme="majorHAnsi" w:hAnsiTheme="majorHAnsi" w:cs="Arial"/>
              </w:rPr>
              <w:t>Palmira (Valle del Cauca)</w:t>
            </w:r>
          </w:p>
        </w:tc>
      </w:tr>
      <w:tr w:rsidR="0057097F" w:rsidRPr="00675E21" w14:paraId="500322D9" w14:textId="77777777" w:rsidTr="00A12DDC">
        <w:tc>
          <w:tcPr>
            <w:tcW w:w="4279" w:type="dxa"/>
            <w:shd w:val="clear" w:color="auto" w:fill="D9D9D9" w:themeFill="background1" w:themeFillShade="D9"/>
          </w:tcPr>
          <w:p w14:paraId="500322D7"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Radicado (23 dígitos):</w:t>
            </w:r>
          </w:p>
        </w:tc>
        <w:tc>
          <w:tcPr>
            <w:tcW w:w="7371" w:type="dxa"/>
          </w:tcPr>
          <w:p w14:paraId="500322D8" w14:textId="777CDA17" w:rsidR="0057097F" w:rsidRPr="00A12DDC" w:rsidRDefault="00732628" w:rsidP="00A12DDC">
            <w:pPr>
              <w:jc w:val="both"/>
              <w:rPr>
                <w:rFonts w:asciiTheme="majorHAnsi" w:hAnsiTheme="majorHAnsi" w:cs="Arial"/>
              </w:rPr>
            </w:pPr>
            <w:r w:rsidRPr="00A12DDC">
              <w:rPr>
                <w:rFonts w:asciiTheme="majorHAnsi" w:hAnsiTheme="majorHAnsi" w:cs="Arial"/>
              </w:rPr>
              <w:t>76 520 3103 004 2024 00094 00</w:t>
            </w:r>
          </w:p>
        </w:tc>
      </w:tr>
      <w:tr w:rsidR="0057097F" w:rsidRPr="00675E21" w14:paraId="500322DC" w14:textId="77777777" w:rsidTr="00A12DDC">
        <w:tc>
          <w:tcPr>
            <w:tcW w:w="4279" w:type="dxa"/>
            <w:shd w:val="clear" w:color="auto" w:fill="D9D9D9" w:themeFill="background1" w:themeFillShade="D9"/>
          </w:tcPr>
          <w:p w14:paraId="500322DA"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Demandantes:</w:t>
            </w:r>
          </w:p>
        </w:tc>
        <w:tc>
          <w:tcPr>
            <w:tcW w:w="7371" w:type="dxa"/>
          </w:tcPr>
          <w:p w14:paraId="765755D2" w14:textId="77777777" w:rsidR="00732628" w:rsidRPr="00A12DDC" w:rsidRDefault="00732628" w:rsidP="00A12DDC">
            <w:pPr>
              <w:pStyle w:val="Prrafodelista"/>
              <w:numPr>
                <w:ilvl w:val="0"/>
                <w:numId w:val="7"/>
              </w:numPr>
              <w:jc w:val="both"/>
              <w:rPr>
                <w:rFonts w:asciiTheme="majorHAnsi" w:eastAsia="Times New Roman" w:hAnsiTheme="majorHAnsi" w:cs="Arial"/>
                <w:lang w:eastAsia="es-CO"/>
              </w:rPr>
            </w:pPr>
            <w:r w:rsidRPr="00A12DDC">
              <w:rPr>
                <w:rFonts w:asciiTheme="majorHAnsi" w:eastAsia="Times New Roman" w:hAnsiTheme="majorHAnsi" w:cs="Arial"/>
                <w:lang w:eastAsia="es-CO"/>
              </w:rPr>
              <w:t>Genis Melissa Bejarano (víctima directa)</w:t>
            </w:r>
          </w:p>
          <w:p w14:paraId="0F84566C" w14:textId="77777777" w:rsidR="00732628" w:rsidRPr="00A12DDC" w:rsidRDefault="00732628" w:rsidP="00A12DDC">
            <w:pPr>
              <w:pStyle w:val="Prrafodelista"/>
              <w:numPr>
                <w:ilvl w:val="0"/>
                <w:numId w:val="7"/>
              </w:numPr>
              <w:jc w:val="both"/>
              <w:rPr>
                <w:rFonts w:asciiTheme="majorHAnsi" w:eastAsia="Times New Roman" w:hAnsiTheme="majorHAnsi" w:cs="Arial"/>
                <w:lang w:eastAsia="es-CO"/>
              </w:rPr>
            </w:pPr>
            <w:r w:rsidRPr="00A12DDC">
              <w:rPr>
                <w:rFonts w:asciiTheme="majorHAnsi" w:eastAsia="Times New Roman" w:hAnsiTheme="majorHAnsi" w:cs="Arial"/>
                <w:lang w:eastAsia="es-CO"/>
              </w:rPr>
              <w:t>Dylan Campo Bejarano (hijo de la víctima directa)</w:t>
            </w:r>
          </w:p>
          <w:p w14:paraId="62F42DE5" w14:textId="77777777" w:rsidR="00732628" w:rsidRPr="00A12DDC" w:rsidRDefault="00732628" w:rsidP="00A12DDC">
            <w:pPr>
              <w:pStyle w:val="Prrafodelista"/>
              <w:numPr>
                <w:ilvl w:val="0"/>
                <w:numId w:val="7"/>
              </w:numPr>
              <w:jc w:val="both"/>
              <w:rPr>
                <w:rFonts w:asciiTheme="majorHAnsi" w:eastAsia="Times New Roman" w:hAnsiTheme="majorHAnsi" w:cs="Arial"/>
                <w:lang w:eastAsia="es-CO"/>
              </w:rPr>
            </w:pPr>
            <w:r w:rsidRPr="00A12DDC">
              <w:rPr>
                <w:rFonts w:asciiTheme="majorHAnsi" w:eastAsia="Times New Roman" w:hAnsiTheme="majorHAnsi" w:cs="Arial"/>
                <w:lang w:eastAsia="es-CO"/>
              </w:rPr>
              <w:t>María José Campo Bejarano (hijo de la víctima indirecta)</w:t>
            </w:r>
          </w:p>
          <w:p w14:paraId="4C91A107" w14:textId="77777777" w:rsidR="00732628" w:rsidRPr="00A12DDC" w:rsidRDefault="00732628" w:rsidP="00A12DDC">
            <w:pPr>
              <w:pStyle w:val="Prrafodelista"/>
              <w:numPr>
                <w:ilvl w:val="0"/>
                <w:numId w:val="7"/>
              </w:numPr>
              <w:jc w:val="both"/>
              <w:rPr>
                <w:rFonts w:asciiTheme="majorHAnsi" w:eastAsia="Times New Roman" w:hAnsiTheme="majorHAnsi" w:cs="Arial"/>
                <w:lang w:eastAsia="es-CO"/>
              </w:rPr>
            </w:pPr>
            <w:r w:rsidRPr="00A12DDC">
              <w:rPr>
                <w:rFonts w:asciiTheme="majorHAnsi" w:eastAsia="Times New Roman" w:hAnsiTheme="majorHAnsi" w:cs="Arial"/>
                <w:lang w:eastAsia="es-CO"/>
              </w:rPr>
              <w:t>Cristhian Camilo Campo (esposo de la víctima directa)</w:t>
            </w:r>
          </w:p>
          <w:p w14:paraId="09DB6688" w14:textId="77777777" w:rsidR="00732628" w:rsidRPr="00A12DDC" w:rsidRDefault="00732628" w:rsidP="00A12DDC">
            <w:pPr>
              <w:pStyle w:val="Prrafodelista"/>
              <w:numPr>
                <w:ilvl w:val="0"/>
                <w:numId w:val="7"/>
              </w:numPr>
              <w:jc w:val="both"/>
              <w:rPr>
                <w:rFonts w:asciiTheme="majorHAnsi" w:eastAsia="Times New Roman" w:hAnsiTheme="majorHAnsi" w:cs="Arial"/>
                <w:lang w:eastAsia="es-CO"/>
              </w:rPr>
            </w:pPr>
            <w:r w:rsidRPr="00A12DDC">
              <w:rPr>
                <w:rFonts w:asciiTheme="majorHAnsi" w:eastAsia="Times New Roman" w:hAnsiTheme="majorHAnsi" w:cs="Arial"/>
                <w:lang w:eastAsia="es-CO"/>
              </w:rPr>
              <w:t>Gloria Esther Salazar (madre de la víctima directa)</w:t>
            </w:r>
          </w:p>
          <w:p w14:paraId="500322DB" w14:textId="40F932D8" w:rsidR="0057097F" w:rsidRPr="00A12DDC" w:rsidRDefault="00732628" w:rsidP="00A12DDC">
            <w:pPr>
              <w:pStyle w:val="Prrafodelista"/>
              <w:numPr>
                <w:ilvl w:val="0"/>
                <w:numId w:val="7"/>
              </w:numPr>
              <w:jc w:val="both"/>
              <w:rPr>
                <w:rFonts w:asciiTheme="majorHAnsi" w:hAnsiTheme="majorHAnsi" w:cs="Arial"/>
                <w:lang w:val="es-419"/>
              </w:rPr>
            </w:pPr>
            <w:r w:rsidRPr="00A12DDC">
              <w:rPr>
                <w:rFonts w:asciiTheme="majorHAnsi" w:eastAsia="Times New Roman" w:hAnsiTheme="majorHAnsi" w:cs="Arial"/>
                <w:lang w:eastAsia="es-CO"/>
              </w:rPr>
              <w:t>María Edith Cabal (abuela de la víctima directa)</w:t>
            </w:r>
          </w:p>
        </w:tc>
      </w:tr>
      <w:tr w:rsidR="0057097F" w:rsidRPr="00675E21" w14:paraId="500322DF" w14:textId="77777777" w:rsidTr="00A12DDC">
        <w:tc>
          <w:tcPr>
            <w:tcW w:w="4279" w:type="dxa"/>
            <w:shd w:val="clear" w:color="auto" w:fill="D9D9D9" w:themeFill="background1" w:themeFillShade="D9"/>
          </w:tcPr>
          <w:p w14:paraId="500322DD"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Demandados:</w:t>
            </w:r>
          </w:p>
        </w:tc>
        <w:tc>
          <w:tcPr>
            <w:tcW w:w="7371" w:type="dxa"/>
          </w:tcPr>
          <w:p w14:paraId="7D59A12C" w14:textId="4117568C" w:rsidR="00732628" w:rsidRPr="00A12DDC" w:rsidRDefault="00732628" w:rsidP="00A12DDC">
            <w:pPr>
              <w:pStyle w:val="Prrafodelista"/>
              <w:numPr>
                <w:ilvl w:val="0"/>
                <w:numId w:val="8"/>
              </w:numPr>
              <w:jc w:val="both"/>
              <w:rPr>
                <w:rFonts w:asciiTheme="majorHAnsi" w:hAnsiTheme="majorHAnsi" w:cs="Arial"/>
              </w:rPr>
            </w:pPr>
            <w:r w:rsidRPr="00A12DDC">
              <w:rPr>
                <w:rFonts w:asciiTheme="majorHAnsi" w:hAnsiTheme="majorHAnsi" w:cs="Arial"/>
              </w:rPr>
              <w:t>ANA MARIA RUIZ HURTADO (conductora y asegurada)</w:t>
            </w:r>
          </w:p>
          <w:p w14:paraId="500322DE" w14:textId="02EA1725" w:rsidR="0057097F" w:rsidRPr="00A12DDC" w:rsidRDefault="00732628" w:rsidP="00A12DDC">
            <w:pPr>
              <w:pStyle w:val="Prrafodelista"/>
              <w:numPr>
                <w:ilvl w:val="0"/>
                <w:numId w:val="8"/>
              </w:numPr>
              <w:jc w:val="both"/>
              <w:rPr>
                <w:rFonts w:asciiTheme="majorHAnsi" w:hAnsiTheme="majorHAnsi" w:cs="Arial"/>
              </w:rPr>
            </w:pPr>
            <w:r w:rsidRPr="00A12DDC">
              <w:rPr>
                <w:rFonts w:asciiTheme="majorHAnsi" w:hAnsiTheme="majorHAnsi" w:cs="Arial"/>
              </w:rPr>
              <w:t>LIBERTY  SEGUROS S.A.</w:t>
            </w:r>
          </w:p>
        </w:tc>
      </w:tr>
      <w:tr w:rsidR="0057097F" w:rsidRPr="00675E21" w14:paraId="500322E2" w14:textId="77777777" w:rsidTr="00A12DDC">
        <w:tc>
          <w:tcPr>
            <w:tcW w:w="4279" w:type="dxa"/>
            <w:shd w:val="clear" w:color="auto" w:fill="D9D9D9" w:themeFill="background1" w:themeFillShade="D9"/>
          </w:tcPr>
          <w:p w14:paraId="500322E0"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Tipo de vinculación de Liberty (directa, llamamiento en garantía, litisconsorte):</w:t>
            </w:r>
          </w:p>
        </w:tc>
        <w:tc>
          <w:tcPr>
            <w:tcW w:w="7371" w:type="dxa"/>
          </w:tcPr>
          <w:p w14:paraId="500322E1" w14:textId="21F20EC7" w:rsidR="0057097F" w:rsidRPr="00A12DDC" w:rsidRDefault="00732628" w:rsidP="00A12DDC">
            <w:pPr>
              <w:jc w:val="both"/>
              <w:rPr>
                <w:rFonts w:asciiTheme="majorHAnsi" w:hAnsiTheme="majorHAnsi" w:cs="Arial"/>
              </w:rPr>
            </w:pPr>
            <w:r w:rsidRPr="00A12DDC">
              <w:rPr>
                <w:rFonts w:asciiTheme="majorHAnsi" w:hAnsiTheme="majorHAnsi" w:cs="Arial"/>
              </w:rPr>
              <w:t>Directa</w:t>
            </w:r>
            <w:r w:rsidR="00A12DDC">
              <w:rPr>
                <w:rFonts w:asciiTheme="majorHAnsi" w:hAnsiTheme="majorHAnsi" w:cs="Arial"/>
              </w:rPr>
              <w:t xml:space="preserve"> y llamamiento en garantía</w:t>
            </w:r>
            <w:r w:rsidR="00FA1264">
              <w:rPr>
                <w:rFonts w:asciiTheme="majorHAnsi" w:hAnsiTheme="majorHAnsi" w:cs="Arial"/>
              </w:rPr>
              <w:t xml:space="preserve"> por parte de la señora Ana María Ruiz Hurtado</w:t>
            </w:r>
          </w:p>
        </w:tc>
      </w:tr>
      <w:tr w:rsidR="0057097F" w:rsidRPr="00675E21" w14:paraId="500322E5" w14:textId="77777777" w:rsidTr="00A12DDC">
        <w:tc>
          <w:tcPr>
            <w:tcW w:w="4279" w:type="dxa"/>
            <w:shd w:val="clear" w:color="auto" w:fill="D9D9D9" w:themeFill="background1" w:themeFillShade="D9"/>
          </w:tcPr>
          <w:p w14:paraId="500322E3"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Resumen de los hechos:</w:t>
            </w:r>
          </w:p>
        </w:tc>
        <w:tc>
          <w:tcPr>
            <w:tcW w:w="7371" w:type="dxa"/>
          </w:tcPr>
          <w:p w14:paraId="304B869A" w14:textId="4C657349" w:rsidR="00732628" w:rsidRPr="00A12DDC" w:rsidRDefault="00732628" w:rsidP="00A12DDC">
            <w:pPr>
              <w:jc w:val="both"/>
              <w:rPr>
                <w:rFonts w:asciiTheme="majorHAnsi" w:eastAsia="Times New Roman" w:hAnsiTheme="majorHAnsi" w:cs="Arial"/>
                <w:lang w:eastAsia="es-CO"/>
              </w:rPr>
            </w:pPr>
            <w:r w:rsidRPr="00A12DDC">
              <w:rPr>
                <w:rFonts w:asciiTheme="majorHAnsi" w:eastAsia="Times New Roman" w:hAnsiTheme="majorHAnsi" w:cs="Arial"/>
                <w:lang w:eastAsia="es-CO"/>
              </w:rPr>
              <w:t xml:space="preserve">El pasado 16 de marzo de 2023 a las 7:15 pm, ocurrió un accidente de </w:t>
            </w:r>
            <w:r w:rsidR="003A2309" w:rsidRPr="00675E21">
              <w:rPr>
                <w:rFonts w:asciiTheme="majorHAnsi" w:eastAsia="Times New Roman" w:hAnsiTheme="majorHAnsi" w:cs="Arial"/>
                <w:lang w:eastAsia="es-CO"/>
              </w:rPr>
              <w:t>tránsito</w:t>
            </w:r>
            <w:r w:rsidRPr="00A12DDC">
              <w:rPr>
                <w:rFonts w:asciiTheme="majorHAnsi" w:eastAsia="Times New Roman" w:hAnsiTheme="majorHAnsi" w:cs="Arial"/>
                <w:lang w:eastAsia="es-CO"/>
              </w:rPr>
              <w:t xml:space="preserve"> en la carrera 31 con calle 25 de Palmira (Valle del Cauca) donde estuvo involucrado el vehículo de placas FRL677 conducido por Ana María Ruiz y la motocicleta de placas BLS88B conducida por Genis Melissa Bejarano. </w:t>
            </w:r>
          </w:p>
          <w:p w14:paraId="5C777D83" w14:textId="77777777" w:rsidR="00732628" w:rsidRPr="00A12DDC" w:rsidRDefault="00732628" w:rsidP="00A12DDC">
            <w:pPr>
              <w:jc w:val="both"/>
              <w:rPr>
                <w:rFonts w:asciiTheme="majorHAnsi" w:eastAsia="Times New Roman" w:hAnsiTheme="majorHAnsi" w:cs="Arial"/>
                <w:lang w:eastAsia="es-CO"/>
              </w:rPr>
            </w:pPr>
          </w:p>
          <w:p w14:paraId="6F16F3F0" w14:textId="77777777" w:rsidR="00732628" w:rsidRPr="00A12DDC" w:rsidRDefault="00732628" w:rsidP="00A12DDC">
            <w:pPr>
              <w:jc w:val="both"/>
              <w:rPr>
                <w:rFonts w:asciiTheme="majorHAnsi" w:eastAsia="Times New Roman" w:hAnsiTheme="majorHAnsi" w:cs="Arial"/>
                <w:lang w:eastAsia="es-CO"/>
              </w:rPr>
            </w:pPr>
            <w:r w:rsidRPr="00A12DDC">
              <w:rPr>
                <w:rFonts w:asciiTheme="majorHAnsi" w:eastAsia="Times New Roman" w:hAnsiTheme="majorHAnsi" w:cs="Arial"/>
                <w:lang w:eastAsia="es-CO"/>
              </w:rPr>
              <w:t>De conformidad al informe de accidente de tránsito adjuntado en la demanda, se estableció como hipótesis la No. 145 de la resolución No. 0011268 del 2012 es decir “arrancar sin precaución” en cabeza de la señora Ana María Ruiz conductora del vehículo asegurado de placas FRL-677.</w:t>
            </w:r>
          </w:p>
          <w:p w14:paraId="5E9926DC" w14:textId="77777777" w:rsidR="00732628" w:rsidRPr="00A12DDC" w:rsidRDefault="00732628" w:rsidP="00A12DDC">
            <w:pPr>
              <w:jc w:val="both"/>
              <w:rPr>
                <w:rFonts w:asciiTheme="majorHAnsi" w:eastAsia="Times New Roman" w:hAnsiTheme="majorHAnsi" w:cs="Arial"/>
                <w:lang w:eastAsia="es-CO"/>
              </w:rPr>
            </w:pPr>
          </w:p>
          <w:p w14:paraId="500322E4" w14:textId="2AFAEB8F" w:rsidR="0057097F" w:rsidRPr="00A12DDC" w:rsidRDefault="00732628" w:rsidP="00A12DDC">
            <w:pPr>
              <w:jc w:val="both"/>
              <w:rPr>
                <w:rFonts w:asciiTheme="majorHAnsi" w:hAnsiTheme="majorHAnsi" w:cs="Arial"/>
              </w:rPr>
            </w:pPr>
            <w:r w:rsidRPr="00A12DDC">
              <w:rPr>
                <w:rFonts w:asciiTheme="majorHAnsi" w:eastAsia="Times New Roman" w:hAnsiTheme="majorHAnsi" w:cs="Arial"/>
                <w:lang w:eastAsia="es-CO"/>
              </w:rPr>
              <w:t>A raíz del evento, la señora Genis Melissa Bejarano se le otorgó 56 días de incapacidad médico legal, tuvo deformidad física por cicatriz quirúrgica, perturbación funcional del miembro superior izquierdo de carácter permanente</w:t>
            </w:r>
            <w:r w:rsidR="000644C2">
              <w:rPr>
                <w:rFonts w:asciiTheme="majorHAnsi" w:eastAsia="Times New Roman" w:hAnsiTheme="majorHAnsi" w:cs="Arial"/>
                <w:lang w:eastAsia="es-CO"/>
              </w:rPr>
              <w:t xml:space="preserve"> y fue calificada por la Junta Regional de Calificación de Invalidez del Valle del Cauca con un 10,43% de PCL</w:t>
            </w:r>
            <w:r w:rsidRPr="00A12DDC">
              <w:rPr>
                <w:rFonts w:asciiTheme="majorHAnsi" w:eastAsia="Times New Roman" w:hAnsiTheme="majorHAnsi" w:cs="Arial"/>
                <w:lang w:eastAsia="es-CO"/>
              </w:rPr>
              <w:t>.</w:t>
            </w:r>
          </w:p>
        </w:tc>
      </w:tr>
      <w:tr w:rsidR="0057097F" w:rsidRPr="00675E21" w14:paraId="500322E8" w14:textId="77777777" w:rsidTr="00A12DDC">
        <w:tc>
          <w:tcPr>
            <w:tcW w:w="4279" w:type="dxa"/>
            <w:shd w:val="clear" w:color="auto" w:fill="D9D9D9" w:themeFill="background1" w:themeFillShade="D9"/>
          </w:tcPr>
          <w:p w14:paraId="500322E6"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Descripción de las pretensiones:</w:t>
            </w:r>
          </w:p>
        </w:tc>
        <w:tc>
          <w:tcPr>
            <w:tcW w:w="7371" w:type="dxa"/>
          </w:tcPr>
          <w:p w14:paraId="3FFBA04E" w14:textId="77777777" w:rsidR="0057097F" w:rsidRPr="00A12DDC" w:rsidRDefault="00825C00" w:rsidP="00A12DDC">
            <w:pPr>
              <w:pStyle w:val="Prrafodelista"/>
              <w:numPr>
                <w:ilvl w:val="0"/>
                <w:numId w:val="3"/>
              </w:numPr>
              <w:jc w:val="both"/>
              <w:rPr>
                <w:rFonts w:asciiTheme="majorHAnsi" w:hAnsiTheme="majorHAnsi" w:cs="Arial"/>
              </w:rPr>
            </w:pPr>
            <w:r w:rsidRPr="00A12DDC">
              <w:rPr>
                <w:rFonts w:asciiTheme="majorHAnsi" w:hAnsiTheme="majorHAnsi" w:cs="Arial"/>
              </w:rPr>
              <w:t xml:space="preserve">Que se declare civil y extracontractualmente responsable a Ana María Ruíz y a Liberty Seguros S.A por los perjuicios materiales e inmateriales sufridos por los demandantes. </w:t>
            </w:r>
          </w:p>
          <w:p w14:paraId="67625681" w14:textId="77777777" w:rsidR="00825C00" w:rsidRPr="00A12DDC" w:rsidRDefault="00825C00" w:rsidP="00A12DDC">
            <w:pPr>
              <w:pStyle w:val="Prrafodelista"/>
              <w:numPr>
                <w:ilvl w:val="0"/>
                <w:numId w:val="3"/>
              </w:numPr>
              <w:jc w:val="both"/>
              <w:rPr>
                <w:rFonts w:asciiTheme="majorHAnsi" w:hAnsiTheme="majorHAnsi" w:cs="Arial"/>
              </w:rPr>
            </w:pPr>
            <w:r w:rsidRPr="00A12DDC">
              <w:rPr>
                <w:rFonts w:asciiTheme="majorHAnsi" w:hAnsiTheme="majorHAnsi" w:cs="Arial"/>
              </w:rPr>
              <w:t>Condenar directamente a la compañía aseguradora en virtud del contrato de seguro.</w:t>
            </w:r>
          </w:p>
          <w:p w14:paraId="5938D079" w14:textId="77777777" w:rsidR="00825C00" w:rsidRPr="00A12DDC" w:rsidRDefault="00825C00" w:rsidP="00A12DDC">
            <w:pPr>
              <w:pStyle w:val="Prrafodelista"/>
              <w:numPr>
                <w:ilvl w:val="0"/>
                <w:numId w:val="3"/>
              </w:numPr>
              <w:jc w:val="both"/>
              <w:rPr>
                <w:rFonts w:asciiTheme="majorHAnsi" w:hAnsiTheme="majorHAnsi" w:cs="Arial"/>
              </w:rPr>
            </w:pPr>
            <w:r w:rsidRPr="00A12DDC">
              <w:rPr>
                <w:rFonts w:asciiTheme="majorHAnsi" w:hAnsiTheme="majorHAnsi" w:cs="Arial"/>
              </w:rPr>
              <w:t xml:space="preserve">Reconocer las siguientes sumas: </w:t>
            </w:r>
          </w:p>
          <w:p w14:paraId="2F81B740" w14:textId="77777777" w:rsidR="00825C00" w:rsidRPr="00A12DDC" w:rsidRDefault="00825C00" w:rsidP="00A12DDC">
            <w:pPr>
              <w:pStyle w:val="Prrafodelista"/>
              <w:numPr>
                <w:ilvl w:val="0"/>
                <w:numId w:val="4"/>
              </w:numPr>
              <w:jc w:val="both"/>
              <w:rPr>
                <w:rFonts w:asciiTheme="majorHAnsi" w:hAnsiTheme="majorHAnsi" w:cs="Arial"/>
              </w:rPr>
            </w:pPr>
            <w:r w:rsidRPr="00A12DDC">
              <w:rPr>
                <w:rFonts w:asciiTheme="majorHAnsi" w:hAnsiTheme="majorHAnsi" w:cs="Arial"/>
                <w:b/>
                <w:bCs/>
              </w:rPr>
              <w:t>Lucro cesante:</w:t>
            </w:r>
            <w:r w:rsidRPr="00A12DDC">
              <w:rPr>
                <w:rFonts w:asciiTheme="majorHAnsi" w:hAnsiTheme="majorHAnsi" w:cs="Arial"/>
              </w:rPr>
              <w:t xml:space="preserve"> $80.618.301</w:t>
            </w:r>
          </w:p>
          <w:p w14:paraId="7975588C" w14:textId="6B0484C5" w:rsidR="00825C00" w:rsidRPr="00A12DDC" w:rsidRDefault="00825C00" w:rsidP="00A12DDC">
            <w:pPr>
              <w:pStyle w:val="Prrafodelista"/>
              <w:numPr>
                <w:ilvl w:val="0"/>
                <w:numId w:val="4"/>
              </w:numPr>
              <w:jc w:val="both"/>
              <w:rPr>
                <w:rFonts w:asciiTheme="majorHAnsi" w:hAnsiTheme="majorHAnsi" w:cs="Arial"/>
              </w:rPr>
            </w:pPr>
            <w:r w:rsidRPr="00A12DDC">
              <w:rPr>
                <w:rFonts w:asciiTheme="majorHAnsi" w:hAnsiTheme="majorHAnsi" w:cs="Arial"/>
                <w:b/>
                <w:bCs/>
              </w:rPr>
              <w:t xml:space="preserve">Perjuicios morales: </w:t>
            </w:r>
            <w:r w:rsidRPr="00A12DDC">
              <w:rPr>
                <w:rFonts w:asciiTheme="majorHAnsi" w:hAnsiTheme="majorHAnsi" w:cs="Arial"/>
              </w:rPr>
              <w:t xml:space="preserve">60 salarios mínimos mensuales legales vigentes, que en pesos a la presentación de la demanda son $ 78.000.000, para cada una de las </w:t>
            </w:r>
            <w:r w:rsidR="003A2309" w:rsidRPr="00675E21">
              <w:rPr>
                <w:rFonts w:asciiTheme="majorHAnsi" w:hAnsiTheme="majorHAnsi" w:cs="Arial"/>
              </w:rPr>
              <w:t>siguientes personas</w:t>
            </w:r>
            <w:r w:rsidRPr="00A12DDC">
              <w:rPr>
                <w:rFonts w:asciiTheme="majorHAnsi" w:hAnsiTheme="majorHAnsi" w:cs="Arial"/>
              </w:rPr>
              <w:t xml:space="preserve">: Genis Melissa Bejarano Salazar </w:t>
            </w:r>
            <w:r w:rsidRPr="00A12DDC">
              <w:rPr>
                <w:rFonts w:asciiTheme="majorHAnsi" w:hAnsiTheme="majorHAnsi" w:cs="Arial"/>
              </w:rPr>
              <w:lastRenderedPageBreak/>
              <w:t xml:space="preserve">(Víctima directa), Dylan Campo Bejarano (hijo), </w:t>
            </w:r>
            <w:proofErr w:type="spellStart"/>
            <w:r w:rsidRPr="00A12DDC">
              <w:rPr>
                <w:rFonts w:asciiTheme="majorHAnsi" w:hAnsiTheme="majorHAnsi" w:cs="Arial"/>
              </w:rPr>
              <w:t>Maria</w:t>
            </w:r>
            <w:proofErr w:type="spellEnd"/>
            <w:r w:rsidRPr="00A12DDC">
              <w:rPr>
                <w:rFonts w:asciiTheme="majorHAnsi" w:hAnsiTheme="majorHAnsi" w:cs="Arial"/>
              </w:rPr>
              <w:t xml:space="preserve"> </w:t>
            </w:r>
            <w:proofErr w:type="spellStart"/>
            <w:r w:rsidRPr="00A12DDC">
              <w:rPr>
                <w:rFonts w:asciiTheme="majorHAnsi" w:hAnsiTheme="majorHAnsi" w:cs="Arial"/>
              </w:rPr>
              <w:t>Jose</w:t>
            </w:r>
            <w:proofErr w:type="spellEnd"/>
            <w:r w:rsidRPr="00A12DDC">
              <w:rPr>
                <w:rFonts w:asciiTheme="majorHAnsi" w:hAnsiTheme="majorHAnsi" w:cs="Arial"/>
              </w:rPr>
              <w:t xml:space="preserve"> Campo Bejarano (hija), Cristhian Camilo Campo Rojas (esposo), Gloria Esther Salazar Burgos (madre) y María Edith Cabal Caicedo (abuela)</w:t>
            </w:r>
          </w:p>
          <w:p w14:paraId="052F806C" w14:textId="520A7C99" w:rsidR="00825C00" w:rsidRPr="00A12DDC" w:rsidRDefault="00825C00" w:rsidP="00A12DDC">
            <w:pPr>
              <w:pStyle w:val="Prrafodelista"/>
              <w:numPr>
                <w:ilvl w:val="0"/>
                <w:numId w:val="4"/>
              </w:numPr>
              <w:jc w:val="both"/>
              <w:rPr>
                <w:rFonts w:asciiTheme="majorHAnsi" w:hAnsiTheme="majorHAnsi" w:cs="Arial"/>
              </w:rPr>
            </w:pPr>
            <w:r w:rsidRPr="00A12DDC">
              <w:rPr>
                <w:rFonts w:asciiTheme="majorHAnsi" w:hAnsiTheme="majorHAnsi" w:cs="Arial"/>
                <w:b/>
                <w:bCs/>
              </w:rPr>
              <w:t>Perjuicio a la vida de relación:</w:t>
            </w:r>
            <w:r w:rsidRPr="00A12DDC">
              <w:rPr>
                <w:rFonts w:asciiTheme="majorHAnsi" w:hAnsiTheme="majorHAnsi" w:cs="Arial"/>
              </w:rPr>
              <w:t xml:space="preserve"> 60 salarios mínimos mensuales legales vigentes, que en pesos a la presentación de la demanda son $ 78.000.000, para cada una de las </w:t>
            </w:r>
            <w:r w:rsidR="003A2309" w:rsidRPr="00675E21">
              <w:rPr>
                <w:rFonts w:asciiTheme="majorHAnsi" w:hAnsiTheme="majorHAnsi" w:cs="Arial"/>
              </w:rPr>
              <w:t>siguientes personas</w:t>
            </w:r>
            <w:r w:rsidRPr="00A12DDC">
              <w:rPr>
                <w:rFonts w:asciiTheme="majorHAnsi" w:hAnsiTheme="majorHAnsi" w:cs="Arial"/>
              </w:rPr>
              <w:t xml:space="preserve">: Genis Melissa Bejarano Salazar (Víctima directa), Dylan Campo Bejarano (hijo), </w:t>
            </w:r>
            <w:r w:rsidR="003A2309" w:rsidRPr="00675E21">
              <w:rPr>
                <w:rFonts w:asciiTheme="majorHAnsi" w:hAnsiTheme="majorHAnsi" w:cs="Arial"/>
              </w:rPr>
              <w:t>María</w:t>
            </w:r>
            <w:r w:rsidRPr="00A12DDC">
              <w:rPr>
                <w:rFonts w:asciiTheme="majorHAnsi" w:hAnsiTheme="majorHAnsi" w:cs="Arial"/>
              </w:rPr>
              <w:t xml:space="preserve"> </w:t>
            </w:r>
            <w:r w:rsidR="003A2309" w:rsidRPr="00675E21">
              <w:rPr>
                <w:rFonts w:asciiTheme="majorHAnsi" w:hAnsiTheme="majorHAnsi" w:cs="Arial"/>
              </w:rPr>
              <w:t>José</w:t>
            </w:r>
            <w:r w:rsidRPr="00A12DDC">
              <w:rPr>
                <w:rFonts w:asciiTheme="majorHAnsi" w:hAnsiTheme="majorHAnsi" w:cs="Arial"/>
              </w:rPr>
              <w:t xml:space="preserve"> Campo Bejarano (hija), Cristhian Camilo Campo Rojas (esposo), Gloria Esther Salazar Burgos (madre) y María Edith Cabal Caicedo (abuela)</w:t>
            </w:r>
          </w:p>
          <w:p w14:paraId="5AFEC571" w14:textId="7A20CFD0" w:rsidR="00825C00" w:rsidRPr="00A12DDC" w:rsidRDefault="00825C00" w:rsidP="00A12DDC">
            <w:pPr>
              <w:pStyle w:val="Prrafodelista"/>
              <w:numPr>
                <w:ilvl w:val="0"/>
                <w:numId w:val="4"/>
              </w:numPr>
              <w:jc w:val="both"/>
              <w:rPr>
                <w:rFonts w:asciiTheme="majorHAnsi" w:hAnsiTheme="majorHAnsi" w:cs="Arial"/>
              </w:rPr>
            </w:pPr>
            <w:r w:rsidRPr="00A12DDC">
              <w:rPr>
                <w:rFonts w:asciiTheme="majorHAnsi" w:hAnsiTheme="majorHAnsi" w:cs="Arial"/>
                <w:b/>
                <w:bCs/>
              </w:rPr>
              <w:t>Daño a la p</w:t>
            </w:r>
            <w:r w:rsidR="003A2309">
              <w:rPr>
                <w:rFonts w:asciiTheme="majorHAnsi" w:hAnsiTheme="majorHAnsi" w:cs="Arial"/>
                <w:b/>
                <w:bCs/>
              </w:rPr>
              <w:t>é</w:t>
            </w:r>
            <w:r w:rsidRPr="00A12DDC">
              <w:rPr>
                <w:rFonts w:asciiTheme="majorHAnsi" w:hAnsiTheme="majorHAnsi" w:cs="Arial"/>
                <w:b/>
                <w:bCs/>
              </w:rPr>
              <w:t>rdida de oportunidad:</w:t>
            </w:r>
            <w:r w:rsidRPr="00A12DDC">
              <w:rPr>
                <w:rFonts w:asciiTheme="majorHAnsi" w:hAnsiTheme="majorHAnsi" w:cs="Arial"/>
              </w:rPr>
              <w:t xml:space="preserve"> 60 salarios mínimos mensuales legales vigentes, que en pesos a la presentación de la demanda son $ 78.000.000, para cada una de las </w:t>
            </w:r>
            <w:r w:rsidR="003A2309" w:rsidRPr="00675E21">
              <w:rPr>
                <w:rFonts w:asciiTheme="majorHAnsi" w:hAnsiTheme="majorHAnsi" w:cs="Arial"/>
              </w:rPr>
              <w:t>siguientes personas</w:t>
            </w:r>
            <w:r w:rsidRPr="00A12DDC">
              <w:rPr>
                <w:rFonts w:asciiTheme="majorHAnsi" w:hAnsiTheme="majorHAnsi" w:cs="Arial"/>
              </w:rPr>
              <w:t xml:space="preserve">: Genis Melissa Bejarano Salazar (Víctima directa), Dylan Campo Bejarano (hijo), </w:t>
            </w:r>
            <w:r w:rsidR="003A2309" w:rsidRPr="00675E21">
              <w:rPr>
                <w:rFonts w:asciiTheme="majorHAnsi" w:hAnsiTheme="majorHAnsi" w:cs="Arial"/>
              </w:rPr>
              <w:t>María</w:t>
            </w:r>
            <w:r w:rsidRPr="00A12DDC">
              <w:rPr>
                <w:rFonts w:asciiTheme="majorHAnsi" w:hAnsiTheme="majorHAnsi" w:cs="Arial"/>
              </w:rPr>
              <w:t xml:space="preserve"> </w:t>
            </w:r>
            <w:r w:rsidR="003A2309" w:rsidRPr="00675E21">
              <w:rPr>
                <w:rFonts w:asciiTheme="majorHAnsi" w:hAnsiTheme="majorHAnsi" w:cs="Arial"/>
              </w:rPr>
              <w:t>José</w:t>
            </w:r>
            <w:r w:rsidRPr="00A12DDC">
              <w:rPr>
                <w:rFonts w:asciiTheme="majorHAnsi" w:hAnsiTheme="majorHAnsi" w:cs="Arial"/>
              </w:rPr>
              <w:t xml:space="preserve"> Campo Bejarano (hija), Cristhian Camilo Campo Rojas (esposo), Gloria Esther Salazar Burgos (madre) y María Edith Cabal Caicedo (abuela)</w:t>
            </w:r>
          </w:p>
          <w:p w14:paraId="0180767F" w14:textId="77777777" w:rsidR="00825C00" w:rsidRPr="00A12DDC" w:rsidRDefault="00825C00" w:rsidP="00A12DDC">
            <w:pPr>
              <w:pStyle w:val="Prrafodelista"/>
              <w:numPr>
                <w:ilvl w:val="0"/>
                <w:numId w:val="4"/>
              </w:numPr>
              <w:jc w:val="both"/>
              <w:rPr>
                <w:rFonts w:asciiTheme="majorHAnsi" w:hAnsiTheme="majorHAnsi" w:cs="Arial"/>
              </w:rPr>
            </w:pPr>
            <w:r w:rsidRPr="00A12DDC">
              <w:rPr>
                <w:rFonts w:asciiTheme="majorHAnsi" w:hAnsiTheme="majorHAnsi" w:cs="Arial"/>
                <w:b/>
                <w:bCs/>
              </w:rPr>
              <w:t>Daño a la salud:</w:t>
            </w:r>
            <w:r w:rsidRPr="00A12DDC">
              <w:rPr>
                <w:rFonts w:asciiTheme="majorHAnsi" w:hAnsiTheme="majorHAnsi" w:cs="Arial"/>
              </w:rPr>
              <w:t xml:space="preserve"> 60 salarios mínimos mensuales legales vigentes, que en pesos a la presentación de la demanda son $ 78.000.000, para Genis Melissa Bejarano Salazar.</w:t>
            </w:r>
          </w:p>
          <w:p w14:paraId="500322E7" w14:textId="423FFBC5" w:rsidR="00825C00" w:rsidRPr="00A12DDC" w:rsidRDefault="00825C00" w:rsidP="00A12DDC">
            <w:pPr>
              <w:pStyle w:val="Prrafodelista"/>
              <w:numPr>
                <w:ilvl w:val="0"/>
                <w:numId w:val="4"/>
              </w:numPr>
              <w:jc w:val="both"/>
              <w:rPr>
                <w:rFonts w:asciiTheme="majorHAnsi" w:hAnsiTheme="majorHAnsi" w:cs="Arial"/>
              </w:rPr>
            </w:pPr>
            <w:r w:rsidRPr="00A12DDC">
              <w:rPr>
                <w:rFonts w:asciiTheme="majorHAnsi" w:hAnsiTheme="majorHAnsi" w:cs="Arial"/>
                <w:b/>
                <w:bCs/>
              </w:rPr>
              <w:t>Intereses de mora:</w:t>
            </w:r>
            <w:r w:rsidRPr="00A12DDC">
              <w:rPr>
                <w:rFonts w:asciiTheme="majorHAnsi" w:hAnsiTheme="majorHAnsi" w:cs="Arial"/>
              </w:rPr>
              <w:t xml:space="preserve"> Con fundamento en el artículo 1080 del Código de Comercio a partir del mes siguiente a la fecha de la presentación de la de la demanda</w:t>
            </w:r>
          </w:p>
        </w:tc>
      </w:tr>
      <w:tr w:rsidR="0057097F" w:rsidRPr="00675E21" w14:paraId="500322EB" w14:textId="77777777" w:rsidTr="00A12DDC">
        <w:tc>
          <w:tcPr>
            <w:tcW w:w="4279" w:type="dxa"/>
            <w:shd w:val="clear" w:color="auto" w:fill="D9D9D9" w:themeFill="background1" w:themeFillShade="D9"/>
          </w:tcPr>
          <w:p w14:paraId="500322E9"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lastRenderedPageBreak/>
              <w:t>Pretensiones cuantificadas ($):</w:t>
            </w:r>
          </w:p>
        </w:tc>
        <w:tc>
          <w:tcPr>
            <w:tcW w:w="7371" w:type="dxa"/>
          </w:tcPr>
          <w:p w14:paraId="500322EA" w14:textId="3645D002" w:rsidR="0057097F" w:rsidRPr="00A12DDC" w:rsidRDefault="00825C00" w:rsidP="00A12DDC">
            <w:pPr>
              <w:jc w:val="both"/>
              <w:rPr>
                <w:rFonts w:asciiTheme="majorHAnsi" w:hAnsiTheme="majorHAnsi" w:cs="Arial"/>
              </w:rPr>
            </w:pPr>
            <w:r w:rsidRPr="00A12DDC">
              <w:rPr>
                <w:rFonts w:asciiTheme="majorHAnsi" w:hAnsiTheme="majorHAnsi" w:cs="Arial"/>
              </w:rPr>
              <w:t>$1.585.618.301</w:t>
            </w:r>
          </w:p>
        </w:tc>
      </w:tr>
      <w:tr w:rsidR="0057097F" w:rsidRPr="00675E21" w14:paraId="500322EE" w14:textId="77777777" w:rsidTr="00A12DDC">
        <w:tc>
          <w:tcPr>
            <w:tcW w:w="4279" w:type="dxa"/>
            <w:shd w:val="clear" w:color="auto" w:fill="D9D9D9" w:themeFill="background1" w:themeFillShade="D9"/>
          </w:tcPr>
          <w:p w14:paraId="500322EC"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Valor asegurado amparos afectados:</w:t>
            </w:r>
          </w:p>
        </w:tc>
        <w:tc>
          <w:tcPr>
            <w:tcW w:w="7371" w:type="dxa"/>
          </w:tcPr>
          <w:p w14:paraId="1F535F10" w14:textId="7A2ED669" w:rsidR="00825C00" w:rsidRPr="00A12DDC" w:rsidRDefault="00C0249F" w:rsidP="00A12DDC">
            <w:pPr>
              <w:jc w:val="both"/>
              <w:rPr>
                <w:rFonts w:asciiTheme="majorHAnsi" w:hAnsiTheme="majorHAnsi" w:cs="Arial"/>
              </w:rPr>
            </w:pPr>
            <w:r>
              <w:rPr>
                <w:rFonts w:asciiTheme="majorHAnsi" w:hAnsiTheme="majorHAnsi" w:cs="Arial"/>
              </w:rPr>
              <w:t xml:space="preserve">RCE </w:t>
            </w:r>
            <w:r w:rsidR="00825C00" w:rsidRPr="00A12DDC">
              <w:rPr>
                <w:rFonts w:asciiTheme="majorHAnsi" w:hAnsiTheme="majorHAnsi" w:cs="Arial"/>
              </w:rPr>
              <w:t>$4.400.000.000</w:t>
            </w:r>
          </w:p>
          <w:p w14:paraId="500322ED" w14:textId="69360A39" w:rsidR="0057097F" w:rsidRPr="00A12DDC" w:rsidRDefault="0057097F" w:rsidP="00A12DDC">
            <w:pPr>
              <w:jc w:val="both"/>
              <w:rPr>
                <w:rFonts w:asciiTheme="majorHAnsi" w:hAnsiTheme="majorHAnsi" w:cs="Arial"/>
                <w:b/>
                <w:bCs/>
              </w:rPr>
            </w:pPr>
          </w:p>
        </w:tc>
      </w:tr>
      <w:tr w:rsidR="0057097F" w:rsidRPr="00675E21" w14:paraId="500322F1" w14:textId="77777777" w:rsidTr="00A12DDC">
        <w:tc>
          <w:tcPr>
            <w:tcW w:w="4279" w:type="dxa"/>
            <w:shd w:val="clear" w:color="auto" w:fill="D9D9D9" w:themeFill="background1" w:themeFillShade="D9"/>
          </w:tcPr>
          <w:p w14:paraId="500322EF"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Valoración objetiva de las pretensiones:</w:t>
            </w:r>
          </w:p>
        </w:tc>
        <w:tc>
          <w:tcPr>
            <w:tcW w:w="7371" w:type="dxa"/>
          </w:tcPr>
          <w:p w14:paraId="4F56A412" w14:textId="2F8FDDC0" w:rsidR="0087708D" w:rsidRPr="00A12DDC" w:rsidRDefault="0087708D" w:rsidP="00A12DDC">
            <w:pPr>
              <w:jc w:val="both"/>
              <w:rPr>
                <w:rFonts w:asciiTheme="majorHAnsi" w:hAnsiTheme="majorHAnsi" w:cs="Arial"/>
              </w:rPr>
            </w:pPr>
            <w:r w:rsidRPr="00A12DDC">
              <w:rPr>
                <w:rFonts w:asciiTheme="majorHAnsi" w:hAnsiTheme="majorHAnsi" w:cs="Arial"/>
              </w:rPr>
              <w:t xml:space="preserve">Las pretensiones se estiman objetivamente en la suma de </w:t>
            </w:r>
            <w:r w:rsidRPr="00A12DDC">
              <w:rPr>
                <w:rFonts w:asciiTheme="majorHAnsi" w:hAnsiTheme="majorHAnsi" w:cs="Arial"/>
                <w:b/>
              </w:rPr>
              <w:t>$</w:t>
            </w:r>
            <w:r w:rsidR="00FA1264">
              <w:rPr>
                <w:rFonts w:asciiTheme="majorHAnsi" w:hAnsiTheme="majorHAnsi" w:cs="Arial"/>
                <w:b/>
                <w:bCs/>
              </w:rPr>
              <w:t>2</w:t>
            </w:r>
            <w:r w:rsidR="000644C2">
              <w:rPr>
                <w:rFonts w:asciiTheme="majorHAnsi" w:hAnsiTheme="majorHAnsi" w:cs="Arial"/>
                <w:b/>
                <w:bCs/>
              </w:rPr>
              <w:t>8</w:t>
            </w:r>
            <w:r w:rsidR="00FA1264">
              <w:rPr>
                <w:rFonts w:asciiTheme="majorHAnsi" w:hAnsiTheme="majorHAnsi" w:cs="Arial"/>
                <w:b/>
                <w:bCs/>
              </w:rPr>
              <w:t>8.793.777</w:t>
            </w:r>
            <w:r w:rsidRPr="00A12DDC">
              <w:rPr>
                <w:rFonts w:asciiTheme="majorHAnsi" w:hAnsiTheme="majorHAnsi" w:cs="Arial"/>
                <w:bCs/>
              </w:rPr>
              <w:t xml:space="preserve"> De </w:t>
            </w:r>
            <w:r>
              <w:rPr>
                <w:rFonts w:asciiTheme="majorHAnsi" w:hAnsiTheme="majorHAnsi" w:cs="Arial"/>
                <w:bCs/>
              </w:rPr>
              <w:t>acuerdo con</w:t>
            </w:r>
            <w:r w:rsidRPr="00A12DDC">
              <w:rPr>
                <w:rFonts w:asciiTheme="majorHAnsi" w:hAnsiTheme="majorHAnsi" w:cs="Arial"/>
                <w:bCs/>
              </w:rPr>
              <w:t xml:space="preserve"> </w:t>
            </w:r>
            <w:r>
              <w:rPr>
                <w:rFonts w:asciiTheme="majorHAnsi" w:hAnsiTheme="majorHAnsi" w:cs="Arial"/>
                <w:bCs/>
              </w:rPr>
              <w:t>lo que s</w:t>
            </w:r>
            <w:r w:rsidRPr="0087708D">
              <w:rPr>
                <w:rFonts w:asciiTheme="majorHAnsi" w:hAnsiTheme="majorHAnsi" w:cs="Arial"/>
                <w:bCs/>
              </w:rPr>
              <w:t>e pasa</w:t>
            </w:r>
            <w:r w:rsidRPr="00A12DDC">
              <w:rPr>
                <w:rFonts w:asciiTheme="majorHAnsi" w:hAnsiTheme="majorHAnsi" w:cs="Arial"/>
                <w:bCs/>
              </w:rPr>
              <w:t xml:space="preserve"> a explicar: </w:t>
            </w:r>
          </w:p>
          <w:p w14:paraId="5E2AE952" w14:textId="77777777" w:rsidR="0087708D" w:rsidRDefault="0087708D" w:rsidP="00A12DDC">
            <w:pPr>
              <w:ind w:left="360"/>
              <w:jc w:val="both"/>
              <w:rPr>
                <w:rFonts w:asciiTheme="majorHAnsi" w:hAnsiTheme="majorHAnsi" w:cs="Arial"/>
                <w:b/>
                <w:u w:val="single"/>
              </w:rPr>
            </w:pPr>
          </w:p>
          <w:p w14:paraId="45279C09" w14:textId="49E12A91" w:rsidR="00396BAD" w:rsidRPr="00A12DDC" w:rsidRDefault="00396BAD" w:rsidP="00A12DDC">
            <w:pPr>
              <w:numPr>
                <w:ilvl w:val="0"/>
                <w:numId w:val="5"/>
              </w:numPr>
              <w:jc w:val="both"/>
              <w:rPr>
                <w:rFonts w:asciiTheme="majorHAnsi" w:hAnsiTheme="majorHAnsi" w:cs="Arial"/>
                <w:b/>
                <w:u w:val="single"/>
              </w:rPr>
            </w:pPr>
            <w:r w:rsidRPr="00A12DDC">
              <w:rPr>
                <w:rFonts w:asciiTheme="majorHAnsi" w:hAnsiTheme="majorHAnsi" w:cs="Arial"/>
                <w:b/>
                <w:u w:val="single"/>
              </w:rPr>
              <w:t>Daño moral</w:t>
            </w:r>
            <w:r w:rsidR="004652D6" w:rsidRPr="00A12DDC">
              <w:rPr>
                <w:rFonts w:asciiTheme="majorHAnsi" w:hAnsiTheme="majorHAnsi" w:cs="Arial"/>
                <w:b/>
                <w:u w:val="single"/>
              </w:rPr>
              <w:t xml:space="preserve">: </w:t>
            </w:r>
            <w:r w:rsidR="004652D6" w:rsidRPr="00A12DDC">
              <w:rPr>
                <w:rFonts w:asciiTheme="majorHAnsi" w:hAnsiTheme="majorHAnsi" w:cs="Arial"/>
                <w:b/>
              </w:rPr>
              <w:t>$1</w:t>
            </w:r>
            <w:r w:rsidR="00C0249F">
              <w:rPr>
                <w:rFonts w:asciiTheme="majorHAnsi" w:hAnsiTheme="majorHAnsi" w:cs="Arial"/>
                <w:b/>
              </w:rPr>
              <w:t>2</w:t>
            </w:r>
            <w:r w:rsidR="004652D6" w:rsidRPr="00A12DDC">
              <w:rPr>
                <w:rFonts w:asciiTheme="majorHAnsi" w:hAnsiTheme="majorHAnsi" w:cs="Arial"/>
                <w:b/>
              </w:rPr>
              <w:t>2.500.000.</w:t>
            </w:r>
          </w:p>
          <w:p w14:paraId="30CCFC82" w14:textId="77777777" w:rsidR="00396BAD" w:rsidRPr="00A12DDC" w:rsidRDefault="00396BAD" w:rsidP="00A12DDC">
            <w:pPr>
              <w:ind w:left="720"/>
              <w:jc w:val="both"/>
              <w:rPr>
                <w:rFonts w:asciiTheme="majorHAnsi" w:hAnsiTheme="majorHAnsi" w:cs="Arial"/>
                <w:u w:val="single"/>
              </w:rPr>
            </w:pPr>
          </w:p>
          <w:p w14:paraId="1B99CE54" w14:textId="2E75F92B" w:rsidR="00396BAD" w:rsidRPr="00A12DDC" w:rsidRDefault="00396BAD" w:rsidP="00A12DDC">
            <w:pPr>
              <w:jc w:val="both"/>
              <w:rPr>
                <w:rFonts w:asciiTheme="majorHAnsi" w:hAnsiTheme="majorHAnsi" w:cs="Arial"/>
              </w:rPr>
            </w:pPr>
            <w:r w:rsidRPr="00A12DDC">
              <w:rPr>
                <w:rFonts w:asciiTheme="majorHAnsi" w:hAnsiTheme="majorHAnsi" w:cs="Arial"/>
              </w:rPr>
              <w:t>Para liquidar el daño moral, se tuvo en cuenta que la víctima, Genis Melissa Bejarano, fue calificada por 56 días de incapacidad m</w:t>
            </w:r>
            <w:r w:rsidR="004652D6">
              <w:rPr>
                <w:rFonts w:asciiTheme="majorHAnsi" w:hAnsiTheme="majorHAnsi" w:cs="Arial"/>
              </w:rPr>
              <w:t>é</w:t>
            </w:r>
            <w:r w:rsidRPr="00A12DDC">
              <w:rPr>
                <w:rFonts w:asciiTheme="majorHAnsi" w:hAnsiTheme="majorHAnsi" w:cs="Arial"/>
              </w:rPr>
              <w:t>dico legal y perturbación funcional del miembro superior izquierdo</w:t>
            </w:r>
            <w:r w:rsidR="004F25EC" w:rsidRPr="00A12DDC">
              <w:rPr>
                <w:rFonts w:asciiTheme="majorHAnsi" w:hAnsiTheme="majorHAnsi" w:cs="Arial"/>
              </w:rPr>
              <w:t xml:space="preserve"> de carácter permanente, razón por la cual </w:t>
            </w:r>
            <w:r w:rsidR="0068436D">
              <w:rPr>
                <w:rFonts w:asciiTheme="majorHAnsi" w:hAnsiTheme="majorHAnsi" w:cs="Arial"/>
              </w:rPr>
              <w:t>fue dictaminad</w:t>
            </w:r>
            <w:r w:rsidR="0068436D" w:rsidRPr="00A12DDC">
              <w:rPr>
                <w:rFonts w:asciiTheme="majorHAnsi" w:hAnsiTheme="majorHAnsi" w:cs="Arial"/>
              </w:rPr>
              <w:t>a</w:t>
            </w:r>
            <w:r w:rsidR="0068436D">
              <w:rPr>
                <w:rFonts w:asciiTheme="majorHAnsi" w:hAnsiTheme="majorHAnsi" w:cs="Arial"/>
              </w:rPr>
              <w:t xml:space="preserve"> </w:t>
            </w:r>
            <w:r w:rsidRPr="00A12DDC">
              <w:rPr>
                <w:rFonts w:asciiTheme="majorHAnsi" w:hAnsiTheme="majorHAnsi" w:cs="Arial"/>
              </w:rPr>
              <w:t xml:space="preserve">con un porcentaje de pérdida de capacidad laboral del </w:t>
            </w:r>
            <w:r w:rsidR="00D848A1">
              <w:rPr>
                <w:rFonts w:asciiTheme="majorHAnsi" w:hAnsiTheme="majorHAnsi" w:cs="Arial"/>
              </w:rPr>
              <w:t>10,43</w:t>
            </w:r>
            <w:r w:rsidR="004F25EC" w:rsidRPr="00A12DDC">
              <w:rPr>
                <w:rFonts w:asciiTheme="majorHAnsi" w:hAnsiTheme="majorHAnsi" w:cs="Arial"/>
              </w:rPr>
              <w:t>%</w:t>
            </w:r>
            <w:r w:rsidR="0068436D">
              <w:rPr>
                <w:rFonts w:asciiTheme="majorHAnsi" w:hAnsiTheme="majorHAnsi" w:cs="Arial"/>
              </w:rPr>
              <w:t>. Por otro lado y de</w:t>
            </w:r>
            <w:r w:rsidRPr="00A12DDC">
              <w:rPr>
                <w:rFonts w:asciiTheme="majorHAnsi" w:hAnsiTheme="majorHAnsi" w:cs="Arial"/>
              </w:rPr>
              <w:t xml:space="preserve"> conformidad con la sentencia SC 780-2020 mediante la cual se tasó el daño moral sufrido por la víctima directa de un accidente de tránsito en $30.000.000 y para su hijo en $25.000.000 con ocasión a las lesiones de mediana gravedad padecidas por su madre, situación fáctica similar a la que aquí se discute</w:t>
            </w:r>
            <w:r w:rsidR="0068436D">
              <w:rPr>
                <w:rFonts w:asciiTheme="majorHAnsi" w:hAnsiTheme="majorHAnsi" w:cs="Arial"/>
              </w:rPr>
              <w:t>, se reconocerán las siguientes sumas:</w:t>
            </w:r>
          </w:p>
          <w:p w14:paraId="768D23CF" w14:textId="77777777" w:rsidR="00396BAD" w:rsidRPr="00A12DDC" w:rsidRDefault="00396BAD" w:rsidP="00A12DDC">
            <w:pPr>
              <w:jc w:val="both"/>
              <w:rPr>
                <w:rFonts w:asciiTheme="majorHAnsi" w:hAnsiTheme="majorHAnsi" w:cs="Arial"/>
              </w:rPr>
            </w:pPr>
          </w:p>
          <w:p w14:paraId="247F6B0F" w14:textId="77777777" w:rsidR="00C0249F" w:rsidRPr="00AA42BB" w:rsidRDefault="00C0249F" w:rsidP="00C0249F">
            <w:pPr>
              <w:numPr>
                <w:ilvl w:val="0"/>
                <w:numId w:val="6"/>
              </w:numPr>
              <w:jc w:val="both"/>
              <w:rPr>
                <w:rFonts w:asciiTheme="majorHAnsi" w:hAnsiTheme="majorHAnsi" w:cs="Arial"/>
              </w:rPr>
            </w:pPr>
            <w:r w:rsidRPr="00AA42BB">
              <w:rPr>
                <w:rFonts w:asciiTheme="majorHAnsi" w:hAnsiTheme="majorHAnsi" w:cs="Arial"/>
              </w:rPr>
              <w:t>Genis Melissa Bejarano (Lesionada). $30.000.000</w:t>
            </w:r>
          </w:p>
          <w:p w14:paraId="473AD67F" w14:textId="77777777" w:rsidR="00C0249F" w:rsidRPr="00AA42BB" w:rsidRDefault="00C0249F" w:rsidP="00C0249F">
            <w:pPr>
              <w:numPr>
                <w:ilvl w:val="0"/>
                <w:numId w:val="6"/>
              </w:numPr>
              <w:jc w:val="both"/>
              <w:rPr>
                <w:rFonts w:asciiTheme="majorHAnsi" w:hAnsiTheme="majorHAnsi" w:cs="Arial"/>
              </w:rPr>
            </w:pPr>
            <w:r w:rsidRPr="00AA42BB">
              <w:rPr>
                <w:rFonts w:asciiTheme="majorHAnsi" w:hAnsiTheme="majorHAnsi" w:cs="Arial"/>
              </w:rPr>
              <w:t>Dylan Campo Bejarano (Hijo). $2</w:t>
            </w:r>
            <w:r>
              <w:rPr>
                <w:rFonts w:asciiTheme="majorHAnsi" w:hAnsiTheme="majorHAnsi" w:cs="Arial"/>
              </w:rPr>
              <w:t>0</w:t>
            </w:r>
            <w:r w:rsidRPr="00AA42BB">
              <w:rPr>
                <w:rFonts w:asciiTheme="majorHAnsi" w:hAnsiTheme="majorHAnsi" w:cs="Arial"/>
              </w:rPr>
              <w:t>.000.000</w:t>
            </w:r>
          </w:p>
          <w:p w14:paraId="37439AE2" w14:textId="77777777" w:rsidR="00C0249F" w:rsidRPr="00AA42BB" w:rsidRDefault="00C0249F" w:rsidP="00C0249F">
            <w:pPr>
              <w:numPr>
                <w:ilvl w:val="0"/>
                <w:numId w:val="6"/>
              </w:numPr>
              <w:jc w:val="both"/>
              <w:rPr>
                <w:rFonts w:asciiTheme="majorHAnsi" w:hAnsiTheme="majorHAnsi" w:cs="Arial"/>
              </w:rPr>
            </w:pPr>
            <w:r w:rsidRPr="00AA42BB">
              <w:rPr>
                <w:rFonts w:asciiTheme="majorHAnsi" w:hAnsiTheme="majorHAnsi" w:cs="Arial"/>
              </w:rPr>
              <w:t xml:space="preserve">María </w:t>
            </w:r>
            <w:proofErr w:type="spellStart"/>
            <w:r w:rsidRPr="00AA42BB">
              <w:rPr>
                <w:rFonts w:asciiTheme="majorHAnsi" w:hAnsiTheme="majorHAnsi" w:cs="Arial"/>
              </w:rPr>
              <w:t>Jose</w:t>
            </w:r>
            <w:proofErr w:type="spellEnd"/>
            <w:r w:rsidRPr="00AA42BB">
              <w:rPr>
                <w:rFonts w:asciiTheme="majorHAnsi" w:hAnsiTheme="majorHAnsi" w:cs="Arial"/>
              </w:rPr>
              <w:t xml:space="preserve"> Campo Bejarano (Hija). $2</w:t>
            </w:r>
            <w:r>
              <w:rPr>
                <w:rFonts w:asciiTheme="majorHAnsi" w:hAnsiTheme="majorHAnsi" w:cs="Arial"/>
              </w:rPr>
              <w:t>0</w:t>
            </w:r>
            <w:r w:rsidRPr="00AA42BB">
              <w:rPr>
                <w:rFonts w:asciiTheme="majorHAnsi" w:hAnsiTheme="majorHAnsi" w:cs="Arial"/>
              </w:rPr>
              <w:t>.000.000</w:t>
            </w:r>
          </w:p>
          <w:p w14:paraId="3799944A" w14:textId="77777777" w:rsidR="00C0249F" w:rsidRPr="00AA42BB" w:rsidRDefault="00C0249F" w:rsidP="00C0249F">
            <w:pPr>
              <w:numPr>
                <w:ilvl w:val="0"/>
                <w:numId w:val="6"/>
              </w:numPr>
              <w:jc w:val="both"/>
              <w:rPr>
                <w:rFonts w:asciiTheme="majorHAnsi" w:hAnsiTheme="majorHAnsi" w:cs="Arial"/>
              </w:rPr>
            </w:pPr>
            <w:r w:rsidRPr="00AA42BB">
              <w:rPr>
                <w:rFonts w:asciiTheme="majorHAnsi" w:hAnsiTheme="majorHAnsi" w:cs="Arial"/>
              </w:rPr>
              <w:t>Cristhian Camilo Campo (cónyuge). $2</w:t>
            </w:r>
            <w:r>
              <w:rPr>
                <w:rFonts w:asciiTheme="majorHAnsi" w:hAnsiTheme="majorHAnsi" w:cs="Arial"/>
              </w:rPr>
              <w:t>0</w:t>
            </w:r>
            <w:r w:rsidRPr="00AA42BB">
              <w:rPr>
                <w:rFonts w:asciiTheme="majorHAnsi" w:hAnsiTheme="majorHAnsi" w:cs="Arial"/>
              </w:rPr>
              <w:t>.000.000</w:t>
            </w:r>
          </w:p>
          <w:p w14:paraId="19DA999A" w14:textId="77777777" w:rsidR="00C0249F" w:rsidRPr="00AA42BB" w:rsidRDefault="00C0249F" w:rsidP="00C0249F">
            <w:pPr>
              <w:numPr>
                <w:ilvl w:val="0"/>
                <w:numId w:val="6"/>
              </w:numPr>
              <w:jc w:val="both"/>
              <w:rPr>
                <w:rFonts w:asciiTheme="majorHAnsi" w:hAnsiTheme="majorHAnsi" w:cs="Arial"/>
              </w:rPr>
            </w:pPr>
            <w:r w:rsidRPr="00AA42BB">
              <w:rPr>
                <w:rFonts w:asciiTheme="majorHAnsi" w:hAnsiTheme="majorHAnsi" w:cs="Arial"/>
              </w:rPr>
              <w:t>Gloria Esther Salazar (Madre). $2</w:t>
            </w:r>
            <w:r>
              <w:rPr>
                <w:rFonts w:asciiTheme="majorHAnsi" w:hAnsiTheme="majorHAnsi" w:cs="Arial"/>
              </w:rPr>
              <w:t>0</w:t>
            </w:r>
            <w:r w:rsidRPr="00AA42BB">
              <w:rPr>
                <w:rFonts w:asciiTheme="majorHAnsi" w:hAnsiTheme="majorHAnsi" w:cs="Arial"/>
              </w:rPr>
              <w:t>.000.000</w:t>
            </w:r>
          </w:p>
          <w:p w14:paraId="03B45307" w14:textId="1F79C8B3" w:rsidR="004F25EC" w:rsidRPr="00A12DDC" w:rsidRDefault="004F25EC" w:rsidP="00A12DDC">
            <w:pPr>
              <w:numPr>
                <w:ilvl w:val="0"/>
                <w:numId w:val="6"/>
              </w:numPr>
              <w:jc w:val="both"/>
              <w:rPr>
                <w:rFonts w:asciiTheme="majorHAnsi" w:hAnsiTheme="majorHAnsi" w:cs="Arial"/>
              </w:rPr>
            </w:pPr>
            <w:r w:rsidRPr="00A12DDC">
              <w:rPr>
                <w:rFonts w:asciiTheme="majorHAnsi" w:hAnsiTheme="majorHAnsi" w:cs="Arial"/>
              </w:rPr>
              <w:t>María Edith Cabal (abuela): $12.500.000</w:t>
            </w:r>
          </w:p>
          <w:p w14:paraId="2ED0CF16" w14:textId="77777777" w:rsidR="004F25EC" w:rsidRPr="00A12DDC" w:rsidRDefault="004F25EC" w:rsidP="00A12DDC">
            <w:pPr>
              <w:ind w:left="1080"/>
              <w:jc w:val="both"/>
              <w:rPr>
                <w:rFonts w:asciiTheme="majorHAnsi" w:hAnsiTheme="majorHAnsi" w:cs="Arial"/>
              </w:rPr>
            </w:pPr>
          </w:p>
          <w:p w14:paraId="21A68C72" w14:textId="77777777" w:rsidR="004652D6" w:rsidRPr="00A12DDC" w:rsidRDefault="004652D6" w:rsidP="00A12DDC">
            <w:pPr>
              <w:jc w:val="both"/>
              <w:rPr>
                <w:rFonts w:asciiTheme="majorHAnsi" w:hAnsiTheme="majorHAnsi" w:cs="Arial"/>
              </w:rPr>
            </w:pPr>
          </w:p>
          <w:p w14:paraId="35915359" w14:textId="16B20946" w:rsidR="004652D6" w:rsidRPr="00A12DDC" w:rsidRDefault="00396BAD" w:rsidP="00A12DDC">
            <w:pPr>
              <w:pStyle w:val="Prrafodelista"/>
              <w:numPr>
                <w:ilvl w:val="0"/>
                <w:numId w:val="5"/>
              </w:numPr>
              <w:jc w:val="both"/>
              <w:rPr>
                <w:rFonts w:asciiTheme="majorHAnsi" w:hAnsiTheme="majorHAnsi" w:cs="Arial"/>
                <w:u w:val="single"/>
              </w:rPr>
            </w:pPr>
            <w:r w:rsidRPr="00A12DDC">
              <w:rPr>
                <w:rFonts w:asciiTheme="majorHAnsi" w:hAnsiTheme="majorHAnsi" w:cs="Arial"/>
                <w:b/>
                <w:u w:val="single"/>
              </w:rPr>
              <w:t xml:space="preserve">Daño a la vida de relación: </w:t>
            </w:r>
            <w:r w:rsidR="00C0249F">
              <w:rPr>
                <w:rFonts w:asciiTheme="majorHAnsi" w:hAnsiTheme="majorHAnsi" w:cs="Arial"/>
                <w:b/>
                <w:u w:val="single"/>
              </w:rPr>
              <w:t>$1</w:t>
            </w:r>
            <w:r w:rsidR="000644C2">
              <w:rPr>
                <w:rFonts w:asciiTheme="majorHAnsi" w:hAnsiTheme="majorHAnsi" w:cs="Arial"/>
                <w:b/>
                <w:u w:val="single"/>
              </w:rPr>
              <w:t>2</w:t>
            </w:r>
            <w:r w:rsidR="0098733D" w:rsidRPr="00A12DDC">
              <w:rPr>
                <w:rFonts w:asciiTheme="majorHAnsi" w:hAnsiTheme="majorHAnsi" w:cs="Arial"/>
                <w:b/>
                <w:u w:val="single"/>
              </w:rPr>
              <w:t>0.000.000</w:t>
            </w:r>
          </w:p>
          <w:p w14:paraId="195DAF98" w14:textId="77777777" w:rsidR="004652D6" w:rsidRDefault="004652D6" w:rsidP="00A12DDC">
            <w:pPr>
              <w:jc w:val="both"/>
              <w:rPr>
                <w:rFonts w:asciiTheme="majorHAnsi" w:hAnsiTheme="majorHAnsi" w:cs="Arial"/>
              </w:rPr>
            </w:pPr>
          </w:p>
          <w:p w14:paraId="11010FD9" w14:textId="1B64158A" w:rsidR="004F25EC" w:rsidRDefault="0068436D" w:rsidP="00A12DDC">
            <w:pPr>
              <w:jc w:val="both"/>
              <w:rPr>
                <w:rFonts w:asciiTheme="majorHAnsi" w:hAnsiTheme="majorHAnsi" w:cs="Arial"/>
              </w:rPr>
            </w:pPr>
            <w:r>
              <w:rPr>
                <w:rFonts w:asciiTheme="majorHAnsi" w:hAnsiTheme="majorHAnsi" w:cs="Arial"/>
              </w:rPr>
              <w:t xml:space="preserve">De </w:t>
            </w:r>
            <w:r w:rsidR="00396BAD" w:rsidRPr="00A12DDC">
              <w:rPr>
                <w:rFonts w:asciiTheme="majorHAnsi" w:hAnsiTheme="majorHAnsi" w:cs="Arial"/>
              </w:rPr>
              <w:t xml:space="preserve">conformidad con la sentencia SC 780-2020 mediante la cual se tasó el daño moral sufrido por la víctima directa de un accidente de tránsito en $40.000.000 por las lesiones de mediana gravedad padecidas. </w:t>
            </w:r>
            <w:r w:rsidR="004652D6" w:rsidRPr="004652D6">
              <w:rPr>
                <w:rFonts w:asciiTheme="majorHAnsi" w:hAnsiTheme="majorHAnsi" w:cs="Arial"/>
              </w:rPr>
              <w:t xml:space="preserve"> </w:t>
            </w:r>
            <w:r>
              <w:rPr>
                <w:rFonts w:asciiTheme="majorHAnsi" w:hAnsiTheme="majorHAnsi" w:cs="Arial"/>
              </w:rPr>
              <w:t>Ahora bien</w:t>
            </w:r>
            <w:r w:rsidR="004F25EC" w:rsidRPr="00A12DDC">
              <w:rPr>
                <w:rFonts w:asciiTheme="majorHAnsi" w:hAnsiTheme="majorHAnsi" w:cs="Arial"/>
              </w:rPr>
              <w:t xml:space="preserve">, </w:t>
            </w:r>
            <w:r w:rsidR="00D848A1">
              <w:rPr>
                <w:rFonts w:asciiTheme="majorHAnsi" w:hAnsiTheme="majorHAnsi" w:cs="Arial"/>
              </w:rPr>
              <w:t>de acuerdo al dictamen de PCL del 10,43</w:t>
            </w:r>
            <w:r>
              <w:rPr>
                <w:rFonts w:asciiTheme="majorHAnsi" w:hAnsiTheme="majorHAnsi" w:cs="Arial"/>
              </w:rPr>
              <w:t xml:space="preserve">% y que se encuentra </w:t>
            </w:r>
            <w:r w:rsidR="004F25EC" w:rsidRPr="00A12DDC">
              <w:rPr>
                <w:rFonts w:asciiTheme="majorHAnsi" w:hAnsiTheme="majorHAnsi" w:cs="Arial"/>
              </w:rPr>
              <w:t>acreditada una perturbación de carácter permanente en el hombro y brazo.</w:t>
            </w:r>
            <w:r w:rsidR="0098733D">
              <w:rPr>
                <w:rFonts w:asciiTheme="majorHAnsi" w:hAnsiTheme="majorHAnsi" w:cs="Arial"/>
              </w:rPr>
              <w:t xml:space="preserve"> Se tendrá en cuenta las siguientes sumas teniendo en cuenta que está demostrado el parentesco: </w:t>
            </w:r>
            <w:r w:rsidR="004F25EC" w:rsidRPr="00A12DDC">
              <w:rPr>
                <w:rFonts w:asciiTheme="majorHAnsi" w:hAnsiTheme="majorHAnsi" w:cs="Arial"/>
              </w:rPr>
              <w:t xml:space="preserve"> </w:t>
            </w:r>
          </w:p>
          <w:p w14:paraId="0A5E1A8D" w14:textId="572D5C80" w:rsidR="004652D6" w:rsidRDefault="004652D6" w:rsidP="00A12DDC">
            <w:pPr>
              <w:ind w:left="720"/>
              <w:jc w:val="both"/>
              <w:rPr>
                <w:rFonts w:asciiTheme="majorHAnsi" w:hAnsiTheme="majorHAnsi" w:cs="Arial"/>
              </w:rPr>
            </w:pPr>
          </w:p>
          <w:p w14:paraId="4E2A9499" w14:textId="77777777" w:rsidR="004652D6" w:rsidRPr="00AA42BB" w:rsidRDefault="004652D6" w:rsidP="004652D6">
            <w:pPr>
              <w:numPr>
                <w:ilvl w:val="0"/>
                <w:numId w:val="6"/>
              </w:numPr>
              <w:jc w:val="both"/>
              <w:rPr>
                <w:rFonts w:asciiTheme="majorHAnsi" w:hAnsiTheme="majorHAnsi" w:cs="Arial"/>
              </w:rPr>
            </w:pPr>
            <w:r w:rsidRPr="00AA42BB">
              <w:rPr>
                <w:rFonts w:asciiTheme="majorHAnsi" w:hAnsiTheme="majorHAnsi" w:cs="Arial"/>
              </w:rPr>
              <w:t>Genis Melissa Bejarano (Lesionada). $30.000.000</w:t>
            </w:r>
          </w:p>
          <w:p w14:paraId="5293A01A" w14:textId="5F79A9A4" w:rsidR="004652D6" w:rsidRPr="00AA42BB" w:rsidRDefault="004652D6" w:rsidP="004652D6">
            <w:pPr>
              <w:numPr>
                <w:ilvl w:val="0"/>
                <w:numId w:val="6"/>
              </w:numPr>
              <w:jc w:val="both"/>
              <w:rPr>
                <w:rFonts w:asciiTheme="majorHAnsi" w:hAnsiTheme="majorHAnsi" w:cs="Arial"/>
              </w:rPr>
            </w:pPr>
            <w:r w:rsidRPr="00AA42BB">
              <w:rPr>
                <w:rFonts w:asciiTheme="majorHAnsi" w:hAnsiTheme="majorHAnsi" w:cs="Arial"/>
              </w:rPr>
              <w:t>Dylan Campo Bejarano (Hijo). $2</w:t>
            </w:r>
            <w:r w:rsidR="00C0249F">
              <w:rPr>
                <w:rFonts w:asciiTheme="majorHAnsi" w:hAnsiTheme="majorHAnsi" w:cs="Arial"/>
              </w:rPr>
              <w:t>0</w:t>
            </w:r>
            <w:r w:rsidRPr="00AA42BB">
              <w:rPr>
                <w:rFonts w:asciiTheme="majorHAnsi" w:hAnsiTheme="majorHAnsi" w:cs="Arial"/>
              </w:rPr>
              <w:t>.000.000</w:t>
            </w:r>
          </w:p>
          <w:p w14:paraId="0471F338" w14:textId="610EED8D" w:rsidR="004652D6" w:rsidRPr="00AA42BB" w:rsidRDefault="004652D6" w:rsidP="004652D6">
            <w:pPr>
              <w:numPr>
                <w:ilvl w:val="0"/>
                <w:numId w:val="6"/>
              </w:numPr>
              <w:jc w:val="both"/>
              <w:rPr>
                <w:rFonts w:asciiTheme="majorHAnsi" w:hAnsiTheme="majorHAnsi" w:cs="Arial"/>
              </w:rPr>
            </w:pPr>
            <w:r w:rsidRPr="00AA42BB">
              <w:rPr>
                <w:rFonts w:asciiTheme="majorHAnsi" w:hAnsiTheme="majorHAnsi" w:cs="Arial"/>
              </w:rPr>
              <w:t xml:space="preserve">María </w:t>
            </w:r>
            <w:r w:rsidR="00277204" w:rsidRPr="00AA42BB">
              <w:rPr>
                <w:rFonts w:asciiTheme="majorHAnsi" w:hAnsiTheme="majorHAnsi" w:cs="Arial"/>
              </w:rPr>
              <w:t>José</w:t>
            </w:r>
            <w:r w:rsidRPr="00AA42BB">
              <w:rPr>
                <w:rFonts w:asciiTheme="majorHAnsi" w:hAnsiTheme="majorHAnsi" w:cs="Arial"/>
              </w:rPr>
              <w:t xml:space="preserve"> Campo Bejarano (Hija). $2</w:t>
            </w:r>
            <w:r w:rsidR="00C0249F">
              <w:rPr>
                <w:rFonts w:asciiTheme="majorHAnsi" w:hAnsiTheme="majorHAnsi" w:cs="Arial"/>
              </w:rPr>
              <w:t>0</w:t>
            </w:r>
            <w:r w:rsidRPr="00AA42BB">
              <w:rPr>
                <w:rFonts w:asciiTheme="majorHAnsi" w:hAnsiTheme="majorHAnsi" w:cs="Arial"/>
              </w:rPr>
              <w:t>.000.000</w:t>
            </w:r>
          </w:p>
          <w:p w14:paraId="228C62CB" w14:textId="41070CF6" w:rsidR="004652D6" w:rsidRPr="00AA42BB" w:rsidRDefault="004652D6" w:rsidP="004652D6">
            <w:pPr>
              <w:numPr>
                <w:ilvl w:val="0"/>
                <w:numId w:val="6"/>
              </w:numPr>
              <w:jc w:val="both"/>
              <w:rPr>
                <w:rFonts w:asciiTheme="majorHAnsi" w:hAnsiTheme="majorHAnsi" w:cs="Arial"/>
              </w:rPr>
            </w:pPr>
            <w:r w:rsidRPr="00AA42BB">
              <w:rPr>
                <w:rFonts w:asciiTheme="majorHAnsi" w:hAnsiTheme="majorHAnsi" w:cs="Arial"/>
              </w:rPr>
              <w:t>Cristhian Camilo Campo (cónyuge). $2</w:t>
            </w:r>
            <w:r w:rsidR="00C0249F">
              <w:rPr>
                <w:rFonts w:asciiTheme="majorHAnsi" w:hAnsiTheme="majorHAnsi" w:cs="Arial"/>
              </w:rPr>
              <w:t>0</w:t>
            </w:r>
            <w:r w:rsidRPr="00AA42BB">
              <w:rPr>
                <w:rFonts w:asciiTheme="majorHAnsi" w:hAnsiTheme="majorHAnsi" w:cs="Arial"/>
              </w:rPr>
              <w:t>.000.000</w:t>
            </w:r>
          </w:p>
          <w:p w14:paraId="7EB6C91A" w14:textId="699B089A" w:rsidR="004652D6" w:rsidRDefault="004652D6" w:rsidP="004652D6">
            <w:pPr>
              <w:numPr>
                <w:ilvl w:val="0"/>
                <w:numId w:val="6"/>
              </w:numPr>
              <w:jc w:val="both"/>
              <w:rPr>
                <w:rFonts w:asciiTheme="majorHAnsi" w:hAnsiTheme="majorHAnsi" w:cs="Arial"/>
              </w:rPr>
            </w:pPr>
            <w:r w:rsidRPr="00AA42BB">
              <w:rPr>
                <w:rFonts w:asciiTheme="majorHAnsi" w:hAnsiTheme="majorHAnsi" w:cs="Arial"/>
              </w:rPr>
              <w:t>Gloria Esther Salazar (Madre). $2</w:t>
            </w:r>
            <w:r w:rsidR="00C0249F">
              <w:rPr>
                <w:rFonts w:asciiTheme="majorHAnsi" w:hAnsiTheme="majorHAnsi" w:cs="Arial"/>
              </w:rPr>
              <w:t>0</w:t>
            </w:r>
            <w:r w:rsidRPr="00AA42BB">
              <w:rPr>
                <w:rFonts w:asciiTheme="majorHAnsi" w:hAnsiTheme="majorHAnsi" w:cs="Arial"/>
              </w:rPr>
              <w:t>.000.000</w:t>
            </w:r>
          </w:p>
          <w:p w14:paraId="7BA5E1FF" w14:textId="56C961CF" w:rsidR="000644C2" w:rsidRPr="00AA42BB" w:rsidRDefault="000644C2" w:rsidP="004652D6">
            <w:pPr>
              <w:numPr>
                <w:ilvl w:val="0"/>
                <w:numId w:val="6"/>
              </w:numPr>
              <w:jc w:val="both"/>
              <w:rPr>
                <w:rFonts w:asciiTheme="majorHAnsi" w:hAnsiTheme="majorHAnsi" w:cs="Arial"/>
              </w:rPr>
            </w:pPr>
            <w:r>
              <w:rPr>
                <w:rFonts w:asciiTheme="majorHAnsi" w:hAnsiTheme="majorHAnsi" w:cs="Arial"/>
              </w:rPr>
              <w:t>Gloria Edith Cabal (</w:t>
            </w:r>
            <w:proofErr w:type="spellStart"/>
            <w:r>
              <w:rPr>
                <w:rFonts w:asciiTheme="majorHAnsi" w:hAnsiTheme="majorHAnsi" w:cs="Arial"/>
              </w:rPr>
              <w:t>Abuelta</w:t>
            </w:r>
            <w:proofErr w:type="spellEnd"/>
            <w:r>
              <w:rPr>
                <w:rFonts w:asciiTheme="majorHAnsi" w:hAnsiTheme="majorHAnsi" w:cs="Arial"/>
              </w:rPr>
              <w:t>). $10.000.000</w:t>
            </w:r>
          </w:p>
          <w:p w14:paraId="02428D12" w14:textId="77777777" w:rsidR="004652D6" w:rsidRPr="00A12DDC" w:rsidRDefault="004652D6" w:rsidP="00A12DDC">
            <w:pPr>
              <w:ind w:left="720"/>
              <w:jc w:val="both"/>
              <w:rPr>
                <w:rFonts w:asciiTheme="majorHAnsi" w:hAnsiTheme="majorHAnsi" w:cs="Arial"/>
              </w:rPr>
            </w:pPr>
          </w:p>
          <w:p w14:paraId="269276A2" w14:textId="77777777" w:rsidR="00396BAD" w:rsidRPr="00A12DDC" w:rsidRDefault="00396BAD" w:rsidP="00A12DDC">
            <w:pPr>
              <w:jc w:val="both"/>
              <w:rPr>
                <w:rFonts w:asciiTheme="majorHAnsi" w:hAnsiTheme="majorHAnsi" w:cs="Arial"/>
              </w:rPr>
            </w:pPr>
          </w:p>
          <w:p w14:paraId="5BDDDF38" w14:textId="77777777" w:rsidR="00396BAD" w:rsidRPr="00A12DDC" w:rsidRDefault="00396BAD" w:rsidP="00A12DDC">
            <w:pPr>
              <w:numPr>
                <w:ilvl w:val="0"/>
                <w:numId w:val="5"/>
              </w:numPr>
              <w:jc w:val="both"/>
              <w:rPr>
                <w:rFonts w:asciiTheme="majorHAnsi" w:hAnsiTheme="majorHAnsi" w:cs="Arial"/>
              </w:rPr>
            </w:pPr>
            <w:r w:rsidRPr="000644C2">
              <w:rPr>
                <w:rFonts w:asciiTheme="majorHAnsi" w:hAnsiTheme="majorHAnsi" w:cs="Arial"/>
                <w:b/>
                <w:u w:val="single"/>
              </w:rPr>
              <w:t>Daño a la salud: $ 0.</w:t>
            </w:r>
            <w:r w:rsidRPr="00A12DDC">
              <w:rPr>
                <w:rFonts w:asciiTheme="majorHAnsi" w:hAnsiTheme="majorHAnsi" w:cs="Arial"/>
              </w:rPr>
              <w:t xml:space="preserve"> No se reconoce ningún valor por este concepto. Por no ser una tipología de perjuicio reconocida por la CSJ. </w:t>
            </w:r>
          </w:p>
          <w:p w14:paraId="69C9544A" w14:textId="77777777" w:rsidR="00396BAD" w:rsidRPr="00A12DDC" w:rsidRDefault="00396BAD" w:rsidP="00A12DDC">
            <w:pPr>
              <w:jc w:val="both"/>
              <w:rPr>
                <w:rFonts w:asciiTheme="majorHAnsi" w:hAnsiTheme="majorHAnsi" w:cs="Arial"/>
              </w:rPr>
            </w:pPr>
          </w:p>
          <w:p w14:paraId="66BCA0E9" w14:textId="7C026966" w:rsidR="0035480F" w:rsidRPr="0035480F" w:rsidRDefault="00396BAD">
            <w:pPr>
              <w:numPr>
                <w:ilvl w:val="0"/>
                <w:numId w:val="5"/>
              </w:numPr>
              <w:jc w:val="both"/>
              <w:rPr>
                <w:rFonts w:asciiTheme="majorHAnsi" w:hAnsiTheme="majorHAnsi" w:cs="Arial"/>
              </w:rPr>
            </w:pPr>
            <w:r w:rsidRPr="000644C2">
              <w:rPr>
                <w:rFonts w:asciiTheme="majorHAnsi" w:hAnsiTheme="majorHAnsi" w:cs="Arial"/>
                <w:b/>
                <w:u w:val="single"/>
              </w:rPr>
              <w:t>Pérdida de oportunidad: $ 0.</w:t>
            </w:r>
            <w:r w:rsidRPr="00A12DDC">
              <w:rPr>
                <w:rFonts w:asciiTheme="majorHAnsi" w:hAnsiTheme="majorHAnsi" w:cs="Arial"/>
              </w:rPr>
              <w:t xml:space="preserve"> No se reconoce ningún valor por este concepto. Lo anterior, pues ni siquiera se menciona cuál es la oportunidad perdida, cuestión que por lógica deviene en la imposibilidad de poder calificar la entidad del beneficio o detrimento sufrido y, en consecuencia, hace imposible tal reconocimiento. </w:t>
            </w:r>
          </w:p>
          <w:p w14:paraId="7F520A50" w14:textId="77777777" w:rsidR="0035480F" w:rsidRPr="00A12DDC" w:rsidRDefault="0035480F" w:rsidP="00A12DDC">
            <w:pPr>
              <w:ind w:left="360"/>
              <w:jc w:val="both"/>
              <w:rPr>
                <w:rFonts w:asciiTheme="majorHAnsi" w:hAnsiTheme="majorHAnsi" w:cs="Arial"/>
              </w:rPr>
            </w:pPr>
          </w:p>
          <w:p w14:paraId="741E9A95" w14:textId="77777777" w:rsidR="00277204" w:rsidRDefault="00396BAD" w:rsidP="00277204">
            <w:pPr>
              <w:numPr>
                <w:ilvl w:val="0"/>
                <w:numId w:val="5"/>
              </w:numPr>
              <w:jc w:val="both"/>
              <w:rPr>
                <w:rFonts w:asciiTheme="majorHAnsi" w:hAnsiTheme="majorHAnsi" w:cs="Arial"/>
              </w:rPr>
            </w:pPr>
            <w:r w:rsidRPr="000644C2">
              <w:rPr>
                <w:rFonts w:asciiTheme="majorHAnsi" w:hAnsiTheme="majorHAnsi" w:cs="Arial"/>
                <w:b/>
                <w:u w:val="single"/>
              </w:rPr>
              <w:t>Lucro cesante</w:t>
            </w:r>
            <w:r w:rsidR="004F25EC" w:rsidRPr="000644C2">
              <w:rPr>
                <w:rFonts w:asciiTheme="majorHAnsi" w:hAnsiTheme="majorHAnsi" w:cs="Arial"/>
                <w:b/>
                <w:u w:val="single"/>
              </w:rPr>
              <w:t xml:space="preserve"> Consolidado</w:t>
            </w:r>
            <w:r w:rsidRPr="000644C2">
              <w:rPr>
                <w:rFonts w:asciiTheme="majorHAnsi" w:hAnsiTheme="majorHAnsi" w:cs="Arial"/>
                <w:b/>
                <w:u w:val="single"/>
              </w:rPr>
              <w:t>.</w:t>
            </w:r>
            <w:r w:rsidRPr="00A12DDC">
              <w:rPr>
                <w:rFonts w:asciiTheme="majorHAnsi" w:hAnsiTheme="majorHAnsi" w:cs="Arial"/>
              </w:rPr>
              <w:t xml:space="preserve"> Se reconoce la suma total de </w:t>
            </w:r>
            <w:r w:rsidRPr="000644C2">
              <w:rPr>
                <w:rFonts w:asciiTheme="majorHAnsi" w:hAnsiTheme="majorHAnsi" w:cs="Arial"/>
                <w:b/>
                <w:bCs/>
                <w:u w:val="single"/>
              </w:rPr>
              <w:t>$</w:t>
            </w:r>
            <w:r w:rsidR="00277204" w:rsidRPr="000644C2">
              <w:rPr>
                <w:rFonts w:asciiTheme="majorHAnsi" w:hAnsiTheme="majorHAnsi" w:cs="Arial"/>
                <w:b/>
                <w:bCs/>
                <w:u w:val="single"/>
              </w:rPr>
              <w:t>43.293.777</w:t>
            </w:r>
            <w:r w:rsidR="004F25EC" w:rsidRPr="000644C2">
              <w:rPr>
                <w:rFonts w:asciiTheme="majorHAnsi" w:hAnsiTheme="majorHAnsi" w:cs="Arial"/>
                <w:b/>
                <w:bCs/>
                <w:u w:val="single"/>
              </w:rPr>
              <w:t xml:space="preserve"> </w:t>
            </w:r>
            <w:r w:rsidRPr="00A12DDC">
              <w:rPr>
                <w:rFonts w:asciiTheme="majorHAnsi" w:hAnsiTheme="majorHAnsi" w:cs="Arial"/>
              </w:rPr>
              <w:t xml:space="preserve">a favor </w:t>
            </w:r>
            <w:r w:rsidR="004F25EC" w:rsidRPr="00A12DDC">
              <w:rPr>
                <w:rFonts w:asciiTheme="majorHAnsi" w:hAnsiTheme="majorHAnsi" w:cs="Arial"/>
              </w:rPr>
              <w:t>de la señora Geni</w:t>
            </w:r>
            <w:r w:rsidRPr="00A12DDC">
              <w:rPr>
                <w:rFonts w:asciiTheme="majorHAnsi" w:hAnsiTheme="majorHAnsi" w:cs="Arial"/>
              </w:rPr>
              <w:t>s Melissa Bejarano discriminados de la siguiente manera:</w:t>
            </w:r>
          </w:p>
          <w:p w14:paraId="551D2955" w14:textId="77777777" w:rsidR="00277204" w:rsidRDefault="00277204" w:rsidP="00277204">
            <w:pPr>
              <w:pStyle w:val="Prrafodelista"/>
              <w:rPr>
                <w:rFonts w:ascii="Arial" w:hAnsi="Arial" w:cs="Arial"/>
                <w:b/>
                <w:sz w:val="20"/>
                <w:szCs w:val="20"/>
              </w:rPr>
            </w:pPr>
          </w:p>
          <w:p w14:paraId="54CD204D" w14:textId="2265D32D" w:rsidR="00277204" w:rsidRPr="00277204" w:rsidRDefault="00277204" w:rsidP="00277204">
            <w:pPr>
              <w:ind w:left="360"/>
              <w:jc w:val="both"/>
              <w:rPr>
                <w:rFonts w:asciiTheme="majorHAnsi" w:hAnsiTheme="majorHAnsi" w:cstheme="majorHAnsi"/>
              </w:rPr>
            </w:pPr>
            <w:r w:rsidRPr="00277204">
              <w:rPr>
                <w:rFonts w:asciiTheme="majorHAnsi" w:hAnsiTheme="majorHAnsi" w:cstheme="majorHAnsi"/>
                <w:b/>
                <w:sz w:val="20"/>
                <w:szCs w:val="20"/>
              </w:rPr>
              <w:t>$43.293.777</w:t>
            </w:r>
            <w:r w:rsidRPr="00277204">
              <w:rPr>
                <w:rFonts w:asciiTheme="majorHAnsi" w:hAnsiTheme="majorHAnsi" w:cstheme="majorHAnsi"/>
                <w:sz w:val="20"/>
                <w:szCs w:val="20"/>
              </w:rPr>
              <w:t xml:space="preserve"> Se tendrá en cuenta: (i)El porcentaje de pérdida de capacidad laboral que asciende a 10.43% (ii) El salario mínimo para la fecha del accidente </w:t>
            </w:r>
            <w:r w:rsidRPr="00277204">
              <w:rPr>
                <w:rFonts w:asciiTheme="majorHAnsi" w:eastAsiaTheme="minorHAnsi" w:hAnsiTheme="majorHAnsi" w:cstheme="majorHAnsi"/>
                <w:sz w:val="20"/>
                <w:szCs w:val="20"/>
                <w:bdr w:val="none" w:sz="0" w:space="0" w:color="auto" w:frame="1"/>
              </w:rPr>
              <w:t xml:space="preserve">sin adicionarle el 25% de prestaciones sociales toda vez que el demandante no estaba vinculado por contrato laboral, </w:t>
            </w:r>
            <w:r w:rsidRPr="00277204">
              <w:rPr>
                <w:rFonts w:asciiTheme="majorHAnsi" w:hAnsiTheme="majorHAnsi" w:cstheme="majorHAnsi"/>
                <w:sz w:val="20"/>
                <w:szCs w:val="20"/>
              </w:rPr>
              <w:t xml:space="preserve">(ii) Como el valor aludido corresponde al porcentaje de ingresos presuntamente devengado para el momento del accidente, dicho valor debe ser actualizado teniendo en cuenta el IPC, dando un resultado de: $470.730 (iii) Que </w:t>
            </w:r>
            <w:r>
              <w:rPr>
                <w:rFonts w:asciiTheme="majorHAnsi" w:hAnsiTheme="majorHAnsi" w:cstheme="majorHAnsi"/>
                <w:sz w:val="20"/>
                <w:szCs w:val="20"/>
              </w:rPr>
              <w:t>la</w:t>
            </w:r>
            <w:r w:rsidRPr="00277204">
              <w:rPr>
                <w:rFonts w:asciiTheme="majorHAnsi" w:hAnsiTheme="majorHAnsi" w:cstheme="majorHAnsi"/>
                <w:sz w:val="20"/>
                <w:szCs w:val="20"/>
              </w:rPr>
              <w:t xml:space="preserve"> demandante tenía 33 años para la fecha del evento dañoso. Resultando: por lucro cesante consolidado: $</w:t>
            </w:r>
            <w:r>
              <w:rPr>
                <w:rFonts w:asciiTheme="majorHAnsi" w:hAnsiTheme="majorHAnsi" w:cstheme="majorHAnsi"/>
                <w:sz w:val="20"/>
                <w:szCs w:val="20"/>
              </w:rPr>
              <w:t>5.689.970</w:t>
            </w:r>
            <w:r w:rsidRPr="00277204">
              <w:rPr>
                <w:rFonts w:asciiTheme="majorHAnsi" w:hAnsiTheme="majorHAnsi" w:cstheme="majorHAnsi"/>
                <w:sz w:val="20"/>
                <w:szCs w:val="20"/>
              </w:rPr>
              <w:t>; y por lucro cesante futuro: $</w:t>
            </w:r>
            <w:r>
              <w:rPr>
                <w:rFonts w:asciiTheme="majorHAnsi" w:hAnsiTheme="majorHAnsi" w:cstheme="majorHAnsi"/>
                <w:sz w:val="20"/>
                <w:szCs w:val="20"/>
              </w:rPr>
              <w:t>37.603.807</w:t>
            </w:r>
          </w:p>
          <w:p w14:paraId="4716FD8F" w14:textId="55CB76D4" w:rsidR="0057097F" w:rsidRPr="00A12DDC" w:rsidRDefault="00396BAD" w:rsidP="00A12DDC">
            <w:pPr>
              <w:jc w:val="both"/>
              <w:rPr>
                <w:rFonts w:asciiTheme="majorHAnsi" w:hAnsiTheme="majorHAnsi" w:cs="Arial"/>
              </w:rPr>
            </w:pPr>
            <w:r w:rsidRPr="00A12DDC">
              <w:rPr>
                <w:rFonts w:asciiTheme="majorHAnsi" w:hAnsiTheme="majorHAnsi" w:cs="Arial"/>
              </w:rPr>
              <w:br/>
              <w:t>La póliza no contempla deducible o coaseguro. El monto del valor asegurado ($</w:t>
            </w:r>
            <w:r w:rsidR="004F25EC" w:rsidRPr="00A12DDC">
              <w:rPr>
                <w:rFonts w:asciiTheme="majorHAnsi" w:hAnsiTheme="majorHAnsi" w:cs="Arial"/>
              </w:rPr>
              <w:t>4</w:t>
            </w:r>
            <w:r w:rsidRPr="00A12DDC">
              <w:rPr>
                <w:rFonts w:asciiTheme="majorHAnsi" w:hAnsiTheme="majorHAnsi" w:cs="Arial"/>
              </w:rPr>
              <w:t>.</w:t>
            </w:r>
            <w:r w:rsidR="004F25EC" w:rsidRPr="00A12DDC">
              <w:rPr>
                <w:rFonts w:asciiTheme="majorHAnsi" w:hAnsiTheme="majorHAnsi" w:cs="Arial"/>
              </w:rPr>
              <w:t>4</w:t>
            </w:r>
            <w:r w:rsidRPr="00A12DDC">
              <w:rPr>
                <w:rFonts w:asciiTheme="majorHAnsi" w:hAnsiTheme="majorHAnsi" w:cs="Arial"/>
              </w:rPr>
              <w:t>00.000.000) alcanza a cubrir la liquidación objetiva.</w:t>
            </w:r>
          </w:p>
          <w:p w14:paraId="500322F0" w14:textId="35A0BBA6" w:rsidR="0087708D" w:rsidRPr="00A12DDC" w:rsidRDefault="0087708D" w:rsidP="00A12DDC">
            <w:pPr>
              <w:jc w:val="both"/>
              <w:rPr>
                <w:rFonts w:asciiTheme="majorHAnsi" w:hAnsiTheme="majorHAnsi" w:cs="Arial"/>
              </w:rPr>
            </w:pPr>
          </w:p>
        </w:tc>
      </w:tr>
      <w:tr w:rsidR="0057097F" w:rsidRPr="00675E21" w14:paraId="500322F4" w14:textId="77777777" w:rsidTr="00A12DDC">
        <w:tc>
          <w:tcPr>
            <w:tcW w:w="4279" w:type="dxa"/>
            <w:shd w:val="clear" w:color="auto" w:fill="D9D9D9" w:themeFill="background1" w:themeFillShade="D9"/>
          </w:tcPr>
          <w:p w14:paraId="500322F2"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lastRenderedPageBreak/>
              <w:t>Calificación de la contingencia:</w:t>
            </w:r>
          </w:p>
        </w:tc>
        <w:tc>
          <w:tcPr>
            <w:tcW w:w="7371" w:type="dxa"/>
          </w:tcPr>
          <w:p w14:paraId="500322F3" w14:textId="2BF1EAD0" w:rsidR="0057097F" w:rsidRPr="00A12DDC" w:rsidRDefault="00B81F3F" w:rsidP="00A12DDC">
            <w:pPr>
              <w:jc w:val="both"/>
              <w:rPr>
                <w:rFonts w:asciiTheme="majorHAnsi" w:hAnsiTheme="majorHAnsi" w:cs="Arial"/>
              </w:rPr>
            </w:pPr>
            <w:r w:rsidRPr="00A12DDC">
              <w:rPr>
                <w:rFonts w:asciiTheme="majorHAnsi" w:hAnsiTheme="majorHAnsi" w:cs="Arial"/>
              </w:rPr>
              <w:t>PROBABLE</w:t>
            </w:r>
          </w:p>
        </w:tc>
      </w:tr>
      <w:tr w:rsidR="0057097F" w:rsidRPr="00675E21" w14:paraId="500322F7" w14:textId="77777777" w:rsidTr="00A12DDC">
        <w:tc>
          <w:tcPr>
            <w:tcW w:w="4279" w:type="dxa"/>
            <w:shd w:val="clear" w:color="auto" w:fill="D9D9D9" w:themeFill="background1" w:themeFillShade="D9"/>
          </w:tcPr>
          <w:p w14:paraId="500322F5"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Motivos de la calificación:</w:t>
            </w:r>
          </w:p>
        </w:tc>
        <w:tc>
          <w:tcPr>
            <w:tcW w:w="7371" w:type="dxa"/>
          </w:tcPr>
          <w:p w14:paraId="5B14EB05" w14:textId="5C423464" w:rsidR="00B81F3F" w:rsidRPr="00A12DDC" w:rsidRDefault="00B81F3F" w:rsidP="00A12DDC">
            <w:pPr>
              <w:jc w:val="both"/>
              <w:rPr>
                <w:rFonts w:asciiTheme="majorHAnsi" w:hAnsiTheme="majorHAnsi" w:cs="Arial"/>
                <w:bCs/>
              </w:rPr>
            </w:pPr>
            <w:r w:rsidRPr="00A12DDC">
              <w:rPr>
                <w:rFonts w:asciiTheme="majorHAnsi" w:hAnsiTheme="majorHAnsi" w:cs="Arial"/>
                <w:bCs/>
              </w:rPr>
              <w:t>La contingencia se califica como PROBABLE toda vez que, la póliza de seguro de automóviles No. 483554</w:t>
            </w:r>
            <w:r w:rsidR="00D848A1">
              <w:rPr>
                <w:rFonts w:asciiTheme="majorHAnsi" w:hAnsiTheme="majorHAnsi" w:cs="Arial"/>
                <w:bCs/>
              </w:rPr>
              <w:t xml:space="preserve"> </w:t>
            </w:r>
            <w:r w:rsidR="001C0F9B">
              <w:rPr>
                <w:rFonts w:asciiTheme="majorHAnsi" w:hAnsiTheme="majorHAnsi" w:cs="Arial"/>
                <w:bCs/>
              </w:rPr>
              <w:t>p</w:t>
            </w:r>
            <w:r w:rsidRPr="00A12DDC">
              <w:rPr>
                <w:rFonts w:asciiTheme="majorHAnsi" w:hAnsiTheme="majorHAnsi" w:cs="Arial"/>
                <w:bCs/>
              </w:rPr>
              <w:t xml:space="preserve">resta cobertura temporal y material, y la responsabilidad del asegurado está demostrada. </w:t>
            </w:r>
          </w:p>
          <w:p w14:paraId="5AA11E3A" w14:textId="77777777" w:rsidR="00B81F3F" w:rsidRPr="00A12DDC" w:rsidRDefault="00B81F3F" w:rsidP="00A12DDC">
            <w:pPr>
              <w:jc w:val="both"/>
              <w:rPr>
                <w:rFonts w:asciiTheme="majorHAnsi" w:hAnsiTheme="majorHAnsi" w:cs="Arial"/>
                <w:bCs/>
              </w:rPr>
            </w:pPr>
          </w:p>
          <w:p w14:paraId="4C88F9C7" w14:textId="763C1EEA" w:rsidR="00B81F3F" w:rsidRPr="00A12DDC" w:rsidRDefault="00B81F3F" w:rsidP="00A12DDC">
            <w:pPr>
              <w:jc w:val="both"/>
              <w:rPr>
                <w:rFonts w:asciiTheme="majorHAnsi" w:hAnsiTheme="majorHAnsi" w:cs="Arial"/>
                <w:bCs/>
                <w:color w:val="000000" w:themeColor="text1"/>
              </w:rPr>
            </w:pPr>
            <w:r w:rsidRPr="00A12DDC">
              <w:rPr>
                <w:rFonts w:asciiTheme="majorHAnsi" w:hAnsiTheme="majorHAnsi" w:cs="Arial"/>
                <w:bCs/>
                <w:color w:val="000000" w:themeColor="text1"/>
              </w:rPr>
              <w:t xml:space="preserve">Lo primero que debe tomarse en consideración es que el contrato de seguro presta </w:t>
            </w:r>
            <w:r w:rsidRPr="00A12DDC">
              <w:rPr>
                <w:rFonts w:asciiTheme="majorHAnsi" w:hAnsiTheme="majorHAnsi" w:cs="Arial"/>
                <w:b/>
                <w:bCs/>
                <w:color w:val="000000" w:themeColor="text1"/>
                <w:u w:val="single"/>
              </w:rPr>
              <w:t>cobertura temporal</w:t>
            </w:r>
            <w:r w:rsidRPr="00A12DDC">
              <w:rPr>
                <w:rFonts w:asciiTheme="majorHAnsi" w:hAnsiTheme="majorHAnsi" w:cs="Arial"/>
                <w:bCs/>
                <w:color w:val="000000" w:themeColor="text1"/>
              </w:rPr>
              <w:t xml:space="preserve">, toda vez que su modalidad de cobertura es por </w:t>
            </w:r>
            <w:r w:rsidRPr="00A12DDC">
              <w:rPr>
                <w:rFonts w:asciiTheme="majorHAnsi" w:hAnsiTheme="majorHAnsi" w:cs="Arial"/>
                <w:bCs/>
                <w:color w:val="000000" w:themeColor="text1"/>
              </w:rPr>
              <w:lastRenderedPageBreak/>
              <w:t xml:space="preserve">ocurrencia, con una vigencia que inició el 11 de abril de 2022 al 11 de abril de 2023, y el hecho demandado ocurrió el 16 de marzo de 2023, es decir dentro de la vigencia. En segundo lugar, presta </w:t>
            </w:r>
            <w:r w:rsidRPr="00A12DDC">
              <w:rPr>
                <w:rFonts w:asciiTheme="majorHAnsi" w:hAnsiTheme="majorHAnsi" w:cs="Arial"/>
                <w:b/>
                <w:bCs/>
                <w:color w:val="000000" w:themeColor="text1"/>
                <w:u w:val="single"/>
              </w:rPr>
              <w:t>cobertura material,</w:t>
            </w:r>
            <w:r w:rsidRPr="00A12DDC">
              <w:rPr>
                <w:rFonts w:asciiTheme="majorHAnsi" w:hAnsiTheme="majorHAnsi" w:cs="Arial"/>
                <w:bCs/>
                <w:color w:val="000000" w:themeColor="text1"/>
              </w:rPr>
              <w:t xml:space="preserve"> puesto que ampara la responsabilidad civil extracontractual derivada de la conducción del vehículo de placa FRL-677, pretensión que se le endilga al asegurado. </w:t>
            </w:r>
          </w:p>
          <w:p w14:paraId="3708E8C3" w14:textId="77777777" w:rsidR="00B81F3F" w:rsidRPr="00A12DDC" w:rsidRDefault="00B81F3F" w:rsidP="00A12DDC">
            <w:pPr>
              <w:jc w:val="both"/>
              <w:rPr>
                <w:rFonts w:asciiTheme="majorHAnsi" w:hAnsiTheme="majorHAnsi" w:cs="Arial"/>
                <w:bCs/>
                <w:color w:val="000000" w:themeColor="text1"/>
              </w:rPr>
            </w:pPr>
          </w:p>
          <w:p w14:paraId="16739FD5" w14:textId="6CA9D377" w:rsidR="00396BAD" w:rsidRPr="00A12DDC" w:rsidRDefault="00B81F3F" w:rsidP="00A12DDC">
            <w:pPr>
              <w:jc w:val="both"/>
              <w:rPr>
                <w:rFonts w:asciiTheme="majorHAnsi" w:hAnsiTheme="majorHAnsi" w:cs="Arial"/>
                <w:bCs/>
              </w:rPr>
            </w:pPr>
            <w:r w:rsidRPr="00A12DDC">
              <w:rPr>
                <w:rFonts w:asciiTheme="majorHAnsi" w:hAnsiTheme="majorHAnsi" w:cs="Arial"/>
                <w:bCs/>
                <w:color w:val="000000" w:themeColor="text1"/>
              </w:rPr>
              <w:t xml:space="preserve">Lo anteriormente esgrimido debe ser analizado de manera conjunta con el estudio de la responsabilidad del asegurado, toda vez que esta se encuentra probada de conformidad con lo siguiente: </w:t>
            </w:r>
            <w:r w:rsidRPr="00A12DDC">
              <w:rPr>
                <w:rFonts w:asciiTheme="majorHAnsi" w:hAnsiTheme="majorHAnsi" w:cs="Arial"/>
                <w:b/>
                <w:bCs/>
              </w:rPr>
              <w:t>(i)</w:t>
            </w:r>
            <w:r w:rsidRPr="00A12DDC">
              <w:rPr>
                <w:rFonts w:asciiTheme="majorHAnsi" w:hAnsiTheme="majorHAnsi" w:cs="Arial"/>
                <w:bCs/>
              </w:rPr>
              <w:t xml:space="preserve"> El IPAT codifica la causal 145 atribuida al vehículo asegurado, la cual describe </w:t>
            </w:r>
            <w:r w:rsidRPr="00A12DDC">
              <w:rPr>
                <w:rFonts w:asciiTheme="majorHAnsi" w:hAnsiTheme="majorHAnsi" w:cs="Arial"/>
                <w:bCs/>
                <w:i/>
                <w:iCs/>
              </w:rPr>
              <w:t>“arrancar sin precaución”</w:t>
            </w:r>
            <w:r w:rsidRPr="00A12DDC">
              <w:rPr>
                <w:rFonts w:asciiTheme="majorHAnsi" w:hAnsiTheme="majorHAnsi" w:cs="Arial"/>
                <w:bCs/>
              </w:rPr>
              <w:t xml:space="preserve">, adicionando el croquis que acompaña el IPAT el cual corrobora el sentido en el que circulaban los vehículos coincidiendo con el manifestado en el escrito de la demanda. </w:t>
            </w:r>
            <w:r w:rsidRPr="00A12DDC">
              <w:rPr>
                <w:rFonts w:asciiTheme="majorHAnsi" w:hAnsiTheme="majorHAnsi" w:cs="Arial"/>
                <w:b/>
                <w:bCs/>
              </w:rPr>
              <w:t>(ii)</w:t>
            </w:r>
            <w:r w:rsidRPr="00A12DDC">
              <w:rPr>
                <w:rFonts w:asciiTheme="majorHAnsi" w:hAnsiTheme="majorHAnsi" w:cs="Arial"/>
                <w:bCs/>
              </w:rPr>
              <w:t xml:space="preserve"> Informó la apoderada Sandra Milena de MVC Abogados (apoderados externos de la compañía en el proceso penal) que por este caso ya habían conciliado a los perjuicios derivados de las lesiones de otra víctima que iba en calidad de pasajera de la motocicleta de placas BLS88B</w:t>
            </w:r>
            <w:r w:rsidR="006D4ECC">
              <w:rPr>
                <w:rFonts w:asciiTheme="majorHAnsi" w:hAnsiTheme="majorHAnsi" w:cs="Arial"/>
                <w:bCs/>
              </w:rPr>
              <w:t>.</w:t>
            </w:r>
            <w:r w:rsidRPr="00A12DDC">
              <w:rPr>
                <w:rFonts w:asciiTheme="majorHAnsi" w:hAnsiTheme="majorHAnsi" w:cs="Arial"/>
                <w:bCs/>
              </w:rPr>
              <w:t xml:space="preserve"> </w:t>
            </w:r>
            <w:r w:rsidRPr="00A12DDC">
              <w:rPr>
                <w:rFonts w:asciiTheme="majorHAnsi" w:hAnsiTheme="majorHAnsi" w:cs="Arial"/>
                <w:b/>
                <w:bCs/>
              </w:rPr>
              <w:t>(i</w:t>
            </w:r>
            <w:r w:rsidR="006D4ECC">
              <w:rPr>
                <w:rFonts w:asciiTheme="majorHAnsi" w:hAnsiTheme="majorHAnsi" w:cs="Arial"/>
                <w:b/>
                <w:bCs/>
              </w:rPr>
              <w:t>ii</w:t>
            </w:r>
            <w:r w:rsidRPr="00A12DDC">
              <w:rPr>
                <w:rFonts w:asciiTheme="majorHAnsi" w:hAnsiTheme="majorHAnsi" w:cs="Arial"/>
                <w:b/>
                <w:bCs/>
              </w:rPr>
              <w:t>)</w:t>
            </w:r>
            <w:r w:rsidRPr="00A12DDC">
              <w:rPr>
                <w:rFonts w:asciiTheme="majorHAnsi" w:hAnsiTheme="majorHAnsi" w:cs="Arial"/>
                <w:bCs/>
              </w:rPr>
              <w:t xml:space="preserve"> </w:t>
            </w:r>
            <w:r w:rsidR="00633646">
              <w:rPr>
                <w:rFonts w:asciiTheme="majorHAnsi" w:hAnsiTheme="majorHAnsi" w:cs="Arial"/>
                <w:bCs/>
              </w:rPr>
              <w:t>En l</w:t>
            </w:r>
            <w:r w:rsidR="00633646" w:rsidRPr="000644C2">
              <w:rPr>
                <w:rFonts w:asciiTheme="majorHAnsi" w:hAnsiTheme="majorHAnsi" w:cs="Arial"/>
                <w:bCs/>
              </w:rPr>
              <w:t>a investigación penal bajo el radicado No. 76520600180202300577</w:t>
            </w:r>
            <w:r w:rsidR="00633646">
              <w:rPr>
                <w:rFonts w:asciiTheme="majorHAnsi" w:hAnsiTheme="majorHAnsi" w:cs="Arial"/>
                <w:bCs/>
              </w:rPr>
              <w:t xml:space="preserve">, se constata que en </w:t>
            </w:r>
            <w:r w:rsidR="00633646" w:rsidRPr="000644C2">
              <w:rPr>
                <w:rFonts w:asciiTheme="majorHAnsi" w:hAnsiTheme="majorHAnsi" w:cs="Arial"/>
                <w:bCs/>
              </w:rPr>
              <w:t>la inspección al lugar de los hechos, se anota que la calle por la que circulaba el vehículo asegurado, no solo tenía la señal horizontal de “PARE”, sino que contaba con una señal vertical con la misma información.</w:t>
            </w:r>
            <w:r w:rsidR="00633646">
              <w:rPr>
                <w:rFonts w:asciiTheme="majorHAnsi" w:hAnsiTheme="majorHAnsi" w:cs="Arial"/>
                <w:bCs/>
              </w:rPr>
              <w:t xml:space="preserve"> </w:t>
            </w:r>
            <w:r w:rsidR="00633646">
              <w:rPr>
                <w:rFonts w:asciiTheme="majorHAnsi" w:hAnsiTheme="majorHAnsi" w:cs="Arial"/>
                <w:b/>
              </w:rPr>
              <w:t>(iv)</w:t>
            </w:r>
            <w:r w:rsidR="00633646">
              <w:rPr>
                <w:rFonts w:asciiTheme="majorHAnsi" w:hAnsiTheme="majorHAnsi" w:cs="Arial"/>
                <w:bCs/>
              </w:rPr>
              <w:t xml:space="preserve"> </w:t>
            </w:r>
            <w:r w:rsidR="006D4ECC">
              <w:rPr>
                <w:rFonts w:asciiTheme="majorHAnsi" w:hAnsiTheme="majorHAnsi" w:cs="Arial"/>
                <w:bCs/>
              </w:rPr>
              <w:t>S</w:t>
            </w:r>
            <w:r w:rsidR="00396BAD" w:rsidRPr="00A12DDC">
              <w:rPr>
                <w:rFonts w:asciiTheme="majorHAnsi" w:hAnsiTheme="majorHAnsi" w:cs="Arial"/>
                <w:bCs/>
              </w:rPr>
              <w:t xml:space="preserve">i bien a partir de la versión de los hechos dada por la señora Ana María mediante llamada telefónica en su calidad de conductora del vehículo de placas FRL-677, se indica que la víctima se encontraba conduciendo en altas velocidades lo que eventualmente podría configurar la culpa exclusiva de la víctima, o al menos una concurrencia de culpas, lo cierto es que en el plenario no hay elementos de prueba que constaten esta versión, por lo que no se observa circunstancia que se pudiese configurar una causa extraña que exima de responsabilidad a los demandados, </w:t>
            </w:r>
            <w:r w:rsidR="00277204">
              <w:rPr>
                <w:rFonts w:asciiTheme="majorHAnsi" w:hAnsiTheme="majorHAnsi" w:cs="Arial"/>
                <w:bCs/>
              </w:rPr>
              <w:t>pero si resulta posible que se presente una reducción de</w:t>
            </w:r>
            <w:r w:rsidR="00396BAD" w:rsidRPr="00A12DDC">
              <w:rPr>
                <w:rFonts w:asciiTheme="majorHAnsi" w:hAnsiTheme="majorHAnsi" w:cs="Arial"/>
                <w:bCs/>
              </w:rPr>
              <w:t xml:space="preserve"> indemnización en los términos del artículo 2357 del Código Civil</w:t>
            </w:r>
            <w:r w:rsidR="00277204">
              <w:rPr>
                <w:rFonts w:asciiTheme="majorHAnsi" w:hAnsiTheme="majorHAnsi" w:cs="Arial"/>
                <w:bCs/>
              </w:rPr>
              <w:t xml:space="preserve">, por cuanto la señora Genis se encontraba infringiendo la normatividad de tránsito al no contar con licencia de conducción y conducir un vehículo que no portaba SOAT ni técnomecanica. </w:t>
            </w:r>
            <w:r w:rsidR="00396BAD" w:rsidRPr="00A12DDC">
              <w:rPr>
                <w:rFonts w:asciiTheme="majorHAnsi" w:hAnsiTheme="majorHAnsi" w:cs="Arial"/>
                <w:bCs/>
              </w:rPr>
              <w:t xml:space="preserve"> </w:t>
            </w:r>
          </w:p>
          <w:p w14:paraId="3AED3E9B" w14:textId="77777777" w:rsidR="00396BAD" w:rsidRPr="00A12DDC" w:rsidRDefault="00396BAD" w:rsidP="00A12DDC">
            <w:pPr>
              <w:jc w:val="both"/>
              <w:rPr>
                <w:rFonts w:asciiTheme="majorHAnsi" w:hAnsiTheme="majorHAnsi" w:cs="Arial"/>
                <w:bCs/>
              </w:rPr>
            </w:pPr>
          </w:p>
          <w:p w14:paraId="500322F6" w14:textId="3A879C8C" w:rsidR="0057097F" w:rsidRPr="00A12DDC" w:rsidRDefault="00396BAD" w:rsidP="00A12DDC">
            <w:pPr>
              <w:jc w:val="both"/>
              <w:rPr>
                <w:rFonts w:asciiTheme="majorHAnsi" w:eastAsia="Arial" w:hAnsiTheme="majorHAnsi" w:cs="Arial"/>
              </w:rPr>
            </w:pPr>
            <w:r w:rsidRPr="00A12DDC">
              <w:rPr>
                <w:rFonts w:asciiTheme="majorHAnsi" w:hAnsiTheme="majorHAnsi" w:cs="Arial"/>
                <w:bCs/>
              </w:rPr>
              <w:t xml:space="preserve">Todo lo anterior sin perjuicio del carácter contingente del proceso. </w:t>
            </w:r>
          </w:p>
        </w:tc>
      </w:tr>
      <w:tr w:rsidR="0057097F" w:rsidRPr="00675E21" w14:paraId="50032300" w14:textId="77777777" w:rsidTr="00A12DDC">
        <w:tc>
          <w:tcPr>
            <w:tcW w:w="4279" w:type="dxa"/>
            <w:shd w:val="clear" w:color="auto" w:fill="D9D9D9" w:themeFill="background1" w:themeFillShade="D9"/>
          </w:tcPr>
          <w:p w14:paraId="500322F8"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lastRenderedPageBreak/>
              <w:t>Excepciones propuestas:</w:t>
            </w:r>
          </w:p>
        </w:tc>
        <w:tc>
          <w:tcPr>
            <w:tcW w:w="7371" w:type="dxa"/>
          </w:tcPr>
          <w:p w14:paraId="32D5DAB4" w14:textId="74E2C71A" w:rsidR="000B7A27" w:rsidRPr="00A12DDC" w:rsidRDefault="000B7A27" w:rsidP="00A12DDC">
            <w:pPr>
              <w:jc w:val="both"/>
              <w:rPr>
                <w:rFonts w:asciiTheme="majorHAnsi" w:hAnsiTheme="majorHAnsi" w:cs="Arial"/>
              </w:rPr>
            </w:pPr>
            <w:r w:rsidRPr="00A12DDC">
              <w:rPr>
                <w:rFonts w:asciiTheme="majorHAnsi" w:hAnsiTheme="majorHAnsi" w:cs="Arial"/>
              </w:rPr>
              <w:t>EXCEPCIONES DE FONDO FRENTE A LA DEMANDA</w:t>
            </w:r>
            <w:r w:rsidR="0BAEC5E2" w:rsidRPr="00A12DDC">
              <w:rPr>
                <w:rFonts w:asciiTheme="majorHAnsi" w:hAnsiTheme="majorHAnsi" w:cs="Arial"/>
              </w:rPr>
              <w:t>:</w:t>
            </w:r>
          </w:p>
          <w:p w14:paraId="500322FA" w14:textId="77777777" w:rsidR="0057097F" w:rsidRPr="00A12DDC" w:rsidRDefault="0057097F" w:rsidP="00A12DDC">
            <w:pPr>
              <w:jc w:val="both"/>
              <w:rPr>
                <w:rFonts w:asciiTheme="majorHAnsi" w:hAnsiTheme="majorHAnsi" w:cs="Arial"/>
                <w:b/>
              </w:rPr>
            </w:pPr>
          </w:p>
          <w:p w14:paraId="500322FB" w14:textId="117B7FF5" w:rsidR="0057097F"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INEXISTENCIA DE RESPONSABILIDAD COMO CONSECUENCIA DEL HECHO DE LA VÍCTIMA</w:t>
            </w:r>
          </w:p>
          <w:p w14:paraId="49E88CE1" w14:textId="0436C546"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ANULACIÓN DE LA PRESUNCIÓN DE CULPA COMO CONSECUENCIA DE LA CONCURRENCIA DE ACTIVIDADES PELIGROSAS.</w:t>
            </w:r>
          </w:p>
          <w:p w14:paraId="443AB5FE" w14:textId="15BF7397"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INEXISTENCIA DE RESPONSABILIDAD POR LA NO ACREDITACIÓN DE LOS ELEMENTOS DE LA RESPONSABILIDAD CIVIL EXTRACONTRACTUAL – EL IPAT NO ES MEDIO DE PRUEBA FEHACIENTE.</w:t>
            </w:r>
          </w:p>
          <w:p w14:paraId="6CC229A4" w14:textId="7F7F8102"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SUBSIDIARIA – REDUCCIÓN DE LA INDEMNIZACIÓN COMO CONSECUENCIA DE LA INCIDENCIA DE LA CONDUCTA DE LA VÍCTIMA EN LA PRODUCCIÓN DEL DAÑO.</w:t>
            </w:r>
          </w:p>
          <w:p w14:paraId="598525CE" w14:textId="4F4C6B9E"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IMPROCEDENCIA, FALTA DE MEDIO DE PRUEBA E INDEBIDA CUANTIFICACIÓN DE LOS PERJUICIOS MATERIALES EN LA MODALIDAD DE LUCRO CESANTE.</w:t>
            </w:r>
          </w:p>
          <w:p w14:paraId="41C9645D" w14:textId="49DE44DC"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lastRenderedPageBreak/>
              <w:t>TASACIÓN INDEBIDA E INJUSTIFICADA DE LOS SUPUESTOS PERJUICIOS MORALES PRETENDIDOS POR LA DEMANDANTE.</w:t>
            </w:r>
          </w:p>
          <w:p w14:paraId="6F049259" w14:textId="1F02D0CF"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IMPROCEDENCIA DEL RECONOCIMIENTO POR DAÑO A LA VIDA DE RELACIÓN Y/O SALUD.</w:t>
            </w:r>
          </w:p>
          <w:p w14:paraId="4A116659" w14:textId="783BB2CA"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INEXISTENCIA DE LA PÉRDIDA DE OPORTUNIDAD, CONSECUENTEMENTE NO SE PUEDE ORDENAR SU INDEMNIZACIÓN.</w:t>
            </w:r>
          </w:p>
          <w:p w14:paraId="2546DA28" w14:textId="0B752F87"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INEXISTENCIA DE OBLIGACIÓN DE INDEMNIZAR A CARGO DE HDI SEGUROS COLOMBIA S.A. POR INCUMPLIMIENTO DE LAS CARGAS DEL ARTÍCULO 1077 DEL CÓDIGO DE COMERCIO.</w:t>
            </w:r>
          </w:p>
          <w:p w14:paraId="29AD14DA" w14:textId="0CEBAFB3"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INEXISTENCIA DE OBLIGACIÓN A CARGO DE HDI SEGUROS COLOMBIA S.A. A PAGAR INTERESES DE MORA EN VIRTUD DEL ARTÍCULO 1080 DEL CÓDIGO DE COMERCIO.</w:t>
            </w:r>
          </w:p>
          <w:p w14:paraId="48C02C16" w14:textId="2B337F78"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AUSENCIA DE COBERTURA MATERIAL RESPECTO DE PERJUICIOS EXTRAPATRIMONIALES DISTINTOS AL DAÑO MORAL Y DAÑO A LA VIDA DE RELACIÓN.</w:t>
            </w:r>
          </w:p>
          <w:p w14:paraId="71ADD9B6" w14:textId="26CC1CC6"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INEXISTENCIA DE SOLIDARIDAD ENTRE HDI SEGUROS COLOMBIA S.A. Y LOS DEMÁS DEMANDADOS.</w:t>
            </w:r>
          </w:p>
          <w:p w14:paraId="7F78A541" w14:textId="0CA83EFF"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CARÁCTER MERAMENTE INDEMNIZATORIO QUE REVISTEN LOS CONTRATOS DE SEGUROS.</w:t>
            </w:r>
          </w:p>
          <w:p w14:paraId="2D8562ED" w14:textId="71B232C2"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CAUSALES DE EXCLUSIÓN DE COBERTURA DE LA PÓLIZA DE SEGURO DE AUTOMÓVILES NO. 483554.</w:t>
            </w:r>
          </w:p>
          <w:p w14:paraId="5C52431F" w14:textId="38BC8F0A"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EN CUALQUIER CASO, DE NINGUNA FORMA SE PODRÁ EXCEDER EL LÍMITE DEL VALOR ASEGURADO.</w:t>
            </w:r>
          </w:p>
          <w:p w14:paraId="34C8376B" w14:textId="60AC0175"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DISPONIBILIDAD DEL VALOR ASEGURADO.</w:t>
            </w:r>
          </w:p>
          <w:p w14:paraId="41C0DAFE" w14:textId="1616C9F8"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PRESCRIPCIÓN DE LAS ACCIONES DERIVADAS DEL CONTRATO DE SEGURO.</w:t>
            </w:r>
          </w:p>
          <w:p w14:paraId="034EFD8C" w14:textId="256DE668" w:rsidR="00A12DDC" w:rsidRPr="00A12DDC" w:rsidRDefault="00A12DDC" w:rsidP="00A12DDC">
            <w:pPr>
              <w:pStyle w:val="Prrafodelista"/>
              <w:numPr>
                <w:ilvl w:val="2"/>
                <w:numId w:val="5"/>
              </w:numPr>
              <w:tabs>
                <w:tab w:val="clear" w:pos="1800"/>
                <w:tab w:val="num" w:pos="1445"/>
              </w:tabs>
              <w:ind w:left="736"/>
              <w:jc w:val="both"/>
              <w:rPr>
                <w:rFonts w:asciiTheme="majorHAnsi" w:hAnsiTheme="majorHAnsi" w:cs="Arial"/>
                <w:b/>
              </w:rPr>
            </w:pPr>
            <w:r>
              <w:rPr>
                <w:rFonts w:asciiTheme="majorHAnsi" w:hAnsiTheme="majorHAnsi" w:cs="Arial"/>
                <w:bCs/>
              </w:rPr>
              <w:t>GENÉRICA O INNOMINADA.</w:t>
            </w:r>
          </w:p>
          <w:p w14:paraId="500322FC" w14:textId="77777777" w:rsidR="0057097F" w:rsidRPr="00A12DDC" w:rsidRDefault="0057097F" w:rsidP="00A12DDC">
            <w:pPr>
              <w:jc w:val="both"/>
              <w:rPr>
                <w:rFonts w:asciiTheme="majorHAnsi" w:hAnsiTheme="majorHAnsi" w:cs="Arial"/>
                <w:b/>
              </w:rPr>
            </w:pPr>
          </w:p>
          <w:p w14:paraId="500322FD" w14:textId="042CF070" w:rsidR="0057097F" w:rsidRDefault="000B7A27" w:rsidP="00A12DDC">
            <w:pPr>
              <w:jc w:val="both"/>
              <w:rPr>
                <w:rFonts w:asciiTheme="majorHAnsi" w:hAnsiTheme="majorHAnsi" w:cs="Arial"/>
              </w:rPr>
            </w:pPr>
            <w:r w:rsidRPr="00A12DDC">
              <w:rPr>
                <w:rFonts w:asciiTheme="majorHAnsi" w:hAnsiTheme="majorHAnsi" w:cs="Arial"/>
              </w:rPr>
              <w:t>EXCEPCIONES FRENTE AL LLAMAMIENTO EN GARANTÍA:</w:t>
            </w:r>
          </w:p>
          <w:p w14:paraId="4B10A532" w14:textId="589E44F5" w:rsidR="00A12DDC" w:rsidRDefault="00A12DDC" w:rsidP="00A12DDC">
            <w:pPr>
              <w:jc w:val="both"/>
              <w:rPr>
                <w:rFonts w:asciiTheme="majorHAnsi" w:hAnsiTheme="majorHAnsi" w:cs="Arial"/>
              </w:rPr>
            </w:pPr>
          </w:p>
          <w:p w14:paraId="29496B70" w14:textId="77777777" w:rsidR="00D848A1" w:rsidRDefault="00A12DDC" w:rsidP="00D848A1">
            <w:pPr>
              <w:pStyle w:val="Prrafodelista"/>
              <w:numPr>
                <w:ilvl w:val="3"/>
                <w:numId w:val="5"/>
              </w:numPr>
              <w:tabs>
                <w:tab w:val="clear" w:pos="2520"/>
                <w:tab w:val="num" w:pos="2160"/>
              </w:tabs>
              <w:ind w:left="878"/>
              <w:jc w:val="both"/>
              <w:rPr>
                <w:rFonts w:asciiTheme="majorHAnsi" w:hAnsiTheme="majorHAnsi" w:cs="Arial"/>
              </w:rPr>
            </w:pPr>
            <w:r>
              <w:rPr>
                <w:rFonts w:asciiTheme="majorHAnsi" w:hAnsiTheme="majorHAnsi" w:cs="Arial"/>
              </w:rPr>
              <w:t xml:space="preserve">INEXISTENCIA DE OBLIGACIÓN DE INDEMNIZAR A CARGO DE HDI SEGUROS COLOMBIA S.A. POR CUANTO NO SE HA REALIZADO EL RIESGO ASEGURADO EN LA PÓLIZA NO. 483554. </w:t>
            </w:r>
          </w:p>
          <w:p w14:paraId="0A58D87B" w14:textId="77777777" w:rsidR="00D848A1" w:rsidRPr="00D848A1" w:rsidRDefault="00D848A1" w:rsidP="00D848A1">
            <w:pPr>
              <w:pStyle w:val="Prrafodelista"/>
              <w:numPr>
                <w:ilvl w:val="3"/>
                <w:numId w:val="5"/>
              </w:numPr>
              <w:tabs>
                <w:tab w:val="clear" w:pos="2520"/>
                <w:tab w:val="num" w:pos="2160"/>
              </w:tabs>
              <w:ind w:left="878"/>
              <w:jc w:val="both"/>
              <w:rPr>
                <w:rFonts w:asciiTheme="majorHAnsi" w:hAnsiTheme="majorHAnsi" w:cs="Arial"/>
              </w:rPr>
            </w:pPr>
            <w:r w:rsidRPr="00D848A1">
              <w:rPr>
                <w:rFonts w:asciiTheme="majorHAnsi" w:hAnsiTheme="majorHAnsi" w:cs="Arial"/>
                <w:bCs/>
              </w:rPr>
              <w:t>INEXISTENCIA DE OBLIGACIÓN A CARGO DE HDI SEGUROS COLOMBIA S.A. A PAGAR INTERESES DE MORA EN VIRTUD DEL ARTÍCULO 1080 DEL CÓDIGO DE COMERCIO.</w:t>
            </w:r>
          </w:p>
          <w:p w14:paraId="00189B07" w14:textId="77777777" w:rsidR="00D848A1" w:rsidRPr="00D848A1" w:rsidRDefault="00D848A1" w:rsidP="00D848A1">
            <w:pPr>
              <w:pStyle w:val="Prrafodelista"/>
              <w:numPr>
                <w:ilvl w:val="3"/>
                <w:numId w:val="5"/>
              </w:numPr>
              <w:tabs>
                <w:tab w:val="clear" w:pos="2520"/>
                <w:tab w:val="num" w:pos="2160"/>
              </w:tabs>
              <w:ind w:left="878"/>
              <w:jc w:val="both"/>
              <w:rPr>
                <w:rFonts w:asciiTheme="majorHAnsi" w:hAnsiTheme="majorHAnsi" w:cs="Arial"/>
              </w:rPr>
            </w:pPr>
            <w:r w:rsidRPr="00D848A1">
              <w:rPr>
                <w:rFonts w:asciiTheme="majorHAnsi" w:hAnsiTheme="majorHAnsi" w:cs="Arial"/>
                <w:bCs/>
              </w:rPr>
              <w:t>AUSENCIA DE COBERTURA MATERIAL RESPECTO DE PERJUICIOS EXTRAPATRIMONIALES DISTINTOS AL DAÑO MORAL Y DAÑO A LA VIDA DE RELACIÓN.</w:t>
            </w:r>
          </w:p>
          <w:p w14:paraId="6AA0CAED" w14:textId="77777777" w:rsidR="00D848A1" w:rsidRPr="00D848A1" w:rsidRDefault="00D848A1" w:rsidP="00D848A1">
            <w:pPr>
              <w:pStyle w:val="Prrafodelista"/>
              <w:numPr>
                <w:ilvl w:val="3"/>
                <w:numId w:val="5"/>
              </w:numPr>
              <w:tabs>
                <w:tab w:val="clear" w:pos="2520"/>
                <w:tab w:val="num" w:pos="2160"/>
              </w:tabs>
              <w:ind w:left="878"/>
              <w:jc w:val="both"/>
              <w:rPr>
                <w:rFonts w:asciiTheme="majorHAnsi" w:hAnsiTheme="majorHAnsi" w:cs="Arial"/>
              </w:rPr>
            </w:pPr>
            <w:r w:rsidRPr="00D848A1">
              <w:rPr>
                <w:rFonts w:asciiTheme="majorHAnsi" w:hAnsiTheme="majorHAnsi" w:cs="Arial"/>
                <w:bCs/>
              </w:rPr>
              <w:t>INEXISTENCIA DE SOLIDARIDAD ENTRE HDI SEGUROS COLOMBIA S.A. Y LOS DEMÁS DEMANDADOS.</w:t>
            </w:r>
          </w:p>
          <w:p w14:paraId="0817C0F2" w14:textId="77777777" w:rsidR="00D848A1" w:rsidRPr="00D848A1" w:rsidRDefault="00D848A1" w:rsidP="00D848A1">
            <w:pPr>
              <w:pStyle w:val="Prrafodelista"/>
              <w:numPr>
                <w:ilvl w:val="3"/>
                <w:numId w:val="5"/>
              </w:numPr>
              <w:tabs>
                <w:tab w:val="clear" w:pos="2520"/>
                <w:tab w:val="num" w:pos="2160"/>
              </w:tabs>
              <w:ind w:left="878"/>
              <w:jc w:val="both"/>
              <w:rPr>
                <w:rFonts w:asciiTheme="majorHAnsi" w:hAnsiTheme="majorHAnsi" w:cs="Arial"/>
              </w:rPr>
            </w:pPr>
            <w:r w:rsidRPr="00D848A1">
              <w:rPr>
                <w:rFonts w:asciiTheme="majorHAnsi" w:hAnsiTheme="majorHAnsi" w:cs="Arial"/>
                <w:bCs/>
              </w:rPr>
              <w:t>CARÁCTER MERAMENTE INDEMNIZATORIO QUE REVISTEN LOS CONTRATOS DE SEGUROS.</w:t>
            </w:r>
          </w:p>
          <w:p w14:paraId="694B1482" w14:textId="77777777" w:rsidR="00D848A1" w:rsidRPr="00D848A1" w:rsidRDefault="00D848A1" w:rsidP="00D848A1">
            <w:pPr>
              <w:pStyle w:val="Prrafodelista"/>
              <w:numPr>
                <w:ilvl w:val="3"/>
                <w:numId w:val="5"/>
              </w:numPr>
              <w:tabs>
                <w:tab w:val="clear" w:pos="2520"/>
                <w:tab w:val="num" w:pos="2160"/>
              </w:tabs>
              <w:ind w:left="878"/>
              <w:jc w:val="both"/>
              <w:rPr>
                <w:rFonts w:asciiTheme="majorHAnsi" w:hAnsiTheme="majorHAnsi" w:cs="Arial"/>
              </w:rPr>
            </w:pPr>
            <w:r w:rsidRPr="00D848A1">
              <w:rPr>
                <w:rFonts w:asciiTheme="majorHAnsi" w:hAnsiTheme="majorHAnsi" w:cs="Arial"/>
                <w:bCs/>
              </w:rPr>
              <w:t>CAUSALES DE EXCLUSIÓN DE COBERTURA DE LA PÓLIZA DE SEGURO DE AUTOMÓVILES NO. 483554.</w:t>
            </w:r>
          </w:p>
          <w:p w14:paraId="3E448515" w14:textId="77777777" w:rsidR="00D848A1" w:rsidRPr="00D848A1" w:rsidRDefault="00D848A1" w:rsidP="00D848A1">
            <w:pPr>
              <w:pStyle w:val="Prrafodelista"/>
              <w:numPr>
                <w:ilvl w:val="3"/>
                <w:numId w:val="5"/>
              </w:numPr>
              <w:tabs>
                <w:tab w:val="clear" w:pos="2520"/>
                <w:tab w:val="num" w:pos="2160"/>
              </w:tabs>
              <w:ind w:left="878"/>
              <w:jc w:val="both"/>
              <w:rPr>
                <w:rFonts w:asciiTheme="majorHAnsi" w:hAnsiTheme="majorHAnsi" w:cs="Arial"/>
              </w:rPr>
            </w:pPr>
            <w:r w:rsidRPr="00D848A1">
              <w:rPr>
                <w:rFonts w:asciiTheme="majorHAnsi" w:hAnsiTheme="majorHAnsi" w:cs="Arial"/>
                <w:bCs/>
              </w:rPr>
              <w:t>EN CUALQUIER CASO, DE NINGUNA FORMA SE PODRÁ EXCEDER EL LÍMITE DEL VALOR ASEGURADO.</w:t>
            </w:r>
          </w:p>
          <w:p w14:paraId="149657DE" w14:textId="77777777" w:rsidR="00D848A1" w:rsidRPr="00D848A1" w:rsidRDefault="00D848A1" w:rsidP="00D848A1">
            <w:pPr>
              <w:pStyle w:val="Prrafodelista"/>
              <w:numPr>
                <w:ilvl w:val="3"/>
                <w:numId w:val="5"/>
              </w:numPr>
              <w:tabs>
                <w:tab w:val="clear" w:pos="2520"/>
                <w:tab w:val="num" w:pos="2160"/>
              </w:tabs>
              <w:ind w:left="878"/>
              <w:jc w:val="both"/>
              <w:rPr>
                <w:rFonts w:asciiTheme="majorHAnsi" w:hAnsiTheme="majorHAnsi" w:cs="Arial"/>
              </w:rPr>
            </w:pPr>
            <w:r w:rsidRPr="00D848A1">
              <w:rPr>
                <w:rFonts w:asciiTheme="majorHAnsi" w:hAnsiTheme="majorHAnsi" w:cs="Arial"/>
                <w:bCs/>
              </w:rPr>
              <w:t>DISPONIBILIDAD DEL VALOR ASEGURADO.</w:t>
            </w:r>
          </w:p>
          <w:p w14:paraId="48EB0F85" w14:textId="77777777" w:rsidR="00D848A1" w:rsidRPr="00D848A1" w:rsidRDefault="00D848A1" w:rsidP="00D848A1">
            <w:pPr>
              <w:pStyle w:val="Prrafodelista"/>
              <w:numPr>
                <w:ilvl w:val="3"/>
                <w:numId w:val="5"/>
              </w:numPr>
              <w:tabs>
                <w:tab w:val="clear" w:pos="2520"/>
                <w:tab w:val="num" w:pos="2160"/>
              </w:tabs>
              <w:ind w:left="878"/>
              <w:jc w:val="both"/>
              <w:rPr>
                <w:rFonts w:asciiTheme="majorHAnsi" w:hAnsiTheme="majorHAnsi" w:cs="Arial"/>
              </w:rPr>
            </w:pPr>
            <w:r w:rsidRPr="00D848A1">
              <w:rPr>
                <w:rFonts w:asciiTheme="majorHAnsi" w:hAnsiTheme="majorHAnsi" w:cs="Arial"/>
                <w:bCs/>
              </w:rPr>
              <w:lastRenderedPageBreak/>
              <w:t>PRESCRIPCIÓN DE LAS ACCIONES DERIVADAS DEL CONTRATO DE SEGURO.</w:t>
            </w:r>
          </w:p>
          <w:p w14:paraId="4B59BD06" w14:textId="04303843" w:rsidR="00D848A1" w:rsidRPr="00D848A1" w:rsidRDefault="00D848A1" w:rsidP="00D848A1">
            <w:pPr>
              <w:pStyle w:val="Prrafodelista"/>
              <w:numPr>
                <w:ilvl w:val="3"/>
                <w:numId w:val="5"/>
              </w:numPr>
              <w:tabs>
                <w:tab w:val="clear" w:pos="2520"/>
                <w:tab w:val="num" w:pos="2160"/>
              </w:tabs>
              <w:ind w:left="878"/>
              <w:jc w:val="both"/>
              <w:rPr>
                <w:rFonts w:asciiTheme="majorHAnsi" w:hAnsiTheme="majorHAnsi" w:cs="Arial"/>
              </w:rPr>
            </w:pPr>
            <w:r w:rsidRPr="00D848A1">
              <w:rPr>
                <w:rFonts w:asciiTheme="majorHAnsi" w:hAnsiTheme="majorHAnsi" w:cs="Arial"/>
                <w:bCs/>
              </w:rPr>
              <w:t>GENÉRICA O INNOMINADA.</w:t>
            </w:r>
          </w:p>
          <w:p w14:paraId="0E91D15A" w14:textId="77777777" w:rsidR="00A12DDC" w:rsidRPr="00A12DDC" w:rsidRDefault="00A12DDC" w:rsidP="00D848A1">
            <w:pPr>
              <w:pStyle w:val="Prrafodelista"/>
              <w:ind w:left="878"/>
              <w:jc w:val="both"/>
              <w:rPr>
                <w:rFonts w:asciiTheme="majorHAnsi" w:hAnsiTheme="majorHAnsi" w:cs="Arial"/>
              </w:rPr>
            </w:pPr>
          </w:p>
          <w:p w14:paraId="500322FF" w14:textId="77777777" w:rsidR="0057097F" w:rsidRPr="00A12DDC" w:rsidRDefault="0057097F" w:rsidP="00A12DDC">
            <w:pPr>
              <w:jc w:val="both"/>
              <w:rPr>
                <w:rFonts w:asciiTheme="majorHAnsi" w:hAnsiTheme="majorHAnsi" w:cs="Arial"/>
              </w:rPr>
            </w:pPr>
          </w:p>
        </w:tc>
      </w:tr>
      <w:tr w:rsidR="0057097F" w:rsidRPr="00675E21" w14:paraId="50032303" w14:textId="77777777" w:rsidTr="00A12DDC">
        <w:tc>
          <w:tcPr>
            <w:tcW w:w="4279" w:type="dxa"/>
            <w:shd w:val="clear" w:color="auto" w:fill="D9D9D9" w:themeFill="background1" w:themeFillShade="D9"/>
          </w:tcPr>
          <w:p w14:paraId="50032301"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lastRenderedPageBreak/>
              <w:t>Concepto del abogado sobre la posibilidad de conciliar el caso y valor de una propuesta conciliatoria:</w:t>
            </w:r>
          </w:p>
        </w:tc>
        <w:tc>
          <w:tcPr>
            <w:tcW w:w="7371" w:type="dxa"/>
          </w:tcPr>
          <w:p w14:paraId="50032302" w14:textId="5E83076F" w:rsidR="0057097F" w:rsidRPr="00A12DDC" w:rsidRDefault="00396BAD" w:rsidP="00A12DDC">
            <w:pPr>
              <w:jc w:val="both"/>
              <w:rPr>
                <w:rFonts w:asciiTheme="majorHAnsi" w:hAnsiTheme="majorHAnsi" w:cs="Arial"/>
                <w:bCs/>
              </w:rPr>
            </w:pPr>
            <w:r w:rsidRPr="00A12DDC">
              <w:rPr>
                <w:rFonts w:asciiTheme="majorHAnsi" w:hAnsiTheme="majorHAnsi" w:cs="Arial"/>
                <w:bCs/>
              </w:rPr>
              <w:t xml:space="preserve">Se considera conciliar en esta instancia sobre el </w:t>
            </w:r>
            <w:r w:rsidR="004F25EC" w:rsidRPr="00A12DDC">
              <w:rPr>
                <w:rFonts w:asciiTheme="majorHAnsi" w:hAnsiTheme="majorHAnsi" w:cs="Arial"/>
                <w:bCs/>
              </w:rPr>
              <w:t>4</w:t>
            </w:r>
            <w:r w:rsidRPr="00A12DDC">
              <w:rPr>
                <w:rFonts w:asciiTheme="majorHAnsi" w:hAnsiTheme="majorHAnsi" w:cs="Arial"/>
                <w:bCs/>
              </w:rPr>
              <w:t>0% de la liquidación objetiva, es decir, $</w:t>
            </w:r>
            <w:r w:rsidR="00FA1264">
              <w:rPr>
                <w:rFonts w:asciiTheme="majorHAnsi" w:hAnsiTheme="majorHAnsi" w:cs="Arial"/>
                <w:bCs/>
              </w:rPr>
              <w:t>11</w:t>
            </w:r>
            <w:r w:rsidR="000644C2">
              <w:rPr>
                <w:rFonts w:asciiTheme="majorHAnsi" w:hAnsiTheme="majorHAnsi" w:cs="Arial"/>
                <w:bCs/>
              </w:rPr>
              <w:t>5</w:t>
            </w:r>
            <w:r w:rsidR="00FA1264">
              <w:rPr>
                <w:rFonts w:asciiTheme="majorHAnsi" w:hAnsiTheme="majorHAnsi" w:cs="Arial"/>
                <w:bCs/>
              </w:rPr>
              <w:t>.517.510</w:t>
            </w:r>
          </w:p>
        </w:tc>
      </w:tr>
    </w:tbl>
    <w:p w14:paraId="50032304" w14:textId="77777777" w:rsidR="0057097F" w:rsidRPr="00A12DDC" w:rsidRDefault="0057097F" w:rsidP="00A12DDC">
      <w:pPr>
        <w:spacing w:after="0" w:line="240" w:lineRule="auto"/>
        <w:jc w:val="both"/>
        <w:rPr>
          <w:rFonts w:asciiTheme="majorHAnsi" w:hAnsiTheme="majorHAnsi" w:cs="Arial"/>
          <w:b/>
        </w:rPr>
      </w:pPr>
    </w:p>
    <w:p w14:paraId="50032305" w14:textId="77777777" w:rsidR="0057097F" w:rsidRPr="00A12DDC" w:rsidRDefault="0057097F" w:rsidP="00A12DDC">
      <w:pPr>
        <w:spacing w:after="0" w:line="240" w:lineRule="auto"/>
        <w:jc w:val="both"/>
        <w:rPr>
          <w:rFonts w:asciiTheme="majorHAnsi" w:hAnsiTheme="majorHAnsi" w:cs="Arial"/>
          <w:b/>
        </w:rPr>
      </w:pPr>
    </w:p>
    <w:p w14:paraId="50032306" w14:textId="77777777" w:rsidR="0057097F" w:rsidRPr="00A12DDC" w:rsidRDefault="000B7A27" w:rsidP="00A12DDC">
      <w:pPr>
        <w:spacing w:after="0" w:line="240" w:lineRule="auto"/>
        <w:jc w:val="both"/>
        <w:rPr>
          <w:rFonts w:asciiTheme="majorHAnsi" w:hAnsiTheme="majorHAnsi" w:cs="Arial"/>
          <w:b/>
        </w:rPr>
      </w:pPr>
      <w:r w:rsidRPr="00A12DDC">
        <w:rPr>
          <w:rFonts w:asciiTheme="majorHAnsi" w:hAnsiTheme="majorHAnsi" w:cs="Arial"/>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675E21" w14:paraId="50032309" w14:textId="77777777">
        <w:trPr>
          <w:trHeight w:val="238"/>
        </w:trPr>
        <w:tc>
          <w:tcPr>
            <w:tcW w:w="4414" w:type="dxa"/>
            <w:shd w:val="clear" w:color="auto" w:fill="D9D9D9"/>
          </w:tcPr>
          <w:p w14:paraId="50032307"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Fecha y hora de la diligencia:</w:t>
            </w:r>
          </w:p>
        </w:tc>
        <w:tc>
          <w:tcPr>
            <w:tcW w:w="4414" w:type="dxa"/>
          </w:tcPr>
          <w:p w14:paraId="50032308" w14:textId="77777777" w:rsidR="0057097F" w:rsidRPr="00A12DDC" w:rsidRDefault="0057097F" w:rsidP="00A12DDC">
            <w:pPr>
              <w:jc w:val="both"/>
              <w:rPr>
                <w:rFonts w:asciiTheme="majorHAnsi" w:hAnsiTheme="majorHAnsi" w:cs="Arial"/>
                <w:b/>
              </w:rPr>
            </w:pPr>
          </w:p>
        </w:tc>
      </w:tr>
      <w:tr w:rsidR="0057097F" w:rsidRPr="00675E21" w14:paraId="5003230C" w14:textId="77777777">
        <w:tc>
          <w:tcPr>
            <w:tcW w:w="4414" w:type="dxa"/>
            <w:shd w:val="clear" w:color="auto" w:fill="D9D9D9"/>
          </w:tcPr>
          <w:p w14:paraId="5003230A"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Síntesis de los argumentos de la Compañía:</w:t>
            </w:r>
          </w:p>
        </w:tc>
        <w:tc>
          <w:tcPr>
            <w:tcW w:w="4414" w:type="dxa"/>
          </w:tcPr>
          <w:p w14:paraId="5003230B" w14:textId="77777777" w:rsidR="0057097F" w:rsidRPr="00A12DDC" w:rsidRDefault="0057097F" w:rsidP="00A12DDC">
            <w:pPr>
              <w:pBdr>
                <w:top w:val="nil"/>
                <w:left w:val="nil"/>
                <w:bottom w:val="nil"/>
                <w:right w:val="nil"/>
                <w:between w:val="nil"/>
              </w:pBdr>
              <w:ind w:left="720"/>
              <w:jc w:val="both"/>
              <w:rPr>
                <w:rFonts w:asciiTheme="majorHAnsi" w:hAnsiTheme="majorHAnsi" w:cs="Arial"/>
                <w:color w:val="000000"/>
              </w:rPr>
            </w:pPr>
          </w:p>
        </w:tc>
      </w:tr>
      <w:tr w:rsidR="0057097F" w:rsidRPr="00675E21" w14:paraId="5003230F" w14:textId="77777777">
        <w:tc>
          <w:tcPr>
            <w:tcW w:w="4414" w:type="dxa"/>
            <w:shd w:val="clear" w:color="auto" w:fill="D9D9D9"/>
          </w:tcPr>
          <w:p w14:paraId="5003230D" w14:textId="77777777" w:rsidR="0057097F" w:rsidRPr="00A12DDC" w:rsidRDefault="000B7A27" w:rsidP="00A12DDC">
            <w:pPr>
              <w:jc w:val="both"/>
              <w:rPr>
                <w:rFonts w:asciiTheme="majorHAnsi" w:hAnsiTheme="majorHAnsi" w:cs="Arial"/>
                <w:b/>
              </w:rPr>
            </w:pPr>
            <w:r w:rsidRPr="00A12DDC">
              <w:rPr>
                <w:rFonts w:asciiTheme="majorHAnsi" w:hAnsiTheme="majorHAnsi" w:cs="Arial"/>
                <w:b/>
              </w:rPr>
              <w:t>Recomendaciones para la diligencia:</w:t>
            </w:r>
          </w:p>
        </w:tc>
        <w:tc>
          <w:tcPr>
            <w:tcW w:w="4414" w:type="dxa"/>
          </w:tcPr>
          <w:p w14:paraId="5003230E" w14:textId="77777777" w:rsidR="0057097F" w:rsidRPr="00A12DDC" w:rsidRDefault="0057097F" w:rsidP="00A12DDC">
            <w:pPr>
              <w:jc w:val="both"/>
              <w:rPr>
                <w:rFonts w:asciiTheme="majorHAnsi" w:hAnsiTheme="majorHAnsi" w:cs="Arial"/>
              </w:rPr>
            </w:pPr>
          </w:p>
        </w:tc>
      </w:tr>
    </w:tbl>
    <w:p w14:paraId="50032310" w14:textId="77777777" w:rsidR="0057097F" w:rsidRPr="00A12DDC" w:rsidRDefault="0057097F" w:rsidP="00A12DDC">
      <w:pPr>
        <w:spacing w:after="0" w:line="240" w:lineRule="auto"/>
        <w:jc w:val="both"/>
        <w:rPr>
          <w:rFonts w:asciiTheme="majorHAnsi" w:hAnsiTheme="majorHAnsi" w:cs="Arial"/>
          <w:b/>
        </w:rPr>
      </w:pPr>
    </w:p>
    <w:sectPr w:rsidR="0057097F" w:rsidRPr="00A12DD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FFAA" w14:textId="77777777" w:rsidR="0079131D" w:rsidRDefault="0079131D">
      <w:pPr>
        <w:spacing w:after="0" w:line="240" w:lineRule="auto"/>
      </w:pPr>
      <w:r>
        <w:separator/>
      </w:r>
    </w:p>
  </w:endnote>
  <w:endnote w:type="continuationSeparator" w:id="0">
    <w:p w14:paraId="58649BA5" w14:textId="77777777" w:rsidR="0079131D" w:rsidRDefault="0079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B358" w14:textId="77777777" w:rsidR="0079131D" w:rsidRDefault="0079131D">
      <w:pPr>
        <w:spacing w:after="0" w:line="240" w:lineRule="auto"/>
      </w:pPr>
      <w:r>
        <w:separator/>
      </w:r>
    </w:p>
  </w:footnote>
  <w:footnote w:type="continuationSeparator" w:id="0">
    <w:p w14:paraId="14E74488" w14:textId="77777777" w:rsidR="0079131D" w:rsidRDefault="0079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D5E64"/>
    <w:multiLevelType w:val="hybridMultilevel"/>
    <w:tmpl w:val="57E8EA36"/>
    <w:lvl w:ilvl="0" w:tplc="BA6426DE">
      <w:start w:val="7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C3C8D"/>
    <w:multiLevelType w:val="hybridMultilevel"/>
    <w:tmpl w:val="5548FBCA"/>
    <w:lvl w:ilvl="0" w:tplc="E6A26B2E">
      <w:start w:val="1"/>
      <w:numFmt w:val="bullet"/>
      <w:lvlText w:val="-"/>
      <w:lvlJc w:val="left"/>
      <w:pPr>
        <w:ind w:left="360" w:hanging="360"/>
      </w:pPr>
      <w:rPr>
        <w:rFonts w:ascii="Calibri" w:eastAsia="Times New Roman" w:hAnsi="Calibri" w:cs="Calibri"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 w15:restartNumberingAfterBreak="0">
    <w:nsid w:val="36690DA5"/>
    <w:multiLevelType w:val="hybridMultilevel"/>
    <w:tmpl w:val="5264537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9B10B88"/>
    <w:multiLevelType w:val="multilevel"/>
    <w:tmpl w:val="B49EA7CC"/>
    <w:lvl w:ilvl="0">
      <w:start w:val="1"/>
      <w:numFmt w:val="decimal"/>
      <w:lvlText w:val="%1."/>
      <w:lvlJc w:val="left"/>
      <w:pPr>
        <w:tabs>
          <w:tab w:val="num" w:pos="360"/>
        </w:tabs>
        <w:ind w:left="360" w:hanging="360"/>
      </w:pPr>
    </w:lvl>
    <w:lvl w:ilvl="1">
      <w:start w:val="1"/>
      <w:numFmt w:val="lowerRoman"/>
      <w:lvlText w:val="(%2)"/>
      <w:lvlJc w:val="left"/>
      <w:pPr>
        <w:ind w:left="36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rPr>
        <w:b/>
        <w:bCs/>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3DE2468C"/>
    <w:multiLevelType w:val="hybridMultilevel"/>
    <w:tmpl w:val="7E64430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85F4636"/>
    <w:multiLevelType w:val="hybridMultilevel"/>
    <w:tmpl w:val="65C0E942"/>
    <w:lvl w:ilvl="0" w:tplc="1C6258F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644C2"/>
    <w:rsid w:val="000916AA"/>
    <w:rsid w:val="000B7A27"/>
    <w:rsid w:val="001C0F9B"/>
    <w:rsid w:val="001F152E"/>
    <w:rsid w:val="00215368"/>
    <w:rsid w:val="00277204"/>
    <w:rsid w:val="0035480F"/>
    <w:rsid w:val="00396BAD"/>
    <w:rsid w:val="003A2309"/>
    <w:rsid w:val="004652D6"/>
    <w:rsid w:val="004F25EC"/>
    <w:rsid w:val="00516C88"/>
    <w:rsid w:val="0057097F"/>
    <w:rsid w:val="005A4426"/>
    <w:rsid w:val="005D17F6"/>
    <w:rsid w:val="00633646"/>
    <w:rsid w:val="00675E21"/>
    <w:rsid w:val="0068436D"/>
    <w:rsid w:val="006C5772"/>
    <w:rsid w:val="006D4ECC"/>
    <w:rsid w:val="00732628"/>
    <w:rsid w:val="0079131D"/>
    <w:rsid w:val="007B6241"/>
    <w:rsid w:val="00812E86"/>
    <w:rsid w:val="00825C00"/>
    <w:rsid w:val="0087708D"/>
    <w:rsid w:val="0098733D"/>
    <w:rsid w:val="00A12DDC"/>
    <w:rsid w:val="00A95E8C"/>
    <w:rsid w:val="00B81F3F"/>
    <w:rsid w:val="00C0249F"/>
    <w:rsid w:val="00D269A2"/>
    <w:rsid w:val="00D848A1"/>
    <w:rsid w:val="00E22A38"/>
    <w:rsid w:val="00F12E15"/>
    <w:rsid w:val="00FA1264"/>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character" w:styleId="Refdecomentario">
    <w:name w:val="annotation reference"/>
    <w:basedOn w:val="Fuentedeprrafopredeter"/>
    <w:uiPriority w:val="99"/>
    <w:semiHidden/>
    <w:unhideWhenUsed/>
    <w:rsid w:val="006D4ECC"/>
    <w:rPr>
      <w:sz w:val="16"/>
      <w:szCs w:val="16"/>
    </w:rPr>
  </w:style>
  <w:style w:type="paragraph" w:styleId="Textocomentario">
    <w:name w:val="annotation text"/>
    <w:basedOn w:val="Normal"/>
    <w:link w:val="TextocomentarioCar"/>
    <w:uiPriority w:val="99"/>
    <w:semiHidden/>
    <w:unhideWhenUsed/>
    <w:rsid w:val="006D4E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4ECC"/>
    <w:rPr>
      <w:sz w:val="20"/>
      <w:szCs w:val="20"/>
    </w:rPr>
  </w:style>
  <w:style w:type="paragraph" w:styleId="Asuntodelcomentario">
    <w:name w:val="annotation subject"/>
    <w:basedOn w:val="Textocomentario"/>
    <w:next w:val="Textocomentario"/>
    <w:link w:val="AsuntodelcomentarioCar"/>
    <w:uiPriority w:val="99"/>
    <w:semiHidden/>
    <w:unhideWhenUsed/>
    <w:rsid w:val="006D4ECC"/>
    <w:rPr>
      <w:b/>
      <w:bCs/>
    </w:rPr>
  </w:style>
  <w:style w:type="character" w:customStyle="1" w:styleId="AsuntodelcomentarioCar">
    <w:name w:val="Asunto del comentario Car"/>
    <w:basedOn w:val="TextocomentarioCar"/>
    <w:link w:val="Asuntodelcomentario"/>
    <w:uiPriority w:val="99"/>
    <w:semiHidden/>
    <w:rsid w:val="006D4ECC"/>
    <w:rPr>
      <w:b/>
      <w:bCs/>
      <w:sz w:val="20"/>
      <w:szCs w:val="20"/>
    </w:rPr>
  </w:style>
  <w:style w:type="paragraph" w:styleId="Textodeglobo">
    <w:name w:val="Balloon Text"/>
    <w:basedOn w:val="Normal"/>
    <w:link w:val="TextodegloboCar"/>
    <w:uiPriority w:val="99"/>
    <w:semiHidden/>
    <w:unhideWhenUsed/>
    <w:rsid w:val="006D4E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4ECC"/>
    <w:rPr>
      <w:rFonts w:ascii="Segoe UI" w:hAnsi="Segoe UI" w:cs="Segoe UI"/>
      <w:sz w:val="18"/>
      <w:szCs w:val="18"/>
    </w:rPr>
  </w:style>
  <w:style w:type="paragraph" w:styleId="Revisin">
    <w:name w:val="Revision"/>
    <w:hidden/>
    <w:uiPriority w:val="99"/>
    <w:semiHidden/>
    <w:rsid w:val="006843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4636">
      <w:bodyDiv w:val="1"/>
      <w:marLeft w:val="0"/>
      <w:marRight w:val="0"/>
      <w:marTop w:val="0"/>
      <w:marBottom w:val="0"/>
      <w:divBdr>
        <w:top w:val="none" w:sz="0" w:space="0" w:color="auto"/>
        <w:left w:val="none" w:sz="0" w:space="0" w:color="auto"/>
        <w:bottom w:val="none" w:sz="0" w:space="0" w:color="auto"/>
        <w:right w:val="none" w:sz="0" w:space="0" w:color="auto"/>
      </w:divBdr>
      <w:divsChild>
        <w:div w:id="1631781292">
          <w:marLeft w:val="0"/>
          <w:marRight w:val="0"/>
          <w:marTop w:val="0"/>
          <w:marBottom w:val="0"/>
          <w:divBdr>
            <w:top w:val="none" w:sz="0" w:space="0" w:color="auto"/>
            <w:left w:val="none" w:sz="0" w:space="0" w:color="auto"/>
            <w:bottom w:val="none" w:sz="0" w:space="0" w:color="auto"/>
            <w:right w:val="none" w:sz="0" w:space="0" w:color="auto"/>
          </w:divBdr>
        </w:div>
      </w:divsChild>
    </w:div>
    <w:div w:id="512498777">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875118388">
      <w:bodyDiv w:val="1"/>
      <w:marLeft w:val="0"/>
      <w:marRight w:val="0"/>
      <w:marTop w:val="0"/>
      <w:marBottom w:val="0"/>
      <w:divBdr>
        <w:top w:val="none" w:sz="0" w:space="0" w:color="auto"/>
        <w:left w:val="none" w:sz="0" w:space="0" w:color="auto"/>
        <w:bottom w:val="none" w:sz="0" w:space="0" w:color="auto"/>
        <w:right w:val="none" w:sz="0" w:space="0" w:color="auto"/>
      </w:divBdr>
      <w:divsChild>
        <w:div w:id="15286424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Props1.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3.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2034</Words>
  <Characters>11191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Brayan Stiven Duran Mahecha</cp:lastModifiedBy>
  <cp:revision>3</cp:revision>
  <cp:lastPrinted>2023-02-19T22:55:00Z</cp:lastPrinted>
  <dcterms:created xsi:type="dcterms:W3CDTF">2025-07-14T22:13:00Z</dcterms:created>
  <dcterms:modified xsi:type="dcterms:W3CDTF">2025-07-14T22:56:00Z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