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4A2A" w14:textId="3F9E0591" w:rsidR="00E40014" w:rsidRDefault="00777C2C" w:rsidP="000C68AA">
      <w:pPr>
        <w:jc w:val="both"/>
      </w:pPr>
      <w:proofErr w:type="gramStart"/>
      <w:r w:rsidRPr="00777C2C">
        <w:t>Total</w:t>
      </w:r>
      <w:proofErr w:type="gramEnd"/>
      <w:r w:rsidRPr="00777C2C">
        <w:t xml:space="preserve"> exposición MAPFRE: $31.495.909</w:t>
      </w:r>
      <w:r>
        <w:t xml:space="preserve"> - </w:t>
      </w:r>
      <w:r w:rsidR="00F71F90">
        <w:t xml:space="preserve">Se llega a esta suma de la siguiente manera: </w:t>
      </w:r>
    </w:p>
    <w:p w14:paraId="23549934" w14:textId="77777777" w:rsidR="00F71F90" w:rsidRDefault="00F71F90" w:rsidP="000C68AA">
      <w:pPr>
        <w:jc w:val="both"/>
      </w:pPr>
    </w:p>
    <w:p w14:paraId="5570F105" w14:textId="1E7ED451" w:rsidR="00F71F90" w:rsidRPr="00F71F90" w:rsidRDefault="00F71F90" w:rsidP="000C68AA">
      <w:pPr>
        <w:pStyle w:val="Prrafodelista"/>
        <w:numPr>
          <w:ilvl w:val="0"/>
          <w:numId w:val="1"/>
        </w:numPr>
        <w:jc w:val="both"/>
        <w:rPr>
          <w:b/>
          <w:bCs/>
        </w:rPr>
      </w:pPr>
      <w:r>
        <w:rPr>
          <w:b/>
          <w:bCs/>
        </w:rPr>
        <w:t xml:space="preserve">Perjuicios morales: </w:t>
      </w:r>
      <w:r w:rsidR="000C68AA">
        <w:t>Atendiendo al dictamen de PCL de la Junta Regional de Calificación de Invalidez del Valle del Cauca en el que se establece un porcentaje de PCL del 9,10%, s</w:t>
      </w:r>
      <w:r>
        <w:t xml:space="preserve">e reconocen </w:t>
      </w:r>
      <w:r w:rsidR="00CC5AAB">
        <w:t>3</w:t>
      </w:r>
      <w:r w:rsidR="004B4723">
        <w:t>5</w:t>
      </w:r>
      <w:r>
        <w:t xml:space="preserve"> SMLMV equivalentes a la fecha del informe a la suma de $</w:t>
      </w:r>
      <w:r w:rsidR="004B4723">
        <w:t>49.822.500</w:t>
      </w:r>
      <w:r>
        <w:t>, distribuidos de la siguiente manera entre cada uno de los demandantes:</w:t>
      </w:r>
    </w:p>
    <w:p w14:paraId="73C695C8" w14:textId="77777777" w:rsidR="00F71F90" w:rsidRDefault="00F71F90" w:rsidP="000C68AA">
      <w:pPr>
        <w:pStyle w:val="Prrafodelista"/>
        <w:ind w:left="360"/>
        <w:jc w:val="both"/>
        <w:rPr>
          <w:b/>
          <w:bCs/>
        </w:rPr>
      </w:pPr>
    </w:p>
    <w:p w14:paraId="0999D242" w14:textId="366A8A58" w:rsidR="00F71F90" w:rsidRPr="00F71F90" w:rsidRDefault="00F71F90" w:rsidP="000C68AA">
      <w:pPr>
        <w:pStyle w:val="Prrafodelista"/>
        <w:numPr>
          <w:ilvl w:val="0"/>
          <w:numId w:val="2"/>
        </w:numPr>
        <w:jc w:val="both"/>
        <w:rPr>
          <w:b/>
          <w:bCs/>
        </w:rPr>
      </w:pPr>
      <w:r>
        <w:rPr>
          <w:b/>
          <w:bCs/>
        </w:rPr>
        <w:t xml:space="preserve">DIANA MARCELA POTOSÍ ESPITIA (VÍCTIMA): </w:t>
      </w:r>
      <w:r>
        <w:t xml:space="preserve">10 SMLMV </w:t>
      </w:r>
    </w:p>
    <w:p w14:paraId="273D845B" w14:textId="22CDF934" w:rsidR="00F71F90" w:rsidRPr="00F71F90" w:rsidRDefault="00F71F90" w:rsidP="000C68AA">
      <w:pPr>
        <w:pStyle w:val="Prrafodelista"/>
        <w:numPr>
          <w:ilvl w:val="0"/>
          <w:numId w:val="2"/>
        </w:numPr>
        <w:jc w:val="both"/>
        <w:rPr>
          <w:b/>
          <w:bCs/>
        </w:rPr>
      </w:pPr>
      <w:r>
        <w:rPr>
          <w:b/>
          <w:bCs/>
        </w:rPr>
        <w:t>LUZ MARÍA POTOSÍ CAMPO (MADRE):</w:t>
      </w:r>
      <w:r>
        <w:t xml:space="preserve"> 10 SMLMV </w:t>
      </w:r>
    </w:p>
    <w:p w14:paraId="287AA710" w14:textId="34DCBDA7" w:rsidR="00F71F90" w:rsidRPr="00F71F90" w:rsidRDefault="00F71F90" w:rsidP="000C68AA">
      <w:pPr>
        <w:pStyle w:val="Prrafodelista"/>
        <w:numPr>
          <w:ilvl w:val="0"/>
          <w:numId w:val="2"/>
        </w:numPr>
        <w:jc w:val="both"/>
        <w:rPr>
          <w:b/>
          <w:bCs/>
        </w:rPr>
      </w:pPr>
      <w:r>
        <w:rPr>
          <w:b/>
          <w:bCs/>
        </w:rPr>
        <w:t>FREDY POTOSÍ CAMPO (PADRE):</w:t>
      </w:r>
      <w:r>
        <w:t xml:space="preserve"> 10 SMLMV.</w:t>
      </w:r>
    </w:p>
    <w:p w14:paraId="17076779" w14:textId="0EA0826B" w:rsidR="00F71F90" w:rsidRPr="004B4723" w:rsidRDefault="00F71F90" w:rsidP="004B4723">
      <w:pPr>
        <w:pStyle w:val="Prrafodelista"/>
        <w:numPr>
          <w:ilvl w:val="0"/>
          <w:numId w:val="2"/>
        </w:numPr>
        <w:jc w:val="both"/>
        <w:rPr>
          <w:b/>
          <w:bCs/>
        </w:rPr>
      </w:pPr>
      <w:r>
        <w:rPr>
          <w:b/>
          <w:bCs/>
        </w:rPr>
        <w:t>ANA ELVIA ESPITIA PEÑA (ABUELA):</w:t>
      </w:r>
      <w:r>
        <w:t xml:space="preserve"> 5 SMLMV </w:t>
      </w:r>
    </w:p>
    <w:p w14:paraId="06F9A452" w14:textId="77777777" w:rsidR="004B4723" w:rsidRDefault="004B4723" w:rsidP="004B4723">
      <w:pPr>
        <w:pStyle w:val="Prrafodelista"/>
        <w:jc w:val="both"/>
        <w:rPr>
          <w:b/>
          <w:bCs/>
        </w:rPr>
      </w:pPr>
    </w:p>
    <w:p w14:paraId="4AF464B7" w14:textId="64A88ED4" w:rsidR="004B4723" w:rsidRPr="004B4723" w:rsidRDefault="004B4723" w:rsidP="004B4723">
      <w:pPr>
        <w:pStyle w:val="Prrafodelista"/>
        <w:jc w:val="both"/>
      </w:pPr>
      <w:r w:rsidRPr="004B4723">
        <w:t>No se reconoce ninguna suma para el resto de los demandantes, debido a que no hacen parte del segundo grado de consanguineidad o afinidad, por lo que no se presume la causación de perjuicios morales.</w:t>
      </w:r>
    </w:p>
    <w:p w14:paraId="0529E58E" w14:textId="77777777" w:rsidR="004B4723" w:rsidRPr="004B4723" w:rsidRDefault="004B4723" w:rsidP="004B4723">
      <w:pPr>
        <w:pStyle w:val="Prrafodelista"/>
        <w:jc w:val="both"/>
        <w:rPr>
          <w:b/>
          <w:bCs/>
        </w:rPr>
      </w:pPr>
    </w:p>
    <w:p w14:paraId="546E3CEE" w14:textId="7638A764" w:rsidR="00F71F90" w:rsidRPr="000C68AA" w:rsidRDefault="00F71F90" w:rsidP="000C68AA">
      <w:pPr>
        <w:pStyle w:val="Prrafodelista"/>
        <w:numPr>
          <w:ilvl w:val="0"/>
          <w:numId w:val="1"/>
        </w:numPr>
        <w:jc w:val="both"/>
        <w:rPr>
          <w:b/>
          <w:bCs/>
        </w:rPr>
      </w:pPr>
      <w:r>
        <w:rPr>
          <w:b/>
          <w:bCs/>
        </w:rPr>
        <w:t xml:space="preserve">Daño a la salud: </w:t>
      </w:r>
      <w:r w:rsidR="00273229">
        <w:t>Atendiendo al dictamen de PCL de la Junta Regional de Calificación de Invalidez del Valle del Cauca en el que se establece un porcentaje de PCL del 9,10%, s</w:t>
      </w:r>
      <w:r w:rsidR="000C68AA">
        <w:t>e reconocen 10 SMLMV equivalentes a la fecha del informe a la suma de $14.235.000 en favor de la señora DIANA MARCELA POTOSÍ ESPITIA en calidad de víctima directa</w:t>
      </w:r>
    </w:p>
    <w:p w14:paraId="473647D2" w14:textId="77777777" w:rsidR="000C68AA" w:rsidRPr="000C68AA" w:rsidRDefault="000C68AA" w:rsidP="000C68AA">
      <w:pPr>
        <w:pStyle w:val="Prrafodelista"/>
        <w:ind w:left="360"/>
        <w:jc w:val="both"/>
        <w:rPr>
          <w:b/>
          <w:bCs/>
        </w:rPr>
      </w:pPr>
    </w:p>
    <w:p w14:paraId="1C543A0B" w14:textId="0046FEAB" w:rsidR="000C68AA" w:rsidRPr="000C68AA" w:rsidRDefault="000C68AA" w:rsidP="000C68AA">
      <w:pPr>
        <w:pStyle w:val="Prrafodelista"/>
        <w:numPr>
          <w:ilvl w:val="0"/>
          <w:numId w:val="1"/>
        </w:numPr>
        <w:jc w:val="both"/>
        <w:rPr>
          <w:b/>
          <w:bCs/>
        </w:rPr>
      </w:pPr>
      <w:r>
        <w:rPr>
          <w:b/>
          <w:bCs/>
        </w:rPr>
        <w:t xml:space="preserve">“Daño al derecho a la recreación”: </w:t>
      </w:r>
      <w:r>
        <w:t>No se reconoce por no hacer parte de la tipología indemnizatoria del Consejo de Estado.</w:t>
      </w:r>
    </w:p>
    <w:p w14:paraId="732C146C" w14:textId="77777777" w:rsidR="000C68AA" w:rsidRPr="000C68AA" w:rsidRDefault="000C68AA" w:rsidP="000C68AA">
      <w:pPr>
        <w:pStyle w:val="Prrafodelista"/>
        <w:rPr>
          <w:b/>
          <w:bCs/>
        </w:rPr>
      </w:pPr>
    </w:p>
    <w:p w14:paraId="4C9109A6" w14:textId="7051AC97" w:rsidR="000C68AA" w:rsidRPr="000C68AA" w:rsidRDefault="000C68AA" w:rsidP="000C68AA">
      <w:pPr>
        <w:pStyle w:val="Prrafodelista"/>
        <w:numPr>
          <w:ilvl w:val="0"/>
          <w:numId w:val="1"/>
        </w:numPr>
        <w:jc w:val="both"/>
        <w:rPr>
          <w:b/>
          <w:bCs/>
        </w:rPr>
      </w:pPr>
      <w:r>
        <w:rPr>
          <w:b/>
          <w:bCs/>
        </w:rPr>
        <w:t>Daño emergente:</w:t>
      </w:r>
      <w:r>
        <w:t xml:space="preserve"> S</w:t>
      </w:r>
      <w:r w:rsidRPr="000C68AA">
        <w:t>e reconoce en la suma de $60.000, toda vez que obra factura electrónica de venta N</w:t>
      </w:r>
      <w:r>
        <w:t>o.</w:t>
      </w:r>
      <w:r w:rsidRPr="000C68AA">
        <w:t xml:space="preserve"> 46 CM 4174 generada el 01 noviembre del 2022, emitida por Concesionario de Honda. Respecto los gastos por concepto de “daño material de la Motocicleta” se aportó una cotización hecha por Honda, no obstante, la cotización no es un gasto, pues simplemente se trata de un documento donde se indica el precio de bienes y servicios para el proceso de compra o negociación, lo cual de ninguna manera indica que el patrimonio de quien solicita la cotización se vea reducido, pues el dinero nunca salió del peculio de la demandante.</w:t>
      </w:r>
    </w:p>
    <w:p w14:paraId="2FEE52DD" w14:textId="77777777" w:rsidR="000C68AA" w:rsidRPr="000C68AA" w:rsidRDefault="000C68AA" w:rsidP="000C68AA">
      <w:pPr>
        <w:pStyle w:val="Prrafodelista"/>
        <w:rPr>
          <w:b/>
          <w:bCs/>
        </w:rPr>
      </w:pPr>
    </w:p>
    <w:p w14:paraId="105BE1B3" w14:textId="31869732" w:rsidR="000C68AA" w:rsidRPr="00A55CD3" w:rsidRDefault="000C68AA" w:rsidP="000C68AA">
      <w:pPr>
        <w:pStyle w:val="Prrafodelista"/>
        <w:numPr>
          <w:ilvl w:val="0"/>
          <w:numId w:val="1"/>
        </w:numPr>
        <w:jc w:val="both"/>
        <w:rPr>
          <w:b/>
          <w:bCs/>
        </w:rPr>
      </w:pPr>
      <w:r>
        <w:rPr>
          <w:b/>
          <w:bCs/>
        </w:rPr>
        <w:t>Lucro Cesante:</w:t>
      </w:r>
      <w:r>
        <w:t xml:space="preserve"> </w:t>
      </w:r>
      <w:r w:rsidR="00273229">
        <w:t xml:space="preserve">Atendiendo al dictamen de PCL de la Junta Regional de Calificación de Invalidez del Valle del Cauca en el que se establece un porcentaje de PCL del 9,10% y a que se comprobó que la demandante devengaba un salario básico de $1.390.381 como operaria de empaque en </w:t>
      </w:r>
      <w:proofErr w:type="spellStart"/>
      <w:r w:rsidR="00273229">
        <w:t>Lafrancol</w:t>
      </w:r>
      <w:proofErr w:type="spellEnd"/>
      <w:r w:rsidR="00273229">
        <w:t xml:space="preserve"> se reconoce </w:t>
      </w:r>
      <w:r w:rsidR="00A55CD3">
        <w:t>lo siguiente:</w:t>
      </w:r>
    </w:p>
    <w:p w14:paraId="541F6CE9" w14:textId="77777777" w:rsidR="00A55CD3" w:rsidRPr="00A55CD3" w:rsidRDefault="00A55CD3" w:rsidP="00A55CD3">
      <w:pPr>
        <w:pStyle w:val="Prrafodelista"/>
        <w:rPr>
          <w:b/>
          <w:bCs/>
        </w:rPr>
      </w:pPr>
    </w:p>
    <w:p w14:paraId="608E74B0" w14:textId="6BEE6006" w:rsidR="00A55CD3" w:rsidRPr="00A55CD3" w:rsidRDefault="00A55CD3" w:rsidP="00A55CD3">
      <w:pPr>
        <w:pStyle w:val="Prrafodelista"/>
        <w:numPr>
          <w:ilvl w:val="0"/>
          <w:numId w:val="2"/>
        </w:numPr>
        <w:jc w:val="both"/>
        <w:rPr>
          <w:b/>
          <w:bCs/>
        </w:rPr>
      </w:pPr>
      <w:r>
        <w:rPr>
          <w:b/>
          <w:bCs/>
        </w:rPr>
        <w:t xml:space="preserve">Lucro Cesante Consolidado: </w:t>
      </w:r>
      <w:r>
        <w:t>$7.</w:t>
      </w:r>
      <w:r w:rsidR="00590670">
        <w:t>380.567</w:t>
      </w:r>
    </w:p>
    <w:p w14:paraId="0848A12D" w14:textId="54858532" w:rsidR="00A55CD3" w:rsidRPr="00A55CD3" w:rsidRDefault="00A55CD3" w:rsidP="00A55CD3">
      <w:pPr>
        <w:pStyle w:val="Prrafodelista"/>
        <w:numPr>
          <w:ilvl w:val="0"/>
          <w:numId w:val="2"/>
        </w:numPr>
        <w:jc w:val="both"/>
        <w:rPr>
          <w:b/>
          <w:bCs/>
        </w:rPr>
      </w:pPr>
      <w:r>
        <w:rPr>
          <w:b/>
          <w:bCs/>
        </w:rPr>
        <w:t xml:space="preserve">Lucro Cesante Futuro: </w:t>
      </w:r>
      <w:r>
        <w:t>$</w:t>
      </w:r>
      <w:r w:rsidR="00590670">
        <w:t>39.013.893</w:t>
      </w:r>
    </w:p>
    <w:p w14:paraId="0F0489C4" w14:textId="5EB7B7A4" w:rsidR="00A55CD3" w:rsidRPr="00273229" w:rsidRDefault="00A55CD3" w:rsidP="00A55CD3">
      <w:pPr>
        <w:pStyle w:val="Prrafodelista"/>
        <w:numPr>
          <w:ilvl w:val="0"/>
          <w:numId w:val="2"/>
        </w:numPr>
        <w:jc w:val="both"/>
        <w:rPr>
          <w:b/>
          <w:bCs/>
        </w:rPr>
      </w:pPr>
      <w:proofErr w:type="gramStart"/>
      <w:r>
        <w:rPr>
          <w:b/>
          <w:bCs/>
        </w:rPr>
        <w:t>Total</w:t>
      </w:r>
      <w:proofErr w:type="gramEnd"/>
      <w:r>
        <w:rPr>
          <w:b/>
          <w:bCs/>
        </w:rPr>
        <w:t xml:space="preserve"> Lucro Cesante: </w:t>
      </w:r>
      <w:r>
        <w:t>$46.</w:t>
      </w:r>
      <w:r w:rsidR="00590670">
        <w:t>394.460</w:t>
      </w:r>
    </w:p>
    <w:p w14:paraId="29BAC18D" w14:textId="77777777" w:rsidR="0042088D" w:rsidRDefault="0042088D" w:rsidP="00273229">
      <w:pPr>
        <w:pStyle w:val="Prrafodelista"/>
        <w:rPr>
          <w:b/>
          <w:bCs/>
        </w:rPr>
      </w:pPr>
    </w:p>
    <w:p w14:paraId="209A9F99" w14:textId="5070A24E" w:rsidR="0042088D" w:rsidRPr="0042088D" w:rsidRDefault="0042088D" w:rsidP="0042088D">
      <w:pPr>
        <w:pStyle w:val="Prrafodelista"/>
        <w:numPr>
          <w:ilvl w:val="0"/>
          <w:numId w:val="1"/>
        </w:numPr>
        <w:rPr>
          <w:b/>
          <w:bCs/>
        </w:rPr>
      </w:pPr>
      <w:proofErr w:type="gramStart"/>
      <w:r>
        <w:rPr>
          <w:b/>
          <w:bCs/>
        </w:rPr>
        <w:t>Total</w:t>
      </w:r>
      <w:proofErr w:type="gramEnd"/>
      <w:r>
        <w:rPr>
          <w:b/>
          <w:bCs/>
        </w:rPr>
        <w:t xml:space="preserve"> pretensiones reconocidas: </w:t>
      </w:r>
      <w:r w:rsidRPr="0042088D">
        <w:t>$110.</w:t>
      </w:r>
      <w:r w:rsidR="00590670">
        <w:t>511.960</w:t>
      </w:r>
    </w:p>
    <w:p w14:paraId="3565F502" w14:textId="77777777" w:rsidR="0042088D" w:rsidRDefault="0042088D" w:rsidP="0042088D">
      <w:pPr>
        <w:pStyle w:val="Prrafodelista"/>
        <w:ind w:left="360"/>
        <w:rPr>
          <w:b/>
          <w:bCs/>
        </w:rPr>
      </w:pPr>
    </w:p>
    <w:p w14:paraId="5E81CE1C" w14:textId="45F6DCDD" w:rsidR="0042088D" w:rsidRPr="0042088D" w:rsidRDefault="0042088D" w:rsidP="0042088D">
      <w:pPr>
        <w:pStyle w:val="Prrafodelista"/>
        <w:numPr>
          <w:ilvl w:val="0"/>
          <w:numId w:val="1"/>
        </w:numPr>
        <w:jc w:val="both"/>
        <w:rPr>
          <w:b/>
          <w:bCs/>
        </w:rPr>
      </w:pPr>
      <w:r>
        <w:rPr>
          <w:b/>
          <w:bCs/>
        </w:rPr>
        <w:lastRenderedPageBreak/>
        <w:t xml:space="preserve">Deducible: </w:t>
      </w:r>
      <w:r>
        <w:t>Se establece un deducible del 5% de la pérdida con un monto mínimo de 3 SMLMV. En este caso se usa el 5% del valor de la pérdida, equivalente a la suma de $5.5</w:t>
      </w:r>
      <w:r w:rsidR="00590670">
        <w:t>25.598</w:t>
      </w:r>
      <w:r>
        <w:t>. Quedando a cargo de las coaseguradoras la suma de $104.</w:t>
      </w:r>
      <w:r w:rsidR="00590670">
        <w:t>986.362</w:t>
      </w:r>
    </w:p>
    <w:p w14:paraId="039C76A8" w14:textId="77777777" w:rsidR="0042088D" w:rsidRPr="0042088D" w:rsidRDefault="0042088D" w:rsidP="0042088D">
      <w:pPr>
        <w:pStyle w:val="Prrafodelista"/>
        <w:rPr>
          <w:b/>
          <w:bCs/>
        </w:rPr>
      </w:pPr>
    </w:p>
    <w:p w14:paraId="60B4653B" w14:textId="637604EA" w:rsidR="0042088D" w:rsidRPr="0042088D" w:rsidRDefault="0042088D" w:rsidP="0042088D">
      <w:pPr>
        <w:pStyle w:val="Prrafodelista"/>
        <w:numPr>
          <w:ilvl w:val="0"/>
          <w:numId w:val="1"/>
        </w:numPr>
        <w:jc w:val="both"/>
        <w:rPr>
          <w:b/>
          <w:bCs/>
        </w:rPr>
      </w:pPr>
      <w:r>
        <w:rPr>
          <w:b/>
          <w:bCs/>
        </w:rPr>
        <w:t xml:space="preserve">Coaseguro: </w:t>
      </w:r>
      <w:r>
        <w:t>La participación de MAPFRE asciende al 30%</w:t>
      </w:r>
    </w:p>
    <w:p w14:paraId="4A299618" w14:textId="77777777" w:rsidR="0042088D" w:rsidRPr="0042088D" w:rsidRDefault="0042088D" w:rsidP="0042088D">
      <w:pPr>
        <w:pStyle w:val="Prrafodelista"/>
        <w:rPr>
          <w:b/>
          <w:bCs/>
        </w:rPr>
      </w:pPr>
    </w:p>
    <w:p w14:paraId="50D9AF5E" w14:textId="02490F9E" w:rsidR="0042088D" w:rsidRPr="00273229" w:rsidRDefault="0042088D" w:rsidP="0042088D">
      <w:pPr>
        <w:pStyle w:val="Prrafodelista"/>
        <w:numPr>
          <w:ilvl w:val="0"/>
          <w:numId w:val="1"/>
        </w:numPr>
        <w:jc w:val="both"/>
        <w:rPr>
          <w:b/>
          <w:bCs/>
        </w:rPr>
      </w:pPr>
      <w:r>
        <w:rPr>
          <w:b/>
          <w:bCs/>
        </w:rPr>
        <w:t xml:space="preserve">Total exposición MAPFRE: </w:t>
      </w:r>
      <w:r>
        <w:t>$31.4</w:t>
      </w:r>
      <w:r w:rsidR="00590670">
        <w:t>95.909</w:t>
      </w:r>
    </w:p>
    <w:p w14:paraId="4FB31C62" w14:textId="12169293" w:rsidR="00273229" w:rsidRPr="00F71F90" w:rsidRDefault="00273229" w:rsidP="00273229">
      <w:pPr>
        <w:pStyle w:val="Prrafodelista"/>
        <w:ind w:left="360"/>
        <w:jc w:val="both"/>
        <w:rPr>
          <w:b/>
          <w:bCs/>
        </w:rPr>
      </w:pPr>
    </w:p>
    <w:sectPr w:rsidR="00273229" w:rsidRPr="00F71F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700F"/>
    <w:multiLevelType w:val="hybridMultilevel"/>
    <w:tmpl w:val="2974D4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682A4D"/>
    <w:multiLevelType w:val="hybridMultilevel"/>
    <w:tmpl w:val="610EC17E"/>
    <w:lvl w:ilvl="0" w:tplc="4DF40E1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FE69CB"/>
    <w:multiLevelType w:val="hybridMultilevel"/>
    <w:tmpl w:val="02A606AE"/>
    <w:lvl w:ilvl="0" w:tplc="890C1B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75177232">
    <w:abstractNumId w:val="0"/>
  </w:num>
  <w:num w:numId="2" w16cid:durableId="1812478736">
    <w:abstractNumId w:val="1"/>
  </w:num>
  <w:num w:numId="3" w16cid:durableId="203280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BF"/>
    <w:rsid w:val="000C68AA"/>
    <w:rsid w:val="00104A52"/>
    <w:rsid w:val="00273229"/>
    <w:rsid w:val="0042088D"/>
    <w:rsid w:val="004A53D4"/>
    <w:rsid w:val="004B4723"/>
    <w:rsid w:val="00555313"/>
    <w:rsid w:val="00590670"/>
    <w:rsid w:val="00717240"/>
    <w:rsid w:val="00777C2C"/>
    <w:rsid w:val="00A55CD3"/>
    <w:rsid w:val="00CB5A05"/>
    <w:rsid w:val="00CC5AAB"/>
    <w:rsid w:val="00CE1FA0"/>
    <w:rsid w:val="00D135BF"/>
    <w:rsid w:val="00E40014"/>
    <w:rsid w:val="00EF6AF7"/>
    <w:rsid w:val="00F043E0"/>
    <w:rsid w:val="00F71F90"/>
    <w:rsid w:val="00FC6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B7CE"/>
  <w15:chartTrackingRefBased/>
  <w15:docId w15:val="{1A9D7D13-7E12-4058-A710-7E84FE47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3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13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35B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35B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35B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35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5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5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5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5B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135B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135B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135B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135B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135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35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35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35BF"/>
    <w:rPr>
      <w:rFonts w:eastAsiaTheme="majorEastAsia" w:cstheme="majorBidi"/>
      <w:color w:val="272727" w:themeColor="text1" w:themeTint="D8"/>
    </w:rPr>
  </w:style>
  <w:style w:type="paragraph" w:styleId="Ttulo">
    <w:name w:val="Title"/>
    <w:basedOn w:val="Normal"/>
    <w:next w:val="Normal"/>
    <w:link w:val="TtuloCar"/>
    <w:uiPriority w:val="10"/>
    <w:qFormat/>
    <w:rsid w:val="00D13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5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35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5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35BF"/>
    <w:pPr>
      <w:spacing w:before="160"/>
      <w:jc w:val="center"/>
    </w:pPr>
    <w:rPr>
      <w:i/>
      <w:iCs/>
      <w:color w:val="404040" w:themeColor="text1" w:themeTint="BF"/>
    </w:rPr>
  </w:style>
  <w:style w:type="character" w:customStyle="1" w:styleId="CitaCar">
    <w:name w:val="Cita Car"/>
    <w:basedOn w:val="Fuentedeprrafopredeter"/>
    <w:link w:val="Cita"/>
    <w:uiPriority w:val="29"/>
    <w:rsid w:val="00D135BF"/>
    <w:rPr>
      <w:i/>
      <w:iCs/>
      <w:color w:val="404040" w:themeColor="text1" w:themeTint="BF"/>
    </w:rPr>
  </w:style>
  <w:style w:type="paragraph" w:styleId="Prrafodelista">
    <w:name w:val="List Paragraph"/>
    <w:basedOn w:val="Normal"/>
    <w:uiPriority w:val="34"/>
    <w:qFormat/>
    <w:rsid w:val="00D135BF"/>
    <w:pPr>
      <w:ind w:left="720"/>
      <w:contextualSpacing/>
    </w:pPr>
  </w:style>
  <w:style w:type="character" w:styleId="nfasisintenso">
    <w:name w:val="Intense Emphasis"/>
    <w:basedOn w:val="Fuentedeprrafopredeter"/>
    <w:uiPriority w:val="21"/>
    <w:qFormat/>
    <w:rsid w:val="00D135BF"/>
    <w:rPr>
      <w:i/>
      <w:iCs/>
      <w:color w:val="2F5496" w:themeColor="accent1" w:themeShade="BF"/>
    </w:rPr>
  </w:style>
  <w:style w:type="paragraph" w:styleId="Citadestacada">
    <w:name w:val="Intense Quote"/>
    <w:basedOn w:val="Normal"/>
    <w:next w:val="Normal"/>
    <w:link w:val="CitadestacadaCar"/>
    <w:uiPriority w:val="30"/>
    <w:qFormat/>
    <w:rsid w:val="00D1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35BF"/>
    <w:rPr>
      <w:i/>
      <w:iCs/>
      <w:color w:val="2F5496" w:themeColor="accent1" w:themeShade="BF"/>
    </w:rPr>
  </w:style>
  <w:style w:type="character" w:styleId="Referenciaintensa">
    <w:name w:val="Intense Reference"/>
    <w:basedOn w:val="Fuentedeprrafopredeter"/>
    <w:uiPriority w:val="32"/>
    <w:qFormat/>
    <w:rsid w:val="00D1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Mayra Alejandra Diaz Millán</cp:lastModifiedBy>
  <cp:revision>3</cp:revision>
  <dcterms:created xsi:type="dcterms:W3CDTF">2025-06-16T16:35:00Z</dcterms:created>
  <dcterms:modified xsi:type="dcterms:W3CDTF">2025-06-18T12:56:00Z</dcterms:modified>
</cp:coreProperties>
</file>