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2CFFDE53"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9-27T00:00:00Z">
            <w:dateFormat w:val="dd/MM/yyyy"/>
            <w:lid w:val="es-CO"/>
            <w:storeMappedDataAs w:val="dateTime"/>
            <w:calendar w:val="gregorian"/>
          </w:date>
        </w:sdtPr>
        <w:sdtEndPr>
          <w:rPr>
            <w:rStyle w:val="Fuentedeprrafopredeter"/>
            <w:rFonts w:asciiTheme="minorHAnsi" w:hAnsiTheme="minorHAnsi"/>
            <w:b/>
            <w:caps w:val="0"/>
          </w:rPr>
        </w:sdtEndPr>
        <w:sdtContent>
          <w:r w:rsidR="00992CC1">
            <w:rPr>
              <w:rStyle w:val="Estilo3"/>
              <w:b w:val="0"/>
              <w:bCs/>
            </w:rPr>
            <w:t>27</w:t>
          </w:r>
          <w:r w:rsidR="005167D8" w:rsidRPr="003F3828">
            <w:rPr>
              <w:rStyle w:val="Estilo3"/>
              <w:b w:val="0"/>
              <w:bCs/>
            </w:rPr>
            <w:t>/</w:t>
          </w:r>
          <w:r w:rsidR="00992CC1">
            <w:rPr>
              <w:rStyle w:val="Estilo3"/>
              <w:b w:val="0"/>
              <w:bCs/>
            </w:rPr>
            <w:t>09</w:t>
          </w:r>
          <w:r w:rsidR="005167D8" w:rsidRPr="003F3828">
            <w:rPr>
              <w:rStyle w:val="Estilo3"/>
              <w:b w:val="0"/>
              <w:bCs/>
            </w:rPr>
            <w:t>/202</w:t>
          </w:r>
          <w:r w:rsidR="00992CC1">
            <w:rPr>
              <w:rStyle w:val="Estilo3"/>
              <w:b w:val="0"/>
              <w:bCs/>
            </w:rPr>
            <w:t>4</w:t>
          </w:r>
        </w:sdtContent>
      </w:sdt>
      <w:r w:rsidRPr="003F3828">
        <w:rPr>
          <w:rFonts w:ascii="Century Gothic" w:hAnsi="Century Gothic"/>
        </w:rPr>
        <w:t xml:space="preserve">                                       </w:t>
      </w:r>
    </w:p>
    <w:p w14:paraId="63FF7917" w14:textId="5C653007" w:rsidR="00906282" w:rsidRPr="003F3828" w:rsidRDefault="00906282" w:rsidP="00906282">
      <w:pPr>
        <w:spacing w:line="360" w:lineRule="auto"/>
        <w:rPr>
          <w:rFonts w:ascii="Century Gothic" w:hAnsi="Century Gothic"/>
        </w:rPr>
      </w:pPr>
      <w:r w:rsidRPr="003F3828">
        <w:rPr>
          <w:rFonts w:ascii="Century Gothic" w:hAnsi="Century Gothic"/>
          <w:b/>
        </w:rPr>
        <w:t>SGC</w:t>
      </w:r>
      <w:r w:rsidRPr="003F3828">
        <w:rPr>
          <w:rFonts w:ascii="Century Gothic" w:hAnsi="Century Gothic"/>
        </w:rPr>
        <w:t xml:space="preserve">: </w:t>
      </w:r>
      <w:r w:rsidR="008122C9" w:rsidRPr="003F3828">
        <w:rPr>
          <w:rFonts w:ascii="Century Gothic" w:hAnsi="Century Gothic"/>
          <w:color w:val="000000"/>
          <w:shd w:val="clear" w:color="auto" w:fill="FFFFFF"/>
        </w:rPr>
        <w:t> </w:t>
      </w:r>
      <w:r w:rsidR="000C1D58">
        <w:rPr>
          <w:rFonts w:ascii="Century Gothic" w:hAnsi="Century Gothic"/>
          <w:color w:val="000000"/>
          <w:shd w:val="clear" w:color="auto" w:fill="FFFFFF"/>
        </w:rPr>
        <w:t>10424</w:t>
      </w:r>
    </w:p>
    <w:p w14:paraId="5AD56010" w14:textId="0EAA853A"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6E7CE5">
            <w:rPr>
              <w:rStyle w:val="Estilo3"/>
              <w:b w:val="0"/>
            </w:rPr>
            <w:t>2</w:t>
          </w:r>
          <w:r w:rsidR="000C1D58">
            <w:rPr>
              <w:rStyle w:val="Estilo3"/>
              <w:b w:val="0"/>
            </w:rPr>
            <w:t>4</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6E7CE5">
            <w:rPr>
              <w:rStyle w:val="Estilo3"/>
              <w:b w:val="0"/>
            </w:rPr>
            <w:t>CIVIL DEL CIRCUITO</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26FDE" w:rsidRPr="003F3828">
            <w:rPr>
              <w:rStyle w:val="Estilo3"/>
              <w:b w:val="0"/>
            </w:rPr>
            <w:t>bogotá</w:t>
          </w:r>
        </w:sdtContent>
      </w:sdt>
    </w:p>
    <w:p w14:paraId="46D3378E" w14:textId="7D88600A"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Style w:val="Estilo3"/>
          </w:rPr>
          <w:alias w:val="RADICADO"/>
          <w:tag w:val="RADICADO"/>
          <w:id w:val="-31735373"/>
          <w:placeholder>
            <w:docPart w:val="2A04DD0832104E9B9C6DF4825D091F15"/>
          </w:placeholder>
          <w:text/>
        </w:sdtPr>
        <w:sdtContent>
          <w:r w:rsidR="00B04F82" w:rsidRPr="00B04F82">
            <w:rPr>
              <w:rStyle w:val="Estilo3"/>
            </w:rPr>
            <w:t>110013103024</w:t>
          </w:r>
          <w:r w:rsidR="00B04F82">
            <w:rPr>
              <w:rStyle w:val="Estilo3"/>
            </w:rPr>
            <w:t>-</w:t>
          </w:r>
          <w:r w:rsidR="00B04F82" w:rsidRPr="00B04F82">
            <w:rPr>
              <w:rStyle w:val="Estilo3"/>
            </w:rPr>
            <w:t>2022</w:t>
          </w:r>
          <w:r w:rsidR="00B04F82">
            <w:rPr>
              <w:rStyle w:val="Estilo3"/>
            </w:rPr>
            <w:t>-</w:t>
          </w:r>
          <w:r w:rsidR="00B04F82" w:rsidRPr="00B04F82">
            <w:rPr>
              <w:rStyle w:val="Estilo3"/>
            </w:rPr>
            <w:t>00358</w:t>
          </w:r>
          <w:r w:rsidR="00B04F82">
            <w:rPr>
              <w:rStyle w:val="Estilo3"/>
            </w:rPr>
            <w:t>-</w:t>
          </w:r>
          <w:r w:rsidR="00B04F82" w:rsidRPr="00B04F82">
            <w:rPr>
              <w:rStyle w:val="Estilo3"/>
            </w:rPr>
            <w:t>00</w:t>
          </w:r>
        </w:sdtContent>
      </w:sdt>
    </w:p>
    <w:p w14:paraId="59898224" w14:textId="007F0761"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756587" w:rsidRPr="00756587">
            <w:rPr>
              <w:rStyle w:val="Estilo3"/>
              <w:b w:val="0"/>
              <w:bCs/>
            </w:rPr>
            <w:t>DIANA MILENA RAMIREZ ARAUJO</w:t>
          </w:r>
        </w:sdtContent>
      </w:sdt>
    </w:p>
    <w:p w14:paraId="1A4DA51E" w14:textId="316C6E71" w:rsidR="00906282" w:rsidRPr="003F3828" w:rsidRDefault="00906282" w:rsidP="00906282">
      <w:pPr>
        <w:spacing w:line="360" w:lineRule="auto"/>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756587">
            <w:rPr>
              <w:rStyle w:val="Estilo3"/>
              <w:b w:val="0"/>
              <w:bCs/>
            </w:rPr>
            <w:t>E.P.S. SANITAS</w:t>
          </w:r>
          <w:r w:rsidR="00722563" w:rsidRPr="00722563">
            <w:rPr>
              <w:rStyle w:val="Estilo3"/>
              <w:b w:val="0"/>
              <w:bCs/>
            </w:rPr>
            <w:t xml:space="preserve"> S.A.</w:t>
          </w:r>
          <w:r w:rsidR="00756587">
            <w:rPr>
              <w:rStyle w:val="Estilo3"/>
              <w:b w:val="0"/>
              <w:bCs/>
            </w:rPr>
            <w:t>S.</w:t>
          </w:r>
          <w:r w:rsidR="00722563">
            <w:rPr>
              <w:rStyle w:val="Estilo3"/>
              <w:b w:val="0"/>
              <w:bCs/>
            </w:rPr>
            <w:t xml:space="preserve"> </w:t>
          </w:r>
          <w:r w:rsidR="00722563" w:rsidRPr="00722563">
            <w:rPr>
              <w:rStyle w:val="Estilo3"/>
              <w:b w:val="0"/>
              <w:bCs/>
            </w:rPr>
            <w:t>Y CLINICA COLSANITAS S.A.</w:t>
          </w:r>
        </w:sdtContent>
      </w:sdt>
    </w:p>
    <w:p w14:paraId="2FC4428C" w14:textId="66CF0669"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726FDE" w:rsidRPr="003F3828">
            <w:rPr>
              <w:rStyle w:val="Estilo3"/>
              <w:b w:val="0"/>
            </w:rPr>
            <w:t>LA EQUIDAD SEGUROS GENERALES</w:t>
          </w:r>
        </w:sdtContent>
      </w:sdt>
    </w:p>
    <w:p w14:paraId="1739B5C0" w14:textId="0308BCAD"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3F3828">
            <w:rPr>
              <w:rStyle w:val="Estilo3"/>
              <w:b w:val="0"/>
            </w:rPr>
            <w:t>LLAMADOS EN GARANTÍA</w:t>
          </w:r>
        </w:sdtContent>
      </w:sdt>
    </w:p>
    <w:p w14:paraId="1BFE45C4" w14:textId="5D408F58"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8-27T00:00:00Z">
            <w:dateFormat w:val="dd/MM/yyyy"/>
            <w:lid w:val="es-CO"/>
            <w:storeMappedDataAs w:val="dateTime"/>
            <w:calendar w:val="gregorian"/>
          </w:date>
        </w:sdtPr>
        <w:sdtEndPr>
          <w:rPr>
            <w:rStyle w:val="Fuentedeprrafopredeter"/>
            <w:rFonts w:asciiTheme="minorHAnsi" w:hAnsiTheme="minorHAnsi"/>
            <w:b/>
            <w:caps w:val="0"/>
          </w:rPr>
        </w:sdtEndPr>
        <w:sdtContent>
          <w:r w:rsidR="00722563">
            <w:rPr>
              <w:rStyle w:val="Estilo3"/>
              <w:b w:val="0"/>
            </w:rPr>
            <w:t>2</w:t>
          </w:r>
          <w:r w:rsidR="00EC7F52">
            <w:rPr>
              <w:rStyle w:val="Estilo3"/>
              <w:b w:val="0"/>
            </w:rPr>
            <w:t>7</w:t>
          </w:r>
          <w:r w:rsidR="008122C9" w:rsidRPr="003F3828">
            <w:rPr>
              <w:rStyle w:val="Estilo3"/>
              <w:b w:val="0"/>
            </w:rPr>
            <w:t>/0</w:t>
          </w:r>
          <w:r w:rsidR="00EC7F52">
            <w:rPr>
              <w:rStyle w:val="Estilo3"/>
              <w:b w:val="0"/>
            </w:rPr>
            <w:t>8</w:t>
          </w:r>
          <w:r w:rsidR="008122C9" w:rsidRPr="003F3828">
            <w:rPr>
              <w:rStyle w:val="Estilo3"/>
              <w:b w:val="0"/>
            </w:rPr>
            <w:t>/202</w:t>
          </w:r>
          <w:r w:rsidR="00EC7F52">
            <w:rPr>
              <w:rStyle w:val="Estilo3"/>
              <w:b w:val="0"/>
            </w:rPr>
            <w:t>4</w:t>
          </w:r>
        </w:sdtContent>
      </w:sdt>
    </w:p>
    <w:p w14:paraId="04C740D4" w14:textId="169A5E92"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fullDate="2024-09-24T00:00:00Z">
            <w:dateFormat w:val="dd/MM/yyyy"/>
            <w:lid w:val="es-CO"/>
            <w:storeMappedDataAs w:val="dateTime"/>
            <w:calendar w:val="gregorian"/>
          </w:date>
        </w:sdtPr>
        <w:sdtContent>
          <w:r w:rsidR="00722563">
            <w:rPr>
              <w:rFonts w:ascii="Century Gothic" w:hAnsi="Century Gothic"/>
            </w:rPr>
            <w:t>24</w:t>
          </w:r>
          <w:r w:rsidR="008122C9" w:rsidRPr="003F3828">
            <w:rPr>
              <w:rFonts w:ascii="Century Gothic" w:hAnsi="Century Gothic"/>
            </w:rPr>
            <w:t>/</w:t>
          </w:r>
          <w:r w:rsidR="00EC7F52">
            <w:rPr>
              <w:rFonts w:ascii="Century Gothic" w:hAnsi="Century Gothic"/>
            </w:rPr>
            <w:t>09</w:t>
          </w:r>
          <w:r w:rsidR="008122C9" w:rsidRPr="003F3828">
            <w:rPr>
              <w:rFonts w:ascii="Century Gothic" w:hAnsi="Century Gothic"/>
            </w:rPr>
            <w:t>/202</w:t>
          </w:r>
          <w:r w:rsidR="00EC7F52">
            <w:rPr>
              <w:rFonts w:ascii="Century Gothic" w:hAnsi="Century Gothic"/>
            </w:rPr>
            <w:t>4</w:t>
          </w:r>
        </w:sdtContent>
      </w:sdt>
    </w:p>
    <w:p w14:paraId="6B0EC993" w14:textId="2A029678"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Style w:val="Estilo3"/>
            <w:b w:val="0"/>
          </w:rPr>
          <w:alias w:val="FECHA"/>
          <w:tag w:val="FEHCA"/>
          <w:id w:val="1298109440"/>
          <w:placeholder>
            <w:docPart w:val="7B79A3F3CDAC4E69BBE8C2888BCC0E7C"/>
          </w:placeholder>
          <w:date w:fullDate="2021-01-13T00:00:00Z">
            <w:dateFormat w:val="dd/MM/yyyy"/>
            <w:lid w:val="es-CO"/>
            <w:storeMappedDataAs w:val="dateTime"/>
            <w:calendar w:val="gregorian"/>
          </w:date>
        </w:sdtPr>
        <w:sdtEndPr>
          <w:rPr>
            <w:rStyle w:val="Fuentedeprrafopredeter"/>
            <w:rFonts w:asciiTheme="minorHAnsi" w:hAnsiTheme="minorHAnsi"/>
            <w:b/>
            <w:caps w:val="0"/>
          </w:rPr>
        </w:sdtEndPr>
        <w:sdtContent>
          <w:r w:rsidR="004865C4">
            <w:rPr>
              <w:rStyle w:val="Estilo3"/>
              <w:b w:val="0"/>
            </w:rPr>
            <w:t>13</w:t>
          </w:r>
          <w:r w:rsidR="00331F75">
            <w:rPr>
              <w:rStyle w:val="Estilo3"/>
              <w:b w:val="0"/>
            </w:rPr>
            <w:t>/</w:t>
          </w:r>
          <w:r w:rsidR="003A4FD2">
            <w:rPr>
              <w:rStyle w:val="Estilo3"/>
              <w:b w:val="0"/>
            </w:rPr>
            <w:t>0</w:t>
          </w:r>
          <w:r w:rsidR="004865C4">
            <w:rPr>
              <w:rStyle w:val="Estilo3"/>
              <w:b w:val="0"/>
            </w:rPr>
            <w:t>1</w:t>
          </w:r>
          <w:r w:rsidR="003076D3" w:rsidRPr="003F3828">
            <w:rPr>
              <w:rStyle w:val="Estilo3"/>
              <w:b w:val="0"/>
            </w:rPr>
            <w:t>/20</w:t>
          </w:r>
          <w:r w:rsidR="00331F75">
            <w:rPr>
              <w:rStyle w:val="Estilo3"/>
              <w:b w:val="0"/>
            </w:rPr>
            <w:t>2</w:t>
          </w:r>
          <w:r w:rsidR="004865C4">
            <w:rPr>
              <w:rStyle w:val="Estilo3"/>
              <w:b w:val="0"/>
            </w:rPr>
            <w:t>1</w:t>
          </w:r>
        </w:sdtContent>
      </w:sdt>
    </w:p>
    <w:p w14:paraId="3157EDF6" w14:textId="24628DA6" w:rsidR="00906282" w:rsidRPr="003F3828" w:rsidRDefault="00906282" w:rsidP="000C1D58">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4865C4">
            <w:rPr>
              <w:rFonts w:ascii="Century Gothic" w:hAnsi="Century Gothic"/>
            </w:rPr>
            <w:t xml:space="preserve">1. </w:t>
          </w:r>
          <w:r w:rsidR="000C1D58" w:rsidRPr="000C1D58">
            <w:rPr>
              <w:rFonts w:ascii="Century Gothic" w:hAnsi="Century Gothic"/>
            </w:rPr>
            <w:t xml:space="preserve">El día 09 de enero de 2021 el señor ROLF PETER MIKAEL NYBERG (Q.E.P.D.), ingresó a la CLÍNICA REINA SOFÍA, después de haber presentado un desmayo mientras estaba en su lugar de residencia. Con los exámenes realizados, se estableció que el paciente estaba sufriendo un evento cerebrovascular, por lo que se decidió por el equipo médico aplicar un plan de manejo medicamentoso con el fin de controlar el cuadro clínico indicado. Sin embargo, tras estabilizarlo, y teniendo en cuenta la red de prestadores de la EPS SANITAS, el paciente fue trasladado a la CLÍNICA COLOMBIA con diagnóstico de cuadro clínico consistente en DETERIORO NEUROLOGICO. 2. Aduce la demandante que al momento del ingreso del paciente a la CLÍNICA COLOMBIA, esta le indicó al personal médico lo sucedido en horas de la mañana y el tratamiento ofrecido en la CLÍNICA REINA SOFÍA, además de los antecedentes médicos de su esposo, especialmente el de diabetes, ratificando lo que ya estaba consignado en la historia clínica de la </w:t>
          </w:r>
          <w:r w:rsidR="000C1D58" w:rsidRPr="000C1D58">
            <w:rPr>
              <w:rFonts w:ascii="Century Gothic" w:hAnsi="Century Gothic"/>
            </w:rPr>
            <w:lastRenderedPageBreak/>
            <w:t>CLÍNICA REINA SOFÍA. 3. Ante la situación anterior se le ordenaron nuevos exámenes al paciente, entre ellos un estudio de gases arteriales. Tras procesar el precitado examen, se le informó a la señora Diana Ramírez que su esposo se encontraba cursando un cuadro de CETOACIDOSIS METABÓLICA. 4. Manifiesta la actora que tras el regreso la UCI del señor ROLF PETER MIKAEL NYBERG (Q.E.P.D.), increpó al personal de dicho servicio por haber desatendido la condición de paciente diabético, que había sido referida desde su ingreso incluso desde la primera institución a la que se consultó, pues al parecer, durante la primera estancia en el servicio del UCI al paciente dejó de suministrársele la insulina necesaria para control su condición basal de diabetes y la condición de cetoacidosis era la causa del mal estado de salud del paciente. 5. Indica que el día 12 de enero de 2021, durante el proceso de intubación, el señor ROLF PETER MIKAEL NYBERG (Q.E.P.D.) presentó un paro cardiorrespiratorio, siendo necesario un periodo de aproximadamente cincuenta y cinco minutos de reanimación. 6.</w:t>
          </w:r>
          <w:r w:rsidR="004865C4">
            <w:rPr>
              <w:rFonts w:ascii="Century Gothic" w:hAnsi="Century Gothic"/>
            </w:rPr>
            <w:t xml:space="preserve"> </w:t>
          </w:r>
          <w:r w:rsidR="000C1D58" w:rsidRPr="000C1D58">
            <w:rPr>
              <w:rFonts w:ascii="Century Gothic" w:hAnsi="Century Gothic"/>
            </w:rPr>
            <w:t>Se refiere en el escrito de la demanda que ese mismo día, se le practicó al paciente examen de laboratorio de PROCALCITONINA CUANTITATIVA con resultados de 27.21 ng/ml, situación indicativa de que el paciente se encontraba en curso de cuadro infeccioso, por lo que teniendo en cuenta que el paciente había tenido una estancia en UCI, resulta posible que la bacteria sea de origen intrahospitalario teniendo en cuenta que el señor ROLF PETER MIKAEL NYBERG (Q.E.P.D.), al momento de su ingreso no presentaba ningún cuadro infeccioso. 7.</w:t>
          </w:r>
          <w:r w:rsidR="004865C4">
            <w:rPr>
              <w:rFonts w:ascii="Century Gothic" w:hAnsi="Century Gothic"/>
            </w:rPr>
            <w:t xml:space="preserve"> </w:t>
          </w:r>
          <w:r w:rsidR="000C1D58" w:rsidRPr="000C1D58">
            <w:rPr>
              <w:rFonts w:ascii="Century Gothic" w:hAnsi="Century Gothic"/>
            </w:rPr>
            <w:t>El día 13 de enero de 2021, el paciente presenta un paro cardiaco y fallece. 8. Manifiesta la demandante que, de acuerdo con los exámenes paraclínicos practicados al paciente, se pudo establecer que nunca se resolvió la condición de cetoacidosis asociado además al cuadro infeccioso generalizado y que la falla multiorgánica del paciente está asociado a la intoxicación que cursaba el señor ROLF PETER MIKAEL NYBERG (Q.E.P.D.) por la desatención de su cuadro basal de diabetes y de la sepsis que también fue diagnosticada.</w:t>
          </w:r>
        </w:sdtContent>
      </w:sdt>
    </w:p>
    <w:p w14:paraId="1550BD07" w14:textId="4AB5ADC5" w:rsidR="00906282" w:rsidRPr="003F3828" w:rsidRDefault="00906282" w:rsidP="00906282">
      <w:pPr>
        <w:spacing w:line="360" w:lineRule="auto"/>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3F3828">
            <w:rPr>
              <w:rStyle w:val="Estilo3"/>
              <w:b w:val="0"/>
            </w:rPr>
            <w:t>SI</w:t>
          </w:r>
        </w:sdtContent>
      </w:sdt>
    </w:p>
    <w:p w14:paraId="469A087A" w14:textId="5C2FC67F" w:rsidR="00E20E95" w:rsidRPr="003F3828" w:rsidRDefault="00906282" w:rsidP="000D4254">
      <w:pPr>
        <w:spacing w:line="360" w:lineRule="auto"/>
        <w:jc w:val="both"/>
        <w:rPr>
          <w:rFonts w:ascii="Century Gothic" w:hAnsi="Century Gothic"/>
        </w:rPr>
      </w:pPr>
      <w:r w:rsidRPr="003F3828">
        <w:rPr>
          <w:rFonts w:ascii="Century Gothic" w:hAnsi="Century Gothic"/>
          <w:b/>
        </w:rPr>
        <w:t>Pretensiones de la demanda</w:t>
      </w:r>
      <w:r w:rsidRPr="003F3828">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0D4254" w:rsidRPr="000D4254">
            <w:rPr>
              <w:rFonts w:ascii="Century Gothic" w:hAnsi="Century Gothic"/>
            </w:rPr>
            <w:t>1. Que se declare civil, extracontractual y solidariamente responsables a las demandadas por los perjuicios ocasionados a la actora a partir de la aparente negligencia médica durante la atención brindada al señor ROLF PETER MIKAEL NYBERG (Q.E.P.D.). 2. Que se condene a las demandadas a pagar los perjuicios materiales e inmateriales por concepto de: a. Daño moral: $60.000.000</w:t>
          </w:r>
          <w:r w:rsidR="00EC1191">
            <w:rPr>
              <w:rFonts w:ascii="Century Gothic" w:hAnsi="Century Gothic"/>
            </w:rPr>
            <w:t xml:space="preserve"> </w:t>
          </w:r>
          <w:r w:rsidR="000D4254" w:rsidRPr="000D4254">
            <w:rPr>
              <w:rFonts w:ascii="Century Gothic" w:hAnsi="Century Gothic"/>
            </w:rPr>
            <w:t>b. Daño a la vida en relación: $50.000.000</w:t>
          </w:r>
          <w:r w:rsidR="00EC1191">
            <w:rPr>
              <w:rFonts w:ascii="Century Gothic" w:hAnsi="Century Gothic"/>
            </w:rPr>
            <w:t xml:space="preserve"> </w:t>
          </w:r>
          <w:r w:rsidR="000D4254" w:rsidRPr="000D4254">
            <w:rPr>
              <w:rFonts w:ascii="Century Gothic" w:hAnsi="Century Gothic"/>
            </w:rPr>
            <w:t>c. Lucro cesante consolidado: $95.638.100</w:t>
          </w:r>
          <w:r w:rsidR="00EC1191">
            <w:rPr>
              <w:rFonts w:ascii="Century Gothic" w:hAnsi="Century Gothic"/>
            </w:rPr>
            <w:t xml:space="preserve"> </w:t>
          </w:r>
          <w:r w:rsidR="000D4254" w:rsidRPr="000D4254">
            <w:rPr>
              <w:rFonts w:ascii="Century Gothic" w:hAnsi="Century Gothic"/>
            </w:rPr>
            <w:t>d. Lucro cesante futuro: $652.688.324 3. Que se condene a las demandadas en costas y agencias de derecho.</w:t>
          </w:r>
        </w:sdtContent>
      </w:sdt>
    </w:p>
    <w:p w14:paraId="6C14CDAF" w14:textId="0604C26C" w:rsidR="00CA757D" w:rsidRDefault="00906282" w:rsidP="002F67FD">
      <w:pPr>
        <w:spacing w:line="360" w:lineRule="auto"/>
        <w:jc w:val="both"/>
        <w:rPr>
          <w:rFonts w:ascii="Century Gothic" w:hAnsi="Century Gothic"/>
          <w:bCs/>
        </w:rPr>
      </w:pPr>
      <w:r w:rsidRPr="003F3828">
        <w:rPr>
          <w:rFonts w:ascii="Century Gothic" w:hAnsi="Century Gothic"/>
          <w:b/>
        </w:rPr>
        <w:t xml:space="preserve">Liquidación objetivada de las pretensiones: </w:t>
      </w:r>
      <w:r w:rsidR="00777CB6" w:rsidRPr="003F3828">
        <w:rPr>
          <w:rFonts w:ascii="Century Gothic" w:hAnsi="Century Gothic"/>
          <w:bCs/>
        </w:rPr>
        <w:t>Para la liquidación objetiva, es necesario tener en cuenta que el deducible var</w:t>
      </w:r>
      <w:r w:rsidR="00E657A3" w:rsidRPr="003F3828">
        <w:rPr>
          <w:rFonts w:ascii="Century Gothic" w:hAnsi="Century Gothic"/>
          <w:bCs/>
        </w:rPr>
        <w:t>í</w:t>
      </w:r>
      <w:r w:rsidR="00777CB6" w:rsidRPr="003F3828">
        <w:rPr>
          <w:rFonts w:ascii="Century Gothic" w:hAnsi="Century Gothic"/>
          <w:bCs/>
        </w:rPr>
        <w:t xml:space="preserve">a respecto a si existe conciliación o no. </w:t>
      </w:r>
      <w:r w:rsidR="00C0132B">
        <w:rPr>
          <w:rFonts w:ascii="Century Gothic" w:hAnsi="Century Gothic"/>
          <w:bCs/>
        </w:rPr>
        <w:t xml:space="preserve">Se tendría que </w:t>
      </w:r>
      <w:r w:rsidR="00B3609D" w:rsidRPr="003F3828">
        <w:rPr>
          <w:rFonts w:ascii="Century Gothic" w:hAnsi="Century Gothic"/>
        </w:rPr>
        <w:t xml:space="preserve">el valor a indemnizar </w:t>
      </w:r>
      <w:r w:rsidR="00C0132B">
        <w:rPr>
          <w:rFonts w:ascii="Century Gothic" w:hAnsi="Century Gothic"/>
        </w:rPr>
        <w:t xml:space="preserve">seria de </w:t>
      </w:r>
      <w:r w:rsidR="006723EA" w:rsidRPr="003F3828">
        <w:rPr>
          <w:rFonts w:ascii="Century Gothic" w:hAnsi="Century Gothic"/>
        </w:rPr>
        <w:t>$</w:t>
      </w:r>
      <w:r w:rsidR="00DE005C">
        <w:rPr>
          <w:rFonts w:ascii="Century Gothic" w:hAnsi="Century Gothic"/>
        </w:rPr>
        <w:t xml:space="preserve">266.936.419 </w:t>
      </w:r>
      <w:r w:rsidR="00C0132B">
        <w:rPr>
          <w:rFonts w:ascii="Century Gothic" w:hAnsi="Century Gothic"/>
        </w:rPr>
        <w:t>si hay conciliación, o en su defecto de $</w:t>
      </w:r>
      <w:r w:rsidR="00787A4D">
        <w:rPr>
          <w:rFonts w:ascii="Century Gothic" w:hAnsi="Century Gothic"/>
        </w:rPr>
        <w:t xml:space="preserve">166.936.419 </w:t>
      </w:r>
      <w:r w:rsidR="00C0132B">
        <w:rPr>
          <w:rFonts w:ascii="Century Gothic" w:hAnsi="Century Gothic"/>
        </w:rPr>
        <w:t>si no se logra conciliar el proceso</w:t>
      </w:r>
      <w:r w:rsidR="00B3609D" w:rsidRPr="003F3828">
        <w:rPr>
          <w:rFonts w:ascii="Century Gothic" w:hAnsi="Century Gothic"/>
          <w:bCs/>
        </w:rPr>
        <w:t xml:space="preserve">. </w:t>
      </w:r>
      <w:r w:rsidR="00777CB6" w:rsidRPr="003F3828">
        <w:rPr>
          <w:rFonts w:ascii="Century Gothic" w:hAnsi="Century Gothic"/>
          <w:bCs/>
        </w:rPr>
        <w:t>Lo anterior, con base en los siguientes fundamentos:</w:t>
      </w:r>
      <w:bookmarkStart w:id="0" w:name="_Hlk142585138"/>
    </w:p>
    <w:p w14:paraId="011C8004" w14:textId="77777777" w:rsidR="00482B31" w:rsidRPr="002F67FD" w:rsidRDefault="00482B31" w:rsidP="00482B31">
      <w:pPr>
        <w:pStyle w:val="Sinespaciado"/>
      </w:pPr>
    </w:p>
    <w:p w14:paraId="6EAA8B09" w14:textId="54DEA12E" w:rsidR="00445C9B" w:rsidRPr="00445C9B" w:rsidRDefault="00CA757D" w:rsidP="00445C9B">
      <w:pPr>
        <w:pStyle w:val="Prrafodelista"/>
        <w:numPr>
          <w:ilvl w:val="0"/>
          <w:numId w:val="4"/>
        </w:numPr>
        <w:spacing w:line="360" w:lineRule="auto"/>
        <w:jc w:val="both"/>
        <w:rPr>
          <w:rFonts w:ascii="Century Gothic" w:hAnsi="Century Gothic"/>
        </w:rPr>
      </w:pPr>
      <w:r w:rsidRPr="001F3A28">
        <w:rPr>
          <w:rFonts w:ascii="Century Gothic" w:hAnsi="Century Gothic"/>
          <w:b/>
          <w:bCs/>
        </w:rPr>
        <w:t xml:space="preserve">Lucro </w:t>
      </w:r>
      <w:r w:rsidR="00B3609D" w:rsidRPr="001F3A28">
        <w:rPr>
          <w:rFonts w:ascii="Century Gothic" w:hAnsi="Century Gothic"/>
          <w:b/>
          <w:bCs/>
        </w:rPr>
        <w:t>c</w:t>
      </w:r>
      <w:r w:rsidRPr="001F3A28">
        <w:rPr>
          <w:rFonts w:ascii="Century Gothic" w:hAnsi="Century Gothic"/>
          <w:b/>
          <w:bCs/>
        </w:rPr>
        <w:t xml:space="preserve">esante: </w:t>
      </w:r>
      <w:r w:rsidR="00445C9B" w:rsidRPr="00445C9B">
        <w:rPr>
          <w:rFonts w:ascii="Century Gothic" w:hAnsi="Century Gothic"/>
        </w:rPr>
        <w:t>Se tasa la suma de $</w:t>
      </w:r>
      <w:r w:rsidR="0012273D">
        <w:rPr>
          <w:rFonts w:ascii="Century Gothic" w:hAnsi="Century Gothic"/>
        </w:rPr>
        <w:t xml:space="preserve">206.936.419 </w:t>
      </w:r>
      <w:r w:rsidR="00445C9B" w:rsidRPr="00445C9B">
        <w:rPr>
          <w:rFonts w:ascii="Century Gothic" w:hAnsi="Century Gothic"/>
        </w:rPr>
        <w:t xml:space="preserve">por este concepto, en la medida que el señor </w:t>
      </w:r>
      <w:r w:rsidR="0012273D" w:rsidRPr="000C1D58">
        <w:rPr>
          <w:rFonts w:ascii="Century Gothic" w:hAnsi="Century Gothic"/>
        </w:rPr>
        <w:t>ROLF PETER MIKAEL NYBERG (Q.E.P.D.)</w:t>
      </w:r>
      <w:r w:rsidR="00445C9B" w:rsidRPr="00445C9B">
        <w:rPr>
          <w:rFonts w:ascii="Century Gothic" w:hAnsi="Century Gothic"/>
        </w:rPr>
        <w:t xml:space="preserve"> nació el 1</w:t>
      </w:r>
      <w:r w:rsidR="00537844">
        <w:rPr>
          <w:rFonts w:ascii="Century Gothic" w:hAnsi="Century Gothic"/>
        </w:rPr>
        <w:t>19 de junio de 1969</w:t>
      </w:r>
      <w:r w:rsidR="00445C9B" w:rsidRPr="00445C9B">
        <w:rPr>
          <w:rFonts w:ascii="Century Gothic" w:hAnsi="Century Gothic"/>
        </w:rPr>
        <w:t xml:space="preserve">, es decir, que para la fecha </w:t>
      </w:r>
      <w:r w:rsidR="00537844">
        <w:rPr>
          <w:rFonts w:ascii="Century Gothic" w:hAnsi="Century Gothic"/>
        </w:rPr>
        <w:t>de su deceso</w:t>
      </w:r>
      <w:r w:rsidR="00445C9B" w:rsidRPr="00445C9B">
        <w:rPr>
          <w:rFonts w:ascii="Century Gothic" w:hAnsi="Century Gothic"/>
        </w:rPr>
        <w:t xml:space="preserve"> tenía </w:t>
      </w:r>
      <w:r w:rsidR="00537844">
        <w:rPr>
          <w:rFonts w:ascii="Century Gothic" w:hAnsi="Century Gothic"/>
        </w:rPr>
        <w:t>51</w:t>
      </w:r>
      <w:r w:rsidR="00445C9B" w:rsidRPr="00445C9B">
        <w:rPr>
          <w:rFonts w:ascii="Century Gothic" w:hAnsi="Century Gothic"/>
        </w:rPr>
        <w:t xml:space="preserve"> años. Así las cosas, el periodo indemnizable será por </w:t>
      </w:r>
      <w:r w:rsidR="00482B31">
        <w:rPr>
          <w:rFonts w:ascii="Century Gothic" w:hAnsi="Century Gothic"/>
        </w:rPr>
        <w:t>30,7</w:t>
      </w:r>
      <w:r w:rsidR="00445C9B" w:rsidRPr="00445C9B">
        <w:rPr>
          <w:rFonts w:ascii="Century Gothic" w:hAnsi="Century Gothic"/>
        </w:rPr>
        <w:t xml:space="preserve"> años. El lucro cesante se calculó atendiendo los lineamientos de la sentencia SC20950-2017 con ponencia del doctor Ariel Salazar Ramírez (12 de diciembre de 2017), donde se determina que, ante la ausencia de acreditación de los ingresos, para la tasación del lucro cesante debe acogerse el salario mínimo legal mensual vigente. </w:t>
      </w:r>
    </w:p>
    <w:p w14:paraId="13C07217" w14:textId="77777777" w:rsidR="00CA757D" w:rsidRPr="003F3828" w:rsidRDefault="00CA757D" w:rsidP="00CA757D">
      <w:pPr>
        <w:pStyle w:val="Prrafodelista"/>
        <w:spacing w:line="360" w:lineRule="auto"/>
        <w:jc w:val="both"/>
        <w:rPr>
          <w:rFonts w:ascii="Century Gothic" w:hAnsi="Century Gothic"/>
        </w:rPr>
      </w:pPr>
    </w:p>
    <w:p w14:paraId="34F6AFA6" w14:textId="37B414D3" w:rsidR="004E0A70" w:rsidRPr="0079661D" w:rsidRDefault="004A2149" w:rsidP="004C14F3">
      <w:pPr>
        <w:pStyle w:val="Prrafodelista"/>
        <w:numPr>
          <w:ilvl w:val="0"/>
          <w:numId w:val="4"/>
        </w:numPr>
        <w:spacing w:line="360" w:lineRule="auto"/>
        <w:jc w:val="both"/>
        <w:rPr>
          <w:rFonts w:ascii="Century Gothic" w:hAnsi="Century Gothic"/>
        </w:rPr>
      </w:pPr>
      <w:r w:rsidRPr="0079661D">
        <w:rPr>
          <w:rFonts w:ascii="Century Gothic" w:hAnsi="Century Gothic"/>
          <w:b/>
          <w:bCs/>
        </w:rPr>
        <w:t>Daño moral</w:t>
      </w:r>
      <w:r w:rsidR="0029437D" w:rsidRPr="0079661D">
        <w:rPr>
          <w:rFonts w:ascii="Century Gothic" w:hAnsi="Century Gothic"/>
          <w:b/>
          <w:bCs/>
        </w:rPr>
        <w:t>:</w:t>
      </w:r>
      <w:r w:rsidR="0029437D" w:rsidRPr="0079661D">
        <w:rPr>
          <w:rFonts w:ascii="Century Gothic" w:hAnsi="Century Gothic"/>
        </w:rPr>
        <w:t xml:space="preserve"> </w:t>
      </w:r>
      <w:r w:rsidR="003B13FD" w:rsidRPr="0079661D">
        <w:rPr>
          <w:rFonts w:ascii="Century Gothic" w:hAnsi="Century Gothic"/>
        </w:rPr>
        <w:t>Siguiendo los lineamientos jurisprudenciales fijados por la Sala Civil de la Corte Suprema de Justicia</w:t>
      </w:r>
      <w:r w:rsidR="00072E80" w:rsidRPr="0079661D">
        <w:rPr>
          <w:rFonts w:ascii="Century Gothic" w:hAnsi="Century Gothic"/>
        </w:rPr>
        <w:t xml:space="preserve"> en </w:t>
      </w:r>
      <w:r w:rsidR="004E0A70" w:rsidRPr="0079661D">
        <w:rPr>
          <w:rFonts w:ascii="Century Gothic" w:hAnsi="Century Gothic"/>
        </w:rPr>
        <w:t>Sentencia SC-</w:t>
      </w:r>
      <w:r w:rsidR="00955588">
        <w:rPr>
          <w:rFonts w:ascii="Century Gothic" w:hAnsi="Century Gothic"/>
        </w:rPr>
        <w:t>15996</w:t>
      </w:r>
      <w:r w:rsidR="004E0A70" w:rsidRPr="0079661D">
        <w:rPr>
          <w:rFonts w:ascii="Century Gothic" w:hAnsi="Century Gothic"/>
        </w:rPr>
        <w:t xml:space="preserve"> del 2</w:t>
      </w:r>
      <w:r w:rsidR="00A95A6B">
        <w:rPr>
          <w:rFonts w:ascii="Century Gothic" w:hAnsi="Century Gothic"/>
        </w:rPr>
        <w:t>9</w:t>
      </w:r>
      <w:r w:rsidR="004E0A70" w:rsidRPr="0079661D">
        <w:rPr>
          <w:rFonts w:ascii="Century Gothic" w:hAnsi="Century Gothic"/>
        </w:rPr>
        <w:t xml:space="preserve"> de </w:t>
      </w:r>
      <w:r w:rsidR="00A95A6B">
        <w:rPr>
          <w:rFonts w:ascii="Century Gothic" w:hAnsi="Century Gothic"/>
        </w:rPr>
        <w:t>noviembre</w:t>
      </w:r>
      <w:r w:rsidR="004E0A70" w:rsidRPr="0079661D">
        <w:rPr>
          <w:rFonts w:ascii="Century Gothic" w:hAnsi="Century Gothic"/>
        </w:rPr>
        <w:t xml:space="preserve"> de 201</w:t>
      </w:r>
      <w:r w:rsidR="00A95A6B">
        <w:rPr>
          <w:rFonts w:ascii="Century Gothic" w:hAnsi="Century Gothic"/>
        </w:rPr>
        <w:t>6</w:t>
      </w:r>
      <w:r w:rsidR="00072E80" w:rsidRPr="0079661D">
        <w:rPr>
          <w:rFonts w:ascii="Century Gothic" w:hAnsi="Century Gothic"/>
        </w:rPr>
        <w:t xml:space="preserve">, </w:t>
      </w:r>
      <w:r w:rsidR="00B3609D" w:rsidRPr="0079661D">
        <w:rPr>
          <w:rFonts w:ascii="Century Gothic" w:hAnsi="Century Gothic"/>
        </w:rPr>
        <w:t xml:space="preserve">para la tasación de los perjuicios morales en casos análogos </w:t>
      </w:r>
      <w:r w:rsidR="004E0A70" w:rsidRPr="0079661D">
        <w:rPr>
          <w:rFonts w:ascii="Century Gothic" w:hAnsi="Century Gothic"/>
        </w:rPr>
        <w:t xml:space="preserve">de </w:t>
      </w:r>
      <w:r w:rsidR="0079661D" w:rsidRPr="0079661D">
        <w:rPr>
          <w:rFonts w:ascii="Century Gothic" w:hAnsi="Century Gothic"/>
        </w:rPr>
        <w:t>muerte del paciente como consecuencia del tardío e inadecuado tratamiento médico para</w:t>
      </w:r>
      <w:r w:rsidR="0079661D">
        <w:rPr>
          <w:rFonts w:ascii="Century Gothic" w:hAnsi="Century Gothic"/>
        </w:rPr>
        <w:t xml:space="preserve"> </w:t>
      </w:r>
      <w:r w:rsidR="0079661D" w:rsidRPr="0079661D">
        <w:rPr>
          <w:rFonts w:ascii="Century Gothic" w:hAnsi="Century Gothic"/>
        </w:rPr>
        <w:t>afecci</w:t>
      </w:r>
      <w:r w:rsidR="0079661D">
        <w:rPr>
          <w:rFonts w:ascii="Century Gothic" w:hAnsi="Century Gothic"/>
        </w:rPr>
        <w:t>ones</w:t>
      </w:r>
      <w:r w:rsidR="003B13FD" w:rsidRPr="0079661D">
        <w:rPr>
          <w:rFonts w:ascii="Century Gothic" w:hAnsi="Century Gothic"/>
        </w:rPr>
        <w:t>, se estimará la suma de $</w:t>
      </w:r>
      <w:r w:rsidR="004E0A70" w:rsidRPr="0079661D">
        <w:rPr>
          <w:rFonts w:ascii="Century Gothic" w:hAnsi="Century Gothic"/>
        </w:rPr>
        <w:t>60</w:t>
      </w:r>
      <w:r w:rsidR="003B13FD" w:rsidRPr="0079661D">
        <w:rPr>
          <w:rFonts w:ascii="Century Gothic" w:hAnsi="Century Gothic"/>
        </w:rPr>
        <w:t>.000.000</w:t>
      </w:r>
      <w:r w:rsidR="0079661D">
        <w:rPr>
          <w:rFonts w:ascii="Century Gothic" w:hAnsi="Century Gothic"/>
        </w:rPr>
        <w:t>.</w:t>
      </w:r>
    </w:p>
    <w:p w14:paraId="52671B01" w14:textId="77777777" w:rsidR="00B3609D" w:rsidRPr="003F3828" w:rsidRDefault="00B3609D" w:rsidP="00B3609D">
      <w:pPr>
        <w:pStyle w:val="Prrafodelista"/>
        <w:rPr>
          <w:rFonts w:ascii="Century Gothic" w:hAnsi="Century Gothic"/>
        </w:rPr>
      </w:pPr>
    </w:p>
    <w:p w14:paraId="33E281F3" w14:textId="2FD0197F" w:rsidR="00B3609D" w:rsidRPr="003F3828" w:rsidRDefault="00B3609D" w:rsidP="00B3609D">
      <w:pPr>
        <w:pStyle w:val="Prrafodelista"/>
        <w:numPr>
          <w:ilvl w:val="0"/>
          <w:numId w:val="4"/>
        </w:numPr>
        <w:spacing w:line="360" w:lineRule="auto"/>
        <w:jc w:val="both"/>
        <w:rPr>
          <w:rFonts w:ascii="Century Gothic" w:hAnsi="Century Gothic"/>
        </w:rPr>
      </w:pPr>
      <w:r w:rsidRPr="003F3828">
        <w:rPr>
          <w:rFonts w:ascii="Century Gothic" w:hAnsi="Century Gothic"/>
          <w:b/>
          <w:bCs/>
        </w:rPr>
        <w:t>Daño a la vida en relación:</w:t>
      </w:r>
      <w:r w:rsidRPr="003F3828">
        <w:rPr>
          <w:rFonts w:ascii="Century Gothic" w:hAnsi="Century Gothic"/>
        </w:rPr>
        <w:t xml:space="preserve"> </w:t>
      </w:r>
      <w:r w:rsidR="007A7E13" w:rsidRPr="007A7E13">
        <w:rPr>
          <w:rFonts w:ascii="Century Gothic" w:hAnsi="Century Gothic"/>
        </w:rPr>
        <w:t xml:space="preserve">En la medida que la jurisprudencia (Sentencia SC13925-2016), ha reconoció a los familiares la suma de $60.000.000 para cada uno por la muerte de su pariente a causa del diagnóstico tardío e inadecuado tratamiento de su patología, la liquidación objetiva por este concepto resulta mayor al pretendido en la demanda, por lo que se reconocerá la suma dispuesta en el libelo </w:t>
      </w:r>
      <w:proofErr w:type="spellStart"/>
      <w:r w:rsidR="007A7E13" w:rsidRPr="007A7E13">
        <w:rPr>
          <w:rFonts w:ascii="Century Gothic" w:hAnsi="Century Gothic"/>
        </w:rPr>
        <w:t>demandatorio</w:t>
      </w:r>
      <w:proofErr w:type="spellEnd"/>
      <w:r w:rsidR="007A7E13" w:rsidRPr="007A7E13">
        <w:rPr>
          <w:rFonts w:ascii="Century Gothic" w:hAnsi="Century Gothic"/>
        </w:rPr>
        <w:t>, la cual asciende a $</w:t>
      </w:r>
      <w:r w:rsidR="00325411">
        <w:rPr>
          <w:rFonts w:ascii="Century Gothic" w:hAnsi="Century Gothic"/>
        </w:rPr>
        <w:t>5</w:t>
      </w:r>
      <w:r w:rsidR="007A7E13" w:rsidRPr="007A7E13">
        <w:rPr>
          <w:rFonts w:ascii="Century Gothic" w:hAnsi="Century Gothic"/>
        </w:rPr>
        <w:t>0.000.000.</w:t>
      </w:r>
    </w:p>
    <w:p w14:paraId="13A026AA" w14:textId="77777777" w:rsidR="00B3609D" w:rsidRPr="003F3828" w:rsidRDefault="00B3609D" w:rsidP="00B3609D">
      <w:pPr>
        <w:pStyle w:val="Prrafodelista"/>
        <w:rPr>
          <w:rFonts w:ascii="Century Gothic" w:hAnsi="Century Gothic"/>
          <w:b/>
          <w:bCs/>
        </w:rPr>
      </w:pPr>
    </w:p>
    <w:p w14:paraId="7B6E7AC4" w14:textId="04675902" w:rsidR="004A2149" w:rsidRPr="003F3828" w:rsidRDefault="00777CB6" w:rsidP="00B3609D">
      <w:pPr>
        <w:pStyle w:val="Prrafodelista"/>
        <w:numPr>
          <w:ilvl w:val="0"/>
          <w:numId w:val="4"/>
        </w:numPr>
        <w:spacing w:line="360" w:lineRule="auto"/>
        <w:jc w:val="both"/>
        <w:rPr>
          <w:rFonts w:ascii="Century Gothic" w:hAnsi="Century Gothic"/>
        </w:rPr>
      </w:pPr>
      <w:r w:rsidRPr="003F3828">
        <w:rPr>
          <w:rFonts w:ascii="Century Gothic" w:hAnsi="Century Gothic"/>
          <w:b/>
          <w:bCs/>
        </w:rPr>
        <w:t xml:space="preserve">Deducible: </w:t>
      </w:r>
      <w:r w:rsidRPr="003F3828">
        <w:rPr>
          <w:rFonts w:ascii="Century Gothic" w:hAnsi="Century Gothic"/>
        </w:rPr>
        <w:t>Teniendo en cuenta que el valor de las pretensiones objetiva</w:t>
      </w:r>
      <w:r w:rsidR="00B3609D" w:rsidRPr="003F3828">
        <w:rPr>
          <w:rFonts w:ascii="Century Gothic" w:hAnsi="Century Gothic"/>
        </w:rPr>
        <w:t>s</w:t>
      </w:r>
      <w:r w:rsidRPr="003F3828">
        <w:rPr>
          <w:rFonts w:ascii="Century Gothic" w:hAnsi="Century Gothic"/>
        </w:rPr>
        <w:t xml:space="preserve"> equivale a $</w:t>
      </w:r>
      <w:r w:rsidR="00E05E82">
        <w:rPr>
          <w:rFonts w:ascii="Century Gothic" w:hAnsi="Century Gothic"/>
        </w:rPr>
        <w:t>316.936.419</w:t>
      </w:r>
      <w:r w:rsidRPr="003F3828">
        <w:rPr>
          <w:rFonts w:ascii="Century Gothic" w:hAnsi="Century Gothic"/>
        </w:rPr>
        <w:t>, en caso de existir conciliación el deducible en la Póliza corresponde al 15% del valor de la pérdida (mínimo $50.000.000), por lo que la liquidación objetivada de los perjuicios equivale a $</w:t>
      </w:r>
      <w:r w:rsidR="00650241">
        <w:rPr>
          <w:rFonts w:ascii="Century Gothic" w:hAnsi="Century Gothic"/>
        </w:rPr>
        <w:t>2</w:t>
      </w:r>
      <w:r w:rsidR="00DE005C">
        <w:rPr>
          <w:rFonts w:ascii="Century Gothic" w:hAnsi="Century Gothic"/>
        </w:rPr>
        <w:t>66.936.419</w:t>
      </w:r>
      <w:r w:rsidR="00B3609D" w:rsidRPr="003F3828">
        <w:rPr>
          <w:rFonts w:ascii="Century Gothic" w:hAnsi="Century Gothic"/>
        </w:rPr>
        <w:t>, dado que el valor del deducible</w:t>
      </w:r>
      <w:r w:rsidR="00C0132B">
        <w:rPr>
          <w:rFonts w:ascii="Century Gothic" w:hAnsi="Century Gothic"/>
        </w:rPr>
        <w:t xml:space="preserve"> seria de $</w:t>
      </w:r>
      <w:r w:rsidR="00DE005C">
        <w:rPr>
          <w:rFonts w:ascii="Century Gothic" w:hAnsi="Century Gothic"/>
        </w:rPr>
        <w:t>50.000.000</w:t>
      </w:r>
      <w:r w:rsidRPr="003F3828">
        <w:rPr>
          <w:rFonts w:ascii="Century Gothic" w:hAnsi="Century Gothic"/>
        </w:rPr>
        <w:t>. En caso de no haber conciliación el pago de perjuicios contempla un deducible del 10% del valor de la pérdida (mínimo $150.000.000), por lo que la liquidación objetivada de los perjuicios equivale a $</w:t>
      </w:r>
      <w:r w:rsidR="00DE005C">
        <w:rPr>
          <w:rFonts w:ascii="Century Gothic" w:hAnsi="Century Gothic"/>
        </w:rPr>
        <w:t>1</w:t>
      </w:r>
      <w:r w:rsidR="00787A4D">
        <w:rPr>
          <w:rFonts w:ascii="Century Gothic" w:hAnsi="Century Gothic"/>
        </w:rPr>
        <w:t>6</w:t>
      </w:r>
      <w:r w:rsidR="00DE005C">
        <w:rPr>
          <w:rFonts w:ascii="Century Gothic" w:hAnsi="Century Gothic"/>
        </w:rPr>
        <w:t>6</w:t>
      </w:r>
      <w:r w:rsidR="00C0132B">
        <w:rPr>
          <w:rFonts w:ascii="Century Gothic" w:hAnsi="Century Gothic"/>
        </w:rPr>
        <w:t>.</w:t>
      </w:r>
      <w:r w:rsidR="00DE005C">
        <w:rPr>
          <w:rFonts w:ascii="Century Gothic" w:hAnsi="Century Gothic"/>
        </w:rPr>
        <w:t>936.419</w:t>
      </w:r>
      <w:r w:rsidRPr="003F3828">
        <w:rPr>
          <w:rFonts w:ascii="Century Gothic" w:hAnsi="Century Gothic"/>
        </w:rPr>
        <w:t xml:space="preserve">, dado que </w:t>
      </w:r>
      <w:r w:rsidR="00C0132B">
        <w:rPr>
          <w:rFonts w:ascii="Century Gothic" w:hAnsi="Century Gothic"/>
        </w:rPr>
        <w:t>a</w:t>
      </w:r>
      <w:r w:rsidRPr="003F3828">
        <w:rPr>
          <w:rFonts w:ascii="Century Gothic" w:hAnsi="Century Gothic"/>
        </w:rPr>
        <w:t xml:space="preserve">l valor a indemnizar </w:t>
      </w:r>
      <w:r w:rsidR="00C0132B">
        <w:rPr>
          <w:rFonts w:ascii="Century Gothic" w:hAnsi="Century Gothic"/>
        </w:rPr>
        <w:t xml:space="preserve">se le restaría </w:t>
      </w:r>
      <w:r w:rsidRPr="003F3828">
        <w:rPr>
          <w:rFonts w:ascii="Century Gothic" w:hAnsi="Century Gothic"/>
        </w:rPr>
        <w:t>el deducible</w:t>
      </w:r>
      <w:r w:rsidR="00C0132B">
        <w:rPr>
          <w:rFonts w:ascii="Century Gothic" w:hAnsi="Century Gothic"/>
        </w:rPr>
        <w:t xml:space="preserve"> de $150.000.000</w:t>
      </w:r>
      <w:r w:rsidRPr="003F3828">
        <w:rPr>
          <w:rFonts w:ascii="Century Gothic" w:hAnsi="Century Gothic"/>
        </w:rPr>
        <w:t>.</w:t>
      </w:r>
    </w:p>
    <w:bookmarkEnd w:id="0"/>
    <w:p w14:paraId="5066E994" w14:textId="77777777" w:rsidR="00FD07C5" w:rsidRPr="003F3828" w:rsidRDefault="00906282" w:rsidP="00FD07C5">
      <w:pPr>
        <w:spacing w:line="360" w:lineRule="auto"/>
        <w:jc w:val="both"/>
        <w:rPr>
          <w:rFonts w:ascii="Century Gothic" w:hAnsi="Century Gothic"/>
        </w:rPr>
      </w:pPr>
      <w:r w:rsidRPr="003F3828">
        <w:rPr>
          <w:rFonts w:ascii="Century Gothic" w:hAnsi="Century Gothic"/>
          <w:b/>
        </w:rPr>
        <w:t>Excepciones</w:t>
      </w:r>
      <w:r w:rsidRPr="003F3828">
        <w:rPr>
          <w:rFonts w:ascii="Century Gothic" w:hAnsi="Century Gothic"/>
        </w:rPr>
        <w:t>:</w:t>
      </w:r>
    </w:p>
    <w:p w14:paraId="0DBFFA86" w14:textId="2550FF40" w:rsidR="00FD07C5" w:rsidRPr="003F3828" w:rsidRDefault="00FD07C5" w:rsidP="001936E5">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DE FONDO FRENTE A LA DEMANDA: </w:t>
      </w:r>
    </w:p>
    <w:p w14:paraId="11FCB8AF" w14:textId="44E552BC" w:rsidR="00BF7F49" w:rsidRPr="003F3828" w:rsidRDefault="00BF7F49" w:rsidP="001936E5">
      <w:pPr>
        <w:pStyle w:val="Prrafodelista"/>
        <w:numPr>
          <w:ilvl w:val="1"/>
          <w:numId w:val="5"/>
        </w:numPr>
        <w:spacing w:line="360" w:lineRule="auto"/>
        <w:jc w:val="both"/>
        <w:rPr>
          <w:rFonts w:ascii="Century Gothic" w:hAnsi="Century Gothic"/>
        </w:rPr>
      </w:pPr>
      <w:r w:rsidRPr="003F3828">
        <w:rPr>
          <w:rFonts w:ascii="Century Gothic" w:hAnsi="Century Gothic"/>
        </w:rPr>
        <w:t>EXCEPCIONES PLANTEADAS POR QUIEN</w:t>
      </w:r>
      <w:r w:rsidR="00AF554F">
        <w:rPr>
          <w:rFonts w:ascii="Century Gothic" w:hAnsi="Century Gothic"/>
        </w:rPr>
        <w:t>ES</w:t>
      </w:r>
      <w:r w:rsidRPr="003F3828">
        <w:rPr>
          <w:rFonts w:ascii="Century Gothic" w:hAnsi="Century Gothic"/>
        </w:rPr>
        <w:t xml:space="preserve"> FORMUL</w:t>
      </w:r>
      <w:r w:rsidR="00AF554F">
        <w:rPr>
          <w:rFonts w:ascii="Century Gothic" w:hAnsi="Century Gothic"/>
        </w:rPr>
        <w:t>ARON</w:t>
      </w:r>
      <w:r w:rsidRPr="003F3828">
        <w:rPr>
          <w:rFonts w:ascii="Century Gothic" w:hAnsi="Century Gothic"/>
        </w:rPr>
        <w:t xml:space="preserve"> </w:t>
      </w:r>
      <w:r w:rsidR="00AF554F">
        <w:rPr>
          <w:rFonts w:ascii="Century Gothic" w:hAnsi="Century Gothic"/>
        </w:rPr>
        <w:t>LOS</w:t>
      </w:r>
      <w:r w:rsidRPr="003F3828">
        <w:rPr>
          <w:rFonts w:ascii="Century Gothic" w:hAnsi="Century Gothic"/>
        </w:rPr>
        <w:t xml:space="preserve"> LLAMAMIENTO</w:t>
      </w:r>
      <w:r w:rsidR="00AF554F">
        <w:rPr>
          <w:rFonts w:ascii="Century Gothic" w:hAnsi="Century Gothic"/>
        </w:rPr>
        <w:t>S</w:t>
      </w:r>
      <w:r w:rsidRPr="003F3828">
        <w:rPr>
          <w:rFonts w:ascii="Century Gothic" w:hAnsi="Century Gothic"/>
        </w:rPr>
        <w:t xml:space="preserve"> EN GARANTÍA A MI REPRESENTADA.</w:t>
      </w:r>
    </w:p>
    <w:p w14:paraId="344AC211" w14:textId="77777777" w:rsidR="0058522B" w:rsidRDefault="006723EA" w:rsidP="001936E5">
      <w:pPr>
        <w:pStyle w:val="Prrafodelista"/>
        <w:numPr>
          <w:ilvl w:val="1"/>
          <w:numId w:val="5"/>
        </w:numPr>
        <w:spacing w:line="360" w:lineRule="auto"/>
        <w:jc w:val="both"/>
        <w:rPr>
          <w:rFonts w:ascii="Century Gothic" w:hAnsi="Century Gothic"/>
        </w:rPr>
      </w:pPr>
      <w:r w:rsidRPr="0058522B">
        <w:rPr>
          <w:rFonts w:ascii="Century Gothic" w:hAnsi="Century Gothic"/>
        </w:rPr>
        <w:t xml:space="preserve">INEXISTENCIA DE RESPONSABILIDAD DE </w:t>
      </w:r>
      <w:r w:rsidR="0058522B" w:rsidRPr="0058522B">
        <w:rPr>
          <w:rFonts w:ascii="Century Gothic" w:hAnsi="Century Gothic"/>
        </w:rPr>
        <w:t>E.P.S. SANITAS S.A., COMO CONSECUENCIA DEL CUMPLIMIENTO DE LAS OBLIGACIONES LEGALES QUE LE CORRESPONDEN COMO ENTIDAD PROMOTORA DE SALUD.</w:t>
      </w:r>
    </w:p>
    <w:p w14:paraId="2E6C28C8" w14:textId="1906C89C" w:rsidR="00BF7F49" w:rsidRPr="0058522B" w:rsidRDefault="006723EA" w:rsidP="001936E5">
      <w:pPr>
        <w:pStyle w:val="Prrafodelista"/>
        <w:numPr>
          <w:ilvl w:val="1"/>
          <w:numId w:val="5"/>
        </w:numPr>
        <w:spacing w:line="360" w:lineRule="auto"/>
        <w:jc w:val="both"/>
        <w:rPr>
          <w:rFonts w:ascii="Century Gothic" w:hAnsi="Century Gothic"/>
        </w:rPr>
      </w:pPr>
      <w:r w:rsidRPr="0058522B">
        <w:rPr>
          <w:rFonts w:ascii="Century Gothic" w:hAnsi="Century Gothic"/>
        </w:rPr>
        <w:t>INEXISTENCIA DE FALLA MÉDICA Y DE RESPONSABILIDAD COMO CONSECUENCIA DE LA PRESTACIÓN E INTERVENSIÓN ADECUADA, DILIGENTE, CUIDADOSA Y CARENTE DE CULPA REALIZADA POR LA CLINICA COLSANITAS S.A.</w:t>
      </w:r>
    </w:p>
    <w:p w14:paraId="6FD04364" w14:textId="79214183" w:rsidR="006723EA" w:rsidRPr="003F3828" w:rsidRDefault="006723EA"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INEXISTENTE RELACIÓN DE CAUSALIDAD ENTRE EL DAÑO O PERJUICIO ALEGADO POR LA PARTE ACTORA Y LA ACTUACIÓN DE LA CLÍNICA COLSANITAS S.A. </w:t>
      </w:r>
      <w:r w:rsidR="001C6D8A">
        <w:rPr>
          <w:rFonts w:ascii="Century Gothic" w:hAnsi="Century Gothic"/>
        </w:rPr>
        <w:t>Y LA E.P.S. SANITAS S.A.</w:t>
      </w:r>
      <w:r w:rsidR="006D1EE7">
        <w:rPr>
          <w:rFonts w:ascii="Century Gothic" w:hAnsi="Century Gothic"/>
        </w:rPr>
        <w:t>S.</w:t>
      </w:r>
    </w:p>
    <w:p w14:paraId="74239DEF" w14:textId="77777777" w:rsidR="006723EA" w:rsidRPr="003F3828" w:rsidRDefault="006723EA" w:rsidP="001936E5">
      <w:pPr>
        <w:pStyle w:val="Prrafodelista"/>
        <w:numPr>
          <w:ilvl w:val="1"/>
          <w:numId w:val="5"/>
        </w:numPr>
        <w:spacing w:line="360" w:lineRule="auto"/>
        <w:jc w:val="both"/>
        <w:rPr>
          <w:rFonts w:ascii="Century Gothic" w:hAnsi="Century Gothic"/>
        </w:rPr>
      </w:pPr>
      <w:r w:rsidRPr="003F3828">
        <w:rPr>
          <w:rFonts w:ascii="Century Gothic" w:hAnsi="Century Gothic"/>
        </w:rPr>
        <w:t>INCUMPLIMIENTO DE LAS CARGAS QUE TRATA EL ARTICULO 167 DEL CÓDIGO GENERAL DEL PROCESO.</w:t>
      </w:r>
    </w:p>
    <w:p w14:paraId="704A2663" w14:textId="6CDBF0E3" w:rsidR="006723EA" w:rsidRPr="003F3828" w:rsidRDefault="00832FC9" w:rsidP="001936E5">
      <w:pPr>
        <w:pStyle w:val="Prrafodelista"/>
        <w:numPr>
          <w:ilvl w:val="1"/>
          <w:numId w:val="5"/>
        </w:numPr>
        <w:spacing w:line="360" w:lineRule="auto"/>
        <w:jc w:val="both"/>
        <w:rPr>
          <w:rFonts w:ascii="Century Gothic" w:hAnsi="Century Gothic"/>
        </w:rPr>
      </w:pPr>
      <w:r>
        <w:rPr>
          <w:rFonts w:ascii="Century Gothic" w:hAnsi="Century Gothic"/>
        </w:rPr>
        <w:t>IMPROCEDENTE</w:t>
      </w:r>
      <w:r w:rsidR="006723EA" w:rsidRPr="003F3828">
        <w:rPr>
          <w:rFonts w:ascii="Century Gothic" w:hAnsi="Century Gothic"/>
        </w:rPr>
        <w:t xml:space="preserve"> </w:t>
      </w:r>
      <w:r w:rsidR="004D525E">
        <w:rPr>
          <w:rFonts w:ascii="Century Gothic" w:hAnsi="Century Gothic"/>
        </w:rPr>
        <w:t>Y FALTA DE PRUEBA</w:t>
      </w:r>
      <w:r>
        <w:rPr>
          <w:rFonts w:ascii="Century Gothic" w:hAnsi="Century Gothic"/>
        </w:rPr>
        <w:t xml:space="preserve"> DEL </w:t>
      </w:r>
      <w:r w:rsidR="006723EA" w:rsidRPr="003F3828">
        <w:rPr>
          <w:rFonts w:ascii="Century Gothic" w:hAnsi="Century Gothic"/>
        </w:rPr>
        <w:t>LUCRO CESANTE.</w:t>
      </w:r>
    </w:p>
    <w:p w14:paraId="06F53525" w14:textId="77777777" w:rsidR="006723EA" w:rsidRPr="003F3828" w:rsidRDefault="006723EA" w:rsidP="001936E5">
      <w:pPr>
        <w:pStyle w:val="Prrafodelista"/>
        <w:numPr>
          <w:ilvl w:val="1"/>
          <w:numId w:val="5"/>
        </w:numPr>
        <w:spacing w:line="360" w:lineRule="auto"/>
        <w:jc w:val="both"/>
        <w:rPr>
          <w:rFonts w:ascii="Century Gothic" w:hAnsi="Century Gothic"/>
        </w:rPr>
      </w:pPr>
      <w:r w:rsidRPr="003F3828">
        <w:rPr>
          <w:rFonts w:ascii="Century Gothic" w:hAnsi="Century Gothic"/>
        </w:rPr>
        <w:t>IMPROCEDENCIA DEL RECONOCIMIENTO Y TASACIÓN EXORBITANTE DEL DAÑO MORAL.</w:t>
      </w:r>
    </w:p>
    <w:p w14:paraId="2534B4DC" w14:textId="78255061" w:rsidR="006723EA" w:rsidRPr="003F3828" w:rsidRDefault="006771E6" w:rsidP="001936E5">
      <w:pPr>
        <w:pStyle w:val="Prrafodelista"/>
        <w:numPr>
          <w:ilvl w:val="1"/>
          <w:numId w:val="5"/>
        </w:numPr>
        <w:spacing w:line="360" w:lineRule="auto"/>
        <w:jc w:val="both"/>
        <w:rPr>
          <w:rFonts w:ascii="Century Gothic" w:hAnsi="Century Gothic"/>
        </w:rPr>
      </w:pPr>
      <w:r w:rsidRPr="006771E6">
        <w:rPr>
          <w:rFonts w:ascii="Century Gothic" w:hAnsi="Century Gothic"/>
        </w:rPr>
        <w:t xml:space="preserve">IMPROCEDENCIA DEL RECONOCIMIENTO DEL DAÑO </w:t>
      </w:r>
      <w:r w:rsidR="006723EA" w:rsidRPr="003F3828">
        <w:rPr>
          <w:rFonts w:ascii="Century Gothic" w:hAnsi="Century Gothic"/>
        </w:rPr>
        <w:t>A LA VIDA EN RELACIÓN.</w:t>
      </w:r>
    </w:p>
    <w:p w14:paraId="6C30C8D1" w14:textId="77777777" w:rsidR="00BF7F49" w:rsidRPr="003F3828" w:rsidRDefault="00BF7F49" w:rsidP="001936E5">
      <w:pPr>
        <w:pStyle w:val="Prrafodelista"/>
        <w:numPr>
          <w:ilvl w:val="1"/>
          <w:numId w:val="5"/>
        </w:numPr>
        <w:spacing w:line="360" w:lineRule="auto"/>
        <w:jc w:val="both"/>
        <w:rPr>
          <w:rFonts w:ascii="Century Gothic" w:hAnsi="Century Gothic"/>
        </w:rPr>
      </w:pPr>
      <w:r w:rsidRPr="003F3828">
        <w:rPr>
          <w:rFonts w:ascii="Century Gothic" w:hAnsi="Century Gothic"/>
        </w:rPr>
        <w:t>GENÉRICA O INNOMINADA.</w:t>
      </w:r>
    </w:p>
    <w:p w14:paraId="3AFC8E50" w14:textId="77777777" w:rsidR="00FD07C5" w:rsidRPr="003F3828" w:rsidRDefault="00FD07C5" w:rsidP="001936E5">
      <w:pPr>
        <w:pStyle w:val="Prrafodelista"/>
        <w:spacing w:line="360" w:lineRule="auto"/>
        <w:ind w:left="1080"/>
        <w:jc w:val="both"/>
        <w:rPr>
          <w:rFonts w:ascii="Century Gothic" w:hAnsi="Century Gothic"/>
        </w:rPr>
      </w:pPr>
    </w:p>
    <w:p w14:paraId="2EC980BA" w14:textId="48136BEC" w:rsidR="00906282" w:rsidRPr="003F3828" w:rsidRDefault="00FD07C5" w:rsidP="001936E5">
      <w:pPr>
        <w:pStyle w:val="Prrafodelista"/>
        <w:numPr>
          <w:ilvl w:val="0"/>
          <w:numId w:val="5"/>
        </w:numPr>
        <w:spacing w:line="360" w:lineRule="auto"/>
        <w:jc w:val="both"/>
        <w:rPr>
          <w:rFonts w:ascii="Century Gothic" w:hAnsi="Century Gothic"/>
          <w:b/>
          <w:bCs/>
        </w:rPr>
      </w:pPr>
      <w:r w:rsidRPr="003F3828">
        <w:rPr>
          <w:rFonts w:ascii="Century Gothic" w:hAnsi="Century Gothic"/>
          <w:b/>
          <w:bCs/>
        </w:rPr>
        <w:t>EXCEPCIONES FRENTE AL LLAMAMIENTO EN GARANTÍA</w:t>
      </w:r>
      <w:r w:rsidR="00832FC9">
        <w:rPr>
          <w:rFonts w:ascii="Century Gothic" w:hAnsi="Century Gothic"/>
          <w:b/>
          <w:bCs/>
        </w:rPr>
        <w:t xml:space="preserve"> EFECTUADO POR </w:t>
      </w:r>
      <w:r w:rsidR="001210C9">
        <w:rPr>
          <w:rFonts w:ascii="Century Gothic" w:hAnsi="Century Gothic"/>
          <w:b/>
          <w:bCs/>
        </w:rPr>
        <w:t>E.P.S. SANITAS</w:t>
      </w:r>
      <w:r w:rsidR="00832FC9">
        <w:rPr>
          <w:rFonts w:ascii="Century Gothic" w:hAnsi="Century Gothic"/>
          <w:b/>
          <w:bCs/>
        </w:rPr>
        <w:t xml:space="preserve"> S.A.</w:t>
      </w:r>
      <w:r w:rsidR="001210C9">
        <w:rPr>
          <w:rFonts w:ascii="Century Gothic" w:hAnsi="Century Gothic"/>
          <w:b/>
          <w:bCs/>
        </w:rPr>
        <w:t>S.</w:t>
      </w:r>
      <w:r w:rsidRPr="003F3828">
        <w:rPr>
          <w:rFonts w:ascii="Century Gothic" w:hAnsi="Century Gothic"/>
          <w:b/>
          <w:bCs/>
        </w:rPr>
        <w:t>:</w:t>
      </w:r>
      <w:r w:rsidR="007F5E92" w:rsidRPr="003F3828">
        <w:rPr>
          <w:rFonts w:ascii="Century Gothic" w:hAnsi="Century Gothic"/>
          <w:b/>
          <w:bCs/>
        </w:rPr>
        <w:t xml:space="preserve"> </w:t>
      </w:r>
    </w:p>
    <w:p w14:paraId="518E2D6C" w14:textId="77777777" w:rsidR="004174F8" w:rsidRPr="004174F8" w:rsidRDefault="004174F8" w:rsidP="001936E5">
      <w:pPr>
        <w:pStyle w:val="Prrafodelista"/>
        <w:numPr>
          <w:ilvl w:val="1"/>
          <w:numId w:val="5"/>
        </w:numPr>
        <w:spacing w:line="360" w:lineRule="auto"/>
        <w:rPr>
          <w:rFonts w:ascii="Century Gothic" w:hAnsi="Century Gothic"/>
        </w:rPr>
      </w:pPr>
      <w:r w:rsidRPr="004174F8">
        <w:rPr>
          <w:rFonts w:ascii="Century Gothic" w:hAnsi="Century Gothic"/>
        </w:rPr>
        <w:t>PRESCRIPCIÓN DE LA ACCIÓN DERIVADA DEL CONTRATO DE SEGURO.</w:t>
      </w:r>
    </w:p>
    <w:p w14:paraId="677BEB23" w14:textId="2EB13034"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NO EXISTE OBLIGACIÓN INDEMNIZATORIA A CARGO DE LA EQUIDAD SEGUROS GENERALES O.C., TODA VEZ QUE NO SE HA REALIZADO EL RIESGO ASEGURADO EN LA PÓLIZA AA</w:t>
      </w:r>
      <w:r w:rsidRPr="00BA1B53">
        <w:rPr>
          <w:rFonts w:ascii="Century Gothic" w:hAnsi="Century Gothic"/>
        </w:rPr>
        <w:t>19</w:t>
      </w:r>
      <w:r w:rsidR="00832FC9">
        <w:rPr>
          <w:rFonts w:ascii="Century Gothic" w:hAnsi="Century Gothic"/>
        </w:rPr>
        <w:t>5705</w:t>
      </w:r>
      <w:r w:rsidRPr="003F3828">
        <w:rPr>
          <w:rFonts w:ascii="Century Gothic" w:hAnsi="Century Gothic"/>
        </w:rPr>
        <w:t>.</w:t>
      </w:r>
    </w:p>
    <w:p w14:paraId="17F87A2E" w14:textId="1155EE78"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RIESGOS EXPRESAMENTE EXCLUIDOS EN LA PÓLIZA DE SEGURO DE RESPONSABILIDAD CIVIL PROFESIONAL CLÍNICAS No. </w:t>
      </w:r>
      <w:r w:rsidR="00832FC9" w:rsidRPr="003F3828">
        <w:rPr>
          <w:rFonts w:ascii="Century Gothic" w:hAnsi="Century Gothic"/>
        </w:rPr>
        <w:t>AA</w:t>
      </w:r>
      <w:r w:rsidR="00832FC9" w:rsidRPr="00BA1B53">
        <w:rPr>
          <w:rFonts w:ascii="Century Gothic" w:hAnsi="Century Gothic"/>
        </w:rPr>
        <w:t>19</w:t>
      </w:r>
      <w:r w:rsidR="00832FC9">
        <w:rPr>
          <w:rFonts w:ascii="Century Gothic" w:hAnsi="Century Gothic"/>
        </w:rPr>
        <w:t>5705</w:t>
      </w:r>
      <w:r w:rsidRPr="003F3828">
        <w:rPr>
          <w:rFonts w:ascii="Century Gothic" w:hAnsi="Century Gothic"/>
        </w:rPr>
        <w:t>.</w:t>
      </w:r>
    </w:p>
    <w:p w14:paraId="3273EFBC" w14:textId="77777777"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SUJECIÓN A LAS CONDICIONES PARTICULARES Y GENERALES DEL CONTRATO DE SEGURO, EL CLAUSULADO Y LOS AMPAROS.</w:t>
      </w:r>
    </w:p>
    <w:p w14:paraId="24C0BB8B" w14:textId="77777777"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p>
    <w:p w14:paraId="026A235D" w14:textId="4BB19A0E" w:rsidR="00832FC9" w:rsidRPr="003F3828" w:rsidRDefault="00832FC9"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EN CUALQUIER CASO, DE NINGUNA FORMA SE PODRÁ EXCEDER EL LÍMITE DEL VALOR ASEGURADO EN LA PÓLIZA No. </w:t>
      </w:r>
      <w:r w:rsidR="001041E3" w:rsidRPr="003F3828">
        <w:rPr>
          <w:rFonts w:ascii="Century Gothic" w:hAnsi="Century Gothic"/>
        </w:rPr>
        <w:t>AA</w:t>
      </w:r>
      <w:r w:rsidR="001041E3" w:rsidRPr="00BA1B53">
        <w:rPr>
          <w:rFonts w:ascii="Century Gothic" w:hAnsi="Century Gothic"/>
        </w:rPr>
        <w:t>19</w:t>
      </w:r>
      <w:r w:rsidR="001041E3">
        <w:rPr>
          <w:rFonts w:ascii="Century Gothic" w:hAnsi="Century Gothic"/>
        </w:rPr>
        <w:t>5705</w:t>
      </w:r>
      <w:r w:rsidRPr="003F3828">
        <w:rPr>
          <w:rFonts w:ascii="Century Gothic" w:hAnsi="Century Gothic"/>
        </w:rPr>
        <w:t>.</w:t>
      </w:r>
    </w:p>
    <w:p w14:paraId="10E77879" w14:textId="77777777"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DISPONIBILIDAD DEL VALOR ASEGURADO.</w:t>
      </w:r>
    </w:p>
    <w:p w14:paraId="3CAE1131" w14:textId="77777777"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EN CUALQUIER CASO, SE DEBERÁ TENER EN CUENTA EL DEDUCIBLE PACTADO EN LA PÓLIZA 10% DEL VALOR DE LA PÉRDIDA MÍNIMO $150.000.000.</w:t>
      </w:r>
    </w:p>
    <w:p w14:paraId="7CD65A84" w14:textId="77777777" w:rsidR="00023CF4"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 Y OTRAS.</w:t>
      </w:r>
    </w:p>
    <w:p w14:paraId="4FE783DA" w14:textId="77777777" w:rsidR="00594B8A" w:rsidRPr="00594B8A" w:rsidRDefault="00594B8A" w:rsidP="004D55F0">
      <w:pPr>
        <w:pStyle w:val="Sinespaciado"/>
      </w:pPr>
    </w:p>
    <w:p w14:paraId="0DECF535" w14:textId="058583ED" w:rsidR="00594B8A" w:rsidRPr="003F3828" w:rsidRDefault="00594B8A" w:rsidP="001936E5">
      <w:pPr>
        <w:pStyle w:val="Prrafodelista"/>
        <w:numPr>
          <w:ilvl w:val="0"/>
          <w:numId w:val="5"/>
        </w:numPr>
        <w:spacing w:line="360" w:lineRule="auto"/>
        <w:jc w:val="both"/>
        <w:rPr>
          <w:rFonts w:ascii="Century Gothic" w:hAnsi="Century Gothic"/>
          <w:b/>
          <w:bCs/>
        </w:rPr>
      </w:pPr>
      <w:r w:rsidRPr="003F3828">
        <w:rPr>
          <w:rFonts w:ascii="Century Gothic" w:hAnsi="Century Gothic"/>
          <w:b/>
          <w:bCs/>
        </w:rPr>
        <w:t>EXCEPCIONES FRENTE AL LLAMAMIENTO EN GARANTÍA</w:t>
      </w:r>
      <w:r>
        <w:rPr>
          <w:rFonts w:ascii="Century Gothic" w:hAnsi="Century Gothic"/>
          <w:b/>
          <w:bCs/>
        </w:rPr>
        <w:t xml:space="preserve"> EFECTUADO POR CLINICA COLSANITAS S.A.</w:t>
      </w:r>
      <w:r w:rsidRPr="003F3828">
        <w:rPr>
          <w:rFonts w:ascii="Century Gothic" w:hAnsi="Century Gothic"/>
          <w:b/>
          <w:bCs/>
        </w:rPr>
        <w:t xml:space="preserve">: </w:t>
      </w:r>
    </w:p>
    <w:p w14:paraId="2F7741EF" w14:textId="77777777" w:rsidR="00FB62F3" w:rsidRPr="004174F8" w:rsidRDefault="00FB62F3" w:rsidP="001936E5">
      <w:pPr>
        <w:pStyle w:val="Prrafodelista"/>
        <w:numPr>
          <w:ilvl w:val="1"/>
          <w:numId w:val="5"/>
        </w:numPr>
        <w:spacing w:line="360" w:lineRule="auto"/>
        <w:rPr>
          <w:rFonts w:ascii="Century Gothic" w:hAnsi="Century Gothic"/>
        </w:rPr>
      </w:pPr>
      <w:r w:rsidRPr="004174F8">
        <w:rPr>
          <w:rFonts w:ascii="Century Gothic" w:hAnsi="Century Gothic"/>
        </w:rPr>
        <w:t>PRESCRIPCIÓN DE LA ACCIÓN DERIVADA DEL CONTRATO DE SEGURO.</w:t>
      </w:r>
    </w:p>
    <w:p w14:paraId="5694DB6C" w14:textId="27B298C0" w:rsidR="00594B8A" w:rsidRPr="00594B8A" w:rsidRDefault="00594B8A" w:rsidP="001936E5">
      <w:pPr>
        <w:pStyle w:val="Prrafodelista"/>
        <w:numPr>
          <w:ilvl w:val="1"/>
          <w:numId w:val="5"/>
        </w:numPr>
        <w:spacing w:line="360" w:lineRule="auto"/>
        <w:jc w:val="both"/>
        <w:rPr>
          <w:rFonts w:ascii="Century Gothic" w:hAnsi="Century Gothic"/>
        </w:rPr>
      </w:pPr>
      <w:r w:rsidRPr="00594B8A">
        <w:rPr>
          <w:rFonts w:ascii="Century Gothic" w:hAnsi="Century Gothic" w:cs="Arial"/>
        </w:rPr>
        <w:t>INEXISTENCIA DE COBERTURA DE LA PÓLIZA DE SEGURO RESPONSABILIDAD CIVIL PROFESIONAL CLÍNICAS Y HOSPITALES No. AA196714.</w:t>
      </w:r>
    </w:p>
    <w:p w14:paraId="45D2AC57" w14:textId="77777777" w:rsidR="00D503E8" w:rsidRPr="003F3828" w:rsidRDefault="00D503E8"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RIESGOS EXPRESAMENTE EXCLUIDOS EN LA PÓLIZA DE SEGURO DE RESPONSABILIDAD CIVIL PROFESIONAL CLÍNICAS Y HOSPITALES No. </w:t>
      </w:r>
      <w:r w:rsidRPr="00594B8A">
        <w:rPr>
          <w:rFonts w:ascii="Century Gothic" w:hAnsi="Century Gothic" w:cs="Arial"/>
        </w:rPr>
        <w:t>AA196714</w:t>
      </w:r>
      <w:r w:rsidRPr="003F3828">
        <w:rPr>
          <w:rFonts w:ascii="Century Gothic" w:hAnsi="Century Gothic"/>
        </w:rPr>
        <w:t>.</w:t>
      </w:r>
    </w:p>
    <w:p w14:paraId="7E1612F6" w14:textId="77777777" w:rsidR="00594B8A" w:rsidRPr="003F3828" w:rsidRDefault="00594B8A" w:rsidP="001936E5">
      <w:pPr>
        <w:pStyle w:val="Prrafodelista"/>
        <w:numPr>
          <w:ilvl w:val="1"/>
          <w:numId w:val="5"/>
        </w:numPr>
        <w:spacing w:line="360" w:lineRule="auto"/>
        <w:jc w:val="both"/>
        <w:rPr>
          <w:rFonts w:ascii="Century Gothic" w:hAnsi="Century Gothic"/>
        </w:rPr>
      </w:pPr>
      <w:r w:rsidRPr="003F3828">
        <w:rPr>
          <w:rFonts w:ascii="Century Gothic" w:hAnsi="Century Gothic"/>
        </w:rPr>
        <w:t>SUJECIÓN A LAS CONDICIONES PARTICULARES Y GENERALES DEL CONTRATO DE SEGURO, EL CLAUSULADO Y LOS AMPAROS.</w:t>
      </w:r>
    </w:p>
    <w:p w14:paraId="2FE26553" w14:textId="77777777" w:rsidR="00594B8A" w:rsidRPr="003F3828" w:rsidRDefault="00594B8A" w:rsidP="001936E5">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p>
    <w:p w14:paraId="5AC2AE20" w14:textId="77777777" w:rsidR="00F46DF2" w:rsidRPr="003F3828" w:rsidRDefault="00F46DF2"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EN CUALQUIER CASO, DE NINGUNA FORMA SE PODRÁ EXCEDER EL LÍMITE DEL VALOR ASEGURADO EN LA PÓLIZA No. </w:t>
      </w:r>
      <w:r w:rsidRPr="00594B8A">
        <w:rPr>
          <w:rFonts w:ascii="Century Gothic" w:hAnsi="Century Gothic" w:cs="Arial"/>
        </w:rPr>
        <w:t>AA196714</w:t>
      </w:r>
      <w:r>
        <w:rPr>
          <w:rFonts w:ascii="Century Gothic" w:hAnsi="Century Gothic" w:cs="Arial"/>
        </w:rPr>
        <w:t>.</w:t>
      </w:r>
    </w:p>
    <w:p w14:paraId="2020AE8E" w14:textId="77777777" w:rsidR="00050629" w:rsidRPr="003F3828" w:rsidRDefault="00050629" w:rsidP="001936E5">
      <w:pPr>
        <w:pStyle w:val="Prrafodelista"/>
        <w:numPr>
          <w:ilvl w:val="1"/>
          <w:numId w:val="5"/>
        </w:numPr>
        <w:spacing w:line="360" w:lineRule="auto"/>
        <w:jc w:val="both"/>
        <w:rPr>
          <w:rFonts w:ascii="Century Gothic" w:hAnsi="Century Gothic"/>
        </w:rPr>
      </w:pPr>
      <w:r w:rsidRPr="003F3828">
        <w:rPr>
          <w:rFonts w:ascii="Century Gothic" w:hAnsi="Century Gothic"/>
        </w:rPr>
        <w:t>DISPONIBILIDAD DEL VALOR ASEGURADO.</w:t>
      </w:r>
    </w:p>
    <w:p w14:paraId="672E5542" w14:textId="77777777" w:rsidR="00594B8A" w:rsidRPr="003F3828" w:rsidRDefault="00594B8A" w:rsidP="001936E5">
      <w:pPr>
        <w:pStyle w:val="Prrafodelista"/>
        <w:numPr>
          <w:ilvl w:val="1"/>
          <w:numId w:val="5"/>
        </w:numPr>
        <w:spacing w:line="360" w:lineRule="auto"/>
        <w:jc w:val="both"/>
        <w:rPr>
          <w:rFonts w:ascii="Century Gothic" w:hAnsi="Century Gothic"/>
        </w:rPr>
      </w:pPr>
      <w:r w:rsidRPr="003F3828">
        <w:rPr>
          <w:rFonts w:ascii="Century Gothic" w:hAnsi="Century Gothic"/>
        </w:rPr>
        <w:t>EN CUALQUIER CASO, SE DEBERÁ TENER EN CUENTA EL DEDUCIBLE PACTADO EN LA PÓLIZA 10% DEL VALOR DE LA PÉRDIDA MÍNIMO $150.000.000.</w:t>
      </w:r>
    </w:p>
    <w:p w14:paraId="7789AE06" w14:textId="77777777" w:rsidR="00594B8A" w:rsidRPr="003F3828" w:rsidRDefault="00594B8A" w:rsidP="001936E5">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 Y OTRAS.</w:t>
      </w:r>
    </w:p>
    <w:p w14:paraId="035C3E82" w14:textId="0363B7AA" w:rsidR="00906282" w:rsidRPr="003F3828" w:rsidRDefault="00906282" w:rsidP="006F7DE7">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6F7DE7" w:rsidRPr="006F7DE7">
            <w:rPr>
              <w:rFonts w:ascii="Century Gothic" w:hAnsi="Century Gothic"/>
              <w:color w:val="000000"/>
              <w:shd w:val="clear" w:color="auto" w:fill="FFFFFF"/>
            </w:rPr>
            <w:t>10255236</w:t>
          </w:r>
        </w:sdtContent>
      </w:sdt>
    </w:p>
    <w:p w14:paraId="04D6BA07" w14:textId="284B493B"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063F76" w:rsidRPr="00063F76">
            <w:rPr>
              <w:rStyle w:val="Estilo3"/>
              <w:b w:val="0"/>
              <w:bCs/>
            </w:rPr>
            <w:t>Póliza de Seguro Responsabilidad Civil Profesional Clínicas NO. AA196714.</w:t>
          </w:r>
        </w:sdtContent>
      </w:sdt>
    </w:p>
    <w:p w14:paraId="3CAB45E1" w14:textId="7C53A27C" w:rsidR="00906282" w:rsidRPr="003F3828" w:rsidRDefault="00906282" w:rsidP="00FD07C5">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fullDate="2021-09-27T00:00:00Z">
            <w:dateFormat w:val="dd/MM/yyyy"/>
            <w:lid w:val="es-CO"/>
            <w:storeMappedDataAs w:val="dateTime"/>
            <w:calendar w:val="gregorian"/>
          </w:date>
        </w:sdtPr>
        <w:sdtContent>
          <w:r w:rsidR="00321D05">
            <w:rPr>
              <w:rFonts w:ascii="Century Gothic" w:hAnsi="Century Gothic"/>
            </w:rPr>
            <w:t>27</w:t>
          </w:r>
          <w:r w:rsidR="00FD07C5" w:rsidRPr="003F3828">
            <w:rPr>
              <w:rFonts w:ascii="Century Gothic" w:hAnsi="Century Gothic"/>
            </w:rPr>
            <w:t>/0</w:t>
          </w:r>
          <w:r w:rsidR="003F3828" w:rsidRPr="003F3828">
            <w:rPr>
              <w:rFonts w:ascii="Century Gothic" w:hAnsi="Century Gothic"/>
            </w:rPr>
            <w:t>9</w:t>
          </w:r>
          <w:r w:rsidR="00FD07C5" w:rsidRPr="003F3828">
            <w:rPr>
              <w:rFonts w:ascii="Century Gothic" w:hAnsi="Century Gothic"/>
            </w:rPr>
            <w:t>/20</w:t>
          </w:r>
          <w:r w:rsidR="003F3828" w:rsidRPr="003F3828">
            <w:rPr>
              <w:rFonts w:ascii="Century Gothic" w:hAnsi="Century Gothic"/>
            </w:rPr>
            <w:t>2</w:t>
          </w:r>
          <w:r w:rsidR="00321D05">
            <w:rPr>
              <w:rFonts w:ascii="Century Gothic" w:hAnsi="Century Gothic"/>
            </w:rPr>
            <w:t>1</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fullDate="2022-09-27T00:00:00Z">
            <w:dateFormat w:val="dd/MM/yyyy"/>
            <w:lid w:val="es-CO"/>
            <w:storeMappedDataAs w:val="dateTime"/>
            <w:calendar w:val="gregorian"/>
          </w:date>
        </w:sdtPr>
        <w:sdtContent>
          <w:r w:rsidR="00321D05">
            <w:rPr>
              <w:rFonts w:ascii="Century Gothic" w:hAnsi="Century Gothic"/>
            </w:rPr>
            <w:t>27</w:t>
          </w:r>
          <w:r w:rsidR="00FD07C5" w:rsidRPr="003F3828">
            <w:rPr>
              <w:rFonts w:ascii="Century Gothic" w:hAnsi="Century Gothic"/>
            </w:rPr>
            <w:t>/0</w:t>
          </w:r>
          <w:r w:rsidR="003F3828" w:rsidRPr="003F3828">
            <w:rPr>
              <w:rFonts w:ascii="Century Gothic" w:hAnsi="Century Gothic"/>
            </w:rPr>
            <w:t>9</w:t>
          </w:r>
          <w:r w:rsidR="00FD07C5" w:rsidRPr="003F3828">
            <w:rPr>
              <w:rFonts w:ascii="Century Gothic" w:hAnsi="Century Gothic"/>
            </w:rPr>
            <w:t>/20</w:t>
          </w:r>
          <w:r w:rsidR="002136A2" w:rsidRPr="003F3828">
            <w:rPr>
              <w:rFonts w:ascii="Century Gothic" w:hAnsi="Century Gothic"/>
            </w:rPr>
            <w:t>2</w:t>
          </w:r>
          <w:r w:rsidR="00321D05">
            <w:rPr>
              <w:rFonts w:ascii="Century Gothic" w:hAnsi="Century Gothic"/>
            </w:rPr>
            <w:t>2</w:t>
          </w:r>
        </w:sdtContent>
      </w:sdt>
    </w:p>
    <w:p w14:paraId="11A4B071" w14:textId="5750C0FB"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2136A2" w:rsidRPr="003F3828">
            <w:rPr>
              <w:rStyle w:val="Estilo3"/>
              <w:b w:val="0"/>
              <w:bCs/>
            </w:rPr>
            <w:t>RC SALUD</w:t>
          </w:r>
        </w:sdtContent>
      </w:sdt>
    </w:p>
    <w:p w14:paraId="7611A182" w14:textId="6CFB5A62"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2136A2" w:rsidRPr="003F3828">
            <w:rPr>
              <w:rStyle w:val="Estilo3"/>
              <w:b w:val="0"/>
            </w:rPr>
            <w:t>100001 BOGOTA CALLE 100</w:t>
          </w:r>
        </w:sdtContent>
      </w:sdt>
    </w:p>
    <w:p w14:paraId="1D6DFCDA" w14:textId="0FEF688E" w:rsidR="00906282" w:rsidRPr="003F3828" w:rsidRDefault="00906282" w:rsidP="00906282">
      <w:pPr>
        <w:spacing w:line="360" w:lineRule="auto"/>
        <w:rPr>
          <w:rFonts w:ascii="Century Gothic" w:hAnsi="Century Gothic"/>
        </w:rPr>
      </w:pPr>
      <w:r w:rsidRPr="003F3828">
        <w:rPr>
          <w:rFonts w:ascii="Century Gothic" w:hAnsi="Century Gothic"/>
          <w:b/>
        </w:rPr>
        <w:t>Placa</w:t>
      </w:r>
      <w:r w:rsidRPr="003F3828">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2136A2" w:rsidRPr="003F3828">
            <w:rPr>
              <w:rStyle w:val="Estilo3"/>
              <w:b w:val="0"/>
              <w:bCs/>
            </w:rPr>
            <w:t>N/A</w:t>
          </w:r>
        </w:sdtContent>
      </w:sdt>
    </w:p>
    <w:p w14:paraId="1F89FE28" w14:textId="2B40DFEE" w:rsidR="00906282" w:rsidRPr="003F3828" w:rsidRDefault="00906282" w:rsidP="00906282">
      <w:pPr>
        <w:spacing w:line="360" w:lineRule="auto"/>
        <w:rPr>
          <w:rFonts w:ascii="Century Gothic" w:hAnsi="Century Gothic"/>
        </w:rPr>
      </w:pPr>
      <w:r w:rsidRPr="003F3828">
        <w:rPr>
          <w:rFonts w:ascii="Century Gothic" w:hAnsi="Century Gothic"/>
          <w:b/>
        </w:rPr>
        <w:t>Valor Asegurado</w:t>
      </w:r>
      <w:r w:rsidRPr="003F3828">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2136A2" w:rsidRPr="003F3828">
            <w:rPr>
              <w:rFonts w:ascii="Century Gothic" w:hAnsi="Century Gothic"/>
            </w:rPr>
            <w:t>$4.</w:t>
          </w:r>
          <w:r w:rsidR="003F3828" w:rsidRPr="003F3828">
            <w:rPr>
              <w:rFonts w:ascii="Century Gothic" w:hAnsi="Century Gothic"/>
            </w:rPr>
            <w:t>5</w:t>
          </w:r>
          <w:r w:rsidR="00063F76">
            <w:rPr>
              <w:rFonts w:ascii="Century Gothic" w:hAnsi="Century Gothic"/>
            </w:rPr>
            <w:t>0</w:t>
          </w:r>
          <w:r w:rsidR="002136A2" w:rsidRPr="003F3828">
            <w:rPr>
              <w:rFonts w:ascii="Century Gothic" w:hAnsi="Century Gothic"/>
            </w:rPr>
            <w:t>0.000.000</w:t>
          </w:r>
          <w:r w:rsidR="00970CC7" w:rsidRPr="003F3828">
            <w:rPr>
              <w:rFonts w:ascii="Century Gothic" w:hAnsi="Century Gothic"/>
            </w:rPr>
            <w:t xml:space="preserve"> </w:t>
          </w:r>
        </w:sdtContent>
      </w:sdt>
    </w:p>
    <w:p w14:paraId="0BE7F889" w14:textId="37A1338A"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3F3828">
            <w:rPr>
              <w:rStyle w:val="Estilo3"/>
              <w:b w:val="0"/>
            </w:rPr>
            <w:t>10</w:t>
          </w:r>
          <w:r w:rsidRPr="003F3828">
            <w:rPr>
              <w:rStyle w:val="Estilo3"/>
              <w:b w:val="0"/>
            </w:rPr>
            <w:t xml:space="preserve"> </w:t>
          </w:r>
        </w:sdtContent>
      </w:sdt>
      <w:r w:rsidRPr="003F3828">
        <w:rPr>
          <w:rFonts w:ascii="Century Gothic" w:hAnsi="Century Gothic"/>
        </w:rPr>
        <w:t>%</w:t>
      </w:r>
      <w:r w:rsidR="002136A2" w:rsidRPr="003F3828">
        <w:rPr>
          <w:rFonts w:ascii="Century Gothic" w:hAnsi="Century Gothic"/>
        </w:rPr>
        <w:t xml:space="preserve"> (Mínimo $150.000.000)</w:t>
      </w:r>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51409377" w:rsidR="00906282" w:rsidRPr="003F3828" w:rsidRDefault="00906282" w:rsidP="00906282">
      <w:pPr>
        <w:spacing w:line="360" w:lineRule="auto"/>
        <w:rPr>
          <w:rFonts w:ascii="Century Gothic" w:hAnsi="Century Gothic"/>
        </w:rPr>
      </w:pPr>
      <w:r w:rsidRPr="003F3828">
        <w:rPr>
          <w:rFonts w:ascii="Century Gothic" w:hAnsi="Century Gothic"/>
          <w:b/>
        </w:rPr>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462A2E">
            <w:rPr>
              <w:rStyle w:val="Estilo3"/>
              <w:b w:val="0"/>
            </w:rPr>
            <w:t>PROBABLE</w:t>
          </w:r>
        </w:sdtContent>
      </w:sdt>
    </w:p>
    <w:p w14:paraId="0D2479EB" w14:textId="091F849E" w:rsidR="00906282" w:rsidRPr="003F3828" w:rsidRDefault="00906282" w:rsidP="00906282">
      <w:pPr>
        <w:spacing w:line="360" w:lineRule="auto"/>
        <w:jc w:val="both"/>
        <w:rPr>
          <w:rFonts w:ascii="Century Gothic" w:hAnsi="Century Gothic"/>
        </w:rPr>
      </w:pPr>
      <w:r w:rsidRPr="003F3828">
        <w:rPr>
          <w:rFonts w:ascii="Century Gothic" w:hAnsi="Century Gothic"/>
          <w:b/>
        </w:rPr>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Content>
          <w:r w:rsidR="00544178" w:rsidRPr="00544178">
            <w:rPr>
              <w:rFonts w:ascii="Century Gothic" w:hAnsi="Century Gothic"/>
            </w:rPr>
            <w:t>$</w:t>
          </w:r>
          <w:r w:rsidR="00CA7DDB">
            <w:rPr>
              <w:rFonts w:ascii="Century Gothic" w:hAnsi="Century Gothic"/>
            </w:rPr>
            <w:t>1</w:t>
          </w:r>
          <w:r w:rsidR="00544178" w:rsidRPr="00544178">
            <w:rPr>
              <w:rFonts w:ascii="Century Gothic" w:hAnsi="Century Gothic"/>
            </w:rPr>
            <w:t>66.936.419</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7EE475B7" w14:textId="367AD334" w:rsidR="00462A2E" w:rsidRDefault="00906282" w:rsidP="00462A2E">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bookmarkStart w:id="1" w:name="_Hlk142487042"/>
      <w:r w:rsidR="00462A2E" w:rsidRPr="002D381D">
        <w:rPr>
          <w:rFonts w:ascii="Century Gothic" w:hAnsi="Century Gothic"/>
          <w:bCs/>
        </w:rPr>
        <w:t xml:space="preserve">La contingencia se califica como </w:t>
      </w:r>
      <w:r w:rsidR="00462A2E">
        <w:rPr>
          <w:rFonts w:ascii="Century Gothic" w:hAnsi="Century Gothic"/>
          <w:bCs/>
        </w:rPr>
        <w:t>PROBABLE</w:t>
      </w:r>
      <w:r w:rsidR="00462A2E" w:rsidRPr="002D381D">
        <w:rPr>
          <w:rFonts w:ascii="Century Gothic" w:hAnsi="Century Gothic"/>
          <w:bCs/>
        </w:rPr>
        <w:t xml:space="preserve">, </w:t>
      </w:r>
      <w:r w:rsidR="00462A2E" w:rsidRPr="00DB1B28">
        <w:rPr>
          <w:rFonts w:ascii="Century Gothic" w:hAnsi="Century Gothic"/>
          <w:bCs/>
        </w:rPr>
        <w:t>toda vez que</w:t>
      </w:r>
      <w:r w:rsidR="00462A2E">
        <w:rPr>
          <w:rFonts w:ascii="Century Gothic" w:hAnsi="Century Gothic"/>
          <w:bCs/>
        </w:rPr>
        <w:t xml:space="preserve"> dependerá del testimonio de los médicos </w:t>
      </w:r>
      <w:r w:rsidR="00462A2E" w:rsidRPr="003F3828">
        <w:rPr>
          <w:rFonts w:ascii="Century Gothic" w:hAnsi="Century Gothic"/>
          <w:bCs/>
        </w:rPr>
        <w:t>acreditar la existencia o no de la responsabilidad</w:t>
      </w:r>
      <w:r w:rsidR="00462A2E">
        <w:t xml:space="preserve">. </w:t>
      </w:r>
    </w:p>
    <w:p w14:paraId="1D84EF69" w14:textId="1B6EF4C3" w:rsidR="00462A2E" w:rsidRDefault="00462A2E" w:rsidP="00462A2E">
      <w:pPr>
        <w:spacing w:line="360" w:lineRule="auto"/>
        <w:jc w:val="both"/>
        <w:rPr>
          <w:rFonts w:ascii="Century Gothic" w:hAnsi="Century Gothic"/>
          <w:bCs/>
        </w:rPr>
      </w:pPr>
      <w:r w:rsidRPr="00023CF4">
        <w:rPr>
          <w:rFonts w:ascii="Century Gothic" w:hAnsi="Century Gothic"/>
          <w:bCs/>
        </w:rPr>
        <w:t xml:space="preserve">Lo primero que debe tomarse en consideración, es que la Póliza de Seguro de Responsabilidad Civil Profesional Clínicas No. </w:t>
      </w:r>
      <w:r w:rsidR="00973588">
        <w:rPr>
          <w:rFonts w:ascii="Century Gothic" w:hAnsi="Century Gothic"/>
          <w:bCs/>
        </w:rPr>
        <w:t>AA</w:t>
      </w:r>
      <w:r w:rsidR="003D2E59" w:rsidRPr="00594B8A">
        <w:rPr>
          <w:rFonts w:ascii="Century Gothic" w:hAnsi="Century Gothic" w:cs="Arial"/>
        </w:rPr>
        <w:t>196714</w:t>
      </w:r>
      <w:r w:rsidRPr="00023CF4">
        <w:rPr>
          <w:rFonts w:ascii="Century Gothic" w:hAnsi="Century Gothic"/>
          <w:bCs/>
        </w:rPr>
        <w:t xml:space="preserve">, cuyo asegurado </w:t>
      </w:r>
      <w:r w:rsidR="00FA3610">
        <w:rPr>
          <w:rFonts w:ascii="Century Gothic" w:hAnsi="Century Gothic"/>
          <w:bCs/>
        </w:rPr>
        <w:t>es</w:t>
      </w:r>
      <w:r w:rsidRPr="00023CF4">
        <w:rPr>
          <w:rFonts w:ascii="Century Gothic" w:hAnsi="Century Gothic"/>
          <w:bCs/>
        </w:rPr>
        <w:t xml:space="preserve"> </w:t>
      </w:r>
      <w:r w:rsidR="003D2E59">
        <w:rPr>
          <w:rFonts w:ascii="Century Gothic" w:hAnsi="Century Gothic"/>
          <w:bCs/>
        </w:rPr>
        <w:t>CLINICA COL</w:t>
      </w:r>
      <w:r w:rsidR="00626E0D">
        <w:rPr>
          <w:rFonts w:ascii="Century Gothic" w:hAnsi="Century Gothic"/>
          <w:bCs/>
        </w:rPr>
        <w:t>ANITAS S</w:t>
      </w:r>
      <w:r w:rsidR="003825F3" w:rsidRPr="003825F3">
        <w:rPr>
          <w:rFonts w:ascii="Century Gothic" w:hAnsi="Century Gothic"/>
          <w:bCs/>
        </w:rPr>
        <w:t>.A</w:t>
      </w:r>
      <w:r w:rsidR="00FA3610">
        <w:rPr>
          <w:rFonts w:ascii="Century Gothic" w:hAnsi="Century Gothic"/>
          <w:bCs/>
        </w:rPr>
        <w:t xml:space="preserve">., </w:t>
      </w:r>
      <w:r w:rsidRPr="00023CF4">
        <w:rPr>
          <w:rFonts w:ascii="Century Gothic" w:hAnsi="Century Gothic"/>
          <w:bCs/>
        </w:rPr>
        <w:t xml:space="preserve">presta cobertura temporal y material, de conformidad con los hechos y pretensiones, expuestos en el líbelo de la demanda. </w:t>
      </w:r>
      <w:r w:rsidR="009A327F" w:rsidRPr="00023CF4">
        <w:rPr>
          <w:rFonts w:ascii="Century Gothic" w:hAnsi="Century Gothic"/>
          <w:bCs/>
        </w:rPr>
        <w:t>Frente a la cobertura temporal, debe señalarse que se trata de una póliza contratada bajo la modalidad Claims Made</w:t>
      </w:r>
      <w:r w:rsidR="009A327F">
        <w:rPr>
          <w:rFonts w:ascii="Century Gothic" w:hAnsi="Century Gothic"/>
          <w:bCs/>
        </w:rPr>
        <w:t>,</w:t>
      </w:r>
      <w:r w:rsidR="009A327F" w:rsidRPr="00171125">
        <w:rPr>
          <w:rFonts w:ascii="Century Gothic" w:hAnsi="Century Gothic"/>
          <w:bCs/>
        </w:rPr>
        <w:t xml:space="preserve"> </w:t>
      </w:r>
      <w:r w:rsidR="009A327F" w:rsidRPr="00023CF4">
        <w:rPr>
          <w:rFonts w:ascii="Century Gothic" w:hAnsi="Century Gothic"/>
          <w:bCs/>
        </w:rPr>
        <w:t xml:space="preserve">con fecha de retroactividad del </w:t>
      </w:r>
      <w:r w:rsidR="009A327F">
        <w:rPr>
          <w:rFonts w:ascii="Century Gothic" w:hAnsi="Century Gothic"/>
          <w:bCs/>
        </w:rPr>
        <w:t>01 de julio</w:t>
      </w:r>
      <w:r w:rsidR="009A327F" w:rsidRPr="00023CF4">
        <w:rPr>
          <w:rFonts w:ascii="Century Gothic" w:hAnsi="Century Gothic"/>
          <w:bCs/>
        </w:rPr>
        <w:t xml:space="preserve"> de 2006. Así las cosas, el hecho, esto es, </w:t>
      </w:r>
      <w:r w:rsidR="009A327F" w:rsidRPr="00196AB4">
        <w:rPr>
          <w:rFonts w:ascii="Century Gothic" w:hAnsi="Century Gothic"/>
        </w:rPr>
        <w:t xml:space="preserve">el </w:t>
      </w:r>
      <w:r w:rsidR="009A327F">
        <w:rPr>
          <w:rFonts w:ascii="Century Gothic" w:hAnsi="Century Gothic"/>
        </w:rPr>
        <w:t xml:space="preserve">deceso del señor </w:t>
      </w:r>
      <w:r w:rsidR="009A327F" w:rsidRPr="000C1D58">
        <w:rPr>
          <w:rFonts w:ascii="Century Gothic" w:hAnsi="Century Gothic"/>
        </w:rPr>
        <w:t>ROLF PETER MIKAEL NYBERG (Q.E.P.D.)</w:t>
      </w:r>
      <w:r w:rsidR="009A327F" w:rsidRPr="00023CF4">
        <w:rPr>
          <w:rFonts w:ascii="Century Gothic" w:hAnsi="Century Gothic"/>
          <w:bCs/>
        </w:rPr>
        <w:t xml:space="preserve">, ocurrió el </w:t>
      </w:r>
      <w:r w:rsidR="009A327F">
        <w:rPr>
          <w:rFonts w:ascii="Century Gothic" w:hAnsi="Century Gothic"/>
          <w:bCs/>
        </w:rPr>
        <w:t>13 de enero de 2021</w:t>
      </w:r>
      <w:r w:rsidR="009A327F" w:rsidRPr="00023CF4">
        <w:rPr>
          <w:rFonts w:ascii="Century Gothic" w:hAnsi="Century Gothic"/>
          <w:bCs/>
        </w:rPr>
        <w:t>, es decir, durante el periodo de retroactividad comprendido en la póliza.</w:t>
      </w:r>
      <w:r w:rsidR="009A327F">
        <w:rPr>
          <w:rFonts w:ascii="Century Gothic" w:hAnsi="Century Gothic"/>
          <w:bCs/>
        </w:rPr>
        <w:t xml:space="preserve"> </w:t>
      </w:r>
      <w:r w:rsidRPr="00023CF4">
        <w:rPr>
          <w:rFonts w:ascii="Century Gothic" w:hAnsi="Century Gothic"/>
          <w:bCs/>
        </w:rPr>
        <w:t xml:space="preserve">Adicionalmente, la reclamación se entiende presentada con la audiencia de conciliación </w:t>
      </w:r>
      <w:r w:rsidR="000F04BA">
        <w:rPr>
          <w:rFonts w:ascii="Century Gothic" w:hAnsi="Century Gothic"/>
          <w:bCs/>
        </w:rPr>
        <w:t>celebrada</w:t>
      </w:r>
      <w:r w:rsidRPr="00023CF4">
        <w:rPr>
          <w:rFonts w:ascii="Century Gothic" w:hAnsi="Century Gothic"/>
          <w:bCs/>
        </w:rPr>
        <w:t xml:space="preserve"> el día </w:t>
      </w:r>
      <w:r w:rsidR="000F04BA">
        <w:rPr>
          <w:rFonts w:ascii="Century Gothic" w:hAnsi="Century Gothic"/>
          <w:bCs/>
        </w:rPr>
        <w:t xml:space="preserve">28 de junio </w:t>
      </w:r>
      <w:r w:rsidR="00FD768A">
        <w:rPr>
          <w:rFonts w:ascii="Century Gothic" w:hAnsi="Century Gothic"/>
          <w:bCs/>
        </w:rPr>
        <w:t>de 2022</w:t>
      </w:r>
      <w:r w:rsidRPr="00023CF4">
        <w:rPr>
          <w:rFonts w:ascii="Century Gothic" w:hAnsi="Century Gothic"/>
          <w:bCs/>
        </w:rPr>
        <w:t xml:space="preserve">, lo cual se encuentra dentro de las prórrogas y renovaciones de la póliza, específicamente la vigencia comprendida entre el </w:t>
      </w:r>
      <w:r w:rsidR="00FD768A">
        <w:rPr>
          <w:rFonts w:ascii="Century Gothic" w:hAnsi="Century Gothic"/>
          <w:bCs/>
        </w:rPr>
        <w:t>27</w:t>
      </w:r>
      <w:r w:rsidR="00505A7C">
        <w:rPr>
          <w:rFonts w:ascii="Century Gothic" w:hAnsi="Century Gothic"/>
          <w:bCs/>
        </w:rPr>
        <w:t xml:space="preserve"> de septiembre de 202</w:t>
      </w:r>
      <w:r w:rsidR="00FD768A">
        <w:rPr>
          <w:rFonts w:ascii="Century Gothic" w:hAnsi="Century Gothic"/>
          <w:bCs/>
        </w:rPr>
        <w:t>1</w:t>
      </w:r>
      <w:r w:rsidRPr="00023CF4">
        <w:rPr>
          <w:rFonts w:ascii="Century Gothic" w:hAnsi="Century Gothic"/>
          <w:bCs/>
        </w:rPr>
        <w:t xml:space="preserve"> y el </w:t>
      </w:r>
      <w:r w:rsidR="00FD768A">
        <w:rPr>
          <w:rFonts w:ascii="Century Gothic" w:hAnsi="Century Gothic"/>
          <w:bCs/>
        </w:rPr>
        <w:t>27</w:t>
      </w:r>
      <w:r w:rsidR="00505A7C">
        <w:rPr>
          <w:rFonts w:ascii="Century Gothic" w:hAnsi="Century Gothic"/>
          <w:bCs/>
        </w:rPr>
        <w:t xml:space="preserve"> de septiembre de 202</w:t>
      </w:r>
      <w:r w:rsidR="00FD768A">
        <w:rPr>
          <w:rFonts w:ascii="Century Gothic" w:hAnsi="Century Gothic"/>
          <w:bCs/>
        </w:rPr>
        <w:t>2</w:t>
      </w:r>
      <w:r w:rsidRPr="00023CF4">
        <w:rPr>
          <w:rFonts w:ascii="Century Gothic" w:hAnsi="Century Gothic"/>
          <w:bCs/>
        </w:rPr>
        <w:t>. Aunado a ello, presta cobertura material en tanto ampara la responsabilidad civil profesional médica, pretensión que se le endilga al asegurado.</w:t>
      </w:r>
    </w:p>
    <w:p w14:paraId="5EFF1B96" w14:textId="77777777" w:rsidR="00BE186E" w:rsidRDefault="00462A2E" w:rsidP="00462A2E">
      <w:pPr>
        <w:spacing w:line="360" w:lineRule="auto"/>
        <w:jc w:val="both"/>
        <w:rPr>
          <w:rFonts w:ascii="Century Gothic" w:hAnsi="Century Gothic"/>
          <w:bCs/>
        </w:rPr>
      </w:pPr>
      <w:r>
        <w:rPr>
          <w:rFonts w:ascii="Century Gothic" w:hAnsi="Century Gothic"/>
          <w:bCs/>
        </w:rPr>
        <w:t xml:space="preserve">Por otro lado, </w:t>
      </w:r>
      <w:r w:rsidRPr="00AA0275">
        <w:rPr>
          <w:rFonts w:ascii="Century Gothic" w:hAnsi="Century Gothic"/>
          <w:bCs/>
        </w:rPr>
        <w:t xml:space="preserve">frente a la responsabilidad del asegurado, debe decirse que existen elementos de prueba que deberán ser valorados por el juez a fin de determinar si hubo o no responsabilidad administrativa de la </w:t>
      </w:r>
      <w:r w:rsidR="007E605A">
        <w:rPr>
          <w:rFonts w:ascii="Century Gothic" w:hAnsi="Century Gothic"/>
          <w:bCs/>
        </w:rPr>
        <w:t xml:space="preserve">E.P.S. </w:t>
      </w:r>
      <w:r w:rsidR="004F61A2" w:rsidRPr="003825F3">
        <w:rPr>
          <w:rFonts w:ascii="Century Gothic" w:hAnsi="Century Gothic"/>
          <w:bCs/>
        </w:rPr>
        <w:t>SANITAS S.A.</w:t>
      </w:r>
      <w:r w:rsidR="007E605A">
        <w:rPr>
          <w:rFonts w:ascii="Century Gothic" w:hAnsi="Century Gothic"/>
          <w:bCs/>
        </w:rPr>
        <w:t>S.</w:t>
      </w:r>
      <w:r w:rsidR="005963F8">
        <w:rPr>
          <w:rFonts w:ascii="Century Gothic" w:hAnsi="Century Gothic"/>
          <w:bCs/>
        </w:rPr>
        <w:t xml:space="preserve"> y responsabilidad medica de</w:t>
      </w:r>
      <w:r w:rsidR="004F61A2">
        <w:rPr>
          <w:rFonts w:ascii="Century Gothic" w:hAnsi="Century Gothic"/>
          <w:bCs/>
        </w:rPr>
        <w:t xml:space="preserve"> </w:t>
      </w:r>
      <w:r w:rsidR="005963F8">
        <w:rPr>
          <w:rFonts w:ascii="Century Gothic" w:hAnsi="Century Gothic"/>
          <w:bCs/>
        </w:rPr>
        <w:t xml:space="preserve">CLINICA COLSANITAS S.A.  </w:t>
      </w:r>
      <w:r w:rsidRPr="00AA0275">
        <w:rPr>
          <w:rFonts w:ascii="Century Gothic" w:hAnsi="Century Gothic"/>
          <w:bCs/>
        </w:rPr>
        <w:t xml:space="preserve">en </w:t>
      </w:r>
      <w:r w:rsidR="007E605A">
        <w:rPr>
          <w:rFonts w:ascii="Century Gothic" w:hAnsi="Century Gothic"/>
          <w:bCs/>
        </w:rPr>
        <w:t>el deceso del señor</w:t>
      </w:r>
      <w:r>
        <w:rPr>
          <w:rFonts w:ascii="Century Gothic" w:hAnsi="Century Gothic"/>
          <w:bCs/>
        </w:rPr>
        <w:t xml:space="preserve"> </w:t>
      </w:r>
      <w:r w:rsidR="00A11035" w:rsidRPr="000C1D58">
        <w:rPr>
          <w:rFonts w:ascii="Century Gothic" w:hAnsi="Century Gothic"/>
        </w:rPr>
        <w:t>ROLF PETER MIKAEL NYBERG (Q.E.P.D.)</w:t>
      </w:r>
      <w:r w:rsidRPr="00AA0275">
        <w:rPr>
          <w:rFonts w:ascii="Century Gothic" w:hAnsi="Century Gothic"/>
          <w:bCs/>
        </w:rPr>
        <w:t xml:space="preserve">. Por una parte, debe tenerse en cuenta que, </w:t>
      </w:r>
      <w:r w:rsidR="002D5BF3">
        <w:rPr>
          <w:rFonts w:ascii="Century Gothic" w:hAnsi="Century Gothic"/>
          <w:bCs/>
        </w:rPr>
        <w:t>existe</w:t>
      </w:r>
      <w:r>
        <w:rPr>
          <w:rFonts w:ascii="Century Gothic" w:hAnsi="Century Gothic"/>
          <w:bCs/>
        </w:rPr>
        <w:t xml:space="preserve"> una relación causa – efecto entre </w:t>
      </w:r>
      <w:r w:rsidR="004F61A2" w:rsidRPr="004F61A2">
        <w:rPr>
          <w:rFonts w:ascii="Century Gothic" w:hAnsi="Century Gothic"/>
          <w:bCs/>
        </w:rPr>
        <w:t xml:space="preserve">la </w:t>
      </w:r>
      <w:r w:rsidR="00BC599B" w:rsidRPr="000C1D58">
        <w:rPr>
          <w:rFonts w:ascii="Century Gothic" w:hAnsi="Century Gothic"/>
        </w:rPr>
        <w:t>cetoacidosis metabólica</w:t>
      </w:r>
      <w:r w:rsidR="00BC599B">
        <w:rPr>
          <w:rFonts w:ascii="Century Gothic" w:hAnsi="Century Gothic"/>
          <w:bCs/>
        </w:rPr>
        <w:t xml:space="preserve"> y posterior cuadro infeccioso que influyeron en l</w:t>
      </w:r>
      <w:r w:rsidR="008815F1">
        <w:rPr>
          <w:rFonts w:ascii="Century Gothic" w:hAnsi="Century Gothic"/>
          <w:bCs/>
        </w:rPr>
        <w:t xml:space="preserve">as complicaciones presentadas por el paciente previo </w:t>
      </w:r>
      <w:r w:rsidR="00BA2837">
        <w:rPr>
          <w:rFonts w:ascii="Century Gothic" w:hAnsi="Century Gothic"/>
          <w:bCs/>
        </w:rPr>
        <w:t>a su deceso,</w:t>
      </w:r>
      <w:r w:rsidR="00BC599B">
        <w:rPr>
          <w:rFonts w:ascii="Century Gothic" w:hAnsi="Century Gothic"/>
          <w:bCs/>
        </w:rPr>
        <w:t xml:space="preserve"> con</w:t>
      </w:r>
      <w:r w:rsidR="004F61A2">
        <w:rPr>
          <w:rFonts w:ascii="Century Gothic" w:hAnsi="Century Gothic"/>
          <w:bCs/>
        </w:rPr>
        <w:t xml:space="preserve"> la </w:t>
      </w:r>
      <w:r w:rsidR="00BC599B">
        <w:rPr>
          <w:rFonts w:ascii="Century Gothic" w:hAnsi="Century Gothic"/>
          <w:bCs/>
        </w:rPr>
        <w:t xml:space="preserve">falta de control y atención </w:t>
      </w:r>
      <w:r w:rsidR="00BA2837">
        <w:rPr>
          <w:rFonts w:ascii="Century Gothic" w:hAnsi="Century Gothic"/>
          <w:bCs/>
        </w:rPr>
        <w:t>por parte de los médicos tratantes a la patología de diabetes del paciente</w:t>
      </w:r>
      <w:r w:rsidR="00047C72">
        <w:rPr>
          <w:rFonts w:ascii="Century Gothic" w:hAnsi="Century Gothic"/>
          <w:bCs/>
        </w:rPr>
        <w:t xml:space="preserve">. </w:t>
      </w:r>
    </w:p>
    <w:p w14:paraId="0FE1416D" w14:textId="0B8AD9B5" w:rsidR="00462A2E" w:rsidRDefault="00047C72" w:rsidP="00462A2E">
      <w:pPr>
        <w:spacing w:line="360" w:lineRule="auto"/>
        <w:jc w:val="both"/>
        <w:rPr>
          <w:rFonts w:ascii="Century Gothic" w:hAnsi="Century Gothic"/>
          <w:bCs/>
        </w:rPr>
      </w:pPr>
      <w:r>
        <w:rPr>
          <w:rFonts w:ascii="Century Gothic" w:hAnsi="Century Gothic"/>
          <w:bCs/>
        </w:rPr>
        <w:t xml:space="preserve">Pues aún si </w:t>
      </w:r>
      <w:r w:rsidR="00BE186E">
        <w:rPr>
          <w:rFonts w:ascii="Century Gothic" w:hAnsi="Century Gothic"/>
          <w:bCs/>
        </w:rPr>
        <w:t>el paciente</w:t>
      </w:r>
      <w:r>
        <w:rPr>
          <w:rFonts w:ascii="Century Gothic" w:hAnsi="Century Gothic"/>
          <w:bCs/>
        </w:rPr>
        <w:t xml:space="preserve"> no era adherente al tratamiento de insulina, lo cierto es </w:t>
      </w:r>
      <w:r w:rsidR="00D810C0">
        <w:rPr>
          <w:rFonts w:ascii="Century Gothic" w:hAnsi="Century Gothic"/>
          <w:bCs/>
        </w:rPr>
        <w:t>que,</w:t>
      </w:r>
      <w:r>
        <w:rPr>
          <w:rFonts w:ascii="Century Gothic" w:hAnsi="Century Gothic"/>
          <w:bCs/>
        </w:rPr>
        <w:t xml:space="preserve"> con la historia clínica, se evidencia que </w:t>
      </w:r>
      <w:r w:rsidR="00A11035">
        <w:rPr>
          <w:rFonts w:ascii="Century Gothic" w:hAnsi="Century Gothic"/>
          <w:bCs/>
        </w:rPr>
        <w:t xml:space="preserve">desde que el señor </w:t>
      </w:r>
      <w:r w:rsidR="00A11035" w:rsidRPr="000C1D58">
        <w:rPr>
          <w:rFonts w:ascii="Century Gothic" w:hAnsi="Century Gothic"/>
        </w:rPr>
        <w:t>ROLF PETER MIKAEL NYBERG (Q.E.P.D.)</w:t>
      </w:r>
      <w:r w:rsidR="00A11035">
        <w:rPr>
          <w:rFonts w:ascii="Century Gothic" w:hAnsi="Century Gothic"/>
        </w:rPr>
        <w:t xml:space="preserve"> ingresó a las instalaciones de </w:t>
      </w:r>
      <w:r w:rsidR="00A11035">
        <w:rPr>
          <w:rFonts w:ascii="Century Gothic" w:hAnsi="Century Gothic"/>
          <w:bCs/>
        </w:rPr>
        <w:t xml:space="preserve">CLINICA COLSANITAS S.A., </w:t>
      </w:r>
      <w:r>
        <w:rPr>
          <w:rFonts w:ascii="Century Gothic" w:hAnsi="Century Gothic"/>
          <w:bCs/>
        </w:rPr>
        <w:t xml:space="preserve">no se </w:t>
      </w:r>
      <w:r w:rsidR="00A11035">
        <w:rPr>
          <w:rFonts w:ascii="Century Gothic" w:hAnsi="Century Gothic"/>
          <w:bCs/>
        </w:rPr>
        <w:t xml:space="preserve">suministró el debido tratamiento y control a la patología sino hasta que el paciente presentó la </w:t>
      </w:r>
      <w:r w:rsidR="00A11035" w:rsidRPr="000C1D58">
        <w:rPr>
          <w:rFonts w:ascii="Century Gothic" w:hAnsi="Century Gothic"/>
        </w:rPr>
        <w:t>cetoacidosis metabólica</w:t>
      </w:r>
      <w:r w:rsidR="00D810C0">
        <w:rPr>
          <w:rFonts w:ascii="Century Gothic" w:hAnsi="Century Gothic"/>
        </w:rPr>
        <w:t>.</w:t>
      </w:r>
      <w:r w:rsidR="00A11035">
        <w:rPr>
          <w:rFonts w:ascii="Century Gothic" w:hAnsi="Century Gothic"/>
          <w:bCs/>
        </w:rPr>
        <w:t xml:space="preserve"> </w:t>
      </w:r>
      <w:r>
        <w:rPr>
          <w:rFonts w:ascii="Century Gothic" w:hAnsi="Century Gothic"/>
          <w:bCs/>
        </w:rPr>
        <w:t xml:space="preserve"> </w:t>
      </w:r>
      <w:bookmarkStart w:id="2" w:name="_Hlk142585491"/>
      <w:r w:rsidR="00532E7A">
        <w:rPr>
          <w:rFonts w:ascii="Century Gothic" w:hAnsi="Century Gothic"/>
          <w:bCs/>
        </w:rPr>
        <w:t xml:space="preserve">En ese sentido </w:t>
      </w:r>
      <w:r w:rsidR="004F61A2" w:rsidRPr="003F3828">
        <w:rPr>
          <w:rFonts w:ascii="Century Gothic" w:hAnsi="Century Gothic"/>
          <w:bCs/>
        </w:rPr>
        <w:t xml:space="preserve">dependerá del debate probatorio </w:t>
      </w:r>
      <w:r w:rsidR="00DE444E">
        <w:rPr>
          <w:rFonts w:ascii="Century Gothic" w:hAnsi="Century Gothic"/>
          <w:bCs/>
        </w:rPr>
        <w:t xml:space="preserve">desvirtuar que </w:t>
      </w:r>
      <w:r w:rsidR="00760FC8">
        <w:rPr>
          <w:rFonts w:ascii="Century Gothic" w:hAnsi="Century Gothic"/>
          <w:bCs/>
        </w:rPr>
        <w:t xml:space="preserve">existió </w:t>
      </w:r>
      <w:r w:rsidR="00AA7F31">
        <w:rPr>
          <w:rFonts w:ascii="Century Gothic" w:hAnsi="Century Gothic"/>
          <w:bCs/>
        </w:rPr>
        <w:t xml:space="preserve">una </w:t>
      </w:r>
      <w:r w:rsidR="00D810C0">
        <w:rPr>
          <w:rFonts w:ascii="Century Gothic" w:hAnsi="Century Gothic"/>
          <w:bCs/>
        </w:rPr>
        <w:t>falta de tratamiento de la diabetes</w:t>
      </w:r>
      <w:r w:rsidR="00AA7F31">
        <w:rPr>
          <w:rFonts w:ascii="Century Gothic" w:hAnsi="Century Gothic"/>
          <w:bCs/>
        </w:rPr>
        <w:t xml:space="preserve"> y que esta</w:t>
      </w:r>
      <w:r w:rsidR="00DE444E">
        <w:rPr>
          <w:rFonts w:ascii="Century Gothic" w:hAnsi="Century Gothic"/>
          <w:bCs/>
        </w:rPr>
        <w:t xml:space="preserve"> fue la causa de la</w:t>
      </w:r>
      <w:r w:rsidR="00D810C0">
        <w:rPr>
          <w:rFonts w:ascii="Century Gothic" w:hAnsi="Century Gothic"/>
          <w:bCs/>
        </w:rPr>
        <w:t>s complicaciones y posterior deceso del paciente.</w:t>
      </w:r>
    </w:p>
    <w:bookmarkEnd w:id="2"/>
    <w:p w14:paraId="4C247621" w14:textId="0EB61454" w:rsidR="00462A2E" w:rsidRPr="003F3828" w:rsidRDefault="00462A2E" w:rsidP="00462A2E">
      <w:pPr>
        <w:spacing w:line="360" w:lineRule="auto"/>
        <w:jc w:val="both"/>
        <w:rPr>
          <w:rFonts w:ascii="Century Gothic" w:hAnsi="Century Gothic"/>
          <w:bCs/>
        </w:rPr>
      </w:pPr>
      <w:r>
        <w:rPr>
          <w:rFonts w:ascii="Century Gothic" w:hAnsi="Century Gothic"/>
          <w:bCs/>
        </w:rPr>
        <w:t>Todo l</w:t>
      </w:r>
      <w:r w:rsidRPr="00072E80">
        <w:rPr>
          <w:rFonts w:ascii="Century Gothic" w:hAnsi="Century Gothic"/>
          <w:bCs/>
        </w:rPr>
        <w:t>o</w:t>
      </w:r>
      <w:r>
        <w:rPr>
          <w:rFonts w:ascii="Century Gothic" w:hAnsi="Century Gothic"/>
          <w:bCs/>
        </w:rPr>
        <w:t xml:space="preserve"> </w:t>
      </w:r>
      <w:r w:rsidRPr="00072E80">
        <w:rPr>
          <w:rFonts w:ascii="Century Gothic" w:hAnsi="Century Gothic"/>
          <w:bCs/>
        </w:rPr>
        <w:t xml:space="preserve">anterior, sin perjuicio del carácter contingente del proceso.  </w:t>
      </w:r>
      <w:bookmarkStart w:id="3" w:name="_Hlk142487052"/>
      <w:bookmarkEnd w:id="1"/>
    </w:p>
    <w:bookmarkEnd w:id="3"/>
    <w:p w14:paraId="49EDDE08" w14:textId="2DD4A2EF" w:rsidR="00906282" w:rsidRPr="003F3828" w:rsidRDefault="00906282" w:rsidP="00462A2E">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0FBB8AC1"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211D25" w:rsidRPr="003F3828">
        <w:rPr>
          <w:rFonts w:ascii="Century Gothic" w:hAnsi="Century Gothic"/>
          <w:bCs/>
        </w:rPr>
        <w:t>término</w:t>
      </w:r>
      <w:r w:rsidRPr="003F3828">
        <w:rPr>
          <w:rFonts w:ascii="Century Gothic" w:hAnsi="Century Gothic"/>
          <w:bCs/>
        </w:rPr>
        <w:t xml:space="preserve"> para contestar. </w:t>
      </w:r>
    </w:p>
    <w:p w14:paraId="0F9D0826" w14:textId="77777777" w:rsidR="003F3828" w:rsidRDefault="00236A83" w:rsidP="003F3828">
      <w:pPr>
        <w:spacing w:line="360" w:lineRule="auto"/>
        <w:jc w:val="both"/>
        <w:rPr>
          <w:rFonts w:ascii="Century Gothic" w:hAnsi="Century Gothic" w:cs="Arial"/>
          <w:bCs/>
        </w:rPr>
      </w:pPr>
      <w:r w:rsidRPr="003F3828">
        <w:rPr>
          <w:rFonts w:ascii="Century Gothic" w:hAnsi="Century Gothic" w:cs="Arial"/>
          <w:bCs/>
        </w:rPr>
        <w:t>Firma: ANZA</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t>GHA Abogados &amp; Asociados</w:t>
      </w:r>
    </w:p>
    <w:sectPr w:rsidR="000F0821"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BBB9D" w14:textId="77777777" w:rsidR="00AD318B" w:rsidRDefault="00AD318B" w:rsidP="00F361C1">
      <w:pPr>
        <w:spacing w:after="0" w:line="240" w:lineRule="auto"/>
      </w:pPr>
      <w:r>
        <w:separator/>
      </w:r>
    </w:p>
  </w:endnote>
  <w:endnote w:type="continuationSeparator" w:id="0">
    <w:p w14:paraId="1302E753" w14:textId="77777777" w:rsidR="00AD318B" w:rsidRDefault="00AD318B"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C9DB5" w14:textId="77777777" w:rsidR="00AD318B" w:rsidRDefault="00AD318B" w:rsidP="00F361C1">
      <w:pPr>
        <w:spacing w:after="0" w:line="240" w:lineRule="auto"/>
      </w:pPr>
      <w:r>
        <w:separator/>
      </w:r>
    </w:p>
  </w:footnote>
  <w:footnote w:type="continuationSeparator" w:id="0">
    <w:p w14:paraId="49DA70F3" w14:textId="77777777" w:rsidR="00AD318B" w:rsidRDefault="00AD318B"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21AF9"/>
    <w:rsid w:val="00023CF4"/>
    <w:rsid w:val="00040340"/>
    <w:rsid w:val="00047C72"/>
    <w:rsid w:val="00050629"/>
    <w:rsid w:val="00062210"/>
    <w:rsid w:val="00062C49"/>
    <w:rsid w:val="00063F76"/>
    <w:rsid w:val="00072E80"/>
    <w:rsid w:val="000910AC"/>
    <w:rsid w:val="000978C5"/>
    <w:rsid w:val="000B291C"/>
    <w:rsid w:val="000B3887"/>
    <w:rsid w:val="000B4222"/>
    <w:rsid w:val="000C1D58"/>
    <w:rsid w:val="000C63A1"/>
    <w:rsid w:val="000D4254"/>
    <w:rsid w:val="000E15BB"/>
    <w:rsid w:val="000E7782"/>
    <w:rsid w:val="000F04BA"/>
    <w:rsid w:val="000F0821"/>
    <w:rsid w:val="001041E3"/>
    <w:rsid w:val="00110599"/>
    <w:rsid w:val="001210C9"/>
    <w:rsid w:val="0012273D"/>
    <w:rsid w:val="001450DF"/>
    <w:rsid w:val="00147B0A"/>
    <w:rsid w:val="00174384"/>
    <w:rsid w:val="001936E5"/>
    <w:rsid w:val="0019597E"/>
    <w:rsid w:val="00196AB4"/>
    <w:rsid w:val="001B384C"/>
    <w:rsid w:val="001B6F88"/>
    <w:rsid w:val="001C26D5"/>
    <w:rsid w:val="001C6D8A"/>
    <w:rsid w:val="001D616B"/>
    <w:rsid w:val="001E1AC1"/>
    <w:rsid w:val="001F3A28"/>
    <w:rsid w:val="00211D25"/>
    <w:rsid w:val="002136A2"/>
    <w:rsid w:val="00217259"/>
    <w:rsid w:val="00217582"/>
    <w:rsid w:val="00225AC7"/>
    <w:rsid w:val="00236A83"/>
    <w:rsid w:val="0025300A"/>
    <w:rsid w:val="00254F95"/>
    <w:rsid w:val="0029437D"/>
    <w:rsid w:val="002B795C"/>
    <w:rsid w:val="002C0A2C"/>
    <w:rsid w:val="002D381D"/>
    <w:rsid w:val="002D5BF3"/>
    <w:rsid w:val="002E6DB4"/>
    <w:rsid w:val="002F67FD"/>
    <w:rsid w:val="003076D3"/>
    <w:rsid w:val="00321D05"/>
    <w:rsid w:val="00325411"/>
    <w:rsid w:val="00331F75"/>
    <w:rsid w:val="003377F2"/>
    <w:rsid w:val="00340D04"/>
    <w:rsid w:val="00375DE6"/>
    <w:rsid w:val="003825F3"/>
    <w:rsid w:val="0038500F"/>
    <w:rsid w:val="003A4FD2"/>
    <w:rsid w:val="003B13FD"/>
    <w:rsid w:val="003D2E59"/>
    <w:rsid w:val="003D7618"/>
    <w:rsid w:val="003F3828"/>
    <w:rsid w:val="004174F8"/>
    <w:rsid w:val="00445C9B"/>
    <w:rsid w:val="00462A2E"/>
    <w:rsid w:val="00470FEF"/>
    <w:rsid w:val="00482B31"/>
    <w:rsid w:val="004865C4"/>
    <w:rsid w:val="004A2149"/>
    <w:rsid w:val="004C7AF3"/>
    <w:rsid w:val="004D525E"/>
    <w:rsid w:val="004D55F0"/>
    <w:rsid w:val="004E0A70"/>
    <w:rsid w:val="004E1A80"/>
    <w:rsid w:val="004F61A2"/>
    <w:rsid w:val="00505A7C"/>
    <w:rsid w:val="005167D8"/>
    <w:rsid w:val="00532E7A"/>
    <w:rsid w:val="00537844"/>
    <w:rsid w:val="00544178"/>
    <w:rsid w:val="00551CEE"/>
    <w:rsid w:val="00552784"/>
    <w:rsid w:val="0058522B"/>
    <w:rsid w:val="00585E62"/>
    <w:rsid w:val="00594B8A"/>
    <w:rsid w:val="005963F8"/>
    <w:rsid w:val="005D4092"/>
    <w:rsid w:val="005F59E0"/>
    <w:rsid w:val="00626E0D"/>
    <w:rsid w:val="00642069"/>
    <w:rsid w:val="00650241"/>
    <w:rsid w:val="00671BF5"/>
    <w:rsid w:val="006723EA"/>
    <w:rsid w:val="00675022"/>
    <w:rsid w:val="006771E6"/>
    <w:rsid w:val="006C2256"/>
    <w:rsid w:val="006D1EE7"/>
    <w:rsid w:val="006E2182"/>
    <w:rsid w:val="006E4066"/>
    <w:rsid w:val="006E7CE5"/>
    <w:rsid w:val="006F7DE7"/>
    <w:rsid w:val="00714849"/>
    <w:rsid w:val="007156AF"/>
    <w:rsid w:val="00716225"/>
    <w:rsid w:val="00722563"/>
    <w:rsid w:val="00726FDE"/>
    <w:rsid w:val="00730BF7"/>
    <w:rsid w:val="00744B76"/>
    <w:rsid w:val="00756587"/>
    <w:rsid w:val="00760FC8"/>
    <w:rsid w:val="00764787"/>
    <w:rsid w:val="00777CB6"/>
    <w:rsid w:val="00786EC1"/>
    <w:rsid w:val="00787A4D"/>
    <w:rsid w:val="0079661D"/>
    <w:rsid w:val="007A02B1"/>
    <w:rsid w:val="007A7E13"/>
    <w:rsid w:val="007B524E"/>
    <w:rsid w:val="007E605A"/>
    <w:rsid w:val="007E6B24"/>
    <w:rsid w:val="007F5E92"/>
    <w:rsid w:val="00806862"/>
    <w:rsid w:val="008122C9"/>
    <w:rsid w:val="00832FC9"/>
    <w:rsid w:val="0085543A"/>
    <w:rsid w:val="00857034"/>
    <w:rsid w:val="00877C4E"/>
    <w:rsid w:val="00877CAA"/>
    <w:rsid w:val="008815F1"/>
    <w:rsid w:val="00881F5A"/>
    <w:rsid w:val="00895DC8"/>
    <w:rsid w:val="008B5F1E"/>
    <w:rsid w:val="008B7F80"/>
    <w:rsid w:val="008D11A0"/>
    <w:rsid w:val="008E301D"/>
    <w:rsid w:val="008F1A57"/>
    <w:rsid w:val="008F542E"/>
    <w:rsid w:val="00904357"/>
    <w:rsid w:val="00906282"/>
    <w:rsid w:val="00920A35"/>
    <w:rsid w:val="00944F05"/>
    <w:rsid w:val="00955588"/>
    <w:rsid w:val="00970CC7"/>
    <w:rsid w:val="00973588"/>
    <w:rsid w:val="00980383"/>
    <w:rsid w:val="00992CC1"/>
    <w:rsid w:val="00993B48"/>
    <w:rsid w:val="009A2195"/>
    <w:rsid w:val="009A327F"/>
    <w:rsid w:val="009B0641"/>
    <w:rsid w:val="009D3CA6"/>
    <w:rsid w:val="00A0393C"/>
    <w:rsid w:val="00A11035"/>
    <w:rsid w:val="00A246D1"/>
    <w:rsid w:val="00A41226"/>
    <w:rsid w:val="00A424B1"/>
    <w:rsid w:val="00A71964"/>
    <w:rsid w:val="00A741C3"/>
    <w:rsid w:val="00A76D0E"/>
    <w:rsid w:val="00A92BC3"/>
    <w:rsid w:val="00A93689"/>
    <w:rsid w:val="00A95A6B"/>
    <w:rsid w:val="00AA7F31"/>
    <w:rsid w:val="00AC00CB"/>
    <w:rsid w:val="00AD318B"/>
    <w:rsid w:val="00AF5457"/>
    <w:rsid w:val="00AF554F"/>
    <w:rsid w:val="00B04F82"/>
    <w:rsid w:val="00B13FD3"/>
    <w:rsid w:val="00B17086"/>
    <w:rsid w:val="00B320B0"/>
    <w:rsid w:val="00B3609D"/>
    <w:rsid w:val="00B4416D"/>
    <w:rsid w:val="00B95E36"/>
    <w:rsid w:val="00BA2837"/>
    <w:rsid w:val="00BC599B"/>
    <w:rsid w:val="00BD610E"/>
    <w:rsid w:val="00BD7674"/>
    <w:rsid w:val="00BE186E"/>
    <w:rsid w:val="00BE3AA7"/>
    <w:rsid w:val="00BE6154"/>
    <w:rsid w:val="00BF20A0"/>
    <w:rsid w:val="00BF7F49"/>
    <w:rsid w:val="00C0132B"/>
    <w:rsid w:val="00C07DCC"/>
    <w:rsid w:val="00C12439"/>
    <w:rsid w:val="00C16A9C"/>
    <w:rsid w:val="00C20B29"/>
    <w:rsid w:val="00C239D6"/>
    <w:rsid w:val="00C32D62"/>
    <w:rsid w:val="00C609D6"/>
    <w:rsid w:val="00C900F5"/>
    <w:rsid w:val="00CA757D"/>
    <w:rsid w:val="00CA7DDB"/>
    <w:rsid w:val="00CC4C9E"/>
    <w:rsid w:val="00D1036E"/>
    <w:rsid w:val="00D503E8"/>
    <w:rsid w:val="00D6490F"/>
    <w:rsid w:val="00D810C0"/>
    <w:rsid w:val="00D87C88"/>
    <w:rsid w:val="00DB177F"/>
    <w:rsid w:val="00DB1B28"/>
    <w:rsid w:val="00DE005C"/>
    <w:rsid w:val="00DE444E"/>
    <w:rsid w:val="00DE485D"/>
    <w:rsid w:val="00DF08A7"/>
    <w:rsid w:val="00E05E82"/>
    <w:rsid w:val="00E20E95"/>
    <w:rsid w:val="00E241DB"/>
    <w:rsid w:val="00E34035"/>
    <w:rsid w:val="00E55E61"/>
    <w:rsid w:val="00E657A3"/>
    <w:rsid w:val="00E8277F"/>
    <w:rsid w:val="00E9573C"/>
    <w:rsid w:val="00EC1191"/>
    <w:rsid w:val="00EC7F52"/>
    <w:rsid w:val="00ED6335"/>
    <w:rsid w:val="00ED7A36"/>
    <w:rsid w:val="00F222C4"/>
    <w:rsid w:val="00F361C1"/>
    <w:rsid w:val="00F46DF2"/>
    <w:rsid w:val="00F8146E"/>
    <w:rsid w:val="00FA3610"/>
    <w:rsid w:val="00FB62F3"/>
    <w:rsid w:val="00FD07C5"/>
    <w:rsid w:val="00FD768A"/>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19131477">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303149664">
      <w:bodyDiv w:val="1"/>
      <w:marLeft w:val="0"/>
      <w:marRight w:val="0"/>
      <w:marTop w:val="0"/>
      <w:marBottom w:val="0"/>
      <w:divBdr>
        <w:top w:val="none" w:sz="0" w:space="0" w:color="auto"/>
        <w:left w:val="none" w:sz="0" w:space="0" w:color="auto"/>
        <w:bottom w:val="none" w:sz="0" w:space="0" w:color="auto"/>
        <w:right w:val="none" w:sz="0" w:space="0" w:color="auto"/>
      </w:divBdr>
      <w:divsChild>
        <w:div w:id="548958909">
          <w:marLeft w:val="720"/>
          <w:marRight w:val="0"/>
          <w:marTop w:val="0"/>
          <w:marBottom w:val="0"/>
          <w:divBdr>
            <w:top w:val="none" w:sz="0" w:space="0" w:color="auto"/>
            <w:left w:val="none" w:sz="0" w:space="0" w:color="auto"/>
            <w:bottom w:val="none" w:sz="0" w:space="0" w:color="auto"/>
            <w:right w:val="none" w:sz="0" w:space="0" w:color="auto"/>
          </w:divBdr>
        </w:div>
        <w:div w:id="1673676145">
          <w:marLeft w:val="720"/>
          <w:marRight w:val="0"/>
          <w:marTop w:val="0"/>
          <w:marBottom w:val="0"/>
          <w:divBdr>
            <w:top w:val="none" w:sz="0" w:space="0" w:color="auto"/>
            <w:left w:val="none" w:sz="0" w:space="0" w:color="auto"/>
            <w:bottom w:val="none" w:sz="0" w:space="0" w:color="auto"/>
            <w:right w:val="none" w:sz="0" w:space="0" w:color="auto"/>
          </w:divBdr>
        </w:div>
        <w:div w:id="237642002">
          <w:marLeft w:val="0"/>
          <w:marRight w:val="0"/>
          <w:marTop w:val="0"/>
          <w:marBottom w:val="0"/>
          <w:divBdr>
            <w:top w:val="none" w:sz="0" w:space="0" w:color="auto"/>
            <w:left w:val="none" w:sz="0" w:space="0" w:color="auto"/>
            <w:bottom w:val="none" w:sz="0" w:space="0" w:color="auto"/>
            <w:right w:val="none" w:sz="0" w:space="0" w:color="auto"/>
          </w:divBdr>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14429664">
      <w:bodyDiv w:val="1"/>
      <w:marLeft w:val="0"/>
      <w:marRight w:val="0"/>
      <w:marTop w:val="0"/>
      <w:marBottom w:val="0"/>
      <w:divBdr>
        <w:top w:val="none" w:sz="0" w:space="0" w:color="auto"/>
        <w:left w:val="none" w:sz="0" w:space="0" w:color="auto"/>
        <w:bottom w:val="none" w:sz="0" w:space="0" w:color="auto"/>
        <w:right w:val="none" w:sz="0" w:space="0" w:color="auto"/>
      </w:divBdr>
    </w:div>
    <w:div w:id="1726753584">
      <w:bodyDiv w:val="1"/>
      <w:marLeft w:val="0"/>
      <w:marRight w:val="0"/>
      <w:marTop w:val="0"/>
      <w:marBottom w:val="0"/>
      <w:divBdr>
        <w:top w:val="none" w:sz="0" w:space="0" w:color="auto"/>
        <w:left w:val="none" w:sz="0" w:space="0" w:color="auto"/>
        <w:bottom w:val="none" w:sz="0" w:space="0" w:color="auto"/>
        <w:right w:val="none" w:sz="0" w:space="0" w:color="auto"/>
      </w:divBdr>
      <w:divsChild>
        <w:div w:id="1676876975">
          <w:marLeft w:val="720"/>
          <w:marRight w:val="0"/>
          <w:marTop w:val="0"/>
          <w:marBottom w:val="0"/>
          <w:divBdr>
            <w:top w:val="none" w:sz="0" w:space="0" w:color="auto"/>
            <w:left w:val="none" w:sz="0" w:space="0" w:color="auto"/>
            <w:bottom w:val="none" w:sz="0" w:space="0" w:color="auto"/>
            <w:right w:val="none" w:sz="0" w:space="0" w:color="auto"/>
          </w:divBdr>
        </w:div>
        <w:div w:id="2052029551">
          <w:marLeft w:val="720"/>
          <w:marRight w:val="0"/>
          <w:marTop w:val="0"/>
          <w:marBottom w:val="0"/>
          <w:divBdr>
            <w:top w:val="none" w:sz="0" w:space="0" w:color="auto"/>
            <w:left w:val="none" w:sz="0" w:space="0" w:color="auto"/>
            <w:bottom w:val="none" w:sz="0" w:space="0" w:color="auto"/>
            <w:right w:val="none" w:sz="0" w:space="0" w:color="auto"/>
          </w:divBdr>
        </w:div>
        <w:div w:id="1631282203">
          <w:marLeft w:val="720"/>
          <w:marRight w:val="0"/>
          <w:marTop w:val="0"/>
          <w:marBottom w:val="0"/>
          <w:divBdr>
            <w:top w:val="none" w:sz="0" w:space="0" w:color="auto"/>
            <w:left w:val="none" w:sz="0" w:space="0" w:color="auto"/>
            <w:bottom w:val="none" w:sz="0" w:space="0" w:color="auto"/>
            <w:right w:val="none" w:sz="0" w:space="0" w:color="auto"/>
          </w:divBdr>
        </w:div>
        <w:div w:id="1959682330">
          <w:marLeft w:val="720"/>
          <w:marRight w:val="0"/>
          <w:marTop w:val="0"/>
          <w:marBottom w:val="0"/>
          <w:divBdr>
            <w:top w:val="none" w:sz="0" w:space="0" w:color="auto"/>
            <w:left w:val="none" w:sz="0" w:space="0" w:color="auto"/>
            <w:bottom w:val="none" w:sz="0" w:space="0" w:color="auto"/>
            <w:right w:val="none" w:sz="0" w:space="0" w:color="auto"/>
          </w:divBdr>
        </w:div>
        <w:div w:id="1196776265">
          <w:marLeft w:val="720"/>
          <w:marRight w:val="0"/>
          <w:marTop w:val="0"/>
          <w:marBottom w:val="0"/>
          <w:divBdr>
            <w:top w:val="none" w:sz="0" w:space="0" w:color="auto"/>
            <w:left w:val="none" w:sz="0" w:space="0" w:color="auto"/>
            <w:bottom w:val="none" w:sz="0" w:space="0" w:color="auto"/>
            <w:right w:val="none" w:sz="0" w:space="0" w:color="auto"/>
          </w:divBdr>
        </w:div>
        <w:div w:id="459416548">
          <w:marLeft w:val="720"/>
          <w:marRight w:val="0"/>
          <w:marTop w:val="0"/>
          <w:marBottom w:val="0"/>
          <w:divBdr>
            <w:top w:val="none" w:sz="0" w:space="0" w:color="auto"/>
            <w:left w:val="none" w:sz="0" w:space="0" w:color="auto"/>
            <w:bottom w:val="none" w:sz="0" w:space="0" w:color="auto"/>
            <w:right w:val="none" w:sz="0" w:space="0" w:color="auto"/>
          </w:divBdr>
        </w:div>
        <w:div w:id="2027632595">
          <w:marLeft w:val="720"/>
          <w:marRight w:val="0"/>
          <w:marTop w:val="0"/>
          <w:marBottom w:val="0"/>
          <w:divBdr>
            <w:top w:val="none" w:sz="0" w:space="0" w:color="auto"/>
            <w:left w:val="none" w:sz="0" w:space="0" w:color="auto"/>
            <w:bottom w:val="none" w:sz="0" w:space="0" w:color="auto"/>
            <w:right w:val="none" w:sz="0" w:space="0" w:color="auto"/>
          </w:divBdr>
        </w:div>
        <w:div w:id="616375671">
          <w:marLeft w:val="0"/>
          <w:marRight w:val="0"/>
          <w:marTop w:val="0"/>
          <w:marBottom w:val="0"/>
          <w:divBdr>
            <w:top w:val="none" w:sz="0" w:space="0" w:color="auto"/>
            <w:left w:val="none" w:sz="0" w:space="0" w:color="auto"/>
            <w:bottom w:val="none" w:sz="0" w:space="0" w:color="auto"/>
            <w:right w:val="none" w:sz="0" w:space="0" w:color="auto"/>
          </w:divBdr>
        </w:div>
      </w:divsChild>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9791610">
      <w:bodyDiv w:val="1"/>
      <w:marLeft w:val="0"/>
      <w:marRight w:val="0"/>
      <w:marTop w:val="0"/>
      <w:marBottom w:val="0"/>
      <w:divBdr>
        <w:top w:val="none" w:sz="0" w:space="0" w:color="auto"/>
        <w:left w:val="none" w:sz="0" w:space="0" w:color="auto"/>
        <w:bottom w:val="none" w:sz="0" w:space="0" w:color="auto"/>
        <w:right w:val="none" w:sz="0" w:space="0" w:color="auto"/>
      </w:divBdr>
      <w:divsChild>
        <w:div w:id="1134903688">
          <w:marLeft w:val="720"/>
          <w:marRight w:val="0"/>
          <w:marTop w:val="0"/>
          <w:marBottom w:val="0"/>
          <w:divBdr>
            <w:top w:val="none" w:sz="0" w:space="0" w:color="auto"/>
            <w:left w:val="none" w:sz="0" w:space="0" w:color="auto"/>
            <w:bottom w:val="none" w:sz="0" w:space="0" w:color="auto"/>
            <w:right w:val="none" w:sz="0" w:space="0" w:color="auto"/>
          </w:divBdr>
        </w:div>
        <w:div w:id="346713726">
          <w:marLeft w:val="720"/>
          <w:marRight w:val="0"/>
          <w:marTop w:val="0"/>
          <w:marBottom w:val="0"/>
          <w:divBdr>
            <w:top w:val="none" w:sz="0" w:space="0" w:color="auto"/>
            <w:left w:val="none" w:sz="0" w:space="0" w:color="auto"/>
            <w:bottom w:val="none" w:sz="0" w:space="0" w:color="auto"/>
            <w:right w:val="none" w:sz="0" w:space="0" w:color="auto"/>
          </w:divBdr>
        </w:div>
        <w:div w:id="57943802">
          <w:marLeft w:val="720"/>
          <w:marRight w:val="0"/>
          <w:marTop w:val="0"/>
          <w:marBottom w:val="0"/>
          <w:divBdr>
            <w:top w:val="none" w:sz="0" w:space="0" w:color="auto"/>
            <w:left w:val="none" w:sz="0" w:space="0" w:color="auto"/>
            <w:bottom w:val="none" w:sz="0" w:space="0" w:color="auto"/>
            <w:right w:val="none" w:sz="0" w:space="0" w:color="auto"/>
          </w:divBdr>
        </w:div>
        <w:div w:id="1580023253">
          <w:marLeft w:val="720"/>
          <w:marRight w:val="0"/>
          <w:marTop w:val="0"/>
          <w:marBottom w:val="0"/>
          <w:divBdr>
            <w:top w:val="none" w:sz="0" w:space="0" w:color="auto"/>
            <w:left w:val="none" w:sz="0" w:space="0" w:color="auto"/>
            <w:bottom w:val="none" w:sz="0" w:space="0" w:color="auto"/>
            <w:right w:val="none" w:sz="0" w:space="0" w:color="auto"/>
          </w:divBdr>
        </w:div>
        <w:div w:id="641883647">
          <w:marLeft w:val="720"/>
          <w:marRight w:val="0"/>
          <w:marTop w:val="0"/>
          <w:marBottom w:val="0"/>
          <w:divBdr>
            <w:top w:val="none" w:sz="0" w:space="0" w:color="auto"/>
            <w:left w:val="none" w:sz="0" w:space="0" w:color="auto"/>
            <w:bottom w:val="none" w:sz="0" w:space="0" w:color="auto"/>
            <w:right w:val="none" w:sz="0" w:space="0" w:color="auto"/>
          </w:divBdr>
        </w:div>
        <w:div w:id="519466896">
          <w:marLeft w:val="720"/>
          <w:marRight w:val="0"/>
          <w:marTop w:val="0"/>
          <w:marBottom w:val="0"/>
          <w:divBdr>
            <w:top w:val="none" w:sz="0" w:space="0" w:color="auto"/>
            <w:left w:val="none" w:sz="0" w:space="0" w:color="auto"/>
            <w:bottom w:val="none" w:sz="0" w:space="0" w:color="auto"/>
            <w:right w:val="none" w:sz="0" w:space="0" w:color="auto"/>
          </w:divBdr>
        </w:div>
        <w:div w:id="25258494">
          <w:marLeft w:val="720"/>
          <w:marRight w:val="0"/>
          <w:marTop w:val="0"/>
          <w:marBottom w:val="0"/>
          <w:divBdr>
            <w:top w:val="none" w:sz="0" w:space="0" w:color="auto"/>
            <w:left w:val="none" w:sz="0" w:space="0" w:color="auto"/>
            <w:bottom w:val="none" w:sz="0" w:space="0" w:color="auto"/>
            <w:right w:val="none" w:sz="0" w:space="0" w:color="auto"/>
          </w:divBdr>
        </w:div>
        <w:div w:id="1443571504">
          <w:marLeft w:val="0"/>
          <w:marRight w:val="0"/>
          <w:marTop w:val="0"/>
          <w:marBottom w:val="0"/>
          <w:divBdr>
            <w:top w:val="none" w:sz="0" w:space="0" w:color="auto"/>
            <w:left w:val="none" w:sz="0" w:space="0" w:color="auto"/>
            <w:bottom w:val="none" w:sz="0" w:space="0" w:color="auto"/>
            <w:right w:val="none" w:sz="0" w:space="0" w:color="auto"/>
          </w:divBdr>
        </w:div>
      </w:divsChild>
    </w:div>
    <w:div w:id="1852404966">
      <w:bodyDiv w:val="1"/>
      <w:marLeft w:val="0"/>
      <w:marRight w:val="0"/>
      <w:marTop w:val="0"/>
      <w:marBottom w:val="0"/>
      <w:divBdr>
        <w:top w:val="none" w:sz="0" w:space="0" w:color="auto"/>
        <w:left w:val="none" w:sz="0" w:space="0" w:color="auto"/>
        <w:bottom w:val="none" w:sz="0" w:space="0" w:color="auto"/>
        <w:right w:val="none" w:sz="0" w:space="0" w:color="auto"/>
      </w:divBdr>
      <w:divsChild>
        <w:div w:id="1682659246">
          <w:marLeft w:val="720"/>
          <w:marRight w:val="0"/>
          <w:marTop w:val="0"/>
          <w:marBottom w:val="0"/>
          <w:divBdr>
            <w:top w:val="none" w:sz="0" w:space="0" w:color="auto"/>
            <w:left w:val="none" w:sz="0" w:space="0" w:color="auto"/>
            <w:bottom w:val="none" w:sz="0" w:space="0" w:color="auto"/>
            <w:right w:val="none" w:sz="0" w:space="0" w:color="auto"/>
          </w:divBdr>
        </w:div>
        <w:div w:id="1352300716">
          <w:marLeft w:val="720"/>
          <w:marRight w:val="0"/>
          <w:marTop w:val="0"/>
          <w:marBottom w:val="0"/>
          <w:divBdr>
            <w:top w:val="none" w:sz="0" w:space="0" w:color="auto"/>
            <w:left w:val="none" w:sz="0" w:space="0" w:color="auto"/>
            <w:bottom w:val="none" w:sz="0" w:space="0" w:color="auto"/>
            <w:right w:val="none" w:sz="0" w:space="0" w:color="auto"/>
          </w:divBdr>
        </w:div>
        <w:div w:id="2117947447">
          <w:marLeft w:val="0"/>
          <w:marRight w:val="0"/>
          <w:marTop w:val="0"/>
          <w:marBottom w:val="0"/>
          <w:divBdr>
            <w:top w:val="none" w:sz="0" w:space="0" w:color="auto"/>
            <w:left w:val="none" w:sz="0" w:space="0" w:color="auto"/>
            <w:bottom w:val="none" w:sz="0" w:space="0" w:color="auto"/>
            <w:right w:val="none" w:sz="0" w:space="0" w:color="auto"/>
          </w:divBdr>
        </w:div>
      </w:divsChild>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1D6BF8"/>
    <w:rsid w:val="00265E71"/>
    <w:rsid w:val="002F214A"/>
    <w:rsid w:val="004D658F"/>
    <w:rsid w:val="00545D98"/>
    <w:rsid w:val="00671BF5"/>
    <w:rsid w:val="00681F0F"/>
    <w:rsid w:val="006B33D7"/>
    <w:rsid w:val="00736B2E"/>
    <w:rsid w:val="00785358"/>
    <w:rsid w:val="0079412A"/>
    <w:rsid w:val="007B2D1A"/>
    <w:rsid w:val="00855753"/>
    <w:rsid w:val="008C07CD"/>
    <w:rsid w:val="008C27DC"/>
    <w:rsid w:val="008D4DF9"/>
    <w:rsid w:val="00A5325A"/>
    <w:rsid w:val="00A61C2C"/>
    <w:rsid w:val="00B17086"/>
    <w:rsid w:val="00BF6074"/>
    <w:rsid w:val="00C32D62"/>
    <w:rsid w:val="00C371EC"/>
    <w:rsid w:val="00CD0526"/>
    <w:rsid w:val="00CF6C22"/>
    <w:rsid w:val="00D262C4"/>
    <w:rsid w:val="00D819F2"/>
    <w:rsid w:val="00E6057A"/>
    <w:rsid w:val="00E738C3"/>
    <w:rsid w:val="00E73B5E"/>
    <w:rsid w:val="00EB06D4"/>
    <w:rsid w:val="00F83A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5D98"/>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1983</Words>
  <Characters>10910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2024-10-03T14:06:00Z</dcterms:created>
  <dcterms:modified xsi:type="dcterms:W3CDTF">2024-10-03T14:06:00Z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