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EC81F2" w14:textId="77777777" w:rsidR="00803C0D" w:rsidRPr="00D52976" w:rsidRDefault="00803C0D" w:rsidP="00500B67">
      <w:pPr>
        <w:spacing w:line="312" w:lineRule="auto"/>
        <w:jc w:val="both"/>
        <w:rPr>
          <w:rFonts w:ascii="Arial" w:hAnsi="Arial" w:cs="Arial"/>
        </w:rPr>
      </w:pPr>
      <w:bookmarkStart w:id="0" w:name="_Hlk197983751"/>
      <w:r w:rsidRPr="00D52976">
        <w:rPr>
          <w:rFonts w:ascii="Arial" w:hAnsi="Arial" w:cs="Arial"/>
        </w:rPr>
        <w:t>Señores</w:t>
      </w:r>
    </w:p>
    <w:p w14:paraId="1241E819" w14:textId="77777777" w:rsidR="00803C0D" w:rsidRPr="00D52976" w:rsidRDefault="00803C0D" w:rsidP="00500B67">
      <w:pPr>
        <w:spacing w:line="312" w:lineRule="auto"/>
        <w:jc w:val="both"/>
        <w:rPr>
          <w:rFonts w:ascii="Arial" w:hAnsi="Arial" w:cs="Arial"/>
          <w:b/>
          <w:bCs/>
        </w:rPr>
      </w:pPr>
      <w:r w:rsidRPr="00D52976">
        <w:rPr>
          <w:rFonts w:ascii="Arial" w:hAnsi="Arial" w:cs="Arial"/>
          <w:b/>
          <w:bCs/>
        </w:rPr>
        <w:t>JUZGADO SEGUNDO (2°) ADMINISTRATIVO DEL CIRCUITO DE CALI (V)</w:t>
      </w:r>
    </w:p>
    <w:p w14:paraId="0571CFFE" w14:textId="77777777" w:rsidR="00803C0D" w:rsidRPr="00D52976" w:rsidRDefault="00803C0D" w:rsidP="00500B67">
      <w:pPr>
        <w:spacing w:line="312" w:lineRule="auto"/>
        <w:jc w:val="both"/>
        <w:rPr>
          <w:rFonts w:ascii="Arial" w:hAnsi="Arial" w:cs="Arial"/>
        </w:rPr>
      </w:pPr>
      <w:hyperlink r:id="rId8" w:history="1">
        <w:r w:rsidRPr="00D52976">
          <w:rPr>
            <w:rStyle w:val="Hipervnculo"/>
            <w:rFonts w:ascii="Arial" w:hAnsi="Arial" w:cs="Arial"/>
          </w:rPr>
          <w:t>of02admcali@cendoj.ramajudicial.gov.co</w:t>
        </w:r>
      </w:hyperlink>
      <w:r w:rsidRPr="00D52976">
        <w:rPr>
          <w:rFonts w:ascii="Arial" w:hAnsi="Arial" w:cs="Arial"/>
        </w:rPr>
        <w:t xml:space="preserve"> / </w:t>
      </w:r>
      <w:hyperlink r:id="rId9" w:history="1">
        <w:r w:rsidRPr="00D52976">
          <w:rPr>
            <w:rStyle w:val="Hipervnculo"/>
            <w:rFonts w:ascii="Arial" w:hAnsi="Arial" w:cs="Arial"/>
          </w:rPr>
          <w:t>adm02cali@cendoj.ramajudicial.gov.co</w:t>
        </w:r>
      </w:hyperlink>
    </w:p>
    <w:p w14:paraId="7A44ECA1" w14:textId="01DA32AA" w:rsidR="00803C0D" w:rsidRPr="00D52976" w:rsidRDefault="00803C0D" w:rsidP="00500B67">
      <w:pPr>
        <w:spacing w:line="312" w:lineRule="auto"/>
        <w:jc w:val="both"/>
        <w:rPr>
          <w:rFonts w:ascii="Arial" w:hAnsi="Arial" w:cs="Arial"/>
          <w:b/>
          <w:bCs/>
        </w:rPr>
      </w:pPr>
      <w:r w:rsidRPr="00D52976">
        <w:rPr>
          <w:rFonts w:ascii="Arial" w:hAnsi="Arial" w:cs="Arial"/>
          <w:b/>
          <w:bCs/>
        </w:rPr>
        <w:t>E.</w:t>
      </w:r>
      <w:r w:rsidR="00EB3165">
        <w:rPr>
          <w:rFonts w:ascii="Arial" w:hAnsi="Arial" w:cs="Arial"/>
          <w:b/>
          <w:bCs/>
        </w:rPr>
        <w:t xml:space="preserve"> </w:t>
      </w:r>
      <w:r w:rsidRPr="00D52976">
        <w:rPr>
          <w:rFonts w:ascii="Arial" w:hAnsi="Arial" w:cs="Arial"/>
          <w:b/>
          <w:bCs/>
        </w:rPr>
        <w:tab/>
        <w:t>S.</w:t>
      </w:r>
      <w:r w:rsidRPr="00D52976">
        <w:rPr>
          <w:rFonts w:ascii="Arial" w:hAnsi="Arial" w:cs="Arial"/>
          <w:b/>
          <w:bCs/>
        </w:rPr>
        <w:tab/>
        <w:t>D.</w:t>
      </w:r>
    </w:p>
    <w:p w14:paraId="4136E6E2" w14:textId="77777777" w:rsidR="00803C0D" w:rsidRDefault="00803C0D" w:rsidP="00500B67">
      <w:pPr>
        <w:spacing w:line="312" w:lineRule="auto"/>
        <w:jc w:val="both"/>
        <w:rPr>
          <w:rFonts w:ascii="Arial" w:hAnsi="Arial" w:cs="Arial"/>
          <w:b/>
          <w:bCs/>
        </w:rPr>
      </w:pPr>
    </w:p>
    <w:p w14:paraId="68F2AF0E" w14:textId="77777777" w:rsidR="008C12AA" w:rsidRDefault="008C12AA" w:rsidP="00500B67">
      <w:pPr>
        <w:spacing w:line="312" w:lineRule="auto"/>
        <w:jc w:val="both"/>
        <w:rPr>
          <w:rFonts w:ascii="Arial" w:hAnsi="Arial" w:cs="Arial"/>
          <w:b/>
          <w:bCs/>
        </w:rPr>
      </w:pPr>
    </w:p>
    <w:p w14:paraId="72443275" w14:textId="323EDB0B" w:rsidR="00803C0D" w:rsidRPr="00D52976" w:rsidRDefault="00803C0D" w:rsidP="00500B67">
      <w:pPr>
        <w:spacing w:line="312" w:lineRule="auto"/>
        <w:jc w:val="both"/>
        <w:rPr>
          <w:rFonts w:ascii="Arial" w:hAnsi="Arial" w:cs="Arial"/>
        </w:rPr>
      </w:pPr>
      <w:r w:rsidRPr="00D52976">
        <w:rPr>
          <w:rFonts w:ascii="Arial" w:hAnsi="Arial" w:cs="Arial"/>
          <w:b/>
          <w:bCs/>
        </w:rPr>
        <w:t>REFERENCIA</w:t>
      </w:r>
      <w:r w:rsidRPr="00D52976">
        <w:rPr>
          <w:rFonts w:ascii="Arial" w:hAnsi="Arial" w:cs="Arial"/>
        </w:rPr>
        <w:t xml:space="preserve">: </w:t>
      </w:r>
      <w:r w:rsidRPr="00D52976">
        <w:rPr>
          <w:rFonts w:ascii="Arial" w:hAnsi="Arial" w:cs="Arial"/>
        </w:rPr>
        <w:tab/>
        <w:t xml:space="preserve"> </w:t>
      </w:r>
      <w:r w:rsidR="004122EC" w:rsidRPr="004122EC">
        <w:rPr>
          <w:rFonts w:ascii="Arial" w:hAnsi="Arial" w:cs="Arial"/>
          <w:b/>
          <w:bCs/>
          <w:u w:val="single"/>
        </w:rPr>
        <w:t>ALEGATOS DE CONCLUSIÓN DE PRIMERA INSTANCIA</w:t>
      </w:r>
    </w:p>
    <w:p w14:paraId="3D50A1D9" w14:textId="77777777" w:rsidR="00803C0D" w:rsidRPr="00D52976" w:rsidRDefault="00803C0D" w:rsidP="00500B67">
      <w:pPr>
        <w:spacing w:line="312" w:lineRule="auto"/>
        <w:jc w:val="both"/>
        <w:rPr>
          <w:rFonts w:ascii="Arial" w:hAnsi="Arial" w:cs="Arial"/>
        </w:rPr>
      </w:pPr>
      <w:r w:rsidRPr="00D52976">
        <w:rPr>
          <w:rFonts w:ascii="Arial" w:hAnsi="Arial" w:cs="Arial"/>
          <w:b/>
          <w:bCs/>
        </w:rPr>
        <w:t>PROCESO</w:t>
      </w:r>
      <w:r w:rsidRPr="00D52976">
        <w:rPr>
          <w:rFonts w:ascii="Arial" w:hAnsi="Arial" w:cs="Arial"/>
        </w:rPr>
        <w:t>:</w:t>
      </w:r>
      <w:r w:rsidRPr="00D52976">
        <w:rPr>
          <w:rFonts w:ascii="Arial" w:hAnsi="Arial" w:cs="Arial"/>
        </w:rPr>
        <w:tab/>
      </w:r>
      <w:r w:rsidRPr="00D52976">
        <w:rPr>
          <w:rFonts w:ascii="Arial" w:hAnsi="Arial" w:cs="Arial"/>
        </w:rPr>
        <w:tab/>
        <w:t xml:space="preserve"> REPARACIÓN DIRECTA  </w:t>
      </w:r>
    </w:p>
    <w:p w14:paraId="595DD8AC" w14:textId="77777777" w:rsidR="00803C0D" w:rsidRPr="00D52976" w:rsidRDefault="00803C0D" w:rsidP="00500B67">
      <w:pPr>
        <w:spacing w:line="312" w:lineRule="auto"/>
        <w:jc w:val="both"/>
        <w:rPr>
          <w:rFonts w:ascii="Arial" w:hAnsi="Arial" w:cs="Arial"/>
        </w:rPr>
      </w:pPr>
      <w:r w:rsidRPr="00D52976">
        <w:rPr>
          <w:rFonts w:ascii="Arial" w:hAnsi="Arial" w:cs="Arial"/>
          <w:b/>
          <w:bCs/>
        </w:rPr>
        <w:t>RADICADO</w:t>
      </w:r>
      <w:r w:rsidRPr="00D52976">
        <w:rPr>
          <w:rFonts w:ascii="Arial" w:hAnsi="Arial" w:cs="Arial"/>
        </w:rPr>
        <w:t xml:space="preserve">: </w:t>
      </w:r>
      <w:r w:rsidRPr="00D52976">
        <w:rPr>
          <w:rFonts w:ascii="Arial" w:hAnsi="Arial" w:cs="Arial"/>
        </w:rPr>
        <w:tab/>
      </w:r>
      <w:r w:rsidRPr="00D52976">
        <w:rPr>
          <w:rFonts w:ascii="Arial" w:hAnsi="Arial" w:cs="Arial"/>
        </w:rPr>
        <w:tab/>
        <w:t xml:space="preserve"> 76001-3333-002-</w:t>
      </w:r>
      <w:r w:rsidRPr="00D52976">
        <w:rPr>
          <w:rFonts w:ascii="Arial" w:hAnsi="Arial" w:cs="Arial"/>
          <w:b/>
          <w:bCs/>
          <w:u w:val="single"/>
        </w:rPr>
        <w:t>2022-00171</w:t>
      </w:r>
      <w:r w:rsidRPr="00D52976">
        <w:rPr>
          <w:rFonts w:ascii="Arial" w:hAnsi="Arial" w:cs="Arial"/>
        </w:rPr>
        <w:t>-00</w:t>
      </w:r>
    </w:p>
    <w:p w14:paraId="004E2C55" w14:textId="77777777" w:rsidR="00803C0D" w:rsidRPr="00D52976" w:rsidRDefault="00803C0D" w:rsidP="00500B67">
      <w:pPr>
        <w:spacing w:line="312" w:lineRule="auto"/>
        <w:jc w:val="both"/>
        <w:rPr>
          <w:rFonts w:ascii="Arial" w:hAnsi="Arial" w:cs="Arial"/>
        </w:rPr>
      </w:pPr>
      <w:r w:rsidRPr="00D52976">
        <w:rPr>
          <w:rFonts w:ascii="Arial" w:hAnsi="Arial" w:cs="Arial"/>
          <w:b/>
          <w:bCs/>
        </w:rPr>
        <w:t>DEMANDANTES</w:t>
      </w:r>
      <w:r w:rsidRPr="00D52976">
        <w:rPr>
          <w:rFonts w:ascii="Arial" w:hAnsi="Arial" w:cs="Arial"/>
        </w:rPr>
        <w:t xml:space="preserve">: </w:t>
      </w:r>
      <w:r w:rsidRPr="00D52976">
        <w:rPr>
          <w:rFonts w:ascii="Arial" w:hAnsi="Arial" w:cs="Arial"/>
        </w:rPr>
        <w:tab/>
        <w:t xml:space="preserve"> JAIME GOMEZ ERAZO Y OTROS</w:t>
      </w:r>
    </w:p>
    <w:p w14:paraId="5207774B" w14:textId="77777777" w:rsidR="00803C0D" w:rsidRPr="00803C0D" w:rsidRDefault="00803C0D" w:rsidP="00500B67">
      <w:pPr>
        <w:spacing w:line="312" w:lineRule="auto"/>
        <w:jc w:val="both"/>
        <w:rPr>
          <w:rFonts w:ascii="Arial" w:hAnsi="Arial" w:cs="Arial"/>
          <w:lang w:val="pt-PT"/>
        </w:rPr>
      </w:pPr>
      <w:r w:rsidRPr="00803C0D">
        <w:rPr>
          <w:rFonts w:ascii="Arial" w:hAnsi="Arial" w:cs="Arial"/>
          <w:b/>
          <w:bCs/>
          <w:lang w:val="pt-PT"/>
        </w:rPr>
        <w:t>DEMANDADO</w:t>
      </w:r>
      <w:r w:rsidRPr="00803C0D">
        <w:rPr>
          <w:rFonts w:ascii="Arial" w:hAnsi="Arial" w:cs="Arial"/>
          <w:lang w:val="pt-PT"/>
        </w:rPr>
        <w:t xml:space="preserve">: </w:t>
      </w:r>
      <w:r w:rsidRPr="00803C0D">
        <w:rPr>
          <w:rFonts w:ascii="Arial" w:hAnsi="Arial" w:cs="Arial"/>
          <w:lang w:val="pt-PT"/>
        </w:rPr>
        <w:tab/>
        <w:t xml:space="preserve"> DISTRITO ESPECIAL DE SANTIAGO DE CALI</w:t>
      </w:r>
    </w:p>
    <w:p w14:paraId="03785DDB" w14:textId="77777777" w:rsidR="00803C0D" w:rsidRPr="00D52976" w:rsidRDefault="00803C0D" w:rsidP="00500B67">
      <w:pPr>
        <w:spacing w:line="312" w:lineRule="auto"/>
        <w:jc w:val="both"/>
        <w:rPr>
          <w:rFonts w:ascii="Arial" w:hAnsi="Arial" w:cs="Arial"/>
        </w:rPr>
      </w:pPr>
      <w:r w:rsidRPr="00D52976">
        <w:rPr>
          <w:rFonts w:ascii="Arial" w:hAnsi="Arial" w:cs="Arial"/>
          <w:b/>
          <w:bCs/>
        </w:rPr>
        <w:t>LLAMADO EN GTÍA</w:t>
      </w:r>
      <w:r w:rsidRPr="00D52976">
        <w:rPr>
          <w:rFonts w:ascii="Arial" w:hAnsi="Arial" w:cs="Arial"/>
        </w:rPr>
        <w:t>.: CHUBB SEGUROS COLOMBIA S.A. Y OTROS.</w:t>
      </w:r>
    </w:p>
    <w:p w14:paraId="1EE917A4" w14:textId="77777777" w:rsidR="00B35CF3" w:rsidRDefault="00B35CF3" w:rsidP="00500B67">
      <w:pPr>
        <w:spacing w:line="312" w:lineRule="auto"/>
        <w:jc w:val="both"/>
        <w:rPr>
          <w:rFonts w:ascii="Arial" w:eastAsiaTheme="minorEastAsia" w:hAnsi="Arial" w:cs="Arial"/>
          <w:lang w:eastAsia="es-CO"/>
        </w:rPr>
      </w:pPr>
    </w:p>
    <w:p w14:paraId="27B6A50F" w14:textId="77777777" w:rsidR="00B35CF3" w:rsidRPr="00284427" w:rsidRDefault="00B35CF3" w:rsidP="00500B67">
      <w:pPr>
        <w:widowControl/>
        <w:adjustRightInd w:val="0"/>
        <w:spacing w:line="312" w:lineRule="auto"/>
        <w:rPr>
          <w:rFonts w:ascii="Arial" w:eastAsiaTheme="minorHAnsi" w:hAnsi="Arial" w:cs="Arial"/>
          <w:color w:val="000000"/>
          <w:sz w:val="24"/>
          <w:szCs w:val="24"/>
          <w:lang w:val="es-CO"/>
        </w:rPr>
      </w:pPr>
    </w:p>
    <w:p w14:paraId="3CC38A47" w14:textId="0514E7E0" w:rsidR="00D96DE8" w:rsidRPr="00284427" w:rsidRDefault="00B35CF3" w:rsidP="00500B67">
      <w:pPr>
        <w:spacing w:line="312" w:lineRule="auto"/>
        <w:jc w:val="both"/>
        <w:rPr>
          <w:rFonts w:ascii="Arial" w:hAnsi="Arial" w:cs="Arial"/>
        </w:rPr>
      </w:pPr>
      <w:r w:rsidRPr="00284427">
        <w:rPr>
          <w:rFonts w:ascii="Arial" w:eastAsiaTheme="minorHAnsi" w:hAnsi="Arial" w:cs="Arial"/>
          <w:b/>
          <w:bCs/>
          <w:color w:val="000000"/>
          <w:lang w:val="es-CO"/>
        </w:rPr>
        <w:t>GUSTAVO ALBERTO HERRERA ÁVILA</w:t>
      </w:r>
      <w:r w:rsidRPr="00284427">
        <w:rPr>
          <w:rFonts w:ascii="Arial" w:eastAsiaTheme="minorHAnsi" w:hAnsi="Arial" w:cs="Arial"/>
          <w:color w:val="000000"/>
          <w:lang w:val="es-CO"/>
        </w:rPr>
        <w:t>, identificado con cédula de ciudadanía No.19.395.114</w:t>
      </w:r>
      <w:r w:rsidR="001960FD" w:rsidRPr="00284427">
        <w:rPr>
          <w:rFonts w:ascii="Arial" w:eastAsiaTheme="minorHAnsi" w:hAnsi="Arial" w:cs="Arial"/>
          <w:color w:val="000000"/>
          <w:lang w:val="es-CO"/>
        </w:rPr>
        <w:t xml:space="preserve"> </w:t>
      </w:r>
      <w:r w:rsidRPr="00284427">
        <w:rPr>
          <w:rFonts w:ascii="Arial" w:eastAsiaTheme="minorHAnsi" w:hAnsi="Arial" w:cs="Arial"/>
          <w:color w:val="000000"/>
          <w:lang w:val="es-CO"/>
        </w:rPr>
        <w:t xml:space="preserve">de Bogotá, abogado en ejercicio, portador de la Tarjeta Profesional No. 39.116 del C. S. de la J., actuando en mi calidad de </w:t>
      </w:r>
      <w:bookmarkStart w:id="1" w:name="_Hlk197983764"/>
      <w:bookmarkEnd w:id="0"/>
      <w:r w:rsidR="00EB3165" w:rsidRPr="00D52976">
        <w:rPr>
          <w:rFonts w:ascii="Arial" w:hAnsi="Arial" w:cs="Arial"/>
          <w:color w:val="000000"/>
          <w:bdr w:val="none" w:sz="0" w:space="0" w:color="auto" w:frame="1"/>
          <w:shd w:val="clear" w:color="auto" w:fill="FFFFFF"/>
        </w:rPr>
        <w:t>apoderado general de </w:t>
      </w:r>
      <w:r w:rsidR="00EB3165" w:rsidRPr="00D52976">
        <w:rPr>
          <w:rStyle w:val="markvtr83jvd6"/>
          <w:rFonts w:ascii="Arial" w:hAnsi="Arial" w:cs="Arial"/>
          <w:b/>
          <w:bCs/>
          <w:color w:val="000000"/>
          <w:bdr w:val="none" w:sz="0" w:space="0" w:color="auto" w:frame="1"/>
          <w:shd w:val="clear" w:color="auto" w:fill="FFFFFF"/>
        </w:rPr>
        <w:t>CHUBB</w:t>
      </w:r>
      <w:r w:rsidR="00EB3165" w:rsidRPr="00D52976">
        <w:rPr>
          <w:rFonts w:ascii="Arial" w:hAnsi="Arial" w:cs="Arial"/>
          <w:b/>
          <w:bCs/>
          <w:color w:val="000000"/>
          <w:bdr w:val="none" w:sz="0" w:space="0" w:color="auto" w:frame="1"/>
          <w:shd w:val="clear" w:color="auto" w:fill="FFFFFF"/>
        </w:rPr>
        <w:t> SEGUROS COLOMBIA S.A.</w:t>
      </w:r>
      <w:r w:rsidR="00EB3165">
        <w:rPr>
          <w:rFonts w:ascii="Arial" w:hAnsi="Arial" w:cs="Arial"/>
          <w:b/>
          <w:bCs/>
          <w:color w:val="000000"/>
          <w:bdr w:val="none" w:sz="0" w:space="0" w:color="auto" w:frame="1"/>
          <w:shd w:val="clear" w:color="auto" w:fill="FFFFFF"/>
        </w:rPr>
        <w:t>,</w:t>
      </w:r>
      <w:r w:rsidR="004E7B1F" w:rsidRPr="00284427">
        <w:rPr>
          <w:rFonts w:ascii="Arial" w:hAnsi="Arial" w:cs="Arial"/>
          <w:b/>
        </w:rPr>
        <w:t xml:space="preserve"> </w:t>
      </w:r>
      <w:r w:rsidRPr="00284427">
        <w:rPr>
          <w:rFonts w:ascii="Arial" w:eastAsiaTheme="minorHAnsi" w:hAnsi="Arial" w:cs="Arial"/>
          <w:color w:val="000000"/>
          <w:lang w:val="es-CO"/>
        </w:rPr>
        <w:t xml:space="preserve">mediante el presente escrito procedo a </w:t>
      </w:r>
      <w:r w:rsidRPr="00284427">
        <w:rPr>
          <w:rFonts w:ascii="Arial" w:eastAsiaTheme="minorHAnsi" w:hAnsi="Arial" w:cs="Arial"/>
          <w:b/>
          <w:bCs/>
          <w:color w:val="000000"/>
          <w:lang w:val="es-CO"/>
        </w:rPr>
        <w:t xml:space="preserve">REASUMIR </w:t>
      </w:r>
      <w:r w:rsidRPr="00284427">
        <w:rPr>
          <w:rFonts w:ascii="Arial" w:eastAsiaTheme="minorHAnsi" w:hAnsi="Arial" w:cs="Arial"/>
          <w:color w:val="000000"/>
          <w:lang w:val="es-CO"/>
        </w:rPr>
        <w:t xml:space="preserve">el poder a mi conferido en el proceso de la referencia, y a presentar dentro del término legal, los </w:t>
      </w:r>
      <w:r w:rsidRPr="00284427">
        <w:rPr>
          <w:rFonts w:ascii="Arial" w:eastAsiaTheme="minorHAnsi" w:hAnsi="Arial" w:cs="Arial"/>
          <w:b/>
          <w:bCs/>
          <w:color w:val="000000"/>
          <w:lang w:val="es-CO"/>
        </w:rPr>
        <w:t xml:space="preserve">ALEGATOS DE CONCLUSIÓN; </w:t>
      </w:r>
      <w:r w:rsidRPr="00284427">
        <w:rPr>
          <w:rFonts w:ascii="Arial" w:eastAsiaTheme="minorHAnsi" w:hAnsi="Arial" w:cs="Arial"/>
          <w:color w:val="000000"/>
          <w:lang w:val="es-CO"/>
        </w:rPr>
        <w:t xml:space="preserve">solicitando desde ya, </w:t>
      </w:r>
      <w:r w:rsidR="00D96DE8" w:rsidRPr="00284427">
        <w:rPr>
          <w:rFonts w:ascii="Arial" w:hAnsi="Arial" w:cs="Arial"/>
        </w:rPr>
        <w:t>se profiera sentencia favorable</w:t>
      </w:r>
      <w:r w:rsidR="00D96DE8" w:rsidRPr="00284427">
        <w:rPr>
          <w:rFonts w:ascii="Arial" w:hAnsi="Arial" w:cs="Arial"/>
          <w:b/>
        </w:rPr>
        <w:t xml:space="preserve"> </w:t>
      </w:r>
      <w:r w:rsidR="00D96DE8" w:rsidRPr="00284427">
        <w:rPr>
          <w:rFonts w:ascii="Arial" w:hAnsi="Arial" w:cs="Arial"/>
        </w:rPr>
        <w:t xml:space="preserve">a los intereses de mi representada, </w:t>
      </w:r>
      <w:r w:rsidR="00D96DE8" w:rsidRPr="00284427">
        <w:rPr>
          <w:rFonts w:ascii="Arial" w:hAnsi="Arial" w:cs="Arial"/>
          <w:lang w:val="es-CO"/>
        </w:rPr>
        <w:t>desestimando las pretensiones de la parte actora y declarando probada las excepciones propuestas al momento de contestar la demanda y el llamamiento en garantía</w:t>
      </w:r>
      <w:r w:rsidR="00721774">
        <w:rPr>
          <w:rFonts w:ascii="Arial" w:hAnsi="Arial" w:cs="Arial"/>
          <w:lang w:val="es-CO"/>
        </w:rPr>
        <w:t>, de conformidad con lo siguiente</w:t>
      </w:r>
      <w:r w:rsidR="00D96DE8" w:rsidRPr="00284427">
        <w:rPr>
          <w:rFonts w:ascii="Arial" w:hAnsi="Arial" w:cs="Arial"/>
          <w:lang w:val="es-CO"/>
        </w:rPr>
        <w:t>:</w:t>
      </w:r>
    </w:p>
    <w:p w14:paraId="09927A08" w14:textId="77777777" w:rsidR="00626AB9" w:rsidRPr="00284427" w:rsidRDefault="00626AB9" w:rsidP="00500B67">
      <w:pPr>
        <w:spacing w:line="312" w:lineRule="auto"/>
        <w:jc w:val="both"/>
        <w:rPr>
          <w:rFonts w:ascii="Arial" w:hAnsi="Arial" w:cs="Arial"/>
        </w:rPr>
      </w:pPr>
    </w:p>
    <w:p w14:paraId="3BC0CF3A" w14:textId="10D1A02F" w:rsidR="00626AB9" w:rsidRPr="00284427" w:rsidRDefault="00230795" w:rsidP="00500B67">
      <w:pPr>
        <w:spacing w:line="312" w:lineRule="auto"/>
        <w:jc w:val="center"/>
        <w:rPr>
          <w:rFonts w:ascii="Arial" w:hAnsi="Arial" w:cs="Arial"/>
          <w:b/>
          <w:bCs/>
          <w:u w:val="single"/>
        </w:rPr>
      </w:pPr>
      <w:r w:rsidRPr="00284427">
        <w:rPr>
          <w:rFonts w:ascii="Arial" w:hAnsi="Arial" w:cs="Arial"/>
          <w:b/>
          <w:bCs/>
          <w:u w:val="single"/>
        </w:rPr>
        <w:t>Capítulo</w:t>
      </w:r>
      <w:r w:rsidR="00626AB9" w:rsidRPr="00284427">
        <w:rPr>
          <w:rFonts w:ascii="Arial" w:hAnsi="Arial" w:cs="Arial"/>
          <w:b/>
          <w:bCs/>
          <w:u w:val="single"/>
        </w:rPr>
        <w:t xml:space="preserve"> I.   OPORTUNIDAD </w:t>
      </w:r>
      <w:r w:rsidR="00626AB9" w:rsidRPr="00284427">
        <w:rPr>
          <w:rFonts w:ascii="Arial" w:hAnsi="Arial" w:cs="Arial"/>
          <w:b/>
          <w:bCs/>
          <w:u w:val="single"/>
          <w:lang w:val="es-CO"/>
        </w:rPr>
        <w:t>PARA PRESENTAR ALEGATOS.</w:t>
      </w:r>
    </w:p>
    <w:p w14:paraId="6EDAC8FF" w14:textId="77777777" w:rsidR="00626AB9" w:rsidRPr="00284427" w:rsidRDefault="00626AB9" w:rsidP="00500B67">
      <w:pPr>
        <w:spacing w:line="312" w:lineRule="auto"/>
        <w:jc w:val="both"/>
        <w:rPr>
          <w:rFonts w:ascii="Arial" w:hAnsi="Arial" w:cs="Arial"/>
        </w:rPr>
      </w:pPr>
    </w:p>
    <w:p w14:paraId="5A5DD22D" w14:textId="77D77277" w:rsidR="00626AB9" w:rsidRPr="00284427" w:rsidRDefault="00D96DE8" w:rsidP="00500B67">
      <w:pPr>
        <w:pStyle w:val="Default"/>
        <w:spacing w:line="312" w:lineRule="auto"/>
        <w:ind w:right="-2"/>
        <w:jc w:val="both"/>
        <w:rPr>
          <w:rFonts w:eastAsia="Arial"/>
          <w:color w:val="auto"/>
          <w:sz w:val="22"/>
          <w:szCs w:val="22"/>
          <w:lang w:val="es-ES"/>
        </w:rPr>
      </w:pPr>
      <w:r w:rsidRPr="00284427">
        <w:rPr>
          <w:color w:val="auto"/>
          <w:sz w:val="22"/>
          <w:szCs w:val="22"/>
          <w:lang w:val="es-ES"/>
        </w:rPr>
        <w:t xml:space="preserve">En audiencia de pruebas llevada a cabo el día </w:t>
      </w:r>
      <w:r w:rsidR="001E5331">
        <w:rPr>
          <w:color w:val="auto"/>
          <w:sz w:val="22"/>
          <w:szCs w:val="22"/>
          <w:lang w:val="es-ES"/>
        </w:rPr>
        <w:t>03</w:t>
      </w:r>
      <w:r w:rsidR="00C6292F" w:rsidRPr="00284427">
        <w:rPr>
          <w:color w:val="auto"/>
          <w:sz w:val="22"/>
          <w:szCs w:val="22"/>
          <w:lang w:val="es-ES"/>
        </w:rPr>
        <w:t xml:space="preserve"> de ju</w:t>
      </w:r>
      <w:r w:rsidR="001E5331">
        <w:rPr>
          <w:color w:val="auto"/>
          <w:sz w:val="22"/>
          <w:szCs w:val="22"/>
          <w:lang w:val="es-ES"/>
        </w:rPr>
        <w:t>l</w:t>
      </w:r>
      <w:r w:rsidR="00C6292F" w:rsidRPr="00284427">
        <w:rPr>
          <w:color w:val="auto"/>
          <w:sz w:val="22"/>
          <w:szCs w:val="22"/>
          <w:lang w:val="es-ES"/>
        </w:rPr>
        <w:t xml:space="preserve">io de </w:t>
      </w:r>
      <w:r w:rsidR="0057139D" w:rsidRPr="00284427">
        <w:rPr>
          <w:color w:val="auto"/>
          <w:sz w:val="22"/>
          <w:szCs w:val="22"/>
          <w:lang w:val="es-ES"/>
        </w:rPr>
        <w:t>2025</w:t>
      </w:r>
      <w:r w:rsidRPr="00284427">
        <w:rPr>
          <w:color w:val="auto"/>
          <w:sz w:val="22"/>
          <w:szCs w:val="22"/>
          <w:lang w:val="es-ES"/>
        </w:rPr>
        <w:t xml:space="preserve">, el </w:t>
      </w:r>
      <w:r w:rsidR="001E5331" w:rsidRPr="001E5331">
        <w:rPr>
          <w:color w:val="auto"/>
          <w:sz w:val="22"/>
          <w:szCs w:val="22"/>
          <w:lang w:val="es-ES"/>
        </w:rPr>
        <w:t>Juzgado Segundo (2°) Administrativo Del Circuito De Cali</w:t>
      </w:r>
      <w:r w:rsidR="001E5331" w:rsidRPr="00284427">
        <w:rPr>
          <w:color w:val="auto"/>
          <w:sz w:val="22"/>
          <w:szCs w:val="22"/>
          <w:lang w:val="es-ES"/>
        </w:rPr>
        <w:t xml:space="preserve"> </w:t>
      </w:r>
      <w:r w:rsidRPr="00284427">
        <w:rPr>
          <w:color w:val="auto"/>
          <w:sz w:val="22"/>
          <w:szCs w:val="22"/>
          <w:lang w:val="es-ES"/>
        </w:rPr>
        <w:t xml:space="preserve">clausuró la etapa probatoria en el presente proceso, y </w:t>
      </w:r>
      <w:r w:rsidR="00626AB9" w:rsidRPr="00284427">
        <w:rPr>
          <w:color w:val="auto"/>
          <w:sz w:val="22"/>
          <w:szCs w:val="22"/>
          <w:lang w:val="es-ES"/>
        </w:rPr>
        <w:t>ordenó</w:t>
      </w:r>
      <w:r w:rsidRPr="00284427">
        <w:rPr>
          <w:color w:val="auto"/>
          <w:sz w:val="22"/>
          <w:szCs w:val="22"/>
          <w:lang w:val="es-ES"/>
        </w:rPr>
        <w:t xml:space="preserve"> correr traslado por</w:t>
      </w:r>
      <w:r w:rsidR="00626AB9" w:rsidRPr="00284427">
        <w:rPr>
          <w:color w:val="auto"/>
          <w:sz w:val="22"/>
          <w:szCs w:val="22"/>
          <w:lang w:val="es-ES"/>
        </w:rPr>
        <w:t xml:space="preserve"> el termino conjunto de 10 días para que las partes presenten Alegatos de Merito en Primera instancia </w:t>
      </w:r>
      <w:r w:rsidR="00626AB9" w:rsidRPr="00284427">
        <w:rPr>
          <w:rFonts w:eastAsia="Arial"/>
          <w:color w:val="auto"/>
          <w:sz w:val="22"/>
          <w:szCs w:val="22"/>
          <w:lang w:val="es-ES"/>
        </w:rPr>
        <w:t xml:space="preserve">conforme a lo previsto por el artículo 181 del CPACA. En ese sentido, dicho término transcurrió los días </w:t>
      </w:r>
      <w:r w:rsidR="001E5331">
        <w:rPr>
          <w:rFonts w:eastAsia="Arial"/>
          <w:color w:val="auto"/>
          <w:sz w:val="22"/>
          <w:szCs w:val="22"/>
          <w:lang w:val="es-ES"/>
        </w:rPr>
        <w:t xml:space="preserve">04, 07, 08, 09, 10, 11, 14, 15,16 y </w:t>
      </w:r>
      <w:r w:rsidR="001E5331" w:rsidRPr="001E5331">
        <w:rPr>
          <w:rFonts w:eastAsia="Arial"/>
          <w:b/>
          <w:bCs/>
          <w:color w:val="auto"/>
          <w:sz w:val="22"/>
          <w:szCs w:val="22"/>
          <w:u w:val="single"/>
          <w:lang w:val="es-ES"/>
        </w:rPr>
        <w:t>17</w:t>
      </w:r>
      <w:r w:rsidR="00B305B9" w:rsidRPr="001E5331">
        <w:rPr>
          <w:rFonts w:eastAsia="Arial"/>
          <w:b/>
          <w:bCs/>
          <w:color w:val="auto"/>
          <w:sz w:val="22"/>
          <w:szCs w:val="22"/>
          <w:u w:val="single"/>
          <w:lang w:val="es-ES"/>
        </w:rPr>
        <w:t xml:space="preserve"> </w:t>
      </w:r>
      <w:r w:rsidR="00B305B9" w:rsidRPr="00284427">
        <w:rPr>
          <w:rFonts w:eastAsia="Arial"/>
          <w:b/>
          <w:bCs/>
          <w:color w:val="auto"/>
          <w:sz w:val="22"/>
          <w:szCs w:val="22"/>
          <w:u w:val="single"/>
          <w:lang w:val="es-ES"/>
        </w:rPr>
        <w:t>de julio de 2025</w:t>
      </w:r>
      <w:r w:rsidRPr="00284427">
        <w:rPr>
          <w:rFonts w:eastAsia="Arial"/>
          <w:color w:val="auto"/>
          <w:sz w:val="22"/>
          <w:szCs w:val="22"/>
          <w:lang w:val="es-ES"/>
        </w:rPr>
        <w:t xml:space="preserve"> </w:t>
      </w:r>
      <w:r w:rsidR="00626AB9" w:rsidRPr="00284427">
        <w:rPr>
          <w:rFonts w:eastAsia="Arial"/>
          <w:color w:val="auto"/>
          <w:sz w:val="22"/>
          <w:szCs w:val="22"/>
          <w:lang w:val="es-ES"/>
        </w:rPr>
        <w:t>(los días</w:t>
      </w:r>
      <w:r w:rsidR="001E5331">
        <w:rPr>
          <w:rFonts w:eastAsia="Arial"/>
          <w:color w:val="auto"/>
          <w:sz w:val="22"/>
          <w:szCs w:val="22"/>
          <w:lang w:val="es-ES"/>
        </w:rPr>
        <w:t xml:space="preserve"> 05, 06, 12 y 13 </w:t>
      </w:r>
      <w:r w:rsidR="00B305B9" w:rsidRPr="00284427">
        <w:rPr>
          <w:rFonts w:eastAsia="Arial"/>
          <w:color w:val="auto"/>
          <w:sz w:val="22"/>
          <w:szCs w:val="22"/>
          <w:lang w:val="es-ES"/>
        </w:rPr>
        <w:t xml:space="preserve">de julio </w:t>
      </w:r>
      <w:r w:rsidR="00626AB9" w:rsidRPr="00284427">
        <w:rPr>
          <w:rFonts w:eastAsia="Arial"/>
          <w:color w:val="auto"/>
          <w:sz w:val="22"/>
          <w:szCs w:val="22"/>
          <w:lang w:val="es-ES"/>
        </w:rPr>
        <w:t xml:space="preserve">no se cuentan por ser días no hábiles), por lo que </w:t>
      </w:r>
      <w:r w:rsidR="00626AB9" w:rsidRPr="00284427">
        <w:rPr>
          <w:color w:val="auto"/>
          <w:sz w:val="22"/>
          <w:szCs w:val="22"/>
          <w:lang w:val="es-ES"/>
        </w:rPr>
        <w:t>se concluye que este escrito es presentado dentro del tiempo previsto para tal efecto.</w:t>
      </w:r>
    </w:p>
    <w:p w14:paraId="6B34EE57" w14:textId="77777777" w:rsidR="00A10183" w:rsidRPr="00284427" w:rsidRDefault="00A10183" w:rsidP="00500B67">
      <w:pPr>
        <w:spacing w:line="312" w:lineRule="auto"/>
        <w:rPr>
          <w:rFonts w:ascii="Arial" w:hAnsi="Arial" w:cs="Arial"/>
        </w:rPr>
      </w:pPr>
    </w:p>
    <w:p w14:paraId="17890FD5" w14:textId="10A81939" w:rsidR="00626AB9" w:rsidRPr="00284427" w:rsidRDefault="00230795" w:rsidP="00500B67">
      <w:pPr>
        <w:spacing w:line="312" w:lineRule="auto"/>
        <w:jc w:val="center"/>
        <w:rPr>
          <w:rFonts w:ascii="Arial" w:hAnsi="Arial" w:cs="Arial"/>
          <w:b/>
          <w:bCs/>
          <w:u w:val="single"/>
          <w:lang w:val="es-CO"/>
        </w:rPr>
      </w:pPr>
      <w:r w:rsidRPr="00284427">
        <w:rPr>
          <w:rFonts w:ascii="Arial" w:hAnsi="Arial" w:cs="Arial"/>
          <w:b/>
          <w:bCs/>
          <w:u w:val="single"/>
          <w:lang w:val="es-CO"/>
        </w:rPr>
        <w:t>Capítulo</w:t>
      </w:r>
      <w:r w:rsidR="00626AB9" w:rsidRPr="00284427">
        <w:rPr>
          <w:rFonts w:ascii="Arial" w:hAnsi="Arial" w:cs="Arial"/>
          <w:b/>
          <w:bCs/>
          <w:u w:val="single"/>
          <w:lang w:val="es-CO"/>
        </w:rPr>
        <w:t xml:space="preserve"> II.   ASPECTO PREVIOS RELATIVOS A LA “IMPUTACIÓN”.</w:t>
      </w:r>
    </w:p>
    <w:p w14:paraId="0031196D" w14:textId="77777777" w:rsidR="00626AB9" w:rsidRPr="00284427" w:rsidRDefault="00626AB9" w:rsidP="00500B67">
      <w:pPr>
        <w:spacing w:line="312" w:lineRule="auto"/>
        <w:ind w:right="-2"/>
        <w:rPr>
          <w:rFonts w:ascii="Arial" w:hAnsi="Arial" w:cs="Arial"/>
          <w:b/>
          <w:bCs/>
          <w:u w:val="single"/>
          <w:lang w:val="es-CO"/>
        </w:rPr>
      </w:pPr>
    </w:p>
    <w:p w14:paraId="76A9232A" w14:textId="08FA6524" w:rsidR="00626AB9" w:rsidRPr="00284427" w:rsidRDefault="00626AB9" w:rsidP="00500B67">
      <w:pPr>
        <w:spacing w:line="312" w:lineRule="auto"/>
        <w:jc w:val="both"/>
        <w:rPr>
          <w:rFonts w:ascii="Arial" w:hAnsi="Arial" w:cs="Arial"/>
        </w:rPr>
      </w:pPr>
      <w:r w:rsidRPr="00284427">
        <w:rPr>
          <w:rFonts w:ascii="Arial" w:hAnsi="Arial" w:cs="Arial"/>
        </w:rPr>
        <w:t xml:space="preserve">Es importante precisar que el objeto del litigio aquí ventilado corresponde al fijado por el despacho en audiencia inicial, </w:t>
      </w:r>
      <w:r w:rsidR="001E5331">
        <w:rPr>
          <w:rFonts w:ascii="Arial" w:hAnsi="Arial" w:cs="Arial"/>
        </w:rPr>
        <w:t xml:space="preserve">consistente en </w:t>
      </w:r>
      <w:r w:rsidR="001E5331" w:rsidRPr="001E5331">
        <w:rPr>
          <w:rFonts w:ascii="Arial" w:hAnsi="Arial" w:cs="Arial"/>
          <w:lang w:val="es-CO"/>
        </w:rPr>
        <w:t>establecer si existe o no responsabilidad de las partes</w:t>
      </w:r>
      <w:r w:rsidR="001E5331">
        <w:rPr>
          <w:rFonts w:ascii="Arial" w:hAnsi="Arial" w:cs="Arial"/>
          <w:lang w:val="es-CO"/>
        </w:rPr>
        <w:t xml:space="preserve"> </w:t>
      </w:r>
      <w:r w:rsidR="001E5331" w:rsidRPr="001E5331">
        <w:rPr>
          <w:rFonts w:ascii="Arial" w:hAnsi="Arial" w:cs="Arial"/>
          <w:lang w:val="es-CO"/>
        </w:rPr>
        <w:t>demandadas, en el accidente de tránsito ocurrido, según el demandante, el día veinte (20) de enero de</w:t>
      </w:r>
      <w:r w:rsidR="001E5331">
        <w:rPr>
          <w:rFonts w:ascii="Arial" w:hAnsi="Arial" w:cs="Arial"/>
          <w:lang w:val="es-CO"/>
        </w:rPr>
        <w:t xml:space="preserve"> </w:t>
      </w:r>
      <w:r w:rsidR="001E5331" w:rsidRPr="001E5331">
        <w:rPr>
          <w:rFonts w:ascii="Arial" w:hAnsi="Arial" w:cs="Arial"/>
          <w:lang w:val="es-CO"/>
        </w:rPr>
        <w:t xml:space="preserve">dos mil veintidós (2022), cuando </w:t>
      </w:r>
      <w:r w:rsidR="00E311B1" w:rsidRPr="001E5331">
        <w:rPr>
          <w:rFonts w:ascii="Arial" w:hAnsi="Arial" w:cs="Arial"/>
          <w:lang w:val="es-CO"/>
        </w:rPr>
        <w:t xml:space="preserve">JAIME GÓMEZ ERAZO </w:t>
      </w:r>
      <w:r w:rsidR="001E5331" w:rsidRPr="001E5331">
        <w:rPr>
          <w:rFonts w:ascii="Arial" w:hAnsi="Arial" w:cs="Arial"/>
          <w:lang w:val="es-CO"/>
        </w:rPr>
        <w:t>se movilizaba en una motocicleta de placa PWQ-12B, transitando por la Avenida Tercera (3) Norte con Calle 55N alrededor de las ocho (8:00) de la noche,</w:t>
      </w:r>
      <w:r w:rsidR="00E311B1">
        <w:rPr>
          <w:rFonts w:ascii="Arial" w:hAnsi="Arial" w:cs="Arial"/>
          <w:lang w:val="es-CO"/>
        </w:rPr>
        <w:t xml:space="preserve"> </w:t>
      </w:r>
      <w:r w:rsidR="001E5331" w:rsidRPr="001E5331">
        <w:rPr>
          <w:rFonts w:ascii="Arial" w:hAnsi="Arial" w:cs="Arial"/>
          <w:lang w:val="es-CO"/>
        </w:rPr>
        <w:t>en sentido sur-norte, por el carril del lado izquierdo, donde perdió el control del vehículo al caer en un</w:t>
      </w:r>
      <w:r w:rsidR="00E311B1">
        <w:rPr>
          <w:rFonts w:ascii="Arial" w:hAnsi="Arial" w:cs="Arial"/>
          <w:lang w:val="es-CO"/>
        </w:rPr>
        <w:t xml:space="preserve"> </w:t>
      </w:r>
      <w:r w:rsidR="001E5331" w:rsidRPr="001E5331">
        <w:rPr>
          <w:rFonts w:ascii="Arial" w:hAnsi="Arial" w:cs="Arial"/>
          <w:lang w:val="es-CO"/>
        </w:rPr>
        <w:t>hueco que se encontraba en la vía, aproximadamente a veinte (20) centímetros del sardinel izquierdo.</w:t>
      </w:r>
      <w:r w:rsidR="00E311B1">
        <w:rPr>
          <w:rFonts w:ascii="Arial" w:hAnsi="Arial" w:cs="Arial"/>
          <w:lang w:val="es-CO"/>
        </w:rPr>
        <w:t xml:space="preserve"> </w:t>
      </w:r>
      <w:r w:rsidR="001E5331" w:rsidRPr="001E5331">
        <w:rPr>
          <w:rFonts w:ascii="Arial" w:hAnsi="Arial" w:cs="Arial"/>
          <w:lang w:val="es-CO"/>
        </w:rPr>
        <w:t>Dicho hueco no se encontraba señalizado, al igual que el mal estado de la vía, lo que, presuntamente, le</w:t>
      </w:r>
      <w:r w:rsidR="00E311B1">
        <w:rPr>
          <w:rFonts w:ascii="Arial" w:hAnsi="Arial" w:cs="Arial"/>
          <w:lang w:val="es-CO"/>
        </w:rPr>
        <w:t xml:space="preserve"> </w:t>
      </w:r>
      <w:r w:rsidR="001E5331" w:rsidRPr="001E5331">
        <w:rPr>
          <w:rFonts w:ascii="Arial" w:hAnsi="Arial" w:cs="Arial"/>
          <w:lang w:val="es-CO"/>
        </w:rPr>
        <w:t>ocasionó perjuicios.</w:t>
      </w:r>
    </w:p>
    <w:bookmarkEnd w:id="1"/>
    <w:p w14:paraId="526CAD1B" w14:textId="77777777" w:rsidR="00A10183" w:rsidRDefault="00A10183" w:rsidP="00500B67">
      <w:pPr>
        <w:spacing w:line="312" w:lineRule="auto"/>
        <w:jc w:val="center"/>
        <w:rPr>
          <w:rFonts w:ascii="Arial" w:hAnsi="Arial" w:cs="Arial"/>
        </w:rPr>
      </w:pPr>
    </w:p>
    <w:p w14:paraId="53ED6C87" w14:textId="77777777" w:rsidR="00500B67" w:rsidRPr="00BD7F61" w:rsidRDefault="00500B67" w:rsidP="00500B67">
      <w:pPr>
        <w:spacing w:line="312" w:lineRule="auto"/>
        <w:jc w:val="center"/>
        <w:rPr>
          <w:rFonts w:ascii="Arial" w:hAnsi="Arial" w:cs="Arial"/>
        </w:rPr>
      </w:pPr>
    </w:p>
    <w:p w14:paraId="712C91DD" w14:textId="13BB2B81" w:rsidR="004D36C3" w:rsidRPr="00230795" w:rsidRDefault="00230795" w:rsidP="00500B67">
      <w:pPr>
        <w:spacing w:line="312" w:lineRule="auto"/>
        <w:jc w:val="center"/>
        <w:rPr>
          <w:rFonts w:ascii="Arial" w:hAnsi="Arial" w:cs="Arial"/>
          <w:b/>
          <w:bCs/>
          <w:u w:val="single"/>
          <w:lang w:val="es-CO"/>
        </w:rPr>
      </w:pPr>
      <w:r>
        <w:rPr>
          <w:rFonts w:ascii="Arial" w:hAnsi="Arial" w:cs="Arial"/>
          <w:b/>
          <w:bCs/>
          <w:u w:val="single"/>
          <w:lang w:val="es-CO"/>
        </w:rPr>
        <w:lastRenderedPageBreak/>
        <w:t xml:space="preserve">Capítulo III. </w:t>
      </w:r>
      <w:r w:rsidR="0004147F" w:rsidRPr="00230795">
        <w:rPr>
          <w:rFonts w:ascii="Arial" w:hAnsi="Arial" w:cs="Arial"/>
          <w:b/>
          <w:bCs/>
          <w:u w:val="single"/>
          <w:lang w:val="es-CO"/>
        </w:rPr>
        <w:t>ALEGATOS</w:t>
      </w:r>
      <w:r w:rsidR="0013615F" w:rsidRPr="00230795">
        <w:rPr>
          <w:rFonts w:ascii="Arial" w:hAnsi="Arial" w:cs="Arial"/>
          <w:b/>
          <w:bCs/>
          <w:u w:val="single"/>
          <w:lang w:val="es-CO"/>
        </w:rPr>
        <w:t xml:space="preserve"> </w:t>
      </w:r>
      <w:r w:rsidR="0004147F" w:rsidRPr="00230795">
        <w:rPr>
          <w:rFonts w:ascii="Arial" w:hAnsi="Arial" w:cs="Arial"/>
          <w:b/>
          <w:bCs/>
          <w:u w:val="single"/>
          <w:lang w:val="es-CO"/>
        </w:rPr>
        <w:t>FRENTE</w:t>
      </w:r>
      <w:r w:rsidR="0013615F" w:rsidRPr="00230795">
        <w:rPr>
          <w:rFonts w:ascii="Arial" w:hAnsi="Arial" w:cs="Arial"/>
          <w:b/>
          <w:bCs/>
          <w:u w:val="single"/>
          <w:lang w:val="es-CO"/>
        </w:rPr>
        <w:t xml:space="preserve"> A LO PROBADO EN LA DEMANDA</w:t>
      </w:r>
    </w:p>
    <w:p w14:paraId="003BC61D" w14:textId="77777777" w:rsidR="00A10183" w:rsidRPr="00BD7F61" w:rsidRDefault="00A10183" w:rsidP="00500B67">
      <w:pPr>
        <w:pStyle w:val="Prrafodelista"/>
        <w:spacing w:line="312" w:lineRule="auto"/>
        <w:ind w:left="1080"/>
        <w:rPr>
          <w:rFonts w:ascii="Arial" w:hAnsi="Arial" w:cs="Arial"/>
          <w:b/>
          <w:bCs/>
          <w:u w:val="single"/>
          <w:lang w:val="es-CO"/>
        </w:rPr>
      </w:pPr>
    </w:p>
    <w:p w14:paraId="5C402CC3" w14:textId="77777777" w:rsidR="00322482" w:rsidRDefault="00322482" w:rsidP="00500B67">
      <w:pPr>
        <w:widowControl/>
        <w:adjustRightInd w:val="0"/>
        <w:spacing w:line="312" w:lineRule="auto"/>
        <w:rPr>
          <w:rFonts w:ascii="Arial" w:eastAsiaTheme="minorHAnsi" w:hAnsi="Arial" w:cs="Arial"/>
          <w:b/>
          <w:bCs/>
          <w:color w:val="000000"/>
          <w:lang w:val="es-CO"/>
        </w:rPr>
      </w:pPr>
    </w:p>
    <w:p w14:paraId="65FED99C" w14:textId="3739961C" w:rsidR="00BC39E2" w:rsidRPr="00230795" w:rsidRDefault="00BC39E2" w:rsidP="00740260">
      <w:pPr>
        <w:pStyle w:val="Prrafodelista"/>
        <w:widowControl/>
        <w:numPr>
          <w:ilvl w:val="1"/>
          <w:numId w:val="2"/>
        </w:numPr>
        <w:adjustRightInd w:val="0"/>
        <w:spacing w:line="312" w:lineRule="auto"/>
        <w:ind w:left="567" w:hanging="567"/>
        <w:jc w:val="both"/>
        <w:rPr>
          <w:rFonts w:ascii="Arial" w:eastAsiaTheme="minorHAnsi" w:hAnsi="Arial" w:cs="Arial"/>
          <w:b/>
          <w:bCs/>
          <w:color w:val="000000"/>
          <w:lang w:val="es-CO"/>
        </w:rPr>
      </w:pPr>
      <w:r w:rsidRPr="00230795">
        <w:rPr>
          <w:rFonts w:ascii="Arial" w:eastAsiaTheme="minorHAnsi" w:hAnsi="Arial" w:cs="Arial"/>
          <w:b/>
          <w:bCs/>
          <w:color w:val="000000"/>
          <w:lang w:val="es-CO"/>
        </w:rPr>
        <w:t xml:space="preserve">SE PROBÓ LA </w:t>
      </w:r>
      <w:r w:rsidRPr="00230795">
        <w:rPr>
          <w:rFonts w:ascii="Arial" w:hAnsi="Arial" w:cs="Arial"/>
          <w:b/>
          <w:bCs/>
          <w:lang w:val="es-CO"/>
        </w:rPr>
        <w:t>INEXISTENCIA DE FALLA EN EL SERVICIO IMPUTABLE AL DISTRITO ESPECIAL DE SANTIAGO DE CALI.</w:t>
      </w:r>
    </w:p>
    <w:p w14:paraId="6D61C27B" w14:textId="77777777" w:rsidR="00BC39E2" w:rsidRPr="00BC39E2" w:rsidRDefault="00BC39E2" w:rsidP="00500B67">
      <w:pPr>
        <w:pStyle w:val="Prrafodelista"/>
        <w:widowControl/>
        <w:adjustRightInd w:val="0"/>
        <w:spacing w:line="312" w:lineRule="auto"/>
        <w:jc w:val="both"/>
        <w:rPr>
          <w:rFonts w:ascii="Arial" w:eastAsiaTheme="minorHAnsi" w:hAnsi="Arial" w:cs="Arial"/>
          <w:b/>
          <w:bCs/>
          <w:color w:val="000000"/>
          <w:lang w:val="es-CO"/>
        </w:rPr>
      </w:pPr>
    </w:p>
    <w:p w14:paraId="7CEF1607" w14:textId="5A4AB24D" w:rsidR="00BC39E2" w:rsidRDefault="00BC39E2" w:rsidP="00500B67">
      <w:pPr>
        <w:spacing w:line="312" w:lineRule="auto"/>
        <w:jc w:val="both"/>
        <w:rPr>
          <w:rFonts w:ascii="Arial" w:hAnsi="Arial" w:cs="Arial"/>
          <w:lang w:val="es-CO"/>
        </w:rPr>
      </w:pPr>
      <w:r w:rsidRPr="00BC39E2">
        <w:rPr>
          <w:rFonts w:ascii="Arial" w:hAnsi="Arial" w:cs="Arial"/>
          <w:lang w:val="es-CO"/>
        </w:rPr>
        <w:t xml:space="preserve">En el presente asunto no se </w:t>
      </w:r>
      <w:r w:rsidR="000242EF">
        <w:rPr>
          <w:rFonts w:ascii="Arial" w:hAnsi="Arial" w:cs="Arial"/>
          <w:lang w:val="es-CO"/>
        </w:rPr>
        <w:t>probó</w:t>
      </w:r>
      <w:r w:rsidRPr="00BC39E2">
        <w:rPr>
          <w:rFonts w:ascii="Arial" w:hAnsi="Arial" w:cs="Arial"/>
          <w:lang w:val="es-CO"/>
        </w:rPr>
        <w:t xml:space="preserve"> la existencia de una falla en el servicio que permita atribuir responsabilidad al DISTRITO ESPECIAL DE SANTIAGO DE CALI. La ausencia de prueba idónea que permita establecer de manera precisa y </w:t>
      </w:r>
      <w:r>
        <w:rPr>
          <w:rFonts w:ascii="Arial" w:hAnsi="Arial" w:cs="Arial"/>
          <w:lang w:val="es-CO"/>
        </w:rPr>
        <w:t>suficiente</w:t>
      </w:r>
      <w:r w:rsidRPr="00BC39E2">
        <w:rPr>
          <w:rFonts w:ascii="Arial" w:hAnsi="Arial" w:cs="Arial"/>
          <w:lang w:val="es-CO"/>
        </w:rPr>
        <w:t xml:space="preserve"> las circunstancias de tiempo, modo y lugar en las que habría ocurrido el supuesto accidente del 20 de enero de 2022, impide concluir que hubo una omisión, irregularidad o deficiencia en el cumplimiento de los deberes a cargo del ente territorial.</w:t>
      </w:r>
    </w:p>
    <w:p w14:paraId="66634F0E" w14:textId="77777777" w:rsidR="00BC39E2" w:rsidRPr="00BC39E2" w:rsidRDefault="00BC39E2" w:rsidP="00500B67">
      <w:pPr>
        <w:spacing w:line="312" w:lineRule="auto"/>
        <w:jc w:val="both"/>
        <w:rPr>
          <w:rFonts w:ascii="Arial" w:hAnsi="Arial" w:cs="Arial"/>
          <w:lang w:val="es-CO"/>
        </w:rPr>
      </w:pPr>
    </w:p>
    <w:p w14:paraId="7B2CFB02" w14:textId="23415715" w:rsidR="00BC39E2" w:rsidRDefault="00BC39E2" w:rsidP="00500B67">
      <w:pPr>
        <w:spacing w:line="312" w:lineRule="auto"/>
        <w:jc w:val="both"/>
        <w:rPr>
          <w:rFonts w:ascii="Arial" w:hAnsi="Arial" w:cs="Arial"/>
          <w:lang w:val="es-CO"/>
        </w:rPr>
      </w:pPr>
      <w:r>
        <w:rPr>
          <w:rFonts w:ascii="Arial" w:hAnsi="Arial" w:cs="Arial"/>
          <w:lang w:val="es-CO"/>
        </w:rPr>
        <w:t xml:space="preserve">Pese a que se aportó </w:t>
      </w:r>
      <w:r w:rsidRPr="00BC39E2">
        <w:rPr>
          <w:rFonts w:ascii="Arial" w:hAnsi="Arial" w:cs="Arial"/>
          <w:lang w:val="es-CO"/>
        </w:rPr>
        <w:t>un informe policial elaborado por un agente</w:t>
      </w:r>
      <w:r>
        <w:rPr>
          <w:rFonts w:ascii="Arial" w:hAnsi="Arial" w:cs="Arial"/>
          <w:lang w:val="es-CO"/>
        </w:rPr>
        <w:t xml:space="preserve">, quedó en probado dentro del proceso, </w:t>
      </w:r>
      <w:bookmarkStart w:id="2" w:name="_Hlk203301950"/>
      <w:r>
        <w:rPr>
          <w:rFonts w:ascii="Arial" w:hAnsi="Arial" w:cs="Arial"/>
          <w:lang w:val="es-CO"/>
        </w:rPr>
        <w:t xml:space="preserve">según la declaración del agente de tránsito </w:t>
      </w:r>
      <w:r w:rsidRPr="00BC39E2">
        <w:rPr>
          <w:rFonts w:ascii="Arial" w:hAnsi="Arial" w:cs="Arial"/>
          <w:lang w:val="es-CO"/>
        </w:rPr>
        <w:t>MIGDONIO MOSQUERA</w:t>
      </w:r>
      <w:r>
        <w:rPr>
          <w:rFonts w:ascii="Arial" w:hAnsi="Arial" w:cs="Arial"/>
          <w:lang w:val="es-CO"/>
        </w:rPr>
        <w:t xml:space="preserve"> dada en audiencia de pruebas de pecha 30 de abril de 2025</w:t>
      </w:r>
      <w:bookmarkEnd w:id="2"/>
      <w:r>
        <w:rPr>
          <w:rFonts w:ascii="Arial" w:hAnsi="Arial" w:cs="Arial"/>
          <w:lang w:val="es-CO"/>
        </w:rPr>
        <w:t xml:space="preserve">, </w:t>
      </w:r>
      <w:r w:rsidRPr="00BC39E2">
        <w:rPr>
          <w:rFonts w:ascii="Arial" w:hAnsi="Arial" w:cs="Arial"/>
          <w:lang w:val="es-CO"/>
        </w:rPr>
        <w:t>que</w:t>
      </w:r>
      <w:r>
        <w:rPr>
          <w:rFonts w:ascii="Arial" w:hAnsi="Arial" w:cs="Arial"/>
          <w:lang w:val="es-CO"/>
        </w:rPr>
        <w:t xml:space="preserve"> dicho agente</w:t>
      </w:r>
      <w:r w:rsidRPr="00BC39E2">
        <w:rPr>
          <w:rFonts w:ascii="Arial" w:hAnsi="Arial" w:cs="Arial"/>
          <w:lang w:val="es-CO"/>
        </w:rPr>
        <w:t xml:space="preserve"> </w:t>
      </w:r>
      <w:r w:rsidRPr="00BC39E2">
        <w:rPr>
          <w:rFonts w:ascii="Arial" w:hAnsi="Arial" w:cs="Arial"/>
          <w:b/>
          <w:bCs/>
          <w:lang w:val="es-CO"/>
        </w:rPr>
        <w:t>no fue testigo presencial del accidente</w:t>
      </w:r>
      <w:r w:rsidRPr="00BC39E2">
        <w:rPr>
          <w:rFonts w:ascii="Arial" w:hAnsi="Arial" w:cs="Arial"/>
          <w:lang w:val="es-CO"/>
        </w:rPr>
        <w:t>, por lo que su contenido no puede constituir prueba suficiente de la ocurrencia ni de</w:t>
      </w:r>
      <w:r>
        <w:rPr>
          <w:rFonts w:ascii="Arial" w:hAnsi="Arial" w:cs="Arial"/>
          <w:lang w:val="es-CO"/>
        </w:rPr>
        <w:t xml:space="preserve"> las circunstancias que rodearon los </w:t>
      </w:r>
      <w:r w:rsidR="00A05B47">
        <w:rPr>
          <w:rFonts w:ascii="Arial" w:hAnsi="Arial" w:cs="Arial"/>
          <w:lang w:val="es-CO"/>
        </w:rPr>
        <w:t>hechos expuestos en la demanda</w:t>
      </w:r>
      <w:r w:rsidRPr="00BC39E2">
        <w:rPr>
          <w:rFonts w:ascii="Arial" w:hAnsi="Arial" w:cs="Arial"/>
          <w:lang w:val="es-CO"/>
        </w:rPr>
        <w:t xml:space="preserve">. En consecuencia, no se dispone de elementos materiales probatorios que permitan sustentar una hipótesis de falla administrativa atribuible al Distrito, y menos aún, que los supuestos huecos o desniveles en la vía hayan sido la causa directa </w:t>
      </w:r>
      <w:r>
        <w:rPr>
          <w:rFonts w:ascii="Arial" w:hAnsi="Arial" w:cs="Arial"/>
          <w:lang w:val="es-CO"/>
        </w:rPr>
        <w:t xml:space="preserve">y adecuada de los hechos alegados.  </w:t>
      </w:r>
    </w:p>
    <w:p w14:paraId="074B844D" w14:textId="77777777" w:rsidR="00BC39E2" w:rsidRPr="00BC39E2" w:rsidRDefault="00BC39E2" w:rsidP="00500B67">
      <w:pPr>
        <w:spacing w:line="312" w:lineRule="auto"/>
        <w:jc w:val="both"/>
        <w:rPr>
          <w:rFonts w:ascii="Arial" w:hAnsi="Arial" w:cs="Arial"/>
          <w:lang w:val="es-CO"/>
        </w:rPr>
      </w:pPr>
    </w:p>
    <w:p w14:paraId="706EFC3C" w14:textId="77777777" w:rsidR="00BC39E2" w:rsidRDefault="00BC39E2" w:rsidP="00500B67">
      <w:pPr>
        <w:spacing w:line="312" w:lineRule="auto"/>
        <w:jc w:val="both"/>
        <w:rPr>
          <w:rFonts w:ascii="Arial" w:hAnsi="Arial" w:cs="Arial"/>
          <w:lang w:val="es-CO"/>
        </w:rPr>
      </w:pPr>
      <w:r w:rsidRPr="00BC39E2">
        <w:rPr>
          <w:rFonts w:ascii="Arial" w:hAnsi="Arial" w:cs="Arial"/>
          <w:lang w:val="es-CO"/>
        </w:rPr>
        <w:t xml:space="preserve">En cuanto a las </w:t>
      </w:r>
      <w:r w:rsidRPr="00BC39E2">
        <w:rPr>
          <w:rFonts w:ascii="Arial" w:hAnsi="Arial" w:cs="Arial"/>
          <w:b/>
          <w:bCs/>
          <w:lang w:val="es-CO"/>
        </w:rPr>
        <w:t>fotografías aportadas</w:t>
      </w:r>
      <w:r w:rsidRPr="00BC39E2">
        <w:rPr>
          <w:rFonts w:ascii="Arial" w:hAnsi="Arial" w:cs="Arial"/>
          <w:lang w:val="es-CO"/>
        </w:rPr>
        <w:t>, debe advertirse que su valor probatorio es limitado, dado que no permiten establecer con certeza las circunstancias del supuesto hecho. Así lo ha expresado el Consejo de Estado:</w:t>
      </w:r>
    </w:p>
    <w:p w14:paraId="7DAD72F1" w14:textId="77777777" w:rsidR="00A05B47" w:rsidRPr="00BC39E2" w:rsidRDefault="00A05B47" w:rsidP="00500B67">
      <w:pPr>
        <w:spacing w:line="312" w:lineRule="auto"/>
        <w:jc w:val="both"/>
        <w:rPr>
          <w:rFonts w:ascii="Arial" w:hAnsi="Arial" w:cs="Arial"/>
          <w:lang w:val="es-CO"/>
        </w:rPr>
      </w:pPr>
    </w:p>
    <w:p w14:paraId="6CCF711F" w14:textId="5040C1F8" w:rsidR="00BC39E2" w:rsidRPr="00A05B47" w:rsidRDefault="00BC39E2" w:rsidP="00500B67">
      <w:pPr>
        <w:ind w:left="708"/>
        <w:jc w:val="both"/>
        <w:rPr>
          <w:rFonts w:ascii="Arial" w:hAnsi="Arial" w:cs="Arial"/>
          <w:i/>
          <w:iCs/>
          <w:sz w:val="20"/>
          <w:szCs w:val="20"/>
          <w:lang w:val="es-CO"/>
        </w:rPr>
      </w:pPr>
      <w:r w:rsidRPr="00BC39E2">
        <w:rPr>
          <w:rFonts w:ascii="Arial" w:hAnsi="Arial" w:cs="Arial"/>
          <w:i/>
          <w:iCs/>
          <w:sz w:val="20"/>
          <w:szCs w:val="20"/>
          <w:lang w:val="es-CO"/>
        </w:rPr>
        <w:t>“</w:t>
      </w:r>
      <w:r w:rsidR="00A05B47" w:rsidRPr="00A05B47">
        <w:rPr>
          <w:rFonts w:ascii="Arial" w:hAnsi="Arial" w:cs="Arial"/>
          <w:i/>
          <w:iCs/>
          <w:sz w:val="20"/>
          <w:szCs w:val="20"/>
          <w:lang w:val="es-CO"/>
        </w:rPr>
        <w:t>L</w:t>
      </w:r>
      <w:r w:rsidRPr="00BC39E2">
        <w:rPr>
          <w:rFonts w:ascii="Arial" w:hAnsi="Arial" w:cs="Arial"/>
          <w:i/>
          <w:iCs/>
          <w:sz w:val="20"/>
          <w:szCs w:val="20"/>
          <w:lang w:val="es-CO"/>
        </w:rPr>
        <w:t>as fotografías por sí solas no acreditan que la imagen capturada corresponda a los hechos que pretenden probarse, con lo cual, el valor probatorio que puedan tener no depende únicamente de su autenticidad formal, sino de la posibilidad de establecer si la imagen representa la realidad de los hechos que se deducen o atribuyen, y no otros diferentes, posiblemente variados por el tiempo, el lugar o el cambio de posición.</w:t>
      </w:r>
    </w:p>
    <w:p w14:paraId="37703606" w14:textId="77777777" w:rsidR="00A05B47" w:rsidRPr="00BC39E2" w:rsidRDefault="00A05B47" w:rsidP="00500B67">
      <w:pPr>
        <w:ind w:left="708"/>
        <w:jc w:val="both"/>
        <w:rPr>
          <w:rFonts w:ascii="Arial" w:hAnsi="Arial" w:cs="Arial"/>
          <w:i/>
          <w:iCs/>
          <w:sz w:val="20"/>
          <w:szCs w:val="20"/>
          <w:lang w:val="es-CO"/>
        </w:rPr>
      </w:pPr>
    </w:p>
    <w:p w14:paraId="6D339EAE" w14:textId="093174AE" w:rsidR="00BC39E2" w:rsidRPr="00A05B47" w:rsidRDefault="00BC39E2" w:rsidP="00500B67">
      <w:pPr>
        <w:ind w:left="708"/>
        <w:jc w:val="both"/>
        <w:rPr>
          <w:rFonts w:ascii="Arial" w:hAnsi="Arial" w:cs="Arial"/>
          <w:i/>
          <w:iCs/>
          <w:sz w:val="20"/>
          <w:szCs w:val="20"/>
          <w:lang w:val="es-CO"/>
        </w:rPr>
      </w:pPr>
      <w:r w:rsidRPr="00BC39E2">
        <w:rPr>
          <w:rFonts w:ascii="Arial" w:hAnsi="Arial" w:cs="Arial"/>
          <w:i/>
          <w:iCs/>
          <w:sz w:val="20"/>
          <w:szCs w:val="20"/>
          <w:lang w:val="es-CO"/>
        </w:rPr>
        <w:t>En otras palabras, para que las fotografías tengan connotación probatoria y puedan ser valoradas conforme a las reglas de la sana crítica, se debe tener certeza sobre la persona que las realizó y las circunstancias de tiempo, modo y lugar en que fueron tomadas, lo que normalmente se devela a través de otros medios complementarios. De esta forma, la autonomía demostrativa de dichos documentos se reduce en la medida que se requieran otros medios de convicción que las soporten”</w:t>
      </w:r>
      <w:r w:rsidR="00A05B47">
        <w:rPr>
          <w:rStyle w:val="Refdenotaalpie"/>
          <w:rFonts w:ascii="Arial" w:hAnsi="Arial" w:cs="Arial"/>
          <w:i/>
          <w:iCs/>
          <w:sz w:val="20"/>
          <w:szCs w:val="20"/>
          <w:lang w:val="es-CO"/>
        </w:rPr>
        <w:footnoteReference w:id="1"/>
      </w:r>
    </w:p>
    <w:p w14:paraId="705B731E" w14:textId="10AEC255" w:rsidR="00BC39E2" w:rsidRPr="00BC39E2" w:rsidRDefault="00BC39E2" w:rsidP="00500B67">
      <w:pPr>
        <w:spacing w:line="312" w:lineRule="auto"/>
        <w:jc w:val="both"/>
        <w:rPr>
          <w:rFonts w:ascii="Arial" w:hAnsi="Arial" w:cs="Arial"/>
          <w:lang w:val="es-CO"/>
        </w:rPr>
      </w:pPr>
    </w:p>
    <w:p w14:paraId="7F5C341D" w14:textId="77777777" w:rsidR="00BC39E2" w:rsidRDefault="00BC39E2" w:rsidP="00500B67">
      <w:pPr>
        <w:spacing w:line="312" w:lineRule="auto"/>
        <w:jc w:val="both"/>
        <w:rPr>
          <w:rFonts w:ascii="Arial" w:hAnsi="Arial" w:cs="Arial"/>
          <w:lang w:val="es-CO"/>
        </w:rPr>
      </w:pPr>
      <w:r w:rsidRPr="00BC39E2">
        <w:rPr>
          <w:rFonts w:ascii="Arial" w:hAnsi="Arial" w:cs="Arial"/>
          <w:lang w:val="es-CO"/>
        </w:rPr>
        <w:t>De manera que, al carecerse de pruebas directas o complementarias que respalden la autenticidad y contexto de las imágenes, estas no pueden servir como soporte probatorio para acreditar la existencia ni la causa del accidente.</w:t>
      </w:r>
    </w:p>
    <w:p w14:paraId="14ED07CE" w14:textId="77777777" w:rsidR="00A05B47" w:rsidRPr="00BC39E2" w:rsidRDefault="00A05B47" w:rsidP="00500B67">
      <w:pPr>
        <w:spacing w:line="312" w:lineRule="auto"/>
        <w:jc w:val="both"/>
        <w:rPr>
          <w:rFonts w:ascii="Arial" w:hAnsi="Arial" w:cs="Arial"/>
          <w:lang w:val="es-CO"/>
        </w:rPr>
      </w:pPr>
    </w:p>
    <w:p w14:paraId="0F48443C" w14:textId="528FB86C" w:rsidR="00BC39E2" w:rsidRDefault="00BC39E2" w:rsidP="00500B67">
      <w:pPr>
        <w:spacing w:line="312" w:lineRule="auto"/>
        <w:jc w:val="both"/>
        <w:rPr>
          <w:rFonts w:ascii="Arial" w:hAnsi="Arial" w:cs="Arial"/>
          <w:lang w:val="es-CO"/>
        </w:rPr>
      </w:pPr>
      <w:r w:rsidRPr="00BC39E2">
        <w:rPr>
          <w:rFonts w:ascii="Arial" w:hAnsi="Arial" w:cs="Arial"/>
          <w:lang w:val="es-CO"/>
        </w:rPr>
        <w:t>Adicionalmente, debe recordarse que en el proceso contencioso</w:t>
      </w:r>
      <w:r w:rsidR="00A05B47">
        <w:rPr>
          <w:rFonts w:ascii="Arial" w:hAnsi="Arial" w:cs="Arial"/>
          <w:lang w:val="es-CO"/>
        </w:rPr>
        <w:t xml:space="preserve"> </w:t>
      </w:r>
      <w:r w:rsidRPr="00BC39E2">
        <w:rPr>
          <w:rFonts w:ascii="Arial" w:hAnsi="Arial" w:cs="Arial"/>
          <w:lang w:val="es-CO"/>
        </w:rPr>
        <w:t xml:space="preserve">administrativo rige el principio de justicia rogada, por lo cual la carga de la prueba recae sobre la parte actora, quien debe demostrar no solo la ocurrencia del hecho, sino también su nexo con una omisión o irregularidad por parte de la administración. </w:t>
      </w:r>
      <w:r w:rsidR="00A05B47">
        <w:rPr>
          <w:rFonts w:ascii="Arial" w:hAnsi="Arial" w:cs="Arial"/>
          <w:lang w:val="es-CO"/>
        </w:rPr>
        <w:t xml:space="preserve">No obstante, </w:t>
      </w:r>
      <w:r w:rsidRPr="00BC39E2">
        <w:rPr>
          <w:rFonts w:ascii="Arial" w:hAnsi="Arial" w:cs="Arial"/>
          <w:lang w:val="es-CO"/>
        </w:rPr>
        <w:t xml:space="preserve">carga no </w:t>
      </w:r>
      <w:r w:rsidR="00A05B47">
        <w:rPr>
          <w:rFonts w:ascii="Arial" w:hAnsi="Arial" w:cs="Arial"/>
          <w:lang w:val="es-CO"/>
        </w:rPr>
        <w:t>fue</w:t>
      </w:r>
      <w:r w:rsidRPr="00BC39E2">
        <w:rPr>
          <w:rFonts w:ascii="Arial" w:hAnsi="Arial" w:cs="Arial"/>
          <w:lang w:val="es-CO"/>
        </w:rPr>
        <w:t xml:space="preserve"> satisfecha, lo que impide estructurar cualquier tipo de responsabilidad en contra del ente demandado.</w:t>
      </w:r>
    </w:p>
    <w:p w14:paraId="7D9DD9A9" w14:textId="77777777" w:rsidR="00A05B47" w:rsidRPr="00BC39E2" w:rsidRDefault="00A05B47" w:rsidP="00500B67">
      <w:pPr>
        <w:spacing w:line="312" w:lineRule="auto"/>
        <w:jc w:val="both"/>
        <w:rPr>
          <w:rFonts w:ascii="Arial" w:hAnsi="Arial" w:cs="Arial"/>
          <w:lang w:val="es-CO"/>
        </w:rPr>
      </w:pPr>
    </w:p>
    <w:p w14:paraId="626E6379" w14:textId="171D50C2" w:rsidR="00BC39E2" w:rsidRDefault="00A05B47" w:rsidP="00500B67">
      <w:pPr>
        <w:spacing w:line="312" w:lineRule="auto"/>
        <w:jc w:val="both"/>
        <w:rPr>
          <w:rFonts w:ascii="Arial" w:hAnsi="Arial" w:cs="Arial"/>
          <w:lang w:val="es-CO"/>
        </w:rPr>
      </w:pPr>
      <w:r>
        <w:rPr>
          <w:rFonts w:ascii="Arial" w:hAnsi="Arial" w:cs="Arial"/>
          <w:lang w:val="es-CO"/>
        </w:rPr>
        <w:t>Aunado a lo anterior, el despacho deberá tener en cuenta que el</w:t>
      </w:r>
      <w:r w:rsidR="00BC39E2" w:rsidRPr="00BC39E2">
        <w:rPr>
          <w:rFonts w:ascii="Arial" w:hAnsi="Arial" w:cs="Arial"/>
          <w:lang w:val="es-CO"/>
        </w:rPr>
        <w:t xml:space="preserve"> propio demandante reconoce en </w:t>
      </w:r>
      <w:r w:rsidR="00BC39E2" w:rsidRPr="00BC39E2">
        <w:rPr>
          <w:rFonts w:ascii="Arial" w:hAnsi="Arial" w:cs="Arial"/>
          <w:lang w:val="es-CO"/>
        </w:rPr>
        <w:lastRenderedPageBreak/>
        <w:t>el hecho 2.3 de la demanda que conducía una motocicleta con placas PWQ-12B en el momento del accidente. Esta circunstancia resulta relevante, dado que la conducción de vehículos automotores ha sido calificada como una actividad peligrosa, lo cual impone una mayor carga de diligencia al conductor. Así lo ha manifestado la Corte Constitucional:</w:t>
      </w:r>
    </w:p>
    <w:p w14:paraId="28B24C2A" w14:textId="77777777" w:rsidR="00A05B47" w:rsidRPr="00BC39E2" w:rsidRDefault="00A05B47" w:rsidP="00500B67">
      <w:pPr>
        <w:spacing w:line="312" w:lineRule="auto"/>
        <w:jc w:val="both"/>
        <w:rPr>
          <w:rFonts w:ascii="Arial" w:hAnsi="Arial" w:cs="Arial"/>
          <w:lang w:val="es-CO"/>
        </w:rPr>
      </w:pPr>
    </w:p>
    <w:p w14:paraId="729D0025" w14:textId="1758EFA9" w:rsidR="00A05B47" w:rsidRPr="00A05B47" w:rsidRDefault="00BC39E2" w:rsidP="00500B67">
      <w:pPr>
        <w:ind w:left="708"/>
        <w:jc w:val="both"/>
        <w:rPr>
          <w:rFonts w:ascii="Arial" w:hAnsi="Arial" w:cs="Arial"/>
          <w:i/>
          <w:iCs/>
          <w:sz w:val="20"/>
          <w:szCs w:val="20"/>
          <w:lang w:val="es-CO"/>
        </w:rPr>
      </w:pPr>
      <w:r w:rsidRPr="00BC39E2">
        <w:rPr>
          <w:rFonts w:ascii="Arial" w:hAnsi="Arial" w:cs="Arial"/>
          <w:i/>
          <w:iCs/>
          <w:sz w:val="20"/>
          <w:szCs w:val="20"/>
          <w:lang w:val="es-CO"/>
        </w:rPr>
        <w:t>“CONDUCCIÓN DE VEHÍCULOS AUTOMOTORES – Actividad peligrosa</w:t>
      </w:r>
      <w:r w:rsidR="00A05B47" w:rsidRPr="00A05B47">
        <w:rPr>
          <w:rFonts w:ascii="Arial" w:hAnsi="Arial" w:cs="Arial"/>
          <w:i/>
          <w:iCs/>
          <w:sz w:val="20"/>
          <w:szCs w:val="20"/>
          <w:lang w:val="es-CO"/>
        </w:rPr>
        <w:t>.</w:t>
      </w:r>
    </w:p>
    <w:p w14:paraId="3FEB0335" w14:textId="27ADD87F" w:rsidR="00BC39E2" w:rsidRPr="00A05B47" w:rsidRDefault="00BC39E2" w:rsidP="00500B67">
      <w:pPr>
        <w:ind w:left="708"/>
        <w:jc w:val="both"/>
        <w:rPr>
          <w:rFonts w:ascii="Arial" w:hAnsi="Arial" w:cs="Arial"/>
          <w:i/>
          <w:iCs/>
          <w:sz w:val="20"/>
          <w:szCs w:val="20"/>
          <w:lang w:val="es-CO"/>
        </w:rPr>
      </w:pPr>
      <w:r w:rsidRPr="00BC39E2">
        <w:rPr>
          <w:rFonts w:ascii="Arial" w:hAnsi="Arial" w:cs="Arial"/>
          <w:i/>
          <w:iCs/>
          <w:sz w:val="20"/>
          <w:szCs w:val="20"/>
          <w:lang w:val="es-CO"/>
        </w:rPr>
        <w:t>La actividad de conducir vehículos automotores, ha sido considerada por la jurisprudencia constitucional como por la especializada en la materia, una actividad peligrosa “que coloca per se a la comunidad ante inminente peligro de recibir lesión”. Cuando con este tipo de actividades se causa un daño es posible reclamar la indemnización o reparación del mismo a través del proceso ordinario de responsabilidad civil extracontractual</w:t>
      </w:r>
      <w:r w:rsidR="00A05B47">
        <w:rPr>
          <w:rFonts w:ascii="Arial" w:hAnsi="Arial" w:cs="Arial"/>
          <w:i/>
          <w:iCs/>
          <w:sz w:val="20"/>
          <w:szCs w:val="20"/>
          <w:lang w:val="es-CO"/>
        </w:rPr>
        <w:t xml:space="preserve"> </w:t>
      </w:r>
      <w:r w:rsidRPr="00BC39E2">
        <w:rPr>
          <w:rFonts w:ascii="Arial" w:hAnsi="Arial" w:cs="Arial"/>
          <w:i/>
          <w:iCs/>
          <w:sz w:val="20"/>
          <w:szCs w:val="20"/>
          <w:lang w:val="es-CO"/>
        </w:rPr>
        <w:t>(…)”</w:t>
      </w:r>
      <w:r w:rsidR="00A05B47">
        <w:rPr>
          <w:rStyle w:val="Refdenotaalpie"/>
          <w:rFonts w:ascii="Arial" w:hAnsi="Arial" w:cs="Arial"/>
          <w:i/>
          <w:iCs/>
          <w:sz w:val="20"/>
          <w:szCs w:val="20"/>
          <w:lang w:val="es-CO"/>
        </w:rPr>
        <w:footnoteReference w:id="2"/>
      </w:r>
    </w:p>
    <w:p w14:paraId="35E6D176" w14:textId="20210BE3" w:rsidR="00BC39E2" w:rsidRPr="00BC39E2" w:rsidRDefault="00BC39E2" w:rsidP="00500B67">
      <w:pPr>
        <w:spacing w:line="312" w:lineRule="auto"/>
        <w:jc w:val="both"/>
        <w:rPr>
          <w:rFonts w:ascii="Arial" w:hAnsi="Arial" w:cs="Arial"/>
          <w:lang w:val="es-CO"/>
        </w:rPr>
      </w:pPr>
    </w:p>
    <w:p w14:paraId="72FE6119" w14:textId="50E184D1" w:rsidR="00BC39E2" w:rsidRDefault="00A05B47" w:rsidP="00500B67">
      <w:pPr>
        <w:spacing w:line="312" w:lineRule="auto"/>
        <w:jc w:val="both"/>
        <w:rPr>
          <w:rFonts w:ascii="Arial" w:hAnsi="Arial" w:cs="Arial"/>
          <w:lang w:val="es-CO"/>
        </w:rPr>
      </w:pPr>
      <w:r>
        <w:rPr>
          <w:rFonts w:ascii="Arial" w:hAnsi="Arial" w:cs="Arial"/>
          <w:lang w:val="es-CO"/>
        </w:rPr>
        <w:t xml:space="preserve">En ese orden, le correspondía a la parte actora </w:t>
      </w:r>
      <w:r w:rsidR="00BC39E2" w:rsidRPr="00BC39E2">
        <w:rPr>
          <w:rFonts w:ascii="Arial" w:hAnsi="Arial" w:cs="Arial"/>
          <w:lang w:val="es-CO"/>
        </w:rPr>
        <w:t xml:space="preserve">desvirtuar la presunción de culpa derivada del ejercicio de dicha actividad riesgosa y, adicionalmente, acreditar que existió una falla por parte del Distrito. </w:t>
      </w:r>
      <w:r>
        <w:rPr>
          <w:rFonts w:ascii="Arial" w:hAnsi="Arial" w:cs="Arial"/>
          <w:lang w:val="es-CO"/>
        </w:rPr>
        <w:t>Sin embargo,</w:t>
      </w:r>
      <w:r w:rsidR="00BC39E2" w:rsidRPr="00BC39E2">
        <w:rPr>
          <w:rFonts w:ascii="Arial" w:hAnsi="Arial" w:cs="Arial"/>
          <w:lang w:val="es-CO"/>
        </w:rPr>
        <w:t xml:space="preserve"> </w:t>
      </w:r>
      <w:r>
        <w:rPr>
          <w:rFonts w:ascii="Arial" w:hAnsi="Arial" w:cs="Arial"/>
          <w:lang w:val="es-CO"/>
        </w:rPr>
        <w:t xml:space="preserve">en el </w:t>
      </w:r>
      <w:r w:rsidRPr="00A05B47">
        <w:rPr>
          <w:rFonts w:ascii="Arial" w:hAnsi="Arial" w:cs="Arial"/>
          <w:i/>
          <w:iCs/>
          <w:lang w:val="es-CO"/>
        </w:rPr>
        <w:t xml:space="preserve">sub judice </w:t>
      </w:r>
      <w:r>
        <w:rPr>
          <w:rFonts w:ascii="Arial" w:hAnsi="Arial" w:cs="Arial"/>
          <w:lang w:val="es-CO"/>
        </w:rPr>
        <w:t xml:space="preserve">quedo evidenciado que </w:t>
      </w:r>
      <w:r w:rsidR="00BC39E2" w:rsidRPr="00BC39E2">
        <w:rPr>
          <w:rFonts w:ascii="Arial" w:hAnsi="Arial" w:cs="Arial"/>
          <w:lang w:val="es-CO"/>
        </w:rPr>
        <w:t>estas cargas</w:t>
      </w:r>
      <w:r>
        <w:rPr>
          <w:rFonts w:ascii="Arial" w:hAnsi="Arial" w:cs="Arial"/>
          <w:lang w:val="es-CO"/>
        </w:rPr>
        <w:t xml:space="preserve">, como ya fue señalado </w:t>
      </w:r>
      <w:r w:rsidRPr="00A05B47">
        <w:rPr>
          <w:rFonts w:ascii="Arial" w:hAnsi="Arial" w:cs="Arial"/>
          <w:i/>
          <w:iCs/>
          <w:lang w:val="es-CO"/>
        </w:rPr>
        <w:t>ut supra,</w:t>
      </w:r>
      <w:r>
        <w:rPr>
          <w:rFonts w:ascii="Arial" w:hAnsi="Arial" w:cs="Arial"/>
          <w:lang w:val="es-CO"/>
        </w:rPr>
        <w:t xml:space="preserve"> no han</w:t>
      </w:r>
      <w:r w:rsidR="00BC39E2" w:rsidRPr="00BC39E2">
        <w:rPr>
          <w:rFonts w:ascii="Arial" w:hAnsi="Arial" w:cs="Arial"/>
          <w:lang w:val="es-CO"/>
        </w:rPr>
        <w:t xml:space="preserve"> sido </w:t>
      </w:r>
      <w:r w:rsidRPr="00BC39E2">
        <w:rPr>
          <w:rFonts w:ascii="Arial" w:hAnsi="Arial" w:cs="Arial"/>
          <w:lang w:val="es-CO"/>
        </w:rPr>
        <w:t>satisfechas</w:t>
      </w:r>
      <w:r w:rsidR="00BC39E2" w:rsidRPr="00BC39E2">
        <w:rPr>
          <w:rFonts w:ascii="Arial" w:hAnsi="Arial" w:cs="Arial"/>
          <w:lang w:val="es-CO"/>
        </w:rPr>
        <w:t xml:space="preserve"> </w:t>
      </w:r>
      <w:r>
        <w:rPr>
          <w:rFonts w:ascii="Arial" w:hAnsi="Arial" w:cs="Arial"/>
          <w:lang w:val="es-CO"/>
        </w:rPr>
        <w:t xml:space="preserve">por el extremo demandante. </w:t>
      </w:r>
    </w:p>
    <w:p w14:paraId="06165D1E" w14:textId="77777777" w:rsidR="00A05B47" w:rsidRPr="00BC39E2" w:rsidRDefault="00A05B47" w:rsidP="00500B67">
      <w:pPr>
        <w:spacing w:line="312" w:lineRule="auto"/>
        <w:jc w:val="both"/>
        <w:rPr>
          <w:rFonts w:ascii="Arial" w:hAnsi="Arial" w:cs="Arial"/>
          <w:lang w:val="es-CO"/>
        </w:rPr>
      </w:pPr>
    </w:p>
    <w:p w14:paraId="1BAFDD65" w14:textId="08747A2A" w:rsidR="00194B74" w:rsidRDefault="00194B74" w:rsidP="00500B67">
      <w:pPr>
        <w:spacing w:line="312" w:lineRule="auto"/>
        <w:jc w:val="both"/>
        <w:rPr>
          <w:rFonts w:ascii="Arial" w:hAnsi="Arial" w:cs="Arial"/>
        </w:rPr>
      </w:pPr>
      <w:r w:rsidRPr="00194B74">
        <w:rPr>
          <w:rFonts w:ascii="Arial" w:hAnsi="Arial" w:cs="Arial"/>
        </w:rPr>
        <w:t>La jurisprudencia ha sostenido de manera constante que la falla en el servicio constituye el principal título jurídico de imputación en materia de responsabilidad extracontractual del Estado. Esta debe ser debidamente demostrada dentro del proceso, ya que no se presume. En efecto, la Sección Tercera del Consejo de Estado ha señalado que dicho título ha sido, y continúa siendo, el mecanismo por excelencia para establecer la obligación del Estado de reparar daños, en la medida en que implica el incumplimiento de un deber legal a cargo de la administración. Dado que al juez contencioso-administrativo le corresponde ejercer un control sobre las actuaciones de las entidades públicas, la verificación de una falla en el servicio</w:t>
      </w:r>
      <w:r>
        <w:rPr>
          <w:rFonts w:ascii="Arial" w:hAnsi="Arial" w:cs="Arial"/>
        </w:rPr>
        <w:t xml:space="preserve">, </w:t>
      </w:r>
      <w:r w:rsidRPr="00194B74">
        <w:rPr>
          <w:rFonts w:ascii="Arial" w:hAnsi="Arial" w:cs="Arial"/>
        </w:rPr>
        <w:t>entendida como la omisión, irregularidad o deficiencia en el cumplimiento de sus funciones</w:t>
      </w:r>
      <w:r>
        <w:rPr>
          <w:rFonts w:ascii="Arial" w:hAnsi="Arial" w:cs="Arial"/>
        </w:rPr>
        <w:t>,</w:t>
      </w:r>
      <w:r w:rsidRPr="00194B74">
        <w:rPr>
          <w:rFonts w:ascii="Arial" w:hAnsi="Arial" w:cs="Arial"/>
        </w:rPr>
        <w:t xml:space="preserve"> constituye la vía más adecuada para fundamentar una decisión de condena patrimonial en su contra.</w:t>
      </w:r>
    </w:p>
    <w:p w14:paraId="037D2DA6" w14:textId="77777777" w:rsidR="00194B74" w:rsidRPr="00BC39E2" w:rsidRDefault="00194B74" w:rsidP="00500B67">
      <w:pPr>
        <w:spacing w:line="312" w:lineRule="auto"/>
        <w:jc w:val="both"/>
        <w:rPr>
          <w:rFonts w:ascii="Arial" w:hAnsi="Arial" w:cs="Arial"/>
          <w:lang w:val="es-CO"/>
        </w:rPr>
      </w:pPr>
    </w:p>
    <w:p w14:paraId="5652A83F" w14:textId="73579315" w:rsidR="00BC39E2" w:rsidRDefault="00BC39E2" w:rsidP="00500B67">
      <w:pPr>
        <w:spacing w:line="312" w:lineRule="auto"/>
        <w:jc w:val="both"/>
        <w:rPr>
          <w:rFonts w:ascii="Arial" w:hAnsi="Arial" w:cs="Arial"/>
          <w:lang w:val="es-CO"/>
        </w:rPr>
      </w:pPr>
      <w:r w:rsidRPr="00BC39E2">
        <w:rPr>
          <w:rFonts w:ascii="Arial" w:hAnsi="Arial" w:cs="Arial"/>
          <w:lang w:val="es-CO"/>
        </w:rPr>
        <w:t xml:space="preserve">Por tanto, al no haberse probado la existencia de una omisión o irregularidad en la actuación del Distrito, ni haberse demostrado que los hechos ocurrieron como se narran en la demanda, </w:t>
      </w:r>
      <w:r w:rsidR="00194B74">
        <w:rPr>
          <w:rFonts w:ascii="Arial" w:hAnsi="Arial" w:cs="Arial"/>
          <w:lang w:val="es-CO"/>
        </w:rPr>
        <w:t xml:space="preserve">determinado y acreditando un nexo causal, </w:t>
      </w:r>
      <w:r w:rsidRPr="00BC39E2">
        <w:rPr>
          <w:rFonts w:ascii="Arial" w:hAnsi="Arial" w:cs="Arial"/>
          <w:lang w:val="es-CO"/>
        </w:rPr>
        <w:t>las pretensiones formuladas carecen de sustento probatorio y deben ser desestimadas.</w:t>
      </w:r>
    </w:p>
    <w:p w14:paraId="362B633C" w14:textId="77777777" w:rsidR="00194B74" w:rsidRPr="00BC39E2" w:rsidRDefault="00194B74" w:rsidP="00500B67">
      <w:pPr>
        <w:spacing w:line="312" w:lineRule="auto"/>
        <w:jc w:val="both"/>
        <w:rPr>
          <w:rFonts w:ascii="Arial" w:hAnsi="Arial" w:cs="Arial"/>
          <w:lang w:val="es-CO"/>
        </w:rPr>
      </w:pPr>
    </w:p>
    <w:p w14:paraId="3C0D49E3" w14:textId="692B9D58" w:rsidR="00BC39E2" w:rsidRDefault="00194B74" w:rsidP="00500B67">
      <w:pPr>
        <w:spacing w:line="312" w:lineRule="auto"/>
        <w:jc w:val="both"/>
        <w:rPr>
          <w:rFonts w:ascii="Arial" w:hAnsi="Arial" w:cs="Arial"/>
          <w:lang w:val="es-CO"/>
        </w:rPr>
      </w:pPr>
      <w:r w:rsidRPr="00194B74">
        <w:rPr>
          <w:rFonts w:ascii="Arial" w:hAnsi="Arial" w:cs="Arial"/>
          <w:lang w:val="es-CO"/>
        </w:rPr>
        <w:t>Así las cosas,</w:t>
      </w:r>
      <w:r w:rsidR="00BC39E2" w:rsidRPr="00BC39E2">
        <w:rPr>
          <w:rFonts w:ascii="Arial" w:hAnsi="Arial" w:cs="Arial"/>
          <w:lang w:val="es-CO"/>
        </w:rPr>
        <w:t xml:space="preserve"> no se </w:t>
      </w:r>
      <w:r w:rsidR="00C81615">
        <w:rPr>
          <w:rFonts w:ascii="Arial" w:hAnsi="Arial" w:cs="Arial"/>
          <w:lang w:val="es-CO"/>
        </w:rPr>
        <w:t>acreditó</w:t>
      </w:r>
      <w:r w:rsidR="00BC39E2" w:rsidRPr="00BC39E2">
        <w:rPr>
          <w:rFonts w:ascii="Arial" w:hAnsi="Arial" w:cs="Arial"/>
          <w:lang w:val="es-CO"/>
        </w:rPr>
        <w:t xml:space="preserve"> la existencia de una falla en el servicio atribuible al DISTRITO ESPECIAL DE SANTIAGO DE CALI. Las pruebas </w:t>
      </w:r>
      <w:r w:rsidR="002241DF">
        <w:rPr>
          <w:rFonts w:ascii="Arial" w:hAnsi="Arial" w:cs="Arial"/>
          <w:lang w:val="es-CO"/>
        </w:rPr>
        <w:t>recaudadas</w:t>
      </w:r>
      <w:r w:rsidR="00BC39E2" w:rsidRPr="00BC39E2">
        <w:rPr>
          <w:rFonts w:ascii="Arial" w:hAnsi="Arial" w:cs="Arial"/>
          <w:lang w:val="es-CO"/>
        </w:rPr>
        <w:t xml:space="preserve"> no acredita</w:t>
      </w:r>
      <w:r w:rsidR="002241DF">
        <w:rPr>
          <w:rFonts w:ascii="Arial" w:hAnsi="Arial" w:cs="Arial"/>
          <w:lang w:val="es-CO"/>
        </w:rPr>
        <w:t>ro</w:t>
      </w:r>
      <w:r w:rsidR="00BC39E2" w:rsidRPr="00BC39E2">
        <w:rPr>
          <w:rFonts w:ascii="Arial" w:hAnsi="Arial" w:cs="Arial"/>
          <w:lang w:val="es-CO"/>
        </w:rPr>
        <w:t>n ni la causa del accidente ni la responsabilidad del ente territorial en su ocurrencia. Las fotografías carecen de valor autónomo, el informe policial no tiene fuerza demostrativa al ser producto de una simple hipótesis, y la parte actora no cumplió con la carga probatoria que le corresponde. En consecuencia, los hechos deben tenerse como no probados y las pretensiones de la demanda deben ser rechazadas.</w:t>
      </w:r>
    </w:p>
    <w:p w14:paraId="7D05EE72" w14:textId="77777777" w:rsidR="00E47B8C" w:rsidRPr="00BC39E2" w:rsidRDefault="00E47B8C" w:rsidP="00500B67">
      <w:pPr>
        <w:spacing w:line="312" w:lineRule="auto"/>
        <w:jc w:val="both"/>
        <w:rPr>
          <w:rFonts w:ascii="Arial" w:hAnsi="Arial" w:cs="Arial"/>
          <w:lang w:val="es-CO"/>
        </w:rPr>
      </w:pPr>
    </w:p>
    <w:p w14:paraId="1F178FA1" w14:textId="3F48A562" w:rsidR="00E47B8C" w:rsidRPr="00230795" w:rsidRDefault="00E47B8C" w:rsidP="00740260">
      <w:pPr>
        <w:pStyle w:val="Prrafodelista"/>
        <w:numPr>
          <w:ilvl w:val="1"/>
          <w:numId w:val="2"/>
        </w:numPr>
        <w:spacing w:line="312" w:lineRule="auto"/>
        <w:ind w:left="567" w:hanging="567"/>
        <w:jc w:val="both"/>
        <w:rPr>
          <w:rFonts w:ascii="Arial" w:hAnsi="Arial" w:cs="Arial"/>
          <w:b/>
          <w:bCs/>
          <w:lang w:val="es-CO"/>
        </w:rPr>
      </w:pPr>
      <w:r w:rsidRPr="00230795">
        <w:rPr>
          <w:rFonts w:ascii="Arial" w:hAnsi="Arial" w:cs="Arial"/>
          <w:b/>
          <w:bCs/>
          <w:lang w:val="es-CO"/>
        </w:rPr>
        <w:t>SE ACREDITÓ LA AUSENCIA DE NEXO CAUSAL.</w:t>
      </w:r>
    </w:p>
    <w:p w14:paraId="7E2B53FC" w14:textId="77777777" w:rsidR="00E47B8C" w:rsidRPr="00E47B8C" w:rsidRDefault="00E47B8C" w:rsidP="00500B67">
      <w:pPr>
        <w:pStyle w:val="Prrafodelista"/>
        <w:spacing w:line="312" w:lineRule="auto"/>
        <w:jc w:val="both"/>
        <w:rPr>
          <w:rFonts w:ascii="Arial" w:hAnsi="Arial" w:cs="Arial"/>
          <w:b/>
          <w:bCs/>
          <w:lang w:val="es-CO"/>
        </w:rPr>
      </w:pPr>
    </w:p>
    <w:p w14:paraId="65EDD580" w14:textId="60FD6A1B" w:rsidR="00E47B8C" w:rsidRDefault="00E47B8C" w:rsidP="00500B67">
      <w:pPr>
        <w:spacing w:line="312" w:lineRule="auto"/>
        <w:jc w:val="both"/>
        <w:rPr>
          <w:rFonts w:ascii="Arial" w:hAnsi="Arial" w:cs="Arial"/>
          <w:lang w:val="es-CO"/>
        </w:rPr>
      </w:pPr>
      <w:r w:rsidRPr="00E47B8C">
        <w:rPr>
          <w:rFonts w:ascii="Arial" w:hAnsi="Arial" w:cs="Arial"/>
          <w:lang w:val="es-CO"/>
        </w:rPr>
        <w:t xml:space="preserve">Tras el agotamiento del trámite procesal y la práctica de pruebas dentro del expediente, resulta evidente que no se reunieron los elementos necesarios para atribuir responsabilidad alguna al DISTRITO ESPECIAL DE SANTIAGO DE CALI por los hechos narrados en la demanda. De manera concreta, no se demostró que la entidad </w:t>
      </w:r>
      <w:r w:rsidR="00110937">
        <w:rPr>
          <w:rFonts w:ascii="Arial" w:hAnsi="Arial" w:cs="Arial"/>
          <w:lang w:val="es-CO"/>
        </w:rPr>
        <w:t>fuese la</w:t>
      </w:r>
      <w:r w:rsidRPr="00E47B8C">
        <w:rPr>
          <w:rFonts w:ascii="Arial" w:hAnsi="Arial" w:cs="Arial"/>
          <w:lang w:val="es-CO"/>
        </w:rPr>
        <w:t xml:space="preserve"> generadora de un daño antijurídico, ni que exista </w:t>
      </w:r>
      <w:r w:rsidRPr="00E47B8C">
        <w:rPr>
          <w:rFonts w:ascii="Arial" w:hAnsi="Arial" w:cs="Arial"/>
          <w:lang w:val="es-CO"/>
        </w:rPr>
        <w:lastRenderedPageBreak/>
        <w:t>un vínculo causal entre ese supuesto comportamiento y las lesiones alegadas por el señor JAIME GÓMEZ ERAZO.</w:t>
      </w:r>
    </w:p>
    <w:p w14:paraId="7A31C947" w14:textId="77777777" w:rsidR="00E47B8C" w:rsidRPr="00E47B8C" w:rsidRDefault="00E47B8C" w:rsidP="00500B67">
      <w:pPr>
        <w:spacing w:line="312" w:lineRule="auto"/>
        <w:jc w:val="both"/>
        <w:rPr>
          <w:rFonts w:ascii="Arial" w:hAnsi="Arial" w:cs="Arial"/>
          <w:lang w:val="es-CO"/>
        </w:rPr>
      </w:pPr>
    </w:p>
    <w:p w14:paraId="70246A4F" w14:textId="1C96EF02" w:rsidR="00E47B8C" w:rsidRDefault="00E47B8C" w:rsidP="00500B67">
      <w:pPr>
        <w:spacing w:line="312" w:lineRule="auto"/>
        <w:jc w:val="both"/>
        <w:rPr>
          <w:rFonts w:ascii="Arial" w:hAnsi="Arial" w:cs="Arial"/>
          <w:lang w:val="es-CO"/>
        </w:rPr>
      </w:pPr>
      <w:r w:rsidRPr="00E47B8C">
        <w:rPr>
          <w:rFonts w:ascii="Arial" w:hAnsi="Arial" w:cs="Arial"/>
          <w:lang w:val="es-CO"/>
        </w:rPr>
        <w:t xml:space="preserve">De conformidad con el artículo 90 de la Constitución Política, la responsabilidad patrimonial del Estado exige que el daño sea imputable a una actuación o inacción de una autoridad pública. Sin embargo, en el presente caso no se allegaron medios de convicción que permitan establecer </w:t>
      </w:r>
      <w:r w:rsidR="009F1DE9">
        <w:rPr>
          <w:rFonts w:ascii="Arial" w:hAnsi="Arial" w:cs="Arial"/>
          <w:lang w:val="es-CO"/>
        </w:rPr>
        <w:t xml:space="preserve">de forma suficiente </w:t>
      </w:r>
      <w:r w:rsidRPr="00E47B8C">
        <w:rPr>
          <w:rFonts w:ascii="Arial" w:hAnsi="Arial" w:cs="Arial"/>
          <w:lang w:val="es-CO"/>
        </w:rPr>
        <w:t>que las circunstancias del accidente del 20 de enero de 2022 obedecieran a un incumplimiento de los deberes a cargo del Distrito.</w:t>
      </w:r>
    </w:p>
    <w:p w14:paraId="2C12ED5C" w14:textId="77777777" w:rsidR="009F1DE9" w:rsidRPr="00E47B8C" w:rsidRDefault="009F1DE9" w:rsidP="00500B67">
      <w:pPr>
        <w:spacing w:line="312" w:lineRule="auto"/>
        <w:jc w:val="both"/>
        <w:rPr>
          <w:rFonts w:ascii="Arial" w:hAnsi="Arial" w:cs="Arial"/>
          <w:lang w:val="es-CO"/>
        </w:rPr>
      </w:pPr>
    </w:p>
    <w:p w14:paraId="400F5E99" w14:textId="77777777" w:rsidR="00E47B8C" w:rsidRDefault="00E47B8C" w:rsidP="00500B67">
      <w:pPr>
        <w:spacing w:line="312" w:lineRule="auto"/>
        <w:jc w:val="both"/>
        <w:rPr>
          <w:rFonts w:ascii="Arial" w:hAnsi="Arial" w:cs="Arial"/>
          <w:lang w:val="es-CO"/>
        </w:rPr>
      </w:pPr>
      <w:r w:rsidRPr="00E47B8C">
        <w:rPr>
          <w:rFonts w:ascii="Arial" w:hAnsi="Arial" w:cs="Arial"/>
          <w:lang w:val="es-CO"/>
        </w:rPr>
        <w:t xml:space="preserve">La jurisprudencia ha sido clara en señalar que la configuración de la responsabilidad extracontractual del Estado requiere, como mínimo, la verificación de tres elementos: i) un daño antijurídico, </w:t>
      </w:r>
      <w:proofErr w:type="spellStart"/>
      <w:r w:rsidRPr="00E47B8C">
        <w:rPr>
          <w:rFonts w:ascii="Arial" w:hAnsi="Arial" w:cs="Arial"/>
          <w:lang w:val="es-CO"/>
        </w:rPr>
        <w:t>ii</w:t>
      </w:r>
      <w:proofErr w:type="spellEnd"/>
      <w:r w:rsidRPr="00E47B8C">
        <w:rPr>
          <w:rFonts w:ascii="Arial" w:hAnsi="Arial" w:cs="Arial"/>
          <w:lang w:val="es-CO"/>
        </w:rPr>
        <w:t xml:space="preserve">) una conducta atribuible al Estado por acción u omisión, y </w:t>
      </w:r>
      <w:proofErr w:type="spellStart"/>
      <w:r w:rsidRPr="00E47B8C">
        <w:rPr>
          <w:rFonts w:ascii="Arial" w:hAnsi="Arial" w:cs="Arial"/>
          <w:lang w:val="es-CO"/>
        </w:rPr>
        <w:t>iii</w:t>
      </w:r>
      <w:proofErr w:type="spellEnd"/>
      <w:r w:rsidRPr="00E47B8C">
        <w:rPr>
          <w:rFonts w:ascii="Arial" w:hAnsi="Arial" w:cs="Arial"/>
          <w:lang w:val="es-CO"/>
        </w:rPr>
        <w:t>) la existencia de un nexo causal entre dicha conducta y el daño. Ninguno de estos se encuentra acreditado en el presente expediente.</w:t>
      </w:r>
    </w:p>
    <w:p w14:paraId="12C75544" w14:textId="77777777" w:rsidR="009F1DE9" w:rsidRPr="00E47B8C" w:rsidRDefault="009F1DE9" w:rsidP="00500B67">
      <w:pPr>
        <w:spacing w:line="312" w:lineRule="auto"/>
        <w:jc w:val="both"/>
        <w:rPr>
          <w:rFonts w:ascii="Arial" w:hAnsi="Arial" w:cs="Arial"/>
          <w:lang w:val="es-CO"/>
        </w:rPr>
      </w:pPr>
    </w:p>
    <w:p w14:paraId="0AC734CF" w14:textId="23C0F74B" w:rsidR="00E47B8C" w:rsidRPr="00E47B8C" w:rsidRDefault="009F1DE9" w:rsidP="00500B67">
      <w:pPr>
        <w:spacing w:line="312" w:lineRule="auto"/>
        <w:jc w:val="both"/>
        <w:rPr>
          <w:rFonts w:ascii="Arial" w:hAnsi="Arial" w:cs="Arial"/>
          <w:lang w:val="es-CO"/>
        </w:rPr>
      </w:pPr>
      <w:r w:rsidRPr="009F1DE9">
        <w:rPr>
          <w:rFonts w:ascii="Arial" w:hAnsi="Arial" w:cs="Arial"/>
          <w:lang w:val="es-CO"/>
        </w:rPr>
        <w:t>Respecto al daño antijuridico, a</w:t>
      </w:r>
      <w:r w:rsidR="00E47B8C" w:rsidRPr="00E47B8C">
        <w:rPr>
          <w:rFonts w:ascii="Arial" w:hAnsi="Arial" w:cs="Arial"/>
          <w:lang w:val="es-CO"/>
        </w:rPr>
        <w:t>unque el actor afirma haber sufrido lesiones personales, ello no implica de forma automática que exista un daño antijurídico imputable a la administración. El hecho de que se haya presentado un accidente no basta para derivar responsabilidad estatal si no se prueba que el daño fue causado injustamente por el accionar del Distrito. En este caso, no existe evidencia que permita vincular a la entidad con el presunto perjuicio.</w:t>
      </w:r>
    </w:p>
    <w:p w14:paraId="52ED2327" w14:textId="77777777" w:rsidR="009F1DE9" w:rsidRDefault="009F1DE9" w:rsidP="00500B67">
      <w:pPr>
        <w:spacing w:line="312" w:lineRule="auto"/>
        <w:jc w:val="both"/>
        <w:rPr>
          <w:rFonts w:ascii="Arial" w:hAnsi="Arial" w:cs="Arial"/>
          <w:b/>
          <w:bCs/>
          <w:lang w:val="es-CO"/>
        </w:rPr>
      </w:pPr>
    </w:p>
    <w:p w14:paraId="09D99B1F" w14:textId="74DC6EEA" w:rsidR="00E47B8C" w:rsidRDefault="009F1DE9" w:rsidP="00500B67">
      <w:pPr>
        <w:spacing w:line="312" w:lineRule="auto"/>
        <w:jc w:val="both"/>
        <w:rPr>
          <w:rFonts w:ascii="Arial" w:hAnsi="Arial" w:cs="Arial"/>
          <w:lang w:val="es-CO"/>
        </w:rPr>
      </w:pPr>
      <w:r w:rsidRPr="009F1DE9">
        <w:rPr>
          <w:rFonts w:ascii="Arial" w:hAnsi="Arial" w:cs="Arial"/>
          <w:lang w:val="es-CO"/>
        </w:rPr>
        <w:t>En segundo lugar, l</w:t>
      </w:r>
      <w:r w:rsidR="00E47B8C" w:rsidRPr="00E47B8C">
        <w:rPr>
          <w:rFonts w:ascii="Arial" w:hAnsi="Arial" w:cs="Arial"/>
          <w:lang w:val="es-CO"/>
        </w:rPr>
        <w:t xml:space="preserve">a supuesta causa del accidente fue la existencia de un hueco u obstáculo en la vía, específicamente en la intersección de la Avenida 3 con Calle 55N de la ciudad de Cali. Sin embargo, no </w:t>
      </w:r>
      <w:r w:rsidR="007E43F5">
        <w:rPr>
          <w:rFonts w:ascii="Arial" w:hAnsi="Arial" w:cs="Arial"/>
          <w:lang w:val="es-CO"/>
        </w:rPr>
        <w:t>se recaudó una</w:t>
      </w:r>
      <w:r w:rsidR="00E47B8C" w:rsidRPr="00E47B8C">
        <w:rPr>
          <w:rFonts w:ascii="Arial" w:hAnsi="Arial" w:cs="Arial"/>
          <w:lang w:val="es-CO"/>
        </w:rPr>
        <w:t xml:space="preserve"> prueba fehaciente de que dicho defecto estuviera presente, ni de que fuera atribuible al incumplimiento del deber de mantenimiento vial por parte del Distrito. Las únicas pruebas presentadas fueron unas fotografías y el informe policial de accidente de tránsito, las cuales no permiten establecer con certeza las condiciones del lugar, ni su relación directa con el hecho.</w:t>
      </w:r>
      <w:r>
        <w:rPr>
          <w:rFonts w:ascii="Arial" w:hAnsi="Arial" w:cs="Arial"/>
          <w:lang w:val="es-CO"/>
        </w:rPr>
        <w:t xml:space="preserve"> </w:t>
      </w:r>
      <w:r w:rsidR="00E47B8C" w:rsidRPr="00E47B8C">
        <w:rPr>
          <w:rFonts w:ascii="Arial" w:hAnsi="Arial" w:cs="Arial"/>
          <w:lang w:val="es-CO"/>
        </w:rPr>
        <w:t>Cabe señalar que</w:t>
      </w:r>
      <w:r>
        <w:rPr>
          <w:rFonts w:ascii="Arial" w:hAnsi="Arial" w:cs="Arial"/>
          <w:lang w:val="es-CO"/>
        </w:rPr>
        <w:t>, tal como se había indicado,</w:t>
      </w:r>
      <w:r w:rsidR="00E47B8C" w:rsidRPr="00E47B8C">
        <w:rPr>
          <w:rFonts w:ascii="Arial" w:hAnsi="Arial" w:cs="Arial"/>
          <w:lang w:val="es-CO"/>
        </w:rPr>
        <w:t xml:space="preserve"> la conducción de motocicletas es una actividad clasificada como riesgosa por la jurisprudencia constitucional. Esta calificación impone a quien la realiza un deber especial de diligencia y atención, lo cual también debe ser tenido en cuenta al valorar la conducta del demandante. La falta de pericia o precaución en la conducción puede constituir una causa autónoma del daño, sin que exista intervención de la administración.</w:t>
      </w:r>
    </w:p>
    <w:p w14:paraId="48E44E11" w14:textId="77777777" w:rsidR="009F1DE9" w:rsidRPr="00E47B8C" w:rsidRDefault="009F1DE9" w:rsidP="00500B67">
      <w:pPr>
        <w:spacing w:line="312" w:lineRule="auto"/>
        <w:jc w:val="both"/>
        <w:rPr>
          <w:rFonts w:ascii="Arial" w:hAnsi="Arial" w:cs="Arial"/>
          <w:lang w:val="es-CO"/>
        </w:rPr>
      </w:pPr>
    </w:p>
    <w:p w14:paraId="32E7A64A" w14:textId="28794FDE" w:rsidR="0036226E" w:rsidRDefault="009F1DE9" w:rsidP="00500B67">
      <w:pPr>
        <w:spacing w:line="312" w:lineRule="auto"/>
        <w:jc w:val="both"/>
        <w:rPr>
          <w:rFonts w:ascii="Arial" w:hAnsi="Arial" w:cs="Arial"/>
          <w:lang w:val="es-CO"/>
        </w:rPr>
      </w:pPr>
      <w:r w:rsidRPr="009F1DE9">
        <w:rPr>
          <w:rFonts w:ascii="Arial" w:hAnsi="Arial" w:cs="Arial"/>
          <w:lang w:val="es-CO"/>
        </w:rPr>
        <w:t>Por último, frente al nexo de causalidad</w:t>
      </w:r>
      <w:r>
        <w:rPr>
          <w:rFonts w:ascii="Arial" w:hAnsi="Arial" w:cs="Arial"/>
          <w:lang w:val="es-CO"/>
        </w:rPr>
        <w:t xml:space="preserve"> </w:t>
      </w:r>
      <w:r w:rsidR="00E47B8C" w:rsidRPr="00E47B8C">
        <w:rPr>
          <w:rFonts w:ascii="Arial" w:hAnsi="Arial" w:cs="Arial"/>
          <w:lang w:val="es-CO"/>
        </w:rPr>
        <w:t>entre el supuesto hecho imputable y el daño ocasionado</w:t>
      </w:r>
      <w:r>
        <w:rPr>
          <w:rFonts w:ascii="Arial" w:hAnsi="Arial" w:cs="Arial"/>
          <w:lang w:val="es-CO"/>
        </w:rPr>
        <w:t>, me es dable precisar que, n</w:t>
      </w:r>
      <w:r w:rsidR="00E47B8C" w:rsidRPr="00E47B8C">
        <w:rPr>
          <w:rFonts w:ascii="Arial" w:hAnsi="Arial" w:cs="Arial"/>
          <w:lang w:val="es-CO"/>
        </w:rPr>
        <w:t>o basta con invocar la existencia de un hueco en la vía; se requiere demostrar que dicho elemento fue efectivamente la causa del accidente. Esta relación no se acreditó en el expediente.</w:t>
      </w:r>
      <w:r>
        <w:rPr>
          <w:rFonts w:ascii="Arial" w:hAnsi="Arial" w:cs="Arial"/>
          <w:lang w:val="es-CO"/>
        </w:rPr>
        <w:t xml:space="preserve"> </w:t>
      </w:r>
      <w:r w:rsidR="00E47B8C" w:rsidRPr="00E47B8C">
        <w:rPr>
          <w:rFonts w:ascii="Arial" w:hAnsi="Arial" w:cs="Arial"/>
          <w:lang w:val="es-CO"/>
        </w:rPr>
        <w:t>El informe policial presentado no puede considerarse como prueba de responsabilidad. El agente de tránsito que lo elaboró no presenció los hechos, y según su declaración rendida en audiencia el 30 de abril de 2025, llegó al lugar del accidente aproximadamente hora y media después de ocurrido el evento (a las 22:30 horas, siendo el hecho a las 20:50). Por ende, el informe se limita a una hipótesis basada en manifestaciones indirectas, sin respaldo probatorio.</w:t>
      </w:r>
      <w:r w:rsidR="00F72054">
        <w:rPr>
          <w:rFonts w:ascii="Arial" w:hAnsi="Arial" w:cs="Arial"/>
          <w:lang w:val="es-CO"/>
        </w:rPr>
        <w:t xml:space="preserve"> Maxime, cuando </w:t>
      </w:r>
      <w:r w:rsidR="00E47B8C" w:rsidRPr="00E47B8C">
        <w:rPr>
          <w:rFonts w:ascii="Arial" w:hAnsi="Arial" w:cs="Arial"/>
          <w:lang w:val="es-CO"/>
        </w:rPr>
        <w:t xml:space="preserve">el agente consignó como causas del accidente los códigos </w:t>
      </w:r>
      <w:r w:rsidR="00E47B8C" w:rsidRPr="00E47B8C">
        <w:rPr>
          <w:rFonts w:ascii="Arial" w:hAnsi="Arial" w:cs="Arial"/>
          <w:i/>
          <w:iCs/>
          <w:lang w:val="es-CO"/>
        </w:rPr>
        <w:t>“306 – huecos”</w:t>
      </w:r>
      <w:r w:rsidR="00E47B8C" w:rsidRPr="00E47B8C">
        <w:rPr>
          <w:rFonts w:ascii="Arial" w:hAnsi="Arial" w:cs="Arial"/>
          <w:lang w:val="es-CO"/>
        </w:rPr>
        <w:t xml:space="preserve"> y </w:t>
      </w:r>
      <w:r w:rsidR="00E47B8C" w:rsidRPr="00E47B8C">
        <w:rPr>
          <w:rFonts w:ascii="Arial" w:hAnsi="Arial" w:cs="Arial"/>
          <w:i/>
          <w:iCs/>
          <w:lang w:val="es-CO"/>
        </w:rPr>
        <w:t xml:space="preserve">“157 – versión y testimonio del conductor y conductores que estaban en la vía y fue el sitio del accidente”. </w:t>
      </w:r>
      <w:r w:rsidR="0036226E">
        <w:rPr>
          <w:rFonts w:ascii="Arial" w:hAnsi="Arial" w:cs="Arial"/>
          <w:lang w:val="es-CO"/>
        </w:rPr>
        <w:t xml:space="preserve">Como se observa: </w:t>
      </w:r>
    </w:p>
    <w:p w14:paraId="162C5088" w14:textId="77777777" w:rsidR="0036226E" w:rsidRDefault="0036226E" w:rsidP="00500B67">
      <w:pPr>
        <w:spacing w:line="312" w:lineRule="auto"/>
        <w:jc w:val="both"/>
        <w:rPr>
          <w:rFonts w:ascii="Arial" w:hAnsi="Arial" w:cs="Arial"/>
          <w:lang w:val="es-CO"/>
        </w:rPr>
      </w:pPr>
    </w:p>
    <w:p w14:paraId="303F15AE" w14:textId="63BE4646" w:rsidR="0036226E" w:rsidRPr="0036226E" w:rsidRDefault="0036226E" w:rsidP="00500B67">
      <w:pPr>
        <w:spacing w:line="312" w:lineRule="auto"/>
        <w:jc w:val="both"/>
        <w:rPr>
          <w:rFonts w:ascii="Arial" w:hAnsi="Arial" w:cs="Arial"/>
          <w:lang w:val="es-CO"/>
        </w:rPr>
      </w:pPr>
      <w:r w:rsidRPr="00D52976">
        <w:rPr>
          <w:rFonts w:ascii="Arial" w:hAnsi="Arial" w:cs="Arial"/>
          <w:b/>
          <w:bCs/>
          <w:noProof/>
        </w:rPr>
        <w:lastRenderedPageBreak/>
        <mc:AlternateContent>
          <mc:Choice Requires="wps">
            <w:drawing>
              <wp:anchor distT="0" distB="0" distL="114300" distR="114300" simplePos="0" relativeHeight="251645440" behindDoc="0" locked="0" layoutInCell="1" allowOverlap="1" wp14:anchorId="159AD395" wp14:editId="218096B9">
                <wp:simplePos x="0" y="0"/>
                <wp:positionH relativeFrom="column">
                  <wp:posOffset>246380</wp:posOffset>
                </wp:positionH>
                <wp:positionV relativeFrom="paragraph">
                  <wp:posOffset>1740535</wp:posOffset>
                </wp:positionV>
                <wp:extent cx="5753100" cy="514350"/>
                <wp:effectExtent l="19050" t="19050" r="19050" b="19050"/>
                <wp:wrapNone/>
                <wp:docPr id="1461537395" name="Rectángulo 11"/>
                <wp:cNvGraphicFramePr/>
                <a:graphic xmlns:a="http://schemas.openxmlformats.org/drawingml/2006/main">
                  <a:graphicData uri="http://schemas.microsoft.com/office/word/2010/wordprocessingShape">
                    <wps:wsp>
                      <wps:cNvSpPr/>
                      <wps:spPr>
                        <a:xfrm>
                          <a:off x="0" y="0"/>
                          <a:ext cx="5753100" cy="514350"/>
                        </a:xfrm>
                        <a:prstGeom prst="rect">
                          <a:avLst/>
                        </a:prstGeom>
                        <a:noFill/>
                        <a:ln w="28575">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9B3061" id="Rectángulo 11" o:spid="_x0000_s1026" style="position:absolute;margin-left:19.4pt;margin-top:137.05pt;width:453pt;height:40.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" filled="f" strokecolor="#c00000" strokeweight="2.25pt"/>
            </w:pict>
          </mc:Fallback>
        </mc:AlternateContent>
      </w:r>
      <w:r w:rsidRPr="00D52976">
        <w:rPr>
          <w:rFonts w:ascii="Arial" w:hAnsi="Arial" w:cs="Arial"/>
          <w:b/>
          <w:bCs/>
          <w:noProof/>
        </w:rPr>
        <w:drawing>
          <wp:inline distT="0" distB="0" distL="0" distR="0" wp14:anchorId="5A44AA1D" wp14:editId="703B19C1">
            <wp:extent cx="6116320" cy="2317115"/>
            <wp:effectExtent l="152400" t="152400" r="360680" b="368935"/>
            <wp:docPr id="34990717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304786" name=""/>
                    <pic:cNvPicPr/>
                  </pic:nvPicPr>
                  <pic:blipFill>
                    <a:blip r:embed="rId10"/>
                    <a:stretch>
                      <a:fillRect/>
                    </a:stretch>
                  </pic:blipFill>
                  <pic:spPr>
                    <a:xfrm>
                      <a:off x="0" y="0"/>
                      <a:ext cx="6116320" cy="2317115"/>
                    </a:xfrm>
                    <a:prstGeom prst="rect">
                      <a:avLst/>
                    </a:prstGeom>
                    <a:ln>
                      <a:noFill/>
                    </a:ln>
                    <a:effectLst>
                      <a:outerShdw blurRad="292100" dist="139700" dir="2700000" algn="tl" rotWithShape="0">
                        <a:srgbClr val="333333">
                          <a:alpha val="65000"/>
                        </a:srgbClr>
                      </a:outerShdw>
                    </a:effectLst>
                  </pic:spPr>
                </pic:pic>
              </a:graphicData>
            </a:graphic>
          </wp:inline>
        </w:drawing>
      </w:r>
    </w:p>
    <w:p w14:paraId="5896891E" w14:textId="77777777" w:rsidR="0036226E" w:rsidRDefault="0036226E" w:rsidP="00500B67">
      <w:pPr>
        <w:spacing w:line="312" w:lineRule="auto"/>
        <w:jc w:val="both"/>
        <w:rPr>
          <w:rFonts w:ascii="Arial" w:hAnsi="Arial" w:cs="Arial"/>
          <w:i/>
          <w:iCs/>
          <w:lang w:val="es-CO"/>
        </w:rPr>
      </w:pPr>
    </w:p>
    <w:p w14:paraId="6F01891E" w14:textId="77777777" w:rsidR="0036226E" w:rsidRDefault="0036226E" w:rsidP="00500B67">
      <w:pPr>
        <w:spacing w:line="312" w:lineRule="auto"/>
        <w:jc w:val="both"/>
        <w:rPr>
          <w:rFonts w:ascii="Arial" w:hAnsi="Arial" w:cs="Arial"/>
          <w:i/>
          <w:iCs/>
          <w:lang w:val="es-CO"/>
        </w:rPr>
      </w:pPr>
    </w:p>
    <w:p w14:paraId="3E335F45" w14:textId="45343562" w:rsidR="00E47B8C" w:rsidRDefault="00E47B8C" w:rsidP="00500B67">
      <w:pPr>
        <w:spacing w:line="312" w:lineRule="auto"/>
        <w:jc w:val="both"/>
        <w:rPr>
          <w:rFonts w:ascii="Arial" w:hAnsi="Arial" w:cs="Arial"/>
          <w:lang w:val="es-CO"/>
        </w:rPr>
      </w:pPr>
      <w:r w:rsidRPr="00E47B8C">
        <w:rPr>
          <w:rFonts w:ascii="Arial" w:hAnsi="Arial" w:cs="Arial"/>
          <w:lang w:val="es-CO"/>
        </w:rPr>
        <w:t>No obstante, en el expediente no consta la declaración de ninguno de esos presuntos testigos</w:t>
      </w:r>
      <w:r w:rsidR="00DC73CB">
        <w:rPr>
          <w:rFonts w:ascii="Arial" w:hAnsi="Arial" w:cs="Arial"/>
          <w:lang w:val="es-CO"/>
        </w:rPr>
        <w:t xml:space="preserve"> </w:t>
      </w:r>
      <w:r w:rsidRPr="00E47B8C">
        <w:rPr>
          <w:rFonts w:ascii="Arial" w:hAnsi="Arial" w:cs="Arial"/>
          <w:lang w:val="es-CO"/>
        </w:rPr>
        <w:t>Esta inconsistencia impide que el informe tenga valor demostrativo, más aún cuando no se allegaron registros técnicos ni dictámenes que corroboren la existencia del hueco ni su relación con el siniestro</w:t>
      </w:r>
      <w:r w:rsidR="00DC73CB">
        <w:rPr>
          <w:rFonts w:ascii="Arial" w:hAnsi="Arial" w:cs="Arial"/>
          <w:lang w:val="es-CO"/>
        </w:rPr>
        <w:t>, máxime cuando en recientes pronunciamiento del H. Tribunal Administrativo del Valle, se ha indicado que el informe policial por si solo no es prueba contundente sobre la ocurrencia de un accidente pues debe ser cotejado con otros medios probatorios, situación que en este proceso brilló por su ausencia</w:t>
      </w:r>
      <w:r w:rsidR="00C47895">
        <w:rPr>
          <w:rFonts w:ascii="Arial" w:hAnsi="Arial" w:cs="Arial"/>
          <w:lang w:val="es-CO"/>
        </w:rPr>
        <w:t>, como se pasa a exponer:</w:t>
      </w:r>
    </w:p>
    <w:p w14:paraId="4D0BA494" w14:textId="77777777" w:rsidR="00F72054" w:rsidRPr="00E47B8C" w:rsidRDefault="00F72054" w:rsidP="00500B67">
      <w:pPr>
        <w:spacing w:line="312" w:lineRule="auto"/>
        <w:jc w:val="both"/>
        <w:rPr>
          <w:rFonts w:ascii="Arial" w:hAnsi="Arial" w:cs="Arial"/>
          <w:lang w:val="es-CO"/>
        </w:rPr>
      </w:pPr>
    </w:p>
    <w:p w14:paraId="53DAA96A" w14:textId="77777777" w:rsidR="00E47B8C" w:rsidRDefault="00E47B8C" w:rsidP="00500B67">
      <w:pPr>
        <w:spacing w:line="312" w:lineRule="auto"/>
        <w:jc w:val="both"/>
        <w:rPr>
          <w:rFonts w:ascii="Arial" w:hAnsi="Arial" w:cs="Arial"/>
          <w:lang w:val="es-CO"/>
        </w:rPr>
      </w:pPr>
      <w:r w:rsidRPr="00E47B8C">
        <w:rPr>
          <w:rFonts w:ascii="Arial" w:hAnsi="Arial" w:cs="Arial"/>
          <w:lang w:val="es-CO"/>
        </w:rPr>
        <w:t>La jurisprudencia ha sido clara en que el simple mal estado de una vía no genera responsabilidad estatal si no se acredita el nexo de causalidad con el daño:</w:t>
      </w:r>
    </w:p>
    <w:p w14:paraId="1B8CC194" w14:textId="77777777" w:rsidR="00F72054" w:rsidRPr="00E47B8C" w:rsidRDefault="00F72054" w:rsidP="00500B67">
      <w:pPr>
        <w:spacing w:line="312" w:lineRule="auto"/>
        <w:jc w:val="both"/>
        <w:rPr>
          <w:rFonts w:ascii="Arial" w:hAnsi="Arial" w:cs="Arial"/>
          <w:lang w:val="es-CO"/>
        </w:rPr>
      </w:pPr>
    </w:p>
    <w:p w14:paraId="06A22F10" w14:textId="77777777" w:rsidR="00E47B8C" w:rsidRPr="00500B67" w:rsidRDefault="00E47B8C" w:rsidP="00500B67">
      <w:pPr>
        <w:ind w:left="708"/>
        <w:jc w:val="both"/>
        <w:rPr>
          <w:rFonts w:ascii="Arial" w:hAnsi="Arial" w:cs="Arial"/>
          <w:sz w:val="20"/>
          <w:szCs w:val="20"/>
          <w:lang w:val="es-CO"/>
        </w:rPr>
      </w:pPr>
      <w:r w:rsidRPr="00500B67">
        <w:rPr>
          <w:rFonts w:ascii="Arial" w:hAnsi="Arial" w:cs="Arial"/>
          <w:i/>
          <w:iCs/>
          <w:sz w:val="20"/>
          <w:szCs w:val="20"/>
          <w:lang w:val="es-CO"/>
        </w:rPr>
        <w:t>“La demostración del mal estado de la vía no es, por sí sola, suficiente para declarar la responsabilidad patrimonial del Estado en caso de producirse un daño, pues esa prueba debe acompañarse de la acreditación del nexo causal entre este y la acción u omisión en que puede haber incurrido la administración en su deber de mantenimiento de la malla vial”</w:t>
      </w:r>
      <w:r w:rsidRPr="00500B67">
        <w:rPr>
          <w:rFonts w:ascii="Arial" w:hAnsi="Arial" w:cs="Arial"/>
          <w:sz w:val="20"/>
          <w:szCs w:val="20"/>
          <w:lang w:val="es-CO"/>
        </w:rPr>
        <w:t>.</w:t>
      </w:r>
    </w:p>
    <w:p w14:paraId="31D7634A" w14:textId="77777777" w:rsidR="00F72054" w:rsidRPr="00E47B8C" w:rsidRDefault="00F72054" w:rsidP="00500B67">
      <w:pPr>
        <w:spacing w:line="312" w:lineRule="auto"/>
        <w:jc w:val="both"/>
        <w:rPr>
          <w:rFonts w:ascii="Arial" w:hAnsi="Arial" w:cs="Arial"/>
          <w:lang w:val="es-CO"/>
        </w:rPr>
      </w:pPr>
    </w:p>
    <w:p w14:paraId="16F42D57" w14:textId="77777777" w:rsidR="00E47B8C" w:rsidRDefault="00E47B8C" w:rsidP="00500B67">
      <w:pPr>
        <w:spacing w:line="312" w:lineRule="auto"/>
        <w:jc w:val="both"/>
        <w:rPr>
          <w:rFonts w:ascii="Arial" w:hAnsi="Arial" w:cs="Arial"/>
          <w:lang w:val="es-CO"/>
        </w:rPr>
      </w:pPr>
      <w:r w:rsidRPr="00E47B8C">
        <w:rPr>
          <w:rFonts w:ascii="Arial" w:hAnsi="Arial" w:cs="Arial"/>
          <w:lang w:val="es-CO"/>
        </w:rPr>
        <w:t>Asimismo, el Tribunal Administrativo del Valle del Cauca ha desestimado el valor probatorio de informes policiales cuando estos no fueron elaborados con fundamento en una observación directa de los hechos:</w:t>
      </w:r>
    </w:p>
    <w:p w14:paraId="1D4D3801" w14:textId="77777777" w:rsidR="00F72054" w:rsidRPr="00E47B8C" w:rsidRDefault="00F72054" w:rsidP="00500B67">
      <w:pPr>
        <w:spacing w:line="312" w:lineRule="auto"/>
        <w:jc w:val="both"/>
        <w:rPr>
          <w:rFonts w:ascii="Arial" w:hAnsi="Arial" w:cs="Arial"/>
          <w:lang w:val="es-CO"/>
        </w:rPr>
      </w:pPr>
    </w:p>
    <w:p w14:paraId="307C22BF" w14:textId="77777777" w:rsidR="00E47B8C" w:rsidRPr="00500B67" w:rsidRDefault="00E47B8C" w:rsidP="00500B67">
      <w:pPr>
        <w:ind w:left="708"/>
        <w:jc w:val="both"/>
        <w:rPr>
          <w:rFonts w:ascii="Arial" w:hAnsi="Arial" w:cs="Arial"/>
          <w:sz w:val="20"/>
          <w:szCs w:val="20"/>
          <w:lang w:val="es-CO"/>
        </w:rPr>
      </w:pPr>
      <w:r w:rsidRPr="00500B67">
        <w:rPr>
          <w:rFonts w:ascii="Arial" w:hAnsi="Arial" w:cs="Arial"/>
          <w:i/>
          <w:iCs/>
          <w:sz w:val="20"/>
          <w:szCs w:val="20"/>
          <w:lang w:val="es-CO"/>
        </w:rPr>
        <w:t>“(…) efectivamente la motocicleta no se encontraba en el lugar donde afirma la parte actora ocurrieron los hechos, limitándose el agente de tránsito a tomar las fotografías que se anexan en la aclaración y a realizar el informe en el cual se consigna una hipótesis de la causa del accidente 'huecos' (…) estableciéndose por ello que este informe, por sí solo, no sirve para acreditar las circunstancias de tiempo, modo y lugar en que sucedieron los hechos”</w:t>
      </w:r>
      <w:r w:rsidRPr="00500B67">
        <w:rPr>
          <w:rFonts w:ascii="Arial" w:hAnsi="Arial" w:cs="Arial"/>
          <w:sz w:val="20"/>
          <w:szCs w:val="20"/>
          <w:lang w:val="es-CO"/>
        </w:rPr>
        <w:t>.</w:t>
      </w:r>
    </w:p>
    <w:p w14:paraId="273CC648" w14:textId="77777777" w:rsidR="00F72054" w:rsidRPr="00E47B8C" w:rsidRDefault="00F72054" w:rsidP="00500B67">
      <w:pPr>
        <w:spacing w:line="312" w:lineRule="auto"/>
        <w:jc w:val="both"/>
        <w:rPr>
          <w:rFonts w:ascii="Arial" w:hAnsi="Arial" w:cs="Arial"/>
          <w:lang w:val="es-CO"/>
        </w:rPr>
      </w:pPr>
    </w:p>
    <w:p w14:paraId="254DBF72" w14:textId="77777777" w:rsidR="00E47B8C" w:rsidRPr="00E47B8C" w:rsidRDefault="00E47B8C" w:rsidP="00500B67">
      <w:pPr>
        <w:spacing w:line="312" w:lineRule="auto"/>
        <w:jc w:val="both"/>
        <w:rPr>
          <w:rFonts w:ascii="Arial" w:hAnsi="Arial" w:cs="Arial"/>
          <w:lang w:val="es-CO"/>
        </w:rPr>
      </w:pPr>
      <w:r w:rsidRPr="00E47B8C">
        <w:rPr>
          <w:rFonts w:ascii="Arial" w:hAnsi="Arial" w:cs="Arial"/>
          <w:lang w:val="es-CO"/>
        </w:rPr>
        <w:t>Aunado a lo anterior, el informe policial no está legalmente facultado para emitir valoraciones sobre la responsabilidad de las partes involucradas en un accidente. De acuerdo con la Ley 769 de 2002 (Código Nacional de Tránsito), este documento tiene un carácter descriptivo, y no incluye, bajo ninguna circunstancia, evaluaciones técnicas de culpa o imputación. Tales conceptos están reservados para procesos especiales y deben sujetarse a procedimientos específicos, conforme lo disponen los artículos 146 y 149 del mencionado estatuto.</w:t>
      </w:r>
    </w:p>
    <w:p w14:paraId="59D0AF8F" w14:textId="77777777" w:rsidR="00F72054" w:rsidRDefault="00F72054" w:rsidP="00500B67">
      <w:pPr>
        <w:spacing w:line="312" w:lineRule="auto"/>
        <w:jc w:val="both"/>
        <w:rPr>
          <w:rFonts w:ascii="Arial" w:hAnsi="Arial" w:cs="Arial"/>
          <w:b/>
          <w:bCs/>
          <w:lang w:val="es-CO"/>
        </w:rPr>
      </w:pPr>
    </w:p>
    <w:p w14:paraId="033BFDA3" w14:textId="7EF0BBE7" w:rsidR="00E47B8C" w:rsidRDefault="00F72054" w:rsidP="00500B67">
      <w:pPr>
        <w:spacing w:line="312" w:lineRule="auto"/>
        <w:jc w:val="both"/>
        <w:rPr>
          <w:rFonts w:ascii="Arial" w:hAnsi="Arial" w:cs="Arial"/>
          <w:lang w:val="es-CO"/>
        </w:rPr>
      </w:pPr>
      <w:r>
        <w:rPr>
          <w:rFonts w:ascii="Arial" w:hAnsi="Arial" w:cs="Arial"/>
          <w:lang w:val="es-CO"/>
        </w:rPr>
        <w:lastRenderedPageBreak/>
        <w:t>Así las cosas,</w:t>
      </w:r>
      <w:r w:rsidR="00E47B8C" w:rsidRPr="00E47B8C">
        <w:rPr>
          <w:rFonts w:ascii="Arial" w:hAnsi="Arial" w:cs="Arial"/>
          <w:lang w:val="es-CO"/>
        </w:rPr>
        <w:t xml:space="preserve"> </w:t>
      </w:r>
      <w:r>
        <w:rPr>
          <w:rFonts w:ascii="Arial" w:hAnsi="Arial" w:cs="Arial"/>
          <w:lang w:val="es-CO"/>
        </w:rPr>
        <w:t xml:space="preserve">el proceso transcurrió y se agotaron las etapas probatorias </w:t>
      </w:r>
      <w:r w:rsidR="00E47B8C" w:rsidRPr="00E47B8C">
        <w:rPr>
          <w:rFonts w:ascii="Arial" w:hAnsi="Arial" w:cs="Arial"/>
          <w:lang w:val="es-CO"/>
        </w:rPr>
        <w:t>sin que la parte actora haya logrado acreditar, la ocurrencia de los hechos en los términos expuestos en su demanda. No existen pruebas de un daño antijurídico atribuible al Distrito, ni evidencia de una acción u omisión suya que pueda calificarse como causa directa del accidente.</w:t>
      </w:r>
      <w:r w:rsidR="0036226E">
        <w:rPr>
          <w:rFonts w:ascii="Arial" w:hAnsi="Arial" w:cs="Arial"/>
          <w:lang w:val="es-CO"/>
        </w:rPr>
        <w:t xml:space="preserve"> </w:t>
      </w:r>
      <w:r w:rsidR="00E47B8C" w:rsidRPr="00E47B8C">
        <w:rPr>
          <w:rFonts w:ascii="Arial" w:hAnsi="Arial" w:cs="Arial"/>
          <w:lang w:val="es-CO"/>
        </w:rPr>
        <w:t>Por el contrario, los elementos del proceso sugieren que el hecho pudo obedecer a una imprudencia del conductor, quien, además, transitaba por el carril izquierdo, como lo admite en el hecho 2.3 del escrito de demanda, contraviniendo las normas de tránsito y sin la debida atención a las condiciones del entorno.</w:t>
      </w:r>
      <w:r w:rsidR="0036226E">
        <w:rPr>
          <w:rFonts w:ascii="Arial" w:hAnsi="Arial" w:cs="Arial"/>
          <w:lang w:val="es-CO"/>
        </w:rPr>
        <w:t xml:space="preserve"> </w:t>
      </w:r>
      <w:r w:rsidR="00E47B8C" w:rsidRPr="00E47B8C">
        <w:rPr>
          <w:rFonts w:ascii="Arial" w:hAnsi="Arial" w:cs="Arial"/>
          <w:lang w:val="es-CO"/>
        </w:rPr>
        <w:t>En esas condiciones, al no haberse acreditado los presupuestos esenciales de la responsabilidad del Estado</w:t>
      </w:r>
      <w:r w:rsidR="0036226E">
        <w:rPr>
          <w:rFonts w:ascii="Arial" w:hAnsi="Arial" w:cs="Arial"/>
          <w:lang w:val="es-CO"/>
        </w:rPr>
        <w:t xml:space="preserve">, </w:t>
      </w:r>
      <w:r w:rsidR="00E47B8C" w:rsidRPr="00E47B8C">
        <w:rPr>
          <w:rFonts w:ascii="Arial" w:hAnsi="Arial" w:cs="Arial"/>
          <w:lang w:val="es-CO"/>
        </w:rPr>
        <w:t>resulta jurídicamente inviable endilgar responsabilidad alguna al DISTRITO ESPECIAL DE SANTIAGO DE CALI. En consecuencia,</w:t>
      </w:r>
      <w:r w:rsidR="0036226E">
        <w:rPr>
          <w:rFonts w:ascii="Arial" w:hAnsi="Arial" w:cs="Arial"/>
          <w:lang w:val="es-CO"/>
        </w:rPr>
        <w:t xml:space="preserve"> solicito al despacho, </w:t>
      </w:r>
      <w:r w:rsidR="0063765C">
        <w:rPr>
          <w:rFonts w:ascii="Arial" w:hAnsi="Arial" w:cs="Arial"/>
          <w:lang w:val="es-CO"/>
        </w:rPr>
        <w:t>que,</w:t>
      </w:r>
      <w:r w:rsidR="0036226E">
        <w:rPr>
          <w:rFonts w:ascii="Arial" w:hAnsi="Arial" w:cs="Arial"/>
          <w:lang w:val="es-CO"/>
        </w:rPr>
        <w:t xml:space="preserve"> al momento de proferir sentencia, sean desestimadas </w:t>
      </w:r>
      <w:r w:rsidR="00E47B8C" w:rsidRPr="00E47B8C">
        <w:rPr>
          <w:rFonts w:ascii="Arial" w:hAnsi="Arial" w:cs="Arial"/>
          <w:lang w:val="es-CO"/>
        </w:rPr>
        <w:t>las pretensiones de la demanda</w:t>
      </w:r>
      <w:r w:rsidR="0036226E">
        <w:rPr>
          <w:rFonts w:ascii="Arial" w:hAnsi="Arial" w:cs="Arial"/>
          <w:lang w:val="es-CO"/>
        </w:rPr>
        <w:t xml:space="preserve">. </w:t>
      </w:r>
    </w:p>
    <w:p w14:paraId="17763F59" w14:textId="77777777" w:rsidR="0063765C" w:rsidRPr="00E47B8C" w:rsidRDefault="0063765C" w:rsidP="00500B67">
      <w:pPr>
        <w:spacing w:line="312" w:lineRule="auto"/>
        <w:jc w:val="both"/>
        <w:rPr>
          <w:rFonts w:ascii="Arial" w:hAnsi="Arial" w:cs="Arial"/>
          <w:lang w:val="es-CO"/>
        </w:rPr>
      </w:pPr>
    </w:p>
    <w:p w14:paraId="4DA9893C" w14:textId="06553FF4" w:rsidR="00715D88" w:rsidRPr="00230795" w:rsidRDefault="00B56A7A" w:rsidP="00740260">
      <w:pPr>
        <w:pStyle w:val="Prrafodelista"/>
        <w:numPr>
          <w:ilvl w:val="1"/>
          <w:numId w:val="2"/>
        </w:numPr>
        <w:spacing w:line="312" w:lineRule="auto"/>
        <w:ind w:left="567" w:hanging="567"/>
        <w:jc w:val="both"/>
        <w:rPr>
          <w:rFonts w:ascii="Arial" w:hAnsi="Arial" w:cs="Arial"/>
          <w:b/>
          <w:bCs/>
          <w:lang w:val="es-CO"/>
        </w:rPr>
      </w:pPr>
      <w:r w:rsidRPr="00230795">
        <w:rPr>
          <w:rFonts w:ascii="Arial" w:hAnsi="Arial" w:cs="Arial"/>
          <w:b/>
          <w:bCs/>
          <w:lang w:val="es-CO"/>
        </w:rPr>
        <w:t xml:space="preserve">SE ACREDITÓ LA </w:t>
      </w:r>
      <w:r w:rsidR="002721E8" w:rsidRPr="00230795">
        <w:rPr>
          <w:rFonts w:ascii="Arial" w:hAnsi="Arial" w:cs="Arial"/>
          <w:b/>
          <w:bCs/>
          <w:lang w:val="es-CO"/>
        </w:rPr>
        <w:t xml:space="preserve">EXISTENCIA </w:t>
      </w:r>
      <w:r w:rsidR="00715D88" w:rsidRPr="00230795">
        <w:rPr>
          <w:rFonts w:ascii="Arial" w:hAnsi="Arial" w:cs="Arial"/>
          <w:b/>
          <w:bCs/>
          <w:lang w:val="es-CO"/>
        </w:rPr>
        <w:t>DEL HECHO EXCLUSIVO DE LA VÍCTIMA COMO CAUSAL EXONERATIVA DE RESPONSABILIDAD ESTATAL</w:t>
      </w:r>
    </w:p>
    <w:p w14:paraId="58E448E3" w14:textId="77777777" w:rsidR="00715D88" w:rsidRDefault="00715D88" w:rsidP="00500B67">
      <w:pPr>
        <w:spacing w:line="312" w:lineRule="auto"/>
        <w:jc w:val="both"/>
        <w:rPr>
          <w:rFonts w:ascii="Arial" w:hAnsi="Arial" w:cs="Arial"/>
          <w:lang w:val="es-CO"/>
        </w:rPr>
      </w:pPr>
    </w:p>
    <w:p w14:paraId="7C02A600" w14:textId="74657BCF" w:rsidR="00715D88" w:rsidRDefault="00715D88" w:rsidP="00500B67">
      <w:pPr>
        <w:spacing w:line="312" w:lineRule="auto"/>
        <w:jc w:val="both"/>
        <w:rPr>
          <w:rFonts w:ascii="Arial" w:hAnsi="Arial" w:cs="Arial"/>
          <w:lang w:val="es-CO"/>
        </w:rPr>
      </w:pPr>
      <w:r w:rsidRPr="00715D88">
        <w:rPr>
          <w:rFonts w:ascii="Arial" w:hAnsi="Arial" w:cs="Arial"/>
          <w:lang w:val="es-CO"/>
        </w:rPr>
        <w:t xml:space="preserve">Una vez agotado el proceso y valoradas las pruebas obrantes en el expediente, se impone concluir que la causa </w:t>
      </w:r>
      <w:r>
        <w:rPr>
          <w:rFonts w:ascii="Arial" w:hAnsi="Arial" w:cs="Arial"/>
          <w:lang w:val="es-CO"/>
        </w:rPr>
        <w:t>adecuada</w:t>
      </w:r>
      <w:r w:rsidRPr="00715D88">
        <w:rPr>
          <w:rFonts w:ascii="Arial" w:hAnsi="Arial" w:cs="Arial"/>
          <w:lang w:val="es-CO"/>
        </w:rPr>
        <w:t xml:space="preserve"> de </w:t>
      </w:r>
      <w:r>
        <w:rPr>
          <w:rFonts w:ascii="Arial" w:hAnsi="Arial" w:cs="Arial"/>
          <w:lang w:val="es-CO"/>
        </w:rPr>
        <w:t>los hechos expuestos en la demanda ocurridos</w:t>
      </w:r>
      <w:r w:rsidRPr="00715D88">
        <w:rPr>
          <w:rFonts w:ascii="Arial" w:hAnsi="Arial" w:cs="Arial"/>
          <w:lang w:val="es-CO"/>
        </w:rPr>
        <w:t xml:space="preserve"> el 20 de enero de 2022 fue la conducta imprudente y contraria a las normas de tránsito del señor JAIME GÓMEZ ERAZO, lo cual rompe el nexo causal exigido para atribuir responsabilidad al Estado. En consecuencia, se configur</w:t>
      </w:r>
      <w:r w:rsidR="00754C5B">
        <w:rPr>
          <w:rFonts w:ascii="Arial" w:hAnsi="Arial" w:cs="Arial"/>
          <w:lang w:val="es-CO"/>
        </w:rPr>
        <w:t>ó</w:t>
      </w:r>
      <w:r w:rsidRPr="00715D88">
        <w:rPr>
          <w:rFonts w:ascii="Arial" w:hAnsi="Arial" w:cs="Arial"/>
          <w:lang w:val="es-CO"/>
        </w:rPr>
        <w:t xml:space="preserve"> una causal </w:t>
      </w:r>
      <w:proofErr w:type="spellStart"/>
      <w:r w:rsidRPr="00715D88">
        <w:rPr>
          <w:rFonts w:ascii="Arial" w:hAnsi="Arial" w:cs="Arial"/>
          <w:lang w:val="es-CO"/>
        </w:rPr>
        <w:t>exonerativa</w:t>
      </w:r>
      <w:proofErr w:type="spellEnd"/>
      <w:r w:rsidRPr="00715D88">
        <w:rPr>
          <w:rFonts w:ascii="Arial" w:hAnsi="Arial" w:cs="Arial"/>
          <w:lang w:val="es-CO"/>
        </w:rPr>
        <w:t xml:space="preserve"> de responsabilidad que impide cualquier condena contra el DISTRITO ESPECIAL DE SANTIAGO DE CALI.</w:t>
      </w:r>
    </w:p>
    <w:p w14:paraId="7ED8EA56" w14:textId="77777777" w:rsidR="00715D88" w:rsidRPr="00715D88" w:rsidRDefault="00715D88" w:rsidP="00500B67">
      <w:pPr>
        <w:spacing w:line="312" w:lineRule="auto"/>
        <w:jc w:val="both"/>
        <w:rPr>
          <w:rFonts w:ascii="Arial" w:hAnsi="Arial" w:cs="Arial"/>
          <w:lang w:val="es-CO"/>
        </w:rPr>
      </w:pPr>
    </w:p>
    <w:p w14:paraId="0CA73AB9" w14:textId="4BB0CB9E" w:rsidR="00715D88" w:rsidRDefault="00715D88" w:rsidP="00500B67">
      <w:pPr>
        <w:spacing w:line="312" w:lineRule="auto"/>
        <w:jc w:val="both"/>
        <w:rPr>
          <w:rFonts w:ascii="Arial" w:hAnsi="Arial" w:cs="Arial"/>
          <w:lang w:val="es-CO"/>
        </w:rPr>
      </w:pPr>
      <w:r w:rsidRPr="00715D88">
        <w:rPr>
          <w:rFonts w:ascii="Arial" w:hAnsi="Arial" w:cs="Arial"/>
          <w:lang w:val="es-CO"/>
        </w:rPr>
        <w:t>La teoría del hecho exclusivo y determinante de la víctima como eximente de responsabilidad ha sido reiteradamente reconocida por el Consejo de Estado</w:t>
      </w:r>
      <w:r>
        <w:rPr>
          <w:rStyle w:val="Refdenotaalpie"/>
          <w:rFonts w:ascii="Arial" w:hAnsi="Arial" w:cs="Arial"/>
          <w:lang w:val="es-CO"/>
        </w:rPr>
        <w:footnoteReference w:id="3"/>
      </w:r>
      <w:r w:rsidRPr="00715D88">
        <w:rPr>
          <w:rFonts w:ascii="Arial" w:hAnsi="Arial" w:cs="Arial"/>
          <w:lang w:val="es-CO"/>
        </w:rPr>
        <w:t>, en los siguientes términos:</w:t>
      </w:r>
    </w:p>
    <w:p w14:paraId="30ADBD4F" w14:textId="77777777" w:rsidR="00715D88" w:rsidRPr="00715D88" w:rsidRDefault="00715D88" w:rsidP="00500B67">
      <w:pPr>
        <w:spacing w:line="312" w:lineRule="auto"/>
        <w:jc w:val="both"/>
        <w:rPr>
          <w:rFonts w:ascii="Arial" w:hAnsi="Arial" w:cs="Arial"/>
          <w:lang w:val="es-CO"/>
        </w:rPr>
      </w:pPr>
    </w:p>
    <w:p w14:paraId="06849444" w14:textId="77777777" w:rsidR="00715D88" w:rsidRPr="00715D88" w:rsidRDefault="00715D88" w:rsidP="00500B67">
      <w:pPr>
        <w:ind w:left="708"/>
        <w:jc w:val="both"/>
        <w:rPr>
          <w:rFonts w:ascii="Arial" w:hAnsi="Arial" w:cs="Arial"/>
          <w:i/>
          <w:iCs/>
          <w:sz w:val="20"/>
          <w:szCs w:val="20"/>
          <w:lang w:val="es-CO"/>
        </w:rPr>
      </w:pPr>
      <w:r w:rsidRPr="00715D88">
        <w:rPr>
          <w:rFonts w:ascii="Arial" w:hAnsi="Arial" w:cs="Arial"/>
          <w:i/>
          <w:iCs/>
          <w:sz w:val="20"/>
          <w:szCs w:val="20"/>
          <w:lang w:val="es-CO"/>
        </w:rPr>
        <w:t>"En cuanto a la alegada eximente de responsabilidad consistente en el hecho exclusivo de la víctima, conviene recordar que, al igual que acontece con las demás eximentes de responsabilidad fuerza mayor, caso fortuito, hecho exclusivo y determinante de un tercero, tres son los elementos cuya concurrencia tradicionalmente se ha señalado como necesaria para que sea procedente admitir su configuración: (i) su irresistibilidad; (</w:t>
      </w:r>
      <w:proofErr w:type="spellStart"/>
      <w:r w:rsidRPr="00715D88">
        <w:rPr>
          <w:rFonts w:ascii="Arial" w:hAnsi="Arial" w:cs="Arial"/>
          <w:i/>
          <w:iCs/>
          <w:sz w:val="20"/>
          <w:szCs w:val="20"/>
          <w:lang w:val="es-CO"/>
        </w:rPr>
        <w:t>ii</w:t>
      </w:r>
      <w:proofErr w:type="spellEnd"/>
      <w:r w:rsidRPr="00715D88">
        <w:rPr>
          <w:rFonts w:ascii="Arial" w:hAnsi="Arial" w:cs="Arial"/>
          <w:i/>
          <w:iCs/>
          <w:sz w:val="20"/>
          <w:szCs w:val="20"/>
          <w:lang w:val="es-CO"/>
        </w:rPr>
        <w:t>) su imprevisibilidad y (</w:t>
      </w:r>
      <w:proofErr w:type="spellStart"/>
      <w:r w:rsidRPr="00715D88">
        <w:rPr>
          <w:rFonts w:ascii="Arial" w:hAnsi="Arial" w:cs="Arial"/>
          <w:i/>
          <w:iCs/>
          <w:sz w:val="20"/>
          <w:szCs w:val="20"/>
          <w:lang w:val="es-CO"/>
        </w:rPr>
        <w:t>iii</w:t>
      </w:r>
      <w:proofErr w:type="spellEnd"/>
      <w:r w:rsidRPr="00715D88">
        <w:rPr>
          <w:rFonts w:ascii="Arial" w:hAnsi="Arial" w:cs="Arial"/>
          <w:i/>
          <w:iCs/>
          <w:sz w:val="20"/>
          <w:szCs w:val="20"/>
          <w:lang w:val="es-CO"/>
        </w:rPr>
        <w:t>) su exterioridad respecto del demandado (...). Para que el hecho de la víctima tenga plenos efectos liberadores de la responsabilidad estatal, es necesario que la conducta desplegada por la víctima sea tanto causa del daño, como la raíz determinante del mismo, es decir, que se trate de la causa adecuada (...)".</w:t>
      </w:r>
    </w:p>
    <w:p w14:paraId="19F5B9CB" w14:textId="77777777" w:rsidR="00715D88" w:rsidRPr="00715D88" w:rsidRDefault="00715D88" w:rsidP="00500B67">
      <w:pPr>
        <w:spacing w:line="312" w:lineRule="auto"/>
        <w:jc w:val="both"/>
        <w:rPr>
          <w:rFonts w:ascii="Arial" w:hAnsi="Arial" w:cs="Arial"/>
          <w:lang w:val="es-CO"/>
        </w:rPr>
      </w:pPr>
    </w:p>
    <w:p w14:paraId="2738AC01" w14:textId="664A04A4" w:rsidR="00715D88" w:rsidRDefault="00715D88" w:rsidP="00500B67">
      <w:pPr>
        <w:spacing w:line="312" w:lineRule="auto"/>
        <w:jc w:val="both"/>
        <w:rPr>
          <w:rFonts w:ascii="Arial" w:hAnsi="Arial" w:cs="Arial"/>
          <w:lang w:val="es-CO"/>
        </w:rPr>
      </w:pPr>
      <w:r w:rsidRPr="00715D88">
        <w:rPr>
          <w:rFonts w:ascii="Arial" w:hAnsi="Arial" w:cs="Arial"/>
          <w:lang w:val="es-CO"/>
        </w:rPr>
        <w:t>En el caso concreto, quedó acreditado que el señor JAIME GÓMEZ ERAZO infringió normas de tránsito al desplazarse por el carril izquierdo en su motocicleta, contrariando lo dispuesto en el artículo 94 del Código Nacional de Tránsito, el cual obliga a estos conductores a transitar por el carril derecho, a una distancia no mayor de un metro de la acera u orilla.</w:t>
      </w:r>
      <w:r>
        <w:rPr>
          <w:rFonts w:ascii="Arial" w:hAnsi="Arial" w:cs="Arial"/>
          <w:lang w:val="es-CO"/>
        </w:rPr>
        <w:t xml:space="preserve"> Como se observa: </w:t>
      </w:r>
    </w:p>
    <w:p w14:paraId="7A05543C" w14:textId="77777777" w:rsidR="00715D88" w:rsidRDefault="00715D88" w:rsidP="00500B67">
      <w:pPr>
        <w:spacing w:line="312" w:lineRule="auto"/>
        <w:jc w:val="both"/>
        <w:rPr>
          <w:rFonts w:ascii="Arial" w:hAnsi="Arial" w:cs="Arial"/>
          <w:lang w:val="es-CO"/>
        </w:rPr>
      </w:pPr>
    </w:p>
    <w:p w14:paraId="1CFFC233" w14:textId="166D6C0B" w:rsidR="00715D88" w:rsidRPr="00715D88" w:rsidRDefault="00FA25B0" w:rsidP="00500B67">
      <w:pPr>
        <w:spacing w:line="312" w:lineRule="auto"/>
        <w:jc w:val="center"/>
        <w:rPr>
          <w:rFonts w:ascii="Arial" w:hAnsi="Arial" w:cs="Arial"/>
          <w:lang w:val="es-CO"/>
        </w:rPr>
      </w:pPr>
      <w:r w:rsidRPr="00D52976">
        <w:rPr>
          <w:rFonts w:ascii="Arial" w:hAnsi="Arial" w:cs="Arial"/>
          <w:noProof/>
        </w:rPr>
        <w:lastRenderedPageBreak/>
        <mc:AlternateContent>
          <mc:Choice Requires="wps">
            <w:drawing>
              <wp:anchor distT="0" distB="0" distL="114300" distR="114300" simplePos="0" relativeHeight="251651584" behindDoc="0" locked="0" layoutInCell="1" allowOverlap="1" wp14:anchorId="01CFF2EB" wp14:editId="5201E71C">
                <wp:simplePos x="0" y="0"/>
                <wp:positionH relativeFrom="column">
                  <wp:posOffset>2117090</wp:posOffset>
                </wp:positionH>
                <wp:positionV relativeFrom="paragraph">
                  <wp:posOffset>1366520</wp:posOffset>
                </wp:positionV>
                <wp:extent cx="674370" cy="455295"/>
                <wp:effectExtent l="19050" t="19050" r="11430" b="20955"/>
                <wp:wrapNone/>
                <wp:docPr id="28" name="Rectángulo 28"/>
                <wp:cNvGraphicFramePr/>
                <a:graphic xmlns:a="http://schemas.openxmlformats.org/drawingml/2006/main">
                  <a:graphicData uri="http://schemas.microsoft.com/office/word/2010/wordprocessingShape">
                    <wps:wsp>
                      <wps:cNvSpPr/>
                      <wps:spPr>
                        <a:xfrm>
                          <a:off x="0" y="0"/>
                          <a:ext cx="674370" cy="455295"/>
                        </a:xfrm>
                        <a:prstGeom prst="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062632" id="Rectángulo 28" o:spid="_x0000_s1026" style="position:absolute;margin-left:166.7pt;margin-top:107.6pt;width:53.1pt;height:35.8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" filled="f" strokecolor="#c00000" strokeweight="2.25pt"/>
            </w:pict>
          </mc:Fallback>
        </mc:AlternateContent>
      </w:r>
      <w:r w:rsidRPr="00D52976">
        <w:rPr>
          <w:rFonts w:ascii="Arial" w:hAnsi="Arial" w:cs="Arial"/>
          <w:noProof/>
        </w:rPr>
        <mc:AlternateContent>
          <mc:Choice Requires="wps">
            <w:drawing>
              <wp:anchor distT="0" distB="0" distL="114300" distR="114300" simplePos="0" relativeHeight="251662848" behindDoc="0" locked="0" layoutInCell="1" allowOverlap="1" wp14:anchorId="46838C57" wp14:editId="07E0C3C4">
                <wp:simplePos x="0" y="0"/>
                <wp:positionH relativeFrom="column">
                  <wp:posOffset>3225800</wp:posOffset>
                </wp:positionH>
                <wp:positionV relativeFrom="paragraph">
                  <wp:posOffset>1360805</wp:posOffset>
                </wp:positionV>
                <wp:extent cx="571500" cy="457200"/>
                <wp:effectExtent l="19050" t="19050" r="19050" b="19050"/>
                <wp:wrapNone/>
                <wp:docPr id="27" name="Rectángulo 27"/>
                <wp:cNvGraphicFramePr/>
                <a:graphic xmlns:a="http://schemas.openxmlformats.org/drawingml/2006/main">
                  <a:graphicData uri="http://schemas.microsoft.com/office/word/2010/wordprocessingShape">
                    <wps:wsp>
                      <wps:cNvSpPr/>
                      <wps:spPr>
                        <a:xfrm>
                          <a:off x="0" y="0"/>
                          <a:ext cx="571500" cy="457200"/>
                        </a:xfrm>
                        <a:prstGeom prst="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BFA48B" id="Rectángulo 27" o:spid="_x0000_s1026" style="position:absolute;margin-left:254pt;margin-top:107.15pt;width:45pt;height:36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" filled="f" strokecolor="#c00000" strokeweight="2.25pt"/>
            </w:pict>
          </mc:Fallback>
        </mc:AlternateContent>
      </w:r>
      <w:r w:rsidR="00C0045A" w:rsidRPr="00D52976">
        <w:rPr>
          <w:rFonts w:ascii="Arial" w:hAnsi="Arial" w:cs="Arial"/>
          <w:noProof/>
        </w:rPr>
        <mc:AlternateContent>
          <mc:Choice Requires="wps">
            <w:drawing>
              <wp:anchor distT="0" distB="0" distL="114300" distR="114300" simplePos="0" relativeHeight="251657728" behindDoc="0" locked="0" layoutInCell="1" allowOverlap="1" wp14:anchorId="0EE97F08" wp14:editId="4B0C9546">
                <wp:simplePos x="0" y="0"/>
                <wp:positionH relativeFrom="column">
                  <wp:posOffset>2951480</wp:posOffset>
                </wp:positionH>
                <wp:positionV relativeFrom="paragraph">
                  <wp:posOffset>2000885</wp:posOffset>
                </wp:positionV>
                <wp:extent cx="1304925" cy="304800"/>
                <wp:effectExtent l="0" t="0" r="19050" b="28575"/>
                <wp:wrapNone/>
                <wp:docPr id="15" name="Cuadro de texto 15"/>
                <wp:cNvGraphicFramePr/>
                <a:graphic xmlns:a="http://schemas.openxmlformats.org/drawingml/2006/main">
                  <a:graphicData uri="http://schemas.microsoft.com/office/word/2010/wordprocessingShape">
                    <wps:wsp>
                      <wps:cNvSpPr txBox="1"/>
                      <wps:spPr>
                        <a:xfrm>
                          <a:off x="0" y="0"/>
                          <a:ext cx="1304925" cy="304800"/>
                        </a:xfrm>
                        <a:prstGeom prst="rect">
                          <a:avLst/>
                        </a:prstGeom>
                        <a:noFill/>
                        <a:ln w="6350">
                          <a:solidFill>
                            <a:schemeClr val="tx1"/>
                          </a:solidFill>
                        </a:ln>
                      </wps:spPr>
                      <wps:txbx>
                        <w:txbxContent>
                          <w:p w14:paraId="5CAFA095" w14:textId="77777777" w:rsidR="00715D88" w:rsidRPr="001D5032" w:rsidRDefault="00715D88" w:rsidP="00715D88">
                            <w:pPr>
                              <w:rPr>
                                <w:rFonts w:ascii="Arial" w:hAnsi="Arial" w:cs="Arial"/>
                                <w:b/>
                                <w:bCs/>
                              </w:rPr>
                            </w:pPr>
                            <w:r w:rsidRPr="001D5032">
                              <w:rPr>
                                <w:rFonts w:ascii="Arial" w:hAnsi="Arial" w:cs="Arial"/>
                                <w:b/>
                                <w:bCs/>
                              </w:rPr>
                              <w:t>MOTOCICLETA</w:t>
                            </w:r>
                          </w:p>
                          <w:p w14:paraId="58B052FD" w14:textId="77777777" w:rsidR="00715D88" w:rsidRPr="00BC5E2B" w:rsidRDefault="00715D88" w:rsidP="00715D88">
                            <w:pPr>
                              <w:rPr>
                                <w:rFonts w:ascii="Arial" w:hAnsi="Arial" w:cs="Arial"/>
                                <w:b/>
                                <w:bCs/>
                              </w:rPr>
                            </w:pPr>
                            <w:r w:rsidRPr="00BC5E2B">
                              <w:rPr>
                                <w:rFonts w:ascii="Arial" w:hAnsi="Arial" w:cs="Arial"/>
                                <w:b/>
                                <w:bCs/>
                                <w:color w:val="FFFFFF" w:themeColor="background1"/>
                              </w:rPr>
                              <w:t>OBSTA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E97F08" id="_x0000_t202" coordsize="21600,21600" o:spt="202" path="m,l,21600r21600,l21600,xe">
                <v:stroke joinstyle="miter"/>
                <v:path gradientshapeok="t" o:connecttype="rect"/>
              </v:shapetype>
              <v:shape id="Cuadro de texto 15" o:spid="_x0000_s1026" type="#_x0000_t202" style="position:absolute;left:0;text-align:left;margin-left:232.4pt;margin-top:157.55pt;width:102.75pt;height:2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" filled="f" strokecolor="black [3213]" strokeweight=".5pt">
                <v:textbox>
                  <w:txbxContent>
                    <w:p w14:paraId="5CAFA095" w14:textId="77777777" w:rsidR="00715D88" w:rsidRPr="001D5032" w:rsidRDefault="00715D88" w:rsidP="00715D88">
                      <w:pPr>
                        <w:rPr>
                          <w:rFonts w:ascii="Arial" w:hAnsi="Arial" w:cs="Arial"/>
                          <w:b/>
                          <w:bCs/>
                        </w:rPr>
                      </w:pPr>
                      <w:r w:rsidRPr="001D5032">
                        <w:rPr>
                          <w:rFonts w:ascii="Arial" w:hAnsi="Arial" w:cs="Arial"/>
                          <w:b/>
                          <w:bCs/>
                        </w:rPr>
                        <w:t>MOTOCICLETA</w:t>
                      </w:r>
                    </w:p>
                    <w:p w14:paraId="58B052FD" w14:textId="77777777" w:rsidR="00715D88" w:rsidRPr="00BC5E2B" w:rsidRDefault="00715D88" w:rsidP="00715D88">
                      <w:pPr>
                        <w:rPr>
                          <w:rFonts w:ascii="Arial" w:hAnsi="Arial" w:cs="Arial"/>
                          <w:b/>
                          <w:bCs/>
                        </w:rPr>
                      </w:pPr>
                      <w:r w:rsidRPr="00BC5E2B">
                        <w:rPr>
                          <w:rFonts w:ascii="Arial" w:hAnsi="Arial" w:cs="Arial"/>
                          <w:b/>
                          <w:bCs/>
                          <w:color w:val="FFFFFF" w:themeColor="background1"/>
                        </w:rPr>
                        <w:t>OBSTA</w:t>
                      </w:r>
                    </w:p>
                  </w:txbxContent>
                </v:textbox>
              </v:shape>
            </w:pict>
          </mc:Fallback>
        </mc:AlternateContent>
      </w:r>
      <w:r w:rsidR="00715D88" w:rsidRPr="00D52976">
        <w:rPr>
          <w:rFonts w:ascii="Arial" w:hAnsi="Arial" w:cs="Arial"/>
          <w:noProof/>
        </w:rPr>
        <w:drawing>
          <wp:inline distT="0" distB="0" distL="0" distR="0" wp14:anchorId="198462A6" wp14:editId="1D96EE2D">
            <wp:extent cx="4511040" cy="2755238"/>
            <wp:effectExtent l="152400" t="152400" r="365760" b="369570"/>
            <wp:docPr id="1481795790" name="Imagen 1"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1795790" name="Imagen 1" descr="Diagrama&#10;&#10;Descripción generada automáticamente"/>
                    <pic:cNvPicPr/>
                  </pic:nvPicPr>
                  <pic:blipFill>
                    <a:blip r:embed="rId11"/>
                    <a:stretch>
                      <a:fillRect/>
                    </a:stretch>
                  </pic:blipFill>
                  <pic:spPr>
                    <a:xfrm>
                      <a:off x="0" y="0"/>
                      <a:ext cx="4511040" cy="2755238"/>
                    </a:xfrm>
                    <a:prstGeom prst="rect">
                      <a:avLst/>
                    </a:prstGeom>
                    <a:ln>
                      <a:noFill/>
                    </a:ln>
                    <a:effectLst>
                      <a:outerShdw blurRad="292100" dist="139700" dir="2700000" algn="tl" rotWithShape="0">
                        <a:srgbClr val="333333">
                          <a:alpha val="65000"/>
                        </a:srgbClr>
                      </a:outerShdw>
                    </a:effectLst>
                  </pic:spPr>
                </pic:pic>
              </a:graphicData>
            </a:graphic>
          </wp:inline>
        </w:drawing>
      </w:r>
    </w:p>
    <w:p w14:paraId="442B57CA" w14:textId="1657B08C" w:rsidR="00715D88" w:rsidRDefault="00715D88" w:rsidP="00500B67">
      <w:pPr>
        <w:spacing w:line="312" w:lineRule="auto"/>
        <w:jc w:val="both"/>
        <w:rPr>
          <w:rFonts w:ascii="Arial" w:hAnsi="Arial" w:cs="Arial"/>
          <w:lang w:val="es-CO"/>
        </w:rPr>
      </w:pPr>
      <w:r w:rsidRPr="00715D88">
        <w:rPr>
          <w:rFonts w:ascii="Arial" w:hAnsi="Arial" w:cs="Arial"/>
          <w:lang w:val="es-CO"/>
        </w:rPr>
        <w:t xml:space="preserve">Esta infracción, confesada </w:t>
      </w:r>
      <w:r w:rsidR="00437259">
        <w:rPr>
          <w:rFonts w:ascii="Arial" w:hAnsi="Arial" w:cs="Arial"/>
          <w:lang w:val="es-CO"/>
        </w:rPr>
        <w:t xml:space="preserve">desde </w:t>
      </w:r>
      <w:r w:rsidRPr="00715D88">
        <w:rPr>
          <w:rFonts w:ascii="Arial" w:hAnsi="Arial" w:cs="Arial"/>
          <w:lang w:val="es-CO"/>
        </w:rPr>
        <w:t>el hecho 2.3 de la demanda, resulta determinante en la producción del siniestro. No se trat</w:t>
      </w:r>
      <w:r w:rsidR="00437259">
        <w:rPr>
          <w:rFonts w:ascii="Arial" w:hAnsi="Arial" w:cs="Arial"/>
          <w:lang w:val="es-CO"/>
        </w:rPr>
        <w:t>ó</w:t>
      </w:r>
      <w:r w:rsidRPr="00715D88">
        <w:rPr>
          <w:rFonts w:ascii="Arial" w:hAnsi="Arial" w:cs="Arial"/>
          <w:lang w:val="es-CO"/>
        </w:rPr>
        <w:t xml:space="preserve"> de una mera irregularidad secundaria, sino de un comportamiento temerario y contrario a los deberes mínimos de precaución que debe observar quien ejecuta una actividad de riesgo como lo es la conducción de motocicletas.</w:t>
      </w:r>
    </w:p>
    <w:p w14:paraId="4A4CCA19" w14:textId="77777777" w:rsidR="00715D88" w:rsidRPr="00715D88" w:rsidRDefault="00715D88" w:rsidP="00500B67">
      <w:pPr>
        <w:spacing w:line="312" w:lineRule="auto"/>
        <w:jc w:val="both"/>
        <w:rPr>
          <w:rFonts w:ascii="Arial" w:hAnsi="Arial" w:cs="Arial"/>
          <w:lang w:val="es-CO"/>
        </w:rPr>
      </w:pPr>
    </w:p>
    <w:p w14:paraId="769B9E41" w14:textId="3D1CB650" w:rsidR="00715D88" w:rsidRDefault="00715D88" w:rsidP="00500B67">
      <w:pPr>
        <w:tabs>
          <w:tab w:val="num" w:pos="720"/>
        </w:tabs>
        <w:spacing w:line="312" w:lineRule="auto"/>
        <w:jc w:val="both"/>
        <w:rPr>
          <w:rFonts w:ascii="Arial" w:hAnsi="Arial" w:cs="Arial"/>
          <w:lang w:val="es-CO"/>
        </w:rPr>
      </w:pPr>
      <w:r w:rsidRPr="00715D88">
        <w:rPr>
          <w:rFonts w:ascii="Arial" w:hAnsi="Arial" w:cs="Arial"/>
          <w:lang w:val="es-CO"/>
        </w:rPr>
        <w:t>Adicionalmente, el Informe Policial de Accidente de Tránsito (IPAT) No. 001398732, lejos de favorecer las pretensiones del actor, refuerza la tesis de la culpa exclusiva de la víctima. En dicho documento se indica que</w:t>
      </w:r>
      <w:r>
        <w:rPr>
          <w:rFonts w:ascii="Arial" w:hAnsi="Arial" w:cs="Arial"/>
          <w:lang w:val="es-CO"/>
        </w:rPr>
        <w:t>, por un lado, que l</w:t>
      </w:r>
      <w:r w:rsidRPr="00715D88">
        <w:rPr>
          <w:rFonts w:ascii="Arial" w:hAnsi="Arial" w:cs="Arial"/>
          <w:lang w:val="es-CO"/>
        </w:rPr>
        <w:t>as condiciones del lugar eran óptimas: la vía se encontraba seca y con buena iluminación, lo cual excluye factores externos que pudieran haber limitado la visibilidad del conductor;</w:t>
      </w:r>
      <w:r>
        <w:rPr>
          <w:rFonts w:ascii="Arial" w:hAnsi="Arial" w:cs="Arial"/>
          <w:lang w:val="es-CO"/>
        </w:rPr>
        <w:t xml:space="preserve"> por otro lado, que e</w:t>
      </w:r>
      <w:r w:rsidRPr="00715D88">
        <w:rPr>
          <w:rFonts w:ascii="Arial" w:hAnsi="Arial" w:cs="Arial"/>
          <w:lang w:val="es-CO"/>
        </w:rPr>
        <w:t>l presunto hueco se hallaba ubicado en el carril izquierdo, a menos de un metro de la berma, lo cual coincide con la trayectoria irregular de la motocicleta.</w:t>
      </w:r>
      <w:r w:rsidR="00645D72">
        <w:rPr>
          <w:rFonts w:ascii="Arial" w:hAnsi="Arial" w:cs="Arial"/>
          <w:lang w:val="es-CO"/>
        </w:rPr>
        <w:t xml:space="preserve"> </w:t>
      </w:r>
      <w:r w:rsidRPr="00715D88">
        <w:rPr>
          <w:rFonts w:ascii="Arial" w:hAnsi="Arial" w:cs="Arial"/>
          <w:lang w:val="es-CO"/>
        </w:rPr>
        <w:t>Así, el actor transitaba por un carril indebido, con plena visibilidad y sin condiciones adversas en la vía, lo cual descarta cualquier intervención del ente territorial como causa eficiente del accidente.</w:t>
      </w:r>
      <w:r w:rsidR="00645D72">
        <w:rPr>
          <w:rFonts w:ascii="Arial" w:hAnsi="Arial" w:cs="Arial"/>
          <w:lang w:val="es-CO"/>
        </w:rPr>
        <w:t xml:space="preserve"> </w:t>
      </w:r>
      <w:r w:rsidRPr="00715D88">
        <w:rPr>
          <w:rFonts w:ascii="Arial" w:hAnsi="Arial" w:cs="Arial"/>
          <w:lang w:val="es-CO"/>
        </w:rPr>
        <w:t>De igual manera, las fotografías aportadas por la parte actora</w:t>
      </w:r>
      <w:r>
        <w:rPr>
          <w:rFonts w:ascii="Arial" w:hAnsi="Arial" w:cs="Arial"/>
          <w:lang w:val="es-CO"/>
        </w:rPr>
        <w:t xml:space="preserve">, </w:t>
      </w:r>
      <w:r w:rsidRPr="00715D88">
        <w:rPr>
          <w:rFonts w:ascii="Arial" w:hAnsi="Arial" w:cs="Arial"/>
          <w:lang w:val="es-CO"/>
        </w:rPr>
        <w:t>aunque cuestionables por no estar autenticadas ni acompañadas de prueba sobre su origen, ratifican que la motocicleta circulaba por el carril izquierdo y colisionó con un desnivel próximo a la berma, lo cual corrobora el actuar imprudente del conductor.</w:t>
      </w:r>
      <w:r w:rsidR="00645D72">
        <w:rPr>
          <w:rFonts w:ascii="Arial" w:hAnsi="Arial" w:cs="Arial"/>
          <w:lang w:val="es-CO"/>
        </w:rPr>
        <w:t xml:space="preserve"> </w:t>
      </w:r>
      <w:r w:rsidRPr="00715D88">
        <w:rPr>
          <w:rFonts w:ascii="Arial" w:hAnsi="Arial" w:cs="Arial"/>
          <w:lang w:val="es-CO"/>
        </w:rPr>
        <w:t>Este comportamiento también constituy</w:t>
      </w:r>
      <w:r w:rsidR="00051DB1">
        <w:rPr>
          <w:rFonts w:ascii="Arial" w:hAnsi="Arial" w:cs="Arial"/>
          <w:lang w:val="es-CO"/>
        </w:rPr>
        <w:t>ó</w:t>
      </w:r>
      <w:r w:rsidRPr="00715D88">
        <w:rPr>
          <w:rFonts w:ascii="Arial" w:hAnsi="Arial" w:cs="Arial"/>
          <w:lang w:val="es-CO"/>
        </w:rPr>
        <w:t xml:space="preserve"> una violación al artículo 55 del Código Nacional de Tránsito, que establece el deber general de toda persona que intervenga en la vía pública de evitar poner en riesgo a los demás y de cumplir con las normas vigentes.</w:t>
      </w:r>
    </w:p>
    <w:p w14:paraId="0392DB7A" w14:textId="77777777" w:rsidR="00645D72" w:rsidRPr="00715D88" w:rsidRDefault="00645D72" w:rsidP="00500B67">
      <w:pPr>
        <w:tabs>
          <w:tab w:val="num" w:pos="720"/>
        </w:tabs>
        <w:spacing w:line="312" w:lineRule="auto"/>
        <w:jc w:val="both"/>
        <w:rPr>
          <w:rFonts w:ascii="Arial" w:hAnsi="Arial" w:cs="Arial"/>
          <w:lang w:val="es-CO"/>
        </w:rPr>
      </w:pPr>
    </w:p>
    <w:p w14:paraId="4B13210B" w14:textId="77777777" w:rsidR="00715D88" w:rsidRDefault="00715D88" w:rsidP="00500B67">
      <w:pPr>
        <w:spacing w:line="312" w:lineRule="auto"/>
        <w:jc w:val="both"/>
        <w:rPr>
          <w:rFonts w:ascii="Arial" w:hAnsi="Arial" w:cs="Arial"/>
          <w:lang w:val="es-CO"/>
        </w:rPr>
      </w:pPr>
      <w:r w:rsidRPr="00715D88">
        <w:rPr>
          <w:rFonts w:ascii="Arial" w:hAnsi="Arial" w:cs="Arial"/>
          <w:lang w:val="es-CO"/>
        </w:rPr>
        <w:t>En suma, el análisis conjunto del acervo probatorio permite concluir que no hubo acción ni omisión atribuible al Distrito que haya causado el daño reclamado. Por el contrario, fue la propia conducta del señor Jaime Gómez Erazo la que generó el siniestro, lo que constituye un hecho exclusivo de la víctima que interrumpe el nexo causal entre una eventual falla del servicio y el perjuicio.</w:t>
      </w:r>
    </w:p>
    <w:p w14:paraId="2C4715D2" w14:textId="77777777" w:rsidR="00645D72" w:rsidRPr="00715D88" w:rsidRDefault="00645D72" w:rsidP="00500B67">
      <w:pPr>
        <w:spacing w:line="312" w:lineRule="auto"/>
        <w:jc w:val="both"/>
        <w:rPr>
          <w:rFonts w:ascii="Arial" w:hAnsi="Arial" w:cs="Arial"/>
          <w:lang w:val="es-CO"/>
        </w:rPr>
      </w:pPr>
    </w:p>
    <w:p w14:paraId="37E77F89" w14:textId="77777777" w:rsidR="00715D88" w:rsidRDefault="00715D88" w:rsidP="00500B67">
      <w:pPr>
        <w:spacing w:line="312" w:lineRule="auto"/>
        <w:jc w:val="both"/>
        <w:rPr>
          <w:rFonts w:ascii="Arial" w:hAnsi="Arial" w:cs="Arial"/>
          <w:lang w:val="es-CO"/>
        </w:rPr>
      </w:pPr>
      <w:r w:rsidRPr="00715D88">
        <w:rPr>
          <w:rFonts w:ascii="Arial" w:hAnsi="Arial" w:cs="Arial"/>
          <w:lang w:val="es-CO"/>
        </w:rPr>
        <w:t>La jurisprudencia de la jurisdicción contencioso-administrativa ha sido enfática en señalar que:</w:t>
      </w:r>
    </w:p>
    <w:p w14:paraId="73AE7870" w14:textId="77777777" w:rsidR="00645D72" w:rsidRPr="00715D88" w:rsidRDefault="00645D72" w:rsidP="00500B67">
      <w:pPr>
        <w:spacing w:line="312" w:lineRule="auto"/>
        <w:jc w:val="both"/>
        <w:rPr>
          <w:rFonts w:ascii="Arial" w:hAnsi="Arial" w:cs="Arial"/>
          <w:lang w:val="es-CO"/>
        </w:rPr>
      </w:pPr>
    </w:p>
    <w:p w14:paraId="47146AC2" w14:textId="69556F06" w:rsidR="00715D88" w:rsidRPr="00645D72" w:rsidRDefault="00715D88" w:rsidP="00500B67">
      <w:pPr>
        <w:ind w:left="708"/>
        <w:jc w:val="both"/>
        <w:rPr>
          <w:rFonts w:ascii="Arial" w:hAnsi="Arial" w:cs="Arial"/>
          <w:sz w:val="20"/>
          <w:szCs w:val="20"/>
          <w:lang w:val="es-CO"/>
        </w:rPr>
      </w:pPr>
      <w:r w:rsidRPr="00715D88">
        <w:rPr>
          <w:rFonts w:ascii="Arial" w:hAnsi="Arial" w:cs="Arial"/>
          <w:i/>
          <w:iCs/>
          <w:sz w:val="20"/>
          <w:szCs w:val="20"/>
          <w:lang w:val="es-CO"/>
        </w:rPr>
        <w:t xml:space="preserve">“(…) en materia Contencioso Administrativa, para la determinación de la responsabilidad de la parte demandada, reviste especial importancia el análisis de facto y jurídico del comportamiento de la víctima en la producción de los hechos, con miras a establecer -de conformidad con el grado, importancia, eficacia, previsibilidad, irresistibilidad, entre otros aspectos de esa conducta - si hay lugar a la exoneración del ente acusado –hecho exclusivo de la víctima - o a la disminución del quantum </w:t>
      </w:r>
      <w:r w:rsidRPr="00715D88">
        <w:rPr>
          <w:rFonts w:ascii="Arial" w:hAnsi="Arial" w:cs="Arial"/>
          <w:i/>
          <w:iCs/>
          <w:sz w:val="20"/>
          <w:szCs w:val="20"/>
          <w:lang w:val="es-CO"/>
        </w:rPr>
        <w:lastRenderedPageBreak/>
        <w:t>de la indemnización en el evento en que se presente la concurrencia de culpas (…)”</w:t>
      </w:r>
      <w:r w:rsidRPr="00715D88">
        <w:rPr>
          <w:rFonts w:ascii="Arial" w:hAnsi="Arial" w:cs="Arial"/>
          <w:sz w:val="20"/>
          <w:szCs w:val="20"/>
          <w:lang w:val="es-CO"/>
        </w:rPr>
        <w:t>.</w:t>
      </w:r>
      <w:r w:rsidR="00645D72" w:rsidRPr="00645D72">
        <w:rPr>
          <w:rFonts w:ascii="Arial" w:hAnsi="Arial" w:cs="Arial"/>
          <w:sz w:val="20"/>
          <w:szCs w:val="20"/>
          <w:lang w:val="es-CO"/>
        </w:rPr>
        <w:t xml:space="preserve"> </w:t>
      </w:r>
      <w:r w:rsidR="00645D72">
        <w:rPr>
          <w:rStyle w:val="Refdenotaalpie"/>
          <w:rFonts w:ascii="Arial" w:hAnsi="Arial" w:cs="Arial"/>
          <w:sz w:val="20"/>
          <w:szCs w:val="20"/>
          <w:lang w:val="es-CO"/>
        </w:rPr>
        <w:footnoteReference w:id="4"/>
      </w:r>
    </w:p>
    <w:p w14:paraId="5E0222E2" w14:textId="77777777" w:rsidR="00645D72" w:rsidRPr="00715D88" w:rsidRDefault="00645D72" w:rsidP="00500B67">
      <w:pPr>
        <w:spacing w:line="312" w:lineRule="auto"/>
        <w:jc w:val="both"/>
        <w:rPr>
          <w:rFonts w:ascii="Arial" w:hAnsi="Arial" w:cs="Arial"/>
          <w:lang w:val="es-CO"/>
        </w:rPr>
      </w:pPr>
    </w:p>
    <w:p w14:paraId="2A572315" w14:textId="79598DD7" w:rsidR="00715D88" w:rsidRPr="00715D88" w:rsidRDefault="00715D88" w:rsidP="00500B67">
      <w:pPr>
        <w:spacing w:line="312" w:lineRule="auto"/>
        <w:jc w:val="both"/>
        <w:rPr>
          <w:rFonts w:ascii="Arial" w:hAnsi="Arial" w:cs="Arial"/>
          <w:lang w:val="es-CO"/>
        </w:rPr>
      </w:pPr>
      <w:r w:rsidRPr="00715D88">
        <w:rPr>
          <w:rFonts w:ascii="Arial" w:hAnsi="Arial" w:cs="Arial"/>
          <w:lang w:val="es-CO"/>
        </w:rPr>
        <w:t>Así las cosas, la totalidad de las pruebas recaudadas apuntan a una única conclusión: el accidente fue causado exclusivamente por el actuar del propio demandante, quien, al infringir las normas de tránsito y conducir de forma imprudente, generó el riesgo que se materializó en su propio perjuicio. Bajo este contexto, no existe fundamento jurídico ni fáctico para atribuir responsabilidad al Distrito Especial de Santiago de Cali, ni mucho menos a la entidad aseguradora.</w:t>
      </w:r>
      <w:r w:rsidR="00645D72">
        <w:rPr>
          <w:rFonts w:ascii="Arial" w:hAnsi="Arial" w:cs="Arial"/>
          <w:lang w:val="es-CO"/>
        </w:rPr>
        <w:t xml:space="preserve"> </w:t>
      </w:r>
      <w:r w:rsidRPr="00715D88">
        <w:rPr>
          <w:rFonts w:ascii="Arial" w:hAnsi="Arial" w:cs="Arial"/>
          <w:lang w:val="es-CO"/>
        </w:rPr>
        <w:t xml:space="preserve">Por lo tanto, y al haberse demostrado plenamente la existencia del hecho exclusivo de la víctima como causa determinante del daño, se solicita al despacho que rechace de manera integral las pretensiones de la demanda, declarando la configuración de esta causal </w:t>
      </w:r>
      <w:proofErr w:type="spellStart"/>
      <w:r w:rsidRPr="00715D88">
        <w:rPr>
          <w:rFonts w:ascii="Arial" w:hAnsi="Arial" w:cs="Arial"/>
          <w:lang w:val="es-CO"/>
        </w:rPr>
        <w:t>exonerativa</w:t>
      </w:r>
      <w:proofErr w:type="spellEnd"/>
      <w:r w:rsidRPr="00715D88">
        <w:rPr>
          <w:rFonts w:ascii="Arial" w:hAnsi="Arial" w:cs="Arial"/>
          <w:lang w:val="es-CO"/>
        </w:rPr>
        <w:t xml:space="preserve"> de responsabilidad.</w:t>
      </w:r>
    </w:p>
    <w:p w14:paraId="7271FF5D" w14:textId="77777777" w:rsidR="004C7DCE" w:rsidRDefault="004C7DCE" w:rsidP="00500B67">
      <w:pPr>
        <w:spacing w:line="312" w:lineRule="auto"/>
        <w:jc w:val="both"/>
        <w:rPr>
          <w:rFonts w:ascii="Arial" w:hAnsi="Arial" w:cs="Arial"/>
          <w:b/>
          <w:bCs/>
          <w:lang w:val="es-CO"/>
        </w:rPr>
      </w:pPr>
    </w:p>
    <w:p w14:paraId="6771FD67" w14:textId="0E5D5A84" w:rsidR="00C0045A" w:rsidRPr="00230795" w:rsidRDefault="00C0045A" w:rsidP="00740260">
      <w:pPr>
        <w:pStyle w:val="Prrafodelista"/>
        <w:numPr>
          <w:ilvl w:val="1"/>
          <w:numId w:val="2"/>
        </w:numPr>
        <w:spacing w:line="312" w:lineRule="auto"/>
        <w:ind w:left="567" w:hanging="567"/>
        <w:jc w:val="both"/>
        <w:rPr>
          <w:rFonts w:ascii="Arial" w:hAnsi="Arial" w:cs="Arial"/>
          <w:b/>
          <w:bCs/>
          <w:lang w:val="es-CO"/>
        </w:rPr>
      </w:pPr>
      <w:r w:rsidRPr="00230795">
        <w:rPr>
          <w:rFonts w:ascii="Arial" w:hAnsi="Arial" w:cs="Arial"/>
          <w:b/>
          <w:bCs/>
          <w:lang w:val="es-CO"/>
        </w:rPr>
        <w:t>SOLICITUD SUBSIDIARIA DE REDUCCIÓN DE LA INDEMNIZACIÓN POR LA PARTICIPACIÓN PROBADA DEL SEÑOR JAIME GÓMEZ ERAZO EN LA GENERACIÓN DEL DAÑO.</w:t>
      </w:r>
    </w:p>
    <w:p w14:paraId="08626263" w14:textId="77777777" w:rsidR="00C0045A" w:rsidRPr="00C0045A" w:rsidRDefault="00C0045A" w:rsidP="00500B67">
      <w:pPr>
        <w:pStyle w:val="Prrafodelista"/>
        <w:spacing w:line="312" w:lineRule="auto"/>
        <w:jc w:val="both"/>
        <w:rPr>
          <w:rFonts w:ascii="Arial" w:hAnsi="Arial" w:cs="Arial"/>
          <w:b/>
          <w:bCs/>
          <w:lang w:val="es-CO"/>
        </w:rPr>
      </w:pPr>
    </w:p>
    <w:p w14:paraId="5004FFE4" w14:textId="0151774A" w:rsidR="00C0045A" w:rsidRDefault="00C0045A" w:rsidP="00500B67">
      <w:pPr>
        <w:spacing w:line="312" w:lineRule="auto"/>
        <w:jc w:val="both"/>
        <w:rPr>
          <w:rFonts w:ascii="Arial" w:hAnsi="Arial" w:cs="Arial"/>
          <w:lang w:val="es-CO"/>
        </w:rPr>
      </w:pPr>
      <w:r w:rsidRPr="00C0045A">
        <w:rPr>
          <w:rFonts w:ascii="Arial" w:hAnsi="Arial" w:cs="Arial"/>
          <w:lang w:val="es-CO"/>
        </w:rPr>
        <w:t>Sin perjuicio de la evidente ausencia de responsabilidad del Distrito Especial de Santiago de Cali</w:t>
      </w:r>
      <w:r>
        <w:rPr>
          <w:rFonts w:ascii="Arial" w:hAnsi="Arial" w:cs="Arial"/>
          <w:lang w:val="es-CO"/>
        </w:rPr>
        <w:t xml:space="preserve">, </w:t>
      </w:r>
      <w:r w:rsidRPr="00C0045A">
        <w:rPr>
          <w:rFonts w:ascii="Arial" w:hAnsi="Arial" w:cs="Arial"/>
          <w:lang w:val="es-CO"/>
        </w:rPr>
        <w:t xml:space="preserve">acreditada con suficiencia a lo largo del proceso, en </w:t>
      </w:r>
      <w:r>
        <w:rPr>
          <w:rFonts w:ascii="Arial" w:hAnsi="Arial" w:cs="Arial"/>
          <w:lang w:val="es-CO"/>
        </w:rPr>
        <w:t xml:space="preserve">remoto </w:t>
      </w:r>
      <w:r w:rsidRPr="00C0045A">
        <w:rPr>
          <w:rFonts w:ascii="Arial" w:hAnsi="Arial" w:cs="Arial"/>
          <w:lang w:val="es-CO"/>
        </w:rPr>
        <w:t xml:space="preserve">caso de que este Despacho considerara procedente el reconocimiento parcial de las pretensiones formuladas por los demandantes, se solicita de manera subsidiaria que se </w:t>
      </w:r>
      <w:r>
        <w:rPr>
          <w:rFonts w:ascii="Arial" w:hAnsi="Arial" w:cs="Arial"/>
          <w:lang w:val="es-CO"/>
        </w:rPr>
        <w:t xml:space="preserve">reduzca </w:t>
      </w:r>
      <w:r w:rsidRPr="00C0045A">
        <w:rPr>
          <w:rFonts w:ascii="Arial" w:hAnsi="Arial" w:cs="Arial"/>
          <w:lang w:val="es-CO"/>
        </w:rPr>
        <w:t>proporcionalmente cualquier condena, atendiendo a la participación directa y significativa del señor JAIME GÓMEZ ERAZO en la ocurrencia del hecho dañoso</w:t>
      </w:r>
      <w:r>
        <w:rPr>
          <w:rFonts w:ascii="Arial" w:hAnsi="Arial" w:cs="Arial"/>
          <w:lang w:val="es-CO"/>
        </w:rPr>
        <w:t>, dado a que el</w:t>
      </w:r>
      <w:r w:rsidRPr="00C0045A">
        <w:rPr>
          <w:rFonts w:ascii="Arial" w:hAnsi="Arial" w:cs="Arial"/>
          <w:lang w:val="es-CO"/>
        </w:rPr>
        <w:t xml:space="preserve"> expediente revela que fue el comportamiento del mencionado señor, contrario a las normas básicas de tránsito, el que facilitó el desarrollo del suceso que originó esta controversia. Concretamente, las imágenes aportadas por la parte actora evidencian que el conductor se desplazaba por el carril izquierdo</w:t>
      </w:r>
      <w:r>
        <w:rPr>
          <w:rFonts w:ascii="Arial" w:hAnsi="Arial" w:cs="Arial"/>
          <w:lang w:val="es-CO"/>
        </w:rPr>
        <w:t xml:space="preserve">, </w:t>
      </w:r>
      <w:r w:rsidRPr="00C0045A">
        <w:rPr>
          <w:rFonts w:ascii="Arial" w:hAnsi="Arial" w:cs="Arial"/>
          <w:lang w:val="es-CO"/>
        </w:rPr>
        <w:t>prohibido para motocicletas</w:t>
      </w:r>
      <w:r>
        <w:rPr>
          <w:rFonts w:ascii="Arial" w:hAnsi="Arial" w:cs="Arial"/>
          <w:lang w:val="es-CO"/>
        </w:rPr>
        <w:t>,</w:t>
      </w:r>
      <w:r w:rsidRPr="00C0045A">
        <w:rPr>
          <w:rFonts w:ascii="Arial" w:hAnsi="Arial" w:cs="Arial"/>
          <w:lang w:val="es-CO"/>
        </w:rPr>
        <w:t xml:space="preserve"> y a escasa distancia del borde de la vía. Tales circunstancias, unidas al deber de conducción diligente en actividades de riesgo como el manejo de motocicletas, demuestran que la imprudencia del actor no fue marginal ni secundaria, sino constitutiva de una causa relevante del siniestro.</w:t>
      </w:r>
    </w:p>
    <w:p w14:paraId="37D5687B" w14:textId="77777777" w:rsidR="00C0045A" w:rsidRPr="00C0045A" w:rsidRDefault="00C0045A" w:rsidP="00500B67">
      <w:pPr>
        <w:spacing w:line="312" w:lineRule="auto"/>
        <w:jc w:val="both"/>
        <w:rPr>
          <w:rFonts w:ascii="Arial" w:hAnsi="Arial" w:cs="Arial"/>
          <w:lang w:val="es-CO"/>
        </w:rPr>
      </w:pPr>
    </w:p>
    <w:p w14:paraId="5137A592" w14:textId="35D854EE" w:rsidR="00C0045A" w:rsidRDefault="00C0045A" w:rsidP="00500B67">
      <w:pPr>
        <w:spacing w:line="312" w:lineRule="auto"/>
        <w:jc w:val="both"/>
        <w:rPr>
          <w:rFonts w:ascii="Arial" w:hAnsi="Arial" w:cs="Arial"/>
          <w:lang w:val="es-CO"/>
        </w:rPr>
      </w:pPr>
      <w:r w:rsidRPr="00C0045A">
        <w:rPr>
          <w:rFonts w:ascii="Arial" w:hAnsi="Arial" w:cs="Arial"/>
          <w:lang w:val="es-CO"/>
        </w:rPr>
        <w:t>Esta situación encuentra sustento normativo en el artículo 2357 del Código Civil, el cual autoriza reducir la indemnización cuando la víctima ha contribuido de forma imprudente al resultado lesivo:</w:t>
      </w:r>
      <w:r>
        <w:rPr>
          <w:rFonts w:ascii="Arial" w:hAnsi="Arial" w:cs="Arial"/>
          <w:lang w:val="es-CO"/>
        </w:rPr>
        <w:t xml:space="preserve"> </w:t>
      </w:r>
      <w:r w:rsidRPr="00C0045A">
        <w:rPr>
          <w:rFonts w:ascii="Arial" w:hAnsi="Arial" w:cs="Arial"/>
          <w:i/>
          <w:iCs/>
          <w:lang w:val="es-CO"/>
        </w:rPr>
        <w:t>“La apreciación del daño está sujeta a reducción, si el que lo ha sufrido se expuso a él imprudentemente.”</w:t>
      </w:r>
      <w:r>
        <w:rPr>
          <w:rFonts w:ascii="Arial" w:hAnsi="Arial" w:cs="Arial"/>
          <w:i/>
          <w:iCs/>
          <w:lang w:val="es-CO"/>
        </w:rPr>
        <w:t xml:space="preserve"> </w:t>
      </w:r>
      <w:r w:rsidRPr="00C0045A">
        <w:rPr>
          <w:rFonts w:ascii="Arial" w:hAnsi="Arial" w:cs="Arial"/>
          <w:lang w:val="es-CO"/>
        </w:rPr>
        <w:t xml:space="preserve">Con base en </w:t>
      </w:r>
      <w:r>
        <w:rPr>
          <w:rFonts w:ascii="Arial" w:hAnsi="Arial" w:cs="Arial"/>
          <w:lang w:val="es-CO"/>
        </w:rPr>
        <w:t>ello</w:t>
      </w:r>
      <w:r w:rsidRPr="00C0045A">
        <w:rPr>
          <w:rFonts w:ascii="Arial" w:hAnsi="Arial" w:cs="Arial"/>
          <w:lang w:val="es-CO"/>
        </w:rPr>
        <w:t>, cualquier reparación económica debe ajustarse al grado de injerencia del propio afectado. No sería admisible trasladar íntegramente a la entidad pública las consecuencias de un hecho respecto del cual la víctima tuvo una influencia decisiva.</w:t>
      </w:r>
    </w:p>
    <w:p w14:paraId="56065C79" w14:textId="77777777" w:rsidR="00C0045A" w:rsidRPr="00C0045A" w:rsidRDefault="00C0045A" w:rsidP="00500B67">
      <w:pPr>
        <w:spacing w:line="312" w:lineRule="auto"/>
        <w:jc w:val="both"/>
        <w:rPr>
          <w:rFonts w:ascii="Arial" w:hAnsi="Arial" w:cs="Arial"/>
          <w:lang w:val="es-CO"/>
        </w:rPr>
      </w:pPr>
    </w:p>
    <w:p w14:paraId="5F14F75F" w14:textId="30B2AB5A" w:rsidR="00C0045A" w:rsidRPr="00C0045A" w:rsidRDefault="00C0045A" w:rsidP="00500B67">
      <w:pPr>
        <w:spacing w:line="312" w:lineRule="auto"/>
        <w:jc w:val="both"/>
        <w:rPr>
          <w:rFonts w:ascii="Arial" w:hAnsi="Arial" w:cs="Arial"/>
          <w:lang w:val="es-CO"/>
        </w:rPr>
      </w:pPr>
      <w:r w:rsidRPr="00C0045A">
        <w:rPr>
          <w:rFonts w:ascii="Arial" w:hAnsi="Arial" w:cs="Arial"/>
          <w:lang w:val="es-CO"/>
        </w:rPr>
        <w:t>La jurisprudencia ha reconocido esta posibilidad de reducción indemnizatoria cuando se prueba que el comportamiento de quien sufre el daño ha incidido materialmente en su producción, incluso en aquellos casos en los que no se configure un hecho exclusivo de la víctima, sino una concausa</w:t>
      </w:r>
      <w:r>
        <w:rPr>
          <w:rFonts w:ascii="Arial" w:hAnsi="Arial" w:cs="Arial"/>
          <w:lang w:val="es-CO"/>
        </w:rPr>
        <w:t>, precisando que, c</w:t>
      </w:r>
      <w:r w:rsidRPr="00C0045A">
        <w:rPr>
          <w:rFonts w:ascii="Arial" w:hAnsi="Arial" w:cs="Arial"/>
          <w:lang w:val="es-CO"/>
        </w:rPr>
        <w:t>uando se establece que la víctima ha contribuido al daño que reclama, el juez debe ajustar la condena conforme al nivel de su participación, reduciendo proporcionalmente los perjuicios reconocidos.</w:t>
      </w:r>
    </w:p>
    <w:p w14:paraId="138E1682" w14:textId="77777777" w:rsidR="00C0045A" w:rsidRDefault="00C0045A" w:rsidP="00500B67">
      <w:pPr>
        <w:spacing w:line="312" w:lineRule="auto"/>
        <w:jc w:val="both"/>
        <w:rPr>
          <w:rFonts w:ascii="Arial" w:hAnsi="Arial" w:cs="Arial"/>
          <w:i/>
          <w:iCs/>
          <w:lang w:val="es-CO"/>
        </w:rPr>
      </w:pPr>
    </w:p>
    <w:p w14:paraId="0FFE71A2" w14:textId="118AF188" w:rsidR="00C0045A" w:rsidRDefault="00C0045A" w:rsidP="00500B67">
      <w:pPr>
        <w:spacing w:line="312" w:lineRule="auto"/>
        <w:jc w:val="both"/>
        <w:rPr>
          <w:rFonts w:ascii="Arial" w:hAnsi="Arial" w:cs="Arial"/>
          <w:lang w:val="es-CO"/>
        </w:rPr>
      </w:pPr>
      <w:r w:rsidRPr="00C0045A">
        <w:rPr>
          <w:rFonts w:ascii="Arial" w:hAnsi="Arial" w:cs="Arial"/>
          <w:lang w:val="es-CO"/>
        </w:rPr>
        <w:t>Por tanto, en el presente asunto, el acervo probatorio permite afirmar sin lugar a dudas que el señor GÓMEZ ERAZO adoptó un comportamiento</w:t>
      </w:r>
      <w:r>
        <w:rPr>
          <w:rFonts w:ascii="Arial" w:hAnsi="Arial" w:cs="Arial"/>
          <w:lang w:val="es-CO"/>
        </w:rPr>
        <w:t xml:space="preserve"> imprudente</w:t>
      </w:r>
      <w:r w:rsidRPr="00C0045A">
        <w:rPr>
          <w:rFonts w:ascii="Arial" w:hAnsi="Arial" w:cs="Arial"/>
          <w:lang w:val="es-CO"/>
        </w:rPr>
        <w:t xml:space="preserve"> y violatorio de la normativa vial, lo cual influyó de forma directa en el accidente. Esta constatación impone al juez, de conformidad con la </w:t>
      </w:r>
      <w:r w:rsidRPr="00C0045A">
        <w:rPr>
          <w:rFonts w:ascii="Arial" w:hAnsi="Arial" w:cs="Arial"/>
          <w:lang w:val="es-CO"/>
        </w:rPr>
        <w:lastRenderedPageBreak/>
        <w:t>ley y la jurisprudencia vigente, la obligación de evaluar el grado de responsabilidad de la víctima y reflejarlo en el fallo, mediante una reducción sustancial de cualquier eventual condena.</w:t>
      </w:r>
      <w:r>
        <w:rPr>
          <w:rFonts w:ascii="Arial" w:hAnsi="Arial" w:cs="Arial"/>
          <w:lang w:val="es-CO"/>
        </w:rPr>
        <w:t xml:space="preserve"> </w:t>
      </w:r>
      <w:r w:rsidRPr="00C0045A">
        <w:rPr>
          <w:rFonts w:ascii="Arial" w:hAnsi="Arial" w:cs="Arial"/>
          <w:lang w:val="es-CO"/>
        </w:rPr>
        <w:t xml:space="preserve">En ese orden de ideas, y como mínimo, la eventual indemnización debería ser reducida en un </w:t>
      </w:r>
      <w:r w:rsidR="00C251D7">
        <w:rPr>
          <w:rFonts w:ascii="Arial" w:hAnsi="Arial" w:cs="Arial"/>
          <w:lang w:val="es-CO"/>
        </w:rPr>
        <w:t>9</w:t>
      </w:r>
      <w:r w:rsidRPr="00C0045A">
        <w:rPr>
          <w:rFonts w:ascii="Arial" w:hAnsi="Arial" w:cs="Arial"/>
          <w:lang w:val="es-CO"/>
        </w:rPr>
        <w:t>0%, en atención a la incidencia comprobada del comportamiento del actor en el curso causal del hecho. El juzgador, en ejercicio de su competencia para valorar los hechos y aplicar el derecho, cuenta con los elementos suficientes para concluir que el daño, en caso de acreditarse, no fue causado exclusivamente por un tercero, sino que fue facilitado activamente por la víctima misma.</w:t>
      </w:r>
    </w:p>
    <w:p w14:paraId="120B8ECB" w14:textId="77777777" w:rsidR="00C0045A" w:rsidRPr="00C0045A" w:rsidRDefault="00C0045A" w:rsidP="00500B67">
      <w:pPr>
        <w:spacing w:line="312" w:lineRule="auto"/>
        <w:jc w:val="both"/>
        <w:rPr>
          <w:rFonts w:ascii="Arial" w:hAnsi="Arial" w:cs="Arial"/>
          <w:lang w:val="es-CO"/>
        </w:rPr>
      </w:pPr>
    </w:p>
    <w:p w14:paraId="2F5A1830" w14:textId="0D583F0B" w:rsidR="00C0045A" w:rsidRDefault="00C0045A" w:rsidP="00500B67">
      <w:pPr>
        <w:spacing w:line="312" w:lineRule="auto"/>
        <w:jc w:val="both"/>
        <w:rPr>
          <w:rFonts w:ascii="Arial" w:hAnsi="Arial" w:cs="Arial"/>
          <w:lang w:val="es-CO"/>
        </w:rPr>
      </w:pPr>
      <w:r w:rsidRPr="00C0045A">
        <w:rPr>
          <w:rFonts w:ascii="Arial" w:hAnsi="Arial" w:cs="Arial"/>
          <w:lang w:val="es-CO"/>
        </w:rPr>
        <w:t xml:space="preserve">Así las cosas, se solicita respetuosamente al Despacho que, en </w:t>
      </w:r>
      <w:r>
        <w:rPr>
          <w:rFonts w:ascii="Arial" w:hAnsi="Arial" w:cs="Arial"/>
          <w:lang w:val="es-CO"/>
        </w:rPr>
        <w:t xml:space="preserve">el remoto </w:t>
      </w:r>
      <w:r w:rsidRPr="00C0045A">
        <w:rPr>
          <w:rFonts w:ascii="Arial" w:hAnsi="Arial" w:cs="Arial"/>
          <w:lang w:val="es-CO"/>
        </w:rPr>
        <w:t xml:space="preserve">caso de </w:t>
      </w:r>
      <w:r>
        <w:rPr>
          <w:rFonts w:ascii="Arial" w:hAnsi="Arial" w:cs="Arial"/>
          <w:lang w:val="es-CO"/>
        </w:rPr>
        <w:t xml:space="preserve">imputar responsabilidad al ente territorial y </w:t>
      </w:r>
      <w:r w:rsidRPr="00C0045A">
        <w:rPr>
          <w:rFonts w:ascii="Arial" w:hAnsi="Arial" w:cs="Arial"/>
          <w:lang w:val="es-CO"/>
        </w:rPr>
        <w:t>estimar procedente el reconocimiento de las pretensiones, se imponga una disminución proporcional de la indemnización conforme al nivel de participación de la víctima, atendiendo a los principios de justicia material y equilibrio procesal.</w:t>
      </w:r>
    </w:p>
    <w:p w14:paraId="7FD6B764" w14:textId="77777777" w:rsidR="00CE2A40" w:rsidRPr="00C0045A" w:rsidRDefault="00CE2A40" w:rsidP="00500B67">
      <w:pPr>
        <w:spacing w:line="312" w:lineRule="auto"/>
        <w:jc w:val="both"/>
        <w:rPr>
          <w:rFonts w:ascii="Arial" w:hAnsi="Arial" w:cs="Arial"/>
          <w:lang w:val="es-CO"/>
        </w:rPr>
      </w:pPr>
    </w:p>
    <w:p w14:paraId="0D5D4FCB" w14:textId="666516C7" w:rsidR="00CE2A40" w:rsidRPr="00230795" w:rsidRDefault="00CE2A40" w:rsidP="00740260">
      <w:pPr>
        <w:pStyle w:val="Prrafodelista"/>
        <w:numPr>
          <w:ilvl w:val="1"/>
          <w:numId w:val="2"/>
        </w:numPr>
        <w:spacing w:line="312" w:lineRule="auto"/>
        <w:ind w:left="567" w:hanging="567"/>
        <w:jc w:val="both"/>
        <w:rPr>
          <w:rFonts w:ascii="Arial" w:hAnsi="Arial" w:cs="Arial"/>
          <w:b/>
          <w:bCs/>
          <w:lang w:val="es-CO"/>
        </w:rPr>
      </w:pPr>
      <w:r w:rsidRPr="00230795">
        <w:rPr>
          <w:rFonts w:ascii="Arial" w:hAnsi="Arial" w:cs="Arial"/>
          <w:b/>
          <w:bCs/>
          <w:lang w:val="es-CO"/>
        </w:rPr>
        <w:t xml:space="preserve">SE ACREDITÓ LA IMPROCEDENCIA Y EXCESIVA TASACIÓN DE LOS PERJUICIOS INMATERIALES.  </w:t>
      </w:r>
    </w:p>
    <w:p w14:paraId="5FF2DA53" w14:textId="77777777" w:rsidR="00CE2A40" w:rsidRDefault="00CE2A40" w:rsidP="00500B67">
      <w:pPr>
        <w:spacing w:line="312" w:lineRule="auto"/>
        <w:jc w:val="both"/>
        <w:rPr>
          <w:rFonts w:ascii="Arial" w:hAnsi="Arial" w:cs="Arial"/>
          <w:lang w:val="es-CO"/>
        </w:rPr>
      </w:pPr>
    </w:p>
    <w:p w14:paraId="254D2D56" w14:textId="3848E7D6" w:rsidR="00CE2A40" w:rsidRDefault="00CE2A40" w:rsidP="00500B67">
      <w:pPr>
        <w:spacing w:line="312" w:lineRule="auto"/>
        <w:jc w:val="both"/>
        <w:rPr>
          <w:rFonts w:ascii="Arial" w:hAnsi="Arial" w:cs="Arial"/>
          <w:lang w:val="es-CO"/>
        </w:rPr>
      </w:pPr>
      <w:r w:rsidRPr="00CE2A40">
        <w:rPr>
          <w:rFonts w:ascii="Arial" w:hAnsi="Arial" w:cs="Arial"/>
          <w:lang w:val="es-CO"/>
        </w:rPr>
        <w:t xml:space="preserve">Tal como ha quedado expuesto a lo largo del proceso, la pretensión indemnizatoria formulada por la parte actora carece de sustento probatorio sólido y concluyente que permita acreditar, de manera clara, cierta y objetiva, la existencia, magnitud y cuantía del daño alegado. En efecto, conforme a lo dispuesto en el artículo 167 del Código General del Proceso, que recoge el principio de </w:t>
      </w:r>
      <w:proofErr w:type="spellStart"/>
      <w:r w:rsidRPr="00CE2A40">
        <w:rPr>
          <w:rFonts w:ascii="Arial" w:hAnsi="Arial" w:cs="Arial"/>
          <w:i/>
          <w:iCs/>
          <w:lang w:val="es-CO"/>
        </w:rPr>
        <w:t>onus</w:t>
      </w:r>
      <w:proofErr w:type="spellEnd"/>
      <w:r w:rsidRPr="00CE2A40">
        <w:rPr>
          <w:rFonts w:ascii="Arial" w:hAnsi="Arial" w:cs="Arial"/>
          <w:i/>
          <w:iCs/>
          <w:lang w:val="es-CO"/>
        </w:rPr>
        <w:t xml:space="preserve"> probandi</w:t>
      </w:r>
      <w:r w:rsidRPr="00CE2A40">
        <w:rPr>
          <w:rFonts w:ascii="Arial" w:hAnsi="Arial" w:cs="Arial"/>
          <w:lang w:val="es-CO"/>
        </w:rPr>
        <w:t>, corresponde a quien afirma un hecho en su favor demostrarlo mediante pruebas idóneas, pertinentes y conducentes. Lo anterior implica que no basta con la simple enunciación de perjuicios para que proceda su reconocimiento: es indispensable demostrar con rigor que el daño efectivamente ocurrió, en qué consistió y cuál es su valor real.</w:t>
      </w:r>
    </w:p>
    <w:p w14:paraId="3C5A249B" w14:textId="77777777" w:rsidR="00775E34" w:rsidRDefault="00775E34" w:rsidP="00500B67">
      <w:pPr>
        <w:spacing w:line="312" w:lineRule="auto"/>
        <w:jc w:val="both"/>
        <w:rPr>
          <w:rFonts w:ascii="Arial" w:hAnsi="Arial" w:cs="Arial"/>
          <w:lang w:val="es-CO"/>
        </w:rPr>
      </w:pPr>
    </w:p>
    <w:p w14:paraId="35FBDAD9" w14:textId="77777777" w:rsidR="00775E34" w:rsidRPr="004B7F27" w:rsidRDefault="00775E34" w:rsidP="00500B67">
      <w:pPr>
        <w:spacing w:line="312" w:lineRule="auto"/>
        <w:jc w:val="both"/>
        <w:rPr>
          <w:rFonts w:ascii="Arial" w:hAnsi="Arial" w:cs="Arial"/>
        </w:rPr>
      </w:pPr>
      <w:r w:rsidRPr="004B7F27">
        <w:rPr>
          <w:rFonts w:ascii="Arial" w:hAnsi="Arial" w:cs="Arial"/>
        </w:rPr>
        <w:t>A nivel jurisprudencial el Consejo de Estado</w:t>
      </w:r>
      <w:r w:rsidRPr="004B7F27">
        <w:rPr>
          <w:rStyle w:val="Refdenotaalpie"/>
          <w:rFonts w:ascii="Arial" w:hAnsi="Arial" w:cs="Arial"/>
        </w:rPr>
        <w:footnoteReference w:id="5"/>
      </w:r>
      <w:r w:rsidRPr="004B7F27">
        <w:rPr>
          <w:rFonts w:ascii="Arial" w:hAnsi="Arial" w:cs="Arial"/>
        </w:rPr>
        <w:t xml:space="preserve"> ha determinado lo siguiente en relación con la carga de la prueba:</w:t>
      </w:r>
    </w:p>
    <w:p w14:paraId="1A0799D1" w14:textId="77777777" w:rsidR="00775E34" w:rsidRPr="004B7F27" w:rsidRDefault="00775E34" w:rsidP="00500B67">
      <w:pPr>
        <w:spacing w:line="312" w:lineRule="auto"/>
        <w:jc w:val="both"/>
        <w:rPr>
          <w:rFonts w:ascii="Arial" w:hAnsi="Arial" w:cs="Arial"/>
        </w:rPr>
      </w:pPr>
    </w:p>
    <w:p w14:paraId="30A49861" w14:textId="77777777" w:rsidR="00775E34" w:rsidRPr="00500B67" w:rsidRDefault="00775E34" w:rsidP="00B366E8">
      <w:pPr>
        <w:ind w:left="709" w:right="-7"/>
        <w:jc w:val="both"/>
        <w:rPr>
          <w:rFonts w:ascii="Arial" w:hAnsi="Arial" w:cs="Arial"/>
          <w:i/>
          <w:iCs/>
          <w:sz w:val="20"/>
          <w:szCs w:val="20"/>
        </w:rPr>
      </w:pPr>
      <w:r w:rsidRPr="00500B67">
        <w:rPr>
          <w:rFonts w:ascii="Arial" w:hAnsi="Arial" w:cs="Arial"/>
          <w:i/>
          <w:iCs/>
          <w:sz w:val="20"/>
          <w:szCs w:val="20"/>
        </w:rPr>
        <w:t>OMISION PROBATORIA DE LAS PARTES - Aplicación del principio de autorresponsabilidad de las partes / PRINCIPIO DE AUTORRESPONSABILIDAD - Omisión probatoria / PRUEBA - Carga de la prueba. Aplicación del principio de autorresponsabilidad de las partes Las consecuencias de la omisión probatoria advertida en el plenario obedecen a lo dispuesto por el artículo 177 del C. de P. Civil, de conformidad con el cual “[i]</w:t>
      </w:r>
      <w:proofErr w:type="spellStart"/>
      <w:r w:rsidRPr="00500B67">
        <w:rPr>
          <w:rFonts w:ascii="Arial" w:hAnsi="Arial" w:cs="Arial"/>
          <w:i/>
          <w:iCs/>
          <w:sz w:val="20"/>
          <w:szCs w:val="20"/>
        </w:rPr>
        <w:t>ncumbe</w:t>
      </w:r>
      <w:proofErr w:type="spellEnd"/>
      <w:r w:rsidRPr="00500B67">
        <w:rPr>
          <w:rFonts w:ascii="Arial" w:hAnsi="Arial" w:cs="Arial"/>
          <w:i/>
          <w:iCs/>
          <w:sz w:val="20"/>
          <w:szCs w:val="20"/>
        </w:rPr>
        <w:t xml:space="preserve"> a las partes probar el supuesto de hecho de las normas que consagran el efecto jurídico que ellas persiguen”, norma que consagra, en estos términos, el principio de la carga de la prueba que le indica al juez cuál debe ser su decisión cuando en el proceso no se acreditan los hechos que constituyen la causa petendi de la demanda o de la defensa, según el caso. </w:t>
      </w:r>
      <w:r w:rsidRPr="00500B67">
        <w:rPr>
          <w:rFonts w:ascii="Arial" w:hAnsi="Arial" w:cs="Arial"/>
          <w:b/>
          <w:bCs/>
          <w:i/>
          <w:iCs/>
          <w:sz w:val="20"/>
          <w:szCs w:val="20"/>
          <w:u w:val="single"/>
        </w:rPr>
        <w:t xml:space="preserve">Carga de la prueba sustentada, como ha precisado la Sección, en el principio de </w:t>
      </w:r>
      <w:proofErr w:type="spellStart"/>
      <w:r w:rsidRPr="00500B67">
        <w:rPr>
          <w:rFonts w:ascii="Arial" w:hAnsi="Arial" w:cs="Arial"/>
          <w:b/>
          <w:bCs/>
          <w:i/>
          <w:iCs/>
          <w:sz w:val="20"/>
          <w:szCs w:val="20"/>
          <w:u w:val="single"/>
        </w:rPr>
        <w:t>autoresponsabilidad</w:t>
      </w:r>
      <w:proofErr w:type="spellEnd"/>
      <w:r w:rsidRPr="00500B67">
        <w:rPr>
          <w:rFonts w:ascii="Arial" w:hAnsi="Arial" w:cs="Arial"/>
          <w:b/>
          <w:bCs/>
          <w:i/>
          <w:iCs/>
          <w:sz w:val="20"/>
          <w:szCs w:val="20"/>
          <w:u w:val="single"/>
        </w:rPr>
        <w:t xml:space="preserve"> de las partes, que se constituye en requerimiento de conducta procesal facultativa exigible a quien le interesa sacar avante sus pretensiones y evitar una decisión desfavorable</w:t>
      </w:r>
      <w:r w:rsidRPr="00500B67">
        <w:rPr>
          <w:rFonts w:ascii="Arial" w:hAnsi="Arial" w:cs="Arial"/>
          <w:i/>
          <w:iCs/>
          <w:sz w:val="20"/>
          <w:szCs w:val="20"/>
        </w:rPr>
        <w:t xml:space="preserve">. (…) en el caso concreto resulta evidente que la carga de la prueba recae en quien pretende, de manera que es la parte actora la que debe soportar las consecuencias de su inobservancia o descuido, esto es, un fallo adverso a sus pretensiones relacionadas con las obras e ítems extras y adicionales, pues ese es el efecto que se desprende del hecho de que no obre en el plenario el anexo </w:t>
      </w:r>
      <w:proofErr w:type="spellStart"/>
      <w:r w:rsidRPr="00500B67">
        <w:rPr>
          <w:rFonts w:ascii="Arial" w:hAnsi="Arial" w:cs="Arial"/>
          <w:i/>
          <w:iCs/>
          <w:sz w:val="20"/>
          <w:szCs w:val="20"/>
        </w:rPr>
        <w:t>n.°</w:t>
      </w:r>
      <w:proofErr w:type="spellEnd"/>
      <w:r w:rsidRPr="00500B67">
        <w:rPr>
          <w:rFonts w:ascii="Arial" w:hAnsi="Arial" w:cs="Arial"/>
          <w:i/>
          <w:iCs/>
          <w:sz w:val="20"/>
          <w:szCs w:val="20"/>
        </w:rPr>
        <w:t xml:space="preserve"> 1, el pliego de condiciones y la oferta presentada en el proceso de selección adelantado por Ecopetrol. (negrilla y subrayada por fuera del texto original)</w:t>
      </w:r>
    </w:p>
    <w:p w14:paraId="35769695" w14:textId="77777777" w:rsidR="00775E34" w:rsidRPr="004B7F27" w:rsidRDefault="00775E34" w:rsidP="00500B67">
      <w:pPr>
        <w:spacing w:line="312" w:lineRule="auto"/>
        <w:jc w:val="both"/>
        <w:rPr>
          <w:rFonts w:ascii="Arial" w:hAnsi="Arial" w:cs="Arial"/>
        </w:rPr>
      </w:pPr>
    </w:p>
    <w:p w14:paraId="217BA7B3" w14:textId="7502A4EF" w:rsidR="00775E34" w:rsidRPr="004B7F27" w:rsidRDefault="00775E34" w:rsidP="00500B67">
      <w:pPr>
        <w:spacing w:line="312" w:lineRule="auto"/>
        <w:jc w:val="both"/>
        <w:rPr>
          <w:rFonts w:ascii="Arial" w:hAnsi="Arial" w:cs="Arial"/>
        </w:rPr>
      </w:pPr>
      <w:r w:rsidRPr="004B7F27">
        <w:rPr>
          <w:rFonts w:ascii="Arial" w:hAnsi="Arial" w:cs="Arial"/>
        </w:rPr>
        <w:t>Por lo anterior, es la parte actora a quien le correspondía acreditar y corroborar los fundamentos fac</w:t>
      </w:r>
      <w:r>
        <w:rPr>
          <w:rFonts w:ascii="Arial" w:hAnsi="Arial" w:cs="Arial"/>
        </w:rPr>
        <w:t>ticos y pretensiones relacionada</w:t>
      </w:r>
      <w:r w:rsidRPr="004B7F27">
        <w:rPr>
          <w:rFonts w:ascii="Arial" w:hAnsi="Arial" w:cs="Arial"/>
        </w:rPr>
        <w:t xml:space="preserve">s en el escrito de la demanda al operador judicial, sin embargo, el mismo brilla por su ausencia, puesto que el actor no se ocupó de probar cuales fueron las </w:t>
      </w:r>
      <w:r w:rsidRPr="004B7F27">
        <w:rPr>
          <w:rFonts w:ascii="Arial" w:hAnsi="Arial" w:cs="Arial"/>
        </w:rPr>
        <w:lastRenderedPageBreak/>
        <w:t>actuaciones antijuridicas</w:t>
      </w:r>
      <w:r>
        <w:rPr>
          <w:rFonts w:ascii="Arial" w:hAnsi="Arial" w:cs="Arial"/>
        </w:rPr>
        <w:t>, el daño y el nexo causal</w:t>
      </w:r>
      <w:r w:rsidRPr="004B7F27">
        <w:rPr>
          <w:rFonts w:ascii="Arial" w:hAnsi="Arial" w:cs="Arial"/>
        </w:rPr>
        <w:t xml:space="preserve"> que fundamentaron la </w:t>
      </w:r>
      <w:r w:rsidRPr="004B7F27">
        <w:rPr>
          <w:rFonts w:ascii="Arial" w:hAnsi="Arial" w:cs="Arial"/>
          <w:i/>
          <w:iCs/>
        </w:rPr>
        <w:t>litis</w:t>
      </w:r>
      <w:r w:rsidRPr="004B7F27">
        <w:rPr>
          <w:rFonts w:ascii="Arial" w:hAnsi="Arial" w:cs="Arial"/>
        </w:rPr>
        <w:t xml:space="preserve"> en cabeza del </w:t>
      </w:r>
      <w:r w:rsidRPr="004B7F27">
        <w:rPr>
          <w:rFonts w:ascii="Arial" w:hAnsi="Arial" w:cs="Arial"/>
          <w:b/>
          <w:bCs/>
        </w:rPr>
        <w:t>DISTRITO ESPECIAL DE SANTIAGO DE CALI</w:t>
      </w:r>
      <w:r>
        <w:rPr>
          <w:rFonts w:ascii="Arial" w:hAnsi="Arial" w:cs="Arial"/>
          <w:b/>
          <w:bCs/>
        </w:rPr>
        <w:t>,</w:t>
      </w:r>
      <w:r w:rsidRPr="004B7F27">
        <w:rPr>
          <w:rFonts w:ascii="Arial" w:hAnsi="Arial" w:cs="Arial"/>
        </w:rPr>
        <w:t xml:space="preserve"> máxime cuando se trata de un proceso en el que el ente territorial se exonera por la incidencia de</w:t>
      </w:r>
      <w:r w:rsidR="00BD5978">
        <w:rPr>
          <w:rFonts w:ascii="Arial" w:hAnsi="Arial" w:cs="Arial"/>
        </w:rPr>
        <w:t xml:space="preserve"> más del 9</w:t>
      </w:r>
      <w:r w:rsidRPr="004B7F27">
        <w:rPr>
          <w:rFonts w:ascii="Arial" w:hAnsi="Arial" w:cs="Arial"/>
        </w:rPr>
        <w:t>0% de</w:t>
      </w:r>
      <w:r w:rsidR="00BD5978">
        <w:rPr>
          <w:rFonts w:ascii="Arial" w:hAnsi="Arial" w:cs="Arial"/>
        </w:rPr>
        <w:t xml:space="preserve"> la víctima directa</w:t>
      </w:r>
      <w:r w:rsidRPr="004B7F27">
        <w:rPr>
          <w:rFonts w:ascii="Arial" w:hAnsi="Arial" w:cs="Arial"/>
        </w:rPr>
        <w:t>.</w:t>
      </w:r>
    </w:p>
    <w:p w14:paraId="1FDD4224" w14:textId="77777777" w:rsidR="00775E34" w:rsidRPr="004B7F27" w:rsidRDefault="00775E34" w:rsidP="00500B67">
      <w:pPr>
        <w:spacing w:line="312" w:lineRule="auto"/>
        <w:jc w:val="both"/>
        <w:rPr>
          <w:rFonts w:ascii="Arial" w:hAnsi="Arial" w:cs="Arial"/>
        </w:rPr>
      </w:pPr>
    </w:p>
    <w:p w14:paraId="063F16D4" w14:textId="6C278043" w:rsidR="00775E34" w:rsidRPr="004B7F27" w:rsidRDefault="00775E34" w:rsidP="00500B67">
      <w:pPr>
        <w:spacing w:line="312" w:lineRule="auto"/>
        <w:jc w:val="both"/>
        <w:rPr>
          <w:rFonts w:ascii="Arial" w:hAnsi="Arial" w:cs="Arial"/>
        </w:rPr>
      </w:pPr>
      <w:r w:rsidRPr="004B7F27">
        <w:rPr>
          <w:rFonts w:ascii="Arial" w:hAnsi="Arial" w:cs="Arial"/>
          <w:lang w:val="es-ES_tradnl"/>
        </w:rPr>
        <w:t>Por lo que será necesario pronunciarse frente a cada perjuicio reclamado en la demanda</w:t>
      </w:r>
      <w:r w:rsidR="00BD5978">
        <w:rPr>
          <w:rFonts w:ascii="Arial" w:hAnsi="Arial" w:cs="Arial"/>
          <w:lang w:val="es-ES_tradnl"/>
        </w:rPr>
        <w:t xml:space="preserve"> </w:t>
      </w:r>
      <w:proofErr w:type="spellStart"/>
      <w:r w:rsidR="00BD5978">
        <w:rPr>
          <w:rFonts w:ascii="Arial" w:hAnsi="Arial" w:cs="Arial"/>
          <w:lang w:val="es-ES_tradnl"/>
        </w:rPr>
        <w:t>yque</w:t>
      </w:r>
      <w:proofErr w:type="spellEnd"/>
      <w:r w:rsidR="00BD5978">
        <w:rPr>
          <w:rFonts w:ascii="Arial" w:hAnsi="Arial" w:cs="Arial"/>
          <w:lang w:val="es-ES_tradnl"/>
        </w:rPr>
        <w:t xml:space="preserve"> no </w:t>
      </w:r>
      <w:r w:rsidR="00500B67">
        <w:rPr>
          <w:rFonts w:ascii="Arial" w:hAnsi="Arial" w:cs="Arial"/>
          <w:lang w:val="es-ES_tradnl"/>
        </w:rPr>
        <w:t>fueron acreditados</w:t>
      </w:r>
      <w:r w:rsidR="00BD5978">
        <w:rPr>
          <w:rFonts w:ascii="Arial" w:hAnsi="Arial" w:cs="Arial"/>
          <w:lang w:val="es-ES_tradnl"/>
        </w:rPr>
        <w:t xml:space="preserve"> así: </w:t>
      </w:r>
    </w:p>
    <w:p w14:paraId="0A7598E0" w14:textId="77777777" w:rsidR="00CE2A40" w:rsidRPr="008C12AA" w:rsidRDefault="00CE2A40" w:rsidP="00500B67">
      <w:pPr>
        <w:spacing w:line="312" w:lineRule="auto"/>
        <w:jc w:val="both"/>
        <w:rPr>
          <w:rFonts w:ascii="Arial" w:hAnsi="Arial" w:cs="Arial"/>
        </w:rPr>
      </w:pPr>
    </w:p>
    <w:p w14:paraId="5A8E8450" w14:textId="3D618B62" w:rsidR="00CE2A40" w:rsidRPr="00230795" w:rsidRDefault="00CE2A40" w:rsidP="00740260">
      <w:pPr>
        <w:pStyle w:val="Prrafodelista"/>
        <w:numPr>
          <w:ilvl w:val="2"/>
          <w:numId w:val="2"/>
        </w:numPr>
        <w:spacing w:line="312" w:lineRule="auto"/>
        <w:ind w:left="1134" w:hanging="567"/>
        <w:jc w:val="both"/>
        <w:rPr>
          <w:rFonts w:ascii="Arial" w:hAnsi="Arial" w:cs="Arial"/>
          <w:b/>
          <w:bCs/>
          <w:lang w:val="es-CO"/>
        </w:rPr>
      </w:pPr>
      <w:r w:rsidRPr="00230795">
        <w:rPr>
          <w:rFonts w:ascii="Arial" w:hAnsi="Arial" w:cs="Arial"/>
          <w:b/>
          <w:bCs/>
          <w:lang w:val="es-CO"/>
        </w:rPr>
        <w:t>Sobre perjuicios morales.</w:t>
      </w:r>
    </w:p>
    <w:p w14:paraId="53D928C5" w14:textId="77777777" w:rsidR="00CE2A40" w:rsidRPr="00CE2A40" w:rsidRDefault="00CE2A40" w:rsidP="00500B67">
      <w:pPr>
        <w:pStyle w:val="Prrafodelista"/>
        <w:spacing w:line="312" w:lineRule="auto"/>
        <w:ind w:left="1080"/>
        <w:jc w:val="both"/>
        <w:rPr>
          <w:rFonts w:ascii="Arial" w:hAnsi="Arial" w:cs="Arial"/>
          <w:b/>
          <w:bCs/>
          <w:lang w:val="es-CO"/>
        </w:rPr>
      </w:pPr>
    </w:p>
    <w:p w14:paraId="2876E0A2" w14:textId="29BA46FC" w:rsidR="00CE2A40" w:rsidRPr="00CE2A40" w:rsidRDefault="00CE2A40" w:rsidP="00500B67">
      <w:pPr>
        <w:spacing w:line="312" w:lineRule="auto"/>
        <w:jc w:val="both"/>
        <w:rPr>
          <w:rFonts w:ascii="Arial" w:hAnsi="Arial" w:cs="Arial"/>
          <w:lang w:val="es-CO"/>
        </w:rPr>
      </w:pPr>
      <w:r w:rsidRPr="00CE2A40">
        <w:rPr>
          <w:rFonts w:ascii="Arial" w:hAnsi="Arial" w:cs="Arial"/>
          <w:lang w:val="es-CO"/>
        </w:rPr>
        <w:t>La pretensión indemnizatoria elevada por la parte demandante resulta notoriamente desproporcionada e incompatible con los lineamientos jurisprudenciales establecidos por el Consejo de Estado. Reclamar una indemnización de 100 salarios mínimos mensuales legales vigentes (SMLMV) para cada uno de los presuntos afectados, víctima directa, compañera permanente e hijos, resulta injustificable, en tanto no se allegó prueba que acredite una afectación emocional severa, secuelas psicológicas o físicas, ni dictamen médico que permita calificar la gravedad del daño.</w:t>
      </w:r>
    </w:p>
    <w:p w14:paraId="0176D541" w14:textId="77777777" w:rsidR="00CE2A40" w:rsidRPr="00CE2A40" w:rsidRDefault="00CE2A40" w:rsidP="00500B67">
      <w:pPr>
        <w:spacing w:line="312" w:lineRule="auto"/>
        <w:jc w:val="both"/>
        <w:rPr>
          <w:rFonts w:ascii="Arial" w:hAnsi="Arial" w:cs="Arial"/>
          <w:lang w:val="es-CO"/>
        </w:rPr>
      </w:pPr>
    </w:p>
    <w:p w14:paraId="13A486B5" w14:textId="3F7BB092" w:rsidR="00CE2A40" w:rsidRPr="00CE2A40" w:rsidRDefault="00CE2A40" w:rsidP="00500B67">
      <w:pPr>
        <w:spacing w:line="312" w:lineRule="auto"/>
        <w:jc w:val="both"/>
        <w:rPr>
          <w:rFonts w:ascii="Arial" w:hAnsi="Arial" w:cs="Arial"/>
          <w:lang w:val="es-CO"/>
        </w:rPr>
      </w:pPr>
      <w:r w:rsidRPr="00CE2A40">
        <w:rPr>
          <w:rFonts w:ascii="Arial" w:hAnsi="Arial" w:cs="Arial"/>
          <w:lang w:val="es-CO"/>
        </w:rPr>
        <w:t xml:space="preserve">Ha quedado evidenciado que no se presentó documento alguno que permita relacionar objetivamente la supuesta lesión con un estado de invalidez o una afectación significativa del bienestar emocional o psicológico del señor Jaime Gómez Erazo. Por tanto, no es procedente asimilar esta situación a los casos en los que la jurisprudencia admite el reconocimiento del monto máximo de indemnización por este tipo de perjuicios. Debe recordarse que la reparación en materia de responsabilidad extracontractual no puede conducir al enriquecimiento sin causa de la parte demandante. El único propósito de la indemnización es restablecer, en la medida de lo posible, el estado anterior al hecho dañoso, sin otorgar un beneficio adicional. En consecuencia, aun en el remoto evento en que el Despacho considere que existen elementos para declarar responsabilidad, la indemnización deberá ceñirse estrictamente a los parámetros fijados en la Sentencia de Unificación del Consejo de Estado del 28 de agosto de 2014, determinados así: </w:t>
      </w:r>
    </w:p>
    <w:p w14:paraId="14DFE929" w14:textId="77777777" w:rsidR="00CE2A40" w:rsidRDefault="00CE2A40" w:rsidP="00500B67">
      <w:pPr>
        <w:spacing w:line="312" w:lineRule="auto"/>
        <w:jc w:val="both"/>
        <w:rPr>
          <w:rFonts w:ascii="Arial" w:hAnsi="Arial" w:cs="Arial"/>
          <w:noProof/>
        </w:rPr>
      </w:pPr>
    </w:p>
    <w:p w14:paraId="3ECC882D" w14:textId="6B180E0D" w:rsidR="00CE2A40" w:rsidRDefault="00CE2A40" w:rsidP="00500B67">
      <w:pPr>
        <w:spacing w:line="312" w:lineRule="auto"/>
        <w:jc w:val="center"/>
        <w:rPr>
          <w:rFonts w:ascii="Arial" w:hAnsi="Arial" w:cs="Arial"/>
          <w:b/>
          <w:bCs/>
          <w:lang w:val="es-CO"/>
        </w:rPr>
      </w:pPr>
      <w:r w:rsidRPr="00D52976">
        <w:rPr>
          <w:rFonts w:ascii="Arial" w:hAnsi="Arial" w:cs="Arial"/>
          <w:noProof/>
        </w:rPr>
        <w:drawing>
          <wp:inline distT="0" distB="0" distL="0" distR="0" wp14:anchorId="399998D7" wp14:editId="63D0D805">
            <wp:extent cx="5356165" cy="2682240"/>
            <wp:effectExtent l="152400" t="152400" r="359410" b="36576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rotWithShape="1">
                    <a:blip r:embed="rId12">
                      <a:extLst>
                        <a:ext uri="{28A0092B-C50C-407E-A947-70E740481C1C}">
                          <a14:useLocalDpi xmlns:a14="http://schemas.microsoft.com/office/drawing/2010/main" val="0"/>
                        </a:ext>
                      </a:extLst>
                    </a:blip>
                    <a:srcRect r="2609"/>
                    <a:stretch>
                      <a:fillRect/>
                    </a:stretch>
                  </pic:blipFill>
                  <pic:spPr bwMode="auto">
                    <a:xfrm>
                      <a:off x="0" y="0"/>
                      <a:ext cx="5370082" cy="268921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29BB7772" w14:textId="77777777" w:rsidR="00CE2A40" w:rsidRPr="00CE2A40" w:rsidRDefault="00CE2A40" w:rsidP="00500B67">
      <w:pPr>
        <w:spacing w:line="312" w:lineRule="auto"/>
        <w:jc w:val="both"/>
        <w:rPr>
          <w:rFonts w:ascii="Arial" w:hAnsi="Arial" w:cs="Arial"/>
          <w:b/>
          <w:bCs/>
          <w:lang w:val="es-CO"/>
        </w:rPr>
      </w:pPr>
    </w:p>
    <w:p w14:paraId="3BDB84FD" w14:textId="77777777" w:rsidR="00CE2A40" w:rsidRPr="00CE2A40" w:rsidRDefault="00CE2A40" w:rsidP="00500B67">
      <w:pPr>
        <w:spacing w:line="312" w:lineRule="auto"/>
        <w:jc w:val="both"/>
        <w:rPr>
          <w:rFonts w:ascii="Arial" w:hAnsi="Arial" w:cs="Arial"/>
          <w:lang w:val="es-CO"/>
        </w:rPr>
      </w:pPr>
      <w:r w:rsidRPr="00CE2A40">
        <w:rPr>
          <w:rFonts w:ascii="Arial" w:hAnsi="Arial" w:cs="Arial"/>
          <w:lang w:val="es-CO"/>
        </w:rPr>
        <w:t xml:space="preserve">Según dicha providencia, la cuantía del daño moral debe establecerse en función del porcentaje de </w:t>
      </w:r>
      <w:r w:rsidRPr="00CE2A40">
        <w:rPr>
          <w:rFonts w:ascii="Arial" w:hAnsi="Arial" w:cs="Arial"/>
          <w:lang w:val="es-CO"/>
        </w:rPr>
        <w:lastRenderedPageBreak/>
        <w:t>afectación, determinado con base en la prueba aportada. En este caso, no se demostró ningún grado de afectación física ni psicológica, por lo cual resulta inadmisible pretender el máximo valor indemnizatorio. Así, al no estar probados los presupuestos fácticos y jurídicos exigidos, esta pretensión debe ser rechazada.</w:t>
      </w:r>
    </w:p>
    <w:p w14:paraId="151C8671" w14:textId="77777777" w:rsidR="00CE2A40" w:rsidRPr="00CE2A40" w:rsidRDefault="00CE2A40" w:rsidP="00500B67">
      <w:pPr>
        <w:spacing w:line="312" w:lineRule="auto"/>
        <w:jc w:val="both"/>
        <w:rPr>
          <w:rFonts w:ascii="Arial" w:hAnsi="Arial" w:cs="Arial"/>
          <w:b/>
          <w:bCs/>
          <w:lang w:val="es-CO"/>
        </w:rPr>
      </w:pPr>
    </w:p>
    <w:p w14:paraId="6F89BF2A" w14:textId="65448BF2" w:rsidR="00CE2A40" w:rsidRPr="00230795" w:rsidRDefault="00CE2A40" w:rsidP="00740260">
      <w:pPr>
        <w:pStyle w:val="Prrafodelista"/>
        <w:numPr>
          <w:ilvl w:val="2"/>
          <w:numId w:val="2"/>
        </w:numPr>
        <w:spacing w:line="312" w:lineRule="auto"/>
        <w:ind w:left="1134" w:hanging="567"/>
        <w:jc w:val="both"/>
        <w:rPr>
          <w:rFonts w:ascii="Arial" w:hAnsi="Arial" w:cs="Arial"/>
          <w:b/>
          <w:bCs/>
          <w:lang w:val="es-CO"/>
        </w:rPr>
      </w:pPr>
      <w:r w:rsidRPr="00230795">
        <w:rPr>
          <w:rFonts w:ascii="Arial" w:hAnsi="Arial" w:cs="Arial"/>
          <w:b/>
          <w:bCs/>
          <w:lang w:val="es-CO"/>
        </w:rPr>
        <w:t>En cuanto al llamado "daño a la vida de relación"</w:t>
      </w:r>
      <w:r w:rsidR="00430117" w:rsidRPr="00230795">
        <w:rPr>
          <w:rFonts w:ascii="Arial" w:hAnsi="Arial" w:cs="Arial"/>
          <w:b/>
          <w:bCs/>
          <w:lang w:val="es-CO"/>
        </w:rPr>
        <w:t xml:space="preserve">. </w:t>
      </w:r>
    </w:p>
    <w:p w14:paraId="663B2F9E" w14:textId="77777777" w:rsidR="00430117" w:rsidRPr="00430117" w:rsidRDefault="00430117" w:rsidP="00500B67">
      <w:pPr>
        <w:pStyle w:val="Prrafodelista"/>
        <w:spacing w:line="312" w:lineRule="auto"/>
        <w:ind w:left="732"/>
        <w:jc w:val="both"/>
        <w:rPr>
          <w:rFonts w:ascii="Arial" w:hAnsi="Arial" w:cs="Arial"/>
          <w:b/>
          <w:bCs/>
          <w:lang w:val="es-CO"/>
        </w:rPr>
      </w:pPr>
    </w:p>
    <w:p w14:paraId="35701A61" w14:textId="77777777" w:rsidR="00430117" w:rsidRDefault="00CE2A40" w:rsidP="00500B67">
      <w:pPr>
        <w:spacing w:line="312" w:lineRule="auto"/>
        <w:jc w:val="both"/>
        <w:rPr>
          <w:rFonts w:ascii="Arial" w:hAnsi="Arial" w:cs="Arial"/>
          <w:lang w:val="es-CO"/>
        </w:rPr>
      </w:pPr>
      <w:r w:rsidRPr="00CE2A40">
        <w:rPr>
          <w:rFonts w:ascii="Arial" w:hAnsi="Arial" w:cs="Arial"/>
          <w:lang w:val="es-CO"/>
        </w:rPr>
        <w:t>También se ha acreditado que esta solicitud no tiene sustento legal. La denominada figura del “daño a la vida de relación” no ha sido acogida como categoría autónoma por la jurisprudencia contencioso administrativa. En efecto, según la Sentencia de Unificación del 28 de agosto de 2014, el Consejo de Estado únicamente reconoce tres clases de perjuicios inmateriales: el daño moral, el daño a bienes de rango constitucional o convencional, y el daño a la salud.</w:t>
      </w:r>
      <w:r w:rsidR="00430117">
        <w:rPr>
          <w:rFonts w:ascii="Arial" w:hAnsi="Arial" w:cs="Arial"/>
          <w:lang w:val="es-CO"/>
        </w:rPr>
        <w:t xml:space="preserve"> </w:t>
      </w:r>
    </w:p>
    <w:p w14:paraId="5D0A7622" w14:textId="77777777" w:rsidR="00430117" w:rsidRPr="00430117" w:rsidRDefault="00430117" w:rsidP="00500B67">
      <w:pPr>
        <w:spacing w:line="312" w:lineRule="auto"/>
        <w:jc w:val="both"/>
        <w:rPr>
          <w:rFonts w:ascii="Arial" w:eastAsia="Times New Roman" w:hAnsi="Arial" w:cs="Arial"/>
          <w:color w:val="000000" w:themeColor="text1"/>
          <w:sz w:val="20"/>
          <w:szCs w:val="20"/>
          <w:lang w:val="es-ES_tradnl" w:eastAsia="es-ES"/>
        </w:rPr>
      </w:pPr>
    </w:p>
    <w:p w14:paraId="7562F0A2" w14:textId="77777777" w:rsidR="00430117" w:rsidRPr="00430117" w:rsidRDefault="00430117" w:rsidP="00B366E8">
      <w:pPr>
        <w:adjustRightInd w:val="0"/>
        <w:ind w:left="851" w:right="-7"/>
        <w:jc w:val="both"/>
        <w:rPr>
          <w:rFonts w:ascii="Arial" w:hAnsi="Arial" w:cs="Arial"/>
          <w:i/>
          <w:iCs/>
          <w:color w:val="000000"/>
          <w:sz w:val="20"/>
          <w:szCs w:val="20"/>
        </w:rPr>
      </w:pPr>
      <w:r w:rsidRPr="00430117">
        <w:rPr>
          <w:rFonts w:ascii="Arial" w:hAnsi="Arial" w:cs="Arial"/>
          <w:i/>
          <w:iCs/>
          <w:color w:val="000000"/>
          <w:sz w:val="20"/>
          <w:szCs w:val="20"/>
        </w:rPr>
        <w:t>(…)</w:t>
      </w:r>
    </w:p>
    <w:p w14:paraId="6FB66179" w14:textId="77777777" w:rsidR="00430117" w:rsidRPr="00430117" w:rsidRDefault="00430117" w:rsidP="00B366E8">
      <w:pPr>
        <w:adjustRightInd w:val="0"/>
        <w:ind w:left="851" w:right="-7"/>
        <w:jc w:val="both"/>
        <w:rPr>
          <w:rFonts w:ascii="Arial" w:hAnsi="Arial" w:cs="Arial"/>
          <w:i/>
          <w:iCs/>
          <w:color w:val="000000"/>
          <w:sz w:val="20"/>
          <w:szCs w:val="20"/>
        </w:rPr>
      </w:pPr>
    </w:p>
    <w:p w14:paraId="42C64B14" w14:textId="77777777" w:rsidR="00430117" w:rsidRPr="00430117" w:rsidRDefault="00430117" w:rsidP="00B366E8">
      <w:pPr>
        <w:adjustRightInd w:val="0"/>
        <w:ind w:left="851" w:right="-7"/>
        <w:jc w:val="both"/>
        <w:rPr>
          <w:rFonts w:ascii="Arial" w:hAnsi="Arial" w:cs="Arial"/>
          <w:i/>
          <w:iCs/>
          <w:color w:val="000000"/>
          <w:sz w:val="20"/>
          <w:szCs w:val="20"/>
        </w:rPr>
      </w:pPr>
      <w:r w:rsidRPr="00430117">
        <w:rPr>
          <w:rFonts w:ascii="Arial" w:hAnsi="Arial" w:cs="Arial"/>
          <w:b/>
          <w:bCs/>
          <w:i/>
          <w:iCs/>
          <w:color w:val="000000"/>
          <w:sz w:val="20"/>
          <w:szCs w:val="20"/>
        </w:rPr>
        <w:t xml:space="preserve">1. TIPOLOGÍA DEL PERJUICIO INMATERIAL </w:t>
      </w:r>
    </w:p>
    <w:p w14:paraId="4C3B1C4D" w14:textId="77777777" w:rsidR="00430117" w:rsidRPr="00430117" w:rsidRDefault="00430117" w:rsidP="00B366E8">
      <w:pPr>
        <w:adjustRightInd w:val="0"/>
        <w:ind w:left="851" w:right="-7"/>
        <w:jc w:val="both"/>
        <w:rPr>
          <w:rFonts w:ascii="Arial" w:hAnsi="Arial" w:cs="Arial"/>
          <w:i/>
          <w:iCs/>
          <w:color w:val="000000"/>
          <w:sz w:val="20"/>
          <w:szCs w:val="20"/>
        </w:rPr>
      </w:pPr>
      <w:r w:rsidRPr="00430117">
        <w:rPr>
          <w:rFonts w:ascii="Arial" w:hAnsi="Arial" w:cs="Arial"/>
          <w:i/>
          <w:iCs/>
          <w:color w:val="000000"/>
          <w:sz w:val="20"/>
          <w:szCs w:val="20"/>
        </w:rPr>
        <w:t xml:space="preserve">De conformidad con la evolución de la jurisprudencia, la Sección Tercera del Consejo de Estado reconoce tres tipos de perjuicios inmateriales: </w:t>
      </w:r>
    </w:p>
    <w:p w14:paraId="12B98E3E" w14:textId="77777777" w:rsidR="00430117" w:rsidRPr="00430117" w:rsidRDefault="00430117" w:rsidP="00B366E8">
      <w:pPr>
        <w:adjustRightInd w:val="0"/>
        <w:ind w:left="851" w:right="-7"/>
        <w:jc w:val="both"/>
        <w:rPr>
          <w:rFonts w:ascii="Arial" w:hAnsi="Arial" w:cs="Arial"/>
          <w:b/>
          <w:bCs/>
          <w:i/>
          <w:iCs/>
          <w:color w:val="000000"/>
          <w:sz w:val="20"/>
          <w:szCs w:val="20"/>
          <w:u w:val="single"/>
        </w:rPr>
      </w:pPr>
      <w:r w:rsidRPr="00430117">
        <w:rPr>
          <w:rFonts w:ascii="Arial" w:hAnsi="Arial" w:cs="Arial"/>
          <w:b/>
          <w:bCs/>
          <w:i/>
          <w:iCs/>
          <w:color w:val="000000"/>
          <w:sz w:val="20"/>
          <w:szCs w:val="20"/>
          <w:u w:val="single"/>
        </w:rPr>
        <w:t xml:space="preserve">i) Perjuicio moral; </w:t>
      </w:r>
    </w:p>
    <w:p w14:paraId="739292F3" w14:textId="77777777" w:rsidR="00430117" w:rsidRPr="00430117" w:rsidRDefault="00430117" w:rsidP="00B366E8">
      <w:pPr>
        <w:adjustRightInd w:val="0"/>
        <w:ind w:left="851" w:right="-7"/>
        <w:jc w:val="both"/>
        <w:rPr>
          <w:rFonts w:ascii="Arial" w:hAnsi="Arial" w:cs="Arial"/>
          <w:b/>
          <w:bCs/>
          <w:i/>
          <w:iCs/>
          <w:color w:val="000000"/>
          <w:sz w:val="20"/>
          <w:szCs w:val="20"/>
          <w:u w:val="single"/>
        </w:rPr>
      </w:pPr>
      <w:proofErr w:type="spellStart"/>
      <w:r w:rsidRPr="00430117">
        <w:rPr>
          <w:rFonts w:ascii="Arial" w:hAnsi="Arial" w:cs="Arial"/>
          <w:b/>
          <w:bCs/>
          <w:i/>
          <w:iCs/>
          <w:color w:val="000000"/>
          <w:sz w:val="20"/>
          <w:szCs w:val="20"/>
          <w:u w:val="single"/>
        </w:rPr>
        <w:t>ii</w:t>
      </w:r>
      <w:proofErr w:type="spellEnd"/>
      <w:r w:rsidRPr="00430117">
        <w:rPr>
          <w:rFonts w:ascii="Arial" w:hAnsi="Arial" w:cs="Arial"/>
          <w:b/>
          <w:bCs/>
          <w:i/>
          <w:iCs/>
          <w:color w:val="000000"/>
          <w:sz w:val="20"/>
          <w:szCs w:val="20"/>
          <w:u w:val="single"/>
        </w:rPr>
        <w:t xml:space="preserve">) Daños a bienes constitucionales y convencionales. </w:t>
      </w:r>
    </w:p>
    <w:p w14:paraId="2F54F668" w14:textId="06788C5B" w:rsidR="00430117" w:rsidRPr="00430117" w:rsidRDefault="00430117" w:rsidP="00B366E8">
      <w:pPr>
        <w:adjustRightInd w:val="0"/>
        <w:ind w:left="851" w:right="-7"/>
        <w:jc w:val="both"/>
        <w:rPr>
          <w:rFonts w:ascii="Arial" w:eastAsia="Times New Roman" w:hAnsi="Arial" w:cs="Arial"/>
          <w:b/>
          <w:bCs/>
          <w:i/>
          <w:iCs/>
          <w:color w:val="000000" w:themeColor="text1"/>
          <w:sz w:val="20"/>
          <w:szCs w:val="20"/>
          <w:lang w:val="es-ES_tradnl" w:eastAsia="es-ES"/>
        </w:rPr>
      </w:pPr>
      <w:proofErr w:type="spellStart"/>
      <w:r w:rsidRPr="00430117">
        <w:rPr>
          <w:rFonts w:ascii="Arial" w:hAnsi="Arial" w:cs="Arial"/>
          <w:b/>
          <w:bCs/>
          <w:i/>
          <w:iCs/>
          <w:color w:val="000000"/>
          <w:sz w:val="20"/>
          <w:szCs w:val="20"/>
          <w:u w:val="single"/>
        </w:rPr>
        <w:t>iii</w:t>
      </w:r>
      <w:proofErr w:type="spellEnd"/>
      <w:r w:rsidRPr="00430117">
        <w:rPr>
          <w:rFonts w:ascii="Arial" w:hAnsi="Arial" w:cs="Arial"/>
          <w:b/>
          <w:bCs/>
          <w:i/>
          <w:iCs/>
          <w:color w:val="000000"/>
          <w:sz w:val="20"/>
          <w:szCs w:val="20"/>
          <w:u w:val="single"/>
        </w:rPr>
        <w:t>) Daño a la salud (perjuicio fisiológico o biológico), derivado de una lesión corporal o psicofísica.</w:t>
      </w:r>
      <w:r w:rsidRPr="00430117">
        <w:rPr>
          <w:rStyle w:val="Refdenotaalpie"/>
          <w:rFonts w:ascii="Arial" w:hAnsi="Arial" w:cs="Arial"/>
          <w:b/>
          <w:bCs/>
          <w:i/>
          <w:iCs/>
          <w:color w:val="000000"/>
          <w:sz w:val="20"/>
          <w:szCs w:val="20"/>
          <w:u w:val="single"/>
        </w:rPr>
        <w:footnoteReference w:id="6"/>
      </w:r>
      <w:r w:rsidRPr="00430117">
        <w:rPr>
          <w:rFonts w:ascii="Arial" w:hAnsi="Arial" w:cs="Arial"/>
          <w:b/>
          <w:bCs/>
          <w:i/>
          <w:iCs/>
          <w:color w:val="000000"/>
          <w:sz w:val="20"/>
          <w:szCs w:val="20"/>
          <w:u w:val="single"/>
        </w:rPr>
        <w:t xml:space="preserve"> </w:t>
      </w:r>
      <w:r>
        <w:rPr>
          <w:rFonts w:ascii="Arial" w:hAnsi="Arial" w:cs="Arial"/>
          <w:b/>
          <w:bCs/>
          <w:i/>
          <w:iCs/>
          <w:color w:val="000000"/>
          <w:sz w:val="20"/>
          <w:szCs w:val="20"/>
          <w:u w:val="single"/>
        </w:rPr>
        <w:t xml:space="preserve"> </w:t>
      </w:r>
      <w:r w:rsidRPr="00430117">
        <w:rPr>
          <w:rFonts w:ascii="Arial" w:eastAsia="Times New Roman" w:hAnsi="Arial" w:cs="Arial"/>
          <w:i/>
          <w:iCs/>
          <w:color w:val="000000" w:themeColor="text1"/>
          <w:sz w:val="20"/>
          <w:szCs w:val="20"/>
          <w:lang w:val="es-ES_tradnl" w:eastAsia="es-ES"/>
        </w:rPr>
        <w:t>(…) (subrayado y en negrilla fuera del texto original)</w:t>
      </w:r>
    </w:p>
    <w:p w14:paraId="02D5FDBB" w14:textId="77777777" w:rsidR="00B366E8" w:rsidRDefault="00B366E8" w:rsidP="00500B67">
      <w:pPr>
        <w:spacing w:line="312" w:lineRule="auto"/>
        <w:jc w:val="both"/>
        <w:rPr>
          <w:rFonts w:ascii="Arial" w:hAnsi="Arial" w:cs="Arial"/>
          <w:lang w:val="es-ES_tradnl"/>
        </w:rPr>
      </w:pPr>
    </w:p>
    <w:p w14:paraId="131985E1" w14:textId="2EC97D3B" w:rsidR="00CE2A40" w:rsidRDefault="00430117" w:rsidP="00500B67">
      <w:pPr>
        <w:spacing w:line="312" w:lineRule="auto"/>
        <w:jc w:val="both"/>
        <w:rPr>
          <w:rFonts w:ascii="Arial" w:hAnsi="Arial" w:cs="Arial"/>
          <w:lang w:val="es-CO"/>
        </w:rPr>
      </w:pPr>
      <w:r>
        <w:rPr>
          <w:rFonts w:ascii="Arial" w:hAnsi="Arial" w:cs="Arial"/>
          <w:lang w:val="es-ES_tradnl"/>
        </w:rPr>
        <w:t>Así las cosas, da</w:t>
      </w:r>
      <w:r w:rsidR="00CE2A40" w:rsidRPr="00CE2A40">
        <w:rPr>
          <w:rFonts w:ascii="Arial" w:hAnsi="Arial" w:cs="Arial"/>
          <w:lang w:val="es-CO"/>
        </w:rPr>
        <w:t>do que el “daño a la vida de relación” no integra dicha clasificación, su reconocimiento resulta improcedente. Adicionalmente, no obra en el expediente prueba alguna que permita reconducir esta pretensión, siquiera, hacia la figura del daño a la salud. En este sentido, no se acreditó la existencia de lesiones funcionales, incapacidad ni secuelas derivadas del hecho, mucho menos en relación con la víctima directa, quien falleció.</w:t>
      </w:r>
    </w:p>
    <w:p w14:paraId="686BEC28" w14:textId="77777777" w:rsidR="00430117" w:rsidRPr="00CE2A40" w:rsidRDefault="00430117" w:rsidP="00500B67">
      <w:pPr>
        <w:spacing w:line="312" w:lineRule="auto"/>
        <w:jc w:val="both"/>
        <w:rPr>
          <w:rFonts w:ascii="Arial" w:hAnsi="Arial" w:cs="Arial"/>
          <w:lang w:val="es-CO"/>
        </w:rPr>
      </w:pPr>
    </w:p>
    <w:p w14:paraId="5531B64B" w14:textId="77777777" w:rsidR="00CE2A40" w:rsidRDefault="00CE2A40" w:rsidP="00500B67">
      <w:pPr>
        <w:spacing w:line="312" w:lineRule="auto"/>
        <w:jc w:val="both"/>
        <w:rPr>
          <w:rFonts w:ascii="Arial" w:hAnsi="Arial" w:cs="Arial"/>
          <w:lang w:val="es-CO"/>
        </w:rPr>
      </w:pPr>
      <w:r w:rsidRPr="00CE2A40">
        <w:rPr>
          <w:rFonts w:ascii="Arial" w:hAnsi="Arial" w:cs="Arial"/>
          <w:lang w:val="es-CO"/>
        </w:rPr>
        <w:t>Por tanto, esta petición no solo carece de sustento normativo, sino que además se encuentra completamente desprovista de prueba. Su rechazo por parte del Despacho es imperativo.</w:t>
      </w:r>
    </w:p>
    <w:p w14:paraId="0059D45F" w14:textId="77777777" w:rsidR="00430117" w:rsidRPr="00CE2A40" w:rsidRDefault="00430117" w:rsidP="00500B67">
      <w:pPr>
        <w:spacing w:line="312" w:lineRule="auto"/>
        <w:jc w:val="both"/>
        <w:rPr>
          <w:rFonts w:ascii="Arial" w:hAnsi="Arial" w:cs="Arial"/>
          <w:lang w:val="es-CO"/>
        </w:rPr>
      </w:pPr>
    </w:p>
    <w:p w14:paraId="6F2B45DE" w14:textId="2A1B2B35" w:rsidR="00CE2A40" w:rsidRPr="00230795" w:rsidRDefault="00CE2A40" w:rsidP="00740260">
      <w:pPr>
        <w:pStyle w:val="Prrafodelista"/>
        <w:numPr>
          <w:ilvl w:val="2"/>
          <w:numId w:val="2"/>
        </w:numPr>
        <w:spacing w:line="312" w:lineRule="auto"/>
        <w:ind w:left="1134" w:hanging="567"/>
        <w:jc w:val="both"/>
        <w:rPr>
          <w:rFonts w:ascii="Arial" w:hAnsi="Arial" w:cs="Arial"/>
          <w:b/>
          <w:bCs/>
          <w:lang w:val="es-CO"/>
        </w:rPr>
      </w:pPr>
      <w:r w:rsidRPr="00230795">
        <w:rPr>
          <w:rFonts w:ascii="Arial" w:hAnsi="Arial" w:cs="Arial"/>
          <w:b/>
          <w:bCs/>
          <w:lang w:val="es-CO"/>
        </w:rPr>
        <w:t>Sobre el daño a la salud</w:t>
      </w:r>
      <w:r w:rsidR="00430117" w:rsidRPr="00230795">
        <w:rPr>
          <w:rFonts w:ascii="Arial" w:hAnsi="Arial" w:cs="Arial"/>
          <w:b/>
          <w:bCs/>
          <w:lang w:val="es-CO"/>
        </w:rPr>
        <w:t xml:space="preserve">. </w:t>
      </w:r>
    </w:p>
    <w:p w14:paraId="5FD84DFE" w14:textId="77777777" w:rsidR="00430117" w:rsidRPr="00CE2A40" w:rsidRDefault="00430117" w:rsidP="00500B67">
      <w:pPr>
        <w:spacing w:line="312" w:lineRule="auto"/>
        <w:jc w:val="both"/>
        <w:rPr>
          <w:rFonts w:ascii="Arial" w:hAnsi="Arial" w:cs="Arial"/>
          <w:b/>
          <w:bCs/>
          <w:lang w:val="es-CO"/>
        </w:rPr>
      </w:pPr>
    </w:p>
    <w:p w14:paraId="6A2441B1" w14:textId="2143B7A7" w:rsidR="00CE2A40" w:rsidRDefault="00CE2A40" w:rsidP="00500B67">
      <w:pPr>
        <w:spacing w:line="312" w:lineRule="auto"/>
        <w:jc w:val="both"/>
        <w:rPr>
          <w:rFonts w:ascii="Arial" w:hAnsi="Arial" w:cs="Arial"/>
          <w:lang w:val="es-CO"/>
        </w:rPr>
      </w:pPr>
      <w:r w:rsidRPr="00CE2A40">
        <w:rPr>
          <w:rFonts w:ascii="Arial" w:hAnsi="Arial" w:cs="Arial"/>
          <w:lang w:val="es-CO"/>
        </w:rPr>
        <w:t>De igual forma, ha quedado claro que tampoco procede el reconocimiento del llamado daño a la salud o perjuicio fisiológico. Las pruebas que obran en el expediente no acreditan que el señor Jaime Gómez Erazo haya padecido una afectación funcional concreta, mucho menos una cuya gravedad justifique el reconocimiento de una suma equivalente a 100 SMLMV.</w:t>
      </w:r>
      <w:r w:rsidR="002408C2">
        <w:rPr>
          <w:rFonts w:ascii="Arial" w:hAnsi="Arial" w:cs="Arial"/>
          <w:lang w:val="es-CO"/>
        </w:rPr>
        <w:t xml:space="preserve"> Máxime cuando no se aportó un elemento material probatorio que indicara que el señor </w:t>
      </w:r>
      <w:proofErr w:type="spellStart"/>
      <w:r w:rsidR="002408C2">
        <w:rPr>
          <w:rFonts w:ascii="Arial" w:hAnsi="Arial" w:cs="Arial"/>
          <w:lang w:val="es-CO"/>
        </w:rPr>
        <w:t>Gomez</w:t>
      </w:r>
      <w:proofErr w:type="spellEnd"/>
      <w:r w:rsidR="002408C2">
        <w:rPr>
          <w:rFonts w:ascii="Arial" w:hAnsi="Arial" w:cs="Arial"/>
          <w:lang w:val="es-CO"/>
        </w:rPr>
        <w:t xml:space="preserve"> </w:t>
      </w:r>
      <w:r w:rsidR="0012196B">
        <w:rPr>
          <w:rFonts w:ascii="Arial" w:hAnsi="Arial" w:cs="Arial"/>
          <w:lang w:val="es-CO"/>
        </w:rPr>
        <w:t xml:space="preserve">quedó en un estado de discapacidad total para solicitar lo máximo establecido por el H. Consejo de Estado. </w:t>
      </w:r>
    </w:p>
    <w:p w14:paraId="6336DBB7" w14:textId="77777777" w:rsidR="00430117" w:rsidRDefault="00430117" w:rsidP="00500B67">
      <w:pPr>
        <w:spacing w:line="312" w:lineRule="auto"/>
        <w:jc w:val="both"/>
        <w:rPr>
          <w:rFonts w:ascii="Arial" w:hAnsi="Arial" w:cs="Arial"/>
          <w:lang w:val="es-CO"/>
        </w:rPr>
      </w:pPr>
    </w:p>
    <w:p w14:paraId="3BA7FACA" w14:textId="77777777" w:rsidR="00430117" w:rsidRPr="00D52976" w:rsidRDefault="00430117" w:rsidP="00500B67">
      <w:pPr>
        <w:pStyle w:val="paragraph"/>
        <w:spacing w:before="0" w:beforeAutospacing="0" w:after="0" w:afterAutospacing="0" w:line="312" w:lineRule="auto"/>
        <w:jc w:val="both"/>
        <w:textAlignment w:val="baseline"/>
        <w:rPr>
          <w:rStyle w:val="eop"/>
          <w:rFonts w:ascii="Arial" w:hAnsi="Arial" w:cs="Arial"/>
          <w:sz w:val="22"/>
          <w:szCs w:val="22"/>
        </w:rPr>
      </w:pPr>
      <w:r w:rsidRPr="00D52976">
        <w:rPr>
          <w:rStyle w:val="normaltextrun"/>
          <w:rFonts w:ascii="Arial" w:eastAsia="Calibri" w:hAnsi="Arial" w:cs="Arial"/>
          <w:sz w:val="22"/>
          <w:szCs w:val="22"/>
          <w:shd w:val="clear" w:color="auto" w:fill="FFFFFF"/>
        </w:rPr>
        <w:t xml:space="preserve">Al momento de estimar la solicitud por daño a la salud, se desatendieron completamente los topes máximos de indemnización fijados por el máximo órgano de la Jurisdicción Contencioso Administrativo </w:t>
      </w:r>
      <w:r w:rsidRPr="00D52976">
        <w:rPr>
          <w:rStyle w:val="normaltextrun"/>
          <w:rFonts w:ascii="Arial" w:eastAsia="Calibri" w:hAnsi="Arial" w:cs="Arial"/>
          <w:sz w:val="22"/>
          <w:szCs w:val="22"/>
        </w:rPr>
        <w:t>para la tasación del daño, los cuales son los siguientes:</w:t>
      </w:r>
      <w:r w:rsidRPr="00D52976">
        <w:rPr>
          <w:rStyle w:val="eop"/>
          <w:rFonts w:ascii="Arial" w:hAnsi="Arial" w:cs="Arial"/>
          <w:sz w:val="22"/>
          <w:szCs w:val="22"/>
        </w:rPr>
        <w:t> </w:t>
      </w:r>
    </w:p>
    <w:p w14:paraId="61081592" w14:textId="77777777" w:rsidR="00430117" w:rsidRDefault="00430117" w:rsidP="00500B67">
      <w:pPr>
        <w:spacing w:line="312" w:lineRule="auto"/>
        <w:jc w:val="both"/>
        <w:rPr>
          <w:rFonts w:ascii="Arial" w:hAnsi="Arial" w:cs="Arial"/>
          <w:lang w:val="es-CO"/>
        </w:rPr>
      </w:pPr>
    </w:p>
    <w:p w14:paraId="41F8AD42" w14:textId="7C1B8E58" w:rsidR="00430117" w:rsidRDefault="00430117" w:rsidP="00500B67">
      <w:pPr>
        <w:spacing w:line="312" w:lineRule="auto"/>
        <w:jc w:val="center"/>
        <w:rPr>
          <w:rFonts w:ascii="Arial" w:hAnsi="Arial" w:cs="Arial"/>
          <w:lang w:val="es-CO"/>
        </w:rPr>
      </w:pPr>
      <w:r w:rsidRPr="00D52976">
        <w:rPr>
          <w:rStyle w:val="normaltextrun"/>
          <w:rFonts w:ascii="Arial" w:hAnsi="Arial" w:cs="Arial"/>
          <w:noProof/>
        </w:rPr>
        <w:lastRenderedPageBreak/>
        <w:drawing>
          <wp:inline distT="0" distB="0" distL="0" distR="0" wp14:anchorId="4830D036" wp14:editId="251D8959">
            <wp:extent cx="5020376" cy="2076740"/>
            <wp:effectExtent l="152400" t="152400" r="370840" b="361950"/>
            <wp:docPr id="12128691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286910" name=""/>
                    <pic:cNvPicPr/>
                  </pic:nvPicPr>
                  <pic:blipFill>
                    <a:blip r:embed="rId13"/>
                    <a:stretch>
                      <a:fillRect/>
                    </a:stretch>
                  </pic:blipFill>
                  <pic:spPr>
                    <a:xfrm>
                      <a:off x="0" y="0"/>
                      <a:ext cx="5020376" cy="2076740"/>
                    </a:xfrm>
                    <a:prstGeom prst="rect">
                      <a:avLst/>
                    </a:prstGeom>
                    <a:ln>
                      <a:noFill/>
                    </a:ln>
                    <a:effectLst>
                      <a:outerShdw blurRad="292100" dist="139700" dir="2700000" algn="tl" rotWithShape="0">
                        <a:srgbClr val="333333">
                          <a:alpha val="65000"/>
                        </a:srgbClr>
                      </a:outerShdw>
                    </a:effectLst>
                  </pic:spPr>
                </pic:pic>
              </a:graphicData>
            </a:graphic>
          </wp:inline>
        </w:drawing>
      </w:r>
    </w:p>
    <w:p w14:paraId="6F6C6230" w14:textId="00E7B91C" w:rsidR="00CE2A40" w:rsidRPr="00CE2A40" w:rsidRDefault="00CE2A40" w:rsidP="00500B67">
      <w:pPr>
        <w:spacing w:line="312" w:lineRule="auto"/>
        <w:jc w:val="both"/>
        <w:rPr>
          <w:rFonts w:ascii="Arial" w:hAnsi="Arial" w:cs="Arial"/>
          <w:lang w:val="es-CO"/>
        </w:rPr>
      </w:pPr>
      <w:r w:rsidRPr="00CE2A40">
        <w:rPr>
          <w:rFonts w:ascii="Arial" w:hAnsi="Arial" w:cs="Arial"/>
          <w:lang w:val="es-CO"/>
        </w:rPr>
        <w:t>Se evidencia que esta pretensión parte de una premisa errónea, en tanto no se aportó prueba técnica alguna</w:t>
      </w:r>
      <w:r w:rsidR="00430117">
        <w:rPr>
          <w:rFonts w:ascii="Arial" w:hAnsi="Arial" w:cs="Arial"/>
          <w:lang w:val="es-CO"/>
        </w:rPr>
        <w:t xml:space="preserve">, </w:t>
      </w:r>
      <w:r w:rsidRPr="00CE2A40">
        <w:rPr>
          <w:rFonts w:ascii="Arial" w:hAnsi="Arial" w:cs="Arial"/>
          <w:lang w:val="es-CO"/>
        </w:rPr>
        <w:t>como dictamen de pérdida de capacidad laboral, historia clínica concluyente o certificación médica especializada</w:t>
      </w:r>
      <w:r w:rsidR="00430117">
        <w:rPr>
          <w:rFonts w:ascii="Arial" w:hAnsi="Arial" w:cs="Arial"/>
          <w:lang w:val="es-CO"/>
        </w:rPr>
        <w:t>,</w:t>
      </w:r>
      <w:r w:rsidRPr="00CE2A40">
        <w:rPr>
          <w:rFonts w:ascii="Arial" w:hAnsi="Arial" w:cs="Arial"/>
          <w:lang w:val="es-CO"/>
        </w:rPr>
        <w:t xml:space="preserve"> que permita valorar la magnitud de la supuesta afectación. En ausencia de estos elementos esenciales, resulta claro que no puede establecerse el daño alegado ni, menos aún, su cuantía.</w:t>
      </w:r>
      <w:r w:rsidR="00430117">
        <w:rPr>
          <w:rFonts w:ascii="Arial" w:hAnsi="Arial" w:cs="Arial"/>
          <w:lang w:val="es-CO"/>
        </w:rPr>
        <w:t xml:space="preserve"> </w:t>
      </w:r>
      <w:r w:rsidRPr="00CE2A40">
        <w:rPr>
          <w:rFonts w:ascii="Arial" w:hAnsi="Arial" w:cs="Arial"/>
          <w:lang w:val="es-CO"/>
        </w:rPr>
        <w:t>Además, la solicitud ignora los topes indemnizatorios que han sido definidos por el Consejo de Estado para este tipo de perjuicios. Pretender el monto máximo sin ninguna prueba objetiva constituye una manifestación especulativa que desvirtúa los fines de la reparación integral.</w:t>
      </w:r>
    </w:p>
    <w:p w14:paraId="588E0844" w14:textId="77777777" w:rsidR="00430117" w:rsidRDefault="00430117" w:rsidP="00500B67">
      <w:pPr>
        <w:spacing w:line="312" w:lineRule="auto"/>
        <w:jc w:val="both"/>
        <w:rPr>
          <w:rFonts w:ascii="Arial" w:hAnsi="Arial" w:cs="Arial"/>
          <w:b/>
          <w:bCs/>
          <w:lang w:val="es-CO"/>
        </w:rPr>
      </w:pPr>
    </w:p>
    <w:p w14:paraId="7E07C899" w14:textId="630B3DEA" w:rsidR="00CE2A40" w:rsidRPr="00CE2A40" w:rsidRDefault="00CE2A40" w:rsidP="00500B67">
      <w:pPr>
        <w:spacing w:line="312" w:lineRule="auto"/>
        <w:jc w:val="both"/>
        <w:rPr>
          <w:rFonts w:ascii="Arial" w:hAnsi="Arial" w:cs="Arial"/>
          <w:lang w:val="es-CO"/>
        </w:rPr>
      </w:pPr>
      <w:r w:rsidRPr="00CE2A40">
        <w:rPr>
          <w:rFonts w:ascii="Arial" w:hAnsi="Arial" w:cs="Arial"/>
          <w:lang w:val="es-CO"/>
        </w:rPr>
        <w:t>En suma, ha quedado plenamente demostrado que ninguna de las solicitudes formuladas por la parte actora bajo el rótulo de perjuicios inmateriales reúne los requisitos legales y jurisprudenciales para ser acogida. Por el contrario, todas adolecen de prueba, incurren en errores conceptuales y desconocen abiertamente los criterios de cuantificación definidos por la jurisprudencia.</w:t>
      </w:r>
      <w:r w:rsidR="00430117">
        <w:rPr>
          <w:rFonts w:ascii="Arial" w:hAnsi="Arial" w:cs="Arial"/>
          <w:lang w:val="es-CO"/>
        </w:rPr>
        <w:t xml:space="preserve"> </w:t>
      </w:r>
      <w:r w:rsidRPr="00CE2A40">
        <w:rPr>
          <w:rFonts w:ascii="Arial" w:hAnsi="Arial" w:cs="Arial"/>
          <w:lang w:val="es-CO"/>
        </w:rPr>
        <w:t xml:space="preserve">Por estas razones, solicito al H. Despacho declarar probada la excepción </w:t>
      </w:r>
      <w:r w:rsidR="00430117">
        <w:rPr>
          <w:rFonts w:ascii="Arial" w:hAnsi="Arial" w:cs="Arial"/>
          <w:lang w:val="es-CO"/>
        </w:rPr>
        <w:t xml:space="preserve">propuesta en la contestación de demanda, </w:t>
      </w:r>
      <w:r w:rsidRPr="00CE2A40">
        <w:rPr>
          <w:rFonts w:ascii="Arial" w:hAnsi="Arial" w:cs="Arial"/>
          <w:lang w:val="es-CO"/>
        </w:rPr>
        <w:t>de improcedencia en el reconocimiento y cuantificación de perjuicios inmateriales, y rechazar íntegramente las pretensiones asociadas a este rubro.</w:t>
      </w:r>
    </w:p>
    <w:p w14:paraId="6ADD17FE" w14:textId="77777777" w:rsidR="00CE2A40" w:rsidRDefault="00CE2A40" w:rsidP="00500B67">
      <w:pPr>
        <w:spacing w:line="312" w:lineRule="auto"/>
        <w:jc w:val="both"/>
        <w:rPr>
          <w:rFonts w:ascii="Arial" w:hAnsi="Arial" w:cs="Arial"/>
          <w:b/>
          <w:bCs/>
          <w:lang w:val="es-CO"/>
        </w:rPr>
      </w:pPr>
    </w:p>
    <w:p w14:paraId="287CE7B1" w14:textId="62FFB099" w:rsidR="00C8090A" w:rsidRPr="00230795" w:rsidRDefault="00C8090A" w:rsidP="00740260">
      <w:pPr>
        <w:pStyle w:val="Prrafodelista"/>
        <w:numPr>
          <w:ilvl w:val="1"/>
          <w:numId w:val="2"/>
        </w:numPr>
        <w:spacing w:line="312" w:lineRule="auto"/>
        <w:ind w:left="567" w:hanging="567"/>
        <w:jc w:val="both"/>
        <w:rPr>
          <w:rFonts w:ascii="Arial" w:hAnsi="Arial" w:cs="Arial"/>
          <w:b/>
          <w:bCs/>
          <w:lang w:val="es-CO"/>
        </w:rPr>
      </w:pPr>
      <w:r w:rsidRPr="00230795">
        <w:rPr>
          <w:rFonts w:ascii="Arial" w:hAnsi="Arial" w:cs="Arial"/>
          <w:b/>
          <w:bCs/>
          <w:lang w:val="es-CO"/>
        </w:rPr>
        <w:t xml:space="preserve">SE ACREDITÓ LA INDEBIDA SOLICITUD Y AUSENCIA DE PRUEBA DEL LUCRO CESANTE. </w:t>
      </w:r>
    </w:p>
    <w:p w14:paraId="1802A54B" w14:textId="77777777" w:rsidR="00C8090A" w:rsidRDefault="00C8090A" w:rsidP="00500B67">
      <w:pPr>
        <w:spacing w:line="312" w:lineRule="auto"/>
        <w:jc w:val="both"/>
        <w:rPr>
          <w:rFonts w:ascii="Arial" w:hAnsi="Arial" w:cs="Arial"/>
          <w:b/>
          <w:bCs/>
          <w:lang w:val="es-CO"/>
        </w:rPr>
      </w:pPr>
    </w:p>
    <w:p w14:paraId="256E2D1A" w14:textId="4E2A291E" w:rsidR="00C8090A" w:rsidRDefault="00C8090A" w:rsidP="00500B67">
      <w:pPr>
        <w:spacing w:line="312" w:lineRule="auto"/>
        <w:jc w:val="both"/>
        <w:rPr>
          <w:rFonts w:ascii="Arial" w:hAnsi="Arial" w:cs="Arial"/>
          <w:i/>
          <w:iCs/>
          <w:lang w:val="es-CO"/>
        </w:rPr>
      </w:pPr>
      <w:r w:rsidRPr="00C8090A">
        <w:rPr>
          <w:rFonts w:ascii="Arial" w:hAnsi="Arial" w:cs="Arial"/>
          <w:lang w:val="es-CO"/>
        </w:rPr>
        <w:t>Una vez agotado el trámite procesal, se ha demostrado con suficiencia que no procede acceder a la solicitud indemnizatoria por concepto de lucro cesante, dado que la parte actora no cumplió con la carga probatoria exigida para su reconocimiento, lo cual torna improcedente su reclamación. En efecto, no solo se trata de una indebida solicitud de perjuicios, sino también de una evidente falta de acreditación de los elementos necesarios que configuran esta categoría de daño.</w:t>
      </w:r>
      <w:r>
        <w:rPr>
          <w:rFonts w:ascii="Arial" w:hAnsi="Arial" w:cs="Arial"/>
          <w:lang w:val="es-CO"/>
        </w:rPr>
        <w:t xml:space="preserve"> </w:t>
      </w:r>
      <w:r w:rsidRPr="00C8090A">
        <w:rPr>
          <w:rFonts w:ascii="Arial" w:hAnsi="Arial" w:cs="Arial"/>
          <w:lang w:val="es-CO"/>
        </w:rPr>
        <w:t xml:space="preserve">De conformidad con la jurisprudencia reiterada del Consejo de Estado, el lucro cesante constituye una especie del daño material que se traduce en la ganancia o ingreso cierto que la víctima dejó de percibir a causa directa del hecho dañoso. En palabras de la Sentencia de Unificación del 18 de julio de 2019, Radicado No. 44572, dicha categoría </w:t>
      </w:r>
      <w:r w:rsidRPr="00C8090A">
        <w:rPr>
          <w:rFonts w:ascii="Arial" w:hAnsi="Arial" w:cs="Arial"/>
          <w:i/>
          <w:iCs/>
          <w:lang w:val="es-CO"/>
        </w:rPr>
        <w:t>“no puede construirse sobre conceptos hipotéticos, pretensiones fantasiosas o especulativas que se fundan en posibilidades inciertas de ganancias ficticias</w:t>
      </w:r>
      <w:r w:rsidRPr="00C8090A">
        <w:rPr>
          <w:rFonts w:ascii="Arial" w:hAnsi="Arial" w:cs="Arial"/>
          <w:lang w:val="es-CO"/>
        </w:rPr>
        <w:t xml:space="preserve">”, sino que debe basarse en una </w:t>
      </w:r>
      <w:r w:rsidRPr="00C8090A">
        <w:rPr>
          <w:rFonts w:ascii="Arial" w:hAnsi="Arial" w:cs="Arial"/>
          <w:i/>
          <w:iCs/>
          <w:lang w:val="es-CO"/>
        </w:rPr>
        <w:t>“probabilidad objetiva que resulte del decurso normal de las cosas y de las circunstancias especiales del caso”.</w:t>
      </w:r>
    </w:p>
    <w:p w14:paraId="1B7A9B19" w14:textId="77777777" w:rsidR="00C8090A" w:rsidRPr="00C8090A" w:rsidRDefault="00C8090A" w:rsidP="00500B67">
      <w:pPr>
        <w:spacing w:line="312" w:lineRule="auto"/>
        <w:jc w:val="both"/>
        <w:rPr>
          <w:rFonts w:ascii="Arial" w:hAnsi="Arial" w:cs="Arial"/>
          <w:lang w:val="es-CO"/>
        </w:rPr>
      </w:pPr>
    </w:p>
    <w:p w14:paraId="0EC516F0" w14:textId="2DCAB9F8" w:rsidR="00C8090A" w:rsidRDefault="00C8090A" w:rsidP="00500B67">
      <w:pPr>
        <w:spacing w:line="312" w:lineRule="auto"/>
        <w:jc w:val="both"/>
        <w:rPr>
          <w:rFonts w:ascii="Arial" w:hAnsi="Arial" w:cs="Arial"/>
          <w:lang w:val="es-CO"/>
        </w:rPr>
      </w:pPr>
      <w:r w:rsidRPr="00C8090A">
        <w:rPr>
          <w:rFonts w:ascii="Arial" w:hAnsi="Arial" w:cs="Arial"/>
          <w:lang w:val="es-CO"/>
        </w:rPr>
        <w:t xml:space="preserve">En este sentido, se </w:t>
      </w:r>
      <w:r w:rsidR="009C286B" w:rsidRPr="00C8090A">
        <w:rPr>
          <w:rFonts w:ascii="Arial" w:hAnsi="Arial" w:cs="Arial"/>
          <w:lang w:val="es-CO"/>
        </w:rPr>
        <w:t>requerí</w:t>
      </w:r>
      <w:r w:rsidR="009C286B">
        <w:rPr>
          <w:rFonts w:ascii="Arial" w:hAnsi="Arial" w:cs="Arial"/>
          <w:lang w:val="es-CO"/>
        </w:rPr>
        <w:t>a</w:t>
      </w:r>
      <w:r w:rsidRPr="00C8090A">
        <w:rPr>
          <w:rFonts w:ascii="Arial" w:hAnsi="Arial" w:cs="Arial"/>
          <w:lang w:val="es-CO"/>
        </w:rPr>
        <w:t xml:space="preserve"> que el demandante acredit</w:t>
      </w:r>
      <w:r w:rsidR="009C286B">
        <w:rPr>
          <w:rFonts w:ascii="Arial" w:hAnsi="Arial" w:cs="Arial"/>
          <w:lang w:val="es-CO"/>
        </w:rPr>
        <w:t>ara</w:t>
      </w:r>
      <w:r w:rsidRPr="00C8090A">
        <w:rPr>
          <w:rFonts w:ascii="Arial" w:hAnsi="Arial" w:cs="Arial"/>
          <w:lang w:val="es-CO"/>
        </w:rPr>
        <w:t xml:space="preserve"> que al momento del hecho generador </w:t>
      </w:r>
      <w:r w:rsidRPr="00C8090A">
        <w:rPr>
          <w:rFonts w:ascii="Arial" w:hAnsi="Arial" w:cs="Arial"/>
          <w:lang w:val="es-CO"/>
        </w:rPr>
        <w:lastRenderedPageBreak/>
        <w:t>del daño contaba con una actividad económica lícita, estable y cierta, de la cual derivaba ingresos que efectivamente dejó de percibir. Esta certeza del ingreso es uno de los elementos estructurales del perjuicio, por lo que no puede presumirse ni derivarse de conjeturas. Así lo estableció el alto tribunal al precisar:</w:t>
      </w:r>
    </w:p>
    <w:p w14:paraId="4CC78B53" w14:textId="77777777" w:rsidR="00C8090A" w:rsidRPr="00C8090A" w:rsidRDefault="00C8090A" w:rsidP="00500B67">
      <w:pPr>
        <w:spacing w:line="312" w:lineRule="auto"/>
        <w:jc w:val="both"/>
        <w:rPr>
          <w:rFonts w:ascii="Arial" w:hAnsi="Arial" w:cs="Arial"/>
          <w:lang w:val="es-CO"/>
        </w:rPr>
      </w:pPr>
    </w:p>
    <w:p w14:paraId="3A0DBC85" w14:textId="77777777" w:rsidR="00C8090A" w:rsidRPr="00B366E8" w:rsidRDefault="00C8090A" w:rsidP="00B366E8">
      <w:pPr>
        <w:ind w:left="708"/>
        <w:jc w:val="both"/>
        <w:rPr>
          <w:rFonts w:ascii="Arial" w:hAnsi="Arial" w:cs="Arial"/>
          <w:i/>
          <w:iCs/>
          <w:sz w:val="20"/>
          <w:szCs w:val="20"/>
          <w:lang w:val="es-CO"/>
        </w:rPr>
      </w:pPr>
      <w:r w:rsidRPr="00B366E8">
        <w:rPr>
          <w:rFonts w:ascii="Arial" w:hAnsi="Arial" w:cs="Arial"/>
          <w:i/>
          <w:iCs/>
          <w:sz w:val="20"/>
          <w:szCs w:val="20"/>
          <w:lang w:val="es-CO"/>
        </w:rPr>
        <w:t>“La ausencia de petición, en los términos anteriores, así como el incumplimiento de la carga probatoria dirigida a demostrar la existencia y cuantía de los perjuicios debe conducir, necesariamente, a denegar su decreto (…)”.</w:t>
      </w:r>
    </w:p>
    <w:p w14:paraId="3C061129" w14:textId="554D26E0" w:rsidR="00C8090A" w:rsidRPr="00B366E8" w:rsidRDefault="00C8090A" w:rsidP="00B366E8">
      <w:pPr>
        <w:ind w:left="708"/>
        <w:jc w:val="both"/>
        <w:rPr>
          <w:rFonts w:ascii="Arial" w:hAnsi="Arial" w:cs="Arial"/>
          <w:i/>
          <w:iCs/>
          <w:sz w:val="20"/>
          <w:szCs w:val="20"/>
          <w:lang w:val="es-CO"/>
        </w:rPr>
      </w:pPr>
      <w:r w:rsidRPr="00B366E8">
        <w:rPr>
          <w:rFonts w:ascii="Arial" w:hAnsi="Arial" w:cs="Arial"/>
          <w:i/>
          <w:iCs/>
          <w:sz w:val="20"/>
          <w:szCs w:val="20"/>
          <w:lang w:val="es-CO"/>
        </w:rPr>
        <w:t>“(…) En los casos en los que se pruebe que la detención produjo la pérdida del derecho cierto a obtener un beneficio económico (…) el juzgador solo podrá disponer una condena si, a partir de las pruebas obrantes en el expediente, se cumplen los presupuestos para ello (…)”</w:t>
      </w:r>
      <w:r w:rsidRPr="00B366E8">
        <w:rPr>
          <w:rStyle w:val="Refdenotaalpie"/>
          <w:rFonts w:ascii="Arial" w:hAnsi="Arial" w:cs="Arial"/>
          <w:i/>
          <w:iCs/>
          <w:sz w:val="20"/>
          <w:szCs w:val="20"/>
          <w:lang w:val="es-CO"/>
        </w:rPr>
        <w:footnoteReference w:id="7"/>
      </w:r>
      <w:r w:rsidRPr="00B366E8">
        <w:rPr>
          <w:rFonts w:ascii="Arial" w:hAnsi="Arial" w:cs="Arial"/>
          <w:i/>
          <w:iCs/>
          <w:sz w:val="20"/>
          <w:szCs w:val="20"/>
          <w:lang w:val="es-CO"/>
        </w:rPr>
        <w:t xml:space="preserve"> </w:t>
      </w:r>
    </w:p>
    <w:p w14:paraId="4B1B2392" w14:textId="77777777" w:rsidR="00C8090A" w:rsidRPr="00C8090A" w:rsidRDefault="00C8090A" w:rsidP="00500B67">
      <w:pPr>
        <w:spacing w:line="312" w:lineRule="auto"/>
        <w:jc w:val="both"/>
        <w:rPr>
          <w:rFonts w:ascii="Arial" w:hAnsi="Arial" w:cs="Arial"/>
          <w:lang w:val="es-CO"/>
        </w:rPr>
      </w:pPr>
    </w:p>
    <w:p w14:paraId="4FCD1960" w14:textId="77777777" w:rsidR="00C8090A" w:rsidRDefault="00C8090A" w:rsidP="00500B67">
      <w:pPr>
        <w:spacing w:line="312" w:lineRule="auto"/>
        <w:jc w:val="both"/>
        <w:rPr>
          <w:rFonts w:ascii="Arial" w:hAnsi="Arial" w:cs="Arial"/>
          <w:lang w:val="es-CO"/>
        </w:rPr>
      </w:pPr>
      <w:r w:rsidRPr="00C8090A">
        <w:rPr>
          <w:rFonts w:ascii="Arial" w:hAnsi="Arial" w:cs="Arial"/>
          <w:lang w:val="es-CO"/>
        </w:rPr>
        <w:t>Asimismo, dicha sentencia eliminó la presunción general de que toda persona en edad productiva devenga al menos un salario mínimo, precisando que tal supuesto contraría el principio de certeza que exige la configuración del perjuicio:</w:t>
      </w:r>
    </w:p>
    <w:p w14:paraId="278603E1" w14:textId="77777777" w:rsidR="009C286B" w:rsidRPr="00C8090A" w:rsidRDefault="009C286B" w:rsidP="00500B67">
      <w:pPr>
        <w:spacing w:line="312" w:lineRule="auto"/>
        <w:jc w:val="both"/>
        <w:rPr>
          <w:rFonts w:ascii="Arial" w:hAnsi="Arial" w:cs="Arial"/>
          <w:lang w:val="es-CO"/>
        </w:rPr>
      </w:pPr>
    </w:p>
    <w:p w14:paraId="0A535CA8" w14:textId="77777777" w:rsidR="00C8090A" w:rsidRPr="009C286B" w:rsidRDefault="00C8090A" w:rsidP="00B366E8">
      <w:pPr>
        <w:ind w:left="708"/>
        <w:jc w:val="both"/>
        <w:rPr>
          <w:rFonts w:ascii="Arial" w:hAnsi="Arial" w:cs="Arial"/>
          <w:i/>
          <w:iCs/>
          <w:sz w:val="20"/>
          <w:szCs w:val="20"/>
          <w:lang w:val="es-CO"/>
        </w:rPr>
      </w:pPr>
      <w:r w:rsidRPr="00C8090A">
        <w:rPr>
          <w:rFonts w:ascii="Arial" w:hAnsi="Arial" w:cs="Arial"/>
          <w:i/>
          <w:iCs/>
          <w:sz w:val="20"/>
          <w:szCs w:val="20"/>
          <w:lang w:val="es-CO"/>
        </w:rPr>
        <w:t xml:space="preserve">“La precisión jurisprudencial tiene por objeto eliminar las presunciones que han llevado a considerar que la indemnización del perjuicio es un derecho que se tiene per se (…) y establecer que su existencia y cuantía deben reconocerse solo: i) a partir de la ruptura de una relación laboral anterior o de una que, aun cuando futura, era cierta (…) o </w:t>
      </w:r>
      <w:proofErr w:type="spellStart"/>
      <w:r w:rsidRPr="00C8090A">
        <w:rPr>
          <w:rFonts w:ascii="Arial" w:hAnsi="Arial" w:cs="Arial"/>
          <w:i/>
          <w:iCs/>
          <w:sz w:val="20"/>
          <w:szCs w:val="20"/>
          <w:lang w:val="es-CO"/>
        </w:rPr>
        <w:t>ii</w:t>
      </w:r>
      <w:proofErr w:type="spellEnd"/>
      <w:r w:rsidRPr="00C8090A">
        <w:rPr>
          <w:rFonts w:ascii="Arial" w:hAnsi="Arial" w:cs="Arial"/>
          <w:i/>
          <w:iCs/>
          <w:sz w:val="20"/>
          <w:szCs w:val="20"/>
          <w:lang w:val="es-CO"/>
        </w:rPr>
        <w:t>) a partir de la existencia de una actividad productiva lícita previa no derivada de una relación laboral, pero de la cual emane la existencia del lucro cesante”.</w:t>
      </w:r>
    </w:p>
    <w:p w14:paraId="163D32E5" w14:textId="77777777" w:rsidR="009C286B" w:rsidRDefault="009C286B" w:rsidP="00500B67">
      <w:pPr>
        <w:spacing w:line="312" w:lineRule="auto"/>
        <w:ind w:left="708"/>
        <w:jc w:val="both"/>
        <w:rPr>
          <w:rFonts w:ascii="Arial" w:hAnsi="Arial" w:cs="Arial"/>
          <w:i/>
          <w:iCs/>
          <w:lang w:val="es-CO"/>
        </w:rPr>
      </w:pPr>
    </w:p>
    <w:p w14:paraId="3B165845" w14:textId="76B4491C" w:rsidR="00C8090A" w:rsidRDefault="00C8090A" w:rsidP="00500B67">
      <w:pPr>
        <w:spacing w:line="312" w:lineRule="auto"/>
        <w:jc w:val="both"/>
        <w:rPr>
          <w:rFonts w:ascii="Arial" w:hAnsi="Arial" w:cs="Arial"/>
          <w:lang w:val="es-CO"/>
        </w:rPr>
      </w:pPr>
      <w:r w:rsidRPr="00C8090A">
        <w:rPr>
          <w:rFonts w:ascii="Arial" w:hAnsi="Arial" w:cs="Arial"/>
          <w:lang w:val="es-CO"/>
        </w:rPr>
        <w:t>Aplicando estos criterios al caso concreto, ha quedado plenamente acreditado que el señor Jaime Gómez Erazo no demostró vínculo laboral ni actividad económica alguna al momento de los hechos. En el expediente no obra contrato de trabajo, desprendibles de pago, transferencias bancarias periódicas, certificaciones laborales ni afiliación al régimen contributivo del Sistema General de Seguridad Social en Salud. Por el contrario, según certificación de la ADRES, el señor Gómez se encontraba afiliado al régimen subsidiado, como cabeza de familia, lo cual refuerza la conclusión de que no ejercía una actividad remunerada formal ni generaba ingresos.</w:t>
      </w:r>
      <w:r w:rsidR="009C286B">
        <w:rPr>
          <w:rFonts w:ascii="Arial" w:hAnsi="Arial" w:cs="Arial"/>
          <w:lang w:val="es-CO"/>
        </w:rPr>
        <w:t xml:space="preserve"> Tal como se observa:</w:t>
      </w:r>
    </w:p>
    <w:p w14:paraId="3FC60BD1" w14:textId="2CD2295D" w:rsidR="009C286B" w:rsidRDefault="009C286B" w:rsidP="00500B67">
      <w:pPr>
        <w:spacing w:line="312" w:lineRule="auto"/>
        <w:jc w:val="center"/>
        <w:rPr>
          <w:rFonts w:ascii="Arial" w:hAnsi="Arial" w:cs="Arial"/>
          <w:lang w:val="es-CO"/>
        </w:rPr>
      </w:pPr>
      <w:r w:rsidRPr="00D52976">
        <w:rPr>
          <w:rFonts w:ascii="Arial" w:hAnsi="Arial" w:cs="Arial"/>
          <w:noProof/>
        </w:rPr>
        <mc:AlternateContent>
          <mc:Choice Requires="wps">
            <w:drawing>
              <wp:anchor distT="0" distB="0" distL="114300" distR="114300" simplePos="0" relativeHeight="251673088" behindDoc="0" locked="0" layoutInCell="1" allowOverlap="1" wp14:anchorId="1DB68A6C" wp14:editId="13753391">
                <wp:simplePos x="0" y="0"/>
                <wp:positionH relativeFrom="column">
                  <wp:posOffset>3237230</wp:posOffset>
                </wp:positionH>
                <wp:positionV relativeFrom="paragraph">
                  <wp:posOffset>1351915</wp:posOffset>
                </wp:positionV>
                <wp:extent cx="925830" cy="339090"/>
                <wp:effectExtent l="19050" t="19050" r="26670" b="22860"/>
                <wp:wrapNone/>
                <wp:docPr id="370773285" name="Rectángulo 9"/>
                <wp:cNvGraphicFramePr/>
                <a:graphic xmlns:a="http://schemas.openxmlformats.org/drawingml/2006/main">
                  <a:graphicData uri="http://schemas.microsoft.com/office/word/2010/wordprocessingShape">
                    <wps:wsp>
                      <wps:cNvSpPr/>
                      <wps:spPr>
                        <a:xfrm>
                          <a:off x="0" y="0"/>
                          <a:ext cx="925830" cy="339090"/>
                        </a:xfrm>
                        <a:prstGeom prst="rect">
                          <a:avLst/>
                        </a:prstGeom>
                        <a:noFill/>
                        <a:ln w="28575">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7A31D9" id="Rectángulo 9" o:spid="_x0000_s1026" style="position:absolute;margin-left:254.9pt;margin-top:106.45pt;width:72.9pt;height:26.7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" filled="f" strokecolor="#c00000" strokeweight="2.25pt"/>
            </w:pict>
          </mc:Fallback>
        </mc:AlternateContent>
      </w:r>
      <w:r w:rsidRPr="00D52976">
        <w:rPr>
          <w:rFonts w:ascii="Arial" w:hAnsi="Arial" w:cs="Arial"/>
          <w:noProof/>
        </w:rPr>
        <mc:AlternateContent>
          <mc:Choice Requires="wps">
            <w:drawing>
              <wp:anchor distT="0" distB="0" distL="114300" distR="114300" simplePos="0" relativeHeight="251667968" behindDoc="0" locked="0" layoutInCell="1" allowOverlap="1" wp14:anchorId="7BCD23A1" wp14:editId="5B42D790">
                <wp:simplePos x="0" y="0"/>
                <wp:positionH relativeFrom="column">
                  <wp:posOffset>2174240</wp:posOffset>
                </wp:positionH>
                <wp:positionV relativeFrom="paragraph">
                  <wp:posOffset>2765425</wp:posOffset>
                </wp:positionV>
                <wp:extent cx="752475" cy="228600"/>
                <wp:effectExtent l="19050" t="19050" r="28575" b="19050"/>
                <wp:wrapNone/>
                <wp:docPr id="2013327226" name="Rectángulo 9"/>
                <wp:cNvGraphicFramePr/>
                <a:graphic xmlns:a="http://schemas.openxmlformats.org/drawingml/2006/main">
                  <a:graphicData uri="http://schemas.microsoft.com/office/word/2010/wordprocessingShape">
                    <wps:wsp>
                      <wps:cNvSpPr/>
                      <wps:spPr>
                        <a:xfrm>
                          <a:off x="0" y="0"/>
                          <a:ext cx="752475" cy="228600"/>
                        </a:xfrm>
                        <a:prstGeom prst="rect">
                          <a:avLst/>
                        </a:prstGeom>
                        <a:noFill/>
                        <a:ln w="28575">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6296B4" id="Rectángulo 9" o:spid="_x0000_s1026" style="position:absolute;margin-left:171.2pt;margin-top:217.75pt;width:59.25pt;height:18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" filled="f" strokecolor="#c00000" strokeweight="2.25pt"/>
            </w:pict>
          </mc:Fallback>
        </mc:AlternateContent>
      </w:r>
      <w:r w:rsidRPr="00D52976">
        <w:rPr>
          <w:rFonts w:ascii="Arial" w:hAnsi="Arial" w:cs="Arial"/>
          <w:noProof/>
        </w:rPr>
        <w:drawing>
          <wp:inline distT="0" distB="0" distL="0" distR="0" wp14:anchorId="647CB4D2" wp14:editId="13DAB372">
            <wp:extent cx="4981575" cy="2989876"/>
            <wp:effectExtent l="152400" t="152400" r="352425" b="363220"/>
            <wp:docPr id="79111647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128996" name=""/>
                    <pic:cNvPicPr/>
                  </pic:nvPicPr>
                  <pic:blipFill>
                    <a:blip r:embed="rId14"/>
                    <a:stretch>
                      <a:fillRect/>
                    </a:stretch>
                  </pic:blipFill>
                  <pic:spPr>
                    <a:xfrm>
                      <a:off x="0" y="0"/>
                      <a:ext cx="4986577" cy="2992878"/>
                    </a:xfrm>
                    <a:prstGeom prst="rect">
                      <a:avLst/>
                    </a:prstGeom>
                    <a:ln>
                      <a:noFill/>
                    </a:ln>
                    <a:effectLst>
                      <a:outerShdw blurRad="292100" dist="139700" dir="2700000" algn="tl" rotWithShape="0">
                        <a:srgbClr val="333333">
                          <a:alpha val="65000"/>
                        </a:srgbClr>
                      </a:outerShdw>
                    </a:effectLst>
                  </pic:spPr>
                </pic:pic>
              </a:graphicData>
            </a:graphic>
          </wp:inline>
        </w:drawing>
      </w:r>
    </w:p>
    <w:p w14:paraId="63453498" w14:textId="77777777" w:rsidR="00C8090A" w:rsidRDefault="00C8090A" w:rsidP="00500B67">
      <w:pPr>
        <w:spacing w:line="312" w:lineRule="auto"/>
        <w:jc w:val="both"/>
        <w:rPr>
          <w:rFonts w:ascii="Arial" w:hAnsi="Arial" w:cs="Arial"/>
          <w:lang w:val="es-CO"/>
        </w:rPr>
      </w:pPr>
      <w:r w:rsidRPr="00C8090A">
        <w:rPr>
          <w:rFonts w:ascii="Arial" w:hAnsi="Arial" w:cs="Arial"/>
          <w:lang w:val="es-CO"/>
        </w:rPr>
        <w:t xml:space="preserve">Así, al no haber demostrado que percibía ingresos, ni que existía una actividad lícita, cierta y </w:t>
      </w:r>
      <w:r w:rsidRPr="00C8090A">
        <w:rPr>
          <w:rFonts w:ascii="Arial" w:hAnsi="Arial" w:cs="Arial"/>
          <w:lang w:val="es-CO"/>
        </w:rPr>
        <w:lastRenderedPageBreak/>
        <w:t>consolidada, resulta improcedente pretender la aplicación de la presunción de ingreso equivalente al salario mínimo, toda vez que, como ya se señaló, esta fue descartada expresamente por la jurisprudencia unificada del Consejo de Estado.</w:t>
      </w:r>
    </w:p>
    <w:p w14:paraId="7196DCAB" w14:textId="77777777" w:rsidR="009C286B" w:rsidRPr="00C8090A" w:rsidRDefault="009C286B" w:rsidP="00500B67">
      <w:pPr>
        <w:spacing w:line="312" w:lineRule="auto"/>
        <w:jc w:val="both"/>
        <w:rPr>
          <w:rFonts w:ascii="Arial" w:hAnsi="Arial" w:cs="Arial"/>
          <w:lang w:val="es-CO"/>
        </w:rPr>
      </w:pPr>
    </w:p>
    <w:p w14:paraId="70FF89C7" w14:textId="77777777" w:rsidR="00C8090A" w:rsidRDefault="00C8090A" w:rsidP="00500B67">
      <w:pPr>
        <w:spacing w:line="312" w:lineRule="auto"/>
        <w:jc w:val="both"/>
        <w:rPr>
          <w:rFonts w:ascii="Arial" w:hAnsi="Arial" w:cs="Arial"/>
          <w:lang w:val="es-CO"/>
        </w:rPr>
      </w:pPr>
      <w:r w:rsidRPr="00C8090A">
        <w:rPr>
          <w:rFonts w:ascii="Arial" w:hAnsi="Arial" w:cs="Arial"/>
          <w:lang w:val="es-CO"/>
        </w:rPr>
        <w:t>Adicionalmente, tampoco se allegó dictamen alguno que acreditara pérdida de capacidad laboral o la gravedad de las lesiones sufridas, que permita inferir la afectación de su capacidad productiva. No se aportó dictamen de medicina laboral ni se certificaron incapacidades médicas que permitan calcular un lucro cesante consolidado, ni mucho menos proyectar uno futuro.</w:t>
      </w:r>
    </w:p>
    <w:p w14:paraId="0604BB6F" w14:textId="77777777" w:rsidR="0012196B" w:rsidRPr="00C8090A" w:rsidRDefault="0012196B" w:rsidP="00500B67">
      <w:pPr>
        <w:spacing w:line="312" w:lineRule="auto"/>
        <w:jc w:val="both"/>
        <w:rPr>
          <w:rFonts w:ascii="Arial" w:hAnsi="Arial" w:cs="Arial"/>
          <w:lang w:val="es-CO"/>
        </w:rPr>
      </w:pPr>
    </w:p>
    <w:p w14:paraId="165579FA" w14:textId="77777777" w:rsidR="00C8090A" w:rsidRDefault="00C8090A" w:rsidP="00500B67">
      <w:pPr>
        <w:spacing w:line="312" w:lineRule="auto"/>
        <w:jc w:val="both"/>
        <w:rPr>
          <w:rFonts w:ascii="Arial" w:hAnsi="Arial" w:cs="Arial"/>
          <w:lang w:val="es-CO"/>
        </w:rPr>
      </w:pPr>
      <w:r w:rsidRPr="00C8090A">
        <w:rPr>
          <w:rFonts w:ascii="Arial" w:hAnsi="Arial" w:cs="Arial"/>
          <w:lang w:val="es-CO"/>
        </w:rPr>
        <w:t>En consecuencia, la pretensión indemnizatoria por concepto de lucro cesante carece de respaldo fáctico y probatorio. No se acreditó que el señor Gómez Erazo se encontraba vinculado laboralmente ni que percibía ingresos al momento del supuesto accidente. Tampoco se demostró pérdida de capacidad productiva ni impedimento físico para continuar trabajando. En este escenario, no puede reconocerse indemnización por lucro cesante con fundamento en afirmaciones carentes de sustento, pues ello desconocería el principio de reparación integral basada en la prueba y no en la conjetura.</w:t>
      </w:r>
    </w:p>
    <w:p w14:paraId="65AC55E6" w14:textId="77777777" w:rsidR="009C286B" w:rsidRPr="00C8090A" w:rsidRDefault="009C286B" w:rsidP="00500B67">
      <w:pPr>
        <w:spacing w:line="312" w:lineRule="auto"/>
        <w:jc w:val="both"/>
        <w:rPr>
          <w:rFonts w:ascii="Arial" w:hAnsi="Arial" w:cs="Arial"/>
          <w:lang w:val="es-CO"/>
        </w:rPr>
      </w:pPr>
    </w:p>
    <w:p w14:paraId="683527D6" w14:textId="35C7906C" w:rsidR="00C8090A" w:rsidRPr="00C8090A" w:rsidRDefault="00C8090A" w:rsidP="00500B67">
      <w:pPr>
        <w:spacing w:line="312" w:lineRule="auto"/>
        <w:jc w:val="both"/>
        <w:rPr>
          <w:rFonts w:ascii="Arial" w:hAnsi="Arial" w:cs="Arial"/>
          <w:lang w:val="es-CO"/>
        </w:rPr>
      </w:pPr>
      <w:r w:rsidRPr="00C8090A">
        <w:rPr>
          <w:rFonts w:ascii="Arial" w:hAnsi="Arial" w:cs="Arial"/>
          <w:lang w:val="es-CO"/>
        </w:rPr>
        <w:t>Por tanto, se concluye con certeza que no procede acceder a esta reclamación, en la medida en que no se probó ni la existencia de la afectación económica ni su cuantía, elementos mínimos e indispensables para estructurar el lucro cesante como categoría indemnizable. La solicitud se tornó improcedente y debe ser desestimada</w:t>
      </w:r>
      <w:r w:rsidR="009C286B">
        <w:rPr>
          <w:rFonts w:ascii="Arial" w:hAnsi="Arial" w:cs="Arial"/>
          <w:lang w:val="es-CO"/>
        </w:rPr>
        <w:t xml:space="preserve"> al momento de proferir sentencia</w:t>
      </w:r>
      <w:r w:rsidRPr="00C8090A">
        <w:rPr>
          <w:rFonts w:ascii="Arial" w:hAnsi="Arial" w:cs="Arial"/>
          <w:lang w:val="es-CO"/>
        </w:rPr>
        <w:t>.</w:t>
      </w:r>
    </w:p>
    <w:p w14:paraId="4B1DE9D8" w14:textId="77777777" w:rsidR="00C0045A" w:rsidRDefault="00C0045A" w:rsidP="00500B67">
      <w:pPr>
        <w:spacing w:line="312" w:lineRule="auto"/>
        <w:jc w:val="both"/>
        <w:rPr>
          <w:rFonts w:ascii="Arial" w:hAnsi="Arial" w:cs="Arial"/>
          <w:b/>
          <w:bCs/>
          <w:lang w:val="es-CO"/>
        </w:rPr>
      </w:pPr>
    </w:p>
    <w:p w14:paraId="5714FA1B" w14:textId="77777777" w:rsidR="000D306A" w:rsidRPr="000D306A" w:rsidRDefault="000D306A" w:rsidP="00500B67">
      <w:pPr>
        <w:spacing w:line="312" w:lineRule="auto"/>
        <w:jc w:val="right"/>
        <w:rPr>
          <w:rFonts w:ascii="Arial" w:hAnsi="Arial" w:cs="Arial"/>
          <w:lang w:val="es-CO"/>
        </w:rPr>
      </w:pPr>
    </w:p>
    <w:p w14:paraId="44CA7736" w14:textId="39399EA7" w:rsidR="00151067" w:rsidRDefault="00F36A78" w:rsidP="00500B67">
      <w:pPr>
        <w:spacing w:line="312" w:lineRule="auto"/>
        <w:jc w:val="center"/>
        <w:rPr>
          <w:rFonts w:ascii="Arial" w:eastAsiaTheme="minorHAnsi" w:hAnsi="Arial" w:cs="Arial"/>
          <w:color w:val="000000"/>
          <w:sz w:val="24"/>
          <w:szCs w:val="24"/>
          <w:lang w:val="es-CO"/>
        </w:rPr>
      </w:pPr>
      <w:r w:rsidRPr="00BD7F61">
        <w:rPr>
          <w:rFonts w:ascii="Arial" w:hAnsi="Arial" w:cs="Arial"/>
          <w:b/>
          <w:bCs/>
          <w:u w:val="single"/>
          <w:lang w:val="es-CO"/>
        </w:rPr>
        <w:t>C</w:t>
      </w:r>
      <w:r w:rsidR="00740260" w:rsidRPr="00BD7F61">
        <w:rPr>
          <w:rFonts w:ascii="Arial" w:hAnsi="Arial" w:cs="Arial"/>
          <w:b/>
          <w:bCs/>
          <w:u w:val="single"/>
          <w:lang w:val="es-CO"/>
        </w:rPr>
        <w:t xml:space="preserve">apítulo </w:t>
      </w:r>
      <w:r w:rsidRPr="00BD7F61">
        <w:rPr>
          <w:rFonts w:ascii="Arial" w:hAnsi="Arial" w:cs="Arial"/>
          <w:b/>
          <w:bCs/>
          <w:u w:val="single"/>
          <w:lang w:val="es-CO"/>
        </w:rPr>
        <w:t>I</w:t>
      </w:r>
      <w:r w:rsidR="00230795">
        <w:rPr>
          <w:rFonts w:ascii="Arial" w:hAnsi="Arial" w:cs="Arial"/>
          <w:b/>
          <w:bCs/>
          <w:u w:val="single"/>
          <w:lang w:val="es-CO"/>
        </w:rPr>
        <w:t>V</w:t>
      </w:r>
      <w:r w:rsidRPr="00BD7F61">
        <w:rPr>
          <w:rFonts w:ascii="Arial" w:hAnsi="Arial" w:cs="Arial"/>
          <w:b/>
          <w:bCs/>
          <w:u w:val="single"/>
          <w:lang w:val="es-CO"/>
        </w:rPr>
        <w:t xml:space="preserve">. </w:t>
      </w:r>
      <w:r w:rsidR="009C286B">
        <w:rPr>
          <w:rFonts w:ascii="Arial" w:hAnsi="Arial" w:cs="Arial"/>
          <w:b/>
          <w:bCs/>
          <w:u w:val="single"/>
          <w:lang w:val="es-CO"/>
        </w:rPr>
        <w:t>ALEGATOS</w:t>
      </w:r>
      <w:r w:rsidRPr="00BD7F61">
        <w:rPr>
          <w:rFonts w:ascii="Arial" w:hAnsi="Arial" w:cs="Arial"/>
          <w:b/>
          <w:bCs/>
          <w:u w:val="single"/>
          <w:lang w:val="es-CO"/>
        </w:rPr>
        <w:t xml:space="preserve"> FRENTE AL LLAMAMIENTO EN GARANTÍA</w:t>
      </w:r>
      <w:r w:rsidR="009E4120">
        <w:rPr>
          <w:rFonts w:ascii="Arial" w:hAnsi="Arial" w:cs="Arial"/>
          <w:b/>
          <w:bCs/>
          <w:u w:val="single"/>
          <w:lang w:val="es-CO"/>
        </w:rPr>
        <w:t>.</w:t>
      </w:r>
    </w:p>
    <w:p w14:paraId="03D2A711" w14:textId="77777777" w:rsidR="00823018" w:rsidRDefault="00823018" w:rsidP="00500B67">
      <w:pPr>
        <w:spacing w:line="312" w:lineRule="auto"/>
        <w:jc w:val="center"/>
        <w:rPr>
          <w:rFonts w:ascii="Arial" w:eastAsiaTheme="minorHAnsi" w:hAnsi="Arial" w:cs="Arial"/>
          <w:color w:val="000000"/>
          <w:sz w:val="24"/>
          <w:szCs w:val="24"/>
          <w:lang w:val="es-CO"/>
        </w:rPr>
      </w:pPr>
    </w:p>
    <w:p w14:paraId="7133B13D" w14:textId="48990E18" w:rsidR="007E2388" w:rsidRPr="00F76198" w:rsidRDefault="007E2388" w:rsidP="00740260">
      <w:pPr>
        <w:pStyle w:val="Prrafodelista"/>
        <w:widowControl/>
        <w:numPr>
          <w:ilvl w:val="1"/>
          <w:numId w:val="3"/>
        </w:numPr>
        <w:tabs>
          <w:tab w:val="left" w:pos="284"/>
        </w:tabs>
        <w:autoSpaceDE/>
        <w:autoSpaceDN/>
        <w:spacing w:line="312" w:lineRule="auto"/>
        <w:ind w:left="567" w:hanging="567"/>
        <w:jc w:val="both"/>
        <w:rPr>
          <w:b/>
        </w:rPr>
      </w:pPr>
      <w:r w:rsidRPr="00F76198">
        <w:rPr>
          <w:b/>
        </w:rPr>
        <w:t xml:space="preserve">SE ACREDITÓ LA FALTA DE COBERTURA MATERIAL POR LA OCURRENCIA DE LAS EXCLUSIONES PACTADAS EN LA </w:t>
      </w:r>
      <w:r w:rsidR="0026693F" w:rsidRPr="00F76198">
        <w:rPr>
          <w:rFonts w:ascii="Arial" w:eastAsiaTheme="minorHAnsi" w:hAnsi="Arial" w:cs="Arial"/>
          <w:b/>
          <w:color w:val="000000"/>
        </w:rPr>
        <w:t>PÓLIZA DE RESPONSABILIDAD CIVIL EXTRACONTRACTUAL No. 420-80-994-000000202</w:t>
      </w:r>
      <w:r w:rsidRPr="00F76198">
        <w:rPr>
          <w:b/>
        </w:rPr>
        <w:t>.</w:t>
      </w:r>
      <w:r w:rsidRPr="00F76198">
        <w:rPr>
          <w:b/>
          <w:iCs/>
        </w:rPr>
        <w:t xml:space="preserve"> </w:t>
      </w:r>
    </w:p>
    <w:p w14:paraId="672363B9" w14:textId="77777777" w:rsidR="007E2388" w:rsidRPr="00FB6C1D" w:rsidRDefault="007E2388" w:rsidP="00500B67">
      <w:pPr>
        <w:spacing w:line="312" w:lineRule="auto"/>
        <w:jc w:val="both"/>
        <w:rPr>
          <w:rFonts w:ascii="Arial" w:hAnsi="Arial" w:cs="Arial"/>
        </w:rPr>
      </w:pPr>
    </w:p>
    <w:p w14:paraId="53B5A611" w14:textId="034716B7" w:rsidR="007E2388" w:rsidRPr="00FB6C1D" w:rsidRDefault="007E2388" w:rsidP="00500B67">
      <w:pPr>
        <w:spacing w:line="312" w:lineRule="auto"/>
        <w:jc w:val="both"/>
        <w:rPr>
          <w:rFonts w:ascii="Arial" w:hAnsi="Arial" w:cs="Arial"/>
          <w:lang w:val="es-ES_tradnl"/>
        </w:rPr>
      </w:pPr>
      <w:bookmarkStart w:id="3" w:name="_Hlk165547158"/>
      <w:r w:rsidRPr="00FB6C1D">
        <w:rPr>
          <w:rFonts w:ascii="Arial" w:hAnsi="Arial" w:cs="Arial"/>
          <w:lang w:val="es-ES_tradnl"/>
        </w:rPr>
        <w:t>De acuerdo al material probatorio que obra en el plenario, se tiene que la ocurrencia de los hechos obedece a un</w:t>
      </w:r>
      <w:r w:rsidR="00944867">
        <w:rPr>
          <w:rFonts w:ascii="Arial" w:hAnsi="Arial" w:cs="Arial"/>
          <w:lang w:val="es-ES_tradnl"/>
        </w:rPr>
        <w:t>os supuestos huecos en la vía y</w:t>
      </w:r>
      <w:r w:rsidR="007E7648">
        <w:rPr>
          <w:rFonts w:ascii="Arial" w:hAnsi="Arial" w:cs="Arial"/>
          <w:lang w:val="es-ES_tradnl"/>
        </w:rPr>
        <w:t xml:space="preserve"> que dicha situación </w:t>
      </w:r>
      <w:r w:rsidR="00045645">
        <w:rPr>
          <w:rFonts w:ascii="Arial" w:hAnsi="Arial" w:cs="Arial"/>
          <w:lang w:val="es-ES_tradnl"/>
        </w:rPr>
        <w:t>constituye</w:t>
      </w:r>
      <w:r w:rsidR="007E7648">
        <w:rPr>
          <w:rFonts w:ascii="Arial" w:hAnsi="Arial" w:cs="Arial"/>
          <w:lang w:val="es-ES_tradnl"/>
        </w:rPr>
        <w:t xml:space="preserve"> una falla en el servicio a cargo del ente </w:t>
      </w:r>
      <w:r w:rsidR="00045645">
        <w:rPr>
          <w:rFonts w:ascii="Arial" w:hAnsi="Arial" w:cs="Arial"/>
          <w:lang w:val="es-ES_tradnl"/>
        </w:rPr>
        <w:t>territorial</w:t>
      </w:r>
      <w:r w:rsidR="007E7648">
        <w:rPr>
          <w:rFonts w:ascii="Arial" w:hAnsi="Arial" w:cs="Arial"/>
          <w:lang w:val="es-ES_tradnl"/>
        </w:rPr>
        <w:t xml:space="preserve"> por una violación a las disposiciones legales que obligación que el Distrito </w:t>
      </w:r>
      <w:r w:rsidR="00045645">
        <w:rPr>
          <w:rFonts w:ascii="Arial" w:hAnsi="Arial" w:cs="Arial"/>
          <w:lang w:val="es-ES_tradnl"/>
        </w:rPr>
        <w:t xml:space="preserve">mantenga la conservación de la malla vial, por lo que en el remoto evento que se llegare a determinar </w:t>
      </w:r>
      <w:r w:rsidR="001C18FE">
        <w:rPr>
          <w:rFonts w:ascii="Arial" w:hAnsi="Arial" w:cs="Arial"/>
          <w:lang w:val="es-ES_tradnl"/>
        </w:rPr>
        <w:t xml:space="preserve">con las escasas pruebas que obran en el plenario </w:t>
      </w:r>
      <w:r w:rsidR="00045645">
        <w:rPr>
          <w:rFonts w:ascii="Arial" w:hAnsi="Arial" w:cs="Arial"/>
          <w:lang w:val="es-ES_tradnl"/>
        </w:rPr>
        <w:t>que en efecto dicha situación ocurrió así</w:t>
      </w:r>
      <w:r w:rsidR="001C18FE">
        <w:rPr>
          <w:rFonts w:ascii="Arial" w:hAnsi="Arial" w:cs="Arial"/>
          <w:lang w:val="es-ES_tradnl"/>
        </w:rPr>
        <w:t>, se debe indicar que</w:t>
      </w:r>
      <w:r w:rsidR="00097D19">
        <w:rPr>
          <w:rFonts w:ascii="Arial" w:hAnsi="Arial" w:cs="Arial"/>
          <w:lang w:val="es-ES_tradnl"/>
        </w:rPr>
        <w:t xml:space="preserve"> esta situación </w:t>
      </w:r>
      <w:r w:rsidR="00DD776D">
        <w:rPr>
          <w:rFonts w:ascii="Arial" w:hAnsi="Arial" w:cs="Arial"/>
          <w:lang w:val="es-ES_tradnl"/>
        </w:rPr>
        <w:t>está</w:t>
      </w:r>
      <w:r w:rsidR="00097D19">
        <w:rPr>
          <w:rFonts w:ascii="Arial" w:hAnsi="Arial" w:cs="Arial"/>
          <w:lang w:val="es-ES_tradnl"/>
        </w:rPr>
        <w:t xml:space="preserve"> expresamente excluida </w:t>
      </w:r>
      <w:r w:rsidRPr="00FB6C1D">
        <w:rPr>
          <w:rFonts w:ascii="Arial" w:hAnsi="Arial" w:cs="Arial"/>
          <w:lang w:val="es-ES_tradnl"/>
        </w:rPr>
        <w:t xml:space="preserve">en el contrato de seguro materializado en la </w:t>
      </w:r>
      <w:r w:rsidR="00DD776D" w:rsidRPr="00872FE5">
        <w:rPr>
          <w:rFonts w:ascii="Arial" w:hAnsi="Arial" w:cs="Arial"/>
          <w:b/>
          <w:bCs/>
        </w:rPr>
        <w:t>Póliza de Responsabilidad Civil Extracontractual No. 420-80-994000000202</w:t>
      </w:r>
      <w:r w:rsidR="00DD776D" w:rsidRPr="00D52976">
        <w:rPr>
          <w:rFonts w:ascii="Arial" w:hAnsi="Arial" w:cs="Arial"/>
        </w:rPr>
        <w:t xml:space="preserve"> con vigencia del 30 de agosto de 2021 hasta el 28 de febrero de 2022</w:t>
      </w:r>
      <w:r w:rsidRPr="00FB6C1D">
        <w:rPr>
          <w:rFonts w:ascii="Arial" w:hAnsi="Arial" w:cs="Arial"/>
        </w:rPr>
        <w:t xml:space="preserve">. Razón por la cual no podrá bajo ningún argumento fáctico o jurídico afectar el contrato de seguro anteriormente comentado. </w:t>
      </w:r>
    </w:p>
    <w:p w14:paraId="7AB0CFA9" w14:textId="77777777" w:rsidR="007E2388" w:rsidRPr="00FB6C1D" w:rsidRDefault="007E2388" w:rsidP="00500B67">
      <w:pPr>
        <w:spacing w:line="312" w:lineRule="auto"/>
        <w:jc w:val="both"/>
        <w:rPr>
          <w:rFonts w:ascii="Arial" w:hAnsi="Arial" w:cs="Arial"/>
        </w:rPr>
      </w:pPr>
    </w:p>
    <w:p w14:paraId="6C1B7F67" w14:textId="77777777" w:rsidR="007E2388" w:rsidRPr="00FB6C1D" w:rsidRDefault="007E2388" w:rsidP="00500B67">
      <w:pPr>
        <w:pStyle w:val="Estilo"/>
        <w:spacing w:line="312" w:lineRule="auto"/>
        <w:jc w:val="both"/>
      </w:pPr>
      <w:r w:rsidRPr="00FB6C1D">
        <w:rPr>
          <w:sz w:val="22"/>
          <w:szCs w:val="22"/>
          <w:lang w:val="es-ES_tradnl"/>
        </w:rPr>
        <w:t>En materia de contrato de seguros, es menester señalar que los riesgos excluidos son una serie de coberturas que no se amparan dentro del contrato de seguro, en cuyo caso de acaecimiento, eximen al asegurador de la obligación de satisfacer prestación alguna. Estas coberturas excluidas figuran expresamente en las condiciones generales y particulares de la Póliza. En tal sentido, el Consejo de Estado, Sala de lo Contencioso Administrativo, Sección Segunda, Subsección B, consejera ponente Dra. Sandra Lisset Ibarra Vélez, mediante sentencia del 27 de mayo de 2020, se refirió a las exclusiones de la siguiente manera:</w:t>
      </w:r>
      <w:r>
        <w:rPr>
          <w:sz w:val="22"/>
          <w:szCs w:val="22"/>
          <w:lang w:val="es-ES_tradnl"/>
        </w:rPr>
        <w:t xml:space="preserve"> </w:t>
      </w:r>
      <w:r w:rsidRPr="00FB6C1D">
        <w:t>“</w:t>
      </w:r>
      <w:r w:rsidRPr="00D779BE">
        <w:rPr>
          <w:i/>
          <w:iCs/>
          <w:sz w:val="22"/>
          <w:szCs w:val="22"/>
        </w:rPr>
        <w:t xml:space="preserve">Lo anterior, se reitera, en la medida en que si bien desde </w:t>
      </w:r>
      <w:r w:rsidRPr="00D779BE">
        <w:rPr>
          <w:i/>
          <w:iCs/>
          <w:sz w:val="22"/>
          <w:szCs w:val="22"/>
        </w:rPr>
        <w:lastRenderedPageBreak/>
        <w:t>la perspectiva de la normativa aplicable se cumplieron las condiciones generales de la póliza de seguros para que Seguros del Estado S.A. respondiera por el daño atribuido a la I.P.S. Universitaria de Antioquia, el juez en la valoración probatoria debió revisar si en el caso bajo examen se configuraba alguna de las exclusiones de responsabilidad fijadas contractualmente, en los términos señalados en el numeral 29 del referido contrato de seguro</w:t>
      </w:r>
      <w:r w:rsidRPr="00FB6C1D">
        <w:t>”</w:t>
      </w:r>
      <w:r w:rsidRPr="00FB6C1D">
        <w:rPr>
          <w:rStyle w:val="Refdenotaalpie"/>
          <w:rFonts w:eastAsia="Arial MT"/>
          <w:sz w:val="20"/>
          <w:szCs w:val="20"/>
          <w:lang w:val="es-ES_tradnl"/>
        </w:rPr>
        <w:footnoteReference w:id="8"/>
      </w:r>
      <w:r w:rsidRPr="00FB6C1D">
        <w:t>.</w:t>
      </w:r>
    </w:p>
    <w:p w14:paraId="75F379BE" w14:textId="77777777" w:rsidR="007E2388" w:rsidRPr="00FB6C1D" w:rsidRDefault="007E2388" w:rsidP="00500B67">
      <w:pPr>
        <w:spacing w:line="312" w:lineRule="auto"/>
        <w:ind w:left="567" w:right="850"/>
        <w:jc w:val="both"/>
        <w:rPr>
          <w:rFonts w:ascii="Arial" w:hAnsi="Arial" w:cs="Arial"/>
          <w:i/>
          <w:iCs/>
          <w:lang w:val="es-ES_tradnl"/>
        </w:rPr>
      </w:pPr>
    </w:p>
    <w:p w14:paraId="18925A73" w14:textId="126B4067" w:rsidR="007E2388" w:rsidRPr="00FB6C1D" w:rsidRDefault="007E2388" w:rsidP="00500B67">
      <w:pPr>
        <w:spacing w:line="312" w:lineRule="auto"/>
        <w:jc w:val="both"/>
        <w:rPr>
          <w:rFonts w:ascii="Arial" w:hAnsi="Arial" w:cs="Arial"/>
          <w:lang w:val="es-ES_tradnl"/>
        </w:rPr>
      </w:pPr>
      <w:r w:rsidRPr="00FB6C1D">
        <w:rPr>
          <w:rFonts w:ascii="Arial" w:hAnsi="Arial" w:cs="Arial"/>
          <w:lang w:val="es-ES_tradnl"/>
        </w:rPr>
        <w:t xml:space="preserve">así las cosas, se evidencia cómo por parte del órgano de cierre de la jurisdicción de lo contencioso administrativo, se exhorta a los jueces para tener en cuenta en sus providencias las exclusiones contenidas en los contratos de seguro. Razón por la cual, es menester señalar que </w:t>
      </w:r>
      <w:r w:rsidRPr="00FB6C1D">
        <w:rPr>
          <w:rFonts w:ascii="Arial" w:hAnsi="Arial" w:cs="Arial"/>
          <w:bCs/>
          <w:iCs/>
        </w:rPr>
        <w:t>la</w:t>
      </w:r>
      <w:r w:rsidRPr="00FB6C1D">
        <w:rPr>
          <w:rFonts w:ascii="Arial" w:hAnsi="Arial" w:cs="Arial"/>
          <w:b/>
          <w:iCs/>
        </w:rPr>
        <w:t xml:space="preserve"> </w:t>
      </w:r>
      <w:r w:rsidR="00DD776D" w:rsidRPr="00872FE5">
        <w:rPr>
          <w:rFonts w:ascii="Arial" w:hAnsi="Arial" w:cs="Arial"/>
          <w:b/>
          <w:bCs/>
        </w:rPr>
        <w:t>Póliza de Responsabilidad Civil Extracontractual No. 420-80-994000000202</w:t>
      </w:r>
      <w:r w:rsidR="00DD776D" w:rsidRPr="00D52976">
        <w:rPr>
          <w:rFonts w:ascii="Arial" w:hAnsi="Arial" w:cs="Arial"/>
        </w:rPr>
        <w:t xml:space="preserve"> con vigencia del 30 de agosto de 2021 hasta el 28 de febrero de 2022</w:t>
      </w:r>
      <w:r w:rsidRPr="00FB6C1D">
        <w:rPr>
          <w:rFonts w:ascii="Arial" w:hAnsi="Arial" w:cs="Arial"/>
        </w:rPr>
        <w:t xml:space="preserve">, </w:t>
      </w:r>
      <w:r w:rsidRPr="00FB6C1D">
        <w:rPr>
          <w:rFonts w:ascii="Arial" w:hAnsi="Arial" w:cs="Arial"/>
          <w:lang w:val="es-ES_tradnl"/>
        </w:rPr>
        <w:t xml:space="preserve">señala una serie de exclusiones, la </w:t>
      </w:r>
      <w:r w:rsidR="00191650" w:rsidRPr="00FB6C1D">
        <w:rPr>
          <w:rFonts w:ascii="Arial" w:hAnsi="Arial" w:cs="Arial"/>
          <w:lang w:val="es-ES_tradnl"/>
        </w:rPr>
        <w:t>cual</w:t>
      </w:r>
      <w:r w:rsidRPr="00FB6C1D">
        <w:rPr>
          <w:rFonts w:ascii="Arial" w:hAnsi="Arial" w:cs="Arial"/>
          <w:lang w:val="es-ES_tradnl"/>
        </w:rPr>
        <w:t xml:space="preserve"> solicito aplicar expresamente al caso concreto</w:t>
      </w:r>
      <w:r w:rsidR="00191650">
        <w:rPr>
          <w:rFonts w:ascii="Arial" w:hAnsi="Arial" w:cs="Arial"/>
          <w:lang w:val="es-ES_tradnl"/>
        </w:rPr>
        <w:t xml:space="preserve"> la siguiente: </w:t>
      </w:r>
    </w:p>
    <w:p w14:paraId="41A49AF6" w14:textId="77777777" w:rsidR="007E2388" w:rsidRPr="00FB6C1D" w:rsidRDefault="007E2388" w:rsidP="00500B67">
      <w:pPr>
        <w:spacing w:line="312" w:lineRule="auto"/>
        <w:jc w:val="both"/>
        <w:rPr>
          <w:rFonts w:ascii="Arial" w:hAnsi="Arial" w:cs="Arial"/>
          <w:b/>
          <w:bCs/>
        </w:rPr>
      </w:pPr>
    </w:p>
    <w:p w14:paraId="50886718" w14:textId="3ACAD48E" w:rsidR="007E2388" w:rsidRPr="00FB6C1D" w:rsidRDefault="00BC77E9" w:rsidP="00500B67">
      <w:pPr>
        <w:spacing w:line="312" w:lineRule="auto"/>
        <w:jc w:val="center"/>
        <w:rPr>
          <w:rFonts w:ascii="Arial" w:hAnsi="Arial" w:cs="Arial"/>
          <w:lang w:val="es-ES_tradnl"/>
        </w:rPr>
      </w:pPr>
      <w:r w:rsidRPr="00BC77E9">
        <w:rPr>
          <w:rFonts w:ascii="Arial" w:hAnsi="Arial" w:cs="Arial"/>
          <w:lang w:val="es-ES_tradnl"/>
        </w:rPr>
        <w:drawing>
          <wp:inline distT="0" distB="0" distL="0" distR="0" wp14:anchorId="12492E58" wp14:editId="1C83A8E2">
            <wp:extent cx="5306165" cy="295316"/>
            <wp:effectExtent l="0" t="0" r="8890" b="9525"/>
            <wp:docPr id="27111575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115758" name=""/>
                    <pic:cNvPicPr/>
                  </pic:nvPicPr>
                  <pic:blipFill>
                    <a:blip r:embed="rId15"/>
                    <a:stretch>
                      <a:fillRect/>
                    </a:stretch>
                  </pic:blipFill>
                  <pic:spPr>
                    <a:xfrm>
                      <a:off x="0" y="0"/>
                      <a:ext cx="5306165" cy="295316"/>
                    </a:xfrm>
                    <a:prstGeom prst="rect">
                      <a:avLst/>
                    </a:prstGeom>
                  </pic:spPr>
                </pic:pic>
              </a:graphicData>
            </a:graphic>
          </wp:inline>
        </w:drawing>
      </w:r>
    </w:p>
    <w:p w14:paraId="1BE7D8D7" w14:textId="77777777" w:rsidR="007E2388" w:rsidRPr="00FB6C1D" w:rsidRDefault="007E2388" w:rsidP="00500B67">
      <w:pPr>
        <w:spacing w:line="312" w:lineRule="auto"/>
        <w:jc w:val="both"/>
        <w:rPr>
          <w:rFonts w:ascii="Arial" w:hAnsi="Arial" w:cs="Arial"/>
          <w:lang w:val="es-ES_tradnl"/>
        </w:rPr>
      </w:pPr>
    </w:p>
    <w:p w14:paraId="736BF377" w14:textId="3AF9BD12" w:rsidR="00F2332E" w:rsidRDefault="007E2388" w:rsidP="00500B67">
      <w:pPr>
        <w:spacing w:line="312" w:lineRule="auto"/>
        <w:jc w:val="both"/>
        <w:rPr>
          <w:rFonts w:ascii="Arial" w:hAnsi="Arial" w:cs="Arial"/>
          <w:lang w:val="es-ES_tradnl"/>
        </w:rPr>
      </w:pPr>
      <w:r w:rsidRPr="00FB6C1D">
        <w:rPr>
          <w:rFonts w:ascii="Arial" w:hAnsi="Arial" w:cs="Arial"/>
          <w:lang w:val="es-ES_tradnl"/>
        </w:rPr>
        <w:t>Como se ha venido desarrollando, el daño pretendido por la parte demandante se refiere</w:t>
      </w:r>
      <w:r w:rsidR="00BC77E9">
        <w:rPr>
          <w:rFonts w:ascii="Arial" w:hAnsi="Arial" w:cs="Arial"/>
          <w:lang w:val="es-ES_tradnl"/>
        </w:rPr>
        <w:t xml:space="preserve"> unos supuestos huecos en la vía</w:t>
      </w:r>
      <w:r w:rsidRPr="00FB6C1D">
        <w:rPr>
          <w:rFonts w:ascii="Arial" w:hAnsi="Arial" w:cs="Arial"/>
          <w:lang w:val="es-ES_tradnl"/>
        </w:rPr>
        <w:t xml:space="preserve"> </w:t>
      </w:r>
      <w:r w:rsidR="0004437E">
        <w:rPr>
          <w:rFonts w:ascii="Arial" w:hAnsi="Arial" w:cs="Arial"/>
          <w:lang w:val="es-ES_tradnl"/>
        </w:rPr>
        <w:t xml:space="preserve">y por lo tanto </w:t>
      </w:r>
      <w:r w:rsidR="00FC544F">
        <w:rPr>
          <w:rFonts w:ascii="Arial" w:hAnsi="Arial" w:cs="Arial"/>
          <w:lang w:val="es-ES_tradnl"/>
        </w:rPr>
        <w:t xml:space="preserve">dicha situación caería en una aparente inobservancia a disposiciones legales </w:t>
      </w:r>
      <w:r w:rsidR="00CB2A9E">
        <w:rPr>
          <w:rFonts w:ascii="Arial" w:hAnsi="Arial" w:cs="Arial"/>
          <w:lang w:val="es-ES_tradnl"/>
        </w:rPr>
        <w:t xml:space="preserve">por parte del Distrito en el evento que llegare a determinarse que esta era la entidad encargada de la conservación de la malla vial por ese tramo donde supuestamente ocurrió el accidente. </w:t>
      </w:r>
    </w:p>
    <w:p w14:paraId="3876BABB" w14:textId="77777777" w:rsidR="00F2332E" w:rsidRDefault="00F2332E" w:rsidP="00500B67">
      <w:pPr>
        <w:spacing w:line="312" w:lineRule="auto"/>
        <w:jc w:val="both"/>
        <w:rPr>
          <w:rFonts w:ascii="Arial" w:hAnsi="Arial" w:cs="Arial"/>
          <w:lang w:val="es-ES_tradnl"/>
        </w:rPr>
      </w:pPr>
    </w:p>
    <w:bookmarkEnd w:id="3"/>
    <w:p w14:paraId="07E18A9F" w14:textId="77777777" w:rsidR="007E2388" w:rsidRPr="00FB6C1D" w:rsidRDefault="007E2388" w:rsidP="00500B67">
      <w:pPr>
        <w:spacing w:line="312" w:lineRule="auto"/>
        <w:jc w:val="both"/>
        <w:rPr>
          <w:rFonts w:ascii="Arial" w:hAnsi="Arial" w:cs="Arial"/>
          <w:color w:val="000000"/>
        </w:rPr>
      </w:pPr>
      <w:r w:rsidRPr="00FB6C1D">
        <w:rPr>
          <w:rFonts w:ascii="Arial" w:hAnsi="Arial" w:cs="Arial"/>
        </w:rPr>
        <w:t xml:space="preserve">Por otro lado, si bien la Circular Básica Jurídica establece que las </w:t>
      </w:r>
      <w:r w:rsidRPr="00FB6C1D">
        <w:rPr>
          <w:rFonts w:ascii="Arial" w:hAnsi="Arial" w:cs="Arial"/>
          <w:color w:val="000000"/>
        </w:rPr>
        <w:t xml:space="preserve">que las exclusiones deben constar en la primera página de la póliza y en caracteres destacados, la Corte Suprema de Justicia en Sentencia de unificación </w:t>
      </w:r>
      <w:r w:rsidRPr="00FB6C1D">
        <w:rPr>
          <w:rFonts w:ascii="Arial" w:hAnsi="Arial" w:cs="Arial"/>
          <w:shd w:val="clear" w:color="auto" w:fill="FFFFFF"/>
        </w:rPr>
        <w:t xml:space="preserve">No. </w:t>
      </w:r>
      <w:hyperlink r:id="rId16" w:history="1">
        <w:r w:rsidRPr="00FB6C1D">
          <w:rPr>
            <w:rStyle w:val="Hipervnculo"/>
            <w:rFonts w:ascii="Arial" w:hAnsi="Arial" w:cs="Arial"/>
            <w:color w:val="auto"/>
            <w:spacing w:val="12"/>
            <w:u w:val="none"/>
            <w:shd w:val="clear" w:color="auto" w:fill="FFFFFF"/>
          </w:rPr>
          <w:t>SC328 del 21 de septiembre de 2023</w:t>
        </w:r>
      </w:hyperlink>
      <w:r w:rsidRPr="00FB6C1D">
        <w:rPr>
          <w:rFonts w:ascii="Arial" w:hAnsi="Arial" w:cs="Arial"/>
          <w:shd w:val="clear" w:color="auto" w:fill="FFFFFF"/>
        </w:rPr>
        <w:t xml:space="preserve">  </w:t>
      </w:r>
      <w:r w:rsidRPr="00FB6C1D">
        <w:rPr>
          <w:rFonts w:ascii="Arial" w:hAnsi="Arial" w:cs="Arial"/>
          <w:color w:val="000000"/>
        </w:rPr>
        <w:t xml:space="preserve">ha aclarado que lo necesario es que deban empezar en la primera página de la póliza, más no de su carátula, y en caracteres destacados para que tengan eficacia. Criterios que se cumplen dentro del proceso, pues las exclusiones se encuentran desde la primera página del condicionado en caracteres destacados de forma ininterrumpida. </w:t>
      </w:r>
    </w:p>
    <w:p w14:paraId="728FB932" w14:textId="77777777" w:rsidR="007E2388" w:rsidRPr="00FB6C1D" w:rsidRDefault="007E2388" w:rsidP="00500B67">
      <w:pPr>
        <w:spacing w:line="312" w:lineRule="auto"/>
        <w:rPr>
          <w:rFonts w:ascii="Arial" w:hAnsi="Arial" w:cs="Arial"/>
          <w:color w:val="000000"/>
        </w:rPr>
      </w:pPr>
    </w:p>
    <w:p w14:paraId="0EC09F4A" w14:textId="77777777" w:rsidR="007E2388" w:rsidRPr="00FB6C1D" w:rsidRDefault="007E2388" w:rsidP="00500B67">
      <w:pPr>
        <w:spacing w:line="312" w:lineRule="auto"/>
        <w:jc w:val="both"/>
        <w:rPr>
          <w:rFonts w:ascii="Arial" w:hAnsi="Arial" w:cs="Arial"/>
          <w:color w:val="000000"/>
        </w:rPr>
      </w:pPr>
      <w:r w:rsidRPr="00FB6C1D">
        <w:rPr>
          <w:rFonts w:ascii="Arial" w:hAnsi="Arial" w:cs="Arial"/>
          <w:color w:val="000000"/>
        </w:rPr>
        <w:t xml:space="preserve">Ahora bien, </w:t>
      </w:r>
      <w:proofErr w:type="gramStart"/>
      <w:r w:rsidRPr="00FB6C1D">
        <w:rPr>
          <w:rFonts w:ascii="Arial" w:hAnsi="Arial" w:cs="Arial"/>
          <w:color w:val="000000"/>
        </w:rPr>
        <w:t>de acuerdo a</w:t>
      </w:r>
      <w:proofErr w:type="gramEnd"/>
      <w:r w:rsidRPr="00FB6C1D">
        <w:rPr>
          <w:rFonts w:ascii="Arial" w:hAnsi="Arial" w:cs="Arial"/>
          <w:color w:val="000000"/>
        </w:rPr>
        <w:t xml:space="preserve"> lo señalado en el artículo 184 del Estatuto Orgánico del Sistema Financiero:</w:t>
      </w:r>
    </w:p>
    <w:p w14:paraId="0EAB918F" w14:textId="77777777" w:rsidR="007E2388" w:rsidRPr="00FB6C1D" w:rsidRDefault="007E2388" w:rsidP="00500B67">
      <w:pPr>
        <w:spacing w:line="312" w:lineRule="auto"/>
        <w:jc w:val="both"/>
        <w:rPr>
          <w:rFonts w:ascii="Arial" w:hAnsi="Arial" w:cs="Arial"/>
          <w:color w:val="000000"/>
        </w:rPr>
      </w:pPr>
    </w:p>
    <w:p w14:paraId="66FBCCD9" w14:textId="77777777" w:rsidR="007E2388" w:rsidRPr="00740260" w:rsidRDefault="007E2388" w:rsidP="00740260">
      <w:pPr>
        <w:ind w:left="709" w:right="-149"/>
        <w:jc w:val="both"/>
        <w:rPr>
          <w:rFonts w:ascii="Arial" w:hAnsi="Arial" w:cs="Arial"/>
          <w:i/>
          <w:iCs/>
          <w:sz w:val="20"/>
          <w:szCs w:val="20"/>
        </w:rPr>
      </w:pPr>
      <w:proofErr w:type="spellStart"/>
      <w:r w:rsidRPr="00740260">
        <w:rPr>
          <w:rFonts w:ascii="Arial" w:hAnsi="Arial" w:cs="Arial"/>
          <w:i/>
          <w:iCs/>
          <w:sz w:val="20"/>
          <w:szCs w:val="20"/>
        </w:rPr>
        <w:t>Articulo</w:t>
      </w:r>
      <w:proofErr w:type="spellEnd"/>
      <w:r w:rsidRPr="00740260">
        <w:rPr>
          <w:rFonts w:ascii="Arial" w:hAnsi="Arial" w:cs="Arial"/>
          <w:i/>
          <w:iCs/>
          <w:sz w:val="20"/>
          <w:szCs w:val="20"/>
        </w:rPr>
        <w:t xml:space="preserve"> 184. Régimen de pólizas y tarifas. </w:t>
      </w:r>
    </w:p>
    <w:p w14:paraId="64EE9FFC" w14:textId="77777777" w:rsidR="007E2388" w:rsidRPr="00740260" w:rsidRDefault="007E2388" w:rsidP="00740260">
      <w:pPr>
        <w:ind w:left="709" w:right="-149"/>
        <w:jc w:val="both"/>
        <w:rPr>
          <w:rFonts w:ascii="Arial" w:hAnsi="Arial" w:cs="Arial"/>
          <w:i/>
          <w:iCs/>
          <w:sz w:val="20"/>
          <w:szCs w:val="20"/>
        </w:rPr>
      </w:pPr>
      <w:r w:rsidRPr="00740260">
        <w:rPr>
          <w:rFonts w:ascii="Arial" w:hAnsi="Arial" w:cs="Arial"/>
          <w:i/>
          <w:iCs/>
          <w:sz w:val="20"/>
          <w:szCs w:val="20"/>
        </w:rPr>
        <w:t>(…)</w:t>
      </w:r>
    </w:p>
    <w:p w14:paraId="317C69C1" w14:textId="77777777" w:rsidR="007E2388" w:rsidRPr="00740260" w:rsidRDefault="007E2388" w:rsidP="00740260">
      <w:pPr>
        <w:ind w:left="709" w:right="-149"/>
        <w:jc w:val="both"/>
        <w:rPr>
          <w:rFonts w:ascii="Arial" w:hAnsi="Arial" w:cs="Arial"/>
          <w:i/>
          <w:iCs/>
          <w:sz w:val="20"/>
          <w:szCs w:val="20"/>
        </w:rPr>
      </w:pPr>
      <w:r w:rsidRPr="00740260">
        <w:rPr>
          <w:rFonts w:ascii="Arial" w:hAnsi="Arial" w:cs="Arial"/>
          <w:i/>
          <w:iCs/>
          <w:sz w:val="20"/>
          <w:szCs w:val="20"/>
        </w:rPr>
        <w:t>2. Requisitos de las pólizas. Las pólizas deberán ajustarse a las siguientes exigencias:</w:t>
      </w:r>
    </w:p>
    <w:p w14:paraId="0CF1D779" w14:textId="77777777" w:rsidR="007E2388" w:rsidRPr="00740260" w:rsidRDefault="007E2388" w:rsidP="00740260">
      <w:pPr>
        <w:ind w:left="709" w:right="-149"/>
        <w:jc w:val="both"/>
        <w:rPr>
          <w:rFonts w:ascii="Arial" w:hAnsi="Arial" w:cs="Arial"/>
          <w:i/>
          <w:iCs/>
          <w:sz w:val="20"/>
          <w:szCs w:val="20"/>
        </w:rPr>
      </w:pPr>
      <w:r w:rsidRPr="00740260">
        <w:rPr>
          <w:rFonts w:ascii="Arial" w:hAnsi="Arial" w:cs="Arial"/>
          <w:i/>
          <w:iCs/>
          <w:sz w:val="20"/>
          <w:szCs w:val="20"/>
        </w:rPr>
        <w:t>a. Su contenido debe ceñirse a las normas que regulan el contrato de seguro, al presente estatuto y a las demás disposiciones imperativas que resulten aplicables, so pena de ineficacia de la estipulación respectiva;</w:t>
      </w:r>
    </w:p>
    <w:p w14:paraId="34E405F0" w14:textId="77777777" w:rsidR="007E2388" w:rsidRPr="00740260" w:rsidRDefault="007E2388" w:rsidP="00740260">
      <w:pPr>
        <w:ind w:left="709" w:right="-149"/>
        <w:jc w:val="both"/>
        <w:rPr>
          <w:rFonts w:ascii="Arial" w:hAnsi="Arial" w:cs="Arial"/>
          <w:i/>
          <w:iCs/>
          <w:sz w:val="20"/>
          <w:szCs w:val="20"/>
        </w:rPr>
      </w:pPr>
      <w:r w:rsidRPr="00740260">
        <w:rPr>
          <w:rFonts w:ascii="Arial" w:hAnsi="Arial" w:cs="Arial"/>
          <w:i/>
          <w:iCs/>
          <w:sz w:val="20"/>
          <w:szCs w:val="20"/>
        </w:rPr>
        <w:t>b. Deben redactarse en tal forma que sean de fácil comprensión para el asegurado. Por tanto, los caracteres tipográficos deben ser fácilmente legibles, y</w:t>
      </w:r>
    </w:p>
    <w:p w14:paraId="2AC49EE2" w14:textId="77777777" w:rsidR="007E2388" w:rsidRPr="00740260" w:rsidRDefault="007E2388" w:rsidP="00740260">
      <w:pPr>
        <w:ind w:left="709" w:right="-149"/>
        <w:jc w:val="both"/>
        <w:rPr>
          <w:rFonts w:ascii="Arial" w:hAnsi="Arial" w:cs="Arial"/>
          <w:i/>
          <w:iCs/>
          <w:sz w:val="20"/>
          <w:szCs w:val="20"/>
        </w:rPr>
      </w:pPr>
      <w:r w:rsidRPr="00740260">
        <w:rPr>
          <w:rFonts w:ascii="Arial" w:hAnsi="Arial" w:cs="Arial"/>
          <w:i/>
          <w:iCs/>
          <w:sz w:val="20"/>
          <w:szCs w:val="20"/>
        </w:rPr>
        <w:t xml:space="preserve">c. </w:t>
      </w:r>
      <w:r w:rsidRPr="00740260">
        <w:rPr>
          <w:rFonts w:ascii="Arial" w:hAnsi="Arial" w:cs="Arial"/>
          <w:b/>
          <w:bCs/>
          <w:i/>
          <w:iCs/>
          <w:sz w:val="20"/>
          <w:szCs w:val="20"/>
          <w:u w:val="single"/>
        </w:rPr>
        <w:t xml:space="preserve">Los amparos básicos y las exclusiones deben figurar, en caracteres destacados, en la primera página de la póliza. (negrilla y subrayado por fuera del texto original). </w:t>
      </w:r>
    </w:p>
    <w:p w14:paraId="540FFDA5" w14:textId="77777777" w:rsidR="007E2388" w:rsidRPr="00FB6C1D" w:rsidRDefault="007E2388" w:rsidP="00500B67">
      <w:pPr>
        <w:adjustRightInd w:val="0"/>
        <w:spacing w:line="312" w:lineRule="auto"/>
        <w:jc w:val="both"/>
        <w:rPr>
          <w:rFonts w:ascii="Arial" w:hAnsi="Arial" w:cs="Arial"/>
        </w:rPr>
      </w:pPr>
    </w:p>
    <w:p w14:paraId="04828FF7" w14:textId="77777777" w:rsidR="007E2388" w:rsidRPr="00FB6C1D" w:rsidRDefault="007E2388" w:rsidP="00500B67">
      <w:pPr>
        <w:adjustRightInd w:val="0"/>
        <w:spacing w:line="312" w:lineRule="auto"/>
        <w:jc w:val="both"/>
        <w:rPr>
          <w:rFonts w:ascii="Arial" w:hAnsi="Arial" w:cs="Arial"/>
          <w:shd w:val="clear" w:color="auto" w:fill="FFFFFF"/>
        </w:rPr>
      </w:pPr>
      <w:r w:rsidRPr="00FB6C1D">
        <w:rPr>
          <w:rFonts w:ascii="Arial" w:hAnsi="Arial" w:cs="Arial"/>
        </w:rPr>
        <w:t xml:space="preserve">En tal sentido, la Corte Suprema de Justicia en Sentencia </w:t>
      </w:r>
      <w:r w:rsidRPr="00FB6C1D">
        <w:rPr>
          <w:rFonts w:ascii="Arial" w:hAnsi="Arial" w:cs="Arial"/>
          <w:shd w:val="clear" w:color="auto" w:fill="FFFFFF"/>
        </w:rPr>
        <w:t xml:space="preserve">Mediante la sentencia de unificación No. </w:t>
      </w:r>
      <w:hyperlink r:id="rId17" w:history="1">
        <w:r w:rsidRPr="00FB6C1D">
          <w:rPr>
            <w:rStyle w:val="Hipervnculo"/>
            <w:rFonts w:ascii="Arial" w:hAnsi="Arial" w:cs="Arial"/>
            <w:b/>
            <w:bCs/>
            <w:color w:val="auto"/>
            <w:spacing w:val="12"/>
            <w:u w:val="none"/>
            <w:shd w:val="clear" w:color="auto" w:fill="FFFFFF"/>
          </w:rPr>
          <w:t>SC328 del 21 de septiembre de 2023</w:t>
        </w:r>
      </w:hyperlink>
      <w:r w:rsidRPr="00FB6C1D">
        <w:rPr>
          <w:rFonts w:ascii="Arial" w:hAnsi="Arial" w:cs="Arial"/>
          <w:shd w:val="clear" w:color="auto" w:fill="FFFFFF"/>
        </w:rPr>
        <w:t xml:space="preserve"> la Sala de Casación Civil señaló que:</w:t>
      </w:r>
    </w:p>
    <w:p w14:paraId="1FD9B539" w14:textId="77777777" w:rsidR="007E2388" w:rsidRPr="00FB6C1D" w:rsidRDefault="007E2388" w:rsidP="00500B67">
      <w:pPr>
        <w:adjustRightInd w:val="0"/>
        <w:spacing w:line="312" w:lineRule="auto"/>
        <w:jc w:val="both"/>
        <w:rPr>
          <w:rFonts w:ascii="Arial" w:hAnsi="Arial" w:cs="Arial"/>
          <w:sz w:val="23"/>
          <w:szCs w:val="23"/>
          <w:shd w:val="clear" w:color="auto" w:fill="FFFFFF"/>
        </w:rPr>
      </w:pPr>
    </w:p>
    <w:p w14:paraId="7E0A11E9" w14:textId="77777777" w:rsidR="007E2388" w:rsidRPr="00740260" w:rsidRDefault="007E2388" w:rsidP="00740260">
      <w:pPr>
        <w:adjustRightInd w:val="0"/>
        <w:ind w:left="851" w:right="-7"/>
        <w:jc w:val="both"/>
        <w:rPr>
          <w:rFonts w:ascii="Arial" w:hAnsi="Arial" w:cs="Arial"/>
          <w:i/>
          <w:iCs/>
          <w:sz w:val="20"/>
          <w:szCs w:val="20"/>
        </w:rPr>
      </w:pPr>
      <w:r w:rsidRPr="00740260">
        <w:rPr>
          <w:rFonts w:ascii="Arial" w:hAnsi="Arial" w:cs="Arial"/>
          <w:i/>
          <w:iCs/>
          <w:sz w:val="20"/>
          <w:szCs w:val="20"/>
        </w:rPr>
        <w:t xml:space="preserve">Ahora bien, con el propósito de aquilatar la hermenéutica de la norma en cuestión, debe recordarse </w:t>
      </w:r>
      <w:r w:rsidRPr="00740260">
        <w:rPr>
          <w:rFonts w:ascii="Arial" w:hAnsi="Arial" w:cs="Arial"/>
          <w:i/>
          <w:iCs/>
          <w:sz w:val="20"/>
          <w:szCs w:val="20"/>
        </w:rPr>
        <w:lastRenderedPageBreak/>
        <w:t xml:space="preserve">que, conforme lo establece el artículo 1046 del Código de Comercio, se denomina póliza al documento que recoge el contrato de seguro. Esta póliza en sentido amplio contiene, como se ha visto, (i) la carátula, en la que se consignan las Por lo que tal, condiciones particulares del artículo 1047 </w:t>
      </w:r>
      <w:proofErr w:type="spellStart"/>
      <w:r w:rsidRPr="00740260">
        <w:rPr>
          <w:rFonts w:ascii="Arial" w:hAnsi="Arial" w:cs="Arial"/>
          <w:i/>
          <w:iCs/>
          <w:sz w:val="20"/>
          <w:szCs w:val="20"/>
        </w:rPr>
        <w:t>ibídem</w:t>
      </w:r>
      <w:proofErr w:type="spellEnd"/>
      <w:r w:rsidRPr="00740260">
        <w:rPr>
          <w:rFonts w:ascii="Arial" w:hAnsi="Arial" w:cs="Arial"/>
          <w:i/>
          <w:iCs/>
          <w:sz w:val="20"/>
          <w:szCs w:val="20"/>
        </w:rPr>
        <w:t xml:space="preserve"> y las advertencias de mora establecidas en los cánones 1068 y 1152 del mismo Código; (</w:t>
      </w:r>
      <w:proofErr w:type="spellStart"/>
      <w:r w:rsidRPr="00740260">
        <w:rPr>
          <w:rFonts w:ascii="Arial" w:hAnsi="Arial" w:cs="Arial"/>
          <w:i/>
          <w:iCs/>
          <w:sz w:val="20"/>
          <w:szCs w:val="20"/>
        </w:rPr>
        <w:t>ii</w:t>
      </w:r>
      <w:proofErr w:type="spellEnd"/>
      <w:r w:rsidRPr="00740260">
        <w:rPr>
          <w:rFonts w:ascii="Arial" w:hAnsi="Arial" w:cs="Arial"/>
          <w:i/>
          <w:iCs/>
          <w:sz w:val="20"/>
          <w:szCs w:val="20"/>
        </w:rPr>
        <w:t>) el clausulado del contrato, que corresponde a las condiciones negociales generales o clausulado general; y (</w:t>
      </w:r>
      <w:proofErr w:type="spellStart"/>
      <w:r w:rsidRPr="00740260">
        <w:rPr>
          <w:rFonts w:ascii="Arial" w:hAnsi="Arial" w:cs="Arial"/>
          <w:i/>
          <w:iCs/>
          <w:sz w:val="20"/>
          <w:szCs w:val="20"/>
        </w:rPr>
        <w:t>iii</w:t>
      </w:r>
      <w:proofErr w:type="spellEnd"/>
      <w:r w:rsidRPr="00740260">
        <w:rPr>
          <w:rFonts w:ascii="Arial" w:hAnsi="Arial" w:cs="Arial"/>
          <w:i/>
          <w:iCs/>
          <w:sz w:val="20"/>
          <w:szCs w:val="20"/>
        </w:rPr>
        <w:t xml:space="preserve">) los anexos, en los términos del artículo 1048 </w:t>
      </w:r>
      <w:proofErr w:type="spellStart"/>
      <w:r w:rsidRPr="00740260">
        <w:rPr>
          <w:rFonts w:ascii="Arial" w:hAnsi="Arial" w:cs="Arial"/>
          <w:i/>
          <w:iCs/>
          <w:sz w:val="20"/>
          <w:szCs w:val="20"/>
        </w:rPr>
        <w:t>ejusdem</w:t>
      </w:r>
      <w:proofErr w:type="spellEnd"/>
      <w:r w:rsidRPr="00740260">
        <w:rPr>
          <w:rFonts w:ascii="Arial" w:hAnsi="Arial" w:cs="Arial"/>
          <w:i/>
          <w:iCs/>
          <w:sz w:val="20"/>
          <w:szCs w:val="20"/>
        </w:rPr>
        <w:t>.</w:t>
      </w:r>
    </w:p>
    <w:p w14:paraId="635E1F6A" w14:textId="77777777" w:rsidR="007E2388" w:rsidRPr="00740260" w:rsidRDefault="007E2388" w:rsidP="00740260">
      <w:pPr>
        <w:adjustRightInd w:val="0"/>
        <w:ind w:left="851" w:right="-7"/>
        <w:rPr>
          <w:rFonts w:ascii="Arial" w:hAnsi="Arial" w:cs="Arial"/>
          <w:i/>
          <w:iCs/>
          <w:sz w:val="20"/>
          <w:szCs w:val="20"/>
        </w:rPr>
      </w:pPr>
    </w:p>
    <w:p w14:paraId="2CE80472" w14:textId="77777777" w:rsidR="007E2388" w:rsidRPr="00740260" w:rsidRDefault="007E2388" w:rsidP="00740260">
      <w:pPr>
        <w:adjustRightInd w:val="0"/>
        <w:ind w:left="851" w:right="-7"/>
        <w:jc w:val="both"/>
        <w:rPr>
          <w:rFonts w:ascii="Arial" w:hAnsi="Arial" w:cs="Arial"/>
          <w:i/>
          <w:iCs/>
          <w:sz w:val="20"/>
          <w:szCs w:val="20"/>
        </w:rPr>
      </w:pPr>
      <w:r w:rsidRPr="00740260">
        <w:rPr>
          <w:rFonts w:ascii="Arial" w:hAnsi="Arial" w:cs="Arial"/>
          <w:i/>
          <w:iCs/>
          <w:sz w:val="20"/>
          <w:szCs w:val="20"/>
        </w:rPr>
        <w:t>En ese sentido, se insiste en que el ordenamiento mercantil diferencia con claridad la carátula de la póliza de la póliza misma, y que, dada esa distinción, no cabe sostener que la regla del precepto 184 del ESOF debe cumplirse incluyendo los amparos básicos y las exclusiones, «en caracteres destacados» en la referida carátula.</w:t>
      </w:r>
    </w:p>
    <w:p w14:paraId="5BFF4235" w14:textId="77777777" w:rsidR="007E2388" w:rsidRPr="00740260" w:rsidRDefault="007E2388" w:rsidP="00740260">
      <w:pPr>
        <w:adjustRightInd w:val="0"/>
        <w:ind w:left="851" w:right="-7"/>
        <w:jc w:val="both"/>
        <w:rPr>
          <w:rFonts w:ascii="Arial" w:hAnsi="Arial" w:cs="Arial"/>
          <w:i/>
          <w:iCs/>
          <w:sz w:val="20"/>
          <w:szCs w:val="20"/>
        </w:rPr>
      </w:pPr>
    </w:p>
    <w:p w14:paraId="6A9BDF51" w14:textId="77777777" w:rsidR="007E2388" w:rsidRPr="00740260" w:rsidRDefault="007E2388" w:rsidP="00740260">
      <w:pPr>
        <w:adjustRightInd w:val="0"/>
        <w:ind w:left="851" w:right="-7"/>
        <w:jc w:val="both"/>
        <w:rPr>
          <w:rFonts w:ascii="Arial" w:hAnsi="Arial" w:cs="Arial"/>
          <w:i/>
          <w:iCs/>
          <w:sz w:val="20"/>
          <w:szCs w:val="20"/>
        </w:rPr>
      </w:pPr>
      <w:r w:rsidRPr="00740260">
        <w:rPr>
          <w:rFonts w:ascii="Arial" w:hAnsi="Arial" w:cs="Arial"/>
          <w:i/>
          <w:iCs/>
          <w:sz w:val="20"/>
          <w:szCs w:val="20"/>
        </w:rPr>
        <w:t xml:space="preserve">Cuando la norma en cita alude a «la primera página de la póliza» debe entenderse que se refiere a lo que esa expresión significa textualmente, es decir, al folio inicial del clausulado general de cada seguro contratado, pues es </w:t>
      </w:r>
      <w:r w:rsidRPr="00740260">
        <w:rPr>
          <w:rFonts w:ascii="Arial" w:hAnsi="Arial" w:cs="Arial"/>
          <w:b/>
          <w:bCs/>
          <w:i/>
          <w:iCs/>
          <w:sz w:val="20"/>
          <w:szCs w:val="20"/>
        </w:rPr>
        <w:t xml:space="preserve">a partir de allí </w:t>
      </w:r>
      <w:r w:rsidRPr="00740260">
        <w:rPr>
          <w:rFonts w:ascii="Arial" w:hAnsi="Arial" w:cs="Arial"/>
          <w:i/>
          <w:iCs/>
          <w:sz w:val="20"/>
          <w:szCs w:val="20"/>
        </w:rPr>
        <w:t>donde debe quedar registrado, con la claridad, transparencia y visibilidad del caso, uno de los insumos más relevantes para que el tomador se adhiera, de manera informada y reflexiva, a las condiciones negociales predispuestas por su contraparte: la delimitación del riesgo asegurado.</w:t>
      </w:r>
    </w:p>
    <w:p w14:paraId="78D30E20" w14:textId="77777777" w:rsidR="007E2388" w:rsidRPr="00FB6C1D" w:rsidRDefault="007E2388" w:rsidP="00500B67">
      <w:pPr>
        <w:adjustRightInd w:val="0"/>
        <w:spacing w:line="312" w:lineRule="auto"/>
        <w:rPr>
          <w:rFonts w:ascii="Arial" w:hAnsi="Arial" w:cs="Arial"/>
          <w:b/>
          <w:bCs/>
          <w:i/>
          <w:iCs/>
        </w:rPr>
      </w:pPr>
    </w:p>
    <w:p w14:paraId="53D1CA73" w14:textId="77777777" w:rsidR="007E2388" w:rsidRPr="00FB6C1D" w:rsidRDefault="007E2388" w:rsidP="00500B67">
      <w:pPr>
        <w:spacing w:line="312" w:lineRule="auto"/>
        <w:jc w:val="both"/>
        <w:rPr>
          <w:rFonts w:ascii="Arial" w:hAnsi="Arial" w:cs="Arial"/>
        </w:rPr>
      </w:pPr>
      <w:r w:rsidRPr="00FB6C1D">
        <w:rPr>
          <w:rFonts w:ascii="Arial" w:hAnsi="Arial" w:cs="Arial"/>
        </w:rPr>
        <w:t xml:space="preserve">Conforme a lo anterior, las exclusiones son eficaces siempre que consten en caracteres destacados y comiencen a partir de la primera página de las condiciones generales de la póliza, tal y como lo reconoció la Corte Suprema de Justicia; exigencia que se cumple en el caso de marras, toda vez que las exclusiones fueron estipuladas a partir de la primera página de las condiciones generales de la póliza. </w:t>
      </w:r>
    </w:p>
    <w:p w14:paraId="32507C1D" w14:textId="77777777" w:rsidR="007E2388" w:rsidRPr="00FB6C1D" w:rsidRDefault="007E2388" w:rsidP="00500B67">
      <w:pPr>
        <w:spacing w:line="312" w:lineRule="auto"/>
        <w:jc w:val="both"/>
        <w:rPr>
          <w:rFonts w:ascii="Arial" w:hAnsi="Arial" w:cs="Arial"/>
          <w:lang w:val="es-ES_tradnl"/>
        </w:rPr>
      </w:pPr>
    </w:p>
    <w:p w14:paraId="54B6324F" w14:textId="4933D54B" w:rsidR="007E2388" w:rsidRPr="00FB6C1D" w:rsidRDefault="007E2388" w:rsidP="00500B67">
      <w:pPr>
        <w:spacing w:line="312" w:lineRule="auto"/>
        <w:jc w:val="both"/>
        <w:rPr>
          <w:rFonts w:ascii="Arial" w:hAnsi="Arial" w:cs="Arial"/>
          <w:b/>
          <w:bCs/>
          <w:shd w:val="clear" w:color="auto" w:fill="FFFFFF"/>
        </w:rPr>
      </w:pPr>
      <w:r w:rsidRPr="00FB6C1D">
        <w:rPr>
          <w:rFonts w:ascii="Arial" w:hAnsi="Arial" w:cs="Arial"/>
          <w:lang w:val="es-ES_tradnl"/>
        </w:rPr>
        <w:t xml:space="preserve">En conclusión, bajo la anterior premisa, en caso de configurarse alguna de las exclusiones arriba señaladas o las que constan en las condiciones generales y particulares de la </w:t>
      </w:r>
      <w:r w:rsidR="007D2462" w:rsidRPr="00872FE5">
        <w:rPr>
          <w:rFonts w:ascii="Arial" w:hAnsi="Arial" w:cs="Arial"/>
          <w:b/>
          <w:bCs/>
        </w:rPr>
        <w:t>Póliza de Responsabilidad Civil Extracontractual No. 420-80-994000000202</w:t>
      </w:r>
      <w:r w:rsidR="007D2462" w:rsidRPr="00D52976">
        <w:rPr>
          <w:rFonts w:ascii="Arial" w:hAnsi="Arial" w:cs="Arial"/>
        </w:rPr>
        <w:t xml:space="preserve"> con vigencia del 30 de agosto de 2021 hasta el 28 de febrero de 2022</w:t>
      </w:r>
      <w:r w:rsidRPr="00FB6C1D">
        <w:rPr>
          <w:rFonts w:ascii="Arial" w:hAnsi="Arial" w:cs="Arial"/>
          <w:lang w:val="es-ES_tradnl"/>
        </w:rPr>
        <w:t>, éstas deberán ser aplicadas y deberán dársele los efectos señalados por la jurisprudencia. En consecuencia, no podrá existir responsabilidad en cabeza del Asegurador</w:t>
      </w:r>
      <w:r w:rsidRPr="00FB6C1D">
        <w:rPr>
          <w:rFonts w:ascii="Arial" w:hAnsi="Arial" w:cs="Arial"/>
        </w:rPr>
        <w:t xml:space="preserve"> como quiera que se convino libre y expresamente que tal riesgo no estaba asegurado</w:t>
      </w:r>
      <w:r w:rsidRPr="00FB6C1D">
        <w:rPr>
          <w:rFonts w:ascii="Arial" w:hAnsi="Arial" w:cs="Arial"/>
          <w:lang w:val="es-ES_tradnl"/>
        </w:rPr>
        <w:t>.</w:t>
      </w:r>
    </w:p>
    <w:p w14:paraId="6CB4EF5E" w14:textId="77777777" w:rsidR="007E2388" w:rsidRPr="00FB6C1D" w:rsidRDefault="007E2388" w:rsidP="00500B67">
      <w:pPr>
        <w:spacing w:line="312" w:lineRule="auto"/>
        <w:jc w:val="both"/>
        <w:rPr>
          <w:rFonts w:ascii="Arial" w:hAnsi="Arial" w:cs="Arial"/>
          <w:lang w:val="es-ES_tradnl"/>
        </w:rPr>
      </w:pPr>
    </w:p>
    <w:p w14:paraId="744FCDD9" w14:textId="77777777" w:rsidR="007E2388" w:rsidRPr="00FB6C1D" w:rsidRDefault="007E2388" w:rsidP="00500B67">
      <w:pPr>
        <w:spacing w:line="312" w:lineRule="auto"/>
        <w:jc w:val="both"/>
        <w:rPr>
          <w:rFonts w:ascii="Arial" w:hAnsi="Arial" w:cs="Arial"/>
        </w:rPr>
      </w:pPr>
      <w:r w:rsidRPr="00FB6C1D">
        <w:rPr>
          <w:rFonts w:ascii="Arial" w:hAnsi="Arial" w:cs="Arial"/>
        </w:rPr>
        <w:t xml:space="preserve">Solicito señor Juez declarar probada esta excepción. </w:t>
      </w:r>
    </w:p>
    <w:p w14:paraId="53C8F7BB" w14:textId="77777777" w:rsidR="007E2388" w:rsidRPr="00BD7F61" w:rsidRDefault="007E2388" w:rsidP="00500B67">
      <w:pPr>
        <w:spacing w:line="312" w:lineRule="auto"/>
        <w:jc w:val="center"/>
        <w:rPr>
          <w:rFonts w:ascii="Arial" w:eastAsiaTheme="minorHAnsi" w:hAnsi="Arial" w:cs="Arial"/>
          <w:color w:val="000000"/>
          <w:sz w:val="24"/>
          <w:szCs w:val="24"/>
          <w:lang w:val="es-CO"/>
        </w:rPr>
      </w:pPr>
    </w:p>
    <w:p w14:paraId="27F1C123" w14:textId="5D397321" w:rsidR="009E4120" w:rsidRPr="00F76198" w:rsidRDefault="009E4120" w:rsidP="00740260">
      <w:pPr>
        <w:pStyle w:val="Prrafodelista"/>
        <w:widowControl/>
        <w:numPr>
          <w:ilvl w:val="1"/>
          <w:numId w:val="3"/>
        </w:numPr>
        <w:tabs>
          <w:tab w:val="left" w:pos="142"/>
        </w:tabs>
        <w:autoSpaceDE/>
        <w:autoSpaceDN/>
        <w:spacing w:line="312" w:lineRule="auto"/>
        <w:ind w:left="567" w:hanging="567"/>
        <w:jc w:val="both"/>
        <w:rPr>
          <w:b/>
        </w:rPr>
      </w:pPr>
      <w:r w:rsidRPr="00F76198">
        <w:rPr>
          <w:rFonts w:eastAsia="Calibri"/>
          <w:b/>
          <w:bCs/>
        </w:rPr>
        <w:t>CONGRUENCIA ENTRE LA SENTENCIA Y LO SOLICITADO EN EL LLAMAMIENTO EN GARANTÍA</w:t>
      </w:r>
    </w:p>
    <w:p w14:paraId="5B5A5F96" w14:textId="77777777" w:rsidR="009E3FAA" w:rsidRDefault="009E3FAA" w:rsidP="00500B67">
      <w:pPr>
        <w:widowControl/>
        <w:adjustRightInd w:val="0"/>
        <w:spacing w:line="312" w:lineRule="auto"/>
        <w:jc w:val="both"/>
        <w:rPr>
          <w:rFonts w:ascii="Arial" w:eastAsiaTheme="minorHAnsi" w:hAnsi="Arial" w:cs="Arial"/>
          <w:color w:val="000000"/>
          <w:lang w:val="es-CO"/>
        </w:rPr>
      </w:pPr>
    </w:p>
    <w:p w14:paraId="4DCAE645" w14:textId="684845AE" w:rsidR="009E4120" w:rsidRPr="00D617EA" w:rsidRDefault="009E4120" w:rsidP="00500B67">
      <w:pPr>
        <w:widowControl/>
        <w:adjustRightInd w:val="0"/>
        <w:spacing w:line="312" w:lineRule="auto"/>
        <w:jc w:val="both"/>
        <w:rPr>
          <w:rFonts w:ascii="Arial" w:eastAsiaTheme="minorHAnsi" w:hAnsi="Arial" w:cs="Arial"/>
          <w:color w:val="000000"/>
          <w:lang w:val="es-CO"/>
        </w:rPr>
      </w:pPr>
      <w:r w:rsidRPr="009E4120">
        <w:rPr>
          <w:rFonts w:ascii="Arial" w:eastAsiaTheme="minorHAnsi" w:hAnsi="Arial" w:cs="Arial"/>
          <w:color w:val="000000"/>
          <w:lang w:val="es-CO"/>
        </w:rPr>
        <w:t xml:space="preserve">Una vez agotado el proceso judicial, quedó plenamente demostrado que no procede ningún tipo de condena contra CHUBB SEGUROS COLOMBIA S.A., en virtud del principio de congruencia </w:t>
      </w:r>
      <w:r w:rsidRPr="00D617EA">
        <w:rPr>
          <w:rFonts w:ascii="Arial" w:eastAsiaTheme="minorHAnsi" w:hAnsi="Arial" w:cs="Arial"/>
          <w:color w:val="000000"/>
          <w:lang w:val="es-CO"/>
        </w:rPr>
        <w:t>entre la sentencia y lo solicitado</w:t>
      </w:r>
      <w:r w:rsidRPr="009E4120">
        <w:rPr>
          <w:rFonts w:ascii="Arial" w:eastAsiaTheme="minorHAnsi" w:hAnsi="Arial" w:cs="Arial"/>
          <w:color w:val="000000"/>
          <w:lang w:val="es-CO"/>
        </w:rPr>
        <w:t>, dado que el llamamiento en garantía no formuló ninguna pretensión en contra de mi representada, ni solicitó expresamente la afectación de la póliza de seguros expedida por esta.</w:t>
      </w:r>
    </w:p>
    <w:p w14:paraId="18F041A3" w14:textId="77777777" w:rsidR="009E4120" w:rsidRPr="00D617EA" w:rsidRDefault="009E4120" w:rsidP="00500B67">
      <w:pPr>
        <w:widowControl/>
        <w:adjustRightInd w:val="0"/>
        <w:spacing w:line="312" w:lineRule="auto"/>
        <w:jc w:val="both"/>
        <w:rPr>
          <w:rFonts w:ascii="Arial" w:eastAsiaTheme="minorHAnsi" w:hAnsi="Arial" w:cs="Arial"/>
          <w:color w:val="000000"/>
          <w:lang w:val="es-CO"/>
        </w:rPr>
      </w:pPr>
    </w:p>
    <w:p w14:paraId="5D2F0395" w14:textId="30BD2A16" w:rsidR="009E4120" w:rsidRPr="009E4120" w:rsidRDefault="009E4120" w:rsidP="00500B67">
      <w:pPr>
        <w:widowControl/>
        <w:adjustRightInd w:val="0"/>
        <w:spacing w:line="312" w:lineRule="auto"/>
        <w:jc w:val="both"/>
        <w:rPr>
          <w:rFonts w:ascii="Arial" w:eastAsiaTheme="minorHAnsi" w:hAnsi="Arial" w:cs="Arial"/>
          <w:color w:val="000000"/>
          <w:lang w:val="es-CO"/>
        </w:rPr>
      </w:pPr>
      <w:r w:rsidRPr="009E4120">
        <w:rPr>
          <w:rFonts w:ascii="Arial" w:eastAsiaTheme="minorHAnsi" w:hAnsi="Arial" w:cs="Arial"/>
          <w:color w:val="000000"/>
          <w:lang w:val="es-CO"/>
        </w:rPr>
        <w:t>Este principio</w:t>
      </w:r>
      <w:r w:rsidRPr="00D617EA">
        <w:rPr>
          <w:rFonts w:ascii="Arial" w:eastAsiaTheme="minorHAnsi" w:hAnsi="Arial" w:cs="Arial"/>
          <w:color w:val="000000"/>
          <w:lang w:val="es-CO"/>
        </w:rPr>
        <w:t xml:space="preserve">, </w:t>
      </w:r>
      <w:r w:rsidRPr="009E4120">
        <w:rPr>
          <w:rFonts w:ascii="Arial" w:eastAsiaTheme="minorHAnsi" w:hAnsi="Arial" w:cs="Arial"/>
          <w:color w:val="000000"/>
          <w:lang w:val="es-CO"/>
        </w:rPr>
        <w:t>consagrado en el artículo 281 del Código General del Proces</w:t>
      </w:r>
      <w:r w:rsidRPr="00D617EA">
        <w:rPr>
          <w:rFonts w:ascii="Arial" w:eastAsiaTheme="minorHAnsi" w:hAnsi="Arial" w:cs="Arial"/>
          <w:color w:val="000000"/>
          <w:lang w:val="es-CO"/>
        </w:rPr>
        <w:t>o,</w:t>
      </w:r>
      <w:r w:rsidRPr="009E4120">
        <w:rPr>
          <w:rFonts w:ascii="Arial" w:eastAsiaTheme="minorHAnsi" w:hAnsi="Arial" w:cs="Arial"/>
          <w:color w:val="000000"/>
          <w:lang w:val="es-CO"/>
        </w:rPr>
        <w:t xml:space="preserve"> exige que toda sentencia esté en armonía con los hechos y pretensiones aducidos en los escritos procesales, sin que el juez pueda fallar ultra </w:t>
      </w:r>
      <w:proofErr w:type="spellStart"/>
      <w:r w:rsidRPr="009E4120">
        <w:rPr>
          <w:rFonts w:ascii="Arial" w:eastAsiaTheme="minorHAnsi" w:hAnsi="Arial" w:cs="Arial"/>
          <w:color w:val="000000"/>
          <w:lang w:val="es-CO"/>
        </w:rPr>
        <w:t>petita</w:t>
      </w:r>
      <w:proofErr w:type="spellEnd"/>
      <w:r w:rsidRPr="009E4120">
        <w:rPr>
          <w:rFonts w:ascii="Arial" w:eastAsiaTheme="minorHAnsi" w:hAnsi="Arial" w:cs="Arial"/>
          <w:color w:val="000000"/>
          <w:lang w:val="es-CO"/>
        </w:rPr>
        <w:t xml:space="preserve"> (más allá de lo pedido), extra </w:t>
      </w:r>
      <w:proofErr w:type="spellStart"/>
      <w:r w:rsidRPr="009E4120">
        <w:rPr>
          <w:rFonts w:ascii="Arial" w:eastAsiaTheme="minorHAnsi" w:hAnsi="Arial" w:cs="Arial"/>
          <w:color w:val="000000"/>
          <w:lang w:val="es-CO"/>
        </w:rPr>
        <w:t>petita</w:t>
      </w:r>
      <w:proofErr w:type="spellEnd"/>
      <w:r w:rsidRPr="009E4120">
        <w:rPr>
          <w:rFonts w:ascii="Arial" w:eastAsiaTheme="minorHAnsi" w:hAnsi="Arial" w:cs="Arial"/>
          <w:color w:val="000000"/>
          <w:lang w:val="es-CO"/>
        </w:rPr>
        <w:t xml:space="preserve"> (sobre aspectos no solicitados) o citra </w:t>
      </w:r>
      <w:proofErr w:type="spellStart"/>
      <w:r w:rsidRPr="009E4120">
        <w:rPr>
          <w:rFonts w:ascii="Arial" w:eastAsiaTheme="minorHAnsi" w:hAnsi="Arial" w:cs="Arial"/>
          <w:color w:val="000000"/>
          <w:lang w:val="es-CO"/>
        </w:rPr>
        <w:t>petita</w:t>
      </w:r>
      <w:proofErr w:type="spellEnd"/>
      <w:r w:rsidRPr="009E4120">
        <w:rPr>
          <w:rFonts w:ascii="Arial" w:eastAsiaTheme="minorHAnsi" w:hAnsi="Arial" w:cs="Arial"/>
          <w:color w:val="000000"/>
          <w:lang w:val="es-CO"/>
        </w:rPr>
        <w:t xml:space="preserve"> (omitiendo pronunciarse sobre lo pedido sin motivación clara). En este caso, al revisarse detalladamente el escrito de llamamiento en garantía, se constató que no se solicitó la condena ni la afectación del contrato de seguro emitido por CHUBB SEGUROS COLOMBIA S.A.</w:t>
      </w:r>
    </w:p>
    <w:p w14:paraId="14A64F5E" w14:textId="77777777" w:rsidR="009E4120" w:rsidRPr="00D617EA" w:rsidRDefault="009E4120" w:rsidP="00500B67">
      <w:pPr>
        <w:widowControl/>
        <w:adjustRightInd w:val="0"/>
        <w:spacing w:line="312" w:lineRule="auto"/>
        <w:jc w:val="both"/>
        <w:rPr>
          <w:rFonts w:ascii="Arial" w:eastAsiaTheme="minorHAnsi" w:hAnsi="Arial" w:cs="Arial"/>
          <w:color w:val="000000"/>
          <w:lang w:val="es-CO"/>
        </w:rPr>
      </w:pPr>
    </w:p>
    <w:p w14:paraId="4DAA9A0A" w14:textId="6404510D" w:rsidR="009E4120" w:rsidRPr="009E4120" w:rsidRDefault="009E4120" w:rsidP="00500B67">
      <w:pPr>
        <w:widowControl/>
        <w:adjustRightInd w:val="0"/>
        <w:spacing w:line="312" w:lineRule="auto"/>
        <w:jc w:val="both"/>
        <w:rPr>
          <w:rFonts w:ascii="Arial" w:eastAsiaTheme="minorHAnsi" w:hAnsi="Arial" w:cs="Arial"/>
          <w:color w:val="000000"/>
          <w:lang w:val="es-CO"/>
        </w:rPr>
      </w:pPr>
      <w:r w:rsidRPr="009E4120">
        <w:rPr>
          <w:rFonts w:ascii="Arial" w:eastAsiaTheme="minorHAnsi" w:hAnsi="Arial" w:cs="Arial"/>
          <w:color w:val="000000"/>
          <w:lang w:val="es-CO"/>
        </w:rPr>
        <w:lastRenderedPageBreak/>
        <w:t>De la lectura del escrito de llamamiento en garantía se evidencia con claridad que no existe ninguna pretensión declarativa o condenatoria contra mi representada, lo cual incumple lo dispuesto en el artículo 82 del CGP, que exige formular claramente las pretensiones dentro del llamamiento. Esta omisión impide jurídicamente que el juez pueda ordenar el pago de suma alguna en contra de la aseguradora, ya que dicha condena no fue objeto de debate procesal ni fue solicitada en forma alguna por el llamante.</w:t>
      </w:r>
    </w:p>
    <w:p w14:paraId="61516D1E" w14:textId="77777777" w:rsidR="009E4120" w:rsidRPr="00D617EA" w:rsidRDefault="009E4120" w:rsidP="00500B67">
      <w:pPr>
        <w:widowControl/>
        <w:adjustRightInd w:val="0"/>
        <w:spacing w:line="312" w:lineRule="auto"/>
        <w:jc w:val="both"/>
        <w:rPr>
          <w:rFonts w:ascii="Arial" w:eastAsiaTheme="minorHAnsi" w:hAnsi="Arial" w:cs="Arial"/>
          <w:color w:val="000000"/>
          <w:lang w:val="es-CO"/>
        </w:rPr>
      </w:pPr>
    </w:p>
    <w:p w14:paraId="6DFB7749" w14:textId="57CEB5F0" w:rsidR="009E4120" w:rsidRPr="009E4120" w:rsidRDefault="009E4120" w:rsidP="00500B67">
      <w:pPr>
        <w:widowControl/>
        <w:adjustRightInd w:val="0"/>
        <w:spacing w:line="312" w:lineRule="auto"/>
        <w:jc w:val="both"/>
        <w:rPr>
          <w:rFonts w:ascii="Arial" w:eastAsiaTheme="minorHAnsi" w:hAnsi="Arial" w:cs="Arial"/>
          <w:color w:val="000000"/>
          <w:lang w:val="es-CO"/>
        </w:rPr>
      </w:pPr>
      <w:r w:rsidRPr="00D617EA">
        <w:rPr>
          <w:rFonts w:ascii="Arial" w:eastAsiaTheme="minorHAnsi" w:hAnsi="Arial" w:cs="Arial"/>
          <w:color w:val="000000"/>
          <w:lang w:val="es-CO"/>
        </w:rPr>
        <w:t>Para estos casos, t</w:t>
      </w:r>
      <w:r w:rsidRPr="009E4120">
        <w:rPr>
          <w:rFonts w:ascii="Arial" w:eastAsiaTheme="minorHAnsi" w:hAnsi="Arial" w:cs="Arial"/>
          <w:color w:val="000000"/>
          <w:lang w:val="es-CO"/>
        </w:rPr>
        <w:t>anto la Corte Constitucional como el Consejo de Estado han reiterado que el principio de congruencia forma parte del núcleo esencial del derecho al debido proceso. En palabras de la Corte, la falta de congruencia configura un defecto judicial, pues impide que las partes ejerzan su derecho de defensa frente a decisiones que no estaban previstas dentro del marco del litigio.</w:t>
      </w:r>
      <w:r w:rsidRPr="00D617EA">
        <w:rPr>
          <w:rFonts w:ascii="Arial" w:eastAsiaTheme="minorHAnsi" w:hAnsi="Arial" w:cs="Arial"/>
          <w:color w:val="000000"/>
          <w:lang w:val="es-CO"/>
        </w:rPr>
        <w:t xml:space="preserve"> </w:t>
      </w:r>
      <w:r w:rsidRPr="009E4120">
        <w:rPr>
          <w:rFonts w:ascii="Arial" w:eastAsiaTheme="minorHAnsi" w:hAnsi="Arial" w:cs="Arial"/>
          <w:i/>
          <w:iCs/>
          <w:color w:val="000000"/>
          <w:lang w:val="es-CO"/>
        </w:rPr>
        <w:t xml:space="preserve">“(...) no podrá proferirse sentencia en la que se otorgue más de lo pedido, se falle por causas distintas a las invocadas, o se condene por pretensiones no formuladas. La sentencia debe ajustarse a los elementos definidos en el proceso: hechos, pretensiones y excepciones.” </w:t>
      </w:r>
      <w:r w:rsidRPr="00D617EA">
        <w:rPr>
          <w:rStyle w:val="Refdenotaalpie"/>
          <w:rFonts w:ascii="Arial" w:eastAsiaTheme="minorHAnsi" w:hAnsi="Arial" w:cs="Arial"/>
          <w:i/>
          <w:iCs/>
          <w:color w:val="000000"/>
          <w:lang w:val="es-CO"/>
        </w:rPr>
        <w:footnoteReference w:id="9"/>
      </w:r>
      <w:r w:rsidRPr="00D617EA">
        <w:rPr>
          <w:rFonts w:ascii="Arial" w:eastAsiaTheme="minorHAnsi" w:hAnsi="Arial" w:cs="Arial"/>
          <w:i/>
          <w:iCs/>
          <w:color w:val="000000"/>
          <w:lang w:val="es-CO"/>
        </w:rPr>
        <w:t xml:space="preserve"> </w:t>
      </w:r>
      <w:r w:rsidRPr="009E4120">
        <w:rPr>
          <w:rFonts w:ascii="Arial" w:eastAsiaTheme="minorHAnsi" w:hAnsi="Arial" w:cs="Arial"/>
          <w:color w:val="000000"/>
          <w:lang w:val="es-CO"/>
        </w:rPr>
        <w:t>En este sentido, incluso si el Juez pretendiera imponer una condena contra CHUBB SEGUROS COLOMBIA S.A., esta sería nula de pleno derecho, por violar los límites procesales de lo solicitado y debatido.</w:t>
      </w:r>
    </w:p>
    <w:p w14:paraId="60490CD8" w14:textId="77777777" w:rsidR="009E4120" w:rsidRPr="00D617EA" w:rsidRDefault="009E4120" w:rsidP="00500B67">
      <w:pPr>
        <w:widowControl/>
        <w:adjustRightInd w:val="0"/>
        <w:spacing w:line="312" w:lineRule="auto"/>
        <w:jc w:val="both"/>
        <w:rPr>
          <w:rFonts w:ascii="Arial" w:eastAsiaTheme="minorHAnsi" w:hAnsi="Arial" w:cs="Arial"/>
          <w:color w:val="000000"/>
          <w:lang w:val="es-CO"/>
        </w:rPr>
      </w:pPr>
    </w:p>
    <w:p w14:paraId="46315EB8" w14:textId="1C81D69A" w:rsidR="009E4120" w:rsidRDefault="009E4120" w:rsidP="00500B67">
      <w:pPr>
        <w:widowControl/>
        <w:adjustRightInd w:val="0"/>
        <w:spacing w:line="312" w:lineRule="auto"/>
        <w:jc w:val="both"/>
        <w:rPr>
          <w:rFonts w:ascii="Arial" w:eastAsiaTheme="minorHAnsi" w:hAnsi="Arial" w:cs="Arial"/>
          <w:color w:val="000000"/>
          <w:lang w:val="es-CO"/>
        </w:rPr>
      </w:pPr>
      <w:r w:rsidRPr="00D617EA">
        <w:rPr>
          <w:rFonts w:ascii="Arial" w:eastAsiaTheme="minorHAnsi" w:hAnsi="Arial" w:cs="Arial"/>
          <w:color w:val="000000"/>
          <w:lang w:val="es-CO"/>
        </w:rPr>
        <w:t>Así las cosas</w:t>
      </w:r>
      <w:r w:rsidRPr="009E4120">
        <w:rPr>
          <w:rFonts w:ascii="Arial" w:eastAsiaTheme="minorHAnsi" w:hAnsi="Arial" w:cs="Arial"/>
          <w:color w:val="000000"/>
          <w:lang w:val="es-CO"/>
        </w:rPr>
        <w:t xml:space="preserve">, al no haber sido solicitada la afectación de la póliza de seguros emitida por CHUBB SEGUROS COLOMBIA S.A. dentro del llamamiento en garantía, y no haber existido pretensión alguna en su contra, no procede que el juez imponga condena alguna a su cargo. Hacerlo violaría el principio de congruencia, afectaría el derecho de defensa y constituiría un fallo ultra o extra </w:t>
      </w:r>
      <w:proofErr w:type="spellStart"/>
      <w:r w:rsidRPr="009E4120">
        <w:rPr>
          <w:rFonts w:ascii="Arial" w:eastAsiaTheme="minorHAnsi" w:hAnsi="Arial" w:cs="Arial"/>
          <w:color w:val="000000"/>
          <w:lang w:val="es-CO"/>
        </w:rPr>
        <w:t>petita</w:t>
      </w:r>
      <w:proofErr w:type="spellEnd"/>
      <w:r w:rsidRPr="009E4120">
        <w:rPr>
          <w:rFonts w:ascii="Arial" w:eastAsiaTheme="minorHAnsi" w:hAnsi="Arial" w:cs="Arial"/>
          <w:color w:val="000000"/>
          <w:lang w:val="es-CO"/>
        </w:rPr>
        <w:t>. Por tanto, debe negarse cualquier condena o reconocimiento económico contra la aseguradora en el presente caso.</w:t>
      </w:r>
    </w:p>
    <w:p w14:paraId="4EF89FD8" w14:textId="77777777" w:rsidR="00D617EA" w:rsidRPr="009E4120" w:rsidRDefault="00D617EA" w:rsidP="00500B67">
      <w:pPr>
        <w:widowControl/>
        <w:adjustRightInd w:val="0"/>
        <w:spacing w:line="312" w:lineRule="auto"/>
        <w:jc w:val="both"/>
        <w:rPr>
          <w:rFonts w:ascii="Arial" w:eastAsiaTheme="minorHAnsi" w:hAnsi="Arial" w:cs="Arial"/>
          <w:color w:val="000000"/>
          <w:lang w:val="es-CO"/>
        </w:rPr>
      </w:pPr>
    </w:p>
    <w:p w14:paraId="609D699A" w14:textId="15A30C4F" w:rsidR="00D617EA" w:rsidRPr="007D2462" w:rsidRDefault="00D617EA" w:rsidP="00740260">
      <w:pPr>
        <w:pStyle w:val="Prrafodelista"/>
        <w:widowControl/>
        <w:numPr>
          <w:ilvl w:val="1"/>
          <w:numId w:val="3"/>
        </w:numPr>
        <w:adjustRightInd w:val="0"/>
        <w:spacing w:line="312" w:lineRule="auto"/>
        <w:ind w:left="567" w:hanging="567"/>
        <w:jc w:val="both"/>
        <w:rPr>
          <w:rFonts w:ascii="Arial" w:eastAsiaTheme="minorHAnsi" w:hAnsi="Arial" w:cs="Arial"/>
          <w:b/>
          <w:bCs/>
          <w:color w:val="000000"/>
          <w:lang w:val="es-CO"/>
        </w:rPr>
      </w:pPr>
      <w:r w:rsidRPr="007D2462">
        <w:rPr>
          <w:rFonts w:ascii="Arial" w:eastAsiaTheme="minorHAnsi" w:hAnsi="Arial" w:cs="Arial"/>
          <w:b/>
          <w:bCs/>
          <w:color w:val="000000"/>
        </w:rPr>
        <w:t>SE PROBÓ LA INEXISTENCIA DE OBLIGACIÓN INDEMNIZATORIA A CARGO DE CHUBB SEGUROS COLOMBIA S.A. POR AUSENCIA DE MATERIALIZACIÓN DEL RIESGO AMPARADO EN LA PÓLIZA DE RESPONSABILIDAD CIVIL EXTRACONTRACTUAL No. 420-80-994-000000202.</w:t>
      </w:r>
    </w:p>
    <w:p w14:paraId="6B0162C0" w14:textId="77777777" w:rsidR="00D617EA" w:rsidRPr="00D617EA" w:rsidRDefault="00D617EA" w:rsidP="00500B67">
      <w:pPr>
        <w:pStyle w:val="Prrafodelista"/>
        <w:widowControl/>
        <w:adjustRightInd w:val="0"/>
        <w:spacing w:line="312" w:lineRule="auto"/>
        <w:jc w:val="both"/>
        <w:rPr>
          <w:rFonts w:ascii="Arial" w:eastAsiaTheme="minorHAnsi" w:hAnsi="Arial" w:cs="Arial"/>
          <w:b/>
          <w:bCs/>
          <w:color w:val="000000"/>
          <w:lang w:val="es-CO"/>
        </w:rPr>
      </w:pPr>
    </w:p>
    <w:p w14:paraId="15931F31" w14:textId="77777777" w:rsidR="00D617EA" w:rsidRDefault="00D617EA" w:rsidP="00500B67">
      <w:pPr>
        <w:widowControl/>
        <w:adjustRightInd w:val="0"/>
        <w:spacing w:line="312" w:lineRule="auto"/>
        <w:jc w:val="both"/>
        <w:rPr>
          <w:rFonts w:ascii="Arial" w:eastAsiaTheme="minorHAnsi" w:hAnsi="Arial" w:cs="Arial"/>
          <w:color w:val="000000"/>
          <w:lang w:val="es-CO"/>
        </w:rPr>
      </w:pPr>
      <w:r w:rsidRPr="00D617EA">
        <w:rPr>
          <w:rFonts w:ascii="Arial" w:eastAsiaTheme="minorHAnsi" w:hAnsi="Arial" w:cs="Arial"/>
          <w:color w:val="000000"/>
          <w:lang w:val="es-CO"/>
        </w:rPr>
        <w:t>Una vez valoradas integralmente las pruebas practicadas y los hechos acreditados dentro del presente proceso, resulta evidente que no se consolidó el supuesto que activa la obligación de indemnizar por parte de mi representada, CHUBB SEGUROS COLOMBIA S.A., en el marco de la Póliza de Responsabilidad Civil Extracontractual No. 420-80-994-000000202, cuya vigencia se extendió del 30 de agosto de 2021 al 28 de febrero de 2022.</w:t>
      </w:r>
    </w:p>
    <w:p w14:paraId="6EFB0F02" w14:textId="77777777" w:rsidR="00D617EA" w:rsidRPr="00D617EA" w:rsidRDefault="00D617EA" w:rsidP="00500B67">
      <w:pPr>
        <w:widowControl/>
        <w:adjustRightInd w:val="0"/>
        <w:spacing w:line="312" w:lineRule="auto"/>
        <w:jc w:val="both"/>
        <w:rPr>
          <w:rFonts w:ascii="Arial" w:eastAsiaTheme="minorHAnsi" w:hAnsi="Arial" w:cs="Arial"/>
          <w:color w:val="000000"/>
          <w:lang w:val="es-CO"/>
        </w:rPr>
      </w:pPr>
    </w:p>
    <w:p w14:paraId="48205EC3" w14:textId="68276A64" w:rsidR="00D617EA" w:rsidRDefault="00D617EA" w:rsidP="00500B67">
      <w:pPr>
        <w:widowControl/>
        <w:adjustRightInd w:val="0"/>
        <w:spacing w:line="312" w:lineRule="auto"/>
        <w:jc w:val="both"/>
        <w:rPr>
          <w:rFonts w:ascii="Arial" w:eastAsiaTheme="minorHAnsi" w:hAnsi="Arial" w:cs="Arial"/>
          <w:color w:val="000000"/>
          <w:lang w:val="es-CO"/>
        </w:rPr>
      </w:pPr>
      <w:r w:rsidRPr="00D617EA">
        <w:rPr>
          <w:rFonts w:ascii="Arial" w:eastAsiaTheme="minorHAnsi" w:hAnsi="Arial" w:cs="Arial"/>
          <w:color w:val="000000"/>
          <w:lang w:val="es-CO"/>
        </w:rPr>
        <w:t>A lo largo del expediente ha quedado demostrado que no concurre responsabilidad alguna atribuible al asegurado, en este caso el Distrito Especial de Santiago de Cali. Por el contrario, las pruebas recaudadas</w:t>
      </w:r>
      <w:r>
        <w:rPr>
          <w:rFonts w:ascii="Arial" w:eastAsiaTheme="minorHAnsi" w:hAnsi="Arial" w:cs="Arial"/>
          <w:color w:val="000000"/>
          <w:lang w:val="es-CO"/>
        </w:rPr>
        <w:t xml:space="preserve">, </w:t>
      </w:r>
      <w:r w:rsidRPr="00D617EA">
        <w:rPr>
          <w:rFonts w:ascii="Arial" w:eastAsiaTheme="minorHAnsi" w:hAnsi="Arial" w:cs="Arial"/>
          <w:color w:val="000000"/>
          <w:lang w:val="es-CO"/>
        </w:rPr>
        <w:t>en especial el croquis del informe oficial de tránsito</w:t>
      </w:r>
      <w:r>
        <w:rPr>
          <w:rFonts w:ascii="Arial" w:eastAsiaTheme="minorHAnsi" w:hAnsi="Arial" w:cs="Arial"/>
          <w:color w:val="000000"/>
          <w:lang w:val="es-CO"/>
        </w:rPr>
        <w:t>,</w:t>
      </w:r>
      <w:r w:rsidRPr="00D617EA">
        <w:rPr>
          <w:rFonts w:ascii="Arial" w:eastAsiaTheme="minorHAnsi" w:hAnsi="Arial" w:cs="Arial"/>
          <w:color w:val="000000"/>
          <w:lang w:val="es-CO"/>
        </w:rPr>
        <w:t xml:space="preserve"> revelan que el accidente tuvo como causa determinante la conducta del señor JAIME GÓMEZ ERAZO, quien transitaba en motocicleta por el carril izquierdo a menos de un metro de la berma, situación que denota un comportamiento imprudente y antirreglamentario. Es precisamente esa acción temeraria la que genera el contacto con el bache en la vía, lo que permite concluir que no se configura un hecho imputable al Distrito ni, en consecuencia, una responsabilidad susceptible de cobertura por parte del asegurador.</w:t>
      </w:r>
    </w:p>
    <w:p w14:paraId="0D280FC9" w14:textId="77777777" w:rsidR="00D617EA" w:rsidRPr="00D617EA" w:rsidRDefault="00D617EA" w:rsidP="00500B67">
      <w:pPr>
        <w:widowControl/>
        <w:adjustRightInd w:val="0"/>
        <w:spacing w:line="312" w:lineRule="auto"/>
        <w:jc w:val="both"/>
        <w:rPr>
          <w:rFonts w:ascii="Arial" w:eastAsiaTheme="minorHAnsi" w:hAnsi="Arial" w:cs="Arial"/>
          <w:color w:val="000000"/>
          <w:lang w:val="es-CO"/>
        </w:rPr>
      </w:pPr>
    </w:p>
    <w:p w14:paraId="1CE02F04" w14:textId="622DDFDA" w:rsidR="00D617EA" w:rsidRDefault="00D617EA" w:rsidP="00500B67">
      <w:pPr>
        <w:widowControl/>
        <w:adjustRightInd w:val="0"/>
        <w:spacing w:line="312" w:lineRule="auto"/>
        <w:jc w:val="both"/>
        <w:rPr>
          <w:rFonts w:ascii="Arial" w:eastAsiaTheme="minorHAnsi" w:hAnsi="Arial" w:cs="Arial"/>
          <w:color w:val="000000"/>
          <w:lang w:val="es-CO"/>
        </w:rPr>
      </w:pPr>
      <w:r w:rsidRPr="00D617EA">
        <w:rPr>
          <w:rFonts w:ascii="Arial" w:eastAsiaTheme="minorHAnsi" w:hAnsi="Arial" w:cs="Arial"/>
          <w:color w:val="000000"/>
          <w:lang w:val="es-CO"/>
        </w:rPr>
        <w:lastRenderedPageBreak/>
        <w:t>En este contexto, la presente excepción se sustenta en que, conforme al clausulado del contrato de seguro, no se activa el deber de amparo cuando el riesgo asegurado</w:t>
      </w:r>
      <w:r>
        <w:rPr>
          <w:rFonts w:ascii="Arial" w:eastAsiaTheme="minorHAnsi" w:hAnsi="Arial" w:cs="Arial"/>
          <w:color w:val="000000"/>
          <w:lang w:val="es-CO"/>
        </w:rPr>
        <w:t xml:space="preserve">, </w:t>
      </w:r>
      <w:r w:rsidRPr="00D617EA">
        <w:rPr>
          <w:rFonts w:ascii="Arial" w:eastAsiaTheme="minorHAnsi" w:hAnsi="Arial" w:cs="Arial"/>
          <w:color w:val="000000"/>
          <w:lang w:val="es-CO"/>
        </w:rPr>
        <w:t>esto es, la responsabilidad civil extracontractual atribuible al asegurado por daños a terceros</w:t>
      </w:r>
      <w:r>
        <w:rPr>
          <w:rFonts w:ascii="Arial" w:eastAsiaTheme="minorHAnsi" w:hAnsi="Arial" w:cs="Arial"/>
          <w:color w:val="000000"/>
          <w:lang w:val="es-CO"/>
        </w:rPr>
        <w:t xml:space="preserve">, </w:t>
      </w:r>
      <w:r w:rsidRPr="00D617EA">
        <w:rPr>
          <w:rFonts w:ascii="Arial" w:eastAsiaTheme="minorHAnsi" w:hAnsi="Arial" w:cs="Arial"/>
          <w:color w:val="000000"/>
          <w:lang w:val="es-CO"/>
        </w:rPr>
        <w:t>no se ha realizado. La póliza en mención fue emitida para cubrir exclusivamente las responsabilidades patrimoniales extracontractuales del Distrito que resulten legalmente comprobadas, siempre que no medie ninguna causal de exclusión y que se configure efectivamente el “siniestro” conforme al artículo 1072 del Código de Comercio.</w:t>
      </w:r>
    </w:p>
    <w:p w14:paraId="14B6E802" w14:textId="77777777" w:rsidR="00D617EA" w:rsidRPr="00D617EA" w:rsidRDefault="00D617EA" w:rsidP="00500B67">
      <w:pPr>
        <w:widowControl/>
        <w:adjustRightInd w:val="0"/>
        <w:spacing w:line="312" w:lineRule="auto"/>
        <w:jc w:val="both"/>
        <w:rPr>
          <w:rFonts w:ascii="Arial" w:eastAsiaTheme="minorHAnsi" w:hAnsi="Arial" w:cs="Arial"/>
          <w:color w:val="000000"/>
          <w:lang w:val="es-CO"/>
        </w:rPr>
      </w:pPr>
    </w:p>
    <w:p w14:paraId="2A102799" w14:textId="438EEF18" w:rsidR="00D617EA" w:rsidRDefault="00D617EA" w:rsidP="00500B67">
      <w:pPr>
        <w:widowControl/>
        <w:adjustRightInd w:val="0"/>
        <w:spacing w:line="312" w:lineRule="auto"/>
        <w:jc w:val="both"/>
        <w:rPr>
          <w:rFonts w:ascii="Arial" w:eastAsiaTheme="minorHAnsi" w:hAnsi="Arial" w:cs="Arial"/>
          <w:color w:val="000000"/>
          <w:lang w:val="es-CO"/>
        </w:rPr>
      </w:pPr>
      <w:r w:rsidRPr="00D617EA">
        <w:rPr>
          <w:rFonts w:ascii="Arial" w:eastAsiaTheme="minorHAnsi" w:hAnsi="Arial" w:cs="Arial"/>
          <w:color w:val="000000"/>
          <w:lang w:val="es-CO"/>
        </w:rPr>
        <w:t>La lectura sistemática de la demanda y del acervo probatorio no permite acreditar la concurrencia de los elementos esenciales de la responsabilidad civil: hecho generador, daño y nexo de causalidad. Por tanto, no se verifica la materialización del riesgo amparado, requisito indispensable para que proceda la obligación indemnizatoria por parte del asegurador.</w:t>
      </w:r>
      <w:r>
        <w:rPr>
          <w:rFonts w:ascii="Arial" w:eastAsiaTheme="minorHAnsi" w:hAnsi="Arial" w:cs="Arial"/>
          <w:color w:val="000000"/>
          <w:lang w:val="es-CO"/>
        </w:rPr>
        <w:t xml:space="preserve"> </w:t>
      </w:r>
      <w:r w:rsidRPr="00D617EA">
        <w:rPr>
          <w:rFonts w:ascii="Arial" w:eastAsiaTheme="minorHAnsi" w:hAnsi="Arial" w:cs="Arial"/>
          <w:color w:val="000000"/>
          <w:lang w:val="es-CO"/>
        </w:rPr>
        <w:t>En consecuencia, al no haberse verificado en juicio la responsabilidad del asegurado, no se cumple la condición necesaria para que opere la cobertura del seguro. Así las cosas, queda descartada toda obligación de pago a cargo de CHUBB SEGUROS COLOMBIA S.A., por cuanto el riesgo asegurado no se realizó durante la vigencia de la póliza que fundamenta la acción directa intentada contra mi representada.</w:t>
      </w:r>
    </w:p>
    <w:p w14:paraId="45A5EB00" w14:textId="77777777" w:rsidR="00D617EA" w:rsidRDefault="00D617EA" w:rsidP="00500B67">
      <w:pPr>
        <w:widowControl/>
        <w:adjustRightInd w:val="0"/>
        <w:spacing w:line="312" w:lineRule="auto"/>
        <w:jc w:val="both"/>
        <w:rPr>
          <w:rFonts w:ascii="Arial" w:eastAsiaTheme="minorHAnsi" w:hAnsi="Arial" w:cs="Arial"/>
          <w:color w:val="000000"/>
          <w:lang w:val="es-CO"/>
        </w:rPr>
      </w:pPr>
    </w:p>
    <w:p w14:paraId="59A94690" w14:textId="66F3581B" w:rsidR="00FF227F" w:rsidRPr="007D2462" w:rsidRDefault="00FF227F" w:rsidP="00740260">
      <w:pPr>
        <w:pStyle w:val="Prrafodelista"/>
        <w:widowControl/>
        <w:numPr>
          <w:ilvl w:val="1"/>
          <w:numId w:val="3"/>
        </w:numPr>
        <w:adjustRightInd w:val="0"/>
        <w:spacing w:line="312" w:lineRule="auto"/>
        <w:ind w:left="567" w:hanging="567"/>
        <w:jc w:val="both"/>
        <w:rPr>
          <w:rFonts w:ascii="Arial" w:eastAsiaTheme="minorHAnsi" w:hAnsi="Arial" w:cs="Arial"/>
          <w:b/>
          <w:bCs/>
          <w:color w:val="000000"/>
          <w:lang w:val="es-CO"/>
        </w:rPr>
      </w:pPr>
      <w:r w:rsidRPr="007D2462">
        <w:rPr>
          <w:rFonts w:ascii="Arial" w:eastAsiaTheme="minorHAnsi" w:hAnsi="Arial" w:cs="Arial"/>
          <w:b/>
          <w:bCs/>
          <w:color w:val="000000"/>
          <w:lang w:val="es-CO"/>
        </w:rPr>
        <w:t xml:space="preserve">EXISTENCIA Y APLICACIÓN DEL COASEGURO E INEXISTENCIA DE SOLIDARIDAD CONTENIDA EN LA PÓLIZA DE RESPONSABILIDAD CIVIL EXTRACONTRACTUAL No. </w:t>
      </w:r>
      <w:bookmarkStart w:id="4" w:name="_Hlk203630778"/>
      <w:r w:rsidRPr="007D2462">
        <w:rPr>
          <w:rFonts w:ascii="Arial" w:eastAsiaTheme="minorHAnsi" w:hAnsi="Arial" w:cs="Arial"/>
          <w:b/>
          <w:bCs/>
          <w:color w:val="000000"/>
          <w:lang w:val="es-CO"/>
        </w:rPr>
        <w:t>420-80-994000000202</w:t>
      </w:r>
      <w:bookmarkEnd w:id="4"/>
      <w:r w:rsidRPr="007D2462">
        <w:rPr>
          <w:rFonts w:ascii="Arial" w:eastAsiaTheme="minorHAnsi" w:hAnsi="Arial" w:cs="Arial"/>
          <w:b/>
          <w:bCs/>
          <w:color w:val="000000"/>
          <w:lang w:val="es-CO"/>
        </w:rPr>
        <w:t>.</w:t>
      </w:r>
    </w:p>
    <w:p w14:paraId="2C349A28" w14:textId="77777777" w:rsidR="00FF227F" w:rsidRDefault="00FF227F" w:rsidP="00500B67">
      <w:pPr>
        <w:widowControl/>
        <w:adjustRightInd w:val="0"/>
        <w:spacing w:line="312" w:lineRule="auto"/>
        <w:jc w:val="both"/>
        <w:rPr>
          <w:rFonts w:ascii="Arial" w:eastAsiaTheme="minorHAnsi" w:hAnsi="Arial" w:cs="Arial"/>
          <w:b/>
          <w:bCs/>
          <w:color w:val="000000"/>
          <w:lang w:val="es-CO"/>
        </w:rPr>
      </w:pPr>
    </w:p>
    <w:p w14:paraId="28B074B3" w14:textId="126EC83F" w:rsidR="00FF227F" w:rsidRPr="00FF227F" w:rsidRDefault="00FF227F" w:rsidP="00500B67">
      <w:pPr>
        <w:widowControl/>
        <w:adjustRightInd w:val="0"/>
        <w:spacing w:line="312" w:lineRule="auto"/>
        <w:jc w:val="both"/>
        <w:rPr>
          <w:rFonts w:ascii="Arial" w:eastAsiaTheme="minorHAnsi" w:hAnsi="Arial" w:cs="Arial"/>
          <w:color w:val="000000"/>
          <w:lang w:val="es-CO"/>
        </w:rPr>
      </w:pPr>
      <w:r w:rsidRPr="00FF227F">
        <w:rPr>
          <w:rFonts w:ascii="Arial" w:eastAsiaTheme="minorHAnsi" w:hAnsi="Arial" w:cs="Arial"/>
          <w:color w:val="000000"/>
          <w:lang w:val="es-CO"/>
        </w:rPr>
        <w:t>En el marco del contrato de coaseguro suscrito, no existe solidaridad entre las compañías aseguradoras participantes, por lo que cada una debe responder únicamente en proporción a su participación en el riesgo asumido.</w:t>
      </w:r>
      <w:r>
        <w:rPr>
          <w:rFonts w:ascii="Arial" w:eastAsiaTheme="minorHAnsi" w:hAnsi="Arial" w:cs="Arial"/>
          <w:color w:val="000000"/>
          <w:lang w:val="es-CO"/>
        </w:rPr>
        <w:t xml:space="preserve"> </w:t>
      </w:r>
      <w:r w:rsidRPr="00FF227F">
        <w:rPr>
          <w:rFonts w:ascii="Arial" w:eastAsiaTheme="minorHAnsi" w:hAnsi="Arial" w:cs="Arial"/>
          <w:color w:val="000000"/>
          <w:lang w:val="es-CO"/>
        </w:rPr>
        <w:t>Así lo ha establecido el ordenamiento jurídico colombiano, al disponer que cuando varias aseguradoras distribuyen entre sí un mismo riesgo, como ocurre en el coaseguro, la responsabilidad de cada una se limita al porcentaje que individualmente haya aceptado, sin que pueda hablarse de una obligación solidaria. Esta regla está claramente consagrada en los artículos 1092 y 1095 del Código de Comercio, disposiciones que imponen el principio de división proporcional de la carga indemnizatoria y lo hacen extensivo expresamente al coaseguro:</w:t>
      </w:r>
      <w:r>
        <w:rPr>
          <w:rFonts w:ascii="Arial" w:eastAsiaTheme="minorHAnsi" w:hAnsi="Arial" w:cs="Arial"/>
          <w:color w:val="000000"/>
          <w:lang w:val="es-CO"/>
        </w:rPr>
        <w:t xml:space="preserve"> </w:t>
      </w:r>
      <w:r w:rsidRPr="00FF227F">
        <w:rPr>
          <w:rFonts w:ascii="Arial" w:eastAsiaTheme="minorHAnsi" w:hAnsi="Arial" w:cs="Arial"/>
          <w:i/>
          <w:iCs/>
          <w:color w:val="000000"/>
          <w:lang w:val="es-CO"/>
        </w:rPr>
        <w:t>“En el caso de pluralidad o de coexistencia de seguros, los aseguradores deberán soportar la indemnización debida al asegurado en proporción a la cuantía de sus respectivos contratos (…)”</w:t>
      </w:r>
      <w:r w:rsidRPr="00FF227F">
        <w:rPr>
          <w:rFonts w:ascii="Arial" w:eastAsiaTheme="minorHAnsi" w:hAnsi="Arial" w:cs="Arial"/>
          <w:color w:val="000000"/>
          <w:lang w:val="es-CO"/>
        </w:rPr>
        <w:t xml:space="preserve"> (Art. 1092 C. de Co.).</w:t>
      </w:r>
      <w:r>
        <w:rPr>
          <w:rFonts w:ascii="Arial" w:eastAsiaTheme="minorHAnsi" w:hAnsi="Arial" w:cs="Arial"/>
          <w:color w:val="000000"/>
          <w:lang w:val="es-CO"/>
        </w:rPr>
        <w:t xml:space="preserve"> </w:t>
      </w:r>
      <w:r w:rsidRPr="00FF227F">
        <w:rPr>
          <w:rFonts w:ascii="Arial" w:eastAsiaTheme="minorHAnsi" w:hAnsi="Arial" w:cs="Arial"/>
          <w:i/>
          <w:iCs/>
          <w:color w:val="000000"/>
          <w:lang w:val="es-CO"/>
        </w:rPr>
        <w:t>“Las normas que anteceden se aplicarán igualmente al coaseguro (…)”</w:t>
      </w:r>
      <w:r w:rsidRPr="00FF227F">
        <w:rPr>
          <w:rFonts w:ascii="Arial" w:eastAsiaTheme="minorHAnsi" w:hAnsi="Arial" w:cs="Arial"/>
          <w:color w:val="000000"/>
          <w:lang w:val="es-CO"/>
        </w:rPr>
        <w:t xml:space="preserve"> (Art. 1095 C. de Co.).</w:t>
      </w:r>
    </w:p>
    <w:p w14:paraId="373D70A8" w14:textId="77777777" w:rsidR="00FF227F" w:rsidRDefault="00FF227F" w:rsidP="00500B67">
      <w:pPr>
        <w:widowControl/>
        <w:adjustRightInd w:val="0"/>
        <w:spacing w:line="312" w:lineRule="auto"/>
        <w:jc w:val="both"/>
        <w:rPr>
          <w:rFonts w:ascii="Arial" w:eastAsiaTheme="minorHAnsi" w:hAnsi="Arial" w:cs="Arial"/>
          <w:color w:val="000000"/>
          <w:lang w:val="es-CO"/>
        </w:rPr>
      </w:pPr>
    </w:p>
    <w:p w14:paraId="1BAE5B9B" w14:textId="6417E57D" w:rsidR="00FF227F" w:rsidRPr="00FF227F" w:rsidRDefault="00FF227F" w:rsidP="00500B67">
      <w:pPr>
        <w:widowControl/>
        <w:adjustRightInd w:val="0"/>
        <w:spacing w:line="312" w:lineRule="auto"/>
        <w:jc w:val="both"/>
        <w:rPr>
          <w:rFonts w:ascii="Arial" w:eastAsiaTheme="minorHAnsi" w:hAnsi="Arial" w:cs="Arial"/>
          <w:color w:val="000000"/>
          <w:lang w:val="es-CO"/>
        </w:rPr>
      </w:pPr>
      <w:r w:rsidRPr="00FF227F">
        <w:rPr>
          <w:rFonts w:ascii="Arial" w:eastAsiaTheme="minorHAnsi" w:hAnsi="Arial" w:cs="Arial"/>
          <w:color w:val="000000"/>
          <w:lang w:val="es-CO"/>
        </w:rPr>
        <w:t>Esta interpretación ha sido igualmente acogida por la jurisprudencia, en particular por el Consejo de Estado en sentencia de 30 de marzo de 2022, en la cual se reafirmó que en el coaseguro no hay lugar a solidaridad:</w:t>
      </w:r>
      <w:r>
        <w:rPr>
          <w:rFonts w:ascii="Arial" w:eastAsiaTheme="minorHAnsi" w:hAnsi="Arial" w:cs="Arial"/>
          <w:color w:val="000000"/>
          <w:lang w:val="es-CO"/>
        </w:rPr>
        <w:t xml:space="preserve"> </w:t>
      </w:r>
      <w:r w:rsidRPr="00FF227F">
        <w:rPr>
          <w:rFonts w:ascii="Arial" w:eastAsiaTheme="minorHAnsi" w:hAnsi="Arial" w:cs="Arial"/>
          <w:i/>
          <w:iCs/>
          <w:color w:val="000000"/>
          <w:lang w:val="es-CO"/>
        </w:rPr>
        <w:t>“(…) los distintos aseguradores deben responder con sujeción a la participación que asumieron al momento de la celebración del contrato sin que exista solidaridad de conformidad con el artículo 1092 del Código de Comercio (…)”.</w:t>
      </w:r>
    </w:p>
    <w:p w14:paraId="3EA352D7" w14:textId="77777777" w:rsidR="00FF227F" w:rsidRDefault="00FF227F" w:rsidP="00500B67">
      <w:pPr>
        <w:widowControl/>
        <w:adjustRightInd w:val="0"/>
        <w:spacing w:line="312" w:lineRule="auto"/>
        <w:jc w:val="both"/>
        <w:rPr>
          <w:rFonts w:ascii="Arial" w:eastAsiaTheme="minorHAnsi" w:hAnsi="Arial" w:cs="Arial"/>
          <w:color w:val="000000"/>
          <w:lang w:val="es-CO"/>
        </w:rPr>
      </w:pPr>
    </w:p>
    <w:p w14:paraId="0AFD063B" w14:textId="03CBDB28" w:rsidR="00FF227F" w:rsidRDefault="00FF227F" w:rsidP="00500B67">
      <w:pPr>
        <w:widowControl/>
        <w:adjustRightInd w:val="0"/>
        <w:spacing w:line="312" w:lineRule="auto"/>
        <w:jc w:val="both"/>
        <w:rPr>
          <w:rFonts w:ascii="Arial" w:eastAsiaTheme="minorHAnsi" w:hAnsi="Arial" w:cs="Arial"/>
          <w:color w:val="000000"/>
          <w:lang w:val="es-CO"/>
        </w:rPr>
      </w:pPr>
      <w:r w:rsidRPr="00FF227F">
        <w:rPr>
          <w:rFonts w:ascii="Arial" w:eastAsiaTheme="minorHAnsi" w:hAnsi="Arial" w:cs="Arial"/>
          <w:color w:val="000000"/>
          <w:lang w:val="es-CO"/>
        </w:rPr>
        <w:t>En el caso analizado, la póliza de responsabilidad civil extracontractual No. 420-80-994000000202, aportada por la parte actora como sustento de la supuesta obligación de mi representada, fue contratada bajo la modalidad de coaseguro por el Distrito Especial de Santiago de Cali, distribuyendo el riesgo de la siguiente manera:</w:t>
      </w:r>
    </w:p>
    <w:p w14:paraId="1AF5836D" w14:textId="77777777" w:rsidR="00FF227F" w:rsidRPr="00FF227F" w:rsidRDefault="00FF227F" w:rsidP="00500B67">
      <w:pPr>
        <w:widowControl/>
        <w:adjustRightInd w:val="0"/>
        <w:spacing w:line="312" w:lineRule="auto"/>
        <w:jc w:val="both"/>
        <w:rPr>
          <w:rFonts w:ascii="Arial" w:eastAsiaTheme="minorHAnsi" w:hAnsi="Arial" w:cs="Arial"/>
          <w:color w:val="000000"/>
          <w:lang w:val="es-CO"/>
        </w:rPr>
      </w:pPr>
    </w:p>
    <w:p w14:paraId="27E4AC66" w14:textId="77777777" w:rsidR="00FF227F" w:rsidRPr="00FF227F" w:rsidRDefault="00FF227F" w:rsidP="00740260">
      <w:pPr>
        <w:widowControl/>
        <w:numPr>
          <w:ilvl w:val="0"/>
          <w:numId w:val="1"/>
        </w:numPr>
        <w:adjustRightInd w:val="0"/>
        <w:spacing w:line="312" w:lineRule="auto"/>
        <w:jc w:val="both"/>
        <w:rPr>
          <w:rFonts w:ascii="Arial" w:eastAsiaTheme="minorHAnsi" w:hAnsi="Arial" w:cs="Arial"/>
          <w:color w:val="000000"/>
          <w:lang w:val="es-CO"/>
        </w:rPr>
      </w:pPr>
      <w:r w:rsidRPr="00FF227F">
        <w:rPr>
          <w:rFonts w:ascii="Arial" w:eastAsiaTheme="minorHAnsi" w:hAnsi="Arial" w:cs="Arial"/>
          <w:color w:val="000000"/>
          <w:lang w:val="es-CO"/>
        </w:rPr>
        <w:t>ASEGURADORA SOLIDARIA DE COLOMBIA E.C.: 32.00%</w:t>
      </w:r>
    </w:p>
    <w:p w14:paraId="0AB689EB" w14:textId="77777777" w:rsidR="00FF227F" w:rsidRPr="00FF227F" w:rsidRDefault="00FF227F" w:rsidP="00740260">
      <w:pPr>
        <w:widowControl/>
        <w:numPr>
          <w:ilvl w:val="0"/>
          <w:numId w:val="1"/>
        </w:numPr>
        <w:adjustRightInd w:val="0"/>
        <w:spacing w:line="312" w:lineRule="auto"/>
        <w:jc w:val="both"/>
        <w:rPr>
          <w:rFonts w:ascii="Arial" w:eastAsiaTheme="minorHAnsi" w:hAnsi="Arial" w:cs="Arial"/>
          <w:b/>
          <w:bCs/>
          <w:color w:val="000000"/>
          <w:lang w:val="es-CO"/>
        </w:rPr>
      </w:pPr>
      <w:r w:rsidRPr="00FF227F">
        <w:rPr>
          <w:rFonts w:ascii="Arial" w:eastAsiaTheme="minorHAnsi" w:hAnsi="Arial" w:cs="Arial"/>
          <w:b/>
          <w:bCs/>
          <w:color w:val="000000"/>
          <w:lang w:val="es-CO"/>
        </w:rPr>
        <w:lastRenderedPageBreak/>
        <w:t>CHUBB SEGUROS COLOMBIA S.A.: 28.00%</w:t>
      </w:r>
    </w:p>
    <w:p w14:paraId="17D5AD14" w14:textId="77777777" w:rsidR="00FF227F" w:rsidRPr="00FF227F" w:rsidRDefault="00FF227F" w:rsidP="00740260">
      <w:pPr>
        <w:widowControl/>
        <w:numPr>
          <w:ilvl w:val="0"/>
          <w:numId w:val="1"/>
        </w:numPr>
        <w:adjustRightInd w:val="0"/>
        <w:spacing w:line="312" w:lineRule="auto"/>
        <w:jc w:val="both"/>
        <w:rPr>
          <w:rFonts w:ascii="Arial" w:eastAsiaTheme="minorHAnsi" w:hAnsi="Arial" w:cs="Arial"/>
          <w:color w:val="000000"/>
          <w:lang w:val="es-CO"/>
        </w:rPr>
      </w:pPr>
      <w:r w:rsidRPr="00FF227F">
        <w:rPr>
          <w:rFonts w:ascii="Arial" w:eastAsiaTheme="minorHAnsi" w:hAnsi="Arial" w:cs="Arial"/>
          <w:color w:val="000000"/>
          <w:lang w:val="es-CO"/>
        </w:rPr>
        <w:t>MAPFRE SEGUROS GENERALES DE COLOMBIA S.A.: 20.00%</w:t>
      </w:r>
    </w:p>
    <w:p w14:paraId="7B5D8E49" w14:textId="77777777" w:rsidR="00FF227F" w:rsidRPr="00FF227F" w:rsidRDefault="00FF227F" w:rsidP="00740260">
      <w:pPr>
        <w:widowControl/>
        <w:numPr>
          <w:ilvl w:val="0"/>
          <w:numId w:val="1"/>
        </w:numPr>
        <w:adjustRightInd w:val="0"/>
        <w:spacing w:line="312" w:lineRule="auto"/>
        <w:jc w:val="both"/>
        <w:rPr>
          <w:rFonts w:ascii="Arial" w:eastAsiaTheme="minorHAnsi" w:hAnsi="Arial" w:cs="Arial"/>
          <w:color w:val="000000"/>
          <w:lang w:val="es-CO"/>
        </w:rPr>
      </w:pPr>
      <w:r w:rsidRPr="00FF227F">
        <w:rPr>
          <w:rFonts w:ascii="Arial" w:eastAsiaTheme="minorHAnsi" w:hAnsi="Arial" w:cs="Arial"/>
          <w:color w:val="000000"/>
          <w:lang w:val="es-CO"/>
        </w:rPr>
        <w:t>SBS SEGUROS COLOMBIA S.A.: 20.00%</w:t>
      </w:r>
    </w:p>
    <w:p w14:paraId="6D8C6926" w14:textId="77777777" w:rsidR="00FF227F" w:rsidRDefault="00FF227F" w:rsidP="00500B67">
      <w:pPr>
        <w:widowControl/>
        <w:adjustRightInd w:val="0"/>
        <w:spacing w:line="312" w:lineRule="auto"/>
        <w:jc w:val="both"/>
        <w:rPr>
          <w:rFonts w:ascii="Arial" w:eastAsiaTheme="minorHAnsi" w:hAnsi="Arial" w:cs="Arial"/>
          <w:color w:val="000000"/>
          <w:lang w:val="es-CO"/>
        </w:rPr>
      </w:pPr>
    </w:p>
    <w:p w14:paraId="19D9EE2D" w14:textId="5892EE1E" w:rsidR="00FF227F" w:rsidRDefault="00FF227F" w:rsidP="00500B67">
      <w:pPr>
        <w:widowControl/>
        <w:adjustRightInd w:val="0"/>
        <w:spacing w:line="312" w:lineRule="auto"/>
        <w:jc w:val="center"/>
        <w:rPr>
          <w:rFonts w:ascii="Arial" w:eastAsiaTheme="minorHAnsi" w:hAnsi="Arial" w:cs="Arial"/>
          <w:color w:val="000000"/>
          <w:lang w:val="es-CO"/>
        </w:rPr>
      </w:pPr>
      <w:r w:rsidRPr="00D52976">
        <w:rPr>
          <w:rFonts w:ascii="Arial" w:hAnsi="Arial" w:cs="Arial"/>
          <w:noProof/>
        </w:rPr>
        <w:drawing>
          <wp:inline distT="0" distB="0" distL="0" distR="0" wp14:anchorId="17C5D077" wp14:editId="778AA0CB">
            <wp:extent cx="4163788" cy="1143000"/>
            <wp:effectExtent l="152400" t="152400" r="370205" b="361950"/>
            <wp:docPr id="215835182" name="Imagen 1" descr="Interfaz de usuario gráfic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835182" name="Imagen 1" descr="Interfaz de usuario gráfica&#10;&#10;Descripción generada automáticamente con confianza media"/>
                    <pic:cNvPicPr/>
                  </pic:nvPicPr>
                  <pic:blipFill>
                    <a:blip r:embed="rId18"/>
                    <a:stretch>
                      <a:fillRect/>
                    </a:stretch>
                  </pic:blipFill>
                  <pic:spPr>
                    <a:xfrm>
                      <a:off x="0" y="0"/>
                      <a:ext cx="4174135" cy="1145840"/>
                    </a:xfrm>
                    <a:prstGeom prst="rect">
                      <a:avLst/>
                    </a:prstGeom>
                    <a:ln>
                      <a:noFill/>
                    </a:ln>
                    <a:effectLst>
                      <a:outerShdw blurRad="292100" dist="139700" dir="2700000" algn="tl" rotWithShape="0">
                        <a:srgbClr val="333333">
                          <a:alpha val="65000"/>
                        </a:srgbClr>
                      </a:outerShdw>
                    </a:effectLst>
                  </pic:spPr>
                </pic:pic>
              </a:graphicData>
            </a:graphic>
          </wp:inline>
        </w:drawing>
      </w:r>
    </w:p>
    <w:p w14:paraId="4F28854C" w14:textId="57BFA0E6" w:rsidR="00FF227F" w:rsidRDefault="00FF227F" w:rsidP="00500B67">
      <w:pPr>
        <w:widowControl/>
        <w:adjustRightInd w:val="0"/>
        <w:spacing w:line="312" w:lineRule="auto"/>
        <w:jc w:val="both"/>
        <w:rPr>
          <w:rFonts w:ascii="Arial" w:eastAsiaTheme="minorHAnsi" w:hAnsi="Arial" w:cs="Arial"/>
          <w:color w:val="000000"/>
          <w:lang w:val="es-CO"/>
        </w:rPr>
      </w:pPr>
      <w:r w:rsidRPr="00FF227F">
        <w:rPr>
          <w:rFonts w:ascii="Arial" w:eastAsiaTheme="minorHAnsi" w:hAnsi="Arial" w:cs="Arial"/>
          <w:color w:val="000000"/>
          <w:lang w:val="es-CO"/>
        </w:rPr>
        <w:t>Bajo esta configuración, resulta jurídicamente improcedente pretender que CHUBB SEGUROS COLOMBIA S.A. asuma obligaciones más allá del 28% del riesgo que le fue asignado contractualmente. Cualquier condena que supere dicho porcentaje vulneraría tanto el marco legal como los términos expresos del contrato, trasladando a un asegurador cargas ajenas a su participación convenida.</w:t>
      </w:r>
    </w:p>
    <w:p w14:paraId="7E720ACC" w14:textId="77777777" w:rsidR="00FF227F" w:rsidRPr="00FF227F" w:rsidRDefault="00FF227F" w:rsidP="00500B67">
      <w:pPr>
        <w:widowControl/>
        <w:adjustRightInd w:val="0"/>
        <w:spacing w:line="312" w:lineRule="auto"/>
        <w:jc w:val="both"/>
        <w:rPr>
          <w:rFonts w:ascii="Arial" w:eastAsiaTheme="minorHAnsi" w:hAnsi="Arial" w:cs="Arial"/>
          <w:color w:val="000000"/>
          <w:lang w:val="es-CO"/>
        </w:rPr>
      </w:pPr>
    </w:p>
    <w:p w14:paraId="608E9B56" w14:textId="77777777" w:rsidR="00FF227F" w:rsidRPr="00FF227F" w:rsidRDefault="00FF227F" w:rsidP="00500B67">
      <w:pPr>
        <w:widowControl/>
        <w:adjustRightInd w:val="0"/>
        <w:spacing w:line="312" w:lineRule="auto"/>
        <w:jc w:val="both"/>
        <w:rPr>
          <w:rFonts w:ascii="Arial" w:eastAsiaTheme="minorHAnsi" w:hAnsi="Arial" w:cs="Arial"/>
          <w:color w:val="000000"/>
          <w:lang w:val="es-CO"/>
        </w:rPr>
      </w:pPr>
      <w:r w:rsidRPr="00FF227F">
        <w:rPr>
          <w:rFonts w:ascii="Arial" w:eastAsiaTheme="minorHAnsi" w:hAnsi="Arial" w:cs="Arial"/>
          <w:color w:val="000000"/>
          <w:lang w:val="es-CO"/>
        </w:rPr>
        <w:t>En conclusión, aun en el remoto evento de que las pretensiones de la demanda fueran acogidas, no podría válidamente condenarse a CHUBB SEGUROS COLOMBIA S.A. por montos que excedan el porcentaje de cobertura que le corresponde en virtud del coaseguro, dado que no existe solidaridad entre las aseguradoras y cada una debe responder exclusivamente dentro de los límites del riesgo que asumió.</w:t>
      </w:r>
    </w:p>
    <w:p w14:paraId="2BE048C2" w14:textId="77777777" w:rsidR="00FF227F" w:rsidRDefault="00FF227F" w:rsidP="00500B67">
      <w:pPr>
        <w:widowControl/>
        <w:adjustRightInd w:val="0"/>
        <w:spacing w:line="312" w:lineRule="auto"/>
        <w:jc w:val="both"/>
        <w:rPr>
          <w:rFonts w:ascii="Arial" w:eastAsiaTheme="minorHAnsi" w:hAnsi="Arial" w:cs="Arial"/>
          <w:color w:val="000000"/>
          <w:lang w:val="es-CO"/>
        </w:rPr>
      </w:pPr>
    </w:p>
    <w:p w14:paraId="4345F886" w14:textId="366E396A" w:rsidR="001B2889" w:rsidRPr="00537456" w:rsidRDefault="001B2889" w:rsidP="00740260">
      <w:pPr>
        <w:pStyle w:val="Prrafodelista"/>
        <w:widowControl/>
        <w:numPr>
          <w:ilvl w:val="1"/>
          <w:numId w:val="3"/>
        </w:numPr>
        <w:adjustRightInd w:val="0"/>
        <w:spacing w:line="312" w:lineRule="auto"/>
        <w:ind w:left="567" w:hanging="567"/>
        <w:jc w:val="both"/>
        <w:rPr>
          <w:rFonts w:ascii="Arial" w:eastAsiaTheme="minorHAnsi" w:hAnsi="Arial" w:cs="Arial"/>
          <w:b/>
          <w:bCs/>
          <w:color w:val="000000"/>
          <w:lang w:val="es-CO"/>
        </w:rPr>
      </w:pPr>
      <w:r w:rsidRPr="00537456">
        <w:rPr>
          <w:rFonts w:ascii="Arial" w:eastAsiaTheme="minorHAnsi" w:hAnsi="Arial" w:cs="Arial"/>
          <w:b/>
          <w:bCs/>
          <w:color w:val="000000"/>
          <w:lang w:val="es-CO"/>
        </w:rPr>
        <w:t xml:space="preserve">LÍMITE MÁXIMO DE RESPONSABILIDAD DEL ASEGURADO EXISTENTE EN </w:t>
      </w:r>
      <w:r w:rsidRPr="00537456">
        <w:rPr>
          <w:b/>
          <w:iCs/>
          <w:lang w:val="es-CO"/>
        </w:rPr>
        <w:t>LA PÓLIZA DE RESPONSABILIDAD CIVIL EXTRACONTRACTUAL NO. 420-80-994000000202</w:t>
      </w:r>
    </w:p>
    <w:p w14:paraId="2E41C6E9" w14:textId="77777777" w:rsidR="001B2889" w:rsidRPr="001B2889" w:rsidRDefault="001B2889" w:rsidP="00500B67">
      <w:pPr>
        <w:widowControl/>
        <w:adjustRightInd w:val="0"/>
        <w:spacing w:line="312" w:lineRule="auto"/>
        <w:jc w:val="both"/>
        <w:rPr>
          <w:rFonts w:ascii="Arial" w:eastAsiaTheme="minorHAnsi" w:hAnsi="Arial" w:cs="Arial"/>
          <w:color w:val="000000"/>
          <w:lang w:val="es-CO"/>
        </w:rPr>
      </w:pPr>
    </w:p>
    <w:p w14:paraId="413253AB" w14:textId="383E969D" w:rsidR="001B2889" w:rsidRDefault="001B2889" w:rsidP="00500B67">
      <w:pPr>
        <w:widowControl/>
        <w:adjustRightInd w:val="0"/>
        <w:spacing w:line="312" w:lineRule="auto"/>
        <w:jc w:val="both"/>
        <w:rPr>
          <w:rFonts w:ascii="Arial" w:eastAsiaTheme="minorHAnsi" w:hAnsi="Arial" w:cs="Arial"/>
          <w:color w:val="000000"/>
          <w:lang w:val="es-CO"/>
        </w:rPr>
      </w:pPr>
      <w:r w:rsidRPr="001B2889">
        <w:rPr>
          <w:rFonts w:ascii="Arial" w:eastAsiaTheme="minorHAnsi" w:hAnsi="Arial" w:cs="Arial"/>
          <w:color w:val="000000"/>
          <w:lang w:val="es-CO"/>
        </w:rPr>
        <w:t xml:space="preserve">CHUBB SEGUROS COLOMBIA S.A. fue vinculada a este proceso judicial en su calidad de coaseguradora dentro del contrato de seguro de responsabilidad civil extracontractual amparado por la póliza No. 420-80-994000000202. Dicha póliza fue suscrita bajo la modalidad de coaseguro, lo que significa que el riesgo asegurado fue repartido entre varias compañías, correspondiéndole a mi representada una participación equivalente al </w:t>
      </w:r>
      <w:r w:rsidRPr="001B2889">
        <w:rPr>
          <w:rFonts w:ascii="Arial" w:eastAsiaTheme="minorHAnsi" w:hAnsi="Arial" w:cs="Arial"/>
          <w:b/>
          <w:bCs/>
          <w:color w:val="000000"/>
          <w:lang w:val="es-CO"/>
        </w:rPr>
        <w:t>28% del valor total asegurado</w:t>
      </w:r>
      <w:r w:rsidRPr="001B2889">
        <w:rPr>
          <w:rFonts w:ascii="Arial" w:eastAsiaTheme="minorHAnsi" w:hAnsi="Arial" w:cs="Arial"/>
          <w:color w:val="000000"/>
          <w:lang w:val="es-CO"/>
        </w:rPr>
        <w:t xml:space="preserve">, fijado en </w:t>
      </w:r>
      <w:r w:rsidRPr="001B2889">
        <w:rPr>
          <w:rFonts w:ascii="Arial" w:eastAsiaTheme="minorHAnsi" w:hAnsi="Arial" w:cs="Arial"/>
          <w:b/>
          <w:bCs/>
          <w:color w:val="000000"/>
          <w:lang w:val="es-CO"/>
        </w:rPr>
        <w:t>$7.000.000.000</w:t>
      </w:r>
      <w:r>
        <w:rPr>
          <w:rFonts w:ascii="Arial" w:eastAsiaTheme="minorHAnsi" w:hAnsi="Arial" w:cs="Arial"/>
          <w:color w:val="000000"/>
          <w:lang w:val="es-CO"/>
        </w:rPr>
        <w:t>,</w:t>
      </w:r>
      <w:r w:rsidRPr="001B2889">
        <w:rPr>
          <w:rFonts w:ascii="Arial" w:eastAsiaTheme="minorHAnsi" w:hAnsi="Arial" w:cs="Arial"/>
          <w:color w:val="000000"/>
          <w:lang w:val="es-CO"/>
        </w:rPr>
        <w:t xml:space="preserve"> </w:t>
      </w:r>
      <w:r>
        <w:rPr>
          <w:rFonts w:ascii="Arial" w:eastAsiaTheme="minorHAnsi" w:hAnsi="Arial" w:cs="Arial"/>
          <w:color w:val="000000"/>
          <w:lang w:val="es-CO"/>
        </w:rPr>
        <w:t xml:space="preserve">cómo se observa: </w:t>
      </w:r>
    </w:p>
    <w:p w14:paraId="2E01F0C9" w14:textId="77777777" w:rsidR="001B2889" w:rsidRDefault="001B2889" w:rsidP="00500B67">
      <w:pPr>
        <w:widowControl/>
        <w:adjustRightInd w:val="0"/>
        <w:spacing w:line="312" w:lineRule="auto"/>
        <w:jc w:val="both"/>
        <w:rPr>
          <w:rFonts w:ascii="Arial" w:eastAsiaTheme="minorHAnsi" w:hAnsi="Arial" w:cs="Arial"/>
          <w:color w:val="000000"/>
          <w:lang w:val="es-CO"/>
        </w:rPr>
      </w:pPr>
    </w:p>
    <w:p w14:paraId="717BDF97" w14:textId="5424DCC6" w:rsidR="001B2889" w:rsidRDefault="001B2889" w:rsidP="00500B67">
      <w:pPr>
        <w:widowControl/>
        <w:adjustRightInd w:val="0"/>
        <w:spacing w:line="312" w:lineRule="auto"/>
        <w:jc w:val="both"/>
        <w:rPr>
          <w:rFonts w:ascii="Arial" w:eastAsiaTheme="minorHAnsi" w:hAnsi="Arial" w:cs="Arial"/>
          <w:color w:val="000000"/>
          <w:lang w:val="es-CO"/>
        </w:rPr>
      </w:pPr>
      <w:r w:rsidRPr="00D52976">
        <w:rPr>
          <w:rFonts w:ascii="Arial" w:hAnsi="Arial" w:cs="Arial"/>
          <w:noProof/>
        </w:rPr>
        <w:drawing>
          <wp:inline distT="0" distB="0" distL="0" distR="0" wp14:anchorId="25368CAC" wp14:editId="541A100A">
            <wp:extent cx="6116320" cy="499110"/>
            <wp:effectExtent l="152400" t="152400" r="360680" b="358140"/>
            <wp:docPr id="68742221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422217" name=""/>
                    <pic:cNvPicPr/>
                  </pic:nvPicPr>
                  <pic:blipFill>
                    <a:blip r:embed="rId19"/>
                    <a:stretch>
                      <a:fillRect/>
                    </a:stretch>
                  </pic:blipFill>
                  <pic:spPr>
                    <a:xfrm>
                      <a:off x="0" y="0"/>
                      <a:ext cx="6116320" cy="499110"/>
                    </a:xfrm>
                    <a:prstGeom prst="rect">
                      <a:avLst/>
                    </a:prstGeom>
                    <a:ln>
                      <a:noFill/>
                    </a:ln>
                    <a:effectLst>
                      <a:outerShdw blurRad="292100" dist="139700" dir="2700000" algn="tl" rotWithShape="0">
                        <a:srgbClr val="333333">
                          <a:alpha val="65000"/>
                        </a:srgbClr>
                      </a:outerShdw>
                    </a:effectLst>
                  </pic:spPr>
                </pic:pic>
              </a:graphicData>
            </a:graphic>
          </wp:inline>
        </w:drawing>
      </w:r>
    </w:p>
    <w:p w14:paraId="6E5C035F" w14:textId="42C0975F" w:rsidR="001B2889" w:rsidRDefault="001B2889" w:rsidP="00500B67">
      <w:pPr>
        <w:widowControl/>
        <w:adjustRightInd w:val="0"/>
        <w:spacing w:line="312" w:lineRule="auto"/>
        <w:jc w:val="both"/>
        <w:rPr>
          <w:rFonts w:ascii="Arial" w:eastAsiaTheme="minorHAnsi" w:hAnsi="Arial" w:cs="Arial"/>
          <w:color w:val="000000"/>
          <w:lang w:val="es-CO"/>
        </w:rPr>
      </w:pPr>
      <w:r w:rsidRPr="001B2889">
        <w:rPr>
          <w:rFonts w:ascii="Arial" w:eastAsiaTheme="minorHAnsi" w:hAnsi="Arial" w:cs="Arial"/>
          <w:color w:val="000000"/>
          <w:lang w:val="es-CO"/>
        </w:rPr>
        <w:t xml:space="preserve">En este contexto, la responsabilidad máxima de CHUBB SEGUROS se encuentra limitada contractualmente a la suma de </w:t>
      </w:r>
      <w:r w:rsidRPr="001B2889">
        <w:rPr>
          <w:rFonts w:ascii="Arial" w:eastAsiaTheme="minorHAnsi" w:hAnsi="Arial" w:cs="Arial"/>
          <w:b/>
          <w:bCs/>
          <w:color w:val="000000"/>
          <w:lang w:val="es-CO"/>
        </w:rPr>
        <w:t>$1.960.000.000</w:t>
      </w:r>
      <w:r w:rsidRPr="001B2889">
        <w:rPr>
          <w:rFonts w:ascii="Arial" w:eastAsiaTheme="minorHAnsi" w:hAnsi="Arial" w:cs="Arial"/>
          <w:color w:val="000000"/>
          <w:lang w:val="es-CO"/>
        </w:rPr>
        <w:t>, y cualquier pretensión que supere dicho monto excede la cobertura asumida y resulta jurídicamente improcedente.</w:t>
      </w:r>
    </w:p>
    <w:p w14:paraId="1F6DBEDA" w14:textId="77777777" w:rsidR="001B2889" w:rsidRPr="001B2889" w:rsidRDefault="001B2889" w:rsidP="00500B67">
      <w:pPr>
        <w:widowControl/>
        <w:adjustRightInd w:val="0"/>
        <w:spacing w:line="312" w:lineRule="auto"/>
        <w:jc w:val="both"/>
        <w:rPr>
          <w:rFonts w:ascii="Arial" w:eastAsiaTheme="minorHAnsi" w:hAnsi="Arial" w:cs="Arial"/>
          <w:color w:val="000000"/>
          <w:lang w:val="es-CO"/>
        </w:rPr>
      </w:pPr>
    </w:p>
    <w:p w14:paraId="5AFA336B" w14:textId="77777777" w:rsidR="001B2889" w:rsidRPr="001B2889" w:rsidRDefault="001B2889" w:rsidP="00500B67">
      <w:pPr>
        <w:widowControl/>
        <w:adjustRightInd w:val="0"/>
        <w:spacing w:line="312" w:lineRule="auto"/>
        <w:jc w:val="both"/>
        <w:rPr>
          <w:rFonts w:ascii="Arial" w:eastAsiaTheme="minorHAnsi" w:hAnsi="Arial" w:cs="Arial"/>
          <w:color w:val="000000"/>
          <w:lang w:val="es-CO"/>
        </w:rPr>
      </w:pPr>
      <w:r w:rsidRPr="001B2889">
        <w:rPr>
          <w:rFonts w:ascii="Arial" w:eastAsiaTheme="minorHAnsi" w:hAnsi="Arial" w:cs="Arial"/>
          <w:color w:val="000000"/>
          <w:lang w:val="es-CO"/>
        </w:rPr>
        <w:t xml:space="preserve">Este límite no solo se desprende del clausulado del contrato, sino que también encuentra fundamento legal en el artículo 1036 del Código de Comercio, el cual dispone que el contrato de seguro es consensual y su fuerza vinculante deriva de los términos acordados entre las partes. Por </w:t>
      </w:r>
      <w:r w:rsidRPr="001B2889">
        <w:rPr>
          <w:rFonts w:ascii="Arial" w:eastAsiaTheme="minorHAnsi" w:hAnsi="Arial" w:cs="Arial"/>
          <w:color w:val="000000"/>
          <w:lang w:val="es-CO"/>
        </w:rPr>
        <w:lastRenderedPageBreak/>
        <w:t xml:space="preserve">tanto, la condena no puede superar el porcentaje del riesgo efectivamente asumido, y resulta inadmisible </w:t>
      </w:r>
      <w:proofErr w:type="gramStart"/>
      <w:r w:rsidRPr="001B2889">
        <w:rPr>
          <w:rFonts w:ascii="Arial" w:eastAsiaTheme="minorHAnsi" w:hAnsi="Arial" w:cs="Arial"/>
          <w:color w:val="000000"/>
          <w:lang w:val="es-CO"/>
        </w:rPr>
        <w:t>imponerle</w:t>
      </w:r>
      <w:proofErr w:type="gramEnd"/>
      <w:r w:rsidRPr="001B2889">
        <w:rPr>
          <w:rFonts w:ascii="Arial" w:eastAsiaTheme="minorHAnsi" w:hAnsi="Arial" w:cs="Arial"/>
          <w:color w:val="000000"/>
          <w:lang w:val="es-CO"/>
        </w:rPr>
        <w:t xml:space="preserve"> a la aseguradora obligaciones que escapen a su participación pactada.</w:t>
      </w:r>
    </w:p>
    <w:p w14:paraId="0FB919DB" w14:textId="77777777" w:rsidR="001B2889" w:rsidRDefault="001B2889" w:rsidP="00500B67">
      <w:pPr>
        <w:widowControl/>
        <w:adjustRightInd w:val="0"/>
        <w:spacing w:line="312" w:lineRule="auto"/>
        <w:jc w:val="both"/>
        <w:rPr>
          <w:rFonts w:ascii="Arial" w:eastAsiaTheme="minorHAnsi" w:hAnsi="Arial" w:cs="Arial"/>
          <w:color w:val="000000"/>
          <w:lang w:val="es-CO"/>
        </w:rPr>
      </w:pPr>
    </w:p>
    <w:p w14:paraId="7AB3CC6F" w14:textId="07A3B278" w:rsidR="001B2889" w:rsidRPr="00735327" w:rsidRDefault="001B2889" w:rsidP="00740260">
      <w:pPr>
        <w:pStyle w:val="Prrafodelista"/>
        <w:widowControl/>
        <w:numPr>
          <w:ilvl w:val="1"/>
          <w:numId w:val="3"/>
        </w:numPr>
        <w:adjustRightInd w:val="0"/>
        <w:spacing w:line="312" w:lineRule="auto"/>
        <w:jc w:val="both"/>
        <w:rPr>
          <w:rFonts w:ascii="Arial" w:eastAsiaTheme="minorHAnsi" w:hAnsi="Arial" w:cs="Arial"/>
          <w:color w:val="000000"/>
          <w:lang w:val="es-CO"/>
        </w:rPr>
      </w:pPr>
      <w:r w:rsidRPr="00735327">
        <w:rPr>
          <w:rFonts w:ascii="Arial" w:eastAsiaTheme="minorHAnsi" w:hAnsi="Arial" w:cs="Arial"/>
          <w:b/>
          <w:bCs/>
          <w:color w:val="000000"/>
          <w:lang w:val="es-CO"/>
        </w:rPr>
        <w:t xml:space="preserve">APLICACIÓN DEL DEDUCIBLE CONTRACTUAL: OBLIGACIÓN A CARGO DEL ASEGURADO. </w:t>
      </w:r>
    </w:p>
    <w:p w14:paraId="713B7D06" w14:textId="77777777" w:rsidR="001B2889" w:rsidRDefault="001B2889" w:rsidP="00500B67">
      <w:pPr>
        <w:widowControl/>
        <w:adjustRightInd w:val="0"/>
        <w:spacing w:line="312" w:lineRule="auto"/>
        <w:jc w:val="both"/>
        <w:rPr>
          <w:rFonts w:ascii="Arial" w:eastAsiaTheme="minorHAnsi" w:hAnsi="Arial" w:cs="Arial"/>
          <w:color w:val="000000"/>
          <w:lang w:val="es-CO"/>
        </w:rPr>
      </w:pPr>
    </w:p>
    <w:p w14:paraId="2C9A865A" w14:textId="77777777" w:rsidR="00FA25B0" w:rsidRDefault="001B2889" w:rsidP="00500B67">
      <w:pPr>
        <w:widowControl/>
        <w:adjustRightInd w:val="0"/>
        <w:spacing w:line="312" w:lineRule="auto"/>
        <w:jc w:val="both"/>
        <w:rPr>
          <w:rFonts w:ascii="Arial" w:eastAsiaTheme="minorHAnsi" w:hAnsi="Arial" w:cs="Arial"/>
          <w:color w:val="000000"/>
          <w:lang w:val="es-CO"/>
        </w:rPr>
      </w:pPr>
      <w:r w:rsidRPr="001B2889">
        <w:rPr>
          <w:rFonts w:ascii="Arial" w:eastAsiaTheme="minorHAnsi" w:hAnsi="Arial" w:cs="Arial"/>
          <w:color w:val="000000"/>
          <w:lang w:val="es-CO"/>
        </w:rPr>
        <w:t xml:space="preserve">El contrato de seguro celebrado establece un deducible del 5% sobre el valor de la pérdida, con un monto mínimo equivalente a tres (3) salarios mínimos legales mensuales vigentes. Esta cláusula representa una carga económica que debe ser asumida directamente por el asegurado, y no puede trasladarse al asegurador. </w:t>
      </w:r>
    </w:p>
    <w:p w14:paraId="70CBEC89" w14:textId="77777777" w:rsidR="00FA25B0" w:rsidRDefault="00FA25B0" w:rsidP="00500B67">
      <w:pPr>
        <w:widowControl/>
        <w:adjustRightInd w:val="0"/>
        <w:spacing w:line="312" w:lineRule="auto"/>
        <w:jc w:val="both"/>
        <w:rPr>
          <w:rFonts w:ascii="Arial" w:eastAsiaTheme="minorHAnsi" w:hAnsi="Arial" w:cs="Arial"/>
          <w:color w:val="000000"/>
          <w:lang w:val="es-CO"/>
        </w:rPr>
      </w:pPr>
    </w:p>
    <w:p w14:paraId="1D5E8BB3" w14:textId="316548FF" w:rsidR="00FA25B0" w:rsidRDefault="00FA25B0" w:rsidP="00500B67">
      <w:pPr>
        <w:widowControl/>
        <w:adjustRightInd w:val="0"/>
        <w:spacing w:line="312" w:lineRule="auto"/>
        <w:jc w:val="both"/>
        <w:rPr>
          <w:rFonts w:ascii="Arial" w:eastAsiaTheme="minorHAnsi" w:hAnsi="Arial" w:cs="Arial"/>
          <w:color w:val="000000"/>
          <w:lang w:val="es-CO"/>
        </w:rPr>
      </w:pPr>
      <w:r w:rsidRPr="00D52976">
        <w:rPr>
          <w:rFonts w:ascii="Arial" w:hAnsi="Arial" w:cs="Arial"/>
          <w:noProof/>
        </w:rPr>
        <mc:AlternateContent>
          <mc:Choice Requires="wps">
            <w:drawing>
              <wp:anchor distT="0" distB="0" distL="114300" distR="114300" simplePos="0" relativeHeight="251680256" behindDoc="0" locked="0" layoutInCell="1" allowOverlap="1" wp14:anchorId="15AE3794" wp14:editId="64EF377A">
                <wp:simplePos x="0" y="0"/>
                <wp:positionH relativeFrom="margin">
                  <wp:align>left</wp:align>
                </wp:positionH>
                <wp:positionV relativeFrom="paragraph">
                  <wp:posOffset>434340</wp:posOffset>
                </wp:positionV>
                <wp:extent cx="6154420" cy="245110"/>
                <wp:effectExtent l="19050" t="19050" r="17780" b="21590"/>
                <wp:wrapNone/>
                <wp:docPr id="22" name="Rectángulo 22"/>
                <wp:cNvGraphicFramePr/>
                <a:graphic xmlns:a="http://schemas.openxmlformats.org/drawingml/2006/main">
                  <a:graphicData uri="http://schemas.microsoft.com/office/word/2010/wordprocessingShape">
                    <wps:wsp>
                      <wps:cNvSpPr/>
                      <wps:spPr>
                        <a:xfrm>
                          <a:off x="0" y="0"/>
                          <a:ext cx="6154420" cy="245110"/>
                        </a:xfrm>
                        <a:prstGeom prst="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072DFF" id="Rectángulo 22" o:spid="_x0000_s1026" style="position:absolute;margin-left:0;margin-top:34.2pt;width:484.6pt;height:19.3pt;z-index:2516802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" filled="f" strokecolor="#c00000" strokeweight="2.25pt">
                <w10:wrap anchorx="margin"/>
              </v:rect>
            </w:pict>
          </mc:Fallback>
        </mc:AlternateContent>
      </w:r>
      <w:r w:rsidRPr="00D52976">
        <w:rPr>
          <w:rFonts w:ascii="Arial" w:hAnsi="Arial" w:cs="Arial"/>
          <w:noProof/>
        </w:rPr>
        <w:drawing>
          <wp:inline distT="0" distB="0" distL="0" distR="0" wp14:anchorId="672B982E" wp14:editId="0A7B985D">
            <wp:extent cx="6116320" cy="673735"/>
            <wp:effectExtent l="0" t="0" r="0" b="0"/>
            <wp:docPr id="47521747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217478" name=""/>
                    <pic:cNvPicPr/>
                  </pic:nvPicPr>
                  <pic:blipFill>
                    <a:blip r:embed="rId20"/>
                    <a:stretch>
                      <a:fillRect/>
                    </a:stretch>
                  </pic:blipFill>
                  <pic:spPr>
                    <a:xfrm>
                      <a:off x="0" y="0"/>
                      <a:ext cx="6116320" cy="673735"/>
                    </a:xfrm>
                    <a:prstGeom prst="rect">
                      <a:avLst/>
                    </a:prstGeom>
                  </pic:spPr>
                </pic:pic>
              </a:graphicData>
            </a:graphic>
          </wp:inline>
        </w:drawing>
      </w:r>
    </w:p>
    <w:p w14:paraId="7B53E31D" w14:textId="77777777" w:rsidR="00FA25B0" w:rsidRDefault="00FA25B0" w:rsidP="00500B67">
      <w:pPr>
        <w:widowControl/>
        <w:adjustRightInd w:val="0"/>
        <w:spacing w:line="312" w:lineRule="auto"/>
        <w:jc w:val="both"/>
        <w:rPr>
          <w:rFonts w:ascii="Arial" w:eastAsiaTheme="minorHAnsi" w:hAnsi="Arial" w:cs="Arial"/>
          <w:color w:val="000000"/>
          <w:lang w:val="es-CO"/>
        </w:rPr>
      </w:pPr>
    </w:p>
    <w:p w14:paraId="5EB6B2C3" w14:textId="48302DA5" w:rsidR="001B2889" w:rsidRDefault="001B2889" w:rsidP="00500B67">
      <w:pPr>
        <w:widowControl/>
        <w:adjustRightInd w:val="0"/>
        <w:spacing w:line="312" w:lineRule="auto"/>
        <w:jc w:val="both"/>
        <w:rPr>
          <w:rFonts w:ascii="Arial" w:eastAsiaTheme="minorHAnsi" w:hAnsi="Arial" w:cs="Arial"/>
          <w:color w:val="000000"/>
          <w:lang w:val="es-CO"/>
        </w:rPr>
      </w:pPr>
      <w:r w:rsidRPr="001B2889">
        <w:rPr>
          <w:rFonts w:ascii="Arial" w:eastAsiaTheme="minorHAnsi" w:hAnsi="Arial" w:cs="Arial"/>
          <w:color w:val="000000"/>
          <w:lang w:val="es-CO"/>
        </w:rPr>
        <w:t>En consecuencia, aun en el evento en que se verifique la procedencia de la reclamación, la suma correspondiente al deducible debe descontarse del valor indemnizable.</w:t>
      </w:r>
    </w:p>
    <w:p w14:paraId="2045C216" w14:textId="77777777" w:rsidR="00FA25B0" w:rsidRPr="001B2889" w:rsidRDefault="00FA25B0" w:rsidP="00500B67">
      <w:pPr>
        <w:widowControl/>
        <w:adjustRightInd w:val="0"/>
        <w:spacing w:line="312" w:lineRule="auto"/>
        <w:jc w:val="both"/>
        <w:rPr>
          <w:rFonts w:ascii="Arial" w:eastAsiaTheme="minorHAnsi" w:hAnsi="Arial" w:cs="Arial"/>
          <w:color w:val="000000"/>
          <w:lang w:val="es-CO"/>
        </w:rPr>
      </w:pPr>
    </w:p>
    <w:p w14:paraId="21F4C72C" w14:textId="77777777" w:rsidR="001B2889" w:rsidRPr="001B2889" w:rsidRDefault="001B2889" w:rsidP="00500B67">
      <w:pPr>
        <w:widowControl/>
        <w:adjustRightInd w:val="0"/>
        <w:spacing w:line="312" w:lineRule="auto"/>
        <w:jc w:val="both"/>
        <w:rPr>
          <w:rFonts w:ascii="Arial" w:eastAsiaTheme="minorHAnsi" w:hAnsi="Arial" w:cs="Arial"/>
          <w:color w:val="000000"/>
          <w:lang w:val="es-CO"/>
        </w:rPr>
      </w:pPr>
      <w:r w:rsidRPr="001B2889">
        <w:rPr>
          <w:rFonts w:ascii="Arial" w:eastAsiaTheme="minorHAnsi" w:hAnsi="Arial" w:cs="Arial"/>
          <w:color w:val="000000"/>
          <w:lang w:val="es-CO"/>
        </w:rPr>
        <w:t>Esta disposición encuentra respaldo legal en el artículo 1103 del Código de Comercio, que reconoce la validez de las cláusulas de deducible como una forma de delimitación del riesgo cubierto. Además, la existencia de un deducible tiene una finalidad técnica y económica: incentivar el manejo diligente del riesgo por parte del asegurado, y evitar el trámite de reclamaciones menores que podrían congestionar innecesariamente el sistema asegurador. Por tanto, cualquier condena debe descontar el valor correspondiente al deducible pactado contractualmente.</w:t>
      </w:r>
    </w:p>
    <w:p w14:paraId="46899EC7" w14:textId="29EC8CD5" w:rsidR="001B2889" w:rsidRDefault="001B2889" w:rsidP="00500B67">
      <w:pPr>
        <w:widowControl/>
        <w:adjustRightInd w:val="0"/>
        <w:spacing w:line="312" w:lineRule="auto"/>
        <w:jc w:val="both"/>
        <w:rPr>
          <w:rFonts w:ascii="Arial" w:eastAsiaTheme="minorHAnsi" w:hAnsi="Arial" w:cs="Arial"/>
          <w:color w:val="000000"/>
          <w:lang w:val="es-CO"/>
        </w:rPr>
      </w:pPr>
    </w:p>
    <w:p w14:paraId="04D68C0A" w14:textId="77777777" w:rsidR="00735327" w:rsidRPr="00537456" w:rsidRDefault="00735327" w:rsidP="00740260">
      <w:pPr>
        <w:pStyle w:val="Prrafodelista"/>
        <w:widowControl/>
        <w:numPr>
          <w:ilvl w:val="1"/>
          <w:numId w:val="3"/>
        </w:numPr>
        <w:adjustRightInd w:val="0"/>
        <w:spacing w:line="312" w:lineRule="auto"/>
        <w:ind w:left="567" w:hanging="567"/>
        <w:jc w:val="both"/>
        <w:rPr>
          <w:rFonts w:ascii="Arial" w:eastAsiaTheme="minorHAnsi" w:hAnsi="Arial" w:cs="Arial"/>
          <w:color w:val="000000"/>
          <w:lang w:val="es-CO"/>
        </w:rPr>
      </w:pPr>
      <w:r w:rsidRPr="00537456">
        <w:rPr>
          <w:rFonts w:ascii="Arial" w:eastAsiaTheme="minorHAnsi" w:hAnsi="Arial" w:cs="Arial"/>
          <w:b/>
          <w:bCs/>
          <w:color w:val="000000"/>
          <w:lang w:val="es-CO"/>
        </w:rPr>
        <w:t>NATURALEZA PURAMENTE INDEMNIZATORIA DEL CONTRATO DE SEGURO.</w:t>
      </w:r>
    </w:p>
    <w:p w14:paraId="35C7036C" w14:textId="77777777" w:rsidR="00735327" w:rsidRDefault="00735327" w:rsidP="00500B67">
      <w:pPr>
        <w:widowControl/>
        <w:adjustRightInd w:val="0"/>
        <w:spacing w:line="312" w:lineRule="auto"/>
        <w:jc w:val="both"/>
        <w:rPr>
          <w:rFonts w:ascii="Arial" w:eastAsiaTheme="minorHAnsi" w:hAnsi="Arial" w:cs="Arial"/>
          <w:color w:val="000000"/>
          <w:lang w:val="es-CO"/>
        </w:rPr>
      </w:pPr>
    </w:p>
    <w:p w14:paraId="2EDB0B05" w14:textId="77777777" w:rsidR="00735327" w:rsidRPr="001B2889" w:rsidRDefault="00735327" w:rsidP="00500B67">
      <w:pPr>
        <w:widowControl/>
        <w:adjustRightInd w:val="0"/>
        <w:spacing w:line="312" w:lineRule="auto"/>
        <w:jc w:val="both"/>
        <w:rPr>
          <w:rFonts w:ascii="Arial" w:eastAsiaTheme="minorHAnsi" w:hAnsi="Arial" w:cs="Arial"/>
          <w:i/>
          <w:iCs/>
          <w:color w:val="000000"/>
          <w:lang w:val="es-CO"/>
        </w:rPr>
      </w:pPr>
      <w:r w:rsidRPr="001B2889">
        <w:rPr>
          <w:rFonts w:ascii="Arial" w:eastAsiaTheme="minorHAnsi" w:hAnsi="Arial" w:cs="Arial"/>
          <w:color w:val="000000"/>
          <w:lang w:val="es-CO"/>
        </w:rPr>
        <w:t xml:space="preserve">En el marco de los seguros de daños, el principio rector es el carácter estrictamente </w:t>
      </w:r>
      <w:r w:rsidRPr="001B2889">
        <w:rPr>
          <w:rFonts w:ascii="Arial" w:eastAsiaTheme="minorHAnsi" w:hAnsi="Arial" w:cs="Arial"/>
          <w:b/>
          <w:bCs/>
          <w:color w:val="000000"/>
          <w:lang w:val="es-CO"/>
        </w:rPr>
        <w:t>indemnizatorio</w:t>
      </w:r>
      <w:r w:rsidRPr="001B2889">
        <w:rPr>
          <w:rFonts w:ascii="Arial" w:eastAsiaTheme="minorHAnsi" w:hAnsi="Arial" w:cs="Arial"/>
          <w:color w:val="000000"/>
          <w:lang w:val="es-CO"/>
        </w:rPr>
        <w:t xml:space="preserve"> del contrato. Conforme al artículo 1088 del Código de Comercio, este tipo de seguros </w:t>
      </w:r>
      <w:r w:rsidRPr="001B2889">
        <w:rPr>
          <w:rFonts w:ascii="Arial" w:eastAsiaTheme="minorHAnsi" w:hAnsi="Arial" w:cs="Arial"/>
          <w:i/>
          <w:iCs/>
          <w:color w:val="000000"/>
          <w:lang w:val="es-CO"/>
        </w:rPr>
        <w:t xml:space="preserve">“jamás podrán constituir para el asegurado fuente de enriquecimiento”. </w:t>
      </w:r>
      <w:r w:rsidRPr="001B2889">
        <w:rPr>
          <w:rFonts w:ascii="Arial" w:eastAsiaTheme="minorHAnsi" w:hAnsi="Arial" w:cs="Arial"/>
          <w:color w:val="000000"/>
          <w:lang w:val="es-CO"/>
        </w:rPr>
        <w:t xml:space="preserve">Este principio ha sido reiteradamente reconocido por la Corte Suprema de Justicia, como lo señaló la Sala de Casación Civil en sentencia del 22 de julio de 1999, </w:t>
      </w:r>
      <w:proofErr w:type="spellStart"/>
      <w:r w:rsidRPr="001B2889">
        <w:rPr>
          <w:rFonts w:ascii="Arial" w:eastAsiaTheme="minorHAnsi" w:hAnsi="Arial" w:cs="Arial"/>
          <w:color w:val="000000"/>
          <w:lang w:val="es-CO"/>
        </w:rPr>
        <w:t>Exp</w:t>
      </w:r>
      <w:proofErr w:type="spellEnd"/>
      <w:r w:rsidRPr="001B2889">
        <w:rPr>
          <w:rFonts w:ascii="Arial" w:eastAsiaTheme="minorHAnsi" w:hAnsi="Arial" w:cs="Arial"/>
          <w:color w:val="000000"/>
          <w:lang w:val="es-CO"/>
        </w:rPr>
        <w:t xml:space="preserve">. 5065, al afirmar que el seguro </w:t>
      </w:r>
      <w:r w:rsidRPr="001B2889">
        <w:rPr>
          <w:rFonts w:ascii="Arial" w:eastAsiaTheme="minorHAnsi" w:hAnsi="Arial" w:cs="Arial"/>
          <w:i/>
          <w:iCs/>
          <w:color w:val="000000"/>
          <w:lang w:val="es-CO"/>
        </w:rPr>
        <w:t>“no puede ser fuente de ganancias y menos de riqueza”.</w:t>
      </w:r>
    </w:p>
    <w:p w14:paraId="24428EEB" w14:textId="77777777" w:rsidR="00735327" w:rsidRPr="001B2889" w:rsidRDefault="00735327" w:rsidP="00500B67">
      <w:pPr>
        <w:widowControl/>
        <w:adjustRightInd w:val="0"/>
        <w:spacing w:line="312" w:lineRule="auto"/>
        <w:jc w:val="both"/>
        <w:rPr>
          <w:rFonts w:ascii="Arial" w:eastAsiaTheme="minorHAnsi" w:hAnsi="Arial" w:cs="Arial"/>
          <w:color w:val="000000"/>
          <w:lang w:val="es-CO"/>
        </w:rPr>
      </w:pPr>
    </w:p>
    <w:p w14:paraId="28718784" w14:textId="77777777" w:rsidR="00735327" w:rsidRPr="001B2889" w:rsidRDefault="00735327" w:rsidP="00500B67">
      <w:pPr>
        <w:widowControl/>
        <w:adjustRightInd w:val="0"/>
        <w:spacing w:line="312" w:lineRule="auto"/>
        <w:jc w:val="both"/>
        <w:rPr>
          <w:rFonts w:ascii="Arial" w:eastAsiaTheme="minorHAnsi" w:hAnsi="Arial" w:cs="Arial"/>
          <w:color w:val="000000"/>
          <w:lang w:val="es-CO"/>
        </w:rPr>
      </w:pPr>
      <w:r w:rsidRPr="001B2889">
        <w:rPr>
          <w:rFonts w:ascii="Arial" w:eastAsiaTheme="minorHAnsi" w:hAnsi="Arial" w:cs="Arial"/>
          <w:color w:val="000000"/>
          <w:lang w:val="es-CO"/>
        </w:rPr>
        <w:t>En aplicación de este principio, cualquier pretensión que persiga obtener sumas que no correspondan al resarcimiento de un daño patrimonial real, cierto y comprobado</w:t>
      </w:r>
      <w:r>
        <w:rPr>
          <w:rFonts w:ascii="Arial" w:eastAsiaTheme="minorHAnsi" w:hAnsi="Arial" w:cs="Arial"/>
          <w:color w:val="000000"/>
          <w:lang w:val="es-CO"/>
        </w:rPr>
        <w:t xml:space="preserve">, </w:t>
      </w:r>
      <w:r w:rsidRPr="001B2889">
        <w:rPr>
          <w:rFonts w:ascii="Arial" w:eastAsiaTheme="minorHAnsi" w:hAnsi="Arial" w:cs="Arial"/>
          <w:color w:val="000000"/>
          <w:lang w:val="es-CO"/>
        </w:rPr>
        <w:t>como sucede con la solicitud de indemnización por perjuicios morales u otros daños extrapatrimoniales</w:t>
      </w:r>
      <w:r>
        <w:rPr>
          <w:rFonts w:ascii="Arial" w:eastAsiaTheme="minorHAnsi" w:hAnsi="Arial" w:cs="Arial"/>
          <w:color w:val="000000"/>
          <w:lang w:val="es-CO"/>
        </w:rPr>
        <w:t>,</w:t>
      </w:r>
      <w:r w:rsidRPr="001B2889">
        <w:rPr>
          <w:rFonts w:ascii="Arial" w:eastAsiaTheme="minorHAnsi" w:hAnsi="Arial" w:cs="Arial"/>
          <w:color w:val="000000"/>
          <w:lang w:val="es-CO"/>
        </w:rPr>
        <w:t xml:space="preserve"> se aparta de la finalidad legítima del seguro. La póliza en cuestión ampara únicamente los daños materiales derivados de la responsabilidad civil extracontractual, y no incluye dentro de su cobertura las indemnizaciones por perjuicios morales, cuya naturaleza subjetiva e inmaterial resulta ajena al objeto asegurado. Reconocer tales sumas equivaldría a distorsionar la función del seguro, convirtiéndolo en una fuente de lucro, lo cual es jurídicamente inadmisible.</w:t>
      </w:r>
    </w:p>
    <w:p w14:paraId="25FA80B5" w14:textId="77777777" w:rsidR="001B2889" w:rsidRDefault="001B2889" w:rsidP="00500B67">
      <w:pPr>
        <w:widowControl/>
        <w:adjustRightInd w:val="0"/>
        <w:spacing w:line="312" w:lineRule="auto"/>
        <w:jc w:val="both"/>
        <w:rPr>
          <w:rFonts w:ascii="Arial" w:eastAsiaTheme="minorHAnsi" w:hAnsi="Arial" w:cs="Arial"/>
          <w:color w:val="000000"/>
          <w:lang w:val="es-CO"/>
        </w:rPr>
      </w:pPr>
    </w:p>
    <w:p w14:paraId="69D05CFA" w14:textId="77777777" w:rsidR="00740260" w:rsidRDefault="00740260" w:rsidP="00500B67">
      <w:pPr>
        <w:widowControl/>
        <w:adjustRightInd w:val="0"/>
        <w:spacing w:line="312" w:lineRule="auto"/>
        <w:jc w:val="both"/>
        <w:rPr>
          <w:rFonts w:ascii="Arial" w:eastAsiaTheme="minorHAnsi" w:hAnsi="Arial" w:cs="Arial"/>
          <w:color w:val="000000"/>
          <w:lang w:val="es-CO"/>
        </w:rPr>
      </w:pPr>
    </w:p>
    <w:p w14:paraId="024A0021" w14:textId="77777777" w:rsidR="00740260" w:rsidRPr="001B2889" w:rsidRDefault="00740260" w:rsidP="00500B67">
      <w:pPr>
        <w:widowControl/>
        <w:adjustRightInd w:val="0"/>
        <w:spacing w:line="312" w:lineRule="auto"/>
        <w:jc w:val="both"/>
        <w:rPr>
          <w:rFonts w:ascii="Arial" w:eastAsiaTheme="minorHAnsi" w:hAnsi="Arial" w:cs="Arial"/>
          <w:color w:val="000000"/>
          <w:lang w:val="es-CO"/>
        </w:rPr>
      </w:pPr>
    </w:p>
    <w:p w14:paraId="289D1030" w14:textId="00B54BEE" w:rsidR="001B2889" w:rsidRPr="00735327" w:rsidRDefault="001B2889" w:rsidP="00740260">
      <w:pPr>
        <w:pStyle w:val="Prrafodelista"/>
        <w:widowControl/>
        <w:numPr>
          <w:ilvl w:val="1"/>
          <w:numId w:val="3"/>
        </w:numPr>
        <w:adjustRightInd w:val="0"/>
        <w:spacing w:line="312" w:lineRule="auto"/>
        <w:ind w:left="567" w:hanging="567"/>
        <w:jc w:val="both"/>
        <w:rPr>
          <w:rFonts w:ascii="Arial" w:eastAsiaTheme="minorHAnsi" w:hAnsi="Arial" w:cs="Arial"/>
          <w:color w:val="000000"/>
          <w:lang w:val="es-CO"/>
        </w:rPr>
      </w:pPr>
      <w:r w:rsidRPr="00735327">
        <w:rPr>
          <w:rFonts w:ascii="Arial" w:eastAsiaTheme="minorHAnsi" w:hAnsi="Arial" w:cs="Arial"/>
          <w:b/>
          <w:bCs/>
          <w:color w:val="000000"/>
          <w:lang w:val="es-CO"/>
        </w:rPr>
        <w:lastRenderedPageBreak/>
        <w:t>REDUCCIÓN DEL LÍMITE ASEGURADO POR PAGOS PREVIOS: PRINCIPIO DE AGOTAMIENTO DE LA SUMA ASEGURADA.</w:t>
      </w:r>
    </w:p>
    <w:p w14:paraId="2D4D1E99" w14:textId="77777777" w:rsidR="001B2889" w:rsidRPr="001B2889" w:rsidRDefault="001B2889" w:rsidP="00500B67">
      <w:pPr>
        <w:pStyle w:val="Prrafodelista"/>
        <w:widowControl/>
        <w:adjustRightInd w:val="0"/>
        <w:spacing w:line="312" w:lineRule="auto"/>
        <w:jc w:val="both"/>
        <w:rPr>
          <w:rFonts w:ascii="Arial" w:eastAsiaTheme="minorHAnsi" w:hAnsi="Arial" w:cs="Arial"/>
          <w:color w:val="000000"/>
          <w:lang w:val="es-CO"/>
        </w:rPr>
      </w:pPr>
    </w:p>
    <w:p w14:paraId="2C82B763" w14:textId="77777777" w:rsidR="001B2889" w:rsidRPr="001B2889" w:rsidRDefault="001B2889" w:rsidP="00500B67">
      <w:pPr>
        <w:widowControl/>
        <w:adjustRightInd w:val="0"/>
        <w:spacing w:line="312" w:lineRule="auto"/>
        <w:jc w:val="both"/>
        <w:rPr>
          <w:rFonts w:ascii="Arial" w:eastAsiaTheme="minorHAnsi" w:hAnsi="Arial" w:cs="Arial"/>
          <w:color w:val="000000"/>
          <w:lang w:val="es-CO"/>
        </w:rPr>
      </w:pPr>
      <w:r w:rsidRPr="001B2889">
        <w:rPr>
          <w:rFonts w:ascii="Arial" w:eastAsiaTheme="minorHAnsi" w:hAnsi="Arial" w:cs="Arial"/>
          <w:color w:val="000000"/>
          <w:lang w:val="es-CO"/>
        </w:rPr>
        <w:t>En virtud del artículo 1111 del Código de Comercio, el monto asegurado se entiende como un límite máximo de responsabilidad que se reduce progresivamente a medida que se efectúan pagos por siniestros durante la vigencia del contrato. Es decir, el asegurador solo está obligado a indemnizar hasta el monto de la suma asegurada, siempre que esta no se haya agotado, total o parcialmente, por eventos cubiertos que hayan ocurrido con anterioridad.</w:t>
      </w:r>
    </w:p>
    <w:p w14:paraId="254A18E2" w14:textId="77777777" w:rsidR="001B2889" w:rsidRPr="001B2889" w:rsidRDefault="001B2889" w:rsidP="00500B67">
      <w:pPr>
        <w:widowControl/>
        <w:adjustRightInd w:val="0"/>
        <w:spacing w:line="312" w:lineRule="auto"/>
        <w:jc w:val="both"/>
        <w:rPr>
          <w:rFonts w:ascii="Arial" w:eastAsiaTheme="minorHAnsi" w:hAnsi="Arial" w:cs="Arial"/>
          <w:color w:val="000000"/>
          <w:lang w:val="es-CO"/>
        </w:rPr>
      </w:pPr>
    </w:p>
    <w:p w14:paraId="2DC2226A" w14:textId="77777777" w:rsidR="001B2889" w:rsidRPr="001B2889" w:rsidRDefault="001B2889" w:rsidP="00500B67">
      <w:pPr>
        <w:widowControl/>
        <w:adjustRightInd w:val="0"/>
        <w:spacing w:line="312" w:lineRule="auto"/>
        <w:jc w:val="both"/>
        <w:rPr>
          <w:rFonts w:ascii="Arial" w:eastAsiaTheme="minorHAnsi" w:hAnsi="Arial" w:cs="Arial"/>
          <w:color w:val="000000"/>
          <w:lang w:val="es-CO"/>
        </w:rPr>
      </w:pPr>
      <w:r w:rsidRPr="001B2889">
        <w:rPr>
          <w:rFonts w:ascii="Arial" w:eastAsiaTheme="minorHAnsi" w:hAnsi="Arial" w:cs="Arial"/>
          <w:color w:val="000000"/>
          <w:lang w:val="es-CO"/>
        </w:rPr>
        <w:t>Por consiguiente, para determinar la viabilidad de una eventual indemnización, es imprescindible verificar si, al momento de la ocurrencia de los hechos objeto de reclamación, existía un saldo disponible dentro del límite asegurado. En caso contrario, no es posible exigir al asegurador el pago de sumas por encima de la cobertura residual. Este límite técnico debe ser observado rigurosamente para evitar una ampliación indebida del riesgo asumido contractualmente por la compañía de seguros.</w:t>
      </w:r>
    </w:p>
    <w:p w14:paraId="73DB01AE" w14:textId="77777777" w:rsidR="001B2889" w:rsidRDefault="001B2889" w:rsidP="00500B67">
      <w:pPr>
        <w:widowControl/>
        <w:adjustRightInd w:val="0"/>
        <w:spacing w:line="312" w:lineRule="auto"/>
        <w:jc w:val="both"/>
        <w:rPr>
          <w:rFonts w:ascii="Arial" w:eastAsiaTheme="minorHAnsi" w:hAnsi="Arial" w:cs="Arial"/>
          <w:color w:val="000000"/>
          <w:lang w:val="es-CO"/>
        </w:rPr>
      </w:pPr>
    </w:p>
    <w:p w14:paraId="53C5EADC" w14:textId="4FF63914" w:rsidR="001B2889" w:rsidRPr="00735327" w:rsidRDefault="001B2889" w:rsidP="00740260">
      <w:pPr>
        <w:pStyle w:val="Prrafodelista"/>
        <w:widowControl/>
        <w:numPr>
          <w:ilvl w:val="1"/>
          <w:numId w:val="3"/>
        </w:numPr>
        <w:adjustRightInd w:val="0"/>
        <w:spacing w:line="312" w:lineRule="auto"/>
        <w:ind w:left="567" w:hanging="567"/>
        <w:jc w:val="both"/>
        <w:rPr>
          <w:rFonts w:ascii="Arial" w:eastAsiaTheme="minorHAnsi" w:hAnsi="Arial" w:cs="Arial"/>
          <w:color w:val="000000"/>
          <w:lang w:val="es-CO"/>
        </w:rPr>
      </w:pPr>
      <w:r w:rsidRPr="00735327">
        <w:rPr>
          <w:rFonts w:ascii="Arial" w:eastAsiaTheme="minorHAnsi" w:hAnsi="Arial" w:cs="Arial"/>
          <w:b/>
          <w:bCs/>
          <w:color w:val="000000"/>
          <w:lang w:val="es-CO"/>
        </w:rPr>
        <w:t>INEXISTENCIA DE SOLIDARIDAD ENTRE COASEGURADORAS: RESPONSABILIDAD LIMITADA A LA PARTICIPACIÓN INDIVIDUAL.</w:t>
      </w:r>
    </w:p>
    <w:p w14:paraId="2F31EC78" w14:textId="77777777" w:rsidR="001B2889" w:rsidRPr="001B2889" w:rsidRDefault="001B2889" w:rsidP="00500B67">
      <w:pPr>
        <w:pStyle w:val="Prrafodelista"/>
        <w:widowControl/>
        <w:adjustRightInd w:val="0"/>
        <w:spacing w:line="312" w:lineRule="auto"/>
        <w:jc w:val="both"/>
        <w:rPr>
          <w:rFonts w:ascii="Arial" w:eastAsiaTheme="minorHAnsi" w:hAnsi="Arial" w:cs="Arial"/>
          <w:color w:val="000000"/>
          <w:lang w:val="es-CO"/>
        </w:rPr>
      </w:pPr>
    </w:p>
    <w:p w14:paraId="6ACFEAE9" w14:textId="77777777" w:rsidR="001B2889" w:rsidRDefault="001B2889" w:rsidP="00500B67">
      <w:pPr>
        <w:widowControl/>
        <w:adjustRightInd w:val="0"/>
        <w:spacing w:line="312" w:lineRule="auto"/>
        <w:jc w:val="both"/>
        <w:rPr>
          <w:rFonts w:ascii="Arial" w:eastAsiaTheme="minorHAnsi" w:hAnsi="Arial" w:cs="Arial"/>
          <w:color w:val="000000"/>
          <w:lang w:val="es-CO"/>
        </w:rPr>
      </w:pPr>
      <w:r w:rsidRPr="001B2889">
        <w:rPr>
          <w:rFonts w:ascii="Arial" w:eastAsiaTheme="minorHAnsi" w:hAnsi="Arial" w:cs="Arial"/>
          <w:color w:val="000000"/>
          <w:lang w:val="es-CO"/>
        </w:rPr>
        <w:t>El contrato suscrito bajo la modalidad de coaseguro establece una asignación específica y proporcional del riesgo entre las aseguradoras participantes, sin que exista solidaridad entre ellas. En consecuencia, CHUBB SEGUROS COLOMBIA S.A. únicamente responde por el porcentaje de cobertura que le fue expresamente asignado, y no puede ser compelida a asumir los porcentajes correspondientes a otros coaseguradores.</w:t>
      </w:r>
    </w:p>
    <w:p w14:paraId="0204B30D" w14:textId="77777777" w:rsidR="001B2889" w:rsidRPr="001B2889" w:rsidRDefault="001B2889" w:rsidP="00500B67">
      <w:pPr>
        <w:widowControl/>
        <w:adjustRightInd w:val="0"/>
        <w:spacing w:line="312" w:lineRule="auto"/>
        <w:jc w:val="both"/>
        <w:rPr>
          <w:rFonts w:ascii="Arial" w:eastAsiaTheme="minorHAnsi" w:hAnsi="Arial" w:cs="Arial"/>
          <w:color w:val="000000"/>
          <w:lang w:val="es-CO"/>
        </w:rPr>
      </w:pPr>
    </w:p>
    <w:p w14:paraId="4573E98D" w14:textId="77777777" w:rsidR="001B2889" w:rsidRPr="001B2889" w:rsidRDefault="001B2889" w:rsidP="00500B67">
      <w:pPr>
        <w:widowControl/>
        <w:adjustRightInd w:val="0"/>
        <w:spacing w:line="312" w:lineRule="auto"/>
        <w:jc w:val="both"/>
        <w:rPr>
          <w:rFonts w:ascii="Arial" w:eastAsiaTheme="minorHAnsi" w:hAnsi="Arial" w:cs="Arial"/>
          <w:color w:val="000000"/>
          <w:lang w:val="es-CO"/>
        </w:rPr>
      </w:pPr>
      <w:r w:rsidRPr="001B2889">
        <w:rPr>
          <w:rFonts w:ascii="Arial" w:eastAsiaTheme="minorHAnsi" w:hAnsi="Arial" w:cs="Arial"/>
          <w:color w:val="000000"/>
          <w:lang w:val="es-CO"/>
        </w:rPr>
        <w:t>Este principio tiene respaldo normativo en el artículo 1095 del Código de Comercio, que establece que cada asegurador en un contrato de coaseguro responde dentro de los límites de su obligación, sin que exista entre ellos una responsabilidad solidaria. A su vez, la jurisprudencia del Consejo de Estado ha sido clara en afirmar que la naturaleza del coaseguro impide trasladar a uno solo de los aseguradores la carga total del riesgo. Por lo tanto, cualquier condena debe estar estrictamente ajustada al porcentaje efectivamente asumido por CHUBB SEGUROS y no puede extenderse a cubrir participaciones ajenas.</w:t>
      </w:r>
    </w:p>
    <w:p w14:paraId="0AD39846" w14:textId="09559C58" w:rsidR="001B2889" w:rsidRDefault="001B2889" w:rsidP="00500B67">
      <w:pPr>
        <w:widowControl/>
        <w:adjustRightInd w:val="0"/>
        <w:spacing w:line="312" w:lineRule="auto"/>
        <w:jc w:val="both"/>
        <w:rPr>
          <w:rFonts w:ascii="Arial" w:eastAsiaTheme="minorHAnsi" w:hAnsi="Arial" w:cs="Arial"/>
          <w:color w:val="000000"/>
          <w:lang w:val="es-CO"/>
        </w:rPr>
      </w:pPr>
    </w:p>
    <w:p w14:paraId="728564EE" w14:textId="76619048" w:rsidR="001B2889" w:rsidRPr="00735327" w:rsidRDefault="001B2889" w:rsidP="00740260">
      <w:pPr>
        <w:pStyle w:val="Prrafodelista"/>
        <w:widowControl/>
        <w:numPr>
          <w:ilvl w:val="1"/>
          <w:numId w:val="4"/>
        </w:numPr>
        <w:adjustRightInd w:val="0"/>
        <w:spacing w:line="312" w:lineRule="auto"/>
        <w:ind w:left="567" w:hanging="567"/>
        <w:jc w:val="both"/>
        <w:rPr>
          <w:rFonts w:ascii="Arial" w:eastAsiaTheme="minorHAnsi" w:hAnsi="Arial" w:cs="Arial"/>
          <w:b/>
          <w:bCs/>
          <w:color w:val="000000"/>
          <w:lang w:val="es-CO"/>
        </w:rPr>
      </w:pPr>
      <w:r w:rsidRPr="00735327">
        <w:rPr>
          <w:rFonts w:ascii="Arial" w:eastAsiaTheme="minorHAnsi" w:hAnsi="Arial" w:cs="Arial"/>
          <w:b/>
          <w:bCs/>
          <w:color w:val="000000"/>
          <w:lang w:val="es-CO"/>
        </w:rPr>
        <w:t xml:space="preserve">LA EVENTUAL INDEMNIZACIÓN DEBE SER PAGADA AL ASEGURADO BAJO LA MODALIDAD DE REEMBOLSO. </w:t>
      </w:r>
    </w:p>
    <w:p w14:paraId="4A2D765E" w14:textId="77777777" w:rsidR="001B2889" w:rsidRPr="001B2889" w:rsidRDefault="001B2889" w:rsidP="00500B67">
      <w:pPr>
        <w:pStyle w:val="Prrafodelista"/>
        <w:widowControl/>
        <w:adjustRightInd w:val="0"/>
        <w:spacing w:line="312" w:lineRule="auto"/>
        <w:jc w:val="both"/>
        <w:rPr>
          <w:rFonts w:ascii="Arial" w:eastAsiaTheme="minorHAnsi" w:hAnsi="Arial" w:cs="Arial"/>
          <w:b/>
          <w:bCs/>
          <w:color w:val="000000"/>
          <w:lang w:val="es-CO"/>
        </w:rPr>
      </w:pPr>
    </w:p>
    <w:p w14:paraId="027E04D0" w14:textId="77777777" w:rsidR="001B2889" w:rsidRDefault="001B2889" w:rsidP="00500B67">
      <w:pPr>
        <w:widowControl/>
        <w:adjustRightInd w:val="0"/>
        <w:spacing w:line="312" w:lineRule="auto"/>
        <w:jc w:val="both"/>
        <w:rPr>
          <w:rFonts w:ascii="Arial" w:eastAsiaTheme="minorHAnsi" w:hAnsi="Arial" w:cs="Arial"/>
          <w:color w:val="000000"/>
          <w:lang w:val="es-CO"/>
        </w:rPr>
      </w:pPr>
      <w:r w:rsidRPr="001B2889">
        <w:rPr>
          <w:rFonts w:ascii="Arial" w:eastAsiaTheme="minorHAnsi" w:hAnsi="Arial" w:cs="Arial"/>
          <w:color w:val="000000"/>
          <w:lang w:val="es-CO"/>
        </w:rPr>
        <w:t>En el evento en que se determine que existe lugar al reconocimiento de una indemnización con cargo a la póliza, el pago no puede efectuarse directamente al tercero demandante, sino que debe realizarse al asegurado, bajo la figura de reembolso. Esta modalidad es coherente con la estructura del contrato de seguro de responsabilidad civil, en la cual el asegurador asume el pago de las consecuencias económicas que sufra el asegurado como resultado de una reclamación válida en su contra, pero no sustituye al asegurado en el cumplimiento directo de la condena.</w:t>
      </w:r>
    </w:p>
    <w:p w14:paraId="4CC38362" w14:textId="77777777" w:rsidR="001B2889" w:rsidRPr="001B2889" w:rsidRDefault="001B2889" w:rsidP="00500B67">
      <w:pPr>
        <w:widowControl/>
        <w:adjustRightInd w:val="0"/>
        <w:spacing w:line="312" w:lineRule="auto"/>
        <w:jc w:val="both"/>
        <w:rPr>
          <w:rFonts w:ascii="Arial" w:eastAsiaTheme="minorHAnsi" w:hAnsi="Arial" w:cs="Arial"/>
          <w:color w:val="000000"/>
          <w:lang w:val="es-CO"/>
        </w:rPr>
      </w:pPr>
    </w:p>
    <w:p w14:paraId="00FDFD36" w14:textId="055A9D14" w:rsidR="001B2889" w:rsidRDefault="001B2889" w:rsidP="00500B67">
      <w:pPr>
        <w:widowControl/>
        <w:adjustRightInd w:val="0"/>
        <w:spacing w:line="312" w:lineRule="auto"/>
        <w:jc w:val="both"/>
        <w:rPr>
          <w:rFonts w:ascii="Arial" w:eastAsiaTheme="minorHAnsi" w:hAnsi="Arial" w:cs="Arial"/>
          <w:color w:val="000000"/>
          <w:lang w:val="es-CO"/>
        </w:rPr>
      </w:pPr>
      <w:r w:rsidRPr="001B2889">
        <w:rPr>
          <w:rFonts w:ascii="Arial" w:eastAsiaTheme="minorHAnsi" w:hAnsi="Arial" w:cs="Arial"/>
          <w:color w:val="000000"/>
          <w:lang w:val="es-CO"/>
        </w:rPr>
        <w:t xml:space="preserve">El principio de reembolso preserva la autonomía del asegurado y se ajusta a la finalidad compensatoria del seguro. Adicionalmente, impide que se generen conflictos derivados de la entrega de recursos públicos o privados a terceros no legitimados contractualmente. Por ende, </w:t>
      </w:r>
      <w:r w:rsidRPr="001B2889">
        <w:rPr>
          <w:rFonts w:ascii="Arial" w:eastAsiaTheme="minorHAnsi" w:hAnsi="Arial" w:cs="Arial"/>
          <w:color w:val="000000"/>
          <w:lang w:val="es-CO"/>
        </w:rPr>
        <w:lastRenderedPageBreak/>
        <w:t>cualquier eventual condena deberá ejecutarse a través del asegurado, quien podrá</w:t>
      </w:r>
      <w:r>
        <w:rPr>
          <w:rFonts w:ascii="Arial" w:eastAsiaTheme="minorHAnsi" w:hAnsi="Arial" w:cs="Arial"/>
          <w:color w:val="000000"/>
          <w:lang w:val="es-CO"/>
        </w:rPr>
        <w:t xml:space="preserve">, </w:t>
      </w:r>
      <w:r w:rsidRPr="001B2889">
        <w:rPr>
          <w:rFonts w:ascii="Arial" w:eastAsiaTheme="minorHAnsi" w:hAnsi="Arial" w:cs="Arial"/>
          <w:color w:val="000000"/>
          <w:lang w:val="es-CO"/>
        </w:rPr>
        <w:t>si lo estima pertinente</w:t>
      </w:r>
      <w:r>
        <w:rPr>
          <w:rFonts w:ascii="Arial" w:eastAsiaTheme="minorHAnsi" w:hAnsi="Arial" w:cs="Arial"/>
          <w:color w:val="000000"/>
          <w:lang w:val="es-CO"/>
        </w:rPr>
        <w:t>,</w:t>
      </w:r>
      <w:r w:rsidRPr="001B2889">
        <w:rPr>
          <w:rFonts w:ascii="Arial" w:eastAsiaTheme="minorHAnsi" w:hAnsi="Arial" w:cs="Arial"/>
          <w:color w:val="000000"/>
          <w:lang w:val="es-CO"/>
        </w:rPr>
        <w:t xml:space="preserve"> solicitar el reembolso a la aseguradora en los términos pactados.</w:t>
      </w:r>
    </w:p>
    <w:p w14:paraId="4E4C6EE2" w14:textId="77777777" w:rsidR="00492562" w:rsidRPr="00BD7F61" w:rsidRDefault="00492562" w:rsidP="00500B67">
      <w:pPr>
        <w:spacing w:line="312" w:lineRule="auto"/>
        <w:jc w:val="center"/>
        <w:rPr>
          <w:rFonts w:ascii="Arial" w:hAnsi="Arial" w:cs="Arial"/>
          <w:lang w:val="es-CO"/>
        </w:rPr>
      </w:pPr>
    </w:p>
    <w:p w14:paraId="5F360437" w14:textId="4349C84F" w:rsidR="009C5730" w:rsidRPr="00BD7F61" w:rsidRDefault="009C5730" w:rsidP="00500B67">
      <w:pPr>
        <w:spacing w:line="312" w:lineRule="auto"/>
        <w:jc w:val="center"/>
        <w:rPr>
          <w:rFonts w:ascii="Arial" w:hAnsi="Arial" w:cs="Arial"/>
          <w:b/>
          <w:bCs/>
          <w:u w:val="single"/>
          <w:lang w:val="es-CO"/>
        </w:rPr>
      </w:pPr>
      <w:r w:rsidRPr="00BD7F61">
        <w:rPr>
          <w:rFonts w:ascii="Arial" w:hAnsi="Arial" w:cs="Arial"/>
          <w:b/>
          <w:bCs/>
          <w:u w:val="single"/>
          <w:lang w:val="es-CO"/>
        </w:rPr>
        <w:t>C</w:t>
      </w:r>
      <w:r w:rsidR="00740260" w:rsidRPr="00BD7F61">
        <w:rPr>
          <w:rFonts w:ascii="Arial" w:hAnsi="Arial" w:cs="Arial"/>
          <w:b/>
          <w:bCs/>
          <w:u w:val="single"/>
          <w:lang w:val="es-CO"/>
        </w:rPr>
        <w:t>apítulo</w:t>
      </w:r>
      <w:r w:rsidRPr="00BD7F61">
        <w:rPr>
          <w:rFonts w:ascii="Arial" w:hAnsi="Arial" w:cs="Arial"/>
          <w:b/>
          <w:bCs/>
          <w:u w:val="single"/>
          <w:lang w:val="es-CO"/>
        </w:rPr>
        <w:t xml:space="preserve"> V.   PETICIÓN</w:t>
      </w:r>
    </w:p>
    <w:p w14:paraId="41FE6E6E" w14:textId="77777777" w:rsidR="009C5730" w:rsidRPr="00BD7F61" w:rsidRDefault="009C5730" w:rsidP="00500B67">
      <w:pPr>
        <w:spacing w:line="312" w:lineRule="auto"/>
        <w:jc w:val="center"/>
        <w:rPr>
          <w:rFonts w:ascii="Arial" w:hAnsi="Arial" w:cs="Arial"/>
          <w:lang w:val="es-CO"/>
        </w:rPr>
      </w:pPr>
    </w:p>
    <w:p w14:paraId="364CA871" w14:textId="77777777" w:rsidR="009C5730" w:rsidRPr="00BD7F61" w:rsidRDefault="009C5730" w:rsidP="00500B67">
      <w:pPr>
        <w:spacing w:line="312" w:lineRule="auto"/>
        <w:jc w:val="both"/>
        <w:rPr>
          <w:rFonts w:ascii="Arial" w:hAnsi="Arial" w:cs="Arial"/>
          <w:lang w:val="es-CO"/>
        </w:rPr>
      </w:pPr>
      <w:r w:rsidRPr="00BD7F61">
        <w:rPr>
          <w:rFonts w:ascii="Arial" w:hAnsi="Arial" w:cs="Arial"/>
          <w:lang w:val="es-CO"/>
        </w:rPr>
        <w:t xml:space="preserve">En mérito de lo expuesto, de manera respetuosa, ruego: </w:t>
      </w:r>
    </w:p>
    <w:p w14:paraId="09940756" w14:textId="77777777" w:rsidR="009C5730" w:rsidRPr="00BD7F61" w:rsidRDefault="009C5730" w:rsidP="00500B67">
      <w:pPr>
        <w:spacing w:line="312" w:lineRule="auto"/>
        <w:jc w:val="both"/>
        <w:rPr>
          <w:rFonts w:ascii="Arial" w:hAnsi="Arial" w:cs="Arial"/>
          <w:lang w:val="es-CO"/>
        </w:rPr>
      </w:pPr>
    </w:p>
    <w:p w14:paraId="35E6D78F" w14:textId="741804C2" w:rsidR="009C5730" w:rsidRPr="00BD7F61" w:rsidRDefault="009C5730" w:rsidP="00500B67">
      <w:pPr>
        <w:spacing w:line="312" w:lineRule="auto"/>
        <w:jc w:val="both"/>
        <w:rPr>
          <w:rFonts w:ascii="Arial" w:hAnsi="Arial" w:cs="Arial"/>
          <w:lang w:val="es-CO"/>
        </w:rPr>
      </w:pPr>
      <w:r w:rsidRPr="00BD7F61">
        <w:rPr>
          <w:rFonts w:ascii="Arial" w:hAnsi="Arial" w:cs="Arial"/>
          <w:b/>
          <w:bCs/>
          <w:lang w:val="es-CO"/>
        </w:rPr>
        <w:t xml:space="preserve">PRIMERO: </w:t>
      </w:r>
      <w:r w:rsidR="001436E6" w:rsidRPr="001436E6">
        <w:rPr>
          <w:rFonts w:ascii="Arial" w:hAnsi="Arial" w:cs="Arial"/>
          <w:b/>
          <w:bCs/>
          <w:lang w:val="es-CO"/>
        </w:rPr>
        <w:t>NEGAR</w:t>
      </w:r>
      <w:r w:rsidRPr="00BD7F61">
        <w:rPr>
          <w:rFonts w:ascii="Arial" w:hAnsi="Arial" w:cs="Arial"/>
          <w:lang w:val="es-CO"/>
        </w:rPr>
        <w:t xml:space="preserve"> todas y cada una de las pretensiones de la demanda, declarando probadas las excepciones de fondo y mérito presentadas por </w:t>
      </w:r>
      <w:r w:rsidR="00FA25B0">
        <w:rPr>
          <w:rFonts w:eastAsiaTheme="minorHAnsi"/>
        </w:rPr>
        <w:t>DISTRITO ESPECIAL DE SANTIAGO DE CALI</w:t>
      </w:r>
      <w:r w:rsidR="007B6B52" w:rsidRPr="00BD7F61">
        <w:rPr>
          <w:rFonts w:ascii="Arial" w:hAnsi="Arial" w:cs="Arial"/>
          <w:lang w:val="es-CO"/>
        </w:rPr>
        <w:t xml:space="preserve"> </w:t>
      </w:r>
      <w:r w:rsidRPr="00BD7F61">
        <w:rPr>
          <w:rFonts w:ascii="Arial" w:hAnsi="Arial" w:cs="Arial"/>
          <w:lang w:val="es-CO"/>
        </w:rPr>
        <w:t xml:space="preserve">y en consecuencia se absuelva a mi representada a pago alguno por conceptos de indemnizaciones por los supuestos perjuicios alegados. </w:t>
      </w:r>
    </w:p>
    <w:p w14:paraId="2F5A565D" w14:textId="77777777" w:rsidR="009C5730" w:rsidRPr="00BD7F61" w:rsidRDefault="009C5730" w:rsidP="00500B67">
      <w:pPr>
        <w:spacing w:line="312" w:lineRule="auto"/>
        <w:jc w:val="both"/>
        <w:rPr>
          <w:rFonts w:ascii="Arial" w:hAnsi="Arial" w:cs="Arial"/>
          <w:lang w:val="es-CO"/>
        </w:rPr>
      </w:pPr>
    </w:p>
    <w:p w14:paraId="77086EDB" w14:textId="0DFCFC37" w:rsidR="009C5730" w:rsidRPr="00BD7F61" w:rsidRDefault="009C5730" w:rsidP="00500B67">
      <w:pPr>
        <w:spacing w:line="312" w:lineRule="auto"/>
        <w:jc w:val="both"/>
        <w:rPr>
          <w:rFonts w:ascii="Arial" w:hAnsi="Arial" w:cs="Arial"/>
          <w:lang w:val="es-CO"/>
        </w:rPr>
      </w:pPr>
      <w:r w:rsidRPr="00BD7F61">
        <w:rPr>
          <w:rFonts w:ascii="Arial" w:hAnsi="Arial" w:cs="Arial"/>
          <w:b/>
          <w:bCs/>
          <w:lang w:val="es-CO"/>
        </w:rPr>
        <w:t xml:space="preserve">SEGUNDO: </w:t>
      </w:r>
      <w:r w:rsidRPr="00BD7F61">
        <w:rPr>
          <w:rFonts w:ascii="Arial" w:hAnsi="Arial" w:cs="Arial"/>
          <w:lang w:val="es-CO"/>
        </w:rPr>
        <w:t xml:space="preserve">En el remoto evento en que los argumentos esbozados en el presente escrito no fueran de su convencimiento, no pierda de vista </w:t>
      </w:r>
      <w:r w:rsidR="007B6B52">
        <w:rPr>
          <w:rFonts w:ascii="Arial" w:hAnsi="Arial" w:cs="Arial"/>
          <w:lang w:val="es-CO"/>
        </w:rPr>
        <w:t>la</w:t>
      </w:r>
      <w:r w:rsidR="007B6B52">
        <w:rPr>
          <w:rFonts w:ascii="Arial" w:hAnsi="Arial" w:cs="Arial"/>
          <w:b/>
        </w:rPr>
        <w:t xml:space="preserve"> </w:t>
      </w:r>
      <w:r w:rsidR="007B6B52">
        <w:rPr>
          <w:rFonts w:ascii="Arial" w:hAnsi="Arial" w:cs="Arial"/>
        </w:rPr>
        <w:t xml:space="preserve">subsidiariamente </w:t>
      </w:r>
      <w:r w:rsidR="0069313A">
        <w:rPr>
          <w:rFonts w:ascii="Arial" w:hAnsi="Arial" w:cs="Arial"/>
          <w:lang w:val="es-CO"/>
        </w:rPr>
        <w:t>el coaseguro del contrato de seguro</w:t>
      </w:r>
      <w:r w:rsidR="00EB60AE">
        <w:rPr>
          <w:rFonts w:ascii="Arial" w:hAnsi="Arial" w:cs="Arial"/>
          <w:lang w:val="es-CO"/>
        </w:rPr>
        <w:t xml:space="preserve">, </w:t>
      </w:r>
      <w:r w:rsidRPr="00BD7F61">
        <w:rPr>
          <w:rFonts w:ascii="Arial" w:hAnsi="Arial" w:cs="Arial"/>
          <w:lang w:val="es-CO"/>
        </w:rPr>
        <w:t>las limitaciones</w:t>
      </w:r>
      <w:r w:rsidR="00730E34" w:rsidRPr="00BD7F61">
        <w:rPr>
          <w:rFonts w:ascii="Arial" w:hAnsi="Arial" w:cs="Arial"/>
          <w:lang w:val="es-CO"/>
        </w:rPr>
        <w:t>, deducible</w:t>
      </w:r>
      <w:r w:rsidR="00EB60AE">
        <w:rPr>
          <w:rFonts w:ascii="Arial" w:hAnsi="Arial" w:cs="Arial"/>
          <w:lang w:val="es-CO"/>
        </w:rPr>
        <w:t xml:space="preserve"> </w:t>
      </w:r>
      <w:r w:rsidRPr="00BD7F61">
        <w:rPr>
          <w:rFonts w:ascii="Arial" w:hAnsi="Arial" w:cs="Arial"/>
          <w:lang w:val="es-CO"/>
        </w:rPr>
        <w:t xml:space="preserve">y exclusiones sobre la cobertura de la póliza con fundamento en la cual </w:t>
      </w:r>
      <w:r w:rsidR="005E43DF" w:rsidRPr="00BD7F61">
        <w:rPr>
          <w:rFonts w:ascii="Arial" w:hAnsi="Arial" w:cs="Arial"/>
          <w:lang w:val="es-CO"/>
        </w:rPr>
        <w:t>el</w:t>
      </w:r>
      <w:r w:rsidRPr="00BD7F61">
        <w:rPr>
          <w:rFonts w:ascii="Arial" w:hAnsi="Arial" w:cs="Arial"/>
          <w:b/>
          <w:bCs/>
          <w:lang w:val="es-CO"/>
        </w:rPr>
        <w:t xml:space="preserve"> </w:t>
      </w:r>
      <w:r w:rsidR="00FA25B0">
        <w:rPr>
          <w:rFonts w:eastAsiaTheme="minorHAnsi"/>
        </w:rPr>
        <w:t>DISTRITO ESPECIAL DE SANTIAGO DE CALI</w:t>
      </w:r>
      <w:r w:rsidR="00FA25B0" w:rsidRPr="00BD7F61">
        <w:rPr>
          <w:rFonts w:ascii="Arial" w:hAnsi="Arial" w:cs="Arial"/>
          <w:lang w:val="es-CO"/>
        </w:rPr>
        <w:t xml:space="preserve"> </w:t>
      </w:r>
      <w:r w:rsidRPr="00BD7F61">
        <w:rPr>
          <w:rFonts w:ascii="Arial" w:hAnsi="Arial" w:cs="Arial"/>
          <w:lang w:val="es-CO"/>
        </w:rPr>
        <w:t>llamó en garantía a mi representada, esto, de conformidad con las consideraciones expuestas por mi defendida en esta oportunidad procesal</w:t>
      </w:r>
      <w:r w:rsidR="002815F3">
        <w:rPr>
          <w:rFonts w:ascii="Arial" w:hAnsi="Arial" w:cs="Arial"/>
          <w:lang w:val="es-CO"/>
        </w:rPr>
        <w:t xml:space="preserve">, esto es las </w:t>
      </w:r>
      <w:r w:rsidR="002815F3" w:rsidRPr="002815F3">
        <w:rPr>
          <w:rFonts w:ascii="Arial" w:hAnsi="Arial" w:cs="Arial"/>
          <w:b/>
          <w:bCs/>
          <w:u w:val="single"/>
          <w:lang w:val="es-CO"/>
        </w:rPr>
        <w:t>exclusiones, límites, sublímites, coaseguros y deducibles</w:t>
      </w:r>
      <w:r w:rsidR="002815F3">
        <w:rPr>
          <w:rFonts w:ascii="Arial" w:hAnsi="Arial" w:cs="Arial"/>
          <w:lang w:val="es-CO"/>
        </w:rPr>
        <w:t xml:space="preserve"> pactados.</w:t>
      </w:r>
    </w:p>
    <w:p w14:paraId="1C1C874B" w14:textId="77777777" w:rsidR="00AA5BFF" w:rsidRDefault="00AA5BFF" w:rsidP="00500B67">
      <w:pPr>
        <w:spacing w:line="312" w:lineRule="auto"/>
        <w:jc w:val="both"/>
        <w:rPr>
          <w:rFonts w:ascii="Arial" w:hAnsi="Arial" w:cs="Arial"/>
        </w:rPr>
      </w:pPr>
    </w:p>
    <w:p w14:paraId="2FC8A4CE" w14:textId="192AD54B" w:rsidR="00C4603E" w:rsidRDefault="00E0292B" w:rsidP="00500B67">
      <w:pPr>
        <w:spacing w:line="312" w:lineRule="auto"/>
        <w:jc w:val="both"/>
        <w:rPr>
          <w:rFonts w:ascii="Arial" w:hAnsi="Arial" w:cs="Arial"/>
        </w:rPr>
      </w:pPr>
      <w:r w:rsidRPr="00E0292B">
        <w:rPr>
          <w:rFonts w:ascii="Arial" w:hAnsi="Arial" w:cs="Arial"/>
          <w:b/>
          <w:bCs/>
        </w:rPr>
        <w:t>TERCERO:</w:t>
      </w:r>
      <w:r>
        <w:rPr>
          <w:rFonts w:ascii="Arial" w:hAnsi="Arial" w:cs="Arial"/>
        </w:rPr>
        <w:t xml:space="preserve"> En el remoto e hipotético caso en que se profiera una sentencia en contra de los intereses de mi representada, solicito al despacho que cualquier condena impuesta a la aseguradora llamada en garantía se realice a </w:t>
      </w:r>
      <w:r w:rsidRPr="00735327">
        <w:rPr>
          <w:rFonts w:ascii="Arial" w:hAnsi="Arial" w:cs="Arial"/>
          <w:b/>
          <w:bCs/>
          <w:u w:val="single"/>
        </w:rPr>
        <w:t>través de la figura de reembolso.</w:t>
      </w:r>
    </w:p>
    <w:p w14:paraId="7C4F44F0" w14:textId="77777777" w:rsidR="009B2AD7" w:rsidRDefault="009B2AD7" w:rsidP="00500B67">
      <w:pPr>
        <w:spacing w:line="312" w:lineRule="auto"/>
        <w:jc w:val="both"/>
        <w:rPr>
          <w:rFonts w:ascii="Arial" w:hAnsi="Arial" w:cs="Arial"/>
        </w:rPr>
      </w:pPr>
    </w:p>
    <w:p w14:paraId="7CA6DD55" w14:textId="77777777" w:rsidR="00740260" w:rsidRDefault="00740260" w:rsidP="00500B67">
      <w:pPr>
        <w:spacing w:line="312" w:lineRule="auto"/>
        <w:jc w:val="both"/>
        <w:rPr>
          <w:rFonts w:ascii="Arial" w:hAnsi="Arial" w:cs="Arial"/>
        </w:rPr>
      </w:pPr>
    </w:p>
    <w:p w14:paraId="0D7F0F6E" w14:textId="1C25C262" w:rsidR="00AA5BFF" w:rsidRPr="00BD7F61" w:rsidRDefault="00AA5BFF" w:rsidP="00500B67">
      <w:pPr>
        <w:tabs>
          <w:tab w:val="left" w:pos="9356"/>
        </w:tabs>
        <w:spacing w:line="312" w:lineRule="auto"/>
        <w:ind w:right="142"/>
        <w:jc w:val="center"/>
        <w:rPr>
          <w:rFonts w:ascii="Arial" w:hAnsi="Arial" w:cs="Arial"/>
          <w:b/>
          <w:bCs/>
          <w:u w:val="single"/>
        </w:rPr>
      </w:pPr>
      <w:r w:rsidRPr="00BD7F61">
        <w:rPr>
          <w:rFonts w:ascii="Arial" w:hAnsi="Arial" w:cs="Arial"/>
          <w:b/>
          <w:bCs/>
          <w:u w:val="single"/>
        </w:rPr>
        <w:t>C</w:t>
      </w:r>
      <w:r w:rsidR="00740260" w:rsidRPr="00BD7F61">
        <w:rPr>
          <w:rFonts w:ascii="Arial" w:hAnsi="Arial" w:cs="Arial"/>
          <w:b/>
          <w:bCs/>
          <w:u w:val="single"/>
        </w:rPr>
        <w:t>apítulo</w:t>
      </w:r>
      <w:r w:rsidRPr="00BD7F61">
        <w:rPr>
          <w:rFonts w:ascii="Arial" w:hAnsi="Arial" w:cs="Arial"/>
          <w:b/>
          <w:bCs/>
          <w:u w:val="single"/>
        </w:rPr>
        <w:t xml:space="preserve"> V</w:t>
      </w:r>
      <w:r w:rsidR="00740260">
        <w:rPr>
          <w:rFonts w:ascii="Arial" w:hAnsi="Arial" w:cs="Arial"/>
          <w:b/>
          <w:bCs/>
          <w:u w:val="single"/>
        </w:rPr>
        <w:t>I</w:t>
      </w:r>
      <w:r w:rsidRPr="00BD7F61">
        <w:rPr>
          <w:rFonts w:ascii="Arial" w:hAnsi="Arial" w:cs="Arial"/>
          <w:b/>
          <w:bCs/>
          <w:u w:val="single"/>
        </w:rPr>
        <w:t>. NOTIFICACIONES</w:t>
      </w:r>
    </w:p>
    <w:p w14:paraId="5E7FB7DD" w14:textId="77777777" w:rsidR="00AA5BFF" w:rsidRPr="00BD7F61" w:rsidRDefault="00AA5BFF" w:rsidP="00500B67">
      <w:pPr>
        <w:tabs>
          <w:tab w:val="left" w:pos="9356"/>
        </w:tabs>
        <w:spacing w:line="312" w:lineRule="auto"/>
        <w:ind w:left="-5" w:right="142"/>
        <w:jc w:val="both"/>
        <w:rPr>
          <w:rFonts w:ascii="Arial" w:hAnsi="Arial" w:cs="Arial"/>
        </w:rPr>
      </w:pPr>
    </w:p>
    <w:p w14:paraId="5732138A" w14:textId="231569BB" w:rsidR="00AA5BFF" w:rsidRPr="00BD7F61" w:rsidRDefault="00AA5BFF" w:rsidP="00500B67">
      <w:pPr>
        <w:tabs>
          <w:tab w:val="left" w:pos="9356"/>
        </w:tabs>
        <w:spacing w:line="312" w:lineRule="auto"/>
        <w:ind w:left="-5" w:right="142"/>
        <w:jc w:val="both"/>
        <w:rPr>
          <w:rFonts w:ascii="Arial" w:hAnsi="Arial" w:cs="Arial"/>
          <w:b/>
          <w:bCs/>
          <w:u w:val="single"/>
        </w:rPr>
      </w:pPr>
      <w:r w:rsidRPr="00BD7F61">
        <w:rPr>
          <w:rFonts w:ascii="Arial" w:hAnsi="Arial" w:cs="Arial"/>
        </w:rPr>
        <w:t xml:space="preserve">Al suscrito, en la Avenida 6 A Bis No. 35N-100 oficina 212 de la Ciudad de Cali (V), correo electrónico: </w:t>
      </w:r>
      <w:hyperlink r:id="rId21" w:history="1">
        <w:r w:rsidRPr="00BD7F61">
          <w:rPr>
            <w:rStyle w:val="Hipervnculo"/>
            <w:rFonts w:ascii="Arial" w:hAnsi="Arial" w:cs="Arial"/>
            <w:b/>
            <w:bCs/>
            <w:color w:val="auto"/>
          </w:rPr>
          <w:t>notificaciones@gha.com.co</w:t>
        </w:r>
      </w:hyperlink>
    </w:p>
    <w:p w14:paraId="443CC6D2" w14:textId="44FCA3CE" w:rsidR="009451E5" w:rsidRDefault="009451E5" w:rsidP="00500B67">
      <w:pPr>
        <w:tabs>
          <w:tab w:val="left" w:pos="9356"/>
        </w:tabs>
        <w:spacing w:line="312" w:lineRule="auto"/>
        <w:ind w:right="142"/>
        <w:jc w:val="both"/>
        <w:rPr>
          <w:rFonts w:ascii="Arial" w:hAnsi="Arial" w:cs="Arial"/>
        </w:rPr>
      </w:pPr>
    </w:p>
    <w:p w14:paraId="13675FFD" w14:textId="2B24F7C5" w:rsidR="002D23F7" w:rsidRPr="00BD7F61" w:rsidRDefault="008C12AA" w:rsidP="00500B67">
      <w:pPr>
        <w:tabs>
          <w:tab w:val="left" w:pos="9356"/>
        </w:tabs>
        <w:spacing w:line="312" w:lineRule="auto"/>
        <w:ind w:right="142"/>
        <w:jc w:val="both"/>
        <w:rPr>
          <w:rFonts w:ascii="Arial" w:hAnsi="Arial" w:cs="Arial"/>
          <w:b/>
        </w:rPr>
      </w:pPr>
      <w:r w:rsidRPr="00BD7F61">
        <w:rPr>
          <w:rFonts w:ascii="Arial" w:hAnsi="Arial" w:cs="Arial"/>
          <w:noProof/>
          <w:lang w:val="es-CO" w:eastAsia="es-CO"/>
        </w:rPr>
        <w:drawing>
          <wp:anchor distT="0" distB="0" distL="114300" distR="114300" simplePos="0" relativeHeight="251639296" behindDoc="1" locked="0" layoutInCell="1" allowOverlap="0" wp14:anchorId="5FBB3432" wp14:editId="03548F45">
            <wp:simplePos x="0" y="0"/>
            <wp:positionH relativeFrom="margin">
              <wp:posOffset>152400</wp:posOffset>
            </wp:positionH>
            <wp:positionV relativeFrom="paragraph">
              <wp:posOffset>192405</wp:posOffset>
            </wp:positionV>
            <wp:extent cx="1874520" cy="1371600"/>
            <wp:effectExtent l="0" t="0" r="0" b="0"/>
            <wp:wrapNone/>
            <wp:docPr id="6512" name="Picture 6512" descr="Texto, Carta&#10;&#10;Descripción generada automáticamente"/>
            <wp:cNvGraphicFramePr/>
            <a:graphic xmlns:a="http://schemas.openxmlformats.org/drawingml/2006/main">
              <a:graphicData uri="http://schemas.openxmlformats.org/drawingml/2006/picture">
                <pic:pic xmlns:pic="http://schemas.openxmlformats.org/drawingml/2006/picture">
                  <pic:nvPicPr>
                    <pic:cNvPr id="6512" name="Picture 6512" descr="Texto, Carta&#10;&#10;Descripción generada automáticamente"/>
                    <pic:cNvPicPr/>
                  </pic:nvPicPr>
                  <pic:blipFill>
                    <a:blip r:embed="rId22"/>
                    <a:stretch>
                      <a:fillRect/>
                    </a:stretch>
                  </pic:blipFill>
                  <pic:spPr>
                    <a:xfrm>
                      <a:off x="0" y="0"/>
                      <a:ext cx="1874520" cy="1371600"/>
                    </a:xfrm>
                    <a:prstGeom prst="rect">
                      <a:avLst/>
                    </a:prstGeom>
                  </pic:spPr>
                </pic:pic>
              </a:graphicData>
            </a:graphic>
          </wp:anchor>
        </w:drawing>
      </w:r>
      <w:r w:rsidR="00AA5BFF" w:rsidRPr="00BD7F61">
        <w:rPr>
          <w:rFonts w:ascii="Arial" w:hAnsi="Arial" w:cs="Arial"/>
        </w:rPr>
        <w:t>Cordialmente,</w:t>
      </w:r>
    </w:p>
    <w:p w14:paraId="06E109BA" w14:textId="77777777" w:rsidR="002D23F7" w:rsidRPr="00BD7F61" w:rsidRDefault="002D23F7" w:rsidP="00500B67">
      <w:pPr>
        <w:spacing w:line="312" w:lineRule="auto"/>
        <w:jc w:val="both"/>
        <w:rPr>
          <w:rFonts w:ascii="Arial" w:hAnsi="Arial" w:cs="Arial"/>
          <w:b/>
        </w:rPr>
      </w:pPr>
    </w:p>
    <w:p w14:paraId="26A5A6B6" w14:textId="698C323A" w:rsidR="00E4056A" w:rsidRPr="00BD7F61" w:rsidRDefault="00E4056A" w:rsidP="00500B67">
      <w:pPr>
        <w:spacing w:line="312" w:lineRule="auto"/>
        <w:jc w:val="both"/>
        <w:rPr>
          <w:rFonts w:ascii="Arial" w:hAnsi="Arial" w:cs="Arial"/>
          <w:b/>
        </w:rPr>
      </w:pPr>
    </w:p>
    <w:p w14:paraId="3633DE6A" w14:textId="77777777" w:rsidR="006620AE" w:rsidRDefault="006620AE" w:rsidP="00500B67">
      <w:pPr>
        <w:spacing w:line="312" w:lineRule="auto"/>
        <w:jc w:val="both"/>
        <w:rPr>
          <w:rFonts w:ascii="Arial" w:hAnsi="Arial" w:cs="Arial"/>
          <w:b/>
        </w:rPr>
      </w:pPr>
    </w:p>
    <w:p w14:paraId="446FF857" w14:textId="77777777" w:rsidR="006620AE" w:rsidRDefault="006620AE" w:rsidP="00500B67">
      <w:pPr>
        <w:spacing w:line="312" w:lineRule="auto"/>
        <w:jc w:val="both"/>
        <w:rPr>
          <w:rFonts w:ascii="Arial" w:hAnsi="Arial" w:cs="Arial"/>
          <w:b/>
        </w:rPr>
      </w:pPr>
    </w:p>
    <w:p w14:paraId="4E17270A" w14:textId="79F844AF" w:rsidR="00AA5BFF" w:rsidRPr="00BD7F61" w:rsidRDefault="00AA5BFF" w:rsidP="00500B67">
      <w:pPr>
        <w:spacing w:line="312" w:lineRule="auto"/>
        <w:jc w:val="both"/>
        <w:rPr>
          <w:rFonts w:ascii="Arial" w:hAnsi="Arial" w:cs="Arial"/>
        </w:rPr>
      </w:pPr>
      <w:r w:rsidRPr="00BD7F61">
        <w:rPr>
          <w:rFonts w:ascii="Arial" w:hAnsi="Arial" w:cs="Arial"/>
          <w:b/>
        </w:rPr>
        <w:t xml:space="preserve">GUSTAVO ALBERTO HERRERA ÁVILA </w:t>
      </w:r>
    </w:p>
    <w:p w14:paraId="69419554" w14:textId="77777777" w:rsidR="00AA5BFF" w:rsidRPr="00BD7F61" w:rsidRDefault="00AA5BFF" w:rsidP="00500B67">
      <w:pPr>
        <w:spacing w:line="312" w:lineRule="auto"/>
        <w:jc w:val="both"/>
        <w:rPr>
          <w:rFonts w:ascii="Arial" w:hAnsi="Arial" w:cs="Arial"/>
        </w:rPr>
      </w:pPr>
      <w:r w:rsidRPr="00BD7F61">
        <w:rPr>
          <w:rFonts w:ascii="Arial" w:hAnsi="Arial" w:cs="Arial"/>
        </w:rPr>
        <w:t xml:space="preserve">C.C.  No. 19.395.114 de Bogotá </w:t>
      </w:r>
    </w:p>
    <w:p w14:paraId="79F4C27D" w14:textId="00BC85BC" w:rsidR="00B27113" w:rsidRPr="00BD7F61" w:rsidRDefault="00AA5BFF" w:rsidP="00500B67">
      <w:pPr>
        <w:spacing w:line="312" w:lineRule="auto"/>
        <w:jc w:val="both"/>
        <w:rPr>
          <w:rFonts w:ascii="Arial" w:hAnsi="Arial" w:cs="Arial"/>
        </w:rPr>
      </w:pPr>
      <w:r w:rsidRPr="00BD7F61">
        <w:rPr>
          <w:rFonts w:ascii="Arial" w:hAnsi="Arial" w:cs="Arial"/>
        </w:rPr>
        <w:t>T.P. No. 39.116 del C. S. de la J.</w:t>
      </w:r>
    </w:p>
    <w:sectPr w:rsidR="00B27113" w:rsidRPr="00BD7F61" w:rsidSect="00D800F4">
      <w:headerReference w:type="default" r:id="rId23"/>
      <w:footerReference w:type="default" r:id="rId24"/>
      <w:pgSz w:w="12240" w:h="20160" w:code="5"/>
      <w:pgMar w:top="1985" w:right="1304" w:bottom="2835" w:left="1304" w:header="510" w:footer="454"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D8C576" w14:textId="77777777" w:rsidR="00F24845" w:rsidRDefault="00F24845" w:rsidP="0025591F">
      <w:r>
        <w:separator/>
      </w:r>
    </w:p>
  </w:endnote>
  <w:endnote w:type="continuationSeparator" w:id="0">
    <w:p w14:paraId="0ECE0988" w14:textId="77777777" w:rsidR="00F24845" w:rsidRDefault="00F24845" w:rsidP="002559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variable"/>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Raleway">
    <w:altName w:val="Trebuchet MS"/>
    <w:charset w:val="00"/>
    <w:family w:val="auto"/>
    <w:pitch w:val="variable"/>
    <w:sig w:usb0="A00002FF" w:usb1="5000205B"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8E71A6" w14:textId="1E06BC09" w:rsidR="009B2AD7" w:rsidRDefault="009B2AD7" w:rsidP="00227B4A">
    <w:pPr>
      <w:rPr>
        <w:noProof/>
      </w:rPr>
    </w:pPr>
    <w:r>
      <w:rPr>
        <w:noProof/>
      </w:rPr>
      <w:drawing>
        <wp:anchor distT="0" distB="0" distL="114300" distR="114300" simplePos="0" relativeHeight="251652608" behindDoc="0" locked="0" layoutInCell="1" allowOverlap="1" wp14:anchorId="17D53CFD" wp14:editId="1822DB05">
          <wp:simplePos x="0" y="0"/>
          <wp:positionH relativeFrom="margin">
            <wp:align>right</wp:align>
          </wp:positionH>
          <wp:positionV relativeFrom="paragraph">
            <wp:posOffset>-258445</wp:posOffset>
          </wp:positionV>
          <wp:extent cx="756000" cy="423070"/>
          <wp:effectExtent l="0" t="0" r="6350" b="0"/>
          <wp:wrapNone/>
          <wp:docPr id="1448657948" name="Imagen 2" descr="Logotip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965456" name="Imagen 2" descr="Logotipo&#10;&#10;El contenido generado por IA puede ser incorrecto."/>
                  <pic:cNvPicPr>
                    <a:picLocks noChangeAspect="1" noChangeArrowheads="1"/>
                  </pic:cNvPicPr>
                </pic:nvPicPr>
                <pic:blipFill rotWithShape="1">
                  <a:blip r:embed="rId1">
                    <a:extLst>
                      <a:ext uri="{28A0092B-C50C-407E-A947-70E740481C1C}">
                        <a14:useLocalDpi xmlns:a14="http://schemas.microsoft.com/office/drawing/2010/main" val="0"/>
                      </a:ext>
                    </a:extLst>
                  </a:blip>
                  <a:srcRect l="11999" t="28892" r="12515" b="28812"/>
                  <a:stretch/>
                </pic:blipFill>
                <pic:spPr bwMode="auto">
                  <a:xfrm>
                    <a:off x="0" y="0"/>
                    <a:ext cx="756000" cy="4230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46464" behindDoc="1" locked="0" layoutInCell="1" allowOverlap="1" wp14:anchorId="094B919C" wp14:editId="20C5C20D">
              <wp:simplePos x="0" y="0"/>
              <wp:positionH relativeFrom="margin">
                <wp:posOffset>3556635</wp:posOffset>
              </wp:positionH>
              <wp:positionV relativeFrom="bottomMargin">
                <wp:posOffset>456565</wp:posOffset>
              </wp:positionV>
              <wp:extent cx="1872615" cy="645235"/>
              <wp:effectExtent l="0" t="0" r="0" b="2540"/>
              <wp:wrapNone/>
              <wp:docPr id="4" name="Rectángulo 4"/>
              <wp:cNvGraphicFramePr/>
              <a:graphic xmlns:a="http://schemas.openxmlformats.org/drawingml/2006/main">
                <a:graphicData uri="http://schemas.microsoft.com/office/word/2010/wordprocessingShape">
                  <wps:wsp>
                    <wps:cNvSpPr/>
                    <wps:spPr>
                      <a:xfrm>
                        <a:off x="0" y="0"/>
                        <a:ext cx="1872615" cy="6452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E6240F1" w14:textId="77777777" w:rsidR="00227B4A" w:rsidRPr="00A20704" w:rsidRDefault="00227B4A" w:rsidP="00227B4A">
                          <w:pPr>
                            <w:spacing w:after="240"/>
                            <w:jc w:val="right"/>
                            <w:rPr>
                              <w:rFonts w:ascii="Arial" w:hAnsi="Arial" w:cs="Arial"/>
                              <w:color w:val="11213B"/>
                              <w:w w:val="105"/>
                              <w:sz w:val="12"/>
                              <w:szCs w:val="12"/>
                              <w:lang w:val="en-US"/>
                            </w:rPr>
                          </w:pPr>
                          <w:r w:rsidRPr="00A20704">
                            <w:rPr>
                              <w:rFonts w:ascii="Arial" w:hAnsi="Arial" w:cs="Arial"/>
                              <w:color w:val="11213B"/>
                              <w:w w:val="105"/>
                              <w:sz w:val="12"/>
                              <w:szCs w:val="12"/>
                              <w:lang w:val="en-US"/>
                            </w:rPr>
                            <w:t xml:space="preserve">Bogotá – </w:t>
                          </w:r>
                          <w:proofErr w:type="spellStart"/>
                          <w:r w:rsidRPr="00A20704">
                            <w:rPr>
                              <w:rFonts w:ascii="Arial" w:hAnsi="Arial" w:cs="Arial"/>
                              <w:color w:val="11213B"/>
                              <w:w w:val="105"/>
                              <w:sz w:val="12"/>
                              <w:szCs w:val="12"/>
                              <w:lang w:val="en-US"/>
                            </w:rPr>
                            <w:t>Cra</w:t>
                          </w:r>
                          <w:proofErr w:type="spellEnd"/>
                          <w:r w:rsidRPr="00A20704">
                            <w:rPr>
                              <w:rFonts w:ascii="Arial" w:hAnsi="Arial" w:cs="Arial"/>
                              <w:color w:val="11213B"/>
                              <w:w w:val="105"/>
                              <w:sz w:val="12"/>
                              <w:szCs w:val="12"/>
                              <w:lang w:val="en-US"/>
                            </w:rPr>
                            <w:t xml:space="preserve"> 11A No.94A-23 Of. 201 </w:t>
                          </w:r>
                          <w:r>
                            <w:rPr>
                              <w:rFonts w:ascii="Arial" w:hAnsi="Arial" w:cs="Arial"/>
                              <w:color w:val="11213B"/>
                              <w:w w:val="105"/>
                              <w:sz w:val="12"/>
                              <w:szCs w:val="12"/>
                              <w:lang w:val="en-US"/>
                            </w:rPr>
                            <w:br/>
                          </w:r>
                          <w:proofErr w:type="spellStart"/>
                          <w:r>
                            <w:rPr>
                              <w:rFonts w:ascii="Arial" w:hAnsi="Arial" w:cs="Arial"/>
                              <w:color w:val="11213B"/>
                              <w:w w:val="105"/>
                              <w:sz w:val="12"/>
                              <w:szCs w:val="12"/>
                              <w:lang w:val="en-US"/>
                            </w:rPr>
                            <w:t>E</w:t>
                          </w:r>
                          <w:r w:rsidRPr="00157E13">
                            <w:rPr>
                              <w:rFonts w:ascii="Arial" w:hAnsi="Arial" w:cs="Arial"/>
                              <w:color w:val="11213B"/>
                              <w:w w:val="105"/>
                              <w:sz w:val="12"/>
                              <w:szCs w:val="12"/>
                              <w:lang w:val="en-US"/>
                            </w:rPr>
                            <w:t>dificio</w:t>
                          </w:r>
                          <w:proofErr w:type="spellEnd"/>
                          <w:r w:rsidRPr="00A20704">
                            <w:rPr>
                              <w:rFonts w:ascii="Arial" w:hAnsi="Arial" w:cs="Arial"/>
                              <w:color w:val="11213B"/>
                              <w:w w:val="105"/>
                              <w:sz w:val="12"/>
                              <w:szCs w:val="12"/>
                              <w:lang w:val="en-US"/>
                            </w:rPr>
                            <w:t xml:space="preserve"> 94ª</w:t>
                          </w:r>
                          <w:r w:rsidRPr="00A20704">
                            <w:rPr>
                              <w:rFonts w:ascii="Arial" w:hAnsi="Arial" w:cs="Arial"/>
                              <w:color w:val="11213B"/>
                              <w:w w:val="105"/>
                              <w:sz w:val="12"/>
                              <w:szCs w:val="12"/>
                              <w:lang w:val="en-US"/>
                            </w:rPr>
                            <w:br/>
                            <w:t>+57 3173795688</w:t>
                          </w:r>
                          <w:r>
                            <w:rPr>
                              <w:rFonts w:ascii="Arial" w:hAnsi="Arial" w:cs="Arial"/>
                              <w:color w:val="11213B"/>
                              <w:w w:val="105"/>
                              <w:sz w:val="12"/>
                              <w:szCs w:val="12"/>
                              <w:lang w:val="en-US"/>
                            </w:rPr>
                            <w:br/>
                          </w:r>
                          <w:r w:rsidRPr="00A20704">
                            <w:rPr>
                              <w:rFonts w:ascii="Arial" w:hAnsi="Arial" w:cs="Arial"/>
                              <w:color w:val="11213B"/>
                              <w:w w:val="105"/>
                              <w:sz w:val="12"/>
                              <w:szCs w:val="12"/>
                              <w:lang w:val="en-US"/>
                            </w:rPr>
                            <w:t xml:space="preserve">Cali - Av 6A Bis #35N-100, Of. 212 </w:t>
                          </w:r>
                          <w:r>
                            <w:rPr>
                              <w:rFonts w:ascii="Arial" w:hAnsi="Arial" w:cs="Arial"/>
                              <w:color w:val="11213B"/>
                              <w:w w:val="105"/>
                              <w:sz w:val="12"/>
                              <w:szCs w:val="12"/>
                              <w:lang w:val="en-US"/>
                            </w:rPr>
                            <w:br/>
                          </w:r>
                          <w:r w:rsidRPr="00227B4A">
                            <w:rPr>
                              <w:rFonts w:ascii="Arial" w:hAnsi="Arial" w:cs="Arial"/>
                              <w:color w:val="11213B"/>
                              <w:w w:val="105"/>
                              <w:sz w:val="12"/>
                              <w:szCs w:val="12"/>
                              <w:lang w:val="pt-PT"/>
                            </w:rPr>
                            <w:t xml:space="preserve">Centro Empresarial Chipichape </w:t>
                          </w:r>
                          <w:r w:rsidRPr="00227B4A">
                            <w:rPr>
                              <w:rFonts w:ascii="Arial" w:hAnsi="Arial" w:cs="Arial"/>
                              <w:color w:val="11213B"/>
                              <w:w w:val="105"/>
                              <w:sz w:val="12"/>
                              <w:szCs w:val="12"/>
                              <w:lang w:val="pt-PT"/>
                            </w:rPr>
                            <w:br/>
                            <w:t>+57 315 577 6200 - 602-6594075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4B919C" id="Rectángulo 4" o:spid="_x0000_s1027" style="position:absolute;margin-left:280.05pt;margin-top:35.95pt;width:147.45pt;height:50.8pt;z-index:-251670016;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" filled="f" stroked="f" strokeweight="1pt">
              <v:textbox>
                <w:txbxContent>
                  <w:p w14:paraId="1E6240F1" w14:textId="77777777" w:rsidR="00227B4A" w:rsidRPr="00A20704" w:rsidRDefault="00227B4A" w:rsidP="00227B4A">
                    <w:pPr>
                      <w:spacing w:after="240"/>
                      <w:jc w:val="right"/>
                      <w:rPr>
                        <w:rFonts w:ascii="Arial" w:hAnsi="Arial" w:cs="Arial"/>
                        <w:color w:val="11213B"/>
                        <w:w w:val="105"/>
                        <w:sz w:val="12"/>
                        <w:szCs w:val="12"/>
                        <w:lang w:val="en-US"/>
                      </w:rPr>
                    </w:pPr>
                    <w:r w:rsidRPr="00A20704">
                      <w:rPr>
                        <w:rFonts w:ascii="Arial" w:hAnsi="Arial" w:cs="Arial"/>
                        <w:color w:val="11213B"/>
                        <w:w w:val="105"/>
                        <w:sz w:val="12"/>
                        <w:szCs w:val="12"/>
                        <w:lang w:val="en-US"/>
                      </w:rPr>
                      <w:t xml:space="preserve">Bogotá – </w:t>
                    </w:r>
                    <w:proofErr w:type="spellStart"/>
                    <w:r w:rsidRPr="00A20704">
                      <w:rPr>
                        <w:rFonts w:ascii="Arial" w:hAnsi="Arial" w:cs="Arial"/>
                        <w:color w:val="11213B"/>
                        <w:w w:val="105"/>
                        <w:sz w:val="12"/>
                        <w:szCs w:val="12"/>
                        <w:lang w:val="en-US"/>
                      </w:rPr>
                      <w:t>Cra</w:t>
                    </w:r>
                    <w:proofErr w:type="spellEnd"/>
                    <w:r w:rsidRPr="00A20704">
                      <w:rPr>
                        <w:rFonts w:ascii="Arial" w:hAnsi="Arial" w:cs="Arial"/>
                        <w:color w:val="11213B"/>
                        <w:w w:val="105"/>
                        <w:sz w:val="12"/>
                        <w:szCs w:val="12"/>
                        <w:lang w:val="en-US"/>
                      </w:rPr>
                      <w:t xml:space="preserve"> 11A No.94A-23 Of. 201 </w:t>
                    </w:r>
                    <w:r>
                      <w:rPr>
                        <w:rFonts w:ascii="Arial" w:hAnsi="Arial" w:cs="Arial"/>
                        <w:color w:val="11213B"/>
                        <w:w w:val="105"/>
                        <w:sz w:val="12"/>
                        <w:szCs w:val="12"/>
                        <w:lang w:val="en-US"/>
                      </w:rPr>
                      <w:br/>
                    </w:r>
                    <w:proofErr w:type="spellStart"/>
                    <w:r>
                      <w:rPr>
                        <w:rFonts w:ascii="Arial" w:hAnsi="Arial" w:cs="Arial"/>
                        <w:color w:val="11213B"/>
                        <w:w w:val="105"/>
                        <w:sz w:val="12"/>
                        <w:szCs w:val="12"/>
                        <w:lang w:val="en-US"/>
                      </w:rPr>
                      <w:t>E</w:t>
                    </w:r>
                    <w:r w:rsidRPr="00157E13">
                      <w:rPr>
                        <w:rFonts w:ascii="Arial" w:hAnsi="Arial" w:cs="Arial"/>
                        <w:color w:val="11213B"/>
                        <w:w w:val="105"/>
                        <w:sz w:val="12"/>
                        <w:szCs w:val="12"/>
                        <w:lang w:val="en-US"/>
                      </w:rPr>
                      <w:t>dificio</w:t>
                    </w:r>
                    <w:proofErr w:type="spellEnd"/>
                    <w:r w:rsidRPr="00A20704">
                      <w:rPr>
                        <w:rFonts w:ascii="Arial" w:hAnsi="Arial" w:cs="Arial"/>
                        <w:color w:val="11213B"/>
                        <w:w w:val="105"/>
                        <w:sz w:val="12"/>
                        <w:szCs w:val="12"/>
                        <w:lang w:val="en-US"/>
                      </w:rPr>
                      <w:t xml:space="preserve"> 94ª</w:t>
                    </w:r>
                    <w:r w:rsidRPr="00A20704">
                      <w:rPr>
                        <w:rFonts w:ascii="Arial" w:hAnsi="Arial" w:cs="Arial"/>
                        <w:color w:val="11213B"/>
                        <w:w w:val="105"/>
                        <w:sz w:val="12"/>
                        <w:szCs w:val="12"/>
                        <w:lang w:val="en-US"/>
                      </w:rPr>
                      <w:br/>
                      <w:t>+57 3173795688</w:t>
                    </w:r>
                    <w:r>
                      <w:rPr>
                        <w:rFonts w:ascii="Arial" w:hAnsi="Arial" w:cs="Arial"/>
                        <w:color w:val="11213B"/>
                        <w:w w:val="105"/>
                        <w:sz w:val="12"/>
                        <w:szCs w:val="12"/>
                        <w:lang w:val="en-US"/>
                      </w:rPr>
                      <w:br/>
                    </w:r>
                    <w:r w:rsidRPr="00A20704">
                      <w:rPr>
                        <w:rFonts w:ascii="Arial" w:hAnsi="Arial" w:cs="Arial"/>
                        <w:color w:val="11213B"/>
                        <w:w w:val="105"/>
                        <w:sz w:val="12"/>
                        <w:szCs w:val="12"/>
                        <w:lang w:val="en-US"/>
                      </w:rPr>
                      <w:t xml:space="preserve">Cali - Av 6A Bis #35N-100, Of. 212 </w:t>
                    </w:r>
                    <w:r>
                      <w:rPr>
                        <w:rFonts w:ascii="Arial" w:hAnsi="Arial" w:cs="Arial"/>
                        <w:color w:val="11213B"/>
                        <w:w w:val="105"/>
                        <w:sz w:val="12"/>
                        <w:szCs w:val="12"/>
                        <w:lang w:val="en-US"/>
                      </w:rPr>
                      <w:br/>
                    </w:r>
                    <w:r w:rsidRPr="00227B4A">
                      <w:rPr>
                        <w:rFonts w:ascii="Arial" w:hAnsi="Arial" w:cs="Arial"/>
                        <w:color w:val="11213B"/>
                        <w:w w:val="105"/>
                        <w:sz w:val="12"/>
                        <w:szCs w:val="12"/>
                        <w:lang w:val="pt-PT"/>
                      </w:rPr>
                      <w:t xml:space="preserve">Centro Empresarial Chipichape </w:t>
                    </w:r>
                    <w:r w:rsidRPr="00227B4A">
                      <w:rPr>
                        <w:rFonts w:ascii="Arial" w:hAnsi="Arial" w:cs="Arial"/>
                        <w:color w:val="11213B"/>
                        <w:w w:val="105"/>
                        <w:sz w:val="12"/>
                        <w:szCs w:val="12"/>
                        <w:lang w:val="pt-PT"/>
                      </w:rPr>
                      <w:br/>
                      <w:t>+57 315 577 6200 - 602-6594075</w:t>
                    </w:r>
                  </w:p>
                </w:txbxContent>
              </v:textbox>
              <w10:wrap anchorx="margin" anchory="margin"/>
            </v:rect>
          </w:pict>
        </mc:Fallback>
      </mc:AlternateContent>
    </w:r>
    <w:r>
      <w:rPr>
        <w:noProof/>
      </w:rPr>
      <mc:AlternateContent>
        <mc:Choice Requires="wps">
          <w:drawing>
            <wp:anchor distT="0" distB="0" distL="114300" distR="114300" simplePos="0" relativeHeight="251640320" behindDoc="1" locked="0" layoutInCell="1" allowOverlap="1" wp14:anchorId="680626D1" wp14:editId="36253EE9">
              <wp:simplePos x="0" y="0"/>
              <wp:positionH relativeFrom="margin">
                <wp:align>left</wp:align>
              </wp:positionH>
              <wp:positionV relativeFrom="bottomMargin">
                <wp:posOffset>579755</wp:posOffset>
              </wp:positionV>
              <wp:extent cx="704850" cy="304502"/>
              <wp:effectExtent l="0" t="0" r="0" b="635"/>
              <wp:wrapNone/>
              <wp:docPr id="5" name="Rectángulo 5"/>
              <wp:cNvGraphicFramePr/>
              <a:graphic xmlns:a="http://schemas.openxmlformats.org/drawingml/2006/main">
                <a:graphicData uri="http://schemas.microsoft.com/office/word/2010/wordprocessingShape">
                  <wps:wsp>
                    <wps:cNvSpPr/>
                    <wps:spPr>
                      <a:xfrm>
                        <a:off x="0" y="0"/>
                        <a:ext cx="704850" cy="304502"/>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A623272" w14:textId="64983A45" w:rsidR="00227B4A" w:rsidRPr="00DF71AF" w:rsidRDefault="00227B4A" w:rsidP="00227B4A">
                          <w:pPr>
                            <w:spacing w:before="10"/>
                            <w:rPr>
                              <w:rFonts w:ascii="Arial" w:hAnsi="Arial" w:cs="Arial"/>
                              <w:b/>
                              <w:bCs/>
                              <w:color w:val="000000" w:themeColor="text1"/>
                              <w:w w:val="105"/>
                              <w:sz w:val="16"/>
                              <w:szCs w:val="16"/>
                            </w:rPr>
                          </w:pPr>
                          <w:r>
                            <w:rPr>
                              <w:rFonts w:ascii="Arial" w:hAnsi="Arial" w:cs="Arial"/>
                              <w:b/>
                              <w:bCs/>
                              <w:color w:val="000000" w:themeColor="text1"/>
                              <w:w w:val="105"/>
                              <w:sz w:val="16"/>
                              <w:szCs w:val="16"/>
                              <w:lang w:val="es-CO"/>
                            </w:rPr>
                            <w:t>EMC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0626D1" id="Rectángulo 5" o:spid="_x0000_s1028" style="position:absolute;margin-left:0;margin-top:45.65pt;width:55.5pt;height:24pt;z-index:-251676160;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" filled="f" stroked="f" strokeweight="1pt">
              <v:textbox>
                <w:txbxContent>
                  <w:p w14:paraId="3A623272" w14:textId="64983A45" w:rsidR="00227B4A" w:rsidRPr="00DF71AF" w:rsidRDefault="00227B4A" w:rsidP="00227B4A">
                    <w:pPr>
                      <w:spacing w:before="10"/>
                      <w:rPr>
                        <w:rFonts w:ascii="Arial" w:hAnsi="Arial" w:cs="Arial"/>
                        <w:b/>
                        <w:bCs/>
                        <w:color w:val="000000" w:themeColor="text1"/>
                        <w:w w:val="105"/>
                        <w:sz w:val="16"/>
                        <w:szCs w:val="16"/>
                      </w:rPr>
                    </w:pPr>
                    <w:r>
                      <w:rPr>
                        <w:rFonts w:ascii="Arial" w:hAnsi="Arial" w:cs="Arial"/>
                        <w:b/>
                        <w:bCs/>
                        <w:color w:val="000000" w:themeColor="text1"/>
                        <w:w w:val="105"/>
                        <w:sz w:val="16"/>
                        <w:szCs w:val="16"/>
                        <w:lang w:val="es-CO"/>
                      </w:rPr>
                      <w:t>EMC</w:t>
                    </w:r>
                  </w:p>
                </w:txbxContent>
              </v:textbox>
              <w10:wrap anchorx="margin" anchory="margin"/>
            </v:rect>
          </w:pict>
        </mc:Fallback>
      </mc:AlternateContent>
    </w:r>
  </w:p>
  <w:p w14:paraId="2CD8DCDC" w14:textId="594FD2DD" w:rsidR="009B2AD7" w:rsidRDefault="009B2AD7" w:rsidP="00227B4A">
    <w:pPr>
      <w:rPr>
        <w:noProof/>
      </w:rPr>
    </w:pPr>
  </w:p>
  <w:p w14:paraId="64361189" w14:textId="45937950" w:rsidR="00227B4A" w:rsidRPr="00957ECF" w:rsidRDefault="00227B4A" w:rsidP="00227B4A">
    <w:pPr>
      <w:rPr>
        <w:color w:val="222A35" w:themeColor="text2" w:themeShade="80"/>
      </w:rPr>
    </w:pPr>
    <w:r>
      <w:rPr>
        <w:color w:val="222A35" w:themeColor="text2" w:themeShade="80"/>
      </w:rPr>
      <w:t xml:space="preserve">                                         </w:t>
    </w:r>
    <w:r>
      <w:rPr>
        <w:color w:val="222A35" w:themeColor="text2" w:themeShade="80"/>
      </w:rPr>
      <w:tab/>
    </w:r>
    <w:r>
      <w:rPr>
        <w:color w:val="222A35" w:themeColor="text2" w:themeShade="80"/>
      </w:rPr>
      <w:tab/>
    </w:r>
    <w:r>
      <w:rPr>
        <w:color w:val="222A35" w:themeColor="text2" w:themeShade="80"/>
      </w:rPr>
      <w:tab/>
    </w:r>
    <w:r>
      <w:rPr>
        <w:color w:val="222A35" w:themeColor="text2" w:themeShade="80"/>
      </w:rPr>
      <w:tab/>
    </w:r>
    <w:r>
      <w:rPr>
        <w:color w:val="222A35" w:themeColor="text2" w:themeShade="80"/>
      </w:rPr>
      <w:tab/>
    </w:r>
    <w:r>
      <w:rPr>
        <w:color w:val="222A35" w:themeColor="text2" w:themeShade="80"/>
      </w:rPr>
      <w:tab/>
    </w:r>
    <w:r>
      <w:rPr>
        <w:color w:val="222A35" w:themeColor="text2" w:themeShade="80"/>
      </w:rPr>
      <w:tab/>
    </w:r>
    <w:r>
      <w:rPr>
        <w:color w:val="222A35" w:themeColor="text2" w:themeShade="80"/>
      </w:rPr>
      <w:tab/>
    </w:r>
    <w:r>
      <w:rPr>
        <w:color w:val="222A35" w:themeColor="text2" w:themeShade="80"/>
      </w:rPr>
      <w:tab/>
      <w:t xml:space="preserve">          </w:t>
    </w:r>
    <w:r w:rsidRPr="00194DAC">
      <w:rPr>
        <w:rFonts w:ascii="Raleway" w:hAnsi="Raleway"/>
        <w:b/>
        <w:bCs/>
        <w:color w:val="222A35" w:themeColor="text2" w:themeShade="80"/>
        <w:sz w:val="16"/>
        <w:szCs w:val="16"/>
      </w:rPr>
      <w:t xml:space="preserve">  </w:t>
    </w:r>
    <w:r w:rsidRPr="000B00A8">
      <w:rPr>
        <w:rFonts w:ascii="Arial" w:hAnsi="Arial" w:cs="Arial"/>
        <w:b/>
        <w:bCs/>
        <w:color w:val="222A35" w:themeColor="text2" w:themeShade="80"/>
        <w:sz w:val="14"/>
        <w:szCs w:val="14"/>
      </w:rPr>
      <w:t xml:space="preserve">Página </w:t>
    </w:r>
    <w:r w:rsidRPr="000B00A8">
      <w:rPr>
        <w:rFonts w:ascii="Arial" w:hAnsi="Arial" w:cs="Arial"/>
        <w:b/>
        <w:bCs/>
        <w:color w:val="222A35" w:themeColor="text2" w:themeShade="80"/>
        <w:sz w:val="14"/>
        <w:szCs w:val="14"/>
      </w:rPr>
      <w:fldChar w:fldCharType="begin"/>
    </w:r>
    <w:r w:rsidRPr="000B00A8">
      <w:rPr>
        <w:rFonts w:ascii="Arial" w:hAnsi="Arial" w:cs="Arial"/>
        <w:b/>
        <w:bCs/>
        <w:color w:val="222A35" w:themeColor="text2" w:themeShade="80"/>
        <w:sz w:val="14"/>
        <w:szCs w:val="14"/>
      </w:rPr>
      <w:instrText>PAGE   \* MERGEFORMAT</w:instrText>
    </w:r>
    <w:r w:rsidRPr="000B00A8">
      <w:rPr>
        <w:rFonts w:ascii="Arial" w:hAnsi="Arial" w:cs="Arial"/>
        <w:b/>
        <w:bCs/>
        <w:color w:val="222A35" w:themeColor="text2" w:themeShade="80"/>
        <w:sz w:val="14"/>
        <w:szCs w:val="14"/>
      </w:rPr>
      <w:fldChar w:fldCharType="separate"/>
    </w:r>
    <w:r>
      <w:rPr>
        <w:rFonts w:ascii="Arial" w:hAnsi="Arial" w:cs="Arial"/>
        <w:b/>
        <w:bCs/>
        <w:color w:val="222A35" w:themeColor="text2" w:themeShade="80"/>
        <w:sz w:val="14"/>
        <w:szCs w:val="14"/>
      </w:rPr>
      <w:t>1</w:t>
    </w:r>
    <w:r w:rsidRPr="000B00A8">
      <w:rPr>
        <w:rFonts w:ascii="Arial" w:hAnsi="Arial" w:cs="Arial"/>
        <w:b/>
        <w:bCs/>
        <w:color w:val="222A35" w:themeColor="text2" w:themeShade="80"/>
        <w:sz w:val="14"/>
        <w:szCs w:val="14"/>
      </w:rPr>
      <w:fldChar w:fldCharType="end"/>
    </w:r>
    <w:r w:rsidRPr="000B00A8">
      <w:rPr>
        <w:rFonts w:ascii="Arial" w:hAnsi="Arial" w:cs="Arial"/>
        <w:b/>
        <w:bCs/>
        <w:color w:val="222A35" w:themeColor="text2" w:themeShade="80"/>
        <w:sz w:val="14"/>
        <w:szCs w:val="14"/>
      </w:rPr>
      <w:t xml:space="preserve"> | </w:t>
    </w:r>
    <w:r w:rsidRPr="000B00A8">
      <w:rPr>
        <w:rFonts w:ascii="Arial" w:hAnsi="Arial" w:cs="Arial"/>
        <w:b/>
        <w:bCs/>
        <w:color w:val="222A35" w:themeColor="text2" w:themeShade="80"/>
        <w:sz w:val="14"/>
        <w:szCs w:val="14"/>
      </w:rPr>
      <w:fldChar w:fldCharType="begin"/>
    </w:r>
    <w:r w:rsidRPr="000B00A8">
      <w:rPr>
        <w:rFonts w:ascii="Arial" w:hAnsi="Arial" w:cs="Arial"/>
        <w:b/>
        <w:bCs/>
        <w:color w:val="222A35" w:themeColor="text2" w:themeShade="80"/>
        <w:sz w:val="14"/>
        <w:szCs w:val="14"/>
      </w:rPr>
      <w:instrText>NUMPAGES  \* Arabic  \* MERGEFORMAT</w:instrText>
    </w:r>
    <w:r w:rsidRPr="000B00A8">
      <w:rPr>
        <w:rFonts w:ascii="Arial" w:hAnsi="Arial" w:cs="Arial"/>
        <w:b/>
        <w:bCs/>
        <w:color w:val="222A35" w:themeColor="text2" w:themeShade="80"/>
        <w:sz w:val="14"/>
        <w:szCs w:val="14"/>
      </w:rPr>
      <w:fldChar w:fldCharType="separate"/>
    </w:r>
    <w:r>
      <w:rPr>
        <w:rFonts w:ascii="Arial" w:hAnsi="Arial" w:cs="Arial"/>
        <w:b/>
        <w:bCs/>
        <w:color w:val="222A35" w:themeColor="text2" w:themeShade="80"/>
        <w:sz w:val="14"/>
        <w:szCs w:val="14"/>
      </w:rPr>
      <w:t>3</w:t>
    </w:r>
    <w:r w:rsidRPr="000B00A8">
      <w:rPr>
        <w:rFonts w:ascii="Arial" w:hAnsi="Arial" w:cs="Arial"/>
        <w:b/>
        <w:bCs/>
        <w:color w:val="222A35" w:themeColor="text2" w:themeShade="80"/>
        <w:sz w:val="14"/>
        <w:szCs w:val="14"/>
      </w:rPr>
      <w:fldChar w:fldCharType="end"/>
    </w:r>
  </w:p>
  <w:p w14:paraId="2148D06E" w14:textId="0097C11B" w:rsidR="00AC4D61" w:rsidRDefault="00AC4D61" w:rsidP="00C544B3">
    <w:pPr>
      <w:pStyle w:val="Piedepgina"/>
      <w:tabs>
        <w:tab w:val="clear" w:pos="4419"/>
        <w:tab w:val="clear" w:pos="8838"/>
        <w:tab w:val="left" w:pos="594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8877B2" w14:textId="77777777" w:rsidR="00F24845" w:rsidRDefault="00F24845" w:rsidP="0025591F">
      <w:r>
        <w:separator/>
      </w:r>
    </w:p>
  </w:footnote>
  <w:footnote w:type="continuationSeparator" w:id="0">
    <w:p w14:paraId="67F2DCF0" w14:textId="77777777" w:rsidR="00F24845" w:rsidRDefault="00F24845" w:rsidP="0025591F">
      <w:r>
        <w:continuationSeparator/>
      </w:r>
    </w:p>
  </w:footnote>
  <w:footnote w:id="1">
    <w:p w14:paraId="4955ECB6" w14:textId="4523E973" w:rsidR="00A05B47" w:rsidRDefault="00A05B47" w:rsidP="00A05B47">
      <w:pPr>
        <w:pStyle w:val="Textonotapie"/>
        <w:jc w:val="both"/>
      </w:pPr>
      <w:r>
        <w:rPr>
          <w:rStyle w:val="Refdenotaalpie"/>
        </w:rPr>
        <w:footnoteRef/>
      </w:r>
      <w:r>
        <w:t xml:space="preserve"> </w:t>
      </w:r>
      <w:r w:rsidRPr="00BC39E2">
        <w:rPr>
          <w:rFonts w:ascii="Arial" w:hAnsi="Arial" w:cs="Arial"/>
          <w:sz w:val="16"/>
          <w:szCs w:val="16"/>
        </w:rPr>
        <w:t xml:space="preserve">C.E., Sec. Tercera (2018). </w:t>
      </w:r>
      <w:proofErr w:type="spellStart"/>
      <w:r w:rsidRPr="00BC39E2">
        <w:rPr>
          <w:rFonts w:ascii="Arial" w:hAnsi="Arial" w:cs="Arial"/>
          <w:sz w:val="16"/>
          <w:szCs w:val="16"/>
        </w:rPr>
        <w:t>Sent</w:t>
      </w:r>
      <w:proofErr w:type="spellEnd"/>
      <w:r w:rsidRPr="00BC39E2">
        <w:rPr>
          <w:rFonts w:ascii="Arial" w:hAnsi="Arial" w:cs="Arial"/>
          <w:sz w:val="16"/>
          <w:szCs w:val="16"/>
        </w:rPr>
        <w:t>. 05001233100020030399301, feb. 14/2018. C.P Ramiro Pazos Guerrero</w:t>
      </w:r>
      <w:r w:rsidRPr="00A05B47">
        <w:rPr>
          <w:rFonts w:ascii="Arial" w:hAnsi="Arial" w:cs="Arial"/>
          <w:sz w:val="16"/>
          <w:szCs w:val="16"/>
        </w:rPr>
        <w:t>.</w:t>
      </w:r>
    </w:p>
  </w:footnote>
  <w:footnote w:id="2">
    <w:p w14:paraId="53574419" w14:textId="532FD246" w:rsidR="00A05B47" w:rsidRDefault="00A05B47">
      <w:pPr>
        <w:pStyle w:val="Textonotapie"/>
      </w:pPr>
      <w:r>
        <w:rPr>
          <w:rStyle w:val="Refdenotaalpie"/>
        </w:rPr>
        <w:footnoteRef/>
      </w:r>
      <w:r>
        <w:t xml:space="preserve"> </w:t>
      </w:r>
      <w:r w:rsidRPr="00BC39E2">
        <w:rPr>
          <w:rFonts w:ascii="Arial" w:hAnsi="Arial" w:cs="Arial"/>
          <w:sz w:val="16"/>
          <w:szCs w:val="16"/>
        </w:rPr>
        <w:t>Corte Constitucional. Sentencia T-609/14 del 25 de agosto de 2024.</w:t>
      </w:r>
    </w:p>
  </w:footnote>
  <w:footnote w:id="3">
    <w:p w14:paraId="58803C7F" w14:textId="5B14886E" w:rsidR="00715D88" w:rsidRPr="00715D88" w:rsidRDefault="00715D88" w:rsidP="00715D88">
      <w:pPr>
        <w:pStyle w:val="Textonotapie"/>
        <w:jc w:val="both"/>
        <w:rPr>
          <w:rFonts w:ascii="Arial" w:hAnsi="Arial" w:cs="Arial"/>
          <w:sz w:val="16"/>
          <w:szCs w:val="16"/>
        </w:rPr>
      </w:pPr>
      <w:r w:rsidRPr="00715D88">
        <w:rPr>
          <w:rStyle w:val="Refdenotaalpie"/>
          <w:rFonts w:ascii="Arial" w:hAnsi="Arial" w:cs="Arial"/>
          <w:sz w:val="16"/>
          <w:szCs w:val="16"/>
        </w:rPr>
        <w:footnoteRef/>
      </w:r>
      <w:r w:rsidRPr="00715D88">
        <w:rPr>
          <w:rFonts w:ascii="Arial" w:hAnsi="Arial" w:cs="Arial"/>
          <w:sz w:val="16"/>
          <w:szCs w:val="16"/>
        </w:rPr>
        <w:t xml:space="preserve"> </w:t>
      </w:r>
      <w:r w:rsidRPr="00715D88">
        <w:rPr>
          <w:rFonts w:ascii="Arial" w:hAnsi="Arial" w:cs="Arial"/>
          <w:sz w:val="16"/>
          <w:szCs w:val="16"/>
          <w:lang w:val="es-ES"/>
        </w:rPr>
        <w:t xml:space="preserve">Consejo de Estado. Sala de lo Contencioso Administrativo. Sección Tercera. Radicado:19001-23-31-000-1995-08005-01 (18376). M.P </w:t>
      </w:r>
      <w:proofErr w:type="spellStart"/>
      <w:r w:rsidRPr="00715D88">
        <w:rPr>
          <w:rFonts w:ascii="Arial" w:hAnsi="Arial" w:cs="Arial"/>
          <w:sz w:val="16"/>
          <w:szCs w:val="16"/>
          <w:lang w:val="es-ES"/>
        </w:rPr>
        <w:t>Dr</w:t>
      </w:r>
      <w:proofErr w:type="spellEnd"/>
      <w:r w:rsidRPr="00715D88">
        <w:rPr>
          <w:rFonts w:ascii="Arial" w:hAnsi="Arial" w:cs="Arial"/>
          <w:sz w:val="16"/>
          <w:szCs w:val="16"/>
          <w:lang w:val="es-ES"/>
        </w:rPr>
        <w:t xml:space="preserve"> mauricio Fajardo Gómez</w:t>
      </w:r>
    </w:p>
  </w:footnote>
  <w:footnote w:id="4">
    <w:p w14:paraId="0D911ABD" w14:textId="2DB1C796" w:rsidR="00645D72" w:rsidRPr="00645D72" w:rsidRDefault="00645D72" w:rsidP="00645D72">
      <w:pPr>
        <w:pStyle w:val="Textonotapie"/>
        <w:jc w:val="both"/>
        <w:rPr>
          <w:rFonts w:ascii="Arial" w:hAnsi="Arial" w:cs="Arial"/>
          <w:sz w:val="18"/>
          <w:szCs w:val="18"/>
        </w:rPr>
      </w:pPr>
      <w:r w:rsidRPr="00645D72">
        <w:rPr>
          <w:rStyle w:val="Refdenotaalpie"/>
          <w:rFonts w:ascii="Arial" w:hAnsi="Arial" w:cs="Arial"/>
          <w:sz w:val="18"/>
          <w:szCs w:val="18"/>
        </w:rPr>
        <w:footnoteRef/>
      </w:r>
      <w:r w:rsidRPr="00645D72">
        <w:rPr>
          <w:rFonts w:ascii="Arial" w:hAnsi="Arial" w:cs="Arial"/>
          <w:sz w:val="18"/>
          <w:szCs w:val="18"/>
        </w:rPr>
        <w:t xml:space="preserve"> Consejo de Estado Sec. Tercera, </w:t>
      </w:r>
      <w:proofErr w:type="spellStart"/>
      <w:r w:rsidRPr="00645D72">
        <w:rPr>
          <w:rFonts w:ascii="Arial" w:hAnsi="Arial" w:cs="Arial"/>
          <w:sz w:val="18"/>
          <w:szCs w:val="18"/>
        </w:rPr>
        <w:t>Sent</w:t>
      </w:r>
      <w:proofErr w:type="spellEnd"/>
      <w:r w:rsidRPr="00645D72">
        <w:rPr>
          <w:rFonts w:ascii="Arial" w:hAnsi="Arial" w:cs="Arial"/>
          <w:sz w:val="18"/>
          <w:szCs w:val="18"/>
        </w:rPr>
        <w:t xml:space="preserve">. </w:t>
      </w:r>
      <w:proofErr w:type="spellStart"/>
      <w:r w:rsidRPr="00645D72">
        <w:rPr>
          <w:rFonts w:ascii="Arial" w:hAnsi="Arial" w:cs="Arial"/>
          <w:sz w:val="18"/>
          <w:szCs w:val="18"/>
        </w:rPr>
        <w:t>Exp</w:t>
      </w:r>
      <w:proofErr w:type="spellEnd"/>
      <w:r w:rsidRPr="00645D72">
        <w:rPr>
          <w:rFonts w:ascii="Arial" w:hAnsi="Arial" w:cs="Arial"/>
          <w:sz w:val="18"/>
          <w:szCs w:val="18"/>
        </w:rPr>
        <w:t xml:space="preserve">. 23.710, </w:t>
      </w:r>
      <w:proofErr w:type="spellStart"/>
      <w:r w:rsidRPr="00645D72">
        <w:rPr>
          <w:rFonts w:ascii="Arial" w:hAnsi="Arial" w:cs="Arial"/>
          <w:sz w:val="18"/>
          <w:szCs w:val="18"/>
        </w:rPr>
        <w:t>may</w:t>
      </w:r>
      <w:proofErr w:type="spellEnd"/>
      <w:r w:rsidRPr="00645D72">
        <w:rPr>
          <w:rFonts w:ascii="Arial" w:hAnsi="Arial" w:cs="Arial"/>
          <w:sz w:val="18"/>
          <w:szCs w:val="18"/>
        </w:rPr>
        <w:t xml:space="preserve">. 14/2012, C.P. Mauricio Fajardo Gómez.  </w:t>
      </w:r>
    </w:p>
  </w:footnote>
  <w:footnote w:id="5">
    <w:p w14:paraId="3D5B7BE3" w14:textId="77777777" w:rsidR="00775E34" w:rsidRDefault="00775E34" w:rsidP="00775E34">
      <w:pPr>
        <w:pStyle w:val="Textonotapie"/>
        <w:jc w:val="both"/>
        <w:rPr>
          <w:lang w:val="es-ES"/>
        </w:rPr>
      </w:pPr>
      <w:r w:rsidRPr="003375A4">
        <w:rPr>
          <w:rStyle w:val="Refdenotaalpie"/>
          <w:rFonts w:ascii="Arial" w:hAnsi="Arial" w:cs="Arial"/>
          <w:sz w:val="16"/>
          <w:szCs w:val="16"/>
        </w:rPr>
        <w:footnoteRef/>
      </w:r>
      <w:r w:rsidRPr="003375A4">
        <w:rPr>
          <w:rFonts w:ascii="Arial" w:hAnsi="Arial" w:cs="Arial"/>
          <w:sz w:val="16"/>
          <w:szCs w:val="16"/>
        </w:rPr>
        <w:t>Sentencia Consejo de Estado. Sección Tercera – Subsección B. 29 de octubre de 2012. Radicado: 13001-23-31-000-1992-08522-01(21429)</w:t>
      </w:r>
    </w:p>
  </w:footnote>
  <w:footnote w:id="6">
    <w:p w14:paraId="538097B0" w14:textId="3C091C01" w:rsidR="00430117" w:rsidRPr="00430117" w:rsidRDefault="00430117">
      <w:pPr>
        <w:pStyle w:val="Textonotapie"/>
        <w:rPr>
          <w:rFonts w:ascii="Arial" w:hAnsi="Arial" w:cs="Arial"/>
          <w:sz w:val="16"/>
          <w:szCs w:val="16"/>
        </w:rPr>
      </w:pPr>
      <w:r w:rsidRPr="00430117">
        <w:rPr>
          <w:rStyle w:val="Refdenotaalpie"/>
          <w:rFonts w:ascii="Arial" w:hAnsi="Arial" w:cs="Arial"/>
          <w:sz w:val="16"/>
          <w:szCs w:val="16"/>
        </w:rPr>
        <w:footnoteRef/>
      </w:r>
      <w:r w:rsidRPr="00430117">
        <w:rPr>
          <w:rFonts w:ascii="Arial" w:hAnsi="Arial" w:cs="Arial"/>
          <w:sz w:val="16"/>
          <w:szCs w:val="16"/>
        </w:rPr>
        <w:t xml:space="preserve"> </w:t>
      </w:r>
      <w:r w:rsidRPr="00430117">
        <w:rPr>
          <w:rFonts w:ascii="Arial" w:hAnsi="Arial" w:cs="Arial"/>
          <w:color w:val="000000"/>
          <w:sz w:val="16"/>
          <w:szCs w:val="16"/>
          <w:shd w:val="clear" w:color="auto" w:fill="FFFFFF"/>
        </w:rPr>
        <w:t>Consejo de Estado en sentencia del 28 de agosto del 2014. rad. no. 66001-23-31-000-2001-00731-01 /26251.</w:t>
      </w:r>
    </w:p>
  </w:footnote>
  <w:footnote w:id="7">
    <w:p w14:paraId="07CCC2CA" w14:textId="74A0A1C7" w:rsidR="00C8090A" w:rsidRDefault="00C8090A">
      <w:pPr>
        <w:pStyle w:val="Textonotapie"/>
      </w:pPr>
      <w:r>
        <w:rPr>
          <w:rStyle w:val="Refdenotaalpie"/>
        </w:rPr>
        <w:footnoteRef/>
      </w:r>
      <w:r>
        <w:t xml:space="preserve"> </w:t>
      </w:r>
      <w:r w:rsidRPr="00C8090A">
        <w:rPr>
          <w:rFonts w:ascii="Arial" w:hAnsi="Arial" w:cs="Arial"/>
          <w:sz w:val="16"/>
          <w:szCs w:val="16"/>
        </w:rPr>
        <w:t>Sentencia de Unificación, C.E., Rad. 44572 de 2019</w:t>
      </w:r>
    </w:p>
  </w:footnote>
  <w:footnote w:id="8">
    <w:p w14:paraId="5CD4FFD0" w14:textId="77777777" w:rsidR="007E2388" w:rsidRPr="00D779BE" w:rsidRDefault="007E2388" w:rsidP="007E2388">
      <w:pPr>
        <w:pStyle w:val="Textonotapie"/>
        <w:rPr>
          <w:rFonts w:ascii="Arial" w:hAnsi="Arial" w:cs="Arial"/>
        </w:rPr>
      </w:pPr>
      <w:r w:rsidRPr="00D779BE">
        <w:rPr>
          <w:rStyle w:val="Refdenotaalpie"/>
          <w:rFonts w:ascii="Arial" w:hAnsi="Arial" w:cs="Arial"/>
          <w:sz w:val="18"/>
          <w:szCs w:val="18"/>
        </w:rPr>
        <w:footnoteRef/>
      </w:r>
      <w:r w:rsidRPr="00D779BE">
        <w:rPr>
          <w:rFonts w:ascii="Arial" w:hAnsi="Arial" w:cs="Arial"/>
          <w:sz w:val="18"/>
          <w:szCs w:val="18"/>
        </w:rPr>
        <w:t xml:space="preserve"> Sentencia del Consejo de Estado, Sala de lo Contencioso Administrativo, Sección Segunda, Subsección B, consejera ponente Dra. Sandra Lisset Ibarra Vélez de fecha 27 de mayo de 2020.</w:t>
      </w:r>
    </w:p>
  </w:footnote>
  <w:footnote w:id="9">
    <w:p w14:paraId="06EE5E5D" w14:textId="599E1514" w:rsidR="009E4120" w:rsidRPr="009E4120" w:rsidRDefault="009E4120">
      <w:pPr>
        <w:pStyle w:val="Textonotapie"/>
        <w:rPr>
          <w:rFonts w:ascii="Arial" w:hAnsi="Arial" w:cs="Arial"/>
          <w:sz w:val="16"/>
          <w:szCs w:val="16"/>
        </w:rPr>
      </w:pPr>
      <w:r w:rsidRPr="009E4120">
        <w:rPr>
          <w:rStyle w:val="Refdenotaalpie"/>
          <w:rFonts w:ascii="Arial" w:hAnsi="Arial" w:cs="Arial"/>
          <w:sz w:val="16"/>
          <w:szCs w:val="16"/>
        </w:rPr>
        <w:footnoteRef/>
      </w:r>
      <w:r w:rsidRPr="009E4120">
        <w:rPr>
          <w:rFonts w:ascii="Arial" w:hAnsi="Arial" w:cs="Arial"/>
          <w:sz w:val="16"/>
          <w:szCs w:val="16"/>
        </w:rPr>
        <w:t xml:space="preserve"> </w:t>
      </w:r>
      <w:r w:rsidRPr="009E4120">
        <w:rPr>
          <w:rFonts w:ascii="Arial" w:hAnsi="Arial" w:cs="Arial"/>
          <w:color w:val="000000"/>
          <w:sz w:val="16"/>
          <w:szCs w:val="16"/>
        </w:rPr>
        <w:t>Sentencia C.C. T-119 de 2013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BCD16A" w14:textId="4BEB0401" w:rsidR="00AC4D61" w:rsidRDefault="00227B4A">
    <w:pPr>
      <w:pStyle w:val="Encabezado"/>
    </w:pPr>
    <w:r>
      <w:rPr>
        <w:noProof/>
      </w:rPr>
      <w:drawing>
        <wp:anchor distT="0" distB="0" distL="114300" distR="114300" simplePos="0" relativeHeight="251659264" behindDoc="0" locked="0" layoutInCell="1" allowOverlap="1" wp14:anchorId="12057F72" wp14:editId="50E72749">
          <wp:simplePos x="0" y="0"/>
          <wp:positionH relativeFrom="margin">
            <wp:align>right</wp:align>
          </wp:positionH>
          <wp:positionV relativeFrom="paragraph">
            <wp:posOffset>-274955</wp:posOffset>
          </wp:positionV>
          <wp:extent cx="2134159" cy="900638"/>
          <wp:effectExtent l="0" t="0" r="0" b="0"/>
          <wp:wrapNone/>
          <wp:docPr id="207413418" name="Imagen 4" descr="Un letrero azul con letras blancas&#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112743" name="Imagen 4" descr="Un letrero azul con letras blancas&#10;&#10;El contenido generado por IA puede ser incorrect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34159" cy="90063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C4D61">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A3C0418"/>
    <w:multiLevelType w:val="multilevel"/>
    <w:tmpl w:val="E8769448"/>
    <w:lvl w:ilvl="0">
      <w:start w:val="4"/>
      <w:numFmt w:val="decimal"/>
      <w:lvlText w:val="%1."/>
      <w:lvlJc w:val="left"/>
      <w:pPr>
        <w:ind w:left="360" w:hanging="360"/>
      </w:pPr>
      <w:rPr>
        <w:rFonts w:hint="default"/>
      </w:rPr>
    </w:lvl>
    <w:lvl w:ilvl="1">
      <w:start w:val="1"/>
      <w:numFmt w:val="decimal"/>
      <w:lvlText w:val="%1.%2."/>
      <w:lvlJc w:val="left"/>
      <w:pPr>
        <w:ind w:left="720" w:hanging="72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4B0E19FE"/>
    <w:multiLevelType w:val="multilevel"/>
    <w:tmpl w:val="B958F060"/>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63590820"/>
    <w:multiLevelType w:val="multilevel"/>
    <w:tmpl w:val="6486DA42"/>
    <w:lvl w:ilvl="0">
      <w:start w:val="4"/>
      <w:numFmt w:val="decimal"/>
      <w:lvlText w:val="%1."/>
      <w:lvlJc w:val="left"/>
      <w:pPr>
        <w:ind w:left="360" w:hanging="360"/>
      </w:pPr>
      <w:rPr>
        <w:rFonts w:hint="default"/>
        <w:b w:val="0"/>
      </w:rPr>
    </w:lvl>
    <w:lvl w:ilvl="1">
      <w:start w:val="9"/>
      <w:numFmt w:val="decimal"/>
      <w:lvlText w:val="%1.%2."/>
      <w:lvlJc w:val="left"/>
      <w:pPr>
        <w:ind w:left="720" w:hanging="720"/>
      </w:pPr>
      <w:rPr>
        <w:rFonts w:hint="default"/>
        <w:b/>
        <w:bCs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1800" w:hanging="1800"/>
      </w:pPr>
      <w:rPr>
        <w:rFonts w:hint="default"/>
        <w:b w:val="0"/>
      </w:rPr>
    </w:lvl>
  </w:abstractNum>
  <w:abstractNum w:abstractNumId="3" w15:restartNumberingAfterBreak="0">
    <w:nsid w:val="652162E1"/>
    <w:multiLevelType w:val="multilevel"/>
    <w:tmpl w:val="523A00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9079111">
    <w:abstractNumId w:val="3"/>
  </w:num>
  <w:num w:numId="2" w16cid:durableId="195391272">
    <w:abstractNumId w:val="1"/>
  </w:num>
  <w:num w:numId="3" w16cid:durableId="1131633049">
    <w:abstractNumId w:val="0"/>
  </w:num>
  <w:num w:numId="4" w16cid:durableId="1735086069">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09F6"/>
    <w:rsid w:val="000023BE"/>
    <w:rsid w:val="00003C2E"/>
    <w:rsid w:val="00010D6A"/>
    <w:rsid w:val="00016C32"/>
    <w:rsid w:val="000201E6"/>
    <w:rsid w:val="00020F63"/>
    <w:rsid w:val="00023DC5"/>
    <w:rsid w:val="000242EF"/>
    <w:rsid w:val="0003111F"/>
    <w:rsid w:val="00034870"/>
    <w:rsid w:val="000350E8"/>
    <w:rsid w:val="00035F33"/>
    <w:rsid w:val="0004147F"/>
    <w:rsid w:val="000415C1"/>
    <w:rsid w:val="0004223C"/>
    <w:rsid w:val="00042740"/>
    <w:rsid w:val="0004437E"/>
    <w:rsid w:val="000446C7"/>
    <w:rsid w:val="00045645"/>
    <w:rsid w:val="00051DB1"/>
    <w:rsid w:val="00055303"/>
    <w:rsid w:val="00056B3F"/>
    <w:rsid w:val="00060728"/>
    <w:rsid w:val="00063C7B"/>
    <w:rsid w:val="00063FE2"/>
    <w:rsid w:val="000662E8"/>
    <w:rsid w:val="00066CDD"/>
    <w:rsid w:val="00074C9B"/>
    <w:rsid w:val="0007726B"/>
    <w:rsid w:val="0007799A"/>
    <w:rsid w:val="00086254"/>
    <w:rsid w:val="00086FDF"/>
    <w:rsid w:val="00097C81"/>
    <w:rsid w:val="00097D19"/>
    <w:rsid w:val="000A0D01"/>
    <w:rsid w:val="000A246B"/>
    <w:rsid w:val="000A2574"/>
    <w:rsid w:val="000A285B"/>
    <w:rsid w:val="000A5CD4"/>
    <w:rsid w:val="000A7846"/>
    <w:rsid w:val="000B0F45"/>
    <w:rsid w:val="000B2558"/>
    <w:rsid w:val="000B2A64"/>
    <w:rsid w:val="000B3913"/>
    <w:rsid w:val="000B4DDB"/>
    <w:rsid w:val="000B70BD"/>
    <w:rsid w:val="000C1330"/>
    <w:rsid w:val="000C2815"/>
    <w:rsid w:val="000C58EB"/>
    <w:rsid w:val="000C7196"/>
    <w:rsid w:val="000C7C04"/>
    <w:rsid w:val="000D0307"/>
    <w:rsid w:val="000D053D"/>
    <w:rsid w:val="000D2647"/>
    <w:rsid w:val="000D306A"/>
    <w:rsid w:val="000D3908"/>
    <w:rsid w:val="000D54A6"/>
    <w:rsid w:val="000D6C81"/>
    <w:rsid w:val="000E09FB"/>
    <w:rsid w:val="000E1EC0"/>
    <w:rsid w:val="000E5768"/>
    <w:rsid w:val="000E6CA3"/>
    <w:rsid w:val="000E6D82"/>
    <w:rsid w:val="000F0A35"/>
    <w:rsid w:val="000F1F69"/>
    <w:rsid w:val="000F1FB2"/>
    <w:rsid w:val="000F5EFA"/>
    <w:rsid w:val="000F685B"/>
    <w:rsid w:val="00103A4A"/>
    <w:rsid w:val="00104043"/>
    <w:rsid w:val="001051EA"/>
    <w:rsid w:val="00105544"/>
    <w:rsid w:val="00105562"/>
    <w:rsid w:val="001079AD"/>
    <w:rsid w:val="001107A1"/>
    <w:rsid w:val="00110937"/>
    <w:rsid w:val="00112024"/>
    <w:rsid w:val="0011253F"/>
    <w:rsid w:val="00112BF1"/>
    <w:rsid w:val="0011470B"/>
    <w:rsid w:val="0012196B"/>
    <w:rsid w:val="001227E2"/>
    <w:rsid w:val="0012361D"/>
    <w:rsid w:val="00124A13"/>
    <w:rsid w:val="001272A3"/>
    <w:rsid w:val="00127575"/>
    <w:rsid w:val="0013138A"/>
    <w:rsid w:val="001315A7"/>
    <w:rsid w:val="00133EB1"/>
    <w:rsid w:val="0013615F"/>
    <w:rsid w:val="00142BE3"/>
    <w:rsid w:val="00142EFB"/>
    <w:rsid w:val="001436E6"/>
    <w:rsid w:val="00143DF4"/>
    <w:rsid w:val="00151067"/>
    <w:rsid w:val="0015318D"/>
    <w:rsid w:val="00153890"/>
    <w:rsid w:val="001544A8"/>
    <w:rsid w:val="00160755"/>
    <w:rsid w:val="00162197"/>
    <w:rsid w:val="001622D6"/>
    <w:rsid w:val="001645D1"/>
    <w:rsid w:val="00164AFC"/>
    <w:rsid w:val="00173090"/>
    <w:rsid w:val="00173C9D"/>
    <w:rsid w:val="00175D03"/>
    <w:rsid w:val="0018079D"/>
    <w:rsid w:val="00180C4A"/>
    <w:rsid w:val="00182ECA"/>
    <w:rsid w:val="00185AC5"/>
    <w:rsid w:val="001878D3"/>
    <w:rsid w:val="0019153E"/>
    <w:rsid w:val="00191650"/>
    <w:rsid w:val="001925A0"/>
    <w:rsid w:val="001929DF"/>
    <w:rsid w:val="00194B74"/>
    <w:rsid w:val="00194DAC"/>
    <w:rsid w:val="001960FD"/>
    <w:rsid w:val="001963F8"/>
    <w:rsid w:val="001964B7"/>
    <w:rsid w:val="001A4CFC"/>
    <w:rsid w:val="001B0B95"/>
    <w:rsid w:val="001B2889"/>
    <w:rsid w:val="001B3189"/>
    <w:rsid w:val="001B6075"/>
    <w:rsid w:val="001B6B38"/>
    <w:rsid w:val="001C0FC6"/>
    <w:rsid w:val="001C18FE"/>
    <w:rsid w:val="001C65F0"/>
    <w:rsid w:val="001D29ED"/>
    <w:rsid w:val="001D49D9"/>
    <w:rsid w:val="001D5103"/>
    <w:rsid w:val="001D5C6A"/>
    <w:rsid w:val="001D67DF"/>
    <w:rsid w:val="001D72F4"/>
    <w:rsid w:val="001E2A1C"/>
    <w:rsid w:val="001E5331"/>
    <w:rsid w:val="001E5DD9"/>
    <w:rsid w:val="001E747B"/>
    <w:rsid w:val="001F3E0B"/>
    <w:rsid w:val="001F4801"/>
    <w:rsid w:val="001F5621"/>
    <w:rsid w:val="001F6AC0"/>
    <w:rsid w:val="00201F5A"/>
    <w:rsid w:val="00203B2D"/>
    <w:rsid w:val="00205437"/>
    <w:rsid w:val="00205AF5"/>
    <w:rsid w:val="00206941"/>
    <w:rsid w:val="00211047"/>
    <w:rsid w:val="00211674"/>
    <w:rsid w:val="00212AAD"/>
    <w:rsid w:val="00212EBE"/>
    <w:rsid w:val="0022036A"/>
    <w:rsid w:val="00221150"/>
    <w:rsid w:val="0022339F"/>
    <w:rsid w:val="002241DF"/>
    <w:rsid w:val="0022542E"/>
    <w:rsid w:val="00227B4A"/>
    <w:rsid w:val="0023027E"/>
    <w:rsid w:val="00230795"/>
    <w:rsid w:val="002322E4"/>
    <w:rsid w:val="002324EE"/>
    <w:rsid w:val="0023303F"/>
    <w:rsid w:val="00234F3F"/>
    <w:rsid w:val="002376C9"/>
    <w:rsid w:val="002408C2"/>
    <w:rsid w:val="00251F4E"/>
    <w:rsid w:val="0025476D"/>
    <w:rsid w:val="00254E27"/>
    <w:rsid w:val="0025591F"/>
    <w:rsid w:val="0026693F"/>
    <w:rsid w:val="002678B3"/>
    <w:rsid w:val="00267DDC"/>
    <w:rsid w:val="00270574"/>
    <w:rsid w:val="00270591"/>
    <w:rsid w:val="002721E8"/>
    <w:rsid w:val="00273A21"/>
    <w:rsid w:val="002815F3"/>
    <w:rsid w:val="00281D90"/>
    <w:rsid w:val="00282773"/>
    <w:rsid w:val="00283C59"/>
    <w:rsid w:val="00284427"/>
    <w:rsid w:val="0028528E"/>
    <w:rsid w:val="00293441"/>
    <w:rsid w:val="00295E70"/>
    <w:rsid w:val="002A1262"/>
    <w:rsid w:val="002A1277"/>
    <w:rsid w:val="002A27EB"/>
    <w:rsid w:val="002A3D76"/>
    <w:rsid w:val="002A5E23"/>
    <w:rsid w:val="002B0DD8"/>
    <w:rsid w:val="002B3FB9"/>
    <w:rsid w:val="002B4B92"/>
    <w:rsid w:val="002B4ED1"/>
    <w:rsid w:val="002B5E76"/>
    <w:rsid w:val="002B7B6C"/>
    <w:rsid w:val="002C029E"/>
    <w:rsid w:val="002C160C"/>
    <w:rsid w:val="002C1FF4"/>
    <w:rsid w:val="002C2DA7"/>
    <w:rsid w:val="002C301C"/>
    <w:rsid w:val="002C33F7"/>
    <w:rsid w:val="002C399F"/>
    <w:rsid w:val="002C3E4F"/>
    <w:rsid w:val="002C7777"/>
    <w:rsid w:val="002D02EF"/>
    <w:rsid w:val="002D1AE4"/>
    <w:rsid w:val="002D23F7"/>
    <w:rsid w:val="002D55A1"/>
    <w:rsid w:val="002D6CCC"/>
    <w:rsid w:val="002E2702"/>
    <w:rsid w:val="002E3145"/>
    <w:rsid w:val="002E32D6"/>
    <w:rsid w:val="002E53BA"/>
    <w:rsid w:val="002F1569"/>
    <w:rsid w:val="002F2039"/>
    <w:rsid w:val="002F3381"/>
    <w:rsid w:val="002F4D21"/>
    <w:rsid w:val="002F740F"/>
    <w:rsid w:val="0030257B"/>
    <w:rsid w:val="003118DB"/>
    <w:rsid w:val="00311F47"/>
    <w:rsid w:val="00322482"/>
    <w:rsid w:val="00323619"/>
    <w:rsid w:val="00323E42"/>
    <w:rsid w:val="00327992"/>
    <w:rsid w:val="00333590"/>
    <w:rsid w:val="00337093"/>
    <w:rsid w:val="00345F88"/>
    <w:rsid w:val="00350C96"/>
    <w:rsid w:val="00353FCF"/>
    <w:rsid w:val="003555BE"/>
    <w:rsid w:val="00360FC3"/>
    <w:rsid w:val="00361D5F"/>
    <w:rsid w:val="0036226E"/>
    <w:rsid w:val="00362586"/>
    <w:rsid w:val="00367689"/>
    <w:rsid w:val="00375AFE"/>
    <w:rsid w:val="00376D3B"/>
    <w:rsid w:val="00377B6B"/>
    <w:rsid w:val="00383BE6"/>
    <w:rsid w:val="0038726A"/>
    <w:rsid w:val="003877EF"/>
    <w:rsid w:val="00391AD0"/>
    <w:rsid w:val="003969EC"/>
    <w:rsid w:val="00397D74"/>
    <w:rsid w:val="003A0BE1"/>
    <w:rsid w:val="003A1F10"/>
    <w:rsid w:val="003A2625"/>
    <w:rsid w:val="003A46DC"/>
    <w:rsid w:val="003B31F3"/>
    <w:rsid w:val="003B4890"/>
    <w:rsid w:val="003C15CD"/>
    <w:rsid w:val="003C2785"/>
    <w:rsid w:val="003C5231"/>
    <w:rsid w:val="003C5BCE"/>
    <w:rsid w:val="003C6951"/>
    <w:rsid w:val="003C78BF"/>
    <w:rsid w:val="003D2E9C"/>
    <w:rsid w:val="003D3E6A"/>
    <w:rsid w:val="003D659B"/>
    <w:rsid w:val="003D6ADD"/>
    <w:rsid w:val="003D6DCA"/>
    <w:rsid w:val="003E0F47"/>
    <w:rsid w:val="003E249A"/>
    <w:rsid w:val="003E41A7"/>
    <w:rsid w:val="003E4F00"/>
    <w:rsid w:val="003E66A9"/>
    <w:rsid w:val="003E7188"/>
    <w:rsid w:val="003E7886"/>
    <w:rsid w:val="003F26B0"/>
    <w:rsid w:val="003F65D2"/>
    <w:rsid w:val="004009FD"/>
    <w:rsid w:val="00404727"/>
    <w:rsid w:val="00404A7C"/>
    <w:rsid w:val="00411ED0"/>
    <w:rsid w:val="004122EC"/>
    <w:rsid w:val="00416F84"/>
    <w:rsid w:val="00417798"/>
    <w:rsid w:val="00417CE6"/>
    <w:rsid w:val="0042095D"/>
    <w:rsid w:val="0042497F"/>
    <w:rsid w:val="00430117"/>
    <w:rsid w:val="00431618"/>
    <w:rsid w:val="00431C77"/>
    <w:rsid w:val="00437259"/>
    <w:rsid w:val="00440720"/>
    <w:rsid w:val="004421D1"/>
    <w:rsid w:val="00442712"/>
    <w:rsid w:val="00443F36"/>
    <w:rsid w:val="0044575D"/>
    <w:rsid w:val="004507A5"/>
    <w:rsid w:val="00451AC0"/>
    <w:rsid w:val="004534B0"/>
    <w:rsid w:val="004545CE"/>
    <w:rsid w:val="0045497E"/>
    <w:rsid w:val="00456A9A"/>
    <w:rsid w:val="00457AE1"/>
    <w:rsid w:val="004625F6"/>
    <w:rsid w:val="00470810"/>
    <w:rsid w:val="0047326F"/>
    <w:rsid w:val="00473785"/>
    <w:rsid w:val="00485CE6"/>
    <w:rsid w:val="004870BE"/>
    <w:rsid w:val="00492562"/>
    <w:rsid w:val="00495D29"/>
    <w:rsid w:val="004A0E18"/>
    <w:rsid w:val="004A356B"/>
    <w:rsid w:val="004A657E"/>
    <w:rsid w:val="004A67C4"/>
    <w:rsid w:val="004B1503"/>
    <w:rsid w:val="004B1C75"/>
    <w:rsid w:val="004B1F1C"/>
    <w:rsid w:val="004B3E1D"/>
    <w:rsid w:val="004B42CD"/>
    <w:rsid w:val="004B64CB"/>
    <w:rsid w:val="004C01CE"/>
    <w:rsid w:val="004C133F"/>
    <w:rsid w:val="004C248B"/>
    <w:rsid w:val="004C44EE"/>
    <w:rsid w:val="004C7DCE"/>
    <w:rsid w:val="004D1CFA"/>
    <w:rsid w:val="004D3306"/>
    <w:rsid w:val="004D350E"/>
    <w:rsid w:val="004D36C3"/>
    <w:rsid w:val="004D422E"/>
    <w:rsid w:val="004E60BB"/>
    <w:rsid w:val="004E641B"/>
    <w:rsid w:val="004E7B1F"/>
    <w:rsid w:val="004F04CF"/>
    <w:rsid w:val="004F0F5F"/>
    <w:rsid w:val="004F2149"/>
    <w:rsid w:val="004F2F14"/>
    <w:rsid w:val="004F5463"/>
    <w:rsid w:val="004F59A6"/>
    <w:rsid w:val="004F5E22"/>
    <w:rsid w:val="0050090E"/>
    <w:rsid w:val="00500B67"/>
    <w:rsid w:val="00502511"/>
    <w:rsid w:val="005031BF"/>
    <w:rsid w:val="00503730"/>
    <w:rsid w:val="00503F45"/>
    <w:rsid w:val="00505F3C"/>
    <w:rsid w:val="00507FE8"/>
    <w:rsid w:val="00510296"/>
    <w:rsid w:val="0051599F"/>
    <w:rsid w:val="0052064A"/>
    <w:rsid w:val="00522AC2"/>
    <w:rsid w:val="00522B2F"/>
    <w:rsid w:val="00522EEE"/>
    <w:rsid w:val="00530F84"/>
    <w:rsid w:val="00532FE5"/>
    <w:rsid w:val="005342E3"/>
    <w:rsid w:val="005355FC"/>
    <w:rsid w:val="005359D1"/>
    <w:rsid w:val="005362AA"/>
    <w:rsid w:val="00537456"/>
    <w:rsid w:val="0054031B"/>
    <w:rsid w:val="00543AA0"/>
    <w:rsid w:val="00543F6F"/>
    <w:rsid w:val="00543F90"/>
    <w:rsid w:val="00544C7C"/>
    <w:rsid w:val="005454D3"/>
    <w:rsid w:val="00550F65"/>
    <w:rsid w:val="0056013B"/>
    <w:rsid w:val="00566628"/>
    <w:rsid w:val="00567337"/>
    <w:rsid w:val="00570A25"/>
    <w:rsid w:val="0057139D"/>
    <w:rsid w:val="005756B0"/>
    <w:rsid w:val="00576285"/>
    <w:rsid w:val="00586F94"/>
    <w:rsid w:val="005916E2"/>
    <w:rsid w:val="0059368E"/>
    <w:rsid w:val="00595406"/>
    <w:rsid w:val="005A302E"/>
    <w:rsid w:val="005A3B53"/>
    <w:rsid w:val="005A3F2C"/>
    <w:rsid w:val="005A4BAF"/>
    <w:rsid w:val="005A5142"/>
    <w:rsid w:val="005A6B58"/>
    <w:rsid w:val="005B124A"/>
    <w:rsid w:val="005B2CC7"/>
    <w:rsid w:val="005B6A19"/>
    <w:rsid w:val="005C4608"/>
    <w:rsid w:val="005C4B3A"/>
    <w:rsid w:val="005C7FF3"/>
    <w:rsid w:val="005D35CD"/>
    <w:rsid w:val="005D52FC"/>
    <w:rsid w:val="005D5D86"/>
    <w:rsid w:val="005D6679"/>
    <w:rsid w:val="005D7117"/>
    <w:rsid w:val="005E1420"/>
    <w:rsid w:val="005E1BF6"/>
    <w:rsid w:val="005E2968"/>
    <w:rsid w:val="005E372E"/>
    <w:rsid w:val="005E3E09"/>
    <w:rsid w:val="005E40F3"/>
    <w:rsid w:val="005E43DF"/>
    <w:rsid w:val="005F1E5B"/>
    <w:rsid w:val="005F44B5"/>
    <w:rsid w:val="00600132"/>
    <w:rsid w:val="00601B1F"/>
    <w:rsid w:val="00601EF1"/>
    <w:rsid w:val="00612CA8"/>
    <w:rsid w:val="00615322"/>
    <w:rsid w:val="00615573"/>
    <w:rsid w:val="00620581"/>
    <w:rsid w:val="006205C0"/>
    <w:rsid w:val="00621D1B"/>
    <w:rsid w:val="00622A95"/>
    <w:rsid w:val="00622BFD"/>
    <w:rsid w:val="00625037"/>
    <w:rsid w:val="00626AB9"/>
    <w:rsid w:val="00626B91"/>
    <w:rsid w:val="0063033E"/>
    <w:rsid w:val="00630D89"/>
    <w:rsid w:val="00634CC6"/>
    <w:rsid w:val="00637020"/>
    <w:rsid w:val="0063715B"/>
    <w:rsid w:val="0063719F"/>
    <w:rsid w:val="0063765C"/>
    <w:rsid w:val="00640197"/>
    <w:rsid w:val="0064033C"/>
    <w:rsid w:val="00640FEF"/>
    <w:rsid w:val="0064403E"/>
    <w:rsid w:val="00645D72"/>
    <w:rsid w:val="006563BD"/>
    <w:rsid w:val="00656D70"/>
    <w:rsid w:val="00656DFE"/>
    <w:rsid w:val="006573A2"/>
    <w:rsid w:val="006620AE"/>
    <w:rsid w:val="00662F75"/>
    <w:rsid w:val="00663088"/>
    <w:rsid w:val="0066372B"/>
    <w:rsid w:val="006717BD"/>
    <w:rsid w:val="00680B4A"/>
    <w:rsid w:val="006810AB"/>
    <w:rsid w:val="00681C3A"/>
    <w:rsid w:val="00684258"/>
    <w:rsid w:val="006868E7"/>
    <w:rsid w:val="00692629"/>
    <w:rsid w:val="0069313A"/>
    <w:rsid w:val="00697509"/>
    <w:rsid w:val="006A1175"/>
    <w:rsid w:val="006A2E0C"/>
    <w:rsid w:val="006B309B"/>
    <w:rsid w:val="006B444F"/>
    <w:rsid w:val="006C190A"/>
    <w:rsid w:val="006C5513"/>
    <w:rsid w:val="006D2658"/>
    <w:rsid w:val="006D312B"/>
    <w:rsid w:val="006D3D58"/>
    <w:rsid w:val="006E68C5"/>
    <w:rsid w:val="006E68FF"/>
    <w:rsid w:val="006E774D"/>
    <w:rsid w:val="006F19CD"/>
    <w:rsid w:val="006F3504"/>
    <w:rsid w:val="006F387E"/>
    <w:rsid w:val="006F3F7B"/>
    <w:rsid w:val="006F494B"/>
    <w:rsid w:val="006F6464"/>
    <w:rsid w:val="00702E9B"/>
    <w:rsid w:val="007111C2"/>
    <w:rsid w:val="00712C4F"/>
    <w:rsid w:val="0071317A"/>
    <w:rsid w:val="007146D6"/>
    <w:rsid w:val="0071592F"/>
    <w:rsid w:val="00715D88"/>
    <w:rsid w:val="00716200"/>
    <w:rsid w:val="007164D1"/>
    <w:rsid w:val="00717550"/>
    <w:rsid w:val="00721774"/>
    <w:rsid w:val="007249AD"/>
    <w:rsid w:val="00724E33"/>
    <w:rsid w:val="00730623"/>
    <w:rsid w:val="00730E34"/>
    <w:rsid w:val="00731C54"/>
    <w:rsid w:val="007324E5"/>
    <w:rsid w:val="00735327"/>
    <w:rsid w:val="00736F59"/>
    <w:rsid w:val="00740260"/>
    <w:rsid w:val="00742D10"/>
    <w:rsid w:val="00743129"/>
    <w:rsid w:val="00743E25"/>
    <w:rsid w:val="00754C5B"/>
    <w:rsid w:val="00760BE2"/>
    <w:rsid w:val="00761960"/>
    <w:rsid w:val="007619A7"/>
    <w:rsid w:val="0076241C"/>
    <w:rsid w:val="0076297B"/>
    <w:rsid w:val="007635CF"/>
    <w:rsid w:val="00764778"/>
    <w:rsid w:val="00765924"/>
    <w:rsid w:val="00766DC5"/>
    <w:rsid w:val="0076711F"/>
    <w:rsid w:val="00770D53"/>
    <w:rsid w:val="00771CF1"/>
    <w:rsid w:val="00775E34"/>
    <w:rsid w:val="00792167"/>
    <w:rsid w:val="00793A37"/>
    <w:rsid w:val="00793C8E"/>
    <w:rsid w:val="007A19C5"/>
    <w:rsid w:val="007A5DB4"/>
    <w:rsid w:val="007B142E"/>
    <w:rsid w:val="007B1D94"/>
    <w:rsid w:val="007B3B7E"/>
    <w:rsid w:val="007B56E1"/>
    <w:rsid w:val="007B6B52"/>
    <w:rsid w:val="007B7F33"/>
    <w:rsid w:val="007C0301"/>
    <w:rsid w:val="007C1A65"/>
    <w:rsid w:val="007C401E"/>
    <w:rsid w:val="007D074D"/>
    <w:rsid w:val="007D2462"/>
    <w:rsid w:val="007D27AF"/>
    <w:rsid w:val="007D3408"/>
    <w:rsid w:val="007D40FB"/>
    <w:rsid w:val="007D5E40"/>
    <w:rsid w:val="007E20F2"/>
    <w:rsid w:val="007E2388"/>
    <w:rsid w:val="007E43F5"/>
    <w:rsid w:val="007E4CB0"/>
    <w:rsid w:val="007E4F38"/>
    <w:rsid w:val="007E52B6"/>
    <w:rsid w:val="007E7648"/>
    <w:rsid w:val="007F0E7E"/>
    <w:rsid w:val="007F29C3"/>
    <w:rsid w:val="007F632D"/>
    <w:rsid w:val="007F638D"/>
    <w:rsid w:val="007F6A39"/>
    <w:rsid w:val="007F7FE2"/>
    <w:rsid w:val="0080167D"/>
    <w:rsid w:val="00803741"/>
    <w:rsid w:val="00803C0D"/>
    <w:rsid w:val="00805521"/>
    <w:rsid w:val="0080645B"/>
    <w:rsid w:val="00807E0F"/>
    <w:rsid w:val="0081387B"/>
    <w:rsid w:val="0081613C"/>
    <w:rsid w:val="00823018"/>
    <w:rsid w:val="0082392D"/>
    <w:rsid w:val="00824A73"/>
    <w:rsid w:val="00825F1C"/>
    <w:rsid w:val="0082651F"/>
    <w:rsid w:val="00826F09"/>
    <w:rsid w:val="0082770B"/>
    <w:rsid w:val="008303A1"/>
    <w:rsid w:val="0083587C"/>
    <w:rsid w:val="008360AA"/>
    <w:rsid w:val="0084159B"/>
    <w:rsid w:val="00842305"/>
    <w:rsid w:val="008475E2"/>
    <w:rsid w:val="00850139"/>
    <w:rsid w:val="00851B07"/>
    <w:rsid w:val="00855746"/>
    <w:rsid w:val="00856F2A"/>
    <w:rsid w:val="008570F5"/>
    <w:rsid w:val="00857645"/>
    <w:rsid w:val="00860488"/>
    <w:rsid w:val="00870B7B"/>
    <w:rsid w:val="008714A8"/>
    <w:rsid w:val="00873E86"/>
    <w:rsid w:val="008830A7"/>
    <w:rsid w:val="0088636B"/>
    <w:rsid w:val="00893350"/>
    <w:rsid w:val="0089435B"/>
    <w:rsid w:val="0089472E"/>
    <w:rsid w:val="00897EC4"/>
    <w:rsid w:val="008A0BFF"/>
    <w:rsid w:val="008A0EDC"/>
    <w:rsid w:val="008A15EE"/>
    <w:rsid w:val="008A1C7B"/>
    <w:rsid w:val="008A2023"/>
    <w:rsid w:val="008A3EE5"/>
    <w:rsid w:val="008A4B45"/>
    <w:rsid w:val="008A5669"/>
    <w:rsid w:val="008A733F"/>
    <w:rsid w:val="008B109E"/>
    <w:rsid w:val="008B4C78"/>
    <w:rsid w:val="008B768B"/>
    <w:rsid w:val="008C03F6"/>
    <w:rsid w:val="008C12AA"/>
    <w:rsid w:val="008C57EB"/>
    <w:rsid w:val="008C68A2"/>
    <w:rsid w:val="008C7E44"/>
    <w:rsid w:val="008D0149"/>
    <w:rsid w:val="008D0373"/>
    <w:rsid w:val="008D0BF2"/>
    <w:rsid w:val="008D28EF"/>
    <w:rsid w:val="008D2DF6"/>
    <w:rsid w:val="008D6430"/>
    <w:rsid w:val="008D685F"/>
    <w:rsid w:val="008E4E08"/>
    <w:rsid w:val="008E769F"/>
    <w:rsid w:val="008F1E2F"/>
    <w:rsid w:val="008F6CEB"/>
    <w:rsid w:val="008F7DDF"/>
    <w:rsid w:val="009116F6"/>
    <w:rsid w:val="00911717"/>
    <w:rsid w:val="009154B9"/>
    <w:rsid w:val="00916BAA"/>
    <w:rsid w:val="00916BDA"/>
    <w:rsid w:val="009207B8"/>
    <w:rsid w:val="00926B46"/>
    <w:rsid w:val="009309F6"/>
    <w:rsid w:val="00935E38"/>
    <w:rsid w:val="009401BC"/>
    <w:rsid w:val="00941759"/>
    <w:rsid w:val="00943ECF"/>
    <w:rsid w:val="00944867"/>
    <w:rsid w:val="009451E5"/>
    <w:rsid w:val="00951F03"/>
    <w:rsid w:val="009525BB"/>
    <w:rsid w:val="0095362F"/>
    <w:rsid w:val="00954F46"/>
    <w:rsid w:val="00954FA9"/>
    <w:rsid w:val="0095624B"/>
    <w:rsid w:val="00963E1D"/>
    <w:rsid w:val="00964759"/>
    <w:rsid w:val="009747D3"/>
    <w:rsid w:val="009814D9"/>
    <w:rsid w:val="0098399D"/>
    <w:rsid w:val="00984230"/>
    <w:rsid w:val="009857CE"/>
    <w:rsid w:val="009857E2"/>
    <w:rsid w:val="00986156"/>
    <w:rsid w:val="009878C8"/>
    <w:rsid w:val="00995E38"/>
    <w:rsid w:val="00997C0E"/>
    <w:rsid w:val="009A19A5"/>
    <w:rsid w:val="009A4F30"/>
    <w:rsid w:val="009A55D1"/>
    <w:rsid w:val="009A5D8E"/>
    <w:rsid w:val="009B24FD"/>
    <w:rsid w:val="009B29C6"/>
    <w:rsid w:val="009B2AD7"/>
    <w:rsid w:val="009B3313"/>
    <w:rsid w:val="009B3518"/>
    <w:rsid w:val="009C286B"/>
    <w:rsid w:val="009C556D"/>
    <w:rsid w:val="009C5730"/>
    <w:rsid w:val="009C70E4"/>
    <w:rsid w:val="009D1225"/>
    <w:rsid w:val="009D18A1"/>
    <w:rsid w:val="009D1EE7"/>
    <w:rsid w:val="009D3436"/>
    <w:rsid w:val="009D764C"/>
    <w:rsid w:val="009E057E"/>
    <w:rsid w:val="009E3FAA"/>
    <w:rsid w:val="009E4120"/>
    <w:rsid w:val="009E593D"/>
    <w:rsid w:val="009E5DD2"/>
    <w:rsid w:val="009E6CE1"/>
    <w:rsid w:val="009E74B7"/>
    <w:rsid w:val="009F1DE9"/>
    <w:rsid w:val="009F3290"/>
    <w:rsid w:val="009F5A47"/>
    <w:rsid w:val="009F5C44"/>
    <w:rsid w:val="00A01097"/>
    <w:rsid w:val="00A02F72"/>
    <w:rsid w:val="00A04829"/>
    <w:rsid w:val="00A05B47"/>
    <w:rsid w:val="00A05F9B"/>
    <w:rsid w:val="00A10183"/>
    <w:rsid w:val="00A1266F"/>
    <w:rsid w:val="00A152DF"/>
    <w:rsid w:val="00A15A2F"/>
    <w:rsid w:val="00A15BEF"/>
    <w:rsid w:val="00A200C4"/>
    <w:rsid w:val="00A21F90"/>
    <w:rsid w:val="00A25081"/>
    <w:rsid w:val="00A269A5"/>
    <w:rsid w:val="00A328EA"/>
    <w:rsid w:val="00A35164"/>
    <w:rsid w:val="00A3614C"/>
    <w:rsid w:val="00A36AB8"/>
    <w:rsid w:val="00A40C06"/>
    <w:rsid w:val="00A42C22"/>
    <w:rsid w:val="00A45212"/>
    <w:rsid w:val="00A473B3"/>
    <w:rsid w:val="00A50151"/>
    <w:rsid w:val="00A61086"/>
    <w:rsid w:val="00A70794"/>
    <w:rsid w:val="00A7176C"/>
    <w:rsid w:val="00A760BB"/>
    <w:rsid w:val="00A80BFC"/>
    <w:rsid w:val="00A81205"/>
    <w:rsid w:val="00A81C2B"/>
    <w:rsid w:val="00A854EC"/>
    <w:rsid w:val="00A877E6"/>
    <w:rsid w:val="00A9541E"/>
    <w:rsid w:val="00A964F5"/>
    <w:rsid w:val="00AA0A86"/>
    <w:rsid w:val="00AA11C2"/>
    <w:rsid w:val="00AA3052"/>
    <w:rsid w:val="00AA513C"/>
    <w:rsid w:val="00AA5BFF"/>
    <w:rsid w:val="00AA76AB"/>
    <w:rsid w:val="00AB0065"/>
    <w:rsid w:val="00AB1684"/>
    <w:rsid w:val="00AB38C1"/>
    <w:rsid w:val="00AB3A2C"/>
    <w:rsid w:val="00AB5312"/>
    <w:rsid w:val="00AC173C"/>
    <w:rsid w:val="00AC191D"/>
    <w:rsid w:val="00AC4D61"/>
    <w:rsid w:val="00AD03AA"/>
    <w:rsid w:val="00AD048F"/>
    <w:rsid w:val="00AD6D32"/>
    <w:rsid w:val="00AE0538"/>
    <w:rsid w:val="00AF11C4"/>
    <w:rsid w:val="00AF22B9"/>
    <w:rsid w:val="00AF3748"/>
    <w:rsid w:val="00B006F6"/>
    <w:rsid w:val="00B030C5"/>
    <w:rsid w:val="00B07C75"/>
    <w:rsid w:val="00B1273B"/>
    <w:rsid w:val="00B12DEB"/>
    <w:rsid w:val="00B14BF0"/>
    <w:rsid w:val="00B15EBE"/>
    <w:rsid w:val="00B16E08"/>
    <w:rsid w:val="00B1784A"/>
    <w:rsid w:val="00B20189"/>
    <w:rsid w:val="00B25598"/>
    <w:rsid w:val="00B265BB"/>
    <w:rsid w:val="00B27113"/>
    <w:rsid w:val="00B2775C"/>
    <w:rsid w:val="00B305B9"/>
    <w:rsid w:val="00B328E3"/>
    <w:rsid w:val="00B354AA"/>
    <w:rsid w:val="00B35CF3"/>
    <w:rsid w:val="00B362C3"/>
    <w:rsid w:val="00B366E8"/>
    <w:rsid w:val="00B378D1"/>
    <w:rsid w:val="00B41A93"/>
    <w:rsid w:val="00B42357"/>
    <w:rsid w:val="00B445D1"/>
    <w:rsid w:val="00B465D7"/>
    <w:rsid w:val="00B47C2C"/>
    <w:rsid w:val="00B539B1"/>
    <w:rsid w:val="00B53EA3"/>
    <w:rsid w:val="00B546FD"/>
    <w:rsid w:val="00B54DCC"/>
    <w:rsid w:val="00B5571F"/>
    <w:rsid w:val="00B55A62"/>
    <w:rsid w:val="00B56223"/>
    <w:rsid w:val="00B56A7A"/>
    <w:rsid w:val="00B60581"/>
    <w:rsid w:val="00B660D8"/>
    <w:rsid w:val="00B6676D"/>
    <w:rsid w:val="00B66D5D"/>
    <w:rsid w:val="00B71C8B"/>
    <w:rsid w:val="00B72A7C"/>
    <w:rsid w:val="00B7600D"/>
    <w:rsid w:val="00B8030D"/>
    <w:rsid w:val="00B83E06"/>
    <w:rsid w:val="00B871A7"/>
    <w:rsid w:val="00B87AE2"/>
    <w:rsid w:val="00B911E2"/>
    <w:rsid w:val="00B92F54"/>
    <w:rsid w:val="00B93438"/>
    <w:rsid w:val="00B954AD"/>
    <w:rsid w:val="00B97055"/>
    <w:rsid w:val="00B97A70"/>
    <w:rsid w:val="00BA161A"/>
    <w:rsid w:val="00BA1A63"/>
    <w:rsid w:val="00BA2376"/>
    <w:rsid w:val="00BA266C"/>
    <w:rsid w:val="00BA33E1"/>
    <w:rsid w:val="00BA5543"/>
    <w:rsid w:val="00BA610A"/>
    <w:rsid w:val="00BB14C9"/>
    <w:rsid w:val="00BB36D5"/>
    <w:rsid w:val="00BB50CD"/>
    <w:rsid w:val="00BB7105"/>
    <w:rsid w:val="00BC03AB"/>
    <w:rsid w:val="00BC39E2"/>
    <w:rsid w:val="00BC4129"/>
    <w:rsid w:val="00BC43F9"/>
    <w:rsid w:val="00BC64A6"/>
    <w:rsid w:val="00BC6EC4"/>
    <w:rsid w:val="00BC77E9"/>
    <w:rsid w:val="00BD000A"/>
    <w:rsid w:val="00BD378F"/>
    <w:rsid w:val="00BD5978"/>
    <w:rsid w:val="00BD6E17"/>
    <w:rsid w:val="00BD7F61"/>
    <w:rsid w:val="00BE6214"/>
    <w:rsid w:val="00BF0219"/>
    <w:rsid w:val="00BF1A90"/>
    <w:rsid w:val="00BF2EC0"/>
    <w:rsid w:val="00BF4306"/>
    <w:rsid w:val="00BF5892"/>
    <w:rsid w:val="00C0045A"/>
    <w:rsid w:val="00C0272C"/>
    <w:rsid w:val="00C03B9B"/>
    <w:rsid w:val="00C04D18"/>
    <w:rsid w:val="00C05D80"/>
    <w:rsid w:val="00C07757"/>
    <w:rsid w:val="00C110C8"/>
    <w:rsid w:val="00C1113D"/>
    <w:rsid w:val="00C1348F"/>
    <w:rsid w:val="00C202B0"/>
    <w:rsid w:val="00C251D7"/>
    <w:rsid w:val="00C33482"/>
    <w:rsid w:val="00C426C5"/>
    <w:rsid w:val="00C42A53"/>
    <w:rsid w:val="00C43B25"/>
    <w:rsid w:val="00C4603E"/>
    <w:rsid w:val="00C46448"/>
    <w:rsid w:val="00C47895"/>
    <w:rsid w:val="00C50EAD"/>
    <w:rsid w:val="00C5305A"/>
    <w:rsid w:val="00C53500"/>
    <w:rsid w:val="00C544B3"/>
    <w:rsid w:val="00C57481"/>
    <w:rsid w:val="00C57715"/>
    <w:rsid w:val="00C6292F"/>
    <w:rsid w:val="00C6675E"/>
    <w:rsid w:val="00C6741F"/>
    <w:rsid w:val="00C705C1"/>
    <w:rsid w:val="00C70FF5"/>
    <w:rsid w:val="00C71177"/>
    <w:rsid w:val="00C808B7"/>
    <w:rsid w:val="00C8090A"/>
    <w:rsid w:val="00C81615"/>
    <w:rsid w:val="00C849CD"/>
    <w:rsid w:val="00C85A2B"/>
    <w:rsid w:val="00C86354"/>
    <w:rsid w:val="00CA0E35"/>
    <w:rsid w:val="00CA25F7"/>
    <w:rsid w:val="00CB2A9E"/>
    <w:rsid w:val="00CB40F5"/>
    <w:rsid w:val="00CB6521"/>
    <w:rsid w:val="00CB6A05"/>
    <w:rsid w:val="00CB75DD"/>
    <w:rsid w:val="00CC2A3A"/>
    <w:rsid w:val="00CC2EE1"/>
    <w:rsid w:val="00CC3FD4"/>
    <w:rsid w:val="00CC5670"/>
    <w:rsid w:val="00CD0D2C"/>
    <w:rsid w:val="00CD1DE7"/>
    <w:rsid w:val="00CD65C8"/>
    <w:rsid w:val="00CD75DD"/>
    <w:rsid w:val="00CE1455"/>
    <w:rsid w:val="00CE2A40"/>
    <w:rsid w:val="00CE4725"/>
    <w:rsid w:val="00CE5820"/>
    <w:rsid w:val="00CE620B"/>
    <w:rsid w:val="00CE6F86"/>
    <w:rsid w:val="00CF48DA"/>
    <w:rsid w:val="00CF4CB7"/>
    <w:rsid w:val="00CF539B"/>
    <w:rsid w:val="00CF6457"/>
    <w:rsid w:val="00D01163"/>
    <w:rsid w:val="00D02806"/>
    <w:rsid w:val="00D04B8E"/>
    <w:rsid w:val="00D04EC5"/>
    <w:rsid w:val="00D058C5"/>
    <w:rsid w:val="00D13575"/>
    <w:rsid w:val="00D1377F"/>
    <w:rsid w:val="00D14D59"/>
    <w:rsid w:val="00D20937"/>
    <w:rsid w:val="00D21187"/>
    <w:rsid w:val="00D21337"/>
    <w:rsid w:val="00D22B06"/>
    <w:rsid w:val="00D22CA4"/>
    <w:rsid w:val="00D23A48"/>
    <w:rsid w:val="00D27E21"/>
    <w:rsid w:val="00D30A60"/>
    <w:rsid w:val="00D3160B"/>
    <w:rsid w:val="00D35638"/>
    <w:rsid w:val="00D37338"/>
    <w:rsid w:val="00D42061"/>
    <w:rsid w:val="00D43C64"/>
    <w:rsid w:val="00D441FB"/>
    <w:rsid w:val="00D47E07"/>
    <w:rsid w:val="00D521D9"/>
    <w:rsid w:val="00D5430E"/>
    <w:rsid w:val="00D54845"/>
    <w:rsid w:val="00D56443"/>
    <w:rsid w:val="00D5724C"/>
    <w:rsid w:val="00D6046E"/>
    <w:rsid w:val="00D614C8"/>
    <w:rsid w:val="00D617EA"/>
    <w:rsid w:val="00D66386"/>
    <w:rsid w:val="00D6721B"/>
    <w:rsid w:val="00D71B10"/>
    <w:rsid w:val="00D800F4"/>
    <w:rsid w:val="00D80AE0"/>
    <w:rsid w:val="00D80B46"/>
    <w:rsid w:val="00D80CDD"/>
    <w:rsid w:val="00D82E4C"/>
    <w:rsid w:val="00D82FA1"/>
    <w:rsid w:val="00D87AA7"/>
    <w:rsid w:val="00D87B3B"/>
    <w:rsid w:val="00D90D4D"/>
    <w:rsid w:val="00D90E6C"/>
    <w:rsid w:val="00D92B4D"/>
    <w:rsid w:val="00D95DD4"/>
    <w:rsid w:val="00D96DE8"/>
    <w:rsid w:val="00D97303"/>
    <w:rsid w:val="00DA0E88"/>
    <w:rsid w:val="00DA2ED8"/>
    <w:rsid w:val="00DA318D"/>
    <w:rsid w:val="00DA395F"/>
    <w:rsid w:val="00DA614A"/>
    <w:rsid w:val="00DB06C7"/>
    <w:rsid w:val="00DB224D"/>
    <w:rsid w:val="00DB3498"/>
    <w:rsid w:val="00DB36D4"/>
    <w:rsid w:val="00DB57DB"/>
    <w:rsid w:val="00DC02F3"/>
    <w:rsid w:val="00DC2F04"/>
    <w:rsid w:val="00DC704B"/>
    <w:rsid w:val="00DC73CB"/>
    <w:rsid w:val="00DD03F6"/>
    <w:rsid w:val="00DD3378"/>
    <w:rsid w:val="00DD776D"/>
    <w:rsid w:val="00DD7E25"/>
    <w:rsid w:val="00DE0129"/>
    <w:rsid w:val="00DE179A"/>
    <w:rsid w:val="00DE19C2"/>
    <w:rsid w:val="00DE3A97"/>
    <w:rsid w:val="00DE7EDC"/>
    <w:rsid w:val="00DF1101"/>
    <w:rsid w:val="00DF1122"/>
    <w:rsid w:val="00DF11FF"/>
    <w:rsid w:val="00DF5C9D"/>
    <w:rsid w:val="00DF74F5"/>
    <w:rsid w:val="00E0055F"/>
    <w:rsid w:val="00E01AF2"/>
    <w:rsid w:val="00E0292B"/>
    <w:rsid w:val="00E06F6B"/>
    <w:rsid w:val="00E0708D"/>
    <w:rsid w:val="00E07DCB"/>
    <w:rsid w:val="00E14B75"/>
    <w:rsid w:val="00E21086"/>
    <w:rsid w:val="00E21A42"/>
    <w:rsid w:val="00E23350"/>
    <w:rsid w:val="00E23490"/>
    <w:rsid w:val="00E23951"/>
    <w:rsid w:val="00E23DED"/>
    <w:rsid w:val="00E25191"/>
    <w:rsid w:val="00E262F5"/>
    <w:rsid w:val="00E268A7"/>
    <w:rsid w:val="00E26B02"/>
    <w:rsid w:val="00E2716A"/>
    <w:rsid w:val="00E277A8"/>
    <w:rsid w:val="00E27B1E"/>
    <w:rsid w:val="00E311B1"/>
    <w:rsid w:val="00E314A7"/>
    <w:rsid w:val="00E31913"/>
    <w:rsid w:val="00E325ED"/>
    <w:rsid w:val="00E376F1"/>
    <w:rsid w:val="00E4056A"/>
    <w:rsid w:val="00E422BB"/>
    <w:rsid w:val="00E43BA7"/>
    <w:rsid w:val="00E47B8C"/>
    <w:rsid w:val="00E50D3D"/>
    <w:rsid w:val="00E512B5"/>
    <w:rsid w:val="00E528E2"/>
    <w:rsid w:val="00E52C7C"/>
    <w:rsid w:val="00E545F3"/>
    <w:rsid w:val="00E55D32"/>
    <w:rsid w:val="00E563A7"/>
    <w:rsid w:val="00E623D8"/>
    <w:rsid w:val="00E63102"/>
    <w:rsid w:val="00E63723"/>
    <w:rsid w:val="00E63CC0"/>
    <w:rsid w:val="00E63F31"/>
    <w:rsid w:val="00E651CA"/>
    <w:rsid w:val="00E65DA5"/>
    <w:rsid w:val="00E6714A"/>
    <w:rsid w:val="00E672BA"/>
    <w:rsid w:val="00E72126"/>
    <w:rsid w:val="00E74F8F"/>
    <w:rsid w:val="00E77019"/>
    <w:rsid w:val="00E778C3"/>
    <w:rsid w:val="00E818B6"/>
    <w:rsid w:val="00E81B6B"/>
    <w:rsid w:val="00E83207"/>
    <w:rsid w:val="00E838CB"/>
    <w:rsid w:val="00E851C9"/>
    <w:rsid w:val="00E85305"/>
    <w:rsid w:val="00E86853"/>
    <w:rsid w:val="00E86FA0"/>
    <w:rsid w:val="00E87C01"/>
    <w:rsid w:val="00E938F6"/>
    <w:rsid w:val="00E972F2"/>
    <w:rsid w:val="00EA02B2"/>
    <w:rsid w:val="00EA04D8"/>
    <w:rsid w:val="00EA280C"/>
    <w:rsid w:val="00EA6EE8"/>
    <w:rsid w:val="00EB06B6"/>
    <w:rsid w:val="00EB3165"/>
    <w:rsid w:val="00EB59AF"/>
    <w:rsid w:val="00EB60AE"/>
    <w:rsid w:val="00EC2BF7"/>
    <w:rsid w:val="00EC366C"/>
    <w:rsid w:val="00EC434B"/>
    <w:rsid w:val="00EC548E"/>
    <w:rsid w:val="00ED14A3"/>
    <w:rsid w:val="00ED2CDE"/>
    <w:rsid w:val="00ED5E23"/>
    <w:rsid w:val="00ED70B0"/>
    <w:rsid w:val="00EE2D77"/>
    <w:rsid w:val="00EE2EB4"/>
    <w:rsid w:val="00EE40E3"/>
    <w:rsid w:val="00EE77DB"/>
    <w:rsid w:val="00EF10DB"/>
    <w:rsid w:val="00EF278F"/>
    <w:rsid w:val="00EF32F0"/>
    <w:rsid w:val="00EF34AF"/>
    <w:rsid w:val="00EF5526"/>
    <w:rsid w:val="00EF5A08"/>
    <w:rsid w:val="00F002CE"/>
    <w:rsid w:val="00F035F7"/>
    <w:rsid w:val="00F03B7F"/>
    <w:rsid w:val="00F057BE"/>
    <w:rsid w:val="00F06F00"/>
    <w:rsid w:val="00F1199F"/>
    <w:rsid w:val="00F15778"/>
    <w:rsid w:val="00F213D2"/>
    <w:rsid w:val="00F23251"/>
    <w:rsid w:val="00F2332E"/>
    <w:rsid w:val="00F24845"/>
    <w:rsid w:val="00F24DA6"/>
    <w:rsid w:val="00F251E4"/>
    <w:rsid w:val="00F27885"/>
    <w:rsid w:val="00F27BA4"/>
    <w:rsid w:val="00F36A78"/>
    <w:rsid w:val="00F36EC4"/>
    <w:rsid w:val="00F40191"/>
    <w:rsid w:val="00F4292B"/>
    <w:rsid w:val="00F429DB"/>
    <w:rsid w:val="00F437F7"/>
    <w:rsid w:val="00F441B1"/>
    <w:rsid w:val="00F46998"/>
    <w:rsid w:val="00F46F79"/>
    <w:rsid w:val="00F53C05"/>
    <w:rsid w:val="00F55B69"/>
    <w:rsid w:val="00F603D2"/>
    <w:rsid w:val="00F61392"/>
    <w:rsid w:val="00F63D23"/>
    <w:rsid w:val="00F64C7E"/>
    <w:rsid w:val="00F66DC4"/>
    <w:rsid w:val="00F72054"/>
    <w:rsid w:val="00F7241E"/>
    <w:rsid w:val="00F73F2B"/>
    <w:rsid w:val="00F76198"/>
    <w:rsid w:val="00F76838"/>
    <w:rsid w:val="00F80638"/>
    <w:rsid w:val="00F80D22"/>
    <w:rsid w:val="00F83E14"/>
    <w:rsid w:val="00F84CE7"/>
    <w:rsid w:val="00F85BC3"/>
    <w:rsid w:val="00F86350"/>
    <w:rsid w:val="00F869B4"/>
    <w:rsid w:val="00F95039"/>
    <w:rsid w:val="00F95354"/>
    <w:rsid w:val="00F961B0"/>
    <w:rsid w:val="00F96ED1"/>
    <w:rsid w:val="00F97536"/>
    <w:rsid w:val="00FA25B0"/>
    <w:rsid w:val="00FA48D9"/>
    <w:rsid w:val="00FA4FFB"/>
    <w:rsid w:val="00FB5D0C"/>
    <w:rsid w:val="00FB70B7"/>
    <w:rsid w:val="00FC2E84"/>
    <w:rsid w:val="00FC544F"/>
    <w:rsid w:val="00FC62D8"/>
    <w:rsid w:val="00FC717B"/>
    <w:rsid w:val="00FC7F8A"/>
    <w:rsid w:val="00FD0193"/>
    <w:rsid w:val="00FD0B81"/>
    <w:rsid w:val="00FD131B"/>
    <w:rsid w:val="00FD1FA5"/>
    <w:rsid w:val="00FD58C9"/>
    <w:rsid w:val="00FE048B"/>
    <w:rsid w:val="00FE10B5"/>
    <w:rsid w:val="00FE1293"/>
    <w:rsid w:val="00FE1382"/>
    <w:rsid w:val="00FE399B"/>
    <w:rsid w:val="00FE4D8B"/>
    <w:rsid w:val="00FE5E2E"/>
    <w:rsid w:val="00FE7141"/>
    <w:rsid w:val="00FF204B"/>
    <w:rsid w:val="00FF227F"/>
    <w:rsid w:val="00FF4FDB"/>
    <w:rsid w:val="00FF7ADC"/>
    <w:rsid w:val="00FF7CCF"/>
    <w:rsid w:val="349B7FA1"/>
  </w:rsids>
  <m:mathPr>
    <m:mathFont m:val="Cambria Math"/>
    <m:brkBin m:val="before"/>
    <m:brkBinSub m:val="--"/>
    <m:smallFrac m:val="0"/>
    <m:dispDef/>
    <m:lMargin m:val="0"/>
    <m:rMargin m:val="0"/>
    <m:defJc m:val="centerGroup"/>
    <m:wrapIndent m:val="1440"/>
    <m:intLim m:val="subSup"/>
    <m:naryLim m:val="undOvr"/>
  </m:mathPr>
  <w:themeFontLang w:val="es-CO"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0DE6B8"/>
  <w15:chartTrackingRefBased/>
  <w15:docId w15:val="{F29F8F1F-F0F8-47F7-9648-879A1544A2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E2A40"/>
    <w:pPr>
      <w:widowControl w:val="0"/>
      <w:autoSpaceDE w:val="0"/>
      <w:autoSpaceDN w:val="0"/>
      <w:spacing w:after="0" w:line="240" w:lineRule="auto"/>
    </w:pPr>
    <w:rPr>
      <w:rFonts w:ascii="Arial MT" w:eastAsia="Arial MT" w:hAnsi="Arial MT" w:cs="Arial MT"/>
      <w:lang w:val="es-ES"/>
    </w:rPr>
  </w:style>
  <w:style w:type="paragraph" w:styleId="Ttulo1">
    <w:name w:val="heading 1"/>
    <w:basedOn w:val="Normal"/>
    <w:link w:val="Ttulo1Car"/>
    <w:uiPriority w:val="9"/>
    <w:qFormat/>
    <w:rsid w:val="002B5E76"/>
    <w:pPr>
      <w:ind w:left="821"/>
      <w:outlineLvl w:val="0"/>
    </w:pPr>
    <w:rPr>
      <w:rFonts w:ascii="Calibri" w:eastAsia="Calibri" w:hAnsi="Calibri" w:cs="Calibri"/>
      <w:b/>
      <w:bCs/>
      <w:sz w:val="21"/>
      <w:szCs w:val="21"/>
    </w:rPr>
  </w:style>
  <w:style w:type="paragraph" w:styleId="Ttulo2">
    <w:name w:val="heading 2"/>
    <w:basedOn w:val="Normal"/>
    <w:next w:val="Normal"/>
    <w:link w:val="Ttulo2Car"/>
    <w:uiPriority w:val="9"/>
    <w:unhideWhenUsed/>
    <w:qFormat/>
    <w:rsid w:val="002F4D21"/>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semiHidden/>
    <w:unhideWhenUsed/>
    <w:qFormat/>
    <w:rsid w:val="004F0F5F"/>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ar"/>
    <w:uiPriority w:val="9"/>
    <w:semiHidden/>
    <w:unhideWhenUsed/>
    <w:qFormat/>
    <w:rsid w:val="000B2558"/>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25591F"/>
    <w:pPr>
      <w:tabs>
        <w:tab w:val="center" w:pos="4419"/>
        <w:tab w:val="right" w:pos="8838"/>
      </w:tabs>
    </w:pPr>
  </w:style>
  <w:style w:type="character" w:customStyle="1" w:styleId="EncabezadoCar">
    <w:name w:val="Encabezado Car"/>
    <w:basedOn w:val="Fuentedeprrafopredeter"/>
    <w:link w:val="Encabezado"/>
    <w:rsid w:val="0025591F"/>
  </w:style>
  <w:style w:type="paragraph" w:styleId="Piedepgina">
    <w:name w:val="footer"/>
    <w:basedOn w:val="Normal"/>
    <w:link w:val="PiedepginaCar"/>
    <w:uiPriority w:val="99"/>
    <w:unhideWhenUsed/>
    <w:rsid w:val="0025591F"/>
    <w:pPr>
      <w:tabs>
        <w:tab w:val="center" w:pos="4419"/>
        <w:tab w:val="right" w:pos="8838"/>
      </w:tabs>
    </w:pPr>
  </w:style>
  <w:style w:type="character" w:customStyle="1" w:styleId="PiedepginaCar">
    <w:name w:val="Pie de página Car"/>
    <w:basedOn w:val="Fuentedeprrafopredeter"/>
    <w:link w:val="Piedepgina"/>
    <w:uiPriority w:val="99"/>
    <w:rsid w:val="0025591F"/>
  </w:style>
  <w:style w:type="character" w:styleId="Hipervnculo">
    <w:name w:val="Hyperlink"/>
    <w:basedOn w:val="Fuentedeprrafopredeter"/>
    <w:uiPriority w:val="99"/>
    <w:unhideWhenUsed/>
    <w:rsid w:val="0025591F"/>
    <w:rPr>
      <w:color w:val="0563C1" w:themeColor="hyperlink"/>
      <w:u w:val="single"/>
    </w:rPr>
  </w:style>
  <w:style w:type="character" w:customStyle="1" w:styleId="Mencinsinresolver1">
    <w:name w:val="Mención sin resolver1"/>
    <w:basedOn w:val="Fuentedeprrafopredeter"/>
    <w:uiPriority w:val="99"/>
    <w:semiHidden/>
    <w:unhideWhenUsed/>
    <w:rsid w:val="0025591F"/>
    <w:rPr>
      <w:color w:val="605E5C"/>
      <w:shd w:val="clear" w:color="auto" w:fill="E1DFDD"/>
    </w:rPr>
  </w:style>
  <w:style w:type="character" w:customStyle="1" w:styleId="Ttulo1Car">
    <w:name w:val="Título 1 Car"/>
    <w:basedOn w:val="Fuentedeprrafopredeter"/>
    <w:link w:val="Ttulo1"/>
    <w:uiPriority w:val="9"/>
    <w:rsid w:val="002B5E76"/>
    <w:rPr>
      <w:rFonts w:ascii="Calibri" w:eastAsia="Calibri" w:hAnsi="Calibri" w:cs="Calibri"/>
      <w:b/>
      <w:bCs/>
      <w:sz w:val="21"/>
      <w:szCs w:val="21"/>
      <w:lang w:val="es-ES"/>
    </w:rPr>
  </w:style>
  <w:style w:type="paragraph" w:styleId="Textoindependiente">
    <w:name w:val="Body Text"/>
    <w:basedOn w:val="Normal"/>
    <w:link w:val="TextoindependienteCar"/>
    <w:uiPriority w:val="1"/>
    <w:qFormat/>
    <w:rsid w:val="002B5E76"/>
    <w:rPr>
      <w:sz w:val="21"/>
      <w:szCs w:val="21"/>
    </w:rPr>
  </w:style>
  <w:style w:type="character" w:customStyle="1" w:styleId="TextoindependienteCar">
    <w:name w:val="Texto independiente Car"/>
    <w:basedOn w:val="Fuentedeprrafopredeter"/>
    <w:link w:val="Textoindependiente"/>
    <w:uiPriority w:val="1"/>
    <w:rsid w:val="002B5E76"/>
    <w:rPr>
      <w:rFonts w:ascii="Arial MT" w:eastAsia="Arial MT" w:hAnsi="Arial MT" w:cs="Arial MT"/>
      <w:sz w:val="21"/>
      <w:szCs w:val="21"/>
      <w:lang w:val="es-ES"/>
    </w:rPr>
  </w:style>
  <w:style w:type="paragraph" w:customStyle="1" w:styleId="GHA">
    <w:name w:val="GHA"/>
    <w:basedOn w:val="Normal"/>
    <w:link w:val="GHACar"/>
    <w:qFormat/>
    <w:rsid w:val="00BF1A90"/>
    <w:pPr>
      <w:tabs>
        <w:tab w:val="center" w:pos="4550"/>
        <w:tab w:val="left" w:pos="5818"/>
      </w:tabs>
      <w:ind w:right="260"/>
      <w:jc w:val="right"/>
    </w:pPr>
    <w:rPr>
      <w:rFonts w:ascii="Arial" w:hAnsi="Arial" w:cs="Arial"/>
      <w:color w:val="222A35" w:themeColor="text2" w:themeShade="80"/>
      <w:spacing w:val="60"/>
      <w:sz w:val="20"/>
      <w:szCs w:val="24"/>
    </w:rPr>
  </w:style>
  <w:style w:type="paragraph" w:customStyle="1" w:styleId="GHA1">
    <w:name w:val="GHA1"/>
    <w:basedOn w:val="GHA"/>
    <w:autoRedefine/>
    <w:qFormat/>
    <w:rsid w:val="001925A0"/>
    <w:pPr>
      <w:ind w:right="340"/>
    </w:pPr>
  </w:style>
  <w:style w:type="character" w:customStyle="1" w:styleId="GHACar">
    <w:name w:val="GHA Car"/>
    <w:basedOn w:val="Fuentedeprrafopredeter"/>
    <w:link w:val="GHA"/>
    <w:rsid w:val="00BF1A90"/>
    <w:rPr>
      <w:rFonts w:ascii="Arial" w:eastAsia="Arial MT" w:hAnsi="Arial" w:cs="Arial"/>
      <w:color w:val="222A35" w:themeColor="text2" w:themeShade="80"/>
      <w:spacing w:val="60"/>
      <w:sz w:val="20"/>
      <w:szCs w:val="24"/>
      <w:lang w:val="es-ES"/>
    </w:rPr>
  </w:style>
  <w:style w:type="character" w:styleId="Nmerodelnea">
    <w:name w:val="line number"/>
    <w:basedOn w:val="Fuentedeprrafopredeter"/>
    <w:uiPriority w:val="99"/>
    <w:semiHidden/>
    <w:unhideWhenUsed/>
    <w:rsid w:val="001925A0"/>
  </w:style>
  <w:style w:type="paragraph" w:customStyle="1" w:styleId="Default">
    <w:name w:val="Default"/>
    <w:rsid w:val="0047326F"/>
    <w:pPr>
      <w:autoSpaceDE w:val="0"/>
      <w:autoSpaceDN w:val="0"/>
      <w:adjustRightInd w:val="0"/>
      <w:spacing w:after="0" w:line="240" w:lineRule="auto"/>
    </w:pPr>
    <w:rPr>
      <w:rFonts w:ascii="Arial" w:eastAsiaTheme="minorEastAsia" w:hAnsi="Arial" w:cs="Arial"/>
      <w:color w:val="000000"/>
      <w:sz w:val="24"/>
      <w:szCs w:val="24"/>
      <w:lang w:eastAsia="es-CO"/>
    </w:rPr>
  </w:style>
  <w:style w:type="character" w:customStyle="1" w:styleId="TextonotapieCar">
    <w:name w:val="Texto nota pie Car"/>
    <w:aliases w:val="Footnote Text Char Char Char Char Char Car,Footnote Text Char Char Char Char Car,Footnote reference Car,FA Fu Car,Footnote Text Cha Car,Footnote Text Char Char Char Car,FA Fußnotentext Car,FA Fuﬂnotentext Car,FA Fu Car Car Car,C Car"/>
    <w:basedOn w:val="Fuentedeprrafopredeter"/>
    <w:link w:val="Textonotapie"/>
    <w:qFormat/>
    <w:locked/>
    <w:rsid w:val="00D42061"/>
    <w:rPr>
      <w:sz w:val="20"/>
      <w:szCs w:val="20"/>
    </w:rPr>
  </w:style>
  <w:style w:type="paragraph" w:styleId="Textonotapie">
    <w:name w:val="footnote text"/>
    <w:aliases w:val="Footnote Text Char Char Char Char Char,Footnote Text Char Char Char Char,Footnote reference,FA Fu,Footnote Text Cha,Footnote Text Char Char Char,FA Fußnotentext,FA Fuﬂnotentext,Footnote Text Char Char,FA Fu Car Car,texto de nota al p,C,FA"/>
    <w:basedOn w:val="Normal"/>
    <w:link w:val="TextonotapieCar"/>
    <w:unhideWhenUsed/>
    <w:qFormat/>
    <w:rsid w:val="00D42061"/>
    <w:pPr>
      <w:widowControl/>
      <w:autoSpaceDE/>
      <w:autoSpaceDN/>
    </w:pPr>
    <w:rPr>
      <w:rFonts w:asciiTheme="minorHAnsi" w:eastAsiaTheme="minorHAnsi" w:hAnsiTheme="minorHAnsi" w:cstheme="minorBidi"/>
      <w:sz w:val="20"/>
      <w:szCs w:val="20"/>
      <w:lang w:val="es-CO"/>
    </w:rPr>
  </w:style>
  <w:style w:type="character" w:customStyle="1" w:styleId="TextonotapieCar1">
    <w:name w:val="Texto nota pie Car1"/>
    <w:basedOn w:val="Fuentedeprrafopredeter"/>
    <w:uiPriority w:val="99"/>
    <w:semiHidden/>
    <w:rsid w:val="00D42061"/>
    <w:rPr>
      <w:rFonts w:ascii="Arial MT" w:eastAsia="Arial MT" w:hAnsi="Arial MT" w:cs="Arial MT"/>
      <w:sz w:val="20"/>
      <w:szCs w:val="20"/>
      <w:lang w:val="es-ES"/>
    </w:rPr>
  </w:style>
  <w:style w:type="character" w:styleId="Refdenotaalpie">
    <w:name w:val="footnote reference"/>
    <w:aliases w:val="Ref. de nota al pie 2,Texto de nota al pie,Pie de Página,FC,Appel note de bas de page,Footnotes refss,Footnote number,referencia nota al pie,BVI fnr,f,4_G,16 Point,Superscript 6 Point,Texto nota al pie,Texto de nota al pi,Ref,F,R"/>
    <w:basedOn w:val="Fuentedeprrafopredeter"/>
    <w:link w:val="4GChar"/>
    <w:uiPriority w:val="99"/>
    <w:unhideWhenUsed/>
    <w:qFormat/>
    <w:rsid w:val="00D42061"/>
    <w:rPr>
      <w:vertAlign w:val="superscript"/>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uiPriority w:val="99"/>
    <w:qFormat/>
    <w:rsid w:val="00D42061"/>
    <w:pPr>
      <w:widowControl/>
      <w:autoSpaceDE/>
      <w:autoSpaceDN/>
      <w:jc w:val="both"/>
    </w:pPr>
    <w:rPr>
      <w:rFonts w:asciiTheme="minorHAnsi" w:eastAsiaTheme="minorHAnsi" w:hAnsiTheme="minorHAnsi" w:cstheme="minorBidi"/>
      <w:vertAlign w:val="superscript"/>
      <w:lang w:val="es-CO"/>
    </w:rPr>
  </w:style>
  <w:style w:type="paragraph" w:styleId="Prrafodelista">
    <w:name w:val="List Paragraph"/>
    <w:aliases w:val="Bullets,titulo 3,List Paragraph,Ha,Nivel 1,Párrafo de lista1,Titulo 7,Párrafo de lista11"/>
    <w:basedOn w:val="Normal"/>
    <w:link w:val="PrrafodelistaCar"/>
    <w:uiPriority w:val="1"/>
    <w:qFormat/>
    <w:rsid w:val="00B27113"/>
    <w:pPr>
      <w:ind w:left="720"/>
      <w:contextualSpacing/>
    </w:pPr>
  </w:style>
  <w:style w:type="character" w:customStyle="1" w:styleId="footnotedescriptionChar">
    <w:name w:val="footnote description Char"/>
    <w:link w:val="footnotedescription"/>
    <w:locked/>
    <w:rsid w:val="00443F36"/>
    <w:rPr>
      <w:rFonts w:ascii="Arial" w:eastAsia="Arial" w:hAnsi="Arial" w:cs="Arial"/>
      <w:color w:val="000000"/>
      <w:sz w:val="16"/>
    </w:rPr>
  </w:style>
  <w:style w:type="paragraph" w:customStyle="1" w:styleId="footnotedescription">
    <w:name w:val="footnote description"/>
    <w:next w:val="Normal"/>
    <w:link w:val="footnotedescriptionChar"/>
    <w:rsid w:val="00443F36"/>
    <w:pPr>
      <w:spacing w:after="0" w:line="256" w:lineRule="auto"/>
      <w:jc w:val="both"/>
    </w:pPr>
    <w:rPr>
      <w:rFonts w:ascii="Arial" w:eastAsia="Arial" w:hAnsi="Arial" w:cs="Arial"/>
      <w:color w:val="000000"/>
      <w:sz w:val="16"/>
    </w:rPr>
  </w:style>
  <w:style w:type="character" w:customStyle="1" w:styleId="footnotemark">
    <w:name w:val="footnote mark"/>
    <w:rsid w:val="00443F36"/>
    <w:rPr>
      <w:rFonts w:ascii="Arial" w:eastAsia="Arial" w:hAnsi="Arial" w:cs="Arial" w:hint="default"/>
      <w:color w:val="000000"/>
      <w:sz w:val="16"/>
      <w:vertAlign w:val="superscript"/>
    </w:rPr>
  </w:style>
  <w:style w:type="character" w:customStyle="1" w:styleId="PrrafodelistaCar">
    <w:name w:val="Párrafo de lista Car"/>
    <w:aliases w:val="Bullets Car,titulo 3 Car,List Paragraph Car,Ha Car,Nivel 1 Car,Párrafo de lista1 Car,Titulo 7 Car,Párrafo de lista11 Car"/>
    <w:link w:val="Prrafodelista"/>
    <w:uiPriority w:val="1"/>
    <w:locked/>
    <w:rsid w:val="009D18A1"/>
    <w:rPr>
      <w:rFonts w:ascii="Arial MT" w:eastAsia="Arial MT" w:hAnsi="Arial MT" w:cs="Arial MT"/>
      <w:lang w:val="es-ES"/>
    </w:rPr>
  </w:style>
  <w:style w:type="paragraph" w:customStyle="1" w:styleId="paragraph">
    <w:name w:val="paragraph"/>
    <w:basedOn w:val="Normal"/>
    <w:rsid w:val="009D18A1"/>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character" w:customStyle="1" w:styleId="normaltextrun">
    <w:name w:val="normaltextrun"/>
    <w:basedOn w:val="Fuentedeprrafopredeter"/>
    <w:rsid w:val="009D18A1"/>
  </w:style>
  <w:style w:type="paragraph" w:styleId="NormalWeb">
    <w:name w:val="Normal (Web)"/>
    <w:basedOn w:val="Normal"/>
    <w:uiPriority w:val="99"/>
    <w:unhideWhenUsed/>
    <w:qFormat/>
    <w:rsid w:val="009D18A1"/>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character" w:customStyle="1" w:styleId="eop">
    <w:name w:val="eop"/>
    <w:basedOn w:val="Fuentedeprrafopredeter"/>
    <w:rsid w:val="005D35CD"/>
  </w:style>
  <w:style w:type="character" w:customStyle="1" w:styleId="superscript">
    <w:name w:val="superscript"/>
    <w:basedOn w:val="Fuentedeprrafopredeter"/>
    <w:rsid w:val="005D35CD"/>
  </w:style>
  <w:style w:type="paragraph" w:customStyle="1" w:styleId="Estilo">
    <w:name w:val="Estilo"/>
    <w:rsid w:val="00AA5BFF"/>
    <w:pPr>
      <w:widowControl w:val="0"/>
      <w:autoSpaceDE w:val="0"/>
      <w:autoSpaceDN w:val="0"/>
      <w:adjustRightInd w:val="0"/>
      <w:spacing w:after="0" w:line="240" w:lineRule="auto"/>
    </w:pPr>
    <w:rPr>
      <w:rFonts w:ascii="Arial" w:eastAsia="Times New Roman" w:hAnsi="Arial" w:cs="Arial"/>
      <w:sz w:val="24"/>
      <w:szCs w:val="24"/>
      <w:lang w:val="es-ES" w:eastAsia="es-ES"/>
    </w:rPr>
  </w:style>
  <w:style w:type="character" w:styleId="Refdecomentario">
    <w:name w:val="annotation reference"/>
    <w:basedOn w:val="Fuentedeprrafopredeter"/>
    <w:uiPriority w:val="99"/>
    <w:semiHidden/>
    <w:unhideWhenUsed/>
    <w:rsid w:val="003F65D2"/>
    <w:rPr>
      <w:sz w:val="16"/>
      <w:szCs w:val="16"/>
    </w:rPr>
  </w:style>
  <w:style w:type="paragraph" w:styleId="Textocomentario">
    <w:name w:val="annotation text"/>
    <w:basedOn w:val="Normal"/>
    <w:link w:val="TextocomentarioCar"/>
    <w:uiPriority w:val="99"/>
    <w:unhideWhenUsed/>
    <w:rsid w:val="003F65D2"/>
    <w:rPr>
      <w:sz w:val="20"/>
      <w:szCs w:val="20"/>
    </w:rPr>
  </w:style>
  <w:style w:type="character" w:customStyle="1" w:styleId="TextocomentarioCar">
    <w:name w:val="Texto comentario Car"/>
    <w:basedOn w:val="Fuentedeprrafopredeter"/>
    <w:link w:val="Textocomentario"/>
    <w:uiPriority w:val="99"/>
    <w:rsid w:val="003F65D2"/>
    <w:rPr>
      <w:rFonts w:ascii="Arial MT" w:eastAsia="Arial MT" w:hAnsi="Arial MT" w:cs="Arial MT"/>
      <w:sz w:val="20"/>
      <w:szCs w:val="20"/>
      <w:lang w:val="es-ES"/>
    </w:rPr>
  </w:style>
  <w:style w:type="paragraph" w:styleId="Asuntodelcomentario">
    <w:name w:val="annotation subject"/>
    <w:basedOn w:val="Textocomentario"/>
    <w:next w:val="Textocomentario"/>
    <w:link w:val="AsuntodelcomentarioCar"/>
    <w:uiPriority w:val="99"/>
    <w:semiHidden/>
    <w:unhideWhenUsed/>
    <w:rsid w:val="003F65D2"/>
    <w:rPr>
      <w:b/>
      <w:bCs/>
    </w:rPr>
  </w:style>
  <w:style w:type="character" w:customStyle="1" w:styleId="AsuntodelcomentarioCar">
    <w:name w:val="Asunto del comentario Car"/>
    <w:basedOn w:val="TextocomentarioCar"/>
    <w:link w:val="Asuntodelcomentario"/>
    <w:uiPriority w:val="99"/>
    <w:semiHidden/>
    <w:rsid w:val="003F65D2"/>
    <w:rPr>
      <w:rFonts w:ascii="Arial MT" w:eastAsia="Arial MT" w:hAnsi="Arial MT" w:cs="Arial MT"/>
      <w:b/>
      <w:bCs/>
      <w:sz w:val="20"/>
      <w:szCs w:val="20"/>
      <w:lang w:val="es-ES"/>
    </w:rPr>
  </w:style>
  <w:style w:type="paragraph" w:styleId="Textodeglobo">
    <w:name w:val="Balloon Text"/>
    <w:basedOn w:val="Normal"/>
    <w:link w:val="TextodegloboCar"/>
    <w:uiPriority w:val="99"/>
    <w:semiHidden/>
    <w:unhideWhenUsed/>
    <w:rsid w:val="003F65D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F65D2"/>
    <w:rPr>
      <w:rFonts w:ascii="Segoe UI" w:eastAsia="Arial MT" w:hAnsi="Segoe UI" w:cs="Segoe UI"/>
      <w:sz w:val="18"/>
      <w:szCs w:val="18"/>
      <w:lang w:val="es-ES"/>
    </w:rPr>
  </w:style>
  <w:style w:type="character" w:customStyle="1" w:styleId="Mencinsinresolver2">
    <w:name w:val="Mención sin resolver2"/>
    <w:basedOn w:val="Fuentedeprrafopredeter"/>
    <w:uiPriority w:val="99"/>
    <w:semiHidden/>
    <w:unhideWhenUsed/>
    <w:rsid w:val="00A61086"/>
    <w:rPr>
      <w:color w:val="605E5C"/>
      <w:shd w:val="clear" w:color="auto" w:fill="E1DFDD"/>
    </w:rPr>
  </w:style>
  <w:style w:type="paragraph" w:customStyle="1" w:styleId="Standard">
    <w:name w:val="Standard"/>
    <w:rsid w:val="00963E1D"/>
    <w:pPr>
      <w:suppressAutoHyphens/>
      <w:autoSpaceDN w:val="0"/>
      <w:spacing w:after="200" w:line="276" w:lineRule="auto"/>
    </w:pPr>
    <w:rPr>
      <w:rFonts w:ascii="Calibri" w:eastAsia="Calibri" w:hAnsi="Calibri" w:cs="Tahoma"/>
    </w:rPr>
  </w:style>
  <w:style w:type="character" w:customStyle="1" w:styleId="markvisxhh675">
    <w:name w:val="markvisxhh675"/>
    <w:basedOn w:val="Fuentedeprrafopredeter"/>
    <w:rsid w:val="00F97536"/>
  </w:style>
  <w:style w:type="character" w:customStyle="1" w:styleId="markxvice9ih3">
    <w:name w:val="markxvice9ih3"/>
    <w:basedOn w:val="Fuentedeprrafopredeter"/>
    <w:rsid w:val="00F97536"/>
  </w:style>
  <w:style w:type="character" w:customStyle="1" w:styleId="mark5jujh5a8i">
    <w:name w:val="mark5jujh5a8i"/>
    <w:basedOn w:val="Fuentedeprrafopredeter"/>
    <w:rsid w:val="00F97536"/>
  </w:style>
  <w:style w:type="paragraph" w:styleId="Revisin">
    <w:name w:val="Revision"/>
    <w:hidden/>
    <w:uiPriority w:val="99"/>
    <w:semiHidden/>
    <w:rsid w:val="00EA280C"/>
    <w:pPr>
      <w:spacing w:after="0" w:line="240" w:lineRule="auto"/>
    </w:pPr>
    <w:rPr>
      <w:rFonts w:ascii="Arial MT" w:eastAsia="Arial MT" w:hAnsi="Arial MT" w:cs="Arial MT"/>
      <w:lang w:val="es-ES"/>
    </w:rPr>
  </w:style>
  <w:style w:type="paragraph" w:customStyle="1" w:styleId="pf1">
    <w:name w:val="pf1"/>
    <w:basedOn w:val="Normal"/>
    <w:rsid w:val="006F19CD"/>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character" w:customStyle="1" w:styleId="Ttulo2Car">
    <w:name w:val="Título 2 Car"/>
    <w:basedOn w:val="Fuentedeprrafopredeter"/>
    <w:link w:val="Ttulo2"/>
    <w:uiPriority w:val="9"/>
    <w:rsid w:val="002F4D21"/>
    <w:rPr>
      <w:rFonts w:asciiTheme="majorHAnsi" w:eastAsiaTheme="majorEastAsia" w:hAnsiTheme="majorHAnsi" w:cstheme="majorBidi"/>
      <w:color w:val="2F5496" w:themeColor="accent1" w:themeShade="BF"/>
      <w:sz w:val="26"/>
      <w:szCs w:val="26"/>
      <w:lang w:val="es-ES"/>
    </w:rPr>
  </w:style>
  <w:style w:type="paragraph" w:styleId="Lista2">
    <w:name w:val="List 2"/>
    <w:basedOn w:val="Normal"/>
    <w:uiPriority w:val="99"/>
    <w:unhideWhenUsed/>
    <w:rsid w:val="002F4D21"/>
    <w:pPr>
      <w:ind w:left="566" w:hanging="283"/>
      <w:contextualSpacing/>
    </w:pPr>
  </w:style>
  <w:style w:type="paragraph" w:styleId="Lista3">
    <w:name w:val="List 3"/>
    <w:basedOn w:val="Normal"/>
    <w:uiPriority w:val="99"/>
    <w:unhideWhenUsed/>
    <w:rsid w:val="002F4D21"/>
    <w:pPr>
      <w:ind w:left="849" w:hanging="283"/>
      <w:contextualSpacing/>
    </w:pPr>
  </w:style>
  <w:style w:type="paragraph" w:styleId="Saludo">
    <w:name w:val="Salutation"/>
    <w:basedOn w:val="Normal"/>
    <w:next w:val="Normal"/>
    <w:link w:val="SaludoCar"/>
    <w:uiPriority w:val="99"/>
    <w:unhideWhenUsed/>
    <w:rsid w:val="002F4D21"/>
  </w:style>
  <w:style w:type="character" w:customStyle="1" w:styleId="SaludoCar">
    <w:name w:val="Saludo Car"/>
    <w:basedOn w:val="Fuentedeprrafopredeter"/>
    <w:link w:val="Saludo"/>
    <w:uiPriority w:val="99"/>
    <w:rsid w:val="002F4D21"/>
    <w:rPr>
      <w:rFonts w:ascii="Arial MT" w:eastAsia="Arial MT" w:hAnsi="Arial MT" w:cs="Arial MT"/>
      <w:lang w:val="es-ES"/>
    </w:rPr>
  </w:style>
  <w:style w:type="paragraph" w:styleId="Cierre">
    <w:name w:val="Closing"/>
    <w:basedOn w:val="Normal"/>
    <w:link w:val="CierreCar"/>
    <w:uiPriority w:val="99"/>
    <w:unhideWhenUsed/>
    <w:rsid w:val="002F4D21"/>
    <w:pPr>
      <w:ind w:left="4252"/>
    </w:pPr>
  </w:style>
  <w:style w:type="character" w:customStyle="1" w:styleId="CierreCar">
    <w:name w:val="Cierre Car"/>
    <w:basedOn w:val="Fuentedeprrafopredeter"/>
    <w:link w:val="Cierre"/>
    <w:uiPriority w:val="99"/>
    <w:rsid w:val="002F4D21"/>
    <w:rPr>
      <w:rFonts w:ascii="Arial MT" w:eastAsia="Arial MT" w:hAnsi="Arial MT" w:cs="Arial MT"/>
      <w:lang w:val="es-ES"/>
    </w:rPr>
  </w:style>
  <w:style w:type="paragraph" w:customStyle="1" w:styleId="ListaCC">
    <w:name w:val="Lista CC."/>
    <w:basedOn w:val="Normal"/>
    <w:rsid w:val="002F4D21"/>
  </w:style>
  <w:style w:type="paragraph" w:styleId="Firma">
    <w:name w:val="Signature"/>
    <w:basedOn w:val="Normal"/>
    <w:link w:val="FirmaCar"/>
    <w:uiPriority w:val="99"/>
    <w:unhideWhenUsed/>
    <w:rsid w:val="002F4D21"/>
    <w:pPr>
      <w:ind w:left="4252"/>
    </w:pPr>
  </w:style>
  <w:style w:type="character" w:customStyle="1" w:styleId="FirmaCar">
    <w:name w:val="Firma Car"/>
    <w:basedOn w:val="Fuentedeprrafopredeter"/>
    <w:link w:val="Firma"/>
    <w:uiPriority w:val="99"/>
    <w:rsid w:val="002F4D21"/>
    <w:rPr>
      <w:rFonts w:ascii="Arial MT" w:eastAsia="Arial MT" w:hAnsi="Arial MT" w:cs="Arial MT"/>
      <w:lang w:val="es-ES"/>
    </w:rPr>
  </w:style>
  <w:style w:type="paragraph" w:styleId="Sangradetextonormal">
    <w:name w:val="Body Text Indent"/>
    <w:basedOn w:val="Normal"/>
    <w:link w:val="SangradetextonormalCar"/>
    <w:uiPriority w:val="99"/>
    <w:unhideWhenUsed/>
    <w:rsid w:val="002F4D21"/>
    <w:pPr>
      <w:spacing w:after="120"/>
      <w:ind w:left="283"/>
    </w:pPr>
  </w:style>
  <w:style w:type="character" w:customStyle="1" w:styleId="SangradetextonormalCar">
    <w:name w:val="Sangría de texto normal Car"/>
    <w:basedOn w:val="Fuentedeprrafopredeter"/>
    <w:link w:val="Sangradetextonormal"/>
    <w:uiPriority w:val="99"/>
    <w:rsid w:val="002F4D21"/>
    <w:rPr>
      <w:rFonts w:ascii="Arial MT" w:eastAsia="Arial MT" w:hAnsi="Arial MT" w:cs="Arial MT"/>
      <w:lang w:val="es-ES"/>
    </w:rPr>
  </w:style>
  <w:style w:type="paragraph" w:styleId="Textoindependienteprimerasangra2">
    <w:name w:val="Body Text First Indent 2"/>
    <w:basedOn w:val="Sangradetextonormal"/>
    <w:link w:val="Textoindependienteprimerasangra2Car"/>
    <w:uiPriority w:val="99"/>
    <w:unhideWhenUsed/>
    <w:rsid w:val="002F4D21"/>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2F4D21"/>
    <w:rPr>
      <w:rFonts w:ascii="Arial MT" w:eastAsia="Arial MT" w:hAnsi="Arial MT" w:cs="Arial MT"/>
      <w:lang w:val="es-ES"/>
    </w:rPr>
  </w:style>
  <w:style w:type="character" w:customStyle="1" w:styleId="Ttulo3Car">
    <w:name w:val="Título 3 Car"/>
    <w:basedOn w:val="Fuentedeprrafopredeter"/>
    <w:link w:val="Ttulo3"/>
    <w:uiPriority w:val="9"/>
    <w:semiHidden/>
    <w:rsid w:val="004F0F5F"/>
    <w:rPr>
      <w:rFonts w:asciiTheme="majorHAnsi" w:eastAsiaTheme="majorEastAsia" w:hAnsiTheme="majorHAnsi" w:cstheme="majorBidi"/>
      <w:color w:val="1F3763" w:themeColor="accent1" w:themeShade="7F"/>
      <w:sz w:val="24"/>
      <w:szCs w:val="24"/>
      <w:lang w:val="es-ES"/>
    </w:rPr>
  </w:style>
  <w:style w:type="character" w:customStyle="1" w:styleId="Ttulo4Car">
    <w:name w:val="Título 4 Car"/>
    <w:basedOn w:val="Fuentedeprrafopredeter"/>
    <w:link w:val="Ttulo4"/>
    <w:uiPriority w:val="9"/>
    <w:semiHidden/>
    <w:rsid w:val="000B2558"/>
    <w:rPr>
      <w:rFonts w:asciiTheme="majorHAnsi" w:eastAsiaTheme="majorEastAsia" w:hAnsiTheme="majorHAnsi" w:cstheme="majorBidi"/>
      <w:i/>
      <w:iCs/>
      <w:color w:val="2F5496" w:themeColor="accent1" w:themeShade="BF"/>
      <w:lang w:val="es-ES"/>
    </w:rPr>
  </w:style>
  <w:style w:type="character" w:styleId="Mencinsinresolver">
    <w:name w:val="Unresolved Mention"/>
    <w:basedOn w:val="Fuentedeprrafopredeter"/>
    <w:uiPriority w:val="99"/>
    <w:semiHidden/>
    <w:unhideWhenUsed/>
    <w:rsid w:val="00F53C05"/>
    <w:rPr>
      <w:color w:val="605E5C"/>
      <w:shd w:val="clear" w:color="auto" w:fill="E1DFDD"/>
    </w:rPr>
  </w:style>
  <w:style w:type="character" w:customStyle="1" w:styleId="markvtr83jvd6">
    <w:name w:val="markvtr83jvd6"/>
    <w:basedOn w:val="Fuentedeprrafopredeter"/>
    <w:rsid w:val="00EB316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743045">
      <w:bodyDiv w:val="1"/>
      <w:marLeft w:val="0"/>
      <w:marRight w:val="0"/>
      <w:marTop w:val="0"/>
      <w:marBottom w:val="0"/>
      <w:divBdr>
        <w:top w:val="none" w:sz="0" w:space="0" w:color="auto"/>
        <w:left w:val="none" w:sz="0" w:space="0" w:color="auto"/>
        <w:bottom w:val="none" w:sz="0" w:space="0" w:color="auto"/>
        <w:right w:val="none" w:sz="0" w:space="0" w:color="auto"/>
      </w:divBdr>
    </w:div>
    <w:div w:id="22676504">
      <w:bodyDiv w:val="1"/>
      <w:marLeft w:val="0"/>
      <w:marRight w:val="0"/>
      <w:marTop w:val="0"/>
      <w:marBottom w:val="0"/>
      <w:divBdr>
        <w:top w:val="none" w:sz="0" w:space="0" w:color="auto"/>
        <w:left w:val="none" w:sz="0" w:space="0" w:color="auto"/>
        <w:bottom w:val="none" w:sz="0" w:space="0" w:color="auto"/>
        <w:right w:val="none" w:sz="0" w:space="0" w:color="auto"/>
      </w:divBdr>
      <w:divsChild>
        <w:div w:id="1113209795">
          <w:blockQuote w:val="1"/>
          <w:marLeft w:val="720"/>
          <w:marRight w:val="720"/>
          <w:marTop w:val="100"/>
          <w:marBottom w:val="100"/>
          <w:divBdr>
            <w:top w:val="none" w:sz="0" w:space="0" w:color="auto"/>
            <w:left w:val="none" w:sz="0" w:space="0" w:color="auto"/>
            <w:bottom w:val="none" w:sz="0" w:space="0" w:color="auto"/>
            <w:right w:val="none" w:sz="0" w:space="0" w:color="auto"/>
          </w:divBdr>
        </w:div>
        <w:div w:id="1235821439">
          <w:blockQuote w:val="1"/>
          <w:marLeft w:val="720"/>
          <w:marRight w:val="720"/>
          <w:marTop w:val="100"/>
          <w:marBottom w:val="100"/>
          <w:divBdr>
            <w:top w:val="none" w:sz="0" w:space="0" w:color="auto"/>
            <w:left w:val="none" w:sz="0" w:space="0" w:color="auto"/>
            <w:bottom w:val="none" w:sz="0" w:space="0" w:color="auto"/>
            <w:right w:val="none" w:sz="0" w:space="0" w:color="auto"/>
          </w:divBdr>
        </w:div>
        <w:div w:id="13046566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9231956">
      <w:bodyDiv w:val="1"/>
      <w:marLeft w:val="0"/>
      <w:marRight w:val="0"/>
      <w:marTop w:val="0"/>
      <w:marBottom w:val="0"/>
      <w:divBdr>
        <w:top w:val="none" w:sz="0" w:space="0" w:color="auto"/>
        <w:left w:val="none" w:sz="0" w:space="0" w:color="auto"/>
        <w:bottom w:val="none" w:sz="0" w:space="0" w:color="auto"/>
        <w:right w:val="none" w:sz="0" w:space="0" w:color="auto"/>
      </w:divBdr>
    </w:div>
    <w:div w:id="30113301">
      <w:bodyDiv w:val="1"/>
      <w:marLeft w:val="0"/>
      <w:marRight w:val="0"/>
      <w:marTop w:val="0"/>
      <w:marBottom w:val="0"/>
      <w:divBdr>
        <w:top w:val="none" w:sz="0" w:space="0" w:color="auto"/>
        <w:left w:val="none" w:sz="0" w:space="0" w:color="auto"/>
        <w:bottom w:val="none" w:sz="0" w:space="0" w:color="auto"/>
        <w:right w:val="none" w:sz="0" w:space="0" w:color="auto"/>
      </w:divBdr>
      <w:divsChild>
        <w:div w:id="5042804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7945466">
      <w:bodyDiv w:val="1"/>
      <w:marLeft w:val="0"/>
      <w:marRight w:val="0"/>
      <w:marTop w:val="0"/>
      <w:marBottom w:val="0"/>
      <w:divBdr>
        <w:top w:val="none" w:sz="0" w:space="0" w:color="auto"/>
        <w:left w:val="none" w:sz="0" w:space="0" w:color="auto"/>
        <w:bottom w:val="none" w:sz="0" w:space="0" w:color="auto"/>
        <w:right w:val="none" w:sz="0" w:space="0" w:color="auto"/>
      </w:divBdr>
    </w:div>
    <w:div w:id="80033922">
      <w:bodyDiv w:val="1"/>
      <w:marLeft w:val="0"/>
      <w:marRight w:val="0"/>
      <w:marTop w:val="0"/>
      <w:marBottom w:val="0"/>
      <w:divBdr>
        <w:top w:val="none" w:sz="0" w:space="0" w:color="auto"/>
        <w:left w:val="none" w:sz="0" w:space="0" w:color="auto"/>
        <w:bottom w:val="none" w:sz="0" w:space="0" w:color="auto"/>
        <w:right w:val="none" w:sz="0" w:space="0" w:color="auto"/>
      </w:divBdr>
      <w:divsChild>
        <w:div w:id="1062407516">
          <w:marLeft w:val="0"/>
          <w:marRight w:val="0"/>
          <w:marTop w:val="0"/>
          <w:marBottom w:val="0"/>
          <w:divBdr>
            <w:top w:val="none" w:sz="0" w:space="0" w:color="auto"/>
            <w:left w:val="none" w:sz="0" w:space="0" w:color="auto"/>
            <w:bottom w:val="none" w:sz="0" w:space="0" w:color="auto"/>
            <w:right w:val="none" w:sz="0" w:space="0" w:color="auto"/>
          </w:divBdr>
          <w:divsChild>
            <w:div w:id="99616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77501">
      <w:bodyDiv w:val="1"/>
      <w:marLeft w:val="0"/>
      <w:marRight w:val="0"/>
      <w:marTop w:val="0"/>
      <w:marBottom w:val="0"/>
      <w:divBdr>
        <w:top w:val="none" w:sz="0" w:space="0" w:color="auto"/>
        <w:left w:val="none" w:sz="0" w:space="0" w:color="auto"/>
        <w:bottom w:val="none" w:sz="0" w:space="0" w:color="auto"/>
        <w:right w:val="none" w:sz="0" w:space="0" w:color="auto"/>
      </w:divBdr>
    </w:div>
    <w:div w:id="132605535">
      <w:bodyDiv w:val="1"/>
      <w:marLeft w:val="0"/>
      <w:marRight w:val="0"/>
      <w:marTop w:val="0"/>
      <w:marBottom w:val="0"/>
      <w:divBdr>
        <w:top w:val="none" w:sz="0" w:space="0" w:color="auto"/>
        <w:left w:val="none" w:sz="0" w:space="0" w:color="auto"/>
        <w:bottom w:val="none" w:sz="0" w:space="0" w:color="auto"/>
        <w:right w:val="none" w:sz="0" w:space="0" w:color="auto"/>
      </w:divBdr>
      <w:divsChild>
        <w:div w:id="2142459260">
          <w:marLeft w:val="0"/>
          <w:marRight w:val="0"/>
          <w:marTop w:val="0"/>
          <w:marBottom w:val="0"/>
          <w:divBdr>
            <w:top w:val="none" w:sz="0" w:space="0" w:color="auto"/>
            <w:left w:val="none" w:sz="0" w:space="0" w:color="auto"/>
            <w:bottom w:val="none" w:sz="0" w:space="0" w:color="auto"/>
            <w:right w:val="none" w:sz="0" w:space="0" w:color="auto"/>
          </w:divBdr>
          <w:divsChild>
            <w:div w:id="178791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54521">
      <w:bodyDiv w:val="1"/>
      <w:marLeft w:val="0"/>
      <w:marRight w:val="0"/>
      <w:marTop w:val="0"/>
      <w:marBottom w:val="0"/>
      <w:divBdr>
        <w:top w:val="none" w:sz="0" w:space="0" w:color="auto"/>
        <w:left w:val="none" w:sz="0" w:space="0" w:color="auto"/>
        <w:bottom w:val="none" w:sz="0" w:space="0" w:color="auto"/>
        <w:right w:val="none" w:sz="0" w:space="0" w:color="auto"/>
      </w:divBdr>
    </w:div>
    <w:div w:id="142090941">
      <w:bodyDiv w:val="1"/>
      <w:marLeft w:val="0"/>
      <w:marRight w:val="0"/>
      <w:marTop w:val="0"/>
      <w:marBottom w:val="0"/>
      <w:divBdr>
        <w:top w:val="none" w:sz="0" w:space="0" w:color="auto"/>
        <w:left w:val="none" w:sz="0" w:space="0" w:color="auto"/>
        <w:bottom w:val="none" w:sz="0" w:space="0" w:color="auto"/>
        <w:right w:val="none" w:sz="0" w:space="0" w:color="auto"/>
      </w:divBdr>
      <w:divsChild>
        <w:div w:id="39787992">
          <w:marLeft w:val="0"/>
          <w:marRight w:val="0"/>
          <w:marTop w:val="0"/>
          <w:marBottom w:val="0"/>
          <w:divBdr>
            <w:top w:val="none" w:sz="0" w:space="0" w:color="auto"/>
            <w:left w:val="none" w:sz="0" w:space="0" w:color="auto"/>
            <w:bottom w:val="none" w:sz="0" w:space="0" w:color="auto"/>
            <w:right w:val="none" w:sz="0" w:space="0" w:color="auto"/>
          </w:divBdr>
          <w:divsChild>
            <w:div w:id="1409229166">
              <w:marLeft w:val="0"/>
              <w:marRight w:val="0"/>
              <w:marTop w:val="0"/>
              <w:marBottom w:val="0"/>
              <w:divBdr>
                <w:top w:val="none" w:sz="0" w:space="0" w:color="auto"/>
                <w:left w:val="none" w:sz="0" w:space="0" w:color="auto"/>
                <w:bottom w:val="none" w:sz="0" w:space="0" w:color="auto"/>
                <w:right w:val="none" w:sz="0" w:space="0" w:color="auto"/>
              </w:divBdr>
              <w:divsChild>
                <w:div w:id="504365231">
                  <w:marLeft w:val="0"/>
                  <w:marRight w:val="0"/>
                  <w:marTop w:val="0"/>
                  <w:marBottom w:val="0"/>
                  <w:divBdr>
                    <w:top w:val="none" w:sz="0" w:space="0" w:color="auto"/>
                    <w:left w:val="none" w:sz="0" w:space="0" w:color="auto"/>
                    <w:bottom w:val="none" w:sz="0" w:space="0" w:color="auto"/>
                    <w:right w:val="none" w:sz="0" w:space="0" w:color="auto"/>
                  </w:divBdr>
                  <w:divsChild>
                    <w:div w:id="1663779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411514">
      <w:bodyDiv w:val="1"/>
      <w:marLeft w:val="0"/>
      <w:marRight w:val="0"/>
      <w:marTop w:val="0"/>
      <w:marBottom w:val="0"/>
      <w:divBdr>
        <w:top w:val="none" w:sz="0" w:space="0" w:color="auto"/>
        <w:left w:val="none" w:sz="0" w:space="0" w:color="auto"/>
        <w:bottom w:val="none" w:sz="0" w:space="0" w:color="auto"/>
        <w:right w:val="none" w:sz="0" w:space="0" w:color="auto"/>
      </w:divBdr>
      <w:divsChild>
        <w:div w:id="1391533978">
          <w:blockQuote w:val="1"/>
          <w:marLeft w:val="720"/>
          <w:marRight w:val="720"/>
          <w:marTop w:val="100"/>
          <w:marBottom w:val="100"/>
          <w:divBdr>
            <w:top w:val="none" w:sz="0" w:space="0" w:color="auto"/>
            <w:left w:val="none" w:sz="0" w:space="0" w:color="auto"/>
            <w:bottom w:val="none" w:sz="0" w:space="0" w:color="auto"/>
            <w:right w:val="none" w:sz="0" w:space="0" w:color="auto"/>
          </w:divBdr>
        </w:div>
        <w:div w:id="1650330255">
          <w:blockQuote w:val="1"/>
          <w:marLeft w:val="720"/>
          <w:marRight w:val="720"/>
          <w:marTop w:val="100"/>
          <w:marBottom w:val="100"/>
          <w:divBdr>
            <w:top w:val="none" w:sz="0" w:space="0" w:color="auto"/>
            <w:left w:val="none" w:sz="0" w:space="0" w:color="auto"/>
            <w:bottom w:val="none" w:sz="0" w:space="0" w:color="auto"/>
            <w:right w:val="none" w:sz="0" w:space="0" w:color="auto"/>
          </w:divBdr>
        </w:div>
        <w:div w:id="540938791">
          <w:blockQuote w:val="1"/>
          <w:marLeft w:val="720"/>
          <w:marRight w:val="720"/>
          <w:marTop w:val="100"/>
          <w:marBottom w:val="100"/>
          <w:divBdr>
            <w:top w:val="none" w:sz="0" w:space="0" w:color="auto"/>
            <w:left w:val="none" w:sz="0" w:space="0" w:color="auto"/>
            <w:bottom w:val="none" w:sz="0" w:space="0" w:color="auto"/>
            <w:right w:val="none" w:sz="0" w:space="0" w:color="auto"/>
          </w:divBdr>
        </w:div>
        <w:div w:id="173913372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7306812">
      <w:bodyDiv w:val="1"/>
      <w:marLeft w:val="0"/>
      <w:marRight w:val="0"/>
      <w:marTop w:val="0"/>
      <w:marBottom w:val="0"/>
      <w:divBdr>
        <w:top w:val="none" w:sz="0" w:space="0" w:color="auto"/>
        <w:left w:val="none" w:sz="0" w:space="0" w:color="auto"/>
        <w:bottom w:val="none" w:sz="0" w:space="0" w:color="auto"/>
        <w:right w:val="none" w:sz="0" w:space="0" w:color="auto"/>
      </w:divBdr>
    </w:div>
    <w:div w:id="178013561">
      <w:bodyDiv w:val="1"/>
      <w:marLeft w:val="0"/>
      <w:marRight w:val="0"/>
      <w:marTop w:val="0"/>
      <w:marBottom w:val="0"/>
      <w:divBdr>
        <w:top w:val="none" w:sz="0" w:space="0" w:color="auto"/>
        <w:left w:val="none" w:sz="0" w:space="0" w:color="auto"/>
        <w:bottom w:val="none" w:sz="0" w:space="0" w:color="auto"/>
        <w:right w:val="none" w:sz="0" w:space="0" w:color="auto"/>
      </w:divBdr>
    </w:div>
    <w:div w:id="182287192">
      <w:bodyDiv w:val="1"/>
      <w:marLeft w:val="0"/>
      <w:marRight w:val="0"/>
      <w:marTop w:val="0"/>
      <w:marBottom w:val="0"/>
      <w:divBdr>
        <w:top w:val="none" w:sz="0" w:space="0" w:color="auto"/>
        <w:left w:val="none" w:sz="0" w:space="0" w:color="auto"/>
        <w:bottom w:val="none" w:sz="0" w:space="0" w:color="auto"/>
        <w:right w:val="none" w:sz="0" w:space="0" w:color="auto"/>
      </w:divBdr>
    </w:div>
    <w:div w:id="189997438">
      <w:bodyDiv w:val="1"/>
      <w:marLeft w:val="0"/>
      <w:marRight w:val="0"/>
      <w:marTop w:val="0"/>
      <w:marBottom w:val="0"/>
      <w:divBdr>
        <w:top w:val="none" w:sz="0" w:space="0" w:color="auto"/>
        <w:left w:val="none" w:sz="0" w:space="0" w:color="auto"/>
        <w:bottom w:val="none" w:sz="0" w:space="0" w:color="auto"/>
        <w:right w:val="none" w:sz="0" w:space="0" w:color="auto"/>
      </w:divBdr>
      <w:divsChild>
        <w:div w:id="1885674741">
          <w:blockQuote w:val="1"/>
          <w:marLeft w:val="720"/>
          <w:marRight w:val="720"/>
          <w:marTop w:val="100"/>
          <w:marBottom w:val="100"/>
          <w:divBdr>
            <w:top w:val="none" w:sz="0" w:space="0" w:color="auto"/>
            <w:left w:val="none" w:sz="0" w:space="0" w:color="auto"/>
            <w:bottom w:val="none" w:sz="0" w:space="0" w:color="auto"/>
            <w:right w:val="none" w:sz="0" w:space="0" w:color="auto"/>
          </w:divBdr>
        </w:div>
        <w:div w:id="1893270462">
          <w:blockQuote w:val="1"/>
          <w:marLeft w:val="720"/>
          <w:marRight w:val="720"/>
          <w:marTop w:val="100"/>
          <w:marBottom w:val="100"/>
          <w:divBdr>
            <w:top w:val="none" w:sz="0" w:space="0" w:color="auto"/>
            <w:left w:val="none" w:sz="0" w:space="0" w:color="auto"/>
            <w:bottom w:val="none" w:sz="0" w:space="0" w:color="auto"/>
            <w:right w:val="none" w:sz="0" w:space="0" w:color="auto"/>
          </w:divBdr>
        </w:div>
        <w:div w:id="47803327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0459579">
      <w:bodyDiv w:val="1"/>
      <w:marLeft w:val="0"/>
      <w:marRight w:val="0"/>
      <w:marTop w:val="0"/>
      <w:marBottom w:val="0"/>
      <w:divBdr>
        <w:top w:val="none" w:sz="0" w:space="0" w:color="auto"/>
        <w:left w:val="none" w:sz="0" w:space="0" w:color="auto"/>
        <w:bottom w:val="none" w:sz="0" w:space="0" w:color="auto"/>
        <w:right w:val="none" w:sz="0" w:space="0" w:color="auto"/>
      </w:divBdr>
      <w:divsChild>
        <w:div w:id="2001422924">
          <w:blockQuote w:val="1"/>
          <w:marLeft w:val="720"/>
          <w:marRight w:val="720"/>
          <w:marTop w:val="100"/>
          <w:marBottom w:val="100"/>
          <w:divBdr>
            <w:top w:val="none" w:sz="0" w:space="0" w:color="auto"/>
            <w:left w:val="none" w:sz="0" w:space="0" w:color="auto"/>
            <w:bottom w:val="none" w:sz="0" w:space="0" w:color="auto"/>
            <w:right w:val="none" w:sz="0" w:space="0" w:color="auto"/>
          </w:divBdr>
        </w:div>
        <w:div w:id="19041710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1656596">
      <w:bodyDiv w:val="1"/>
      <w:marLeft w:val="0"/>
      <w:marRight w:val="0"/>
      <w:marTop w:val="0"/>
      <w:marBottom w:val="0"/>
      <w:divBdr>
        <w:top w:val="none" w:sz="0" w:space="0" w:color="auto"/>
        <w:left w:val="none" w:sz="0" w:space="0" w:color="auto"/>
        <w:bottom w:val="none" w:sz="0" w:space="0" w:color="auto"/>
        <w:right w:val="none" w:sz="0" w:space="0" w:color="auto"/>
      </w:divBdr>
    </w:div>
    <w:div w:id="202981694">
      <w:bodyDiv w:val="1"/>
      <w:marLeft w:val="0"/>
      <w:marRight w:val="0"/>
      <w:marTop w:val="0"/>
      <w:marBottom w:val="0"/>
      <w:divBdr>
        <w:top w:val="none" w:sz="0" w:space="0" w:color="auto"/>
        <w:left w:val="none" w:sz="0" w:space="0" w:color="auto"/>
        <w:bottom w:val="none" w:sz="0" w:space="0" w:color="auto"/>
        <w:right w:val="none" w:sz="0" w:space="0" w:color="auto"/>
      </w:divBdr>
      <w:divsChild>
        <w:div w:id="1184395394">
          <w:blockQuote w:val="1"/>
          <w:marLeft w:val="720"/>
          <w:marRight w:val="720"/>
          <w:marTop w:val="100"/>
          <w:marBottom w:val="100"/>
          <w:divBdr>
            <w:top w:val="none" w:sz="0" w:space="0" w:color="auto"/>
            <w:left w:val="none" w:sz="0" w:space="0" w:color="auto"/>
            <w:bottom w:val="none" w:sz="0" w:space="0" w:color="auto"/>
            <w:right w:val="none" w:sz="0" w:space="0" w:color="auto"/>
          </w:divBdr>
        </w:div>
        <w:div w:id="503280181">
          <w:marLeft w:val="0"/>
          <w:marRight w:val="0"/>
          <w:marTop w:val="0"/>
          <w:marBottom w:val="0"/>
          <w:divBdr>
            <w:top w:val="none" w:sz="0" w:space="0" w:color="auto"/>
            <w:left w:val="none" w:sz="0" w:space="0" w:color="auto"/>
            <w:bottom w:val="none" w:sz="0" w:space="0" w:color="auto"/>
            <w:right w:val="none" w:sz="0" w:space="0" w:color="auto"/>
          </w:divBdr>
          <w:divsChild>
            <w:div w:id="195390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700729">
      <w:bodyDiv w:val="1"/>
      <w:marLeft w:val="0"/>
      <w:marRight w:val="0"/>
      <w:marTop w:val="0"/>
      <w:marBottom w:val="0"/>
      <w:divBdr>
        <w:top w:val="none" w:sz="0" w:space="0" w:color="auto"/>
        <w:left w:val="none" w:sz="0" w:space="0" w:color="auto"/>
        <w:bottom w:val="none" w:sz="0" w:space="0" w:color="auto"/>
        <w:right w:val="none" w:sz="0" w:space="0" w:color="auto"/>
      </w:divBdr>
    </w:div>
    <w:div w:id="230504110">
      <w:bodyDiv w:val="1"/>
      <w:marLeft w:val="0"/>
      <w:marRight w:val="0"/>
      <w:marTop w:val="0"/>
      <w:marBottom w:val="0"/>
      <w:divBdr>
        <w:top w:val="none" w:sz="0" w:space="0" w:color="auto"/>
        <w:left w:val="none" w:sz="0" w:space="0" w:color="auto"/>
        <w:bottom w:val="none" w:sz="0" w:space="0" w:color="auto"/>
        <w:right w:val="none" w:sz="0" w:space="0" w:color="auto"/>
      </w:divBdr>
    </w:div>
    <w:div w:id="230505841">
      <w:bodyDiv w:val="1"/>
      <w:marLeft w:val="0"/>
      <w:marRight w:val="0"/>
      <w:marTop w:val="0"/>
      <w:marBottom w:val="0"/>
      <w:divBdr>
        <w:top w:val="none" w:sz="0" w:space="0" w:color="auto"/>
        <w:left w:val="none" w:sz="0" w:space="0" w:color="auto"/>
        <w:bottom w:val="none" w:sz="0" w:space="0" w:color="auto"/>
        <w:right w:val="none" w:sz="0" w:space="0" w:color="auto"/>
      </w:divBdr>
    </w:div>
    <w:div w:id="255328977">
      <w:bodyDiv w:val="1"/>
      <w:marLeft w:val="0"/>
      <w:marRight w:val="0"/>
      <w:marTop w:val="0"/>
      <w:marBottom w:val="0"/>
      <w:divBdr>
        <w:top w:val="none" w:sz="0" w:space="0" w:color="auto"/>
        <w:left w:val="none" w:sz="0" w:space="0" w:color="auto"/>
        <w:bottom w:val="none" w:sz="0" w:space="0" w:color="auto"/>
        <w:right w:val="none" w:sz="0" w:space="0" w:color="auto"/>
      </w:divBdr>
      <w:divsChild>
        <w:div w:id="14386719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68049694">
      <w:bodyDiv w:val="1"/>
      <w:marLeft w:val="0"/>
      <w:marRight w:val="0"/>
      <w:marTop w:val="0"/>
      <w:marBottom w:val="0"/>
      <w:divBdr>
        <w:top w:val="none" w:sz="0" w:space="0" w:color="auto"/>
        <w:left w:val="none" w:sz="0" w:space="0" w:color="auto"/>
        <w:bottom w:val="none" w:sz="0" w:space="0" w:color="auto"/>
        <w:right w:val="none" w:sz="0" w:space="0" w:color="auto"/>
      </w:divBdr>
    </w:div>
    <w:div w:id="272057579">
      <w:bodyDiv w:val="1"/>
      <w:marLeft w:val="0"/>
      <w:marRight w:val="0"/>
      <w:marTop w:val="0"/>
      <w:marBottom w:val="0"/>
      <w:divBdr>
        <w:top w:val="none" w:sz="0" w:space="0" w:color="auto"/>
        <w:left w:val="none" w:sz="0" w:space="0" w:color="auto"/>
        <w:bottom w:val="none" w:sz="0" w:space="0" w:color="auto"/>
        <w:right w:val="none" w:sz="0" w:space="0" w:color="auto"/>
      </w:divBdr>
    </w:div>
    <w:div w:id="274362761">
      <w:bodyDiv w:val="1"/>
      <w:marLeft w:val="0"/>
      <w:marRight w:val="0"/>
      <w:marTop w:val="0"/>
      <w:marBottom w:val="0"/>
      <w:divBdr>
        <w:top w:val="none" w:sz="0" w:space="0" w:color="auto"/>
        <w:left w:val="none" w:sz="0" w:space="0" w:color="auto"/>
        <w:bottom w:val="none" w:sz="0" w:space="0" w:color="auto"/>
        <w:right w:val="none" w:sz="0" w:space="0" w:color="auto"/>
      </w:divBdr>
      <w:divsChild>
        <w:div w:id="1577325215">
          <w:blockQuote w:val="1"/>
          <w:marLeft w:val="720"/>
          <w:marRight w:val="720"/>
          <w:marTop w:val="100"/>
          <w:marBottom w:val="100"/>
          <w:divBdr>
            <w:top w:val="none" w:sz="0" w:space="0" w:color="auto"/>
            <w:left w:val="none" w:sz="0" w:space="0" w:color="auto"/>
            <w:bottom w:val="none" w:sz="0" w:space="0" w:color="auto"/>
            <w:right w:val="none" w:sz="0" w:space="0" w:color="auto"/>
          </w:divBdr>
        </w:div>
        <w:div w:id="2076389675">
          <w:blockQuote w:val="1"/>
          <w:marLeft w:val="720"/>
          <w:marRight w:val="720"/>
          <w:marTop w:val="100"/>
          <w:marBottom w:val="100"/>
          <w:divBdr>
            <w:top w:val="none" w:sz="0" w:space="0" w:color="auto"/>
            <w:left w:val="none" w:sz="0" w:space="0" w:color="auto"/>
            <w:bottom w:val="none" w:sz="0" w:space="0" w:color="auto"/>
            <w:right w:val="none" w:sz="0" w:space="0" w:color="auto"/>
          </w:divBdr>
        </w:div>
        <w:div w:id="144284079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77027813">
      <w:bodyDiv w:val="1"/>
      <w:marLeft w:val="0"/>
      <w:marRight w:val="0"/>
      <w:marTop w:val="0"/>
      <w:marBottom w:val="0"/>
      <w:divBdr>
        <w:top w:val="none" w:sz="0" w:space="0" w:color="auto"/>
        <w:left w:val="none" w:sz="0" w:space="0" w:color="auto"/>
        <w:bottom w:val="none" w:sz="0" w:space="0" w:color="auto"/>
        <w:right w:val="none" w:sz="0" w:space="0" w:color="auto"/>
      </w:divBdr>
      <w:divsChild>
        <w:div w:id="835533482">
          <w:blockQuote w:val="1"/>
          <w:marLeft w:val="720"/>
          <w:marRight w:val="720"/>
          <w:marTop w:val="100"/>
          <w:marBottom w:val="100"/>
          <w:divBdr>
            <w:top w:val="none" w:sz="0" w:space="0" w:color="auto"/>
            <w:left w:val="none" w:sz="0" w:space="0" w:color="auto"/>
            <w:bottom w:val="none" w:sz="0" w:space="0" w:color="auto"/>
            <w:right w:val="none" w:sz="0" w:space="0" w:color="auto"/>
          </w:divBdr>
        </w:div>
        <w:div w:id="505704545">
          <w:blockQuote w:val="1"/>
          <w:marLeft w:val="720"/>
          <w:marRight w:val="720"/>
          <w:marTop w:val="100"/>
          <w:marBottom w:val="100"/>
          <w:divBdr>
            <w:top w:val="none" w:sz="0" w:space="0" w:color="auto"/>
            <w:left w:val="none" w:sz="0" w:space="0" w:color="auto"/>
            <w:bottom w:val="none" w:sz="0" w:space="0" w:color="auto"/>
            <w:right w:val="none" w:sz="0" w:space="0" w:color="auto"/>
          </w:divBdr>
        </w:div>
        <w:div w:id="134030939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81346169">
      <w:bodyDiv w:val="1"/>
      <w:marLeft w:val="0"/>
      <w:marRight w:val="0"/>
      <w:marTop w:val="0"/>
      <w:marBottom w:val="0"/>
      <w:divBdr>
        <w:top w:val="none" w:sz="0" w:space="0" w:color="auto"/>
        <w:left w:val="none" w:sz="0" w:space="0" w:color="auto"/>
        <w:bottom w:val="none" w:sz="0" w:space="0" w:color="auto"/>
        <w:right w:val="none" w:sz="0" w:space="0" w:color="auto"/>
      </w:divBdr>
    </w:div>
    <w:div w:id="301349647">
      <w:bodyDiv w:val="1"/>
      <w:marLeft w:val="0"/>
      <w:marRight w:val="0"/>
      <w:marTop w:val="0"/>
      <w:marBottom w:val="0"/>
      <w:divBdr>
        <w:top w:val="none" w:sz="0" w:space="0" w:color="auto"/>
        <w:left w:val="none" w:sz="0" w:space="0" w:color="auto"/>
        <w:bottom w:val="none" w:sz="0" w:space="0" w:color="auto"/>
        <w:right w:val="none" w:sz="0" w:space="0" w:color="auto"/>
      </w:divBdr>
      <w:divsChild>
        <w:div w:id="1422529514">
          <w:marLeft w:val="0"/>
          <w:marRight w:val="0"/>
          <w:marTop w:val="0"/>
          <w:marBottom w:val="0"/>
          <w:divBdr>
            <w:top w:val="none" w:sz="0" w:space="0" w:color="auto"/>
            <w:left w:val="none" w:sz="0" w:space="0" w:color="auto"/>
            <w:bottom w:val="none" w:sz="0" w:space="0" w:color="auto"/>
            <w:right w:val="none" w:sz="0" w:space="0" w:color="auto"/>
          </w:divBdr>
        </w:div>
      </w:divsChild>
    </w:div>
    <w:div w:id="313803713">
      <w:bodyDiv w:val="1"/>
      <w:marLeft w:val="0"/>
      <w:marRight w:val="0"/>
      <w:marTop w:val="0"/>
      <w:marBottom w:val="0"/>
      <w:divBdr>
        <w:top w:val="none" w:sz="0" w:space="0" w:color="auto"/>
        <w:left w:val="none" w:sz="0" w:space="0" w:color="auto"/>
        <w:bottom w:val="none" w:sz="0" w:space="0" w:color="auto"/>
        <w:right w:val="none" w:sz="0" w:space="0" w:color="auto"/>
      </w:divBdr>
    </w:div>
    <w:div w:id="327909270">
      <w:bodyDiv w:val="1"/>
      <w:marLeft w:val="0"/>
      <w:marRight w:val="0"/>
      <w:marTop w:val="0"/>
      <w:marBottom w:val="0"/>
      <w:divBdr>
        <w:top w:val="none" w:sz="0" w:space="0" w:color="auto"/>
        <w:left w:val="none" w:sz="0" w:space="0" w:color="auto"/>
        <w:bottom w:val="none" w:sz="0" w:space="0" w:color="auto"/>
        <w:right w:val="none" w:sz="0" w:space="0" w:color="auto"/>
      </w:divBdr>
      <w:divsChild>
        <w:div w:id="958219219">
          <w:blockQuote w:val="1"/>
          <w:marLeft w:val="720"/>
          <w:marRight w:val="720"/>
          <w:marTop w:val="100"/>
          <w:marBottom w:val="100"/>
          <w:divBdr>
            <w:top w:val="none" w:sz="0" w:space="0" w:color="auto"/>
            <w:left w:val="none" w:sz="0" w:space="0" w:color="auto"/>
            <w:bottom w:val="none" w:sz="0" w:space="0" w:color="auto"/>
            <w:right w:val="none" w:sz="0" w:space="0" w:color="auto"/>
          </w:divBdr>
        </w:div>
        <w:div w:id="2374903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28874912">
      <w:bodyDiv w:val="1"/>
      <w:marLeft w:val="0"/>
      <w:marRight w:val="0"/>
      <w:marTop w:val="0"/>
      <w:marBottom w:val="0"/>
      <w:divBdr>
        <w:top w:val="none" w:sz="0" w:space="0" w:color="auto"/>
        <w:left w:val="none" w:sz="0" w:space="0" w:color="auto"/>
        <w:bottom w:val="none" w:sz="0" w:space="0" w:color="auto"/>
        <w:right w:val="none" w:sz="0" w:space="0" w:color="auto"/>
      </w:divBdr>
      <w:divsChild>
        <w:div w:id="107485710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31035062">
      <w:bodyDiv w:val="1"/>
      <w:marLeft w:val="0"/>
      <w:marRight w:val="0"/>
      <w:marTop w:val="0"/>
      <w:marBottom w:val="0"/>
      <w:divBdr>
        <w:top w:val="none" w:sz="0" w:space="0" w:color="auto"/>
        <w:left w:val="none" w:sz="0" w:space="0" w:color="auto"/>
        <w:bottom w:val="none" w:sz="0" w:space="0" w:color="auto"/>
        <w:right w:val="none" w:sz="0" w:space="0" w:color="auto"/>
      </w:divBdr>
      <w:divsChild>
        <w:div w:id="1493595310">
          <w:blockQuote w:val="1"/>
          <w:marLeft w:val="720"/>
          <w:marRight w:val="720"/>
          <w:marTop w:val="100"/>
          <w:marBottom w:val="100"/>
          <w:divBdr>
            <w:top w:val="none" w:sz="0" w:space="0" w:color="auto"/>
            <w:left w:val="none" w:sz="0" w:space="0" w:color="auto"/>
            <w:bottom w:val="none" w:sz="0" w:space="0" w:color="auto"/>
            <w:right w:val="none" w:sz="0" w:space="0" w:color="auto"/>
          </w:divBdr>
        </w:div>
        <w:div w:id="139323419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41127234">
      <w:bodyDiv w:val="1"/>
      <w:marLeft w:val="0"/>
      <w:marRight w:val="0"/>
      <w:marTop w:val="0"/>
      <w:marBottom w:val="0"/>
      <w:divBdr>
        <w:top w:val="none" w:sz="0" w:space="0" w:color="auto"/>
        <w:left w:val="none" w:sz="0" w:space="0" w:color="auto"/>
        <w:bottom w:val="none" w:sz="0" w:space="0" w:color="auto"/>
        <w:right w:val="none" w:sz="0" w:space="0" w:color="auto"/>
      </w:divBdr>
    </w:div>
    <w:div w:id="353726086">
      <w:bodyDiv w:val="1"/>
      <w:marLeft w:val="0"/>
      <w:marRight w:val="0"/>
      <w:marTop w:val="0"/>
      <w:marBottom w:val="0"/>
      <w:divBdr>
        <w:top w:val="none" w:sz="0" w:space="0" w:color="auto"/>
        <w:left w:val="none" w:sz="0" w:space="0" w:color="auto"/>
        <w:bottom w:val="none" w:sz="0" w:space="0" w:color="auto"/>
        <w:right w:val="none" w:sz="0" w:space="0" w:color="auto"/>
      </w:divBdr>
    </w:div>
    <w:div w:id="358774971">
      <w:bodyDiv w:val="1"/>
      <w:marLeft w:val="0"/>
      <w:marRight w:val="0"/>
      <w:marTop w:val="0"/>
      <w:marBottom w:val="0"/>
      <w:divBdr>
        <w:top w:val="none" w:sz="0" w:space="0" w:color="auto"/>
        <w:left w:val="none" w:sz="0" w:space="0" w:color="auto"/>
        <w:bottom w:val="none" w:sz="0" w:space="0" w:color="auto"/>
        <w:right w:val="none" w:sz="0" w:space="0" w:color="auto"/>
      </w:divBdr>
      <w:divsChild>
        <w:div w:id="1614940710">
          <w:blockQuote w:val="1"/>
          <w:marLeft w:val="720"/>
          <w:marRight w:val="720"/>
          <w:marTop w:val="100"/>
          <w:marBottom w:val="100"/>
          <w:divBdr>
            <w:top w:val="none" w:sz="0" w:space="0" w:color="auto"/>
            <w:left w:val="none" w:sz="0" w:space="0" w:color="auto"/>
            <w:bottom w:val="none" w:sz="0" w:space="0" w:color="auto"/>
            <w:right w:val="none" w:sz="0" w:space="0" w:color="auto"/>
          </w:divBdr>
        </w:div>
        <w:div w:id="150964026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88724610">
      <w:bodyDiv w:val="1"/>
      <w:marLeft w:val="0"/>
      <w:marRight w:val="0"/>
      <w:marTop w:val="0"/>
      <w:marBottom w:val="0"/>
      <w:divBdr>
        <w:top w:val="none" w:sz="0" w:space="0" w:color="auto"/>
        <w:left w:val="none" w:sz="0" w:space="0" w:color="auto"/>
        <w:bottom w:val="none" w:sz="0" w:space="0" w:color="auto"/>
        <w:right w:val="none" w:sz="0" w:space="0" w:color="auto"/>
      </w:divBdr>
    </w:div>
    <w:div w:id="392853658">
      <w:bodyDiv w:val="1"/>
      <w:marLeft w:val="0"/>
      <w:marRight w:val="0"/>
      <w:marTop w:val="0"/>
      <w:marBottom w:val="0"/>
      <w:divBdr>
        <w:top w:val="none" w:sz="0" w:space="0" w:color="auto"/>
        <w:left w:val="none" w:sz="0" w:space="0" w:color="auto"/>
        <w:bottom w:val="none" w:sz="0" w:space="0" w:color="auto"/>
        <w:right w:val="none" w:sz="0" w:space="0" w:color="auto"/>
      </w:divBdr>
    </w:div>
    <w:div w:id="418214897">
      <w:bodyDiv w:val="1"/>
      <w:marLeft w:val="0"/>
      <w:marRight w:val="0"/>
      <w:marTop w:val="0"/>
      <w:marBottom w:val="0"/>
      <w:divBdr>
        <w:top w:val="none" w:sz="0" w:space="0" w:color="auto"/>
        <w:left w:val="none" w:sz="0" w:space="0" w:color="auto"/>
        <w:bottom w:val="none" w:sz="0" w:space="0" w:color="auto"/>
        <w:right w:val="none" w:sz="0" w:space="0" w:color="auto"/>
      </w:divBdr>
    </w:div>
    <w:div w:id="422848138">
      <w:bodyDiv w:val="1"/>
      <w:marLeft w:val="0"/>
      <w:marRight w:val="0"/>
      <w:marTop w:val="0"/>
      <w:marBottom w:val="0"/>
      <w:divBdr>
        <w:top w:val="none" w:sz="0" w:space="0" w:color="auto"/>
        <w:left w:val="none" w:sz="0" w:space="0" w:color="auto"/>
        <w:bottom w:val="none" w:sz="0" w:space="0" w:color="auto"/>
        <w:right w:val="none" w:sz="0" w:space="0" w:color="auto"/>
      </w:divBdr>
      <w:divsChild>
        <w:div w:id="1852526071">
          <w:blockQuote w:val="1"/>
          <w:marLeft w:val="720"/>
          <w:marRight w:val="720"/>
          <w:marTop w:val="100"/>
          <w:marBottom w:val="100"/>
          <w:divBdr>
            <w:top w:val="none" w:sz="0" w:space="0" w:color="auto"/>
            <w:left w:val="none" w:sz="0" w:space="0" w:color="auto"/>
            <w:bottom w:val="none" w:sz="0" w:space="0" w:color="auto"/>
            <w:right w:val="none" w:sz="0" w:space="0" w:color="auto"/>
          </w:divBdr>
        </w:div>
        <w:div w:id="65163661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42578799">
      <w:bodyDiv w:val="1"/>
      <w:marLeft w:val="0"/>
      <w:marRight w:val="0"/>
      <w:marTop w:val="0"/>
      <w:marBottom w:val="0"/>
      <w:divBdr>
        <w:top w:val="none" w:sz="0" w:space="0" w:color="auto"/>
        <w:left w:val="none" w:sz="0" w:space="0" w:color="auto"/>
        <w:bottom w:val="none" w:sz="0" w:space="0" w:color="auto"/>
        <w:right w:val="none" w:sz="0" w:space="0" w:color="auto"/>
      </w:divBdr>
    </w:div>
    <w:div w:id="443354289">
      <w:bodyDiv w:val="1"/>
      <w:marLeft w:val="0"/>
      <w:marRight w:val="0"/>
      <w:marTop w:val="0"/>
      <w:marBottom w:val="0"/>
      <w:divBdr>
        <w:top w:val="none" w:sz="0" w:space="0" w:color="auto"/>
        <w:left w:val="none" w:sz="0" w:space="0" w:color="auto"/>
        <w:bottom w:val="none" w:sz="0" w:space="0" w:color="auto"/>
        <w:right w:val="none" w:sz="0" w:space="0" w:color="auto"/>
      </w:divBdr>
      <w:divsChild>
        <w:div w:id="185907708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45151189">
      <w:bodyDiv w:val="1"/>
      <w:marLeft w:val="0"/>
      <w:marRight w:val="0"/>
      <w:marTop w:val="0"/>
      <w:marBottom w:val="0"/>
      <w:divBdr>
        <w:top w:val="none" w:sz="0" w:space="0" w:color="auto"/>
        <w:left w:val="none" w:sz="0" w:space="0" w:color="auto"/>
        <w:bottom w:val="none" w:sz="0" w:space="0" w:color="auto"/>
        <w:right w:val="none" w:sz="0" w:space="0" w:color="auto"/>
      </w:divBdr>
    </w:div>
    <w:div w:id="445393918">
      <w:bodyDiv w:val="1"/>
      <w:marLeft w:val="0"/>
      <w:marRight w:val="0"/>
      <w:marTop w:val="0"/>
      <w:marBottom w:val="0"/>
      <w:divBdr>
        <w:top w:val="none" w:sz="0" w:space="0" w:color="auto"/>
        <w:left w:val="none" w:sz="0" w:space="0" w:color="auto"/>
        <w:bottom w:val="none" w:sz="0" w:space="0" w:color="auto"/>
        <w:right w:val="none" w:sz="0" w:space="0" w:color="auto"/>
      </w:divBdr>
      <w:divsChild>
        <w:div w:id="2010449698">
          <w:marLeft w:val="0"/>
          <w:marRight w:val="0"/>
          <w:marTop w:val="0"/>
          <w:marBottom w:val="0"/>
          <w:divBdr>
            <w:top w:val="none" w:sz="0" w:space="0" w:color="auto"/>
            <w:left w:val="none" w:sz="0" w:space="0" w:color="auto"/>
            <w:bottom w:val="none" w:sz="0" w:space="0" w:color="auto"/>
            <w:right w:val="none" w:sz="0" w:space="0" w:color="auto"/>
          </w:divBdr>
          <w:divsChild>
            <w:div w:id="865951280">
              <w:marLeft w:val="0"/>
              <w:marRight w:val="0"/>
              <w:marTop w:val="0"/>
              <w:marBottom w:val="0"/>
              <w:divBdr>
                <w:top w:val="none" w:sz="0" w:space="0" w:color="auto"/>
                <w:left w:val="none" w:sz="0" w:space="0" w:color="auto"/>
                <w:bottom w:val="none" w:sz="0" w:space="0" w:color="auto"/>
                <w:right w:val="none" w:sz="0" w:space="0" w:color="auto"/>
              </w:divBdr>
              <w:divsChild>
                <w:div w:id="1064723461">
                  <w:marLeft w:val="0"/>
                  <w:marRight w:val="0"/>
                  <w:marTop w:val="0"/>
                  <w:marBottom w:val="0"/>
                  <w:divBdr>
                    <w:top w:val="none" w:sz="0" w:space="0" w:color="auto"/>
                    <w:left w:val="none" w:sz="0" w:space="0" w:color="auto"/>
                    <w:bottom w:val="none" w:sz="0" w:space="0" w:color="auto"/>
                    <w:right w:val="none" w:sz="0" w:space="0" w:color="auto"/>
                  </w:divBdr>
                  <w:divsChild>
                    <w:div w:id="496849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4199525">
      <w:bodyDiv w:val="1"/>
      <w:marLeft w:val="0"/>
      <w:marRight w:val="0"/>
      <w:marTop w:val="0"/>
      <w:marBottom w:val="0"/>
      <w:divBdr>
        <w:top w:val="none" w:sz="0" w:space="0" w:color="auto"/>
        <w:left w:val="none" w:sz="0" w:space="0" w:color="auto"/>
        <w:bottom w:val="none" w:sz="0" w:space="0" w:color="auto"/>
        <w:right w:val="none" w:sz="0" w:space="0" w:color="auto"/>
      </w:divBdr>
      <w:divsChild>
        <w:div w:id="737746055">
          <w:blockQuote w:val="1"/>
          <w:marLeft w:val="720"/>
          <w:marRight w:val="720"/>
          <w:marTop w:val="100"/>
          <w:marBottom w:val="100"/>
          <w:divBdr>
            <w:top w:val="none" w:sz="0" w:space="0" w:color="auto"/>
            <w:left w:val="none" w:sz="0" w:space="0" w:color="auto"/>
            <w:bottom w:val="none" w:sz="0" w:space="0" w:color="auto"/>
            <w:right w:val="none" w:sz="0" w:space="0" w:color="auto"/>
          </w:divBdr>
        </w:div>
        <w:div w:id="1843857126">
          <w:blockQuote w:val="1"/>
          <w:marLeft w:val="720"/>
          <w:marRight w:val="720"/>
          <w:marTop w:val="100"/>
          <w:marBottom w:val="100"/>
          <w:divBdr>
            <w:top w:val="none" w:sz="0" w:space="0" w:color="auto"/>
            <w:left w:val="none" w:sz="0" w:space="0" w:color="auto"/>
            <w:bottom w:val="none" w:sz="0" w:space="0" w:color="auto"/>
            <w:right w:val="none" w:sz="0" w:space="0" w:color="auto"/>
          </w:divBdr>
        </w:div>
        <w:div w:id="102035608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76144933">
      <w:bodyDiv w:val="1"/>
      <w:marLeft w:val="0"/>
      <w:marRight w:val="0"/>
      <w:marTop w:val="0"/>
      <w:marBottom w:val="0"/>
      <w:divBdr>
        <w:top w:val="none" w:sz="0" w:space="0" w:color="auto"/>
        <w:left w:val="none" w:sz="0" w:space="0" w:color="auto"/>
        <w:bottom w:val="none" w:sz="0" w:space="0" w:color="auto"/>
        <w:right w:val="none" w:sz="0" w:space="0" w:color="auto"/>
      </w:divBdr>
      <w:divsChild>
        <w:div w:id="125318692">
          <w:blockQuote w:val="1"/>
          <w:marLeft w:val="720"/>
          <w:marRight w:val="720"/>
          <w:marTop w:val="100"/>
          <w:marBottom w:val="100"/>
          <w:divBdr>
            <w:top w:val="none" w:sz="0" w:space="0" w:color="auto"/>
            <w:left w:val="none" w:sz="0" w:space="0" w:color="auto"/>
            <w:bottom w:val="none" w:sz="0" w:space="0" w:color="auto"/>
            <w:right w:val="none" w:sz="0" w:space="0" w:color="auto"/>
          </w:divBdr>
        </w:div>
        <w:div w:id="6999420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76994495">
      <w:bodyDiv w:val="1"/>
      <w:marLeft w:val="0"/>
      <w:marRight w:val="0"/>
      <w:marTop w:val="0"/>
      <w:marBottom w:val="0"/>
      <w:divBdr>
        <w:top w:val="none" w:sz="0" w:space="0" w:color="auto"/>
        <w:left w:val="none" w:sz="0" w:space="0" w:color="auto"/>
        <w:bottom w:val="none" w:sz="0" w:space="0" w:color="auto"/>
        <w:right w:val="none" w:sz="0" w:space="0" w:color="auto"/>
      </w:divBdr>
    </w:div>
    <w:div w:id="478960857">
      <w:bodyDiv w:val="1"/>
      <w:marLeft w:val="0"/>
      <w:marRight w:val="0"/>
      <w:marTop w:val="0"/>
      <w:marBottom w:val="0"/>
      <w:divBdr>
        <w:top w:val="none" w:sz="0" w:space="0" w:color="auto"/>
        <w:left w:val="none" w:sz="0" w:space="0" w:color="auto"/>
        <w:bottom w:val="none" w:sz="0" w:space="0" w:color="auto"/>
        <w:right w:val="none" w:sz="0" w:space="0" w:color="auto"/>
      </w:divBdr>
    </w:div>
    <w:div w:id="482964068">
      <w:bodyDiv w:val="1"/>
      <w:marLeft w:val="0"/>
      <w:marRight w:val="0"/>
      <w:marTop w:val="0"/>
      <w:marBottom w:val="0"/>
      <w:divBdr>
        <w:top w:val="none" w:sz="0" w:space="0" w:color="auto"/>
        <w:left w:val="none" w:sz="0" w:space="0" w:color="auto"/>
        <w:bottom w:val="none" w:sz="0" w:space="0" w:color="auto"/>
        <w:right w:val="none" w:sz="0" w:space="0" w:color="auto"/>
      </w:divBdr>
      <w:divsChild>
        <w:div w:id="136579293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88836714">
      <w:bodyDiv w:val="1"/>
      <w:marLeft w:val="0"/>
      <w:marRight w:val="0"/>
      <w:marTop w:val="0"/>
      <w:marBottom w:val="0"/>
      <w:divBdr>
        <w:top w:val="none" w:sz="0" w:space="0" w:color="auto"/>
        <w:left w:val="none" w:sz="0" w:space="0" w:color="auto"/>
        <w:bottom w:val="none" w:sz="0" w:space="0" w:color="auto"/>
        <w:right w:val="none" w:sz="0" w:space="0" w:color="auto"/>
      </w:divBdr>
    </w:div>
    <w:div w:id="489443057">
      <w:bodyDiv w:val="1"/>
      <w:marLeft w:val="0"/>
      <w:marRight w:val="0"/>
      <w:marTop w:val="0"/>
      <w:marBottom w:val="0"/>
      <w:divBdr>
        <w:top w:val="none" w:sz="0" w:space="0" w:color="auto"/>
        <w:left w:val="none" w:sz="0" w:space="0" w:color="auto"/>
        <w:bottom w:val="none" w:sz="0" w:space="0" w:color="auto"/>
        <w:right w:val="none" w:sz="0" w:space="0" w:color="auto"/>
      </w:divBdr>
    </w:div>
    <w:div w:id="491410484">
      <w:bodyDiv w:val="1"/>
      <w:marLeft w:val="0"/>
      <w:marRight w:val="0"/>
      <w:marTop w:val="0"/>
      <w:marBottom w:val="0"/>
      <w:divBdr>
        <w:top w:val="none" w:sz="0" w:space="0" w:color="auto"/>
        <w:left w:val="none" w:sz="0" w:space="0" w:color="auto"/>
        <w:bottom w:val="none" w:sz="0" w:space="0" w:color="auto"/>
        <w:right w:val="none" w:sz="0" w:space="0" w:color="auto"/>
      </w:divBdr>
    </w:div>
    <w:div w:id="492070589">
      <w:bodyDiv w:val="1"/>
      <w:marLeft w:val="0"/>
      <w:marRight w:val="0"/>
      <w:marTop w:val="0"/>
      <w:marBottom w:val="0"/>
      <w:divBdr>
        <w:top w:val="none" w:sz="0" w:space="0" w:color="auto"/>
        <w:left w:val="none" w:sz="0" w:space="0" w:color="auto"/>
        <w:bottom w:val="none" w:sz="0" w:space="0" w:color="auto"/>
        <w:right w:val="none" w:sz="0" w:space="0" w:color="auto"/>
      </w:divBdr>
      <w:divsChild>
        <w:div w:id="43386418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94614412">
      <w:bodyDiv w:val="1"/>
      <w:marLeft w:val="0"/>
      <w:marRight w:val="0"/>
      <w:marTop w:val="0"/>
      <w:marBottom w:val="0"/>
      <w:divBdr>
        <w:top w:val="none" w:sz="0" w:space="0" w:color="auto"/>
        <w:left w:val="none" w:sz="0" w:space="0" w:color="auto"/>
        <w:bottom w:val="none" w:sz="0" w:space="0" w:color="auto"/>
        <w:right w:val="none" w:sz="0" w:space="0" w:color="auto"/>
      </w:divBdr>
      <w:divsChild>
        <w:div w:id="1044409883">
          <w:blockQuote w:val="1"/>
          <w:marLeft w:val="720"/>
          <w:marRight w:val="720"/>
          <w:marTop w:val="100"/>
          <w:marBottom w:val="100"/>
          <w:divBdr>
            <w:top w:val="none" w:sz="0" w:space="0" w:color="auto"/>
            <w:left w:val="none" w:sz="0" w:space="0" w:color="auto"/>
            <w:bottom w:val="none" w:sz="0" w:space="0" w:color="auto"/>
            <w:right w:val="none" w:sz="0" w:space="0" w:color="auto"/>
          </w:divBdr>
        </w:div>
        <w:div w:id="6577313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04638993">
      <w:bodyDiv w:val="1"/>
      <w:marLeft w:val="0"/>
      <w:marRight w:val="0"/>
      <w:marTop w:val="0"/>
      <w:marBottom w:val="0"/>
      <w:divBdr>
        <w:top w:val="none" w:sz="0" w:space="0" w:color="auto"/>
        <w:left w:val="none" w:sz="0" w:space="0" w:color="auto"/>
        <w:bottom w:val="none" w:sz="0" w:space="0" w:color="auto"/>
        <w:right w:val="none" w:sz="0" w:space="0" w:color="auto"/>
      </w:divBdr>
    </w:div>
    <w:div w:id="507722175">
      <w:bodyDiv w:val="1"/>
      <w:marLeft w:val="0"/>
      <w:marRight w:val="0"/>
      <w:marTop w:val="0"/>
      <w:marBottom w:val="0"/>
      <w:divBdr>
        <w:top w:val="none" w:sz="0" w:space="0" w:color="auto"/>
        <w:left w:val="none" w:sz="0" w:space="0" w:color="auto"/>
        <w:bottom w:val="none" w:sz="0" w:space="0" w:color="auto"/>
        <w:right w:val="none" w:sz="0" w:space="0" w:color="auto"/>
      </w:divBdr>
    </w:div>
    <w:div w:id="511723269">
      <w:bodyDiv w:val="1"/>
      <w:marLeft w:val="0"/>
      <w:marRight w:val="0"/>
      <w:marTop w:val="0"/>
      <w:marBottom w:val="0"/>
      <w:divBdr>
        <w:top w:val="none" w:sz="0" w:space="0" w:color="auto"/>
        <w:left w:val="none" w:sz="0" w:space="0" w:color="auto"/>
        <w:bottom w:val="none" w:sz="0" w:space="0" w:color="auto"/>
        <w:right w:val="none" w:sz="0" w:space="0" w:color="auto"/>
      </w:divBdr>
    </w:div>
    <w:div w:id="528035447">
      <w:bodyDiv w:val="1"/>
      <w:marLeft w:val="0"/>
      <w:marRight w:val="0"/>
      <w:marTop w:val="0"/>
      <w:marBottom w:val="0"/>
      <w:divBdr>
        <w:top w:val="none" w:sz="0" w:space="0" w:color="auto"/>
        <w:left w:val="none" w:sz="0" w:space="0" w:color="auto"/>
        <w:bottom w:val="none" w:sz="0" w:space="0" w:color="auto"/>
        <w:right w:val="none" w:sz="0" w:space="0" w:color="auto"/>
      </w:divBdr>
    </w:div>
    <w:div w:id="534583796">
      <w:bodyDiv w:val="1"/>
      <w:marLeft w:val="0"/>
      <w:marRight w:val="0"/>
      <w:marTop w:val="0"/>
      <w:marBottom w:val="0"/>
      <w:divBdr>
        <w:top w:val="none" w:sz="0" w:space="0" w:color="auto"/>
        <w:left w:val="none" w:sz="0" w:space="0" w:color="auto"/>
        <w:bottom w:val="none" w:sz="0" w:space="0" w:color="auto"/>
        <w:right w:val="none" w:sz="0" w:space="0" w:color="auto"/>
      </w:divBdr>
      <w:divsChild>
        <w:div w:id="2002923855">
          <w:blockQuote w:val="1"/>
          <w:marLeft w:val="720"/>
          <w:marRight w:val="720"/>
          <w:marTop w:val="100"/>
          <w:marBottom w:val="100"/>
          <w:divBdr>
            <w:top w:val="none" w:sz="0" w:space="0" w:color="auto"/>
            <w:left w:val="none" w:sz="0" w:space="0" w:color="auto"/>
            <w:bottom w:val="none" w:sz="0" w:space="0" w:color="auto"/>
            <w:right w:val="none" w:sz="0" w:space="0" w:color="auto"/>
          </w:divBdr>
        </w:div>
        <w:div w:id="1027682292">
          <w:blockQuote w:val="1"/>
          <w:marLeft w:val="720"/>
          <w:marRight w:val="720"/>
          <w:marTop w:val="100"/>
          <w:marBottom w:val="100"/>
          <w:divBdr>
            <w:top w:val="none" w:sz="0" w:space="0" w:color="auto"/>
            <w:left w:val="none" w:sz="0" w:space="0" w:color="auto"/>
            <w:bottom w:val="none" w:sz="0" w:space="0" w:color="auto"/>
            <w:right w:val="none" w:sz="0" w:space="0" w:color="auto"/>
          </w:divBdr>
        </w:div>
        <w:div w:id="1268274572">
          <w:blockQuote w:val="1"/>
          <w:marLeft w:val="720"/>
          <w:marRight w:val="720"/>
          <w:marTop w:val="100"/>
          <w:marBottom w:val="100"/>
          <w:divBdr>
            <w:top w:val="none" w:sz="0" w:space="0" w:color="auto"/>
            <w:left w:val="none" w:sz="0" w:space="0" w:color="auto"/>
            <w:bottom w:val="none" w:sz="0" w:space="0" w:color="auto"/>
            <w:right w:val="none" w:sz="0" w:space="0" w:color="auto"/>
          </w:divBdr>
        </w:div>
        <w:div w:id="186516681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41745951">
      <w:bodyDiv w:val="1"/>
      <w:marLeft w:val="0"/>
      <w:marRight w:val="0"/>
      <w:marTop w:val="0"/>
      <w:marBottom w:val="0"/>
      <w:divBdr>
        <w:top w:val="none" w:sz="0" w:space="0" w:color="auto"/>
        <w:left w:val="none" w:sz="0" w:space="0" w:color="auto"/>
        <w:bottom w:val="none" w:sz="0" w:space="0" w:color="auto"/>
        <w:right w:val="none" w:sz="0" w:space="0" w:color="auto"/>
      </w:divBdr>
    </w:div>
    <w:div w:id="589197307">
      <w:bodyDiv w:val="1"/>
      <w:marLeft w:val="0"/>
      <w:marRight w:val="0"/>
      <w:marTop w:val="0"/>
      <w:marBottom w:val="0"/>
      <w:divBdr>
        <w:top w:val="none" w:sz="0" w:space="0" w:color="auto"/>
        <w:left w:val="none" w:sz="0" w:space="0" w:color="auto"/>
        <w:bottom w:val="none" w:sz="0" w:space="0" w:color="auto"/>
        <w:right w:val="none" w:sz="0" w:space="0" w:color="auto"/>
      </w:divBdr>
      <w:divsChild>
        <w:div w:id="1462841945">
          <w:blockQuote w:val="1"/>
          <w:marLeft w:val="720"/>
          <w:marRight w:val="720"/>
          <w:marTop w:val="100"/>
          <w:marBottom w:val="100"/>
          <w:divBdr>
            <w:top w:val="none" w:sz="0" w:space="0" w:color="auto"/>
            <w:left w:val="none" w:sz="0" w:space="0" w:color="auto"/>
            <w:bottom w:val="none" w:sz="0" w:space="0" w:color="auto"/>
            <w:right w:val="none" w:sz="0" w:space="0" w:color="auto"/>
          </w:divBdr>
        </w:div>
        <w:div w:id="13889216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99216302">
      <w:bodyDiv w:val="1"/>
      <w:marLeft w:val="0"/>
      <w:marRight w:val="0"/>
      <w:marTop w:val="0"/>
      <w:marBottom w:val="0"/>
      <w:divBdr>
        <w:top w:val="none" w:sz="0" w:space="0" w:color="auto"/>
        <w:left w:val="none" w:sz="0" w:space="0" w:color="auto"/>
        <w:bottom w:val="none" w:sz="0" w:space="0" w:color="auto"/>
        <w:right w:val="none" w:sz="0" w:space="0" w:color="auto"/>
      </w:divBdr>
    </w:div>
    <w:div w:id="608313820">
      <w:bodyDiv w:val="1"/>
      <w:marLeft w:val="0"/>
      <w:marRight w:val="0"/>
      <w:marTop w:val="0"/>
      <w:marBottom w:val="0"/>
      <w:divBdr>
        <w:top w:val="none" w:sz="0" w:space="0" w:color="auto"/>
        <w:left w:val="none" w:sz="0" w:space="0" w:color="auto"/>
        <w:bottom w:val="none" w:sz="0" w:space="0" w:color="auto"/>
        <w:right w:val="none" w:sz="0" w:space="0" w:color="auto"/>
      </w:divBdr>
      <w:divsChild>
        <w:div w:id="101753720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37031520">
      <w:bodyDiv w:val="1"/>
      <w:marLeft w:val="0"/>
      <w:marRight w:val="0"/>
      <w:marTop w:val="0"/>
      <w:marBottom w:val="0"/>
      <w:divBdr>
        <w:top w:val="none" w:sz="0" w:space="0" w:color="auto"/>
        <w:left w:val="none" w:sz="0" w:space="0" w:color="auto"/>
        <w:bottom w:val="none" w:sz="0" w:space="0" w:color="auto"/>
        <w:right w:val="none" w:sz="0" w:space="0" w:color="auto"/>
      </w:divBdr>
    </w:div>
    <w:div w:id="659113821">
      <w:bodyDiv w:val="1"/>
      <w:marLeft w:val="0"/>
      <w:marRight w:val="0"/>
      <w:marTop w:val="0"/>
      <w:marBottom w:val="0"/>
      <w:divBdr>
        <w:top w:val="none" w:sz="0" w:space="0" w:color="auto"/>
        <w:left w:val="none" w:sz="0" w:space="0" w:color="auto"/>
        <w:bottom w:val="none" w:sz="0" w:space="0" w:color="auto"/>
        <w:right w:val="none" w:sz="0" w:space="0" w:color="auto"/>
      </w:divBdr>
      <w:divsChild>
        <w:div w:id="378364339">
          <w:marLeft w:val="0"/>
          <w:marRight w:val="0"/>
          <w:marTop w:val="0"/>
          <w:marBottom w:val="0"/>
          <w:divBdr>
            <w:top w:val="none" w:sz="0" w:space="0" w:color="auto"/>
            <w:left w:val="none" w:sz="0" w:space="0" w:color="auto"/>
            <w:bottom w:val="none" w:sz="0" w:space="0" w:color="auto"/>
            <w:right w:val="none" w:sz="0" w:space="0" w:color="auto"/>
          </w:divBdr>
        </w:div>
      </w:divsChild>
    </w:div>
    <w:div w:id="659506402">
      <w:bodyDiv w:val="1"/>
      <w:marLeft w:val="0"/>
      <w:marRight w:val="0"/>
      <w:marTop w:val="0"/>
      <w:marBottom w:val="0"/>
      <w:divBdr>
        <w:top w:val="none" w:sz="0" w:space="0" w:color="auto"/>
        <w:left w:val="none" w:sz="0" w:space="0" w:color="auto"/>
        <w:bottom w:val="none" w:sz="0" w:space="0" w:color="auto"/>
        <w:right w:val="none" w:sz="0" w:space="0" w:color="auto"/>
      </w:divBdr>
      <w:divsChild>
        <w:div w:id="1419209730">
          <w:blockQuote w:val="1"/>
          <w:marLeft w:val="720"/>
          <w:marRight w:val="720"/>
          <w:marTop w:val="100"/>
          <w:marBottom w:val="100"/>
          <w:divBdr>
            <w:top w:val="none" w:sz="0" w:space="0" w:color="auto"/>
            <w:left w:val="none" w:sz="0" w:space="0" w:color="auto"/>
            <w:bottom w:val="none" w:sz="0" w:space="0" w:color="auto"/>
            <w:right w:val="none" w:sz="0" w:space="0" w:color="auto"/>
          </w:divBdr>
        </w:div>
        <w:div w:id="910585060">
          <w:blockQuote w:val="1"/>
          <w:marLeft w:val="720"/>
          <w:marRight w:val="720"/>
          <w:marTop w:val="100"/>
          <w:marBottom w:val="100"/>
          <w:divBdr>
            <w:top w:val="none" w:sz="0" w:space="0" w:color="auto"/>
            <w:left w:val="none" w:sz="0" w:space="0" w:color="auto"/>
            <w:bottom w:val="none" w:sz="0" w:space="0" w:color="auto"/>
            <w:right w:val="none" w:sz="0" w:space="0" w:color="auto"/>
          </w:divBdr>
        </w:div>
        <w:div w:id="56395060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74379622">
      <w:bodyDiv w:val="1"/>
      <w:marLeft w:val="0"/>
      <w:marRight w:val="0"/>
      <w:marTop w:val="0"/>
      <w:marBottom w:val="0"/>
      <w:divBdr>
        <w:top w:val="none" w:sz="0" w:space="0" w:color="auto"/>
        <w:left w:val="none" w:sz="0" w:space="0" w:color="auto"/>
        <w:bottom w:val="none" w:sz="0" w:space="0" w:color="auto"/>
        <w:right w:val="none" w:sz="0" w:space="0" w:color="auto"/>
      </w:divBdr>
      <w:divsChild>
        <w:div w:id="965042053">
          <w:blockQuote w:val="1"/>
          <w:marLeft w:val="720"/>
          <w:marRight w:val="720"/>
          <w:marTop w:val="100"/>
          <w:marBottom w:val="100"/>
          <w:divBdr>
            <w:top w:val="none" w:sz="0" w:space="0" w:color="auto"/>
            <w:left w:val="none" w:sz="0" w:space="0" w:color="auto"/>
            <w:bottom w:val="none" w:sz="0" w:space="0" w:color="auto"/>
            <w:right w:val="none" w:sz="0" w:space="0" w:color="auto"/>
          </w:divBdr>
        </w:div>
        <w:div w:id="36125231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86563768">
      <w:bodyDiv w:val="1"/>
      <w:marLeft w:val="0"/>
      <w:marRight w:val="0"/>
      <w:marTop w:val="0"/>
      <w:marBottom w:val="0"/>
      <w:divBdr>
        <w:top w:val="none" w:sz="0" w:space="0" w:color="auto"/>
        <w:left w:val="none" w:sz="0" w:space="0" w:color="auto"/>
        <w:bottom w:val="none" w:sz="0" w:space="0" w:color="auto"/>
        <w:right w:val="none" w:sz="0" w:space="0" w:color="auto"/>
      </w:divBdr>
      <w:divsChild>
        <w:div w:id="1757751493">
          <w:blockQuote w:val="1"/>
          <w:marLeft w:val="720"/>
          <w:marRight w:val="720"/>
          <w:marTop w:val="100"/>
          <w:marBottom w:val="100"/>
          <w:divBdr>
            <w:top w:val="none" w:sz="0" w:space="0" w:color="auto"/>
            <w:left w:val="none" w:sz="0" w:space="0" w:color="auto"/>
            <w:bottom w:val="none" w:sz="0" w:space="0" w:color="auto"/>
            <w:right w:val="none" w:sz="0" w:space="0" w:color="auto"/>
          </w:divBdr>
        </w:div>
        <w:div w:id="19269212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91996452">
      <w:bodyDiv w:val="1"/>
      <w:marLeft w:val="0"/>
      <w:marRight w:val="0"/>
      <w:marTop w:val="0"/>
      <w:marBottom w:val="0"/>
      <w:divBdr>
        <w:top w:val="none" w:sz="0" w:space="0" w:color="auto"/>
        <w:left w:val="none" w:sz="0" w:space="0" w:color="auto"/>
        <w:bottom w:val="none" w:sz="0" w:space="0" w:color="auto"/>
        <w:right w:val="none" w:sz="0" w:space="0" w:color="auto"/>
      </w:divBdr>
    </w:div>
    <w:div w:id="694355094">
      <w:bodyDiv w:val="1"/>
      <w:marLeft w:val="0"/>
      <w:marRight w:val="0"/>
      <w:marTop w:val="0"/>
      <w:marBottom w:val="0"/>
      <w:divBdr>
        <w:top w:val="none" w:sz="0" w:space="0" w:color="auto"/>
        <w:left w:val="none" w:sz="0" w:space="0" w:color="auto"/>
        <w:bottom w:val="none" w:sz="0" w:space="0" w:color="auto"/>
        <w:right w:val="none" w:sz="0" w:space="0" w:color="auto"/>
      </w:divBdr>
    </w:div>
    <w:div w:id="698239439">
      <w:bodyDiv w:val="1"/>
      <w:marLeft w:val="0"/>
      <w:marRight w:val="0"/>
      <w:marTop w:val="0"/>
      <w:marBottom w:val="0"/>
      <w:divBdr>
        <w:top w:val="none" w:sz="0" w:space="0" w:color="auto"/>
        <w:left w:val="none" w:sz="0" w:space="0" w:color="auto"/>
        <w:bottom w:val="none" w:sz="0" w:space="0" w:color="auto"/>
        <w:right w:val="none" w:sz="0" w:space="0" w:color="auto"/>
      </w:divBdr>
      <w:divsChild>
        <w:div w:id="55196918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00666142">
      <w:bodyDiv w:val="1"/>
      <w:marLeft w:val="0"/>
      <w:marRight w:val="0"/>
      <w:marTop w:val="0"/>
      <w:marBottom w:val="0"/>
      <w:divBdr>
        <w:top w:val="none" w:sz="0" w:space="0" w:color="auto"/>
        <w:left w:val="none" w:sz="0" w:space="0" w:color="auto"/>
        <w:bottom w:val="none" w:sz="0" w:space="0" w:color="auto"/>
        <w:right w:val="none" w:sz="0" w:space="0" w:color="auto"/>
      </w:divBdr>
    </w:div>
    <w:div w:id="702561309">
      <w:bodyDiv w:val="1"/>
      <w:marLeft w:val="0"/>
      <w:marRight w:val="0"/>
      <w:marTop w:val="0"/>
      <w:marBottom w:val="0"/>
      <w:divBdr>
        <w:top w:val="none" w:sz="0" w:space="0" w:color="auto"/>
        <w:left w:val="none" w:sz="0" w:space="0" w:color="auto"/>
        <w:bottom w:val="none" w:sz="0" w:space="0" w:color="auto"/>
        <w:right w:val="none" w:sz="0" w:space="0" w:color="auto"/>
      </w:divBdr>
      <w:divsChild>
        <w:div w:id="108823531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12970533">
      <w:bodyDiv w:val="1"/>
      <w:marLeft w:val="0"/>
      <w:marRight w:val="0"/>
      <w:marTop w:val="0"/>
      <w:marBottom w:val="0"/>
      <w:divBdr>
        <w:top w:val="none" w:sz="0" w:space="0" w:color="auto"/>
        <w:left w:val="none" w:sz="0" w:space="0" w:color="auto"/>
        <w:bottom w:val="none" w:sz="0" w:space="0" w:color="auto"/>
        <w:right w:val="none" w:sz="0" w:space="0" w:color="auto"/>
      </w:divBdr>
      <w:divsChild>
        <w:div w:id="1165241289">
          <w:blockQuote w:val="1"/>
          <w:marLeft w:val="720"/>
          <w:marRight w:val="720"/>
          <w:marTop w:val="100"/>
          <w:marBottom w:val="100"/>
          <w:divBdr>
            <w:top w:val="none" w:sz="0" w:space="0" w:color="auto"/>
            <w:left w:val="none" w:sz="0" w:space="0" w:color="auto"/>
            <w:bottom w:val="none" w:sz="0" w:space="0" w:color="auto"/>
            <w:right w:val="none" w:sz="0" w:space="0" w:color="auto"/>
          </w:divBdr>
        </w:div>
        <w:div w:id="1483110649">
          <w:blockQuote w:val="1"/>
          <w:marLeft w:val="720"/>
          <w:marRight w:val="720"/>
          <w:marTop w:val="100"/>
          <w:marBottom w:val="100"/>
          <w:divBdr>
            <w:top w:val="none" w:sz="0" w:space="0" w:color="auto"/>
            <w:left w:val="none" w:sz="0" w:space="0" w:color="auto"/>
            <w:bottom w:val="none" w:sz="0" w:space="0" w:color="auto"/>
            <w:right w:val="none" w:sz="0" w:space="0" w:color="auto"/>
          </w:divBdr>
        </w:div>
        <w:div w:id="9767828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22753248">
      <w:bodyDiv w:val="1"/>
      <w:marLeft w:val="0"/>
      <w:marRight w:val="0"/>
      <w:marTop w:val="0"/>
      <w:marBottom w:val="0"/>
      <w:divBdr>
        <w:top w:val="none" w:sz="0" w:space="0" w:color="auto"/>
        <w:left w:val="none" w:sz="0" w:space="0" w:color="auto"/>
        <w:bottom w:val="none" w:sz="0" w:space="0" w:color="auto"/>
        <w:right w:val="none" w:sz="0" w:space="0" w:color="auto"/>
      </w:divBdr>
    </w:div>
    <w:div w:id="729112120">
      <w:bodyDiv w:val="1"/>
      <w:marLeft w:val="0"/>
      <w:marRight w:val="0"/>
      <w:marTop w:val="0"/>
      <w:marBottom w:val="0"/>
      <w:divBdr>
        <w:top w:val="none" w:sz="0" w:space="0" w:color="auto"/>
        <w:left w:val="none" w:sz="0" w:space="0" w:color="auto"/>
        <w:bottom w:val="none" w:sz="0" w:space="0" w:color="auto"/>
        <w:right w:val="none" w:sz="0" w:space="0" w:color="auto"/>
      </w:divBdr>
      <w:divsChild>
        <w:div w:id="515466881">
          <w:blockQuote w:val="1"/>
          <w:marLeft w:val="720"/>
          <w:marRight w:val="720"/>
          <w:marTop w:val="100"/>
          <w:marBottom w:val="100"/>
          <w:divBdr>
            <w:top w:val="none" w:sz="0" w:space="0" w:color="auto"/>
            <w:left w:val="none" w:sz="0" w:space="0" w:color="auto"/>
            <w:bottom w:val="none" w:sz="0" w:space="0" w:color="auto"/>
            <w:right w:val="none" w:sz="0" w:space="0" w:color="auto"/>
          </w:divBdr>
        </w:div>
        <w:div w:id="24196082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34399022">
      <w:bodyDiv w:val="1"/>
      <w:marLeft w:val="0"/>
      <w:marRight w:val="0"/>
      <w:marTop w:val="0"/>
      <w:marBottom w:val="0"/>
      <w:divBdr>
        <w:top w:val="none" w:sz="0" w:space="0" w:color="auto"/>
        <w:left w:val="none" w:sz="0" w:space="0" w:color="auto"/>
        <w:bottom w:val="none" w:sz="0" w:space="0" w:color="auto"/>
        <w:right w:val="none" w:sz="0" w:space="0" w:color="auto"/>
      </w:divBdr>
    </w:div>
    <w:div w:id="735205882">
      <w:bodyDiv w:val="1"/>
      <w:marLeft w:val="0"/>
      <w:marRight w:val="0"/>
      <w:marTop w:val="0"/>
      <w:marBottom w:val="0"/>
      <w:divBdr>
        <w:top w:val="none" w:sz="0" w:space="0" w:color="auto"/>
        <w:left w:val="none" w:sz="0" w:space="0" w:color="auto"/>
        <w:bottom w:val="none" w:sz="0" w:space="0" w:color="auto"/>
        <w:right w:val="none" w:sz="0" w:space="0" w:color="auto"/>
      </w:divBdr>
      <w:divsChild>
        <w:div w:id="26261863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48581976">
      <w:bodyDiv w:val="1"/>
      <w:marLeft w:val="0"/>
      <w:marRight w:val="0"/>
      <w:marTop w:val="0"/>
      <w:marBottom w:val="0"/>
      <w:divBdr>
        <w:top w:val="none" w:sz="0" w:space="0" w:color="auto"/>
        <w:left w:val="none" w:sz="0" w:space="0" w:color="auto"/>
        <w:bottom w:val="none" w:sz="0" w:space="0" w:color="auto"/>
        <w:right w:val="none" w:sz="0" w:space="0" w:color="auto"/>
      </w:divBdr>
    </w:div>
    <w:div w:id="752510051">
      <w:bodyDiv w:val="1"/>
      <w:marLeft w:val="0"/>
      <w:marRight w:val="0"/>
      <w:marTop w:val="0"/>
      <w:marBottom w:val="0"/>
      <w:divBdr>
        <w:top w:val="none" w:sz="0" w:space="0" w:color="auto"/>
        <w:left w:val="none" w:sz="0" w:space="0" w:color="auto"/>
        <w:bottom w:val="none" w:sz="0" w:space="0" w:color="auto"/>
        <w:right w:val="none" w:sz="0" w:space="0" w:color="auto"/>
      </w:divBdr>
    </w:div>
    <w:div w:id="765154700">
      <w:bodyDiv w:val="1"/>
      <w:marLeft w:val="0"/>
      <w:marRight w:val="0"/>
      <w:marTop w:val="0"/>
      <w:marBottom w:val="0"/>
      <w:divBdr>
        <w:top w:val="none" w:sz="0" w:space="0" w:color="auto"/>
        <w:left w:val="none" w:sz="0" w:space="0" w:color="auto"/>
        <w:bottom w:val="none" w:sz="0" w:space="0" w:color="auto"/>
        <w:right w:val="none" w:sz="0" w:space="0" w:color="auto"/>
      </w:divBdr>
      <w:divsChild>
        <w:div w:id="775371781">
          <w:marLeft w:val="0"/>
          <w:marRight w:val="0"/>
          <w:marTop w:val="0"/>
          <w:marBottom w:val="0"/>
          <w:divBdr>
            <w:top w:val="none" w:sz="0" w:space="0" w:color="auto"/>
            <w:left w:val="none" w:sz="0" w:space="0" w:color="auto"/>
            <w:bottom w:val="none" w:sz="0" w:space="0" w:color="auto"/>
            <w:right w:val="none" w:sz="0" w:space="0" w:color="auto"/>
          </w:divBdr>
          <w:divsChild>
            <w:div w:id="885023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641337">
      <w:bodyDiv w:val="1"/>
      <w:marLeft w:val="0"/>
      <w:marRight w:val="0"/>
      <w:marTop w:val="0"/>
      <w:marBottom w:val="0"/>
      <w:divBdr>
        <w:top w:val="none" w:sz="0" w:space="0" w:color="auto"/>
        <w:left w:val="none" w:sz="0" w:space="0" w:color="auto"/>
        <w:bottom w:val="none" w:sz="0" w:space="0" w:color="auto"/>
        <w:right w:val="none" w:sz="0" w:space="0" w:color="auto"/>
      </w:divBdr>
    </w:div>
    <w:div w:id="779879769">
      <w:bodyDiv w:val="1"/>
      <w:marLeft w:val="0"/>
      <w:marRight w:val="0"/>
      <w:marTop w:val="0"/>
      <w:marBottom w:val="0"/>
      <w:divBdr>
        <w:top w:val="none" w:sz="0" w:space="0" w:color="auto"/>
        <w:left w:val="none" w:sz="0" w:space="0" w:color="auto"/>
        <w:bottom w:val="none" w:sz="0" w:space="0" w:color="auto"/>
        <w:right w:val="none" w:sz="0" w:space="0" w:color="auto"/>
      </w:divBdr>
    </w:div>
    <w:div w:id="782505015">
      <w:bodyDiv w:val="1"/>
      <w:marLeft w:val="0"/>
      <w:marRight w:val="0"/>
      <w:marTop w:val="0"/>
      <w:marBottom w:val="0"/>
      <w:divBdr>
        <w:top w:val="none" w:sz="0" w:space="0" w:color="auto"/>
        <w:left w:val="none" w:sz="0" w:space="0" w:color="auto"/>
        <w:bottom w:val="none" w:sz="0" w:space="0" w:color="auto"/>
        <w:right w:val="none" w:sz="0" w:space="0" w:color="auto"/>
      </w:divBdr>
    </w:div>
    <w:div w:id="789663940">
      <w:bodyDiv w:val="1"/>
      <w:marLeft w:val="0"/>
      <w:marRight w:val="0"/>
      <w:marTop w:val="0"/>
      <w:marBottom w:val="0"/>
      <w:divBdr>
        <w:top w:val="none" w:sz="0" w:space="0" w:color="auto"/>
        <w:left w:val="none" w:sz="0" w:space="0" w:color="auto"/>
        <w:bottom w:val="none" w:sz="0" w:space="0" w:color="auto"/>
        <w:right w:val="none" w:sz="0" w:space="0" w:color="auto"/>
      </w:divBdr>
      <w:divsChild>
        <w:div w:id="1937789118">
          <w:marLeft w:val="0"/>
          <w:marRight w:val="0"/>
          <w:marTop w:val="0"/>
          <w:marBottom w:val="0"/>
          <w:divBdr>
            <w:top w:val="none" w:sz="0" w:space="0" w:color="auto"/>
            <w:left w:val="none" w:sz="0" w:space="0" w:color="auto"/>
            <w:bottom w:val="none" w:sz="0" w:space="0" w:color="auto"/>
            <w:right w:val="none" w:sz="0" w:space="0" w:color="auto"/>
          </w:divBdr>
          <w:divsChild>
            <w:div w:id="88429150">
              <w:marLeft w:val="0"/>
              <w:marRight w:val="0"/>
              <w:marTop w:val="0"/>
              <w:marBottom w:val="0"/>
              <w:divBdr>
                <w:top w:val="none" w:sz="0" w:space="0" w:color="auto"/>
                <w:left w:val="none" w:sz="0" w:space="0" w:color="auto"/>
                <w:bottom w:val="none" w:sz="0" w:space="0" w:color="auto"/>
                <w:right w:val="none" w:sz="0" w:space="0" w:color="auto"/>
              </w:divBdr>
              <w:divsChild>
                <w:div w:id="591817689">
                  <w:marLeft w:val="0"/>
                  <w:marRight w:val="0"/>
                  <w:marTop w:val="0"/>
                  <w:marBottom w:val="0"/>
                  <w:divBdr>
                    <w:top w:val="none" w:sz="0" w:space="0" w:color="auto"/>
                    <w:left w:val="none" w:sz="0" w:space="0" w:color="auto"/>
                    <w:bottom w:val="none" w:sz="0" w:space="0" w:color="auto"/>
                    <w:right w:val="none" w:sz="0" w:space="0" w:color="auto"/>
                  </w:divBdr>
                  <w:divsChild>
                    <w:div w:id="884681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8301790">
      <w:bodyDiv w:val="1"/>
      <w:marLeft w:val="0"/>
      <w:marRight w:val="0"/>
      <w:marTop w:val="0"/>
      <w:marBottom w:val="0"/>
      <w:divBdr>
        <w:top w:val="none" w:sz="0" w:space="0" w:color="auto"/>
        <w:left w:val="none" w:sz="0" w:space="0" w:color="auto"/>
        <w:bottom w:val="none" w:sz="0" w:space="0" w:color="auto"/>
        <w:right w:val="none" w:sz="0" w:space="0" w:color="auto"/>
      </w:divBdr>
    </w:div>
    <w:div w:id="802970001">
      <w:bodyDiv w:val="1"/>
      <w:marLeft w:val="0"/>
      <w:marRight w:val="0"/>
      <w:marTop w:val="0"/>
      <w:marBottom w:val="0"/>
      <w:divBdr>
        <w:top w:val="none" w:sz="0" w:space="0" w:color="auto"/>
        <w:left w:val="none" w:sz="0" w:space="0" w:color="auto"/>
        <w:bottom w:val="none" w:sz="0" w:space="0" w:color="auto"/>
        <w:right w:val="none" w:sz="0" w:space="0" w:color="auto"/>
      </w:divBdr>
    </w:div>
    <w:div w:id="808786180">
      <w:bodyDiv w:val="1"/>
      <w:marLeft w:val="0"/>
      <w:marRight w:val="0"/>
      <w:marTop w:val="0"/>
      <w:marBottom w:val="0"/>
      <w:divBdr>
        <w:top w:val="none" w:sz="0" w:space="0" w:color="auto"/>
        <w:left w:val="none" w:sz="0" w:space="0" w:color="auto"/>
        <w:bottom w:val="none" w:sz="0" w:space="0" w:color="auto"/>
        <w:right w:val="none" w:sz="0" w:space="0" w:color="auto"/>
      </w:divBdr>
    </w:div>
    <w:div w:id="809441645">
      <w:bodyDiv w:val="1"/>
      <w:marLeft w:val="0"/>
      <w:marRight w:val="0"/>
      <w:marTop w:val="0"/>
      <w:marBottom w:val="0"/>
      <w:divBdr>
        <w:top w:val="none" w:sz="0" w:space="0" w:color="auto"/>
        <w:left w:val="none" w:sz="0" w:space="0" w:color="auto"/>
        <w:bottom w:val="none" w:sz="0" w:space="0" w:color="auto"/>
        <w:right w:val="none" w:sz="0" w:space="0" w:color="auto"/>
      </w:divBdr>
    </w:div>
    <w:div w:id="812410103">
      <w:bodyDiv w:val="1"/>
      <w:marLeft w:val="0"/>
      <w:marRight w:val="0"/>
      <w:marTop w:val="0"/>
      <w:marBottom w:val="0"/>
      <w:divBdr>
        <w:top w:val="none" w:sz="0" w:space="0" w:color="auto"/>
        <w:left w:val="none" w:sz="0" w:space="0" w:color="auto"/>
        <w:bottom w:val="none" w:sz="0" w:space="0" w:color="auto"/>
        <w:right w:val="none" w:sz="0" w:space="0" w:color="auto"/>
      </w:divBdr>
    </w:div>
    <w:div w:id="821777239">
      <w:bodyDiv w:val="1"/>
      <w:marLeft w:val="0"/>
      <w:marRight w:val="0"/>
      <w:marTop w:val="0"/>
      <w:marBottom w:val="0"/>
      <w:divBdr>
        <w:top w:val="none" w:sz="0" w:space="0" w:color="auto"/>
        <w:left w:val="none" w:sz="0" w:space="0" w:color="auto"/>
        <w:bottom w:val="none" w:sz="0" w:space="0" w:color="auto"/>
        <w:right w:val="none" w:sz="0" w:space="0" w:color="auto"/>
      </w:divBdr>
      <w:divsChild>
        <w:div w:id="1416707685">
          <w:blockQuote w:val="1"/>
          <w:marLeft w:val="720"/>
          <w:marRight w:val="720"/>
          <w:marTop w:val="100"/>
          <w:marBottom w:val="100"/>
          <w:divBdr>
            <w:top w:val="none" w:sz="0" w:space="0" w:color="auto"/>
            <w:left w:val="none" w:sz="0" w:space="0" w:color="auto"/>
            <w:bottom w:val="none" w:sz="0" w:space="0" w:color="auto"/>
            <w:right w:val="none" w:sz="0" w:space="0" w:color="auto"/>
          </w:divBdr>
        </w:div>
        <w:div w:id="14117773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21889694">
      <w:bodyDiv w:val="1"/>
      <w:marLeft w:val="0"/>
      <w:marRight w:val="0"/>
      <w:marTop w:val="0"/>
      <w:marBottom w:val="0"/>
      <w:divBdr>
        <w:top w:val="none" w:sz="0" w:space="0" w:color="auto"/>
        <w:left w:val="none" w:sz="0" w:space="0" w:color="auto"/>
        <w:bottom w:val="none" w:sz="0" w:space="0" w:color="auto"/>
        <w:right w:val="none" w:sz="0" w:space="0" w:color="auto"/>
      </w:divBdr>
    </w:div>
    <w:div w:id="837160943">
      <w:bodyDiv w:val="1"/>
      <w:marLeft w:val="0"/>
      <w:marRight w:val="0"/>
      <w:marTop w:val="0"/>
      <w:marBottom w:val="0"/>
      <w:divBdr>
        <w:top w:val="none" w:sz="0" w:space="0" w:color="auto"/>
        <w:left w:val="none" w:sz="0" w:space="0" w:color="auto"/>
        <w:bottom w:val="none" w:sz="0" w:space="0" w:color="auto"/>
        <w:right w:val="none" w:sz="0" w:space="0" w:color="auto"/>
      </w:divBdr>
    </w:div>
    <w:div w:id="839542190">
      <w:bodyDiv w:val="1"/>
      <w:marLeft w:val="0"/>
      <w:marRight w:val="0"/>
      <w:marTop w:val="0"/>
      <w:marBottom w:val="0"/>
      <w:divBdr>
        <w:top w:val="none" w:sz="0" w:space="0" w:color="auto"/>
        <w:left w:val="none" w:sz="0" w:space="0" w:color="auto"/>
        <w:bottom w:val="none" w:sz="0" w:space="0" w:color="auto"/>
        <w:right w:val="none" w:sz="0" w:space="0" w:color="auto"/>
      </w:divBdr>
    </w:div>
    <w:div w:id="841166568">
      <w:bodyDiv w:val="1"/>
      <w:marLeft w:val="0"/>
      <w:marRight w:val="0"/>
      <w:marTop w:val="0"/>
      <w:marBottom w:val="0"/>
      <w:divBdr>
        <w:top w:val="none" w:sz="0" w:space="0" w:color="auto"/>
        <w:left w:val="none" w:sz="0" w:space="0" w:color="auto"/>
        <w:bottom w:val="none" w:sz="0" w:space="0" w:color="auto"/>
        <w:right w:val="none" w:sz="0" w:space="0" w:color="auto"/>
      </w:divBdr>
    </w:div>
    <w:div w:id="864975493">
      <w:bodyDiv w:val="1"/>
      <w:marLeft w:val="0"/>
      <w:marRight w:val="0"/>
      <w:marTop w:val="0"/>
      <w:marBottom w:val="0"/>
      <w:divBdr>
        <w:top w:val="none" w:sz="0" w:space="0" w:color="auto"/>
        <w:left w:val="none" w:sz="0" w:space="0" w:color="auto"/>
        <w:bottom w:val="none" w:sz="0" w:space="0" w:color="auto"/>
        <w:right w:val="none" w:sz="0" w:space="0" w:color="auto"/>
      </w:divBdr>
      <w:divsChild>
        <w:div w:id="195867880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78512287">
      <w:bodyDiv w:val="1"/>
      <w:marLeft w:val="0"/>
      <w:marRight w:val="0"/>
      <w:marTop w:val="0"/>
      <w:marBottom w:val="0"/>
      <w:divBdr>
        <w:top w:val="none" w:sz="0" w:space="0" w:color="auto"/>
        <w:left w:val="none" w:sz="0" w:space="0" w:color="auto"/>
        <w:bottom w:val="none" w:sz="0" w:space="0" w:color="auto"/>
        <w:right w:val="none" w:sz="0" w:space="0" w:color="auto"/>
      </w:divBdr>
      <w:divsChild>
        <w:div w:id="122962024">
          <w:blockQuote w:val="1"/>
          <w:marLeft w:val="720"/>
          <w:marRight w:val="720"/>
          <w:marTop w:val="100"/>
          <w:marBottom w:val="100"/>
          <w:divBdr>
            <w:top w:val="none" w:sz="0" w:space="0" w:color="auto"/>
            <w:left w:val="none" w:sz="0" w:space="0" w:color="auto"/>
            <w:bottom w:val="none" w:sz="0" w:space="0" w:color="auto"/>
            <w:right w:val="none" w:sz="0" w:space="0" w:color="auto"/>
          </w:divBdr>
        </w:div>
        <w:div w:id="1589541196">
          <w:blockQuote w:val="1"/>
          <w:marLeft w:val="720"/>
          <w:marRight w:val="720"/>
          <w:marTop w:val="100"/>
          <w:marBottom w:val="100"/>
          <w:divBdr>
            <w:top w:val="none" w:sz="0" w:space="0" w:color="auto"/>
            <w:left w:val="none" w:sz="0" w:space="0" w:color="auto"/>
            <w:bottom w:val="none" w:sz="0" w:space="0" w:color="auto"/>
            <w:right w:val="none" w:sz="0" w:space="0" w:color="auto"/>
          </w:divBdr>
        </w:div>
        <w:div w:id="341707165">
          <w:blockQuote w:val="1"/>
          <w:marLeft w:val="720"/>
          <w:marRight w:val="720"/>
          <w:marTop w:val="100"/>
          <w:marBottom w:val="100"/>
          <w:divBdr>
            <w:top w:val="none" w:sz="0" w:space="0" w:color="auto"/>
            <w:left w:val="none" w:sz="0" w:space="0" w:color="auto"/>
            <w:bottom w:val="none" w:sz="0" w:space="0" w:color="auto"/>
            <w:right w:val="none" w:sz="0" w:space="0" w:color="auto"/>
          </w:divBdr>
        </w:div>
        <w:div w:id="152733062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82520033">
      <w:bodyDiv w:val="1"/>
      <w:marLeft w:val="0"/>
      <w:marRight w:val="0"/>
      <w:marTop w:val="0"/>
      <w:marBottom w:val="0"/>
      <w:divBdr>
        <w:top w:val="none" w:sz="0" w:space="0" w:color="auto"/>
        <w:left w:val="none" w:sz="0" w:space="0" w:color="auto"/>
        <w:bottom w:val="none" w:sz="0" w:space="0" w:color="auto"/>
        <w:right w:val="none" w:sz="0" w:space="0" w:color="auto"/>
      </w:divBdr>
      <w:divsChild>
        <w:div w:id="1188443480">
          <w:blockQuote w:val="1"/>
          <w:marLeft w:val="720"/>
          <w:marRight w:val="720"/>
          <w:marTop w:val="100"/>
          <w:marBottom w:val="100"/>
          <w:divBdr>
            <w:top w:val="none" w:sz="0" w:space="0" w:color="auto"/>
            <w:left w:val="none" w:sz="0" w:space="0" w:color="auto"/>
            <w:bottom w:val="none" w:sz="0" w:space="0" w:color="auto"/>
            <w:right w:val="none" w:sz="0" w:space="0" w:color="auto"/>
          </w:divBdr>
        </w:div>
        <w:div w:id="21136213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88998260">
      <w:bodyDiv w:val="1"/>
      <w:marLeft w:val="0"/>
      <w:marRight w:val="0"/>
      <w:marTop w:val="0"/>
      <w:marBottom w:val="0"/>
      <w:divBdr>
        <w:top w:val="none" w:sz="0" w:space="0" w:color="auto"/>
        <w:left w:val="none" w:sz="0" w:space="0" w:color="auto"/>
        <w:bottom w:val="none" w:sz="0" w:space="0" w:color="auto"/>
        <w:right w:val="none" w:sz="0" w:space="0" w:color="auto"/>
      </w:divBdr>
    </w:div>
    <w:div w:id="900751711">
      <w:bodyDiv w:val="1"/>
      <w:marLeft w:val="0"/>
      <w:marRight w:val="0"/>
      <w:marTop w:val="0"/>
      <w:marBottom w:val="0"/>
      <w:divBdr>
        <w:top w:val="none" w:sz="0" w:space="0" w:color="auto"/>
        <w:left w:val="none" w:sz="0" w:space="0" w:color="auto"/>
        <w:bottom w:val="none" w:sz="0" w:space="0" w:color="auto"/>
        <w:right w:val="none" w:sz="0" w:space="0" w:color="auto"/>
      </w:divBdr>
    </w:div>
    <w:div w:id="923730396">
      <w:bodyDiv w:val="1"/>
      <w:marLeft w:val="0"/>
      <w:marRight w:val="0"/>
      <w:marTop w:val="0"/>
      <w:marBottom w:val="0"/>
      <w:divBdr>
        <w:top w:val="none" w:sz="0" w:space="0" w:color="auto"/>
        <w:left w:val="none" w:sz="0" w:space="0" w:color="auto"/>
        <w:bottom w:val="none" w:sz="0" w:space="0" w:color="auto"/>
        <w:right w:val="none" w:sz="0" w:space="0" w:color="auto"/>
      </w:divBdr>
    </w:div>
    <w:div w:id="923876161">
      <w:bodyDiv w:val="1"/>
      <w:marLeft w:val="0"/>
      <w:marRight w:val="0"/>
      <w:marTop w:val="0"/>
      <w:marBottom w:val="0"/>
      <w:divBdr>
        <w:top w:val="none" w:sz="0" w:space="0" w:color="auto"/>
        <w:left w:val="none" w:sz="0" w:space="0" w:color="auto"/>
        <w:bottom w:val="none" w:sz="0" w:space="0" w:color="auto"/>
        <w:right w:val="none" w:sz="0" w:space="0" w:color="auto"/>
      </w:divBdr>
      <w:divsChild>
        <w:div w:id="86182254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46044287">
      <w:bodyDiv w:val="1"/>
      <w:marLeft w:val="0"/>
      <w:marRight w:val="0"/>
      <w:marTop w:val="0"/>
      <w:marBottom w:val="0"/>
      <w:divBdr>
        <w:top w:val="none" w:sz="0" w:space="0" w:color="auto"/>
        <w:left w:val="none" w:sz="0" w:space="0" w:color="auto"/>
        <w:bottom w:val="none" w:sz="0" w:space="0" w:color="auto"/>
        <w:right w:val="none" w:sz="0" w:space="0" w:color="auto"/>
      </w:divBdr>
    </w:div>
    <w:div w:id="955872317">
      <w:bodyDiv w:val="1"/>
      <w:marLeft w:val="0"/>
      <w:marRight w:val="0"/>
      <w:marTop w:val="0"/>
      <w:marBottom w:val="0"/>
      <w:divBdr>
        <w:top w:val="none" w:sz="0" w:space="0" w:color="auto"/>
        <w:left w:val="none" w:sz="0" w:space="0" w:color="auto"/>
        <w:bottom w:val="none" w:sz="0" w:space="0" w:color="auto"/>
        <w:right w:val="none" w:sz="0" w:space="0" w:color="auto"/>
      </w:divBdr>
    </w:div>
    <w:div w:id="956523727">
      <w:bodyDiv w:val="1"/>
      <w:marLeft w:val="0"/>
      <w:marRight w:val="0"/>
      <w:marTop w:val="0"/>
      <w:marBottom w:val="0"/>
      <w:divBdr>
        <w:top w:val="none" w:sz="0" w:space="0" w:color="auto"/>
        <w:left w:val="none" w:sz="0" w:space="0" w:color="auto"/>
        <w:bottom w:val="none" w:sz="0" w:space="0" w:color="auto"/>
        <w:right w:val="none" w:sz="0" w:space="0" w:color="auto"/>
      </w:divBdr>
      <w:divsChild>
        <w:div w:id="93240042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57757537">
      <w:bodyDiv w:val="1"/>
      <w:marLeft w:val="0"/>
      <w:marRight w:val="0"/>
      <w:marTop w:val="0"/>
      <w:marBottom w:val="0"/>
      <w:divBdr>
        <w:top w:val="none" w:sz="0" w:space="0" w:color="auto"/>
        <w:left w:val="none" w:sz="0" w:space="0" w:color="auto"/>
        <w:bottom w:val="none" w:sz="0" w:space="0" w:color="auto"/>
        <w:right w:val="none" w:sz="0" w:space="0" w:color="auto"/>
      </w:divBdr>
    </w:div>
    <w:div w:id="960498825">
      <w:bodyDiv w:val="1"/>
      <w:marLeft w:val="0"/>
      <w:marRight w:val="0"/>
      <w:marTop w:val="0"/>
      <w:marBottom w:val="0"/>
      <w:divBdr>
        <w:top w:val="none" w:sz="0" w:space="0" w:color="auto"/>
        <w:left w:val="none" w:sz="0" w:space="0" w:color="auto"/>
        <w:bottom w:val="none" w:sz="0" w:space="0" w:color="auto"/>
        <w:right w:val="none" w:sz="0" w:space="0" w:color="auto"/>
      </w:divBdr>
      <w:divsChild>
        <w:div w:id="1374886926">
          <w:blockQuote w:val="1"/>
          <w:marLeft w:val="720"/>
          <w:marRight w:val="720"/>
          <w:marTop w:val="100"/>
          <w:marBottom w:val="100"/>
          <w:divBdr>
            <w:top w:val="none" w:sz="0" w:space="0" w:color="auto"/>
            <w:left w:val="none" w:sz="0" w:space="0" w:color="auto"/>
            <w:bottom w:val="none" w:sz="0" w:space="0" w:color="auto"/>
            <w:right w:val="none" w:sz="0" w:space="0" w:color="auto"/>
          </w:divBdr>
        </w:div>
        <w:div w:id="194052155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68706318">
      <w:bodyDiv w:val="1"/>
      <w:marLeft w:val="0"/>
      <w:marRight w:val="0"/>
      <w:marTop w:val="0"/>
      <w:marBottom w:val="0"/>
      <w:divBdr>
        <w:top w:val="none" w:sz="0" w:space="0" w:color="auto"/>
        <w:left w:val="none" w:sz="0" w:space="0" w:color="auto"/>
        <w:bottom w:val="none" w:sz="0" w:space="0" w:color="auto"/>
        <w:right w:val="none" w:sz="0" w:space="0" w:color="auto"/>
      </w:divBdr>
    </w:div>
    <w:div w:id="968896149">
      <w:bodyDiv w:val="1"/>
      <w:marLeft w:val="0"/>
      <w:marRight w:val="0"/>
      <w:marTop w:val="0"/>
      <w:marBottom w:val="0"/>
      <w:divBdr>
        <w:top w:val="none" w:sz="0" w:space="0" w:color="auto"/>
        <w:left w:val="none" w:sz="0" w:space="0" w:color="auto"/>
        <w:bottom w:val="none" w:sz="0" w:space="0" w:color="auto"/>
        <w:right w:val="none" w:sz="0" w:space="0" w:color="auto"/>
      </w:divBdr>
    </w:div>
    <w:div w:id="976226628">
      <w:bodyDiv w:val="1"/>
      <w:marLeft w:val="0"/>
      <w:marRight w:val="0"/>
      <w:marTop w:val="0"/>
      <w:marBottom w:val="0"/>
      <w:divBdr>
        <w:top w:val="none" w:sz="0" w:space="0" w:color="auto"/>
        <w:left w:val="none" w:sz="0" w:space="0" w:color="auto"/>
        <w:bottom w:val="none" w:sz="0" w:space="0" w:color="auto"/>
        <w:right w:val="none" w:sz="0" w:space="0" w:color="auto"/>
      </w:divBdr>
    </w:div>
    <w:div w:id="979378781">
      <w:bodyDiv w:val="1"/>
      <w:marLeft w:val="0"/>
      <w:marRight w:val="0"/>
      <w:marTop w:val="0"/>
      <w:marBottom w:val="0"/>
      <w:divBdr>
        <w:top w:val="none" w:sz="0" w:space="0" w:color="auto"/>
        <w:left w:val="none" w:sz="0" w:space="0" w:color="auto"/>
        <w:bottom w:val="none" w:sz="0" w:space="0" w:color="auto"/>
        <w:right w:val="none" w:sz="0" w:space="0" w:color="auto"/>
      </w:divBdr>
      <w:divsChild>
        <w:div w:id="1120415677">
          <w:blockQuote w:val="1"/>
          <w:marLeft w:val="720"/>
          <w:marRight w:val="720"/>
          <w:marTop w:val="100"/>
          <w:marBottom w:val="100"/>
          <w:divBdr>
            <w:top w:val="none" w:sz="0" w:space="0" w:color="auto"/>
            <w:left w:val="none" w:sz="0" w:space="0" w:color="auto"/>
            <w:bottom w:val="none" w:sz="0" w:space="0" w:color="auto"/>
            <w:right w:val="none" w:sz="0" w:space="0" w:color="auto"/>
          </w:divBdr>
        </w:div>
        <w:div w:id="182747549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90599033">
      <w:bodyDiv w:val="1"/>
      <w:marLeft w:val="0"/>
      <w:marRight w:val="0"/>
      <w:marTop w:val="0"/>
      <w:marBottom w:val="0"/>
      <w:divBdr>
        <w:top w:val="none" w:sz="0" w:space="0" w:color="auto"/>
        <w:left w:val="none" w:sz="0" w:space="0" w:color="auto"/>
        <w:bottom w:val="none" w:sz="0" w:space="0" w:color="auto"/>
        <w:right w:val="none" w:sz="0" w:space="0" w:color="auto"/>
      </w:divBdr>
    </w:div>
    <w:div w:id="1018042056">
      <w:bodyDiv w:val="1"/>
      <w:marLeft w:val="0"/>
      <w:marRight w:val="0"/>
      <w:marTop w:val="0"/>
      <w:marBottom w:val="0"/>
      <w:divBdr>
        <w:top w:val="none" w:sz="0" w:space="0" w:color="auto"/>
        <w:left w:val="none" w:sz="0" w:space="0" w:color="auto"/>
        <w:bottom w:val="none" w:sz="0" w:space="0" w:color="auto"/>
        <w:right w:val="none" w:sz="0" w:space="0" w:color="auto"/>
      </w:divBdr>
    </w:div>
    <w:div w:id="1020592356">
      <w:bodyDiv w:val="1"/>
      <w:marLeft w:val="0"/>
      <w:marRight w:val="0"/>
      <w:marTop w:val="0"/>
      <w:marBottom w:val="0"/>
      <w:divBdr>
        <w:top w:val="none" w:sz="0" w:space="0" w:color="auto"/>
        <w:left w:val="none" w:sz="0" w:space="0" w:color="auto"/>
        <w:bottom w:val="none" w:sz="0" w:space="0" w:color="auto"/>
        <w:right w:val="none" w:sz="0" w:space="0" w:color="auto"/>
      </w:divBdr>
    </w:div>
    <w:div w:id="1020619773">
      <w:bodyDiv w:val="1"/>
      <w:marLeft w:val="0"/>
      <w:marRight w:val="0"/>
      <w:marTop w:val="0"/>
      <w:marBottom w:val="0"/>
      <w:divBdr>
        <w:top w:val="none" w:sz="0" w:space="0" w:color="auto"/>
        <w:left w:val="none" w:sz="0" w:space="0" w:color="auto"/>
        <w:bottom w:val="none" w:sz="0" w:space="0" w:color="auto"/>
        <w:right w:val="none" w:sz="0" w:space="0" w:color="auto"/>
      </w:divBdr>
    </w:div>
    <w:div w:id="1021013760">
      <w:bodyDiv w:val="1"/>
      <w:marLeft w:val="0"/>
      <w:marRight w:val="0"/>
      <w:marTop w:val="0"/>
      <w:marBottom w:val="0"/>
      <w:divBdr>
        <w:top w:val="none" w:sz="0" w:space="0" w:color="auto"/>
        <w:left w:val="none" w:sz="0" w:space="0" w:color="auto"/>
        <w:bottom w:val="none" w:sz="0" w:space="0" w:color="auto"/>
        <w:right w:val="none" w:sz="0" w:space="0" w:color="auto"/>
      </w:divBdr>
    </w:div>
    <w:div w:id="1025062955">
      <w:bodyDiv w:val="1"/>
      <w:marLeft w:val="0"/>
      <w:marRight w:val="0"/>
      <w:marTop w:val="0"/>
      <w:marBottom w:val="0"/>
      <w:divBdr>
        <w:top w:val="none" w:sz="0" w:space="0" w:color="auto"/>
        <w:left w:val="none" w:sz="0" w:space="0" w:color="auto"/>
        <w:bottom w:val="none" w:sz="0" w:space="0" w:color="auto"/>
        <w:right w:val="none" w:sz="0" w:space="0" w:color="auto"/>
      </w:divBdr>
    </w:div>
    <w:div w:id="1025403292">
      <w:bodyDiv w:val="1"/>
      <w:marLeft w:val="0"/>
      <w:marRight w:val="0"/>
      <w:marTop w:val="0"/>
      <w:marBottom w:val="0"/>
      <w:divBdr>
        <w:top w:val="none" w:sz="0" w:space="0" w:color="auto"/>
        <w:left w:val="none" w:sz="0" w:space="0" w:color="auto"/>
        <w:bottom w:val="none" w:sz="0" w:space="0" w:color="auto"/>
        <w:right w:val="none" w:sz="0" w:space="0" w:color="auto"/>
      </w:divBdr>
    </w:div>
    <w:div w:id="1035816088">
      <w:bodyDiv w:val="1"/>
      <w:marLeft w:val="0"/>
      <w:marRight w:val="0"/>
      <w:marTop w:val="0"/>
      <w:marBottom w:val="0"/>
      <w:divBdr>
        <w:top w:val="none" w:sz="0" w:space="0" w:color="auto"/>
        <w:left w:val="none" w:sz="0" w:space="0" w:color="auto"/>
        <w:bottom w:val="none" w:sz="0" w:space="0" w:color="auto"/>
        <w:right w:val="none" w:sz="0" w:space="0" w:color="auto"/>
      </w:divBdr>
    </w:div>
    <w:div w:id="1046413671">
      <w:bodyDiv w:val="1"/>
      <w:marLeft w:val="0"/>
      <w:marRight w:val="0"/>
      <w:marTop w:val="0"/>
      <w:marBottom w:val="0"/>
      <w:divBdr>
        <w:top w:val="none" w:sz="0" w:space="0" w:color="auto"/>
        <w:left w:val="none" w:sz="0" w:space="0" w:color="auto"/>
        <w:bottom w:val="none" w:sz="0" w:space="0" w:color="auto"/>
        <w:right w:val="none" w:sz="0" w:space="0" w:color="auto"/>
      </w:divBdr>
      <w:divsChild>
        <w:div w:id="1842088654">
          <w:blockQuote w:val="1"/>
          <w:marLeft w:val="720"/>
          <w:marRight w:val="720"/>
          <w:marTop w:val="100"/>
          <w:marBottom w:val="100"/>
          <w:divBdr>
            <w:top w:val="none" w:sz="0" w:space="0" w:color="auto"/>
            <w:left w:val="none" w:sz="0" w:space="0" w:color="auto"/>
            <w:bottom w:val="none" w:sz="0" w:space="0" w:color="auto"/>
            <w:right w:val="none" w:sz="0" w:space="0" w:color="auto"/>
          </w:divBdr>
        </w:div>
        <w:div w:id="450442044">
          <w:blockQuote w:val="1"/>
          <w:marLeft w:val="720"/>
          <w:marRight w:val="720"/>
          <w:marTop w:val="100"/>
          <w:marBottom w:val="100"/>
          <w:divBdr>
            <w:top w:val="none" w:sz="0" w:space="0" w:color="auto"/>
            <w:left w:val="none" w:sz="0" w:space="0" w:color="auto"/>
            <w:bottom w:val="none" w:sz="0" w:space="0" w:color="auto"/>
            <w:right w:val="none" w:sz="0" w:space="0" w:color="auto"/>
          </w:divBdr>
        </w:div>
        <w:div w:id="68040203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65226882">
      <w:bodyDiv w:val="1"/>
      <w:marLeft w:val="0"/>
      <w:marRight w:val="0"/>
      <w:marTop w:val="0"/>
      <w:marBottom w:val="0"/>
      <w:divBdr>
        <w:top w:val="none" w:sz="0" w:space="0" w:color="auto"/>
        <w:left w:val="none" w:sz="0" w:space="0" w:color="auto"/>
        <w:bottom w:val="none" w:sz="0" w:space="0" w:color="auto"/>
        <w:right w:val="none" w:sz="0" w:space="0" w:color="auto"/>
      </w:divBdr>
      <w:divsChild>
        <w:div w:id="2125493631">
          <w:blockQuote w:val="1"/>
          <w:marLeft w:val="720"/>
          <w:marRight w:val="720"/>
          <w:marTop w:val="100"/>
          <w:marBottom w:val="100"/>
          <w:divBdr>
            <w:top w:val="none" w:sz="0" w:space="0" w:color="auto"/>
            <w:left w:val="none" w:sz="0" w:space="0" w:color="auto"/>
            <w:bottom w:val="none" w:sz="0" w:space="0" w:color="auto"/>
            <w:right w:val="none" w:sz="0" w:space="0" w:color="auto"/>
          </w:divBdr>
        </w:div>
        <w:div w:id="98566929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71855028">
      <w:bodyDiv w:val="1"/>
      <w:marLeft w:val="0"/>
      <w:marRight w:val="0"/>
      <w:marTop w:val="0"/>
      <w:marBottom w:val="0"/>
      <w:divBdr>
        <w:top w:val="none" w:sz="0" w:space="0" w:color="auto"/>
        <w:left w:val="none" w:sz="0" w:space="0" w:color="auto"/>
        <w:bottom w:val="none" w:sz="0" w:space="0" w:color="auto"/>
        <w:right w:val="none" w:sz="0" w:space="0" w:color="auto"/>
      </w:divBdr>
    </w:div>
    <w:div w:id="1073963422">
      <w:bodyDiv w:val="1"/>
      <w:marLeft w:val="0"/>
      <w:marRight w:val="0"/>
      <w:marTop w:val="0"/>
      <w:marBottom w:val="0"/>
      <w:divBdr>
        <w:top w:val="none" w:sz="0" w:space="0" w:color="auto"/>
        <w:left w:val="none" w:sz="0" w:space="0" w:color="auto"/>
        <w:bottom w:val="none" w:sz="0" w:space="0" w:color="auto"/>
        <w:right w:val="none" w:sz="0" w:space="0" w:color="auto"/>
      </w:divBdr>
      <w:divsChild>
        <w:div w:id="1774590526">
          <w:blockQuote w:val="1"/>
          <w:marLeft w:val="720"/>
          <w:marRight w:val="720"/>
          <w:marTop w:val="100"/>
          <w:marBottom w:val="100"/>
          <w:divBdr>
            <w:top w:val="none" w:sz="0" w:space="0" w:color="auto"/>
            <w:left w:val="none" w:sz="0" w:space="0" w:color="auto"/>
            <w:bottom w:val="none" w:sz="0" w:space="0" w:color="auto"/>
            <w:right w:val="none" w:sz="0" w:space="0" w:color="auto"/>
          </w:divBdr>
        </w:div>
        <w:div w:id="151869337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01531246">
      <w:bodyDiv w:val="1"/>
      <w:marLeft w:val="0"/>
      <w:marRight w:val="0"/>
      <w:marTop w:val="0"/>
      <w:marBottom w:val="0"/>
      <w:divBdr>
        <w:top w:val="none" w:sz="0" w:space="0" w:color="auto"/>
        <w:left w:val="none" w:sz="0" w:space="0" w:color="auto"/>
        <w:bottom w:val="none" w:sz="0" w:space="0" w:color="auto"/>
        <w:right w:val="none" w:sz="0" w:space="0" w:color="auto"/>
      </w:divBdr>
      <w:divsChild>
        <w:div w:id="440027783">
          <w:marLeft w:val="0"/>
          <w:marRight w:val="0"/>
          <w:marTop w:val="0"/>
          <w:marBottom w:val="0"/>
          <w:divBdr>
            <w:top w:val="none" w:sz="0" w:space="0" w:color="auto"/>
            <w:left w:val="none" w:sz="0" w:space="0" w:color="auto"/>
            <w:bottom w:val="none" w:sz="0" w:space="0" w:color="auto"/>
            <w:right w:val="none" w:sz="0" w:space="0" w:color="auto"/>
          </w:divBdr>
          <w:divsChild>
            <w:div w:id="203641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7507090">
      <w:bodyDiv w:val="1"/>
      <w:marLeft w:val="0"/>
      <w:marRight w:val="0"/>
      <w:marTop w:val="0"/>
      <w:marBottom w:val="0"/>
      <w:divBdr>
        <w:top w:val="none" w:sz="0" w:space="0" w:color="auto"/>
        <w:left w:val="none" w:sz="0" w:space="0" w:color="auto"/>
        <w:bottom w:val="none" w:sz="0" w:space="0" w:color="auto"/>
        <w:right w:val="none" w:sz="0" w:space="0" w:color="auto"/>
      </w:divBdr>
      <w:divsChild>
        <w:div w:id="813447518">
          <w:blockQuote w:val="1"/>
          <w:marLeft w:val="720"/>
          <w:marRight w:val="720"/>
          <w:marTop w:val="100"/>
          <w:marBottom w:val="100"/>
          <w:divBdr>
            <w:top w:val="none" w:sz="0" w:space="0" w:color="auto"/>
            <w:left w:val="none" w:sz="0" w:space="0" w:color="auto"/>
            <w:bottom w:val="none" w:sz="0" w:space="0" w:color="auto"/>
            <w:right w:val="none" w:sz="0" w:space="0" w:color="auto"/>
          </w:divBdr>
        </w:div>
        <w:div w:id="187388600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08042689">
      <w:bodyDiv w:val="1"/>
      <w:marLeft w:val="0"/>
      <w:marRight w:val="0"/>
      <w:marTop w:val="0"/>
      <w:marBottom w:val="0"/>
      <w:divBdr>
        <w:top w:val="none" w:sz="0" w:space="0" w:color="auto"/>
        <w:left w:val="none" w:sz="0" w:space="0" w:color="auto"/>
        <w:bottom w:val="none" w:sz="0" w:space="0" w:color="auto"/>
        <w:right w:val="none" w:sz="0" w:space="0" w:color="auto"/>
      </w:divBdr>
      <w:divsChild>
        <w:div w:id="206459381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22455203">
      <w:bodyDiv w:val="1"/>
      <w:marLeft w:val="0"/>
      <w:marRight w:val="0"/>
      <w:marTop w:val="0"/>
      <w:marBottom w:val="0"/>
      <w:divBdr>
        <w:top w:val="none" w:sz="0" w:space="0" w:color="auto"/>
        <w:left w:val="none" w:sz="0" w:space="0" w:color="auto"/>
        <w:bottom w:val="none" w:sz="0" w:space="0" w:color="auto"/>
        <w:right w:val="none" w:sz="0" w:space="0" w:color="auto"/>
      </w:divBdr>
    </w:div>
    <w:div w:id="1140339031">
      <w:bodyDiv w:val="1"/>
      <w:marLeft w:val="0"/>
      <w:marRight w:val="0"/>
      <w:marTop w:val="0"/>
      <w:marBottom w:val="0"/>
      <w:divBdr>
        <w:top w:val="none" w:sz="0" w:space="0" w:color="auto"/>
        <w:left w:val="none" w:sz="0" w:space="0" w:color="auto"/>
        <w:bottom w:val="none" w:sz="0" w:space="0" w:color="auto"/>
        <w:right w:val="none" w:sz="0" w:space="0" w:color="auto"/>
      </w:divBdr>
    </w:div>
    <w:div w:id="1140535865">
      <w:bodyDiv w:val="1"/>
      <w:marLeft w:val="0"/>
      <w:marRight w:val="0"/>
      <w:marTop w:val="0"/>
      <w:marBottom w:val="0"/>
      <w:divBdr>
        <w:top w:val="none" w:sz="0" w:space="0" w:color="auto"/>
        <w:left w:val="none" w:sz="0" w:space="0" w:color="auto"/>
        <w:bottom w:val="none" w:sz="0" w:space="0" w:color="auto"/>
        <w:right w:val="none" w:sz="0" w:space="0" w:color="auto"/>
      </w:divBdr>
    </w:div>
    <w:div w:id="1149782627">
      <w:bodyDiv w:val="1"/>
      <w:marLeft w:val="0"/>
      <w:marRight w:val="0"/>
      <w:marTop w:val="0"/>
      <w:marBottom w:val="0"/>
      <w:divBdr>
        <w:top w:val="none" w:sz="0" w:space="0" w:color="auto"/>
        <w:left w:val="none" w:sz="0" w:space="0" w:color="auto"/>
        <w:bottom w:val="none" w:sz="0" w:space="0" w:color="auto"/>
        <w:right w:val="none" w:sz="0" w:space="0" w:color="auto"/>
      </w:divBdr>
    </w:div>
    <w:div w:id="1153302693">
      <w:bodyDiv w:val="1"/>
      <w:marLeft w:val="0"/>
      <w:marRight w:val="0"/>
      <w:marTop w:val="0"/>
      <w:marBottom w:val="0"/>
      <w:divBdr>
        <w:top w:val="none" w:sz="0" w:space="0" w:color="auto"/>
        <w:left w:val="none" w:sz="0" w:space="0" w:color="auto"/>
        <w:bottom w:val="none" w:sz="0" w:space="0" w:color="auto"/>
        <w:right w:val="none" w:sz="0" w:space="0" w:color="auto"/>
      </w:divBdr>
      <w:divsChild>
        <w:div w:id="1121532383">
          <w:blockQuote w:val="1"/>
          <w:marLeft w:val="720"/>
          <w:marRight w:val="720"/>
          <w:marTop w:val="100"/>
          <w:marBottom w:val="100"/>
          <w:divBdr>
            <w:top w:val="none" w:sz="0" w:space="0" w:color="auto"/>
            <w:left w:val="none" w:sz="0" w:space="0" w:color="auto"/>
            <w:bottom w:val="none" w:sz="0" w:space="0" w:color="auto"/>
            <w:right w:val="none" w:sz="0" w:space="0" w:color="auto"/>
          </w:divBdr>
        </w:div>
        <w:div w:id="67222016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56651108">
      <w:bodyDiv w:val="1"/>
      <w:marLeft w:val="0"/>
      <w:marRight w:val="0"/>
      <w:marTop w:val="0"/>
      <w:marBottom w:val="0"/>
      <w:divBdr>
        <w:top w:val="none" w:sz="0" w:space="0" w:color="auto"/>
        <w:left w:val="none" w:sz="0" w:space="0" w:color="auto"/>
        <w:bottom w:val="none" w:sz="0" w:space="0" w:color="auto"/>
        <w:right w:val="none" w:sz="0" w:space="0" w:color="auto"/>
      </w:divBdr>
    </w:div>
    <w:div w:id="1157527802">
      <w:bodyDiv w:val="1"/>
      <w:marLeft w:val="0"/>
      <w:marRight w:val="0"/>
      <w:marTop w:val="0"/>
      <w:marBottom w:val="0"/>
      <w:divBdr>
        <w:top w:val="none" w:sz="0" w:space="0" w:color="auto"/>
        <w:left w:val="none" w:sz="0" w:space="0" w:color="auto"/>
        <w:bottom w:val="none" w:sz="0" w:space="0" w:color="auto"/>
        <w:right w:val="none" w:sz="0" w:space="0" w:color="auto"/>
      </w:divBdr>
    </w:div>
    <w:div w:id="1161657137">
      <w:bodyDiv w:val="1"/>
      <w:marLeft w:val="0"/>
      <w:marRight w:val="0"/>
      <w:marTop w:val="0"/>
      <w:marBottom w:val="0"/>
      <w:divBdr>
        <w:top w:val="none" w:sz="0" w:space="0" w:color="auto"/>
        <w:left w:val="none" w:sz="0" w:space="0" w:color="auto"/>
        <w:bottom w:val="none" w:sz="0" w:space="0" w:color="auto"/>
        <w:right w:val="none" w:sz="0" w:space="0" w:color="auto"/>
      </w:divBdr>
    </w:div>
    <w:div w:id="1164666310">
      <w:bodyDiv w:val="1"/>
      <w:marLeft w:val="0"/>
      <w:marRight w:val="0"/>
      <w:marTop w:val="0"/>
      <w:marBottom w:val="0"/>
      <w:divBdr>
        <w:top w:val="none" w:sz="0" w:space="0" w:color="auto"/>
        <w:left w:val="none" w:sz="0" w:space="0" w:color="auto"/>
        <w:bottom w:val="none" w:sz="0" w:space="0" w:color="auto"/>
        <w:right w:val="none" w:sz="0" w:space="0" w:color="auto"/>
      </w:divBdr>
      <w:divsChild>
        <w:div w:id="1966891712">
          <w:blockQuote w:val="1"/>
          <w:marLeft w:val="720"/>
          <w:marRight w:val="720"/>
          <w:marTop w:val="100"/>
          <w:marBottom w:val="100"/>
          <w:divBdr>
            <w:top w:val="none" w:sz="0" w:space="0" w:color="auto"/>
            <w:left w:val="none" w:sz="0" w:space="0" w:color="auto"/>
            <w:bottom w:val="none" w:sz="0" w:space="0" w:color="auto"/>
            <w:right w:val="none" w:sz="0" w:space="0" w:color="auto"/>
          </w:divBdr>
        </w:div>
        <w:div w:id="18915268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64860155">
      <w:bodyDiv w:val="1"/>
      <w:marLeft w:val="0"/>
      <w:marRight w:val="0"/>
      <w:marTop w:val="0"/>
      <w:marBottom w:val="0"/>
      <w:divBdr>
        <w:top w:val="none" w:sz="0" w:space="0" w:color="auto"/>
        <w:left w:val="none" w:sz="0" w:space="0" w:color="auto"/>
        <w:bottom w:val="none" w:sz="0" w:space="0" w:color="auto"/>
        <w:right w:val="none" w:sz="0" w:space="0" w:color="auto"/>
      </w:divBdr>
    </w:div>
    <w:div w:id="1172069619">
      <w:bodyDiv w:val="1"/>
      <w:marLeft w:val="0"/>
      <w:marRight w:val="0"/>
      <w:marTop w:val="0"/>
      <w:marBottom w:val="0"/>
      <w:divBdr>
        <w:top w:val="none" w:sz="0" w:space="0" w:color="auto"/>
        <w:left w:val="none" w:sz="0" w:space="0" w:color="auto"/>
        <w:bottom w:val="none" w:sz="0" w:space="0" w:color="auto"/>
        <w:right w:val="none" w:sz="0" w:space="0" w:color="auto"/>
      </w:divBdr>
    </w:div>
    <w:div w:id="1197082689">
      <w:bodyDiv w:val="1"/>
      <w:marLeft w:val="0"/>
      <w:marRight w:val="0"/>
      <w:marTop w:val="0"/>
      <w:marBottom w:val="0"/>
      <w:divBdr>
        <w:top w:val="none" w:sz="0" w:space="0" w:color="auto"/>
        <w:left w:val="none" w:sz="0" w:space="0" w:color="auto"/>
        <w:bottom w:val="none" w:sz="0" w:space="0" w:color="auto"/>
        <w:right w:val="none" w:sz="0" w:space="0" w:color="auto"/>
      </w:divBdr>
    </w:div>
    <w:div w:id="1199004897">
      <w:bodyDiv w:val="1"/>
      <w:marLeft w:val="0"/>
      <w:marRight w:val="0"/>
      <w:marTop w:val="0"/>
      <w:marBottom w:val="0"/>
      <w:divBdr>
        <w:top w:val="none" w:sz="0" w:space="0" w:color="auto"/>
        <w:left w:val="none" w:sz="0" w:space="0" w:color="auto"/>
        <w:bottom w:val="none" w:sz="0" w:space="0" w:color="auto"/>
        <w:right w:val="none" w:sz="0" w:space="0" w:color="auto"/>
      </w:divBdr>
    </w:div>
    <w:div w:id="1212351015">
      <w:bodyDiv w:val="1"/>
      <w:marLeft w:val="0"/>
      <w:marRight w:val="0"/>
      <w:marTop w:val="0"/>
      <w:marBottom w:val="0"/>
      <w:divBdr>
        <w:top w:val="none" w:sz="0" w:space="0" w:color="auto"/>
        <w:left w:val="none" w:sz="0" w:space="0" w:color="auto"/>
        <w:bottom w:val="none" w:sz="0" w:space="0" w:color="auto"/>
        <w:right w:val="none" w:sz="0" w:space="0" w:color="auto"/>
      </w:divBdr>
    </w:div>
    <w:div w:id="1234706543">
      <w:bodyDiv w:val="1"/>
      <w:marLeft w:val="0"/>
      <w:marRight w:val="0"/>
      <w:marTop w:val="0"/>
      <w:marBottom w:val="0"/>
      <w:divBdr>
        <w:top w:val="none" w:sz="0" w:space="0" w:color="auto"/>
        <w:left w:val="none" w:sz="0" w:space="0" w:color="auto"/>
        <w:bottom w:val="none" w:sz="0" w:space="0" w:color="auto"/>
        <w:right w:val="none" w:sz="0" w:space="0" w:color="auto"/>
      </w:divBdr>
    </w:div>
    <w:div w:id="1269701508">
      <w:bodyDiv w:val="1"/>
      <w:marLeft w:val="0"/>
      <w:marRight w:val="0"/>
      <w:marTop w:val="0"/>
      <w:marBottom w:val="0"/>
      <w:divBdr>
        <w:top w:val="none" w:sz="0" w:space="0" w:color="auto"/>
        <w:left w:val="none" w:sz="0" w:space="0" w:color="auto"/>
        <w:bottom w:val="none" w:sz="0" w:space="0" w:color="auto"/>
        <w:right w:val="none" w:sz="0" w:space="0" w:color="auto"/>
      </w:divBdr>
    </w:div>
    <w:div w:id="1271090392">
      <w:bodyDiv w:val="1"/>
      <w:marLeft w:val="0"/>
      <w:marRight w:val="0"/>
      <w:marTop w:val="0"/>
      <w:marBottom w:val="0"/>
      <w:divBdr>
        <w:top w:val="none" w:sz="0" w:space="0" w:color="auto"/>
        <w:left w:val="none" w:sz="0" w:space="0" w:color="auto"/>
        <w:bottom w:val="none" w:sz="0" w:space="0" w:color="auto"/>
        <w:right w:val="none" w:sz="0" w:space="0" w:color="auto"/>
      </w:divBdr>
    </w:div>
    <w:div w:id="1304654550">
      <w:bodyDiv w:val="1"/>
      <w:marLeft w:val="0"/>
      <w:marRight w:val="0"/>
      <w:marTop w:val="0"/>
      <w:marBottom w:val="0"/>
      <w:divBdr>
        <w:top w:val="none" w:sz="0" w:space="0" w:color="auto"/>
        <w:left w:val="none" w:sz="0" w:space="0" w:color="auto"/>
        <w:bottom w:val="none" w:sz="0" w:space="0" w:color="auto"/>
        <w:right w:val="none" w:sz="0" w:space="0" w:color="auto"/>
      </w:divBdr>
      <w:divsChild>
        <w:div w:id="180422480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31635977">
      <w:bodyDiv w:val="1"/>
      <w:marLeft w:val="0"/>
      <w:marRight w:val="0"/>
      <w:marTop w:val="0"/>
      <w:marBottom w:val="0"/>
      <w:divBdr>
        <w:top w:val="none" w:sz="0" w:space="0" w:color="auto"/>
        <w:left w:val="none" w:sz="0" w:space="0" w:color="auto"/>
        <w:bottom w:val="none" w:sz="0" w:space="0" w:color="auto"/>
        <w:right w:val="none" w:sz="0" w:space="0" w:color="auto"/>
      </w:divBdr>
    </w:div>
    <w:div w:id="1346859066">
      <w:bodyDiv w:val="1"/>
      <w:marLeft w:val="0"/>
      <w:marRight w:val="0"/>
      <w:marTop w:val="0"/>
      <w:marBottom w:val="0"/>
      <w:divBdr>
        <w:top w:val="none" w:sz="0" w:space="0" w:color="auto"/>
        <w:left w:val="none" w:sz="0" w:space="0" w:color="auto"/>
        <w:bottom w:val="none" w:sz="0" w:space="0" w:color="auto"/>
        <w:right w:val="none" w:sz="0" w:space="0" w:color="auto"/>
      </w:divBdr>
    </w:div>
    <w:div w:id="1359350111">
      <w:bodyDiv w:val="1"/>
      <w:marLeft w:val="0"/>
      <w:marRight w:val="0"/>
      <w:marTop w:val="0"/>
      <w:marBottom w:val="0"/>
      <w:divBdr>
        <w:top w:val="none" w:sz="0" w:space="0" w:color="auto"/>
        <w:left w:val="none" w:sz="0" w:space="0" w:color="auto"/>
        <w:bottom w:val="none" w:sz="0" w:space="0" w:color="auto"/>
        <w:right w:val="none" w:sz="0" w:space="0" w:color="auto"/>
      </w:divBdr>
      <w:divsChild>
        <w:div w:id="996953041">
          <w:blockQuote w:val="1"/>
          <w:marLeft w:val="720"/>
          <w:marRight w:val="720"/>
          <w:marTop w:val="100"/>
          <w:marBottom w:val="100"/>
          <w:divBdr>
            <w:top w:val="none" w:sz="0" w:space="0" w:color="auto"/>
            <w:left w:val="none" w:sz="0" w:space="0" w:color="auto"/>
            <w:bottom w:val="none" w:sz="0" w:space="0" w:color="auto"/>
            <w:right w:val="none" w:sz="0" w:space="0" w:color="auto"/>
          </w:divBdr>
        </w:div>
        <w:div w:id="789670219">
          <w:blockQuote w:val="1"/>
          <w:marLeft w:val="720"/>
          <w:marRight w:val="720"/>
          <w:marTop w:val="100"/>
          <w:marBottom w:val="100"/>
          <w:divBdr>
            <w:top w:val="none" w:sz="0" w:space="0" w:color="auto"/>
            <w:left w:val="none" w:sz="0" w:space="0" w:color="auto"/>
            <w:bottom w:val="none" w:sz="0" w:space="0" w:color="auto"/>
            <w:right w:val="none" w:sz="0" w:space="0" w:color="auto"/>
          </w:divBdr>
        </w:div>
        <w:div w:id="10461671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69991661">
      <w:bodyDiv w:val="1"/>
      <w:marLeft w:val="0"/>
      <w:marRight w:val="0"/>
      <w:marTop w:val="0"/>
      <w:marBottom w:val="0"/>
      <w:divBdr>
        <w:top w:val="none" w:sz="0" w:space="0" w:color="auto"/>
        <w:left w:val="none" w:sz="0" w:space="0" w:color="auto"/>
        <w:bottom w:val="none" w:sz="0" w:space="0" w:color="auto"/>
        <w:right w:val="none" w:sz="0" w:space="0" w:color="auto"/>
      </w:divBdr>
      <w:divsChild>
        <w:div w:id="1139109216">
          <w:blockQuote w:val="1"/>
          <w:marLeft w:val="720"/>
          <w:marRight w:val="720"/>
          <w:marTop w:val="100"/>
          <w:marBottom w:val="100"/>
          <w:divBdr>
            <w:top w:val="none" w:sz="0" w:space="0" w:color="auto"/>
            <w:left w:val="none" w:sz="0" w:space="0" w:color="auto"/>
            <w:bottom w:val="none" w:sz="0" w:space="0" w:color="auto"/>
            <w:right w:val="none" w:sz="0" w:space="0" w:color="auto"/>
          </w:divBdr>
        </w:div>
        <w:div w:id="48111938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83140479">
      <w:bodyDiv w:val="1"/>
      <w:marLeft w:val="0"/>
      <w:marRight w:val="0"/>
      <w:marTop w:val="0"/>
      <w:marBottom w:val="0"/>
      <w:divBdr>
        <w:top w:val="none" w:sz="0" w:space="0" w:color="auto"/>
        <w:left w:val="none" w:sz="0" w:space="0" w:color="auto"/>
        <w:bottom w:val="none" w:sz="0" w:space="0" w:color="auto"/>
        <w:right w:val="none" w:sz="0" w:space="0" w:color="auto"/>
      </w:divBdr>
      <w:divsChild>
        <w:div w:id="54332402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90153111">
      <w:bodyDiv w:val="1"/>
      <w:marLeft w:val="0"/>
      <w:marRight w:val="0"/>
      <w:marTop w:val="0"/>
      <w:marBottom w:val="0"/>
      <w:divBdr>
        <w:top w:val="none" w:sz="0" w:space="0" w:color="auto"/>
        <w:left w:val="none" w:sz="0" w:space="0" w:color="auto"/>
        <w:bottom w:val="none" w:sz="0" w:space="0" w:color="auto"/>
        <w:right w:val="none" w:sz="0" w:space="0" w:color="auto"/>
      </w:divBdr>
    </w:div>
    <w:div w:id="1398747892">
      <w:bodyDiv w:val="1"/>
      <w:marLeft w:val="0"/>
      <w:marRight w:val="0"/>
      <w:marTop w:val="0"/>
      <w:marBottom w:val="0"/>
      <w:divBdr>
        <w:top w:val="none" w:sz="0" w:space="0" w:color="auto"/>
        <w:left w:val="none" w:sz="0" w:space="0" w:color="auto"/>
        <w:bottom w:val="none" w:sz="0" w:space="0" w:color="auto"/>
        <w:right w:val="none" w:sz="0" w:space="0" w:color="auto"/>
      </w:divBdr>
    </w:div>
    <w:div w:id="1403678475">
      <w:bodyDiv w:val="1"/>
      <w:marLeft w:val="0"/>
      <w:marRight w:val="0"/>
      <w:marTop w:val="0"/>
      <w:marBottom w:val="0"/>
      <w:divBdr>
        <w:top w:val="none" w:sz="0" w:space="0" w:color="auto"/>
        <w:left w:val="none" w:sz="0" w:space="0" w:color="auto"/>
        <w:bottom w:val="none" w:sz="0" w:space="0" w:color="auto"/>
        <w:right w:val="none" w:sz="0" w:space="0" w:color="auto"/>
      </w:divBdr>
      <w:divsChild>
        <w:div w:id="799299359">
          <w:blockQuote w:val="1"/>
          <w:marLeft w:val="720"/>
          <w:marRight w:val="720"/>
          <w:marTop w:val="100"/>
          <w:marBottom w:val="100"/>
          <w:divBdr>
            <w:top w:val="none" w:sz="0" w:space="0" w:color="auto"/>
            <w:left w:val="none" w:sz="0" w:space="0" w:color="auto"/>
            <w:bottom w:val="none" w:sz="0" w:space="0" w:color="auto"/>
            <w:right w:val="none" w:sz="0" w:space="0" w:color="auto"/>
          </w:divBdr>
        </w:div>
        <w:div w:id="157215221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03940812">
      <w:bodyDiv w:val="1"/>
      <w:marLeft w:val="0"/>
      <w:marRight w:val="0"/>
      <w:marTop w:val="0"/>
      <w:marBottom w:val="0"/>
      <w:divBdr>
        <w:top w:val="none" w:sz="0" w:space="0" w:color="auto"/>
        <w:left w:val="none" w:sz="0" w:space="0" w:color="auto"/>
        <w:bottom w:val="none" w:sz="0" w:space="0" w:color="auto"/>
        <w:right w:val="none" w:sz="0" w:space="0" w:color="auto"/>
      </w:divBdr>
    </w:div>
    <w:div w:id="1406221301">
      <w:bodyDiv w:val="1"/>
      <w:marLeft w:val="0"/>
      <w:marRight w:val="0"/>
      <w:marTop w:val="0"/>
      <w:marBottom w:val="0"/>
      <w:divBdr>
        <w:top w:val="none" w:sz="0" w:space="0" w:color="auto"/>
        <w:left w:val="none" w:sz="0" w:space="0" w:color="auto"/>
        <w:bottom w:val="none" w:sz="0" w:space="0" w:color="auto"/>
        <w:right w:val="none" w:sz="0" w:space="0" w:color="auto"/>
      </w:divBdr>
      <w:divsChild>
        <w:div w:id="199860783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08262679">
      <w:bodyDiv w:val="1"/>
      <w:marLeft w:val="0"/>
      <w:marRight w:val="0"/>
      <w:marTop w:val="0"/>
      <w:marBottom w:val="0"/>
      <w:divBdr>
        <w:top w:val="none" w:sz="0" w:space="0" w:color="auto"/>
        <w:left w:val="none" w:sz="0" w:space="0" w:color="auto"/>
        <w:bottom w:val="none" w:sz="0" w:space="0" w:color="auto"/>
        <w:right w:val="none" w:sz="0" w:space="0" w:color="auto"/>
      </w:divBdr>
      <w:divsChild>
        <w:div w:id="114944105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19667542">
      <w:bodyDiv w:val="1"/>
      <w:marLeft w:val="0"/>
      <w:marRight w:val="0"/>
      <w:marTop w:val="0"/>
      <w:marBottom w:val="0"/>
      <w:divBdr>
        <w:top w:val="none" w:sz="0" w:space="0" w:color="auto"/>
        <w:left w:val="none" w:sz="0" w:space="0" w:color="auto"/>
        <w:bottom w:val="none" w:sz="0" w:space="0" w:color="auto"/>
        <w:right w:val="none" w:sz="0" w:space="0" w:color="auto"/>
      </w:divBdr>
      <w:divsChild>
        <w:div w:id="743811">
          <w:blockQuote w:val="1"/>
          <w:marLeft w:val="720"/>
          <w:marRight w:val="720"/>
          <w:marTop w:val="100"/>
          <w:marBottom w:val="100"/>
          <w:divBdr>
            <w:top w:val="none" w:sz="0" w:space="0" w:color="auto"/>
            <w:left w:val="none" w:sz="0" w:space="0" w:color="auto"/>
            <w:bottom w:val="none" w:sz="0" w:space="0" w:color="auto"/>
            <w:right w:val="none" w:sz="0" w:space="0" w:color="auto"/>
          </w:divBdr>
        </w:div>
        <w:div w:id="153648805">
          <w:blockQuote w:val="1"/>
          <w:marLeft w:val="720"/>
          <w:marRight w:val="720"/>
          <w:marTop w:val="100"/>
          <w:marBottom w:val="100"/>
          <w:divBdr>
            <w:top w:val="none" w:sz="0" w:space="0" w:color="auto"/>
            <w:left w:val="none" w:sz="0" w:space="0" w:color="auto"/>
            <w:bottom w:val="none" w:sz="0" w:space="0" w:color="auto"/>
            <w:right w:val="none" w:sz="0" w:space="0" w:color="auto"/>
          </w:divBdr>
        </w:div>
        <w:div w:id="74915550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24034502">
      <w:bodyDiv w:val="1"/>
      <w:marLeft w:val="0"/>
      <w:marRight w:val="0"/>
      <w:marTop w:val="0"/>
      <w:marBottom w:val="0"/>
      <w:divBdr>
        <w:top w:val="none" w:sz="0" w:space="0" w:color="auto"/>
        <w:left w:val="none" w:sz="0" w:space="0" w:color="auto"/>
        <w:bottom w:val="none" w:sz="0" w:space="0" w:color="auto"/>
        <w:right w:val="none" w:sz="0" w:space="0" w:color="auto"/>
      </w:divBdr>
    </w:div>
    <w:div w:id="1426994637">
      <w:bodyDiv w:val="1"/>
      <w:marLeft w:val="0"/>
      <w:marRight w:val="0"/>
      <w:marTop w:val="0"/>
      <w:marBottom w:val="0"/>
      <w:divBdr>
        <w:top w:val="none" w:sz="0" w:space="0" w:color="auto"/>
        <w:left w:val="none" w:sz="0" w:space="0" w:color="auto"/>
        <w:bottom w:val="none" w:sz="0" w:space="0" w:color="auto"/>
        <w:right w:val="none" w:sz="0" w:space="0" w:color="auto"/>
      </w:divBdr>
    </w:div>
    <w:div w:id="1435370167">
      <w:bodyDiv w:val="1"/>
      <w:marLeft w:val="0"/>
      <w:marRight w:val="0"/>
      <w:marTop w:val="0"/>
      <w:marBottom w:val="0"/>
      <w:divBdr>
        <w:top w:val="none" w:sz="0" w:space="0" w:color="auto"/>
        <w:left w:val="none" w:sz="0" w:space="0" w:color="auto"/>
        <w:bottom w:val="none" w:sz="0" w:space="0" w:color="auto"/>
        <w:right w:val="none" w:sz="0" w:space="0" w:color="auto"/>
      </w:divBdr>
    </w:div>
    <w:div w:id="1467354175">
      <w:bodyDiv w:val="1"/>
      <w:marLeft w:val="0"/>
      <w:marRight w:val="0"/>
      <w:marTop w:val="0"/>
      <w:marBottom w:val="0"/>
      <w:divBdr>
        <w:top w:val="none" w:sz="0" w:space="0" w:color="auto"/>
        <w:left w:val="none" w:sz="0" w:space="0" w:color="auto"/>
        <w:bottom w:val="none" w:sz="0" w:space="0" w:color="auto"/>
        <w:right w:val="none" w:sz="0" w:space="0" w:color="auto"/>
      </w:divBdr>
    </w:div>
    <w:div w:id="1478259335">
      <w:bodyDiv w:val="1"/>
      <w:marLeft w:val="0"/>
      <w:marRight w:val="0"/>
      <w:marTop w:val="0"/>
      <w:marBottom w:val="0"/>
      <w:divBdr>
        <w:top w:val="none" w:sz="0" w:space="0" w:color="auto"/>
        <w:left w:val="none" w:sz="0" w:space="0" w:color="auto"/>
        <w:bottom w:val="none" w:sz="0" w:space="0" w:color="auto"/>
        <w:right w:val="none" w:sz="0" w:space="0" w:color="auto"/>
      </w:divBdr>
      <w:divsChild>
        <w:div w:id="1558472990">
          <w:marLeft w:val="0"/>
          <w:marRight w:val="0"/>
          <w:marTop w:val="0"/>
          <w:marBottom w:val="0"/>
          <w:divBdr>
            <w:top w:val="none" w:sz="0" w:space="0" w:color="auto"/>
            <w:left w:val="none" w:sz="0" w:space="0" w:color="auto"/>
            <w:bottom w:val="none" w:sz="0" w:space="0" w:color="auto"/>
            <w:right w:val="none" w:sz="0" w:space="0" w:color="auto"/>
          </w:divBdr>
          <w:divsChild>
            <w:div w:id="1230968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237260">
      <w:bodyDiv w:val="1"/>
      <w:marLeft w:val="0"/>
      <w:marRight w:val="0"/>
      <w:marTop w:val="0"/>
      <w:marBottom w:val="0"/>
      <w:divBdr>
        <w:top w:val="none" w:sz="0" w:space="0" w:color="auto"/>
        <w:left w:val="none" w:sz="0" w:space="0" w:color="auto"/>
        <w:bottom w:val="none" w:sz="0" w:space="0" w:color="auto"/>
        <w:right w:val="none" w:sz="0" w:space="0" w:color="auto"/>
      </w:divBdr>
    </w:div>
    <w:div w:id="1490247422">
      <w:bodyDiv w:val="1"/>
      <w:marLeft w:val="0"/>
      <w:marRight w:val="0"/>
      <w:marTop w:val="0"/>
      <w:marBottom w:val="0"/>
      <w:divBdr>
        <w:top w:val="none" w:sz="0" w:space="0" w:color="auto"/>
        <w:left w:val="none" w:sz="0" w:space="0" w:color="auto"/>
        <w:bottom w:val="none" w:sz="0" w:space="0" w:color="auto"/>
        <w:right w:val="none" w:sz="0" w:space="0" w:color="auto"/>
      </w:divBdr>
      <w:divsChild>
        <w:div w:id="154586870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36388835">
      <w:bodyDiv w:val="1"/>
      <w:marLeft w:val="0"/>
      <w:marRight w:val="0"/>
      <w:marTop w:val="0"/>
      <w:marBottom w:val="0"/>
      <w:divBdr>
        <w:top w:val="none" w:sz="0" w:space="0" w:color="auto"/>
        <w:left w:val="none" w:sz="0" w:space="0" w:color="auto"/>
        <w:bottom w:val="none" w:sz="0" w:space="0" w:color="auto"/>
        <w:right w:val="none" w:sz="0" w:space="0" w:color="auto"/>
      </w:divBdr>
      <w:divsChild>
        <w:div w:id="1607233424">
          <w:blockQuote w:val="1"/>
          <w:marLeft w:val="720"/>
          <w:marRight w:val="720"/>
          <w:marTop w:val="100"/>
          <w:marBottom w:val="100"/>
          <w:divBdr>
            <w:top w:val="none" w:sz="0" w:space="0" w:color="auto"/>
            <w:left w:val="none" w:sz="0" w:space="0" w:color="auto"/>
            <w:bottom w:val="none" w:sz="0" w:space="0" w:color="auto"/>
            <w:right w:val="none" w:sz="0" w:space="0" w:color="auto"/>
          </w:divBdr>
        </w:div>
        <w:div w:id="474490611">
          <w:blockQuote w:val="1"/>
          <w:marLeft w:val="720"/>
          <w:marRight w:val="720"/>
          <w:marTop w:val="100"/>
          <w:marBottom w:val="100"/>
          <w:divBdr>
            <w:top w:val="none" w:sz="0" w:space="0" w:color="auto"/>
            <w:left w:val="none" w:sz="0" w:space="0" w:color="auto"/>
            <w:bottom w:val="none" w:sz="0" w:space="0" w:color="auto"/>
            <w:right w:val="none" w:sz="0" w:space="0" w:color="auto"/>
          </w:divBdr>
        </w:div>
        <w:div w:id="1417748683">
          <w:blockQuote w:val="1"/>
          <w:marLeft w:val="720"/>
          <w:marRight w:val="720"/>
          <w:marTop w:val="100"/>
          <w:marBottom w:val="100"/>
          <w:divBdr>
            <w:top w:val="none" w:sz="0" w:space="0" w:color="auto"/>
            <w:left w:val="none" w:sz="0" w:space="0" w:color="auto"/>
            <w:bottom w:val="none" w:sz="0" w:space="0" w:color="auto"/>
            <w:right w:val="none" w:sz="0" w:space="0" w:color="auto"/>
          </w:divBdr>
        </w:div>
        <w:div w:id="77582780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41236539">
      <w:bodyDiv w:val="1"/>
      <w:marLeft w:val="0"/>
      <w:marRight w:val="0"/>
      <w:marTop w:val="0"/>
      <w:marBottom w:val="0"/>
      <w:divBdr>
        <w:top w:val="none" w:sz="0" w:space="0" w:color="auto"/>
        <w:left w:val="none" w:sz="0" w:space="0" w:color="auto"/>
        <w:bottom w:val="none" w:sz="0" w:space="0" w:color="auto"/>
        <w:right w:val="none" w:sz="0" w:space="0" w:color="auto"/>
      </w:divBdr>
      <w:divsChild>
        <w:div w:id="189224450">
          <w:blockQuote w:val="1"/>
          <w:marLeft w:val="720"/>
          <w:marRight w:val="720"/>
          <w:marTop w:val="100"/>
          <w:marBottom w:val="100"/>
          <w:divBdr>
            <w:top w:val="none" w:sz="0" w:space="0" w:color="auto"/>
            <w:left w:val="none" w:sz="0" w:space="0" w:color="auto"/>
            <w:bottom w:val="none" w:sz="0" w:space="0" w:color="auto"/>
            <w:right w:val="none" w:sz="0" w:space="0" w:color="auto"/>
          </w:divBdr>
        </w:div>
        <w:div w:id="713844459">
          <w:blockQuote w:val="1"/>
          <w:marLeft w:val="720"/>
          <w:marRight w:val="720"/>
          <w:marTop w:val="100"/>
          <w:marBottom w:val="100"/>
          <w:divBdr>
            <w:top w:val="none" w:sz="0" w:space="0" w:color="auto"/>
            <w:left w:val="none" w:sz="0" w:space="0" w:color="auto"/>
            <w:bottom w:val="none" w:sz="0" w:space="0" w:color="auto"/>
            <w:right w:val="none" w:sz="0" w:space="0" w:color="auto"/>
          </w:divBdr>
        </w:div>
        <w:div w:id="169641734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64442382">
      <w:bodyDiv w:val="1"/>
      <w:marLeft w:val="0"/>
      <w:marRight w:val="0"/>
      <w:marTop w:val="0"/>
      <w:marBottom w:val="0"/>
      <w:divBdr>
        <w:top w:val="none" w:sz="0" w:space="0" w:color="auto"/>
        <w:left w:val="none" w:sz="0" w:space="0" w:color="auto"/>
        <w:bottom w:val="none" w:sz="0" w:space="0" w:color="auto"/>
        <w:right w:val="none" w:sz="0" w:space="0" w:color="auto"/>
      </w:divBdr>
    </w:div>
    <w:div w:id="1580753870">
      <w:bodyDiv w:val="1"/>
      <w:marLeft w:val="0"/>
      <w:marRight w:val="0"/>
      <w:marTop w:val="0"/>
      <w:marBottom w:val="0"/>
      <w:divBdr>
        <w:top w:val="none" w:sz="0" w:space="0" w:color="auto"/>
        <w:left w:val="none" w:sz="0" w:space="0" w:color="auto"/>
        <w:bottom w:val="none" w:sz="0" w:space="0" w:color="auto"/>
        <w:right w:val="none" w:sz="0" w:space="0" w:color="auto"/>
      </w:divBdr>
    </w:div>
    <w:div w:id="1598757820">
      <w:bodyDiv w:val="1"/>
      <w:marLeft w:val="0"/>
      <w:marRight w:val="0"/>
      <w:marTop w:val="0"/>
      <w:marBottom w:val="0"/>
      <w:divBdr>
        <w:top w:val="none" w:sz="0" w:space="0" w:color="auto"/>
        <w:left w:val="none" w:sz="0" w:space="0" w:color="auto"/>
        <w:bottom w:val="none" w:sz="0" w:space="0" w:color="auto"/>
        <w:right w:val="none" w:sz="0" w:space="0" w:color="auto"/>
      </w:divBdr>
      <w:divsChild>
        <w:div w:id="361900097">
          <w:blockQuote w:val="1"/>
          <w:marLeft w:val="720"/>
          <w:marRight w:val="720"/>
          <w:marTop w:val="100"/>
          <w:marBottom w:val="100"/>
          <w:divBdr>
            <w:top w:val="none" w:sz="0" w:space="0" w:color="auto"/>
            <w:left w:val="none" w:sz="0" w:space="0" w:color="auto"/>
            <w:bottom w:val="none" w:sz="0" w:space="0" w:color="auto"/>
            <w:right w:val="none" w:sz="0" w:space="0" w:color="auto"/>
          </w:divBdr>
        </w:div>
        <w:div w:id="2104108537">
          <w:marLeft w:val="0"/>
          <w:marRight w:val="0"/>
          <w:marTop w:val="0"/>
          <w:marBottom w:val="0"/>
          <w:divBdr>
            <w:top w:val="none" w:sz="0" w:space="0" w:color="auto"/>
            <w:left w:val="none" w:sz="0" w:space="0" w:color="auto"/>
            <w:bottom w:val="none" w:sz="0" w:space="0" w:color="auto"/>
            <w:right w:val="none" w:sz="0" w:space="0" w:color="auto"/>
          </w:divBdr>
          <w:divsChild>
            <w:div w:id="298077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110686">
      <w:bodyDiv w:val="1"/>
      <w:marLeft w:val="0"/>
      <w:marRight w:val="0"/>
      <w:marTop w:val="0"/>
      <w:marBottom w:val="0"/>
      <w:divBdr>
        <w:top w:val="none" w:sz="0" w:space="0" w:color="auto"/>
        <w:left w:val="none" w:sz="0" w:space="0" w:color="auto"/>
        <w:bottom w:val="none" w:sz="0" w:space="0" w:color="auto"/>
        <w:right w:val="none" w:sz="0" w:space="0" w:color="auto"/>
      </w:divBdr>
    </w:div>
    <w:div w:id="1634481324">
      <w:bodyDiv w:val="1"/>
      <w:marLeft w:val="0"/>
      <w:marRight w:val="0"/>
      <w:marTop w:val="0"/>
      <w:marBottom w:val="0"/>
      <w:divBdr>
        <w:top w:val="none" w:sz="0" w:space="0" w:color="auto"/>
        <w:left w:val="none" w:sz="0" w:space="0" w:color="auto"/>
        <w:bottom w:val="none" w:sz="0" w:space="0" w:color="auto"/>
        <w:right w:val="none" w:sz="0" w:space="0" w:color="auto"/>
      </w:divBdr>
    </w:div>
    <w:div w:id="1643803716">
      <w:bodyDiv w:val="1"/>
      <w:marLeft w:val="0"/>
      <w:marRight w:val="0"/>
      <w:marTop w:val="0"/>
      <w:marBottom w:val="0"/>
      <w:divBdr>
        <w:top w:val="none" w:sz="0" w:space="0" w:color="auto"/>
        <w:left w:val="none" w:sz="0" w:space="0" w:color="auto"/>
        <w:bottom w:val="none" w:sz="0" w:space="0" w:color="auto"/>
        <w:right w:val="none" w:sz="0" w:space="0" w:color="auto"/>
      </w:divBdr>
      <w:divsChild>
        <w:div w:id="208030623">
          <w:blockQuote w:val="1"/>
          <w:marLeft w:val="720"/>
          <w:marRight w:val="720"/>
          <w:marTop w:val="100"/>
          <w:marBottom w:val="100"/>
          <w:divBdr>
            <w:top w:val="none" w:sz="0" w:space="0" w:color="auto"/>
            <w:left w:val="none" w:sz="0" w:space="0" w:color="auto"/>
            <w:bottom w:val="none" w:sz="0" w:space="0" w:color="auto"/>
            <w:right w:val="none" w:sz="0" w:space="0" w:color="auto"/>
          </w:divBdr>
        </w:div>
        <w:div w:id="1135488098">
          <w:blockQuote w:val="1"/>
          <w:marLeft w:val="720"/>
          <w:marRight w:val="720"/>
          <w:marTop w:val="100"/>
          <w:marBottom w:val="100"/>
          <w:divBdr>
            <w:top w:val="none" w:sz="0" w:space="0" w:color="auto"/>
            <w:left w:val="none" w:sz="0" w:space="0" w:color="auto"/>
            <w:bottom w:val="none" w:sz="0" w:space="0" w:color="auto"/>
            <w:right w:val="none" w:sz="0" w:space="0" w:color="auto"/>
          </w:divBdr>
        </w:div>
        <w:div w:id="8513387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52828175">
      <w:bodyDiv w:val="1"/>
      <w:marLeft w:val="0"/>
      <w:marRight w:val="0"/>
      <w:marTop w:val="0"/>
      <w:marBottom w:val="0"/>
      <w:divBdr>
        <w:top w:val="none" w:sz="0" w:space="0" w:color="auto"/>
        <w:left w:val="none" w:sz="0" w:space="0" w:color="auto"/>
        <w:bottom w:val="none" w:sz="0" w:space="0" w:color="auto"/>
        <w:right w:val="none" w:sz="0" w:space="0" w:color="auto"/>
      </w:divBdr>
    </w:div>
    <w:div w:id="1653635819">
      <w:bodyDiv w:val="1"/>
      <w:marLeft w:val="0"/>
      <w:marRight w:val="0"/>
      <w:marTop w:val="0"/>
      <w:marBottom w:val="0"/>
      <w:divBdr>
        <w:top w:val="none" w:sz="0" w:space="0" w:color="auto"/>
        <w:left w:val="none" w:sz="0" w:space="0" w:color="auto"/>
        <w:bottom w:val="none" w:sz="0" w:space="0" w:color="auto"/>
        <w:right w:val="none" w:sz="0" w:space="0" w:color="auto"/>
      </w:divBdr>
    </w:div>
    <w:div w:id="1653751167">
      <w:bodyDiv w:val="1"/>
      <w:marLeft w:val="0"/>
      <w:marRight w:val="0"/>
      <w:marTop w:val="0"/>
      <w:marBottom w:val="0"/>
      <w:divBdr>
        <w:top w:val="none" w:sz="0" w:space="0" w:color="auto"/>
        <w:left w:val="none" w:sz="0" w:space="0" w:color="auto"/>
        <w:bottom w:val="none" w:sz="0" w:space="0" w:color="auto"/>
        <w:right w:val="none" w:sz="0" w:space="0" w:color="auto"/>
      </w:divBdr>
    </w:div>
    <w:div w:id="1654719360">
      <w:bodyDiv w:val="1"/>
      <w:marLeft w:val="0"/>
      <w:marRight w:val="0"/>
      <w:marTop w:val="0"/>
      <w:marBottom w:val="0"/>
      <w:divBdr>
        <w:top w:val="none" w:sz="0" w:space="0" w:color="auto"/>
        <w:left w:val="none" w:sz="0" w:space="0" w:color="auto"/>
        <w:bottom w:val="none" w:sz="0" w:space="0" w:color="auto"/>
        <w:right w:val="none" w:sz="0" w:space="0" w:color="auto"/>
      </w:divBdr>
      <w:divsChild>
        <w:div w:id="1274942154">
          <w:marLeft w:val="0"/>
          <w:marRight w:val="0"/>
          <w:marTop w:val="0"/>
          <w:marBottom w:val="0"/>
          <w:divBdr>
            <w:top w:val="none" w:sz="0" w:space="0" w:color="auto"/>
            <w:left w:val="none" w:sz="0" w:space="0" w:color="auto"/>
            <w:bottom w:val="none" w:sz="0" w:space="0" w:color="auto"/>
            <w:right w:val="none" w:sz="0" w:space="0" w:color="auto"/>
          </w:divBdr>
        </w:div>
        <w:div w:id="1502550257">
          <w:marLeft w:val="0"/>
          <w:marRight w:val="0"/>
          <w:marTop w:val="0"/>
          <w:marBottom w:val="0"/>
          <w:divBdr>
            <w:top w:val="none" w:sz="0" w:space="0" w:color="auto"/>
            <w:left w:val="none" w:sz="0" w:space="0" w:color="auto"/>
            <w:bottom w:val="none" w:sz="0" w:space="0" w:color="auto"/>
            <w:right w:val="none" w:sz="0" w:space="0" w:color="auto"/>
          </w:divBdr>
        </w:div>
      </w:divsChild>
    </w:div>
    <w:div w:id="1655178361">
      <w:bodyDiv w:val="1"/>
      <w:marLeft w:val="0"/>
      <w:marRight w:val="0"/>
      <w:marTop w:val="0"/>
      <w:marBottom w:val="0"/>
      <w:divBdr>
        <w:top w:val="none" w:sz="0" w:space="0" w:color="auto"/>
        <w:left w:val="none" w:sz="0" w:space="0" w:color="auto"/>
        <w:bottom w:val="none" w:sz="0" w:space="0" w:color="auto"/>
        <w:right w:val="none" w:sz="0" w:space="0" w:color="auto"/>
      </w:divBdr>
    </w:div>
    <w:div w:id="1665860821">
      <w:bodyDiv w:val="1"/>
      <w:marLeft w:val="0"/>
      <w:marRight w:val="0"/>
      <w:marTop w:val="0"/>
      <w:marBottom w:val="0"/>
      <w:divBdr>
        <w:top w:val="none" w:sz="0" w:space="0" w:color="auto"/>
        <w:left w:val="none" w:sz="0" w:space="0" w:color="auto"/>
        <w:bottom w:val="none" w:sz="0" w:space="0" w:color="auto"/>
        <w:right w:val="none" w:sz="0" w:space="0" w:color="auto"/>
      </w:divBdr>
    </w:div>
    <w:div w:id="1668896450">
      <w:bodyDiv w:val="1"/>
      <w:marLeft w:val="0"/>
      <w:marRight w:val="0"/>
      <w:marTop w:val="0"/>
      <w:marBottom w:val="0"/>
      <w:divBdr>
        <w:top w:val="none" w:sz="0" w:space="0" w:color="auto"/>
        <w:left w:val="none" w:sz="0" w:space="0" w:color="auto"/>
        <w:bottom w:val="none" w:sz="0" w:space="0" w:color="auto"/>
        <w:right w:val="none" w:sz="0" w:space="0" w:color="auto"/>
      </w:divBdr>
    </w:div>
    <w:div w:id="1673558799">
      <w:bodyDiv w:val="1"/>
      <w:marLeft w:val="0"/>
      <w:marRight w:val="0"/>
      <w:marTop w:val="0"/>
      <w:marBottom w:val="0"/>
      <w:divBdr>
        <w:top w:val="none" w:sz="0" w:space="0" w:color="auto"/>
        <w:left w:val="none" w:sz="0" w:space="0" w:color="auto"/>
        <w:bottom w:val="none" w:sz="0" w:space="0" w:color="auto"/>
        <w:right w:val="none" w:sz="0" w:space="0" w:color="auto"/>
      </w:divBdr>
    </w:div>
    <w:div w:id="1684625817">
      <w:bodyDiv w:val="1"/>
      <w:marLeft w:val="0"/>
      <w:marRight w:val="0"/>
      <w:marTop w:val="0"/>
      <w:marBottom w:val="0"/>
      <w:divBdr>
        <w:top w:val="none" w:sz="0" w:space="0" w:color="auto"/>
        <w:left w:val="none" w:sz="0" w:space="0" w:color="auto"/>
        <w:bottom w:val="none" w:sz="0" w:space="0" w:color="auto"/>
        <w:right w:val="none" w:sz="0" w:space="0" w:color="auto"/>
      </w:divBdr>
      <w:divsChild>
        <w:div w:id="894127276">
          <w:blockQuote w:val="1"/>
          <w:marLeft w:val="720"/>
          <w:marRight w:val="720"/>
          <w:marTop w:val="100"/>
          <w:marBottom w:val="100"/>
          <w:divBdr>
            <w:top w:val="none" w:sz="0" w:space="0" w:color="auto"/>
            <w:left w:val="none" w:sz="0" w:space="0" w:color="auto"/>
            <w:bottom w:val="none" w:sz="0" w:space="0" w:color="auto"/>
            <w:right w:val="none" w:sz="0" w:space="0" w:color="auto"/>
          </w:divBdr>
        </w:div>
        <w:div w:id="191516763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85982145">
      <w:bodyDiv w:val="1"/>
      <w:marLeft w:val="0"/>
      <w:marRight w:val="0"/>
      <w:marTop w:val="0"/>
      <w:marBottom w:val="0"/>
      <w:divBdr>
        <w:top w:val="none" w:sz="0" w:space="0" w:color="auto"/>
        <w:left w:val="none" w:sz="0" w:space="0" w:color="auto"/>
        <w:bottom w:val="none" w:sz="0" w:space="0" w:color="auto"/>
        <w:right w:val="none" w:sz="0" w:space="0" w:color="auto"/>
      </w:divBdr>
    </w:div>
    <w:div w:id="1710300410">
      <w:bodyDiv w:val="1"/>
      <w:marLeft w:val="0"/>
      <w:marRight w:val="0"/>
      <w:marTop w:val="0"/>
      <w:marBottom w:val="0"/>
      <w:divBdr>
        <w:top w:val="none" w:sz="0" w:space="0" w:color="auto"/>
        <w:left w:val="none" w:sz="0" w:space="0" w:color="auto"/>
        <w:bottom w:val="none" w:sz="0" w:space="0" w:color="auto"/>
        <w:right w:val="none" w:sz="0" w:space="0" w:color="auto"/>
      </w:divBdr>
      <w:divsChild>
        <w:div w:id="1522208371">
          <w:blockQuote w:val="1"/>
          <w:marLeft w:val="720"/>
          <w:marRight w:val="720"/>
          <w:marTop w:val="100"/>
          <w:marBottom w:val="100"/>
          <w:divBdr>
            <w:top w:val="none" w:sz="0" w:space="0" w:color="auto"/>
            <w:left w:val="none" w:sz="0" w:space="0" w:color="auto"/>
            <w:bottom w:val="none" w:sz="0" w:space="0" w:color="auto"/>
            <w:right w:val="none" w:sz="0" w:space="0" w:color="auto"/>
          </w:divBdr>
        </w:div>
        <w:div w:id="189388315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10715069">
      <w:bodyDiv w:val="1"/>
      <w:marLeft w:val="0"/>
      <w:marRight w:val="0"/>
      <w:marTop w:val="0"/>
      <w:marBottom w:val="0"/>
      <w:divBdr>
        <w:top w:val="none" w:sz="0" w:space="0" w:color="auto"/>
        <w:left w:val="none" w:sz="0" w:space="0" w:color="auto"/>
        <w:bottom w:val="none" w:sz="0" w:space="0" w:color="auto"/>
        <w:right w:val="none" w:sz="0" w:space="0" w:color="auto"/>
      </w:divBdr>
    </w:div>
    <w:div w:id="1717315049">
      <w:bodyDiv w:val="1"/>
      <w:marLeft w:val="0"/>
      <w:marRight w:val="0"/>
      <w:marTop w:val="0"/>
      <w:marBottom w:val="0"/>
      <w:divBdr>
        <w:top w:val="none" w:sz="0" w:space="0" w:color="auto"/>
        <w:left w:val="none" w:sz="0" w:space="0" w:color="auto"/>
        <w:bottom w:val="none" w:sz="0" w:space="0" w:color="auto"/>
        <w:right w:val="none" w:sz="0" w:space="0" w:color="auto"/>
      </w:divBdr>
    </w:div>
    <w:div w:id="1751078360">
      <w:bodyDiv w:val="1"/>
      <w:marLeft w:val="0"/>
      <w:marRight w:val="0"/>
      <w:marTop w:val="0"/>
      <w:marBottom w:val="0"/>
      <w:divBdr>
        <w:top w:val="none" w:sz="0" w:space="0" w:color="auto"/>
        <w:left w:val="none" w:sz="0" w:space="0" w:color="auto"/>
        <w:bottom w:val="none" w:sz="0" w:space="0" w:color="auto"/>
        <w:right w:val="none" w:sz="0" w:space="0" w:color="auto"/>
      </w:divBdr>
    </w:div>
    <w:div w:id="1762800319">
      <w:bodyDiv w:val="1"/>
      <w:marLeft w:val="0"/>
      <w:marRight w:val="0"/>
      <w:marTop w:val="0"/>
      <w:marBottom w:val="0"/>
      <w:divBdr>
        <w:top w:val="none" w:sz="0" w:space="0" w:color="auto"/>
        <w:left w:val="none" w:sz="0" w:space="0" w:color="auto"/>
        <w:bottom w:val="none" w:sz="0" w:space="0" w:color="auto"/>
        <w:right w:val="none" w:sz="0" w:space="0" w:color="auto"/>
      </w:divBdr>
      <w:divsChild>
        <w:div w:id="6040006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65106366">
      <w:bodyDiv w:val="1"/>
      <w:marLeft w:val="0"/>
      <w:marRight w:val="0"/>
      <w:marTop w:val="0"/>
      <w:marBottom w:val="0"/>
      <w:divBdr>
        <w:top w:val="none" w:sz="0" w:space="0" w:color="auto"/>
        <w:left w:val="none" w:sz="0" w:space="0" w:color="auto"/>
        <w:bottom w:val="none" w:sz="0" w:space="0" w:color="auto"/>
        <w:right w:val="none" w:sz="0" w:space="0" w:color="auto"/>
      </w:divBdr>
    </w:div>
    <w:div w:id="1765877888">
      <w:bodyDiv w:val="1"/>
      <w:marLeft w:val="0"/>
      <w:marRight w:val="0"/>
      <w:marTop w:val="0"/>
      <w:marBottom w:val="0"/>
      <w:divBdr>
        <w:top w:val="none" w:sz="0" w:space="0" w:color="auto"/>
        <w:left w:val="none" w:sz="0" w:space="0" w:color="auto"/>
        <w:bottom w:val="none" w:sz="0" w:space="0" w:color="auto"/>
        <w:right w:val="none" w:sz="0" w:space="0" w:color="auto"/>
      </w:divBdr>
    </w:div>
    <w:div w:id="1778519987">
      <w:bodyDiv w:val="1"/>
      <w:marLeft w:val="0"/>
      <w:marRight w:val="0"/>
      <w:marTop w:val="0"/>
      <w:marBottom w:val="0"/>
      <w:divBdr>
        <w:top w:val="none" w:sz="0" w:space="0" w:color="auto"/>
        <w:left w:val="none" w:sz="0" w:space="0" w:color="auto"/>
        <w:bottom w:val="none" w:sz="0" w:space="0" w:color="auto"/>
        <w:right w:val="none" w:sz="0" w:space="0" w:color="auto"/>
      </w:divBdr>
    </w:div>
    <w:div w:id="1786457465">
      <w:bodyDiv w:val="1"/>
      <w:marLeft w:val="0"/>
      <w:marRight w:val="0"/>
      <w:marTop w:val="0"/>
      <w:marBottom w:val="0"/>
      <w:divBdr>
        <w:top w:val="none" w:sz="0" w:space="0" w:color="auto"/>
        <w:left w:val="none" w:sz="0" w:space="0" w:color="auto"/>
        <w:bottom w:val="none" w:sz="0" w:space="0" w:color="auto"/>
        <w:right w:val="none" w:sz="0" w:space="0" w:color="auto"/>
      </w:divBdr>
      <w:divsChild>
        <w:div w:id="3597469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90396778">
      <w:bodyDiv w:val="1"/>
      <w:marLeft w:val="0"/>
      <w:marRight w:val="0"/>
      <w:marTop w:val="0"/>
      <w:marBottom w:val="0"/>
      <w:divBdr>
        <w:top w:val="none" w:sz="0" w:space="0" w:color="auto"/>
        <w:left w:val="none" w:sz="0" w:space="0" w:color="auto"/>
        <w:bottom w:val="none" w:sz="0" w:space="0" w:color="auto"/>
        <w:right w:val="none" w:sz="0" w:space="0" w:color="auto"/>
      </w:divBdr>
    </w:div>
    <w:div w:id="1790783066">
      <w:bodyDiv w:val="1"/>
      <w:marLeft w:val="0"/>
      <w:marRight w:val="0"/>
      <w:marTop w:val="0"/>
      <w:marBottom w:val="0"/>
      <w:divBdr>
        <w:top w:val="none" w:sz="0" w:space="0" w:color="auto"/>
        <w:left w:val="none" w:sz="0" w:space="0" w:color="auto"/>
        <w:bottom w:val="none" w:sz="0" w:space="0" w:color="auto"/>
        <w:right w:val="none" w:sz="0" w:space="0" w:color="auto"/>
      </w:divBdr>
    </w:div>
    <w:div w:id="1793744413">
      <w:bodyDiv w:val="1"/>
      <w:marLeft w:val="0"/>
      <w:marRight w:val="0"/>
      <w:marTop w:val="0"/>
      <w:marBottom w:val="0"/>
      <w:divBdr>
        <w:top w:val="none" w:sz="0" w:space="0" w:color="auto"/>
        <w:left w:val="none" w:sz="0" w:space="0" w:color="auto"/>
        <w:bottom w:val="none" w:sz="0" w:space="0" w:color="auto"/>
        <w:right w:val="none" w:sz="0" w:space="0" w:color="auto"/>
      </w:divBdr>
      <w:divsChild>
        <w:div w:id="171615320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95975832">
      <w:bodyDiv w:val="1"/>
      <w:marLeft w:val="0"/>
      <w:marRight w:val="0"/>
      <w:marTop w:val="0"/>
      <w:marBottom w:val="0"/>
      <w:divBdr>
        <w:top w:val="none" w:sz="0" w:space="0" w:color="auto"/>
        <w:left w:val="none" w:sz="0" w:space="0" w:color="auto"/>
        <w:bottom w:val="none" w:sz="0" w:space="0" w:color="auto"/>
        <w:right w:val="none" w:sz="0" w:space="0" w:color="auto"/>
      </w:divBdr>
    </w:div>
    <w:div w:id="1799299513">
      <w:bodyDiv w:val="1"/>
      <w:marLeft w:val="0"/>
      <w:marRight w:val="0"/>
      <w:marTop w:val="0"/>
      <w:marBottom w:val="0"/>
      <w:divBdr>
        <w:top w:val="none" w:sz="0" w:space="0" w:color="auto"/>
        <w:left w:val="none" w:sz="0" w:space="0" w:color="auto"/>
        <w:bottom w:val="none" w:sz="0" w:space="0" w:color="auto"/>
        <w:right w:val="none" w:sz="0" w:space="0" w:color="auto"/>
      </w:divBdr>
    </w:div>
    <w:div w:id="1801604986">
      <w:bodyDiv w:val="1"/>
      <w:marLeft w:val="0"/>
      <w:marRight w:val="0"/>
      <w:marTop w:val="0"/>
      <w:marBottom w:val="0"/>
      <w:divBdr>
        <w:top w:val="none" w:sz="0" w:space="0" w:color="auto"/>
        <w:left w:val="none" w:sz="0" w:space="0" w:color="auto"/>
        <w:bottom w:val="none" w:sz="0" w:space="0" w:color="auto"/>
        <w:right w:val="none" w:sz="0" w:space="0" w:color="auto"/>
      </w:divBdr>
    </w:div>
    <w:div w:id="1812095989">
      <w:bodyDiv w:val="1"/>
      <w:marLeft w:val="0"/>
      <w:marRight w:val="0"/>
      <w:marTop w:val="0"/>
      <w:marBottom w:val="0"/>
      <w:divBdr>
        <w:top w:val="none" w:sz="0" w:space="0" w:color="auto"/>
        <w:left w:val="none" w:sz="0" w:space="0" w:color="auto"/>
        <w:bottom w:val="none" w:sz="0" w:space="0" w:color="auto"/>
        <w:right w:val="none" w:sz="0" w:space="0" w:color="auto"/>
      </w:divBdr>
      <w:divsChild>
        <w:div w:id="1925725257">
          <w:blockQuote w:val="1"/>
          <w:marLeft w:val="720"/>
          <w:marRight w:val="720"/>
          <w:marTop w:val="100"/>
          <w:marBottom w:val="100"/>
          <w:divBdr>
            <w:top w:val="none" w:sz="0" w:space="0" w:color="auto"/>
            <w:left w:val="none" w:sz="0" w:space="0" w:color="auto"/>
            <w:bottom w:val="none" w:sz="0" w:space="0" w:color="auto"/>
            <w:right w:val="none" w:sz="0" w:space="0" w:color="auto"/>
          </w:divBdr>
        </w:div>
        <w:div w:id="15731533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12675514">
      <w:bodyDiv w:val="1"/>
      <w:marLeft w:val="0"/>
      <w:marRight w:val="0"/>
      <w:marTop w:val="0"/>
      <w:marBottom w:val="0"/>
      <w:divBdr>
        <w:top w:val="none" w:sz="0" w:space="0" w:color="auto"/>
        <w:left w:val="none" w:sz="0" w:space="0" w:color="auto"/>
        <w:bottom w:val="none" w:sz="0" w:space="0" w:color="auto"/>
        <w:right w:val="none" w:sz="0" w:space="0" w:color="auto"/>
      </w:divBdr>
      <w:divsChild>
        <w:div w:id="1769614802">
          <w:marLeft w:val="0"/>
          <w:marRight w:val="0"/>
          <w:marTop w:val="0"/>
          <w:marBottom w:val="0"/>
          <w:divBdr>
            <w:top w:val="none" w:sz="0" w:space="0" w:color="auto"/>
            <w:left w:val="none" w:sz="0" w:space="0" w:color="auto"/>
            <w:bottom w:val="none" w:sz="0" w:space="0" w:color="auto"/>
            <w:right w:val="none" w:sz="0" w:space="0" w:color="auto"/>
          </w:divBdr>
          <w:divsChild>
            <w:div w:id="2147234519">
              <w:marLeft w:val="0"/>
              <w:marRight w:val="0"/>
              <w:marTop w:val="0"/>
              <w:marBottom w:val="0"/>
              <w:divBdr>
                <w:top w:val="none" w:sz="0" w:space="0" w:color="auto"/>
                <w:left w:val="none" w:sz="0" w:space="0" w:color="auto"/>
                <w:bottom w:val="none" w:sz="0" w:space="0" w:color="auto"/>
                <w:right w:val="none" w:sz="0" w:space="0" w:color="auto"/>
              </w:divBdr>
              <w:divsChild>
                <w:div w:id="1124078913">
                  <w:marLeft w:val="0"/>
                  <w:marRight w:val="0"/>
                  <w:marTop w:val="0"/>
                  <w:marBottom w:val="0"/>
                  <w:divBdr>
                    <w:top w:val="none" w:sz="0" w:space="0" w:color="auto"/>
                    <w:left w:val="none" w:sz="0" w:space="0" w:color="auto"/>
                    <w:bottom w:val="none" w:sz="0" w:space="0" w:color="auto"/>
                    <w:right w:val="none" w:sz="0" w:space="0" w:color="auto"/>
                  </w:divBdr>
                  <w:divsChild>
                    <w:div w:id="2068189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7987444">
      <w:bodyDiv w:val="1"/>
      <w:marLeft w:val="0"/>
      <w:marRight w:val="0"/>
      <w:marTop w:val="0"/>
      <w:marBottom w:val="0"/>
      <w:divBdr>
        <w:top w:val="none" w:sz="0" w:space="0" w:color="auto"/>
        <w:left w:val="none" w:sz="0" w:space="0" w:color="auto"/>
        <w:bottom w:val="none" w:sz="0" w:space="0" w:color="auto"/>
        <w:right w:val="none" w:sz="0" w:space="0" w:color="auto"/>
      </w:divBdr>
    </w:div>
    <w:div w:id="1834249883">
      <w:bodyDiv w:val="1"/>
      <w:marLeft w:val="0"/>
      <w:marRight w:val="0"/>
      <w:marTop w:val="0"/>
      <w:marBottom w:val="0"/>
      <w:divBdr>
        <w:top w:val="none" w:sz="0" w:space="0" w:color="auto"/>
        <w:left w:val="none" w:sz="0" w:space="0" w:color="auto"/>
        <w:bottom w:val="none" w:sz="0" w:space="0" w:color="auto"/>
        <w:right w:val="none" w:sz="0" w:space="0" w:color="auto"/>
      </w:divBdr>
    </w:div>
    <w:div w:id="1835611494">
      <w:bodyDiv w:val="1"/>
      <w:marLeft w:val="0"/>
      <w:marRight w:val="0"/>
      <w:marTop w:val="0"/>
      <w:marBottom w:val="0"/>
      <w:divBdr>
        <w:top w:val="none" w:sz="0" w:space="0" w:color="auto"/>
        <w:left w:val="none" w:sz="0" w:space="0" w:color="auto"/>
        <w:bottom w:val="none" w:sz="0" w:space="0" w:color="auto"/>
        <w:right w:val="none" w:sz="0" w:space="0" w:color="auto"/>
      </w:divBdr>
    </w:div>
    <w:div w:id="1842574511">
      <w:bodyDiv w:val="1"/>
      <w:marLeft w:val="0"/>
      <w:marRight w:val="0"/>
      <w:marTop w:val="0"/>
      <w:marBottom w:val="0"/>
      <w:divBdr>
        <w:top w:val="none" w:sz="0" w:space="0" w:color="auto"/>
        <w:left w:val="none" w:sz="0" w:space="0" w:color="auto"/>
        <w:bottom w:val="none" w:sz="0" w:space="0" w:color="auto"/>
        <w:right w:val="none" w:sz="0" w:space="0" w:color="auto"/>
      </w:divBdr>
      <w:divsChild>
        <w:div w:id="1545364586">
          <w:marLeft w:val="0"/>
          <w:marRight w:val="0"/>
          <w:marTop w:val="0"/>
          <w:marBottom w:val="0"/>
          <w:divBdr>
            <w:top w:val="none" w:sz="0" w:space="0" w:color="auto"/>
            <w:left w:val="none" w:sz="0" w:space="0" w:color="auto"/>
            <w:bottom w:val="none" w:sz="0" w:space="0" w:color="auto"/>
            <w:right w:val="none" w:sz="0" w:space="0" w:color="auto"/>
          </w:divBdr>
          <w:divsChild>
            <w:div w:id="1575774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659664">
      <w:bodyDiv w:val="1"/>
      <w:marLeft w:val="0"/>
      <w:marRight w:val="0"/>
      <w:marTop w:val="0"/>
      <w:marBottom w:val="0"/>
      <w:divBdr>
        <w:top w:val="none" w:sz="0" w:space="0" w:color="auto"/>
        <w:left w:val="none" w:sz="0" w:space="0" w:color="auto"/>
        <w:bottom w:val="none" w:sz="0" w:space="0" w:color="auto"/>
        <w:right w:val="none" w:sz="0" w:space="0" w:color="auto"/>
      </w:divBdr>
      <w:divsChild>
        <w:div w:id="32269335">
          <w:marLeft w:val="0"/>
          <w:marRight w:val="0"/>
          <w:marTop w:val="0"/>
          <w:marBottom w:val="0"/>
          <w:divBdr>
            <w:top w:val="none" w:sz="0" w:space="0" w:color="auto"/>
            <w:left w:val="none" w:sz="0" w:space="0" w:color="auto"/>
            <w:bottom w:val="none" w:sz="0" w:space="0" w:color="auto"/>
            <w:right w:val="none" w:sz="0" w:space="0" w:color="auto"/>
          </w:divBdr>
          <w:divsChild>
            <w:div w:id="581644672">
              <w:marLeft w:val="0"/>
              <w:marRight w:val="0"/>
              <w:marTop w:val="0"/>
              <w:marBottom w:val="0"/>
              <w:divBdr>
                <w:top w:val="none" w:sz="0" w:space="0" w:color="auto"/>
                <w:left w:val="none" w:sz="0" w:space="0" w:color="auto"/>
                <w:bottom w:val="none" w:sz="0" w:space="0" w:color="auto"/>
                <w:right w:val="none" w:sz="0" w:space="0" w:color="auto"/>
              </w:divBdr>
              <w:divsChild>
                <w:div w:id="28146701">
                  <w:marLeft w:val="0"/>
                  <w:marRight w:val="0"/>
                  <w:marTop w:val="0"/>
                  <w:marBottom w:val="0"/>
                  <w:divBdr>
                    <w:top w:val="none" w:sz="0" w:space="0" w:color="auto"/>
                    <w:left w:val="none" w:sz="0" w:space="0" w:color="auto"/>
                    <w:bottom w:val="none" w:sz="0" w:space="0" w:color="auto"/>
                    <w:right w:val="none" w:sz="0" w:space="0" w:color="auto"/>
                  </w:divBdr>
                  <w:divsChild>
                    <w:div w:id="171528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6508148">
      <w:bodyDiv w:val="1"/>
      <w:marLeft w:val="0"/>
      <w:marRight w:val="0"/>
      <w:marTop w:val="0"/>
      <w:marBottom w:val="0"/>
      <w:divBdr>
        <w:top w:val="none" w:sz="0" w:space="0" w:color="auto"/>
        <w:left w:val="none" w:sz="0" w:space="0" w:color="auto"/>
        <w:bottom w:val="none" w:sz="0" w:space="0" w:color="auto"/>
        <w:right w:val="none" w:sz="0" w:space="0" w:color="auto"/>
      </w:divBdr>
    </w:div>
    <w:div w:id="1847330449">
      <w:bodyDiv w:val="1"/>
      <w:marLeft w:val="0"/>
      <w:marRight w:val="0"/>
      <w:marTop w:val="0"/>
      <w:marBottom w:val="0"/>
      <w:divBdr>
        <w:top w:val="none" w:sz="0" w:space="0" w:color="auto"/>
        <w:left w:val="none" w:sz="0" w:space="0" w:color="auto"/>
        <w:bottom w:val="none" w:sz="0" w:space="0" w:color="auto"/>
        <w:right w:val="none" w:sz="0" w:space="0" w:color="auto"/>
      </w:divBdr>
      <w:divsChild>
        <w:div w:id="17266794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47942582">
      <w:bodyDiv w:val="1"/>
      <w:marLeft w:val="0"/>
      <w:marRight w:val="0"/>
      <w:marTop w:val="0"/>
      <w:marBottom w:val="0"/>
      <w:divBdr>
        <w:top w:val="none" w:sz="0" w:space="0" w:color="auto"/>
        <w:left w:val="none" w:sz="0" w:space="0" w:color="auto"/>
        <w:bottom w:val="none" w:sz="0" w:space="0" w:color="auto"/>
        <w:right w:val="none" w:sz="0" w:space="0" w:color="auto"/>
      </w:divBdr>
    </w:div>
    <w:div w:id="1850369121">
      <w:bodyDiv w:val="1"/>
      <w:marLeft w:val="0"/>
      <w:marRight w:val="0"/>
      <w:marTop w:val="0"/>
      <w:marBottom w:val="0"/>
      <w:divBdr>
        <w:top w:val="none" w:sz="0" w:space="0" w:color="auto"/>
        <w:left w:val="none" w:sz="0" w:space="0" w:color="auto"/>
        <w:bottom w:val="none" w:sz="0" w:space="0" w:color="auto"/>
        <w:right w:val="none" w:sz="0" w:space="0" w:color="auto"/>
      </w:divBdr>
    </w:div>
    <w:div w:id="1856992427">
      <w:bodyDiv w:val="1"/>
      <w:marLeft w:val="0"/>
      <w:marRight w:val="0"/>
      <w:marTop w:val="0"/>
      <w:marBottom w:val="0"/>
      <w:divBdr>
        <w:top w:val="none" w:sz="0" w:space="0" w:color="auto"/>
        <w:left w:val="none" w:sz="0" w:space="0" w:color="auto"/>
        <w:bottom w:val="none" w:sz="0" w:space="0" w:color="auto"/>
        <w:right w:val="none" w:sz="0" w:space="0" w:color="auto"/>
      </w:divBdr>
    </w:div>
    <w:div w:id="1859808180">
      <w:bodyDiv w:val="1"/>
      <w:marLeft w:val="0"/>
      <w:marRight w:val="0"/>
      <w:marTop w:val="0"/>
      <w:marBottom w:val="0"/>
      <w:divBdr>
        <w:top w:val="none" w:sz="0" w:space="0" w:color="auto"/>
        <w:left w:val="none" w:sz="0" w:space="0" w:color="auto"/>
        <w:bottom w:val="none" w:sz="0" w:space="0" w:color="auto"/>
        <w:right w:val="none" w:sz="0" w:space="0" w:color="auto"/>
      </w:divBdr>
    </w:div>
    <w:div w:id="1861778158">
      <w:bodyDiv w:val="1"/>
      <w:marLeft w:val="0"/>
      <w:marRight w:val="0"/>
      <w:marTop w:val="0"/>
      <w:marBottom w:val="0"/>
      <w:divBdr>
        <w:top w:val="none" w:sz="0" w:space="0" w:color="auto"/>
        <w:left w:val="none" w:sz="0" w:space="0" w:color="auto"/>
        <w:bottom w:val="none" w:sz="0" w:space="0" w:color="auto"/>
        <w:right w:val="none" w:sz="0" w:space="0" w:color="auto"/>
      </w:divBdr>
    </w:div>
    <w:div w:id="1863936492">
      <w:bodyDiv w:val="1"/>
      <w:marLeft w:val="0"/>
      <w:marRight w:val="0"/>
      <w:marTop w:val="0"/>
      <w:marBottom w:val="0"/>
      <w:divBdr>
        <w:top w:val="none" w:sz="0" w:space="0" w:color="auto"/>
        <w:left w:val="none" w:sz="0" w:space="0" w:color="auto"/>
        <w:bottom w:val="none" w:sz="0" w:space="0" w:color="auto"/>
        <w:right w:val="none" w:sz="0" w:space="0" w:color="auto"/>
      </w:divBdr>
      <w:divsChild>
        <w:div w:id="194310369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68565072">
      <w:bodyDiv w:val="1"/>
      <w:marLeft w:val="0"/>
      <w:marRight w:val="0"/>
      <w:marTop w:val="0"/>
      <w:marBottom w:val="0"/>
      <w:divBdr>
        <w:top w:val="none" w:sz="0" w:space="0" w:color="auto"/>
        <w:left w:val="none" w:sz="0" w:space="0" w:color="auto"/>
        <w:bottom w:val="none" w:sz="0" w:space="0" w:color="auto"/>
        <w:right w:val="none" w:sz="0" w:space="0" w:color="auto"/>
      </w:divBdr>
    </w:div>
    <w:div w:id="1870751965">
      <w:bodyDiv w:val="1"/>
      <w:marLeft w:val="0"/>
      <w:marRight w:val="0"/>
      <w:marTop w:val="0"/>
      <w:marBottom w:val="0"/>
      <w:divBdr>
        <w:top w:val="none" w:sz="0" w:space="0" w:color="auto"/>
        <w:left w:val="none" w:sz="0" w:space="0" w:color="auto"/>
        <w:bottom w:val="none" w:sz="0" w:space="0" w:color="auto"/>
        <w:right w:val="none" w:sz="0" w:space="0" w:color="auto"/>
      </w:divBdr>
      <w:divsChild>
        <w:div w:id="36255557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71455018">
      <w:bodyDiv w:val="1"/>
      <w:marLeft w:val="0"/>
      <w:marRight w:val="0"/>
      <w:marTop w:val="0"/>
      <w:marBottom w:val="0"/>
      <w:divBdr>
        <w:top w:val="none" w:sz="0" w:space="0" w:color="auto"/>
        <w:left w:val="none" w:sz="0" w:space="0" w:color="auto"/>
        <w:bottom w:val="none" w:sz="0" w:space="0" w:color="auto"/>
        <w:right w:val="none" w:sz="0" w:space="0" w:color="auto"/>
      </w:divBdr>
      <w:divsChild>
        <w:div w:id="1407259954">
          <w:blockQuote w:val="1"/>
          <w:marLeft w:val="720"/>
          <w:marRight w:val="720"/>
          <w:marTop w:val="100"/>
          <w:marBottom w:val="100"/>
          <w:divBdr>
            <w:top w:val="none" w:sz="0" w:space="0" w:color="auto"/>
            <w:left w:val="none" w:sz="0" w:space="0" w:color="auto"/>
            <w:bottom w:val="none" w:sz="0" w:space="0" w:color="auto"/>
            <w:right w:val="none" w:sz="0" w:space="0" w:color="auto"/>
          </w:divBdr>
        </w:div>
        <w:div w:id="613943692">
          <w:blockQuote w:val="1"/>
          <w:marLeft w:val="720"/>
          <w:marRight w:val="720"/>
          <w:marTop w:val="100"/>
          <w:marBottom w:val="100"/>
          <w:divBdr>
            <w:top w:val="none" w:sz="0" w:space="0" w:color="auto"/>
            <w:left w:val="none" w:sz="0" w:space="0" w:color="auto"/>
            <w:bottom w:val="none" w:sz="0" w:space="0" w:color="auto"/>
            <w:right w:val="none" w:sz="0" w:space="0" w:color="auto"/>
          </w:divBdr>
        </w:div>
        <w:div w:id="104552671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84708526">
      <w:bodyDiv w:val="1"/>
      <w:marLeft w:val="0"/>
      <w:marRight w:val="0"/>
      <w:marTop w:val="0"/>
      <w:marBottom w:val="0"/>
      <w:divBdr>
        <w:top w:val="none" w:sz="0" w:space="0" w:color="auto"/>
        <w:left w:val="none" w:sz="0" w:space="0" w:color="auto"/>
        <w:bottom w:val="none" w:sz="0" w:space="0" w:color="auto"/>
        <w:right w:val="none" w:sz="0" w:space="0" w:color="auto"/>
      </w:divBdr>
    </w:div>
    <w:div w:id="1902784049">
      <w:bodyDiv w:val="1"/>
      <w:marLeft w:val="0"/>
      <w:marRight w:val="0"/>
      <w:marTop w:val="0"/>
      <w:marBottom w:val="0"/>
      <w:divBdr>
        <w:top w:val="none" w:sz="0" w:space="0" w:color="auto"/>
        <w:left w:val="none" w:sz="0" w:space="0" w:color="auto"/>
        <w:bottom w:val="none" w:sz="0" w:space="0" w:color="auto"/>
        <w:right w:val="none" w:sz="0" w:space="0" w:color="auto"/>
      </w:divBdr>
    </w:div>
    <w:div w:id="1909488144">
      <w:bodyDiv w:val="1"/>
      <w:marLeft w:val="0"/>
      <w:marRight w:val="0"/>
      <w:marTop w:val="0"/>
      <w:marBottom w:val="0"/>
      <w:divBdr>
        <w:top w:val="none" w:sz="0" w:space="0" w:color="auto"/>
        <w:left w:val="none" w:sz="0" w:space="0" w:color="auto"/>
        <w:bottom w:val="none" w:sz="0" w:space="0" w:color="auto"/>
        <w:right w:val="none" w:sz="0" w:space="0" w:color="auto"/>
      </w:divBdr>
    </w:div>
    <w:div w:id="1921327253">
      <w:bodyDiv w:val="1"/>
      <w:marLeft w:val="0"/>
      <w:marRight w:val="0"/>
      <w:marTop w:val="0"/>
      <w:marBottom w:val="0"/>
      <w:divBdr>
        <w:top w:val="none" w:sz="0" w:space="0" w:color="auto"/>
        <w:left w:val="none" w:sz="0" w:space="0" w:color="auto"/>
        <w:bottom w:val="none" w:sz="0" w:space="0" w:color="auto"/>
        <w:right w:val="none" w:sz="0" w:space="0" w:color="auto"/>
      </w:divBdr>
      <w:divsChild>
        <w:div w:id="836769756">
          <w:marLeft w:val="0"/>
          <w:marRight w:val="0"/>
          <w:marTop w:val="0"/>
          <w:marBottom w:val="0"/>
          <w:divBdr>
            <w:top w:val="none" w:sz="0" w:space="0" w:color="auto"/>
            <w:left w:val="none" w:sz="0" w:space="0" w:color="auto"/>
            <w:bottom w:val="none" w:sz="0" w:space="0" w:color="auto"/>
            <w:right w:val="none" w:sz="0" w:space="0" w:color="auto"/>
          </w:divBdr>
          <w:divsChild>
            <w:div w:id="93207591">
              <w:marLeft w:val="0"/>
              <w:marRight w:val="0"/>
              <w:marTop w:val="0"/>
              <w:marBottom w:val="0"/>
              <w:divBdr>
                <w:top w:val="none" w:sz="0" w:space="0" w:color="auto"/>
                <w:left w:val="none" w:sz="0" w:space="0" w:color="auto"/>
                <w:bottom w:val="none" w:sz="0" w:space="0" w:color="auto"/>
                <w:right w:val="none" w:sz="0" w:space="0" w:color="auto"/>
              </w:divBdr>
              <w:divsChild>
                <w:div w:id="298462308">
                  <w:marLeft w:val="0"/>
                  <w:marRight w:val="0"/>
                  <w:marTop w:val="0"/>
                  <w:marBottom w:val="0"/>
                  <w:divBdr>
                    <w:top w:val="none" w:sz="0" w:space="0" w:color="auto"/>
                    <w:left w:val="none" w:sz="0" w:space="0" w:color="auto"/>
                    <w:bottom w:val="none" w:sz="0" w:space="0" w:color="auto"/>
                    <w:right w:val="none" w:sz="0" w:space="0" w:color="auto"/>
                  </w:divBdr>
                  <w:divsChild>
                    <w:div w:id="760377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3925371">
      <w:bodyDiv w:val="1"/>
      <w:marLeft w:val="0"/>
      <w:marRight w:val="0"/>
      <w:marTop w:val="0"/>
      <w:marBottom w:val="0"/>
      <w:divBdr>
        <w:top w:val="none" w:sz="0" w:space="0" w:color="auto"/>
        <w:left w:val="none" w:sz="0" w:space="0" w:color="auto"/>
        <w:bottom w:val="none" w:sz="0" w:space="0" w:color="auto"/>
        <w:right w:val="none" w:sz="0" w:space="0" w:color="auto"/>
      </w:divBdr>
    </w:div>
    <w:div w:id="1958019545">
      <w:bodyDiv w:val="1"/>
      <w:marLeft w:val="0"/>
      <w:marRight w:val="0"/>
      <w:marTop w:val="0"/>
      <w:marBottom w:val="0"/>
      <w:divBdr>
        <w:top w:val="none" w:sz="0" w:space="0" w:color="auto"/>
        <w:left w:val="none" w:sz="0" w:space="0" w:color="auto"/>
        <w:bottom w:val="none" w:sz="0" w:space="0" w:color="auto"/>
        <w:right w:val="none" w:sz="0" w:space="0" w:color="auto"/>
      </w:divBdr>
      <w:divsChild>
        <w:div w:id="3512280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65425468">
      <w:bodyDiv w:val="1"/>
      <w:marLeft w:val="0"/>
      <w:marRight w:val="0"/>
      <w:marTop w:val="0"/>
      <w:marBottom w:val="0"/>
      <w:divBdr>
        <w:top w:val="none" w:sz="0" w:space="0" w:color="auto"/>
        <w:left w:val="none" w:sz="0" w:space="0" w:color="auto"/>
        <w:bottom w:val="none" w:sz="0" w:space="0" w:color="auto"/>
        <w:right w:val="none" w:sz="0" w:space="0" w:color="auto"/>
      </w:divBdr>
      <w:divsChild>
        <w:div w:id="137843880">
          <w:blockQuote w:val="1"/>
          <w:marLeft w:val="720"/>
          <w:marRight w:val="720"/>
          <w:marTop w:val="100"/>
          <w:marBottom w:val="100"/>
          <w:divBdr>
            <w:top w:val="none" w:sz="0" w:space="0" w:color="auto"/>
            <w:left w:val="none" w:sz="0" w:space="0" w:color="auto"/>
            <w:bottom w:val="none" w:sz="0" w:space="0" w:color="auto"/>
            <w:right w:val="none" w:sz="0" w:space="0" w:color="auto"/>
          </w:divBdr>
        </w:div>
        <w:div w:id="1184587404">
          <w:blockQuote w:val="1"/>
          <w:marLeft w:val="720"/>
          <w:marRight w:val="720"/>
          <w:marTop w:val="100"/>
          <w:marBottom w:val="100"/>
          <w:divBdr>
            <w:top w:val="none" w:sz="0" w:space="0" w:color="auto"/>
            <w:left w:val="none" w:sz="0" w:space="0" w:color="auto"/>
            <w:bottom w:val="none" w:sz="0" w:space="0" w:color="auto"/>
            <w:right w:val="none" w:sz="0" w:space="0" w:color="auto"/>
          </w:divBdr>
        </w:div>
        <w:div w:id="107590615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71355281">
      <w:bodyDiv w:val="1"/>
      <w:marLeft w:val="0"/>
      <w:marRight w:val="0"/>
      <w:marTop w:val="0"/>
      <w:marBottom w:val="0"/>
      <w:divBdr>
        <w:top w:val="none" w:sz="0" w:space="0" w:color="auto"/>
        <w:left w:val="none" w:sz="0" w:space="0" w:color="auto"/>
        <w:bottom w:val="none" w:sz="0" w:space="0" w:color="auto"/>
        <w:right w:val="none" w:sz="0" w:space="0" w:color="auto"/>
      </w:divBdr>
      <w:divsChild>
        <w:div w:id="165571765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74556319">
      <w:bodyDiv w:val="1"/>
      <w:marLeft w:val="0"/>
      <w:marRight w:val="0"/>
      <w:marTop w:val="0"/>
      <w:marBottom w:val="0"/>
      <w:divBdr>
        <w:top w:val="none" w:sz="0" w:space="0" w:color="auto"/>
        <w:left w:val="none" w:sz="0" w:space="0" w:color="auto"/>
        <w:bottom w:val="none" w:sz="0" w:space="0" w:color="auto"/>
        <w:right w:val="none" w:sz="0" w:space="0" w:color="auto"/>
      </w:divBdr>
      <w:divsChild>
        <w:div w:id="878130923">
          <w:blockQuote w:val="1"/>
          <w:marLeft w:val="720"/>
          <w:marRight w:val="720"/>
          <w:marTop w:val="100"/>
          <w:marBottom w:val="100"/>
          <w:divBdr>
            <w:top w:val="none" w:sz="0" w:space="0" w:color="auto"/>
            <w:left w:val="none" w:sz="0" w:space="0" w:color="auto"/>
            <w:bottom w:val="none" w:sz="0" w:space="0" w:color="auto"/>
            <w:right w:val="none" w:sz="0" w:space="0" w:color="auto"/>
          </w:divBdr>
        </w:div>
        <w:div w:id="88109116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76450193">
      <w:bodyDiv w:val="1"/>
      <w:marLeft w:val="0"/>
      <w:marRight w:val="0"/>
      <w:marTop w:val="0"/>
      <w:marBottom w:val="0"/>
      <w:divBdr>
        <w:top w:val="none" w:sz="0" w:space="0" w:color="auto"/>
        <w:left w:val="none" w:sz="0" w:space="0" w:color="auto"/>
        <w:bottom w:val="none" w:sz="0" w:space="0" w:color="auto"/>
        <w:right w:val="none" w:sz="0" w:space="0" w:color="auto"/>
      </w:divBdr>
    </w:div>
    <w:div w:id="1978872375">
      <w:bodyDiv w:val="1"/>
      <w:marLeft w:val="0"/>
      <w:marRight w:val="0"/>
      <w:marTop w:val="0"/>
      <w:marBottom w:val="0"/>
      <w:divBdr>
        <w:top w:val="none" w:sz="0" w:space="0" w:color="auto"/>
        <w:left w:val="none" w:sz="0" w:space="0" w:color="auto"/>
        <w:bottom w:val="none" w:sz="0" w:space="0" w:color="auto"/>
        <w:right w:val="none" w:sz="0" w:space="0" w:color="auto"/>
      </w:divBdr>
    </w:div>
    <w:div w:id="1979414707">
      <w:bodyDiv w:val="1"/>
      <w:marLeft w:val="0"/>
      <w:marRight w:val="0"/>
      <w:marTop w:val="0"/>
      <w:marBottom w:val="0"/>
      <w:divBdr>
        <w:top w:val="none" w:sz="0" w:space="0" w:color="auto"/>
        <w:left w:val="none" w:sz="0" w:space="0" w:color="auto"/>
        <w:bottom w:val="none" w:sz="0" w:space="0" w:color="auto"/>
        <w:right w:val="none" w:sz="0" w:space="0" w:color="auto"/>
      </w:divBdr>
    </w:div>
    <w:div w:id="1980574726">
      <w:bodyDiv w:val="1"/>
      <w:marLeft w:val="0"/>
      <w:marRight w:val="0"/>
      <w:marTop w:val="0"/>
      <w:marBottom w:val="0"/>
      <w:divBdr>
        <w:top w:val="none" w:sz="0" w:space="0" w:color="auto"/>
        <w:left w:val="none" w:sz="0" w:space="0" w:color="auto"/>
        <w:bottom w:val="none" w:sz="0" w:space="0" w:color="auto"/>
        <w:right w:val="none" w:sz="0" w:space="0" w:color="auto"/>
      </w:divBdr>
    </w:div>
    <w:div w:id="1983463620">
      <w:bodyDiv w:val="1"/>
      <w:marLeft w:val="0"/>
      <w:marRight w:val="0"/>
      <w:marTop w:val="0"/>
      <w:marBottom w:val="0"/>
      <w:divBdr>
        <w:top w:val="none" w:sz="0" w:space="0" w:color="auto"/>
        <w:left w:val="none" w:sz="0" w:space="0" w:color="auto"/>
        <w:bottom w:val="none" w:sz="0" w:space="0" w:color="auto"/>
        <w:right w:val="none" w:sz="0" w:space="0" w:color="auto"/>
      </w:divBdr>
      <w:divsChild>
        <w:div w:id="207600546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89046387">
      <w:bodyDiv w:val="1"/>
      <w:marLeft w:val="0"/>
      <w:marRight w:val="0"/>
      <w:marTop w:val="0"/>
      <w:marBottom w:val="0"/>
      <w:divBdr>
        <w:top w:val="none" w:sz="0" w:space="0" w:color="auto"/>
        <w:left w:val="none" w:sz="0" w:space="0" w:color="auto"/>
        <w:bottom w:val="none" w:sz="0" w:space="0" w:color="auto"/>
        <w:right w:val="none" w:sz="0" w:space="0" w:color="auto"/>
      </w:divBdr>
    </w:div>
    <w:div w:id="2000036173">
      <w:bodyDiv w:val="1"/>
      <w:marLeft w:val="0"/>
      <w:marRight w:val="0"/>
      <w:marTop w:val="0"/>
      <w:marBottom w:val="0"/>
      <w:divBdr>
        <w:top w:val="none" w:sz="0" w:space="0" w:color="auto"/>
        <w:left w:val="none" w:sz="0" w:space="0" w:color="auto"/>
        <w:bottom w:val="none" w:sz="0" w:space="0" w:color="auto"/>
        <w:right w:val="none" w:sz="0" w:space="0" w:color="auto"/>
      </w:divBdr>
    </w:div>
    <w:div w:id="2012442266">
      <w:bodyDiv w:val="1"/>
      <w:marLeft w:val="0"/>
      <w:marRight w:val="0"/>
      <w:marTop w:val="0"/>
      <w:marBottom w:val="0"/>
      <w:divBdr>
        <w:top w:val="none" w:sz="0" w:space="0" w:color="auto"/>
        <w:left w:val="none" w:sz="0" w:space="0" w:color="auto"/>
        <w:bottom w:val="none" w:sz="0" w:space="0" w:color="auto"/>
        <w:right w:val="none" w:sz="0" w:space="0" w:color="auto"/>
      </w:divBdr>
      <w:divsChild>
        <w:div w:id="565333760">
          <w:blockQuote w:val="1"/>
          <w:marLeft w:val="720"/>
          <w:marRight w:val="720"/>
          <w:marTop w:val="100"/>
          <w:marBottom w:val="100"/>
          <w:divBdr>
            <w:top w:val="none" w:sz="0" w:space="0" w:color="auto"/>
            <w:left w:val="none" w:sz="0" w:space="0" w:color="auto"/>
            <w:bottom w:val="none" w:sz="0" w:space="0" w:color="auto"/>
            <w:right w:val="none" w:sz="0" w:space="0" w:color="auto"/>
          </w:divBdr>
        </w:div>
        <w:div w:id="10642597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18538151">
      <w:bodyDiv w:val="1"/>
      <w:marLeft w:val="0"/>
      <w:marRight w:val="0"/>
      <w:marTop w:val="0"/>
      <w:marBottom w:val="0"/>
      <w:divBdr>
        <w:top w:val="none" w:sz="0" w:space="0" w:color="auto"/>
        <w:left w:val="none" w:sz="0" w:space="0" w:color="auto"/>
        <w:bottom w:val="none" w:sz="0" w:space="0" w:color="auto"/>
        <w:right w:val="none" w:sz="0" w:space="0" w:color="auto"/>
      </w:divBdr>
      <w:divsChild>
        <w:div w:id="189053150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24745049">
      <w:bodyDiv w:val="1"/>
      <w:marLeft w:val="0"/>
      <w:marRight w:val="0"/>
      <w:marTop w:val="0"/>
      <w:marBottom w:val="0"/>
      <w:divBdr>
        <w:top w:val="none" w:sz="0" w:space="0" w:color="auto"/>
        <w:left w:val="none" w:sz="0" w:space="0" w:color="auto"/>
        <w:bottom w:val="none" w:sz="0" w:space="0" w:color="auto"/>
        <w:right w:val="none" w:sz="0" w:space="0" w:color="auto"/>
      </w:divBdr>
    </w:div>
    <w:div w:id="2025351899">
      <w:bodyDiv w:val="1"/>
      <w:marLeft w:val="0"/>
      <w:marRight w:val="0"/>
      <w:marTop w:val="0"/>
      <w:marBottom w:val="0"/>
      <w:divBdr>
        <w:top w:val="none" w:sz="0" w:space="0" w:color="auto"/>
        <w:left w:val="none" w:sz="0" w:space="0" w:color="auto"/>
        <w:bottom w:val="none" w:sz="0" w:space="0" w:color="auto"/>
        <w:right w:val="none" w:sz="0" w:space="0" w:color="auto"/>
      </w:divBdr>
      <w:divsChild>
        <w:div w:id="53284422">
          <w:blockQuote w:val="1"/>
          <w:marLeft w:val="720"/>
          <w:marRight w:val="720"/>
          <w:marTop w:val="100"/>
          <w:marBottom w:val="100"/>
          <w:divBdr>
            <w:top w:val="none" w:sz="0" w:space="0" w:color="auto"/>
            <w:left w:val="none" w:sz="0" w:space="0" w:color="auto"/>
            <w:bottom w:val="none" w:sz="0" w:space="0" w:color="auto"/>
            <w:right w:val="none" w:sz="0" w:space="0" w:color="auto"/>
          </w:divBdr>
        </w:div>
        <w:div w:id="26269409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26009715">
      <w:bodyDiv w:val="1"/>
      <w:marLeft w:val="0"/>
      <w:marRight w:val="0"/>
      <w:marTop w:val="0"/>
      <w:marBottom w:val="0"/>
      <w:divBdr>
        <w:top w:val="none" w:sz="0" w:space="0" w:color="auto"/>
        <w:left w:val="none" w:sz="0" w:space="0" w:color="auto"/>
        <w:bottom w:val="none" w:sz="0" w:space="0" w:color="auto"/>
        <w:right w:val="none" w:sz="0" w:space="0" w:color="auto"/>
      </w:divBdr>
    </w:div>
    <w:div w:id="2030175185">
      <w:bodyDiv w:val="1"/>
      <w:marLeft w:val="0"/>
      <w:marRight w:val="0"/>
      <w:marTop w:val="0"/>
      <w:marBottom w:val="0"/>
      <w:divBdr>
        <w:top w:val="none" w:sz="0" w:space="0" w:color="auto"/>
        <w:left w:val="none" w:sz="0" w:space="0" w:color="auto"/>
        <w:bottom w:val="none" w:sz="0" w:space="0" w:color="auto"/>
        <w:right w:val="none" w:sz="0" w:space="0" w:color="auto"/>
      </w:divBdr>
      <w:divsChild>
        <w:div w:id="426855700">
          <w:marLeft w:val="0"/>
          <w:marRight w:val="0"/>
          <w:marTop w:val="0"/>
          <w:marBottom w:val="0"/>
          <w:divBdr>
            <w:top w:val="none" w:sz="0" w:space="0" w:color="auto"/>
            <w:left w:val="none" w:sz="0" w:space="0" w:color="auto"/>
            <w:bottom w:val="none" w:sz="0" w:space="0" w:color="auto"/>
            <w:right w:val="none" w:sz="0" w:space="0" w:color="auto"/>
          </w:divBdr>
        </w:div>
        <w:div w:id="640042996">
          <w:marLeft w:val="0"/>
          <w:marRight w:val="0"/>
          <w:marTop w:val="0"/>
          <w:marBottom w:val="0"/>
          <w:divBdr>
            <w:top w:val="none" w:sz="0" w:space="0" w:color="auto"/>
            <w:left w:val="none" w:sz="0" w:space="0" w:color="auto"/>
            <w:bottom w:val="none" w:sz="0" w:space="0" w:color="auto"/>
            <w:right w:val="none" w:sz="0" w:space="0" w:color="auto"/>
          </w:divBdr>
        </w:div>
      </w:divsChild>
    </w:div>
    <w:div w:id="2031754286">
      <w:bodyDiv w:val="1"/>
      <w:marLeft w:val="0"/>
      <w:marRight w:val="0"/>
      <w:marTop w:val="0"/>
      <w:marBottom w:val="0"/>
      <w:divBdr>
        <w:top w:val="none" w:sz="0" w:space="0" w:color="auto"/>
        <w:left w:val="none" w:sz="0" w:space="0" w:color="auto"/>
        <w:bottom w:val="none" w:sz="0" w:space="0" w:color="auto"/>
        <w:right w:val="none" w:sz="0" w:space="0" w:color="auto"/>
      </w:divBdr>
    </w:div>
    <w:div w:id="2034258675">
      <w:bodyDiv w:val="1"/>
      <w:marLeft w:val="0"/>
      <w:marRight w:val="0"/>
      <w:marTop w:val="0"/>
      <w:marBottom w:val="0"/>
      <w:divBdr>
        <w:top w:val="none" w:sz="0" w:space="0" w:color="auto"/>
        <w:left w:val="none" w:sz="0" w:space="0" w:color="auto"/>
        <w:bottom w:val="none" w:sz="0" w:space="0" w:color="auto"/>
        <w:right w:val="none" w:sz="0" w:space="0" w:color="auto"/>
      </w:divBdr>
      <w:divsChild>
        <w:div w:id="1153137846">
          <w:blockQuote w:val="1"/>
          <w:marLeft w:val="720"/>
          <w:marRight w:val="720"/>
          <w:marTop w:val="100"/>
          <w:marBottom w:val="100"/>
          <w:divBdr>
            <w:top w:val="none" w:sz="0" w:space="0" w:color="auto"/>
            <w:left w:val="none" w:sz="0" w:space="0" w:color="auto"/>
            <w:bottom w:val="none" w:sz="0" w:space="0" w:color="auto"/>
            <w:right w:val="none" w:sz="0" w:space="0" w:color="auto"/>
          </w:divBdr>
        </w:div>
        <w:div w:id="7876226">
          <w:blockQuote w:val="1"/>
          <w:marLeft w:val="720"/>
          <w:marRight w:val="720"/>
          <w:marTop w:val="100"/>
          <w:marBottom w:val="100"/>
          <w:divBdr>
            <w:top w:val="none" w:sz="0" w:space="0" w:color="auto"/>
            <w:left w:val="none" w:sz="0" w:space="0" w:color="auto"/>
            <w:bottom w:val="none" w:sz="0" w:space="0" w:color="auto"/>
            <w:right w:val="none" w:sz="0" w:space="0" w:color="auto"/>
          </w:divBdr>
        </w:div>
        <w:div w:id="145432434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47636473">
      <w:bodyDiv w:val="1"/>
      <w:marLeft w:val="0"/>
      <w:marRight w:val="0"/>
      <w:marTop w:val="0"/>
      <w:marBottom w:val="0"/>
      <w:divBdr>
        <w:top w:val="none" w:sz="0" w:space="0" w:color="auto"/>
        <w:left w:val="none" w:sz="0" w:space="0" w:color="auto"/>
        <w:bottom w:val="none" w:sz="0" w:space="0" w:color="auto"/>
        <w:right w:val="none" w:sz="0" w:space="0" w:color="auto"/>
      </w:divBdr>
    </w:div>
    <w:div w:id="2052220481">
      <w:bodyDiv w:val="1"/>
      <w:marLeft w:val="0"/>
      <w:marRight w:val="0"/>
      <w:marTop w:val="0"/>
      <w:marBottom w:val="0"/>
      <w:divBdr>
        <w:top w:val="none" w:sz="0" w:space="0" w:color="auto"/>
        <w:left w:val="none" w:sz="0" w:space="0" w:color="auto"/>
        <w:bottom w:val="none" w:sz="0" w:space="0" w:color="auto"/>
        <w:right w:val="none" w:sz="0" w:space="0" w:color="auto"/>
      </w:divBdr>
      <w:divsChild>
        <w:div w:id="1539927978">
          <w:blockQuote w:val="1"/>
          <w:marLeft w:val="720"/>
          <w:marRight w:val="720"/>
          <w:marTop w:val="100"/>
          <w:marBottom w:val="100"/>
          <w:divBdr>
            <w:top w:val="none" w:sz="0" w:space="0" w:color="auto"/>
            <w:left w:val="none" w:sz="0" w:space="0" w:color="auto"/>
            <w:bottom w:val="none" w:sz="0" w:space="0" w:color="auto"/>
            <w:right w:val="none" w:sz="0" w:space="0" w:color="auto"/>
          </w:divBdr>
        </w:div>
        <w:div w:id="2120954445">
          <w:blockQuote w:val="1"/>
          <w:marLeft w:val="720"/>
          <w:marRight w:val="720"/>
          <w:marTop w:val="100"/>
          <w:marBottom w:val="100"/>
          <w:divBdr>
            <w:top w:val="none" w:sz="0" w:space="0" w:color="auto"/>
            <w:left w:val="none" w:sz="0" w:space="0" w:color="auto"/>
            <w:bottom w:val="none" w:sz="0" w:space="0" w:color="auto"/>
            <w:right w:val="none" w:sz="0" w:space="0" w:color="auto"/>
          </w:divBdr>
        </w:div>
        <w:div w:id="103350406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69455170">
      <w:bodyDiv w:val="1"/>
      <w:marLeft w:val="0"/>
      <w:marRight w:val="0"/>
      <w:marTop w:val="0"/>
      <w:marBottom w:val="0"/>
      <w:divBdr>
        <w:top w:val="none" w:sz="0" w:space="0" w:color="auto"/>
        <w:left w:val="none" w:sz="0" w:space="0" w:color="auto"/>
        <w:bottom w:val="none" w:sz="0" w:space="0" w:color="auto"/>
        <w:right w:val="none" w:sz="0" w:space="0" w:color="auto"/>
      </w:divBdr>
    </w:div>
    <w:div w:id="2076320023">
      <w:bodyDiv w:val="1"/>
      <w:marLeft w:val="0"/>
      <w:marRight w:val="0"/>
      <w:marTop w:val="0"/>
      <w:marBottom w:val="0"/>
      <w:divBdr>
        <w:top w:val="none" w:sz="0" w:space="0" w:color="auto"/>
        <w:left w:val="none" w:sz="0" w:space="0" w:color="auto"/>
        <w:bottom w:val="none" w:sz="0" w:space="0" w:color="auto"/>
        <w:right w:val="none" w:sz="0" w:space="0" w:color="auto"/>
      </w:divBdr>
    </w:div>
    <w:div w:id="2085761463">
      <w:bodyDiv w:val="1"/>
      <w:marLeft w:val="0"/>
      <w:marRight w:val="0"/>
      <w:marTop w:val="0"/>
      <w:marBottom w:val="0"/>
      <w:divBdr>
        <w:top w:val="none" w:sz="0" w:space="0" w:color="auto"/>
        <w:left w:val="none" w:sz="0" w:space="0" w:color="auto"/>
        <w:bottom w:val="none" w:sz="0" w:space="0" w:color="auto"/>
        <w:right w:val="none" w:sz="0" w:space="0" w:color="auto"/>
      </w:divBdr>
    </w:div>
    <w:div w:id="2086760283">
      <w:bodyDiv w:val="1"/>
      <w:marLeft w:val="0"/>
      <w:marRight w:val="0"/>
      <w:marTop w:val="0"/>
      <w:marBottom w:val="0"/>
      <w:divBdr>
        <w:top w:val="none" w:sz="0" w:space="0" w:color="auto"/>
        <w:left w:val="none" w:sz="0" w:space="0" w:color="auto"/>
        <w:bottom w:val="none" w:sz="0" w:space="0" w:color="auto"/>
        <w:right w:val="none" w:sz="0" w:space="0" w:color="auto"/>
      </w:divBdr>
      <w:divsChild>
        <w:div w:id="4657831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03144265">
      <w:bodyDiv w:val="1"/>
      <w:marLeft w:val="0"/>
      <w:marRight w:val="0"/>
      <w:marTop w:val="0"/>
      <w:marBottom w:val="0"/>
      <w:divBdr>
        <w:top w:val="none" w:sz="0" w:space="0" w:color="auto"/>
        <w:left w:val="none" w:sz="0" w:space="0" w:color="auto"/>
        <w:bottom w:val="none" w:sz="0" w:space="0" w:color="auto"/>
        <w:right w:val="none" w:sz="0" w:space="0" w:color="auto"/>
      </w:divBdr>
      <w:divsChild>
        <w:div w:id="1528636296">
          <w:blockQuote w:val="1"/>
          <w:marLeft w:val="720"/>
          <w:marRight w:val="720"/>
          <w:marTop w:val="100"/>
          <w:marBottom w:val="100"/>
          <w:divBdr>
            <w:top w:val="none" w:sz="0" w:space="0" w:color="auto"/>
            <w:left w:val="none" w:sz="0" w:space="0" w:color="auto"/>
            <w:bottom w:val="none" w:sz="0" w:space="0" w:color="auto"/>
            <w:right w:val="none" w:sz="0" w:space="0" w:color="auto"/>
          </w:divBdr>
        </w:div>
        <w:div w:id="55116005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15401324">
      <w:bodyDiv w:val="1"/>
      <w:marLeft w:val="0"/>
      <w:marRight w:val="0"/>
      <w:marTop w:val="0"/>
      <w:marBottom w:val="0"/>
      <w:divBdr>
        <w:top w:val="none" w:sz="0" w:space="0" w:color="auto"/>
        <w:left w:val="none" w:sz="0" w:space="0" w:color="auto"/>
        <w:bottom w:val="none" w:sz="0" w:space="0" w:color="auto"/>
        <w:right w:val="none" w:sz="0" w:space="0" w:color="auto"/>
      </w:divBdr>
    </w:div>
    <w:div w:id="2118790394">
      <w:bodyDiv w:val="1"/>
      <w:marLeft w:val="0"/>
      <w:marRight w:val="0"/>
      <w:marTop w:val="0"/>
      <w:marBottom w:val="0"/>
      <w:divBdr>
        <w:top w:val="none" w:sz="0" w:space="0" w:color="auto"/>
        <w:left w:val="none" w:sz="0" w:space="0" w:color="auto"/>
        <w:bottom w:val="none" w:sz="0" w:space="0" w:color="auto"/>
        <w:right w:val="none" w:sz="0" w:space="0" w:color="auto"/>
      </w:divBdr>
    </w:div>
    <w:div w:id="2120099314">
      <w:bodyDiv w:val="1"/>
      <w:marLeft w:val="0"/>
      <w:marRight w:val="0"/>
      <w:marTop w:val="0"/>
      <w:marBottom w:val="0"/>
      <w:divBdr>
        <w:top w:val="none" w:sz="0" w:space="0" w:color="auto"/>
        <w:left w:val="none" w:sz="0" w:space="0" w:color="auto"/>
        <w:bottom w:val="none" w:sz="0" w:space="0" w:color="auto"/>
        <w:right w:val="none" w:sz="0" w:space="0" w:color="auto"/>
      </w:divBdr>
      <w:divsChild>
        <w:div w:id="70406291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21485413">
      <w:bodyDiv w:val="1"/>
      <w:marLeft w:val="0"/>
      <w:marRight w:val="0"/>
      <w:marTop w:val="0"/>
      <w:marBottom w:val="0"/>
      <w:divBdr>
        <w:top w:val="none" w:sz="0" w:space="0" w:color="auto"/>
        <w:left w:val="none" w:sz="0" w:space="0" w:color="auto"/>
        <w:bottom w:val="none" w:sz="0" w:space="0" w:color="auto"/>
        <w:right w:val="none" w:sz="0" w:space="0" w:color="auto"/>
      </w:divBdr>
    </w:div>
    <w:div w:id="21404925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of02admcali@cendoj.ramajudicial.gov.co" TargetMode="External"/><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mailto:notificaciones@gha.com.co"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bu.com.co/sites/default/files/2023-10/Sentencia%20SC328%20del%2021%20de%20septiembre%20de%202023.pdf"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bu.com.co/sites/default/files/2023-10/Sentencia%20SC328%20del%2021%20de%20septiembre%20de%202023.pdf" TargetMode="External"/><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mailto:adm02cali@cendoj.ramajudicial.gov.co" TargetMode="External"/><Relationship Id="rId14" Type="http://schemas.openxmlformats.org/officeDocument/2006/relationships/image" Target="media/image5.png"/><Relationship Id="rId22" Type="http://schemas.openxmlformats.org/officeDocument/2006/relationships/image" Target="media/image10.jpg"/></Relationships>
</file>

<file path=word/_rels/footer1.xml.rels><?xml version="1.0" encoding="UTF-8" standalone="yes"?>
<Relationships xmlns="http://schemas.openxmlformats.org/package/2006/relationships"><Relationship Id="rId1" Type="http://schemas.openxmlformats.org/officeDocument/2006/relationships/image" Target="media/image12.png"/></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onzalo_ab\Downloads\ALEGATOS%20-%20OMAR%20RESTREPO%20-%20KLGM.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9ABF81-F0BA-40BD-B40E-38ADC04B71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ALEGATOS - OMAR RESTREPO - KLGM</Template>
  <TotalTime>18</TotalTime>
  <Pages>22</Pages>
  <Words>9929</Words>
  <Characters>54612</Characters>
  <Application>Microsoft Office Word</Application>
  <DocSecurity>0</DocSecurity>
  <Lines>455</Lines>
  <Paragraphs>128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64413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Gonzalo</dc:creator>
  <cp:keywords/>
  <dc:description/>
  <cp:lastModifiedBy>Kennie Lorena García Madrid</cp:lastModifiedBy>
  <cp:revision>3</cp:revision>
  <cp:lastPrinted>2025-07-17T16:26:00Z</cp:lastPrinted>
  <dcterms:created xsi:type="dcterms:W3CDTF">2025-07-17T16:26:00Z</dcterms:created>
  <dcterms:modified xsi:type="dcterms:W3CDTF">2025-07-17T16:26:00Z</dcterms:modified>
</cp:coreProperties>
</file>