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CENTRO DE CONCILIACIÓN DE LA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SUPERINTENDENCIA FINANCIERA DE COLOMBIA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Bogotá, DC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Referencia: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Solicitud de conciliación extrajudicial por conflictos contractuales con entidades vigiladas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4472c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Daniel Alberto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Gordon Ramirez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1107050314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Comedidamente solicito a ustedes convocar audiencia de conciliación con el fin de solucionar el conflicto presentado con: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i w:val="1"/>
          <w:color w:val="4472c4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CONVOCADO: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>Allianz Seguros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i w:val="1"/>
          <w:color w:val="ff0000"/>
          <w:sz w:val="20"/>
          <w:szCs w:val="20"/>
          <w:shd w:fill="f1f1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HECHOS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>El 28 de noviembre de 2023 el vehículo ingresó a reparación. Posteriormente lo entregan el 4 de diciembre de 2023 con la pintura de la reparación en un tono diferente, con problemas en el elevador de la puerta reparada que había perdido fuerza.</w:t>
              <w:br/>
              <w:br/>
              <w:t>El vehículo ingresa nuevamente a reparación el 18 de diciembre de 2023, porque aún faltaba la reparación del rin y nuevamente es pintado, no obstante en esta ocasión el auto lo entregan el 27 de diciembre de 2023 y se informa que nuevamente hay problemas con la pintura porque faltaba una tintilla. Se pone en conocimiento a Allianz y la respuesta de ustedes el 3 de enero ha sido que tendrían un servicio de perito posterior a la reparación.</w:t>
              <w:br/>
              <w:br/>
              <w:t>Frente a esa comunicación, informar que no se requiere perito, adjunto fotografía para que se vea la diferencia de color en la puerta trasera, hoy es 15 de enero y aún el taller no programa el vehiculo para reparación, ademas de todos los inconvenientes causados por los días que el automotor debe permanecer en el taller.</w:t>
              <w:br/>
              <w:br/>
              <w:t>Por lo anterior, exijo que Allianz se coloque frente al caso y se brinde una pronta solución, además los cauchos de las puertas que cierran el elevador ya se ven deformados afectando determinantemente la apariencia del vehículo en la parte afectada.</w:t>
              <w:br/>
              <w:br/>
              <w:t xml:space="preserve">Se han colocado 3 PQR en la última responden que el 29 de febrero de 2024 se colocaría en contacto el concesionario para solucionarlo, pero a la fecha no sucede. El vehículo tiene un tono diferente en su puerta. el día de hoy 10 de abril ingresa nuevamente al taller, se hace la solicitud a Allianz de un descuento comercial, pero responde  "ante el descuento en la renovación de la póliza indicamos que no es viable dado que los inconvenientes y reprocesos en la reparación obedecen a causas externas a la gestión de la compañía." </w:t>
              <w:br/>
              <w:br/>
              <w:t>En ese sentido considerando la respuesta negligente de Allianz a 3 PQRs frente a esta entidad, solicito una indemnización por los daños y perjuicios causados por la demora de la cual ha estado en conocimiento Allianz como lo demuestra los requerimientos escritos y llamadas telefónicas.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CUANTÍA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65"/>
        <w:tblGridChange w:id="0">
          <w:tblGrid>
            <w:gridCol w:w="9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tcMar>
              <w:top w:w="155.90551181102364" w:type="dxa"/>
              <w:left w:w="155.90551181102364" w:type="dxa"/>
              <w:bottom w:w="155.90551181102364" w:type="dxa"/>
              <w:right w:w="155.90551181102364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PRUEBAS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pruebas aportadas obran como anexos en el expediente digital las cuales acompañan el escrito de la solicitud de conciliación.</w:t>
      </w:r>
    </w:p>
    <w:p w:rsidR="00000000" w:rsidDel="00000000" w:rsidP="00000000" w:rsidRDefault="00000000" w:rsidRPr="00000000" w14:paraId="00000025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  <w:t>- DANIEL GORDON POLIZA.PDF</w:t>
        <w:br/>
        <w:t>- RFC24-0000226_unlocked (2).pdf</w:t>
        <w:br/>
        <w:t>- RSF 24-0000149 Respuesta (2).pdf</w:t>
        <w:br/>
        <w:t>- RSF 24-0000260 Respuesta.pdf</w:t>
        <w:b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 CONTACTO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CONVOCANTE: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Nombres: Daniel Alberto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Gordon Ramirez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1107050314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País: Colombia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Departamento: CASANARE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Municipio: YOPAL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Correo electrónico: dagor375@gmail.com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>Celular: 3223499497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APODERADO: Actúo bajo apoderado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completo del apoderado: </w:t>
      </w:r>
      <w:r w:rsidDel="00000000" w:rsidR="00000000" w:rsidRPr="00000000">
        <w:rPr>
          <w:rFonts w:ascii="Arial" w:cs="Arial" w:eastAsia="Arial" w:hAnsi="Arial"/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</w:t>
      </w:r>
    </w:p>
    <w:p w:rsidR="00000000" w:rsidDel="00000000" w:rsidP="00000000" w:rsidRDefault="00000000" w:rsidRPr="00000000" w14:paraId="0000003C">
      <w:pPr>
        <w:rPr>
          <w:i w:val="1"/>
          <w:color w:val="4472c4"/>
        </w:rPr>
      </w:pPr>
      <w:r w:rsidDel="00000000" w:rsidR="00000000" w:rsidRPr="00000000">
        <w:rPr>
          <w:rFonts w:ascii="Arial" w:cs="Arial" w:eastAsia="Arial" w:hAnsi="Arial"/>
          <w:rtl w:val="0"/>
        </w:rPr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Cordialmente,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70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</w:t>
      </w:r>
      <w:r w:rsidDel="00000000" w:rsidR="00000000" w:rsidRPr="00000000">
        <w:rPr>
          <w:rFonts w:ascii="Arial" w:cs="Arial" w:eastAsia="Arial" w:hAnsi="Arial"/>
          <w:rtl w:val="0"/>
        </w:rPr>
        <w:t>Daniel Alberto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Apellidos: Gordon Ramirez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>Tipo de identificación: Cédula de ciudadanía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>Número de identificación: 1107050314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709" w:top="1134" w:left="1843" w:right="1134" w:header="709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428" w:hanging="719.9999999999998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5"/>
      <w:szCs w:val="25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449196532</vt:i4>
  </property>
  <property fmtid="{D5CDD505-2E9C-101B-9397-08002B2CF9AE}" pid="3" name="_NewReviewCycle">
    <vt:lpwstr/>
  </property>
  <property fmtid="{D5CDD505-2E9C-101B-9397-08002B2CF9AE}" pid="4" name="_EmailSubject">
    <vt:lpwstr>CONCILIACION EXTRAJUDICIAL - DANIEL ALBERTO GORDON RAMÍREZ</vt:lpwstr>
  </property>
  <property fmtid="{D5CDD505-2E9C-101B-9397-08002B2CF9AE}" pid="5" name="_AuthorEmail">
    <vt:lpwstr>maria.diazm@allianz.co</vt:lpwstr>
  </property>
  <property fmtid="{D5CDD505-2E9C-101B-9397-08002B2CF9AE}" pid="6" name="_AuthorEmailDisplayName">
    <vt:lpwstr>Diaz Montenegro, Maria (ALLIANZ COLOMBIA)</vt:lpwstr>
  </property>
</Properties>
</file>