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Jennifer Andrea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Chalarca Gomez</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1128442539</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Adquirí un seguro de desempleo al otorgarmen el crédito en el banco BBVA. Sucedió lo siguiente:</w:t>
              <w:br/>
              <w:br/>
              <w:t xml:space="preserve">1. Me quedé sin empleo el 2 de febrero de 2024, solicité la aplicación del seguro y nunca me dieron respuesta, llamé y me dijeron que tenía que enviar una declaración extrajudicial mensualmente indicando que aún seguía sin empleo, razón por la cuál puse una queja ante el banco ya que no me estaban cumpliendo el contrato y además no tenía dinero para sacar estas declaraciones mensualmente, a partir de ahí me pagaron 2 meses de las cuotas que no me habían pagado (el seguro indica que me deberán pagar por 6 meses). </w:t>
              <w:br/>
              <w:br/>
              <w:t>2. Al revisar los extractos, se evidencia que el seguro efectivamente está siendo pagado, no obstante el saldo adeudado en vez de disminuir está aumentando, y los saldos de los meses anteriores no corresponden al del mes siguiente.</w:t>
              <w:br/>
              <w:br/>
              <w:t>Solicitud: solicito amablemente que por favor me sea revisado mi caso por ustedes ya que sigo sin empleo y la deuda sigue incrementándose, hubo un incumplimiento del contrato y los saldos no corresponden a lo que se ha abonado. Además solicito por favor que como hay inconsistencias, de acuerdo con el contrato donde adquirí el crédito y el seguro de desempleo, me sea aplicado la cancelación total del crédito ya que la entidad está incumpliendo. El valor adeudado a la fecha es de $15’445.510 (por ello en valor de la indemnización puse este mismo). Muchas gracias. Dios los bendiga</w:t>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15445510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i w:val="1"/>
          <w:color w:val="4472c4"/>
          <w:sz w:val="24"/>
          <w:szCs w:val="24"/>
        </w:rPr>
      </w:pPr>
      <w:r w:rsidDel="00000000" w:rsidR="00000000" w:rsidRPr="00000000">
        <w:rPr>
          <w:b w:val="1"/>
          <w:sz w:val="24"/>
          <w:szCs w:val="24"/>
          <w:rtl w:val="0"/>
        </w:rPr>
        <w:t xml:space="preserve">Pretende indemnización: Si</w:t>
      </w: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JURAMENTO ESTIMATORIO </w:t>
      </w: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Estimo bajo la gravedad del juramento, que se entiende prestado con la presentación de esta demanda, que el valor de mis pretensiones asciende a las indicadas.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33">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4">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5">
      <w:pPr>
        <w:spacing w:line="240" w:lineRule="auto"/>
        <w:rPr>
          <w:rFonts w:ascii="Times New Roman" w:cs="Times New Roman" w:eastAsia="Times New Roman" w:hAnsi="Times New Roman"/>
          <w:i w:val="1"/>
          <w:color w:val="4472c4"/>
          <w:sz w:val="24"/>
          <w:szCs w:val="24"/>
        </w:rPr>
      </w:pPr>
      <w:r w:rsidDel="00000000" w:rsidR="00000000" w:rsidRPr="00000000">
        <w:rPr>
          <w:rtl w:val="0"/>
        </w:rPr>
        <w:t>- Soporte De Venta.pdf</w:t>
        <w:br/>
        <w:t>- Extracto mayo 2024.pdf</w:t>
        <w:br/>
        <w:t>- Extracto abril 2024.pdf</w:t>
        <w:br/>
        <w:t>- Extracto marzo 2024.pdf</w:t>
        <w:br/>
        <w:t>- Extracto febrero 2024.pdf</w:t>
        <w:br/>
        <w:t>- Extracto enero 2024.pdf</w:t>
        <w:br/>
        <w:t>- Extracto diciembre 2023.pdf</w:t>
        <w:br/>
        <w:t>- Extracto noviembre 2023.pdf</w:t>
        <w:br/>
      </w:r>
      <w:r w:rsidDel="00000000" w:rsidR="00000000" w:rsidRPr="00000000">
        <w:rPr>
          <w:rtl w:val="0"/>
        </w:rPr>
      </w:r>
    </w:p>
    <w:p w:rsidR="00000000" w:rsidDel="00000000" w:rsidP="00000000" w:rsidRDefault="00000000" w:rsidRPr="00000000" w14:paraId="00000036">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7">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8">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9">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spacing w:line="240" w:lineRule="auto"/>
        <w:rPr>
          <w:color w:val="4472c4"/>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Jennifer Andrea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Chalarca Gomez</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1128442539</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ANTIOQUIA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MEDELLÍN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jenniferchalarca@gmail.com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3003127840</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D">
      <w:pPr>
        <w:spacing w:line="240" w:lineRule="auto"/>
        <w:jc w:val="both"/>
        <w:rPr>
          <w:color w:val="ff0000"/>
        </w:rPr>
      </w:pPr>
      <w:r w:rsidDel="00000000" w:rsidR="00000000" w:rsidRPr="00000000">
        <w:rPr>
          <w:rtl w:val="0"/>
        </w:rPr>
      </w:r>
    </w:p>
    <w:p w:rsidR="00000000" w:rsidDel="00000000" w:rsidP="00000000" w:rsidRDefault="00000000" w:rsidRPr="00000000" w14:paraId="0000004E">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0">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t xml:space="preserve">Cordialmente,</w:t>
      </w:r>
    </w:p>
    <w:p w:rsidR="00000000" w:rsidDel="00000000" w:rsidP="00000000" w:rsidRDefault="00000000" w:rsidRPr="00000000" w14:paraId="00000052">
      <w:pPr>
        <w:spacing w:line="240" w:lineRule="auto"/>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Nombres: </w:t>
      </w:r>
      <w:r w:rsidDel="00000000" w:rsidR="00000000" w:rsidRPr="00000000">
        <w:rPr>
          <w:sz w:val="24"/>
          <w:szCs w:val="24"/>
          <w:rtl w:val="0"/>
        </w:rPr>
        <w:t>Jennifer Andrea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Chalarca Gomez</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1128442539</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