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20C9C3E7"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0051B9">
        <w:rPr>
          <w:rFonts w:ascii="Century Gothic" w:hAnsi="Century Gothic"/>
          <w:b/>
          <w:bCs/>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09-25T00:00:00Z">
            <w:dateFormat w:val="dd/MM/yyyy"/>
            <w:lid w:val="es-CO"/>
            <w:storeMappedDataAs w:val="dateTime"/>
            <w:calendar w:val="gregorian"/>
          </w:date>
        </w:sdtPr>
        <w:sdtEndPr>
          <w:rPr>
            <w:rStyle w:val="Fuentedeprrafopredeter"/>
            <w:rFonts w:asciiTheme="minorHAnsi" w:hAnsiTheme="minorHAnsi"/>
            <w:b/>
            <w:caps w:val="0"/>
          </w:rPr>
        </w:sdtEndPr>
        <w:sdtContent>
          <w:r w:rsidR="00263A97">
            <w:rPr>
              <w:rStyle w:val="Estilo3"/>
              <w:b w:val="0"/>
              <w:bCs/>
              <w:color w:val="000000" w:themeColor="text1"/>
            </w:rPr>
            <w:t>25</w:t>
          </w:r>
          <w:r w:rsidR="00263A97" w:rsidRPr="000051B9">
            <w:rPr>
              <w:rStyle w:val="Estilo3"/>
              <w:b w:val="0"/>
              <w:bCs/>
              <w:color w:val="000000" w:themeColor="text1"/>
            </w:rPr>
            <w:t>/09/2024</w:t>
          </w:r>
        </w:sdtContent>
      </w:sdt>
      <w:r w:rsidRPr="00EF1F62">
        <w:rPr>
          <w:rFonts w:ascii="Century Gothic" w:hAnsi="Century Gothic"/>
        </w:rPr>
        <w:t xml:space="preserve">                                       </w:t>
      </w:r>
    </w:p>
    <w:p w14:paraId="63FF7917" w14:textId="1A9DDE3B"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bCs/>
            <w:color w:val="000000" w:themeColor="text1"/>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000051B9" w:rsidRPr="000051B9">
            <w:rPr>
              <w:rStyle w:val="Estilo3"/>
              <w:b w:val="0"/>
              <w:bCs/>
              <w:color w:val="000000" w:themeColor="text1"/>
            </w:rPr>
            <w:t>10486</w:t>
          </w:r>
          <w:r w:rsidRPr="000051B9">
            <w:rPr>
              <w:rStyle w:val="Estilo3"/>
              <w:b w:val="0"/>
              <w:bCs/>
              <w:color w:val="000000" w:themeColor="text1"/>
            </w:rPr>
            <w:t xml:space="preserve">      </w:t>
          </w:r>
        </w:sdtContent>
      </w:sdt>
    </w:p>
    <w:p w14:paraId="5AD56010" w14:textId="3766A115"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0051B9">
        <w:rPr>
          <w:rFonts w:ascii="Century Gothic" w:hAnsi="Century Gothic"/>
          <w:b/>
          <w:bCs/>
          <w:color w:val="000000" w:themeColor="text1"/>
        </w:rPr>
        <w:t xml:space="preserve">: </w:t>
      </w:r>
      <w:sdt>
        <w:sdtPr>
          <w:rPr>
            <w:rStyle w:val="Estilo3"/>
            <w:b w:val="0"/>
            <w:bCs/>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0051B9" w:rsidRPr="000051B9">
            <w:rPr>
              <w:rStyle w:val="Estilo3"/>
              <w:b w:val="0"/>
              <w:bCs/>
              <w:color w:val="000000" w:themeColor="text1"/>
            </w:rPr>
            <w:t>primero</w:t>
          </w:r>
        </w:sdtContent>
      </w:sdt>
      <w:r w:rsidR="00C33C2B">
        <w:rPr>
          <w:rFonts w:ascii="Century Gothic" w:hAnsi="Century Gothic"/>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0051B9" w:rsidRPr="000051B9">
            <w:rPr>
              <w:rStyle w:val="Estilo3"/>
              <w:b w:val="0"/>
              <w:color w:val="000000" w:themeColor="text1"/>
            </w:rPr>
            <w:t>CIVIL DEL CIRCUITO</w:t>
          </w:r>
        </w:sdtContent>
      </w:sdt>
      <w:r w:rsidR="00C33C2B">
        <w:rPr>
          <w:rFonts w:ascii="Century Gothic" w:hAnsi="Century Gothic"/>
          <w:b/>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0051B9" w:rsidRPr="000051B9">
            <w:rPr>
              <w:rStyle w:val="Estilo3"/>
              <w:b w:val="0"/>
              <w:color w:val="000000" w:themeColor="text1"/>
            </w:rPr>
            <w:t>rionegro</w:t>
          </w:r>
        </w:sdtContent>
      </w:sdt>
    </w:p>
    <w:p w14:paraId="46D3378E" w14:textId="6CF3638C"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caps w:val="0"/>
            <w:color w:val="000000"/>
            <w:shd w:val="clear" w:color="auto" w:fill="FFFFFF"/>
          </w:rPr>
          <w:alias w:val="RADICADO"/>
          <w:tag w:val="RADICADO"/>
          <w:id w:val="-31735373"/>
          <w:placeholder>
            <w:docPart w:val="2A04DD0832104E9B9C6DF4825D091F15"/>
          </w:placeholder>
          <w:text/>
        </w:sdtPr>
        <w:sdtContent>
          <w:r w:rsidR="00750CE1" w:rsidRPr="00750CE1">
            <w:rPr>
              <w:rStyle w:val="Estilo3"/>
              <w:b w:val="0"/>
              <w:caps w:val="0"/>
              <w:color w:val="000000"/>
              <w:shd w:val="clear" w:color="auto" w:fill="FFFFFF"/>
            </w:rPr>
            <w:t xml:space="preserve"> 056153103001-2024-00095-00</w:t>
          </w:r>
        </w:sdtContent>
      </w:sdt>
    </w:p>
    <w:p w14:paraId="30071216" w14:textId="7DF76E2E" w:rsidR="00906282" w:rsidRPr="00EF1F62" w:rsidRDefault="00906282" w:rsidP="005B4CC9">
      <w:pPr>
        <w:spacing w:line="360" w:lineRule="auto"/>
        <w:jc w:val="both"/>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750CE1" w:rsidRPr="00750CE1">
            <w:rPr>
              <w:rStyle w:val="Estilo3"/>
              <w:b w:val="0"/>
              <w:color w:val="000000" w:themeColor="text1"/>
            </w:rPr>
            <w:t xml:space="preserve"> (I) Aura Cristina Montoya Álzate (víctima directa),(II) Juan David García Morales (compañero permanente), (III) Luis Alfonso Montoya </w:t>
          </w:r>
          <w:proofErr w:type="spellStart"/>
          <w:r w:rsidR="00750CE1" w:rsidRPr="00750CE1">
            <w:rPr>
              <w:rStyle w:val="Estilo3"/>
              <w:b w:val="0"/>
              <w:color w:val="000000" w:themeColor="text1"/>
            </w:rPr>
            <w:t>Montoya</w:t>
          </w:r>
          <w:proofErr w:type="spellEnd"/>
          <w:r w:rsidR="00750CE1" w:rsidRPr="00750CE1">
            <w:rPr>
              <w:rStyle w:val="Estilo3"/>
              <w:b w:val="0"/>
              <w:color w:val="000000" w:themeColor="text1"/>
            </w:rPr>
            <w:t xml:space="preserve"> (padre), (IV) Dioselina Alzate de Montoya (madre), (V) Diana Cecilia Montoya Alzate (hermana), (VI) Santiago Montoya Alzate (hermano), (VII) Yeison Alexander Montoya Alzate (hermano), (VIII) Wilfer Andrés Montoya Alzate (hermano), (IX) Juliana Andrea Montoya Alzate (hermana), (X) Jhon Fredy Montoya Alzate, (XI) Federico García Ospina (primo del compañero permanente de la víctima directa), (XII) Juan Crisistomo Montoya Alzate (hermano). </w:t>
          </w:r>
        </w:sdtContent>
      </w:sdt>
    </w:p>
    <w:p w14:paraId="1A4DA51E" w14:textId="745211FF" w:rsidR="00906282" w:rsidRPr="00EF1F62" w:rsidRDefault="00906282" w:rsidP="00906282">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750CE1" w:rsidRPr="00750CE1">
            <w:rPr>
              <w:rStyle w:val="Estilo3"/>
              <w:b w:val="0"/>
              <w:color w:val="000000" w:themeColor="text1"/>
            </w:rPr>
            <w:t xml:space="preserve"> Sociedad Médica Rionegro S.A. Somer S.A.</w:t>
          </w:r>
        </w:sdtContent>
      </w:sdt>
    </w:p>
    <w:p w14:paraId="2FC4428C" w14:textId="056758AE"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bCs/>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DA5B00">
            <w:rPr>
              <w:rStyle w:val="Estilo3"/>
              <w:b w:val="0"/>
              <w:bCs/>
              <w:color w:val="000000" w:themeColor="text1"/>
            </w:rPr>
            <w:t>LA EQUIDAD SEGUROS GENERALES</w:t>
          </w:r>
        </w:sdtContent>
      </w:sdt>
    </w:p>
    <w:p w14:paraId="1739B5C0" w14:textId="25A0DD2F"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2A0912" w:rsidRPr="002A0912">
            <w:rPr>
              <w:rStyle w:val="Estilo3"/>
              <w:b w:val="0"/>
              <w:color w:val="000000" w:themeColor="text1"/>
            </w:rPr>
            <w:t>LLAMADOS EN GARANTÍA</w:t>
          </w:r>
        </w:sdtContent>
      </w:sdt>
    </w:p>
    <w:p w14:paraId="1BFE45C4" w14:textId="28EA7A9F"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08-14T00:00:00Z">
            <w:dateFormat w:val="dd/MM/yyyy"/>
            <w:lid w:val="es-CO"/>
            <w:storeMappedDataAs w:val="dateTime"/>
            <w:calendar w:val="gregorian"/>
          </w:date>
        </w:sdtPr>
        <w:sdtEndPr>
          <w:rPr>
            <w:rStyle w:val="Fuentedeprrafopredeter"/>
            <w:rFonts w:asciiTheme="minorHAnsi" w:hAnsiTheme="minorHAnsi"/>
            <w:b/>
            <w:caps w:val="0"/>
          </w:rPr>
        </w:sdtEndPr>
        <w:sdtContent>
          <w:r w:rsidRPr="002A0912">
            <w:rPr>
              <w:rStyle w:val="Estilo3"/>
              <w:b w:val="0"/>
              <w:bCs/>
              <w:color w:val="000000" w:themeColor="text1"/>
            </w:rPr>
            <w:t>1</w:t>
          </w:r>
          <w:r w:rsidR="002A0912" w:rsidRPr="002A0912">
            <w:rPr>
              <w:rStyle w:val="Estilo3"/>
              <w:b w:val="0"/>
              <w:bCs/>
              <w:color w:val="000000" w:themeColor="text1"/>
            </w:rPr>
            <w:t>4</w:t>
          </w:r>
          <w:r w:rsidRPr="002A0912">
            <w:rPr>
              <w:rStyle w:val="Estilo3"/>
              <w:b w:val="0"/>
              <w:bCs/>
              <w:color w:val="000000" w:themeColor="text1"/>
            </w:rPr>
            <w:t>/0</w:t>
          </w:r>
          <w:r w:rsidR="002A0912" w:rsidRPr="002A0912">
            <w:rPr>
              <w:rStyle w:val="Estilo3"/>
              <w:b w:val="0"/>
              <w:bCs/>
              <w:color w:val="000000" w:themeColor="text1"/>
            </w:rPr>
            <w:t>8</w:t>
          </w:r>
          <w:r w:rsidRPr="002A0912">
            <w:rPr>
              <w:rStyle w:val="Estilo3"/>
              <w:b w:val="0"/>
              <w:bCs/>
              <w:color w:val="000000" w:themeColor="text1"/>
            </w:rPr>
            <w:t>/20</w:t>
          </w:r>
          <w:r w:rsidR="002A0912" w:rsidRPr="002A0912">
            <w:rPr>
              <w:rStyle w:val="Estilo3"/>
              <w:b w:val="0"/>
              <w:bCs/>
              <w:color w:val="000000" w:themeColor="text1"/>
            </w:rPr>
            <w:t>24</w:t>
          </w:r>
        </w:sdtContent>
      </w:sdt>
    </w:p>
    <w:p w14:paraId="04C740D4" w14:textId="7FC7E7A7"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color w:val="000000" w:themeColor="text1"/>
          </w:rPr>
          <w:id w:val="-62026635"/>
          <w:placeholder>
            <w:docPart w:val="058B5A2D546346938DE7ED9DE620076B"/>
          </w:placeholder>
          <w:date w:fullDate="2024-09-12T00:00:00Z">
            <w:dateFormat w:val="dd/MM/yyyy"/>
            <w:lid w:val="es-CO"/>
            <w:storeMappedDataAs w:val="dateTime"/>
            <w:calendar w:val="gregorian"/>
          </w:date>
        </w:sdtPr>
        <w:sdtContent>
          <w:r w:rsidRPr="002A0912">
            <w:rPr>
              <w:rFonts w:ascii="Century Gothic" w:hAnsi="Century Gothic"/>
              <w:color w:val="000000" w:themeColor="text1"/>
            </w:rPr>
            <w:t>1</w:t>
          </w:r>
          <w:r w:rsidR="002A0912" w:rsidRPr="002A0912">
            <w:rPr>
              <w:rFonts w:ascii="Century Gothic" w:hAnsi="Century Gothic"/>
              <w:color w:val="000000" w:themeColor="text1"/>
            </w:rPr>
            <w:t>2</w:t>
          </w:r>
          <w:r w:rsidRPr="002A0912">
            <w:rPr>
              <w:rFonts w:ascii="Century Gothic" w:hAnsi="Century Gothic"/>
              <w:color w:val="000000" w:themeColor="text1"/>
            </w:rPr>
            <w:t>/0</w:t>
          </w:r>
          <w:r w:rsidR="002A0912" w:rsidRPr="002A0912">
            <w:rPr>
              <w:rFonts w:ascii="Century Gothic" w:hAnsi="Century Gothic"/>
              <w:color w:val="000000" w:themeColor="text1"/>
            </w:rPr>
            <w:t>9</w:t>
          </w:r>
          <w:r w:rsidRPr="002A0912">
            <w:rPr>
              <w:rFonts w:ascii="Century Gothic" w:hAnsi="Century Gothic"/>
              <w:color w:val="000000" w:themeColor="text1"/>
            </w:rPr>
            <w:t>/20</w:t>
          </w:r>
          <w:r w:rsidR="002A0912" w:rsidRPr="002A0912">
            <w:rPr>
              <w:rFonts w:ascii="Century Gothic" w:hAnsi="Century Gothic"/>
              <w:color w:val="000000" w:themeColor="text1"/>
            </w:rPr>
            <w:t>24</w:t>
          </w:r>
        </w:sdtContent>
      </w:sdt>
    </w:p>
    <w:p w14:paraId="6B0EC993" w14:textId="4F69E881"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b w:val="0"/>
            <w:bCs/>
            <w:color w:val="000000" w:themeColor="text1"/>
          </w:rPr>
          <w:alias w:val="FECHA"/>
          <w:tag w:val="FEHCA"/>
          <w:id w:val="1298109440"/>
          <w:placeholder>
            <w:docPart w:val="7B79A3F3CDAC4E69BBE8C2888BCC0E7C"/>
          </w:placeholder>
          <w:date w:fullDate="2024-03-04T00:00:00Z">
            <w:dateFormat w:val="dd/MM/yyyy"/>
            <w:lid w:val="es-CO"/>
            <w:storeMappedDataAs w:val="dateTime"/>
            <w:calendar w:val="gregorian"/>
          </w:date>
        </w:sdtPr>
        <w:sdtEndPr>
          <w:rPr>
            <w:rStyle w:val="Fuentedeprrafopredeter"/>
            <w:rFonts w:asciiTheme="minorHAnsi" w:hAnsiTheme="minorHAnsi"/>
            <w:b/>
            <w:caps w:val="0"/>
          </w:rPr>
        </w:sdtEndPr>
        <w:sdtContent>
          <w:r w:rsidR="00DA5B00">
            <w:rPr>
              <w:rStyle w:val="Estilo3"/>
              <w:b w:val="0"/>
              <w:bCs/>
              <w:color w:val="000000" w:themeColor="text1"/>
            </w:rPr>
            <w:t>04/03/2024</w:t>
          </w:r>
        </w:sdtContent>
      </w:sdt>
    </w:p>
    <w:p w14:paraId="3157EDF6" w14:textId="4C922F1A" w:rsidR="00906282" w:rsidRPr="00334926" w:rsidRDefault="00906282" w:rsidP="000E72F9">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DA5B00" w:rsidRPr="000E72F9">
            <w:rPr>
              <w:rFonts w:ascii="Century Gothic" w:hAnsi="Century Gothic"/>
              <w:color w:val="000000" w:themeColor="text1"/>
            </w:rPr>
            <w:t xml:space="preserve">De acuerdo con los hechos narrados con el líbelo introductorio a la demanda, el día 13 de enero de 2024, la señora Aura Cristina Montoya </w:t>
          </w:r>
          <w:proofErr w:type="spellStart"/>
          <w:r w:rsidR="00DA5B00" w:rsidRPr="000E72F9">
            <w:rPr>
              <w:rFonts w:ascii="Century Gothic" w:hAnsi="Century Gothic"/>
              <w:color w:val="000000" w:themeColor="text1"/>
            </w:rPr>
            <w:t>Alzate</w:t>
          </w:r>
          <w:proofErr w:type="spellEnd"/>
          <w:r w:rsidR="00DA5B00" w:rsidRPr="000E72F9">
            <w:rPr>
              <w:rFonts w:ascii="Century Gothic" w:hAnsi="Century Gothic"/>
              <w:color w:val="000000" w:themeColor="text1"/>
            </w:rPr>
            <w:t xml:space="preserve"> ingresó al servicio de urgencias de la Clínica </w:t>
          </w:r>
          <w:proofErr w:type="spellStart"/>
          <w:r w:rsidR="00DA5B00" w:rsidRPr="000E72F9">
            <w:rPr>
              <w:rFonts w:ascii="Century Gothic" w:hAnsi="Century Gothic"/>
              <w:color w:val="000000" w:themeColor="text1"/>
            </w:rPr>
            <w:t>Somer</w:t>
          </w:r>
          <w:proofErr w:type="spellEnd"/>
          <w:r w:rsidR="00DA5B00" w:rsidRPr="000E72F9">
            <w:rPr>
              <w:rFonts w:ascii="Century Gothic" w:hAnsi="Century Gothic"/>
              <w:color w:val="000000" w:themeColor="text1"/>
            </w:rPr>
            <w:t xml:space="preserve"> S.A., consultando por un cuadro clínica de 07 días de evolución de sangrado vaginal escaso acompañado de dolor abdominal tipo cólico. Sobre el particular, presta importante atención el diagnóstico previo de embarazo inicial o amenaza de aborto.</w:t>
          </w:r>
          <w:r w:rsidR="00DA5B00">
            <w:rPr>
              <w:rFonts w:ascii="Century Gothic" w:hAnsi="Century Gothic"/>
              <w:color w:val="000000" w:themeColor="text1"/>
            </w:rPr>
            <w:t xml:space="preserve"> </w:t>
          </w:r>
          <w:r w:rsidR="00DA5B00" w:rsidRPr="000E72F9">
            <w:rPr>
              <w:rFonts w:ascii="Century Gothic" w:hAnsi="Century Gothic"/>
              <w:color w:val="000000" w:themeColor="text1"/>
            </w:rPr>
            <w:t xml:space="preserve">El  13 de enero de 2024, tras la práctica de los exámenes necesarios para el diagnóstico de la señora </w:t>
          </w:r>
          <w:r w:rsidR="00DA5B00" w:rsidRPr="000E72F9">
            <w:rPr>
              <w:rFonts w:ascii="Century Gothic" w:hAnsi="Century Gothic"/>
              <w:color w:val="000000" w:themeColor="text1"/>
            </w:rPr>
            <w:lastRenderedPageBreak/>
            <w:t xml:space="preserve">Aura Cristina Montoya </w:t>
          </w:r>
          <w:proofErr w:type="spellStart"/>
          <w:r w:rsidR="00DA5B00" w:rsidRPr="000E72F9">
            <w:rPr>
              <w:rFonts w:ascii="Century Gothic" w:hAnsi="Century Gothic"/>
              <w:color w:val="000000" w:themeColor="text1"/>
            </w:rPr>
            <w:t>Alzate</w:t>
          </w:r>
          <w:proofErr w:type="spellEnd"/>
          <w:r w:rsidR="00DA5B00" w:rsidRPr="000E72F9">
            <w:rPr>
              <w:rFonts w:ascii="Century Gothic" w:hAnsi="Century Gothic"/>
              <w:color w:val="000000" w:themeColor="text1"/>
            </w:rPr>
            <w:t xml:space="preserve">, la ginecóloga María Alejandra Mejía ordena la salida de la demandante pues determinó que la paciente había presentado aborto completo conforme con los hallazgos ecográficos.  Posteriormente, el 19 de enero de 2024 la señora Aura Cristina Montoya </w:t>
          </w:r>
          <w:proofErr w:type="spellStart"/>
          <w:r w:rsidR="00DA5B00" w:rsidRPr="000E72F9">
            <w:rPr>
              <w:rFonts w:ascii="Century Gothic" w:hAnsi="Century Gothic"/>
              <w:color w:val="000000" w:themeColor="text1"/>
            </w:rPr>
            <w:t>Alzate</w:t>
          </w:r>
          <w:proofErr w:type="spellEnd"/>
          <w:r w:rsidR="00DA5B00" w:rsidRPr="000E72F9">
            <w:rPr>
              <w:rFonts w:ascii="Century Gothic" w:hAnsi="Century Gothic"/>
              <w:color w:val="000000" w:themeColor="text1"/>
            </w:rPr>
            <w:t xml:space="preserve"> ingresó nuevamente al servicio de urgencias del citado centro médico por un fuerte dolor que estaba padeciendo. Luego de que se realizara una segunda ecografía, </w:t>
          </w:r>
          <w:r w:rsidR="00DA5B00">
            <w:rPr>
              <w:rFonts w:ascii="Century Gothic" w:hAnsi="Century Gothic"/>
              <w:color w:val="000000" w:themeColor="text1"/>
            </w:rPr>
            <w:t>se</w:t>
          </w:r>
          <w:r w:rsidR="00DA5B00" w:rsidRPr="000E72F9">
            <w:rPr>
              <w:rFonts w:ascii="Century Gothic" w:hAnsi="Century Gothic"/>
              <w:color w:val="000000" w:themeColor="text1"/>
            </w:rPr>
            <w:t xml:space="preserve"> informó a la paciente que presentaba un embarazo ectópico, razón por la cual era necesario realizar intervención quirúrgica</w:t>
          </w:r>
          <w:r w:rsidR="00DA5B00">
            <w:rPr>
              <w:rFonts w:ascii="Century Gothic" w:hAnsi="Century Gothic"/>
              <w:color w:val="000000" w:themeColor="text1"/>
            </w:rPr>
            <w:t xml:space="preserve"> </w:t>
          </w:r>
          <w:r w:rsidR="00DA5B00" w:rsidRPr="000E72F9">
            <w:rPr>
              <w:rFonts w:ascii="Century Gothic" w:hAnsi="Century Gothic"/>
              <w:color w:val="000000" w:themeColor="text1"/>
            </w:rPr>
            <w:t>“laparotomía”</w:t>
          </w:r>
          <w:r w:rsidR="00DA5B00">
            <w:rPr>
              <w:rFonts w:ascii="Century Gothic" w:hAnsi="Century Gothic"/>
              <w:color w:val="000000" w:themeColor="text1"/>
            </w:rPr>
            <w:t xml:space="preserve"> en donde tuvieron que </w:t>
          </w:r>
          <w:proofErr w:type="spellStart"/>
          <w:r w:rsidR="00DA5B00">
            <w:rPr>
              <w:rFonts w:ascii="Century Gothic" w:hAnsi="Century Gothic"/>
              <w:color w:val="000000" w:themeColor="text1"/>
            </w:rPr>
            <w:t>reseccionar</w:t>
          </w:r>
          <w:proofErr w:type="spellEnd"/>
          <w:r w:rsidR="00DA5B00">
            <w:rPr>
              <w:rFonts w:ascii="Century Gothic" w:hAnsi="Century Gothic"/>
              <w:color w:val="000000" w:themeColor="text1"/>
            </w:rPr>
            <w:t xml:space="preserve"> la trompa de </w:t>
          </w:r>
          <w:proofErr w:type="spellStart"/>
          <w:r w:rsidR="00DA5B00">
            <w:rPr>
              <w:rFonts w:ascii="Century Gothic" w:hAnsi="Century Gothic"/>
              <w:color w:val="000000" w:themeColor="text1"/>
            </w:rPr>
            <w:t>falopio</w:t>
          </w:r>
          <w:proofErr w:type="spellEnd"/>
          <w:r w:rsidR="00DA5B00" w:rsidRPr="000E72F9">
            <w:rPr>
              <w:rFonts w:ascii="Century Gothic" w:hAnsi="Century Gothic"/>
              <w:color w:val="000000" w:themeColor="text1"/>
            </w:rPr>
            <w:t>.</w:t>
          </w:r>
          <w:r w:rsidR="00DA5B00">
            <w:rPr>
              <w:rFonts w:ascii="Century Gothic" w:hAnsi="Century Gothic"/>
              <w:color w:val="000000" w:themeColor="text1"/>
            </w:rPr>
            <w:t xml:space="preserve"> </w:t>
          </w:r>
          <w:r w:rsidR="00DA5B00" w:rsidRPr="000E72F9">
            <w:rPr>
              <w:rFonts w:ascii="Century Gothic" w:hAnsi="Century Gothic"/>
              <w:color w:val="000000" w:themeColor="text1"/>
            </w:rPr>
            <w:t xml:space="preserve">Aducen los demandantes que el error médico consiste, por un lado, en el procedimiento quirúrgico que se realizó pues debía haberse practicado una laparoscopia. Y, por el otro, en la incorrecta atención que se le brindó a la señora Aura Cristina Montoya </w:t>
          </w:r>
          <w:proofErr w:type="spellStart"/>
          <w:r w:rsidR="00DA5B00" w:rsidRPr="000E72F9">
            <w:rPr>
              <w:rFonts w:ascii="Century Gothic" w:hAnsi="Century Gothic"/>
              <w:color w:val="000000" w:themeColor="text1"/>
            </w:rPr>
            <w:t>Alzate</w:t>
          </w:r>
          <w:proofErr w:type="spellEnd"/>
          <w:r w:rsidR="00DA5B00" w:rsidRPr="000E72F9">
            <w:rPr>
              <w:rFonts w:ascii="Century Gothic" w:hAnsi="Century Gothic"/>
              <w:color w:val="000000" w:themeColor="text1"/>
            </w:rPr>
            <w:t xml:space="preserve"> debido a que de haberse realizado una ecografía transvaginal el 13 de enero de 2024, la paciente n</w:t>
          </w:r>
          <w:r w:rsidR="00DA5B00">
            <w:rPr>
              <w:rFonts w:ascii="Century Gothic" w:hAnsi="Century Gothic"/>
              <w:color w:val="000000" w:themeColor="text1"/>
            </w:rPr>
            <w:t>o</w:t>
          </w:r>
          <w:r w:rsidR="00DA5B00" w:rsidRPr="000E72F9">
            <w:rPr>
              <w:rFonts w:ascii="Century Gothic" w:hAnsi="Century Gothic"/>
              <w:color w:val="000000" w:themeColor="text1"/>
            </w:rPr>
            <w:t xml:space="preserve"> hubiese perdido la trompa de Falopio izquierda con ocasión a la cirugía a la que se vio sometida.</w:t>
          </w:r>
        </w:sdtContent>
      </w:sdt>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bCs/>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3E660F">
            <w:rPr>
              <w:rStyle w:val="Estilo3"/>
              <w:b w:val="0"/>
              <w:bCs/>
              <w:color w:val="000000" w:themeColor="text1"/>
            </w:rPr>
            <w:t>SI</w:t>
          </w:r>
        </w:sdtContent>
      </w:sdt>
    </w:p>
    <w:p w14:paraId="55707408" w14:textId="45F37CC6" w:rsidR="00906282" w:rsidRPr="003E660F" w:rsidRDefault="00906282" w:rsidP="003E660F">
      <w:pPr>
        <w:spacing w:line="360" w:lineRule="auto"/>
        <w:jc w:val="both"/>
        <w:rPr>
          <w:rFonts w:ascii="Century Gothic" w:hAnsi="Century Gothic"/>
          <w:color w:val="000000" w:themeColor="text1"/>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sidR="00A83E38">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DA5B00" w:rsidRPr="003E660F">
            <w:rPr>
              <w:rFonts w:ascii="Century Gothic" w:hAnsi="Century Gothic"/>
              <w:color w:val="000000" w:themeColor="text1"/>
            </w:rPr>
            <w:t xml:space="preserve">Las pretensiones de la demanda se encaminan al reconocimiento y pago de las siguientes sumas: - Daño moral: 1.200 SMLMV (discriminados en 100 SMLMV para cada demandante)Total de los perjuicios reclamados por la parte demandante: $1.560.000.000 (Liquidados con el SMMLV de 2024). </w:t>
          </w:r>
        </w:sdtContent>
      </w:sdt>
    </w:p>
    <w:p w14:paraId="058CB3D0" w14:textId="104DC8A3" w:rsidR="003F6C30" w:rsidRDefault="00906282" w:rsidP="00906282">
      <w:pPr>
        <w:spacing w:line="360" w:lineRule="auto"/>
        <w:jc w:val="both"/>
        <w:rPr>
          <w:rFonts w:ascii="Century Gothic" w:hAnsi="Century Gothic"/>
          <w:color w:val="000000" w:themeColor="text1"/>
        </w:rPr>
      </w:pPr>
      <w:r>
        <w:rPr>
          <w:rFonts w:ascii="Century Gothic" w:hAnsi="Century Gothic"/>
          <w:b/>
        </w:rPr>
        <w:t xml:space="preserve">Liquidación objetivada de las pretensiones: </w:t>
      </w:r>
      <w:r w:rsidR="003F6C30">
        <w:rPr>
          <w:rFonts w:ascii="Century Gothic" w:hAnsi="Century Gothic"/>
          <w:color w:val="000000" w:themeColor="text1"/>
        </w:rPr>
        <w:t>Como liquidación objetiva de las pretensiones se llegó al valor de</w:t>
      </w:r>
      <w:r w:rsidR="00F4509C" w:rsidRPr="00F4509C">
        <w:rPr>
          <w:rFonts w:ascii="Century Gothic" w:hAnsi="Century Gothic"/>
          <w:color w:val="000000" w:themeColor="text1"/>
        </w:rPr>
        <w:t xml:space="preserve"> $</w:t>
      </w:r>
      <w:r w:rsidR="00BF2715">
        <w:rPr>
          <w:rFonts w:ascii="Century Gothic" w:hAnsi="Century Gothic"/>
          <w:color w:val="000000" w:themeColor="text1"/>
        </w:rPr>
        <w:t>63.750</w:t>
      </w:r>
      <w:r w:rsidR="00F4509C" w:rsidRPr="00F4509C">
        <w:rPr>
          <w:rFonts w:ascii="Century Gothic" w:hAnsi="Century Gothic"/>
          <w:color w:val="000000" w:themeColor="text1"/>
        </w:rPr>
        <w:t>.000</w:t>
      </w:r>
      <w:r w:rsidR="003F6C30">
        <w:rPr>
          <w:rFonts w:ascii="Century Gothic" w:hAnsi="Century Gothic"/>
          <w:color w:val="000000" w:themeColor="text1"/>
        </w:rPr>
        <w:t>, pese a ello se precisa que el riesgo de exposición de la compañía se restringe a $23.750.000 una vez descontado el deducible. Lo anterior, de conformidad con las siguientes consideraciones:</w:t>
      </w:r>
    </w:p>
    <w:p w14:paraId="1965CADB" w14:textId="6E2088D2" w:rsidR="00BF2715" w:rsidRDefault="003F6C30" w:rsidP="00906282">
      <w:pPr>
        <w:spacing w:line="360" w:lineRule="auto"/>
        <w:jc w:val="both"/>
        <w:rPr>
          <w:rStyle w:val="Estilo3"/>
          <w:b w:val="0"/>
          <w:color w:val="000000" w:themeColor="text1"/>
        </w:rPr>
      </w:pPr>
      <w:r>
        <w:rPr>
          <w:rFonts w:ascii="Century Gothic" w:hAnsi="Century Gothic"/>
          <w:color w:val="000000" w:themeColor="text1"/>
        </w:rPr>
        <w:t>P</w:t>
      </w:r>
      <w:r w:rsidR="00F4509C" w:rsidRPr="00F4509C">
        <w:rPr>
          <w:rFonts w:ascii="Century Gothic" w:hAnsi="Century Gothic"/>
          <w:color w:val="000000" w:themeColor="text1"/>
        </w:rPr>
        <w:t>or concepto de daño moral</w:t>
      </w:r>
      <w:r>
        <w:rPr>
          <w:rFonts w:ascii="Century Gothic" w:hAnsi="Century Gothic"/>
          <w:color w:val="000000" w:themeColor="text1"/>
        </w:rPr>
        <w:t>: $63.750.000</w:t>
      </w:r>
      <w:r w:rsidR="002E799F">
        <w:rPr>
          <w:rFonts w:ascii="Century Gothic" w:hAnsi="Century Gothic"/>
          <w:color w:val="000000" w:themeColor="text1"/>
        </w:rPr>
        <w:t xml:space="preserve">, toda vez que la falta del diagnóstico temprano del embarazo ectópico generó que se rompiera la trompa de Falopio que requirió manejo quirúrgico que, si bien fue acertado para procurar la salud de Aura Cristina y que fue superado porque la paciente fue dada de alta al día siguiente, no puede negarse que dicha intervención se hubiese podido evitar, por lo que la cicatriz en abdomen más los sentimientos de tristeza y angustia generados por el avance del embarazo ectópico roto puede valorarse como una afectación en la esfera moral de los demandantes, y si bien dicha tasación corresponde al arbitrio </w:t>
      </w:r>
      <w:proofErr w:type="spellStart"/>
      <w:r w:rsidR="002E799F">
        <w:rPr>
          <w:rFonts w:ascii="Century Gothic" w:hAnsi="Century Gothic"/>
          <w:color w:val="000000" w:themeColor="text1"/>
        </w:rPr>
        <w:t>iudicis</w:t>
      </w:r>
      <w:proofErr w:type="spellEnd"/>
      <w:r w:rsidR="002E799F">
        <w:rPr>
          <w:rFonts w:ascii="Century Gothic" w:hAnsi="Century Gothic"/>
          <w:color w:val="000000" w:themeColor="text1"/>
        </w:rPr>
        <w:t xml:space="preserve">, se </w:t>
      </w:r>
      <w:r w:rsidR="00BF2715">
        <w:rPr>
          <w:rFonts w:ascii="Century Gothic" w:hAnsi="Century Gothic"/>
          <w:color w:val="000000" w:themeColor="text1"/>
        </w:rPr>
        <w:t>considera plausible reconocer los</w:t>
      </w:r>
      <w:r w:rsidR="002E799F">
        <w:rPr>
          <w:rFonts w:ascii="Century Gothic" w:hAnsi="Century Gothic"/>
          <w:color w:val="000000" w:themeColor="text1"/>
        </w:rPr>
        <w:t xml:space="preserve"> </w:t>
      </w:r>
      <w:r w:rsidR="00BC1D6F">
        <w:rPr>
          <w:rFonts w:ascii="Century Gothic" w:hAnsi="Century Gothic"/>
          <w:color w:val="000000" w:themeColor="text1"/>
        </w:rPr>
        <w:t xml:space="preserve">siguientes valores para cada demandante </w:t>
      </w:r>
      <w:r w:rsidR="00BC1D6F" w:rsidRPr="00750CE1">
        <w:rPr>
          <w:rStyle w:val="Estilo3"/>
          <w:b w:val="0"/>
          <w:color w:val="000000" w:themeColor="text1"/>
        </w:rPr>
        <w:t>(</w:t>
      </w:r>
      <w:r w:rsidR="00BC1D6F">
        <w:rPr>
          <w:rStyle w:val="Estilo3"/>
          <w:b w:val="0"/>
          <w:color w:val="000000" w:themeColor="text1"/>
        </w:rPr>
        <w:t>1</w:t>
      </w:r>
      <w:r w:rsidR="00BC1D6F" w:rsidRPr="00750CE1">
        <w:rPr>
          <w:rStyle w:val="Estilo3"/>
          <w:b w:val="0"/>
          <w:color w:val="000000" w:themeColor="text1"/>
        </w:rPr>
        <w:t>) Aura Cristina Montoya Álzate (víctima directa)</w:t>
      </w:r>
      <w:r w:rsidR="00BC1D6F">
        <w:rPr>
          <w:rStyle w:val="Estilo3"/>
          <w:b w:val="0"/>
          <w:color w:val="000000" w:themeColor="text1"/>
        </w:rPr>
        <w:t xml:space="preserve"> </w:t>
      </w:r>
      <w:r w:rsidR="00BC1D6F">
        <w:rPr>
          <w:rFonts w:ascii="Century Gothic" w:hAnsi="Century Gothic"/>
          <w:color w:val="000000" w:themeColor="text1"/>
        </w:rPr>
        <w:t>la suma de $15.000.000</w:t>
      </w:r>
      <w:r w:rsidR="00BC1D6F">
        <w:rPr>
          <w:rStyle w:val="Estilo3"/>
          <w:b w:val="0"/>
          <w:color w:val="000000" w:themeColor="text1"/>
        </w:rPr>
        <w:t xml:space="preserve"> </w:t>
      </w:r>
      <w:r w:rsidR="00BC1D6F" w:rsidRPr="00750CE1">
        <w:rPr>
          <w:rStyle w:val="Estilo3"/>
          <w:b w:val="0"/>
          <w:color w:val="000000" w:themeColor="text1"/>
        </w:rPr>
        <w:t>,(</w:t>
      </w:r>
      <w:r w:rsidR="00BC1D6F">
        <w:rPr>
          <w:rStyle w:val="Estilo3"/>
          <w:b w:val="0"/>
          <w:color w:val="000000" w:themeColor="text1"/>
        </w:rPr>
        <w:t>2</w:t>
      </w:r>
      <w:r w:rsidR="00BC1D6F" w:rsidRPr="00750CE1">
        <w:rPr>
          <w:rStyle w:val="Estilo3"/>
          <w:b w:val="0"/>
          <w:color w:val="000000" w:themeColor="text1"/>
        </w:rPr>
        <w:t>) Juan David García Morales (compañero permanente),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3</w:t>
      </w:r>
      <w:r w:rsidR="00BC1D6F" w:rsidRPr="00750CE1">
        <w:rPr>
          <w:rStyle w:val="Estilo3"/>
          <w:b w:val="0"/>
          <w:color w:val="000000" w:themeColor="text1"/>
        </w:rPr>
        <w:t xml:space="preserve">) Luis Alfonso Montoya </w:t>
      </w:r>
      <w:proofErr w:type="spellStart"/>
      <w:r w:rsidR="00BC1D6F" w:rsidRPr="00750CE1">
        <w:rPr>
          <w:rStyle w:val="Estilo3"/>
          <w:b w:val="0"/>
          <w:color w:val="000000" w:themeColor="text1"/>
        </w:rPr>
        <w:t>Montoya</w:t>
      </w:r>
      <w:proofErr w:type="spellEnd"/>
      <w:r w:rsidR="00BC1D6F" w:rsidRPr="00750CE1">
        <w:rPr>
          <w:rStyle w:val="Estilo3"/>
          <w:b w:val="0"/>
          <w:color w:val="000000" w:themeColor="text1"/>
        </w:rPr>
        <w:t xml:space="preserve"> (padre)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F2715" w:rsidRPr="00750CE1">
        <w:rPr>
          <w:rStyle w:val="Estilo3"/>
          <w:b w:val="0"/>
          <w:color w:val="000000" w:themeColor="text1"/>
        </w:rPr>
        <w:t xml:space="preserve"> </w:t>
      </w:r>
      <w:r w:rsidR="00BC1D6F" w:rsidRPr="00750CE1">
        <w:rPr>
          <w:rStyle w:val="Estilo3"/>
          <w:b w:val="0"/>
          <w:color w:val="000000" w:themeColor="text1"/>
        </w:rPr>
        <w:t>(</w:t>
      </w:r>
      <w:r w:rsidR="00BC1D6F">
        <w:rPr>
          <w:rStyle w:val="Estilo3"/>
          <w:b w:val="0"/>
          <w:color w:val="000000" w:themeColor="text1"/>
        </w:rPr>
        <w:t>4</w:t>
      </w:r>
      <w:r w:rsidR="00BC1D6F" w:rsidRPr="00750CE1">
        <w:rPr>
          <w:rStyle w:val="Estilo3"/>
          <w:b w:val="0"/>
          <w:color w:val="000000" w:themeColor="text1"/>
        </w:rPr>
        <w:t>) Dioselina Alzate de Montoya (madre)</w:t>
      </w:r>
      <w:r w:rsidR="00BF2715">
        <w:rPr>
          <w:rStyle w:val="Estilo3"/>
          <w:b w:val="0"/>
          <w:color w:val="000000" w:themeColor="text1"/>
        </w:rPr>
        <w:t xml:space="preserve"> </w:t>
      </w:r>
      <w:r w:rsidR="00BF2715">
        <w:rPr>
          <w:rFonts w:ascii="Century Gothic" w:hAnsi="Century Gothic"/>
          <w:color w:val="000000" w:themeColor="text1"/>
        </w:rPr>
        <w:t>la suma de $7.500.000</w:t>
      </w:r>
      <w:r w:rsidR="00BF2715">
        <w:rPr>
          <w:rStyle w:val="Estilo3"/>
          <w:b w:val="0"/>
          <w:color w:val="000000" w:themeColor="text1"/>
        </w:rPr>
        <w:t xml:space="preserve"> </w:t>
      </w:r>
      <w:r w:rsidR="00BC1D6F" w:rsidRPr="00750CE1">
        <w:rPr>
          <w:rStyle w:val="Estilo3"/>
          <w:b w:val="0"/>
          <w:color w:val="000000" w:themeColor="text1"/>
        </w:rPr>
        <w:t>, (</w:t>
      </w:r>
      <w:r w:rsidR="00BC1D6F">
        <w:rPr>
          <w:rStyle w:val="Estilo3"/>
          <w:b w:val="0"/>
          <w:color w:val="000000" w:themeColor="text1"/>
        </w:rPr>
        <w:t>5</w:t>
      </w:r>
      <w:r w:rsidR="00BC1D6F" w:rsidRPr="00750CE1">
        <w:rPr>
          <w:rStyle w:val="Estilo3"/>
          <w:b w:val="0"/>
          <w:color w:val="000000" w:themeColor="text1"/>
        </w:rPr>
        <w:t>) Diana Cecilia Montoya Alzate (hermana)</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w:t>
      </w:r>
      <w:r w:rsidR="00BF2715" w:rsidRPr="00750CE1">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6</w:t>
      </w:r>
      <w:r w:rsidR="00BC1D6F" w:rsidRPr="00750CE1">
        <w:rPr>
          <w:rStyle w:val="Estilo3"/>
          <w:b w:val="0"/>
          <w:color w:val="000000" w:themeColor="text1"/>
        </w:rPr>
        <w:t>) Santiago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w:t>
      </w:r>
      <w:r w:rsidR="00BF2715" w:rsidRPr="00750CE1">
        <w:rPr>
          <w:rStyle w:val="Estilo3"/>
          <w:b w:val="0"/>
          <w:color w:val="000000" w:themeColor="text1"/>
        </w:rPr>
        <w:t xml:space="preserve"> </w:t>
      </w:r>
      <w:r w:rsidR="00BC1D6F" w:rsidRPr="00750CE1">
        <w:rPr>
          <w:rStyle w:val="Estilo3"/>
          <w:b w:val="0"/>
          <w:color w:val="000000" w:themeColor="text1"/>
        </w:rPr>
        <w:t xml:space="preserve"> (</w:t>
      </w:r>
      <w:r w:rsidR="00BC1D6F">
        <w:rPr>
          <w:rStyle w:val="Estilo3"/>
          <w:b w:val="0"/>
          <w:color w:val="000000" w:themeColor="text1"/>
        </w:rPr>
        <w:t>7</w:t>
      </w:r>
      <w:r w:rsidR="00BC1D6F" w:rsidRPr="00750CE1">
        <w:rPr>
          <w:rStyle w:val="Estilo3"/>
          <w:b w:val="0"/>
          <w:color w:val="000000" w:themeColor="text1"/>
        </w:rPr>
        <w:t>) Yeison Alexander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w:t>
      </w:r>
      <w:r w:rsidR="00BC1D6F" w:rsidRPr="00750CE1">
        <w:rPr>
          <w:rStyle w:val="Estilo3"/>
          <w:b w:val="0"/>
          <w:color w:val="000000" w:themeColor="text1"/>
        </w:rPr>
        <w:t>, (</w:t>
      </w:r>
      <w:r w:rsidR="00BC1D6F">
        <w:rPr>
          <w:rStyle w:val="Estilo3"/>
          <w:b w:val="0"/>
          <w:color w:val="000000" w:themeColor="text1"/>
        </w:rPr>
        <w:t>8</w:t>
      </w:r>
      <w:r w:rsidR="00BC1D6F" w:rsidRPr="00750CE1">
        <w:rPr>
          <w:rStyle w:val="Estilo3"/>
          <w:b w:val="0"/>
          <w:color w:val="000000" w:themeColor="text1"/>
        </w:rPr>
        <w:t>) Wilfer Andrés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C1D6F" w:rsidRPr="00750CE1">
        <w:rPr>
          <w:rStyle w:val="Estilo3"/>
          <w:b w:val="0"/>
          <w:color w:val="000000" w:themeColor="text1"/>
        </w:rPr>
        <w:t>, (</w:t>
      </w:r>
      <w:r w:rsidR="00BC1D6F">
        <w:rPr>
          <w:rStyle w:val="Estilo3"/>
          <w:b w:val="0"/>
          <w:color w:val="000000" w:themeColor="text1"/>
        </w:rPr>
        <w:t>9</w:t>
      </w:r>
      <w:r w:rsidR="00BC1D6F" w:rsidRPr="00750CE1">
        <w:rPr>
          <w:rStyle w:val="Estilo3"/>
          <w:b w:val="0"/>
          <w:color w:val="000000" w:themeColor="text1"/>
        </w:rPr>
        <w:t>) Juliana Andrea Montoya Alzate (hermana)</w:t>
      </w:r>
      <w:r w:rsidR="00BF2715">
        <w:rPr>
          <w:rStyle w:val="Estilo3"/>
          <w:b w:val="0"/>
          <w:color w:val="000000" w:themeColor="text1"/>
        </w:rPr>
        <w:t xml:space="preserve"> </w:t>
      </w:r>
      <w:r w:rsidR="00BF2715">
        <w:rPr>
          <w:rFonts w:ascii="Century Gothic" w:hAnsi="Century Gothic"/>
          <w:color w:val="000000" w:themeColor="text1"/>
        </w:rPr>
        <w:t>la suma de $3.750.000</w:t>
      </w:r>
      <w:r w:rsidR="00BC1D6F" w:rsidRPr="00750CE1">
        <w:rPr>
          <w:rStyle w:val="Estilo3"/>
          <w:b w:val="0"/>
          <w:color w:val="000000" w:themeColor="text1"/>
        </w:rPr>
        <w:t>, (</w:t>
      </w:r>
      <w:r w:rsidR="00BC1D6F">
        <w:rPr>
          <w:rStyle w:val="Estilo3"/>
          <w:b w:val="0"/>
          <w:color w:val="000000" w:themeColor="text1"/>
        </w:rPr>
        <w:t>10</w:t>
      </w:r>
      <w:r w:rsidR="00BC1D6F" w:rsidRPr="00750CE1">
        <w:rPr>
          <w:rStyle w:val="Estilo3"/>
          <w:b w:val="0"/>
          <w:color w:val="000000" w:themeColor="text1"/>
        </w:rPr>
        <w:t>) Jhon Fredy Montoya Alzate</w:t>
      </w:r>
      <w:r w:rsidR="00BF2715">
        <w:rPr>
          <w:rStyle w:val="Estilo3"/>
          <w:b w:val="0"/>
          <w:color w:val="000000" w:themeColor="text1"/>
        </w:rPr>
        <w:t xml:space="preserve"> (hermano)</w:t>
      </w:r>
      <w:r w:rsidR="00BF2715" w:rsidRPr="00BF2715">
        <w:rPr>
          <w:rFonts w:ascii="Century Gothic" w:hAnsi="Century Gothic"/>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w:t>
      </w:r>
      <w:r w:rsidR="00BC1D6F" w:rsidRPr="00750CE1">
        <w:rPr>
          <w:rStyle w:val="Estilo3"/>
          <w:b w:val="0"/>
          <w:color w:val="000000" w:themeColor="text1"/>
        </w:rPr>
        <w:t xml:space="preserve"> (</w:t>
      </w:r>
      <w:r w:rsidR="00BC1D6F">
        <w:rPr>
          <w:rStyle w:val="Estilo3"/>
          <w:b w:val="0"/>
          <w:color w:val="000000" w:themeColor="text1"/>
        </w:rPr>
        <w:t>11</w:t>
      </w:r>
      <w:r w:rsidR="00BC1D6F" w:rsidRPr="00750CE1">
        <w:rPr>
          <w:rStyle w:val="Estilo3"/>
          <w:b w:val="0"/>
          <w:color w:val="000000" w:themeColor="text1"/>
        </w:rPr>
        <w:t xml:space="preserve">) </w:t>
      </w:r>
      <w:r w:rsidR="00BF2715" w:rsidRPr="00750CE1">
        <w:rPr>
          <w:rStyle w:val="Estilo3"/>
          <w:b w:val="0"/>
          <w:color w:val="000000" w:themeColor="text1"/>
        </w:rPr>
        <w:t>Juan Crisistomo Montoya Alzate (hermano)</w:t>
      </w:r>
      <w:r w:rsidR="00BF2715">
        <w:rPr>
          <w:rStyle w:val="Estilo3"/>
          <w:b w:val="0"/>
          <w:color w:val="000000" w:themeColor="text1"/>
        </w:rPr>
        <w:t xml:space="preserve"> </w:t>
      </w:r>
      <w:r w:rsidR="00BF2715">
        <w:rPr>
          <w:rFonts w:ascii="Century Gothic" w:hAnsi="Century Gothic"/>
          <w:color w:val="000000" w:themeColor="text1"/>
        </w:rPr>
        <w:t>la suma de $3.750.000</w:t>
      </w:r>
      <w:r w:rsidR="00BF2715">
        <w:rPr>
          <w:rStyle w:val="Estilo3"/>
          <w:b w:val="0"/>
          <w:color w:val="000000" w:themeColor="text1"/>
        </w:rPr>
        <w:t xml:space="preserve"> y (12) </w:t>
      </w:r>
      <w:r w:rsidR="00BC1D6F" w:rsidRPr="00750CE1">
        <w:rPr>
          <w:rStyle w:val="Estilo3"/>
          <w:b w:val="0"/>
          <w:color w:val="000000" w:themeColor="text1"/>
        </w:rPr>
        <w:t>Federico García Ospina (primo del compañero permanente de la víctima directa)</w:t>
      </w:r>
      <w:r w:rsidR="00BF2715">
        <w:rPr>
          <w:rStyle w:val="Estilo3"/>
          <w:b w:val="0"/>
          <w:color w:val="000000" w:themeColor="text1"/>
        </w:rPr>
        <w:t xml:space="preserve"> </w:t>
      </w:r>
      <w:r w:rsidR="00BF2715">
        <w:rPr>
          <w:rFonts w:ascii="Century Gothic" w:hAnsi="Century Gothic"/>
          <w:color w:val="000000" w:themeColor="text1"/>
        </w:rPr>
        <w:t>no se reconoce porque frente a aquel no opera presunción sobre la causación del daño y tampoco tiene vinculo de consanguinidad con la paciente</w:t>
      </w:r>
      <w:r w:rsidR="00BC1D6F" w:rsidRPr="00750CE1">
        <w:rPr>
          <w:rStyle w:val="Estilo3"/>
          <w:b w:val="0"/>
          <w:color w:val="000000" w:themeColor="text1"/>
        </w:rPr>
        <w:t>, (</w:t>
      </w:r>
      <w:r w:rsidR="00BC1D6F">
        <w:rPr>
          <w:rStyle w:val="Estilo3"/>
          <w:b w:val="0"/>
          <w:color w:val="000000" w:themeColor="text1"/>
        </w:rPr>
        <w:t>12</w:t>
      </w:r>
      <w:r w:rsidR="00BC1D6F" w:rsidRPr="00750CE1">
        <w:rPr>
          <w:rStyle w:val="Estilo3"/>
          <w:b w:val="0"/>
          <w:color w:val="000000" w:themeColor="text1"/>
        </w:rPr>
        <w:t xml:space="preserve">) </w:t>
      </w:r>
    </w:p>
    <w:p w14:paraId="5620437A" w14:textId="40F93BF2" w:rsidR="00906282" w:rsidRPr="003F31B4" w:rsidRDefault="00001F6E" w:rsidP="00906282">
      <w:pPr>
        <w:spacing w:line="360" w:lineRule="auto"/>
        <w:jc w:val="both"/>
        <w:rPr>
          <w:rFonts w:ascii="Century Gothic" w:hAnsi="Century Gothic"/>
          <w:color w:val="FF0000"/>
        </w:rPr>
      </w:pPr>
      <w:r>
        <w:rPr>
          <w:rFonts w:ascii="Century Gothic" w:hAnsi="Century Gothic"/>
          <w:color w:val="000000" w:themeColor="text1"/>
        </w:rPr>
        <w:t xml:space="preserve">Ahora bien, en la Póliza No. AB000189 se pactó un deducible del 10% </w:t>
      </w:r>
      <w:r w:rsidR="003F6C30">
        <w:rPr>
          <w:rFonts w:ascii="Century Gothic" w:hAnsi="Century Gothic"/>
          <w:color w:val="000000" w:themeColor="text1"/>
        </w:rPr>
        <w:t>mínimo $40.000.000</w:t>
      </w:r>
      <w:r>
        <w:rPr>
          <w:rFonts w:ascii="Century Gothic" w:hAnsi="Century Gothic"/>
          <w:color w:val="000000" w:themeColor="text1"/>
        </w:rPr>
        <w:t xml:space="preserve">, por lo cual a la tasación de los perjuicios </w:t>
      </w:r>
      <w:r w:rsidR="003F6C30">
        <w:rPr>
          <w:rFonts w:ascii="Century Gothic" w:hAnsi="Century Gothic"/>
          <w:color w:val="000000" w:themeColor="text1"/>
        </w:rPr>
        <w:t>que asciende a $63.750.000 debe descontarse el valor de $40.000.000</w:t>
      </w:r>
      <w:r>
        <w:rPr>
          <w:rFonts w:ascii="Century Gothic" w:hAnsi="Century Gothic"/>
          <w:color w:val="000000" w:themeColor="text1"/>
        </w:rPr>
        <w:t xml:space="preserve">, resultando </w:t>
      </w:r>
      <w:r w:rsidR="003F6C30">
        <w:rPr>
          <w:rFonts w:ascii="Century Gothic" w:hAnsi="Century Gothic"/>
          <w:color w:val="000000" w:themeColor="text1"/>
        </w:rPr>
        <w:t xml:space="preserve">un valor final de $23.750.000, que corresponde al riesgo de exposición de la compañía. </w:t>
      </w:r>
    </w:p>
    <w:p w14:paraId="2EC980BA" w14:textId="573E9B37" w:rsidR="00906282" w:rsidRPr="00EF1F62" w:rsidRDefault="00906282" w:rsidP="00906282">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151A29" w:rsidRPr="00151A29">
            <w:rPr>
              <w:rFonts w:ascii="Century Gothic" w:hAnsi="Century Gothic"/>
              <w:color w:val="000000" w:themeColor="text1"/>
            </w:rPr>
            <w:t>Excepciones planteadas por quien formuló el llamamiento en garantía a mi representada; Inexistencia de responsabilidad del extremo pasivo por ausencia de prueba respecto de la presunta falla en la prestación del servicio médico a la señor</w:t>
          </w:r>
          <w:r w:rsidR="00F4509C">
            <w:rPr>
              <w:rFonts w:ascii="Century Gothic" w:hAnsi="Century Gothic"/>
              <w:color w:val="000000" w:themeColor="text1"/>
            </w:rPr>
            <w:t>a</w:t>
          </w:r>
          <w:r w:rsidR="00151A29" w:rsidRPr="00151A29">
            <w:rPr>
              <w:rFonts w:ascii="Century Gothic" w:hAnsi="Century Gothic"/>
              <w:color w:val="000000" w:themeColor="text1"/>
            </w:rPr>
            <w:t xml:space="preserve"> Aura Cristina Montoya; Inexistencia de responsabilidad por la no acreditación del nexo causal; Falta de legitimación en la causa por activa de Juan David García Morales con relación a la reclamación por perjuicios derivados del procedimiento quirúrgico realizado a Aura Cristina Montoya;</w:t>
          </w:r>
          <w:r w:rsidR="00F91870">
            <w:rPr>
              <w:rFonts w:ascii="Century Gothic" w:hAnsi="Century Gothic"/>
              <w:color w:val="000000" w:themeColor="text1"/>
            </w:rPr>
            <w:t xml:space="preserve"> Cuantificación indebida e injustificada de los perjuicios morales pretendidos por la demandante;  Genérica o innominada y otros; Inexistencia de obligación de indemnizar debido a que no se ha acreditado el riesgo asegurado en la póliza No. AB000188; </w:t>
          </w:r>
          <w:r w:rsidR="00CA5820">
            <w:rPr>
              <w:rFonts w:ascii="Century Gothic" w:hAnsi="Century Gothic"/>
              <w:color w:val="000000" w:themeColor="text1"/>
            </w:rPr>
            <w:t xml:space="preserve">Riesgos expresamente excluidos de cobertura; Carácter meramente indemnizatorio que revisten los contratos de seguros; </w:t>
          </w:r>
          <w:r w:rsidR="008F4160">
            <w:rPr>
              <w:rFonts w:ascii="Century Gothic" w:hAnsi="Century Gothic"/>
              <w:color w:val="000000" w:themeColor="text1"/>
            </w:rPr>
            <w:t xml:space="preserve">Sujeción a las condiciones particulares y generales del contrato de seguro, en la que se identifica la póliza No. AB000188, el clausulado y los amparos; En cualquier caso, de ninguna forma se podrá exceder el límite del valor asegurado; En cualquier caso, se deberá tener en cuenta el deducible pactado; Disponibilidad el valor asegurado; Genérica o innominada y otras. </w:t>
          </w:r>
          <w:r w:rsidR="00CA5820">
            <w:rPr>
              <w:rFonts w:ascii="Century Gothic" w:hAnsi="Century Gothic"/>
              <w:color w:val="000000" w:themeColor="text1"/>
            </w:rPr>
            <w:t xml:space="preserve"> </w:t>
          </w:r>
          <w:r w:rsidR="00151A29" w:rsidRPr="00151A29">
            <w:rPr>
              <w:rFonts w:ascii="Century Gothic" w:hAnsi="Century Gothic"/>
              <w:color w:val="000000" w:themeColor="text1"/>
            </w:rPr>
            <w:t xml:space="preserve">  </w:t>
          </w:r>
        </w:sdtContent>
      </w:sdt>
      <w:r w:rsidRPr="00EF1F62">
        <w:rPr>
          <w:rFonts w:ascii="Century Gothic" w:hAnsi="Century Gothic"/>
        </w:rPr>
        <w:t xml:space="preserve"> </w:t>
      </w:r>
    </w:p>
    <w:p w14:paraId="035C3E82" w14:textId="75393EDD"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CC4B21">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CC4B21" w:rsidRPr="00CC4B21">
            <w:rPr>
              <w:rStyle w:val="Estilo3"/>
              <w:b w:val="0"/>
              <w:color w:val="000000" w:themeColor="text1"/>
            </w:rPr>
            <w:t>10297263</w:t>
          </w:r>
        </w:sdtContent>
      </w:sdt>
    </w:p>
    <w:p w14:paraId="04D6BA07" w14:textId="280E763E"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151A29">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151A29" w:rsidRPr="00151A29">
            <w:rPr>
              <w:rStyle w:val="Estilo3"/>
              <w:b w:val="0"/>
              <w:color w:val="000000" w:themeColor="text1"/>
            </w:rPr>
            <w:t>AB000188</w:t>
          </w:r>
        </w:sdtContent>
      </w:sdt>
    </w:p>
    <w:p w14:paraId="3CAB45E1" w14:textId="54C1C54D"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8F4160">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3-10-31T00:00:00Z">
            <w:dateFormat w:val="dd/MM/yyyy"/>
            <w:lid w:val="es-CO"/>
            <w:storeMappedDataAs w:val="dateTime"/>
            <w:calendar w:val="gregorian"/>
          </w:date>
        </w:sdtPr>
        <w:sdtContent>
          <w:r w:rsidR="008F4160" w:rsidRPr="008F4160">
            <w:rPr>
              <w:rFonts w:ascii="Century Gothic" w:hAnsi="Century Gothic"/>
              <w:color w:val="000000" w:themeColor="text1"/>
            </w:rPr>
            <w:t>31</w:t>
          </w:r>
          <w:r w:rsidRPr="008F4160">
            <w:rPr>
              <w:rFonts w:ascii="Century Gothic" w:hAnsi="Century Gothic"/>
              <w:color w:val="000000" w:themeColor="text1"/>
            </w:rPr>
            <w:t>/1</w:t>
          </w:r>
          <w:r w:rsidR="008F4160" w:rsidRPr="008F4160">
            <w:rPr>
              <w:rFonts w:ascii="Century Gothic" w:hAnsi="Century Gothic"/>
              <w:color w:val="000000" w:themeColor="text1"/>
            </w:rPr>
            <w:t>0</w:t>
          </w:r>
          <w:r w:rsidRPr="008F4160">
            <w:rPr>
              <w:rFonts w:ascii="Century Gothic" w:hAnsi="Century Gothic"/>
              <w:color w:val="000000" w:themeColor="text1"/>
            </w:rPr>
            <w:t>/20</w:t>
          </w:r>
          <w:r w:rsidR="008F4160" w:rsidRPr="008F4160">
            <w:rPr>
              <w:rFonts w:ascii="Century Gothic" w:hAnsi="Century Gothic"/>
              <w:color w:val="000000" w:themeColor="text1"/>
            </w:rPr>
            <w:t>23</w:t>
          </w:r>
        </w:sdtContent>
      </w:sdt>
      <w:r w:rsidRPr="008F4160">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4-10-31T00:00:00Z">
            <w:dateFormat w:val="dd/MM/yyyy"/>
            <w:lid w:val="es-CO"/>
            <w:storeMappedDataAs w:val="dateTime"/>
            <w:calendar w:val="gregorian"/>
          </w:date>
        </w:sdtPr>
        <w:sdtContent>
          <w:r w:rsidR="008F4160" w:rsidRPr="008F4160">
            <w:rPr>
              <w:rFonts w:ascii="Century Gothic" w:hAnsi="Century Gothic"/>
              <w:color w:val="000000" w:themeColor="text1"/>
            </w:rPr>
            <w:t>31</w:t>
          </w:r>
          <w:r w:rsidRPr="008F4160">
            <w:rPr>
              <w:rFonts w:ascii="Century Gothic" w:hAnsi="Century Gothic"/>
              <w:color w:val="000000" w:themeColor="text1"/>
            </w:rPr>
            <w:t>/1</w:t>
          </w:r>
          <w:r w:rsidR="008F4160" w:rsidRPr="008F4160">
            <w:rPr>
              <w:rFonts w:ascii="Century Gothic" w:hAnsi="Century Gothic"/>
              <w:color w:val="000000" w:themeColor="text1"/>
            </w:rPr>
            <w:t>0</w:t>
          </w:r>
          <w:r w:rsidRPr="008F4160">
            <w:rPr>
              <w:rFonts w:ascii="Century Gothic" w:hAnsi="Century Gothic"/>
              <w:color w:val="000000" w:themeColor="text1"/>
            </w:rPr>
            <w:t>/20</w:t>
          </w:r>
          <w:r w:rsidR="008F4160" w:rsidRPr="008F4160">
            <w:rPr>
              <w:rFonts w:ascii="Century Gothic" w:hAnsi="Century Gothic"/>
              <w:color w:val="000000" w:themeColor="text1"/>
            </w:rPr>
            <w:t>24</w:t>
          </w:r>
        </w:sdtContent>
      </w:sdt>
    </w:p>
    <w:p w14:paraId="11A4B071" w14:textId="2F54893C"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151A29">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51A29" w:rsidRPr="00151A29">
            <w:rPr>
              <w:rStyle w:val="Estilo3"/>
              <w:b w:val="0"/>
              <w:color w:val="000000" w:themeColor="text1"/>
            </w:rPr>
            <w:t>RC SALUD</w:t>
          </w:r>
        </w:sdtContent>
      </w:sdt>
    </w:p>
    <w:p w14:paraId="7611A182" w14:textId="63834F6D"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7258B" w:rsidRPr="00A7258B">
            <w:rPr>
              <w:rStyle w:val="Estilo3"/>
              <w:b w:val="0"/>
              <w:color w:val="000000" w:themeColor="text1"/>
            </w:rPr>
            <w:t>10026 NEGOCIOS INSTITUCIONALES</w:t>
          </w:r>
        </w:sdtContent>
      </w:sdt>
    </w:p>
    <w:p w14:paraId="1D6DFCDA" w14:textId="4C84DBBC"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bCs/>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A7258B" w:rsidRPr="00A7258B">
            <w:rPr>
              <w:rStyle w:val="Estilo3"/>
              <w:b w:val="0"/>
              <w:bCs/>
              <w:color w:val="000000" w:themeColor="text1"/>
            </w:rPr>
            <w:t>n/A</w:t>
          </w:r>
          <w:r w:rsidRPr="00A7258B">
            <w:rPr>
              <w:rStyle w:val="Estilo3"/>
              <w:b w:val="0"/>
              <w:bCs/>
              <w:color w:val="000000" w:themeColor="text1"/>
            </w:rPr>
            <w:t xml:space="preserve"> </w:t>
          </w:r>
        </w:sdtContent>
      </w:sdt>
    </w:p>
    <w:p w14:paraId="1F89FE28" w14:textId="3F79C7E9"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A7258B" w:rsidRPr="00A7258B">
            <w:rPr>
              <w:rFonts w:ascii="Century Gothic" w:hAnsi="Century Gothic"/>
              <w:color w:val="000000" w:themeColor="text1"/>
            </w:rPr>
            <w:t>$2.000.000.000</w:t>
          </w:r>
        </w:sdtContent>
      </w:sdt>
    </w:p>
    <w:p w14:paraId="0BE7F889" w14:textId="41D8CC48"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6B0174" w:rsidRPr="006B0174">
            <w:rPr>
              <w:rStyle w:val="Estilo3"/>
              <w:b w:val="0"/>
              <w:bCs/>
              <w:color w:val="000000" w:themeColor="text1"/>
            </w:rPr>
            <w:t>10.00</w:t>
          </w:r>
        </w:sdtContent>
      </w:sdt>
      <w:r w:rsidRPr="006B0174">
        <w:rPr>
          <w:color w:val="000000" w:themeColor="text1"/>
        </w:rPr>
        <w:t>%</w:t>
      </w:r>
      <w:r w:rsidR="00001F6E">
        <w:rPr>
          <w:color w:val="000000" w:themeColor="text1"/>
        </w:rPr>
        <w:t xml:space="preserve"> </w:t>
      </w:r>
      <w:r w:rsidR="001107E2">
        <w:rPr>
          <w:color w:val="000000" w:themeColor="text1"/>
        </w:rPr>
        <w:t>MÍNIMO $40.000.000</w:t>
      </w:r>
    </w:p>
    <w:p w14:paraId="5D36557E" w14:textId="644F3F0A"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bCs/>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C91500">
            <w:rPr>
              <w:rStyle w:val="Estilo3"/>
              <w:b w:val="0"/>
              <w:bCs/>
              <w:color w:val="000000" w:themeColor="text1"/>
            </w:rPr>
            <w:t>NO</w:t>
          </w:r>
        </w:sdtContent>
      </w:sdt>
      <w:r w:rsidRPr="00EF1F62">
        <w:rPr>
          <w:rFonts w:ascii="Century Gothic" w:hAnsi="Century Gothic"/>
        </w:rPr>
        <w:t xml:space="preserve">  </w:t>
      </w:r>
    </w:p>
    <w:p w14:paraId="6432D50F" w14:textId="206F0650" w:rsidR="00AC00CB" w:rsidRPr="00D05B4C" w:rsidRDefault="00906282" w:rsidP="00D05B4C">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107E2">
            <w:rPr>
              <w:rStyle w:val="Estilo3"/>
              <w:b w:val="0"/>
              <w:color w:val="000000" w:themeColor="text1"/>
            </w:rPr>
            <w:t>PROBABLE</w:t>
          </w:r>
        </w:sdtContent>
      </w:sdt>
    </w:p>
    <w:p w14:paraId="0D2479EB" w14:textId="6917827A"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r w:rsidR="0086172F" w:rsidRPr="0086172F">
        <w:rPr>
          <w:rStyle w:val="Estilo3"/>
          <w:b w:val="0"/>
          <w:bCs/>
          <w:color w:val="000000" w:themeColor="text1"/>
        </w:rPr>
        <w:t>$</w:t>
      </w:r>
      <w:r w:rsidR="00BC69F0">
        <w:rPr>
          <w:rStyle w:val="Estilo3"/>
          <w:b w:val="0"/>
          <w:bCs/>
          <w:color w:val="000000" w:themeColor="text1"/>
        </w:rPr>
        <w:t>19.000.000</w:t>
      </w:r>
      <w:r w:rsidR="0086172F" w:rsidRPr="0086172F">
        <w:rPr>
          <w:rStyle w:val="Estilo3"/>
          <w:b w:val="0"/>
          <w:bCs/>
          <w:color w:val="000000" w:themeColor="text1"/>
        </w:rPr>
        <w:t xml:space="preserve"> (</w:t>
      </w:r>
      <w:r w:rsidR="00BC69F0">
        <w:rPr>
          <w:rStyle w:val="Estilo3"/>
          <w:b w:val="0"/>
          <w:bCs/>
          <w:color w:val="000000" w:themeColor="text1"/>
        </w:rPr>
        <w:t>80</w:t>
      </w:r>
      <w:r w:rsidR="0086172F" w:rsidRPr="0086172F">
        <w:rPr>
          <w:rStyle w:val="Estilo3"/>
          <w:b w:val="0"/>
          <w:bCs/>
          <w:color w:val="000000" w:themeColor="text1"/>
        </w:rPr>
        <w:t>% de la liquidación obejtiva)</w:t>
      </w:r>
    </w:p>
    <w:p w14:paraId="3D700BE9" w14:textId="48EF0AC0" w:rsidR="000469A7" w:rsidRDefault="00906282" w:rsidP="3BF4C4F3">
      <w:pPr>
        <w:spacing w:line="360" w:lineRule="auto"/>
        <w:jc w:val="both"/>
        <w:rPr>
          <w:rFonts w:ascii="Century Gothic" w:eastAsia="Times New Roman" w:hAnsi="Century Gothic" w:cs="Arial"/>
          <w:color w:val="000000"/>
          <w:bdr w:val="none" w:sz="0" w:space="0" w:color="auto" w:frame="1"/>
          <w:lang w:eastAsia="es-CO"/>
        </w:rPr>
      </w:pPr>
      <w:r w:rsidRPr="3BF4C4F3">
        <w:rPr>
          <w:rFonts w:ascii="Century Gothic" w:hAnsi="Century Gothic"/>
          <w:b/>
          <w:bCs/>
        </w:rPr>
        <w:t>Concepto del Apoderado designado para el caso</w:t>
      </w:r>
      <w:r w:rsidRPr="3BF4C4F3">
        <w:rPr>
          <w:rFonts w:ascii="Century Gothic" w:hAnsi="Century Gothic"/>
        </w:rPr>
        <w:t xml:space="preserve">:  </w:t>
      </w:r>
      <w:sdt>
        <w:sdtPr>
          <w:rPr>
            <w:rFonts w:ascii="Century Gothic" w:eastAsia="Times New Roman" w:hAnsi="Century Gothic" w:cs="Arial"/>
            <w:color w:val="000000"/>
            <w:bdr w:val="none" w:sz="0" w:space="0" w:color="auto" w:frame="1"/>
            <w:lang w:eastAsia="es-CO"/>
          </w:rPr>
          <w:alias w:val="CONCEPTO"/>
          <w:tag w:val="CONCEPTO"/>
          <w:id w:val="1861537587"/>
          <w:placeholder>
            <w:docPart w:val="DAAC124E38E7469E8D00AB9F63941AF3"/>
          </w:placeholder>
          <w:text/>
        </w:sdtPr>
        <w:sdtContent>
          <w:r w:rsidR="000469A7" w:rsidRPr="00CA5B01">
            <w:rPr>
              <w:rFonts w:ascii="Century Gothic" w:eastAsia="Times New Roman" w:hAnsi="Century Gothic" w:cs="Arial"/>
              <w:color w:val="000000"/>
              <w:bdr w:val="none" w:sz="0" w:space="0" w:color="auto" w:frame="1"/>
              <w:lang w:eastAsia="es-CO"/>
            </w:rPr>
            <w:t xml:space="preserve">La contingencia se califica como </w:t>
          </w:r>
          <w:r w:rsidR="004C3316">
            <w:rPr>
              <w:rFonts w:ascii="Century Gothic" w:eastAsia="Times New Roman" w:hAnsi="Century Gothic" w:cs="Arial"/>
              <w:color w:val="000000"/>
              <w:bdr w:val="none" w:sz="0" w:space="0" w:color="auto" w:frame="1"/>
              <w:lang w:eastAsia="es-CO"/>
            </w:rPr>
            <w:t>PROBABLE</w:t>
          </w:r>
          <w:r w:rsidR="000469A7" w:rsidRPr="00CA5B01">
            <w:rPr>
              <w:rFonts w:ascii="Century Gothic" w:eastAsia="Times New Roman" w:hAnsi="Century Gothic" w:cs="Arial"/>
              <w:color w:val="000000"/>
              <w:bdr w:val="none" w:sz="0" w:space="0" w:color="auto" w:frame="1"/>
              <w:lang w:eastAsia="es-CO"/>
            </w:rPr>
            <w:t xml:space="preserve"> toda vez que, el Seguro de Responsabilidad Civil Profesional de Clínicas No. AB000188 presta cobertura material y temporal para los hechos de la demanda</w:t>
          </w:r>
          <w:r w:rsidR="000469A7">
            <w:rPr>
              <w:rFonts w:ascii="Century Gothic" w:eastAsia="Times New Roman" w:hAnsi="Century Gothic" w:cs="Arial"/>
              <w:color w:val="000000"/>
              <w:bdr w:val="none" w:sz="0" w:space="0" w:color="auto" w:frame="1"/>
              <w:lang w:eastAsia="es-CO"/>
            </w:rPr>
            <w:t xml:space="preserve"> y la responsabilidad de la asegurada se encuentra acreditada. </w:t>
          </w:r>
        </w:sdtContent>
      </w:sdt>
    </w:p>
    <w:p w14:paraId="611354A0" w14:textId="30E2EFAB" w:rsidR="000469A7" w:rsidRDefault="000469A7" w:rsidP="3BF4C4F3">
      <w:pPr>
        <w:spacing w:line="360" w:lineRule="auto"/>
        <w:jc w:val="both"/>
        <w:rPr>
          <w:rFonts w:ascii="Century Gothic" w:eastAsia="Times New Roman" w:hAnsi="Century Gothic" w:cs="Arial"/>
          <w:color w:val="000000"/>
          <w:bdr w:val="none" w:sz="0" w:space="0" w:color="auto" w:frame="1"/>
          <w:lang w:eastAsia="es-CO"/>
        </w:rPr>
      </w:pPr>
      <w:r>
        <w:rPr>
          <w:rFonts w:ascii="Century Gothic" w:eastAsia="Times New Roman" w:hAnsi="Century Gothic" w:cs="Arial"/>
          <w:color w:val="000000"/>
          <w:bdr w:val="none" w:sz="0" w:space="0" w:color="auto" w:frame="1"/>
          <w:lang w:eastAsia="es-CO"/>
        </w:rPr>
        <w:t>Lo primero que debe decirse es que el seguro</w:t>
      </w:r>
      <w:r w:rsidRPr="00CA5B01">
        <w:rPr>
          <w:rFonts w:ascii="Century Gothic" w:eastAsia="Times New Roman" w:hAnsi="Century Gothic" w:cs="Arial"/>
          <w:color w:val="000000"/>
          <w:bdr w:val="none" w:sz="0" w:space="0" w:color="auto" w:frame="1"/>
          <w:lang w:eastAsia="es-CO"/>
        </w:rPr>
        <w:t xml:space="preserve"> presta cobertura temporal comoquiera que se pactó bajo la modalidad Claims Made con una vigencia comprendida desde el 31 de octubre de 2023 hasta el 31 de octubre de 2024, y un periodo de retroactividad desde el </w:t>
      </w:r>
      <w:r w:rsidR="00831771" w:rsidRPr="00CA5B01">
        <w:rPr>
          <w:rFonts w:ascii="Century Gothic" w:eastAsia="Times New Roman" w:hAnsi="Century Gothic" w:cs="Arial"/>
          <w:color w:val="000000"/>
          <w:bdr w:val="none" w:sz="0" w:space="0" w:color="auto" w:frame="1"/>
          <w:lang w:eastAsia="es-CO"/>
        </w:rPr>
        <w:t xml:space="preserve">01 de octubre de 2017, </w:t>
      </w:r>
      <w:r>
        <w:rPr>
          <w:rFonts w:ascii="Century Gothic" w:eastAsia="Times New Roman" w:hAnsi="Century Gothic" w:cs="Arial"/>
          <w:color w:val="000000"/>
          <w:bdr w:val="none" w:sz="0" w:space="0" w:color="auto" w:frame="1"/>
          <w:lang w:eastAsia="es-CO"/>
        </w:rPr>
        <w:t xml:space="preserve">en ese orden de ideas </w:t>
      </w:r>
      <w:r w:rsidR="00831771" w:rsidRPr="00CA5B01">
        <w:rPr>
          <w:rFonts w:ascii="Century Gothic" w:eastAsia="Times New Roman" w:hAnsi="Century Gothic" w:cs="Arial"/>
          <w:color w:val="000000"/>
          <w:bdr w:val="none" w:sz="0" w:space="0" w:color="auto" w:frame="1"/>
          <w:lang w:eastAsia="es-CO"/>
        </w:rPr>
        <w:t xml:space="preserve">los hechos </w:t>
      </w:r>
      <w:r>
        <w:rPr>
          <w:rFonts w:ascii="Century Gothic" w:eastAsia="Times New Roman" w:hAnsi="Century Gothic" w:cs="Arial"/>
          <w:color w:val="000000"/>
          <w:bdr w:val="none" w:sz="0" w:space="0" w:color="auto" w:frame="1"/>
          <w:lang w:eastAsia="es-CO"/>
        </w:rPr>
        <w:t xml:space="preserve">relacionados con el acto médico tuvieron </w:t>
      </w:r>
      <w:proofErr w:type="spellStart"/>
      <w:r>
        <w:rPr>
          <w:rFonts w:ascii="Century Gothic" w:eastAsia="Times New Roman" w:hAnsi="Century Gothic" w:cs="Arial"/>
          <w:color w:val="000000"/>
          <w:bdr w:val="none" w:sz="0" w:space="0" w:color="auto" w:frame="1"/>
          <w:lang w:eastAsia="es-CO"/>
        </w:rPr>
        <w:t>luaar</w:t>
      </w:r>
      <w:proofErr w:type="spellEnd"/>
      <w:r>
        <w:rPr>
          <w:rFonts w:ascii="Century Gothic" w:eastAsia="Times New Roman" w:hAnsi="Century Gothic" w:cs="Arial"/>
          <w:color w:val="000000"/>
          <w:bdr w:val="none" w:sz="0" w:space="0" w:color="auto" w:frame="1"/>
          <w:lang w:eastAsia="es-CO"/>
        </w:rPr>
        <w:t xml:space="preserve"> el 13 de enero y 19 de enero de 2024, mientras que </w:t>
      </w:r>
      <w:r w:rsidR="00831771" w:rsidRPr="00CA5B01">
        <w:rPr>
          <w:rFonts w:ascii="Century Gothic" w:eastAsia="Times New Roman" w:hAnsi="Century Gothic" w:cs="Arial"/>
          <w:color w:val="000000"/>
          <w:bdr w:val="none" w:sz="0" w:space="0" w:color="auto" w:frame="1"/>
          <w:lang w:eastAsia="es-CO"/>
        </w:rPr>
        <w:t xml:space="preserve">la reclamación </w:t>
      </w:r>
      <w:r>
        <w:rPr>
          <w:rFonts w:ascii="Century Gothic" w:eastAsia="Times New Roman" w:hAnsi="Century Gothic" w:cs="Arial"/>
          <w:color w:val="000000"/>
          <w:bdr w:val="none" w:sz="0" w:space="0" w:color="auto" w:frame="1"/>
          <w:lang w:eastAsia="es-CO"/>
        </w:rPr>
        <w:t xml:space="preserve">se verificó el </w:t>
      </w:r>
      <w:r w:rsidR="00831771" w:rsidRPr="00CA5B01">
        <w:rPr>
          <w:rFonts w:ascii="Century Gothic" w:eastAsia="Times New Roman" w:hAnsi="Century Gothic" w:cs="Arial"/>
          <w:color w:val="000000"/>
          <w:bdr w:val="none" w:sz="0" w:space="0" w:color="auto" w:frame="1"/>
          <w:lang w:eastAsia="es-CO"/>
        </w:rPr>
        <w:t xml:space="preserve">04 de marzo de 2024, </w:t>
      </w:r>
      <w:r>
        <w:rPr>
          <w:rFonts w:ascii="Century Gothic" w:eastAsia="Times New Roman" w:hAnsi="Century Gothic" w:cs="Arial"/>
          <w:color w:val="000000"/>
          <w:bdr w:val="none" w:sz="0" w:space="0" w:color="auto" w:frame="1"/>
          <w:lang w:eastAsia="es-CO"/>
        </w:rPr>
        <w:t xml:space="preserve">cuando se llevó a cabo la audiencia de conciliación pre judicial en Derecho, es decir ambos presupuestos se ubican </w:t>
      </w:r>
      <w:r w:rsidR="00831771" w:rsidRPr="00CA5B01">
        <w:rPr>
          <w:rFonts w:ascii="Century Gothic" w:eastAsia="Times New Roman" w:hAnsi="Century Gothic" w:cs="Arial"/>
          <w:color w:val="000000"/>
          <w:bdr w:val="none" w:sz="0" w:space="0" w:color="auto" w:frame="1"/>
          <w:lang w:eastAsia="es-CO"/>
        </w:rPr>
        <w:t>dentro de la vigencia de la póliza</w:t>
      </w:r>
      <w:r>
        <w:rPr>
          <w:rFonts w:ascii="Century Gothic" w:eastAsia="Times New Roman" w:hAnsi="Century Gothic" w:cs="Arial"/>
          <w:color w:val="000000"/>
          <w:bdr w:val="none" w:sz="0" w:space="0" w:color="auto" w:frame="1"/>
          <w:lang w:eastAsia="es-CO"/>
        </w:rPr>
        <w:t xml:space="preserve">. En cuanto a la cobertura material la póliza contempla el amparo de responsabilidad civil profesional, es decir que cubre los perjuicios derivados de la responsabilidad médica. </w:t>
      </w:r>
    </w:p>
    <w:p w14:paraId="1D972186" w14:textId="4EC317EA" w:rsidR="00906282" w:rsidRDefault="000469A7" w:rsidP="001107E2">
      <w:pPr>
        <w:spacing w:line="360" w:lineRule="auto"/>
        <w:jc w:val="both"/>
        <w:rPr>
          <w:rFonts w:ascii="Century Gothic" w:hAnsi="Century Gothic" w:cs="Arial"/>
        </w:rPr>
      </w:pPr>
      <w:r>
        <w:rPr>
          <w:rFonts w:ascii="Century Gothic" w:eastAsia="Times New Roman" w:hAnsi="Century Gothic" w:cs="Arial"/>
          <w:color w:val="000000"/>
          <w:bdr w:val="none" w:sz="0" w:space="0" w:color="auto" w:frame="1"/>
          <w:lang w:eastAsia="es-CO"/>
        </w:rPr>
        <w:t xml:space="preserve">Por otra parte, en cuanto a la </w:t>
      </w:r>
      <w:r w:rsidR="008C64B6" w:rsidRPr="00CA5B01">
        <w:rPr>
          <w:rFonts w:ascii="Century Gothic" w:eastAsia="Times New Roman" w:hAnsi="Century Gothic" w:cs="Arial"/>
          <w:color w:val="000000"/>
          <w:bdr w:val="none" w:sz="0" w:space="0" w:color="auto" w:frame="1"/>
          <w:lang w:eastAsia="es-CO"/>
        </w:rPr>
        <w:t xml:space="preserve">responsabilidad del asegurado </w:t>
      </w:r>
      <w:r>
        <w:rPr>
          <w:rFonts w:ascii="Century Gothic" w:eastAsia="Times New Roman" w:hAnsi="Century Gothic" w:cs="Arial"/>
          <w:color w:val="000000"/>
          <w:bdr w:val="none" w:sz="0" w:space="0" w:color="auto" w:frame="1"/>
          <w:lang w:eastAsia="es-CO"/>
        </w:rPr>
        <w:t xml:space="preserve">aquella se encuentra acreditada </w:t>
      </w:r>
      <w:r w:rsidR="00CA5B01" w:rsidRPr="00CA5B01">
        <w:rPr>
          <w:rFonts w:ascii="Century Gothic" w:eastAsia="Times New Roman" w:hAnsi="Century Gothic" w:cs="Arial"/>
          <w:color w:val="000000"/>
          <w:bdr w:val="none" w:sz="0" w:space="0" w:color="auto" w:frame="1"/>
          <w:lang w:eastAsia="es-CO"/>
        </w:rPr>
        <w:t xml:space="preserve">por cuanto (i) </w:t>
      </w:r>
      <w:r>
        <w:rPr>
          <w:rFonts w:ascii="Century Gothic" w:eastAsia="Times New Roman" w:hAnsi="Century Gothic" w:cs="Arial"/>
          <w:color w:val="000000"/>
          <w:bdr w:val="none" w:sz="0" w:space="0" w:color="auto" w:frame="1"/>
          <w:lang w:eastAsia="es-CO"/>
        </w:rPr>
        <w:t xml:space="preserve">cando la paciente ingresó al </w:t>
      </w:r>
      <w:r w:rsidR="00CA5B01" w:rsidRPr="00CA5B01">
        <w:rPr>
          <w:rFonts w:ascii="Century Gothic" w:hAnsi="Century Gothic" w:cs="Arial"/>
        </w:rPr>
        <w:t xml:space="preserve">centro médico el 13 de enero de 2024 se le practicó exámenes diagnósticos </w:t>
      </w:r>
      <w:r>
        <w:rPr>
          <w:rFonts w:ascii="Century Gothic" w:hAnsi="Century Gothic" w:cs="Arial"/>
        </w:rPr>
        <w:t xml:space="preserve">como un barrido ecográfico y la prueba de </w:t>
      </w:r>
      <w:proofErr w:type="spellStart"/>
      <w:r w:rsidRPr="000469A7">
        <w:rPr>
          <w:rFonts w:ascii="Century Gothic" w:hAnsi="Century Gothic" w:cs="Arial"/>
        </w:rPr>
        <w:t>hCG</w:t>
      </w:r>
      <w:proofErr w:type="spellEnd"/>
      <w:r>
        <w:rPr>
          <w:rFonts w:ascii="Century Gothic" w:hAnsi="Century Gothic" w:cs="Arial"/>
        </w:rPr>
        <w:t xml:space="preserve"> que reflejó un valor de 485, lo que llevó a concluir que el nivel de hormona </w:t>
      </w:r>
      <w:r w:rsidRPr="000469A7">
        <w:rPr>
          <w:rFonts w:ascii="Century Gothic" w:hAnsi="Century Gothic" w:cs="Arial"/>
        </w:rPr>
        <w:t>Gonadotropina coriónica humana</w:t>
      </w:r>
      <w:r>
        <w:rPr>
          <w:rFonts w:ascii="Century Gothic" w:hAnsi="Century Gothic" w:cs="Arial"/>
        </w:rPr>
        <w:t xml:space="preserve"> más </w:t>
      </w:r>
      <w:r w:rsidR="008376F3">
        <w:rPr>
          <w:rFonts w:ascii="Century Gothic" w:hAnsi="Century Gothic" w:cs="Arial"/>
        </w:rPr>
        <w:t xml:space="preserve">los hallazgos de la ecografía que revelaron ausencia de embarazado intrauterino y extrauterino </w:t>
      </w:r>
      <w:r>
        <w:rPr>
          <w:rFonts w:ascii="Century Gothic" w:hAnsi="Century Gothic" w:cs="Arial"/>
        </w:rPr>
        <w:t>era</w:t>
      </w:r>
      <w:r w:rsidR="008376F3">
        <w:rPr>
          <w:rFonts w:ascii="Century Gothic" w:hAnsi="Century Gothic" w:cs="Arial"/>
        </w:rPr>
        <w:t>n</w:t>
      </w:r>
      <w:r>
        <w:rPr>
          <w:rFonts w:ascii="Century Gothic" w:hAnsi="Century Gothic" w:cs="Arial"/>
        </w:rPr>
        <w:t xml:space="preserve"> compatible</w:t>
      </w:r>
      <w:r w:rsidR="008376F3">
        <w:rPr>
          <w:rFonts w:ascii="Century Gothic" w:hAnsi="Century Gothic" w:cs="Arial"/>
        </w:rPr>
        <w:t>s</w:t>
      </w:r>
      <w:r>
        <w:rPr>
          <w:rFonts w:ascii="Century Gothic" w:hAnsi="Century Gothic" w:cs="Arial"/>
        </w:rPr>
        <w:t xml:space="preserve"> con </w:t>
      </w:r>
      <w:r w:rsidR="008376F3">
        <w:rPr>
          <w:rFonts w:ascii="Century Gothic" w:hAnsi="Century Gothic" w:cs="Arial"/>
        </w:rPr>
        <w:t>un</w:t>
      </w:r>
      <w:r>
        <w:rPr>
          <w:rFonts w:ascii="Century Gothic" w:hAnsi="Century Gothic" w:cs="Arial"/>
        </w:rPr>
        <w:t xml:space="preserve"> aborto</w:t>
      </w:r>
      <w:r w:rsidR="008376F3">
        <w:rPr>
          <w:rFonts w:ascii="Century Gothic" w:hAnsi="Century Gothic" w:cs="Arial"/>
        </w:rPr>
        <w:t xml:space="preserve"> completo, (</w:t>
      </w:r>
      <w:proofErr w:type="spellStart"/>
      <w:r w:rsidR="008376F3">
        <w:rPr>
          <w:rFonts w:ascii="Century Gothic" w:hAnsi="Century Gothic" w:cs="Arial"/>
        </w:rPr>
        <w:t>ii</w:t>
      </w:r>
      <w:proofErr w:type="spellEnd"/>
      <w:r w:rsidR="008376F3">
        <w:rPr>
          <w:rFonts w:ascii="Century Gothic" w:hAnsi="Century Gothic" w:cs="Arial"/>
        </w:rPr>
        <w:t xml:space="preserve">) además es importante mencionar </w:t>
      </w:r>
      <w:r w:rsidR="0036785B">
        <w:rPr>
          <w:rFonts w:ascii="Century Gothic" w:hAnsi="Century Gothic" w:cs="Arial"/>
        </w:rPr>
        <w:t>que en el rastreo ecográfico del 13 de enero de 2024 se indicó “anexos normales” los anexos en ginecología se refieren a las trompas de Falopio y ovarios, por lo que dicho examen diagnóstico</w:t>
      </w:r>
      <w:r w:rsidR="004C3316">
        <w:rPr>
          <w:rFonts w:ascii="Century Gothic" w:hAnsi="Century Gothic" w:cs="Arial"/>
        </w:rPr>
        <w:t xml:space="preserve"> para esa época</w:t>
      </w:r>
      <w:r w:rsidR="0036785B">
        <w:rPr>
          <w:rFonts w:ascii="Century Gothic" w:hAnsi="Century Gothic" w:cs="Arial"/>
        </w:rPr>
        <w:t xml:space="preserve"> reflejó </w:t>
      </w:r>
      <w:r w:rsidR="004C3316">
        <w:rPr>
          <w:rFonts w:ascii="Century Gothic" w:hAnsi="Century Gothic" w:cs="Arial"/>
        </w:rPr>
        <w:t xml:space="preserve">que aún no existía </w:t>
      </w:r>
      <w:r w:rsidR="0036785B">
        <w:rPr>
          <w:rFonts w:ascii="Century Gothic" w:hAnsi="Century Gothic" w:cs="Arial"/>
        </w:rPr>
        <w:t>u</w:t>
      </w:r>
      <w:r w:rsidR="004C3316">
        <w:rPr>
          <w:rFonts w:ascii="Century Gothic" w:hAnsi="Century Gothic" w:cs="Arial"/>
        </w:rPr>
        <w:t>na ruptura de</w:t>
      </w:r>
      <w:r w:rsidR="0036785B">
        <w:rPr>
          <w:rFonts w:ascii="Century Gothic" w:hAnsi="Century Gothic" w:cs="Arial"/>
        </w:rPr>
        <w:t xml:space="preserve"> la trompa de Falopio</w:t>
      </w:r>
      <w:r w:rsidR="004C3316">
        <w:rPr>
          <w:rFonts w:ascii="Century Gothic" w:hAnsi="Century Gothic" w:cs="Arial"/>
        </w:rPr>
        <w:t xml:space="preserve"> </w:t>
      </w:r>
      <w:r w:rsidR="0036785B">
        <w:rPr>
          <w:rFonts w:ascii="Century Gothic" w:hAnsi="Century Gothic" w:cs="Arial"/>
        </w:rPr>
        <w:t>(</w:t>
      </w:r>
      <w:proofErr w:type="spellStart"/>
      <w:r w:rsidR="0036785B">
        <w:rPr>
          <w:rFonts w:ascii="Century Gothic" w:hAnsi="Century Gothic" w:cs="Arial"/>
        </w:rPr>
        <w:t>iii</w:t>
      </w:r>
      <w:proofErr w:type="spellEnd"/>
      <w:r w:rsidR="0036785B">
        <w:rPr>
          <w:rFonts w:ascii="Century Gothic" w:hAnsi="Century Gothic" w:cs="Arial"/>
        </w:rPr>
        <w:t xml:space="preserve">) </w:t>
      </w:r>
      <w:r w:rsidR="004C3316">
        <w:rPr>
          <w:rFonts w:ascii="Century Gothic" w:hAnsi="Century Gothic" w:cs="Arial"/>
        </w:rPr>
        <w:t xml:space="preserve">en la anamnesis </w:t>
      </w:r>
      <w:r w:rsidR="00DF3B30">
        <w:rPr>
          <w:rFonts w:ascii="Century Gothic" w:hAnsi="Century Gothic" w:cs="Arial"/>
        </w:rPr>
        <w:t xml:space="preserve">de dicha atención </w:t>
      </w:r>
      <w:proofErr w:type="spellStart"/>
      <w:r w:rsidR="00DF3B30">
        <w:rPr>
          <w:rFonts w:ascii="Century Gothic" w:hAnsi="Century Gothic" w:cs="Arial"/>
        </w:rPr>
        <w:t>la</w:t>
      </w:r>
      <w:proofErr w:type="spellEnd"/>
      <w:r w:rsidR="00DF3B30">
        <w:rPr>
          <w:rFonts w:ascii="Century Gothic" w:hAnsi="Century Gothic" w:cs="Arial"/>
        </w:rPr>
        <w:t xml:space="preserve"> paciente refirió sangrado escaso hace 7 días y el día de la consulta en mayor cantidad más dolor abdominal, es decir no había rastros de expulsión de tejido, (</w:t>
      </w:r>
      <w:proofErr w:type="spellStart"/>
      <w:r w:rsidR="00DF3B30">
        <w:rPr>
          <w:rFonts w:ascii="Century Gothic" w:hAnsi="Century Gothic" w:cs="Arial"/>
        </w:rPr>
        <w:t>iv</w:t>
      </w:r>
      <w:proofErr w:type="spellEnd"/>
      <w:r w:rsidR="00DF3B30">
        <w:rPr>
          <w:rFonts w:ascii="Century Gothic" w:hAnsi="Century Gothic" w:cs="Arial"/>
        </w:rPr>
        <w:t xml:space="preserve">) Según el resultado del barrido ecográfico se entiende que el resultado no fue contundente por lo que la medico pidió el examen de </w:t>
      </w:r>
      <w:proofErr w:type="spellStart"/>
      <w:r w:rsidR="00DF3B30" w:rsidRPr="000469A7">
        <w:rPr>
          <w:rFonts w:ascii="Century Gothic" w:hAnsi="Century Gothic" w:cs="Arial"/>
        </w:rPr>
        <w:t>hCG</w:t>
      </w:r>
      <w:proofErr w:type="spellEnd"/>
      <w:r w:rsidR="00DF3B30">
        <w:rPr>
          <w:rFonts w:ascii="Century Gothic" w:hAnsi="Century Gothic" w:cs="Arial"/>
        </w:rPr>
        <w:t>, (v) Según la Guía de atención de las complicaciones hemorrágicas asociadas al embarazo, expedida por el Ministerio de Salud  los signos de hemorragia escasa de varios días de evolución con dolor hipogástrico leve a moderado sugieren una amenaza de aborto, aunado a ello esa guía establece</w:t>
      </w:r>
      <w:r w:rsidR="001107E2">
        <w:rPr>
          <w:rFonts w:ascii="Century Gothic" w:hAnsi="Century Gothic" w:cs="Arial"/>
        </w:rPr>
        <w:t xml:space="preserve"> respecto al  diagnóstico de aborto completo </w:t>
      </w:r>
      <w:r w:rsidR="00DF3B30">
        <w:rPr>
          <w:rFonts w:ascii="Century Gothic" w:hAnsi="Century Gothic" w:cs="Arial"/>
        </w:rPr>
        <w:t xml:space="preserve">que </w:t>
      </w:r>
      <w:r w:rsidR="001107E2">
        <w:rPr>
          <w:rFonts w:ascii="Century Gothic" w:hAnsi="Century Gothic" w:cs="Arial"/>
        </w:rPr>
        <w:t>“</w:t>
      </w:r>
      <w:r w:rsidR="001107E2" w:rsidRPr="001107E2">
        <w:rPr>
          <w:rFonts w:ascii="Century Gothic" w:hAnsi="Century Gothic" w:cs="Arial"/>
        </w:rPr>
        <w:t>Es el aborto que cursa con la expulsión completa del feto, placenta y membranas,</w:t>
      </w:r>
      <w:r w:rsidR="001107E2">
        <w:rPr>
          <w:rFonts w:ascii="Century Gothic" w:hAnsi="Century Gothic" w:cs="Arial"/>
        </w:rPr>
        <w:t xml:space="preserve"> </w:t>
      </w:r>
      <w:r w:rsidR="001107E2" w:rsidRPr="001107E2">
        <w:rPr>
          <w:rFonts w:ascii="Century Gothic" w:hAnsi="Century Gothic" w:cs="Arial"/>
        </w:rPr>
        <w:t>con disminución posterior de la hemorragia y el dolor. Su manejo puede ser</w:t>
      </w:r>
      <w:r w:rsidR="001107E2">
        <w:rPr>
          <w:rFonts w:ascii="Century Gothic" w:hAnsi="Century Gothic" w:cs="Arial"/>
        </w:rPr>
        <w:t xml:space="preserve"> </w:t>
      </w:r>
      <w:r w:rsidR="001107E2" w:rsidRPr="001107E2">
        <w:rPr>
          <w:rFonts w:ascii="Century Gothic" w:hAnsi="Century Gothic" w:cs="Arial"/>
        </w:rPr>
        <w:t>ambulatorio y requiere solicitar ecografía preferiblemente transvaginal</w:t>
      </w:r>
      <w:r w:rsidR="001107E2">
        <w:rPr>
          <w:rFonts w:ascii="Century Gothic" w:hAnsi="Century Gothic" w:cs="Arial"/>
        </w:rPr>
        <w:t xml:space="preserve">”, es decir que </w:t>
      </w:r>
      <w:r w:rsidR="004C3316">
        <w:rPr>
          <w:rFonts w:ascii="Century Gothic" w:hAnsi="Century Gothic" w:cs="Arial"/>
        </w:rPr>
        <w:t xml:space="preserve">el examen diagnostico </w:t>
      </w:r>
      <w:r w:rsidR="001107E2">
        <w:rPr>
          <w:rFonts w:ascii="Century Gothic" w:hAnsi="Century Gothic" w:cs="Arial"/>
        </w:rPr>
        <w:t>adecuado</w:t>
      </w:r>
      <w:r w:rsidR="004C3316">
        <w:rPr>
          <w:rFonts w:ascii="Century Gothic" w:hAnsi="Century Gothic" w:cs="Arial"/>
        </w:rPr>
        <w:t xml:space="preserve"> era una ecografía transvaginal, la cual no le fue realizada a la demandante en la primera atención</w:t>
      </w:r>
      <w:r w:rsidR="0036785B">
        <w:rPr>
          <w:rFonts w:ascii="Century Gothic" w:hAnsi="Century Gothic" w:cs="Arial"/>
        </w:rPr>
        <w:t>,</w:t>
      </w:r>
      <w:r w:rsidR="001107E2">
        <w:rPr>
          <w:rFonts w:ascii="Century Gothic" w:hAnsi="Century Gothic" w:cs="Arial"/>
        </w:rPr>
        <w:t xml:space="preserve"> (vi) el 20 de enero cuando la demandante consulta nuevamente por incremento del dolor más sangrado vaginal se ordenó la ecografía TV cuyo resultado fue embarazo ectópico izquierdo roto, </w:t>
      </w:r>
      <w:r w:rsidR="0036785B">
        <w:rPr>
          <w:rFonts w:ascii="Century Gothic" w:hAnsi="Century Gothic" w:cs="Arial"/>
        </w:rPr>
        <w:t xml:space="preserve"> </w:t>
      </w:r>
      <w:r w:rsidR="001107E2">
        <w:rPr>
          <w:rFonts w:ascii="Century Gothic" w:hAnsi="Century Gothic" w:cs="Arial"/>
        </w:rPr>
        <w:t>(</w:t>
      </w:r>
      <w:proofErr w:type="spellStart"/>
      <w:r w:rsidR="001107E2">
        <w:rPr>
          <w:rFonts w:ascii="Century Gothic" w:hAnsi="Century Gothic" w:cs="Arial"/>
        </w:rPr>
        <w:t>vii</w:t>
      </w:r>
      <w:proofErr w:type="spellEnd"/>
      <w:r w:rsidR="001107E2">
        <w:rPr>
          <w:rFonts w:ascii="Century Gothic" w:hAnsi="Century Gothic" w:cs="Arial"/>
        </w:rPr>
        <w:t xml:space="preserve">) debido al sangrado activo derivado de la rotura de la trompa de Falopio izquierda la paciente requirió manejo quirúrgico por laparotomía que terminó en la </w:t>
      </w:r>
      <w:proofErr w:type="spellStart"/>
      <w:r w:rsidR="001107E2">
        <w:rPr>
          <w:rFonts w:ascii="Century Gothic" w:hAnsi="Century Gothic" w:cs="Arial"/>
        </w:rPr>
        <w:t>salpingectomia</w:t>
      </w:r>
      <w:proofErr w:type="spellEnd"/>
      <w:r w:rsidR="001107E2">
        <w:rPr>
          <w:rFonts w:ascii="Century Gothic" w:hAnsi="Century Gothic" w:cs="Arial"/>
        </w:rPr>
        <w:t xml:space="preserve"> total izquierda, es decir la resección de la trompa. Todo lo anterior implica que de haberle practicado a la paciente la ecografía TV en la primera atención se hubiese diagnosticado el embarazo ectópico y se habría podido evitar la rotura de la trompa de Falopio, así como la intervención quirúrgica invasiva por laparotomía, pues se había podido brindar otras alternativas. Ahora bien, aunque no está probado que la resección de la trompa de Falopio disminuya la fertilidad, lo cierto es que existen secuelas como la cicatriz en abdomen y aunado a la aflicción moral son aspectos susceptibles de ser indemnizados. </w:t>
      </w:r>
    </w:p>
    <w:p w14:paraId="3305E5A6" w14:textId="3C91F1F1" w:rsidR="003F6C30" w:rsidRPr="001107E2" w:rsidRDefault="003F6C30" w:rsidP="001107E2">
      <w:pPr>
        <w:spacing w:line="360" w:lineRule="auto"/>
        <w:jc w:val="both"/>
        <w:rPr>
          <w:rFonts w:ascii="Century Gothic" w:hAnsi="Century Gothic" w:cs="Arial"/>
        </w:rPr>
      </w:pPr>
      <w:r>
        <w:rPr>
          <w:rFonts w:ascii="Century Gothic" w:hAnsi="Century Gothic" w:cs="Arial"/>
        </w:rPr>
        <w:t xml:space="preserve">Todo lo anterior, sin perjuicio del carácter contingente del proceso. </w:t>
      </w:r>
    </w:p>
    <w:p w14:paraId="49EDDE08" w14:textId="7451E301"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Pr>
          <w:rFonts w:ascii="Century Gothic" w:hAnsi="Century Gothic"/>
          <w:b/>
          <w:bCs/>
        </w:rPr>
        <w:t xml:space="preserve">: </w:t>
      </w:r>
    </w:p>
    <w:p w14:paraId="456BB644" w14:textId="3C5929D7" w:rsidR="00714849" w:rsidRDefault="00714849" w:rsidP="3BF4C4F3">
      <w:pPr>
        <w:spacing w:line="360" w:lineRule="auto"/>
        <w:jc w:val="both"/>
        <w:rPr>
          <w:rFonts w:ascii="Century Gothic" w:hAnsi="Century Gothic"/>
        </w:rPr>
      </w:pPr>
      <w:r w:rsidRPr="3BF4C4F3">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3BF4C4F3">
        <w:rPr>
          <w:rFonts w:ascii="Century Gothic" w:hAnsi="Century Gothic"/>
        </w:rPr>
        <w:t>término</w:t>
      </w:r>
      <w:r w:rsidRPr="3BF4C4F3">
        <w:rPr>
          <w:rFonts w:ascii="Century Gothic" w:hAnsi="Century Gothic"/>
        </w:rPr>
        <w:t xml:space="preserve"> para contestar. </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77777777" w:rsidR="00906282" w:rsidRPr="00EF1F62" w:rsidRDefault="00906282" w:rsidP="00906282">
      <w:pPr>
        <w:spacing w:after="0" w:line="360" w:lineRule="auto"/>
        <w:rPr>
          <w:rFonts w:ascii="Century Gothic" w:hAnsi="Century Gothic"/>
        </w:rPr>
      </w:pP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6526756" w14:textId="60A1BA79" w:rsidR="000F0821" w:rsidRPr="000051B9" w:rsidRDefault="00906282" w:rsidP="000051B9">
      <w:pPr>
        <w:spacing w:line="300" w:lineRule="auto"/>
        <w:rPr>
          <w:rFonts w:ascii="Century Gothic" w:hAnsi="Century Gothic"/>
          <w:bCs/>
        </w:rPr>
      </w:pPr>
      <w:r w:rsidRPr="00EF1F62">
        <w:rPr>
          <w:rFonts w:ascii="Century Gothic" w:hAnsi="Century Gothic"/>
          <w:bCs/>
        </w:rPr>
        <w:t xml:space="preserve">Abogado </w:t>
      </w:r>
    </w:p>
    <w:sectPr w:rsidR="000F0821" w:rsidRPr="000051B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2539" w14:textId="77777777" w:rsidR="00621D60" w:rsidRDefault="00621D60" w:rsidP="00F361C1">
      <w:pPr>
        <w:spacing w:after="0" w:line="240" w:lineRule="auto"/>
      </w:pPr>
      <w:r>
        <w:separator/>
      </w:r>
    </w:p>
  </w:endnote>
  <w:endnote w:type="continuationSeparator" w:id="0">
    <w:p w14:paraId="2B2870E5" w14:textId="77777777" w:rsidR="00621D60" w:rsidRDefault="00621D6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FD5D" w14:textId="77777777" w:rsidR="00621D60" w:rsidRDefault="00621D60" w:rsidP="00F361C1">
      <w:pPr>
        <w:spacing w:after="0" w:line="240" w:lineRule="auto"/>
      </w:pPr>
      <w:r>
        <w:separator/>
      </w:r>
    </w:p>
  </w:footnote>
  <w:footnote w:type="continuationSeparator" w:id="0">
    <w:p w14:paraId="3AA756A5" w14:textId="77777777" w:rsidR="00621D60" w:rsidRDefault="00621D6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519951">
    <w:abstractNumId w:val="0"/>
  </w:num>
  <w:num w:numId="2" w16cid:durableId="1404916483">
    <w:abstractNumId w:val="1"/>
  </w:num>
  <w:num w:numId="3" w16cid:durableId="617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F6E"/>
    <w:rsid w:val="000051B9"/>
    <w:rsid w:val="000469A7"/>
    <w:rsid w:val="000E72F9"/>
    <w:rsid w:val="000F0821"/>
    <w:rsid w:val="001107E2"/>
    <w:rsid w:val="00130F17"/>
    <w:rsid w:val="00151A29"/>
    <w:rsid w:val="001550C6"/>
    <w:rsid w:val="001F0B7B"/>
    <w:rsid w:val="001F653A"/>
    <w:rsid w:val="002026F8"/>
    <w:rsid w:val="00217582"/>
    <w:rsid w:val="00225AC7"/>
    <w:rsid w:val="00263A97"/>
    <w:rsid w:val="002A0912"/>
    <w:rsid w:val="002B795C"/>
    <w:rsid w:val="002E6DB4"/>
    <w:rsid w:val="002E799F"/>
    <w:rsid w:val="003377F2"/>
    <w:rsid w:val="0036785B"/>
    <w:rsid w:val="00375DE6"/>
    <w:rsid w:val="003E660F"/>
    <w:rsid w:val="003F6C30"/>
    <w:rsid w:val="0041460F"/>
    <w:rsid w:val="004977D8"/>
    <w:rsid w:val="004C3316"/>
    <w:rsid w:val="005327A4"/>
    <w:rsid w:val="00581C8D"/>
    <w:rsid w:val="005A1A79"/>
    <w:rsid w:val="005B4CC9"/>
    <w:rsid w:val="005D20DA"/>
    <w:rsid w:val="00621D60"/>
    <w:rsid w:val="006B0174"/>
    <w:rsid w:val="006C5CCE"/>
    <w:rsid w:val="007050C2"/>
    <w:rsid w:val="00714849"/>
    <w:rsid w:val="00730BF7"/>
    <w:rsid w:val="007318F6"/>
    <w:rsid w:val="00750CE1"/>
    <w:rsid w:val="007F577D"/>
    <w:rsid w:val="00831771"/>
    <w:rsid w:val="008376F3"/>
    <w:rsid w:val="0086172F"/>
    <w:rsid w:val="008C64B6"/>
    <w:rsid w:val="008F4160"/>
    <w:rsid w:val="00906282"/>
    <w:rsid w:val="0096273F"/>
    <w:rsid w:val="00993B48"/>
    <w:rsid w:val="009B00BA"/>
    <w:rsid w:val="009F4F47"/>
    <w:rsid w:val="00A71964"/>
    <w:rsid w:val="00A7258B"/>
    <w:rsid w:val="00A83E38"/>
    <w:rsid w:val="00AC00CB"/>
    <w:rsid w:val="00B4416D"/>
    <w:rsid w:val="00B95E36"/>
    <w:rsid w:val="00BC1D6F"/>
    <w:rsid w:val="00BC4060"/>
    <w:rsid w:val="00BC69F0"/>
    <w:rsid w:val="00BF2715"/>
    <w:rsid w:val="00C102AC"/>
    <w:rsid w:val="00C33C2B"/>
    <w:rsid w:val="00C91500"/>
    <w:rsid w:val="00CA5820"/>
    <w:rsid w:val="00CA5B01"/>
    <w:rsid w:val="00CC4B21"/>
    <w:rsid w:val="00D05B4C"/>
    <w:rsid w:val="00D87C88"/>
    <w:rsid w:val="00DA5B00"/>
    <w:rsid w:val="00DE485D"/>
    <w:rsid w:val="00DF3B30"/>
    <w:rsid w:val="00E64E9D"/>
    <w:rsid w:val="00F361C1"/>
    <w:rsid w:val="00F4509C"/>
    <w:rsid w:val="00F51187"/>
    <w:rsid w:val="00F91870"/>
    <w:rsid w:val="00FB03D5"/>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Revisin">
    <w:name w:val="Revision"/>
    <w:hidden/>
    <w:uiPriority w:val="99"/>
    <w:semiHidden/>
    <w:rsid w:val="00DA5B00"/>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34727071">
      <w:bodyDiv w:val="1"/>
      <w:marLeft w:val="0"/>
      <w:marRight w:val="0"/>
      <w:marTop w:val="0"/>
      <w:marBottom w:val="0"/>
      <w:divBdr>
        <w:top w:val="none" w:sz="0" w:space="0" w:color="auto"/>
        <w:left w:val="none" w:sz="0" w:space="0" w:color="auto"/>
        <w:bottom w:val="none" w:sz="0" w:space="0" w:color="auto"/>
        <w:right w:val="none" w:sz="0" w:space="0" w:color="auto"/>
      </w:divBdr>
    </w:div>
    <w:div w:id="1624530700">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F0B7B"/>
    <w:rsid w:val="002F214A"/>
    <w:rsid w:val="0041460F"/>
    <w:rsid w:val="004977D8"/>
    <w:rsid w:val="007318F6"/>
    <w:rsid w:val="009B1593"/>
    <w:rsid w:val="00A32E37"/>
    <w:rsid w:val="00B61A47"/>
    <w:rsid w:val="00C04415"/>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1742</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2024-09-26T16:07:00Z</dcterms:created>
  <dcterms:modified xsi:type="dcterms:W3CDTF">2024-09-26T16:07:00Z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