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EDINSON LUCUMI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Secretario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CONTRALORÍA GENERAL DE CALI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Correo: </w:t>
      </w:r>
      <w:hyperlink r:id="rId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contralor@contraloriacali.gov.co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REF: ENTREGA DE INFORMACIÓN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Cordial Saludo.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Teniendo en cuenta la visita realizada por usted, y en la que nos requiere el histórico de entrega de bonos, respecto al Contrato No. 4146.010.26.1.1619-2023 cuyo objeto es: “Suministro de Bonos Canjeables de alimentación, aseo y dotación, para la asistencia y atención inmediata integral a las víctimas del conflicto armando en Santiago de Cali, me permito entregar la información requerida compuesta en 10 archivos de Excel.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importante señalar que dicha información tiene protección de Habeas data, por lo que en virtud al artículo 10 de la Ley 1581 de 2012 y tratándose que dicha información la requiere “una entidad pública o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administrativa en ejercicio de sus funciones legales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 por orden judicial”, se hace entrega de la información requerida, la cual debe ser tratada conforme a lo decantando vía jurisprudencial por la honorable Corte Constitucional, esencialmente la Sentencia T-240 del 2021.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89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8" w:top="1474" w:left="1418" w:right="1418" w:header="1304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8"/>
        <w:tab w:val="right" w:leader="none" w:pos="9637"/>
        <w:tab w:val="right" w:leader="none" w:pos="938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Centro Regional de Atención a Víctimas, CRAV – Carrera 16 # 15 -75, Barrio Guayaquil</w:t>
    </w:r>
  </w:p>
  <w:p w:rsidR="00000000" w:rsidDel="00000000" w:rsidP="00000000" w:rsidRDefault="00000000" w:rsidRPr="00000000" w14:paraId="000000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8"/>
        <w:tab w:val="right" w:leader="none" w:pos="9637"/>
        <w:tab w:val="right" w:leader="none" w:pos="938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 Teléfono: 8801785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9"/>
        <w:szCs w:val="19"/>
        <w:u w:val="single"/>
        <w:shd w:fill="auto" w:val="clear"/>
        <w:vertAlign w:val="baseline"/>
        <w:rtl w:val="0"/>
      </w:rPr>
      <w:t xml:space="preserve">www.cali.gov.co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8"/>
        <w:tab w:val="right" w:leader="none" w:pos="9637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900430</wp:posOffset>
          </wp:positionH>
          <wp:positionV relativeFrom="page">
            <wp:posOffset>9110343</wp:posOffset>
          </wp:positionV>
          <wp:extent cx="809625" cy="707391"/>
          <wp:effectExtent b="0" l="0" r="0" t="0"/>
          <wp:wrapNone/>
          <wp:docPr descr="Imagen 3" id="1" name="image1.png"/>
          <a:graphic>
            <a:graphicData uri="http://schemas.openxmlformats.org/drawingml/2006/picture">
              <pic:pic>
                <pic:nvPicPr>
                  <pic:cNvPr descr="Imagen 3" id="0" name="image1.png"/>
                  <pic:cNvPicPr preferRelativeResize="0"/>
                </pic:nvPicPr>
                <pic:blipFill>
                  <a:blip r:embed="rId1"/>
                  <a:srcRect b="18851" l="0" r="25530" t="0"/>
                  <a:stretch>
                    <a:fillRect/>
                  </a:stretch>
                </pic:blipFill>
                <pic:spPr>
                  <a:xfrm>
                    <a:off x="0" y="0"/>
                    <a:ext cx="809625" cy="70739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295400" cy="1009650"/>
          <wp:effectExtent b="0" l="0" r="0" t="0"/>
          <wp:docPr descr="C:\Users\USUARIO\AppData\Local\Temp\Rar$DIa0.025\LogoGrises_SecBienestarSocial-03.jpg" id="2" name="image2.jpg"/>
          <a:graphic>
            <a:graphicData uri="http://schemas.openxmlformats.org/drawingml/2006/picture">
              <pic:pic>
                <pic:nvPicPr>
                  <pic:cNvPr descr="C:\Users\USUARIO\AppData\Local\Temp\Rar$DIa0.025\LogoGrises_SecBienestarSocial-03.jpg" id="0" name="image2.jpg"/>
                  <pic:cNvPicPr preferRelativeResize="0"/>
                </pic:nvPicPr>
                <pic:blipFill>
                  <a:blip r:embed="rId2"/>
                  <a:srcRect b="14665" l="10144" r="8724" t="10666"/>
                  <a:stretch>
                    <a:fillRect/>
                  </a:stretch>
                </pic:blipFill>
                <pic:spPr>
                  <a:xfrm>
                    <a:off x="0" y="0"/>
                    <a:ext cx="1295400" cy="10096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contralor@contraloriacali.gov.co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