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3F747" w14:textId="3A697491" w:rsidR="00AB7CA0" w:rsidRPr="004F185A" w:rsidRDefault="001C281E" w:rsidP="00881692">
      <w:pPr>
        <w:jc w:val="center"/>
        <w:rPr>
          <w:rFonts w:ascii="Arial" w:hAnsi="Arial" w:cs="Arial"/>
          <w:b/>
          <w:bCs/>
          <w:sz w:val="22"/>
          <w:szCs w:val="22"/>
        </w:rPr>
      </w:pPr>
      <w:r w:rsidRPr="004F185A">
        <w:rPr>
          <w:rFonts w:ascii="Arial" w:hAnsi="Arial" w:cs="Arial"/>
          <w:b/>
          <w:bCs/>
          <w:sz w:val="22"/>
          <w:szCs w:val="22"/>
        </w:rPr>
        <w:t>FORMATO PROCESO NUEVO – RESUMEN INICIAL</w:t>
      </w:r>
    </w:p>
    <w:p w14:paraId="7AA9A987" w14:textId="05731379" w:rsidR="00B977DA" w:rsidRPr="004F185A" w:rsidRDefault="00B977DA" w:rsidP="00881692">
      <w:pPr>
        <w:jc w:val="center"/>
        <w:rPr>
          <w:rFonts w:ascii="Arial" w:hAnsi="Arial" w:cs="Arial"/>
          <w:b/>
          <w:bCs/>
          <w:sz w:val="22"/>
          <w:szCs w:val="22"/>
        </w:rPr>
      </w:pPr>
      <w:r w:rsidRPr="004F185A">
        <w:rPr>
          <w:rFonts w:ascii="Arial" w:hAnsi="Arial" w:cs="Arial"/>
          <w:b/>
          <w:bCs/>
          <w:sz w:val="22"/>
          <w:szCs w:val="22"/>
        </w:rPr>
        <w:br/>
      </w:r>
    </w:p>
    <w:p w14:paraId="45A36DE7" w14:textId="0A118AF8" w:rsidR="00672B99" w:rsidRPr="004F185A" w:rsidRDefault="001C281E" w:rsidP="00881692">
      <w:pPr>
        <w:rPr>
          <w:rFonts w:ascii="Arial" w:hAnsi="Arial" w:cs="Arial"/>
          <w:sz w:val="22"/>
          <w:szCs w:val="22"/>
        </w:rPr>
      </w:pPr>
      <w:r w:rsidRPr="004F185A">
        <w:rPr>
          <w:rFonts w:ascii="Arial" w:hAnsi="Arial" w:cs="Arial"/>
          <w:b/>
          <w:bCs/>
          <w:sz w:val="22"/>
          <w:szCs w:val="22"/>
        </w:rPr>
        <w:t>Destina</w:t>
      </w:r>
      <w:r w:rsidR="00734BD8" w:rsidRPr="004F185A">
        <w:rPr>
          <w:rFonts w:ascii="Arial" w:hAnsi="Arial" w:cs="Arial"/>
          <w:b/>
          <w:bCs/>
          <w:sz w:val="22"/>
          <w:szCs w:val="22"/>
        </w:rPr>
        <w:t>ta</w:t>
      </w:r>
      <w:r w:rsidRPr="004F185A">
        <w:rPr>
          <w:rFonts w:ascii="Arial" w:hAnsi="Arial" w:cs="Arial"/>
          <w:b/>
          <w:bCs/>
          <w:sz w:val="22"/>
          <w:szCs w:val="22"/>
        </w:rPr>
        <w:t xml:space="preserve">rio: </w:t>
      </w:r>
      <w:r w:rsidRPr="004F185A">
        <w:rPr>
          <w:rFonts w:ascii="Arial" w:hAnsi="Arial" w:cs="Arial"/>
          <w:b/>
          <w:bCs/>
          <w:sz w:val="22"/>
          <w:szCs w:val="22"/>
        </w:rPr>
        <w:tab/>
      </w:r>
      <w:r w:rsidRPr="004F185A">
        <w:rPr>
          <w:rFonts w:ascii="Arial" w:hAnsi="Arial" w:cs="Arial"/>
          <w:b/>
          <w:bCs/>
          <w:sz w:val="22"/>
          <w:szCs w:val="22"/>
        </w:rPr>
        <w:tab/>
      </w:r>
      <w:r w:rsidR="000401A8" w:rsidRPr="004F185A">
        <w:rPr>
          <w:rFonts w:ascii="Arial" w:hAnsi="Arial" w:cs="Arial"/>
          <w:b/>
          <w:bCs/>
          <w:sz w:val="22"/>
          <w:szCs w:val="22"/>
        </w:rPr>
        <w:tab/>
      </w:r>
      <w:r w:rsidR="000401A8" w:rsidRPr="004F185A">
        <w:rPr>
          <w:rFonts w:ascii="Arial" w:hAnsi="Arial" w:cs="Arial"/>
          <w:b/>
          <w:bCs/>
          <w:sz w:val="22"/>
          <w:szCs w:val="22"/>
        </w:rPr>
        <w:tab/>
      </w:r>
      <w:r w:rsidRPr="004F185A">
        <w:rPr>
          <w:rFonts w:ascii="Arial" w:hAnsi="Arial" w:cs="Arial"/>
          <w:sz w:val="22"/>
          <w:szCs w:val="22"/>
        </w:rPr>
        <w:t xml:space="preserve">Dirección </w:t>
      </w:r>
      <w:r w:rsidR="00F94E43" w:rsidRPr="004F185A">
        <w:rPr>
          <w:rFonts w:ascii="Arial" w:hAnsi="Arial" w:cs="Arial"/>
          <w:sz w:val="22"/>
          <w:szCs w:val="22"/>
        </w:rPr>
        <w:t>Asuntos Legales</w:t>
      </w:r>
      <w:r w:rsidRPr="004F185A">
        <w:rPr>
          <w:rFonts w:ascii="Arial" w:hAnsi="Arial" w:cs="Arial"/>
          <w:sz w:val="22"/>
          <w:szCs w:val="22"/>
        </w:rPr>
        <w:t xml:space="preserve"> </w:t>
      </w:r>
      <w:r w:rsidR="004803E3" w:rsidRPr="004F185A">
        <w:rPr>
          <w:rFonts w:ascii="Arial" w:hAnsi="Arial" w:cs="Arial"/>
          <w:sz w:val="22"/>
          <w:szCs w:val="22"/>
        </w:rPr>
        <w:t xml:space="preserve">Occidente </w:t>
      </w:r>
    </w:p>
    <w:p w14:paraId="2B6C631D" w14:textId="61B407B1" w:rsidR="000401A8" w:rsidRPr="004F185A" w:rsidRDefault="000401A8" w:rsidP="00881692">
      <w:pPr>
        <w:rPr>
          <w:rFonts w:ascii="Arial" w:hAnsi="Arial" w:cs="Arial"/>
          <w:sz w:val="22"/>
          <w:szCs w:val="22"/>
        </w:rPr>
      </w:pPr>
      <w:r w:rsidRPr="004F185A">
        <w:rPr>
          <w:rFonts w:ascii="Arial" w:hAnsi="Arial" w:cs="Arial"/>
          <w:b/>
          <w:bCs/>
          <w:sz w:val="22"/>
          <w:szCs w:val="22"/>
        </w:rPr>
        <w:t>Abogado externo responsable:</w:t>
      </w:r>
      <w:r w:rsidRPr="004F185A">
        <w:rPr>
          <w:rFonts w:ascii="Arial" w:hAnsi="Arial" w:cs="Arial"/>
          <w:b/>
          <w:bCs/>
          <w:sz w:val="22"/>
          <w:szCs w:val="22"/>
        </w:rPr>
        <w:tab/>
      </w:r>
      <w:r w:rsidR="00522B60" w:rsidRPr="004F185A">
        <w:rPr>
          <w:rFonts w:ascii="Arial" w:hAnsi="Arial" w:cs="Arial"/>
          <w:iCs/>
          <w:sz w:val="22"/>
          <w:szCs w:val="22"/>
          <w:lang w:val="es-ES"/>
        </w:rPr>
        <w:t xml:space="preserve">Gustavo Alberto Herrera Ávila </w:t>
      </w:r>
    </w:p>
    <w:p w14:paraId="3A8F7659" w14:textId="77B1801D" w:rsidR="00672B99" w:rsidRPr="004F185A" w:rsidRDefault="00672B99" w:rsidP="00881692">
      <w:pPr>
        <w:rPr>
          <w:rFonts w:ascii="Arial" w:hAnsi="Arial" w:cs="Arial"/>
          <w:sz w:val="22"/>
          <w:szCs w:val="22"/>
        </w:rPr>
      </w:pPr>
    </w:p>
    <w:p w14:paraId="23433B3B" w14:textId="77777777" w:rsidR="00734BD8" w:rsidRPr="004F185A" w:rsidRDefault="00734BD8" w:rsidP="00881692">
      <w:pPr>
        <w:rPr>
          <w:rFonts w:ascii="Arial" w:hAnsi="Arial" w:cs="Arial"/>
          <w:sz w:val="22"/>
          <w:szCs w:val="22"/>
        </w:rPr>
      </w:pPr>
    </w:p>
    <w:p w14:paraId="40E0D8BA" w14:textId="501DD362" w:rsidR="00672B99" w:rsidRPr="004F185A" w:rsidRDefault="00247E08" w:rsidP="00881692">
      <w:pPr>
        <w:rPr>
          <w:rFonts w:ascii="Arial" w:hAnsi="Arial" w:cs="Arial"/>
          <w:b/>
          <w:bCs/>
          <w:sz w:val="22"/>
          <w:szCs w:val="22"/>
        </w:rPr>
      </w:pPr>
      <w:r w:rsidRPr="004F185A">
        <w:rPr>
          <w:rFonts w:ascii="Arial" w:hAnsi="Arial" w:cs="Arial"/>
          <w:b/>
          <w:bCs/>
          <w:sz w:val="22"/>
          <w:szCs w:val="22"/>
        </w:rPr>
        <w:t xml:space="preserve">Datos </w:t>
      </w:r>
      <w:r w:rsidR="00FF66F3" w:rsidRPr="004F185A">
        <w:rPr>
          <w:rFonts w:ascii="Arial" w:hAnsi="Arial" w:cs="Arial"/>
          <w:b/>
          <w:bCs/>
          <w:sz w:val="22"/>
          <w:szCs w:val="22"/>
        </w:rPr>
        <w:t>generales del</w:t>
      </w:r>
      <w:r w:rsidRPr="004F185A">
        <w:rPr>
          <w:rFonts w:ascii="Arial" w:hAnsi="Arial" w:cs="Arial"/>
          <w:b/>
          <w:bCs/>
          <w:sz w:val="22"/>
          <w:szCs w:val="22"/>
        </w:rPr>
        <w:t xml:space="preserve"> proceso</w:t>
      </w:r>
    </w:p>
    <w:p w14:paraId="509B5BEA" w14:textId="77777777" w:rsidR="00E028BD" w:rsidRPr="004F185A" w:rsidRDefault="00E028BD" w:rsidP="00881692">
      <w:pPr>
        <w:rPr>
          <w:rFonts w:ascii="Arial" w:hAnsi="Arial" w:cs="Arial"/>
          <w:sz w:val="22"/>
          <w:szCs w:val="22"/>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4F185A" w14:paraId="361F998D" w14:textId="77777777" w:rsidTr="008F3801">
        <w:trPr>
          <w:trHeight w:val="340"/>
        </w:trPr>
        <w:tc>
          <w:tcPr>
            <w:tcW w:w="2338" w:type="dxa"/>
            <w:shd w:val="clear" w:color="auto" w:fill="0033A0"/>
            <w:vAlign w:val="center"/>
          </w:tcPr>
          <w:p w14:paraId="39820FDF" w14:textId="2DE0FE6C" w:rsidR="00AB7CA0" w:rsidRPr="004F185A" w:rsidRDefault="006F1BB7" w:rsidP="00881692">
            <w:pPr>
              <w:rPr>
                <w:rFonts w:ascii="Arial" w:hAnsi="Arial" w:cs="Arial"/>
                <w:b/>
                <w:sz w:val="22"/>
                <w:szCs w:val="22"/>
              </w:rPr>
            </w:pPr>
            <w:r w:rsidRPr="004F185A">
              <w:rPr>
                <w:rFonts w:ascii="Arial" w:hAnsi="Arial" w:cs="Arial"/>
                <w:b/>
                <w:sz w:val="22"/>
                <w:szCs w:val="22"/>
              </w:rPr>
              <w:t>Compañía vinculada</w:t>
            </w:r>
          </w:p>
        </w:tc>
        <w:tc>
          <w:tcPr>
            <w:tcW w:w="7512" w:type="dxa"/>
            <w:gridSpan w:val="3"/>
            <w:vAlign w:val="center"/>
          </w:tcPr>
          <w:p w14:paraId="4DA7B6E0" w14:textId="179E074A" w:rsidR="00AB7CA0" w:rsidRPr="004F185A" w:rsidRDefault="001E530B" w:rsidP="00881692">
            <w:pPr>
              <w:pStyle w:val="Ttulo4"/>
              <w:rPr>
                <w:rFonts w:ascii="Arial" w:hAnsi="Arial" w:cs="Arial"/>
                <w:b w:val="0"/>
                <w:iCs/>
                <w:szCs w:val="22"/>
              </w:rPr>
            </w:pPr>
            <w:r w:rsidRPr="004F185A">
              <w:rPr>
                <w:rFonts w:ascii="Arial" w:hAnsi="Arial" w:cs="Arial"/>
                <w:b w:val="0"/>
                <w:bCs w:val="0"/>
                <w:color w:val="242424"/>
                <w:szCs w:val="22"/>
                <w:shd w:val="clear" w:color="auto" w:fill="FFFFFF"/>
              </w:rPr>
              <w:t xml:space="preserve">SEGUROS </w:t>
            </w:r>
            <w:r w:rsidR="007121F1" w:rsidRPr="004F185A">
              <w:rPr>
                <w:rFonts w:ascii="Arial" w:hAnsi="Arial" w:cs="Arial"/>
                <w:b w:val="0"/>
                <w:bCs w:val="0"/>
                <w:color w:val="242424"/>
                <w:szCs w:val="22"/>
                <w:shd w:val="clear" w:color="auto" w:fill="FFFFFF"/>
              </w:rPr>
              <w:t xml:space="preserve">DE VIDA </w:t>
            </w:r>
            <w:r w:rsidRPr="004F185A">
              <w:rPr>
                <w:rFonts w:ascii="Arial" w:hAnsi="Arial" w:cs="Arial"/>
                <w:b w:val="0"/>
                <w:bCs w:val="0"/>
                <w:color w:val="242424"/>
                <w:szCs w:val="22"/>
                <w:shd w:val="clear" w:color="auto" w:fill="FFFFFF"/>
              </w:rPr>
              <w:t xml:space="preserve">SURAMERICANA </w:t>
            </w:r>
            <w:r w:rsidR="00DF1B41" w:rsidRPr="004F185A">
              <w:rPr>
                <w:rFonts w:ascii="Arial" w:hAnsi="Arial" w:cs="Arial"/>
                <w:b w:val="0"/>
                <w:bCs w:val="0"/>
                <w:color w:val="242424"/>
                <w:szCs w:val="22"/>
                <w:shd w:val="clear" w:color="auto" w:fill="FFFFFF"/>
              </w:rPr>
              <w:t>S.A.</w:t>
            </w:r>
            <w:r w:rsidR="004225F4">
              <w:rPr>
                <w:rFonts w:ascii="Arial" w:hAnsi="Arial" w:cs="Arial"/>
                <w:b w:val="0"/>
                <w:bCs w:val="0"/>
                <w:color w:val="242424"/>
                <w:szCs w:val="22"/>
                <w:shd w:val="clear" w:color="auto" w:fill="FFFFFF"/>
              </w:rPr>
              <w:t>(ARL)</w:t>
            </w:r>
          </w:p>
        </w:tc>
      </w:tr>
      <w:tr w:rsidR="00611F74" w:rsidRPr="004F185A" w14:paraId="1D5C2B9E" w14:textId="77777777" w:rsidTr="008F3801">
        <w:trPr>
          <w:trHeight w:val="340"/>
        </w:trPr>
        <w:tc>
          <w:tcPr>
            <w:tcW w:w="2338" w:type="dxa"/>
            <w:shd w:val="clear" w:color="auto" w:fill="0033A0"/>
            <w:vAlign w:val="center"/>
          </w:tcPr>
          <w:p w14:paraId="71926149" w14:textId="08884289" w:rsidR="00611F74" w:rsidRPr="004F185A" w:rsidRDefault="00611F74" w:rsidP="00881692">
            <w:pPr>
              <w:rPr>
                <w:rFonts w:ascii="Arial" w:hAnsi="Arial" w:cs="Arial"/>
                <w:b/>
                <w:sz w:val="22"/>
                <w:szCs w:val="22"/>
              </w:rPr>
            </w:pPr>
            <w:r w:rsidRPr="004F185A">
              <w:rPr>
                <w:rFonts w:ascii="Arial" w:hAnsi="Arial" w:cs="Arial"/>
                <w:b/>
                <w:sz w:val="22"/>
                <w:szCs w:val="22"/>
              </w:rPr>
              <w:t>Tipo de vinculación</w:t>
            </w:r>
          </w:p>
        </w:tc>
        <w:tc>
          <w:tcPr>
            <w:tcW w:w="7512" w:type="dxa"/>
            <w:gridSpan w:val="3"/>
            <w:vAlign w:val="center"/>
          </w:tcPr>
          <w:p w14:paraId="17AB2FF9" w14:textId="1D3101DA" w:rsidR="00611F74" w:rsidRPr="004F185A" w:rsidRDefault="007121F1" w:rsidP="00881692">
            <w:pPr>
              <w:pStyle w:val="Ttulo4"/>
              <w:rPr>
                <w:rFonts w:ascii="Arial" w:hAnsi="Arial" w:cs="Arial"/>
                <w:b w:val="0"/>
                <w:iCs/>
                <w:szCs w:val="22"/>
              </w:rPr>
            </w:pPr>
            <w:r w:rsidRPr="004F185A">
              <w:rPr>
                <w:rFonts w:ascii="Arial" w:hAnsi="Arial" w:cs="Arial"/>
                <w:b w:val="0"/>
                <w:iCs/>
                <w:szCs w:val="22"/>
              </w:rPr>
              <w:t>Demandada</w:t>
            </w:r>
          </w:p>
        </w:tc>
      </w:tr>
      <w:tr w:rsidR="00314784" w:rsidRPr="004F185A" w14:paraId="034F2DF5" w14:textId="77777777" w:rsidTr="008F3801">
        <w:trPr>
          <w:trHeight w:val="340"/>
        </w:trPr>
        <w:tc>
          <w:tcPr>
            <w:tcW w:w="2338" w:type="dxa"/>
            <w:shd w:val="clear" w:color="auto" w:fill="0033A0"/>
            <w:vAlign w:val="center"/>
          </w:tcPr>
          <w:p w14:paraId="75527875" w14:textId="0D08D2BA" w:rsidR="00314784" w:rsidRPr="004F185A" w:rsidRDefault="00314784" w:rsidP="00881692">
            <w:pPr>
              <w:rPr>
                <w:rFonts w:ascii="Arial" w:hAnsi="Arial" w:cs="Arial"/>
                <w:b/>
                <w:sz w:val="22"/>
                <w:szCs w:val="22"/>
              </w:rPr>
            </w:pPr>
            <w:r w:rsidRPr="004F185A">
              <w:rPr>
                <w:rFonts w:ascii="Arial" w:hAnsi="Arial" w:cs="Arial"/>
                <w:b/>
                <w:sz w:val="22"/>
                <w:szCs w:val="22"/>
              </w:rPr>
              <w:t>Jurisdicción</w:t>
            </w:r>
          </w:p>
        </w:tc>
        <w:tc>
          <w:tcPr>
            <w:tcW w:w="3402" w:type="dxa"/>
            <w:vAlign w:val="center"/>
          </w:tcPr>
          <w:p w14:paraId="36469FA3" w14:textId="32670CC9" w:rsidR="00314784" w:rsidRPr="004F185A" w:rsidRDefault="004B709D" w:rsidP="00881692">
            <w:pPr>
              <w:jc w:val="both"/>
              <w:rPr>
                <w:rFonts w:ascii="Arial" w:hAnsi="Arial" w:cs="Arial"/>
                <w:iCs/>
                <w:sz w:val="22"/>
                <w:szCs w:val="22"/>
              </w:rPr>
            </w:pPr>
            <w:r w:rsidRPr="004F185A">
              <w:rPr>
                <w:rFonts w:ascii="Arial" w:hAnsi="Arial" w:cs="Arial"/>
                <w:iCs/>
                <w:sz w:val="22"/>
                <w:szCs w:val="22"/>
              </w:rPr>
              <w:t xml:space="preserve">Laboral </w:t>
            </w:r>
          </w:p>
        </w:tc>
        <w:tc>
          <w:tcPr>
            <w:tcW w:w="1701" w:type="dxa"/>
            <w:tcBorders>
              <w:top w:val="single" w:sz="4" w:space="0" w:color="auto"/>
            </w:tcBorders>
            <w:shd w:val="clear" w:color="auto" w:fill="0033A0"/>
            <w:vAlign w:val="center"/>
          </w:tcPr>
          <w:p w14:paraId="4E66F66C" w14:textId="19E62604" w:rsidR="00314784" w:rsidRPr="004F185A" w:rsidRDefault="00FD7619" w:rsidP="00881692">
            <w:pPr>
              <w:rPr>
                <w:rFonts w:ascii="Arial" w:hAnsi="Arial" w:cs="Arial"/>
                <w:b/>
                <w:sz w:val="22"/>
                <w:szCs w:val="22"/>
                <w:highlight w:val="yellow"/>
              </w:rPr>
            </w:pPr>
            <w:r w:rsidRPr="004F185A">
              <w:rPr>
                <w:rFonts w:ascii="Arial" w:hAnsi="Arial" w:cs="Arial"/>
                <w:b/>
                <w:sz w:val="22"/>
                <w:szCs w:val="22"/>
              </w:rPr>
              <w:t>Tipo de proceso</w:t>
            </w:r>
          </w:p>
        </w:tc>
        <w:tc>
          <w:tcPr>
            <w:tcW w:w="2409" w:type="dxa"/>
            <w:vAlign w:val="center"/>
          </w:tcPr>
          <w:p w14:paraId="77E41038" w14:textId="061F03C9" w:rsidR="00314784" w:rsidRPr="004F185A" w:rsidRDefault="004B709D" w:rsidP="00881692">
            <w:pPr>
              <w:jc w:val="both"/>
              <w:rPr>
                <w:rFonts w:ascii="Arial" w:hAnsi="Arial" w:cs="Arial"/>
                <w:iCs/>
                <w:sz w:val="22"/>
                <w:szCs w:val="22"/>
              </w:rPr>
            </w:pPr>
            <w:r w:rsidRPr="004F185A">
              <w:rPr>
                <w:rFonts w:ascii="Arial" w:hAnsi="Arial" w:cs="Arial"/>
                <w:iCs/>
                <w:sz w:val="22"/>
                <w:szCs w:val="22"/>
              </w:rPr>
              <w:t xml:space="preserve">Ordinario </w:t>
            </w:r>
          </w:p>
        </w:tc>
      </w:tr>
      <w:tr w:rsidR="001C4AB7" w:rsidRPr="004F185A" w14:paraId="57977954" w14:textId="77777777" w:rsidTr="008F3801">
        <w:trPr>
          <w:trHeight w:val="340"/>
        </w:trPr>
        <w:tc>
          <w:tcPr>
            <w:tcW w:w="2338" w:type="dxa"/>
            <w:shd w:val="clear" w:color="auto" w:fill="0033A0"/>
            <w:vAlign w:val="center"/>
          </w:tcPr>
          <w:p w14:paraId="2D4749EF" w14:textId="01E5A1BD" w:rsidR="001C4AB7" w:rsidRPr="004F185A" w:rsidRDefault="001C4AB7" w:rsidP="00881692">
            <w:pPr>
              <w:rPr>
                <w:rFonts w:ascii="Arial" w:hAnsi="Arial" w:cs="Arial"/>
                <w:b/>
                <w:sz w:val="22"/>
                <w:szCs w:val="22"/>
              </w:rPr>
            </w:pPr>
            <w:r w:rsidRPr="004F185A">
              <w:rPr>
                <w:rFonts w:ascii="Arial" w:hAnsi="Arial" w:cs="Arial"/>
                <w:b/>
                <w:sz w:val="22"/>
                <w:szCs w:val="22"/>
              </w:rPr>
              <w:t>Instancia</w:t>
            </w:r>
          </w:p>
        </w:tc>
        <w:tc>
          <w:tcPr>
            <w:tcW w:w="7512" w:type="dxa"/>
            <w:gridSpan w:val="3"/>
            <w:vAlign w:val="center"/>
          </w:tcPr>
          <w:p w14:paraId="22EC2015" w14:textId="374D7B88" w:rsidR="001C4AB7" w:rsidRPr="004F185A" w:rsidRDefault="004149CF" w:rsidP="00881692">
            <w:pPr>
              <w:pStyle w:val="Ttulo4"/>
              <w:rPr>
                <w:rFonts w:ascii="Arial" w:hAnsi="Arial" w:cs="Arial"/>
                <w:b w:val="0"/>
                <w:iCs/>
                <w:szCs w:val="22"/>
              </w:rPr>
            </w:pPr>
            <w:r w:rsidRPr="004F185A">
              <w:rPr>
                <w:rFonts w:ascii="Arial" w:hAnsi="Arial" w:cs="Arial"/>
                <w:b w:val="0"/>
                <w:iCs/>
                <w:szCs w:val="22"/>
              </w:rPr>
              <w:t>Primera</w:t>
            </w:r>
            <w:r w:rsidR="004B709D" w:rsidRPr="004F185A">
              <w:rPr>
                <w:rFonts w:ascii="Arial" w:hAnsi="Arial" w:cs="Arial"/>
                <w:b w:val="0"/>
                <w:iCs/>
                <w:szCs w:val="22"/>
              </w:rPr>
              <w:t xml:space="preserve"> Instancia </w:t>
            </w:r>
          </w:p>
        </w:tc>
      </w:tr>
      <w:tr w:rsidR="00AB7CA0" w:rsidRPr="004F185A" w14:paraId="23C82D5B" w14:textId="77777777" w:rsidTr="008F3801">
        <w:trPr>
          <w:trHeight w:val="340"/>
        </w:trPr>
        <w:tc>
          <w:tcPr>
            <w:tcW w:w="2338" w:type="dxa"/>
            <w:shd w:val="clear" w:color="auto" w:fill="0033A0"/>
            <w:vAlign w:val="center"/>
          </w:tcPr>
          <w:p w14:paraId="69174905" w14:textId="6B29FFBA" w:rsidR="00AB7CA0" w:rsidRPr="004F185A" w:rsidRDefault="00AB7CA0" w:rsidP="00881692">
            <w:pPr>
              <w:rPr>
                <w:rFonts w:ascii="Arial" w:hAnsi="Arial" w:cs="Arial"/>
                <w:b/>
                <w:sz w:val="22"/>
                <w:szCs w:val="22"/>
              </w:rPr>
            </w:pPr>
            <w:r w:rsidRPr="004F185A">
              <w:rPr>
                <w:rFonts w:ascii="Arial" w:hAnsi="Arial" w:cs="Arial"/>
                <w:b/>
                <w:sz w:val="22"/>
                <w:szCs w:val="22"/>
              </w:rPr>
              <w:t xml:space="preserve">Fecha de </w:t>
            </w:r>
            <w:r w:rsidR="00475D6D" w:rsidRPr="004F185A">
              <w:rPr>
                <w:rFonts w:ascii="Arial" w:hAnsi="Arial" w:cs="Arial"/>
                <w:b/>
                <w:sz w:val="22"/>
                <w:szCs w:val="22"/>
              </w:rPr>
              <w:t>notificación</w:t>
            </w:r>
          </w:p>
        </w:tc>
        <w:tc>
          <w:tcPr>
            <w:tcW w:w="7512" w:type="dxa"/>
            <w:gridSpan w:val="3"/>
            <w:vAlign w:val="center"/>
          </w:tcPr>
          <w:p w14:paraId="3D593EBA" w14:textId="7CDDF8D0" w:rsidR="00AB7CA0" w:rsidRPr="004F185A" w:rsidRDefault="004225F4" w:rsidP="00881692">
            <w:pPr>
              <w:jc w:val="both"/>
              <w:rPr>
                <w:rFonts w:ascii="Arial" w:hAnsi="Arial" w:cs="Arial"/>
                <w:iCs/>
                <w:sz w:val="22"/>
                <w:szCs w:val="22"/>
              </w:rPr>
            </w:pPr>
            <w:r>
              <w:rPr>
                <w:rFonts w:ascii="Arial" w:hAnsi="Arial" w:cs="Arial"/>
                <w:iCs/>
                <w:sz w:val="22"/>
                <w:szCs w:val="22"/>
              </w:rPr>
              <w:t>15-10-2024</w:t>
            </w:r>
          </w:p>
        </w:tc>
      </w:tr>
      <w:tr w:rsidR="001C4AB7" w:rsidRPr="004F185A" w14:paraId="3DB10669" w14:textId="77777777" w:rsidTr="008F3801">
        <w:trPr>
          <w:trHeight w:val="340"/>
        </w:trPr>
        <w:tc>
          <w:tcPr>
            <w:tcW w:w="2338" w:type="dxa"/>
            <w:shd w:val="clear" w:color="auto" w:fill="0033A0"/>
            <w:vAlign w:val="center"/>
          </w:tcPr>
          <w:p w14:paraId="184540C8" w14:textId="704D403B" w:rsidR="001C4AB7" w:rsidRPr="004F185A" w:rsidRDefault="001C4AB7" w:rsidP="00881692">
            <w:pPr>
              <w:rPr>
                <w:rFonts w:ascii="Arial" w:hAnsi="Arial" w:cs="Arial"/>
                <w:b/>
                <w:sz w:val="22"/>
                <w:szCs w:val="22"/>
              </w:rPr>
            </w:pPr>
            <w:r w:rsidRPr="004F185A">
              <w:rPr>
                <w:rFonts w:ascii="Arial" w:hAnsi="Arial" w:cs="Arial"/>
                <w:b/>
                <w:sz w:val="22"/>
                <w:szCs w:val="22"/>
              </w:rPr>
              <w:t>Abogado demandante</w:t>
            </w:r>
          </w:p>
        </w:tc>
        <w:tc>
          <w:tcPr>
            <w:tcW w:w="3402" w:type="dxa"/>
            <w:vAlign w:val="center"/>
          </w:tcPr>
          <w:p w14:paraId="17CC82B4" w14:textId="0E5AB2E7" w:rsidR="001C4AB7" w:rsidRPr="004F185A" w:rsidRDefault="009A1BE5" w:rsidP="00881692">
            <w:pPr>
              <w:rPr>
                <w:rFonts w:ascii="Arial" w:hAnsi="Arial" w:cs="Arial"/>
                <w:iCs/>
                <w:sz w:val="22"/>
                <w:szCs w:val="22"/>
                <w:lang w:val="es-ES"/>
              </w:rPr>
            </w:pPr>
            <w:r w:rsidRPr="004F185A">
              <w:rPr>
                <w:rFonts w:ascii="Arial" w:hAnsi="Arial" w:cs="Arial"/>
                <w:iCs/>
                <w:sz w:val="22"/>
                <w:szCs w:val="22"/>
                <w:lang w:val="es-ES"/>
              </w:rPr>
              <w:t>JUAN DAVID MÉNDEZ AMAYA</w:t>
            </w:r>
          </w:p>
        </w:tc>
        <w:tc>
          <w:tcPr>
            <w:tcW w:w="1701" w:type="dxa"/>
            <w:shd w:val="clear" w:color="auto" w:fill="0033A0"/>
            <w:vAlign w:val="center"/>
          </w:tcPr>
          <w:p w14:paraId="1BBF04FD" w14:textId="14BBB21D" w:rsidR="001C4AB7" w:rsidRPr="004F185A" w:rsidRDefault="001C4AB7" w:rsidP="00881692">
            <w:pPr>
              <w:jc w:val="both"/>
              <w:rPr>
                <w:rFonts w:ascii="Arial" w:hAnsi="Arial" w:cs="Arial"/>
                <w:b/>
                <w:bCs/>
                <w:sz w:val="22"/>
                <w:szCs w:val="22"/>
                <w:lang w:val="es-ES"/>
              </w:rPr>
            </w:pPr>
            <w:r w:rsidRPr="004F185A">
              <w:rPr>
                <w:rFonts w:ascii="Arial" w:hAnsi="Arial" w:cs="Arial"/>
                <w:b/>
                <w:bCs/>
                <w:sz w:val="22"/>
                <w:szCs w:val="22"/>
                <w:lang w:val="es-ES"/>
              </w:rPr>
              <w:t>Identificación</w:t>
            </w:r>
          </w:p>
        </w:tc>
        <w:tc>
          <w:tcPr>
            <w:tcW w:w="2409" w:type="dxa"/>
            <w:vAlign w:val="center"/>
          </w:tcPr>
          <w:p w14:paraId="33D2EBE9" w14:textId="15E28035" w:rsidR="001C4AB7" w:rsidRPr="004F185A" w:rsidRDefault="009A1BE5" w:rsidP="00881692">
            <w:pPr>
              <w:jc w:val="both"/>
              <w:rPr>
                <w:rFonts w:ascii="Arial" w:hAnsi="Arial" w:cs="Arial"/>
                <w:iCs/>
                <w:sz w:val="22"/>
                <w:szCs w:val="22"/>
                <w:lang w:val="es-ES"/>
              </w:rPr>
            </w:pPr>
            <w:r w:rsidRPr="004F185A">
              <w:rPr>
                <w:rFonts w:ascii="Arial" w:hAnsi="Arial" w:cs="Arial"/>
                <w:iCs/>
                <w:sz w:val="22"/>
                <w:szCs w:val="22"/>
                <w:lang w:val="es-ES"/>
              </w:rPr>
              <w:t>94.479.411</w:t>
            </w:r>
          </w:p>
        </w:tc>
      </w:tr>
    </w:tbl>
    <w:p w14:paraId="168B2FE3" w14:textId="77777777" w:rsidR="00734BD8" w:rsidRPr="004F185A" w:rsidRDefault="00734BD8" w:rsidP="00881692">
      <w:pPr>
        <w:rPr>
          <w:rFonts w:ascii="Arial" w:hAnsi="Arial" w:cs="Arial"/>
          <w:b/>
          <w:sz w:val="22"/>
          <w:szCs w:val="22"/>
        </w:rPr>
      </w:pPr>
    </w:p>
    <w:p w14:paraId="27A8C1F6" w14:textId="2A40E483" w:rsidR="00FF66F3" w:rsidRPr="004F185A" w:rsidRDefault="007B6543" w:rsidP="00881692">
      <w:pPr>
        <w:rPr>
          <w:rFonts w:ascii="Arial" w:hAnsi="Arial" w:cs="Arial"/>
          <w:b/>
          <w:sz w:val="22"/>
          <w:szCs w:val="22"/>
        </w:rPr>
      </w:pPr>
      <w:r w:rsidRPr="004F185A">
        <w:rPr>
          <w:rFonts w:ascii="Arial" w:hAnsi="Arial" w:cs="Arial"/>
          <w:b/>
          <w:sz w:val="22"/>
          <w:szCs w:val="22"/>
        </w:rPr>
        <w:t>Seguro</w:t>
      </w:r>
      <w:r w:rsidR="00FF66F3" w:rsidRPr="004F185A">
        <w:rPr>
          <w:rFonts w:ascii="Arial" w:hAnsi="Arial" w:cs="Arial"/>
          <w:b/>
          <w:sz w:val="22"/>
          <w:szCs w:val="22"/>
        </w:rPr>
        <w:t xml:space="preserve"> afectad</w:t>
      </w:r>
      <w:r w:rsidRPr="004F185A">
        <w:rPr>
          <w:rFonts w:ascii="Arial" w:hAnsi="Arial" w:cs="Arial"/>
          <w:b/>
          <w:sz w:val="22"/>
          <w:szCs w:val="22"/>
        </w:rPr>
        <w:t>o</w:t>
      </w:r>
    </w:p>
    <w:p w14:paraId="4F9AC8BF" w14:textId="0014293F" w:rsidR="00FF66F3" w:rsidRPr="004F185A" w:rsidRDefault="00FF66F3" w:rsidP="00881692">
      <w:pPr>
        <w:rPr>
          <w:rFonts w:ascii="Arial" w:hAnsi="Arial" w:cs="Arial"/>
          <w:b/>
          <w:sz w:val="22"/>
          <w:szCs w:val="22"/>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4F185A" w14:paraId="22179AB8" w14:textId="77777777" w:rsidTr="008F3801">
        <w:trPr>
          <w:trHeight w:val="340"/>
        </w:trPr>
        <w:tc>
          <w:tcPr>
            <w:tcW w:w="2353" w:type="dxa"/>
            <w:shd w:val="clear" w:color="auto" w:fill="0033A0"/>
            <w:vAlign w:val="center"/>
          </w:tcPr>
          <w:p w14:paraId="01016211" w14:textId="6458D9D1" w:rsidR="007B6543" w:rsidRPr="004F185A" w:rsidRDefault="007B6543" w:rsidP="00881692">
            <w:pPr>
              <w:jc w:val="both"/>
              <w:rPr>
                <w:rFonts w:ascii="Arial" w:hAnsi="Arial" w:cs="Arial"/>
                <w:b/>
                <w:sz w:val="22"/>
                <w:szCs w:val="22"/>
              </w:rPr>
            </w:pPr>
            <w:r w:rsidRPr="004F185A">
              <w:rPr>
                <w:rFonts w:ascii="Arial" w:hAnsi="Arial" w:cs="Arial"/>
                <w:b/>
                <w:sz w:val="22"/>
                <w:szCs w:val="22"/>
              </w:rPr>
              <w:t>Asegurado / afiliado</w:t>
            </w:r>
          </w:p>
        </w:tc>
        <w:tc>
          <w:tcPr>
            <w:tcW w:w="3386" w:type="dxa"/>
            <w:vAlign w:val="center"/>
          </w:tcPr>
          <w:p w14:paraId="2F24F64D" w14:textId="0B3F1308" w:rsidR="00D96958" w:rsidRPr="004225F4" w:rsidRDefault="004225F4" w:rsidP="00881692">
            <w:pPr>
              <w:jc w:val="both"/>
              <w:rPr>
                <w:rFonts w:ascii="Arial" w:hAnsi="Arial" w:cs="Arial"/>
                <w:bCs/>
                <w:iCs/>
                <w:sz w:val="22"/>
                <w:szCs w:val="22"/>
              </w:rPr>
            </w:pPr>
            <w:r w:rsidRPr="004225F4">
              <w:rPr>
                <w:rFonts w:ascii="Arial" w:hAnsi="Arial" w:cs="Arial"/>
                <w:bCs/>
                <w:iCs/>
                <w:sz w:val="22"/>
                <w:szCs w:val="22"/>
              </w:rPr>
              <w:t>ARL</w:t>
            </w:r>
          </w:p>
        </w:tc>
        <w:tc>
          <w:tcPr>
            <w:tcW w:w="1702" w:type="dxa"/>
            <w:shd w:val="clear" w:color="auto" w:fill="0033A0"/>
            <w:vAlign w:val="center"/>
          </w:tcPr>
          <w:p w14:paraId="3809BB4B" w14:textId="2BAD8CE6" w:rsidR="007B6543" w:rsidRPr="004F185A" w:rsidRDefault="007B6543" w:rsidP="00881692">
            <w:pPr>
              <w:jc w:val="both"/>
              <w:rPr>
                <w:rFonts w:ascii="Arial" w:hAnsi="Arial" w:cs="Arial"/>
                <w:b/>
                <w:sz w:val="22"/>
                <w:szCs w:val="22"/>
              </w:rPr>
            </w:pPr>
            <w:r w:rsidRPr="004F185A">
              <w:rPr>
                <w:rFonts w:ascii="Arial" w:hAnsi="Arial" w:cs="Arial"/>
                <w:b/>
                <w:bCs/>
                <w:sz w:val="22"/>
                <w:szCs w:val="22"/>
                <w:lang w:val="es-ES"/>
              </w:rPr>
              <w:t>Identificación</w:t>
            </w:r>
          </w:p>
        </w:tc>
        <w:tc>
          <w:tcPr>
            <w:tcW w:w="2408" w:type="dxa"/>
            <w:gridSpan w:val="2"/>
            <w:vAlign w:val="center"/>
          </w:tcPr>
          <w:p w14:paraId="2D1BE471" w14:textId="1E85956B" w:rsidR="00D96958" w:rsidRPr="004F185A" w:rsidRDefault="004225F4" w:rsidP="00881692">
            <w:pPr>
              <w:jc w:val="both"/>
              <w:rPr>
                <w:rFonts w:ascii="Arial" w:hAnsi="Arial" w:cs="Arial"/>
                <w:iCs/>
                <w:sz w:val="22"/>
                <w:szCs w:val="22"/>
              </w:rPr>
            </w:pPr>
            <w:r w:rsidRPr="004225F4">
              <w:rPr>
                <w:rFonts w:ascii="Arial" w:hAnsi="Arial" w:cs="Arial"/>
                <w:bCs/>
                <w:iCs/>
                <w:sz w:val="22"/>
                <w:szCs w:val="22"/>
              </w:rPr>
              <w:t>ARL</w:t>
            </w:r>
          </w:p>
        </w:tc>
      </w:tr>
      <w:tr w:rsidR="00FF66F3" w:rsidRPr="004F185A" w14:paraId="1184BD96" w14:textId="77777777" w:rsidTr="008F3801">
        <w:trPr>
          <w:trHeight w:val="340"/>
        </w:trPr>
        <w:tc>
          <w:tcPr>
            <w:tcW w:w="2353" w:type="dxa"/>
            <w:shd w:val="clear" w:color="auto" w:fill="0033A0"/>
            <w:vAlign w:val="center"/>
          </w:tcPr>
          <w:p w14:paraId="21AAE966" w14:textId="1C6A7B98" w:rsidR="00FF66F3" w:rsidRPr="004F185A" w:rsidRDefault="00703C75" w:rsidP="00881692">
            <w:pPr>
              <w:jc w:val="both"/>
              <w:rPr>
                <w:rFonts w:ascii="Arial" w:hAnsi="Arial" w:cs="Arial"/>
                <w:b/>
                <w:sz w:val="22"/>
                <w:szCs w:val="22"/>
              </w:rPr>
            </w:pPr>
            <w:r w:rsidRPr="004F185A">
              <w:rPr>
                <w:rFonts w:ascii="Arial" w:hAnsi="Arial" w:cs="Arial"/>
                <w:b/>
                <w:sz w:val="22"/>
                <w:szCs w:val="22"/>
              </w:rPr>
              <w:t xml:space="preserve">Fecha </w:t>
            </w:r>
            <w:r w:rsidR="003E59C2" w:rsidRPr="004F185A">
              <w:rPr>
                <w:rFonts w:ascii="Arial" w:hAnsi="Arial" w:cs="Arial"/>
                <w:b/>
                <w:sz w:val="22"/>
                <w:szCs w:val="22"/>
              </w:rPr>
              <w:t>del siniestro</w:t>
            </w:r>
          </w:p>
        </w:tc>
        <w:tc>
          <w:tcPr>
            <w:tcW w:w="7496" w:type="dxa"/>
            <w:gridSpan w:val="4"/>
            <w:vAlign w:val="center"/>
          </w:tcPr>
          <w:p w14:paraId="34C8AC3F" w14:textId="4566BC45" w:rsidR="00484071" w:rsidRPr="004F185A" w:rsidRDefault="004225F4" w:rsidP="00881692">
            <w:pPr>
              <w:jc w:val="both"/>
              <w:rPr>
                <w:rFonts w:ascii="Arial" w:hAnsi="Arial" w:cs="Arial"/>
                <w:iCs/>
                <w:sz w:val="22"/>
                <w:szCs w:val="22"/>
              </w:rPr>
            </w:pPr>
            <w:r w:rsidRPr="004225F4">
              <w:rPr>
                <w:rFonts w:ascii="Arial" w:hAnsi="Arial" w:cs="Arial"/>
                <w:bCs/>
                <w:iCs/>
                <w:sz w:val="22"/>
                <w:szCs w:val="22"/>
              </w:rPr>
              <w:t>ARL</w:t>
            </w:r>
          </w:p>
        </w:tc>
      </w:tr>
      <w:tr w:rsidR="007B6543" w:rsidRPr="004F185A" w14:paraId="1BAC1C46" w14:textId="77777777" w:rsidTr="008F3801">
        <w:trPr>
          <w:trHeight w:val="292"/>
        </w:trPr>
        <w:tc>
          <w:tcPr>
            <w:tcW w:w="2353" w:type="dxa"/>
            <w:shd w:val="clear" w:color="auto" w:fill="0033A0"/>
            <w:vAlign w:val="center"/>
          </w:tcPr>
          <w:p w14:paraId="7E9757C0" w14:textId="7568D394" w:rsidR="007B6543" w:rsidRPr="004F185A" w:rsidRDefault="007B6543" w:rsidP="00881692">
            <w:pPr>
              <w:rPr>
                <w:rFonts w:ascii="Arial" w:hAnsi="Arial" w:cs="Arial"/>
                <w:b/>
                <w:sz w:val="22"/>
                <w:szCs w:val="22"/>
              </w:rPr>
            </w:pPr>
            <w:r w:rsidRPr="004F185A">
              <w:rPr>
                <w:rFonts w:ascii="Arial" w:hAnsi="Arial" w:cs="Arial"/>
                <w:b/>
                <w:sz w:val="22"/>
                <w:szCs w:val="22"/>
              </w:rPr>
              <w:t>Nro. póliza afectada</w:t>
            </w:r>
          </w:p>
        </w:tc>
        <w:tc>
          <w:tcPr>
            <w:tcW w:w="3386" w:type="dxa"/>
            <w:vAlign w:val="center"/>
          </w:tcPr>
          <w:p w14:paraId="0F0E4D36" w14:textId="7E234299" w:rsidR="00D96958" w:rsidRPr="004F185A" w:rsidRDefault="004225F4" w:rsidP="00881692">
            <w:pPr>
              <w:jc w:val="both"/>
              <w:rPr>
                <w:rFonts w:ascii="Arial" w:hAnsi="Arial" w:cs="Arial"/>
                <w:b/>
                <w:bCs/>
                <w:sz w:val="22"/>
                <w:szCs w:val="22"/>
              </w:rPr>
            </w:pPr>
            <w:r w:rsidRPr="004225F4">
              <w:rPr>
                <w:rFonts w:ascii="Arial" w:hAnsi="Arial" w:cs="Arial"/>
                <w:bCs/>
                <w:iCs/>
                <w:sz w:val="22"/>
                <w:szCs w:val="22"/>
              </w:rPr>
              <w:t>ARL</w:t>
            </w:r>
          </w:p>
        </w:tc>
        <w:tc>
          <w:tcPr>
            <w:tcW w:w="1702" w:type="dxa"/>
            <w:shd w:val="clear" w:color="auto" w:fill="0033A0"/>
            <w:vAlign w:val="center"/>
          </w:tcPr>
          <w:p w14:paraId="5E464232" w14:textId="5615B8FD" w:rsidR="007B6543" w:rsidRPr="004F185A" w:rsidRDefault="00212C67" w:rsidP="00881692">
            <w:pPr>
              <w:autoSpaceDE w:val="0"/>
              <w:autoSpaceDN w:val="0"/>
              <w:adjustRightInd w:val="0"/>
              <w:jc w:val="both"/>
              <w:rPr>
                <w:rFonts w:ascii="Arial" w:hAnsi="Arial" w:cs="Arial"/>
                <w:b/>
                <w:sz w:val="22"/>
                <w:szCs w:val="22"/>
              </w:rPr>
            </w:pPr>
            <w:r w:rsidRPr="004F185A">
              <w:rPr>
                <w:rFonts w:ascii="Arial" w:hAnsi="Arial" w:cs="Arial"/>
                <w:b/>
                <w:sz w:val="22"/>
                <w:szCs w:val="22"/>
              </w:rPr>
              <w:t>Ramo</w:t>
            </w:r>
          </w:p>
        </w:tc>
        <w:tc>
          <w:tcPr>
            <w:tcW w:w="2408" w:type="dxa"/>
            <w:gridSpan w:val="2"/>
            <w:vAlign w:val="center"/>
          </w:tcPr>
          <w:p w14:paraId="486667E2" w14:textId="5AD184B8" w:rsidR="00D96958" w:rsidRPr="004F185A" w:rsidRDefault="00620731" w:rsidP="00881692">
            <w:pPr>
              <w:jc w:val="both"/>
              <w:rPr>
                <w:rFonts w:ascii="Arial" w:hAnsi="Arial" w:cs="Arial"/>
                <w:bCs/>
                <w:iCs/>
                <w:sz w:val="22"/>
                <w:szCs w:val="22"/>
              </w:rPr>
            </w:pPr>
            <w:r w:rsidRPr="004F185A">
              <w:rPr>
                <w:rFonts w:ascii="Arial" w:hAnsi="Arial" w:cs="Arial"/>
                <w:bCs/>
                <w:iCs/>
                <w:sz w:val="22"/>
                <w:szCs w:val="22"/>
              </w:rPr>
              <w:t>VIDA</w:t>
            </w:r>
          </w:p>
        </w:tc>
      </w:tr>
      <w:tr w:rsidR="0001168F" w:rsidRPr="004F185A" w14:paraId="4EF15043" w14:textId="77777777" w:rsidTr="008F3801">
        <w:trPr>
          <w:cantSplit/>
          <w:trHeight w:val="340"/>
        </w:trPr>
        <w:tc>
          <w:tcPr>
            <w:tcW w:w="2353" w:type="dxa"/>
            <w:shd w:val="clear" w:color="auto" w:fill="0033A0"/>
            <w:vAlign w:val="center"/>
          </w:tcPr>
          <w:p w14:paraId="34C574BC" w14:textId="15D93DCE" w:rsidR="00FF66F3" w:rsidRPr="004F185A" w:rsidRDefault="00212C67" w:rsidP="00881692">
            <w:pPr>
              <w:rPr>
                <w:rFonts w:ascii="Arial" w:hAnsi="Arial" w:cs="Arial"/>
                <w:b/>
                <w:sz w:val="22"/>
                <w:szCs w:val="22"/>
              </w:rPr>
            </w:pPr>
            <w:r w:rsidRPr="004F185A">
              <w:rPr>
                <w:rFonts w:ascii="Arial" w:hAnsi="Arial" w:cs="Arial"/>
                <w:b/>
                <w:sz w:val="22"/>
                <w:szCs w:val="22"/>
              </w:rPr>
              <w:t>Vigencia</w:t>
            </w:r>
            <w:r w:rsidR="009572C0" w:rsidRPr="004F185A">
              <w:rPr>
                <w:rFonts w:ascii="Arial" w:hAnsi="Arial" w:cs="Arial"/>
                <w:b/>
                <w:sz w:val="22"/>
                <w:szCs w:val="22"/>
              </w:rPr>
              <w:t xml:space="preserve"> afectada</w:t>
            </w:r>
          </w:p>
        </w:tc>
        <w:tc>
          <w:tcPr>
            <w:tcW w:w="7496" w:type="dxa"/>
            <w:gridSpan w:val="4"/>
            <w:vAlign w:val="center"/>
          </w:tcPr>
          <w:p w14:paraId="161C18D5" w14:textId="19145B1F" w:rsidR="00D96958" w:rsidRPr="004F185A" w:rsidRDefault="004225F4" w:rsidP="00881692">
            <w:pPr>
              <w:jc w:val="both"/>
              <w:rPr>
                <w:rFonts w:ascii="Arial" w:hAnsi="Arial" w:cs="Arial"/>
                <w:iCs/>
                <w:sz w:val="22"/>
                <w:szCs w:val="22"/>
              </w:rPr>
            </w:pPr>
            <w:r w:rsidRPr="004225F4">
              <w:rPr>
                <w:rFonts w:ascii="Arial" w:hAnsi="Arial" w:cs="Arial"/>
                <w:bCs/>
                <w:iCs/>
                <w:sz w:val="22"/>
                <w:szCs w:val="22"/>
              </w:rPr>
              <w:t>ARL</w:t>
            </w:r>
          </w:p>
        </w:tc>
      </w:tr>
      <w:tr w:rsidR="00A70A97" w:rsidRPr="004F185A" w14:paraId="25047409" w14:textId="77777777" w:rsidTr="008F3801">
        <w:trPr>
          <w:cantSplit/>
          <w:trHeight w:val="340"/>
        </w:trPr>
        <w:tc>
          <w:tcPr>
            <w:tcW w:w="2353" w:type="dxa"/>
            <w:shd w:val="clear" w:color="auto" w:fill="0033A0"/>
            <w:vAlign w:val="center"/>
          </w:tcPr>
          <w:p w14:paraId="1AA0EC9D" w14:textId="77777777" w:rsidR="00A70A97" w:rsidRPr="004F185A" w:rsidRDefault="00A70A97" w:rsidP="00881692">
            <w:pPr>
              <w:rPr>
                <w:rFonts w:ascii="Arial" w:hAnsi="Arial" w:cs="Arial"/>
                <w:b/>
                <w:sz w:val="22"/>
                <w:szCs w:val="22"/>
              </w:rPr>
            </w:pPr>
            <w:r w:rsidRPr="004F185A">
              <w:rPr>
                <w:rFonts w:ascii="Arial" w:hAnsi="Arial" w:cs="Arial"/>
                <w:b/>
                <w:sz w:val="22"/>
                <w:szCs w:val="22"/>
              </w:rPr>
              <w:t>Valor Asegurado</w:t>
            </w:r>
          </w:p>
        </w:tc>
        <w:tc>
          <w:tcPr>
            <w:tcW w:w="3386" w:type="dxa"/>
            <w:vAlign w:val="center"/>
          </w:tcPr>
          <w:p w14:paraId="1E069347" w14:textId="6F64FA21" w:rsidR="00D96958" w:rsidRPr="004F185A" w:rsidRDefault="004225F4" w:rsidP="00881692">
            <w:pPr>
              <w:autoSpaceDE w:val="0"/>
              <w:autoSpaceDN w:val="0"/>
              <w:adjustRightInd w:val="0"/>
              <w:rPr>
                <w:rFonts w:ascii="Arial" w:hAnsi="Arial" w:cs="Arial"/>
                <w:sz w:val="22"/>
                <w:szCs w:val="22"/>
              </w:rPr>
            </w:pPr>
            <w:r w:rsidRPr="004225F4">
              <w:rPr>
                <w:rFonts w:ascii="Arial" w:hAnsi="Arial" w:cs="Arial"/>
                <w:bCs/>
                <w:iCs/>
                <w:sz w:val="22"/>
                <w:szCs w:val="22"/>
              </w:rPr>
              <w:t>ARL</w:t>
            </w:r>
          </w:p>
        </w:tc>
        <w:tc>
          <w:tcPr>
            <w:tcW w:w="1718" w:type="dxa"/>
            <w:gridSpan w:val="2"/>
            <w:shd w:val="clear" w:color="auto" w:fill="0033A0"/>
            <w:vAlign w:val="center"/>
          </w:tcPr>
          <w:p w14:paraId="7D4CD472" w14:textId="438AC017" w:rsidR="00A70A97" w:rsidRPr="004F185A" w:rsidRDefault="00A70A97" w:rsidP="00881692">
            <w:pPr>
              <w:autoSpaceDE w:val="0"/>
              <w:autoSpaceDN w:val="0"/>
              <w:adjustRightInd w:val="0"/>
              <w:rPr>
                <w:rFonts w:ascii="Arial" w:hAnsi="Arial" w:cs="Arial"/>
                <w:b/>
                <w:bCs/>
                <w:sz w:val="22"/>
                <w:szCs w:val="22"/>
              </w:rPr>
            </w:pPr>
            <w:r w:rsidRPr="004F185A">
              <w:rPr>
                <w:rFonts w:ascii="Arial" w:hAnsi="Arial" w:cs="Arial"/>
                <w:b/>
                <w:bCs/>
                <w:sz w:val="22"/>
                <w:szCs w:val="22"/>
              </w:rPr>
              <w:t>Placa</w:t>
            </w:r>
            <w:r w:rsidR="0091430C" w:rsidRPr="004F185A">
              <w:rPr>
                <w:rFonts w:ascii="Arial" w:hAnsi="Arial" w:cs="Arial"/>
                <w:b/>
                <w:bCs/>
                <w:sz w:val="22"/>
                <w:szCs w:val="22"/>
              </w:rPr>
              <w:t xml:space="preserve"> </w:t>
            </w:r>
          </w:p>
        </w:tc>
        <w:tc>
          <w:tcPr>
            <w:tcW w:w="2392" w:type="dxa"/>
            <w:vAlign w:val="center"/>
          </w:tcPr>
          <w:p w14:paraId="2AA20772" w14:textId="7101127F" w:rsidR="00A70A97" w:rsidRPr="004F185A" w:rsidRDefault="004225F4" w:rsidP="00881692">
            <w:pPr>
              <w:autoSpaceDE w:val="0"/>
              <w:autoSpaceDN w:val="0"/>
              <w:adjustRightInd w:val="0"/>
              <w:rPr>
                <w:rFonts w:ascii="Arial" w:hAnsi="Arial" w:cs="Arial"/>
                <w:b/>
                <w:iCs/>
                <w:sz w:val="22"/>
                <w:szCs w:val="22"/>
              </w:rPr>
            </w:pPr>
            <w:r w:rsidRPr="004225F4">
              <w:rPr>
                <w:rFonts w:ascii="Arial" w:hAnsi="Arial" w:cs="Arial"/>
                <w:bCs/>
                <w:iCs/>
                <w:sz w:val="22"/>
                <w:szCs w:val="22"/>
              </w:rPr>
              <w:t>ARL</w:t>
            </w:r>
          </w:p>
        </w:tc>
      </w:tr>
    </w:tbl>
    <w:p w14:paraId="207F11E8" w14:textId="45DEB7B7" w:rsidR="00FF66F3" w:rsidRPr="004F185A" w:rsidRDefault="00FF66F3" w:rsidP="00881692">
      <w:pPr>
        <w:rPr>
          <w:rFonts w:ascii="Arial" w:hAnsi="Arial" w:cs="Arial"/>
          <w:b/>
          <w:sz w:val="22"/>
          <w:szCs w:val="22"/>
        </w:rPr>
      </w:pPr>
    </w:p>
    <w:p w14:paraId="0C3AC512" w14:textId="5AD7BD07" w:rsidR="00FF66F3" w:rsidRPr="004F185A" w:rsidRDefault="009E7D3B" w:rsidP="00881692">
      <w:pPr>
        <w:rPr>
          <w:rFonts w:ascii="Arial" w:hAnsi="Arial" w:cs="Arial"/>
          <w:b/>
          <w:sz w:val="22"/>
          <w:szCs w:val="22"/>
        </w:rPr>
      </w:pPr>
      <w:r w:rsidRPr="004F185A">
        <w:rPr>
          <w:rFonts w:ascii="Arial" w:hAnsi="Arial" w:cs="Arial"/>
          <w:b/>
          <w:sz w:val="22"/>
          <w:szCs w:val="22"/>
        </w:rPr>
        <w:t>Datos específicos del proceso</w:t>
      </w:r>
    </w:p>
    <w:p w14:paraId="4D7ECE1C" w14:textId="77777777" w:rsidR="00247E08" w:rsidRPr="004F185A" w:rsidRDefault="00247E08" w:rsidP="00881692">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4F185A" w14:paraId="7AFB6461" w14:textId="77777777" w:rsidTr="00661CAD">
        <w:trPr>
          <w:trHeight w:val="454"/>
        </w:trPr>
        <w:tc>
          <w:tcPr>
            <w:tcW w:w="2338" w:type="dxa"/>
            <w:shd w:val="clear" w:color="auto" w:fill="0033A0"/>
            <w:vAlign w:val="center"/>
          </w:tcPr>
          <w:p w14:paraId="61666A84" w14:textId="6256291F" w:rsidR="00247E08" w:rsidRPr="004F185A" w:rsidRDefault="00247E08" w:rsidP="00881692">
            <w:pPr>
              <w:rPr>
                <w:rFonts w:ascii="Arial" w:hAnsi="Arial" w:cs="Arial"/>
                <w:b/>
                <w:sz w:val="22"/>
                <w:szCs w:val="22"/>
              </w:rPr>
            </w:pPr>
            <w:r w:rsidRPr="004F185A">
              <w:rPr>
                <w:rFonts w:ascii="Arial" w:hAnsi="Arial" w:cs="Arial"/>
                <w:b/>
                <w:sz w:val="22"/>
                <w:szCs w:val="22"/>
              </w:rPr>
              <w:t>Demandante</w:t>
            </w:r>
            <w:r w:rsidR="009E7D3B" w:rsidRPr="004F185A">
              <w:rPr>
                <w:rFonts w:ascii="Arial" w:hAnsi="Arial" w:cs="Arial"/>
                <w:b/>
                <w:sz w:val="22"/>
                <w:szCs w:val="22"/>
              </w:rPr>
              <w:t>s</w:t>
            </w:r>
          </w:p>
        </w:tc>
        <w:tc>
          <w:tcPr>
            <w:tcW w:w="7512" w:type="dxa"/>
            <w:gridSpan w:val="3"/>
            <w:vAlign w:val="center"/>
          </w:tcPr>
          <w:p w14:paraId="31112D16" w14:textId="1EF6D801" w:rsidR="008234C0" w:rsidRPr="004F185A" w:rsidRDefault="00620731" w:rsidP="00BC7982">
            <w:pPr>
              <w:jc w:val="both"/>
              <w:rPr>
                <w:rFonts w:ascii="Arial" w:hAnsi="Arial" w:cs="Arial"/>
                <w:iCs/>
                <w:sz w:val="22"/>
                <w:szCs w:val="22"/>
              </w:rPr>
            </w:pPr>
            <w:r w:rsidRPr="004F185A">
              <w:rPr>
                <w:rFonts w:ascii="Arial" w:hAnsi="Arial" w:cs="Arial"/>
                <w:spacing w:val="6"/>
                <w:sz w:val="22"/>
                <w:szCs w:val="22"/>
                <w:shd w:val="clear" w:color="auto" w:fill="FFFFFF"/>
              </w:rPr>
              <w:t>LUZ MERY HOYOS MEJÍA</w:t>
            </w:r>
            <w:r w:rsidR="008234C0" w:rsidRPr="004F185A">
              <w:rPr>
                <w:rFonts w:ascii="Arial" w:hAnsi="Arial" w:cs="Arial"/>
                <w:spacing w:val="6"/>
                <w:sz w:val="22"/>
                <w:szCs w:val="22"/>
                <w:shd w:val="clear" w:color="auto" w:fill="FFFFFF"/>
              </w:rPr>
              <w:t xml:space="preserve">. – C.C: </w:t>
            </w:r>
            <w:r w:rsidRPr="004F185A">
              <w:rPr>
                <w:rFonts w:ascii="Arial" w:hAnsi="Arial" w:cs="Arial"/>
                <w:spacing w:val="6"/>
                <w:sz w:val="22"/>
                <w:szCs w:val="22"/>
                <w:shd w:val="clear" w:color="auto" w:fill="FFFFFF"/>
              </w:rPr>
              <w:t>1.144.150.035</w:t>
            </w:r>
            <w:r w:rsidR="00BC7982" w:rsidRPr="004F185A">
              <w:rPr>
                <w:rFonts w:ascii="Arial" w:hAnsi="Arial" w:cs="Arial"/>
                <w:spacing w:val="6"/>
                <w:sz w:val="22"/>
                <w:szCs w:val="22"/>
                <w:shd w:val="clear" w:color="auto" w:fill="FFFFFF"/>
              </w:rPr>
              <w:t>.</w:t>
            </w:r>
          </w:p>
        </w:tc>
      </w:tr>
      <w:tr w:rsidR="00954C7D" w:rsidRPr="004F185A" w14:paraId="3184660E" w14:textId="77777777" w:rsidTr="008F3801">
        <w:trPr>
          <w:trHeight w:val="545"/>
        </w:trPr>
        <w:tc>
          <w:tcPr>
            <w:tcW w:w="2338" w:type="dxa"/>
            <w:shd w:val="clear" w:color="auto" w:fill="0033A0"/>
            <w:vAlign w:val="center"/>
          </w:tcPr>
          <w:p w14:paraId="1946D0B5" w14:textId="1E747231" w:rsidR="00954C7D" w:rsidRPr="004F185A" w:rsidRDefault="00954C7D" w:rsidP="00881692">
            <w:pPr>
              <w:rPr>
                <w:rFonts w:ascii="Arial" w:hAnsi="Arial" w:cs="Arial"/>
                <w:b/>
                <w:sz w:val="22"/>
                <w:szCs w:val="22"/>
              </w:rPr>
            </w:pPr>
            <w:r w:rsidRPr="004F185A">
              <w:rPr>
                <w:rFonts w:ascii="Arial" w:hAnsi="Arial" w:cs="Arial"/>
                <w:b/>
                <w:sz w:val="22"/>
                <w:szCs w:val="22"/>
              </w:rPr>
              <w:t>Demandados</w:t>
            </w:r>
          </w:p>
        </w:tc>
        <w:tc>
          <w:tcPr>
            <w:tcW w:w="7512" w:type="dxa"/>
            <w:gridSpan w:val="3"/>
            <w:vAlign w:val="center"/>
          </w:tcPr>
          <w:p w14:paraId="0090745A" w14:textId="77777777" w:rsidR="004351EF" w:rsidRPr="004F185A" w:rsidRDefault="004351EF" w:rsidP="004351EF">
            <w:pPr>
              <w:pStyle w:val="Prrafodelista"/>
              <w:numPr>
                <w:ilvl w:val="0"/>
                <w:numId w:val="5"/>
              </w:numPr>
              <w:ind w:left="363" w:hanging="215"/>
              <w:jc w:val="both"/>
              <w:rPr>
                <w:rFonts w:ascii="Arial" w:hAnsi="Arial" w:cs="Arial"/>
                <w:iCs/>
                <w:sz w:val="22"/>
                <w:szCs w:val="22"/>
              </w:rPr>
            </w:pPr>
            <w:r w:rsidRPr="004F185A">
              <w:rPr>
                <w:rFonts w:ascii="Arial" w:hAnsi="Arial" w:cs="Arial"/>
                <w:iCs/>
                <w:sz w:val="22"/>
                <w:szCs w:val="22"/>
              </w:rPr>
              <w:t>JUNTA NACIONAL DE CALIFICACIÓN DE INVALIDEZ.</w:t>
            </w:r>
          </w:p>
          <w:p w14:paraId="56542798" w14:textId="77777777" w:rsidR="004351EF" w:rsidRPr="004F185A" w:rsidRDefault="004351EF" w:rsidP="004351EF">
            <w:pPr>
              <w:pStyle w:val="Prrafodelista"/>
              <w:numPr>
                <w:ilvl w:val="0"/>
                <w:numId w:val="5"/>
              </w:numPr>
              <w:ind w:left="363" w:hanging="215"/>
              <w:jc w:val="both"/>
              <w:rPr>
                <w:rFonts w:ascii="Arial" w:hAnsi="Arial" w:cs="Arial"/>
                <w:iCs/>
                <w:sz w:val="22"/>
                <w:szCs w:val="22"/>
              </w:rPr>
            </w:pPr>
            <w:r w:rsidRPr="004F185A">
              <w:rPr>
                <w:rFonts w:ascii="Arial" w:hAnsi="Arial" w:cs="Arial"/>
                <w:iCs/>
                <w:sz w:val="22"/>
                <w:szCs w:val="22"/>
              </w:rPr>
              <w:t>SERVICIOS DE SALUD IPS SURAMERICANA S.A.S.</w:t>
            </w:r>
          </w:p>
          <w:p w14:paraId="6D38F0E7" w14:textId="77777777" w:rsidR="004351EF" w:rsidRPr="004F185A" w:rsidRDefault="004351EF" w:rsidP="004351EF">
            <w:pPr>
              <w:pStyle w:val="Prrafodelista"/>
              <w:numPr>
                <w:ilvl w:val="0"/>
                <w:numId w:val="5"/>
              </w:numPr>
              <w:ind w:left="363" w:hanging="215"/>
              <w:jc w:val="both"/>
              <w:rPr>
                <w:rFonts w:ascii="Arial" w:hAnsi="Arial" w:cs="Arial"/>
                <w:iCs/>
                <w:sz w:val="22"/>
                <w:szCs w:val="22"/>
              </w:rPr>
            </w:pPr>
            <w:r w:rsidRPr="004F185A">
              <w:rPr>
                <w:rFonts w:ascii="Arial" w:hAnsi="Arial" w:cs="Arial"/>
                <w:iCs/>
                <w:sz w:val="22"/>
                <w:szCs w:val="22"/>
              </w:rPr>
              <w:t>EPS SURAMERICANA S.A.</w:t>
            </w:r>
          </w:p>
          <w:p w14:paraId="6246BD2A" w14:textId="4ED3D85D" w:rsidR="004351EF" w:rsidRPr="004F185A" w:rsidRDefault="004351EF" w:rsidP="004351EF">
            <w:pPr>
              <w:pStyle w:val="Prrafodelista"/>
              <w:numPr>
                <w:ilvl w:val="0"/>
                <w:numId w:val="5"/>
              </w:numPr>
              <w:ind w:left="363" w:hanging="215"/>
              <w:jc w:val="both"/>
              <w:rPr>
                <w:rFonts w:ascii="Arial" w:hAnsi="Arial" w:cs="Arial"/>
                <w:iCs/>
                <w:sz w:val="22"/>
                <w:szCs w:val="22"/>
              </w:rPr>
            </w:pPr>
            <w:r w:rsidRPr="004F185A">
              <w:rPr>
                <w:rFonts w:ascii="Arial" w:hAnsi="Arial" w:cs="Arial"/>
                <w:iCs/>
                <w:sz w:val="22"/>
                <w:szCs w:val="22"/>
              </w:rPr>
              <w:t xml:space="preserve">ADMINISTRADORA DE RIESGOS LABORALES SURA. </w:t>
            </w:r>
          </w:p>
          <w:p w14:paraId="76773001" w14:textId="55798C4D" w:rsidR="004351EF" w:rsidRPr="004F185A" w:rsidRDefault="004351EF" w:rsidP="004351EF">
            <w:pPr>
              <w:pStyle w:val="Prrafodelista"/>
              <w:numPr>
                <w:ilvl w:val="0"/>
                <w:numId w:val="5"/>
              </w:numPr>
              <w:ind w:left="363" w:hanging="215"/>
              <w:jc w:val="both"/>
              <w:rPr>
                <w:rFonts w:ascii="Arial" w:hAnsi="Arial" w:cs="Arial"/>
                <w:iCs/>
                <w:sz w:val="22"/>
                <w:szCs w:val="22"/>
              </w:rPr>
            </w:pPr>
            <w:r w:rsidRPr="004F185A">
              <w:rPr>
                <w:rFonts w:ascii="Arial" w:hAnsi="Arial" w:cs="Arial"/>
                <w:iCs/>
                <w:sz w:val="22"/>
                <w:szCs w:val="22"/>
              </w:rPr>
              <w:t>SEGUROS DE VIDA ALFA S.A.</w:t>
            </w:r>
          </w:p>
          <w:p w14:paraId="4CC15FC8" w14:textId="33083C37" w:rsidR="00D96958" w:rsidRPr="004F185A" w:rsidRDefault="004351EF" w:rsidP="004351EF">
            <w:pPr>
              <w:pStyle w:val="Prrafodelista"/>
              <w:numPr>
                <w:ilvl w:val="0"/>
                <w:numId w:val="5"/>
              </w:numPr>
              <w:ind w:left="363" w:hanging="215"/>
              <w:jc w:val="both"/>
              <w:rPr>
                <w:rFonts w:ascii="Arial" w:hAnsi="Arial" w:cs="Arial"/>
                <w:iCs/>
                <w:sz w:val="22"/>
                <w:szCs w:val="22"/>
              </w:rPr>
            </w:pPr>
            <w:r w:rsidRPr="004F185A">
              <w:rPr>
                <w:rFonts w:ascii="Arial" w:hAnsi="Arial" w:cs="Arial"/>
                <w:iCs/>
                <w:sz w:val="22"/>
                <w:szCs w:val="22"/>
              </w:rPr>
              <w:t xml:space="preserve">JUNTA REGIONAL DE CALIFICACIÓN DE INVALIDEZ DEL VALLE DEL CAUCA. N.I.T: </w:t>
            </w:r>
          </w:p>
        </w:tc>
      </w:tr>
      <w:tr w:rsidR="003152D5" w:rsidRPr="004F185A" w14:paraId="5BFE20EE" w14:textId="77777777" w:rsidTr="008F3801">
        <w:trPr>
          <w:cantSplit/>
          <w:trHeight w:val="566"/>
        </w:trPr>
        <w:tc>
          <w:tcPr>
            <w:tcW w:w="2338" w:type="dxa"/>
            <w:shd w:val="clear" w:color="auto" w:fill="0033A0"/>
            <w:vAlign w:val="center"/>
          </w:tcPr>
          <w:p w14:paraId="3F4BFE3A" w14:textId="14FECE14" w:rsidR="003152D5" w:rsidRPr="004F185A" w:rsidRDefault="003152D5" w:rsidP="00881692">
            <w:pPr>
              <w:rPr>
                <w:rFonts w:ascii="Arial" w:hAnsi="Arial" w:cs="Arial"/>
                <w:b/>
                <w:sz w:val="22"/>
                <w:szCs w:val="22"/>
              </w:rPr>
            </w:pPr>
            <w:r w:rsidRPr="004F185A">
              <w:rPr>
                <w:rFonts w:ascii="Arial" w:hAnsi="Arial" w:cs="Arial"/>
                <w:b/>
                <w:sz w:val="22"/>
                <w:szCs w:val="22"/>
              </w:rPr>
              <w:t>Autoridad de conocimiento</w:t>
            </w:r>
          </w:p>
        </w:tc>
        <w:tc>
          <w:tcPr>
            <w:tcW w:w="3827" w:type="dxa"/>
            <w:vAlign w:val="center"/>
          </w:tcPr>
          <w:p w14:paraId="2E3B3ED5" w14:textId="35EEDF7C" w:rsidR="002C2C15" w:rsidRPr="004F185A" w:rsidRDefault="002C2C15" w:rsidP="002C2C15">
            <w:pPr>
              <w:jc w:val="both"/>
              <w:rPr>
                <w:rFonts w:ascii="Arial" w:hAnsi="Arial" w:cs="Arial"/>
                <w:iCs/>
                <w:sz w:val="22"/>
                <w:szCs w:val="22"/>
              </w:rPr>
            </w:pPr>
            <w:r w:rsidRPr="004F185A">
              <w:rPr>
                <w:rFonts w:ascii="Arial" w:hAnsi="Arial" w:cs="Arial"/>
                <w:iCs/>
                <w:sz w:val="22"/>
                <w:szCs w:val="22"/>
              </w:rPr>
              <w:t xml:space="preserve">JUZGADO </w:t>
            </w:r>
            <w:r w:rsidR="00840415" w:rsidRPr="004F185A">
              <w:rPr>
                <w:rFonts w:ascii="Arial" w:hAnsi="Arial" w:cs="Arial"/>
                <w:iCs/>
                <w:sz w:val="22"/>
                <w:szCs w:val="22"/>
              </w:rPr>
              <w:t>14</w:t>
            </w:r>
            <w:r w:rsidRPr="004F185A">
              <w:rPr>
                <w:rFonts w:ascii="Arial" w:hAnsi="Arial" w:cs="Arial"/>
                <w:iCs/>
                <w:sz w:val="22"/>
                <w:szCs w:val="22"/>
              </w:rPr>
              <w:t xml:space="preserve"> LABORAL DEL </w:t>
            </w:r>
          </w:p>
          <w:p w14:paraId="52AE397D" w14:textId="40CB6036" w:rsidR="003152D5" w:rsidRPr="004F185A" w:rsidRDefault="002C2C15" w:rsidP="002C2C15">
            <w:pPr>
              <w:jc w:val="both"/>
              <w:rPr>
                <w:rFonts w:ascii="Arial" w:hAnsi="Arial" w:cs="Arial"/>
                <w:iCs/>
                <w:sz w:val="22"/>
                <w:szCs w:val="22"/>
              </w:rPr>
            </w:pPr>
            <w:r w:rsidRPr="004F185A">
              <w:rPr>
                <w:rFonts w:ascii="Arial" w:hAnsi="Arial" w:cs="Arial"/>
                <w:iCs/>
                <w:sz w:val="22"/>
                <w:szCs w:val="22"/>
              </w:rPr>
              <w:t xml:space="preserve">CIRCUITO DE </w:t>
            </w:r>
            <w:r w:rsidR="00840415" w:rsidRPr="004F185A">
              <w:rPr>
                <w:rFonts w:ascii="Arial" w:hAnsi="Arial" w:cs="Arial"/>
                <w:iCs/>
                <w:sz w:val="22"/>
                <w:szCs w:val="22"/>
              </w:rPr>
              <w:t>CALI</w:t>
            </w:r>
          </w:p>
        </w:tc>
        <w:tc>
          <w:tcPr>
            <w:tcW w:w="1276" w:type="dxa"/>
            <w:shd w:val="clear" w:color="auto" w:fill="0033A0"/>
            <w:vAlign w:val="center"/>
          </w:tcPr>
          <w:p w14:paraId="6164DA6C" w14:textId="179A804C" w:rsidR="003152D5" w:rsidRPr="004F185A" w:rsidRDefault="003152D5" w:rsidP="00881692">
            <w:pPr>
              <w:jc w:val="both"/>
              <w:rPr>
                <w:rFonts w:ascii="Arial" w:hAnsi="Arial" w:cs="Arial"/>
                <w:b/>
                <w:bCs/>
                <w:sz w:val="22"/>
                <w:szCs w:val="22"/>
              </w:rPr>
            </w:pPr>
            <w:r w:rsidRPr="004F185A">
              <w:rPr>
                <w:rFonts w:ascii="Arial" w:hAnsi="Arial" w:cs="Arial"/>
                <w:b/>
                <w:bCs/>
                <w:sz w:val="22"/>
                <w:szCs w:val="22"/>
              </w:rPr>
              <w:t>Radicado</w:t>
            </w:r>
          </w:p>
        </w:tc>
        <w:tc>
          <w:tcPr>
            <w:tcW w:w="2409" w:type="dxa"/>
            <w:vAlign w:val="center"/>
          </w:tcPr>
          <w:p w14:paraId="751C5BE4" w14:textId="3D4AC821" w:rsidR="003152D5" w:rsidRPr="004F185A" w:rsidRDefault="00840415" w:rsidP="00881692">
            <w:pPr>
              <w:jc w:val="both"/>
              <w:rPr>
                <w:rFonts w:ascii="Arial" w:hAnsi="Arial" w:cs="Arial"/>
                <w:sz w:val="22"/>
                <w:szCs w:val="22"/>
              </w:rPr>
            </w:pPr>
            <w:r w:rsidRPr="004F185A">
              <w:rPr>
                <w:rFonts w:ascii="Arial" w:hAnsi="Arial" w:cs="Arial"/>
                <w:sz w:val="22"/>
                <w:szCs w:val="22"/>
              </w:rPr>
              <w:t>76001310501420240039700</w:t>
            </w:r>
          </w:p>
        </w:tc>
      </w:tr>
      <w:tr w:rsidR="003152D5" w:rsidRPr="004F185A" w14:paraId="2335A9D5" w14:textId="77777777" w:rsidTr="008F3801">
        <w:trPr>
          <w:trHeight w:val="516"/>
        </w:trPr>
        <w:tc>
          <w:tcPr>
            <w:tcW w:w="2338" w:type="dxa"/>
            <w:shd w:val="clear" w:color="auto" w:fill="0033A0"/>
            <w:vAlign w:val="center"/>
          </w:tcPr>
          <w:p w14:paraId="3F4221E7" w14:textId="120AFAC3" w:rsidR="003152D5" w:rsidRPr="004F185A" w:rsidRDefault="003152D5" w:rsidP="00881692">
            <w:pPr>
              <w:pStyle w:val="Ttulo7"/>
              <w:rPr>
                <w:rFonts w:ascii="Arial" w:hAnsi="Arial" w:cs="Arial"/>
                <w:szCs w:val="22"/>
              </w:rPr>
            </w:pPr>
            <w:r w:rsidRPr="004F185A">
              <w:rPr>
                <w:rFonts w:ascii="Arial" w:hAnsi="Arial" w:cs="Arial"/>
                <w:szCs w:val="22"/>
              </w:rPr>
              <w:lastRenderedPageBreak/>
              <w:t>Pretensiones solicitadas</w:t>
            </w:r>
          </w:p>
        </w:tc>
        <w:tc>
          <w:tcPr>
            <w:tcW w:w="7512" w:type="dxa"/>
            <w:gridSpan w:val="3"/>
            <w:vAlign w:val="center"/>
          </w:tcPr>
          <w:p w14:paraId="0878227F" w14:textId="0DB5C934" w:rsidR="00FB5756" w:rsidRPr="004F185A" w:rsidRDefault="00FB5451" w:rsidP="00F3556F">
            <w:pPr>
              <w:jc w:val="both"/>
              <w:rPr>
                <w:rFonts w:ascii="Arial" w:hAnsi="Arial" w:cs="Arial"/>
                <w:sz w:val="22"/>
                <w:szCs w:val="22"/>
                <w:shd w:val="clear" w:color="auto" w:fill="FFFFFF"/>
              </w:rPr>
            </w:pPr>
            <w:r w:rsidRPr="004F185A">
              <w:rPr>
                <w:rFonts w:ascii="Arial" w:hAnsi="Arial" w:cs="Arial"/>
                <w:sz w:val="22"/>
                <w:szCs w:val="22"/>
                <w:shd w:val="clear" w:color="auto" w:fill="FFFFFF"/>
              </w:rPr>
              <w:t xml:space="preserve">Las pretensiones de la demanda van encaminadas a que </w:t>
            </w:r>
            <w:r w:rsidR="00620120" w:rsidRPr="004F185A">
              <w:rPr>
                <w:rFonts w:ascii="Arial" w:hAnsi="Arial" w:cs="Arial"/>
                <w:sz w:val="22"/>
                <w:szCs w:val="22"/>
                <w:shd w:val="clear" w:color="auto" w:fill="FFFFFF"/>
              </w:rPr>
              <w:t>se declare</w:t>
            </w:r>
            <w:r w:rsidR="001D57BD" w:rsidRPr="004F185A">
              <w:rPr>
                <w:rFonts w:ascii="Arial" w:hAnsi="Arial" w:cs="Arial"/>
                <w:sz w:val="22"/>
                <w:szCs w:val="22"/>
                <w:shd w:val="clear" w:color="auto" w:fill="FFFFFF"/>
              </w:rPr>
              <w:t xml:space="preserve"> la nulidad</w:t>
            </w:r>
            <w:r w:rsidR="00B92C97" w:rsidRPr="004F185A">
              <w:rPr>
                <w:rFonts w:ascii="Arial" w:hAnsi="Arial" w:cs="Arial"/>
                <w:sz w:val="22"/>
                <w:szCs w:val="22"/>
                <w:shd w:val="clear" w:color="auto" w:fill="FFFFFF"/>
              </w:rPr>
              <w:t xml:space="preserve"> de</w:t>
            </w:r>
            <w:r w:rsidR="00461C0C" w:rsidRPr="004F185A">
              <w:rPr>
                <w:rFonts w:ascii="Arial" w:hAnsi="Arial" w:cs="Arial"/>
                <w:sz w:val="22"/>
                <w:szCs w:val="22"/>
                <w:shd w:val="clear" w:color="auto" w:fill="FFFFFF"/>
              </w:rPr>
              <w:t xml:space="preserve"> la </w:t>
            </w:r>
            <w:r w:rsidR="006F2302" w:rsidRPr="004F185A">
              <w:rPr>
                <w:rFonts w:ascii="Arial" w:hAnsi="Arial" w:cs="Arial"/>
                <w:sz w:val="22"/>
                <w:szCs w:val="22"/>
                <w:shd w:val="clear" w:color="auto" w:fill="FFFFFF"/>
              </w:rPr>
              <w:t>calificación de</w:t>
            </w:r>
            <w:r w:rsidR="00FB5756" w:rsidRPr="004F185A">
              <w:rPr>
                <w:rFonts w:ascii="Arial" w:hAnsi="Arial" w:cs="Arial"/>
                <w:sz w:val="22"/>
                <w:szCs w:val="22"/>
                <w:shd w:val="clear" w:color="auto" w:fill="FFFFFF"/>
              </w:rPr>
              <w:t>l</w:t>
            </w:r>
            <w:r w:rsidR="006F2302" w:rsidRPr="004F185A">
              <w:rPr>
                <w:rFonts w:ascii="Arial" w:hAnsi="Arial" w:cs="Arial"/>
                <w:sz w:val="22"/>
                <w:szCs w:val="22"/>
                <w:shd w:val="clear" w:color="auto" w:fill="FFFFFF"/>
              </w:rPr>
              <w:t xml:space="preserve"> origen </w:t>
            </w:r>
            <w:r w:rsidR="00FB5756" w:rsidRPr="004F185A">
              <w:rPr>
                <w:rFonts w:ascii="Arial" w:hAnsi="Arial" w:cs="Arial"/>
                <w:sz w:val="22"/>
                <w:szCs w:val="22"/>
                <w:shd w:val="clear" w:color="auto" w:fill="FFFFFF"/>
              </w:rPr>
              <w:t xml:space="preserve">Común de la patología TRASTORNO DE ANSIEDAD, </w:t>
            </w:r>
            <w:r w:rsidR="00461C0C" w:rsidRPr="004F185A">
              <w:rPr>
                <w:rFonts w:ascii="Arial" w:hAnsi="Arial" w:cs="Arial"/>
                <w:sz w:val="22"/>
                <w:szCs w:val="22"/>
                <w:shd w:val="clear" w:color="auto" w:fill="FFFFFF"/>
              </w:rPr>
              <w:t>realizad</w:t>
            </w:r>
            <w:r w:rsidR="006F2302" w:rsidRPr="004F185A">
              <w:rPr>
                <w:rFonts w:ascii="Arial" w:hAnsi="Arial" w:cs="Arial"/>
                <w:sz w:val="22"/>
                <w:szCs w:val="22"/>
                <w:shd w:val="clear" w:color="auto" w:fill="FFFFFF"/>
              </w:rPr>
              <w:t>a</w:t>
            </w:r>
            <w:r w:rsidR="00461C0C" w:rsidRPr="004F185A">
              <w:rPr>
                <w:rFonts w:ascii="Arial" w:hAnsi="Arial" w:cs="Arial"/>
                <w:sz w:val="22"/>
                <w:szCs w:val="22"/>
                <w:shd w:val="clear" w:color="auto" w:fill="FFFFFF"/>
              </w:rPr>
              <w:t xml:space="preserve"> por la IPS </w:t>
            </w:r>
            <w:r w:rsidR="006F2302" w:rsidRPr="004F185A">
              <w:rPr>
                <w:rFonts w:ascii="Arial" w:hAnsi="Arial" w:cs="Arial"/>
                <w:sz w:val="22"/>
                <w:szCs w:val="22"/>
                <w:shd w:val="clear" w:color="auto" w:fill="FFFFFF"/>
              </w:rPr>
              <w:t>SERVICIOS DE SALUD SURAMERICANA</w:t>
            </w:r>
            <w:r w:rsidR="00260D2C" w:rsidRPr="004F185A">
              <w:rPr>
                <w:rFonts w:ascii="Arial" w:hAnsi="Arial" w:cs="Arial"/>
                <w:sz w:val="22"/>
                <w:szCs w:val="22"/>
                <w:shd w:val="clear" w:color="auto" w:fill="FFFFFF"/>
              </w:rPr>
              <w:t xml:space="preserve"> el 02/09/2019.</w:t>
            </w:r>
          </w:p>
          <w:p w14:paraId="6BF90379" w14:textId="77777777" w:rsidR="00260D2C" w:rsidRPr="004F185A" w:rsidRDefault="00260D2C" w:rsidP="00F3556F">
            <w:pPr>
              <w:jc w:val="both"/>
              <w:rPr>
                <w:rFonts w:ascii="Arial" w:hAnsi="Arial" w:cs="Arial"/>
                <w:sz w:val="22"/>
                <w:szCs w:val="22"/>
                <w:shd w:val="clear" w:color="auto" w:fill="FFFFFF"/>
              </w:rPr>
            </w:pPr>
          </w:p>
          <w:p w14:paraId="6E53F535" w14:textId="78B22F25" w:rsidR="00260D2C" w:rsidRPr="004F185A" w:rsidRDefault="009A3288" w:rsidP="00F3556F">
            <w:pPr>
              <w:jc w:val="both"/>
              <w:rPr>
                <w:rFonts w:ascii="Arial" w:hAnsi="Arial" w:cs="Arial"/>
                <w:sz w:val="22"/>
                <w:szCs w:val="22"/>
                <w:shd w:val="clear" w:color="auto" w:fill="FFFFFF"/>
              </w:rPr>
            </w:pPr>
            <w:r w:rsidRPr="004F185A">
              <w:rPr>
                <w:rFonts w:ascii="Arial" w:hAnsi="Arial" w:cs="Arial"/>
                <w:sz w:val="22"/>
                <w:szCs w:val="22"/>
                <w:shd w:val="clear" w:color="auto" w:fill="FFFFFF"/>
              </w:rPr>
              <w:t xml:space="preserve">Que se declare solamente en relación con el ORIGEN DE LA PATOLOGIA la nulidad del dictamen No: 3687628 emitido por SEGUROS DE VIDA ALFA, mediante </w:t>
            </w:r>
            <w:r w:rsidR="007157C7" w:rsidRPr="004F185A">
              <w:rPr>
                <w:rFonts w:ascii="Arial" w:hAnsi="Arial" w:cs="Arial"/>
                <w:sz w:val="22"/>
                <w:szCs w:val="22"/>
                <w:shd w:val="clear" w:color="auto" w:fill="FFFFFF"/>
              </w:rPr>
              <w:t>el</w:t>
            </w:r>
            <w:r w:rsidRPr="004F185A">
              <w:rPr>
                <w:rFonts w:ascii="Arial" w:hAnsi="Arial" w:cs="Arial"/>
                <w:sz w:val="22"/>
                <w:szCs w:val="22"/>
                <w:shd w:val="clear" w:color="auto" w:fill="FFFFFF"/>
              </w:rPr>
              <w:t xml:space="preserve"> cual calificó al demandante una PCL de 25.60% como enfermedad común por las patologías </w:t>
            </w:r>
            <w:r w:rsidR="00455307" w:rsidRPr="004F185A">
              <w:rPr>
                <w:rFonts w:ascii="Arial" w:hAnsi="Arial" w:cs="Arial"/>
                <w:sz w:val="22"/>
                <w:szCs w:val="22"/>
                <w:shd w:val="clear" w:color="auto" w:fill="FFFFFF"/>
              </w:rPr>
              <w:t>de</w:t>
            </w:r>
            <w:r w:rsidRPr="004F185A">
              <w:rPr>
                <w:rFonts w:ascii="Arial" w:hAnsi="Arial" w:cs="Arial"/>
                <w:sz w:val="22"/>
                <w:szCs w:val="22"/>
                <w:shd w:val="clear" w:color="auto" w:fill="FFFFFF"/>
              </w:rPr>
              <w:t xml:space="preserve"> TRASTORNO SOMATOMORFO, NO ESPECIFICADO</w:t>
            </w:r>
            <w:r w:rsidR="00455307" w:rsidRPr="004F185A">
              <w:rPr>
                <w:rFonts w:ascii="Arial" w:hAnsi="Arial" w:cs="Arial"/>
                <w:sz w:val="22"/>
                <w:szCs w:val="22"/>
                <w:shd w:val="clear" w:color="auto" w:fill="FFFFFF"/>
              </w:rPr>
              <w:t xml:space="preserve"> y TRASTORNO DE ANSIEDAD, NO ESPECIFICADO.</w:t>
            </w:r>
          </w:p>
          <w:p w14:paraId="441161B6" w14:textId="77777777" w:rsidR="007157C7" w:rsidRPr="004F185A" w:rsidRDefault="007157C7" w:rsidP="00F3556F">
            <w:pPr>
              <w:jc w:val="both"/>
              <w:rPr>
                <w:rFonts w:ascii="Arial" w:hAnsi="Arial" w:cs="Arial"/>
                <w:sz w:val="22"/>
                <w:szCs w:val="22"/>
                <w:shd w:val="clear" w:color="auto" w:fill="FFFFFF"/>
              </w:rPr>
            </w:pPr>
          </w:p>
          <w:p w14:paraId="011E1E4B" w14:textId="0C265734" w:rsidR="00FB5756" w:rsidRPr="004F185A" w:rsidRDefault="007157C7" w:rsidP="00F3556F">
            <w:pPr>
              <w:jc w:val="both"/>
              <w:rPr>
                <w:rFonts w:ascii="Arial" w:hAnsi="Arial" w:cs="Arial"/>
                <w:sz w:val="22"/>
                <w:szCs w:val="22"/>
                <w:shd w:val="clear" w:color="auto" w:fill="FFFFFF"/>
              </w:rPr>
            </w:pPr>
            <w:r w:rsidRPr="004F185A">
              <w:rPr>
                <w:rFonts w:ascii="Arial" w:hAnsi="Arial" w:cs="Arial"/>
                <w:sz w:val="22"/>
                <w:szCs w:val="22"/>
                <w:shd w:val="clear" w:color="auto" w:fill="FFFFFF"/>
              </w:rPr>
              <w:t xml:space="preserve">Que se declare solamente en relación con el ORIGEN DE LA PATOLOGIA la nulidad del dictamen </w:t>
            </w:r>
            <w:proofErr w:type="spellStart"/>
            <w:r w:rsidRPr="004F185A">
              <w:rPr>
                <w:rFonts w:ascii="Arial" w:hAnsi="Arial" w:cs="Arial"/>
                <w:sz w:val="22"/>
                <w:szCs w:val="22"/>
                <w:shd w:val="clear" w:color="auto" w:fill="FFFFFF"/>
              </w:rPr>
              <w:t>Nº</w:t>
            </w:r>
            <w:proofErr w:type="spellEnd"/>
            <w:r w:rsidRPr="004F185A">
              <w:rPr>
                <w:rFonts w:ascii="Arial" w:hAnsi="Arial" w:cs="Arial"/>
                <w:sz w:val="22"/>
                <w:szCs w:val="22"/>
                <w:shd w:val="clear" w:color="auto" w:fill="FFFFFF"/>
              </w:rPr>
              <w:t xml:space="preserve"> 1144150035 – 131 proferido por la JUNTA REGIONAL DE CALIFICACIÓN DE INVALIDEZ DEL VALLE DEL CAUCA mediante el cual calificó al demandante una PCL de 39,20% Origen: Común por las patologías de TRASTORNO SOMATOMORFO, NO ESPECIFICADO</w:t>
            </w:r>
            <w:r w:rsidR="00F32486" w:rsidRPr="004F185A">
              <w:rPr>
                <w:rFonts w:ascii="Arial" w:hAnsi="Arial" w:cs="Arial"/>
                <w:sz w:val="22"/>
                <w:szCs w:val="22"/>
                <w:shd w:val="clear" w:color="auto" w:fill="FFFFFF"/>
              </w:rPr>
              <w:t xml:space="preserve">, </w:t>
            </w:r>
            <w:r w:rsidRPr="004F185A">
              <w:rPr>
                <w:rFonts w:ascii="Arial" w:hAnsi="Arial" w:cs="Arial"/>
                <w:sz w:val="22"/>
                <w:szCs w:val="22"/>
                <w:shd w:val="clear" w:color="auto" w:fill="FFFFFF"/>
              </w:rPr>
              <w:t>TRASTORNO DE ANSIEDAD, NO ESPECIFICADO y DISFAGIA.</w:t>
            </w:r>
          </w:p>
          <w:p w14:paraId="58507ED7" w14:textId="77777777" w:rsidR="00E737AB" w:rsidRPr="004F185A" w:rsidRDefault="00E737AB" w:rsidP="00F3556F">
            <w:pPr>
              <w:jc w:val="both"/>
              <w:rPr>
                <w:rFonts w:ascii="Arial" w:hAnsi="Arial" w:cs="Arial"/>
                <w:sz w:val="22"/>
                <w:szCs w:val="22"/>
                <w:shd w:val="clear" w:color="auto" w:fill="FFFFFF"/>
              </w:rPr>
            </w:pPr>
          </w:p>
          <w:p w14:paraId="0C7E3B17" w14:textId="77777777" w:rsidR="00C64F5F" w:rsidRPr="004F185A" w:rsidRDefault="00E737AB" w:rsidP="00E737AB">
            <w:pPr>
              <w:jc w:val="both"/>
              <w:rPr>
                <w:rFonts w:ascii="Arial" w:hAnsi="Arial" w:cs="Arial"/>
                <w:sz w:val="22"/>
                <w:szCs w:val="22"/>
                <w:shd w:val="clear" w:color="auto" w:fill="FFFFFF"/>
              </w:rPr>
            </w:pPr>
            <w:r w:rsidRPr="004F185A">
              <w:rPr>
                <w:rFonts w:ascii="Arial" w:hAnsi="Arial" w:cs="Arial"/>
                <w:sz w:val="22"/>
                <w:szCs w:val="22"/>
                <w:shd w:val="clear" w:color="auto" w:fill="FFFFFF"/>
              </w:rPr>
              <w:t xml:space="preserve">Que se declare solamente en relación con el ORIGEN DE LA PATOLOGIA la nulidad del dictamen </w:t>
            </w:r>
            <w:proofErr w:type="spellStart"/>
            <w:r w:rsidRPr="004F185A">
              <w:rPr>
                <w:rFonts w:ascii="Arial" w:hAnsi="Arial" w:cs="Arial"/>
                <w:sz w:val="22"/>
                <w:szCs w:val="22"/>
                <w:shd w:val="clear" w:color="auto" w:fill="FFFFFF"/>
              </w:rPr>
              <w:t>Nº</w:t>
            </w:r>
            <w:proofErr w:type="spellEnd"/>
            <w:r w:rsidRPr="004F185A">
              <w:rPr>
                <w:rFonts w:ascii="Arial" w:hAnsi="Arial" w:cs="Arial"/>
                <w:sz w:val="22"/>
                <w:szCs w:val="22"/>
                <w:shd w:val="clear" w:color="auto" w:fill="FFFFFF"/>
              </w:rPr>
              <w:t xml:space="preserve"> 1144150035 – 10714 emitido por la JUNTA NACIONAL DE CALIFICACIÓN DE INVALIDEZ el cual CONFIRMA el dictamen emitido por la Junta Regional de Calificación de Invalidez de Valle del Cauca.</w:t>
            </w:r>
          </w:p>
          <w:p w14:paraId="5BDA398C" w14:textId="77777777" w:rsidR="00C6391D" w:rsidRPr="004F185A" w:rsidRDefault="00C6391D" w:rsidP="00E737AB">
            <w:pPr>
              <w:jc w:val="both"/>
              <w:rPr>
                <w:rFonts w:ascii="Arial" w:hAnsi="Arial" w:cs="Arial"/>
                <w:sz w:val="22"/>
                <w:szCs w:val="22"/>
                <w:shd w:val="clear" w:color="auto" w:fill="FFFFFF"/>
              </w:rPr>
            </w:pPr>
          </w:p>
          <w:p w14:paraId="6F8D2D55" w14:textId="77777777" w:rsidR="00C6391D" w:rsidRPr="004F185A" w:rsidRDefault="00C6391D" w:rsidP="00E737AB">
            <w:pPr>
              <w:jc w:val="both"/>
              <w:rPr>
                <w:rFonts w:ascii="Arial" w:hAnsi="Arial" w:cs="Arial"/>
                <w:sz w:val="22"/>
                <w:szCs w:val="22"/>
                <w:shd w:val="clear" w:color="auto" w:fill="FFFFFF"/>
              </w:rPr>
            </w:pPr>
            <w:r w:rsidRPr="004F185A">
              <w:rPr>
                <w:rFonts w:ascii="Arial" w:hAnsi="Arial" w:cs="Arial"/>
                <w:sz w:val="22"/>
                <w:szCs w:val="22"/>
                <w:shd w:val="clear" w:color="auto" w:fill="FFFFFF"/>
              </w:rPr>
              <w:t>Que como consecuencia de todo lo anterior, se condene a la ARL SURA, al pago de las prestaciones económicas y asistenciales derivadas de dichas enfermedades laborales.</w:t>
            </w:r>
          </w:p>
          <w:p w14:paraId="25BA55B6" w14:textId="77777777" w:rsidR="00C6391D" w:rsidRPr="004F185A" w:rsidRDefault="00C6391D" w:rsidP="00E737AB">
            <w:pPr>
              <w:jc w:val="both"/>
              <w:rPr>
                <w:rFonts w:ascii="Arial" w:hAnsi="Arial" w:cs="Arial"/>
                <w:sz w:val="22"/>
                <w:szCs w:val="22"/>
                <w:shd w:val="clear" w:color="auto" w:fill="FFFFFF"/>
              </w:rPr>
            </w:pPr>
          </w:p>
          <w:p w14:paraId="1B98C8FD" w14:textId="77777777" w:rsidR="00C6391D" w:rsidRPr="004F185A" w:rsidRDefault="00C6391D" w:rsidP="00E737AB">
            <w:pPr>
              <w:jc w:val="both"/>
              <w:rPr>
                <w:rFonts w:ascii="Arial" w:hAnsi="Arial" w:cs="Arial"/>
                <w:sz w:val="22"/>
                <w:szCs w:val="22"/>
                <w:shd w:val="clear" w:color="auto" w:fill="FFFFFF"/>
              </w:rPr>
            </w:pPr>
            <w:r w:rsidRPr="004F185A">
              <w:rPr>
                <w:rFonts w:ascii="Arial" w:hAnsi="Arial" w:cs="Arial"/>
                <w:sz w:val="22"/>
                <w:szCs w:val="22"/>
                <w:shd w:val="clear" w:color="auto" w:fill="FFFFFF"/>
              </w:rPr>
              <w:t>Que las sumas de las prestaciones económicas deberán indexarse al momento de la sentencia.</w:t>
            </w:r>
          </w:p>
          <w:p w14:paraId="2F892BB5" w14:textId="77777777" w:rsidR="00C6391D" w:rsidRPr="004F185A" w:rsidRDefault="00C6391D" w:rsidP="00E737AB">
            <w:pPr>
              <w:jc w:val="both"/>
              <w:rPr>
                <w:rFonts w:ascii="Arial" w:hAnsi="Arial" w:cs="Arial"/>
                <w:sz w:val="22"/>
                <w:szCs w:val="22"/>
                <w:shd w:val="clear" w:color="auto" w:fill="FFFFFF"/>
              </w:rPr>
            </w:pPr>
          </w:p>
          <w:p w14:paraId="6AD9F1D4" w14:textId="77777777" w:rsidR="00C6391D" w:rsidRPr="004F185A" w:rsidRDefault="00C6391D" w:rsidP="00C6391D">
            <w:pPr>
              <w:jc w:val="both"/>
              <w:rPr>
                <w:rFonts w:ascii="Arial" w:hAnsi="Arial" w:cs="Arial"/>
                <w:sz w:val="22"/>
                <w:szCs w:val="22"/>
                <w:shd w:val="clear" w:color="auto" w:fill="FFFFFF"/>
              </w:rPr>
            </w:pPr>
            <w:r w:rsidRPr="004F185A">
              <w:rPr>
                <w:rFonts w:ascii="Arial" w:hAnsi="Arial" w:cs="Arial"/>
                <w:sz w:val="22"/>
                <w:szCs w:val="22"/>
                <w:shd w:val="clear" w:color="auto" w:fill="FFFFFF"/>
              </w:rPr>
              <w:t xml:space="preserve">Solicita que se condene en Costas y agencias en derecho, así como cualquier derecho que se encuentre probado bajo las facultades ultra y extra </w:t>
            </w:r>
            <w:proofErr w:type="spellStart"/>
            <w:r w:rsidRPr="004F185A">
              <w:rPr>
                <w:rFonts w:ascii="Arial" w:hAnsi="Arial" w:cs="Arial"/>
                <w:sz w:val="22"/>
                <w:szCs w:val="22"/>
                <w:shd w:val="clear" w:color="auto" w:fill="FFFFFF"/>
              </w:rPr>
              <w:t>petita</w:t>
            </w:r>
            <w:proofErr w:type="spellEnd"/>
            <w:r w:rsidRPr="004F185A">
              <w:rPr>
                <w:rFonts w:ascii="Arial" w:hAnsi="Arial" w:cs="Arial"/>
                <w:sz w:val="22"/>
                <w:szCs w:val="22"/>
                <w:shd w:val="clear" w:color="auto" w:fill="FFFFFF"/>
              </w:rPr>
              <w:t>.</w:t>
            </w:r>
          </w:p>
          <w:p w14:paraId="671B73C8" w14:textId="64562D0D" w:rsidR="00C6391D" w:rsidRPr="004F185A" w:rsidRDefault="00C6391D" w:rsidP="00C6391D">
            <w:pPr>
              <w:jc w:val="both"/>
              <w:rPr>
                <w:rFonts w:ascii="Arial" w:hAnsi="Arial" w:cs="Arial"/>
                <w:sz w:val="22"/>
                <w:szCs w:val="22"/>
                <w:shd w:val="clear" w:color="auto" w:fill="FFFFFF"/>
              </w:rPr>
            </w:pPr>
          </w:p>
        </w:tc>
      </w:tr>
      <w:tr w:rsidR="003152D5" w:rsidRPr="004F185A" w14:paraId="2CCDBF49" w14:textId="77777777" w:rsidTr="008F3801">
        <w:trPr>
          <w:trHeight w:val="340"/>
        </w:trPr>
        <w:tc>
          <w:tcPr>
            <w:tcW w:w="2338" w:type="dxa"/>
            <w:shd w:val="clear" w:color="auto" w:fill="0033A0"/>
            <w:vAlign w:val="center"/>
          </w:tcPr>
          <w:p w14:paraId="5CC1129D" w14:textId="724EB7B8" w:rsidR="003152D5" w:rsidRPr="004F185A" w:rsidRDefault="003152D5" w:rsidP="00881692">
            <w:pPr>
              <w:pStyle w:val="Ttulo7"/>
              <w:rPr>
                <w:rFonts w:ascii="Arial" w:hAnsi="Arial" w:cs="Arial"/>
                <w:szCs w:val="22"/>
              </w:rPr>
            </w:pPr>
            <w:r w:rsidRPr="004F185A">
              <w:rPr>
                <w:rFonts w:ascii="Arial" w:hAnsi="Arial" w:cs="Arial"/>
                <w:szCs w:val="22"/>
              </w:rPr>
              <w:t>Pretensiones objetivadas</w:t>
            </w:r>
          </w:p>
        </w:tc>
        <w:tc>
          <w:tcPr>
            <w:tcW w:w="7512" w:type="dxa"/>
            <w:gridSpan w:val="3"/>
            <w:vAlign w:val="center"/>
          </w:tcPr>
          <w:tbl>
            <w:tblPr>
              <w:tblW w:w="7374" w:type="dxa"/>
              <w:tblBorders>
                <w:top w:val="nil"/>
                <w:left w:val="nil"/>
                <w:bottom w:val="nil"/>
                <w:right w:val="nil"/>
              </w:tblBorders>
              <w:tblLayout w:type="fixed"/>
              <w:tblLook w:val="0000" w:firstRow="0" w:lastRow="0" w:firstColumn="0" w:lastColumn="0" w:noHBand="0" w:noVBand="0"/>
            </w:tblPr>
            <w:tblGrid>
              <w:gridCol w:w="7374"/>
            </w:tblGrid>
            <w:tr w:rsidR="00F05999" w:rsidRPr="004F185A" w14:paraId="41A59BAA" w14:textId="77777777" w:rsidTr="0049650D">
              <w:trPr>
                <w:trHeight w:val="482"/>
              </w:trPr>
              <w:tc>
                <w:tcPr>
                  <w:tcW w:w="7374" w:type="dxa"/>
                </w:tcPr>
                <w:p w14:paraId="574EFCDB" w14:textId="77777777" w:rsidR="004225F4" w:rsidRPr="004225F4" w:rsidRDefault="004225F4" w:rsidP="004225F4">
                  <w:pPr>
                    <w:autoSpaceDE w:val="0"/>
                    <w:autoSpaceDN w:val="0"/>
                    <w:adjustRightInd w:val="0"/>
                    <w:jc w:val="both"/>
                    <w:rPr>
                      <w:rFonts w:ascii="Arial" w:eastAsiaTheme="minorHAnsi" w:hAnsi="Arial" w:cs="Arial"/>
                      <w:color w:val="000000"/>
                      <w:sz w:val="22"/>
                      <w:szCs w:val="22"/>
                      <w:lang w:eastAsia="en-US"/>
                    </w:rPr>
                  </w:pPr>
                  <w:r w:rsidRPr="004225F4">
                    <w:rPr>
                      <w:rFonts w:ascii="Arial" w:eastAsiaTheme="minorHAnsi" w:hAnsi="Arial" w:cs="Arial"/>
                      <w:color w:val="000000"/>
                      <w:sz w:val="22"/>
                      <w:szCs w:val="22"/>
                      <w:lang w:eastAsia="en-US"/>
                    </w:rPr>
                    <w:t>Se procede a liquidar la IPP conforme al porcentaje de PCL dictaminado por la JNCI mediante dictamen No. 1144150035 – 10714 del 25/04/2023, en el que se establecen los diagnósticos TRASTORNO SOMATOMORFO, NO ESPECIFICADO, TRASTORNO DE ANSIEDAD, NO ESPECIFICADO y DISFAGIA de origen común y no laboral, con una PCL del 39.20% y una F.E. para el 23/09/2021, lo anterior para efectos de que la compañía conozca de la eventual condena si el origen de las patologías pasa de común a laboral, precisándose además que se toma como IBC para calcular la IPP el certificado por COMFANDI y allegado por la actora en su demanda y que corresponde al salario del año 2024 debido a que se desconoce el IBC para el año 2021 (F.E).</w:t>
                  </w:r>
                </w:p>
                <w:p w14:paraId="0C4750F4" w14:textId="77777777" w:rsidR="004225F4" w:rsidRPr="004225F4" w:rsidRDefault="004225F4" w:rsidP="004225F4">
                  <w:pPr>
                    <w:autoSpaceDE w:val="0"/>
                    <w:autoSpaceDN w:val="0"/>
                    <w:adjustRightInd w:val="0"/>
                    <w:jc w:val="both"/>
                    <w:rPr>
                      <w:rFonts w:ascii="Arial" w:eastAsiaTheme="minorHAnsi" w:hAnsi="Arial" w:cs="Arial"/>
                      <w:color w:val="000000"/>
                      <w:sz w:val="22"/>
                      <w:szCs w:val="22"/>
                      <w:lang w:eastAsia="en-US"/>
                    </w:rPr>
                  </w:pPr>
                  <w:r w:rsidRPr="004225F4">
                    <w:rPr>
                      <w:rFonts w:ascii="Arial" w:eastAsiaTheme="minorHAnsi" w:hAnsi="Arial" w:cs="Arial"/>
                      <w:color w:val="000000"/>
                      <w:sz w:val="22"/>
                      <w:szCs w:val="22"/>
                      <w:lang w:eastAsia="en-US"/>
                    </w:rPr>
                    <w:t xml:space="preserve"> </w:t>
                  </w:r>
                </w:p>
                <w:p w14:paraId="26F949A1" w14:textId="77777777" w:rsidR="004225F4" w:rsidRPr="004225F4" w:rsidRDefault="004225F4" w:rsidP="004225F4">
                  <w:pPr>
                    <w:autoSpaceDE w:val="0"/>
                    <w:autoSpaceDN w:val="0"/>
                    <w:adjustRightInd w:val="0"/>
                    <w:jc w:val="both"/>
                    <w:rPr>
                      <w:rFonts w:ascii="Arial" w:eastAsiaTheme="minorHAnsi" w:hAnsi="Arial" w:cs="Arial"/>
                      <w:b/>
                      <w:bCs/>
                      <w:color w:val="000000"/>
                      <w:sz w:val="22"/>
                      <w:szCs w:val="22"/>
                      <w:lang w:eastAsia="en-US"/>
                    </w:rPr>
                  </w:pPr>
                  <w:r w:rsidRPr="004225F4">
                    <w:rPr>
                      <w:rFonts w:ascii="Arial" w:eastAsiaTheme="minorHAnsi" w:hAnsi="Arial" w:cs="Arial"/>
                      <w:b/>
                      <w:bCs/>
                      <w:color w:val="000000"/>
                      <w:sz w:val="22"/>
                      <w:szCs w:val="22"/>
                      <w:lang w:eastAsia="en-US"/>
                    </w:rPr>
                    <w:t>Total, indemnización por IPP: $52.372.854 M/CTE</w:t>
                  </w:r>
                </w:p>
                <w:p w14:paraId="448A66AD" w14:textId="77777777" w:rsidR="004225F4" w:rsidRPr="004225F4" w:rsidRDefault="004225F4" w:rsidP="004225F4">
                  <w:pPr>
                    <w:autoSpaceDE w:val="0"/>
                    <w:autoSpaceDN w:val="0"/>
                    <w:adjustRightInd w:val="0"/>
                    <w:jc w:val="both"/>
                    <w:rPr>
                      <w:rFonts w:ascii="Arial" w:eastAsiaTheme="minorHAnsi" w:hAnsi="Arial" w:cs="Arial"/>
                      <w:color w:val="000000"/>
                      <w:sz w:val="22"/>
                      <w:szCs w:val="22"/>
                      <w:lang w:eastAsia="en-US"/>
                    </w:rPr>
                  </w:pPr>
                </w:p>
                <w:p w14:paraId="15C50035" w14:textId="0C91D5BD" w:rsidR="00C1265E" w:rsidRPr="004F185A" w:rsidRDefault="004225F4" w:rsidP="004225F4">
                  <w:pPr>
                    <w:autoSpaceDE w:val="0"/>
                    <w:autoSpaceDN w:val="0"/>
                    <w:adjustRightInd w:val="0"/>
                    <w:jc w:val="both"/>
                    <w:rPr>
                      <w:rFonts w:ascii="Arial" w:eastAsiaTheme="minorHAnsi" w:hAnsi="Arial" w:cs="Arial"/>
                      <w:color w:val="000000"/>
                      <w:sz w:val="22"/>
                      <w:szCs w:val="22"/>
                      <w:highlight w:val="yellow"/>
                      <w:lang w:eastAsia="en-US"/>
                    </w:rPr>
                  </w:pPr>
                  <w:r w:rsidRPr="004225F4">
                    <w:rPr>
                      <w:rFonts w:ascii="Arial" w:eastAsiaTheme="minorHAnsi" w:hAnsi="Arial" w:cs="Arial"/>
                      <w:color w:val="000000"/>
                      <w:sz w:val="22"/>
                      <w:szCs w:val="22"/>
                      <w:lang w:eastAsia="en-US"/>
                    </w:rPr>
                    <w:t>Se adjunta liquidación de la IPP en formato Excel.</w:t>
                  </w:r>
                </w:p>
              </w:tc>
            </w:tr>
          </w:tbl>
          <w:p w14:paraId="75F400C0" w14:textId="22B8BC68" w:rsidR="003152D5" w:rsidRPr="004F185A" w:rsidRDefault="003152D5" w:rsidP="00881692">
            <w:pPr>
              <w:jc w:val="both"/>
              <w:textAlignment w:val="baseline"/>
              <w:rPr>
                <w:rFonts w:ascii="Arial" w:hAnsi="Arial" w:cs="Arial"/>
                <w:b/>
                <w:bCs/>
                <w:color w:val="000000"/>
                <w:sz w:val="22"/>
                <w:szCs w:val="22"/>
                <w:highlight w:val="yellow"/>
                <w:lang w:eastAsia="es-CO"/>
              </w:rPr>
            </w:pPr>
          </w:p>
        </w:tc>
      </w:tr>
    </w:tbl>
    <w:p w14:paraId="614BA9FD" w14:textId="77777777" w:rsidR="00691C48" w:rsidRPr="004F185A" w:rsidRDefault="00691C48" w:rsidP="00881692">
      <w:pPr>
        <w:rPr>
          <w:rFonts w:ascii="Arial" w:hAnsi="Arial" w:cs="Arial"/>
          <w:sz w:val="22"/>
          <w:szCs w:val="22"/>
        </w:rPr>
      </w:pPr>
      <w:r w:rsidRPr="004F185A">
        <w:rPr>
          <w:rFonts w:ascii="Arial" w:hAnsi="Arial" w:cs="Arial"/>
          <w:b/>
          <w:sz w:val="22"/>
          <w:szCs w:val="22"/>
        </w:rPr>
        <w:br w:type="page"/>
      </w: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7512"/>
      </w:tblGrid>
      <w:tr w:rsidR="003152D5" w:rsidRPr="004F185A" w14:paraId="47F9AB40" w14:textId="77777777" w:rsidTr="007A55F3">
        <w:trPr>
          <w:trHeight w:val="1130"/>
        </w:trPr>
        <w:tc>
          <w:tcPr>
            <w:tcW w:w="2338" w:type="dxa"/>
            <w:shd w:val="clear" w:color="auto" w:fill="0033A0"/>
            <w:vAlign w:val="center"/>
          </w:tcPr>
          <w:p w14:paraId="6C301EF8" w14:textId="3F2749EC" w:rsidR="003152D5" w:rsidRPr="004F185A" w:rsidRDefault="003152D5" w:rsidP="00881692">
            <w:pPr>
              <w:pStyle w:val="Ttulo7"/>
              <w:rPr>
                <w:rFonts w:ascii="Arial" w:hAnsi="Arial" w:cs="Arial"/>
                <w:szCs w:val="22"/>
              </w:rPr>
            </w:pPr>
            <w:r w:rsidRPr="004F185A">
              <w:rPr>
                <w:rFonts w:ascii="Arial" w:hAnsi="Arial" w:cs="Arial"/>
                <w:szCs w:val="22"/>
              </w:rPr>
              <w:lastRenderedPageBreak/>
              <w:t>Resumen del proceso</w:t>
            </w:r>
          </w:p>
        </w:tc>
        <w:tc>
          <w:tcPr>
            <w:tcW w:w="7512" w:type="dxa"/>
            <w:vAlign w:val="center"/>
          </w:tcPr>
          <w:p w14:paraId="6E7E92FF" w14:textId="77777777" w:rsidR="00D7632B" w:rsidRPr="004F185A" w:rsidRDefault="00D7632B" w:rsidP="00D7632B">
            <w:pPr>
              <w:jc w:val="both"/>
              <w:rPr>
                <w:rFonts w:ascii="Arial" w:hAnsi="Arial" w:cs="Arial"/>
                <w:sz w:val="22"/>
                <w:szCs w:val="22"/>
              </w:rPr>
            </w:pPr>
            <w:r w:rsidRPr="004F185A">
              <w:rPr>
                <w:rFonts w:ascii="Arial" w:hAnsi="Arial" w:cs="Arial"/>
                <w:sz w:val="22"/>
                <w:szCs w:val="22"/>
              </w:rPr>
              <w:t>Según los hechos de la demanda la señora LUZ MERY HOYOS MEJIA Fue notificada el 09/09/2024 por parte de la EPS SURA la calificación de origen como enfermedad común de la patología TRASTORNO DE ANSIEDAD CIE 10 F419 diagnosticada el 02-09- 2019, misma que fue realizada por la IPS SERVICIOS DE SALUD SURAMERICANA.</w:t>
            </w:r>
          </w:p>
          <w:p w14:paraId="3C17CDF3" w14:textId="77777777" w:rsidR="00D7632B" w:rsidRPr="004F185A" w:rsidRDefault="00D7632B" w:rsidP="00D7632B">
            <w:pPr>
              <w:jc w:val="both"/>
              <w:rPr>
                <w:rFonts w:ascii="Arial" w:hAnsi="Arial" w:cs="Arial"/>
                <w:sz w:val="22"/>
                <w:szCs w:val="22"/>
              </w:rPr>
            </w:pPr>
          </w:p>
          <w:p w14:paraId="08DA29B1" w14:textId="77777777" w:rsidR="00D7632B" w:rsidRPr="004F185A" w:rsidRDefault="00D7632B" w:rsidP="00D7632B">
            <w:pPr>
              <w:jc w:val="both"/>
              <w:rPr>
                <w:rFonts w:ascii="Arial" w:hAnsi="Arial" w:cs="Arial"/>
                <w:sz w:val="22"/>
                <w:szCs w:val="22"/>
              </w:rPr>
            </w:pPr>
            <w:r w:rsidRPr="004F185A">
              <w:rPr>
                <w:rFonts w:ascii="Arial" w:hAnsi="Arial" w:cs="Arial"/>
                <w:sz w:val="22"/>
                <w:szCs w:val="22"/>
              </w:rPr>
              <w:t>Que en el dictamen para la calificación de origen como enfermedad común realizada para SURA EPS por parte de la IPS SERVICIOS DE SALUD SURAMERICANA se indicó que el empleador de la actora no realizó el estudio de puesto de trabajo adecuado para la determinación de origen de la patología y que esta padece de condiciones gástricas que predisponen a patologías depresivas.</w:t>
            </w:r>
          </w:p>
          <w:p w14:paraId="7E5A6D9D" w14:textId="77777777" w:rsidR="00D7632B" w:rsidRPr="004F185A" w:rsidRDefault="00D7632B" w:rsidP="00D7632B">
            <w:pPr>
              <w:jc w:val="both"/>
              <w:rPr>
                <w:rFonts w:ascii="Arial" w:hAnsi="Arial" w:cs="Arial"/>
                <w:sz w:val="22"/>
                <w:szCs w:val="22"/>
              </w:rPr>
            </w:pPr>
          </w:p>
          <w:p w14:paraId="347E11E4" w14:textId="77777777" w:rsidR="00D7632B" w:rsidRPr="004F185A" w:rsidRDefault="00D7632B" w:rsidP="00D7632B">
            <w:pPr>
              <w:jc w:val="both"/>
              <w:rPr>
                <w:rFonts w:ascii="Arial" w:hAnsi="Arial" w:cs="Arial"/>
                <w:sz w:val="22"/>
                <w:szCs w:val="22"/>
              </w:rPr>
            </w:pPr>
            <w:r w:rsidRPr="004F185A">
              <w:rPr>
                <w:rFonts w:ascii="Arial" w:hAnsi="Arial" w:cs="Arial"/>
                <w:sz w:val="22"/>
                <w:szCs w:val="22"/>
              </w:rPr>
              <w:t>Que SURA EPS pese a que consideró que lo enviado por la empresa no cumplía los requisitos técnicos para calificación de origen, no solicitó a la ARL SURA la realización del estudio de puesto de trabajo o la reconstrucción de la exposición laboral para calificar el origen de la patología de la demandante y procedió a calificar con lo existente.</w:t>
            </w:r>
          </w:p>
          <w:p w14:paraId="2BCCADB4" w14:textId="77777777" w:rsidR="00D7632B" w:rsidRPr="004F185A" w:rsidRDefault="00D7632B" w:rsidP="00D7632B">
            <w:pPr>
              <w:jc w:val="both"/>
              <w:rPr>
                <w:rFonts w:ascii="Arial" w:hAnsi="Arial" w:cs="Arial"/>
                <w:sz w:val="22"/>
                <w:szCs w:val="22"/>
              </w:rPr>
            </w:pPr>
          </w:p>
          <w:p w14:paraId="63812035" w14:textId="77777777" w:rsidR="00D7632B" w:rsidRPr="004F185A" w:rsidRDefault="00D7632B" w:rsidP="00D7632B">
            <w:pPr>
              <w:jc w:val="both"/>
              <w:rPr>
                <w:rFonts w:ascii="Arial" w:hAnsi="Arial" w:cs="Arial"/>
                <w:sz w:val="22"/>
                <w:szCs w:val="22"/>
              </w:rPr>
            </w:pPr>
            <w:r w:rsidRPr="004F185A">
              <w:rPr>
                <w:rFonts w:ascii="Arial" w:hAnsi="Arial" w:cs="Arial"/>
                <w:sz w:val="22"/>
                <w:szCs w:val="22"/>
              </w:rPr>
              <w:t>Que, por desconocimiento y estado clínico, la señora HOYOS MEJIA no apeló dicha calificación de origen común por lo que la misma quedo en firme.</w:t>
            </w:r>
          </w:p>
          <w:p w14:paraId="6BBD7CEC" w14:textId="77777777" w:rsidR="00D7632B" w:rsidRPr="004F185A" w:rsidRDefault="00D7632B" w:rsidP="00D7632B">
            <w:pPr>
              <w:jc w:val="both"/>
              <w:rPr>
                <w:rFonts w:ascii="Arial" w:hAnsi="Arial" w:cs="Arial"/>
                <w:sz w:val="22"/>
                <w:szCs w:val="22"/>
              </w:rPr>
            </w:pPr>
            <w:r w:rsidRPr="004F185A">
              <w:rPr>
                <w:rFonts w:ascii="Arial" w:hAnsi="Arial" w:cs="Arial"/>
                <w:sz w:val="22"/>
                <w:szCs w:val="22"/>
              </w:rPr>
              <w:t xml:space="preserve">Que el 02/12/2021 mediante Dictamen No: 3687628 SEGUROS DE VIDA ALFA, la califico a la demandante con una PCL de 25.60% como enfermedad común por las patologías F459 </w:t>
            </w:r>
            <w:bookmarkStart w:id="0" w:name="_Hlk177047277"/>
            <w:r w:rsidRPr="004F185A">
              <w:rPr>
                <w:rFonts w:ascii="Arial" w:hAnsi="Arial" w:cs="Arial"/>
                <w:sz w:val="22"/>
                <w:szCs w:val="22"/>
              </w:rPr>
              <w:t>TRASTORNO SOMATOMORFO, NO ESPECIFICADO Común Trastorno somatomorfo + F419 TRASTORNO DE ANSIEDAD, NO ESPECIFICADO Común Trastorno de ansiedad y R13X DISFAGIA Común Disfagia psicogénica</w:t>
            </w:r>
            <w:bookmarkEnd w:id="0"/>
            <w:r w:rsidRPr="004F185A">
              <w:rPr>
                <w:rFonts w:ascii="Arial" w:hAnsi="Arial" w:cs="Arial"/>
                <w:sz w:val="22"/>
                <w:szCs w:val="22"/>
              </w:rPr>
              <w:t>.</w:t>
            </w:r>
          </w:p>
          <w:p w14:paraId="73F0293E" w14:textId="77777777" w:rsidR="00D7632B" w:rsidRPr="004F185A" w:rsidRDefault="00D7632B" w:rsidP="00D7632B">
            <w:pPr>
              <w:jc w:val="both"/>
              <w:rPr>
                <w:rFonts w:ascii="Arial" w:hAnsi="Arial" w:cs="Arial"/>
                <w:sz w:val="22"/>
                <w:szCs w:val="22"/>
              </w:rPr>
            </w:pPr>
          </w:p>
          <w:p w14:paraId="5F6E6A9C" w14:textId="77777777" w:rsidR="00D7632B" w:rsidRPr="004F185A" w:rsidRDefault="00D7632B" w:rsidP="00D7632B">
            <w:pPr>
              <w:jc w:val="both"/>
              <w:rPr>
                <w:rFonts w:ascii="Arial" w:hAnsi="Arial" w:cs="Arial"/>
                <w:sz w:val="22"/>
                <w:szCs w:val="22"/>
              </w:rPr>
            </w:pPr>
            <w:r w:rsidRPr="004F185A">
              <w:rPr>
                <w:rFonts w:ascii="Arial" w:hAnsi="Arial" w:cs="Arial"/>
                <w:sz w:val="22"/>
                <w:szCs w:val="22"/>
              </w:rPr>
              <w:t xml:space="preserve">Encontrándose inconforme con la anterior decisión, la señora HOYOS MEJIA manifestó inconformidad contra la anterior decisión, conociendo de su expediente la Junta Regional de Calificación de Invalidez del Valle del Cauca, quien mediante dictamen </w:t>
            </w:r>
            <w:proofErr w:type="spellStart"/>
            <w:r w:rsidRPr="004F185A">
              <w:rPr>
                <w:rFonts w:ascii="Arial" w:hAnsi="Arial" w:cs="Arial"/>
                <w:sz w:val="22"/>
                <w:szCs w:val="22"/>
              </w:rPr>
              <w:t>Nº</w:t>
            </w:r>
            <w:proofErr w:type="spellEnd"/>
            <w:r w:rsidRPr="004F185A">
              <w:rPr>
                <w:rFonts w:ascii="Arial" w:hAnsi="Arial" w:cs="Arial"/>
                <w:sz w:val="22"/>
                <w:szCs w:val="22"/>
              </w:rPr>
              <w:t xml:space="preserve"> Dictamen: 1144150035 – 131, calificó a la actora con una PCL de 39,20% Origen: Común; Fecha de estructuración: 23/09/2021, por las patologías F459 TRASTORNO SOMATOMORFO, NO ESPECIFICADO Común Trastorno somatomorfo + F419 TRASTORNO DE ANSIEDAD, NO ESPECIFICADO Común Trastorno de ansiedad y R13X DISFAGIA Común Disfagia psicogénica.</w:t>
            </w:r>
          </w:p>
          <w:p w14:paraId="2AC5AA57" w14:textId="77777777" w:rsidR="00D7632B" w:rsidRPr="004F185A" w:rsidRDefault="00D7632B" w:rsidP="00D7632B">
            <w:pPr>
              <w:jc w:val="both"/>
              <w:rPr>
                <w:rFonts w:ascii="Arial" w:hAnsi="Arial" w:cs="Arial"/>
                <w:sz w:val="22"/>
                <w:szCs w:val="22"/>
              </w:rPr>
            </w:pPr>
          </w:p>
          <w:p w14:paraId="0D210CED" w14:textId="51DF1557" w:rsidR="00F1491F" w:rsidRPr="004F185A" w:rsidRDefault="00D7632B" w:rsidP="00D7632B">
            <w:pPr>
              <w:jc w:val="both"/>
              <w:rPr>
                <w:rFonts w:ascii="Arial" w:hAnsi="Arial" w:cs="Arial"/>
                <w:sz w:val="22"/>
                <w:szCs w:val="22"/>
              </w:rPr>
            </w:pPr>
            <w:r w:rsidRPr="004F185A">
              <w:rPr>
                <w:rFonts w:ascii="Arial" w:hAnsi="Arial" w:cs="Arial"/>
                <w:sz w:val="22"/>
                <w:szCs w:val="22"/>
              </w:rPr>
              <w:t>Contra el anterior dictamen la parte demandante interpuso recurso de apelación, sin embargo, la Junta Nacional de Calificación de Invalidez a través de Dictamen: 1144150035 – 10714, confirmó lo emanado por la Junta Regional de Calificación de Invalidez del Valle del Cauca.</w:t>
            </w:r>
          </w:p>
        </w:tc>
      </w:tr>
      <w:tr w:rsidR="003152D5" w:rsidRPr="004F185A" w14:paraId="51B3F58B" w14:textId="77777777" w:rsidTr="008F3801">
        <w:trPr>
          <w:trHeight w:val="559"/>
        </w:trPr>
        <w:tc>
          <w:tcPr>
            <w:tcW w:w="2338" w:type="dxa"/>
            <w:shd w:val="clear" w:color="auto" w:fill="0033A0"/>
            <w:vAlign w:val="center"/>
          </w:tcPr>
          <w:p w14:paraId="502B9735" w14:textId="2EE7CCEF" w:rsidR="003152D5" w:rsidRPr="004F185A" w:rsidRDefault="003152D5" w:rsidP="00881692">
            <w:pPr>
              <w:rPr>
                <w:rFonts w:ascii="Arial" w:hAnsi="Arial" w:cs="Arial"/>
                <w:b/>
                <w:sz w:val="22"/>
                <w:szCs w:val="22"/>
              </w:rPr>
            </w:pPr>
            <w:r w:rsidRPr="004F185A">
              <w:rPr>
                <w:rFonts w:ascii="Arial" w:hAnsi="Arial" w:cs="Arial"/>
                <w:b/>
                <w:sz w:val="22"/>
                <w:szCs w:val="22"/>
              </w:rPr>
              <w:t>Calificación de la Contingencia</w:t>
            </w:r>
          </w:p>
        </w:tc>
        <w:tc>
          <w:tcPr>
            <w:tcW w:w="7512" w:type="dxa"/>
            <w:vAlign w:val="center"/>
          </w:tcPr>
          <w:p w14:paraId="3354A7BE" w14:textId="2966CB12" w:rsidR="003152D5" w:rsidRPr="004F185A" w:rsidRDefault="00D7632B" w:rsidP="00881692">
            <w:pPr>
              <w:jc w:val="center"/>
              <w:rPr>
                <w:rFonts w:ascii="Arial" w:hAnsi="Arial" w:cs="Arial"/>
                <w:b/>
                <w:iCs/>
                <w:sz w:val="22"/>
                <w:szCs w:val="22"/>
              </w:rPr>
            </w:pPr>
            <w:r w:rsidRPr="004F185A">
              <w:rPr>
                <w:rFonts w:ascii="Arial" w:hAnsi="Arial" w:cs="Arial"/>
                <w:b/>
                <w:iCs/>
                <w:sz w:val="22"/>
                <w:szCs w:val="22"/>
              </w:rPr>
              <w:t>EVENTUAL</w:t>
            </w:r>
            <w:r w:rsidR="00BE2B06" w:rsidRPr="004F185A">
              <w:rPr>
                <w:rFonts w:ascii="Arial" w:hAnsi="Arial" w:cs="Arial"/>
                <w:b/>
                <w:iCs/>
                <w:sz w:val="22"/>
                <w:szCs w:val="22"/>
              </w:rPr>
              <w:t>.</w:t>
            </w:r>
          </w:p>
        </w:tc>
      </w:tr>
      <w:tr w:rsidR="00852BCA" w:rsidRPr="004F185A" w14:paraId="3816128F" w14:textId="77777777" w:rsidTr="00C6301C">
        <w:trPr>
          <w:trHeight w:val="836"/>
        </w:trPr>
        <w:tc>
          <w:tcPr>
            <w:tcW w:w="2338" w:type="dxa"/>
            <w:shd w:val="clear" w:color="auto" w:fill="0033A0"/>
          </w:tcPr>
          <w:p w14:paraId="7FDFC74F" w14:textId="0816CA80" w:rsidR="00852BCA" w:rsidRPr="004F185A" w:rsidRDefault="00BC401F" w:rsidP="00881692">
            <w:pPr>
              <w:rPr>
                <w:rFonts w:ascii="Arial" w:hAnsi="Arial" w:cs="Arial"/>
                <w:b/>
                <w:sz w:val="22"/>
                <w:szCs w:val="22"/>
              </w:rPr>
            </w:pPr>
            <w:r w:rsidRPr="004F185A">
              <w:rPr>
                <w:rFonts w:ascii="Arial" w:hAnsi="Arial" w:cs="Arial"/>
                <w:b/>
                <w:sz w:val="22"/>
                <w:szCs w:val="22"/>
              </w:rPr>
              <w:t>Motivos de la calificación</w:t>
            </w:r>
          </w:p>
        </w:tc>
        <w:tc>
          <w:tcPr>
            <w:tcW w:w="7512" w:type="dxa"/>
          </w:tcPr>
          <w:p w14:paraId="6633EF06" w14:textId="77777777" w:rsidR="004225F4" w:rsidRPr="004225F4" w:rsidRDefault="004225F4" w:rsidP="004225F4">
            <w:pPr>
              <w:jc w:val="both"/>
              <w:rPr>
                <w:rFonts w:ascii="Arial" w:hAnsi="Arial" w:cs="Arial"/>
                <w:sz w:val="22"/>
                <w:szCs w:val="22"/>
              </w:rPr>
            </w:pPr>
            <w:r w:rsidRPr="004225F4">
              <w:rPr>
                <w:rFonts w:ascii="Arial" w:hAnsi="Arial" w:cs="Arial"/>
                <w:sz w:val="22"/>
                <w:szCs w:val="22"/>
              </w:rPr>
              <w:t xml:space="preserve">La contingencia se califica como EVENTUAL, toda vez que la actora solicita el reconocimiento y pago de las prestaciones económicas y asistencias a cargo del subsistema de riesgos laborales por considerar que las patologías de TRASTORNO SOMATOMORFO, NO ESPECIFICADO, TRASTORNO DE ANSIEDAD, NO ESPECIFICADO y DISFAGIA son de origen laboral, sin embargo, a la fecha existen diferentes dictámenes de pérdida de capacidad laboral, en los cuales, se han calificado dichas patologías como de origen común, situación que no permitiría en principio acceder a las pretensiones elevada. No obstante, de la práctica procesal se tiene que, en el circuito del Distrito Judicial de Cali, los jueces ordenan en este tipo de asuntos la práctica de un nuevo dictamen de PCL con fundamento en las facultades ultra y extra </w:t>
            </w:r>
            <w:proofErr w:type="spellStart"/>
            <w:r w:rsidRPr="004225F4">
              <w:rPr>
                <w:rFonts w:ascii="Arial" w:hAnsi="Arial" w:cs="Arial"/>
                <w:sz w:val="22"/>
                <w:szCs w:val="22"/>
              </w:rPr>
              <w:t>petita</w:t>
            </w:r>
            <w:proofErr w:type="spellEnd"/>
            <w:r w:rsidRPr="004225F4">
              <w:rPr>
                <w:rFonts w:ascii="Arial" w:hAnsi="Arial" w:cs="Arial"/>
                <w:sz w:val="22"/>
                <w:szCs w:val="22"/>
              </w:rPr>
              <w:t>, en el que se verifiquen las circunstancias puestas en su conocimiento, en tal sentido, dependerá de la práctica probatoria desvirtuar o acreditar la responsabilidad de la ARL.</w:t>
            </w:r>
          </w:p>
          <w:p w14:paraId="7165B615" w14:textId="77777777" w:rsidR="004225F4" w:rsidRPr="004225F4" w:rsidRDefault="004225F4" w:rsidP="004225F4">
            <w:pPr>
              <w:jc w:val="both"/>
              <w:rPr>
                <w:rFonts w:ascii="Arial" w:hAnsi="Arial" w:cs="Arial"/>
                <w:sz w:val="22"/>
                <w:szCs w:val="22"/>
              </w:rPr>
            </w:pPr>
            <w:r w:rsidRPr="004225F4">
              <w:rPr>
                <w:rFonts w:ascii="Arial" w:hAnsi="Arial" w:cs="Arial"/>
                <w:sz w:val="22"/>
                <w:szCs w:val="22"/>
              </w:rPr>
              <w:t xml:space="preserve"> </w:t>
            </w:r>
          </w:p>
          <w:p w14:paraId="66073BF6" w14:textId="77777777" w:rsidR="004225F4" w:rsidRPr="004225F4" w:rsidRDefault="004225F4" w:rsidP="004225F4">
            <w:pPr>
              <w:jc w:val="both"/>
              <w:rPr>
                <w:rFonts w:ascii="Arial" w:hAnsi="Arial" w:cs="Arial"/>
                <w:sz w:val="22"/>
                <w:szCs w:val="22"/>
              </w:rPr>
            </w:pPr>
            <w:r w:rsidRPr="004225F4">
              <w:rPr>
                <w:rFonts w:ascii="Arial" w:hAnsi="Arial" w:cs="Arial"/>
                <w:sz w:val="22"/>
                <w:szCs w:val="22"/>
              </w:rPr>
              <w:t>Lo primero que debe ponerse en consideración es que la demandante solicita la nulidad del origen asignado a las patologías de TRASTORNO SOMATOMORFO, NO ESPECIFICADO, TRASTORNO DE ANSIEDAD, NO ESPECIFICADO y DISFAGIA, en las calificaciones realizadas a través de los siguientes dictámenes, (i) el emitido por la EPS SURAMERICANA el 01/09/2021, (</w:t>
            </w:r>
            <w:proofErr w:type="spellStart"/>
            <w:r w:rsidRPr="004225F4">
              <w:rPr>
                <w:rFonts w:ascii="Arial" w:hAnsi="Arial" w:cs="Arial"/>
                <w:sz w:val="22"/>
                <w:szCs w:val="22"/>
              </w:rPr>
              <w:t>ii</w:t>
            </w:r>
            <w:proofErr w:type="spellEnd"/>
            <w:r w:rsidRPr="004225F4">
              <w:rPr>
                <w:rFonts w:ascii="Arial" w:hAnsi="Arial" w:cs="Arial"/>
                <w:sz w:val="22"/>
                <w:szCs w:val="22"/>
              </w:rPr>
              <w:t xml:space="preserve">) el No. 3687628 del 02/12/2021 proferido por Seguros Alfa, </w:t>
            </w:r>
            <w:r w:rsidRPr="004225F4">
              <w:rPr>
                <w:rFonts w:ascii="Arial" w:hAnsi="Arial" w:cs="Arial"/>
                <w:sz w:val="22"/>
                <w:szCs w:val="22"/>
              </w:rPr>
              <w:lastRenderedPageBreak/>
              <w:t>como aseguradora de la AFP PORVENIR S.A., (</w:t>
            </w:r>
            <w:proofErr w:type="spellStart"/>
            <w:r w:rsidRPr="004225F4">
              <w:rPr>
                <w:rFonts w:ascii="Arial" w:hAnsi="Arial" w:cs="Arial"/>
                <w:sz w:val="22"/>
                <w:szCs w:val="22"/>
              </w:rPr>
              <w:t>iii</w:t>
            </w:r>
            <w:proofErr w:type="spellEnd"/>
            <w:r w:rsidRPr="004225F4">
              <w:rPr>
                <w:rFonts w:ascii="Arial" w:hAnsi="Arial" w:cs="Arial"/>
                <w:sz w:val="22"/>
                <w:szCs w:val="22"/>
              </w:rPr>
              <w:t>) el No. 1144150035 – 131 del 27/07/2022, emitido por la Junta Regional de Calificación de Invalidez del Valle del Cauca, y (</w:t>
            </w:r>
            <w:proofErr w:type="spellStart"/>
            <w:r w:rsidRPr="004225F4">
              <w:rPr>
                <w:rFonts w:ascii="Arial" w:hAnsi="Arial" w:cs="Arial"/>
                <w:sz w:val="22"/>
                <w:szCs w:val="22"/>
              </w:rPr>
              <w:t>iv</w:t>
            </w:r>
            <w:proofErr w:type="spellEnd"/>
            <w:r w:rsidRPr="004225F4">
              <w:rPr>
                <w:rFonts w:ascii="Arial" w:hAnsi="Arial" w:cs="Arial"/>
                <w:sz w:val="22"/>
                <w:szCs w:val="22"/>
              </w:rPr>
              <w:t>) el No. 1144150035 – 10714 del 25/04/2023 de la Junta Nacional de Calificación de Invalidez, esto por considerar que tales diagnósticos son de origen laboral, no obstante, según las pruebas aportadas, no se observa que la actora haya tenido algún suceso que pudiera impactar su esfera emocional o psicológica, si bien reporta un accidente de trabajo del 08/06/2019, este generó un diagnóstico de ESGUINCES Y TORCEDURAS DEL TOBILLO, siendo calificado por la ARL SURA con PCL del 0%, empero, como se dijo, no se observa que esto sea el generador de sus patologías mentales y que ahora pretenden sean de origen laboral. Aunado a esto, debe considerarse que la demandante fue calificada en 4 oportunidades, siendo estas coincidentes en afirmar que el diagnóstico de TRASTORNO DE ANSIEDAD, NO ESPECIFICADO es de origen común, y en lo que concierne a los otros diagnósticos (TRASTORNO SOMATOMORFO, NO ESPECIFICADO, y DISFAGIA), los últimos 3 dictámenes también coinciden en su origen común. Por lo expuesto, en principio, a la demandante no le asiste el derecho al reconocimiento y pago de las prestaciones económicas y asistencias que otorga el subsistema de riesgos laborales, previstas en el artículo 5 al 7 del Decreto 1295 de 1994.</w:t>
            </w:r>
          </w:p>
          <w:p w14:paraId="3E9441C8" w14:textId="77777777" w:rsidR="004225F4" w:rsidRPr="004225F4" w:rsidRDefault="004225F4" w:rsidP="004225F4">
            <w:pPr>
              <w:jc w:val="both"/>
              <w:rPr>
                <w:rFonts w:ascii="Arial" w:hAnsi="Arial" w:cs="Arial"/>
                <w:sz w:val="22"/>
                <w:szCs w:val="22"/>
              </w:rPr>
            </w:pPr>
            <w:r w:rsidRPr="004225F4">
              <w:rPr>
                <w:rFonts w:ascii="Arial" w:hAnsi="Arial" w:cs="Arial"/>
                <w:sz w:val="22"/>
                <w:szCs w:val="22"/>
              </w:rPr>
              <w:t xml:space="preserve"> </w:t>
            </w:r>
          </w:p>
          <w:p w14:paraId="58AC6155" w14:textId="77777777" w:rsidR="004225F4" w:rsidRPr="004225F4" w:rsidRDefault="004225F4" w:rsidP="004225F4">
            <w:pPr>
              <w:jc w:val="both"/>
              <w:rPr>
                <w:rFonts w:ascii="Arial" w:hAnsi="Arial" w:cs="Arial"/>
                <w:sz w:val="22"/>
                <w:szCs w:val="22"/>
              </w:rPr>
            </w:pPr>
            <w:r w:rsidRPr="004225F4">
              <w:rPr>
                <w:rFonts w:ascii="Arial" w:hAnsi="Arial" w:cs="Arial"/>
                <w:sz w:val="22"/>
                <w:szCs w:val="22"/>
              </w:rPr>
              <w:t xml:space="preserve">Frente a la responsabilidad de SEGUROS DE VIDA SURAMERICANA S.A. se precisa que, en razón a que las pretensiones se ciñen a la nulidad de los dictámenes practicados a la demandante y como consecuencia, el reconocimiento y pago de acreencias económicas y asistenciales, con ocasión a patologías que a la fecha están catalogadas como de origen común, dependerá del debate probatorio establecer la responsabilidad o no de la compañía, toda vez que, el Juez con fundamento en las facultades ultra y extra </w:t>
            </w:r>
            <w:proofErr w:type="spellStart"/>
            <w:r w:rsidRPr="004225F4">
              <w:rPr>
                <w:rFonts w:ascii="Arial" w:hAnsi="Arial" w:cs="Arial"/>
                <w:sz w:val="22"/>
                <w:szCs w:val="22"/>
              </w:rPr>
              <w:t>petitia</w:t>
            </w:r>
            <w:proofErr w:type="spellEnd"/>
            <w:r w:rsidRPr="004225F4">
              <w:rPr>
                <w:rFonts w:ascii="Arial" w:hAnsi="Arial" w:cs="Arial"/>
                <w:sz w:val="22"/>
                <w:szCs w:val="22"/>
              </w:rPr>
              <w:t>, podrá decretar como prueba la práctica de un nuevo dictamen de PCL en el que se le califiquen de manera integral todas las patologías que padece la actora y de ser modificado el origen de común a laboral, se entraría analizar la responsabilidad de la ARL. Por lo expuesto, se precisa que una vez se práctique dicha prueba y se corra traslado a las partes, se procederá a recalificar la contingencia, pasando esta de eventual a remota o de eventual a probable según el contenido del dictamen, especialmente, respecto del origen de las patologías.</w:t>
            </w:r>
          </w:p>
          <w:p w14:paraId="681EE540" w14:textId="77777777" w:rsidR="004225F4" w:rsidRPr="004225F4" w:rsidRDefault="004225F4" w:rsidP="004225F4">
            <w:pPr>
              <w:jc w:val="both"/>
              <w:rPr>
                <w:rFonts w:ascii="Arial" w:hAnsi="Arial" w:cs="Arial"/>
                <w:sz w:val="22"/>
                <w:szCs w:val="22"/>
              </w:rPr>
            </w:pPr>
            <w:r w:rsidRPr="004225F4">
              <w:rPr>
                <w:rFonts w:ascii="Arial" w:hAnsi="Arial" w:cs="Arial"/>
                <w:sz w:val="22"/>
                <w:szCs w:val="22"/>
              </w:rPr>
              <w:t xml:space="preserve"> </w:t>
            </w:r>
          </w:p>
          <w:p w14:paraId="46EE1E88" w14:textId="044DAD42" w:rsidR="00852BCA" w:rsidRPr="004F185A" w:rsidRDefault="004225F4" w:rsidP="004225F4">
            <w:pPr>
              <w:jc w:val="both"/>
              <w:rPr>
                <w:rFonts w:ascii="Arial" w:hAnsi="Arial" w:cs="Arial"/>
                <w:sz w:val="22"/>
                <w:szCs w:val="22"/>
              </w:rPr>
            </w:pPr>
            <w:r w:rsidRPr="004225F4">
              <w:rPr>
                <w:rFonts w:ascii="Arial" w:hAnsi="Arial" w:cs="Arial"/>
                <w:sz w:val="22"/>
                <w:szCs w:val="22"/>
              </w:rPr>
              <w:t>Lo anterior, sin perjuicio del carácter contingente del proceso.</w:t>
            </w:r>
          </w:p>
        </w:tc>
      </w:tr>
      <w:tr w:rsidR="003152D5" w:rsidRPr="004F185A" w14:paraId="423EF0FF" w14:textId="77777777" w:rsidTr="008F3801">
        <w:trPr>
          <w:trHeight w:val="478"/>
        </w:trPr>
        <w:tc>
          <w:tcPr>
            <w:tcW w:w="2338" w:type="dxa"/>
            <w:shd w:val="clear" w:color="auto" w:fill="0033A0"/>
            <w:vAlign w:val="center"/>
          </w:tcPr>
          <w:p w14:paraId="2F9F4436" w14:textId="77777777" w:rsidR="003152D5" w:rsidRPr="004F185A" w:rsidRDefault="003152D5" w:rsidP="00881692">
            <w:pPr>
              <w:rPr>
                <w:rFonts w:ascii="Arial" w:hAnsi="Arial" w:cs="Arial"/>
                <w:b/>
                <w:sz w:val="22"/>
                <w:szCs w:val="22"/>
              </w:rPr>
            </w:pPr>
            <w:r w:rsidRPr="004F185A">
              <w:rPr>
                <w:rFonts w:ascii="Arial" w:hAnsi="Arial" w:cs="Arial"/>
                <w:b/>
                <w:sz w:val="22"/>
                <w:szCs w:val="22"/>
              </w:rPr>
              <w:lastRenderedPageBreak/>
              <w:t>Observaciones</w:t>
            </w:r>
          </w:p>
        </w:tc>
        <w:tc>
          <w:tcPr>
            <w:tcW w:w="7512" w:type="dxa"/>
            <w:vAlign w:val="center"/>
          </w:tcPr>
          <w:p w14:paraId="0C08A217" w14:textId="5FF85BEA" w:rsidR="003152D5" w:rsidRPr="004F185A" w:rsidRDefault="0027255B" w:rsidP="00881692">
            <w:pPr>
              <w:jc w:val="both"/>
              <w:rPr>
                <w:rFonts w:ascii="Arial" w:hAnsi="Arial" w:cs="Arial"/>
                <w:iCs/>
                <w:sz w:val="22"/>
                <w:szCs w:val="22"/>
                <w:lang w:val="es-ES"/>
              </w:rPr>
            </w:pPr>
            <w:r w:rsidRPr="004F185A">
              <w:rPr>
                <w:rFonts w:ascii="Arial" w:hAnsi="Arial" w:cs="Arial"/>
                <w:iCs/>
                <w:sz w:val="22"/>
                <w:szCs w:val="22"/>
                <w:lang w:val="es-ES"/>
              </w:rPr>
              <w:t xml:space="preserve">Sin observaciones </w:t>
            </w:r>
          </w:p>
        </w:tc>
      </w:tr>
    </w:tbl>
    <w:p w14:paraId="7C1537B2" w14:textId="77777777" w:rsidR="0096555E" w:rsidRPr="004F185A" w:rsidRDefault="0096555E" w:rsidP="00881692">
      <w:pPr>
        <w:rPr>
          <w:rFonts w:ascii="Arial" w:hAnsi="Arial" w:cs="Arial"/>
          <w:b/>
          <w:sz w:val="22"/>
          <w:szCs w:val="22"/>
        </w:rPr>
      </w:pPr>
    </w:p>
    <w:p w14:paraId="1AA0C5C3" w14:textId="2FE4EAEC" w:rsidR="00247E08" w:rsidRPr="004F185A" w:rsidRDefault="00E7768D" w:rsidP="00881692">
      <w:pPr>
        <w:rPr>
          <w:rFonts w:ascii="Arial" w:hAnsi="Arial" w:cs="Arial"/>
          <w:b/>
          <w:sz w:val="22"/>
          <w:szCs w:val="22"/>
        </w:rPr>
      </w:pPr>
      <w:r w:rsidRPr="004F185A">
        <w:rPr>
          <w:rFonts w:ascii="Arial" w:hAnsi="Arial" w:cs="Arial"/>
          <w:b/>
          <w:sz w:val="22"/>
          <w:szCs w:val="22"/>
        </w:rPr>
        <w:t>Datos abogado interno</w:t>
      </w:r>
    </w:p>
    <w:p w14:paraId="30A5C309" w14:textId="62380A42" w:rsidR="00E7768D" w:rsidRPr="004F185A" w:rsidRDefault="00E7768D" w:rsidP="00881692">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4F185A" w14:paraId="6E3C6E8A" w14:textId="77777777" w:rsidTr="008F3801">
        <w:trPr>
          <w:trHeight w:val="340"/>
        </w:trPr>
        <w:tc>
          <w:tcPr>
            <w:tcW w:w="2353" w:type="dxa"/>
            <w:shd w:val="clear" w:color="auto" w:fill="0033A0"/>
            <w:vAlign w:val="center"/>
          </w:tcPr>
          <w:p w14:paraId="72BAF282" w14:textId="216ED2CA" w:rsidR="00527AC1" w:rsidRPr="004F185A" w:rsidRDefault="00670B1C" w:rsidP="00881692">
            <w:pPr>
              <w:jc w:val="both"/>
              <w:rPr>
                <w:rFonts w:ascii="Arial" w:hAnsi="Arial" w:cs="Arial"/>
                <w:b/>
                <w:bCs/>
                <w:sz w:val="22"/>
                <w:szCs w:val="22"/>
              </w:rPr>
            </w:pPr>
            <w:r w:rsidRPr="004F185A">
              <w:rPr>
                <w:rFonts w:ascii="Arial" w:hAnsi="Arial" w:cs="Arial"/>
                <w:b/>
                <w:bCs/>
                <w:sz w:val="22"/>
                <w:szCs w:val="22"/>
              </w:rPr>
              <w:t>Requiere siniestro</w:t>
            </w:r>
          </w:p>
        </w:tc>
        <w:tc>
          <w:tcPr>
            <w:tcW w:w="1260" w:type="dxa"/>
            <w:vAlign w:val="center"/>
          </w:tcPr>
          <w:p w14:paraId="7944CF82" w14:textId="77777777" w:rsidR="00527AC1" w:rsidRPr="004F185A" w:rsidRDefault="00527AC1" w:rsidP="00881692">
            <w:pPr>
              <w:jc w:val="both"/>
              <w:rPr>
                <w:rFonts w:ascii="Arial" w:hAnsi="Arial" w:cs="Arial"/>
                <w:sz w:val="22"/>
                <w:szCs w:val="22"/>
              </w:rPr>
            </w:pPr>
          </w:p>
        </w:tc>
        <w:tc>
          <w:tcPr>
            <w:tcW w:w="2127" w:type="dxa"/>
            <w:shd w:val="clear" w:color="auto" w:fill="0033A0"/>
            <w:vAlign w:val="center"/>
          </w:tcPr>
          <w:p w14:paraId="5FD9B59F" w14:textId="57D650C4" w:rsidR="00527AC1" w:rsidRPr="004F185A" w:rsidRDefault="00670B1C" w:rsidP="00881692">
            <w:pPr>
              <w:jc w:val="both"/>
              <w:rPr>
                <w:rFonts w:ascii="Arial" w:hAnsi="Arial" w:cs="Arial"/>
                <w:b/>
                <w:bCs/>
                <w:sz w:val="22"/>
                <w:szCs w:val="22"/>
              </w:rPr>
            </w:pPr>
            <w:r w:rsidRPr="004F185A">
              <w:rPr>
                <w:rFonts w:ascii="Arial" w:hAnsi="Arial" w:cs="Arial"/>
                <w:b/>
                <w:bCs/>
                <w:sz w:val="22"/>
                <w:szCs w:val="22"/>
              </w:rPr>
              <w:t>Número de siniestro</w:t>
            </w:r>
          </w:p>
        </w:tc>
        <w:tc>
          <w:tcPr>
            <w:tcW w:w="4110" w:type="dxa"/>
            <w:vAlign w:val="center"/>
          </w:tcPr>
          <w:p w14:paraId="08F65C37" w14:textId="536588FA" w:rsidR="00527AC1" w:rsidRPr="004F185A" w:rsidRDefault="00527AC1" w:rsidP="00881692">
            <w:pPr>
              <w:jc w:val="both"/>
              <w:rPr>
                <w:rFonts w:ascii="Arial" w:hAnsi="Arial" w:cs="Arial"/>
                <w:sz w:val="22"/>
                <w:szCs w:val="22"/>
              </w:rPr>
            </w:pPr>
          </w:p>
        </w:tc>
      </w:tr>
      <w:tr w:rsidR="00670B1C" w:rsidRPr="004F185A" w14:paraId="02724D2B" w14:textId="77777777" w:rsidTr="008F3801">
        <w:trPr>
          <w:cantSplit/>
          <w:trHeight w:val="340"/>
        </w:trPr>
        <w:tc>
          <w:tcPr>
            <w:tcW w:w="2353" w:type="dxa"/>
            <w:shd w:val="clear" w:color="auto" w:fill="0033A0"/>
            <w:vAlign w:val="center"/>
          </w:tcPr>
          <w:p w14:paraId="712D0A9F" w14:textId="4E0FB124" w:rsidR="00670B1C" w:rsidRPr="004F185A" w:rsidRDefault="004C53EC" w:rsidP="00881692">
            <w:pPr>
              <w:rPr>
                <w:rFonts w:ascii="Arial" w:hAnsi="Arial" w:cs="Arial"/>
                <w:b/>
                <w:sz w:val="22"/>
                <w:szCs w:val="22"/>
              </w:rPr>
            </w:pPr>
            <w:r w:rsidRPr="004F185A">
              <w:rPr>
                <w:rFonts w:ascii="Arial" w:hAnsi="Arial" w:cs="Arial"/>
                <w:b/>
                <w:sz w:val="22"/>
                <w:szCs w:val="22"/>
              </w:rPr>
              <w:t>Vinculado</w:t>
            </w:r>
          </w:p>
        </w:tc>
        <w:tc>
          <w:tcPr>
            <w:tcW w:w="1260" w:type="dxa"/>
            <w:vAlign w:val="center"/>
          </w:tcPr>
          <w:p w14:paraId="6EE862B9" w14:textId="77777777" w:rsidR="00670B1C" w:rsidRPr="004F185A" w:rsidRDefault="00670B1C" w:rsidP="00881692">
            <w:pPr>
              <w:jc w:val="both"/>
              <w:rPr>
                <w:rFonts w:ascii="Arial" w:hAnsi="Arial" w:cs="Arial"/>
                <w:sz w:val="22"/>
                <w:szCs w:val="22"/>
              </w:rPr>
            </w:pPr>
          </w:p>
        </w:tc>
        <w:tc>
          <w:tcPr>
            <w:tcW w:w="2127" w:type="dxa"/>
            <w:shd w:val="clear" w:color="auto" w:fill="0033A0"/>
            <w:vAlign w:val="center"/>
          </w:tcPr>
          <w:p w14:paraId="64204CF7" w14:textId="26B2CBCA" w:rsidR="00670B1C" w:rsidRPr="004F185A" w:rsidRDefault="004C53EC" w:rsidP="00881692">
            <w:pPr>
              <w:jc w:val="both"/>
              <w:rPr>
                <w:rFonts w:ascii="Arial" w:hAnsi="Arial" w:cs="Arial"/>
                <w:b/>
                <w:sz w:val="22"/>
                <w:szCs w:val="22"/>
              </w:rPr>
            </w:pPr>
            <w:r w:rsidRPr="004F185A">
              <w:rPr>
                <w:rFonts w:ascii="Arial" w:hAnsi="Arial" w:cs="Arial"/>
                <w:b/>
                <w:sz w:val="22"/>
                <w:szCs w:val="22"/>
              </w:rPr>
              <w:t>Asunto</w:t>
            </w:r>
          </w:p>
        </w:tc>
        <w:tc>
          <w:tcPr>
            <w:tcW w:w="4110" w:type="dxa"/>
            <w:vAlign w:val="center"/>
          </w:tcPr>
          <w:p w14:paraId="67FD7B5B" w14:textId="578D9DB7" w:rsidR="00670B1C" w:rsidRPr="004F185A" w:rsidRDefault="00670B1C" w:rsidP="00881692">
            <w:pPr>
              <w:jc w:val="both"/>
              <w:rPr>
                <w:rFonts w:ascii="Arial" w:hAnsi="Arial" w:cs="Arial"/>
                <w:sz w:val="22"/>
                <w:szCs w:val="22"/>
              </w:rPr>
            </w:pPr>
          </w:p>
        </w:tc>
      </w:tr>
    </w:tbl>
    <w:p w14:paraId="3D674D99" w14:textId="77777777" w:rsidR="00DA27BE" w:rsidRPr="004F185A" w:rsidRDefault="00DA27BE" w:rsidP="00881692">
      <w:pPr>
        <w:rPr>
          <w:rFonts w:ascii="Arial" w:hAnsi="Arial" w:cs="Arial"/>
          <w:b/>
          <w:sz w:val="22"/>
          <w:szCs w:val="22"/>
          <w:u w:val="single"/>
        </w:rPr>
      </w:pPr>
    </w:p>
    <w:sectPr w:rsidR="00DA27BE" w:rsidRPr="004F185A" w:rsidSect="0011721B">
      <w:headerReference w:type="default" r:id="rId8"/>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B7424" w14:textId="77777777" w:rsidR="00F77A94" w:rsidRDefault="00F77A94" w:rsidP="00114170">
      <w:r>
        <w:separator/>
      </w:r>
    </w:p>
  </w:endnote>
  <w:endnote w:type="continuationSeparator" w:id="0">
    <w:p w14:paraId="3CC997DF" w14:textId="77777777" w:rsidR="00F77A94" w:rsidRDefault="00F77A94"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36102" w14:textId="77777777" w:rsidR="00F77A94" w:rsidRDefault="00F77A94" w:rsidP="00114170">
      <w:r>
        <w:separator/>
      </w:r>
    </w:p>
  </w:footnote>
  <w:footnote w:type="continuationSeparator" w:id="0">
    <w:p w14:paraId="7995E2C1" w14:textId="77777777" w:rsidR="00F77A94" w:rsidRDefault="00F77A94"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66120"/>
    <w:multiLevelType w:val="hybridMultilevel"/>
    <w:tmpl w:val="8D6E3F4E"/>
    <w:lvl w:ilvl="0" w:tplc="5B568C94">
      <w:start w:val="1"/>
      <w:numFmt w:val="bullet"/>
      <w:lvlText w:val=""/>
      <w:lvlJc w:val="left"/>
      <w:pPr>
        <w:ind w:left="720" w:hanging="360"/>
      </w:pPr>
      <w:rPr>
        <w:rFonts w:ascii="Symbol" w:eastAsia="Times New Roman" w:hAnsi="Symbol" w:cs="Times New Roman"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7B85004"/>
    <w:multiLevelType w:val="hybridMultilevel"/>
    <w:tmpl w:val="A8C4F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3BD0A67"/>
    <w:multiLevelType w:val="hybridMultilevel"/>
    <w:tmpl w:val="AA366C62"/>
    <w:lvl w:ilvl="0" w:tplc="C2A0E960">
      <w:start w:val="1"/>
      <w:numFmt w:val="decimal"/>
      <w:lvlText w:val="%1."/>
      <w:lvlJc w:val="left"/>
      <w:pPr>
        <w:ind w:left="720" w:hanging="360"/>
      </w:pPr>
      <w:rPr>
        <w:rFonts w:ascii="Arial" w:hAnsi="Arial" w:cs="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84547FE"/>
    <w:multiLevelType w:val="hybridMultilevel"/>
    <w:tmpl w:val="B2448498"/>
    <w:lvl w:ilvl="0" w:tplc="243445F8">
      <w:start w:val="18"/>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F3B4433"/>
    <w:multiLevelType w:val="hybridMultilevel"/>
    <w:tmpl w:val="0444E1F8"/>
    <w:lvl w:ilvl="0" w:tplc="A11C5B38">
      <w:start w:val="9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3307253">
    <w:abstractNumId w:val="1"/>
  </w:num>
  <w:num w:numId="2" w16cid:durableId="454104164">
    <w:abstractNumId w:val="0"/>
  </w:num>
  <w:num w:numId="3" w16cid:durableId="719134191">
    <w:abstractNumId w:val="2"/>
  </w:num>
  <w:num w:numId="4" w16cid:durableId="518154941">
    <w:abstractNumId w:val="3"/>
  </w:num>
  <w:num w:numId="5" w16cid:durableId="167918776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240A"/>
    <w:rsid w:val="00003E7E"/>
    <w:rsid w:val="0000477F"/>
    <w:rsid w:val="0001168F"/>
    <w:rsid w:val="000127F9"/>
    <w:rsid w:val="000136E8"/>
    <w:rsid w:val="00032659"/>
    <w:rsid w:val="000401A8"/>
    <w:rsid w:val="000404E8"/>
    <w:rsid w:val="00040F63"/>
    <w:rsid w:val="00041194"/>
    <w:rsid w:val="00046C22"/>
    <w:rsid w:val="0005075C"/>
    <w:rsid w:val="00050E3B"/>
    <w:rsid w:val="00054B5B"/>
    <w:rsid w:val="0006313F"/>
    <w:rsid w:val="00063B19"/>
    <w:rsid w:val="00066E22"/>
    <w:rsid w:val="000739FB"/>
    <w:rsid w:val="000754AE"/>
    <w:rsid w:val="00075843"/>
    <w:rsid w:val="000809B6"/>
    <w:rsid w:val="00081D90"/>
    <w:rsid w:val="00082004"/>
    <w:rsid w:val="00084D52"/>
    <w:rsid w:val="00085A41"/>
    <w:rsid w:val="00090D76"/>
    <w:rsid w:val="0009260D"/>
    <w:rsid w:val="00094F3F"/>
    <w:rsid w:val="000A0A02"/>
    <w:rsid w:val="000A225C"/>
    <w:rsid w:val="000B5BDA"/>
    <w:rsid w:val="000B68F4"/>
    <w:rsid w:val="000C1B02"/>
    <w:rsid w:val="000C25A0"/>
    <w:rsid w:val="000C26D4"/>
    <w:rsid w:val="000C4184"/>
    <w:rsid w:val="000D06F0"/>
    <w:rsid w:val="000D4CF1"/>
    <w:rsid w:val="000E47B9"/>
    <w:rsid w:val="000E49D1"/>
    <w:rsid w:val="000E4F94"/>
    <w:rsid w:val="000E7522"/>
    <w:rsid w:val="000F3BCA"/>
    <w:rsid w:val="00103092"/>
    <w:rsid w:val="00107C47"/>
    <w:rsid w:val="00111BFE"/>
    <w:rsid w:val="00114170"/>
    <w:rsid w:val="0011721B"/>
    <w:rsid w:val="00123760"/>
    <w:rsid w:val="001253CC"/>
    <w:rsid w:val="00125EEA"/>
    <w:rsid w:val="0013149B"/>
    <w:rsid w:val="001319F8"/>
    <w:rsid w:val="00132DEB"/>
    <w:rsid w:val="00135971"/>
    <w:rsid w:val="00137C6A"/>
    <w:rsid w:val="00152069"/>
    <w:rsid w:val="00154384"/>
    <w:rsid w:val="001546BD"/>
    <w:rsid w:val="00157CC6"/>
    <w:rsid w:val="00166004"/>
    <w:rsid w:val="00184BEB"/>
    <w:rsid w:val="00184F3E"/>
    <w:rsid w:val="001852C9"/>
    <w:rsid w:val="00190D33"/>
    <w:rsid w:val="00190D99"/>
    <w:rsid w:val="00191817"/>
    <w:rsid w:val="00197AE5"/>
    <w:rsid w:val="001A1F53"/>
    <w:rsid w:val="001A2B58"/>
    <w:rsid w:val="001A67FF"/>
    <w:rsid w:val="001B22E2"/>
    <w:rsid w:val="001B5990"/>
    <w:rsid w:val="001B5C91"/>
    <w:rsid w:val="001C04A0"/>
    <w:rsid w:val="001C281E"/>
    <w:rsid w:val="001C4298"/>
    <w:rsid w:val="001C4AB7"/>
    <w:rsid w:val="001C5711"/>
    <w:rsid w:val="001C7B95"/>
    <w:rsid w:val="001D180B"/>
    <w:rsid w:val="001D2DEA"/>
    <w:rsid w:val="001D57BD"/>
    <w:rsid w:val="001D5B1E"/>
    <w:rsid w:val="001E256A"/>
    <w:rsid w:val="001E530B"/>
    <w:rsid w:val="00205973"/>
    <w:rsid w:val="00207388"/>
    <w:rsid w:val="00212C67"/>
    <w:rsid w:val="00213571"/>
    <w:rsid w:val="00216E9C"/>
    <w:rsid w:val="00221F8F"/>
    <w:rsid w:val="002225F4"/>
    <w:rsid w:val="00222DDE"/>
    <w:rsid w:val="002239F6"/>
    <w:rsid w:val="00224A37"/>
    <w:rsid w:val="002277B8"/>
    <w:rsid w:val="00227AAD"/>
    <w:rsid w:val="00227E79"/>
    <w:rsid w:val="00230417"/>
    <w:rsid w:val="002308EE"/>
    <w:rsid w:val="002311CE"/>
    <w:rsid w:val="00232623"/>
    <w:rsid w:val="0023279C"/>
    <w:rsid w:val="0023782A"/>
    <w:rsid w:val="0024008C"/>
    <w:rsid w:val="0024089B"/>
    <w:rsid w:val="002422AF"/>
    <w:rsid w:val="00242F81"/>
    <w:rsid w:val="00247E08"/>
    <w:rsid w:val="002512E3"/>
    <w:rsid w:val="002513CE"/>
    <w:rsid w:val="00251909"/>
    <w:rsid w:val="002536C7"/>
    <w:rsid w:val="00255339"/>
    <w:rsid w:val="002554FB"/>
    <w:rsid w:val="00256130"/>
    <w:rsid w:val="00260D2C"/>
    <w:rsid w:val="00263159"/>
    <w:rsid w:val="002647BC"/>
    <w:rsid w:val="0027255B"/>
    <w:rsid w:val="00285038"/>
    <w:rsid w:val="00287AB0"/>
    <w:rsid w:val="002914FF"/>
    <w:rsid w:val="00294BDC"/>
    <w:rsid w:val="002958C0"/>
    <w:rsid w:val="002A58E2"/>
    <w:rsid w:val="002A5E85"/>
    <w:rsid w:val="002A632C"/>
    <w:rsid w:val="002B706B"/>
    <w:rsid w:val="002B7B35"/>
    <w:rsid w:val="002C2C15"/>
    <w:rsid w:val="002C2E84"/>
    <w:rsid w:val="002C3E9D"/>
    <w:rsid w:val="002C479F"/>
    <w:rsid w:val="002C48B4"/>
    <w:rsid w:val="002C6436"/>
    <w:rsid w:val="002D5CC7"/>
    <w:rsid w:val="002E62CB"/>
    <w:rsid w:val="002F3FE7"/>
    <w:rsid w:val="002F4CF7"/>
    <w:rsid w:val="002F5653"/>
    <w:rsid w:val="0030145A"/>
    <w:rsid w:val="00302CBD"/>
    <w:rsid w:val="0030784C"/>
    <w:rsid w:val="00310CAB"/>
    <w:rsid w:val="00314784"/>
    <w:rsid w:val="003152D5"/>
    <w:rsid w:val="00316B10"/>
    <w:rsid w:val="00326883"/>
    <w:rsid w:val="003338E0"/>
    <w:rsid w:val="00335E54"/>
    <w:rsid w:val="00337E0F"/>
    <w:rsid w:val="003424DA"/>
    <w:rsid w:val="00343323"/>
    <w:rsid w:val="00346423"/>
    <w:rsid w:val="00354234"/>
    <w:rsid w:val="0035474F"/>
    <w:rsid w:val="003607ED"/>
    <w:rsid w:val="003666F4"/>
    <w:rsid w:val="003678EB"/>
    <w:rsid w:val="00373807"/>
    <w:rsid w:val="0037389D"/>
    <w:rsid w:val="003742B7"/>
    <w:rsid w:val="00374C2E"/>
    <w:rsid w:val="00380545"/>
    <w:rsid w:val="003810F4"/>
    <w:rsid w:val="00385AEF"/>
    <w:rsid w:val="003876C5"/>
    <w:rsid w:val="00392D26"/>
    <w:rsid w:val="003930D7"/>
    <w:rsid w:val="003934B0"/>
    <w:rsid w:val="00394717"/>
    <w:rsid w:val="003A17AC"/>
    <w:rsid w:val="003A5182"/>
    <w:rsid w:val="003A544A"/>
    <w:rsid w:val="003A5D72"/>
    <w:rsid w:val="003A5FDC"/>
    <w:rsid w:val="003B58B1"/>
    <w:rsid w:val="003C4050"/>
    <w:rsid w:val="003C41D9"/>
    <w:rsid w:val="003D1D3A"/>
    <w:rsid w:val="003D1FDE"/>
    <w:rsid w:val="003D20D7"/>
    <w:rsid w:val="003D7736"/>
    <w:rsid w:val="003D7CDB"/>
    <w:rsid w:val="003E42B8"/>
    <w:rsid w:val="003E4CB1"/>
    <w:rsid w:val="003E59C2"/>
    <w:rsid w:val="003F2547"/>
    <w:rsid w:val="00400BC5"/>
    <w:rsid w:val="004013B2"/>
    <w:rsid w:val="00401A4A"/>
    <w:rsid w:val="004034A5"/>
    <w:rsid w:val="004036E2"/>
    <w:rsid w:val="00407B3B"/>
    <w:rsid w:val="004113B5"/>
    <w:rsid w:val="00413A11"/>
    <w:rsid w:val="004149B3"/>
    <w:rsid w:val="004149CF"/>
    <w:rsid w:val="0042254E"/>
    <w:rsid w:val="004225F4"/>
    <w:rsid w:val="004233D7"/>
    <w:rsid w:val="00423593"/>
    <w:rsid w:val="004236F2"/>
    <w:rsid w:val="004237A7"/>
    <w:rsid w:val="004252B9"/>
    <w:rsid w:val="00425B8A"/>
    <w:rsid w:val="0043197D"/>
    <w:rsid w:val="00431AC3"/>
    <w:rsid w:val="004351EF"/>
    <w:rsid w:val="00444AA6"/>
    <w:rsid w:val="00447AE4"/>
    <w:rsid w:val="004526CC"/>
    <w:rsid w:val="00454639"/>
    <w:rsid w:val="00454945"/>
    <w:rsid w:val="00455307"/>
    <w:rsid w:val="00456A33"/>
    <w:rsid w:val="00461C0C"/>
    <w:rsid w:val="00464899"/>
    <w:rsid w:val="0047229C"/>
    <w:rsid w:val="00474305"/>
    <w:rsid w:val="00475D6D"/>
    <w:rsid w:val="00477C9F"/>
    <w:rsid w:val="004803E3"/>
    <w:rsid w:val="00481D6C"/>
    <w:rsid w:val="004821D6"/>
    <w:rsid w:val="004838A0"/>
    <w:rsid w:val="00484071"/>
    <w:rsid w:val="00485134"/>
    <w:rsid w:val="00490443"/>
    <w:rsid w:val="0049650D"/>
    <w:rsid w:val="004A4A60"/>
    <w:rsid w:val="004A5D12"/>
    <w:rsid w:val="004B05BE"/>
    <w:rsid w:val="004B709D"/>
    <w:rsid w:val="004C2E9C"/>
    <w:rsid w:val="004C34B7"/>
    <w:rsid w:val="004C3DEB"/>
    <w:rsid w:val="004C4CDC"/>
    <w:rsid w:val="004C5148"/>
    <w:rsid w:val="004C53EC"/>
    <w:rsid w:val="004D0B1D"/>
    <w:rsid w:val="004D0D8D"/>
    <w:rsid w:val="004D0F28"/>
    <w:rsid w:val="004D607D"/>
    <w:rsid w:val="004D6B61"/>
    <w:rsid w:val="004E4B73"/>
    <w:rsid w:val="004F185A"/>
    <w:rsid w:val="00500604"/>
    <w:rsid w:val="00504ED6"/>
    <w:rsid w:val="0050629A"/>
    <w:rsid w:val="00506D73"/>
    <w:rsid w:val="00510F8F"/>
    <w:rsid w:val="00511E08"/>
    <w:rsid w:val="0051558B"/>
    <w:rsid w:val="0052066D"/>
    <w:rsid w:val="00522B60"/>
    <w:rsid w:val="0052342D"/>
    <w:rsid w:val="00524CDC"/>
    <w:rsid w:val="00527AC1"/>
    <w:rsid w:val="00530052"/>
    <w:rsid w:val="00534275"/>
    <w:rsid w:val="00542256"/>
    <w:rsid w:val="0054566E"/>
    <w:rsid w:val="005474BA"/>
    <w:rsid w:val="00551367"/>
    <w:rsid w:val="0055384F"/>
    <w:rsid w:val="005540BF"/>
    <w:rsid w:val="00555DBF"/>
    <w:rsid w:val="005614DF"/>
    <w:rsid w:val="00563295"/>
    <w:rsid w:val="00566007"/>
    <w:rsid w:val="005700BC"/>
    <w:rsid w:val="00572049"/>
    <w:rsid w:val="005745EB"/>
    <w:rsid w:val="005755B0"/>
    <w:rsid w:val="0057561C"/>
    <w:rsid w:val="00577E84"/>
    <w:rsid w:val="005833EA"/>
    <w:rsid w:val="0058391C"/>
    <w:rsid w:val="00585324"/>
    <w:rsid w:val="00593072"/>
    <w:rsid w:val="005941C7"/>
    <w:rsid w:val="00594379"/>
    <w:rsid w:val="00596831"/>
    <w:rsid w:val="005A33C2"/>
    <w:rsid w:val="005A4450"/>
    <w:rsid w:val="005A5B39"/>
    <w:rsid w:val="005A6258"/>
    <w:rsid w:val="005B3C2A"/>
    <w:rsid w:val="005C0641"/>
    <w:rsid w:val="005C0A67"/>
    <w:rsid w:val="005C0FA0"/>
    <w:rsid w:val="005C10F0"/>
    <w:rsid w:val="005D2425"/>
    <w:rsid w:val="005D36D7"/>
    <w:rsid w:val="005D3C0D"/>
    <w:rsid w:val="005E246E"/>
    <w:rsid w:val="005E763A"/>
    <w:rsid w:val="005E7EE7"/>
    <w:rsid w:val="00602CA1"/>
    <w:rsid w:val="006038A4"/>
    <w:rsid w:val="006041F9"/>
    <w:rsid w:val="00611F74"/>
    <w:rsid w:val="006155A8"/>
    <w:rsid w:val="00615F8B"/>
    <w:rsid w:val="00620120"/>
    <w:rsid w:val="00620731"/>
    <w:rsid w:val="00623929"/>
    <w:rsid w:val="00624087"/>
    <w:rsid w:val="00632829"/>
    <w:rsid w:val="00641466"/>
    <w:rsid w:val="00642A17"/>
    <w:rsid w:val="00645174"/>
    <w:rsid w:val="006532D8"/>
    <w:rsid w:val="00653EF3"/>
    <w:rsid w:val="00661128"/>
    <w:rsid w:val="00661CAD"/>
    <w:rsid w:val="00670B1C"/>
    <w:rsid w:val="00670F18"/>
    <w:rsid w:val="00672B99"/>
    <w:rsid w:val="00675D98"/>
    <w:rsid w:val="006766CB"/>
    <w:rsid w:val="0068118E"/>
    <w:rsid w:val="0068474E"/>
    <w:rsid w:val="00684D25"/>
    <w:rsid w:val="006855CD"/>
    <w:rsid w:val="00685622"/>
    <w:rsid w:val="006873F1"/>
    <w:rsid w:val="00691C48"/>
    <w:rsid w:val="0069333C"/>
    <w:rsid w:val="00693718"/>
    <w:rsid w:val="00696EDE"/>
    <w:rsid w:val="0069729A"/>
    <w:rsid w:val="006A0D1A"/>
    <w:rsid w:val="006A16E9"/>
    <w:rsid w:val="006A64BB"/>
    <w:rsid w:val="006A6736"/>
    <w:rsid w:val="006B0E2A"/>
    <w:rsid w:val="006B669F"/>
    <w:rsid w:val="006C1F03"/>
    <w:rsid w:val="006C2C55"/>
    <w:rsid w:val="006D71E7"/>
    <w:rsid w:val="006E0BB5"/>
    <w:rsid w:val="006F1BB7"/>
    <w:rsid w:val="006F2302"/>
    <w:rsid w:val="006F4FE6"/>
    <w:rsid w:val="006F6152"/>
    <w:rsid w:val="00703C75"/>
    <w:rsid w:val="007121F1"/>
    <w:rsid w:val="0071264F"/>
    <w:rsid w:val="00712D42"/>
    <w:rsid w:val="0071346B"/>
    <w:rsid w:val="007157C7"/>
    <w:rsid w:val="00716A72"/>
    <w:rsid w:val="00724202"/>
    <w:rsid w:val="00734BD8"/>
    <w:rsid w:val="007360A5"/>
    <w:rsid w:val="00741D06"/>
    <w:rsid w:val="0074600F"/>
    <w:rsid w:val="0074603F"/>
    <w:rsid w:val="00747F13"/>
    <w:rsid w:val="00751884"/>
    <w:rsid w:val="00760D03"/>
    <w:rsid w:val="00761829"/>
    <w:rsid w:val="00763373"/>
    <w:rsid w:val="007652C7"/>
    <w:rsid w:val="00767B4F"/>
    <w:rsid w:val="00771C18"/>
    <w:rsid w:val="00781F87"/>
    <w:rsid w:val="0078571E"/>
    <w:rsid w:val="00790A8C"/>
    <w:rsid w:val="00792AAF"/>
    <w:rsid w:val="0079694D"/>
    <w:rsid w:val="00796B1A"/>
    <w:rsid w:val="0079796A"/>
    <w:rsid w:val="00797B1B"/>
    <w:rsid w:val="007A0685"/>
    <w:rsid w:val="007A3BF4"/>
    <w:rsid w:val="007A4355"/>
    <w:rsid w:val="007A4E6D"/>
    <w:rsid w:val="007A52B6"/>
    <w:rsid w:val="007A55F3"/>
    <w:rsid w:val="007A6F35"/>
    <w:rsid w:val="007B4931"/>
    <w:rsid w:val="007B6543"/>
    <w:rsid w:val="007C4594"/>
    <w:rsid w:val="007C69CE"/>
    <w:rsid w:val="007C6BFD"/>
    <w:rsid w:val="007D1522"/>
    <w:rsid w:val="007D339C"/>
    <w:rsid w:val="007F4341"/>
    <w:rsid w:val="008030E3"/>
    <w:rsid w:val="008038D2"/>
    <w:rsid w:val="008131FC"/>
    <w:rsid w:val="008133F8"/>
    <w:rsid w:val="0081772B"/>
    <w:rsid w:val="00817DC2"/>
    <w:rsid w:val="00817E08"/>
    <w:rsid w:val="00822C3F"/>
    <w:rsid w:val="008234C0"/>
    <w:rsid w:val="00824483"/>
    <w:rsid w:val="00824DA6"/>
    <w:rsid w:val="00825FC8"/>
    <w:rsid w:val="0082787A"/>
    <w:rsid w:val="0083094B"/>
    <w:rsid w:val="00833C2B"/>
    <w:rsid w:val="0083713B"/>
    <w:rsid w:val="00840103"/>
    <w:rsid w:val="00840314"/>
    <w:rsid w:val="00840415"/>
    <w:rsid w:val="008409F4"/>
    <w:rsid w:val="0084248C"/>
    <w:rsid w:val="00852BCA"/>
    <w:rsid w:val="00852C9F"/>
    <w:rsid w:val="0086501D"/>
    <w:rsid w:val="0086502F"/>
    <w:rsid w:val="00875191"/>
    <w:rsid w:val="008769FF"/>
    <w:rsid w:val="00881692"/>
    <w:rsid w:val="00881BE6"/>
    <w:rsid w:val="00882337"/>
    <w:rsid w:val="0088492B"/>
    <w:rsid w:val="008874CC"/>
    <w:rsid w:val="00890A0A"/>
    <w:rsid w:val="00892C6E"/>
    <w:rsid w:val="00894AAC"/>
    <w:rsid w:val="00894EBE"/>
    <w:rsid w:val="008960EB"/>
    <w:rsid w:val="0089625F"/>
    <w:rsid w:val="00897963"/>
    <w:rsid w:val="008A3585"/>
    <w:rsid w:val="008A497F"/>
    <w:rsid w:val="008A51D4"/>
    <w:rsid w:val="008A62FD"/>
    <w:rsid w:val="008C473A"/>
    <w:rsid w:val="008C5FF9"/>
    <w:rsid w:val="008D080D"/>
    <w:rsid w:val="008D6AFB"/>
    <w:rsid w:val="008E57C3"/>
    <w:rsid w:val="008F10F0"/>
    <w:rsid w:val="008F195F"/>
    <w:rsid w:val="008F232F"/>
    <w:rsid w:val="008F3801"/>
    <w:rsid w:val="008F53F5"/>
    <w:rsid w:val="009079BC"/>
    <w:rsid w:val="0091187B"/>
    <w:rsid w:val="0091430C"/>
    <w:rsid w:val="00917850"/>
    <w:rsid w:val="00926FCC"/>
    <w:rsid w:val="00932C39"/>
    <w:rsid w:val="00932DDD"/>
    <w:rsid w:val="00935CCD"/>
    <w:rsid w:val="009423E5"/>
    <w:rsid w:val="0094361E"/>
    <w:rsid w:val="00944711"/>
    <w:rsid w:val="00946C28"/>
    <w:rsid w:val="009534D1"/>
    <w:rsid w:val="00954C7D"/>
    <w:rsid w:val="00955F5A"/>
    <w:rsid w:val="009572C0"/>
    <w:rsid w:val="009614FB"/>
    <w:rsid w:val="00964599"/>
    <w:rsid w:val="0096555E"/>
    <w:rsid w:val="009666D9"/>
    <w:rsid w:val="00981776"/>
    <w:rsid w:val="009852D6"/>
    <w:rsid w:val="0098685B"/>
    <w:rsid w:val="00993DC0"/>
    <w:rsid w:val="00997284"/>
    <w:rsid w:val="009A1BE5"/>
    <w:rsid w:val="009A3288"/>
    <w:rsid w:val="009A3E8D"/>
    <w:rsid w:val="009A7486"/>
    <w:rsid w:val="009C4223"/>
    <w:rsid w:val="009C523C"/>
    <w:rsid w:val="009C5F90"/>
    <w:rsid w:val="009D0FA9"/>
    <w:rsid w:val="009E2001"/>
    <w:rsid w:val="009E2524"/>
    <w:rsid w:val="009E4181"/>
    <w:rsid w:val="009E6A05"/>
    <w:rsid w:val="009E7D3B"/>
    <w:rsid w:val="009F2FDC"/>
    <w:rsid w:val="009F6C7D"/>
    <w:rsid w:val="00A160D1"/>
    <w:rsid w:val="00A17375"/>
    <w:rsid w:val="00A22E6F"/>
    <w:rsid w:val="00A2645B"/>
    <w:rsid w:val="00A26802"/>
    <w:rsid w:val="00A35ABD"/>
    <w:rsid w:val="00A35E9E"/>
    <w:rsid w:val="00A40839"/>
    <w:rsid w:val="00A47C77"/>
    <w:rsid w:val="00A50D69"/>
    <w:rsid w:val="00A51703"/>
    <w:rsid w:val="00A573C5"/>
    <w:rsid w:val="00A60E4E"/>
    <w:rsid w:val="00A6172D"/>
    <w:rsid w:val="00A62320"/>
    <w:rsid w:val="00A70A97"/>
    <w:rsid w:val="00A70E11"/>
    <w:rsid w:val="00A70FEE"/>
    <w:rsid w:val="00A718A1"/>
    <w:rsid w:val="00A73C84"/>
    <w:rsid w:val="00AA042C"/>
    <w:rsid w:val="00AA09C9"/>
    <w:rsid w:val="00AA1753"/>
    <w:rsid w:val="00AB1794"/>
    <w:rsid w:val="00AB1C15"/>
    <w:rsid w:val="00AB38A7"/>
    <w:rsid w:val="00AB4EEC"/>
    <w:rsid w:val="00AB7CA0"/>
    <w:rsid w:val="00AC228F"/>
    <w:rsid w:val="00AC2399"/>
    <w:rsid w:val="00AC4965"/>
    <w:rsid w:val="00AD26B5"/>
    <w:rsid w:val="00AD5CD7"/>
    <w:rsid w:val="00AE2901"/>
    <w:rsid w:val="00AF1DAC"/>
    <w:rsid w:val="00AF4121"/>
    <w:rsid w:val="00AF4AB7"/>
    <w:rsid w:val="00AF4F23"/>
    <w:rsid w:val="00B01EB1"/>
    <w:rsid w:val="00B0219C"/>
    <w:rsid w:val="00B02F8B"/>
    <w:rsid w:val="00B032F9"/>
    <w:rsid w:val="00B045B6"/>
    <w:rsid w:val="00B05934"/>
    <w:rsid w:val="00B10D13"/>
    <w:rsid w:val="00B16396"/>
    <w:rsid w:val="00B2023F"/>
    <w:rsid w:val="00B22F83"/>
    <w:rsid w:val="00B23644"/>
    <w:rsid w:val="00B346BF"/>
    <w:rsid w:val="00B37D77"/>
    <w:rsid w:val="00B407F1"/>
    <w:rsid w:val="00B40EE6"/>
    <w:rsid w:val="00B41631"/>
    <w:rsid w:val="00B44188"/>
    <w:rsid w:val="00B460DA"/>
    <w:rsid w:val="00B4653E"/>
    <w:rsid w:val="00B5082C"/>
    <w:rsid w:val="00B57C3C"/>
    <w:rsid w:val="00B60007"/>
    <w:rsid w:val="00B6358F"/>
    <w:rsid w:val="00B65477"/>
    <w:rsid w:val="00B660ED"/>
    <w:rsid w:val="00B66AF0"/>
    <w:rsid w:val="00B6789D"/>
    <w:rsid w:val="00B71E2B"/>
    <w:rsid w:val="00B84E91"/>
    <w:rsid w:val="00B92C97"/>
    <w:rsid w:val="00B937A0"/>
    <w:rsid w:val="00B949AF"/>
    <w:rsid w:val="00B952B4"/>
    <w:rsid w:val="00B95738"/>
    <w:rsid w:val="00B95C37"/>
    <w:rsid w:val="00B973FB"/>
    <w:rsid w:val="00B977DA"/>
    <w:rsid w:val="00BA19EB"/>
    <w:rsid w:val="00BA25D9"/>
    <w:rsid w:val="00BA3D6A"/>
    <w:rsid w:val="00BB0593"/>
    <w:rsid w:val="00BB2C79"/>
    <w:rsid w:val="00BC0395"/>
    <w:rsid w:val="00BC401F"/>
    <w:rsid w:val="00BC77D7"/>
    <w:rsid w:val="00BC7982"/>
    <w:rsid w:val="00BD0ACA"/>
    <w:rsid w:val="00BE2B06"/>
    <w:rsid w:val="00BE5F84"/>
    <w:rsid w:val="00BE60C2"/>
    <w:rsid w:val="00BF1DD3"/>
    <w:rsid w:val="00BF2642"/>
    <w:rsid w:val="00BF2CB7"/>
    <w:rsid w:val="00BF75F6"/>
    <w:rsid w:val="00C031BC"/>
    <w:rsid w:val="00C04ED9"/>
    <w:rsid w:val="00C1265E"/>
    <w:rsid w:val="00C15AA0"/>
    <w:rsid w:val="00C20685"/>
    <w:rsid w:val="00C24771"/>
    <w:rsid w:val="00C26408"/>
    <w:rsid w:val="00C26974"/>
    <w:rsid w:val="00C2794A"/>
    <w:rsid w:val="00C30F1E"/>
    <w:rsid w:val="00C31F9E"/>
    <w:rsid w:val="00C367AB"/>
    <w:rsid w:val="00C46BFE"/>
    <w:rsid w:val="00C4710B"/>
    <w:rsid w:val="00C55D97"/>
    <w:rsid w:val="00C57A64"/>
    <w:rsid w:val="00C61134"/>
    <w:rsid w:val="00C6391D"/>
    <w:rsid w:val="00C64F5F"/>
    <w:rsid w:val="00C65D73"/>
    <w:rsid w:val="00C73DA2"/>
    <w:rsid w:val="00C769D2"/>
    <w:rsid w:val="00C803D5"/>
    <w:rsid w:val="00C84416"/>
    <w:rsid w:val="00C84F6C"/>
    <w:rsid w:val="00C90CF2"/>
    <w:rsid w:val="00C97FBB"/>
    <w:rsid w:val="00CA19A8"/>
    <w:rsid w:val="00CA73F0"/>
    <w:rsid w:val="00CA7F9C"/>
    <w:rsid w:val="00CB67C2"/>
    <w:rsid w:val="00CC114E"/>
    <w:rsid w:val="00CC2635"/>
    <w:rsid w:val="00CC4E99"/>
    <w:rsid w:val="00CC74EF"/>
    <w:rsid w:val="00CD2308"/>
    <w:rsid w:val="00CD3D60"/>
    <w:rsid w:val="00CD522F"/>
    <w:rsid w:val="00CD6E45"/>
    <w:rsid w:val="00CE0968"/>
    <w:rsid w:val="00CE1828"/>
    <w:rsid w:val="00CE2626"/>
    <w:rsid w:val="00CE43F2"/>
    <w:rsid w:val="00CE46A4"/>
    <w:rsid w:val="00CE46D6"/>
    <w:rsid w:val="00CE5496"/>
    <w:rsid w:val="00CF02F4"/>
    <w:rsid w:val="00CF0CEF"/>
    <w:rsid w:val="00D02513"/>
    <w:rsid w:val="00D06467"/>
    <w:rsid w:val="00D15638"/>
    <w:rsid w:val="00D17D49"/>
    <w:rsid w:val="00D22121"/>
    <w:rsid w:val="00D24F6F"/>
    <w:rsid w:val="00D252A8"/>
    <w:rsid w:val="00D2532B"/>
    <w:rsid w:val="00D3264D"/>
    <w:rsid w:val="00D334CC"/>
    <w:rsid w:val="00D3438F"/>
    <w:rsid w:val="00D34C9F"/>
    <w:rsid w:val="00D35299"/>
    <w:rsid w:val="00D35DFA"/>
    <w:rsid w:val="00D37B01"/>
    <w:rsid w:val="00D409D0"/>
    <w:rsid w:val="00D454F1"/>
    <w:rsid w:val="00D52F5A"/>
    <w:rsid w:val="00D55EF8"/>
    <w:rsid w:val="00D57B09"/>
    <w:rsid w:val="00D6093B"/>
    <w:rsid w:val="00D61876"/>
    <w:rsid w:val="00D62F63"/>
    <w:rsid w:val="00D63F4B"/>
    <w:rsid w:val="00D6573A"/>
    <w:rsid w:val="00D67066"/>
    <w:rsid w:val="00D70274"/>
    <w:rsid w:val="00D71EAD"/>
    <w:rsid w:val="00D73D22"/>
    <w:rsid w:val="00D7632B"/>
    <w:rsid w:val="00D80893"/>
    <w:rsid w:val="00D811EA"/>
    <w:rsid w:val="00D82290"/>
    <w:rsid w:val="00D84690"/>
    <w:rsid w:val="00D87E0E"/>
    <w:rsid w:val="00D91675"/>
    <w:rsid w:val="00D92D2C"/>
    <w:rsid w:val="00D94489"/>
    <w:rsid w:val="00D94BB5"/>
    <w:rsid w:val="00D96958"/>
    <w:rsid w:val="00DA012D"/>
    <w:rsid w:val="00DA2556"/>
    <w:rsid w:val="00DA27BE"/>
    <w:rsid w:val="00DB1B84"/>
    <w:rsid w:val="00DB320D"/>
    <w:rsid w:val="00DC492A"/>
    <w:rsid w:val="00DD1AC5"/>
    <w:rsid w:val="00DD3F1F"/>
    <w:rsid w:val="00DD7809"/>
    <w:rsid w:val="00DE3986"/>
    <w:rsid w:val="00DE51B7"/>
    <w:rsid w:val="00DE5A62"/>
    <w:rsid w:val="00DF1B41"/>
    <w:rsid w:val="00DF2C86"/>
    <w:rsid w:val="00E00C5C"/>
    <w:rsid w:val="00E028BD"/>
    <w:rsid w:val="00E15C4C"/>
    <w:rsid w:val="00E16566"/>
    <w:rsid w:val="00E169EF"/>
    <w:rsid w:val="00E171AF"/>
    <w:rsid w:val="00E179F6"/>
    <w:rsid w:val="00E2171A"/>
    <w:rsid w:val="00E22AE6"/>
    <w:rsid w:val="00E231B3"/>
    <w:rsid w:val="00E3121B"/>
    <w:rsid w:val="00E34F5C"/>
    <w:rsid w:val="00E43308"/>
    <w:rsid w:val="00E45832"/>
    <w:rsid w:val="00E51AC7"/>
    <w:rsid w:val="00E52842"/>
    <w:rsid w:val="00E55821"/>
    <w:rsid w:val="00E55D4C"/>
    <w:rsid w:val="00E61B59"/>
    <w:rsid w:val="00E61F90"/>
    <w:rsid w:val="00E62DC0"/>
    <w:rsid w:val="00E65173"/>
    <w:rsid w:val="00E7062F"/>
    <w:rsid w:val="00E737AB"/>
    <w:rsid w:val="00E75C2A"/>
    <w:rsid w:val="00E75C3C"/>
    <w:rsid w:val="00E76ABC"/>
    <w:rsid w:val="00E7768D"/>
    <w:rsid w:val="00E803E4"/>
    <w:rsid w:val="00E91C11"/>
    <w:rsid w:val="00E92A6C"/>
    <w:rsid w:val="00E97E7C"/>
    <w:rsid w:val="00EA04A1"/>
    <w:rsid w:val="00EB2659"/>
    <w:rsid w:val="00EB2CAD"/>
    <w:rsid w:val="00EC1321"/>
    <w:rsid w:val="00EC4D99"/>
    <w:rsid w:val="00EC7AD8"/>
    <w:rsid w:val="00ED0528"/>
    <w:rsid w:val="00ED1342"/>
    <w:rsid w:val="00ED6DFF"/>
    <w:rsid w:val="00ED7DF7"/>
    <w:rsid w:val="00EE32E4"/>
    <w:rsid w:val="00EE44BF"/>
    <w:rsid w:val="00EE518C"/>
    <w:rsid w:val="00EE6EAB"/>
    <w:rsid w:val="00EE735F"/>
    <w:rsid w:val="00EF617E"/>
    <w:rsid w:val="00F00C83"/>
    <w:rsid w:val="00F05999"/>
    <w:rsid w:val="00F1491F"/>
    <w:rsid w:val="00F1601A"/>
    <w:rsid w:val="00F165E5"/>
    <w:rsid w:val="00F23A7A"/>
    <w:rsid w:val="00F256B0"/>
    <w:rsid w:val="00F276D3"/>
    <w:rsid w:val="00F32486"/>
    <w:rsid w:val="00F33056"/>
    <w:rsid w:val="00F3556F"/>
    <w:rsid w:val="00F40AB1"/>
    <w:rsid w:val="00F412AE"/>
    <w:rsid w:val="00F43471"/>
    <w:rsid w:val="00F54B41"/>
    <w:rsid w:val="00F6228C"/>
    <w:rsid w:val="00F67FE4"/>
    <w:rsid w:val="00F717FE"/>
    <w:rsid w:val="00F77A94"/>
    <w:rsid w:val="00F77CBB"/>
    <w:rsid w:val="00F816DB"/>
    <w:rsid w:val="00F83AD3"/>
    <w:rsid w:val="00F84E5B"/>
    <w:rsid w:val="00F90A6F"/>
    <w:rsid w:val="00F94E43"/>
    <w:rsid w:val="00F94EF8"/>
    <w:rsid w:val="00F97369"/>
    <w:rsid w:val="00FA1BED"/>
    <w:rsid w:val="00FB1D13"/>
    <w:rsid w:val="00FB5451"/>
    <w:rsid w:val="00FB5756"/>
    <w:rsid w:val="00FC08F9"/>
    <w:rsid w:val="00FC2B70"/>
    <w:rsid w:val="00FC60D5"/>
    <w:rsid w:val="00FD237D"/>
    <w:rsid w:val="00FD3823"/>
    <w:rsid w:val="00FD7619"/>
    <w:rsid w:val="00FE37FC"/>
    <w:rsid w:val="00FE6507"/>
    <w:rsid w:val="00FE6BA2"/>
    <w:rsid w:val="00FE7DB7"/>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customStyle="1" w:styleId="TextoindependienteCar">
    <w:name w:val="Texto independiente Car"/>
    <w:basedOn w:val="Fuentedeprrafopredeter"/>
    <w:link w:val="Textoindependiente"/>
    <w:uiPriority w:val="99"/>
    <w:rsid w:val="003152D5"/>
    <w:rPr>
      <w:rFonts w:ascii="Times New Roman" w:eastAsia="Times New Roman" w:hAnsi="Times New Roman" w:cs="Times New Roman"/>
      <w:sz w:val="24"/>
      <w:szCs w:val="24"/>
      <w:lang w:eastAsia="es-ES"/>
    </w:rPr>
  </w:style>
  <w:style w:type="paragraph" w:customStyle="1" w:styleId="Default">
    <w:name w:val="Default"/>
    <w:rsid w:val="003152D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63B19"/>
    <w:pPr>
      <w:spacing w:before="100" w:beforeAutospacing="1" w:after="100" w:afterAutospacing="1"/>
    </w:pPr>
    <w:rPr>
      <w:lang w:eastAsia="es-CO"/>
    </w:rPr>
  </w:style>
  <w:style w:type="character" w:customStyle="1" w:styleId="normaltextrun">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 w:type="character" w:customStyle="1" w:styleId="markgg5jle8s4">
    <w:name w:val="markgg5jle8s4"/>
    <w:basedOn w:val="Fuentedeprrafopredeter"/>
    <w:rsid w:val="00A6172D"/>
  </w:style>
  <w:style w:type="character" w:customStyle="1" w:styleId="markids9zlraz">
    <w:name w:val="markids9zlraz"/>
    <w:basedOn w:val="Fuentedeprrafopredeter"/>
    <w:rsid w:val="00A6172D"/>
  </w:style>
  <w:style w:type="character" w:customStyle="1" w:styleId="marku8lyclug7">
    <w:name w:val="marku8lyclug7"/>
    <w:basedOn w:val="Fuentedeprrafopredeter"/>
    <w:rsid w:val="00A6172D"/>
  </w:style>
  <w:style w:type="character" w:customStyle="1" w:styleId="markedcontent">
    <w:name w:val="markedcontent"/>
    <w:basedOn w:val="Fuentedeprrafopredeter"/>
    <w:rsid w:val="00AD5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376055854">
      <w:bodyDiv w:val="1"/>
      <w:marLeft w:val="0"/>
      <w:marRight w:val="0"/>
      <w:marTop w:val="0"/>
      <w:marBottom w:val="0"/>
      <w:divBdr>
        <w:top w:val="none" w:sz="0" w:space="0" w:color="auto"/>
        <w:left w:val="none" w:sz="0" w:space="0" w:color="auto"/>
        <w:bottom w:val="none" w:sz="0" w:space="0" w:color="auto"/>
        <w:right w:val="none" w:sz="0" w:space="0" w:color="auto"/>
      </w:divBdr>
    </w:div>
    <w:div w:id="73173235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075276453">
      <w:bodyDiv w:val="1"/>
      <w:marLeft w:val="0"/>
      <w:marRight w:val="0"/>
      <w:marTop w:val="0"/>
      <w:marBottom w:val="0"/>
      <w:divBdr>
        <w:top w:val="none" w:sz="0" w:space="0" w:color="auto"/>
        <w:left w:val="none" w:sz="0" w:space="0" w:color="auto"/>
        <w:bottom w:val="none" w:sz="0" w:space="0" w:color="auto"/>
        <w:right w:val="none" w:sz="0" w:space="0" w:color="auto"/>
      </w:divBdr>
      <w:divsChild>
        <w:div w:id="675036481">
          <w:marLeft w:val="0"/>
          <w:marRight w:val="0"/>
          <w:marTop w:val="0"/>
          <w:marBottom w:val="0"/>
          <w:divBdr>
            <w:top w:val="none" w:sz="0" w:space="0" w:color="auto"/>
            <w:left w:val="none" w:sz="0" w:space="0" w:color="auto"/>
            <w:bottom w:val="none" w:sz="0" w:space="0" w:color="auto"/>
            <w:right w:val="none" w:sz="0" w:space="0" w:color="auto"/>
          </w:divBdr>
        </w:div>
        <w:div w:id="1931767933">
          <w:marLeft w:val="0"/>
          <w:marRight w:val="0"/>
          <w:marTop w:val="0"/>
          <w:marBottom w:val="0"/>
          <w:divBdr>
            <w:top w:val="none" w:sz="0" w:space="0" w:color="auto"/>
            <w:left w:val="none" w:sz="0" w:space="0" w:color="auto"/>
            <w:bottom w:val="none" w:sz="0" w:space="0" w:color="auto"/>
            <w:right w:val="none" w:sz="0" w:space="0" w:color="auto"/>
          </w:divBdr>
        </w:div>
        <w:div w:id="673151144">
          <w:marLeft w:val="0"/>
          <w:marRight w:val="0"/>
          <w:marTop w:val="0"/>
          <w:marBottom w:val="0"/>
          <w:divBdr>
            <w:top w:val="none" w:sz="0" w:space="0" w:color="auto"/>
            <w:left w:val="none" w:sz="0" w:space="0" w:color="auto"/>
            <w:bottom w:val="none" w:sz="0" w:space="0" w:color="auto"/>
            <w:right w:val="none" w:sz="0" w:space="0" w:color="auto"/>
          </w:divBdr>
        </w:div>
        <w:div w:id="1635409657">
          <w:marLeft w:val="0"/>
          <w:marRight w:val="0"/>
          <w:marTop w:val="0"/>
          <w:marBottom w:val="0"/>
          <w:divBdr>
            <w:top w:val="none" w:sz="0" w:space="0" w:color="auto"/>
            <w:left w:val="none" w:sz="0" w:space="0" w:color="auto"/>
            <w:bottom w:val="none" w:sz="0" w:space="0" w:color="auto"/>
            <w:right w:val="none" w:sz="0" w:space="0" w:color="auto"/>
          </w:divBdr>
        </w:div>
        <w:div w:id="449207120">
          <w:marLeft w:val="0"/>
          <w:marRight w:val="0"/>
          <w:marTop w:val="0"/>
          <w:marBottom w:val="0"/>
          <w:divBdr>
            <w:top w:val="none" w:sz="0" w:space="0" w:color="auto"/>
            <w:left w:val="none" w:sz="0" w:space="0" w:color="auto"/>
            <w:bottom w:val="none" w:sz="0" w:space="0" w:color="auto"/>
            <w:right w:val="none" w:sz="0" w:space="0" w:color="auto"/>
          </w:divBdr>
        </w:div>
        <w:div w:id="741370251">
          <w:marLeft w:val="0"/>
          <w:marRight w:val="0"/>
          <w:marTop w:val="0"/>
          <w:marBottom w:val="0"/>
          <w:divBdr>
            <w:top w:val="none" w:sz="0" w:space="0" w:color="auto"/>
            <w:left w:val="none" w:sz="0" w:space="0" w:color="auto"/>
            <w:bottom w:val="none" w:sz="0" w:space="0" w:color="auto"/>
            <w:right w:val="none" w:sz="0" w:space="0" w:color="auto"/>
          </w:divBdr>
        </w:div>
        <w:div w:id="301498321">
          <w:marLeft w:val="0"/>
          <w:marRight w:val="0"/>
          <w:marTop w:val="0"/>
          <w:marBottom w:val="0"/>
          <w:divBdr>
            <w:top w:val="none" w:sz="0" w:space="0" w:color="auto"/>
            <w:left w:val="none" w:sz="0" w:space="0" w:color="auto"/>
            <w:bottom w:val="none" w:sz="0" w:space="0" w:color="auto"/>
            <w:right w:val="none" w:sz="0" w:space="0" w:color="auto"/>
          </w:divBdr>
        </w:div>
        <w:div w:id="769741683">
          <w:marLeft w:val="0"/>
          <w:marRight w:val="0"/>
          <w:marTop w:val="0"/>
          <w:marBottom w:val="0"/>
          <w:divBdr>
            <w:top w:val="none" w:sz="0" w:space="0" w:color="auto"/>
            <w:left w:val="none" w:sz="0" w:space="0" w:color="auto"/>
            <w:bottom w:val="none" w:sz="0" w:space="0" w:color="auto"/>
            <w:right w:val="none" w:sz="0" w:space="0" w:color="auto"/>
          </w:divBdr>
        </w:div>
        <w:div w:id="1923952298">
          <w:marLeft w:val="0"/>
          <w:marRight w:val="0"/>
          <w:marTop w:val="0"/>
          <w:marBottom w:val="0"/>
          <w:divBdr>
            <w:top w:val="none" w:sz="0" w:space="0" w:color="auto"/>
            <w:left w:val="none" w:sz="0" w:space="0" w:color="auto"/>
            <w:bottom w:val="none" w:sz="0" w:space="0" w:color="auto"/>
            <w:right w:val="none" w:sz="0" w:space="0" w:color="auto"/>
          </w:divBdr>
        </w:div>
      </w:divsChild>
    </w:div>
    <w:div w:id="136066641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5109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009B8-2A42-4F42-9BBA-7AA45C61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1554</Words>
  <Characters>8549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Juan Pablo Medina Campiño</cp:lastModifiedBy>
  <cp:revision>2</cp:revision>
  <cp:lastPrinted>2024-05-27T00:21:00Z</cp:lastPrinted>
  <dcterms:created xsi:type="dcterms:W3CDTF">2024-11-05T12:17:00Z</dcterms:created>
  <dcterms:modified xsi:type="dcterms:W3CDTF">2024-11-05T12:17:00Z</dcterms:modified>
</cp:coreProperties>
</file>