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35CF4" w:rsidRDefault="00906282" w:rsidP="00906282">
      <w:pPr>
        <w:jc w:val="center"/>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35CF4">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B35CF4" w:rsidRDefault="00375DE6" w:rsidP="00375DE6">
      <w:pPr>
        <w:spacing w:after="0"/>
        <w:rPr>
          <w:rFonts w:ascii="Century Gothic" w:hAnsi="Century Gothic"/>
          <w:b/>
          <w:color w:val="000000" w:themeColor="text1"/>
        </w:rPr>
      </w:pPr>
    </w:p>
    <w:p w14:paraId="3E826B3B" w14:textId="718EF80C" w:rsidR="0062603B"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Fecha Presentación del Informe</w:t>
      </w:r>
      <w:r w:rsidRPr="00B35CF4">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4-11-11T00:00:00Z">
            <w:dateFormat w:val="dd/MM/yyyy"/>
            <w:lid w:val="es-CO"/>
            <w:storeMappedDataAs w:val="dateTime"/>
            <w:calendar w:val="gregorian"/>
          </w:date>
        </w:sdtPr>
        <w:sdtEndPr>
          <w:rPr>
            <w:rStyle w:val="Fuentedeprrafopredeter"/>
            <w:rFonts w:asciiTheme="minorHAnsi" w:hAnsiTheme="minorHAnsi"/>
            <w:caps w:val="0"/>
          </w:rPr>
        </w:sdtEndPr>
        <w:sdtContent>
          <w:r w:rsidR="00DA4DD5">
            <w:rPr>
              <w:rStyle w:val="Estilo3"/>
              <w:b w:val="0"/>
              <w:color w:val="000000" w:themeColor="text1"/>
            </w:rPr>
            <w:t>11/11/2024</w:t>
          </w:r>
        </w:sdtContent>
      </w:sdt>
      <w:r w:rsidRPr="00B35CF4">
        <w:rPr>
          <w:rFonts w:ascii="Century Gothic" w:hAnsi="Century Gothic"/>
          <w:color w:val="000000" w:themeColor="text1"/>
        </w:rPr>
        <w:t xml:space="preserve">             </w:t>
      </w:r>
    </w:p>
    <w:p w14:paraId="0B47FE9D" w14:textId="7464230D" w:rsidR="00906282" w:rsidRPr="00B35CF4" w:rsidRDefault="0062603B" w:rsidP="00906282">
      <w:pPr>
        <w:spacing w:line="360" w:lineRule="auto"/>
        <w:rPr>
          <w:rFonts w:ascii="Century Gothic" w:hAnsi="Century Gothic"/>
          <w:color w:val="000000" w:themeColor="text1"/>
        </w:rPr>
      </w:pPr>
      <w:r w:rsidRPr="0062603B">
        <w:rPr>
          <w:rFonts w:ascii="Century Gothic" w:hAnsi="Century Gothic"/>
          <w:b/>
          <w:bCs/>
          <w:color w:val="000000" w:themeColor="text1"/>
        </w:rPr>
        <w:t>SGC:</w:t>
      </w:r>
      <w:r>
        <w:rPr>
          <w:rFonts w:ascii="Century Gothic" w:hAnsi="Century Gothic"/>
          <w:color w:val="000000" w:themeColor="text1"/>
        </w:rPr>
        <w:t xml:space="preserve"> 10537</w:t>
      </w:r>
      <w:r w:rsidR="00906282" w:rsidRPr="00B35CF4">
        <w:rPr>
          <w:rFonts w:ascii="Century Gothic" w:hAnsi="Century Gothic"/>
          <w:color w:val="000000" w:themeColor="text1"/>
        </w:rPr>
        <w:t xml:space="preserve">                          </w:t>
      </w:r>
    </w:p>
    <w:p w14:paraId="5AD56010" w14:textId="545D2A57"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Despacho Judicial</w:t>
      </w:r>
      <w:r w:rsidRPr="00B35CF4">
        <w:rPr>
          <w:rFonts w:ascii="Century Gothic" w:hAnsi="Century Gothic"/>
          <w:color w:val="000000" w:themeColor="text1"/>
        </w:rPr>
        <w:t xml:space="preserve">: </w:t>
      </w:r>
      <w:sdt>
        <w:sdtPr>
          <w:rPr>
            <w:rStyle w:val="Estilo3"/>
            <w:b w:val="0"/>
            <w:bCs/>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B35194" w:rsidRPr="00DA4DD5">
            <w:rPr>
              <w:rStyle w:val="Estilo3"/>
              <w:b w:val="0"/>
              <w:bCs/>
              <w:color w:val="000000" w:themeColor="text1"/>
            </w:rPr>
            <w:t>CATORCE</w:t>
          </w:r>
        </w:sdtContent>
      </w:sdt>
      <w:r w:rsidRPr="00DA4DD5">
        <w:rPr>
          <w:rFonts w:ascii="Century Gothic" w:hAnsi="Century Gothic"/>
          <w:b/>
          <w:bCs/>
          <w:color w:val="000000" w:themeColor="text1"/>
        </w:rPr>
        <w:t xml:space="preserve">  </w:t>
      </w:r>
      <w:sdt>
        <w:sdtPr>
          <w:rPr>
            <w:rStyle w:val="Estilo3"/>
            <w:b w:val="0"/>
            <w:bCs/>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DA4DD5">
            <w:rPr>
              <w:rStyle w:val="Estilo3"/>
              <w:b w:val="0"/>
              <w:bCs/>
              <w:color w:val="000000" w:themeColor="text1"/>
            </w:rPr>
            <w:t>CIVIL DEL CIRCUITO</w:t>
          </w:r>
        </w:sdtContent>
      </w:sdt>
      <w:r w:rsidRPr="00DA4DD5">
        <w:rPr>
          <w:rFonts w:ascii="Century Gothic" w:hAnsi="Century Gothic"/>
          <w:b/>
          <w:bCs/>
          <w:color w:val="000000" w:themeColor="text1"/>
        </w:rPr>
        <w:t xml:space="preserve">  </w:t>
      </w:r>
      <w:sdt>
        <w:sdtPr>
          <w:rPr>
            <w:rStyle w:val="Estilo3"/>
            <w:b w:val="0"/>
            <w:bCs/>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B35194" w:rsidRPr="00DA4DD5">
            <w:rPr>
              <w:rStyle w:val="Estilo3"/>
              <w:b w:val="0"/>
              <w:bCs/>
              <w:color w:val="000000" w:themeColor="text1"/>
            </w:rPr>
            <w:t>MEDELLÍN</w:t>
          </w:r>
          <w:r w:rsidRPr="00DA4DD5">
            <w:rPr>
              <w:rStyle w:val="Estilo3"/>
              <w:b w:val="0"/>
              <w:bCs/>
              <w:color w:val="000000" w:themeColor="text1"/>
            </w:rPr>
            <w:t xml:space="preserve"> </w:t>
          </w:r>
        </w:sdtContent>
      </w:sdt>
    </w:p>
    <w:p w14:paraId="46D3378E" w14:textId="169AEEFF" w:rsidR="00906282" w:rsidRPr="00B35CF4" w:rsidRDefault="00906282" w:rsidP="00906282">
      <w:pPr>
        <w:spacing w:line="360" w:lineRule="auto"/>
        <w:rPr>
          <w:rFonts w:ascii="Century Gothic" w:hAnsi="Century Gothic"/>
          <w:color w:val="000000" w:themeColor="text1"/>
        </w:rPr>
      </w:pPr>
      <w:r w:rsidRPr="009B2DE1">
        <w:rPr>
          <w:rFonts w:ascii="Century Gothic" w:hAnsi="Century Gothic"/>
          <w:b/>
          <w:color w:val="000000" w:themeColor="text1"/>
        </w:rPr>
        <w:t>Radicado</w:t>
      </w:r>
      <w:r w:rsidRPr="009B2DE1">
        <w:rPr>
          <w:rFonts w:ascii="Century Gothic" w:hAnsi="Century Gothic"/>
          <w:color w:val="000000" w:themeColor="text1"/>
        </w:rPr>
        <w:t>:</w:t>
      </w:r>
      <w:sdt>
        <w:sdtPr>
          <w:rPr>
            <w:rFonts w:ascii="Century Gothic" w:hAnsi="Century Gothic"/>
            <w:bCs/>
            <w:caps/>
            <w:color w:val="000000" w:themeColor="text1"/>
          </w:rPr>
          <w:alias w:val="RADICADO"/>
          <w:tag w:val="RADICADO"/>
          <w:id w:val="-31735373"/>
          <w:placeholder>
            <w:docPart w:val="2A04DD0832104E9B9C6DF4825D091F15"/>
          </w:placeholder>
          <w:text/>
        </w:sdtPr>
        <w:sdtContent>
          <w:r w:rsidR="009B2DE1" w:rsidRPr="007558B3">
            <w:rPr>
              <w:rFonts w:ascii="Century Gothic" w:hAnsi="Century Gothic"/>
              <w:bCs/>
              <w:caps/>
              <w:color w:val="000000" w:themeColor="text1"/>
            </w:rPr>
            <w:t xml:space="preserve"> 110013103016-2024-00274-00</w:t>
          </w:r>
        </w:sdtContent>
      </w:sdt>
    </w:p>
    <w:p w14:paraId="30071216" w14:textId="7F073D41"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Demandante</w:t>
      </w:r>
      <w:r w:rsidRPr="00B35CF4">
        <w:rPr>
          <w:rFonts w:ascii="Century Gothic" w:hAnsi="Century Gothic"/>
          <w:color w:val="000000" w:themeColor="text1"/>
        </w:rPr>
        <w:t xml:space="preserve">:  </w:t>
      </w:r>
      <w:sdt>
        <w:sdtPr>
          <w:rPr>
            <w:rFonts w:ascii="Century Gothic" w:hAnsi="Century Gothic"/>
            <w:bCs/>
            <w:caps/>
            <w:color w:val="000000" w:themeColor="text1"/>
          </w:rPr>
          <w:alias w:val="DEMANDANTE"/>
          <w:tag w:val="DEMANDANTE"/>
          <w:id w:val="1644081101"/>
          <w:placeholder>
            <w:docPart w:val="881A441D454840A2A94DCC9441C98AD3"/>
          </w:placeholder>
          <w:text/>
        </w:sdtPr>
        <w:sdtContent>
          <w:r w:rsidR="00B35194" w:rsidRPr="007558B3">
            <w:rPr>
              <w:rFonts w:ascii="Century Gothic" w:hAnsi="Century Gothic"/>
              <w:bCs/>
              <w:caps/>
              <w:color w:val="000000" w:themeColor="text1"/>
            </w:rPr>
            <w:t xml:space="preserve">        MARÍA NILLERET VANEGAS, Nora Elena Vanegas Marulanda, Santiago García Vanegas y Sebastián Gómez Vanegas           </w:t>
          </w:r>
        </w:sdtContent>
      </w:sdt>
    </w:p>
    <w:p w14:paraId="1A4DA51E" w14:textId="67B63005" w:rsidR="00906282" w:rsidRPr="00B35CF4" w:rsidRDefault="00906282" w:rsidP="00B35CF4">
      <w:pPr>
        <w:spacing w:line="360" w:lineRule="auto"/>
        <w:ind w:right="-234"/>
        <w:rPr>
          <w:rFonts w:ascii="Century Gothic" w:hAnsi="Century Gothic"/>
          <w:color w:val="000000" w:themeColor="text1"/>
        </w:rPr>
      </w:pPr>
      <w:r w:rsidRPr="00B35CF4">
        <w:rPr>
          <w:rFonts w:ascii="Century Gothic" w:hAnsi="Century Gothic"/>
          <w:b/>
          <w:color w:val="000000" w:themeColor="text1"/>
        </w:rPr>
        <w:t>Demandado</w:t>
      </w:r>
      <w:r w:rsidRPr="00B35CF4">
        <w:rPr>
          <w:rFonts w:ascii="Century Gothic" w:hAnsi="Century Gothic"/>
          <w:color w:val="000000" w:themeColor="text1"/>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902F20" w:rsidRPr="00B35CF4">
            <w:rPr>
              <w:rStyle w:val="Estilo3"/>
              <w:b w:val="0"/>
              <w:color w:val="000000" w:themeColor="text1"/>
            </w:rPr>
            <w:t xml:space="preserve"> Elkin Darío Restrepo, COOPERATIVA COLANTA, LA PREVISORA S.A. </w:t>
          </w:r>
        </w:sdtContent>
      </w:sdt>
    </w:p>
    <w:p w14:paraId="2FC4428C" w14:textId="37A0B1A8"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Llamados en Garantía</w:t>
      </w:r>
      <w:r w:rsidRPr="00B35CF4">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902F20" w:rsidRPr="00B35CF4">
            <w:rPr>
              <w:rStyle w:val="Estilo3"/>
              <w:b w:val="0"/>
              <w:color w:val="000000" w:themeColor="text1"/>
            </w:rPr>
            <w:t>LA EQUIDAD SEGUROS GENERALES</w:t>
          </w:r>
        </w:sdtContent>
      </w:sdt>
    </w:p>
    <w:p w14:paraId="1739B5C0" w14:textId="785EEA59"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Tipo de Vinculación</w:t>
      </w:r>
      <w:r w:rsidRPr="00B35CF4">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902F20" w:rsidRPr="00B35CF4">
            <w:rPr>
              <w:rStyle w:val="Estilo3"/>
              <w:b w:val="0"/>
              <w:color w:val="000000" w:themeColor="text1"/>
            </w:rPr>
            <w:t>LLAMADOS EN GARANTÍA</w:t>
          </w:r>
        </w:sdtContent>
      </w:sdt>
    </w:p>
    <w:p w14:paraId="1BFE45C4" w14:textId="4644A8F8"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Fecha Notificación</w:t>
      </w:r>
      <w:r w:rsidRPr="00B35CF4">
        <w:rPr>
          <w:rFonts w:ascii="Century Gothic" w:hAnsi="Century Gothic"/>
          <w:color w:val="000000" w:themeColor="text1"/>
        </w:rPr>
        <w:t xml:space="preserve">: </w:t>
      </w:r>
      <w:sdt>
        <w:sdtPr>
          <w:rPr>
            <w:rStyle w:val="Estilo3"/>
            <w:b w:val="0"/>
            <w:bCs/>
            <w:color w:val="000000" w:themeColor="text1"/>
          </w:rPr>
          <w:alias w:val="FECHA NOTIFICACION"/>
          <w:tag w:val="FECHA NOTIFICACION"/>
          <w:id w:val="173383097"/>
          <w:placeholder>
            <w:docPart w:val="21B90C9B12234C5E871601AFD0B419AE"/>
          </w:placeholder>
          <w:date w:fullDate="2024-10-04T00:00:00Z">
            <w:dateFormat w:val="dd/MM/yyyy"/>
            <w:lid w:val="es-CO"/>
            <w:storeMappedDataAs w:val="dateTime"/>
            <w:calendar w:val="gregorian"/>
          </w:date>
        </w:sdtPr>
        <w:sdtEndPr>
          <w:rPr>
            <w:rStyle w:val="Fuentedeprrafopredeter"/>
            <w:rFonts w:asciiTheme="minorHAnsi" w:hAnsiTheme="minorHAnsi"/>
            <w:b/>
            <w:caps w:val="0"/>
          </w:rPr>
        </w:sdtEndPr>
        <w:sdtContent>
          <w:r w:rsidR="00902F20" w:rsidRPr="008D7BE5">
            <w:rPr>
              <w:rStyle w:val="Estilo3"/>
              <w:b w:val="0"/>
              <w:bCs/>
              <w:color w:val="000000" w:themeColor="text1"/>
            </w:rPr>
            <w:t>04</w:t>
          </w:r>
          <w:r w:rsidRPr="008D7BE5">
            <w:rPr>
              <w:rStyle w:val="Estilo3"/>
              <w:b w:val="0"/>
              <w:bCs/>
              <w:color w:val="000000" w:themeColor="text1"/>
            </w:rPr>
            <w:t>/</w:t>
          </w:r>
          <w:r w:rsidR="00902F20" w:rsidRPr="008D7BE5">
            <w:rPr>
              <w:rStyle w:val="Estilo3"/>
              <w:b w:val="0"/>
              <w:bCs/>
              <w:color w:val="000000" w:themeColor="text1"/>
            </w:rPr>
            <w:t>10</w:t>
          </w:r>
          <w:r w:rsidRPr="008D7BE5">
            <w:rPr>
              <w:rStyle w:val="Estilo3"/>
              <w:b w:val="0"/>
              <w:bCs/>
              <w:color w:val="000000" w:themeColor="text1"/>
            </w:rPr>
            <w:t>/20</w:t>
          </w:r>
          <w:r w:rsidR="00902F20" w:rsidRPr="008D7BE5">
            <w:rPr>
              <w:rStyle w:val="Estilo3"/>
              <w:b w:val="0"/>
              <w:bCs/>
              <w:color w:val="000000" w:themeColor="text1"/>
            </w:rPr>
            <w:t>24</w:t>
          </w:r>
        </w:sdtContent>
      </w:sdt>
    </w:p>
    <w:p w14:paraId="04C740D4" w14:textId="5FFEC355"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Fecha fin Término</w:t>
      </w:r>
      <w:r w:rsidRPr="00B35CF4">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11-05T00:00:00Z">
            <w:dateFormat w:val="dd/MM/yyyy"/>
            <w:lid w:val="es-CO"/>
            <w:storeMappedDataAs w:val="dateTime"/>
            <w:calendar w:val="gregorian"/>
          </w:date>
        </w:sdtPr>
        <w:sdtContent>
          <w:r w:rsidR="00902F20" w:rsidRPr="00B35CF4">
            <w:rPr>
              <w:rFonts w:ascii="Century Gothic" w:hAnsi="Century Gothic"/>
              <w:color w:val="000000" w:themeColor="text1"/>
            </w:rPr>
            <w:t>05</w:t>
          </w:r>
          <w:r w:rsidRPr="00B35CF4">
            <w:rPr>
              <w:rFonts w:ascii="Century Gothic" w:hAnsi="Century Gothic"/>
              <w:color w:val="000000" w:themeColor="text1"/>
            </w:rPr>
            <w:t>/</w:t>
          </w:r>
          <w:r w:rsidR="00902F20" w:rsidRPr="00B35CF4">
            <w:rPr>
              <w:rFonts w:ascii="Century Gothic" w:hAnsi="Century Gothic"/>
              <w:color w:val="000000" w:themeColor="text1"/>
            </w:rPr>
            <w:t>11</w:t>
          </w:r>
          <w:r w:rsidRPr="00B35CF4">
            <w:rPr>
              <w:rFonts w:ascii="Century Gothic" w:hAnsi="Century Gothic"/>
              <w:color w:val="000000" w:themeColor="text1"/>
            </w:rPr>
            <w:t>/20</w:t>
          </w:r>
          <w:r w:rsidR="00902F20" w:rsidRPr="00B35CF4">
            <w:rPr>
              <w:rFonts w:ascii="Century Gothic" w:hAnsi="Century Gothic"/>
              <w:color w:val="000000" w:themeColor="text1"/>
            </w:rPr>
            <w:t>24</w:t>
          </w:r>
        </w:sdtContent>
      </w:sdt>
    </w:p>
    <w:p w14:paraId="6B0EC993" w14:textId="58F23C93"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Fecha Siniestro</w:t>
      </w:r>
      <w:r w:rsidRPr="00B35CF4">
        <w:rPr>
          <w:rFonts w:ascii="Century Gothic" w:hAnsi="Century Gothic"/>
          <w:color w:val="000000" w:themeColor="text1"/>
        </w:rPr>
        <w:t xml:space="preserve">:  </w:t>
      </w:r>
      <w:sdt>
        <w:sdtPr>
          <w:rPr>
            <w:rStyle w:val="Estilo3"/>
            <w:b w:val="0"/>
            <w:bCs/>
            <w:color w:val="000000" w:themeColor="text1"/>
          </w:rPr>
          <w:alias w:val="FECHA"/>
          <w:tag w:val="FEHCA"/>
          <w:id w:val="1298109440"/>
          <w:placeholder>
            <w:docPart w:val="7B79A3F3CDAC4E69BBE8C2888BCC0E7C"/>
          </w:placeholder>
          <w:date w:fullDate="2021-08-02T00:00:00Z">
            <w:dateFormat w:val="dd/MM/yyyy"/>
            <w:lid w:val="es-CO"/>
            <w:storeMappedDataAs w:val="dateTime"/>
            <w:calendar w:val="gregorian"/>
          </w:date>
        </w:sdtPr>
        <w:sdtEndPr>
          <w:rPr>
            <w:rStyle w:val="Fuentedeprrafopredeter"/>
            <w:rFonts w:asciiTheme="minorHAnsi" w:hAnsiTheme="minorHAnsi"/>
            <w:b/>
            <w:caps w:val="0"/>
          </w:rPr>
        </w:sdtEndPr>
        <w:sdtContent>
          <w:r w:rsidRPr="008D7BE5">
            <w:rPr>
              <w:rStyle w:val="Estilo3"/>
              <w:b w:val="0"/>
              <w:bCs/>
              <w:color w:val="000000" w:themeColor="text1"/>
            </w:rPr>
            <w:t>0</w:t>
          </w:r>
          <w:r w:rsidR="00902F20" w:rsidRPr="008D7BE5">
            <w:rPr>
              <w:rStyle w:val="Estilo3"/>
              <w:b w:val="0"/>
              <w:bCs/>
              <w:color w:val="000000" w:themeColor="text1"/>
            </w:rPr>
            <w:t>2</w:t>
          </w:r>
          <w:r w:rsidRPr="008D7BE5">
            <w:rPr>
              <w:rStyle w:val="Estilo3"/>
              <w:b w:val="0"/>
              <w:bCs/>
              <w:color w:val="000000" w:themeColor="text1"/>
            </w:rPr>
            <w:t>/0</w:t>
          </w:r>
          <w:r w:rsidR="00902F20" w:rsidRPr="008D7BE5">
            <w:rPr>
              <w:rStyle w:val="Estilo3"/>
              <w:b w:val="0"/>
              <w:bCs/>
              <w:color w:val="000000" w:themeColor="text1"/>
            </w:rPr>
            <w:t>8</w:t>
          </w:r>
          <w:r w:rsidRPr="008D7BE5">
            <w:rPr>
              <w:rStyle w:val="Estilo3"/>
              <w:b w:val="0"/>
              <w:bCs/>
              <w:color w:val="000000" w:themeColor="text1"/>
            </w:rPr>
            <w:t>/20</w:t>
          </w:r>
          <w:r w:rsidR="00902F20" w:rsidRPr="008D7BE5">
            <w:rPr>
              <w:rStyle w:val="Estilo3"/>
              <w:b w:val="0"/>
              <w:bCs/>
              <w:color w:val="000000" w:themeColor="text1"/>
            </w:rPr>
            <w:t>21</w:t>
          </w:r>
        </w:sdtContent>
      </w:sdt>
    </w:p>
    <w:p w14:paraId="3157EDF6" w14:textId="1A467D15" w:rsidR="00906282" w:rsidRPr="00B35CF4" w:rsidRDefault="00906282" w:rsidP="00AE037D">
      <w:pPr>
        <w:spacing w:line="360" w:lineRule="auto"/>
        <w:jc w:val="both"/>
        <w:rPr>
          <w:rFonts w:ascii="Century Gothic" w:hAnsi="Century Gothic"/>
          <w:color w:val="000000" w:themeColor="text1"/>
        </w:rPr>
      </w:pPr>
      <w:r w:rsidRPr="00B35CF4">
        <w:rPr>
          <w:rFonts w:ascii="Century Gothic" w:hAnsi="Century Gothic"/>
          <w:b/>
          <w:color w:val="000000" w:themeColor="text1"/>
        </w:rPr>
        <w:t>Hechos</w:t>
      </w:r>
      <w:r w:rsidRPr="00B35CF4">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AE037D" w:rsidRPr="00B35CF4">
            <w:rPr>
              <w:rFonts w:ascii="Century Gothic" w:hAnsi="Century Gothic"/>
              <w:color w:val="000000" w:themeColor="text1"/>
            </w:rPr>
            <w:t xml:space="preserve"> De acuerdo con lo narrado en los hechos de la demanda el 02 de agosto de 2021 se presentó accidente automovilístico entre el vehículo de placas WCQ 145 conducido por el señor Elkin Darío Restrepo y el vehículo tipo motocicleta de placas QIL-57F conducida por el señor César Augusto Vanegas Fernández, quien falleció en el accidente.  Se demanda a Colanta para que responda de manera solidaria frente a lo ocurrido debido a que el señor Elkin Darío Restrepo para la fecha de los hechos era proveedor de transporte de mercancía de Colanta, sin embargo, dicha laboral la desarrollaba como independiente.</w:t>
          </w:r>
        </w:sdtContent>
      </w:sdt>
    </w:p>
    <w:p w14:paraId="1550BD07" w14:textId="3C642C8B"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Audiencia Prejudicial</w:t>
      </w:r>
      <w:r w:rsidRPr="00B35CF4">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AE037D" w:rsidRPr="00B35CF4">
            <w:rPr>
              <w:rStyle w:val="Estilo3"/>
              <w:b w:val="0"/>
              <w:color w:val="000000" w:themeColor="text1"/>
            </w:rPr>
            <w:t>NO</w:t>
          </w:r>
        </w:sdtContent>
      </w:sdt>
    </w:p>
    <w:p w14:paraId="55707408" w14:textId="5729AECD" w:rsidR="00906282" w:rsidRPr="00B35CF4" w:rsidRDefault="00906282" w:rsidP="00AE037D">
      <w:pPr>
        <w:spacing w:line="360" w:lineRule="auto"/>
        <w:rPr>
          <w:rFonts w:ascii="Century Gothic" w:hAnsi="Century Gothic"/>
          <w:color w:val="000000" w:themeColor="text1"/>
        </w:rPr>
      </w:pPr>
      <w:r w:rsidRPr="00B35CF4">
        <w:rPr>
          <w:rFonts w:ascii="Century Gothic" w:hAnsi="Century Gothic"/>
          <w:b/>
          <w:color w:val="000000" w:themeColor="text1"/>
        </w:rPr>
        <w:t>Pretensiones de la demanda</w:t>
      </w:r>
      <w:r w:rsidRPr="00B35CF4">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AE037D" w:rsidRPr="00315980">
            <w:rPr>
              <w:rFonts w:ascii="Century Gothic" w:hAnsi="Century Gothic"/>
              <w:color w:val="000000" w:themeColor="text1"/>
            </w:rPr>
            <w:t xml:space="preserve">PRETENSIONES: </w:t>
          </w:r>
          <w:r w:rsidR="00AE037D" w:rsidRPr="00315980">
            <w:rPr>
              <w:rFonts w:ascii="Century Gothic" w:hAnsi="Century Gothic"/>
              <w:color w:val="000000" w:themeColor="text1"/>
            </w:rPr>
            <w:br/>
          </w:r>
          <w:r w:rsidR="00AE037D" w:rsidRPr="00315980">
            <w:rPr>
              <w:rFonts w:ascii="Century Gothic" w:hAnsi="Century Gothic"/>
              <w:color w:val="000000" w:themeColor="text1"/>
            </w:rPr>
            <w:br/>
            <w:t xml:space="preserve">Daño moral  </w:t>
          </w:r>
          <w:r w:rsidR="00AE037D" w:rsidRPr="00315980">
            <w:rPr>
              <w:rFonts w:ascii="Century Gothic" w:hAnsi="Century Gothic"/>
              <w:color w:val="000000" w:themeColor="text1"/>
            </w:rPr>
            <w:br/>
            <w:t xml:space="preserve">En favor de María </w:t>
          </w:r>
          <w:proofErr w:type="spellStart"/>
          <w:r w:rsidR="00AE037D" w:rsidRPr="00315980">
            <w:rPr>
              <w:rFonts w:ascii="Century Gothic" w:hAnsi="Century Gothic"/>
              <w:color w:val="000000" w:themeColor="text1"/>
            </w:rPr>
            <w:t>Nilleret</w:t>
          </w:r>
          <w:proofErr w:type="spellEnd"/>
          <w:r w:rsidR="00AE037D" w:rsidRPr="00315980">
            <w:rPr>
              <w:rFonts w:ascii="Century Gothic" w:hAnsi="Century Gothic"/>
              <w:color w:val="000000" w:themeColor="text1"/>
            </w:rPr>
            <w:t xml:space="preserve"> Vanegas Marulanda solicita 50 SMMLV  </w:t>
          </w:r>
          <w:r w:rsidR="00AE037D" w:rsidRPr="00315980">
            <w:rPr>
              <w:rFonts w:ascii="Century Gothic" w:hAnsi="Century Gothic"/>
              <w:color w:val="000000" w:themeColor="text1"/>
            </w:rPr>
            <w:br/>
          </w:r>
          <w:r w:rsidR="00AE037D" w:rsidRPr="00315980">
            <w:rPr>
              <w:rFonts w:ascii="Century Gothic" w:hAnsi="Century Gothic"/>
              <w:color w:val="000000" w:themeColor="text1"/>
            </w:rPr>
            <w:lastRenderedPageBreak/>
            <w:t xml:space="preserve">En favor de Nora Elena Vanegas Marulanda solicita 50 SMMLV  </w:t>
          </w:r>
          <w:r w:rsidR="00AE037D" w:rsidRPr="00315980">
            <w:rPr>
              <w:rFonts w:ascii="Century Gothic" w:hAnsi="Century Gothic"/>
              <w:color w:val="000000" w:themeColor="text1"/>
            </w:rPr>
            <w:br/>
            <w:t xml:space="preserve">En favor de Santiago García Vanegas solicita 50 SMMLV  </w:t>
          </w:r>
          <w:r w:rsidR="00AE037D" w:rsidRPr="00315980">
            <w:rPr>
              <w:rFonts w:ascii="Century Gothic" w:hAnsi="Century Gothic"/>
              <w:color w:val="000000" w:themeColor="text1"/>
            </w:rPr>
            <w:br/>
            <w:t xml:space="preserve">En favor de Sebastián Gómez Vanegas solicita 50 SMMLV </w:t>
          </w:r>
          <w:r w:rsidR="00AE037D" w:rsidRPr="00315980">
            <w:rPr>
              <w:rFonts w:ascii="Century Gothic" w:hAnsi="Century Gothic"/>
              <w:color w:val="000000" w:themeColor="text1"/>
            </w:rPr>
            <w:br/>
          </w:r>
          <w:r w:rsidR="00AE037D" w:rsidRPr="00315980">
            <w:rPr>
              <w:rFonts w:ascii="Century Gothic" w:hAnsi="Century Gothic"/>
              <w:color w:val="000000" w:themeColor="text1"/>
            </w:rPr>
            <w:br/>
            <w:t xml:space="preserve">Daño a la vida en relación </w:t>
          </w:r>
          <w:r w:rsidR="00AE037D" w:rsidRPr="00315980">
            <w:rPr>
              <w:rFonts w:ascii="Century Gothic" w:hAnsi="Century Gothic"/>
              <w:color w:val="000000" w:themeColor="text1"/>
            </w:rPr>
            <w:br/>
            <w:t xml:space="preserve">En favor de María </w:t>
          </w:r>
          <w:proofErr w:type="spellStart"/>
          <w:r w:rsidR="00AE037D" w:rsidRPr="00315980">
            <w:rPr>
              <w:rFonts w:ascii="Century Gothic" w:hAnsi="Century Gothic"/>
              <w:color w:val="000000" w:themeColor="text1"/>
            </w:rPr>
            <w:t>Nilleret</w:t>
          </w:r>
          <w:proofErr w:type="spellEnd"/>
          <w:r w:rsidR="00AE037D" w:rsidRPr="00315980">
            <w:rPr>
              <w:rFonts w:ascii="Century Gothic" w:hAnsi="Century Gothic"/>
              <w:color w:val="000000" w:themeColor="text1"/>
            </w:rPr>
            <w:t xml:space="preserve"> Vanegas Marulanda solicita 50 SMMLV  </w:t>
          </w:r>
          <w:r w:rsidR="00AE037D" w:rsidRPr="00315980">
            <w:rPr>
              <w:rFonts w:ascii="Century Gothic" w:hAnsi="Century Gothic"/>
              <w:color w:val="000000" w:themeColor="text1"/>
            </w:rPr>
            <w:br/>
            <w:t xml:space="preserve">En favor de Nora Elena Vanegas Marulanda solicita 50 SMMLV  </w:t>
          </w:r>
          <w:r w:rsidR="00AE037D" w:rsidRPr="00315980">
            <w:rPr>
              <w:rFonts w:ascii="Century Gothic" w:hAnsi="Century Gothic"/>
              <w:color w:val="000000" w:themeColor="text1"/>
            </w:rPr>
            <w:br/>
            <w:t xml:space="preserve">En favor de Santiago García Vanegas solicita 50 SMMLV  </w:t>
          </w:r>
          <w:r w:rsidR="00AE037D" w:rsidRPr="00315980">
            <w:rPr>
              <w:rFonts w:ascii="Century Gothic" w:hAnsi="Century Gothic"/>
              <w:color w:val="000000" w:themeColor="text1"/>
            </w:rPr>
            <w:br/>
            <w:t>En favor de Sebastián Gómez Vanegas solicita 50 SMMLV</w:t>
          </w:r>
          <w:r w:rsidR="00AE037D" w:rsidRPr="00315980">
            <w:rPr>
              <w:rFonts w:ascii="Century Gothic" w:hAnsi="Century Gothic"/>
              <w:color w:val="000000" w:themeColor="text1"/>
            </w:rPr>
            <w:br/>
          </w:r>
          <w:r w:rsidR="00AE037D" w:rsidRPr="00315980">
            <w:rPr>
              <w:rFonts w:ascii="Century Gothic" w:hAnsi="Century Gothic"/>
              <w:color w:val="000000" w:themeColor="text1"/>
            </w:rPr>
            <w:br/>
            <w:t>TOTAL PRETENSIONES: $520.000.000</w:t>
          </w:r>
          <w:r w:rsidR="009B2DE1" w:rsidRPr="00315980">
            <w:rPr>
              <w:rFonts w:ascii="Century Gothic" w:hAnsi="Century Gothic"/>
              <w:color w:val="000000" w:themeColor="text1"/>
            </w:rPr>
            <w:br/>
          </w:r>
          <w:r w:rsidR="009B2DE1" w:rsidRPr="00315980">
            <w:rPr>
              <w:rFonts w:ascii="Century Gothic" w:hAnsi="Century Gothic"/>
              <w:color w:val="000000" w:themeColor="text1"/>
            </w:rPr>
            <w:br/>
          </w:r>
          <w:r w:rsidR="007558B3">
            <w:rPr>
              <w:rFonts w:ascii="Century Gothic" w:hAnsi="Century Gothic"/>
              <w:color w:val="000000" w:themeColor="text1"/>
            </w:rPr>
            <w:t xml:space="preserve">NOTA: </w:t>
          </w:r>
          <w:r w:rsidR="00315980">
            <w:rPr>
              <w:rFonts w:ascii="Century Gothic" w:hAnsi="Century Gothic"/>
              <w:color w:val="000000" w:themeColor="text1"/>
            </w:rPr>
            <w:t>S</w:t>
          </w:r>
          <w:r w:rsidR="00315980" w:rsidRPr="00315980">
            <w:rPr>
              <w:rFonts w:ascii="Century Gothic" w:hAnsi="Century Gothic"/>
              <w:color w:val="000000" w:themeColor="text1"/>
            </w:rPr>
            <w:t xml:space="preserve">e excluyeron las pretensiones relativa al lucro cesante solicitado por el señor JAVIER AUGUSTO VANEGAS MARULANDA y al daño moral y daño a la vida de relación solicitado por la señora </w:t>
          </w:r>
          <w:r w:rsidR="00315980">
            <w:rPr>
              <w:rFonts w:ascii="Century Gothic" w:hAnsi="Century Gothic"/>
              <w:color w:val="000000" w:themeColor="text1"/>
            </w:rPr>
            <w:t>L</w:t>
          </w:r>
          <w:r w:rsidR="00315980" w:rsidRPr="00315980">
            <w:rPr>
              <w:rFonts w:ascii="Century Gothic" w:hAnsi="Century Gothic"/>
              <w:color w:val="000000" w:themeColor="text1"/>
            </w:rPr>
            <w:t>ibia</w:t>
          </w:r>
          <w:r w:rsidR="00315980">
            <w:rPr>
              <w:rFonts w:ascii="Century Gothic" w:hAnsi="Century Gothic"/>
              <w:color w:val="000000" w:themeColor="text1"/>
            </w:rPr>
            <w:t xml:space="preserve"> Marulanda Campo</w:t>
          </w:r>
          <w:r w:rsidR="00315980" w:rsidRPr="00315980">
            <w:rPr>
              <w:rFonts w:ascii="Century Gothic" w:hAnsi="Century Gothic"/>
              <w:color w:val="000000" w:themeColor="text1"/>
            </w:rPr>
            <w:t>, debido a que la demanda fue rechazada frente a estos actores.</w:t>
          </w:r>
        </w:sdtContent>
      </w:sdt>
    </w:p>
    <w:p w14:paraId="021F5194" w14:textId="6B8751F6" w:rsidR="00B35CF4" w:rsidRPr="00B35CF4" w:rsidRDefault="00906282" w:rsidP="00B35CF4">
      <w:pPr>
        <w:spacing w:line="360" w:lineRule="auto"/>
        <w:jc w:val="both"/>
        <w:rPr>
          <w:rFonts w:ascii="Century Gothic" w:hAnsi="Century Gothic"/>
          <w:bCs/>
          <w:color w:val="000000" w:themeColor="text1"/>
        </w:rPr>
      </w:pPr>
      <w:r w:rsidRPr="00B35CF4">
        <w:rPr>
          <w:rFonts w:ascii="Century Gothic" w:hAnsi="Century Gothic"/>
          <w:b/>
          <w:color w:val="000000" w:themeColor="text1"/>
        </w:rPr>
        <w:t xml:space="preserve">Liquidación objetivada de las pretensiones: </w:t>
      </w:r>
      <w:r w:rsidR="00B35CF4" w:rsidRPr="00B35CF4">
        <w:rPr>
          <w:rFonts w:ascii="Century Gothic" w:hAnsi="Century Gothic"/>
          <w:bCs/>
          <w:color w:val="000000" w:themeColor="text1"/>
        </w:rPr>
        <w:t xml:space="preserve">La liquidación objetiva de las pretensiones asciende a </w:t>
      </w:r>
      <w:r w:rsidR="00FB3EFD" w:rsidRPr="00FB3EFD">
        <w:rPr>
          <w:rFonts w:ascii="Century Gothic" w:hAnsi="Century Gothic"/>
          <w:bCs/>
          <w:color w:val="000000" w:themeColor="text1"/>
          <w:lang w:val="es-ES"/>
        </w:rPr>
        <w:t>$33.190.000</w:t>
      </w:r>
      <w:r w:rsidR="00B35CF4" w:rsidRPr="00B35CF4">
        <w:rPr>
          <w:rFonts w:ascii="Century Gothic" w:hAnsi="Century Gothic"/>
          <w:bCs/>
          <w:color w:val="000000" w:themeColor="text1"/>
          <w:lang w:val="es-ES"/>
        </w:rPr>
        <w:t>.</w:t>
      </w:r>
      <w:r w:rsidR="00B35CF4" w:rsidRPr="00B35CF4">
        <w:rPr>
          <w:rFonts w:ascii="Century Gothic" w:hAnsi="Century Gothic"/>
          <w:bCs/>
          <w:color w:val="000000" w:themeColor="text1"/>
        </w:rPr>
        <w:t xml:space="preserve"> A este valor se llegó de la siguiente manera:</w:t>
      </w:r>
    </w:p>
    <w:p w14:paraId="06895CA2" w14:textId="77777777" w:rsidR="00B35CF4" w:rsidRPr="00B35CF4" w:rsidRDefault="00B35CF4" w:rsidP="00B35CF4">
      <w:pPr>
        <w:numPr>
          <w:ilvl w:val="0"/>
          <w:numId w:val="5"/>
        </w:numPr>
        <w:spacing w:line="360" w:lineRule="auto"/>
        <w:jc w:val="both"/>
        <w:rPr>
          <w:rFonts w:ascii="Century Gothic" w:hAnsi="Century Gothic"/>
          <w:bCs/>
          <w:color w:val="000000" w:themeColor="text1"/>
          <w:lang w:val="en-US"/>
        </w:rPr>
      </w:pPr>
      <w:r w:rsidRPr="00B35CF4">
        <w:rPr>
          <w:rFonts w:ascii="Century Gothic" w:hAnsi="Century Gothic"/>
          <w:bCs/>
          <w:color w:val="000000" w:themeColor="text1"/>
          <w:lang w:val="es-ES"/>
        </w:rPr>
        <w:t>Lucro cesante:  $0</w:t>
      </w:r>
    </w:p>
    <w:p w14:paraId="21784390" w14:textId="5980B846" w:rsidR="00B35CF4" w:rsidRPr="00B35CF4" w:rsidRDefault="00B35CF4" w:rsidP="00B35CF4">
      <w:pPr>
        <w:numPr>
          <w:ilvl w:val="1"/>
          <w:numId w:val="5"/>
        </w:numPr>
        <w:spacing w:line="360" w:lineRule="auto"/>
        <w:jc w:val="both"/>
        <w:rPr>
          <w:rFonts w:ascii="Century Gothic" w:hAnsi="Century Gothic"/>
          <w:bCs/>
          <w:color w:val="000000" w:themeColor="text1"/>
        </w:rPr>
      </w:pPr>
      <w:r w:rsidRPr="00B35CF4">
        <w:rPr>
          <w:rFonts w:ascii="Century Gothic" w:hAnsi="Century Gothic"/>
          <w:bCs/>
          <w:color w:val="000000" w:themeColor="text1"/>
          <w:lang w:val="es-ES"/>
        </w:rPr>
        <w:t xml:space="preserve">Cesante y futuro: </w:t>
      </w:r>
      <w:r w:rsidRPr="00B35CF4">
        <w:rPr>
          <w:rFonts w:ascii="Century Gothic" w:hAnsi="Century Gothic"/>
          <w:bCs/>
          <w:color w:val="000000" w:themeColor="text1"/>
        </w:rPr>
        <w:t>Por estos conceptos no procede el reconocimiento de suma alguna. Si bien los perjuicios son reclamados por el señor Javier Augusto Vanegas Marulanda en calidad de padre del occiso, mediante auto del 24 de noviembre de 2023, el juzgado de conocimiento rechazó la demanda respecto a él y a la señora Libia Marulanda Campo. En consecuencia, al no ostentar la calidad de parte en el presente proceso, no hay lugar al reconocimiento de perjuicios a su favor.</w:t>
      </w:r>
    </w:p>
    <w:p w14:paraId="1DC4A409" w14:textId="77777777" w:rsidR="00B35CF4" w:rsidRPr="00B35CF4" w:rsidRDefault="00B35CF4" w:rsidP="00B35CF4">
      <w:pPr>
        <w:numPr>
          <w:ilvl w:val="0"/>
          <w:numId w:val="5"/>
        </w:numPr>
        <w:spacing w:line="360" w:lineRule="auto"/>
        <w:jc w:val="both"/>
        <w:rPr>
          <w:rFonts w:ascii="Century Gothic" w:hAnsi="Century Gothic"/>
          <w:bCs/>
          <w:color w:val="000000" w:themeColor="text1"/>
          <w:lang w:val="es-ES"/>
        </w:rPr>
      </w:pPr>
      <w:r w:rsidRPr="00B35CF4">
        <w:rPr>
          <w:rFonts w:ascii="Century Gothic" w:hAnsi="Century Gothic"/>
          <w:bCs/>
          <w:color w:val="000000" w:themeColor="text1"/>
          <w:lang w:val="es-ES"/>
        </w:rPr>
        <w:t>Daño Moral:  $60.000.000</w:t>
      </w:r>
    </w:p>
    <w:p w14:paraId="1BD5B401" w14:textId="475B5300" w:rsidR="00B35CF4" w:rsidRPr="00B35CF4" w:rsidRDefault="00B35CF4" w:rsidP="00B35CF4">
      <w:pPr>
        <w:spacing w:line="360" w:lineRule="auto"/>
        <w:jc w:val="both"/>
        <w:rPr>
          <w:rFonts w:ascii="Century Gothic" w:hAnsi="Century Gothic"/>
          <w:bCs/>
          <w:color w:val="000000" w:themeColor="text1"/>
          <w:lang w:val="es-ES"/>
        </w:rPr>
      </w:pPr>
      <w:r w:rsidRPr="00B35CF4">
        <w:rPr>
          <w:rFonts w:ascii="Century Gothic" w:hAnsi="Century Gothic"/>
          <w:bCs/>
          <w:color w:val="000000" w:themeColor="text1"/>
        </w:rPr>
        <w:t xml:space="preserve">En lo concerniente al daño moral, se reconoce indemnización a favor de las víctimas indirectas en su calidad de familiares del occiso. A las tías, MARÍA NILLERET </w:t>
      </w:r>
      <w:r w:rsidRPr="00B35CF4">
        <w:rPr>
          <w:rFonts w:ascii="Century Gothic" w:hAnsi="Century Gothic"/>
          <w:bCs/>
          <w:color w:val="000000" w:themeColor="text1"/>
        </w:rPr>
        <w:lastRenderedPageBreak/>
        <w:t>VANEGAS y NORA ELENA VANEGAS MARULANDA, por ser familiares en tercer grado de consanguinidad, se les reconoce un monto de VEINTE MILLONES DE PESOS ($20.000.000) a cada una. Por su parte, a los primos SANTIAGO GARCÍA VANEGAS y SEBASTIÁN GÓMEZ VANEGAS, siendo familiares en cuarto grado de consanguinidad, se les reconoce un monto de DIEZ MILLONES DE PESOS ($10.000.000) a cada uno. Estos valores han sido determinados considerando que, tratándose de familiares en grados de parentesco más lejanos, el daño moral no se presume y debe ser debidamente acreditado dentro del proceso.</w:t>
      </w:r>
      <w:r w:rsidRPr="00B35CF4">
        <w:rPr>
          <w:rFonts w:ascii="Century Gothic" w:hAnsi="Century Gothic"/>
          <w:bCs/>
          <w:color w:val="000000" w:themeColor="text1"/>
          <w:lang w:val="es-ES"/>
        </w:rPr>
        <w:t xml:space="preserve">Lo anterior, teniendo en cuenta que la Corte Suprema de Justicia Sala Civil, ha reconocido el pago de $60.000.000 cómo máximo para cada una de las víctimas sean directas e indirectas hasta en el primer grado de </w:t>
      </w:r>
      <w:r w:rsidR="00BC4809" w:rsidRPr="00B35CF4">
        <w:rPr>
          <w:rFonts w:ascii="Century Gothic" w:hAnsi="Century Gothic"/>
          <w:bCs/>
          <w:color w:val="000000" w:themeColor="text1"/>
          <w:lang w:val="es-ES"/>
        </w:rPr>
        <w:t>consanguinidad</w:t>
      </w:r>
      <w:r w:rsidRPr="00B35CF4">
        <w:rPr>
          <w:rFonts w:ascii="Century Gothic" w:hAnsi="Century Gothic"/>
          <w:bCs/>
          <w:color w:val="000000" w:themeColor="text1"/>
          <w:lang w:val="es-ES"/>
        </w:rPr>
        <w:t xml:space="preserve"> como reconocimiento de perjuicio extrapatrimonial en casos similares. (SC 3728-2021)</w:t>
      </w:r>
    </w:p>
    <w:p w14:paraId="54419976" w14:textId="34F07C5F" w:rsidR="00B35CF4" w:rsidRPr="00B35CF4" w:rsidRDefault="00B35CF4" w:rsidP="00B35CF4">
      <w:pPr>
        <w:spacing w:line="360" w:lineRule="auto"/>
        <w:jc w:val="both"/>
        <w:rPr>
          <w:rFonts w:ascii="Century Gothic" w:hAnsi="Century Gothic"/>
          <w:bCs/>
          <w:color w:val="000000" w:themeColor="text1"/>
        </w:rPr>
      </w:pPr>
      <w:r w:rsidRPr="00B35CF4">
        <w:rPr>
          <w:rFonts w:ascii="Century Gothic" w:hAnsi="Century Gothic"/>
          <w:bCs/>
          <w:color w:val="000000" w:themeColor="text1"/>
        </w:rPr>
        <w:t>No se reconoce suma alguna por este perjuicio a favor de JAVIER AUGUSTO VANEGAS MARULANDA y LIBIA MARULANDA CAMPO, toda vez que mediante auto del 24 de noviembre de 2023 se rechazó la demanda respecto a ellos, por lo cual no ostentan la calidad de parte en el presente proceso.</w:t>
      </w:r>
    </w:p>
    <w:p w14:paraId="73A934C8" w14:textId="77777777" w:rsidR="00B35CF4" w:rsidRPr="00B35CF4" w:rsidRDefault="00B35CF4" w:rsidP="00B35CF4">
      <w:pPr>
        <w:numPr>
          <w:ilvl w:val="0"/>
          <w:numId w:val="5"/>
        </w:numPr>
        <w:spacing w:line="360" w:lineRule="auto"/>
        <w:jc w:val="both"/>
        <w:rPr>
          <w:rFonts w:ascii="Century Gothic" w:hAnsi="Century Gothic"/>
          <w:bCs/>
          <w:color w:val="000000" w:themeColor="text1"/>
        </w:rPr>
      </w:pPr>
      <w:r w:rsidRPr="00B35CF4">
        <w:rPr>
          <w:rFonts w:ascii="Century Gothic" w:hAnsi="Century Gothic"/>
          <w:bCs/>
          <w:color w:val="000000" w:themeColor="text1"/>
          <w:lang w:val="es-ES"/>
        </w:rPr>
        <w:t>Daño a la vida de relación: $0</w:t>
      </w:r>
    </w:p>
    <w:p w14:paraId="27AFB697" w14:textId="45B06FBF" w:rsidR="00B35CF4" w:rsidRPr="00B35CF4" w:rsidRDefault="00B35CF4" w:rsidP="00B35CF4">
      <w:pPr>
        <w:spacing w:line="360" w:lineRule="auto"/>
        <w:jc w:val="both"/>
        <w:rPr>
          <w:rFonts w:ascii="Century Gothic" w:hAnsi="Century Gothic"/>
          <w:bCs/>
          <w:color w:val="000000" w:themeColor="text1"/>
          <w:lang w:val="es-ES"/>
        </w:rPr>
      </w:pPr>
      <w:r w:rsidRPr="00B35CF4">
        <w:rPr>
          <w:rFonts w:ascii="Century Gothic" w:hAnsi="Century Gothic"/>
          <w:bCs/>
          <w:color w:val="000000" w:themeColor="text1"/>
          <w:lang w:val="es-ES"/>
        </w:rPr>
        <w:t xml:space="preserve">En cuanto al daño a la vida de relación, no procede el reconocimiento de suma alguna por este concepto. Si bien la jurisprudencia ha admitido su reconocimiento en favor de víctimas indirectas, este perjuicio tradicionalmente se ha limitado a resarcir a familiares en primer grado de consanguinidad. En el presente caso, respecto a MARÍA NILLERET VANEGAS, NORA ELENA VANEGAS MARULANDA, SANTIAGO GARCÍA VANEGAS y SEBASTIÁN GÓMEZ VANEGAS, quienes ostentan parentesco en tercer y cuarto grado de consanguinidad respectivamente, no se allegan al proceso elementos probatorios que permitan acreditar una afectación a su vida de relación. Asimismo, no se reconoce suma alguna por este concepto a favor de JAVIER AUGUSTO VANEGAS MARULANDA y LIBIA MARULANDA CAMPO, toda vez que mediante auto del 24 de noviembre de 2023 se rechazó la demanda respecto a ellos, por lo cual no ostentan la calidad de parte en el presente proceso.  </w:t>
      </w:r>
    </w:p>
    <w:p w14:paraId="6B28A4FC" w14:textId="0877B55B" w:rsidR="00B35CF4" w:rsidRPr="009F1D8D" w:rsidRDefault="00B35CF4" w:rsidP="009F1D8D">
      <w:pPr>
        <w:numPr>
          <w:ilvl w:val="0"/>
          <w:numId w:val="5"/>
        </w:numPr>
        <w:spacing w:line="360" w:lineRule="auto"/>
        <w:jc w:val="both"/>
        <w:rPr>
          <w:rFonts w:ascii="Century Gothic" w:hAnsi="Century Gothic"/>
          <w:bCs/>
          <w:color w:val="000000" w:themeColor="text1"/>
        </w:rPr>
      </w:pPr>
      <w:r w:rsidRPr="00A37A97">
        <w:rPr>
          <w:rFonts w:ascii="Century Gothic" w:hAnsi="Century Gothic"/>
          <w:bCs/>
          <w:color w:val="000000" w:themeColor="text1"/>
          <w:lang w:val="es-ES"/>
        </w:rPr>
        <w:lastRenderedPageBreak/>
        <w:t xml:space="preserve">Deducible: La póliza contempla un deducible </w:t>
      </w:r>
      <w:r w:rsidR="00873920" w:rsidRPr="00A37A97">
        <w:rPr>
          <w:rFonts w:ascii="Century Gothic" w:hAnsi="Century Gothic"/>
          <w:bCs/>
          <w:color w:val="000000" w:themeColor="text1"/>
          <w:lang w:val="es-ES"/>
        </w:rPr>
        <w:t xml:space="preserve">de 10% mínimo 7.000 dólares, por lo que tomando como referencia el </w:t>
      </w:r>
      <w:r w:rsidR="00A37A97" w:rsidRPr="00A37A97">
        <w:rPr>
          <w:rFonts w:ascii="Century Gothic" w:hAnsi="Century Gothic"/>
          <w:bCs/>
          <w:color w:val="000000" w:themeColor="text1"/>
          <w:lang w:val="es-ES"/>
        </w:rPr>
        <w:t xml:space="preserve">valor del dólar a </w:t>
      </w:r>
      <w:r w:rsidR="009951F3">
        <w:rPr>
          <w:rFonts w:ascii="Century Gothic" w:hAnsi="Century Gothic"/>
          <w:bCs/>
          <w:color w:val="000000" w:themeColor="text1"/>
          <w:lang w:val="es-ES"/>
        </w:rPr>
        <w:t xml:space="preserve">la </w:t>
      </w:r>
      <w:r w:rsidR="00A37A97" w:rsidRPr="00A37A97">
        <w:rPr>
          <w:rFonts w:ascii="Century Gothic" w:hAnsi="Century Gothic"/>
          <w:bCs/>
          <w:color w:val="000000" w:themeColor="text1"/>
          <w:lang w:val="es-ES"/>
        </w:rPr>
        <w:t>fecha de siniestro ($3.800) el deducible se establece por la suma de</w:t>
      </w:r>
      <w:r w:rsidR="00A86A6E" w:rsidRPr="00A37A97">
        <w:rPr>
          <w:rFonts w:ascii="Century Gothic" w:hAnsi="Century Gothic"/>
          <w:bCs/>
          <w:color w:val="000000" w:themeColor="text1"/>
          <w:lang w:val="es-ES"/>
        </w:rPr>
        <w:t xml:space="preserve"> </w:t>
      </w:r>
      <w:r w:rsidR="008A547A" w:rsidRPr="00A37A97">
        <w:rPr>
          <w:rFonts w:ascii="Century Gothic" w:hAnsi="Century Gothic"/>
          <w:bCs/>
          <w:color w:val="000000" w:themeColor="text1"/>
          <w:lang w:val="es-ES"/>
        </w:rPr>
        <w:t>$</w:t>
      </w:r>
      <w:r w:rsidR="00A86A6E" w:rsidRPr="00A37A97">
        <w:rPr>
          <w:rFonts w:ascii="Century Gothic" w:hAnsi="Century Gothic"/>
          <w:bCs/>
          <w:color w:val="000000" w:themeColor="text1"/>
          <w:lang w:val="es-ES"/>
        </w:rPr>
        <w:t>26.810.000</w:t>
      </w:r>
      <w:r w:rsidR="0025732B">
        <w:rPr>
          <w:rFonts w:ascii="Century Gothic" w:hAnsi="Century Gothic"/>
          <w:bCs/>
          <w:color w:val="000000" w:themeColor="text1"/>
          <w:lang w:val="es-ES"/>
        </w:rPr>
        <w:t>, entonces de la suma total de $60.000.000 se descuenta el deducible mínimo de 7000USD ($</w:t>
      </w:r>
      <w:r w:rsidR="0025732B" w:rsidRPr="00A37A97">
        <w:rPr>
          <w:rFonts w:ascii="Century Gothic" w:hAnsi="Century Gothic"/>
          <w:bCs/>
          <w:color w:val="000000" w:themeColor="text1"/>
          <w:lang w:val="es-ES"/>
        </w:rPr>
        <w:t>26.810.000</w:t>
      </w:r>
      <w:r w:rsidR="0025732B">
        <w:rPr>
          <w:rFonts w:ascii="Century Gothic" w:hAnsi="Century Gothic"/>
          <w:bCs/>
          <w:color w:val="000000" w:themeColor="text1"/>
          <w:lang w:val="es-ES"/>
        </w:rPr>
        <w:t>), arrojando como suma total</w:t>
      </w:r>
      <w:r w:rsidRPr="009F1D8D">
        <w:rPr>
          <w:rFonts w:ascii="Century Gothic" w:hAnsi="Century Gothic"/>
          <w:bCs/>
          <w:color w:val="000000" w:themeColor="text1"/>
          <w:lang w:val="es-ES"/>
        </w:rPr>
        <w:t xml:space="preserve"> $</w:t>
      </w:r>
      <w:r w:rsidR="00FB3EFD" w:rsidRPr="009F1D8D">
        <w:rPr>
          <w:rFonts w:ascii="Century Gothic" w:hAnsi="Century Gothic"/>
          <w:bCs/>
          <w:color w:val="000000" w:themeColor="text1"/>
          <w:lang w:val="es-ES"/>
        </w:rPr>
        <w:t>33.190.000</w:t>
      </w:r>
    </w:p>
    <w:p w14:paraId="114E507C" w14:textId="77777777" w:rsidR="00B35CF4" w:rsidRPr="009F1D8D" w:rsidRDefault="00B35CF4" w:rsidP="00B35CF4">
      <w:pPr>
        <w:spacing w:line="360" w:lineRule="auto"/>
        <w:jc w:val="both"/>
        <w:rPr>
          <w:rFonts w:ascii="Century Gothic" w:hAnsi="Century Gothic"/>
          <w:b/>
          <w:color w:val="000000" w:themeColor="text1"/>
        </w:rPr>
      </w:pPr>
    </w:p>
    <w:p w14:paraId="2EC980BA" w14:textId="5778885B" w:rsidR="00906282" w:rsidRPr="00B35CF4" w:rsidRDefault="00906282" w:rsidP="004070FC">
      <w:pPr>
        <w:spacing w:line="360" w:lineRule="auto"/>
        <w:rPr>
          <w:rFonts w:ascii="Century Gothic" w:hAnsi="Century Gothic"/>
          <w:color w:val="000000" w:themeColor="text1"/>
        </w:rPr>
      </w:pPr>
      <w:r w:rsidRPr="00B35CF4">
        <w:rPr>
          <w:rFonts w:ascii="Century Gothic" w:hAnsi="Century Gothic"/>
          <w:b/>
          <w:color w:val="000000" w:themeColor="text1"/>
        </w:rPr>
        <w:t>Excepciones</w:t>
      </w:r>
      <w:r w:rsidRPr="00B35CF4">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2069C5" w:rsidRPr="00B35CF4">
            <w:rPr>
              <w:rFonts w:ascii="Century Gothic" w:hAnsi="Century Gothic"/>
              <w:color w:val="000000" w:themeColor="text1"/>
            </w:rPr>
            <w:t>EXCEPCIONES DE FONDO FRENTE A LA DEMANDA PRINCIPAL:</w:t>
          </w:r>
          <w:r w:rsidR="002069C5" w:rsidRPr="00B35CF4">
            <w:rPr>
              <w:rFonts w:ascii="Century Gothic" w:hAnsi="Century Gothic"/>
              <w:color w:val="000000" w:themeColor="text1"/>
            </w:rPr>
            <w:br/>
            <w:t>1. EXIMENTE DE LA RESPONSABILIDAD DE LOS DEMANDANDOS POR CONFIGURARSE LA CAUSAL “HECHO EXCLUSIVO DE LA VICTIMA”.</w:t>
          </w:r>
          <w:r w:rsidR="002069C5" w:rsidRPr="00B35CF4">
            <w:rPr>
              <w:rFonts w:ascii="Century Gothic" w:hAnsi="Century Gothic"/>
              <w:color w:val="000000" w:themeColor="text1"/>
            </w:rPr>
            <w:br/>
            <w:t>2. INEXISTENCIA DE RESPONSABILIDAD A CARGO DE LOS DEMANDADOS POR LA FALTA DE ACREDITACIÓN DEL NEXO CAUSAL.</w:t>
          </w:r>
          <w:r w:rsidR="002069C5" w:rsidRPr="00B35CF4">
            <w:rPr>
              <w:rFonts w:ascii="Century Gothic" w:hAnsi="Century Gothic"/>
              <w:color w:val="000000" w:themeColor="text1"/>
            </w:rPr>
            <w:br/>
            <w:t>3. REDUCCIÓN DE LA INDEMNIZACIÓN DERIVADA DE LA INTERVENCIÓN CAUSAL DE LA VÍCTIMA EN EL ACCIDENTE.</w:t>
          </w:r>
          <w:r w:rsidR="002069C5" w:rsidRPr="00B35CF4">
            <w:rPr>
              <w:rFonts w:ascii="Century Gothic" w:hAnsi="Century Gothic"/>
              <w:color w:val="000000" w:themeColor="text1"/>
            </w:rPr>
            <w:br/>
            <w:t>4. IMPROCEDENCIA TOTAL DEL RECONOCIMIENTO DE LUCRO CESANTE – DADO QUE LA DEMANDA FUE RECHAZADA FRENTE AL PETICIONARIO - INEXISTENCIA DE PRUEBA DEL LUCRO CESANTE.</w:t>
          </w:r>
          <w:r w:rsidR="002069C5" w:rsidRPr="00B35CF4">
            <w:rPr>
              <w:rFonts w:ascii="Century Gothic" w:hAnsi="Century Gothic"/>
              <w:color w:val="000000" w:themeColor="text1"/>
            </w:rPr>
            <w:br/>
            <w:t>5. TASACIÓN EXORBITANTE DE LOS DAÑOS MORALES.</w:t>
          </w:r>
          <w:r w:rsidR="002069C5" w:rsidRPr="00B35CF4">
            <w:rPr>
              <w:rFonts w:ascii="Century Gothic" w:hAnsi="Century Gothic"/>
              <w:color w:val="000000" w:themeColor="text1"/>
            </w:rPr>
            <w:br/>
            <w:t xml:space="preserve">6. IMPROCEDENCIA DEL RECONOCIMIENTO DEL DAÑO A LA VIDA EN RELACIÓN.  </w:t>
          </w:r>
          <w:r w:rsidR="002069C5" w:rsidRPr="00B35CF4">
            <w:rPr>
              <w:rFonts w:ascii="Century Gothic" w:hAnsi="Century Gothic"/>
              <w:color w:val="000000" w:themeColor="text1"/>
            </w:rPr>
            <w:br/>
            <w:t>7. GENERICA O INNOMINADA.</w:t>
          </w:r>
          <w:r w:rsidR="002069C5" w:rsidRPr="00B35CF4">
            <w:rPr>
              <w:rFonts w:ascii="Century Gothic" w:hAnsi="Century Gothic"/>
              <w:color w:val="000000" w:themeColor="text1"/>
            </w:rPr>
            <w:br/>
          </w:r>
          <w:r w:rsidR="002069C5" w:rsidRPr="00B35CF4">
            <w:rPr>
              <w:rFonts w:ascii="Century Gothic" w:hAnsi="Century Gothic"/>
              <w:color w:val="000000" w:themeColor="text1"/>
            </w:rPr>
            <w:br/>
            <w:t>EXCEPCIONES DE FONDO FRENTE AL LLAMAMIENTO EN GARANTÍA:</w:t>
          </w:r>
          <w:r w:rsidR="002069C5" w:rsidRPr="00B35CF4">
            <w:rPr>
              <w:rFonts w:ascii="Century Gothic" w:hAnsi="Century Gothic"/>
              <w:color w:val="000000" w:themeColor="text1"/>
            </w:rPr>
            <w:br/>
            <w:t>1. EL JUZGADO DEBERÁ TENER EN CUENTA QUE LA PÓLIZA AA003611 EXPEDIDA POR EQUIDAD SOLO OPERA EN EXCESO DE LA PÓLIZA PROPIA QUE TIENE EL SEÑOR ELKIN DARÍO RESTREPO.</w:t>
          </w:r>
          <w:r w:rsidR="002069C5" w:rsidRPr="00B35CF4">
            <w:rPr>
              <w:rFonts w:ascii="Century Gothic" w:hAnsi="Century Gothic"/>
              <w:color w:val="000000" w:themeColor="text1"/>
            </w:rPr>
            <w:br/>
            <w:t>2. NO EXISTE OBLIGACIÓN INDEMNIZATORIA A CARGO DE LA EQUIDAD SEGUROS GENERALES O.C., TODA VEZ QUE NO SE HA REALIZADO EL RIESGO ASEGURADO.</w:t>
          </w:r>
          <w:r w:rsidR="002069C5" w:rsidRPr="00B35CF4">
            <w:rPr>
              <w:rFonts w:ascii="Century Gothic" w:hAnsi="Century Gothic"/>
              <w:color w:val="000000" w:themeColor="text1"/>
            </w:rPr>
            <w:br/>
            <w:t xml:space="preserve">3. RIESGOS EXPRESAMENTE EXCLUIDOS EN LA PÓLIZA DE RESPONSABILIDAD CIVIL EXTRACONTRACTUAL </w:t>
          </w:r>
          <w:proofErr w:type="spellStart"/>
          <w:r w:rsidR="002069C5" w:rsidRPr="00B35CF4">
            <w:rPr>
              <w:rFonts w:ascii="Century Gothic" w:hAnsi="Century Gothic"/>
              <w:color w:val="000000" w:themeColor="text1"/>
            </w:rPr>
            <w:t>N°</w:t>
          </w:r>
          <w:proofErr w:type="spellEnd"/>
          <w:r w:rsidR="002069C5" w:rsidRPr="00B35CF4">
            <w:rPr>
              <w:rFonts w:ascii="Century Gothic" w:hAnsi="Century Gothic"/>
              <w:color w:val="000000" w:themeColor="text1"/>
            </w:rPr>
            <w:t xml:space="preserve"> AA003611</w:t>
          </w:r>
          <w:r w:rsidR="002069C5" w:rsidRPr="00B35CF4">
            <w:rPr>
              <w:rFonts w:ascii="Century Gothic" w:hAnsi="Century Gothic"/>
              <w:color w:val="000000" w:themeColor="text1"/>
            </w:rPr>
            <w:br/>
            <w:t>4. SUJECIÓN A LAS CONDICIONES PARTICULARES Y GENERALES DEL CONTRATO DE SEGURO, EL CLAUSULADO Y LOS AMPAROS.</w:t>
          </w:r>
          <w:r w:rsidR="002069C5" w:rsidRPr="00B35CF4">
            <w:rPr>
              <w:rFonts w:ascii="Century Gothic" w:hAnsi="Century Gothic"/>
              <w:color w:val="000000" w:themeColor="text1"/>
            </w:rPr>
            <w:br/>
            <w:t>5. CARÁCTER MERAMENTE INDEMNIZATORIO DE LOS CONTRATOS DE SEGURO</w:t>
          </w:r>
          <w:r w:rsidR="002069C5" w:rsidRPr="00B35CF4">
            <w:rPr>
              <w:rFonts w:ascii="Century Gothic" w:hAnsi="Century Gothic"/>
              <w:color w:val="000000" w:themeColor="text1"/>
            </w:rPr>
            <w:br/>
          </w:r>
          <w:r w:rsidR="002069C5" w:rsidRPr="00B35CF4">
            <w:rPr>
              <w:rFonts w:ascii="Century Gothic" w:hAnsi="Century Gothic"/>
              <w:color w:val="000000" w:themeColor="text1"/>
            </w:rPr>
            <w:lastRenderedPageBreak/>
            <w:t>6. EN CUALQUIER CASO, DE NINGUNA FORMA SE PODRÁ EXCEDER EL LÍMITE DEL VALOR ASEGURADO.</w:t>
          </w:r>
          <w:r w:rsidR="002069C5" w:rsidRPr="00B35CF4">
            <w:rPr>
              <w:rFonts w:ascii="Century Gothic" w:hAnsi="Century Gothic"/>
              <w:color w:val="000000" w:themeColor="text1"/>
            </w:rPr>
            <w:br/>
            <w:t>7. LÍMITES MÁXIMOS DE RESPONSABILIDAD DEL ASEGURADO EN LO ATENIENTE AL DEDUCIBLE PACTADO.</w:t>
          </w:r>
          <w:r w:rsidR="002069C5" w:rsidRPr="00B35CF4">
            <w:rPr>
              <w:rFonts w:ascii="Century Gothic" w:hAnsi="Century Gothic"/>
              <w:color w:val="000000" w:themeColor="text1"/>
            </w:rPr>
            <w:br/>
            <w:t>8. DISPONIBILIDAD DEL VALOR ASEGURADO</w:t>
          </w:r>
          <w:r w:rsidR="002069C5" w:rsidRPr="00B35CF4">
            <w:rPr>
              <w:rFonts w:ascii="Century Gothic" w:hAnsi="Century Gothic"/>
              <w:color w:val="000000" w:themeColor="text1"/>
            </w:rPr>
            <w:br/>
            <w:t>9. PRESCIPCIÓN DE LAS ACCIONES DERIVADAS DEL CONTRATO DE SEGURO</w:t>
          </w:r>
          <w:r w:rsidR="002069C5" w:rsidRPr="00B35CF4">
            <w:rPr>
              <w:rFonts w:ascii="Century Gothic" w:hAnsi="Century Gothic"/>
              <w:color w:val="000000" w:themeColor="text1"/>
            </w:rPr>
            <w:br/>
            <w:t xml:space="preserve">10. GENERICA O INNOMINADA. </w:t>
          </w:r>
          <w:r w:rsidR="002069C5" w:rsidRPr="00B35CF4">
            <w:rPr>
              <w:rFonts w:ascii="Century Gothic" w:hAnsi="Century Gothic"/>
              <w:color w:val="000000" w:themeColor="text1"/>
            </w:rPr>
            <w:br/>
          </w:r>
        </w:sdtContent>
      </w:sdt>
    </w:p>
    <w:p w14:paraId="035C3E82" w14:textId="335A240D"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Siniestro</w:t>
      </w:r>
      <w:r w:rsidRPr="0062603B">
        <w:rPr>
          <w:rFonts w:ascii="Century Gothic" w:hAnsi="Century Gothic"/>
          <w:b/>
          <w:bCs/>
          <w:color w:val="000000" w:themeColor="text1"/>
        </w:rPr>
        <w:t xml:space="preserve">: </w:t>
      </w:r>
      <w:sdt>
        <w:sdtPr>
          <w:rPr>
            <w:rStyle w:val="Estilo3"/>
            <w:b w:val="0"/>
            <w:bCs/>
            <w:color w:val="000000" w:themeColor="text1"/>
          </w:rPr>
          <w:alias w:val="NUMUERO SINIESTRO"/>
          <w:tag w:val="NUMERO SINIESTRO"/>
          <w:id w:val="1952504439"/>
          <w:placeholder>
            <w:docPart w:val="3DA5AA211C5C445BBDE6C93FB94D889A"/>
          </w:placeholder>
          <w:text/>
        </w:sdtPr>
        <w:sdtContent>
          <w:r w:rsidR="0062603B" w:rsidRPr="0062603B">
            <w:rPr>
              <w:rStyle w:val="Estilo3"/>
              <w:b w:val="0"/>
              <w:bCs/>
              <w:color w:val="000000" w:themeColor="text1"/>
            </w:rPr>
            <w:t>PENDIENTE</w:t>
          </w:r>
        </w:sdtContent>
      </w:sdt>
    </w:p>
    <w:p w14:paraId="04D6BA07" w14:textId="1F83A533"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Póliza</w:t>
      </w:r>
      <w:r w:rsidRPr="00B35CF4">
        <w:rPr>
          <w:rFonts w:ascii="Century Gothic" w:hAnsi="Century Gothic"/>
          <w:color w:val="000000" w:themeColor="text1"/>
        </w:rPr>
        <w:t xml:space="preserve">:  </w:t>
      </w:r>
      <w:sdt>
        <w:sdtPr>
          <w:rPr>
            <w:rStyle w:val="Estilo3"/>
            <w:b w:val="0"/>
            <w:color w:val="000000" w:themeColor="text1"/>
          </w:rPr>
          <w:alias w:val="PÓLIZA"/>
          <w:tag w:val="PÓLIZA"/>
          <w:id w:val="481668139"/>
          <w:placeholder>
            <w:docPart w:val="BB6D70A7F84D45A79C09B46975C26B96"/>
          </w:placeholder>
          <w:text/>
        </w:sdtPr>
        <w:sdtContent>
          <w:r w:rsidR="002069C5" w:rsidRPr="00B35CF4">
            <w:rPr>
              <w:rStyle w:val="Estilo3"/>
              <w:b w:val="0"/>
              <w:color w:val="000000" w:themeColor="text1"/>
            </w:rPr>
            <w:t xml:space="preserve">Póliza de Responsabilidad Civil Extracontractual </w:t>
          </w:r>
          <w:proofErr w:type="spellStart"/>
          <w:r w:rsidR="002069C5" w:rsidRPr="00B35CF4">
            <w:rPr>
              <w:rStyle w:val="Estilo3"/>
              <w:b w:val="0"/>
              <w:color w:val="000000" w:themeColor="text1"/>
            </w:rPr>
            <w:t>N°</w:t>
          </w:r>
          <w:proofErr w:type="spellEnd"/>
          <w:r w:rsidR="002069C5" w:rsidRPr="00B35CF4">
            <w:rPr>
              <w:rStyle w:val="Estilo3"/>
              <w:b w:val="0"/>
              <w:color w:val="000000" w:themeColor="text1"/>
            </w:rPr>
            <w:t xml:space="preserve"> AA003611</w:t>
          </w:r>
        </w:sdtContent>
      </w:sdt>
    </w:p>
    <w:p w14:paraId="3CAB45E1" w14:textId="7D81CB2C"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Vigencia Afectada</w:t>
      </w:r>
      <w:r w:rsidRPr="00B35CF4">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1-05-31T00:00:00Z">
            <w:dateFormat w:val="dd/MM/yyyy"/>
            <w:lid w:val="es-CO"/>
            <w:storeMappedDataAs w:val="dateTime"/>
            <w:calendar w:val="gregorian"/>
          </w:date>
        </w:sdtPr>
        <w:sdtContent>
          <w:r w:rsidR="002069C5" w:rsidRPr="00B35CF4">
            <w:rPr>
              <w:rFonts w:ascii="Century Gothic" w:hAnsi="Century Gothic"/>
              <w:color w:val="000000" w:themeColor="text1"/>
            </w:rPr>
            <w:t>31</w:t>
          </w:r>
          <w:r w:rsidRPr="00B35CF4">
            <w:rPr>
              <w:rFonts w:ascii="Century Gothic" w:hAnsi="Century Gothic"/>
              <w:color w:val="000000" w:themeColor="text1"/>
            </w:rPr>
            <w:t>/</w:t>
          </w:r>
          <w:r w:rsidR="002069C5" w:rsidRPr="00B35CF4">
            <w:rPr>
              <w:rFonts w:ascii="Century Gothic" w:hAnsi="Century Gothic"/>
              <w:color w:val="000000" w:themeColor="text1"/>
            </w:rPr>
            <w:t>05</w:t>
          </w:r>
          <w:r w:rsidRPr="00B35CF4">
            <w:rPr>
              <w:rFonts w:ascii="Century Gothic" w:hAnsi="Century Gothic"/>
              <w:color w:val="000000" w:themeColor="text1"/>
            </w:rPr>
            <w:t>/20</w:t>
          </w:r>
          <w:r w:rsidR="002069C5" w:rsidRPr="00B35CF4">
            <w:rPr>
              <w:rFonts w:ascii="Century Gothic" w:hAnsi="Century Gothic"/>
              <w:color w:val="000000" w:themeColor="text1"/>
            </w:rPr>
            <w:t>21</w:t>
          </w:r>
        </w:sdtContent>
      </w:sdt>
      <w:r w:rsidRPr="00B35CF4">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2-05-31T00:00:00Z">
            <w:dateFormat w:val="dd/MM/yyyy"/>
            <w:lid w:val="es-CO"/>
            <w:storeMappedDataAs w:val="dateTime"/>
            <w:calendar w:val="gregorian"/>
          </w:date>
        </w:sdtPr>
        <w:sdtContent>
          <w:r w:rsidR="002069C5" w:rsidRPr="00B35CF4">
            <w:rPr>
              <w:rFonts w:ascii="Century Gothic" w:hAnsi="Century Gothic"/>
              <w:color w:val="000000" w:themeColor="text1"/>
            </w:rPr>
            <w:t>31</w:t>
          </w:r>
          <w:r w:rsidRPr="00B35CF4">
            <w:rPr>
              <w:rFonts w:ascii="Century Gothic" w:hAnsi="Century Gothic"/>
              <w:color w:val="000000" w:themeColor="text1"/>
            </w:rPr>
            <w:t>/</w:t>
          </w:r>
          <w:r w:rsidR="002069C5" w:rsidRPr="00B35CF4">
            <w:rPr>
              <w:rFonts w:ascii="Century Gothic" w:hAnsi="Century Gothic"/>
              <w:color w:val="000000" w:themeColor="text1"/>
            </w:rPr>
            <w:t>05</w:t>
          </w:r>
          <w:r w:rsidRPr="00B35CF4">
            <w:rPr>
              <w:rFonts w:ascii="Century Gothic" w:hAnsi="Century Gothic"/>
              <w:color w:val="000000" w:themeColor="text1"/>
            </w:rPr>
            <w:t>/20</w:t>
          </w:r>
          <w:r w:rsidR="002069C5" w:rsidRPr="00B35CF4">
            <w:rPr>
              <w:rFonts w:ascii="Century Gothic" w:hAnsi="Century Gothic"/>
              <w:color w:val="000000" w:themeColor="text1"/>
            </w:rPr>
            <w:t>22</w:t>
          </w:r>
        </w:sdtContent>
      </w:sdt>
    </w:p>
    <w:p w14:paraId="11A4B071" w14:textId="77777777"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Ramo</w:t>
      </w:r>
      <w:r w:rsidRPr="00B35CF4">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Pr="00B35CF4">
            <w:rPr>
              <w:rStyle w:val="Estilo3"/>
              <w:color w:val="000000" w:themeColor="text1"/>
            </w:rPr>
            <w:t>RCE</w:t>
          </w:r>
        </w:sdtContent>
      </w:sdt>
    </w:p>
    <w:p w14:paraId="7611A182" w14:textId="2B086F84"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Agencia Expide</w:t>
      </w:r>
      <w:r w:rsidRPr="00B35CF4">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069C5" w:rsidRPr="00B35CF4">
            <w:rPr>
              <w:rStyle w:val="Estilo3"/>
              <w:b w:val="0"/>
              <w:color w:val="000000" w:themeColor="text1"/>
            </w:rPr>
            <w:t>100005 MEDELLÍN</w:t>
          </w:r>
        </w:sdtContent>
      </w:sdt>
    </w:p>
    <w:p w14:paraId="1F89FE28" w14:textId="34396916"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Valor Asegurado</w:t>
      </w:r>
      <w:r w:rsidRPr="00B35CF4">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C41DFF">
            <w:rPr>
              <w:rFonts w:ascii="Century Gothic" w:hAnsi="Century Gothic"/>
              <w:color w:val="000000" w:themeColor="text1"/>
            </w:rPr>
            <w:t>$40.000.000.000,00</w:t>
          </w:r>
        </w:sdtContent>
      </w:sdt>
    </w:p>
    <w:p w14:paraId="0BE7F889" w14:textId="6FD21645"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Deducible</w:t>
      </w:r>
      <w:r w:rsidRPr="00B35CF4">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2069C5" w:rsidRPr="00B35CF4">
            <w:rPr>
              <w:rStyle w:val="Estilo3"/>
              <w:color w:val="000000" w:themeColor="text1"/>
            </w:rPr>
            <w:t>10.00</w:t>
          </w:r>
          <w:r w:rsidRPr="00B35CF4">
            <w:rPr>
              <w:rStyle w:val="Estilo3"/>
              <w:color w:val="000000" w:themeColor="text1"/>
            </w:rPr>
            <w:t xml:space="preserve"> </w:t>
          </w:r>
        </w:sdtContent>
      </w:sdt>
      <w:r w:rsidRPr="00B35CF4">
        <w:rPr>
          <w:color w:val="000000" w:themeColor="text1"/>
        </w:rPr>
        <w:t xml:space="preserve">% </w:t>
      </w:r>
      <w:r w:rsidR="00C41DFF" w:rsidRPr="002914F2">
        <w:rPr>
          <w:rFonts w:ascii="Century Gothic" w:hAnsi="Century Gothic"/>
          <w:color w:val="000000" w:themeColor="text1"/>
        </w:rPr>
        <w:t xml:space="preserve">MÍNIMO </w:t>
      </w:r>
      <w:r w:rsidR="00694BAB" w:rsidRPr="002914F2">
        <w:rPr>
          <w:rFonts w:ascii="Century Gothic" w:hAnsi="Century Gothic"/>
          <w:color w:val="000000" w:themeColor="text1"/>
        </w:rPr>
        <w:t xml:space="preserve">7.000 </w:t>
      </w:r>
      <w:r w:rsidR="008A547A" w:rsidRPr="002914F2">
        <w:rPr>
          <w:rFonts w:ascii="Century Gothic" w:hAnsi="Century Gothic"/>
          <w:color w:val="000000" w:themeColor="text1"/>
        </w:rPr>
        <w:t>DÓLARES ES DECIR $26.810.000</w:t>
      </w:r>
      <w:r w:rsidR="008A547A" w:rsidRPr="008A547A">
        <w:rPr>
          <w:color w:val="000000" w:themeColor="text1"/>
        </w:rPr>
        <w:t xml:space="preserve"> </w:t>
      </w:r>
      <w:r w:rsidR="00694BAB">
        <w:rPr>
          <w:color w:val="000000" w:themeColor="text1"/>
        </w:rPr>
        <w:t xml:space="preserve"> </w:t>
      </w:r>
    </w:p>
    <w:p w14:paraId="5D36557E" w14:textId="057E1A4B"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Exceso</w:t>
      </w:r>
      <w:r w:rsidRPr="00B35CF4">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694BAB">
            <w:rPr>
              <w:rStyle w:val="Estilo3"/>
              <w:b w:val="0"/>
              <w:color w:val="000000" w:themeColor="text1"/>
            </w:rPr>
            <w:t>SI</w:t>
          </w:r>
        </w:sdtContent>
      </w:sdt>
      <w:r w:rsidRPr="00B35CF4">
        <w:rPr>
          <w:rFonts w:ascii="Century Gothic" w:hAnsi="Century Gothic"/>
          <w:color w:val="000000" w:themeColor="text1"/>
        </w:rPr>
        <w:t xml:space="preserve">  </w:t>
      </w:r>
      <w:sdt>
        <w:sdtPr>
          <w:rPr>
            <w:rStyle w:val="Estilo3"/>
            <w:b w:val="0"/>
            <w:bCs/>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b/>
            <w:caps w:val="0"/>
          </w:rPr>
        </w:sdtEndPr>
        <w:sdtContent>
          <w:r w:rsidRPr="00DA4DD5">
            <w:rPr>
              <w:rStyle w:val="Estilo3"/>
              <w:b w:val="0"/>
              <w:bCs/>
              <w:color w:val="000000" w:themeColor="text1"/>
            </w:rPr>
            <w:t>$</w:t>
          </w:r>
          <w:r w:rsidR="00694BAB" w:rsidRPr="00DA4DD5">
            <w:rPr>
              <w:rStyle w:val="Estilo3"/>
              <w:b w:val="0"/>
              <w:bCs/>
              <w:color w:val="000000" w:themeColor="text1"/>
            </w:rPr>
            <w:t>40.000.000.000,00</w:t>
          </w:r>
        </w:sdtContent>
      </w:sdt>
    </w:p>
    <w:p w14:paraId="61BCEF7F" w14:textId="5DF8BEDF" w:rsidR="00DA4DD5" w:rsidRPr="00DA4DD5" w:rsidRDefault="00DA4DD5" w:rsidP="00906282">
      <w:pPr>
        <w:spacing w:line="360" w:lineRule="auto"/>
        <w:rPr>
          <w:rFonts w:ascii="Century Gothic" w:hAnsi="Century Gothic"/>
          <w:b/>
          <w:color w:val="000000" w:themeColor="text1"/>
        </w:rPr>
      </w:pPr>
      <w:r>
        <w:rPr>
          <w:rFonts w:ascii="Century Gothic" w:hAnsi="Century Gothic"/>
          <w:b/>
          <w:color w:val="000000" w:themeColor="text1"/>
        </w:rPr>
        <w:t>RESERVA DEL PROCESO</w:t>
      </w:r>
      <w:r w:rsidRPr="00DA4DD5">
        <w:rPr>
          <w:rFonts w:ascii="Century Gothic" w:hAnsi="Century Gothic"/>
          <w:b/>
          <w:color w:val="000000" w:themeColor="text1"/>
        </w:rPr>
        <w:t xml:space="preserve">: </w:t>
      </w:r>
      <w:r w:rsidRPr="00DA4DD5">
        <w:rPr>
          <w:rFonts w:ascii="Century Gothic" w:hAnsi="Century Gothic"/>
          <w:bCs/>
          <w:color w:val="000000" w:themeColor="text1"/>
        </w:rPr>
        <w:t>$19.914.000</w:t>
      </w:r>
    </w:p>
    <w:p w14:paraId="087AA5AF" w14:textId="2EED5404"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Contingencia</w:t>
      </w:r>
      <w:r w:rsidRPr="00B35CF4">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261C6F">
            <w:rPr>
              <w:rStyle w:val="Estilo3"/>
              <w:b w:val="0"/>
              <w:color w:val="000000" w:themeColor="text1"/>
            </w:rPr>
            <w:t>REMOTA</w:t>
          </w:r>
        </w:sdtContent>
      </w:sdt>
    </w:p>
    <w:p w14:paraId="503C34FB" w14:textId="2610A128" w:rsidR="00714849" w:rsidRDefault="00906282" w:rsidP="00DA4DD5">
      <w:pPr>
        <w:spacing w:line="360" w:lineRule="auto"/>
        <w:jc w:val="both"/>
        <w:rPr>
          <w:rFonts w:ascii="Century Gothic" w:hAnsi="Century Gothic"/>
          <w:color w:val="000000" w:themeColor="text1"/>
        </w:rPr>
      </w:pPr>
      <w:r w:rsidRPr="00B35CF4">
        <w:rPr>
          <w:rFonts w:ascii="Century Gothic" w:hAnsi="Century Gothic"/>
          <w:b/>
          <w:bCs/>
          <w:color w:val="000000" w:themeColor="text1"/>
        </w:rPr>
        <w:t>Concepto del Apoderado designado para el caso</w:t>
      </w:r>
      <w:r w:rsidRPr="00B35CF4">
        <w:rPr>
          <w:rFonts w:ascii="Century Gothic" w:hAnsi="Century Gothic"/>
          <w:color w:val="000000" w:themeColor="text1"/>
        </w:rPr>
        <w:t xml:space="preserve">:  </w:t>
      </w:r>
      <w:sdt>
        <w:sdtPr>
          <w:rPr>
            <w:rFonts w:ascii="Century Gothic" w:hAnsi="Century Gothic"/>
            <w:bCs/>
            <w:caps/>
            <w:color w:val="000000" w:themeColor="text1"/>
          </w:rPr>
          <w:alias w:val="CONCEPTO"/>
          <w:tag w:val="CONCEPTO"/>
          <w:id w:val="1861537587"/>
          <w:placeholder>
            <w:docPart w:val="DAAC124E38E7469E8D00AB9F63941AF3"/>
          </w:placeholder>
          <w:text/>
        </w:sdtPr>
        <w:sdtContent>
          <w:r w:rsidR="00B26B5D" w:rsidRPr="00394143">
            <w:rPr>
              <w:rFonts w:ascii="Century Gothic" w:hAnsi="Century Gothic"/>
              <w:bCs/>
              <w:caps/>
              <w:color w:val="000000" w:themeColor="text1"/>
            </w:rPr>
            <w:br/>
          </w:r>
          <w:r w:rsidR="00DA4DD5" w:rsidRPr="00394143">
            <w:rPr>
              <w:rFonts w:ascii="Century Gothic" w:hAnsi="Century Gothic"/>
              <w:bCs/>
              <w:color w:val="000000" w:themeColor="text1"/>
            </w:rPr>
            <w:t xml:space="preserve">la contingencia se califica como remota ya que, si bien el contrato de seguro presta cobertura material y temporal, esta opera en exceso de la póliza de automóviles expedida por la previsora que ampara específicamente el vehículo de placas WCQ145. </w:t>
          </w:r>
          <w:r w:rsidR="00DA4DD5" w:rsidRPr="00394143">
            <w:rPr>
              <w:rFonts w:ascii="Century Gothic" w:hAnsi="Century Gothic"/>
              <w:bCs/>
              <w:color w:val="000000" w:themeColor="text1"/>
            </w:rPr>
            <w:br/>
          </w:r>
          <w:r w:rsidR="00DA4DD5" w:rsidRPr="00394143">
            <w:rPr>
              <w:rFonts w:ascii="Century Gothic" w:hAnsi="Century Gothic"/>
              <w:bCs/>
              <w:color w:val="000000" w:themeColor="text1"/>
            </w:rPr>
            <w:br/>
            <w:t xml:space="preserve">lo primero que debe tenerse en cuenta es que la presente póliza </w:t>
          </w:r>
          <w:r w:rsidR="00DA4DD5">
            <w:rPr>
              <w:rFonts w:ascii="Century Gothic" w:hAnsi="Century Gothic"/>
              <w:bCs/>
              <w:color w:val="000000" w:themeColor="text1"/>
            </w:rPr>
            <w:t>No.</w:t>
          </w:r>
          <w:r w:rsidR="00DA4DD5" w:rsidRPr="00394143">
            <w:rPr>
              <w:rFonts w:ascii="Century Gothic" w:hAnsi="Century Gothic"/>
              <w:bCs/>
              <w:color w:val="000000" w:themeColor="text1"/>
            </w:rPr>
            <w:t xml:space="preserve"> aa003611 cuyo tomador y asegurado es cooperativa Colanta, opera como póliza en exceso debiéndose afectar primero la póliza de automóviles expedida por la previsora, la cual cuenta con un amparo especifico de RCE para el vehículo de placas WCQ </w:t>
          </w:r>
          <w:r w:rsidR="00DA4DD5" w:rsidRPr="00394143">
            <w:rPr>
              <w:rFonts w:ascii="Century Gothic" w:hAnsi="Century Gothic"/>
              <w:bCs/>
              <w:color w:val="000000" w:themeColor="text1"/>
            </w:rPr>
            <w:lastRenderedPageBreak/>
            <w:t>145 en la suma de $1.000.000.000, cubriendo así la totalidad de los perjuicios reclamados.</w:t>
          </w:r>
          <w:r w:rsidR="00DA4DD5" w:rsidRPr="00394143">
            <w:rPr>
              <w:rFonts w:ascii="Century Gothic" w:hAnsi="Century Gothic"/>
              <w:bCs/>
              <w:color w:val="000000" w:themeColor="text1"/>
            </w:rPr>
            <w:br/>
          </w:r>
          <w:r w:rsidR="00DA4DD5" w:rsidRPr="00394143">
            <w:rPr>
              <w:rFonts w:ascii="Century Gothic" w:hAnsi="Century Gothic"/>
              <w:bCs/>
              <w:color w:val="000000" w:themeColor="text1"/>
            </w:rPr>
            <w:br/>
            <w:t xml:space="preserve">sin perjuicio de lo anterior se aclara que la póliza </w:t>
          </w:r>
          <w:proofErr w:type="spellStart"/>
          <w:r w:rsidR="00DA4DD5" w:rsidRPr="00394143">
            <w:rPr>
              <w:rFonts w:ascii="Century Gothic" w:hAnsi="Century Gothic"/>
              <w:bCs/>
              <w:color w:val="000000" w:themeColor="text1"/>
            </w:rPr>
            <w:t>n°</w:t>
          </w:r>
          <w:proofErr w:type="spellEnd"/>
          <w:r w:rsidR="00DA4DD5" w:rsidRPr="00394143">
            <w:rPr>
              <w:rFonts w:ascii="Century Gothic" w:hAnsi="Century Gothic"/>
              <w:bCs/>
              <w:color w:val="000000" w:themeColor="text1"/>
            </w:rPr>
            <w:t xml:space="preserve"> aa003611</w:t>
          </w:r>
          <w:r w:rsidR="00DA4DD5" w:rsidRPr="00394143">
            <w:rPr>
              <w:rFonts w:ascii="Century Gothic" w:hAnsi="Century Gothic"/>
              <w:bCs/>
              <w:color w:val="000000" w:themeColor="text1"/>
            </w:rPr>
            <w:br/>
            <w:t>presta cobertura material y temporal, de conformidad a los hechos y pretensiones expuestos en el libelo de la demanda. frente a la cobertura temporal, debe señalarse que el accidente ocurrió el 02 de agosto de 2021, esto es en vigencia de la póliza comprendida entre el 31 de mayo de 2021 y el 31 de mayo de 2022. aunado a ello, presta cobertura material en tanto contiene un amparo de responsabilidad por contratistas y subcontratistas independientes</w:t>
          </w:r>
          <w:r w:rsidR="00DA4DD5">
            <w:rPr>
              <w:rFonts w:ascii="Century Gothic" w:hAnsi="Century Gothic"/>
              <w:bCs/>
              <w:color w:val="000000" w:themeColor="text1"/>
            </w:rPr>
            <w:t>.</w:t>
          </w:r>
          <w:r w:rsidR="00DA4DD5" w:rsidRPr="00394143">
            <w:rPr>
              <w:rFonts w:ascii="Century Gothic" w:hAnsi="Century Gothic"/>
              <w:bCs/>
              <w:color w:val="000000" w:themeColor="text1"/>
            </w:rPr>
            <w:br/>
          </w:r>
          <w:r w:rsidR="00DA4DD5" w:rsidRPr="00394143">
            <w:rPr>
              <w:rFonts w:ascii="Century Gothic" w:hAnsi="Century Gothic"/>
              <w:bCs/>
              <w:color w:val="000000" w:themeColor="text1"/>
            </w:rPr>
            <w:br/>
            <w:t xml:space="preserve">por otro lado, frente a la responsabilidad del asegurado debe decirse que esta se encuentra </w:t>
          </w:r>
          <w:r w:rsidR="00DA4DD5">
            <w:rPr>
              <w:rFonts w:ascii="Century Gothic" w:hAnsi="Century Gothic"/>
              <w:bCs/>
              <w:color w:val="000000" w:themeColor="text1"/>
            </w:rPr>
            <w:t xml:space="preserve">sujeta al debate probatorio, pues existen en el expediente pruebas de las que se puede inferir responsabilidad de ambos vehículos: 1) informe pericial de accidente de tránsito que contiene la codificación 112 “desobedecer señales o normas de tránsito” que aunque no fue expresamente imputada a ningún vehículo, lo cierto es que los testigos del hecho, en el marco del proceso contravencional manifestaron haber visto el atropellamiento y haber observado al conductor del vehículo </w:t>
          </w:r>
          <w:r w:rsidR="00DA4DD5" w:rsidRPr="00670D08">
            <w:rPr>
              <w:rFonts w:ascii="Century Gothic" w:hAnsi="Century Gothic"/>
              <w:bCs/>
              <w:color w:val="000000" w:themeColor="text1"/>
            </w:rPr>
            <w:t>de placas WCQ 145</w:t>
          </w:r>
          <w:r w:rsidR="00DA4DD5">
            <w:rPr>
              <w:rFonts w:ascii="Century Gothic" w:hAnsi="Century Gothic"/>
              <w:bCs/>
              <w:color w:val="000000" w:themeColor="text1"/>
            </w:rPr>
            <w:t xml:space="preserve"> percatarse de la ocurrencia del hecho y huir posteriormente. 2) </w:t>
          </w:r>
          <w:r w:rsidR="00DA4DD5" w:rsidRPr="00394143">
            <w:rPr>
              <w:rFonts w:ascii="Century Gothic" w:hAnsi="Century Gothic"/>
              <w:bCs/>
              <w:color w:val="000000" w:themeColor="text1"/>
            </w:rPr>
            <w:t xml:space="preserve">el fallo contravencional allegado al expediente </w:t>
          </w:r>
          <w:r w:rsidR="00DA4DD5">
            <w:rPr>
              <w:rFonts w:ascii="Century Gothic" w:hAnsi="Century Gothic"/>
              <w:bCs/>
              <w:color w:val="000000" w:themeColor="text1"/>
            </w:rPr>
            <w:t xml:space="preserve">en el que se concluye no imputar responsabilidad a ninguno de los conductores. 3) los testigos Wilton De Jesús Carmona y Yefferson Harvey Restrepo, quienes manifestaron en el proceso contravencional, que la moto en la que transitaba la víctima circulaba en exceso de velocidad. por lo anterior dependerá del debate probatorio determinar el grado de responsabilidad del vehículo de placas WCQ 145 en la ocurrencia del accidente. sin perjuicio de lo expuesto, la contingencia se califica como remota porque en primer lugar se afectará la póliza expedida por la previsora cuya suma asegurada subsume el valor de las pretensiones. </w:t>
          </w:r>
          <w:r w:rsidR="00DA4DD5" w:rsidRPr="00394143">
            <w:rPr>
              <w:rFonts w:ascii="Century Gothic" w:hAnsi="Century Gothic"/>
              <w:bCs/>
              <w:color w:val="000000" w:themeColor="text1"/>
            </w:rPr>
            <w:br/>
          </w:r>
          <w:r w:rsidR="00DA4DD5" w:rsidRPr="00394143">
            <w:rPr>
              <w:rFonts w:ascii="Century Gothic" w:hAnsi="Century Gothic"/>
              <w:bCs/>
              <w:color w:val="000000" w:themeColor="text1"/>
            </w:rPr>
            <w:br/>
            <w:t xml:space="preserve">lo esgrimido sin perjuicio del carácter contingente del proceso.     </w:t>
          </w:r>
        </w:sdtContent>
      </w:sdt>
    </w:p>
    <w:p w14:paraId="022EDA62" w14:textId="77777777" w:rsidR="00DA4DD5" w:rsidRDefault="00DA4DD5" w:rsidP="00DA4DD5">
      <w:pPr>
        <w:spacing w:line="360" w:lineRule="auto"/>
        <w:jc w:val="both"/>
        <w:rPr>
          <w:rFonts w:ascii="Century Gothic" w:hAnsi="Century Gothic"/>
          <w:color w:val="000000" w:themeColor="text1"/>
        </w:rPr>
      </w:pPr>
    </w:p>
    <w:p w14:paraId="77AC7ABB" w14:textId="77777777" w:rsidR="00DA4DD5" w:rsidRPr="00DA4DD5" w:rsidRDefault="00DA4DD5" w:rsidP="00DA4DD5">
      <w:pPr>
        <w:spacing w:line="360" w:lineRule="auto"/>
        <w:jc w:val="both"/>
        <w:rPr>
          <w:rFonts w:ascii="Century Gothic" w:hAnsi="Century Gothic"/>
          <w:color w:val="000000" w:themeColor="text1"/>
        </w:rPr>
      </w:pPr>
    </w:p>
    <w:p w14:paraId="30C958B3" w14:textId="77777777" w:rsidR="00906282" w:rsidRPr="00B35CF4" w:rsidRDefault="00906282" w:rsidP="00906282">
      <w:pPr>
        <w:spacing w:line="360" w:lineRule="auto"/>
        <w:rPr>
          <w:rFonts w:ascii="Century Gothic" w:hAnsi="Century Gothic"/>
          <w:bCs/>
          <w:color w:val="000000" w:themeColor="text1"/>
        </w:rPr>
      </w:pPr>
      <w:r w:rsidRPr="00B35CF4">
        <w:rPr>
          <w:rFonts w:ascii="Century Gothic" w:hAnsi="Century Gothic"/>
          <w:bCs/>
          <w:color w:val="000000" w:themeColor="text1"/>
        </w:rPr>
        <w:t xml:space="preserve">Firma: </w:t>
      </w:r>
    </w:p>
    <w:p w14:paraId="375CAADD" w14:textId="77777777" w:rsidR="00906282" w:rsidRPr="00B35CF4" w:rsidRDefault="00906282" w:rsidP="00906282">
      <w:pPr>
        <w:spacing w:after="0" w:line="360" w:lineRule="auto"/>
        <w:rPr>
          <w:rFonts w:ascii="Century Gothic" w:hAnsi="Century Gothic"/>
          <w:color w:val="000000" w:themeColor="text1"/>
        </w:rPr>
      </w:pPr>
    </w:p>
    <w:p w14:paraId="79139FF9" w14:textId="77777777" w:rsidR="00906282" w:rsidRPr="00B35CF4" w:rsidRDefault="00906282" w:rsidP="00906282">
      <w:pPr>
        <w:spacing w:after="0" w:line="300" w:lineRule="auto"/>
        <w:rPr>
          <w:rFonts w:ascii="Century Gothic" w:hAnsi="Century Gothic"/>
          <w:bCs/>
          <w:color w:val="000000" w:themeColor="text1"/>
        </w:rPr>
      </w:pPr>
      <w:r w:rsidRPr="00B35CF4">
        <w:rPr>
          <w:rFonts w:ascii="Century Gothic" w:hAnsi="Century Gothic"/>
          <w:bCs/>
          <w:color w:val="000000" w:themeColor="text1"/>
        </w:rPr>
        <w:t>________________________</w:t>
      </w:r>
    </w:p>
    <w:p w14:paraId="00ECFC70" w14:textId="77777777" w:rsidR="00906282" w:rsidRPr="00B35CF4" w:rsidRDefault="00906282" w:rsidP="00906282">
      <w:pPr>
        <w:spacing w:line="300" w:lineRule="auto"/>
        <w:rPr>
          <w:rFonts w:ascii="Century Gothic" w:hAnsi="Century Gothic"/>
          <w:bCs/>
          <w:color w:val="000000" w:themeColor="text1"/>
        </w:rPr>
      </w:pPr>
      <w:r w:rsidRPr="00B35CF4">
        <w:rPr>
          <w:rFonts w:ascii="Century Gothic" w:hAnsi="Century Gothic"/>
          <w:bCs/>
          <w:color w:val="000000" w:themeColor="text1"/>
        </w:rPr>
        <w:t xml:space="preserve">Abogado </w:t>
      </w:r>
    </w:p>
    <w:p w14:paraId="1E9CF43C" w14:textId="77777777" w:rsidR="00217582" w:rsidRPr="00B35CF4" w:rsidRDefault="00217582" w:rsidP="00375DE6">
      <w:pPr>
        <w:spacing w:after="0"/>
        <w:rPr>
          <w:rFonts w:ascii="Century Gothic" w:hAnsi="Century Gothic"/>
          <w:b/>
          <w:color w:val="000000" w:themeColor="text1"/>
        </w:rPr>
      </w:pPr>
    </w:p>
    <w:p w14:paraId="06526756" w14:textId="77777777" w:rsidR="000F0821" w:rsidRPr="00B35CF4" w:rsidRDefault="000F0821" w:rsidP="000F0821">
      <w:pPr>
        <w:rPr>
          <w:rFonts w:ascii="Century Gothic" w:eastAsia="Times New Roman" w:hAnsi="Century Gothic"/>
          <w:color w:val="000000" w:themeColor="text1"/>
        </w:rPr>
      </w:pPr>
    </w:p>
    <w:sectPr w:rsidR="000F0821" w:rsidRPr="00B35CF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725B4" w14:textId="77777777" w:rsidR="000067D4" w:rsidRDefault="000067D4" w:rsidP="00F361C1">
      <w:pPr>
        <w:spacing w:after="0" w:line="240" w:lineRule="auto"/>
      </w:pPr>
      <w:r>
        <w:separator/>
      </w:r>
    </w:p>
  </w:endnote>
  <w:endnote w:type="continuationSeparator" w:id="0">
    <w:p w14:paraId="3746C8E0" w14:textId="77777777" w:rsidR="000067D4" w:rsidRDefault="000067D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B2329" w14:textId="77777777" w:rsidR="000067D4" w:rsidRDefault="000067D4" w:rsidP="00F361C1">
      <w:pPr>
        <w:spacing w:after="0" w:line="240" w:lineRule="auto"/>
      </w:pPr>
      <w:r>
        <w:separator/>
      </w:r>
    </w:p>
  </w:footnote>
  <w:footnote w:type="continuationSeparator" w:id="0">
    <w:p w14:paraId="58B909C3" w14:textId="77777777" w:rsidR="000067D4" w:rsidRDefault="000067D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FE2DA"/>
    <w:multiLevelType w:val="hybridMultilevel"/>
    <w:tmpl w:val="FC3A0AFA"/>
    <w:lvl w:ilvl="0" w:tplc="5EF45168">
      <w:start w:val="1"/>
      <w:numFmt w:val="decimal"/>
      <w:lvlText w:val="%1."/>
      <w:lvlJc w:val="left"/>
      <w:pPr>
        <w:ind w:left="720" w:hanging="360"/>
      </w:pPr>
    </w:lvl>
    <w:lvl w:ilvl="1" w:tplc="675EF034">
      <w:start w:val="1"/>
      <w:numFmt w:val="lowerLetter"/>
      <w:lvlText w:val="%2."/>
      <w:lvlJc w:val="left"/>
      <w:pPr>
        <w:ind w:left="1440" w:hanging="360"/>
      </w:pPr>
    </w:lvl>
    <w:lvl w:ilvl="2" w:tplc="9D1E0E86">
      <w:start w:val="1"/>
      <w:numFmt w:val="lowerRoman"/>
      <w:lvlText w:val="%3."/>
      <w:lvlJc w:val="right"/>
      <w:pPr>
        <w:ind w:left="2160" w:hanging="180"/>
      </w:pPr>
    </w:lvl>
    <w:lvl w:ilvl="3" w:tplc="892CD5DC">
      <w:start w:val="1"/>
      <w:numFmt w:val="decimal"/>
      <w:lvlText w:val="%4."/>
      <w:lvlJc w:val="left"/>
      <w:pPr>
        <w:ind w:left="2880" w:hanging="360"/>
      </w:pPr>
    </w:lvl>
    <w:lvl w:ilvl="4" w:tplc="F5D0ACF6">
      <w:start w:val="1"/>
      <w:numFmt w:val="lowerLetter"/>
      <w:lvlText w:val="%5."/>
      <w:lvlJc w:val="left"/>
      <w:pPr>
        <w:ind w:left="3600" w:hanging="360"/>
      </w:pPr>
    </w:lvl>
    <w:lvl w:ilvl="5" w:tplc="FA900E9C">
      <w:start w:val="1"/>
      <w:numFmt w:val="lowerRoman"/>
      <w:lvlText w:val="%6."/>
      <w:lvlJc w:val="right"/>
      <w:pPr>
        <w:ind w:left="4320" w:hanging="180"/>
      </w:pPr>
    </w:lvl>
    <w:lvl w:ilvl="6" w:tplc="B47457A6">
      <w:start w:val="1"/>
      <w:numFmt w:val="decimal"/>
      <w:lvlText w:val="%7."/>
      <w:lvlJc w:val="left"/>
      <w:pPr>
        <w:ind w:left="5040" w:hanging="360"/>
      </w:pPr>
    </w:lvl>
    <w:lvl w:ilvl="7" w:tplc="E382ABEE">
      <w:start w:val="1"/>
      <w:numFmt w:val="lowerLetter"/>
      <w:lvlText w:val="%8."/>
      <w:lvlJc w:val="left"/>
      <w:pPr>
        <w:ind w:left="5760" w:hanging="360"/>
      </w:pPr>
    </w:lvl>
    <w:lvl w:ilvl="8" w:tplc="66B23F86">
      <w:start w:val="1"/>
      <w:numFmt w:val="lowerRoman"/>
      <w:lvlText w:val="%9."/>
      <w:lvlJc w:val="right"/>
      <w:pPr>
        <w:ind w:left="6480" w:hanging="180"/>
      </w:pPr>
    </w:lvl>
  </w:abstractNum>
  <w:abstractNum w:abstractNumId="2" w15:restartNumberingAfterBreak="0">
    <w:nsid w:val="18ABD320"/>
    <w:multiLevelType w:val="hybridMultilevel"/>
    <w:tmpl w:val="68D0729A"/>
    <w:lvl w:ilvl="0" w:tplc="0D4ECC84">
      <w:start w:val="1"/>
      <w:numFmt w:val="decimal"/>
      <w:lvlText w:val="%1."/>
      <w:lvlJc w:val="left"/>
      <w:pPr>
        <w:ind w:left="720" w:hanging="360"/>
      </w:pPr>
    </w:lvl>
    <w:lvl w:ilvl="1" w:tplc="6E9CF3C6">
      <w:start w:val="1"/>
      <w:numFmt w:val="lowerLetter"/>
      <w:lvlText w:val="%2."/>
      <w:lvlJc w:val="left"/>
      <w:pPr>
        <w:ind w:left="1440" w:hanging="360"/>
      </w:pPr>
    </w:lvl>
    <w:lvl w:ilvl="2" w:tplc="A3A8D05E">
      <w:start w:val="1"/>
      <w:numFmt w:val="lowerRoman"/>
      <w:lvlText w:val="%3."/>
      <w:lvlJc w:val="right"/>
      <w:pPr>
        <w:ind w:left="2160" w:hanging="180"/>
      </w:pPr>
    </w:lvl>
    <w:lvl w:ilvl="3" w:tplc="5C687AA8">
      <w:start w:val="1"/>
      <w:numFmt w:val="decimal"/>
      <w:lvlText w:val="%4."/>
      <w:lvlJc w:val="left"/>
      <w:pPr>
        <w:ind w:left="2880" w:hanging="360"/>
      </w:pPr>
    </w:lvl>
    <w:lvl w:ilvl="4" w:tplc="DC24F2D4">
      <w:start w:val="1"/>
      <w:numFmt w:val="lowerLetter"/>
      <w:lvlText w:val="%5."/>
      <w:lvlJc w:val="left"/>
      <w:pPr>
        <w:ind w:left="3600" w:hanging="360"/>
      </w:pPr>
    </w:lvl>
    <w:lvl w:ilvl="5" w:tplc="655A9C7C">
      <w:start w:val="1"/>
      <w:numFmt w:val="lowerRoman"/>
      <w:lvlText w:val="%6."/>
      <w:lvlJc w:val="right"/>
      <w:pPr>
        <w:ind w:left="4320" w:hanging="180"/>
      </w:pPr>
    </w:lvl>
    <w:lvl w:ilvl="6" w:tplc="B86A2FB8">
      <w:start w:val="1"/>
      <w:numFmt w:val="decimal"/>
      <w:lvlText w:val="%7."/>
      <w:lvlJc w:val="left"/>
      <w:pPr>
        <w:ind w:left="5040" w:hanging="360"/>
      </w:pPr>
    </w:lvl>
    <w:lvl w:ilvl="7" w:tplc="F70AF050">
      <w:start w:val="1"/>
      <w:numFmt w:val="lowerLetter"/>
      <w:lvlText w:val="%8."/>
      <w:lvlJc w:val="left"/>
      <w:pPr>
        <w:ind w:left="5760" w:hanging="360"/>
      </w:pPr>
    </w:lvl>
    <w:lvl w:ilvl="8" w:tplc="F250AE1A">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642431">
    <w:abstractNumId w:val="0"/>
  </w:num>
  <w:num w:numId="2" w16cid:durableId="931820623">
    <w:abstractNumId w:val="3"/>
  </w:num>
  <w:num w:numId="3" w16cid:durableId="183521820">
    <w:abstractNumId w:val="4"/>
  </w:num>
  <w:num w:numId="4" w16cid:durableId="345446011">
    <w:abstractNumId w:val="2"/>
  </w:num>
  <w:num w:numId="5" w16cid:durableId="127239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67D4"/>
    <w:rsid w:val="00025C6D"/>
    <w:rsid w:val="00037C7C"/>
    <w:rsid w:val="000603B1"/>
    <w:rsid w:val="000A546F"/>
    <w:rsid w:val="000A54B2"/>
    <w:rsid w:val="000F0821"/>
    <w:rsid w:val="0011373B"/>
    <w:rsid w:val="002069C5"/>
    <w:rsid w:val="00217582"/>
    <w:rsid w:val="00225AC7"/>
    <w:rsid w:val="0025732B"/>
    <w:rsid w:val="00261C6F"/>
    <w:rsid w:val="002914F2"/>
    <w:rsid w:val="002B795C"/>
    <w:rsid w:val="002C0710"/>
    <w:rsid w:val="002E6DB4"/>
    <w:rsid w:val="00315980"/>
    <w:rsid w:val="00325F8C"/>
    <w:rsid w:val="003377F2"/>
    <w:rsid w:val="00375DE6"/>
    <w:rsid w:val="00394143"/>
    <w:rsid w:val="003A638B"/>
    <w:rsid w:val="004070FC"/>
    <w:rsid w:val="00510F17"/>
    <w:rsid w:val="005947BB"/>
    <w:rsid w:val="005D0432"/>
    <w:rsid w:val="0060754F"/>
    <w:rsid w:val="00617042"/>
    <w:rsid w:val="0062603B"/>
    <w:rsid w:val="0063651A"/>
    <w:rsid w:val="00694BAB"/>
    <w:rsid w:val="006E6C29"/>
    <w:rsid w:val="00714849"/>
    <w:rsid w:val="00730BF7"/>
    <w:rsid w:val="007558B3"/>
    <w:rsid w:val="00755A19"/>
    <w:rsid w:val="00761852"/>
    <w:rsid w:val="00873920"/>
    <w:rsid w:val="008820B9"/>
    <w:rsid w:val="008A547A"/>
    <w:rsid w:val="008B46C8"/>
    <w:rsid w:val="008D7BE5"/>
    <w:rsid w:val="00902F20"/>
    <w:rsid w:val="00906282"/>
    <w:rsid w:val="00952AA1"/>
    <w:rsid w:val="00993B48"/>
    <w:rsid w:val="009951F3"/>
    <w:rsid w:val="009B2DE1"/>
    <w:rsid w:val="009E1AF4"/>
    <w:rsid w:val="009F1D8D"/>
    <w:rsid w:val="00A37A97"/>
    <w:rsid w:val="00A71964"/>
    <w:rsid w:val="00A83098"/>
    <w:rsid w:val="00A86A6E"/>
    <w:rsid w:val="00AC00CB"/>
    <w:rsid w:val="00AE037D"/>
    <w:rsid w:val="00AF4DC1"/>
    <w:rsid w:val="00B26B5D"/>
    <w:rsid w:val="00B35194"/>
    <w:rsid w:val="00B35CF4"/>
    <w:rsid w:val="00B4416D"/>
    <w:rsid w:val="00B52125"/>
    <w:rsid w:val="00B65964"/>
    <w:rsid w:val="00B95E36"/>
    <w:rsid w:val="00BB1282"/>
    <w:rsid w:val="00BC4809"/>
    <w:rsid w:val="00BD5D8F"/>
    <w:rsid w:val="00BF5B51"/>
    <w:rsid w:val="00C0378D"/>
    <w:rsid w:val="00C25984"/>
    <w:rsid w:val="00C41DFF"/>
    <w:rsid w:val="00CA4428"/>
    <w:rsid w:val="00CB5527"/>
    <w:rsid w:val="00CC36CE"/>
    <w:rsid w:val="00CE2A46"/>
    <w:rsid w:val="00D32EE9"/>
    <w:rsid w:val="00D43057"/>
    <w:rsid w:val="00D4307E"/>
    <w:rsid w:val="00D47F04"/>
    <w:rsid w:val="00D87C88"/>
    <w:rsid w:val="00DA4DD5"/>
    <w:rsid w:val="00DE485D"/>
    <w:rsid w:val="00E61217"/>
    <w:rsid w:val="00E91B18"/>
    <w:rsid w:val="00EB4519"/>
    <w:rsid w:val="00EF7F58"/>
    <w:rsid w:val="00F361C1"/>
    <w:rsid w:val="00F609BC"/>
    <w:rsid w:val="00FB3EFD"/>
    <w:rsid w:val="00FF7477"/>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35194"/>
    <w:rPr>
      <w:color w:val="808080"/>
    </w:rPr>
  </w:style>
  <w:style w:type="character" w:styleId="Hipervnculo">
    <w:name w:val="Hyperlink"/>
    <w:basedOn w:val="Fuentedeprrafopredeter"/>
    <w:uiPriority w:val="99"/>
    <w:unhideWhenUsed/>
    <w:rsid w:val="0025732B"/>
    <w:rPr>
      <w:color w:val="0563C1" w:themeColor="hyperlink"/>
      <w:u w:val="single"/>
    </w:rPr>
  </w:style>
  <w:style w:type="character" w:styleId="Mencinsinresolver">
    <w:name w:val="Unresolved Mention"/>
    <w:basedOn w:val="Fuentedeprrafopredeter"/>
    <w:uiPriority w:val="99"/>
    <w:semiHidden/>
    <w:unhideWhenUsed/>
    <w:rsid w:val="00257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16129">
      <w:bodyDiv w:val="1"/>
      <w:marLeft w:val="0"/>
      <w:marRight w:val="0"/>
      <w:marTop w:val="0"/>
      <w:marBottom w:val="0"/>
      <w:divBdr>
        <w:top w:val="none" w:sz="0" w:space="0" w:color="auto"/>
        <w:left w:val="none" w:sz="0" w:space="0" w:color="auto"/>
        <w:bottom w:val="none" w:sz="0" w:space="0" w:color="auto"/>
        <w:right w:val="none" w:sz="0" w:space="0" w:color="auto"/>
      </w:divBdr>
      <w:divsChild>
        <w:div w:id="1573391060">
          <w:marLeft w:val="0"/>
          <w:marRight w:val="0"/>
          <w:marTop w:val="0"/>
          <w:marBottom w:val="0"/>
          <w:divBdr>
            <w:top w:val="none" w:sz="0" w:space="0" w:color="auto"/>
            <w:left w:val="none" w:sz="0" w:space="0" w:color="auto"/>
            <w:bottom w:val="none" w:sz="0" w:space="0" w:color="auto"/>
            <w:right w:val="none" w:sz="0" w:space="0" w:color="auto"/>
          </w:divBdr>
        </w:div>
        <w:div w:id="83307504">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E0233"/>
    <w:rsid w:val="002F214A"/>
    <w:rsid w:val="005947BB"/>
    <w:rsid w:val="00617042"/>
    <w:rsid w:val="00831D2A"/>
    <w:rsid w:val="00B21CD0"/>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1560</Words>
  <Characters>8582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2024-11-11T23:05:00Z</dcterms:created>
  <dcterms:modified xsi:type="dcterms:W3CDTF">2024-11-11T23:05:00Z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