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63DD581" w:rsidR="00A06D0B" w:rsidRPr="00B94ABF" w:rsidRDefault="004F6B8F" w:rsidP="00D5455D">
            <w:pPr>
              <w:spacing w:after="0" w:line="267" w:lineRule="exact"/>
              <w:ind w:right="-20"/>
              <w:rPr>
                <w:rFonts w:ascii="Calibri" w:eastAsia="Calibri" w:hAnsi="Calibri" w:cs="Calibri"/>
                <w:sz w:val="24"/>
                <w:szCs w:val="24"/>
              </w:rPr>
            </w:pPr>
            <w:r w:rsidRPr="004F6B8F">
              <w:rPr>
                <w:rFonts w:ascii="Calibri" w:eastAsia="Calibri" w:hAnsi="Calibri" w:cs="Calibri"/>
                <w:sz w:val="24"/>
                <w:szCs w:val="24"/>
              </w:rPr>
              <w:t>383030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DDD8E06" w:rsidR="00A06D0B" w:rsidRPr="00B94ABF" w:rsidRDefault="00391FBA" w:rsidP="005212FF">
            <w:pPr>
              <w:spacing w:after="0" w:line="264" w:lineRule="exact"/>
              <w:ind w:left="59" w:right="-20"/>
              <w:rPr>
                <w:rFonts w:ascii="Calibri" w:eastAsia="Calibri" w:hAnsi="Calibri" w:cs="Calibri"/>
                <w:sz w:val="24"/>
                <w:szCs w:val="24"/>
              </w:rPr>
            </w:pPr>
            <w:r w:rsidRPr="00391FBA">
              <w:rPr>
                <w:rFonts w:ascii="Calibri" w:eastAsia="Calibri" w:hAnsi="Calibri" w:cs="Calibri"/>
                <w:sz w:val="24"/>
                <w:szCs w:val="24"/>
              </w:rPr>
              <w:t>76001333301720210023300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38E15C1"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proofErr w:type="gramStart"/>
            <w:r w:rsidR="00391FBA">
              <w:rPr>
                <w:rFonts w:ascii="Calibri" w:eastAsia="Calibri" w:hAnsi="Calibri" w:cs="Calibri"/>
                <w:lang w:val="es-CO"/>
              </w:rPr>
              <w:t>17</w:t>
            </w:r>
            <w:r w:rsidR="00F77105">
              <w:rPr>
                <w:rFonts w:ascii="Calibri" w:eastAsia="Calibri" w:hAnsi="Calibri" w:cs="Calibri"/>
                <w:lang w:val="es-CO"/>
              </w:rPr>
              <w:t xml:space="preserve"> </w:t>
            </w:r>
            <w:r w:rsidRPr="000F74D0">
              <w:rPr>
                <w:rFonts w:ascii="Calibri" w:eastAsia="Calibri" w:hAnsi="Calibri" w:cs="Calibri"/>
                <w:lang w:val="es-CO"/>
              </w:rPr>
              <w:t xml:space="preserve"> ADMINISTRATIVO</w:t>
            </w:r>
            <w:proofErr w:type="gramEnd"/>
            <w:r w:rsidRPr="000F74D0">
              <w:rPr>
                <w:rFonts w:ascii="Calibri" w:eastAsia="Calibri" w:hAnsi="Calibri" w:cs="Calibri"/>
                <w:lang w:val="es-CO"/>
              </w:rPr>
              <w:t xml:space="preserve"> DEL CIRCUITO DE </w:t>
            </w:r>
            <w:r w:rsidR="00B0713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A2C4076" w:rsidR="007E3E69" w:rsidRPr="003637A1" w:rsidRDefault="0094465B" w:rsidP="0094465B">
            <w:pPr>
              <w:spacing w:after="0" w:line="264" w:lineRule="exact"/>
              <w:ind w:right="-20"/>
              <w:jc w:val="both"/>
              <w:rPr>
                <w:rFonts w:ascii="Calibri" w:eastAsia="Calibri" w:hAnsi="Calibri" w:cs="Calibri"/>
                <w:lang w:val="es-CO"/>
              </w:rPr>
            </w:pPr>
            <w:r>
              <w:rPr>
                <w:rFonts w:ascii="Calibri" w:eastAsia="Calibri" w:hAnsi="Calibri" w:cs="Calibri"/>
                <w:lang w:val="es-CO"/>
              </w:rPr>
              <w:t>YAMILETH</w:t>
            </w:r>
            <w:r w:rsidR="00DD143B">
              <w:rPr>
                <w:rFonts w:ascii="Calibri" w:eastAsia="Calibri" w:hAnsi="Calibri" w:cs="Calibri"/>
                <w:lang w:val="es-CO"/>
              </w:rPr>
              <w:t xml:space="preserve"> FLOREZ – JUAN PABLO DAVILA FLOREZ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6AE86C45" w:rsidR="007E3E69" w:rsidRPr="00AB19D8" w:rsidRDefault="00DD143B"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MUNICIPIO DE SANTIAGO DE CALI – SECRETARIA DE INFRAESTRUCTURA VIAL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030420FE" w:rsidR="007E3E69" w:rsidRDefault="00FA28F3" w:rsidP="007E3E69">
            <w:pPr>
              <w:spacing w:after="0" w:line="264" w:lineRule="exact"/>
              <w:ind w:left="59" w:right="-20"/>
              <w:rPr>
                <w:rFonts w:ascii="Calibri" w:eastAsia="Calibri" w:hAnsi="Calibri" w:cs="Calibri"/>
              </w:rPr>
            </w:pPr>
            <w:r>
              <w:rPr>
                <w:rFonts w:ascii="Calibri" w:eastAsia="Calibri" w:hAnsi="Calibri" w:cs="Calibri"/>
              </w:rPr>
              <w:t>21/09/2021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1295473" w:rsidR="00796B62" w:rsidRPr="00675B7A" w:rsidRDefault="00BB6636" w:rsidP="00BB6636">
            <w:pPr>
              <w:spacing w:after="0" w:line="264" w:lineRule="exact"/>
              <w:ind w:right="-20"/>
              <w:rPr>
                <w:rFonts w:ascii="Calibri" w:eastAsia="Calibri" w:hAnsi="Calibri" w:cs="Calibri"/>
                <w:lang w:val="es-CO"/>
              </w:rPr>
            </w:pPr>
            <w:r>
              <w:rPr>
                <w:rFonts w:ascii="Calibri" w:eastAsia="Calibri" w:hAnsi="Calibri" w:cs="Calibri"/>
                <w:lang w:val="es-CO"/>
              </w:rPr>
              <w:t>11/07/2022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3157E36" w:rsidR="007E3E69" w:rsidRPr="00AB19D8" w:rsidRDefault="00C674D8" w:rsidP="007E3E69">
            <w:pPr>
              <w:spacing w:after="0" w:line="264" w:lineRule="exact"/>
              <w:ind w:left="59" w:right="-20"/>
              <w:rPr>
                <w:rFonts w:ascii="Calibri" w:eastAsia="Calibri" w:hAnsi="Calibri" w:cs="Calibri"/>
                <w:lang w:val="es-CO"/>
              </w:rPr>
            </w:pPr>
            <w:r>
              <w:rPr>
                <w:rFonts w:ascii="Calibri" w:eastAsia="Calibri" w:hAnsi="Calibri" w:cs="Calibri"/>
                <w:lang w:val="es-CO"/>
              </w:rPr>
              <w:t>09/09/2024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3C0B8783" w:rsidR="007E3E69" w:rsidRPr="00696A44" w:rsidRDefault="00C674D8" w:rsidP="007E3E69">
            <w:pPr>
              <w:spacing w:after="0" w:line="267" w:lineRule="exact"/>
              <w:ind w:left="59" w:right="-20"/>
              <w:rPr>
                <w:rFonts w:ascii="Calibri" w:eastAsia="Calibri" w:hAnsi="Calibri" w:cs="Calibri"/>
                <w:lang w:val="es-CO"/>
              </w:rPr>
            </w:pPr>
            <w:r>
              <w:rPr>
                <w:rFonts w:ascii="Calibri" w:eastAsia="Calibri" w:hAnsi="Calibri" w:cs="Calibri"/>
                <w:lang w:val="es-CO"/>
              </w:rPr>
              <w:t>31/10/2019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6BB7C0F"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C674D8">
              <w:rPr>
                <w:rFonts w:ascii="Calibri" w:eastAsia="Calibri" w:hAnsi="Calibri" w:cs="Calibri"/>
              </w:rPr>
              <w:t>31/10/2019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7AEC99B2" w:rsidR="007E3E69" w:rsidRPr="00F56E1E" w:rsidRDefault="00F621B3" w:rsidP="005A15C8">
            <w:pPr>
              <w:pStyle w:val="Default"/>
              <w:jc w:val="both"/>
              <w:rPr>
                <w:rFonts w:ascii="Calibri" w:eastAsia="Calibri" w:hAnsi="Calibri" w:cs="Calibri"/>
              </w:rPr>
            </w:pPr>
            <w:r w:rsidRPr="00F621B3">
              <w:rPr>
                <w:rFonts w:ascii="Calibri" w:eastAsia="Calibri" w:hAnsi="Calibri" w:cs="Calibri"/>
              </w:rPr>
              <w:t xml:space="preserve">De conformidad con los hechos de la demanda el 31 de octubre de 2019 la señora YAMILETH FLOREZ se movilizó a bordo de la motocicleta de placas ZDH-14D, a la altura de la </w:t>
            </w:r>
            <w:proofErr w:type="spellStart"/>
            <w:r w:rsidRPr="00F621B3">
              <w:rPr>
                <w:rFonts w:ascii="Calibri" w:eastAsia="Calibri" w:hAnsi="Calibri" w:cs="Calibri"/>
              </w:rPr>
              <w:t>Cra</w:t>
            </w:r>
            <w:proofErr w:type="spellEnd"/>
            <w:r w:rsidRPr="00F621B3">
              <w:rPr>
                <w:rFonts w:ascii="Calibri" w:eastAsia="Calibri" w:hAnsi="Calibri" w:cs="Calibri"/>
              </w:rPr>
              <w:t xml:space="preserve"> 23 #41-59, de la ciudad de Santiago de Cali, hecho posterior sufrió una caída debido a un hueco que se encontraba en la vía, lo cual le generó múltiples lesiones, debido a lo anterior fue trasladada al Clínica VALLE</w:t>
            </w:r>
            <w:r>
              <w:rPr>
                <w:rFonts w:ascii="Calibri" w:eastAsia="Calibri" w:hAnsi="Calibri" w:cs="Calibri"/>
              </w:rPr>
              <w:t xml:space="preserve"> </w:t>
            </w:r>
            <w:r w:rsidRPr="00F621B3">
              <w:rPr>
                <w:rFonts w:ascii="Calibri" w:eastAsia="Calibri" w:hAnsi="Calibri" w:cs="Calibri"/>
              </w:rPr>
              <w:t xml:space="preserve">SALUD. La parte actora manifestó que la señora YAMILETH FLOREZ presentó múltiples lesiones tales como: </w:t>
            </w:r>
            <w:proofErr w:type="spellStart"/>
            <w:r w:rsidRPr="00F621B3">
              <w:rPr>
                <w:rFonts w:ascii="Calibri" w:eastAsia="Calibri" w:hAnsi="Calibri" w:cs="Calibri"/>
              </w:rPr>
              <w:t>luxofractura</w:t>
            </w:r>
            <w:proofErr w:type="spellEnd"/>
            <w:r w:rsidRPr="00F621B3">
              <w:rPr>
                <w:rFonts w:ascii="Calibri" w:eastAsia="Calibri" w:hAnsi="Calibri" w:cs="Calibri"/>
              </w:rPr>
              <w:t xml:space="preserve"> del radio distal de la mano izquierda y </w:t>
            </w:r>
            <w:proofErr w:type="spellStart"/>
            <w:r w:rsidRPr="00F621B3">
              <w:rPr>
                <w:rFonts w:ascii="Calibri" w:eastAsia="Calibri" w:hAnsi="Calibri" w:cs="Calibri"/>
              </w:rPr>
              <w:t>capsulorrafia</w:t>
            </w:r>
            <w:proofErr w:type="spellEnd"/>
            <w:r w:rsidRPr="00F621B3">
              <w:rPr>
                <w:rFonts w:ascii="Calibri" w:eastAsia="Calibri" w:hAnsi="Calibri" w:cs="Calibri"/>
              </w:rPr>
              <w:t xml:space="preserve"> de muñeca izquierda, además, de presentar múltiples incapacidades médicas, se indicó que tuvo que ser intervenida quirúrgicamente, debido al hecho presentado a sufrido múltiples perjuicios de orden material e inmaterial, al igual que su núcleo familiar.</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E4BD544" w:rsidR="007E3E69" w:rsidRPr="00F56E1E" w:rsidRDefault="00DD61D6" w:rsidP="005A15C8">
            <w:pPr>
              <w:jc w:val="both"/>
              <w:rPr>
                <w:rFonts w:ascii="Calibri" w:eastAsia="Calibri" w:hAnsi="Calibri" w:cs="Calibri"/>
                <w:lang w:val="es-CO"/>
              </w:rPr>
            </w:pPr>
            <w:r w:rsidRPr="00DD61D6">
              <w:rPr>
                <w:rFonts w:ascii="Calibri" w:eastAsia="Calibri" w:hAnsi="Calibri" w:cs="Calibri"/>
                <w:lang w:val="es-CO"/>
              </w:rPr>
              <w:t xml:space="preserve">Las pretensiones de la demanda van encaminadas al reconocimiento de $7.492.301 por concepto de daño emergente, $1.350.000 por concepto de lucro cesante, 20 SMLMV por concepto de perjuicios </w:t>
            </w:r>
            <w:r w:rsidRPr="00DD61D6">
              <w:rPr>
                <w:rFonts w:ascii="Calibri" w:eastAsia="Calibri" w:hAnsi="Calibri" w:cs="Calibri"/>
                <w:lang w:val="es-CO"/>
              </w:rPr>
              <w:lastRenderedPageBreak/>
              <w:t xml:space="preserve">morales, 20 SMLMV por concepto de daño a la salud. </w:t>
            </w:r>
            <w:r w:rsidR="000B2CEB">
              <w:rPr>
                <w:rFonts w:ascii="Calibri" w:eastAsia="Calibri" w:hAnsi="Calibri" w:cs="Calibr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C06690E"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231DEC">
              <w:rPr>
                <w:rFonts w:ascii="Calibri" w:eastAsia="Calibri" w:hAnsi="Calibri" w:cs="Calibri"/>
                <w:lang w:val="es-CO"/>
              </w:rPr>
              <w:t>60.842.</w:t>
            </w:r>
            <w:r w:rsidR="004E13D6">
              <w:rPr>
                <w:rFonts w:ascii="Calibri" w:eastAsia="Calibri" w:hAnsi="Calibri" w:cs="Calibri"/>
                <w:lang w:val="es-CO"/>
              </w:rPr>
              <w:t>301</w:t>
            </w:r>
            <w:r w:rsidR="00B77D7D">
              <w:rPr>
                <w:rFonts w:ascii="Calibri" w:eastAsia="Calibri" w:hAnsi="Calibri" w:cs="Calibri"/>
                <w:lang w:val="es-CO"/>
              </w:rPr>
              <w:t xml:space="preserve"> (ACTUALIZADO SMMLV 202</w:t>
            </w:r>
            <w:r w:rsidR="00620E80">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6B01C314"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603C82">
              <w:rPr>
                <w:rFonts w:ascii="Calibri" w:eastAsia="Calibri" w:hAnsi="Calibri" w:cs="Calibri"/>
                <w:lang w:val="es-CO"/>
              </w:rPr>
              <w:t>40.600.000</w:t>
            </w:r>
          </w:p>
          <w:p w14:paraId="4E3871E5" w14:textId="78AA90A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BB0EFD">
              <w:rPr>
                <w:rFonts w:ascii="Calibri" w:eastAsia="Calibri" w:hAnsi="Calibri" w:cs="Calibri"/>
                <w:lang w:val="es-CO"/>
              </w:rPr>
              <w:t>0</w:t>
            </w:r>
          </w:p>
          <w:p w14:paraId="5DD5C3E0" w14:textId="2C70A997"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E044AB">
              <w:rPr>
                <w:rFonts w:ascii="Calibri" w:eastAsia="Calibri" w:hAnsi="Calibri" w:cs="Calibri"/>
                <w:lang w:val="es-CO"/>
              </w:rPr>
              <w:t>30%</w:t>
            </w:r>
          </w:p>
          <w:p w14:paraId="2B9135C6" w14:textId="166C4344"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157DCB">
              <w:rPr>
                <w:rFonts w:ascii="Calibri" w:eastAsia="Calibri" w:hAnsi="Calibri" w:cs="Calibri"/>
                <w:lang w:val="es-CO"/>
              </w:rPr>
              <w:t>12.180.000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D16D842" w14:textId="77777777" w:rsidR="004F308D" w:rsidRDefault="004F308D" w:rsidP="007E3E69">
            <w:pPr>
              <w:spacing w:after="0" w:line="240" w:lineRule="auto"/>
              <w:ind w:left="59" w:right="697"/>
              <w:rPr>
                <w:rFonts w:ascii="Calibri" w:eastAsia="Calibri" w:hAnsi="Calibri" w:cs="Calibri"/>
                <w:spacing w:val="-1"/>
                <w:position w:val="1"/>
                <w:lang w:val="pt-BR"/>
              </w:rPr>
            </w:pPr>
            <w:r w:rsidRPr="004F308D">
              <w:rPr>
                <w:rFonts w:ascii="Calibri" w:eastAsia="Calibri" w:hAnsi="Calibri" w:cs="Calibri"/>
                <w:spacing w:val="-1"/>
                <w:position w:val="1"/>
                <w:lang w:val="pt-BR"/>
              </w:rPr>
              <w:t xml:space="preserve">Número: 39462 </w:t>
            </w:r>
          </w:p>
          <w:p w14:paraId="017C66E1" w14:textId="77777777" w:rsidR="004F308D" w:rsidRDefault="004F308D" w:rsidP="007E3E69">
            <w:pPr>
              <w:spacing w:after="0" w:line="240" w:lineRule="auto"/>
              <w:ind w:left="59" w:right="697"/>
              <w:rPr>
                <w:rFonts w:ascii="Calibri" w:eastAsia="Calibri" w:hAnsi="Calibri" w:cs="Calibri"/>
                <w:spacing w:val="-1"/>
                <w:position w:val="1"/>
                <w:lang w:val="pt-BR"/>
              </w:rPr>
            </w:pPr>
            <w:r w:rsidRPr="004F308D">
              <w:rPr>
                <w:rFonts w:ascii="Calibri" w:eastAsia="Calibri" w:hAnsi="Calibri" w:cs="Calibri"/>
                <w:spacing w:val="-1"/>
                <w:position w:val="1"/>
                <w:lang w:val="pt-BR"/>
              </w:rPr>
              <w:t xml:space="preserve">Ramo: 12 </w:t>
            </w:r>
          </w:p>
          <w:p w14:paraId="7824C34D" w14:textId="77777777" w:rsidR="004F308D" w:rsidRDefault="004F308D" w:rsidP="007E3E69">
            <w:pPr>
              <w:spacing w:after="0" w:line="240" w:lineRule="auto"/>
              <w:ind w:left="59" w:right="697"/>
              <w:rPr>
                <w:rFonts w:ascii="Calibri" w:eastAsia="Calibri" w:hAnsi="Calibri" w:cs="Calibri"/>
                <w:spacing w:val="-1"/>
                <w:position w:val="1"/>
                <w:lang w:val="pt-BR"/>
              </w:rPr>
            </w:pPr>
            <w:r w:rsidRPr="004F308D">
              <w:rPr>
                <w:rFonts w:ascii="Calibri" w:eastAsia="Calibri" w:hAnsi="Calibri" w:cs="Calibri"/>
                <w:spacing w:val="-1"/>
                <w:position w:val="1"/>
                <w:lang w:val="pt-BR"/>
              </w:rPr>
              <w:t xml:space="preserve">Amparo </w:t>
            </w:r>
            <w:proofErr w:type="spellStart"/>
            <w:r w:rsidRPr="004F308D">
              <w:rPr>
                <w:rFonts w:ascii="Calibri" w:eastAsia="Calibri" w:hAnsi="Calibri" w:cs="Calibri"/>
                <w:spacing w:val="-1"/>
                <w:position w:val="1"/>
                <w:lang w:val="pt-BR"/>
              </w:rPr>
              <w:t>afectado</w:t>
            </w:r>
            <w:proofErr w:type="spellEnd"/>
            <w:r w:rsidRPr="004F308D">
              <w:rPr>
                <w:rFonts w:ascii="Calibri" w:eastAsia="Calibri" w:hAnsi="Calibri" w:cs="Calibri"/>
                <w:spacing w:val="-1"/>
                <w:position w:val="1"/>
                <w:lang w:val="pt-BR"/>
              </w:rPr>
              <w:t xml:space="preserve">: PLO </w:t>
            </w:r>
          </w:p>
          <w:p w14:paraId="0BD98DCF" w14:textId="77777777" w:rsidR="004F308D" w:rsidRDefault="004F308D" w:rsidP="007E3E69">
            <w:pPr>
              <w:spacing w:after="0" w:line="240" w:lineRule="auto"/>
              <w:ind w:left="59" w:right="697"/>
              <w:rPr>
                <w:rFonts w:ascii="Calibri" w:eastAsia="Calibri" w:hAnsi="Calibri" w:cs="Calibri"/>
                <w:spacing w:val="-1"/>
                <w:position w:val="1"/>
                <w:lang w:val="pt-BR"/>
              </w:rPr>
            </w:pPr>
            <w:proofErr w:type="spellStart"/>
            <w:r w:rsidRPr="004F308D">
              <w:rPr>
                <w:rFonts w:ascii="Calibri" w:eastAsia="Calibri" w:hAnsi="Calibri" w:cs="Calibri"/>
                <w:spacing w:val="-1"/>
                <w:position w:val="1"/>
                <w:lang w:val="pt-BR"/>
              </w:rPr>
              <w:t>Deducible</w:t>
            </w:r>
            <w:proofErr w:type="spellEnd"/>
            <w:r w:rsidRPr="004F308D">
              <w:rPr>
                <w:rFonts w:ascii="Calibri" w:eastAsia="Calibri" w:hAnsi="Calibri" w:cs="Calibri"/>
                <w:spacing w:val="-1"/>
                <w:position w:val="1"/>
                <w:lang w:val="pt-BR"/>
              </w:rPr>
              <w:t xml:space="preserve"> (Si Aplica): NO APLICA </w:t>
            </w:r>
          </w:p>
          <w:p w14:paraId="1532EC2B" w14:textId="77777777" w:rsidR="004F308D" w:rsidRDefault="004F308D" w:rsidP="007E3E69">
            <w:pPr>
              <w:spacing w:after="0" w:line="240" w:lineRule="auto"/>
              <w:ind w:left="59" w:right="697"/>
              <w:rPr>
                <w:rFonts w:ascii="Calibri" w:eastAsia="Calibri" w:hAnsi="Calibri" w:cs="Calibri"/>
                <w:spacing w:val="-1"/>
                <w:position w:val="1"/>
                <w:lang w:val="pt-BR"/>
              </w:rPr>
            </w:pPr>
            <w:r w:rsidRPr="004F308D">
              <w:rPr>
                <w:rFonts w:ascii="Calibri" w:eastAsia="Calibri" w:hAnsi="Calibri" w:cs="Calibri"/>
                <w:spacing w:val="-1"/>
                <w:position w:val="1"/>
                <w:lang w:val="pt-BR"/>
              </w:rPr>
              <w:t xml:space="preserve">Valor </w:t>
            </w:r>
            <w:proofErr w:type="spellStart"/>
            <w:r w:rsidRPr="004F308D">
              <w:rPr>
                <w:rFonts w:ascii="Calibri" w:eastAsia="Calibri" w:hAnsi="Calibri" w:cs="Calibri"/>
                <w:spacing w:val="-1"/>
                <w:position w:val="1"/>
                <w:lang w:val="pt-BR"/>
              </w:rPr>
              <w:t>asegurado</w:t>
            </w:r>
            <w:proofErr w:type="spellEnd"/>
            <w:r w:rsidRPr="004F308D">
              <w:rPr>
                <w:rFonts w:ascii="Calibri" w:eastAsia="Calibri" w:hAnsi="Calibri" w:cs="Calibri"/>
                <w:spacing w:val="-1"/>
                <w:position w:val="1"/>
                <w:lang w:val="pt-BR"/>
              </w:rPr>
              <w:t xml:space="preserve">:$7.000.000.000 </w:t>
            </w:r>
          </w:p>
          <w:p w14:paraId="1CBF8AF8" w14:textId="77777777" w:rsidR="004F308D" w:rsidRDefault="004F308D" w:rsidP="007E3E69">
            <w:pPr>
              <w:spacing w:after="0" w:line="240" w:lineRule="auto"/>
              <w:ind w:left="59" w:right="697"/>
              <w:rPr>
                <w:rFonts w:ascii="Calibri" w:eastAsia="Calibri" w:hAnsi="Calibri" w:cs="Calibri"/>
                <w:spacing w:val="-1"/>
                <w:position w:val="1"/>
                <w:lang w:val="pt-BR"/>
              </w:rPr>
            </w:pPr>
            <w:r w:rsidRPr="004F308D">
              <w:rPr>
                <w:rFonts w:ascii="Calibri" w:eastAsia="Calibri" w:hAnsi="Calibri" w:cs="Calibri"/>
                <w:spacing w:val="-1"/>
                <w:position w:val="1"/>
                <w:lang w:val="pt-BR"/>
              </w:rPr>
              <w:t xml:space="preserve">Placa (Si Aplica):NO APLICA </w:t>
            </w:r>
          </w:p>
          <w:p w14:paraId="1C0B4F09" w14:textId="5D9AF540" w:rsidR="007E3E69" w:rsidRPr="00F56E1E" w:rsidRDefault="004F308D" w:rsidP="007E3E69">
            <w:pPr>
              <w:spacing w:after="0" w:line="240" w:lineRule="auto"/>
              <w:ind w:left="59" w:right="697"/>
              <w:rPr>
                <w:rFonts w:ascii="Calibri" w:eastAsia="Calibri" w:hAnsi="Calibri" w:cs="Calibri"/>
                <w:lang w:val="es-CO"/>
              </w:rPr>
            </w:pPr>
            <w:proofErr w:type="spellStart"/>
            <w:r w:rsidRPr="004F308D">
              <w:rPr>
                <w:rFonts w:ascii="Calibri" w:eastAsia="Calibri" w:hAnsi="Calibri" w:cs="Calibri"/>
                <w:spacing w:val="-1"/>
                <w:position w:val="1"/>
                <w:lang w:val="pt-BR"/>
              </w:rPr>
              <w:t>Coaseguro</w:t>
            </w:r>
            <w:proofErr w:type="spellEnd"/>
            <w:r w:rsidRPr="004F308D">
              <w:rPr>
                <w:rFonts w:ascii="Calibri" w:eastAsia="Calibri" w:hAnsi="Calibri" w:cs="Calibri"/>
                <w:spacing w:val="-1"/>
                <w:position w:val="1"/>
                <w:lang w:val="pt-BR"/>
              </w:rPr>
              <w:t xml:space="preserve"> (Si Aplica): CHUBB 30%, SBS 25%, HDI 10%, SOLIDARIA 35%</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0ED5C04B" w14:textId="343583F6" w:rsidR="00EE47EB" w:rsidRPr="009F4BE9" w:rsidRDefault="009F4BE9" w:rsidP="009F4BE9">
            <w:pPr>
              <w:spacing w:after="0" w:line="266" w:lineRule="exact"/>
              <w:ind w:right="-20"/>
              <w:jc w:val="both"/>
              <w:rPr>
                <w:rFonts w:ascii="Calibri" w:eastAsia="Calibri" w:hAnsi="Calibri" w:cs="Calibri"/>
                <w:lang w:val="es-419"/>
              </w:rPr>
            </w:pPr>
            <w:r>
              <w:rPr>
                <w:rFonts w:ascii="Calibri" w:eastAsia="Calibri" w:hAnsi="Calibri" w:cs="Calibri"/>
                <w:lang w:val="es-419"/>
              </w:rPr>
              <w:t>El Municipio de Santiago de Cali, no especifica las excepciones propuestas. Sin embargo, argumenta su defensa en que no se ha demostrado la falla del servicio</w:t>
            </w:r>
            <w:r w:rsidR="00E45035">
              <w:rPr>
                <w:rFonts w:ascii="Calibri" w:eastAsia="Calibri" w:hAnsi="Calibri" w:cs="Calibri"/>
                <w:lang w:val="es-419"/>
              </w:rPr>
              <w:t>, culpa exclusiva de la víctima</w:t>
            </w:r>
            <w:r w:rsidR="00F5277F">
              <w:rPr>
                <w:rFonts w:ascii="Calibri" w:eastAsia="Calibri" w:hAnsi="Calibri" w:cs="Calibri"/>
                <w:lang w:val="es-419"/>
              </w:rPr>
              <w:t xml:space="preserve"> y </w:t>
            </w:r>
            <w:r w:rsidR="00F5277F" w:rsidRPr="00F5277F">
              <w:rPr>
                <w:rFonts w:ascii="Calibri" w:eastAsia="Calibri" w:hAnsi="Calibri" w:cs="Calibri"/>
              </w:rPr>
              <w:t xml:space="preserve">no </w:t>
            </w:r>
            <w:proofErr w:type="spellStart"/>
            <w:r w:rsidR="00F5277F" w:rsidRPr="00F5277F">
              <w:rPr>
                <w:rFonts w:ascii="Calibri" w:eastAsia="Calibri" w:hAnsi="Calibri" w:cs="Calibri"/>
              </w:rPr>
              <w:t>existe</w:t>
            </w:r>
            <w:proofErr w:type="spellEnd"/>
            <w:r w:rsidR="00F5277F" w:rsidRPr="00F5277F">
              <w:rPr>
                <w:rFonts w:ascii="Calibri" w:eastAsia="Calibri" w:hAnsi="Calibri" w:cs="Calibri"/>
              </w:rPr>
              <w:t xml:space="preserve"> </w:t>
            </w:r>
            <w:proofErr w:type="spellStart"/>
            <w:r w:rsidR="00F5277F" w:rsidRPr="00F5277F">
              <w:rPr>
                <w:rFonts w:ascii="Calibri" w:eastAsia="Calibri" w:hAnsi="Calibri" w:cs="Calibri"/>
              </w:rPr>
              <w:t>nexo</w:t>
            </w:r>
            <w:proofErr w:type="spellEnd"/>
            <w:r w:rsidR="00F5277F" w:rsidRPr="00F5277F">
              <w:rPr>
                <w:rFonts w:ascii="Calibri" w:eastAsia="Calibri" w:hAnsi="Calibri" w:cs="Calibri"/>
              </w:rPr>
              <w:t xml:space="preserve"> causal </w:t>
            </w:r>
            <w:proofErr w:type="spellStart"/>
            <w:r w:rsidR="00F5277F" w:rsidRPr="00F5277F">
              <w:rPr>
                <w:rFonts w:ascii="Calibri" w:eastAsia="Calibri" w:hAnsi="Calibri" w:cs="Calibri"/>
              </w:rPr>
              <w:t>eficiente</w:t>
            </w:r>
            <w:proofErr w:type="spellEnd"/>
            <w:r w:rsidR="00021985">
              <w:rPr>
                <w:rFonts w:ascii="Calibri" w:eastAsia="Calibri" w:hAnsi="Calibri" w:cs="Calibri"/>
              </w:rPr>
              <w:t>.</w:t>
            </w:r>
            <w:r>
              <w:rPr>
                <w:rFonts w:ascii="Calibri" w:eastAsia="Calibri" w:hAnsi="Calibri" w:cs="Calibri"/>
                <w:lang w:val="es-419"/>
              </w:rPr>
              <w:t xml:space="preserve"> </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D4E150E" w14:textId="528CA11B" w:rsidR="00C30231" w:rsidRDefault="006F484F" w:rsidP="00C30231">
            <w:pPr>
              <w:spacing w:after="0" w:line="240" w:lineRule="auto"/>
              <w:ind w:right="-20"/>
              <w:jc w:val="both"/>
              <w:rPr>
                <w:rFonts w:ascii="Calibri" w:eastAsia="Calibri" w:hAnsi="Calibri" w:cs="Calibri"/>
                <w:lang w:val="es-CO"/>
              </w:rPr>
            </w:pPr>
            <w:r w:rsidRPr="00C30231">
              <w:rPr>
                <w:rFonts w:ascii="Calibri" w:eastAsia="Calibri" w:hAnsi="Calibri" w:cs="Calibri"/>
                <w:lang w:val="es-CO"/>
              </w:rPr>
              <w:t>EXCEPCIONES FRENTE A LA DEMANDA:</w:t>
            </w:r>
          </w:p>
          <w:p w14:paraId="5CDCCA4B" w14:textId="77777777" w:rsidR="00C30231" w:rsidRDefault="00C30231" w:rsidP="00C30231">
            <w:pPr>
              <w:spacing w:after="0" w:line="240" w:lineRule="auto"/>
              <w:ind w:right="-20"/>
              <w:jc w:val="both"/>
              <w:rPr>
                <w:rFonts w:ascii="Calibri" w:eastAsia="Calibri" w:hAnsi="Calibri" w:cs="Calibri"/>
                <w:lang w:val="es-CO"/>
              </w:rPr>
            </w:pPr>
          </w:p>
          <w:p w14:paraId="52211E91" w14:textId="2E76F11C" w:rsidR="00BD58A9" w:rsidRPr="005F35F4" w:rsidRDefault="006F484F" w:rsidP="005F35F4">
            <w:pPr>
              <w:pStyle w:val="Prrafodelista"/>
              <w:numPr>
                <w:ilvl w:val="0"/>
                <w:numId w:val="38"/>
              </w:numPr>
              <w:spacing w:after="0" w:line="240" w:lineRule="auto"/>
              <w:ind w:right="-20"/>
              <w:jc w:val="both"/>
              <w:rPr>
                <w:rFonts w:ascii="Calibri" w:eastAsia="Calibri" w:hAnsi="Calibri" w:cs="Calibri"/>
              </w:rPr>
            </w:pPr>
            <w:r w:rsidRPr="005F35F4">
              <w:rPr>
                <w:rFonts w:ascii="Calibri" w:eastAsia="Calibri" w:hAnsi="Calibri" w:cs="Calibri"/>
                <w:lang w:val="es-CO"/>
              </w:rPr>
              <w:t>Inexistencia de responsabilidad por la falta de acreditación Probatoria de los elementos estructurales de la responsabilidad – Inexistencia de imputación fáctica - relación de causalidad</w:t>
            </w:r>
            <w:r w:rsidR="005F35F4">
              <w:rPr>
                <w:rFonts w:ascii="Calibri" w:eastAsia="Calibri" w:hAnsi="Calibri" w:cs="Calibri"/>
                <w:lang w:val="es-CO"/>
              </w:rPr>
              <w:t xml:space="preserve"> - i</w:t>
            </w:r>
            <w:proofErr w:type="spellStart"/>
            <w:r w:rsidRPr="005F35F4">
              <w:rPr>
                <w:rFonts w:ascii="Calibri" w:eastAsia="Calibri" w:hAnsi="Calibri" w:cs="Calibri"/>
              </w:rPr>
              <w:t>nexistencia</w:t>
            </w:r>
            <w:proofErr w:type="spellEnd"/>
            <w:r w:rsidRPr="005F35F4">
              <w:rPr>
                <w:rFonts w:ascii="Calibri" w:eastAsia="Calibri" w:hAnsi="Calibri" w:cs="Calibri"/>
              </w:rPr>
              <w:t xml:space="preserve"> de </w:t>
            </w:r>
            <w:proofErr w:type="spellStart"/>
            <w:r w:rsidRPr="005F35F4">
              <w:rPr>
                <w:rFonts w:ascii="Calibri" w:eastAsia="Calibri" w:hAnsi="Calibri" w:cs="Calibri"/>
              </w:rPr>
              <w:t>falla</w:t>
            </w:r>
            <w:proofErr w:type="spellEnd"/>
            <w:r w:rsidRPr="005F35F4">
              <w:rPr>
                <w:rFonts w:ascii="Calibri" w:eastAsia="Calibri" w:hAnsi="Calibri" w:cs="Calibri"/>
              </w:rPr>
              <w:t xml:space="preserve"> en el </w:t>
            </w:r>
            <w:proofErr w:type="spellStart"/>
            <w:r w:rsidRPr="005F35F4">
              <w:rPr>
                <w:rFonts w:ascii="Calibri" w:eastAsia="Calibri" w:hAnsi="Calibri" w:cs="Calibri"/>
              </w:rPr>
              <w:t>servicio</w:t>
            </w:r>
            <w:proofErr w:type="spellEnd"/>
            <w:r w:rsidRPr="005F35F4">
              <w:rPr>
                <w:rFonts w:ascii="Calibri" w:eastAsia="Calibri" w:hAnsi="Calibri" w:cs="Calibri"/>
              </w:rPr>
              <w:t xml:space="preserve"> </w:t>
            </w:r>
            <w:proofErr w:type="spellStart"/>
            <w:r w:rsidRPr="005F35F4">
              <w:rPr>
                <w:rFonts w:ascii="Calibri" w:eastAsia="Calibri" w:hAnsi="Calibri" w:cs="Calibri"/>
              </w:rPr>
              <w:t>por</w:t>
            </w:r>
            <w:proofErr w:type="spellEnd"/>
            <w:r w:rsidRPr="005F35F4">
              <w:rPr>
                <w:rFonts w:ascii="Calibri" w:eastAsia="Calibri" w:hAnsi="Calibri" w:cs="Calibri"/>
              </w:rPr>
              <w:t xml:space="preserve"> </w:t>
            </w:r>
            <w:proofErr w:type="spellStart"/>
            <w:r w:rsidRPr="005F35F4">
              <w:rPr>
                <w:rFonts w:ascii="Calibri" w:eastAsia="Calibri" w:hAnsi="Calibri" w:cs="Calibri"/>
              </w:rPr>
              <w:t>parte</w:t>
            </w:r>
            <w:proofErr w:type="spellEnd"/>
            <w:r w:rsidRPr="005F35F4">
              <w:rPr>
                <w:rFonts w:ascii="Calibri" w:eastAsia="Calibri" w:hAnsi="Calibri" w:cs="Calibri"/>
              </w:rPr>
              <w:t xml:space="preserve"> del DISTRITO ESPECIAL DE SANTIAGO DE CALI</w:t>
            </w:r>
          </w:p>
          <w:p w14:paraId="62F5119F" w14:textId="7FA44E02" w:rsidR="00BD58A9" w:rsidRPr="006F484F" w:rsidRDefault="006F484F" w:rsidP="006F484F">
            <w:pPr>
              <w:pStyle w:val="Prrafodelista"/>
              <w:numPr>
                <w:ilvl w:val="0"/>
                <w:numId w:val="38"/>
              </w:numPr>
              <w:spacing w:after="0" w:line="240" w:lineRule="auto"/>
              <w:ind w:right="-20"/>
              <w:jc w:val="both"/>
              <w:rPr>
                <w:rFonts w:ascii="Calibri" w:eastAsia="Calibri" w:hAnsi="Calibri" w:cs="Calibri"/>
              </w:rPr>
            </w:pPr>
            <w:r w:rsidRPr="006F484F">
              <w:rPr>
                <w:rFonts w:ascii="Calibri" w:eastAsia="Calibri" w:hAnsi="Calibri" w:cs="Calibri"/>
              </w:rPr>
              <w:t xml:space="preserve">Causa </w:t>
            </w:r>
            <w:proofErr w:type="spellStart"/>
            <w:r w:rsidRPr="006F484F">
              <w:rPr>
                <w:rFonts w:ascii="Calibri" w:eastAsia="Calibri" w:hAnsi="Calibri" w:cs="Calibri"/>
              </w:rPr>
              <w:t>extraña</w:t>
            </w:r>
            <w:proofErr w:type="spellEnd"/>
            <w:r w:rsidRPr="006F484F">
              <w:rPr>
                <w:rFonts w:ascii="Calibri" w:eastAsia="Calibri" w:hAnsi="Calibri" w:cs="Calibri"/>
              </w:rPr>
              <w:t xml:space="preserve"> </w:t>
            </w:r>
            <w:proofErr w:type="spellStart"/>
            <w:r w:rsidRPr="006F484F">
              <w:rPr>
                <w:rFonts w:ascii="Calibri" w:eastAsia="Calibri" w:hAnsi="Calibri" w:cs="Calibri"/>
              </w:rPr>
              <w:t>por</w:t>
            </w:r>
            <w:proofErr w:type="spellEnd"/>
            <w:r w:rsidRPr="006F484F">
              <w:rPr>
                <w:rFonts w:ascii="Calibri" w:eastAsia="Calibri" w:hAnsi="Calibri" w:cs="Calibri"/>
              </w:rPr>
              <w:t xml:space="preserve"> el </w:t>
            </w:r>
            <w:proofErr w:type="spellStart"/>
            <w:r w:rsidRPr="006F484F">
              <w:rPr>
                <w:rFonts w:ascii="Calibri" w:eastAsia="Calibri" w:hAnsi="Calibri" w:cs="Calibri"/>
              </w:rPr>
              <w:t>hecho</w:t>
            </w:r>
            <w:proofErr w:type="spellEnd"/>
            <w:r w:rsidRPr="006F484F">
              <w:rPr>
                <w:rFonts w:ascii="Calibri" w:eastAsia="Calibri" w:hAnsi="Calibri" w:cs="Calibri"/>
              </w:rPr>
              <w:t xml:space="preserve"> </w:t>
            </w:r>
            <w:proofErr w:type="spellStart"/>
            <w:r w:rsidRPr="006F484F">
              <w:rPr>
                <w:rFonts w:ascii="Calibri" w:eastAsia="Calibri" w:hAnsi="Calibri" w:cs="Calibri"/>
              </w:rPr>
              <w:t>exclusivo</w:t>
            </w:r>
            <w:proofErr w:type="spellEnd"/>
            <w:r w:rsidRPr="006F484F">
              <w:rPr>
                <w:rFonts w:ascii="Calibri" w:eastAsia="Calibri" w:hAnsi="Calibri" w:cs="Calibri"/>
              </w:rPr>
              <w:t xml:space="preserve"> y </w:t>
            </w:r>
            <w:proofErr w:type="spellStart"/>
            <w:r w:rsidRPr="006F484F">
              <w:rPr>
                <w:rFonts w:ascii="Calibri" w:eastAsia="Calibri" w:hAnsi="Calibri" w:cs="Calibri"/>
              </w:rPr>
              <w:lastRenderedPageBreak/>
              <w:t>determinante</w:t>
            </w:r>
            <w:proofErr w:type="spellEnd"/>
            <w:r w:rsidRPr="006F484F">
              <w:rPr>
                <w:rFonts w:ascii="Calibri" w:eastAsia="Calibri" w:hAnsi="Calibri" w:cs="Calibri"/>
              </w:rPr>
              <w:t xml:space="preserve"> de la </w:t>
            </w:r>
            <w:proofErr w:type="spellStart"/>
            <w:r w:rsidRPr="006F484F">
              <w:rPr>
                <w:rFonts w:ascii="Calibri" w:eastAsia="Calibri" w:hAnsi="Calibri" w:cs="Calibri"/>
              </w:rPr>
              <w:t>víctima</w:t>
            </w:r>
            <w:proofErr w:type="spellEnd"/>
            <w:r w:rsidRPr="006F484F">
              <w:rPr>
                <w:rFonts w:ascii="Calibri" w:eastAsia="Calibri" w:hAnsi="Calibri" w:cs="Calibri"/>
              </w:rPr>
              <w:t xml:space="preserve"> </w:t>
            </w:r>
            <w:proofErr w:type="spellStart"/>
            <w:r w:rsidRPr="006F484F">
              <w:rPr>
                <w:rFonts w:ascii="Calibri" w:eastAsia="Calibri" w:hAnsi="Calibri" w:cs="Calibri"/>
              </w:rPr>
              <w:t>como</w:t>
            </w:r>
            <w:proofErr w:type="spellEnd"/>
            <w:r w:rsidRPr="006F484F">
              <w:rPr>
                <w:rFonts w:ascii="Calibri" w:eastAsia="Calibri" w:hAnsi="Calibri" w:cs="Calibri"/>
              </w:rPr>
              <w:t xml:space="preserve"> </w:t>
            </w:r>
            <w:proofErr w:type="spellStart"/>
            <w:r w:rsidRPr="006F484F">
              <w:rPr>
                <w:rFonts w:ascii="Calibri" w:eastAsia="Calibri" w:hAnsi="Calibri" w:cs="Calibri"/>
              </w:rPr>
              <w:t>eximente</w:t>
            </w:r>
            <w:proofErr w:type="spellEnd"/>
            <w:r w:rsidRPr="006F484F">
              <w:rPr>
                <w:rFonts w:ascii="Calibri" w:eastAsia="Calibri" w:hAnsi="Calibri" w:cs="Calibri"/>
              </w:rPr>
              <w:t xml:space="preserve"> de </w:t>
            </w:r>
            <w:proofErr w:type="spellStart"/>
            <w:r w:rsidRPr="006F484F">
              <w:rPr>
                <w:rFonts w:ascii="Calibri" w:eastAsia="Calibri" w:hAnsi="Calibri" w:cs="Calibri"/>
              </w:rPr>
              <w:t>responsabilidad</w:t>
            </w:r>
            <w:proofErr w:type="spellEnd"/>
          </w:p>
          <w:p w14:paraId="41DA4EBD" w14:textId="0898B067" w:rsidR="002F409E" w:rsidRPr="006F484F" w:rsidRDefault="006F484F" w:rsidP="006F484F">
            <w:pPr>
              <w:pStyle w:val="Prrafodelista"/>
              <w:numPr>
                <w:ilvl w:val="0"/>
                <w:numId w:val="38"/>
              </w:numPr>
              <w:spacing w:after="0" w:line="240" w:lineRule="auto"/>
              <w:ind w:right="-20"/>
              <w:jc w:val="both"/>
              <w:rPr>
                <w:rFonts w:ascii="Calibri" w:eastAsia="Calibri" w:hAnsi="Calibri" w:cs="Calibri"/>
                <w:lang w:val="es-CO"/>
              </w:rPr>
            </w:pPr>
            <w:r w:rsidRPr="006F484F">
              <w:rPr>
                <w:rFonts w:ascii="Calibri" w:eastAsia="Calibri" w:hAnsi="Calibri" w:cs="Calibri"/>
                <w:lang w:val="es-CO"/>
              </w:rPr>
              <w:t>Ausencia de prueba del supuesto perjuicio y exagerada tasación de estos</w:t>
            </w:r>
          </w:p>
          <w:p w14:paraId="67139215" w14:textId="4FE275DE" w:rsidR="00D52F42" w:rsidRPr="006F484F" w:rsidRDefault="006F484F" w:rsidP="006F484F">
            <w:pPr>
              <w:pStyle w:val="Prrafodelista"/>
              <w:numPr>
                <w:ilvl w:val="0"/>
                <w:numId w:val="38"/>
              </w:numPr>
              <w:spacing w:after="0" w:line="240" w:lineRule="auto"/>
              <w:ind w:right="-20"/>
              <w:jc w:val="both"/>
              <w:rPr>
                <w:rFonts w:ascii="Calibri" w:eastAsia="Calibri" w:hAnsi="Calibri" w:cs="Calibri"/>
                <w:lang w:val="es-CO"/>
              </w:rPr>
            </w:pPr>
            <w:r w:rsidRPr="006F484F">
              <w:rPr>
                <w:rFonts w:ascii="Calibri" w:eastAsia="Calibri" w:hAnsi="Calibri" w:cs="Calibri"/>
                <w:lang w:val="es-CO"/>
              </w:rPr>
              <w:t>Enriquecimiento sin causa</w:t>
            </w:r>
          </w:p>
          <w:p w14:paraId="069B1681" w14:textId="0A07331E" w:rsidR="00D52F42" w:rsidRPr="006F484F" w:rsidRDefault="006F484F" w:rsidP="006F484F">
            <w:pPr>
              <w:pStyle w:val="Prrafodelista"/>
              <w:numPr>
                <w:ilvl w:val="0"/>
                <w:numId w:val="38"/>
              </w:numPr>
              <w:spacing w:after="0" w:line="240" w:lineRule="auto"/>
              <w:ind w:right="-20"/>
              <w:jc w:val="both"/>
              <w:rPr>
                <w:rFonts w:ascii="Calibri" w:eastAsia="Calibri" w:hAnsi="Calibri" w:cs="Calibri"/>
              </w:rPr>
            </w:pPr>
            <w:proofErr w:type="spellStart"/>
            <w:r w:rsidRPr="006F484F">
              <w:rPr>
                <w:rFonts w:ascii="Calibri" w:eastAsia="Calibri" w:hAnsi="Calibri" w:cs="Calibri"/>
              </w:rPr>
              <w:t>Genérica</w:t>
            </w:r>
            <w:proofErr w:type="spellEnd"/>
            <w:r w:rsidRPr="006F484F">
              <w:rPr>
                <w:rFonts w:ascii="Calibri" w:eastAsia="Calibri" w:hAnsi="Calibri" w:cs="Calibri"/>
              </w:rPr>
              <w:t xml:space="preserve"> o innominada</w:t>
            </w:r>
          </w:p>
          <w:p w14:paraId="020BAB25" w14:textId="0DDECD3D" w:rsidR="009C3163" w:rsidRDefault="00C30231" w:rsidP="002F409E">
            <w:pPr>
              <w:spacing w:after="0" w:line="240" w:lineRule="auto"/>
              <w:ind w:right="-20"/>
              <w:jc w:val="both"/>
              <w:rPr>
                <w:rFonts w:ascii="Calibri" w:eastAsia="Calibri" w:hAnsi="Calibri" w:cs="Calibri"/>
                <w:lang w:val="es-CO"/>
              </w:rPr>
            </w:pPr>
            <w:r w:rsidRPr="009C3163">
              <w:rPr>
                <w:rFonts w:ascii="Calibri" w:eastAsia="Calibri" w:hAnsi="Calibri" w:cs="Calibri"/>
                <w:lang w:val="es-CO"/>
              </w:rPr>
              <w:t xml:space="preserve">                                                                                                                         </w:t>
            </w:r>
            <w:r w:rsidR="005F35F4" w:rsidRPr="009C3163">
              <w:rPr>
                <w:rFonts w:ascii="Calibri" w:eastAsia="Calibri" w:hAnsi="Calibri" w:cs="Calibri"/>
                <w:lang w:val="es-CO"/>
              </w:rPr>
              <w:t xml:space="preserve">EXCEPCIONES FRENTE AL LLAMAMIENTO: </w:t>
            </w:r>
          </w:p>
          <w:p w14:paraId="4A75DD7E" w14:textId="77777777" w:rsidR="00A37391" w:rsidRDefault="00A37391" w:rsidP="009C3163">
            <w:pPr>
              <w:spacing w:after="0" w:line="240" w:lineRule="auto"/>
              <w:ind w:right="-20"/>
              <w:jc w:val="both"/>
              <w:rPr>
                <w:rFonts w:ascii="Calibri" w:eastAsia="Calibri" w:hAnsi="Calibri" w:cs="Calibri"/>
                <w:lang w:val="es-CO"/>
              </w:rPr>
            </w:pPr>
          </w:p>
          <w:p w14:paraId="354C5FFE" w14:textId="68158181" w:rsidR="009A793D" w:rsidRPr="000F61FF" w:rsidRDefault="00743AD1" w:rsidP="00C771F7">
            <w:pPr>
              <w:pStyle w:val="Prrafodelista"/>
              <w:numPr>
                <w:ilvl w:val="0"/>
                <w:numId w:val="39"/>
              </w:numPr>
              <w:spacing w:after="0" w:line="240" w:lineRule="auto"/>
              <w:ind w:right="-20"/>
              <w:jc w:val="both"/>
              <w:rPr>
                <w:rFonts w:ascii="Calibri" w:eastAsia="Calibri" w:hAnsi="Calibri" w:cs="Calibri"/>
                <w:lang w:val="es-CO"/>
              </w:rPr>
            </w:pPr>
            <w:r w:rsidRPr="000F61FF">
              <w:rPr>
                <w:rFonts w:ascii="Calibri" w:eastAsia="Calibri" w:hAnsi="Calibri" w:cs="Calibri"/>
                <w:lang w:val="es-CO"/>
              </w:rPr>
              <w:t>No se ha configurado siniestro a la luz de la póliza de responsabilidad civil extracontractual no. 420-80-994000000109, y por tanto no es exigible</w:t>
            </w:r>
            <w:r>
              <w:rPr>
                <w:rFonts w:ascii="Calibri" w:eastAsia="Calibri" w:hAnsi="Calibri" w:cs="Calibri"/>
                <w:lang w:val="es-CO"/>
              </w:rPr>
              <w:t xml:space="preserve"> </w:t>
            </w:r>
            <w:r w:rsidRPr="000F61FF">
              <w:rPr>
                <w:rFonts w:ascii="Calibri" w:eastAsia="Calibri" w:hAnsi="Calibri" w:cs="Calibri"/>
                <w:lang w:val="es-CO"/>
              </w:rPr>
              <w:t>obligación indemnizatoria a cargo de la aseguradora</w:t>
            </w:r>
            <w:r>
              <w:rPr>
                <w:rFonts w:ascii="Calibri" w:eastAsia="Calibri" w:hAnsi="Calibri" w:cs="Calibri"/>
                <w:lang w:val="es-CO"/>
              </w:rPr>
              <w:t xml:space="preserve"> </w:t>
            </w:r>
          </w:p>
          <w:p w14:paraId="75A69DB9" w14:textId="19BF7108" w:rsidR="008070BE" w:rsidRPr="00743AD1" w:rsidRDefault="00743AD1" w:rsidP="00F8139D">
            <w:pPr>
              <w:pStyle w:val="Prrafodelista"/>
              <w:numPr>
                <w:ilvl w:val="0"/>
                <w:numId w:val="39"/>
              </w:numPr>
              <w:spacing w:after="0" w:line="240" w:lineRule="auto"/>
              <w:ind w:right="-20"/>
              <w:jc w:val="both"/>
              <w:rPr>
                <w:rFonts w:ascii="Calibri" w:eastAsia="Calibri" w:hAnsi="Calibri" w:cs="Calibri"/>
                <w:lang w:val="es-CO"/>
              </w:rPr>
            </w:pPr>
            <w:r w:rsidRPr="00743AD1">
              <w:rPr>
                <w:rFonts w:ascii="Calibri" w:eastAsia="Calibri" w:hAnsi="Calibri" w:cs="Calibri"/>
                <w:lang w:val="es-CO"/>
              </w:rPr>
              <w:t>En todo caso, la obligación indemnizatoria de la compañía aseguradora se debe ceñir al porcentaje pactado en el coaseguro /</w:t>
            </w:r>
          </w:p>
          <w:p w14:paraId="75A024B7" w14:textId="5F923F89" w:rsidR="008070BE" w:rsidRPr="002E5046" w:rsidRDefault="00743AD1" w:rsidP="00743AD1">
            <w:pPr>
              <w:pStyle w:val="Prrafodelista"/>
              <w:spacing w:after="0" w:line="240" w:lineRule="auto"/>
              <w:ind w:right="-20"/>
              <w:jc w:val="both"/>
              <w:rPr>
                <w:rFonts w:ascii="Calibri" w:eastAsia="Calibri" w:hAnsi="Calibri" w:cs="Calibri"/>
                <w:lang w:val="es-CO"/>
              </w:rPr>
            </w:pPr>
            <w:r w:rsidRPr="002E5046">
              <w:rPr>
                <w:rFonts w:ascii="Calibri" w:eastAsia="Calibri" w:hAnsi="Calibri" w:cs="Calibri"/>
                <w:lang w:val="es-CO"/>
              </w:rPr>
              <w:t>Inexistencia de solidaridad pasiva entre las coaseguradoras.</w:t>
            </w:r>
          </w:p>
          <w:p w14:paraId="3528DBC4" w14:textId="77F3D826" w:rsidR="008070BE" w:rsidRPr="00743AD1" w:rsidRDefault="00743AD1" w:rsidP="00743AD1">
            <w:pPr>
              <w:pStyle w:val="Prrafodelista"/>
              <w:numPr>
                <w:ilvl w:val="0"/>
                <w:numId w:val="39"/>
              </w:numPr>
              <w:spacing w:after="0" w:line="240" w:lineRule="auto"/>
              <w:ind w:right="-20"/>
              <w:jc w:val="both"/>
              <w:rPr>
                <w:rFonts w:ascii="Calibri" w:eastAsia="Calibri" w:hAnsi="Calibri" w:cs="Calibri"/>
                <w:lang w:val="es-CO"/>
              </w:rPr>
            </w:pPr>
            <w:r w:rsidRPr="00743AD1">
              <w:rPr>
                <w:rFonts w:ascii="Calibri" w:eastAsia="Calibri" w:hAnsi="Calibri" w:cs="Calibri"/>
                <w:lang w:val="es-CO"/>
              </w:rPr>
              <w:t>Inexistencia de solidaridad entre mi mandante y los demás demandados – inexistencia de solidaridad en el marco del contrato de seguro</w:t>
            </w:r>
          </w:p>
          <w:p w14:paraId="63C27441" w14:textId="715C9268" w:rsidR="00340B4F" w:rsidRPr="00743AD1" w:rsidRDefault="00743AD1" w:rsidP="00743AD1">
            <w:pPr>
              <w:pStyle w:val="Prrafodelista"/>
              <w:numPr>
                <w:ilvl w:val="0"/>
                <w:numId w:val="39"/>
              </w:numPr>
              <w:spacing w:after="0" w:line="240" w:lineRule="auto"/>
              <w:ind w:right="-20"/>
              <w:jc w:val="both"/>
              <w:rPr>
                <w:rFonts w:ascii="Calibri" w:eastAsia="Calibri" w:hAnsi="Calibri" w:cs="Calibri"/>
                <w:lang w:val="es-CO"/>
              </w:rPr>
            </w:pPr>
            <w:r w:rsidRPr="00743AD1">
              <w:rPr>
                <w:rFonts w:ascii="Calibri" w:eastAsia="Calibri" w:hAnsi="Calibri" w:cs="Calibri"/>
                <w:lang w:val="es-CO"/>
              </w:rPr>
              <w:t>En cualquier caso, de ninguna forma se podrá exceder el límite del valor asegurado</w:t>
            </w:r>
          </w:p>
          <w:p w14:paraId="2DA3A44A" w14:textId="79C0FD27" w:rsidR="000E6DE2" w:rsidRPr="00743AD1" w:rsidRDefault="00743AD1" w:rsidP="00743AD1">
            <w:pPr>
              <w:pStyle w:val="Prrafodelista"/>
              <w:numPr>
                <w:ilvl w:val="0"/>
                <w:numId w:val="39"/>
              </w:numPr>
              <w:spacing w:after="0" w:line="240" w:lineRule="auto"/>
              <w:ind w:right="-20"/>
              <w:jc w:val="both"/>
              <w:rPr>
                <w:rFonts w:ascii="Calibri" w:eastAsia="Calibri" w:hAnsi="Calibri" w:cs="Calibri"/>
                <w:lang w:val="es-CO"/>
              </w:rPr>
            </w:pPr>
            <w:r w:rsidRPr="00743AD1">
              <w:rPr>
                <w:rFonts w:ascii="Calibri" w:eastAsia="Calibri" w:hAnsi="Calibri" w:cs="Calibri"/>
                <w:lang w:val="es-CO"/>
              </w:rPr>
              <w:t>Carácter meramente indemnizatorio que revisten los contratos de seguros</w:t>
            </w:r>
          </w:p>
          <w:p w14:paraId="359BCF4E" w14:textId="0F7377F4" w:rsidR="00F14C80" w:rsidRPr="00743AD1" w:rsidRDefault="00743AD1" w:rsidP="00743AD1">
            <w:pPr>
              <w:pStyle w:val="Prrafodelista"/>
              <w:numPr>
                <w:ilvl w:val="0"/>
                <w:numId w:val="39"/>
              </w:numPr>
              <w:spacing w:after="0" w:line="240" w:lineRule="auto"/>
              <w:ind w:right="-20"/>
              <w:jc w:val="both"/>
              <w:rPr>
                <w:rFonts w:ascii="Calibri" w:eastAsia="Calibri" w:hAnsi="Calibri" w:cs="Calibri"/>
              </w:rPr>
            </w:pPr>
            <w:r w:rsidRPr="00743AD1">
              <w:rPr>
                <w:rFonts w:ascii="Calibri" w:eastAsia="Calibri" w:hAnsi="Calibri" w:cs="Calibri"/>
              </w:rPr>
              <w:t xml:space="preserve">Pago </w:t>
            </w:r>
            <w:proofErr w:type="spellStart"/>
            <w:r w:rsidRPr="00743AD1">
              <w:rPr>
                <w:rFonts w:ascii="Calibri" w:eastAsia="Calibri" w:hAnsi="Calibri" w:cs="Calibri"/>
              </w:rPr>
              <w:t>por</w:t>
            </w:r>
            <w:proofErr w:type="spellEnd"/>
            <w:r w:rsidRPr="00743AD1">
              <w:rPr>
                <w:rFonts w:ascii="Calibri" w:eastAsia="Calibri" w:hAnsi="Calibri" w:cs="Calibri"/>
              </w:rPr>
              <w:t xml:space="preserve"> </w:t>
            </w:r>
            <w:proofErr w:type="spellStart"/>
            <w:r w:rsidRPr="00743AD1">
              <w:rPr>
                <w:rFonts w:ascii="Calibri" w:eastAsia="Calibri" w:hAnsi="Calibri" w:cs="Calibri"/>
              </w:rPr>
              <w:t>reembolso</w:t>
            </w:r>
            <w:proofErr w:type="spellEnd"/>
            <w:r w:rsidRPr="00743AD1">
              <w:rPr>
                <w:rFonts w:ascii="Calibri" w:eastAsia="Calibri" w:hAnsi="Calibri" w:cs="Calibri"/>
              </w:rPr>
              <w:t xml:space="preserve"> y </w:t>
            </w:r>
            <w:proofErr w:type="spellStart"/>
            <w:r w:rsidRPr="00743AD1">
              <w:rPr>
                <w:rFonts w:ascii="Calibri" w:eastAsia="Calibri" w:hAnsi="Calibri" w:cs="Calibri"/>
              </w:rPr>
              <w:t>disponibilidad</w:t>
            </w:r>
            <w:proofErr w:type="spellEnd"/>
            <w:r w:rsidRPr="00743AD1">
              <w:rPr>
                <w:rFonts w:ascii="Calibri" w:eastAsia="Calibri" w:hAnsi="Calibri" w:cs="Calibri"/>
              </w:rPr>
              <w:t xml:space="preserve"> del valor </w:t>
            </w:r>
            <w:proofErr w:type="spellStart"/>
            <w:r w:rsidRPr="00743AD1">
              <w:rPr>
                <w:rFonts w:ascii="Calibri" w:eastAsia="Calibri" w:hAnsi="Calibri" w:cs="Calibri"/>
              </w:rPr>
              <w:t>asegurado</w:t>
            </w:r>
            <w:proofErr w:type="spellEnd"/>
          </w:p>
          <w:p w14:paraId="66997189" w14:textId="2A55CBB9" w:rsidR="00F14C80" w:rsidRPr="005F35F4" w:rsidRDefault="00F14C80" w:rsidP="00F14C80">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3"/>
              <w:gridCol w:w="1032"/>
              <w:gridCol w:w="1035"/>
              <w:gridCol w:w="1141"/>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46F6ACC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2B37F5">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0FA1A2F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2B37F5">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05CE4B6" w14:textId="77777777" w:rsidR="002F380F" w:rsidRPr="002F380F" w:rsidRDefault="002F380F" w:rsidP="002F380F">
            <w:pPr>
              <w:tabs>
                <w:tab w:val="left" w:pos="3520"/>
              </w:tabs>
              <w:spacing w:after="0" w:line="264" w:lineRule="exact"/>
              <w:ind w:left="59" w:right="-20"/>
              <w:jc w:val="both"/>
              <w:rPr>
                <w:rFonts w:ascii="Calibri" w:eastAsia="Calibri" w:hAnsi="Calibri" w:cs="Calibri"/>
                <w:lang w:val="es-CO"/>
              </w:rPr>
            </w:pPr>
            <w:r w:rsidRPr="002F380F">
              <w:rPr>
                <w:rFonts w:ascii="Calibri" w:eastAsia="Calibri" w:hAnsi="Calibri" w:cs="Calibri"/>
                <w:lang w:val="es-CO"/>
              </w:rPr>
              <w:t xml:space="preserve">La contingencia se califica como remota debido a la orfandad probatoria con la que se pretende endilgar responsabilidad a nuestro asegurado, Distrito Especial de Santiago de Cali.     </w:t>
            </w:r>
          </w:p>
          <w:p w14:paraId="66BEF5D4" w14:textId="77777777" w:rsidR="002F380F" w:rsidRPr="002F380F" w:rsidRDefault="002F380F" w:rsidP="002F380F">
            <w:pPr>
              <w:tabs>
                <w:tab w:val="left" w:pos="3520"/>
              </w:tabs>
              <w:spacing w:after="0" w:line="264" w:lineRule="exact"/>
              <w:ind w:left="59" w:right="-20"/>
              <w:jc w:val="both"/>
              <w:rPr>
                <w:rFonts w:ascii="Calibri" w:eastAsia="Calibri" w:hAnsi="Calibri" w:cs="Calibri"/>
                <w:lang w:val="es-CO"/>
              </w:rPr>
            </w:pPr>
            <w:r w:rsidRPr="002F380F">
              <w:rPr>
                <w:rFonts w:ascii="Calibri" w:eastAsia="Calibri" w:hAnsi="Calibri" w:cs="Calibri"/>
                <w:lang w:val="es-CO"/>
              </w:rPr>
              <w:t xml:space="preserve">     </w:t>
            </w:r>
          </w:p>
          <w:p w14:paraId="46E9AC71" w14:textId="77777777" w:rsidR="002F380F" w:rsidRPr="002F380F" w:rsidRDefault="002F380F" w:rsidP="002F380F">
            <w:pPr>
              <w:tabs>
                <w:tab w:val="left" w:pos="3520"/>
              </w:tabs>
              <w:spacing w:after="0" w:line="264" w:lineRule="exact"/>
              <w:ind w:left="59" w:right="-20"/>
              <w:jc w:val="both"/>
              <w:rPr>
                <w:rFonts w:ascii="Calibri" w:eastAsia="Calibri" w:hAnsi="Calibri" w:cs="Calibri"/>
                <w:lang w:val="es-CO"/>
              </w:rPr>
            </w:pPr>
            <w:r w:rsidRPr="002F380F">
              <w:rPr>
                <w:rFonts w:ascii="Calibri" w:eastAsia="Calibri" w:hAnsi="Calibri" w:cs="Calibri"/>
                <w:lang w:val="es-CO"/>
              </w:rPr>
              <w:t xml:space="preserve">Lo primero que debe tomarse en consideración es que la Póliza de Responsabilidad Civil Extracontractual No. 420-80-994000000109,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(31 de octubre de 2019) se encuentra dentro de la limitación temporal de la Póliza en mención, cuya vigencia comprende desde el 29 de mayo del 2019 hasta el 23 de abril del 2020. Aunado a ello presta cobertura material en tanto ampara la responsabilidad civil extracontractual derivada de Predios Labores y Operaciones, pretensión que se le endilga al Distrito.         </w:t>
            </w:r>
          </w:p>
          <w:p w14:paraId="0D895082" w14:textId="77777777" w:rsidR="002F380F" w:rsidRPr="002F380F" w:rsidRDefault="002F380F" w:rsidP="002F380F">
            <w:pPr>
              <w:tabs>
                <w:tab w:val="left" w:pos="3520"/>
              </w:tabs>
              <w:spacing w:after="0" w:line="264" w:lineRule="exact"/>
              <w:ind w:left="59" w:right="-20"/>
              <w:jc w:val="both"/>
              <w:rPr>
                <w:rFonts w:ascii="Calibri" w:eastAsia="Calibri" w:hAnsi="Calibri" w:cs="Calibri"/>
                <w:lang w:val="es-CO"/>
              </w:rPr>
            </w:pPr>
            <w:r w:rsidRPr="002F380F">
              <w:rPr>
                <w:rFonts w:ascii="Calibri" w:eastAsia="Calibri" w:hAnsi="Calibri" w:cs="Calibri"/>
                <w:lang w:val="es-CO"/>
              </w:rPr>
              <w:t xml:space="preserve">     </w:t>
            </w:r>
          </w:p>
          <w:p w14:paraId="425119B2" w14:textId="67E23C74" w:rsidR="007E3E69" w:rsidRPr="00675B7A" w:rsidRDefault="002F380F" w:rsidP="002F380F">
            <w:pPr>
              <w:tabs>
                <w:tab w:val="left" w:pos="3520"/>
              </w:tabs>
              <w:spacing w:after="0" w:line="264" w:lineRule="exact"/>
              <w:ind w:left="59" w:right="-20"/>
              <w:jc w:val="both"/>
              <w:rPr>
                <w:rFonts w:ascii="Calibri" w:eastAsia="Calibri" w:hAnsi="Calibri" w:cs="Calibri"/>
                <w:lang w:val="es-CO"/>
              </w:rPr>
            </w:pPr>
            <w:r w:rsidRPr="002F380F">
              <w:rPr>
                <w:rFonts w:ascii="Calibri" w:eastAsia="Calibri" w:hAnsi="Calibri" w:cs="Calibri"/>
                <w:lang w:val="es-CO"/>
              </w:rPr>
              <w:t xml:space="preserve">Ahora bien, frente a la responsabilidad de nuestro asegurado debe decirse que no existe medio probatorio 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Consecuentemente 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9E2524A" w14:textId="77777777" w:rsidR="006C346D"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9C2EC8">
              <w:rPr>
                <w:rFonts w:ascii="Calibri" w:eastAsia="Calibri" w:hAnsi="Calibri" w:cs="Calibri"/>
                <w:lang w:val="es-CO"/>
              </w:rPr>
              <w:t>609.000</w:t>
            </w:r>
            <w:r>
              <w:rPr>
                <w:rFonts w:ascii="Calibri" w:eastAsia="Calibri" w:hAnsi="Calibri" w:cs="Calibri"/>
                <w:lang w:val="es-CO"/>
              </w:rPr>
              <w:t xml:space="preserve"> Correspondiente al 5% del valor de la contingencia</w:t>
            </w:r>
            <w:r w:rsidR="00242A68">
              <w:rPr>
                <w:rFonts w:ascii="Calibri" w:eastAsia="Calibri" w:hAnsi="Calibri" w:cs="Calibri"/>
                <w:lang w:val="es-CO"/>
              </w:rPr>
              <w:t xml:space="preserve">. En este caso no nos </w:t>
            </w:r>
            <w:r w:rsidR="002023C0">
              <w:rPr>
                <w:rFonts w:ascii="Calibri" w:eastAsia="Calibri" w:hAnsi="Calibri" w:cs="Calibri"/>
                <w:lang w:val="es-CO"/>
              </w:rPr>
              <w:t xml:space="preserve">acogemos al </w:t>
            </w:r>
            <w:r w:rsidR="001D7250">
              <w:rPr>
                <w:rFonts w:ascii="Calibri" w:eastAsia="Calibri" w:hAnsi="Calibri" w:cs="Calibri"/>
                <w:lang w:val="es-CO"/>
              </w:rPr>
              <w:t xml:space="preserve">modelo de riesgo técnico, toda vez que el valor </w:t>
            </w:r>
            <w:proofErr w:type="gramStart"/>
            <w:r w:rsidR="001D7250">
              <w:rPr>
                <w:rFonts w:ascii="Calibri" w:eastAsia="Calibri" w:hAnsi="Calibri" w:cs="Calibri"/>
                <w:lang w:val="es-CO"/>
              </w:rPr>
              <w:t xml:space="preserve">de  </w:t>
            </w:r>
            <w:r w:rsidR="0064650D">
              <w:rPr>
                <w:rFonts w:ascii="Calibri" w:eastAsia="Calibri" w:hAnsi="Calibri" w:cs="Calibri"/>
                <w:lang w:val="es-CO"/>
              </w:rPr>
              <w:t>$</w:t>
            </w:r>
            <w:proofErr w:type="gramEnd"/>
            <w:r w:rsidR="0064650D">
              <w:rPr>
                <w:rFonts w:ascii="Calibri" w:eastAsia="Calibri" w:hAnsi="Calibri" w:cs="Calibri"/>
                <w:lang w:val="es-CO"/>
              </w:rPr>
              <w:t xml:space="preserve">1.277.142. </w:t>
            </w:r>
            <w:r w:rsidR="001D7250">
              <w:rPr>
                <w:rFonts w:ascii="Calibri" w:eastAsia="Calibri" w:hAnsi="Calibri" w:cs="Calibri"/>
                <w:lang w:val="es-CO"/>
              </w:rPr>
              <w:t>no es acorde a la calificación de la contingencia.</w:t>
            </w:r>
          </w:p>
          <w:p w14:paraId="74AC6B5A" w14:textId="6C49E4FB" w:rsidR="001D7250" w:rsidRDefault="001D7250"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p>
          <w:p w14:paraId="30FC5D07" w14:textId="62A6FD6A" w:rsidR="000E13C8" w:rsidRDefault="000E13C8" w:rsidP="007E3E69">
            <w:pPr>
              <w:spacing w:after="0" w:line="239" w:lineRule="auto"/>
              <w:ind w:left="59" w:right="-2"/>
              <w:jc w:val="both"/>
              <w:rPr>
                <w:rFonts w:ascii="Calibri" w:eastAsia="Calibri" w:hAnsi="Calibri" w:cs="Calibri"/>
                <w:lang w:val="es-CO"/>
              </w:rPr>
            </w:pPr>
            <w:r>
              <w:rPr>
                <w:rFonts w:ascii="Calibri" w:eastAsia="Calibri" w:hAnsi="Calibri" w:cs="Calibri"/>
                <w:noProof/>
                <w:lang w:val="es-CO"/>
              </w:rPr>
              <w:drawing>
                <wp:inline distT="0" distB="0" distL="0" distR="0" wp14:anchorId="27BB640E" wp14:editId="779A7EBF">
                  <wp:extent cx="2724150" cy="126109"/>
                  <wp:effectExtent l="0" t="0" r="0" b="7620"/>
                  <wp:docPr id="671201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482" cy="151910"/>
                          </a:xfrm>
                          <a:prstGeom prst="rect">
                            <a:avLst/>
                          </a:prstGeom>
                          <a:noFill/>
                        </pic:spPr>
                      </pic:pic>
                    </a:graphicData>
                  </a:graphic>
                </wp:inline>
              </w:drawing>
            </w:r>
          </w:p>
          <w:p w14:paraId="1D4C0B90" w14:textId="77777777" w:rsidR="001D7250" w:rsidRDefault="001D7250" w:rsidP="007E3E69">
            <w:pPr>
              <w:spacing w:after="0" w:line="239" w:lineRule="auto"/>
              <w:ind w:left="59" w:right="-2"/>
              <w:jc w:val="both"/>
              <w:rPr>
                <w:rFonts w:ascii="Calibri" w:eastAsia="Calibri" w:hAnsi="Calibri" w:cs="Calibri"/>
                <w:lang w:val="es-CO"/>
              </w:rPr>
            </w:pPr>
          </w:p>
          <w:p w14:paraId="321A1BB9" w14:textId="159F59FD" w:rsidR="007E3E69" w:rsidRPr="00F56E1E"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E05D316" w:rsidR="007E3E69" w:rsidRPr="004415E7" w:rsidRDefault="00BE6D08"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30 de </w:t>
            </w:r>
            <w:proofErr w:type="gramStart"/>
            <w:r>
              <w:rPr>
                <w:rFonts w:ascii="Calibri" w:eastAsia="Calibri" w:hAnsi="Calibri" w:cs="Calibri"/>
                <w:lang w:val="es-CO"/>
              </w:rPr>
              <w:t>septiembre  de</w:t>
            </w:r>
            <w:proofErr w:type="gramEnd"/>
            <w:r>
              <w:rPr>
                <w:rFonts w:ascii="Calibri" w:eastAsia="Calibri" w:hAnsi="Calibri" w:cs="Calibri"/>
                <w:lang w:val="es-CO"/>
              </w:rPr>
              <w:t xml:space="preserve"> 2024 de radicó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040C3B0" w:rsidR="007E3E69" w:rsidRPr="00F56E1E" w:rsidRDefault="00BE6D08"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7B74EA">
              <w:rPr>
                <w:rFonts w:ascii="Calibri" w:eastAsia="Calibri" w:hAnsi="Calibri" w:cs="Calibri"/>
                <w:lang w:val="es-CO"/>
              </w:rPr>
              <w:t xml:space="preserve">ugerimos amablemente no tener animo conciliatorio.  </w:t>
            </w:r>
            <w:r w:rsidR="00227B0B">
              <w:rPr>
                <w:rFonts w:ascii="Calibri" w:eastAsia="Calibri" w:hAnsi="Calibri" w:cs="Calibri"/>
                <w:lang w:val="es-CO"/>
              </w:rPr>
              <w:t xml:space="preserve">Defenderemos los intereses de la compañía conforme las excepciones planteadas y las pruebas aportadas.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42C9" w14:textId="77777777" w:rsidR="00E174C2" w:rsidRDefault="00E174C2" w:rsidP="00464E10">
      <w:pPr>
        <w:spacing w:after="0" w:line="240" w:lineRule="auto"/>
      </w:pPr>
      <w:r>
        <w:separator/>
      </w:r>
    </w:p>
  </w:endnote>
  <w:endnote w:type="continuationSeparator" w:id="0">
    <w:p w14:paraId="404AE464" w14:textId="77777777" w:rsidR="00E174C2" w:rsidRDefault="00E174C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4D7E" w14:textId="77777777" w:rsidR="00E174C2" w:rsidRDefault="00E174C2" w:rsidP="00464E10">
      <w:pPr>
        <w:spacing w:after="0" w:line="240" w:lineRule="auto"/>
      </w:pPr>
      <w:r>
        <w:separator/>
      </w:r>
    </w:p>
  </w:footnote>
  <w:footnote w:type="continuationSeparator" w:id="0">
    <w:p w14:paraId="19C71F4C" w14:textId="77777777" w:rsidR="00E174C2" w:rsidRDefault="00E174C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023F5E"/>
    <w:multiLevelType w:val="hybridMultilevel"/>
    <w:tmpl w:val="AF8E5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2" w15:restartNumberingAfterBreak="0">
    <w:nsid w:val="511150DD"/>
    <w:multiLevelType w:val="hybridMultilevel"/>
    <w:tmpl w:val="08F26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1"/>
  </w:num>
  <w:num w:numId="2" w16cid:durableId="42338022">
    <w:abstractNumId w:val="35"/>
  </w:num>
  <w:num w:numId="3" w16cid:durableId="1952973066">
    <w:abstractNumId w:val="3"/>
  </w:num>
  <w:num w:numId="4" w16cid:durableId="391923332">
    <w:abstractNumId w:val="38"/>
  </w:num>
  <w:num w:numId="5" w16cid:durableId="1485508420">
    <w:abstractNumId w:val="26"/>
  </w:num>
  <w:num w:numId="6" w16cid:durableId="1229027101">
    <w:abstractNumId w:val="31"/>
  </w:num>
  <w:num w:numId="7" w16cid:durableId="1831141430">
    <w:abstractNumId w:val="18"/>
  </w:num>
  <w:num w:numId="8" w16cid:durableId="861169331">
    <w:abstractNumId w:val="20"/>
  </w:num>
  <w:num w:numId="9" w16cid:durableId="1243679302">
    <w:abstractNumId w:val="23"/>
  </w:num>
  <w:num w:numId="10" w16cid:durableId="289168077">
    <w:abstractNumId w:val="16"/>
  </w:num>
  <w:num w:numId="11" w16cid:durableId="1263798435">
    <w:abstractNumId w:val="4"/>
  </w:num>
  <w:num w:numId="12" w16cid:durableId="1956205555">
    <w:abstractNumId w:val="36"/>
  </w:num>
  <w:num w:numId="13" w16cid:durableId="1164202511">
    <w:abstractNumId w:val="29"/>
  </w:num>
  <w:num w:numId="14" w16cid:durableId="1412507570">
    <w:abstractNumId w:val="8"/>
  </w:num>
  <w:num w:numId="15" w16cid:durableId="730425482">
    <w:abstractNumId w:val="33"/>
  </w:num>
  <w:num w:numId="16" w16cid:durableId="846746930">
    <w:abstractNumId w:val="15"/>
  </w:num>
  <w:num w:numId="17" w16cid:durableId="1673409162">
    <w:abstractNumId w:val="2"/>
  </w:num>
  <w:num w:numId="18" w16cid:durableId="524446047">
    <w:abstractNumId w:val="19"/>
  </w:num>
  <w:num w:numId="19" w16cid:durableId="1772358953">
    <w:abstractNumId w:val="5"/>
  </w:num>
  <w:num w:numId="20" w16cid:durableId="1079061137">
    <w:abstractNumId w:val="27"/>
  </w:num>
  <w:num w:numId="21" w16cid:durableId="254285786">
    <w:abstractNumId w:val="24"/>
  </w:num>
  <w:num w:numId="22" w16cid:durableId="903758410">
    <w:abstractNumId w:val="34"/>
  </w:num>
  <w:num w:numId="23" w16cid:durableId="1133912039">
    <w:abstractNumId w:val="10"/>
  </w:num>
  <w:num w:numId="24" w16cid:durableId="826048483">
    <w:abstractNumId w:val="0"/>
  </w:num>
  <w:num w:numId="25" w16cid:durableId="1716350039">
    <w:abstractNumId w:val="9"/>
  </w:num>
  <w:num w:numId="26" w16cid:durableId="780414419">
    <w:abstractNumId w:val="12"/>
  </w:num>
  <w:num w:numId="27" w16cid:durableId="2125926578">
    <w:abstractNumId w:val="14"/>
  </w:num>
  <w:num w:numId="28" w16cid:durableId="1008749095">
    <w:abstractNumId w:val="1"/>
  </w:num>
  <w:num w:numId="29" w16cid:durableId="708142430">
    <w:abstractNumId w:val="7"/>
  </w:num>
  <w:num w:numId="30" w16cid:durableId="1433361525">
    <w:abstractNumId w:val="17"/>
  </w:num>
  <w:num w:numId="31" w16cid:durableId="428818017">
    <w:abstractNumId w:val="25"/>
  </w:num>
  <w:num w:numId="32" w16cid:durableId="1071460613">
    <w:abstractNumId w:val="30"/>
  </w:num>
  <w:num w:numId="33" w16cid:durableId="1465543123">
    <w:abstractNumId w:val="6"/>
  </w:num>
  <w:num w:numId="34" w16cid:durableId="1374694097">
    <w:abstractNumId w:val="37"/>
  </w:num>
  <w:num w:numId="35" w16cid:durableId="2061975196">
    <w:abstractNumId w:val="21"/>
  </w:num>
  <w:num w:numId="36" w16cid:durableId="561453857">
    <w:abstractNumId w:val="22"/>
  </w:num>
  <w:num w:numId="37" w16cid:durableId="1858345555">
    <w:abstractNumId w:val="13"/>
  </w:num>
  <w:num w:numId="38" w16cid:durableId="2083989268">
    <w:abstractNumId w:val="32"/>
  </w:num>
  <w:num w:numId="39" w16cid:durableId="16903272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21985"/>
    <w:rsid w:val="00031AA9"/>
    <w:rsid w:val="00034406"/>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13C8"/>
    <w:rsid w:val="000E4BC1"/>
    <w:rsid w:val="000E6DE2"/>
    <w:rsid w:val="000E732A"/>
    <w:rsid w:val="000E7A4B"/>
    <w:rsid w:val="000E7C4C"/>
    <w:rsid w:val="000F0705"/>
    <w:rsid w:val="000F1997"/>
    <w:rsid w:val="000F4A41"/>
    <w:rsid w:val="000F5FDC"/>
    <w:rsid w:val="000F61FF"/>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250"/>
    <w:rsid w:val="001D7838"/>
    <w:rsid w:val="001E5E44"/>
    <w:rsid w:val="001F1A53"/>
    <w:rsid w:val="001F31D1"/>
    <w:rsid w:val="002023C0"/>
    <w:rsid w:val="002035D3"/>
    <w:rsid w:val="00215B63"/>
    <w:rsid w:val="00217841"/>
    <w:rsid w:val="0022349C"/>
    <w:rsid w:val="0022482B"/>
    <w:rsid w:val="00225F63"/>
    <w:rsid w:val="00227B0B"/>
    <w:rsid w:val="00231DEC"/>
    <w:rsid w:val="0023210D"/>
    <w:rsid w:val="002352DD"/>
    <w:rsid w:val="002355F7"/>
    <w:rsid w:val="00242A68"/>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5046"/>
    <w:rsid w:val="002E6FAD"/>
    <w:rsid w:val="002E7371"/>
    <w:rsid w:val="002F2F57"/>
    <w:rsid w:val="002F380F"/>
    <w:rsid w:val="002F409E"/>
    <w:rsid w:val="002F6689"/>
    <w:rsid w:val="00302860"/>
    <w:rsid w:val="00310A2A"/>
    <w:rsid w:val="00311BE1"/>
    <w:rsid w:val="003154C4"/>
    <w:rsid w:val="00320295"/>
    <w:rsid w:val="00322150"/>
    <w:rsid w:val="00324DC7"/>
    <w:rsid w:val="00326857"/>
    <w:rsid w:val="00326BC1"/>
    <w:rsid w:val="003303EE"/>
    <w:rsid w:val="00333617"/>
    <w:rsid w:val="00336EAF"/>
    <w:rsid w:val="00340B4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13D6"/>
    <w:rsid w:val="004E282C"/>
    <w:rsid w:val="004E391B"/>
    <w:rsid w:val="004E3C5D"/>
    <w:rsid w:val="004E43A4"/>
    <w:rsid w:val="004E559F"/>
    <w:rsid w:val="004E5CCA"/>
    <w:rsid w:val="004F308D"/>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35F4"/>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50D"/>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346D"/>
    <w:rsid w:val="006C46E8"/>
    <w:rsid w:val="006C485B"/>
    <w:rsid w:val="006D33C6"/>
    <w:rsid w:val="006D3D0C"/>
    <w:rsid w:val="006D4010"/>
    <w:rsid w:val="006D7CEA"/>
    <w:rsid w:val="006E01AB"/>
    <w:rsid w:val="006E2EE8"/>
    <w:rsid w:val="006E37C9"/>
    <w:rsid w:val="006E60A9"/>
    <w:rsid w:val="006F484F"/>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AD1"/>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B74EA"/>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0BE"/>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3DD0"/>
    <w:rsid w:val="008B6960"/>
    <w:rsid w:val="008C5740"/>
    <w:rsid w:val="008C58F4"/>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2EC8"/>
    <w:rsid w:val="009C3163"/>
    <w:rsid w:val="009C4CAA"/>
    <w:rsid w:val="009D392A"/>
    <w:rsid w:val="009D5252"/>
    <w:rsid w:val="009D6790"/>
    <w:rsid w:val="009E123C"/>
    <w:rsid w:val="009E332D"/>
    <w:rsid w:val="009E41AC"/>
    <w:rsid w:val="009E69D0"/>
    <w:rsid w:val="009F4BE9"/>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D58A9"/>
    <w:rsid w:val="00BE2545"/>
    <w:rsid w:val="00BE30AB"/>
    <w:rsid w:val="00BE6389"/>
    <w:rsid w:val="00BE6D08"/>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2F42"/>
    <w:rsid w:val="00D5455D"/>
    <w:rsid w:val="00D57893"/>
    <w:rsid w:val="00D62866"/>
    <w:rsid w:val="00D7270A"/>
    <w:rsid w:val="00D81F37"/>
    <w:rsid w:val="00D82D12"/>
    <w:rsid w:val="00D83FCE"/>
    <w:rsid w:val="00DA5B1F"/>
    <w:rsid w:val="00DB3BDB"/>
    <w:rsid w:val="00DC08DD"/>
    <w:rsid w:val="00DC2195"/>
    <w:rsid w:val="00DC3D49"/>
    <w:rsid w:val="00DC4D0A"/>
    <w:rsid w:val="00DD143B"/>
    <w:rsid w:val="00DD2D67"/>
    <w:rsid w:val="00DD35FC"/>
    <w:rsid w:val="00DD5A01"/>
    <w:rsid w:val="00DD61D6"/>
    <w:rsid w:val="00DF342B"/>
    <w:rsid w:val="00E044AB"/>
    <w:rsid w:val="00E05524"/>
    <w:rsid w:val="00E05E67"/>
    <w:rsid w:val="00E124F5"/>
    <w:rsid w:val="00E174C2"/>
    <w:rsid w:val="00E23CE2"/>
    <w:rsid w:val="00E253F5"/>
    <w:rsid w:val="00E27653"/>
    <w:rsid w:val="00E3105D"/>
    <w:rsid w:val="00E33B85"/>
    <w:rsid w:val="00E3736F"/>
    <w:rsid w:val="00E379DC"/>
    <w:rsid w:val="00E45035"/>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4C80"/>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277F"/>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1086</Words>
  <Characters>5978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31</cp:revision>
  <dcterms:created xsi:type="dcterms:W3CDTF">2024-10-31T18:45:00Z</dcterms:created>
  <dcterms:modified xsi:type="dcterms:W3CDTF">2024-10-31T22:01:00Z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