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E686A" w14:textId="77777777" w:rsidR="003D7DF6" w:rsidRPr="0020360C" w:rsidRDefault="003D7DF6" w:rsidP="0020360C">
      <w:pPr>
        <w:jc w:val="both"/>
        <w:rPr>
          <w:rFonts w:ascii="Century Gothic" w:hAnsi="Century Gothic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838"/>
      </w:tblGrid>
      <w:tr w:rsidR="003D7DF6" w:rsidRPr="0020360C" w14:paraId="1DBC7F90" w14:textId="77777777" w:rsidTr="002A585A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87C42" w14:textId="77777777" w:rsidR="003D7DF6" w:rsidRPr="0020360C" w:rsidRDefault="003D7DF6" w:rsidP="0020360C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0360C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>S</w:t>
            </w:r>
            <w:r w:rsidRPr="0020360C">
              <w:rPr>
                <w:rFonts w:ascii="Century Gothic" w:hAnsi="Century Gothic"/>
                <w:b/>
                <w:bCs/>
                <w:sz w:val="24"/>
                <w:szCs w:val="24"/>
              </w:rPr>
              <w:t>GC</w:t>
            </w:r>
          </w:p>
        </w:tc>
        <w:tc>
          <w:tcPr>
            <w:tcW w:w="6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3A9F9" w14:textId="7620EBC4" w:rsidR="003D7DF6" w:rsidRPr="0020360C" w:rsidRDefault="00EF35B4" w:rsidP="0020360C">
            <w:pPr>
              <w:jc w:val="both"/>
              <w:rPr>
                <w:rFonts w:ascii="Century Gothic" w:hAnsi="Century Gothic"/>
                <w:color w:val="444444"/>
                <w:sz w:val="24"/>
                <w:szCs w:val="24"/>
              </w:rPr>
            </w:pPr>
            <w:r w:rsidRPr="0020360C">
              <w:rPr>
                <w:rFonts w:ascii="Century Gothic" w:hAnsi="Century Gothic"/>
                <w:color w:val="444444"/>
                <w:sz w:val="24"/>
                <w:szCs w:val="24"/>
              </w:rPr>
              <w:t>10593</w:t>
            </w:r>
          </w:p>
        </w:tc>
      </w:tr>
      <w:tr w:rsidR="003D7DF6" w:rsidRPr="0020360C" w14:paraId="31D99D81" w14:textId="77777777" w:rsidTr="002A585A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68370" w14:textId="77777777" w:rsidR="003D7DF6" w:rsidRPr="0020360C" w:rsidRDefault="003D7DF6" w:rsidP="0020360C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0360C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>Caso Onbase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D4E81" w14:textId="298BE1F4" w:rsidR="003D7DF6" w:rsidRPr="0020360C" w:rsidRDefault="002823CC" w:rsidP="0020360C">
            <w:pPr>
              <w:autoSpaceDE w:val="0"/>
              <w:autoSpaceDN w:val="0"/>
              <w:jc w:val="both"/>
              <w:rPr>
                <w:rFonts w:ascii="Century Gothic" w:hAnsi="Century Gothic"/>
                <w:sz w:val="24"/>
                <w:szCs w:val="24"/>
                <w:shd w:val="clear" w:color="auto" w:fill="FFFFFF"/>
              </w:rPr>
            </w:pPr>
            <w:r w:rsidRPr="0020360C">
              <w:rPr>
                <w:rFonts w:ascii="Century Gothic" w:hAnsi="Century Gothic"/>
                <w:sz w:val="24"/>
                <w:szCs w:val="24"/>
              </w:rPr>
              <w:t>130092</w:t>
            </w:r>
          </w:p>
        </w:tc>
      </w:tr>
      <w:tr w:rsidR="003D7DF6" w:rsidRPr="0020360C" w14:paraId="5321263B" w14:textId="77777777" w:rsidTr="002A585A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C3442" w14:textId="77777777" w:rsidR="003D7DF6" w:rsidRPr="0020360C" w:rsidRDefault="003D7DF6" w:rsidP="0020360C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0360C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>Siniestro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D8C03" w14:textId="474B95E1" w:rsidR="003D7DF6" w:rsidRPr="0020360C" w:rsidRDefault="002A1AFA" w:rsidP="0020360C">
            <w:pPr>
              <w:autoSpaceDE w:val="0"/>
              <w:autoSpaceDN w:val="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0360C">
              <w:rPr>
                <w:rFonts w:ascii="Century Gothic" w:hAnsi="Century Gothic"/>
                <w:sz w:val="24"/>
                <w:szCs w:val="24"/>
              </w:rPr>
              <w:t>10243087</w:t>
            </w:r>
          </w:p>
        </w:tc>
      </w:tr>
      <w:tr w:rsidR="003D7DF6" w:rsidRPr="0020360C" w14:paraId="4B3BB0F3" w14:textId="77777777" w:rsidTr="002A585A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488CA" w14:textId="77777777" w:rsidR="003D7DF6" w:rsidRPr="0020360C" w:rsidRDefault="003D7DF6" w:rsidP="0020360C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0360C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>Póliza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081AD" w14:textId="143E99C8" w:rsidR="003D7DF6" w:rsidRPr="0020360C" w:rsidRDefault="00634789" w:rsidP="0020360C">
            <w:pPr>
              <w:autoSpaceDE w:val="0"/>
              <w:autoSpaceDN w:val="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0360C">
              <w:rPr>
                <w:rFonts w:ascii="Century Gothic" w:hAnsi="Century Gothic"/>
                <w:sz w:val="24"/>
                <w:szCs w:val="24"/>
              </w:rPr>
              <w:t>AA075827</w:t>
            </w:r>
          </w:p>
        </w:tc>
      </w:tr>
      <w:tr w:rsidR="003D7DF6" w:rsidRPr="0020360C" w14:paraId="580C61ED" w14:textId="77777777" w:rsidTr="002A585A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031B8" w14:textId="77777777" w:rsidR="003D7DF6" w:rsidRPr="0020360C" w:rsidRDefault="003D7DF6" w:rsidP="0020360C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0360C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>Certificado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038B6" w14:textId="1D2C5491" w:rsidR="003D7DF6" w:rsidRPr="0020360C" w:rsidRDefault="001675EC" w:rsidP="0020360C">
            <w:pPr>
              <w:autoSpaceDE w:val="0"/>
              <w:autoSpaceDN w:val="0"/>
              <w:jc w:val="both"/>
              <w:rPr>
                <w:rFonts w:ascii="Century Gothic" w:hAnsi="Century Gothic"/>
                <w:sz w:val="24"/>
                <w:szCs w:val="24"/>
                <w:shd w:val="clear" w:color="auto" w:fill="FFFFFF"/>
              </w:rPr>
            </w:pPr>
            <w:r w:rsidRPr="0020360C">
              <w:rPr>
                <w:rFonts w:ascii="Century Gothic" w:hAnsi="Century Gothic"/>
                <w:sz w:val="24"/>
                <w:szCs w:val="24"/>
              </w:rPr>
              <w:t>AA380792</w:t>
            </w:r>
          </w:p>
        </w:tc>
      </w:tr>
      <w:tr w:rsidR="003D7DF6" w:rsidRPr="0020360C" w14:paraId="5D6DDFD8" w14:textId="77777777" w:rsidTr="002A585A">
        <w:trPr>
          <w:trHeight w:val="36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5A9B2" w14:textId="77777777" w:rsidR="003D7DF6" w:rsidRPr="0020360C" w:rsidRDefault="003D7DF6" w:rsidP="0020360C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0360C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>Orden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C0162" w14:textId="0F4B9D72" w:rsidR="003D7DF6" w:rsidRPr="0020360C" w:rsidRDefault="001675EC" w:rsidP="0020360C">
            <w:pPr>
              <w:autoSpaceDE w:val="0"/>
              <w:autoSpaceDN w:val="0"/>
              <w:jc w:val="both"/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</w:pPr>
            <w:r w:rsidRPr="0020360C"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>756</w:t>
            </w:r>
          </w:p>
        </w:tc>
      </w:tr>
      <w:tr w:rsidR="003D7DF6" w:rsidRPr="0020360C" w14:paraId="1E4271F7" w14:textId="77777777" w:rsidTr="002A585A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15A1A" w14:textId="77777777" w:rsidR="003D7DF6" w:rsidRPr="0020360C" w:rsidRDefault="003D7DF6" w:rsidP="0020360C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0360C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>Ramo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A8239" w14:textId="097E0E2A" w:rsidR="003D7DF6" w:rsidRPr="0020360C" w:rsidRDefault="00644202" w:rsidP="0020360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0360C">
              <w:rPr>
                <w:rFonts w:ascii="Century Gothic" w:hAnsi="Century Gothic"/>
                <w:sz w:val="24"/>
                <w:szCs w:val="24"/>
              </w:rPr>
              <w:t>RCE SERVICIO PUBL</w:t>
            </w:r>
          </w:p>
        </w:tc>
      </w:tr>
      <w:tr w:rsidR="003D7DF6" w:rsidRPr="0020360C" w14:paraId="0C5D4BD8" w14:textId="77777777" w:rsidTr="002A585A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ADF7A" w14:textId="77777777" w:rsidR="003D7DF6" w:rsidRPr="0020360C" w:rsidRDefault="003D7DF6" w:rsidP="0020360C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0360C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>Placa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C47D9" w14:textId="58D1C107" w:rsidR="003D7DF6" w:rsidRPr="0020360C" w:rsidRDefault="000475F9" w:rsidP="0020360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0360C">
              <w:rPr>
                <w:rFonts w:ascii="Century Gothic" w:hAnsi="Century Gothic"/>
                <w:sz w:val="24"/>
                <w:szCs w:val="24"/>
              </w:rPr>
              <w:t>STC413</w:t>
            </w:r>
          </w:p>
        </w:tc>
      </w:tr>
      <w:tr w:rsidR="003D7DF6" w:rsidRPr="0020360C" w14:paraId="1386B277" w14:textId="77777777" w:rsidTr="002A585A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34241" w14:textId="77777777" w:rsidR="003D7DF6" w:rsidRPr="0020360C" w:rsidRDefault="003D7DF6" w:rsidP="0020360C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0360C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Fecha siniestro 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BEEF" w14:textId="6042DF62" w:rsidR="003D7DF6" w:rsidRPr="0020360C" w:rsidRDefault="000475F9" w:rsidP="0020360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0360C">
              <w:rPr>
                <w:rFonts w:ascii="Century Gothic" w:hAnsi="Century Gothic"/>
                <w:sz w:val="24"/>
                <w:szCs w:val="24"/>
              </w:rPr>
              <w:t>12/26/2021</w:t>
            </w:r>
          </w:p>
        </w:tc>
      </w:tr>
      <w:tr w:rsidR="003D7DF6" w:rsidRPr="0020360C" w14:paraId="551903C9" w14:textId="77777777" w:rsidTr="002A585A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93854" w14:textId="77777777" w:rsidR="003D7DF6" w:rsidRPr="0020360C" w:rsidRDefault="003D7DF6" w:rsidP="0020360C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0360C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>Fecha aviso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B1BB" w14:textId="2EB60E2E" w:rsidR="003D7DF6" w:rsidRPr="0020360C" w:rsidRDefault="000475F9" w:rsidP="0020360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0360C">
              <w:rPr>
                <w:rFonts w:ascii="Century Gothic" w:hAnsi="Century Gothic"/>
                <w:sz w:val="24"/>
                <w:szCs w:val="24"/>
              </w:rPr>
              <w:t>12/28/2021</w:t>
            </w:r>
          </w:p>
        </w:tc>
      </w:tr>
      <w:tr w:rsidR="003D7DF6" w:rsidRPr="0020360C" w14:paraId="4DC86C8E" w14:textId="77777777" w:rsidTr="002A585A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2058" w14:textId="77777777" w:rsidR="003D7DF6" w:rsidRPr="0020360C" w:rsidRDefault="003D7DF6" w:rsidP="0020360C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0360C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>Tipo de Reaseguro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CA024" w14:textId="55BA96B2" w:rsidR="003D7DF6" w:rsidRPr="0020360C" w:rsidRDefault="002A1AFA" w:rsidP="0020360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0360C">
              <w:rPr>
                <w:rFonts w:ascii="Century Gothic" w:hAnsi="Century Gothic"/>
                <w:sz w:val="24"/>
                <w:szCs w:val="24"/>
              </w:rPr>
              <w:t>CUOTA PARTE</w:t>
            </w:r>
          </w:p>
        </w:tc>
      </w:tr>
      <w:tr w:rsidR="003D7DF6" w:rsidRPr="0020360C" w14:paraId="7D30B317" w14:textId="77777777" w:rsidTr="002A585A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95782" w14:textId="77777777" w:rsidR="003D7DF6" w:rsidRPr="0020360C" w:rsidRDefault="003D7DF6" w:rsidP="0020360C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0360C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>Tomador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DA7D" w14:textId="5A7C2405" w:rsidR="003D7DF6" w:rsidRPr="0020360C" w:rsidRDefault="001675EC" w:rsidP="0020360C">
            <w:pPr>
              <w:autoSpaceDE w:val="0"/>
              <w:autoSpaceDN w:val="0"/>
              <w:jc w:val="both"/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</w:pPr>
            <w:r w:rsidRPr="0020360C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ALIANZA MEI EMPRESAS S.A.S.</w:t>
            </w:r>
          </w:p>
        </w:tc>
      </w:tr>
      <w:tr w:rsidR="003D7DF6" w:rsidRPr="0020360C" w14:paraId="265DB92E" w14:textId="77777777" w:rsidTr="002A585A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376B6" w14:textId="77777777" w:rsidR="003D7DF6" w:rsidRPr="0020360C" w:rsidRDefault="003D7DF6" w:rsidP="0020360C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0360C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>Asegurado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DF99D" w14:textId="3B0E8B6E" w:rsidR="003D7DF6" w:rsidRPr="0020360C" w:rsidRDefault="00406E31" w:rsidP="0020360C">
            <w:pPr>
              <w:autoSpaceDE w:val="0"/>
              <w:autoSpaceDN w:val="0"/>
              <w:jc w:val="both"/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</w:pPr>
            <w:r w:rsidRPr="0020360C">
              <w:rPr>
                <w:rFonts w:ascii="Century Gothic" w:hAnsi="Century Gothic"/>
                <w:sz w:val="24"/>
                <w:szCs w:val="24"/>
              </w:rPr>
              <w:t>VELEZ RAMIREZ JORGE ELICER</w:t>
            </w:r>
          </w:p>
        </w:tc>
      </w:tr>
      <w:tr w:rsidR="003D7DF6" w:rsidRPr="0020360C" w14:paraId="3D8D6B77" w14:textId="77777777" w:rsidTr="002A585A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5D593" w14:textId="77777777" w:rsidR="003D7DF6" w:rsidRPr="0020360C" w:rsidRDefault="003D7DF6" w:rsidP="0020360C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0360C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>Cobertura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F6DA0" w14:textId="205B85AA" w:rsidR="003D7DF6" w:rsidRPr="0020360C" w:rsidRDefault="00406E31" w:rsidP="0020360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0360C">
              <w:rPr>
                <w:rFonts w:ascii="Century Gothic" w:hAnsi="Century Gothic"/>
                <w:sz w:val="24"/>
                <w:szCs w:val="24"/>
              </w:rPr>
              <w:t>LESIONES A 1 PERSONA</w:t>
            </w:r>
          </w:p>
        </w:tc>
      </w:tr>
      <w:tr w:rsidR="003D7DF6" w:rsidRPr="0020360C" w14:paraId="0573B1D8" w14:textId="77777777" w:rsidTr="002A585A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093FC" w14:textId="77777777" w:rsidR="003D7DF6" w:rsidRPr="0020360C" w:rsidRDefault="003D7DF6" w:rsidP="0020360C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0360C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>Valor asegurado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A2FFF" w14:textId="294ED5F0" w:rsidR="003D7DF6" w:rsidRPr="0020360C" w:rsidRDefault="003D7DF6" w:rsidP="0020360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0360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406E31" w:rsidRPr="0020360C">
              <w:rPr>
                <w:rFonts w:ascii="Century Gothic" w:hAnsi="Century Gothic"/>
                <w:sz w:val="24"/>
                <w:szCs w:val="24"/>
              </w:rPr>
              <w:t>60 SMLMV</w:t>
            </w:r>
          </w:p>
          <w:p w14:paraId="28B01072" w14:textId="77777777" w:rsidR="003D7DF6" w:rsidRPr="0020360C" w:rsidRDefault="003D7DF6" w:rsidP="0020360C">
            <w:pPr>
              <w:autoSpaceDE w:val="0"/>
              <w:autoSpaceDN w:val="0"/>
              <w:jc w:val="both"/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D7DF6" w:rsidRPr="0020360C" w14:paraId="3F11AB93" w14:textId="77777777" w:rsidTr="002A585A">
        <w:trPr>
          <w:trHeight w:val="6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A696F" w14:textId="77777777" w:rsidR="003D7DF6" w:rsidRPr="0020360C" w:rsidRDefault="003D7DF6" w:rsidP="0020360C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0360C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shd w:val="clear" w:color="auto" w:fill="FFFFFF"/>
              </w:rPr>
              <w:t>Ofrecimiento IND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BA97A" w14:textId="218AB688" w:rsidR="003D7DF6" w:rsidRPr="0020360C" w:rsidRDefault="00137134" w:rsidP="0020360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OBJETADO</w:t>
            </w:r>
          </w:p>
        </w:tc>
      </w:tr>
    </w:tbl>
    <w:p w14:paraId="23F002CA" w14:textId="5DD7F6DD" w:rsidR="003D7DF6" w:rsidRPr="006F245F" w:rsidRDefault="006F245F" w:rsidP="0020360C">
      <w:pPr>
        <w:jc w:val="both"/>
      </w:pPr>
      <w:r w:rsidRPr="006F245F">
        <w:rPr>
          <w:rFonts w:ascii="Century Gothic" w:hAnsi="Century Gothic"/>
          <w:sz w:val="24"/>
          <w:szCs w:val="24"/>
        </w:rPr>
        <w:t>30/04/2021-1501-P-03-GAUTA00007000116-D00I</w:t>
      </w:r>
    </w:p>
    <w:p w14:paraId="49A7D7CC" w14:textId="77777777" w:rsidR="003D7DF6" w:rsidRPr="0020360C" w:rsidRDefault="003D7DF6" w:rsidP="0020360C">
      <w:pPr>
        <w:jc w:val="both"/>
        <w:rPr>
          <w:rFonts w:ascii="Century Gothic" w:hAnsi="Century Gothic"/>
          <w:sz w:val="24"/>
          <w:szCs w:val="24"/>
        </w:rPr>
      </w:pPr>
    </w:p>
    <w:p w14:paraId="470E93D6" w14:textId="77777777" w:rsidR="003D7DF6" w:rsidRPr="0020360C" w:rsidRDefault="003D7DF6" w:rsidP="0020360C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20360C">
        <w:rPr>
          <w:rFonts w:ascii="Century Gothic" w:hAnsi="Century Gothic"/>
          <w:b/>
          <w:bCs/>
          <w:sz w:val="24"/>
          <w:szCs w:val="24"/>
        </w:rPr>
        <w:t xml:space="preserve">ANTECEDENTES </w:t>
      </w:r>
    </w:p>
    <w:p w14:paraId="72062B48" w14:textId="77777777" w:rsidR="00D9116C" w:rsidRPr="0020360C" w:rsidRDefault="00D9116C" w:rsidP="0020360C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14:paraId="22F68C16" w14:textId="003A84AA" w:rsidR="00D9116C" w:rsidRPr="0020360C" w:rsidRDefault="00D9116C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 xml:space="preserve">12/28/2021: AVISO DE SINIESTRO DEL ASEGURADO </w:t>
      </w:r>
    </w:p>
    <w:p w14:paraId="6768E5E2" w14:textId="77777777" w:rsidR="00D9116C" w:rsidRPr="0020360C" w:rsidRDefault="00D9116C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 xml:space="preserve">SOLO AVISO </w:t>
      </w:r>
    </w:p>
    <w:p w14:paraId="3E47EA4A" w14:textId="77777777" w:rsidR="00D9116C" w:rsidRPr="0020360C" w:rsidRDefault="00D9116C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>PLACA TERCERO  MEJ61D</w:t>
      </w:r>
    </w:p>
    <w:p w14:paraId="05CD34A4" w14:textId="67F3F4E5" w:rsidR="00507A0E" w:rsidRPr="0020360C" w:rsidRDefault="00D9116C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>SE SOLICITA ASOCIAR EL SINIESTRO CON EL CASO ON BASE 119484</w:t>
      </w:r>
    </w:p>
    <w:p w14:paraId="1B17E9AB" w14:textId="77777777" w:rsidR="009444D9" w:rsidRPr="0020360C" w:rsidRDefault="009444D9" w:rsidP="0020360C">
      <w:pPr>
        <w:jc w:val="both"/>
        <w:rPr>
          <w:rFonts w:ascii="Century Gothic" w:hAnsi="Century Gothic"/>
          <w:sz w:val="24"/>
          <w:szCs w:val="24"/>
        </w:rPr>
      </w:pPr>
    </w:p>
    <w:p w14:paraId="103EF80F" w14:textId="77777777" w:rsidR="009444D9" w:rsidRPr="0020360C" w:rsidRDefault="009444D9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 xml:space="preserve">Siniestro 10243087 Caso 119296 / Solo aviso </w:t>
      </w:r>
    </w:p>
    <w:p w14:paraId="5ABF175D" w14:textId="77777777" w:rsidR="009444D9" w:rsidRPr="0020360C" w:rsidRDefault="009444D9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 xml:space="preserve">Póliza AA075827 / Producto RCE SERVICIO PUBL / placa STC413 / ok cartera </w:t>
      </w:r>
    </w:p>
    <w:p w14:paraId="6FF0224C" w14:textId="77777777" w:rsidR="009444D9" w:rsidRPr="0020360C" w:rsidRDefault="009444D9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>Deducible RCE: 10% del Valor de Pérdida Mínimo 7 SMMLV</w:t>
      </w:r>
    </w:p>
    <w:p w14:paraId="6A60C3CE" w14:textId="77777777" w:rsidR="009444D9" w:rsidRPr="0020360C" w:rsidRDefault="009444D9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>Tomador:  ALIANZA MEI EMPRESAS S.A.S.</w:t>
      </w:r>
    </w:p>
    <w:p w14:paraId="1D449BF7" w14:textId="77777777" w:rsidR="009444D9" w:rsidRPr="0020360C" w:rsidRDefault="009444D9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 xml:space="preserve">Fecha del siniestro: 26 de diciembre de 2021 </w:t>
      </w:r>
    </w:p>
    <w:p w14:paraId="6C201C4F" w14:textId="77777777" w:rsidR="009444D9" w:rsidRPr="0020360C" w:rsidRDefault="009444D9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 xml:space="preserve">Responsabilidad / hipótesis: No aporta informe de transito </w:t>
      </w:r>
    </w:p>
    <w:p w14:paraId="26EAEAC7" w14:textId="77777777" w:rsidR="009444D9" w:rsidRPr="0020360C" w:rsidRDefault="009444D9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>Daños reportados: motocicleta placa MEJ61D</w:t>
      </w:r>
    </w:p>
    <w:p w14:paraId="1D3D934F" w14:textId="77777777" w:rsidR="009444D9" w:rsidRPr="0020360C" w:rsidRDefault="009444D9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 xml:space="preserve">Versión hechos: "vehículo asegurado desplazándose con prelación en cruce sentido sur norte por la carrera 52 es impactado por motocicleta que se desplaza por la calle 85 del municipio de Itagüí Antioquia" </w:t>
      </w:r>
    </w:p>
    <w:p w14:paraId="63BF8119" w14:textId="29B4819E" w:rsidR="009444D9" w:rsidRPr="0020360C" w:rsidRDefault="009444D9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>Se envía solicitud de documentos de aviso</w:t>
      </w:r>
    </w:p>
    <w:p w14:paraId="221C63B3" w14:textId="77777777" w:rsidR="009444D9" w:rsidRPr="0020360C" w:rsidRDefault="009444D9" w:rsidP="0020360C">
      <w:pPr>
        <w:jc w:val="both"/>
        <w:rPr>
          <w:rFonts w:ascii="Century Gothic" w:hAnsi="Century Gothic"/>
          <w:sz w:val="24"/>
          <w:szCs w:val="24"/>
        </w:rPr>
      </w:pPr>
    </w:p>
    <w:p w14:paraId="2BEAE500" w14:textId="40DD2008" w:rsidR="009444D9" w:rsidRPr="0020360C" w:rsidRDefault="009444D9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lastRenderedPageBreak/>
        <w:t xml:space="preserve">02/06/2022: Se objeta reclamación por no acreditación de la responsabilidad, se envía a </w:t>
      </w:r>
    </w:p>
    <w:p w14:paraId="13626745" w14:textId="02017FDC" w:rsidR="009444D9" w:rsidRPr="0020360C" w:rsidRDefault="009444D9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>reconstrucción de OTIC y se espera igualmente que en una posible  reconsideración envíen el fallo contravencional.</w:t>
      </w:r>
    </w:p>
    <w:p w14:paraId="41208521" w14:textId="77777777" w:rsidR="009444D9" w:rsidRPr="0020360C" w:rsidRDefault="009444D9" w:rsidP="0020360C">
      <w:pPr>
        <w:jc w:val="both"/>
        <w:rPr>
          <w:rFonts w:ascii="Century Gothic" w:hAnsi="Century Gothic"/>
          <w:sz w:val="24"/>
          <w:szCs w:val="24"/>
        </w:rPr>
      </w:pPr>
    </w:p>
    <w:p w14:paraId="17A00C45" w14:textId="77777777" w:rsidR="009444D9" w:rsidRPr="0020360C" w:rsidRDefault="009444D9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>CASO:130092</w:t>
      </w:r>
    </w:p>
    <w:p w14:paraId="72037F44" w14:textId="77777777" w:rsidR="009444D9" w:rsidRPr="0020360C" w:rsidRDefault="009444D9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>Victima directa</w:t>
      </w:r>
    </w:p>
    <w:p w14:paraId="0B36497E" w14:textId="77777777" w:rsidR="009444D9" w:rsidRPr="0020360C" w:rsidRDefault="009444D9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>PEDRO MANUEL FUNE PARRA (Q.E.P.D)</w:t>
      </w:r>
    </w:p>
    <w:p w14:paraId="3CAE2EEE" w14:textId="77777777" w:rsidR="009444D9" w:rsidRPr="0020360C" w:rsidRDefault="009444D9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>Victima indirecta</w:t>
      </w:r>
    </w:p>
    <w:p w14:paraId="014B373B" w14:textId="77777777" w:rsidR="009444D9" w:rsidRPr="0020360C" w:rsidRDefault="009444D9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>RAILMESI WINAIKY PIÑATE MANRIQUE (compañera permanente)</w:t>
      </w:r>
    </w:p>
    <w:p w14:paraId="3D9292F3" w14:textId="77777777" w:rsidR="009444D9" w:rsidRPr="0020360C" w:rsidRDefault="009444D9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>ISAIAS JOHAN FUNE PIÑATE (hijo menor)</w:t>
      </w:r>
    </w:p>
    <w:p w14:paraId="3B1C36D1" w14:textId="77777777" w:rsidR="009444D9" w:rsidRPr="0020360C" w:rsidRDefault="009444D9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>KEVIN MANUEL FUNE MARRERO</w:t>
      </w:r>
    </w:p>
    <w:p w14:paraId="446FBA41" w14:textId="77777777" w:rsidR="009444D9" w:rsidRPr="0020360C" w:rsidRDefault="009444D9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>Apoderado</w:t>
      </w:r>
    </w:p>
    <w:p w14:paraId="0D4930A6" w14:textId="77777777" w:rsidR="009444D9" w:rsidRPr="0020360C" w:rsidRDefault="009444D9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>JOHAN CAMILO GARCÍA AGUIRRE</w:t>
      </w:r>
    </w:p>
    <w:p w14:paraId="4BDC0C66" w14:textId="77777777" w:rsidR="009444D9" w:rsidRPr="0020360C" w:rsidRDefault="009444D9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>jurexcoabogados@gmail.com</w:t>
      </w:r>
    </w:p>
    <w:p w14:paraId="53D47274" w14:textId="77777777" w:rsidR="009444D9" w:rsidRPr="0020360C" w:rsidRDefault="009444D9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>Conductor: SANTIAGO SALAS LARREA</w:t>
      </w:r>
    </w:p>
    <w:p w14:paraId="2D8D95D3" w14:textId="1C9285B3" w:rsidR="009444D9" w:rsidRPr="0020360C" w:rsidRDefault="009444D9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>Responsabilidad: El ipat no refiere sobre quien recae la Rc. Se evidencia  audiencia contravencional, pero no aporta fallo</w:t>
      </w:r>
    </w:p>
    <w:p w14:paraId="2BB99C6A" w14:textId="77777777" w:rsidR="009444D9" w:rsidRPr="0020360C" w:rsidRDefault="009444D9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 xml:space="preserve">SPOA:050016000206202121123 Fiscalía 240 Seccional de Itagüí </w:t>
      </w:r>
    </w:p>
    <w:p w14:paraId="0AB26368" w14:textId="77777777" w:rsidR="009444D9" w:rsidRPr="0020360C" w:rsidRDefault="009444D9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>Pretensiones: $886.643.491</w:t>
      </w:r>
    </w:p>
    <w:p w14:paraId="789C3889" w14:textId="77777777" w:rsidR="009444D9" w:rsidRPr="0020360C" w:rsidRDefault="009444D9" w:rsidP="0020360C">
      <w:pPr>
        <w:jc w:val="both"/>
        <w:rPr>
          <w:rFonts w:ascii="Century Gothic" w:hAnsi="Century Gothic"/>
          <w:sz w:val="24"/>
          <w:szCs w:val="24"/>
        </w:rPr>
      </w:pPr>
    </w:p>
    <w:p w14:paraId="56E1500B" w14:textId="77777777" w:rsidR="007C3D4B" w:rsidRPr="0020360C" w:rsidRDefault="007C3D4B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 xml:space="preserve">De: Angela Caicedo </w:t>
      </w:r>
    </w:p>
    <w:p w14:paraId="1CC8AAD0" w14:textId="77777777" w:rsidR="007C3D4B" w:rsidRPr="0020360C" w:rsidRDefault="007C3D4B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>Enviado el: jueves, 2 de junio de 2022 8:07 p. m.</w:t>
      </w:r>
    </w:p>
    <w:p w14:paraId="594DA7DB" w14:textId="77777777" w:rsidR="007C3D4B" w:rsidRPr="0020360C" w:rsidRDefault="007C3D4B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>Para: OTIC INVESTIGACIONES &lt;oticinvestigaciones@gmail.com&gt;; E. Isaac Choconta Poveda &lt;oticgerencia@gmail.com&gt;</w:t>
      </w:r>
    </w:p>
    <w:p w14:paraId="132D628A" w14:textId="77777777" w:rsidR="007C3D4B" w:rsidRPr="0020360C" w:rsidRDefault="007C3D4B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>Asunto: Siniestro: 10243087 CASO: 130092</w:t>
      </w:r>
    </w:p>
    <w:p w14:paraId="4F2A03C6" w14:textId="77777777" w:rsidR="007C3D4B" w:rsidRPr="0020360C" w:rsidRDefault="007C3D4B" w:rsidP="0020360C">
      <w:pPr>
        <w:jc w:val="both"/>
        <w:rPr>
          <w:rFonts w:ascii="Century Gothic" w:hAnsi="Century Gothic"/>
          <w:sz w:val="24"/>
          <w:szCs w:val="24"/>
        </w:rPr>
      </w:pPr>
    </w:p>
    <w:p w14:paraId="19DFB340" w14:textId="77777777" w:rsidR="007C3D4B" w:rsidRPr="0020360C" w:rsidRDefault="007C3D4B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 xml:space="preserve">Buen día </w:t>
      </w:r>
    </w:p>
    <w:p w14:paraId="35EC5C71" w14:textId="77777777" w:rsidR="007C3D4B" w:rsidRPr="0020360C" w:rsidRDefault="007C3D4B" w:rsidP="0020360C">
      <w:pPr>
        <w:jc w:val="both"/>
        <w:rPr>
          <w:rFonts w:ascii="Century Gothic" w:hAnsi="Century Gothic"/>
          <w:sz w:val="24"/>
          <w:szCs w:val="24"/>
        </w:rPr>
      </w:pPr>
    </w:p>
    <w:p w14:paraId="47A32BC0" w14:textId="77777777" w:rsidR="007C3D4B" w:rsidRPr="0020360C" w:rsidRDefault="007C3D4B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 xml:space="preserve">Solicito de su colaboración realizando la siguiente reconstrucción </w:t>
      </w:r>
    </w:p>
    <w:p w14:paraId="59D23047" w14:textId="77777777" w:rsidR="007C3D4B" w:rsidRPr="0020360C" w:rsidRDefault="007C3D4B" w:rsidP="0020360C">
      <w:pPr>
        <w:jc w:val="both"/>
        <w:rPr>
          <w:rFonts w:ascii="Century Gothic" w:hAnsi="Century Gothic"/>
          <w:sz w:val="24"/>
          <w:szCs w:val="24"/>
        </w:rPr>
      </w:pPr>
    </w:p>
    <w:p w14:paraId="6F92F13A" w14:textId="77777777" w:rsidR="007C3D4B" w:rsidRPr="0020360C" w:rsidRDefault="007C3D4B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>Póliza: AA075827</w:t>
      </w:r>
    </w:p>
    <w:p w14:paraId="733D2B50" w14:textId="77777777" w:rsidR="007C3D4B" w:rsidRPr="0020360C" w:rsidRDefault="007C3D4B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>Siniestro: 10243087 RCE SERVICIO PUBL</w:t>
      </w:r>
    </w:p>
    <w:p w14:paraId="0CB395F9" w14:textId="77777777" w:rsidR="007C3D4B" w:rsidRPr="0020360C" w:rsidRDefault="007C3D4B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>Tomador: ALIANZA MEI EMPRESAS S.A.S.</w:t>
      </w:r>
    </w:p>
    <w:p w14:paraId="75C933E1" w14:textId="608D3950" w:rsidR="007C3D4B" w:rsidRPr="0020360C" w:rsidRDefault="007C3D4B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>Asegurado: VELEZ RAMIREZ JORGE ELICER</w:t>
      </w:r>
    </w:p>
    <w:p w14:paraId="1394D591" w14:textId="77777777" w:rsidR="007C3D4B" w:rsidRPr="0020360C" w:rsidRDefault="007C3D4B" w:rsidP="0020360C">
      <w:pPr>
        <w:jc w:val="both"/>
        <w:rPr>
          <w:rFonts w:ascii="Century Gothic" w:hAnsi="Century Gothic"/>
          <w:sz w:val="24"/>
          <w:szCs w:val="24"/>
        </w:rPr>
      </w:pPr>
    </w:p>
    <w:p w14:paraId="37D65FAE" w14:textId="6D56A8FE" w:rsidR="007C3D4B" w:rsidRPr="0020360C" w:rsidRDefault="007C3D4B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>18/10/2022: 7. CONCLUSIONES OTIC informe en el caso 130092</w:t>
      </w:r>
    </w:p>
    <w:p w14:paraId="362161D1" w14:textId="77777777" w:rsidR="007C3D4B" w:rsidRPr="0020360C" w:rsidRDefault="007C3D4B" w:rsidP="0020360C">
      <w:pPr>
        <w:jc w:val="both"/>
        <w:rPr>
          <w:rFonts w:ascii="Century Gothic" w:hAnsi="Century Gothic"/>
          <w:sz w:val="24"/>
          <w:szCs w:val="24"/>
        </w:rPr>
      </w:pPr>
    </w:p>
    <w:p w14:paraId="39B24CF8" w14:textId="77777777" w:rsidR="007C3D4B" w:rsidRPr="0020360C" w:rsidRDefault="007C3D4B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 xml:space="preserve">1) Momentos antes del impacto, el vehículo No.1 (Bus) se desplazaba por la </w:t>
      </w:r>
    </w:p>
    <w:p w14:paraId="083F88DC" w14:textId="77777777" w:rsidR="007C3D4B" w:rsidRPr="0020360C" w:rsidRDefault="007C3D4B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 xml:space="preserve">carrera 52 en dirección a la intersección con la calle 85 a una velocidad </w:t>
      </w:r>
    </w:p>
    <w:p w14:paraId="08720D55" w14:textId="77777777" w:rsidR="007C3D4B" w:rsidRPr="0020360C" w:rsidRDefault="007C3D4B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 xml:space="preserve">comprendida entre: cincuenta y siete coma noventa y seis (57,96 km/h) y </w:t>
      </w:r>
    </w:p>
    <w:p w14:paraId="1A762C34" w14:textId="77777777" w:rsidR="007C3D4B" w:rsidRPr="0020360C" w:rsidRDefault="007C3D4B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 xml:space="preserve">cincuenta y nueve coma veintisiete (59,27 km/h) y al llegar a la intersección </w:t>
      </w:r>
    </w:p>
    <w:p w14:paraId="597BEC2B" w14:textId="7A458ABA" w:rsidR="007C3D4B" w:rsidRPr="0020360C" w:rsidRDefault="007C3D4B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 xml:space="preserve">impacta su zona anterior lateral derecha con el vehículo No. 2 motocicleta el </w:t>
      </w:r>
      <w:r w:rsidR="00FC04C0">
        <w:rPr>
          <w:rFonts w:ascii="Century Gothic" w:hAnsi="Century Gothic"/>
          <w:sz w:val="24"/>
          <w:szCs w:val="24"/>
        </w:rPr>
        <w:t xml:space="preserve"> </w:t>
      </w:r>
      <w:r w:rsidRPr="0020360C">
        <w:rPr>
          <w:rFonts w:ascii="Century Gothic" w:hAnsi="Century Gothic"/>
          <w:sz w:val="24"/>
          <w:szCs w:val="24"/>
        </w:rPr>
        <w:t>cual se desplazaba por la calle 85.</w:t>
      </w:r>
    </w:p>
    <w:p w14:paraId="192700B3" w14:textId="58245BBD" w:rsidR="007C3D4B" w:rsidRPr="0020360C" w:rsidRDefault="007C3D4B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lastRenderedPageBreak/>
        <w:t xml:space="preserve">4) No se presentó huella de frenado por parte de ninguno de los vehículos lo </w:t>
      </w:r>
      <w:r w:rsidR="00FC04C0">
        <w:rPr>
          <w:rFonts w:ascii="Century Gothic" w:hAnsi="Century Gothic"/>
          <w:sz w:val="24"/>
          <w:szCs w:val="24"/>
        </w:rPr>
        <w:t xml:space="preserve"> </w:t>
      </w:r>
      <w:r w:rsidRPr="0020360C">
        <w:rPr>
          <w:rFonts w:ascii="Century Gothic" w:hAnsi="Century Gothic"/>
          <w:sz w:val="24"/>
          <w:szCs w:val="24"/>
        </w:rPr>
        <w:t xml:space="preserve">que indica que el peligro no se pudo percibir con antelación al hecho y por tal </w:t>
      </w:r>
      <w:r w:rsidR="00FC04C0">
        <w:rPr>
          <w:rFonts w:ascii="Century Gothic" w:hAnsi="Century Gothic"/>
          <w:sz w:val="24"/>
          <w:szCs w:val="24"/>
        </w:rPr>
        <w:t xml:space="preserve"> </w:t>
      </w:r>
      <w:r w:rsidRPr="0020360C">
        <w:rPr>
          <w:rFonts w:ascii="Century Gothic" w:hAnsi="Century Gothic"/>
          <w:sz w:val="24"/>
          <w:szCs w:val="24"/>
        </w:rPr>
        <w:t>motivo no se pudo realizar el cálculo de evitabilidad del accidente.</w:t>
      </w:r>
    </w:p>
    <w:p w14:paraId="08529F02" w14:textId="77777777" w:rsidR="007C3D4B" w:rsidRPr="0020360C" w:rsidRDefault="007C3D4B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 xml:space="preserve">7) En las investigaciones se determina que el conductor del vehículo No. 2 </w:t>
      </w:r>
    </w:p>
    <w:p w14:paraId="17AC166D" w14:textId="235413A4" w:rsidR="007C3D4B" w:rsidRPr="0020360C" w:rsidRDefault="007C3D4B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 xml:space="preserve">motocicleta NO contaba con licencia para conducción y además se trataba de </w:t>
      </w:r>
      <w:r w:rsidR="00FC04C0">
        <w:rPr>
          <w:rFonts w:ascii="Century Gothic" w:hAnsi="Century Gothic"/>
          <w:sz w:val="24"/>
          <w:szCs w:val="24"/>
        </w:rPr>
        <w:t xml:space="preserve"> </w:t>
      </w:r>
      <w:r w:rsidRPr="0020360C">
        <w:rPr>
          <w:rFonts w:ascii="Century Gothic" w:hAnsi="Century Gothic"/>
          <w:sz w:val="24"/>
          <w:szCs w:val="24"/>
        </w:rPr>
        <w:t>una persona de nacionalidad venezolana, lo que indica la falta de conocimiento</w:t>
      </w:r>
      <w:r w:rsidR="00FC04C0">
        <w:rPr>
          <w:rFonts w:ascii="Century Gothic" w:hAnsi="Century Gothic"/>
          <w:sz w:val="24"/>
          <w:szCs w:val="24"/>
        </w:rPr>
        <w:t xml:space="preserve"> </w:t>
      </w:r>
      <w:r w:rsidRPr="0020360C">
        <w:rPr>
          <w:rFonts w:ascii="Century Gothic" w:hAnsi="Century Gothic"/>
          <w:sz w:val="24"/>
          <w:szCs w:val="24"/>
        </w:rPr>
        <w:t>de las normas que rigen el código nacional de tránsito.</w:t>
      </w:r>
    </w:p>
    <w:p w14:paraId="404C8E19" w14:textId="54CCA50B" w:rsidR="007C3D4B" w:rsidRPr="0020360C" w:rsidRDefault="007C3D4B" w:rsidP="0020360C">
      <w:pPr>
        <w:jc w:val="both"/>
        <w:rPr>
          <w:rFonts w:ascii="Century Gothic" w:hAnsi="Century Gothic"/>
          <w:sz w:val="24"/>
          <w:szCs w:val="24"/>
        </w:rPr>
      </w:pPr>
      <w:r w:rsidRPr="0020360C">
        <w:rPr>
          <w:rFonts w:ascii="Century Gothic" w:hAnsi="Century Gothic"/>
          <w:sz w:val="24"/>
          <w:szCs w:val="24"/>
        </w:rPr>
        <w:t>8) Al parecer según versiones de los involucrados los semáforos se encontraban</w:t>
      </w:r>
      <w:r w:rsidR="00FC04C0">
        <w:rPr>
          <w:rFonts w:ascii="Century Gothic" w:hAnsi="Century Gothic"/>
          <w:sz w:val="24"/>
          <w:szCs w:val="24"/>
        </w:rPr>
        <w:t xml:space="preserve"> </w:t>
      </w:r>
      <w:r w:rsidRPr="0020360C">
        <w:rPr>
          <w:rFonts w:ascii="Century Gothic" w:hAnsi="Century Gothic"/>
          <w:sz w:val="24"/>
          <w:szCs w:val="24"/>
        </w:rPr>
        <w:t xml:space="preserve">con falla en el momento de los hechos, pero es importante resaltar que la vía </w:t>
      </w:r>
      <w:r w:rsidR="00FC04C0">
        <w:rPr>
          <w:rFonts w:ascii="Century Gothic" w:hAnsi="Century Gothic"/>
          <w:sz w:val="24"/>
          <w:szCs w:val="24"/>
        </w:rPr>
        <w:t xml:space="preserve"> </w:t>
      </w:r>
      <w:r w:rsidRPr="0020360C">
        <w:rPr>
          <w:rFonts w:ascii="Century Gothic" w:hAnsi="Century Gothic"/>
          <w:sz w:val="24"/>
          <w:szCs w:val="24"/>
        </w:rPr>
        <w:t xml:space="preserve">que lleva prioridad en el desplazamiento es la carrera 52, y que según el código </w:t>
      </w:r>
      <w:r w:rsidR="00FC04C0">
        <w:rPr>
          <w:rFonts w:ascii="Century Gothic" w:hAnsi="Century Gothic"/>
          <w:sz w:val="24"/>
          <w:szCs w:val="24"/>
        </w:rPr>
        <w:t xml:space="preserve"> </w:t>
      </w:r>
      <w:r w:rsidRPr="0020360C">
        <w:rPr>
          <w:rFonts w:ascii="Century Gothic" w:hAnsi="Century Gothic"/>
          <w:sz w:val="24"/>
          <w:szCs w:val="24"/>
        </w:rPr>
        <w:t xml:space="preserve">de transito al acercarse a una intersección la velocidad se debe reducir a </w:t>
      </w:r>
      <w:r w:rsidR="00FC04C0">
        <w:rPr>
          <w:rFonts w:ascii="Century Gothic" w:hAnsi="Century Gothic"/>
          <w:sz w:val="24"/>
          <w:szCs w:val="24"/>
        </w:rPr>
        <w:t xml:space="preserve"> </w:t>
      </w:r>
      <w:r w:rsidRPr="0020360C">
        <w:rPr>
          <w:rFonts w:ascii="Century Gothic" w:hAnsi="Century Gothic"/>
          <w:sz w:val="24"/>
          <w:szCs w:val="24"/>
        </w:rPr>
        <w:t>30 km/h.</w:t>
      </w:r>
    </w:p>
    <w:p w14:paraId="7378303C" w14:textId="1C31E2F9" w:rsidR="009444D9" w:rsidRPr="00D9116C" w:rsidRDefault="009444D9" w:rsidP="009444D9"/>
    <w:sectPr w:rsidR="009444D9" w:rsidRPr="00D911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A0"/>
    <w:rsid w:val="000475F9"/>
    <w:rsid w:val="00137134"/>
    <w:rsid w:val="001675EC"/>
    <w:rsid w:val="0020360C"/>
    <w:rsid w:val="002823CC"/>
    <w:rsid w:val="002A1AFA"/>
    <w:rsid w:val="003D7DF6"/>
    <w:rsid w:val="00406E31"/>
    <w:rsid w:val="004D6C78"/>
    <w:rsid w:val="00507A0E"/>
    <w:rsid w:val="00634789"/>
    <w:rsid w:val="00644202"/>
    <w:rsid w:val="00685AA0"/>
    <w:rsid w:val="006C078F"/>
    <w:rsid w:val="006F245F"/>
    <w:rsid w:val="007C3D4B"/>
    <w:rsid w:val="007D2E74"/>
    <w:rsid w:val="009444D9"/>
    <w:rsid w:val="00D9116C"/>
    <w:rsid w:val="00EF35B4"/>
    <w:rsid w:val="00FC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4603"/>
  <w15:chartTrackingRefBased/>
  <w15:docId w15:val="{F4E3948A-0E8A-460D-A1C6-A08AA244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DF6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685AA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5AA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5AA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5AA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5AA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5AA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5AA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5AA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5AA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5A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5A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5A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5A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5AA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5A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5A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5A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5A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5A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5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5AA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5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5AA0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685A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85AA0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685AA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5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5AA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5A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563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Nathalya Lasprilla</dc:creator>
  <cp:keywords/>
  <dc:description/>
  <cp:lastModifiedBy>Nathalya Lasprilla</cp:lastModifiedBy>
  <cp:revision>17</cp:revision>
  <dcterms:created xsi:type="dcterms:W3CDTF">2024-10-11T14:50:00Z</dcterms:created>
  <dcterms:modified xsi:type="dcterms:W3CDTF">2024-10-11T15:17:00Z</dcterms:modified>
</cp:coreProperties>
</file>