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6B2D71"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B2D71">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6B2D71" w:rsidRDefault="00375DE6" w:rsidP="00375DE6">
      <w:pPr>
        <w:spacing w:after="0"/>
        <w:rPr>
          <w:rFonts w:ascii="Century Gothic" w:hAnsi="Century Gothic"/>
          <w:b/>
        </w:rPr>
      </w:pPr>
    </w:p>
    <w:p w14:paraId="1B1FA89C" w14:textId="1DB66DBD" w:rsidR="00906282" w:rsidRPr="006B2D71" w:rsidRDefault="00906282" w:rsidP="00906282">
      <w:pPr>
        <w:spacing w:line="360" w:lineRule="auto"/>
        <w:rPr>
          <w:rFonts w:ascii="Century Gothic" w:hAnsi="Century Gothic"/>
        </w:rPr>
      </w:pPr>
      <w:r w:rsidRPr="006B2D71">
        <w:rPr>
          <w:rFonts w:ascii="Century Gothic" w:hAnsi="Century Gothic"/>
          <w:b/>
        </w:rPr>
        <w:t>Fecha Presentación del Informe</w:t>
      </w:r>
      <w:r w:rsidRPr="006B2D71">
        <w:rPr>
          <w:rFonts w:ascii="Century Gothic" w:hAnsi="Century Gothic"/>
        </w:rPr>
        <w:t xml:space="preserve">:  </w:t>
      </w:r>
      <w:sdt>
        <w:sdtPr>
          <w:rPr>
            <w:rStyle w:val="Estilo3"/>
            <w:rFonts w:cs="Arial"/>
            <w:b w:val="0"/>
            <w:bCs/>
          </w:rPr>
          <w:alias w:val="FECHA"/>
          <w:tag w:val="FEHCA"/>
          <w:id w:val="302663996"/>
          <w:placeholder>
            <w:docPart w:val="7648FE0BD8524C4CB75B438B661094CE"/>
          </w:placeholder>
          <w:date w:fullDate="2024-12-17T00:00:00Z">
            <w:dateFormat w:val="dd/MM/yyyy"/>
            <w:lid w:val="es-CO"/>
            <w:storeMappedDataAs w:val="dateTime"/>
            <w:calendar w:val="gregorian"/>
          </w:date>
        </w:sdtPr>
        <w:sdtContent>
          <w:r w:rsidR="00E17A8F" w:rsidRPr="006B2D71">
            <w:rPr>
              <w:rStyle w:val="Estilo3"/>
              <w:rFonts w:cs="Arial"/>
              <w:b w:val="0"/>
              <w:bCs/>
            </w:rPr>
            <w:t>1</w:t>
          </w:r>
          <w:r w:rsidR="00284C14" w:rsidRPr="006B2D71">
            <w:rPr>
              <w:rStyle w:val="Estilo3"/>
              <w:rFonts w:cs="Arial"/>
              <w:b w:val="0"/>
              <w:bCs/>
            </w:rPr>
            <w:t>7</w:t>
          </w:r>
          <w:r w:rsidR="00E17A8F" w:rsidRPr="006B2D71">
            <w:rPr>
              <w:rStyle w:val="Estilo3"/>
              <w:rFonts w:cs="Arial"/>
              <w:b w:val="0"/>
              <w:bCs/>
            </w:rPr>
            <w:t>/12/2024</w:t>
          </w:r>
        </w:sdtContent>
      </w:sdt>
      <w:r w:rsidRPr="006B2D71">
        <w:rPr>
          <w:rFonts w:ascii="Century Gothic" w:hAnsi="Century Gothic"/>
        </w:rPr>
        <w:t xml:space="preserve">                                       </w:t>
      </w:r>
    </w:p>
    <w:p w14:paraId="28942810" w14:textId="5A22A7CA" w:rsidR="00906282" w:rsidRPr="006B2D71" w:rsidRDefault="00906282" w:rsidP="00906282">
      <w:pPr>
        <w:spacing w:line="360" w:lineRule="auto"/>
        <w:rPr>
          <w:rFonts w:ascii="Century Gothic" w:hAnsi="Century Gothic"/>
        </w:rPr>
      </w:pPr>
      <w:r w:rsidRPr="006B2D71">
        <w:rPr>
          <w:rFonts w:ascii="Century Gothic" w:hAnsi="Century Gothic"/>
          <w:b/>
        </w:rPr>
        <w:t>SGC</w:t>
      </w:r>
      <w:r w:rsidRPr="006B2D71">
        <w:rPr>
          <w:rFonts w:ascii="Century Gothic" w:hAnsi="Century Gothic"/>
        </w:rPr>
        <w:t xml:space="preserve">:  </w:t>
      </w:r>
      <w:sdt>
        <w:sdtPr>
          <w:rPr>
            <w:rFonts w:ascii="Century Gothic" w:hAnsi="Century Gothic" w:cs="Arial"/>
            <w:shd w:val="clear" w:color="auto" w:fill="FFFFFF"/>
          </w:rPr>
          <w:alias w:val="SGC"/>
          <w:tag w:val="SGC"/>
          <w:id w:val="354074790"/>
          <w:placeholder>
            <w:docPart w:val="2E553FF1FF66499F9C09D21E39FAD87B"/>
          </w:placeholder>
          <w:text/>
        </w:sdtPr>
        <w:sdtContent>
          <w:r w:rsidR="00E17A8F" w:rsidRPr="006B2D71">
            <w:rPr>
              <w:rFonts w:ascii="Century Gothic" w:hAnsi="Century Gothic" w:cs="Arial"/>
              <w:shd w:val="clear" w:color="auto" w:fill="FFFFFF"/>
            </w:rPr>
            <w:t xml:space="preserve">10594               </w:t>
          </w:r>
        </w:sdtContent>
      </w:sdt>
    </w:p>
    <w:p w14:paraId="56D1BAEA" w14:textId="00C5925F" w:rsidR="00906282" w:rsidRPr="006B2D71" w:rsidRDefault="00906282" w:rsidP="00906282">
      <w:pPr>
        <w:spacing w:line="360" w:lineRule="auto"/>
        <w:rPr>
          <w:rFonts w:ascii="Century Gothic" w:hAnsi="Century Gothic"/>
        </w:rPr>
      </w:pPr>
      <w:r w:rsidRPr="006B2D71">
        <w:rPr>
          <w:rFonts w:ascii="Century Gothic" w:hAnsi="Century Gothic"/>
          <w:b/>
        </w:rPr>
        <w:t>Despacho Judicial</w:t>
      </w:r>
      <w:r w:rsidRPr="006B2D71">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E17A8F" w:rsidRPr="006B2D71">
            <w:rPr>
              <w:rStyle w:val="Estilo3"/>
              <w:b w:val="0"/>
            </w:rPr>
            <w:t>7</w:t>
          </w:r>
        </w:sdtContent>
      </w:sdt>
      <w:r w:rsidRPr="006B2D71">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E17A8F" w:rsidRPr="006B2D71">
            <w:rPr>
              <w:rStyle w:val="Estilo3"/>
              <w:b w:val="0"/>
            </w:rPr>
            <w:t>CIVIL DEL CIRCUITO</w:t>
          </w:r>
        </w:sdtContent>
      </w:sdt>
      <w:r w:rsidRPr="006B2D71">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E17A8F" w:rsidRPr="006B2D71">
            <w:rPr>
              <w:rStyle w:val="Estilo3"/>
              <w:b w:val="0"/>
            </w:rPr>
            <w:t xml:space="preserve">bucaramanga </w:t>
          </w:r>
        </w:sdtContent>
      </w:sdt>
    </w:p>
    <w:p w14:paraId="46FC7953" w14:textId="5EB32CBD" w:rsidR="00906282" w:rsidRPr="006B2D71" w:rsidRDefault="00906282" w:rsidP="00906282">
      <w:pPr>
        <w:spacing w:line="360" w:lineRule="auto"/>
        <w:rPr>
          <w:rFonts w:ascii="Century Gothic" w:hAnsi="Century Gothic"/>
        </w:rPr>
      </w:pPr>
      <w:r w:rsidRPr="006B2D71">
        <w:rPr>
          <w:rFonts w:ascii="Century Gothic" w:hAnsi="Century Gothic"/>
          <w:b/>
        </w:rPr>
        <w:t>Radicado</w:t>
      </w:r>
      <w:r w:rsidRPr="006B2D71">
        <w:rPr>
          <w:rFonts w:ascii="Century Gothic" w:hAnsi="Century Gothic"/>
        </w:rPr>
        <w:t>:</w:t>
      </w:r>
      <w:sdt>
        <w:sdtPr>
          <w:rPr>
            <w:rFonts w:ascii="Century Gothic" w:eastAsia="Times New Roman" w:hAnsi="Century Gothic" w:cs="Arial"/>
            <w:lang w:eastAsia="es-CO"/>
          </w:rPr>
          <w:alias w:val="RADICADO"/>
          <w:tag w:val="RADICADO"/>
          <w:id w:val="-31735373"/>
          <w:placeholder>
            <w:docPart w:val="2A04DD0832104E9B9C6DF4825D091F15"/>
          </w:placeholder>
          <w:text/>
        </w:sdtPr>
        <w:sdtContent>
          <w:r w:rsidR="00E17A8F" w:rsidRPr="006B2D71">
            <w:rPr>
              <w:rFonts w:ascii="Century Gothic" w:eastAsia="Times New Roman" w:hAnsi="Century Gothic" w:cs="Arial"/>
              <w:lang w:eastAsia="es-CO"/>
            </w:rPr>
            <w:t xml:space="preserve"> 680013103007-2024-00368-00</w:t>
          </w:r>
        </w:sdtContent>
      </w:sdt>
    </w:p>
    <w:p w14:paraId="5EC74895" w14:textId="73FC103F" w:rsidR="00906282" w:rsidRPr="006B2D71" w:rsidRDefault="00906282" w:rsidP="00906282">
      <w:pPr>
        <w:spacing w:line="360" w:lineRule="auto"/>
        <w:rPr>
          <w:rFonts w:ascii="Century Gothic" w:hAnsi="Century Gothic"/>
        </w:rPr>
      </w:pPr>
      <w:r w:rsidRPr="006B2D71">
        <w:rPr>
          <w:rFonts w:ascii="Century Gothic" w:hAnsi="Century Gothic"/>
          <w:b/>
        </w:rPr>
        <w:t>Demandante</w:t>
      </w:r>
      <w:r w:rsidRPr="006B2D71">
        <w:rPr>
          <w:rFonts w:ascii="Century Gothic" w:hAnsi="Century Gothic"/>
        </w:rPr>
        <w:t xml:space="preserve">:  </w:t>
      </w:r>
      <w:sdt>
        <w:sdtPr>
          <w:rPr>
            <w:rFonts w:ascii="Century Gothic" w:eastAsia="Times New Roman" w:hAnsi="Century Gothic" w:cs="Arial"/>
            <w:lang w:eastAsia="es-CO"/>
          </w:rPr>
          <w:alias w:val="DEMANDANTE"/>
          <w:tag w:val="DEMANDANTE"/>
          <w:id w:val="1644081101"/>
          <w:placeholder>
            <w:docPart w:val="881A441D454840A2A94DCC9441C98AD3"/>
          </w:placeholder>
          <w:text/>
        </w:sdtPr>
        <w:sdtContent>
          <w:r w:rsidR="00E17A8F" w:rsidRPr="006B2D71">
            <w:rPr>
              <w:rFonts w:ascii="Century Gothic" w:eastAsia="Times New Roman" w:hAnsi="Century Gothic" w:cs="Arial"/>
              <w:lang w:eastAsia="es-CO"/>
            </w:rPr>
            <w:t>ANDRÉS FELIPE VARGAS GUERRERO, ZAIDA YASTIN DUARTE CALDERÓN EN NOMBRE PROPIO Y EN REPR.. DE UN MENOR Y, OMAIRA GUERRERO PÁEZ EN NOMBRE PROPIO Y EN REPR. DE OTRA MENOR.</w:t>
          </w:r>
        </w:sdtContent>
      </w:sdt>
    </w:p>
    <w:p w14:paraId="1E385765" w14:textId="56D08365" w:rsidR="00906282" w:rsidRPr="006B2D71" w:rsidRDefault="00906282" w:rsidP="00906282">
      <w:pPr>
        <w:spacing w:line="360" w:lineRule="auto"/>
        <w:rPr>
          <w:rFonts w:ascii="Century Gothic" w:hAnsi="Century Gothic"/>
        </w:rPr>
      </w:pPr>
      <w:r w:rsidRPr="006B2D71">
        <w:rPr>
          <w:rFonts w:ascii="Century Gothic" w:hAnsi="Century Gothic"/>
          <w:b/>
        </w:rPr>
        <w:t>Demandado</w:t>
      </w:r>
      <w:r w:rsidRPr="006B2D71">
        <w:rPr>
          <w:rFonts w:ascii="Century Gothic" w:hAnsi="Century Gothic"/>
        </w:rPr>
        <w:t xml:space="preserve">:  </w:t>
      </w:r>
      <w:sdt>
        <w:sdtPr>
          <w:rPr>
            <w:rFonts w:ascii="Century Gothic" w:eastAsia="Times New Roman" w:hAnsi="Century Gothic" w:cs="Arial"/>
            <w:lang w:eastAsia="es-CO"/>
          </w:rPr>
          <w:alias w:val="DEMANDADO"/>
          <w:tag w:val="DEMANDADO"/>
          <w:id w:val="-1253122746"/>
          <w:placeholder>
            <w:docPart w:val="386D94AF26E44C7FA7D6D77164D6A68F"/>
          </w:placeholder>
          <w:text/>
        </w:sdtPr>
        <w:sdtContent>
          <w:r w:rsidR="00E17A8F" w:rsidRPr="006B2D71">
            <w:rPr>
              <w:rFonts w:ascii="Century Gothic" w:eastAsia="Times New Roman" w:hAnsi="Century Gothic" w:cs="Arial"/>
              <w:lang w:eastAsia="es-CO"/>
            </w:rPr>
            <w:t xml:space="preserve"> MÓNICA MARÍA SANTOS PARDO, YORLEY SANGUINO ZAPARDIEL, RADIOTAX Y LA EQUIDAD SEGUROS</w:t>
          </w:r>
        </w:sdtContent>
      </w:sdt>
    </w:p>
    <w:p w14:paraId="727D7A4E" w14:textId="00CDAD6E" w:rsidR="00906282" w:rsidRPr="006B2D71" w:rsidRDefault="00906282" w:rsidP="00906282">
      <w:pPr>
        <w:spacing w:line="360" w:lineRule="auto"/>
        <w:rPr>
          <w:rFonts w:ascii="Century Gothic" w:hAnsi="Century Gothic"/>
        </w:rPr>
      </w:pPr>
      <w:r w:rsidRPr="006B2D71">
        <w:rPr>
          <w:rFonts w:ascii="Century Gothic" w:hAnsi="Century Gothic"/>
          <w:b/>
        </w:rPr>
        <w:t>Llamados en Garantía</w:t>
      </w:r>
      <w:r w:rsidRPr="006B2D71">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E17A8F" w:rsidRPr="006B2D71">
            <w:rPr>
              <w:rStyle w:val="Estilo3"/>
              <w:b w:val="0"/>
            </w:rPr>
            <w:t>NO</w:t>
          </w:r>
        </w:sdtContent>
      </w:sdt>
    </w:p>
    <w:p w14:paraId="52CA0084" w14:textId="643E9989" w:rsidR="00906282" w:rsidRPr="006B2D71" w:rsidRDefault="00906282" w:rsidP="00906282">
      <w:pPr>
        <w:spacing w:line="360" w:lineRule="auto"/>
        <w:rPr>
          <w:rFonts w:ascii="Century Gothic" w:hAnsi="Century Gothic"/>
        </w:rPr>
      </w:pPr>
      <w:r w:rsidRPr="006B2D71">
        <w:rPr>
          <w:rFonts w:ascii="Century Gothic" w:hAnsi="Century Gothic"/>
          <w:b/>
        </w:rPr>
        <w:t>Tipo de Vinculación</w:t>
      </w:r>
      <w:r w:rsidRPr="006B2D71">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E17A8F" w:rsidRPr="006B2D71">
            <w:rPr>
              <w:rStyle w:val="Estilo3"/>
              <w:b w:val="0"/>
            </w:rPr>
            <w:t>DEMANDA DIRECTA</w:t>
          </w:r>
        </w:sdtContent>
      </w:sdt>
    </w:p>
    <w:p w14:paraId="2A829D4C" w14:textId="393BA12B" w:rsidR="00906282" w:rsidRPr="006B2D71" w:rsidRDefault="00906282" w:rsidP="00906282">
      <w:pPr>
        <w:spacing w:line="360" w:lineRule="auto"/>
        <w:rPr>
          <w:rFonts w:ascii="Century Gothic" w:hAnsi="Century Gothic"/>
        </w:rPr>
      </w:pPr>
      <w:r w:rsidRPr="006B2D71">
        <w:rPr>
          <w:rFonts w:ascii="Century Gothic" w:hAnsi="Century Gothic"/>
          <w:b/>
        </w:rPr>
        <w:t>Fecha Notificación</w:t>
      </w:r>
      <w:r w:rsidRPr="006B2D71">
        <w:rPr>
          <w:rFonts w:ascii="Century Gothic" w:hAnsi="Century Gothic"/>
        </w:rPr>
        <w:t xml:space="preserve">: </w:t>
      </w:r>
      <w:sdt>
        <w:sdtPr>
          <w:rPr>
            <w:rFonts w:ascii="Century Gothic" w:hAnsi="Century Gothic" w:cs="Arial"/>
            <w:b/>
          </w:rPr>
          <w:alias w:val="FECHA NOTIFICACION"/>
          <w:tag w:val="FECHA NOTIFICACION"/>
          <w:id w:val="173383097"/>
          <w:placeholder>
            <w:docPart w:val="21B90C9B12234C5E871601AFD0B419AE"/>
          </w:placeholder>
          <w:date w:fullDate="2024-11-13T00:00:00Z">
            <w:dateFormat w:val="dd/MM/yyyy"/>
            <w:lid w:val="es-CO"/>
            <w:storeMappedDataAs w:val="dateTime"/>
            <w:calendar w:val="gregorian"/>
          </w:date>
        </w:sdtPr>
        <w:sdtContent>
          <w:r w:rsidR="00E17A8F" w:rsidRPr="006B2D71">
            <w:rPr>
              <w:rFonts w:ascii="Century Gothic" w:hAnsi="Century Gothic" w:cs="Arial"/>
              <w:b/>
            </w:rPr>
            <w:t>13/11/2024</w:t>
          </w:r>
        </w:sdtContent>
      </w:sdt>
    </w:p>
    <w:p w14:paraId="6FD9422D" w14:textId="74E0FD37" w:rsidR="00906282" w:rsidRPr="006B2D71" w:rsidRDefault="00906282" w:rsidP="00906282">
      <w:pPr>
        <w:spacing w:line="360" w:lineRule="auto"/>
        <w:rPr>
          <w:rFonts w:ascii="Century Gothic" w:hAnsi="Century Gothic"/>
        </w:rPr>
      </w:pPr>
      <w:r w:rsidRPr="006B2D71">
        <w:rPr>
          <w:rFonts w:ascii="Century Gothic" w:hAnsi="Century Gothic"/>
          <w:b/>
        </w:rPr>
        <w:t>Fecha fin Término</w:t>
      </w:r>
      <w:r w:rsidRPr="006B2D71">
        <w:rPr>
          <w:rFonts w:ascii="Century Gothic" w:hAnsi="Century Gothic"/>
        </w:rPr>
        <w:t xml:space="preserve">: </w:t>
      </w:r>
      <w:sdt>
        <w:sdtPr>
          <w:rPr>
            <w:rFonts w:ascii="Century Gothic" w:hAnsi="Century Gothic" w:cs="Arial"/>
          </w:rPr>
          <w:id w:val="-62026635"/>
          <w:placeholder>
            <w:docPart w:val="058B5A2D546346938DE7ED9DE620076B"/>
          </w:placeholder>
          <w:date w:fullDate="2024-12-11T00:00:00Z">
            <w:dateFormat w:val="dd/MM/yyyy"/>
            <w:lid w:val="es-CO"/>
            <w:storeMappedDataAs w:val="dateTime"/>
            <w:calendar w:val="gregorian"/>
          </w:date>
        </w:sdtPr>
        <w:sdtContent>
          <w:r w:rsidR="00E17A8F" w:rsidRPr="006B2D71">
            <w:rPr>
              <w:rFonts w:ascii="Century Gothic" w:hAnsi="Century Gothic" w:cs="Arial"/>
            </w:rPr>
            <w:t>11/12/2024</w:t>
          </w:r>
        </w:sdtContent>
      </w:sdt>
    </w:p>
    <w:p w14:paraId="7CCCA2D1" w14:textId="0D7091A9" w:rsidR="00906282" w:rsidRPr="006B2D71" w:rsidRDefault="00906282" w:rsidP="00906282">
      <w:pPr>
        <w:spacing w:line="360" w:lineRule="auto"/>
        <w:rPr>
          <w:rFonts w:ascii="Century Gothic" w:hAnsi="Century Gothic"/>
        </w:rPr>
      </w:pPr>
      <w:r w:rsidRPr="006B2D71">
        <w:rPr>
          <w:rFonts w:ascii="Century Gothic" w:hAnsi="Century Gothic"/>
          <w:b/>
        </w:rPr>
        <w:t>Fecha Siniestro</w:t>
      </w:r>
      <w:r w:rsidRPr="006B2D71">
        <w:rPr>
          <w:rFonts w:ascii="Century Gothic" w:hAnsi="Century Gothic"/>
        </w:rPr>
        <w:t xml:space="preserve">:  </w:t>
      </w:r>
      <w:sdt>
        <w:sdtPr>
          <w:rPr>
            <w:rFonts w:ascii="Century Gothic" w:hAnsi="Century Gothic" w:cs="Arial"/>
            <w:b/>
          </w:rPr>
          <w:alias w:val="FECHA"/>
          <w:tag w:val="FEHCA"/>
          <w:id w:val="1298109440"/>
          <w:placeholder>
            <w:docPart w:val="7B79A3F3CDAC4E69BBE8C2888BCC0E7C"/>
          </w:placeholder>
          <w:date w:fullDate="2023-05-27T00:00:00Z">
            <w:dateFormat w:val="dd/MM/yyyy"/>
            <w:lid w:val="es-CO"/>
            <w:storeMappedDataAs w:val="dateTime"/>
            <w:calendar w:val="gregorian"/>
          </w:date>
        </w:sdtPr>
        <w:sdtContent>
          <w:r w:rsidR="00E17A8F" w:rsidRPr="006B2D71">
            <w:rPr>
              <w:rFonts w:ascii="Century Gothic" w:hAnsi="Century Gothic" w:cs="Arial"/>
              <w:b/>
            </w:rPr>
            <w:t>27/05/2023</w:t>
          </w:r>
        </w:sdtContent>
      </w:sdt>
    </w:p>
    <w:p w14:paraId="518F3079" w14:textId="192EEA37" w:rsidR="00906282" w:rsidRPr="006B2D71" w:rsidRDefault="00906282" w:rsidP="00906282">
      <w:pPr>
        <w:spacing w:line="360" w:lineRule="auto"/>
        <w:jc w:val="both"/>
        <w:rPr>
          <w:rFonts w:ascii="Century Gothic" w:hAnsi="Century Gothic"/>
        </w:rPr>
      </w:pPr>
      <w:r w:rsidRPr="006B2D71">
        <w:rPr>
          <w:rFonts w:ascii="Century Gothic" w:hAnsi="Century Gothic"/>
          <w:b/>
        </w:rPr>
        <w:t>Hechos</w:t>
      </w:r>
      <w:r w:rsidRPr="006B2D71">
        <w:rPr>
          <w:rFonts w:ascii="Century Gothic" w:hAnsi="Century Gothic"/>
        </w:rPr>
        <w:t xml:space="preserve">:   </w:t>
      </w:r>
      <w:sdt>
        <w:sdtPr>
          <w:rPr>
            <w:rFonts w:ascii="Century Gothic" w:eastAsia="Times New Roman" w:hAnsi="Century Gothic" w:cs="Arial"/>
            <w:lang w:eastAsia="es-CO"/>
          </w:rPr>
          <w:alias w:val="HECHOS"/>
          <w:tag w:val="HECHOS"/>
          <w:id w:val="-654141650"/>
          <w:placeholder>
            <w:docPart w:val="77B7100F3C8E4F28A3681AAA13B78C22"/>
          </w:placeholder>
          <w:text/>
        </w:sdtPr>
        <w:sdtContent>
          <w:r w:rsidR="00E17A8F" w:rsidRPr="006B2D71">
            <w:rPr>
              <w:rFonts w:ascii="Century Gothic" w:eastAsia="Times New Roman" w:hAnsi="Century Gothic" w:cs="Arial"/>
              <w:lang w:eastAsia="es-CO"/>
            </w:rPr>
            <w:t>Se trata de un proceso de responsabilidad civil en el que se reclama el pago de daños y lesiones como consecuencia de accidente de tránsito ocurrido el veintisiete (27) de mayo de 2023, en la calle 65 con carrera 26 del barrio La Victoria de la ciudad de Bucaramanga. La persona lesionada es ANDRES FELIPE VARGAS GUERRERO, quien conducía la motocicleta de placas EAU 83G, cuando YORLEY SANGUINO ZAPARDIEL conductor del vehículo tipo TAXI de placas WFG110 omite el PARE de la carrera 26 con calle 65 esquina y arrolla al motociclista. El vehículo de placas WFG110 contaba con póliza de automóviles número AA068662 expedida por LA EQUIDAD SEGUROS GENERALES O.C. El vehículo en mención era conducido por YORLEY SANGUINO ZAPARDIEL. La propietaria es la señora MONICA MARÍA SANTOS PARDO. Y estaba afiliado a la empresa de taxis RADIOTAX S.A.</w:t>
          </w:r>
        </w:sdtContent>
      </w:sdt>
    </w:p>
    <w:p w14:paraId="7D43783B" w14:textId="1056A975" w:rsidR="00906282" w:rsidRPr="006B2D71" w:rsidRDefault="00906282" w:rsidP="00906282">
      <w:pPr>
        <w:spacing w:line="360" w:lineRule="auto"/>
        <w:rPr>
          <w:rFonts w:ascii="Century Gothic" w:hAnsi="Century Gothic"/>
        </w:rPr>
      </w:pPr>
      <w:r w:rsidRPr="006B2D71">
        <w:rPr>
          <w:rFonts w:ascii="Century Gothic" w:hAnsi="Century Gothic"/>
          <w:b/>
        </w:rPr>
        <w:lastRenderedPageBreak/>
        <w:t>Audiencia Prejudicial</w:t>
      </w:r>
      <w:r w:rsidRPr="006B2D71">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E17A8F" w:rsidRPr="006B2D71">
            <w:rPr>
              <w:rStyle w:val="Estilo3"/>
              <w:b w:val="0"/>
            </w:rPr>
            <w:t>SI</w:t>
          </w:r>
        </w:sdtContent>
      </w:sdt>
    </w:p>
    <w:p w14:paraId="20686D51" w14:textId="78D15AFB" w:rsidR="00906282" w:rsidRPr="006B2D71" w:rsidRDefault="00906282" w:rsidP="00906282">
      <w:pPr>
        <w:spacing w:line="360" w:lineRule="auto"/>
        <w:jc w:val="both"/>
        <w:rPr>
          <w:rFonts w:ascii="Century Gothic" w:hAnsi="Century Gothic"/>
        </w:rPr>
      </w:pPr>
      <w:r w:rsidRPr="006B2D71">
        <w:rPr>
          <w:rFonts w:ascii="Century Gothic" w:hAnsi="Century Gothic"/>
          <w:b/>
        </w:rPr>
        <w:t>Pretensiones de la demanda</w:t>
      </w:r>
      <w:r w:rsidRPr="006B2D71">
        <w:rPr>
          <w:rFonts w:ascii="Century Gothic" w:hAnsi="Century Gothic"/>
        </w:rPr>
        <w:t xml:space="preserve">:  </w:t>
      </w:r>
      <w:sdt>
        <w:sdtPr>
          <w:rPr>
            <w:rFonts w:ascii="Century Gothic" w:eastAsia="Times New Roman" w:hAnsi="Century Gothic" w:cs="Arial"/>
            <w:lang w:eastAsia="es-CO"/>
          </w:rPr>
          <w:alias w:val="PRETENSIONES"/>
          <w:tag w:val="PRETENSIONES"/>
          <w:id w:val="-321507162"/>
          <w:placeholder>
            <w:docPart w:val="7057A85CA769434CB181176B5C5C151A"/>
          </w:placeholder>
          <w:text/>
        </w:sdtPr>
        <w:sdtContent>
          <w:r w:rsidR="00E17A8F" w:rsidRPr="006B2D71">
            <w:rPr>
              <w:rFonts w:ascii="Century Gothic" w:eastAsia="Times New Roman" w:hAnsi="Century Gothic" w:cs="Arial"/>
              <w:lang w:eastAsia="es-CO"/>
            </w:rPr>
            <w:t xml:space="preserve">Declaración de responsabilidad civil solidaria y extracontractual de los demandados. Condena a pagar por: -Daño emergente $ 3.263.000-Lucro cesante (pasado y futuro) $ 67.808.729.-Daño moral 90 SMLMV (Hoy $117.000.000), desglosados así: 20 SMLMV para la víctima directa, 20 SMLMV para la compañera, la madre y el hijo de la víctima directa y 10 SMLMV para la hermana de la víctima directa. -Daño a la vida de relación 90 SMLMV (Hoy $117.000.000), desglosados así: 20 SMLMV para la víctima directa, 20 SMLMV para la compañera, la madre y el hijo de la víctima directa y 10 SMLMV para la hermana de la víctima directa Total: $305.071.729.   </w:t>
          </w:r>
        </w:sdtContent>
      </w:sdt>
    </w:p>
    <w:p w14:paraId="0676C152" w14:textId="5C2F5345" w:rsidR="00501BA0" w:rsidRPr="006B2D71" w:rsidRDefault="00906282" w:rsidP="00501BA0">
      <w:pPr>
        <w:spacing w:line="360" w:lineRule="auto"/>
        <w:jc w:val="both"/>
        <w:rPr>
          <w:rFonts w:ascii="Century Gothic" w:hAnsi="Century Gothic" w:cs="Arial"/>
          <w:bCs/>
        </w:rPr>
      </w:pPr>
      <w:r w:rsidRPr="006B2D71">
        <w:rPr>
          <w:rFonts w:ascii="Century Gothic" w:hAnsi="Century Gothic"/>
          <w:b/>
        </w:rPr>
        <w:t xml:space="preserve">Liquidación objetivada de las pretensiones: </w:t>
      </w:r>
      <w:r w:rsidR="00501BA0" w:rsidRPr="006B2D71">
        <w:rPr>
          <w:rFonts w:ascii="Century Gothic" w:hAnsi="Century Gothic" w:cs="Arial"/>
          <w:bCs/>
        </w:rPr>
        <w:t xml:space="preserve">Como liquidación objetiva de perjuicios se tasa la suma de </w:t>
      </w:r>
      <w:r w:rsidR="00501BA0" w:rsidRPr="006B2D71">
        <w:rPr>
          <w:rFonts w:ascii="Century Gothic" w:hAnsi="Century Gothic" w:cs="Arial"/>
          <w:b/>
          <w:u w:val="single"/>
        </w:rPr>
        <w:t>$</w:t>
      </w:r>
      <w:r w:rsidR="00705256" w:rsidRPr="006B2D71">
        <w:rPr>
          <w:rFonts w:ascii="Century Gothic" w:hAnsi="Century Gothic"/>
        </w:rPr>
        <w:t xml:space="preserve"> </w:t>
      </w:r>
      <w:r w:rsidR="00B819CF">
        <w:rPr>
          <w:rFonts w:ascii="Century Gothic" w:hAnsi="Century Gothic" w:cs="Arial"/>
          <w:b/>
          <w:u w:val="single"/>
        </w:rPr>
        <w:t>69,600,000</w:t>
      </w:r>
      <w:r w:rsidR="00705256" w:rsidRPr="006B2D71">
        <w:rPr>
          <w:rFonts w:ascii="Century Gothic" w:hAnsi="Century Gothic" w:cs="Arial"/>
          <w:b/>
          <w:u w:val="single"/>
        </w:rPr>
        <w:t xml:space="preserve"> </w:t>
      </w:r>
      <w:r w:rsidR="00501BA0" w:rsidRPr="006B2D71">
        <w:rPr>
          <w:rFonts w:ascii="Century Gothic" w:hAnsi="Century Gothic" w:cs="Arial"/>
          <w:bCs/>
        </w:rPr>
        <w:t>a la fecha de esta liquidación. Lo anterior, con base en los siguientes fundamentos:</w:t>
      </w:r>
      <w:bookmarkStart w:id="0" w:name="_Hlk142585138"/>
    </w:p>
    <w:p w14:paraId="14E31A91" w14:textId="77777777" w:rsidR="00501BA0" w:rsidRPr="006B2D71" w:rsidRDefault="00501BA0" w:rsidP="00501BA0">
      <w:pPr>
        <w:spacing w:line="360" w:lineRule="auto"/>
        <w:jc w:val="both"/>
        <w:rPr>
          <w:rFonts w:ascii="Century Gothic" w:hAnsi="Century Gothic" w:cs="Arial"/>
          <w:bCs/>
        </w:rPr>
      </w:pPr>
    </w:p>
    <w:p w14:paraId="677EF3DB" w14:textId="79953379" w:rsidR="00501BA0" w:rsidRPr="006B2D71" w:rsidRDefault="00501BA0" w:rsidP="00501BA0">
      <w:pPr>
        <w:pStyle w:val="Prrafodelista"/>
        <w:widowControl/>
        <w:numPr>
          <w:ilvl w:val="0"/>
          <w:numId w:val="4"/>
        </w:numPr>
        <w:autoSpaceDE/>
        <w:autoSpaceDN/>
        <w:spacing w:after="160" w:line="360" w:lineRule="auto"/>
        <w:jc w:val="both"/>
        <w:rPr>
          <w:rFonts w:ascii="Century Gothic" w:hAnsi="Century Gothic" w:cs="Arial"/>
          <w:b/>
          <w:bCs/>
        </w:rPr>
      </w:pPr>
      <w:bookmarkStart w:id="1" w:name="_Hlk177055791"/>
      <w:r w:rsidRPr="006B2D71">
        <w:rPr>
          <w:rFonts w:ascii="Century Gothic" w:hAnsi="Century Gothic" w:cs="Arial"/>
          <w:b/>
          <w:bCs/>
        </w:rPr>
        <w:t>Daño emergente:</w:t>
      </w:r>
      <w:r w:rsidRPr="006B2D71">
        <w:rPr>
          <w:rFonts w:ascii="Century Gothic" w:hAnsi="Century Gothic" w:cs="Arial"/>
        </w:rPr>
        <w:t xml:space="preserve"> $ </w:t>
      </w:r>
      <w:r w:rsidR="00A37D1A" w:rsidRPr="006B2D71">
        <w:rPr>
          <w:rFonts w:ascii="Century Gothic" w:hAnsi="Century Gothic" w:cs="Arial"/>
        </w:rPr>
        <w:t>2.913.000</w:t>
      </w:r>
    </w:p>
    <w:p w14:paraId="0C5E07D5" w14:textId="77777777" w:rsidR="00501BA0" w:rsidRPr="006B2D71" w:rsidRDefault="00501BA0" w:rsidP="00501BA0">
      <w:pPr>
        <w:pStyle w:val="Prrafodelista"/>
        <w:widowControl/>
        <w:autoSpaceDE/>
        <w:autoSpaceDN/>
        <w:spacing w:after="160" w:line="360" w:lineRule="auto"/>
        <w:jc w:val="both"/>
        <w:rPr>
          <w:rFonts w:ascii="Century Gothic" w:hAnsi="Century Gothic" w:cs="Arial"/>
          <w:b/>
          <w:bCs/>
        </w:rPr>
      </w:pPr>
    </w:p>
    <w:p w14:paraId="0E5F1FBE" w14:textId="6F16B9E7" w:rsidR="00501BA0" w:rsidRPr="006B2D71" w:rsidRDefault="00A37D1A" w:rsidP="00501BA0">
      <w:pPr>
        <w:pStyle w:val="Prrafodelista"/>
        <w:widowControl/>
        <w:autoSpaceDE/>
        <w:autoSpaceDN/>
        <w:spacing w:after="160" w:line="360" w:lineRule="auto"/>
        <w:jc w:val="both"/>
        <w:rPr>
          <w:rFonts w:ascii="Century Gothic" w:hAnsi="Century Gothic" w:cs="Arial"/>
          <w:b/>
          <w:bCs/>
        </w:rPr>
      </w:pPr>
      <w:r w:rsidRPr="006B2D71">
        <w:rPr>
          <w:rFonts w:ascii="Century Gothic" w:hAnsi="Century Gothic" w:cs="Arial"/>
        </w:rPr>
        <w:t>Se toma el concepto de arreglos necesarios para la motocicleta, que de acuerdo con la cotización presentada que data del 8 de junio de 2023, esta se estimó en $2.913.000. No se reconoce</w:t>
      </w:r>
      <w:r w:rsidR="00501BA0" w:rsidRPr="006B2D71">
        <w:rPr>
          <w:rFonts w:ascii="Century Gothic" w:hAnsi="Century Gothic" w:cs="Arial"/>
        </w:rPr>
        <w:t xml:space="preserve"> el concepto por gastos en los que</w:t>
      </w:r>
      <w:r w:rsidRPr="006B2D71">
        <w:rPr>
          <w:rFonts w:ascii="Century Gothic" w:hAnsi="Century Gothic" w:cs="Arial"/>
        </w:rPr>
        <w:t xml:space="preserve"> presuntamente</w:t>
      </w:r>
      <w:r w:rsidR="00501BA0" w:rsidRPr="006B2D71">
        <w:rPr>
          <w:rFonts w:ascii="Century Gothic" w:hAnsi="Century Gothic" w:cs="Arial"/>
        </w:rPr>
        <w:t xml:space="preserve"> incurrió por servicio de transporte, </w:t>
      </w:r>
      <w:r w:rsidRPr="006B2D71">
        <w:rPr>
          <w:rFonts w:ascii="Century Gothic" w:hAnsi="Century Gothic" w:cs="Arial"/>
        </w:rPr>
        <w:t xml:space="preserve">ya que no existe soporte de tales rubros. </w:t>
      </w:r>
    </w:p>
    <w:p w14:paraId="725179B0" w14:textId="77777777" w:rsidR="00501BA0" w:rsidRPr="006B2D71" w:rsidRDefault="00501BA0" w:rsidP="00501BA0">
      <w:pPr>
        <w:pStyle w:val="Prrafodelista"/>
        <w:widowControl/>
        <w:autoSpaceDE/>
        <w:autoSpaceDN/>
        <w:spacing w:after="160" w:line="360" w:lineRule="auto"/>
        <w:jc w:val="both"/>
        <w:rPr>
          <w:rFonts w:ascii="Century Gothic" w:hAnsi="Century Gothic" w:cs="Arial"/>
          <w:b/>
          <w:bCs/>
        </w:rPr>
      </w:pPr>
    </w:p>
    <w:p w14:paraId="3AB64196" w14:textId="0DA0C026" w:rsidR="00501BA0" w:rsidRPr="006B2D71" w:rsidRDefault="00501BA0" w:rsidP="00501BA0">
      <w:pPr>
        <w:pStyle w:val="Prrafodelista"/>
        <w:widowControl/>
        <w:numPr>
          <w:ilvl w:val="0"/>
          <w:numId w:val="4"/>
        </w:numPr>
        <w:autoSpaceDE/>
        <w:autoSpaceDN/>
        <w:spacing w:after="160" w:line="360" w:lineRule="auto"/>
        <w:jc w:val="both"/>
        <w:rPr>
          <w:rFonts w:ascii="Century Gothic" w:hAnsi="Century Gothic" w:cs="Arial"/>
        </w:rPr>
      </w:pPr>
      <w:r w:rsidRPr="006B2D71">
        <w:rPr>
          <w:rFonts w:ascii="Century Gothic" w:hAnsi="Century Gothic" w:cs="Arial"/>
          <w:b/>
          <w:bCs/>
        </w:rPr>
        <w:t>Lucro cesante:</w:t>
      </w:r>
      <w:r w:rsidRPr="006B2D71">
        <w:rPr>
          <w:rFonts w:ascii="Century Gothic" w:hAnsi="Century Gothic" w:cs="Arial"/>
        </w:rPr>
        <w:t xml:space="preserve"> </w:t>
      </w:r>
      <w:r w:rsidRPr="006B2D71">
        <w:rPr>
          <w:rFonts w:ascii="Century Gothic" w:eastAsia="Times New Roman" w:hAnsi="Century Gothic" w:cs="Arial"/>
          <w:lang w:eastAsia="es-CO"/>
        </w:rPr>
        <w:t>$</w:t>
      </w:r>
      <w:r w:rsidR="00705256" w:rsidRPr="006B2D71">
        <w:rPr>
          <w:rFonts w:ascii="Century Gothic" w:hAnsi="Century Gothic"/>
        </w:rPr>
        <w:t xml:space="preserve"> </w:t>
      </w:r>
      <w:r w:rsidR="00705256" w:rsidRPr="006B2D71">
        <w:rPr>
          <w:rFonts w:ascii="Century Gothic" w:eastAsia="Times New Roman" w:hAnsi="Century Gothic" w:cs="Arial"/>
          <w:lang w:eastAsia="es-CO"/>
        </w:rPr>
        <w:t>63.646.971</w:t>
      </w:r>
    </w:p>
    <w:p w14:paraId="7CFED9A7" w14:textId="77777777" w:rsidR="00501BA0" w:rsidRPr="006B2D71" w:rsidRDefault="00501BA0" w:rsidP="00501BA0">
      <w:pPr>
        <w:pStyle w:val="Prrafodelista"/>
        <w:rPr>
          <w:rFonts w:ascii="Century Gothic" w:hAnsi="Century Gothic" w:cs="Arial"/>
        </w:rPr>
      </w:pPr>
    </w:p>
    <w:p w14:paraId="57F0C46B" w14:textId="5804EE8D" w:rsidR="00501BA0" w:rsidRPr="006B2D71" w:rsidRDefault="00501BA0" w:rsidP="006B2D71">
      <w:pPr>
        <w:pStyle w:val="Prrafodelista"/>
        <w:shd w:val="clear" w:color="auto" w:fill="FFFFFF"/>
        <w:spacing w:beforeAutospacing="1" w:afterAutospacing="1" w:line="360" w:lineRule="auto"/>
        <w:jc w:val="both"/>
        <w:textAlignment w:val="baseline"/>
        <w:rPr>
          <w:rFonts w:ascii="Century Gothic" w:eastAsia="Times New Roman" w:hAnsi="Century Gothic" w:cs="Arial"/>
          <w:lang w:eastAsia="es-CO"/>
        </w:rPr>
      </w:pPr>
      <w:r w:rsidRPr="006B2D71">
        <w:rPr>
          <w:rFonts w:ascii="Century Gothic" w:eastAsia="Times New Roman" w:hAnsi="Century Gothic" w:cs="Arial"/>
          <w:lang w:eastAsia="es-CO"/>
        </w:rPr>
        <w:t xml:space="preserve">Se tendrá en cuenta la suma de </w:t>
      </w:r>
      <w:r w:rsidR="00A06286" w:rsidRPr="006B2D71">
        <w:rPr>
          <w:rFonts w:ascii="Century Gothic" w:eastAsia="Times New Roman" w:hAnsi="Century Gothic" w:cs="Arial"/>
          <w:lang w:eastAsia="es-CO"/>
        </w:rPr>
        <w:t>$</w:t>
      </w:r>
      <w:r w:rsidR="00794421" w:rsidRPr="006B2D71">
        <w:rPr>
          <w:rFonts w:ascii="Century Gothic" w:eastAsia="Times New Roman" w:hAnsi="Century Gothic" w:cs="Arial"/>
          <w:lang w:eastAsia="es-CO"/>
        </w:rPr>
        <w:t xml:space="preserve"> 4.</w:t>
      </w:r>
      <w:r w:rsidR="00705256" w:rsidRPr="006B2D71">
        <w:rPr>
          <w:rFonts w:ascii="Century Gothic" w:eastAsia="Times New Roman" w:hAnsi="Century Gothic" w:cs="Arial"/>
          <w:lang w:eastAsia="es-CO"/>
        </w:rPr>
        <w:t>353.700</w:t>
      </w:r>
      <w:r w:rsidR="00A06286" w:rsidRPr="006B2D71">
        <w:rPr>
          <w:rFonts w:ascii="Century Gothic" w:eastAsia="Times New Roman" w:hAnsi="Century Gothic" w:cs="Arial"/>
          <w:lang w:eastAsia="es-CO"/>
        </w:rPr>
        <w:t xml:space="preserve"> por concepto de lucro cesante consolidado, teniendo en cuenta la presunción del salario mínimo y la incapacidad médico legal de 100 días, definida por el Instituto de Medicina Legal y ciencias Forenses.</w:t>
      </w:r>
      <w:r w:rsidR="006B2D71" w:rsidRPr="006B2D71">
        <w:rPr>
          <w:rFonts w:ascii="Century Gothic" w:eastAsia="Times New Roman" w:hAnsi="Century Gothic" w:cs="Arial"/>
          <w:lang w:eastAsia="es-CO"/>
        </w:rPr>
        <w:t xml:space="preserve"> Así mismo, s</w:t>
      </w:r>
      <w:r w:rsidR="00A06286" w:rsidRPr="006B2D71">
        <w:rPr>
          <w:rFonts w:ascii="Century Gothic" w:eastAsia="Times New Roman" w:hAnsi="Century Gothic" w:cs="Arial"/>
          <w:lang w:eastAsia="es-CO"/>
        </w:rPr>
        <w:t xml:space="preserve">e tendrá en cuenta la suma de </w:t>
      </w:r>
      <w:r w:rsidRPr="006B2D71">
        <w:rPr>
          <w:rFonts w:ascii="Century Gothic" w:eastAsia="Times New Roman" w:hAnsi="Century Gothic" w:cs="Arial"/>
          <w:lang w:eastAsia="es-CO"/>
        </w:rPr>
        <w:t xml:space="preserve">$59.293.271 por concepto de lucro cesante futuro. La certificación laboral relaciona ingreso el 26 de enero de 2024 con un salario de $1.300.000 más factor prestacional, y teniendo en cuenta la PCL equivalente a 19,82 por la </w:t>
      </w:r>
      <w:r w:rsidRPr="006B2D71">
        <w:rPr>
          <w:rFonts w:ascii="Century Gothic" w:eastAsia="Times New Roman" w:hAnsi="Century Gothic" w:cs="Arial"/>
          <w:lang w:eastAsia="es-CO"/>
        </w:rPr>
        <w:lastRenderedPageBreak/>
        <w:t xml:space="preserve">expectativa de vida </w:t>
      </w:r>
      <w:r w:rsidR="00284C14" w:rsidRPr="006B2D71">
        <w:rPr>
          <w:rFonts w:ascii="Century Gothic" w:eastAsia="Times New Roman" w:hAnsi="Century Gothic" w:cs="Arial"/>
          <w:lang w:eastAsia="es-CO"/>
        </w:rPr>
        <w:t>de</w:t>
      </w:r>
      <w:r w:rsidRPr="006B2D71">
        <w:rPr>
          <w:rFonts w:ascii="Century Gothic" w:eastAsia="Times New Roman" w:hAnsi="Century Gothic" w:cs="Arial"/>
          <w:lang w:eastAsia="es-CO"/>
        </w:rPr>
        <w:t xml:space="preserve"> Andrés Vargas. En virtud de lo expuesto y siguiendo los lineamientos de la Corte, la suma a reconocer sería de $</w:t>
      </w:r>
      <w:r w:rsidR="00705256" w:rsidRPr="006B2D71">
        <w:rPr>
          <w:rFonts w:ascii="Century Gothic" w:hAnsi="Century Gothic"/>
        </w:rPr>
        <w:t xml:space="preserve"> </w:t>
      </w:r>
      <w:r w:rsidR="00705256" w:rsidRPr="006B2D71">
        <w:rPr>
          <w:rFonts w:ascii="Century Gothic" w:eastAsia="Times New Roman" w:hAnsi="Century Gothic" w:cs="Arial"/>
          <w:lang w:eastAsia="es-CO"/>
        </w:rPr>
        <w:t>63.646.971</w:t>
      </w:r>
      <w:r w:rsidR="00A06286" w:rsidRPr="006B2D71">
        <w:rPr>
          <w:rFonts w:ascii="Century Gothic" w:eastAsia="Times New Roman" w:hAnsi="Century Gothic" w:cs="Arial"/>
          <w:lang w:eastAsia="es-CO"/>
        </w:rPr>
        <w:t xml:space="preserve"> </w:t>
      </w:r>
      <w:r w:rsidRPr="006B2D71">
        <w:rPr>
          <w:rFonts w:ascii="Century Gothic" w:eastAsia="Times New Roman" w:hAnsi="Century Gothic" w:cs="Arial"/>
          <w:lang w:eastAsia="es-CO"/>
        </w:rPr>
        <w:t>por lucro cesante</w:t>
      </w:r>
      <w:r w:rsidR="00A06286" w:rsidRPr="006B2D71">
        <w:rPr>
          <w:rFonts w:ascii="Century Gothic" w:eastAsia="Times New Roman" w:hAnsi="Century Gothic" w:cs="Arial"/>
          <w:lang w:eastAsia="es-CO"/>
        </w:rPr>
        <w:t xml:space="preserve"> consolidado y futuro. </w:t>
      </w:r>
    </w:p>
    <w:p w14:paraId="4AAC1450" w14:textId="77777777" w:rsidR="00501BA0" w:rsidRPr="006B2D71" w:rsidRDefault="00501BA0" w:rsidP="00501BA0">
      <w:pPr>
        <w:pStyle w:val="Prrafodelista"/>
        <w:spacing w:line="360" w:lineRule="auto"/>
        <w:jc w:val="both"/>
        <w:rPr>
          <w:rFonts w:ascii="Century Gothic" w:hAnsi="Century Gothic" w:cs="Arial"/>
        </w:rPr>
      </w:pPr>
    </w:p>
    <w:p w14:paraId="469419ED" w14:textId="43CE668B" w:rsidR="00501BA0" w:rsidRPr="006B2D71" w:rsidRDefault="00501BA0" w:rsidP="00501BA0">
      <w:pPr>
        <w:pStyle w:val="Prrafodelista"/>
        <w:widowControl/>
        <w:numPr>
          <w:ilvl w:val="0"/>
          <w:numId w:val="4"/>
        </w:numPr>
        <w:autoSpaceDE/>
        <w:autoSpaceDN/>
        <w:spacing w:after="160" w:line="360" w:lineRule="auto"/>
        <w:jc w:val="both"/>
        <w:rPr>
          <w:rFonts w:ascii="Century Gothic" w:hAnsi="Century Gothic" w:cs="Arial"/>
        </w:rPr>
      </w:pPr>
      <w:r w:rsidRPr="006B2D71">
        <w:rPr>
          <w:rFonts w:ascii="Century Gothic" w:hAnsi="Century Gothic" w:cs="Arial"/>
          <w:b/>
          <w:bCs/>
        </w:rPr>
        <w:t>Daño moral:</w:t>
      </w:r>
      <w:r w:rsidRPr="006B2D71">
        <w:rPr>
          <w:rFonts w:ascii="Century Gothic" w:hAnsi="Century Gothic" w:cs="Arial"/>
        </w:rPr>
        <w:t xml:space="preserve"> $</w:t>
      </w:r>
      <w:r w:rsidR="006B2D71" w:rsidRPr="006B2D71">
        <w:rPr>
          <w:rFonts w:ascii="Century Gothic" w:hAnsi="Century Gothic" w:cs="Arial"/>
        </w:rPr>
        <w:t>54</w:t>
      </w:r>
      <w:r w:rsidRPr="006B2D71">
        <w:rPr>
          <w:rFonts w:ascii="Century Gothic" w:hAnsi="Century Gothic" w:cs="Arial"/>
        </w:rPr>
        <w:t>.000.000</w:t>
      </w:r>
    </w:p>
    <w:p w14:paraId="3AB38346" w14:textId="77777777" w:rsidR="00501BA0" w:rsidRPr="006B2D71" w:rsidRDefault="00501BA0" w:rsidP="00501BA0">
      <w:pPr>
        <w:pStyle w:val="Prrafodelista"/>
        <w:widowControl/>
        <w:autoSpaceDE/>
        <w:autoSpaceDN/>
        <w:spacing w:after="160" w:line="360" w:lineRule="auto"/>
        <w:jc w:val="both"/>
        <w:rPr>
          <w:rFonts w:ascii="Century Gothic" w:hAnsi="Century Gothic" w:cs="Arial"/>
        </w:rPr>
      </w:pPr>
    </w:p>
    <w:p w14:paraId="13BFD6AB" w14:textId="35C68D17" w:rsidR="00501BA0" w:rsidRPr="006B2D71" w:rsidRDefault="00501BA0" w:rsidP="00501BA0">
      <w:pPr>
        <w:pStyle w:val="Prrafodelista"/>
        <w:spacing w:line="360" w:lineRule="auto"/>
        <w:jc w:val="both"/>
        <w:rPr>
          <w:rFonts w:ascii="Century Gothic" w:hAnsi="Century Gothic" w:cs="Arial"/>
        </w:rPr>
      </w:pPr>
      <w:r w:rsidRPr="006B2D71">
        <w:rPr>
          <w:rFonts w:ascii="Century Gothic" w:hAnsi="Century Gothic" w:cs="Arial"/>
        </w:rPr>
        <w:t>Se tomó como daño moral la suma de $12.000.000 para</w:t>
      </w:r>
      <w:r w:rsidR="00284C14" w:rsidRPr="006B2D71">
        <w:rPr>
          <w:rFonts w:ascii="Century Gothic" w:hAnsi="Century Gothic" w:cs="Arial"/>
        </w:rPr>
        <w:t xml:space="preserve"> Andrés Felipe Vargas Guerrero</w:t>
      </w:r>
      <w:r w:rsidRPr="006B2D71">
        <w:rPr>
          <w:rFonts w:ascii="Century Gothic" w:hAnsi="Century Gothic" w:cs="Arial"/>
        </w:rPr>
        <w:t xml:space="preserve">, </w:t>
      </w:r>
      <w:r w:rsidR="00284C14" w:rsidRPr="006B2D71">
        <w:rPr>
          <w:rFonts w:ascii="Century Gothic" w:hAnsi="Century Gothic" w:cs="Arial"/>
        </w:rPr>
        <w:t xml:space="preserve">$12.000.000 </w:t>
      </w:r>
      <w:r w:rsidRPr="006B2D71">
        <w:rPr>
          <w:rFonts w:ascii="Century Gothic" w:hAnsi="Century Gothic" w:cs="Arial"/>
        </w:rPr>
        <w:t xml:space="preserve">para </w:t>
      </w:r>
      <w:r w:rsidR="00284C14" w:rsidRPr="006B2D71">
        <w:rPr>
          <w:rFonts w:ascii="Century Gothic" w:hAnsi="Century Gothic" w:cs="Arial"/>
        </w:rPr>
        <w:t>Omaira Guerrero Páez</w:t>
      </w:r>
      <w:r w:rsidRPr="006B2D71">
        <w:rPr>
          <w:rFonts w:ascii="Century Gothic" w:hAnsi="Century Gothic" w:cs="Arial"/>
        </w:rPr>
        <w:t xml:space="preserve"> (madre)</w:t>
      </w:r>
      <w:r w:rsidR="00284C14" w:rsidRPr="006B2D71">
        <w:rPr>
          <w:rFonts w:ascii="Century Gothic" w:hAnsi="Century Gothic" w:cs="Arial"/>
        </w:rPr>
        <w:t>, $12.000.000 para</w:t>
      </w:r>
      <w:r w:rsidRPr="006B2D71">
        <w:rPr>
          <w:rFonts w:ascii="Century Gothic" w:hAnsi="Century Gothic" w:cs="Arial"/>
        </w:rPr>
        <w:t xml:space="preserve"> </w:t>
      </w:r>
      <w:proofErr w:type="spellStart"/>
      <w:r w:rsidR="00284C14" w:rsidRPr="006B2D71">
        <w:rPr>
          <w:rFonts w:ascii="Century Gothic" w:hAnsi="Century Gothic" w:cs="Arial"/>
        </w:rPr>
        <w:t>Lyam</w:t>
      </w:r>
      <w:proofErr w:type="spellEnd"/>
      <w:r w:rsidR="00284C14" w:rsidRPr="006B2D71">
        <w:rPr>
          <w:rFonts w:ascii="Century Gothic" w:hAnsi="Century Gothic" w:cs="Arial"/>
        </w:rPr>
        <w:t xml:space="preserve"> Felipe Vargas Duarte</w:t>
      </w:r>
      <w:r w:rsidRPr="006B2D71">
        <w:rPr>
          <w:rFonts w:ascii="Century Gothic" w:hAnsi="Century Gothic" w:cs="Arial"/>
        </w:rPr>
        <w:t xml:space="preserve"> (Hijo) y</w:t>
      </w:r>
      <w:r w:rsidR="00284C14" w:rsidRPr="006B2D71">
        <w:rPr>
          <w:rFonts w:ascii="Century Gothic" w:hAnsi="Century Gothic" w:cs="Arial"/>
        </w:rPr>
        <w:t xml:space="preserve"> $12.000.000 para Zaida Yastin Duarte Calderón. Así mismo, se reconoce</w:t>
      </w:r>
      <w:r w:rsidRPr="006B2D71">
        <w:rPr>
          <w:rFonts w:ascii="Century Gothic" w:hAnsi="Century Gothic" w:cs="Arial"/>
        </w:rPr>
        <w:t xml:space="preserve"> $</w:t>
      </w:r>
      <w:r w:rsidR="00284C14" w:rsidRPr="006B2D71">
        <w:rPr>
          <w:rFonts w:ascii="Century Gothic" w:hAnsi="Century Gothic" w:cs="Arial"/>
        </w:rPr>
        <w:t>6</w:t>
      </w:r>
      <w:r w:rsidRPr="006B2D71">
        <w:rPr>
          <w:rFonts w:ascii="Century Gothic" w:hAnsi="Century Gothic" w:cs="Arial"/>
        </w:rPr>
        <w:t xml:space="preserve">.000.0000 para </w:t>
      </w:r>
      <w:r w:rsidR="00284C14" w:rsidRPr="006B2D71">
        <w:rPr>
          <w:rFonts w:ascii="Century Gothic" w:hAnsi="Century Gothic" w:cs="Arial"/>
        </w:rPr>
        <w:t>Silvia Juliana Célis Guerrero</w:t>
      </w:r>
      <w:r w:rsidRPr="006B2D71">
        <w:rPr>
          <w:rFonts w:ascii="Century Gothic" w:hAnsi="Century Gothic" w:cs="Arial"/>
        </w:rPr>
        <w:t xml:space="preserve"> (hermana). Ello</w:t>
      </w:r>
      <w:r w:rsidR="00284C14" w:rsidRPr="006B2D71">
        <w:rPr>
          <w:rFonts w:ascii="Century Gothic" w:hAnsi="Century Gothic" w:cs="Arial"/>
        </w:rPr>
        <w:t>,</w:t>
      </w:r>
      <w:r w:rsidRPr="006B2D71">
        <w:rPr>
          <w:rFonts w:ascii="Century Gothic" w:hAnsi="Century Gothic" w:cs="Arial"/>
        </w:rPr>
        <w:t xml:space="preserve"> siguiendo el criterio jurisprudencial de la sentencia SC780-2020 (M.P. Ariel Salazar Ramírez), que otorgó la suma de $30.000.000 a la pasajera de un vehículo, quien sufrió trauma craneano y fractura frontal. Entonces, considerando que Andrés Vargas solo sufrió de una fractura de clavícula y una fractura de tibia, es pertinente reconocer el 40% de aquella suma para la víctima directa</w:t>
      </w:r>
      <w:r w:rsidR="00284C14" w:rsidRPr="006B2D71">
        <w:rPr>
          <w:rFonts w:ascii="Century Gothic" w:hAnsi="Century Gothic" w:cs="Arial"/>
        </w:rPr>
        <w:t xml:space="preserve"> y sus familiares de primer grado de consanguinidad </w:t>
      </w:r>
      <w:r w:rsidRPr="006B2D71">
        <w:rPr>
          <w:rFonts w:ascii="Century Gothic" w:hAnsi="Century Gothic" w:cs="Arial"/>
        </w:rPr>
        <w:t xml:space="preserve"> </w:t>
      </w:r>
      <w:r w:rsidR="00284C14" w:rsidRPr="006B2D71">
        <w:rPr>
          <w:rFonts w:ascii="Century Gothic" w:hAnsi="Century Gothic" w:cs="Arial"/>
        </w:rPr>
        <w:t xml:space="preserve">y </w:t>
      </w:r>
      <w:r w:rsidRPr="006B2D71">
        <w:rPr>
          <w:rFonts w:ascii="Century Gothic" w:hAnsi="Century Gothic" w:cs="Arial"/>
        </w:rPr>
        <w:t>ésta suma reducida en un 50% para para su familiar en segundo grado.</w:t>
      </w:r>
    </w:p>
    <w:p w14:paraId="419B277A" w14:textId="77777777" w:rsidR="00501BA0" w:rsidRPr="006B2D71" w:rsidRDefault="00501BA0" w:rsidP="00501BA0">
      <w:pPr>
        <w:pStyle w:val="Prrafodelista"/>
        <w:spacing w:line="360" w:lineRule="auto"/>
        <w:jc w:val="both"/>
        <w:rPr>
          <w:rFonts w:ascii="Century Gothic" w:hAnsi="Century Gothic" w:cs="Arial"/>
        </w:rPr>
      </w:pPr>
    </w:p>
    <w:p w14:paraId="7846467D" w14:textId="77777777" w:rsidR="00501BA0" w:rsidRPr="006B2D71" w:rsidRDefault="00501BA0" w:rsidP="00501BA0">
      <w:pPr>
        <w:pStyle w:val="Prrafodelista"/>
        <w:widowControl/>
        <w:numPr>
          <w:ilvl w:val="0"/>
          <w:numId w:val="4"/>
        </w:numPr>
        <w:autoSpaceDE/>
        <w:autoSpaceDN/>
        <w:spacing w:after="160" w:line="360" w:lineRule="auto"/>
        <w:jc w:val="both"/>
        <w:rPr>
          <w:rFonts w:ascii="Century Gothic" w:hAnsi="Century Gothic" w:cs="Arial"/>
        </w:rPr>
      </w:pPr>
      <w:r w:rsidRPr="006B2D71">
        <w:rPr>
          <w:rFonts w:ascii="Century Gothic" w:hAnsi="Century Gothic" w:cs="Arial"/>
          <w:b/>
          <w:bCs/>
        </w:rPr>
        <w:t>Daño a la vida en relación:</w:t>
      </w:r>
      <w:r w:rsidRPr="006B2D71">
        <w:rPr>
          <w:rFonts w:ascii="Century Gothic" w:hAnsi="Century Gothic" w:cs="Arial"/>
        </w:rPr>
        <w:t xml:space="preserve"> $12.000.000</w:t>
      </w:r>
    </w:p>
    <w:p w14:paraId="3B0B1B14" w14:textId="77777777" w:rsidR="00501BA0" w:rsidRPr="006B2D71" w:rsidRDefault="00501BA0" w:rsidP="00501BA0">
      <w:pPr>
        <w:pStyle w:val="Prrafodelista"/>
        <w:widowControl/>
        <w:autoSpaceDE/>
        <w:autoSpaceDN/>
        <w:spacing w:after="160" w:line="360" w:lineRule="auto"/>
        <w:jc w:val="both"/>
        <w:rPr>
          <w:rFonts w:ascii="Century Gothic" w:hAnsi="Century Gothic" w:cs="Arial"/>
        </w:rPr>
      </w:pPr>
      <w:r w:rsidRPr="006B2D71">
        <w:rPr>
          <w:rFonts w:ascii="Century Gothic" w:hAnsi="Century Gothic" w:cs="Arial"/>
        </w:rPr>
        <w:t xml:space="preserve"> </w:t>
      </w:r>
    </w:p>
    <w:p w14:paraId="341A96DF" w14:textId="64926D18" w:rsidR="00501BA0" w:rsidRPr="006B2D71" w:rsidRDefault="00501BA0" w:rsidP="00501BA0">
      <w:pPr>
        <w:pStyle w:val="Prrafodelista"/>
        <w:spacing w:line="360" w:lineRule="auto"/>
        <w:jc w:val="both"/>
        <w:rPr>
          <w:rFonts w:ascii="Century Gothic" w:hAnsi="Century Gothic" w:cs="Arial"/>
        </w:rPr>
      </w:pPr>
      <w:r w:rsidRPr="006B2D71">
        <w:rPr>
          <w:rFonts w:ascii="Century Gothic" w:hAnsi="Century Gothic" w:cs="Arial"/>
        </w:rPr>
        <w:t xml:space="preserve">Se reconoce la suma de $12.000.000 a favor </w:t>
      </w:r>
      <w:r w:rsidR="00284C14" w:rsidRPr="006B2D71">
        <w:rPr>
          <w:rFonts w:ascii="Century Gothic" w:hAnsi="Century Gothic" w:cs="Arial"/>
        </w:rPr>
        <w:t>de</w:t>
      </w:r>
      <w:r w:rsidRPr="006B2D71">
        <w:rPr>
          <w:rFonts w:ascii="Century Gothic" w:hAnsi="Century Gothic" w:cs="Arial"/>
        </w:rPr>
        <w:t xml:space="preserve"> Andrés Vargas, por cuanto la dificultad de movilidad del hombro y para la marcha, como consecuencia de la fractura de clavícula y la fractura de tibia que alteró por 100 días sus condiciones </w:t>
      </w:r>
      <w:r w:rsidRPr="006B2D71">
        <w:rPr>
          <w:rFonts w:ascii="Century Gothic" w:hAnsi="Century Gothic" w:cs="Arial"/>
          <w:lang w:val="es-MX"/>
        </w:rPr>
        <w:t>de existencia y su integridad psicofísica, de manera que no pudo realizar una gran cantidad de actividades cotidianas (</w:t>
      </w:r>
      <w:r w:rsidRPr="006B2D71">
        <w:rPr>
          <w:rFonts w:ascii="Century Gothic" w:hAnsi="Century Gothic" w:cs="Arial"/>
        </w:rPr>
        <w:t>Sentencia SC562-2020 M.P. Ariel Salazar Ramírez). No se reconoce a los demás familiares al no estar acreditado el daño.</w:t>
      </w:r>
    </w:p>
    <w:bookmarkEnd w:id="1"/>
    <w:p w14:paraId="7B1AC339" w14:textId="77777777" w:rsidR="00501BA0" w:rsidRPr="006B2D71" w:rsidRDefault="00501BA0" w:rsidP="00501BA0">
      <w:pPr>
        <w:spacing w:line="360" w:lineRule="auto"/>
        <w:jc w:val="both"/>
        <w:rPr>
          <w:rFonts w:ascii="Century Gothic" w:hAnsi="Century Gothic" w:cs="Arial"/>
        </w:rPr>
      </w:pPr>
    </w:p>
    <w:p w14:paraId="613675E5" w14:textId="14711AE3" w:rsidR="00906282" w:rsidRPr="00B819CF" w:rsidRDefault="00B819CF" w:rsidP="002D5A38">
      <w:pPr>
        <w:pStyle w:val="Prrafodelista"/>
        <w:widowControl/>
        <w:numPr>
          <w:ilvl w:val="0"/>
          <w:numId w:val="4"/>
        </w:numPr>
        <w:autoSpaceDE/>
        <w:autoSpaceDN/>
        <w:spacing w:after="160" w:line="360" w:lineRule="auto"/>
        <w:jc w:val="both"/>
        <w:rPr>
          <w:rFonts w:ascii="Century Gothic" w:hAnsi="Century Gothic"/>
        </w:rPr>
      </w:pPr>
      <w:r w:rsidRPr="00B819CF">
        <w:rPr>
          <w:rFonts w:ascii="Century Gothic" w:hAnsi="Century Gothic" w:cs="Arial"/>
          <w:b/>
          <w:bCs/>
        </w:rPr>
        <w:t xml:space="preserve">Valor asegurado: </w:t>
      </w:r>
      <w:r w:rsidRPr="00B819CF">
        <w:rPr>
          <w:rFonts w:ascii="Century Gothic" w:hAnsi="Century Gothic" w:cs="Arial"/>
        </w:rPr>
        <w:t xml:space="preserve">Pese a que el valor objetivado de las pretensiones corresponde a </w:t>
      </w:r>
      <w:r w:rsidRPr="00B819CF">
        <w:rPr>
          <w:rFonts w:ascii="Century Gothic" w:hAnsi="Century Gothic" w:cs="Arial"/>
          <w:bCs/>
        </w:rPr>
        <w:t xml:space="preserve">de </w:t>
      </w:r>
      <w:r w:rsidRPr="00B819CF">
        <w:rPr>
          <w:rFonts w:ascii="Century Gothic" w:hAnsi="Century Gothic" w:cs="Arial"/>
          <w:b/>
          <w:u w:val="single"/>
        </w:rPr>
        <w:t>$</w:t>
      </w:r>
      <w:r w:rsidRPr="00B819CF">
        <w:rPr>
          <w:rFonts w:ascii="Century Gothic" w:hAnsi="Century Gothic"/>
        </w:rPr>
        <w:t xml:space="preserve"> </w:t>
      </w:r>
      <w:r w:rsidRPr="00B819CF">
        <w:rPr>
          <w:rFonts w:ascii="Century Gothic" w:hAnsi="Century Gothic" w:cs="Arial"/>
          <w:b/>
          <w:u w:val="single"/>
        </w:rPr>
        <w:t xml:space="preserve">132.559.971 </w:t>
      </w:r>
      <w:r w:rsidRPr="00B819CF">
        <w:rPr>
          <w:rFonts w:ascii="Century Gothic" w:hAnsi="Century Gothic" w:cs="Arial"/>
          <w:b/>
          <w:u w:val="single"/>
        </w:rPr>
        <w:t>,</w:t>
      </w:r>
      <w:r w:rsidRPr="00B819CF">
        <w:rPr>
          <w:rFonts w:ascii="Century Gothic" w:hAnsi="Century Gothic" w:cs="Arial"/>
          <w:bCs/>
        </w:rPr>
        <w:t xml:space="preserve"> debe tenerse en cuenta que el valor </w:t>
      </w:r>
      <w:r w:rsidRPr="00B819CF">
        <w:rPr>
          <w:rFonts w:ascii="Century Gothic" w:hAnsi="Century Gothic" w:cs="Arial"/>
          <w:bCs/>
        </w:rPr>
        <w:lastRenderedPageBreak/>
        <w:t xml:space="preserve">asegurado corresponde a 60 SMLMV para la fecha del accidente, esto es, $69,600,000 de manera que la liquidación no puede exceder este valor. </w:t>
      </w:r>
      <w:r w:rsidR="00501BA0" w:rsidRPr="00B819CF">
        <w:rPr>
          <w:rFonts w:ascii="Century Gothic" w:hAnsi="Century Gothic" w:cs="Arial"/>
          <w:b/>
          <w:bCs/>
        </w:rPr>
        <w:t xml:space="preserve"> </w:t>
      </w:r>
      <w:bookmarkEnd w:id="0"/>
    </w:p>
    <w:p w14:paraId="5C250D4D" w14:textId="77777777" w:rsidR="00B819CF" w:rsidRPr="00B819CF" w:rsidRDefault="00B819CF" w:rsidP="00B819CF">
      <w:pPr>
        <w:pStyle w:val="Prrafodelista"/>
        <w:widowControl/>
        <w:autoSpaceDE/>
        <w:autoSpaceDN/>
        <w:spacing w:after="160" w:line="360" w:lineRule="auto"/>
        <w:jc w:val="both"/>
        <w:rPr>
          <w:rFonts w:ascii="Century Gothic" w:hAnsi="Century Gothic"/>
        </w:rPr>
      </w:pPr>
    </w:p>
    <w:p w14:paraId="0155B83F" w14:textId="3993F9CD" w:rsidR="00906282" w:rsidRPr="006B2D71" w:rsidRDefault="00906282" w:rsidP="00B819CF">
      <w:pPr>
        <w:spacing w:line="360" w:lineRule="auto"/>
        <w:jc w:val="both"/>
        <w:rPr>
          <w:rFonts w:ascii="Century Gothic" w:hAnsi="Century Gothic"/>
        </w:rPr>
      </w:pPr>
      <w:r w:rsidRPr="006B2D71">
        <w:rPr>
          <w:rFonts w:ascii="Century Gothic" w:hAnsi="Century Gothic"/>
          <w:b/>
        </w:rPr>
        <w:t>Excepciones</w:t>
      </w:r>
      <w:r w:rsidRPr="006B2D71">
        <w:rPr>
          <w:rFonts w:ascii="Century Gothic" w:hAnsi="Century Gothic"/>
        </w:rPr>
        <w:t xml:space="preserve">: </w:t>
      </w:r>
      <w:sdt>
        <w:sdtPr>
          <w:rPr>
            <w:rFonts w:ascii="Century Gothic" w:eastAsia="Arial MT" w:hAnsi="Century Gothic" w:cs="Arial"/>
            <w:lang w:val="es-ES"/>
          </w:rPr>
          <w:alias w:val="EXCEPCIONES"/>
          <w:tag w:val="EXCEPCIONES"/>
          <w:id w:val="-1541670072"/>
          <w:placeholder>
            <w:docPart w:val="F614A7DBB5FF499D93E525109D26EE14"/>
          </w:placeholder>
          <w:text/>
        </w:sdtPr>
        <w:sdtContent>
          <w:r w:rsidR="006B2D71" w:rsidRPr="006B2D71">
            <w:rPr>
              <w:rFonts w:ascii="Century Gothic" w:eastAsia="Arial MT" w:hAnsi="Century Gothic" w:cs="Arial"/>
              <w:lang w:val="es-ES"/>
            </w:rPr>
            <w:t xml:space="preserve">Excepciones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Fondo </w:t>
          </w:r>
          <w:r w:rsidR="006B2D71">
            <w:rPr>
              <w:rFonts w:ascii="Century Gothic" w:eastAsia="Arial MT" w:hAnsi="Century Gothic" w:cs="Arial"/>
              <w:lang w:val="es-ES"/>
            </w:rPr>
            <w:t>f</w:t>
          </w:r>
          <w:r w:rsidR="006B2D71" w:rsidRPr="006B2D71">
            <w:rPr>
              <w:rFonts w:ascii="Century Gothic" w:eastAsia="Arial MT" w:hAnsi="Century Gothic" w:cs="Arial"/>
              <w:lang w:val="es-ES"/>
            </w:rPr>
            <w:t xml:space="preserve">rente </w:t>
          </w:r>
          <w:r w:rsidR="006B2D71">
            <w:rPr>
              <w:rFonts w:ascii="Century Gothic" w:eastAsia="Arial MT" w:hAnsi="Century Gothic" w:cs="Arial"/>
              <w:lang w:val="es-ES"/>
            </w:rPr>
            <w:t>a</w:t>
          </w:r>
          <w:r w:rsidR="006B2D71" w:rsidRPr="006B2D71">
            <w:rPr>
              <w:rFonts w:ascii="Century Gothic" w:eastAsia="Arial MT" w:hAnsi="Century Gothic" w:cs="Arial"/>
              <w:lang w:val="es-ES"/>
            </w:rPr>
            <w:t xml:space="preserve"> </w:t>
          </w:r>
          <w:r w:rsidR="006B2D71">
            <w:rPr>
              <w:rFonts w:ascii="Century Gothic" w:eastAsia="Arial MT" w:hAnsi="Century Gothic" w:cs="Arial"/>
              <w:lang w:val="es-ES"/>
            </w:rPr>
            <w:t>l</w:t>
          </w:r>
          <w:r w:rsidR="006B2D71" w:rsidRPr="006B2D71">
            <w:rPr>
              <w:rFonts w:ascii="Century Gothic" w:eastAsia="Arial MT" w:hAnsi="Century Gothic" w:cs="Arial"/>
              <w:lang w:val="es-ES"/>
            </w:rPr>
            <w:t>a Inexistente Responsabilidad Derivada Del Accidente De Tránsito: 1.</w:t>
          </w:r>
          <w:r w:rsidR="006B2D71" w:rsidRPr="006B2D71">
            <w:rPr>
              <w:rFonts w:ascii="Century Gothic" w:eastAsia="Arial MT" w:hAnsi="Century Gothic" w:cs="Arial"/>
              <w:lang w:val="es-ES"/>
            </w:rPr>
            <w:tab/>
            <w:t xml:space="preserve">Inexistencia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Responsabilidad </w:t>
          </w:r>
          <w:r w:rsidR="006B2D71">
            <w:rPr>
              <w:rFonts w:ascii="Century Gothic" w:eastAsia="Arial MT" w:hAnsi="Century Gothic" w:cs="Arial"/>
              <w:lang w:val="es-ES"/>
            </w:rPr>
            <w:t>p</w:t>
          </w:r>
          <w:r w:rsidR="006B2D71" w:rsidRPr="006B2D71">
            <w:rPr>
              <w:rFonts w:ascii="Century Gothic" w:eastAsia="Arial MT" w:hAnsi="Century Gothic" w:cs="Arial"/>
              <w:lang w:val="es-ES"/>
            </w:rPr>
            <w:t xml:space="preserve">or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Falta </w:t>
          </w:r>
          <w:r w:rsidR="006B2D71">
            <w:rPr>
              <w:rFonts w:ascii="Century Gothic" w:eastAsia="Arial MT" w:hAnsi="Century Gothic" w:cs="Arial"/>
              <w:lang w:val="es-ES"/>
            </w:rPr>
            <w:t>d</w:t>
          </w:r>
          <w:r w:rsidR="006B2D71" w:rsidRPr="006B2D71">
            <w:rPr>
              <w:rFonts w:ascii="Century Gothic" w:eastAsia="Arial MT" w:hAnsi="Century Gothic" w:cs="Arial"/>
              <w:lang w:val="es-ES"/>
            </w:rPr>
            <w:t>e Acreditación Del Nexo Causal.</w:t>
          </w:r>
          <w:r w:rsidR="006B2D71">
            <w:rPr>
              <w:rFonts w:ascii="Century Gothic" w:eastAsia="Arial MT" w:hAnsi="Century Gothic" w:cs="Arial"/>
              <w:lang w:val="es-ES"/>
            </w:rPr>
            <w:t xml:space="preserve"> </w:t>
          </w:r>
          <w:r w:rsidR="006B2D71" w:rsidRPr="006B2D71">
            <w:rPr>
              <w:rFonts w:ascii="Century Gothic" w:eastAsia="Arial MT" w:hAnsi="Century Gothic" w:cs="Arial"/>
              <w:lang w:val="es-ES"/>
            </w:rPr>
            <w:t>2.</w:t>
          </w:r>
          <w:r w:rsidR="006B2D71" w:rsidRPr="006B2D71">
            <w:rPr>
              <w:rFonts w:ascii="Century Gothic" w:eastAsia="Arial MT" w:hAnsi="Century Gothic" w:cs="Arial"/>
              <w:lang w:val="es-ES"/>
            </w:rPr>
            <w:tab/>
            <w:t xml:space="preserve">Anulación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w:t>
          </w:r>
          <w:r w:rsidR="006B2D71">
            <w:rPr>
              <w:rFonts w:ascii="Century Gothic" w:eastAsia="Arial MT" w:hAnsi="Century Gothic" w:cs="Arial"/>
              <w:lang w:val="es-ES"/>
            </w:rPr>
            <w:t>p</w:t>
          </w:r>
          <w:r w:rsidR="006B2D71" w:rsidRPr="006B2D71">
            <w:rPr>
              <w:rFonts w:ascii="Century Gothic" w:eastAsia="Arial MT" w:hAnsi="Century Gothic" w:cs="Arial"/>
              <w:lang w:val="es-ES"/>
            </w:rPr>
            <w:t xml:space="preserve">resunción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c</w:t>
          </w:r>
          <w:r w:rsidR="006B2D71" w:rsidRPr="006B2D71">
            <w:rPr>
              <w:rFonts w:ascii="Century Gothic" w:eastAsia="Arial MT" w:hAnsi="Century Gothic" w:cs="Arial"/>
              <w:lang w:val="es-ES"/>
            </w:rPr>
            <w:t xml:space="preserve">ulpa </w:t>
          </w:r>
          <w:r w:rsidR="006B2D71">
            <w:rPr>
              <w:rFonts w:ascii="Century Gothic" w:eastAsia="Arial MT" w:hAnsi="Century Gothic" w:cs="Arial"/>
              <w:lang w:val="es-ES"/>
            </w:rPr>
            <w:t>c</w:t>
          </w:r>
          <w:r w:rsidR="006B2D71" w:rsidRPr="006B2D71">
            <w:rPr>
              <w:rFonts w:ascii="Century Gothic" w:eastAsia="Arial MT" w:hAnsi="Century Gothic" w:cs="Arial"/>
              <w:lang w:val="es-ES"/>
            </w:rPr>
            <w:t xml:space="preserve">omo </w:t>
          </w:r>
          <w:r w:rsidR="006B2D71">
            <w:rPr>
              <w:rFonts w:ascii="Century Gothic" w:eastAsia="Arial MT" w:hAnsi="Century Gothic" w:cs="Arial"/>
              <w:lang w:val="es-ES"/>
            </w:rPr>
            <w:t>c</w:t>
          </w:r>
          <w:r w:rsidR="006B2D71" w:rsidRPr="006B2D71">
            <w:rPr>
              <w:rFonts w:ascii="Century Gothic" w:eastAsia="Arial MT" w:hAnsi="Century Gothic" w:cs="Arial"/>
              <w:lang w:val="es-ES"/>
            </w:rPr>
            <w:t xml:space="preserve">onsecuencia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w:t>
          </w:r>
          <w:r w:rsidR="006B2D71">
            <w:rPr>
              <w:rFonts w:ascii="Century Gothic" w:eastAsia="Arial MT" w:hAnsi="Century Gothic" w:cs="Arial"/>
              <w:lang w:val="es-ES"/>
            </w:rPr>
            <w:t>c</w:t>
          </w:r>
          <w:r w:rsidR="006B2D71" w:rsidRPr="006B2D71">
            <w:rPr>
              <w:rFonts w:ascii="Century Gothic" w:eastAsia="Arial MT" w:hAnsi="Century Gothic" w:cs="Arial"/>
              <w:lang w:val="es-ES"/>
            </w:rPr>
            <w:t xml:space="preserve">oncurrencia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a</w:t>
          </w:r>
          <w:r w:rsidR="006B2D71" w:rsidRPr="006B2D71">
            <w:rPr>
              <w:rFonts w:ascii="Century Gothic" w:eastAsia="Arial MT" w:hAnsi="Century Gothic" w:cs="Arial"/>
              <w:lang w:val="es-ES"/>
            </w:rPr>
            <w:t xml:space="preserve">ctividades </w:t>
          </w:r>
          <w:r w:rsidR="006B2D71">
            <w:rPr>
              <w:rFonts w:ascii="Century Gothic" w:eastAsia="Arial MT" w:hAnsi="Century Gothic" w:cs="Arial"/>
              <w:lang w:val="es-ES"/>
            </w:rPr>
            <w:t>p</w:t>
          </w:r>
          <w:r w:rsidR="006B2D71" w:rsidRPr="006B2D71">
            <w:rPr>
              <w:rFonts w:ascii="Century Gothic" w:eastAsia="Arial MT" w:hAnsi="Century Gothic" w:cs="Arial"/>
              <w:lang w:val="es-ES"/>
            </w:rPr>
            <w:t>eligrosas</w:t>
          </w:r>
          <w:r w:rsidR="006B2D71">
            <w:rPr>
              <w:rFonts w:ascii="Century Gothic" w:eastAsia="Arial MT" w:hAnsi="Century Gothic" w:cs="Arial"/>
              <w:lang w:val="es-ES"/>
            </w:rPr>
            <w:t xml:space="preserve"> </w:t>
          </w:r>
          <w:r w:rsidR="006B2D71" w:rsidRPr="006B2D71">
            <w:rPr>
              <w:rFonts w:ascii="Century Gothic" w:eastAsia="Arial MT" w:hAnsi="Century Gothic" w:cs="Arial"/>
              <w:lang w:val="es-ES"/>
            </w:rPr>
            <w:t xml:space="preserve">3.Reducción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Indemnización </w:t>
          </w:r>
          <w:r w:rsidR="006B2D71">
            <w:rPr>
              <w:rFonts w:ascii="Century Gothic" w:eastAsia="Arial MT" w:hAnsi="Century Gothic" w:cs="Arial"/>
              <w:lang w:val="es-ES"/>
            </w:rPr>
            <w:t>p</w:t>
          </w:r>
          <w:r w:rsidR="006B2D71" w:rsidRPr="006B2D71">
            <w:rPr>
              <w:rFonts w:ascii="Century Gothic" w:eastAsia="Arial MT" w:hAnsi="Century Gothic" w:cs="Arial"/>
              <w:lang w:val="es-ES"/>
            </w:rPr>
            <w:t xml:space="preserve">or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w:t>
          </w:r>
          <w:r w:rsidR="006B2D71">
            <w:rPr>
              <w:rFonts w:ascii="Century Gothic" w:eastAsia="Arial MT" w:hAnsi="Century Gothic" w:cs="Arial"/>
              <w:lang w:val="es-ES"/>
            </w:rPr>
            <w:t>i</w:t>
          </w:r>
          <w:r w:rsidR="006B2D71" w:rsidRPr="006B2D71">
            <w:rPr>
              <w:rFonts w:ascii="Century Gothic" w:eastAsia="Arial MT" w:hAnsi="Century Gothic" w:cs="Arial"/>
              <w:lang w:val="es-ES"/>
            </w:rPr>
            <w:t xml:space="preserve">njerencia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w:t>
          </w:r>
          <w:r w:rsidR="006B2D71">
            <w:rPr>
              <w:rFonts w:ascii="Century Gothic" w:eastAsia="Arial MT" w:hAnsi="Century Gothic" w:cs="Arial"/>
              <w:lang w:val="es-ES"/>
            </w:rPr>
            <w:t>v</w:t>
          </w:r>
          <w:r w:rsidR="006B2D71" w:rsidRPr="006B2D71">
            <w:rPr>
              <w:rFonts w:ascii="Century Gothic" w:eastAsia="Arial MT" w:hAnsi="Century Gothic" w:cs="Arial"/>
              <w:lang w:val="es-ES"/>
            </w:rPr>
            <w:t xml:space="preserve">íctima </w:t>
          </w:r>
          <w:r w:rsidR="006B2D71">
            <w:rPr>
              <w:rFonts w:ascii="Century Gothic" w:eastAsia="Arial MT" w:hAnsi="Century Gothic" w:cs="Arial"/>
              <w:lang w:val="es-ES"/>
            </w:rPr>
            <w:t>e</w:t>
          </w:r>
          <w:r w:rsidR="006B2D71" w:rsidRPr="006B2D71">
            <w:rPr>
              <w:rFonts w:ascii="Century Gothic" w:eastAsia="Arial MT" w:hAnsi="Century Gothic" w:cs="Arial"/>
              <w:lang w:val="es-ES"/>
            </w:rPr>
            <w:t xml:space="preserve">n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w:t>
          </w:r>
          <w:r w:rsidR="006B2D71">
            <w:rPr>
              <w:rFonts w:ascii="Century Gothic" w:eastAsia="Arial MT" w:hAnsi="Century Gothic" w:cs="Arial"/>
              <w:lang w:val="es-ES"/>
            </w:rPr>
            <w:t>o</w:t>
          </w:r>
          <w:r w:rsidR="006B2D71" w:rsidRPr="006B2D71">
            <w:rPr>
              <w:rFonts w:ascii="Century Gothic" w:eastAsia="Arial MT" w:hAnsi="Century Gothic" w:cs="Arial"/>
              <w:lang w:val="es-ES"/>
            </w:rPr>
            <w:t xml:space="preserve">currencia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el </w:t>
          </w:r>
          <w:r w:rsidR="006B2D71">
            <w:rPr>
              <w:rFonts w:ascii="Century Gothic" w:eastAsia="Arial MT" w:hAnsi="Century Gothic" w:cs="Arial"/>
              <w:lang w:val="es-ES"/>
            </w:rPr>
            <w:t>h</w:t>
          </w:r>
          <w:r w:rsidR="006B2D71" w:rsidRPr="006B2D71">
            <w:rPr>
              <w:rFonts w:ascii="Century Gothic" w:eastAsia="Arial MT" w:hAnsi="Century Gothic" w:cs="Arial"/>
              <w:lang w:val="es-ES"/>
            </w:rPr>
            <w:t>echo. 4.</w:t>
          </w:r>
          <w:r w:rsidR="006B2D71" w:rsidRPr="006B2D71">
            <w:rPr>
              <w:rFonts w:ascii="Century Gothic" w:eastAsia="Arial MT" w:hAnsi="Century Gothic" w:cs="Arial"/>
              <w:lang w:val="es-ES"/>
            </w:rPr>
            <w:tab/>
            <w:t xml:space="preserve">Improcedencia </w:t>
          </w:r>
          <w:r w:rsidR="006B2D71">
            <w:rPr>
              <w:rFonts w:ascii="Century Gothic" w:eastAsia="Arial MT" w:hAnsi="Century Gothic" w:cs="Arial"/>
              <w:lang w:val="es-ES"/>
            </w:rPr>
            <w:t>y</w:t>
          </w:r>
          <w:r w:rsidR="006B2D71" w:rsidRPr="006B2D71">
            <w:rPr>
              <w:rFonts w:ascii="Century Gothic" w:eastAsia="Arial MT" w:hAnsi="Century Gothic" w:cs="Arial"/>
              <w:lang w:val="es-ES"/>
            </w:rPr>
            <w:t xml:space="preserve"> Falta Absoluta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Prueba </w:t>
          </w:r>
          <w:r w:rsidR="006B2D71">
            <w:rPr>
              <w:rFonts w:ascii="Century Gothic" w:eastAsia="Arial MT" w:hAnsi="Century Gothic" w:cs="Arial"/>
              <w:lang w:val="es-ES"/>
            </w:rPr>
            <w:t>d</w:t>
          </w:r>
          <w:r w:rsidR="006B2D71" w:rsidRPr="006B2D71">
            <w:rPr>
              <w:rFonts w:ascii="Century Gothic" w:eastAsia="Arial MT" w:hAnsi="Century Gothic" w:cs="Arial"/>
              <w:lang w:val="es-ES"/>
            </w:rPr>
            <w:t>el Daño Emergente.</w:t>
          </w:r>
          <w:r w:rsidR="00B819CF">
            <w:rPr>
              <w:rFonts w:ascii="Century Gothic" w:eastAsia="Arial MT" w:hAnsi="Century Gothic" w:cs="Arial"/>
              <w:lang w:val="es-ES"/>
            </w:rPr>
            <w:t xml:space="preserve"> </w:t>
          </w:r>
          <w:r w:rsidR="006B2D71" w:rsidRPr="006B2D71">
            <w:rPr>
              <w:rFonts w:ascii="Century Gothic" w:eastAsia="Arial MT" w:hAnsi="Century Gothic" w:cs="Arial"/>
              <w:lang w:val="es-ES"/>
            </w:rPr>
            <w:t xml:space="preserve">5.Improcedencia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el Reconocimiento </w:t>
          </w:r>
          <w:r w:rsidR="006B2D71">
            <w:rPr>
              <w:rFonts w:ascii="Century Gothic" w:eastAsia="Arial MT" w:hAnsi="Century Gothic" w:cs="Arial"/>
              <w:lang w:val="es-ES"/>
            </w:rPr>
            <w:t>d</w:t>
          </w:r>
          <w:r w:rsidR="006B2D71" w:rsidRPr="006B2D71">
            <w:rPr>
              <w:rFonts w:ascii="Century Gothic" w:eastAsia="Arial MT" w:hAnsi="Century Gothic" w:cs="Arial"/>
              <w:lang w:val="es-ES"/>
            </w:rPr>
            <w:t>e Lucro Cesante.</w:t>
          </w:r>
          <w:r w:rsidR="006B2D71">
            <w:rPr>
              <w:rFonts w:ascii="Century Gothic" w:eastAsia="Arial MT" w:hAnsi="Century Gothic" w:cs="Arial"/>
              <w:lang w:val="es-ES"/>
            </w:rPr>
            <w:t xml:space="preserve"> </w:t>
          </w:r>
          <w:r w:rsidR="006B2D71" w:rsidRPr="006B2D71">
            <w:rPr>
              <w:rFonts w:ascii="Century Gothic" w:eastAsia="Arial MT" w:hAnsi="Century Gothic" w:cs="Arial"/>
              <w:lang w:val="es-ES"/>
            </w:rPr>
            <w:t xml:space="preserve">6.Tasación </w:t>
          </w:r>
          <w:r w:rsidR="006B2D71">
            <w:rPr>
              <w:rFonts w:ascii="Century Gothic" w:eastAsia="Arial MT" w:hAnsi="Century Gothic" w:cs="Arial"/>
              <w:lang w:val="es-ES"/>
            </w:rPr>
            <w:t>i</w:t>
          </w:r>
          <w:r w:rsidR="006B2D71" w:rsidRPr="006B2D71">
            <w:rPr>
              <w:rFonts w:ascii="Century Gothic" w:eastAsia="Arial MT" w:hAnsi="Century Gothic" w:cs="Arial"/>
              <w:lang w:val="es-ES"/>
            </w:rPr>
            <w:t xml:space="preserve">ndebida </w:t>
          </w:r>
          <w:r w:rsidR="006B2D71">
            <w:rPr>
              <w:rFonts w:ascii="Century Gothic" w:eastAsia="Arial MT" w:hAnsi="Century Gothic" w:cs="Arial"/>
              <w:lang w:val="es-ES"/>
            </w:rPr>
            <w:t>e</w:t>
          </w:r>
          <w:r w:rsidR="006B2D71" w:rsidRPr="006B2D71">
            <w:rPr>
              <w:rFonts w:ascii="Century Gothic" w:eastAsia="Arial MT" w:hAnsi="Century Gothic" w:cs="Arial"/>
              <w:lang w:val="es-ES"/>
            </w:rPr>
            <w:t xml:space="preserve"> </w:t>
          </w:r>
          <w:r w:rsidR="006B2D71">
            <w:rPr>
              <w:rFonts w:ascii="Century Gothic" w:eastAsia="Arial MT" w:hAnsi="Century Gothic" w:cs="Arial"/>
              <w:lang w:val="es-ES"/>
            </w:rPr>
            <w:t>i</w:t>
          </w:r>
          <w:r w:rsidR="006B2D71" w:rsidRPr="006B2D71">
            <w:rPr>
              <w:rFonts w:ascii="Century Gothic" w:eastAsia="Arial MT" w:hAnsi="Century Gothic" w:cs="Arial"/>
              <w:lang w:val="es-ES"/>
            </w:rPr>
            <w:t xml:space="preserve">njustificada </w:t>
          </w:r>
          <w:r w:rsidR="006B2D71">
            <w:rPr>
              <w:rFonts w:ascii="Century Gothic" w:eastAsia="Arial MT" w:hAnsi="Century Gothic" w:cs="Arial"/>
              <w:lang w:val="es-ES"/>
            </w:rPr>
            <w:t>del</w:t>
          </w:r>
          <w:r w:rsidR="006B2D71" w:rsidRPr="006B2D71">
            <w:rPr>
              <w:rFonts w:ascii="Century Gothic" w:eastAsia="Arial MT" w:hAnsi="Century Gothic" w:cs="Arial"/>
              <w:lang w:val="es-ES"/>
            </w:rPr>
            <w:t xml:space="preserve"> Daño Moral</w:t>
          </w:r>
          <w:r w:rsidR="006B2D71">
            <w:rPr>
              <w:rFonts w:ascii="Century Gothic" w:eastAsia="Arial MT" w:hAnsi="Century Gothic" w:cs="Arial"/>
              <w:lang w:val="es-ES"/>
            </w:rPr>
            <w:t xml:space="preserve"> </w:t>
          </w:r>
          <w:r w:rsidR="006B2D71" w:rsidRPr="006B2D71">
            <w:rPr>
              <w:rFonts w:ascii="Century Gothic" w:eastAsia="Arial MT" w:hAnsi="Century Gothic" w:cs="Arial"/>
              <w:lang w:val="es-ES"/>
            </w:rPr>
            <w:t xml:space="preserve">7.Improcedencia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w:t>
          </w:r>
          <w:r w:rsidR="006B2D71">
            <w:rPr>
              <w:rFonts w:ascii="Century Gothic" w:eastAsia="Arial MT" w:hAnsi="Century Gothic" w:cs="Arial"/>
              <w:lang w:val="es-ES"/>
            </w:rPr>
            <w:t>r</w:t>
          </w:r>
          <w:r w:rsidR="006B2D71" w:rsidRPr="006B2D71">
            <w:rPr>
              <w:rFonts w:ascii="Century Gothic" w:eastAsia="Arial MT" w:hAnsi="Century Gothic" w:cs="Arial"/>
              <w:lang w:val="es-ES"/>
            </w:rPr>
            <w:t xml:space="preserve">econocimiento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el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año </w:t>
          </w:r>
          <w:r w:rsidR="006B2D71">
            <w:rPr>
              <w:rFonts w:ascii="Century Gothic" w:eastAsia="Arial MT" w:hAnsi="Century Gothic" w:cs="Arial"/>
              <w:lang w:val="es-ES"/>
            </w:rPr>
            <w:t>a</w:t>
          </w:r>
          <w:r w:rsidR="006B2D71" w:rsidRPr="006B2D71">
            <w:rPr>
              <w:rFonts w:ascii="Century Gothic" w:eastAsia="Arial MT" w:hAnsi="Century Gothic" w:cs="Arial"/>
              <w:lang w:val="es-ES"/>
            </w:rPr>
            <w:t xml:space="preserve"> </w:t>
          </w:r>
          <w:r w:rsidR="006B2D71">
            <w:rPr>
              <w:rFonts w:ascii="Century Gothic" w:eastAsia="Arial MT" w:hAnsi="Century Gothic" w:cs="Arial"/>
              <w:lang w:val="es-ES"/>
            </w:rPr>
            <w:t>l</w:t>
          </w:r>
          <w:r w:rsidR="006B2D71" w:rsidRPr="006B2D71">
            <w:rPr>
              <w:rFonts w:ascii="Century Gothic" w:eastAsia="Arial MT" w:hAnsi="Century Gothic" w:cs="Arial"/>
              <w:lang w:val="es-ES"/>
            </w:rPr>
            <w:t xml:space="preserve">a Vida </w:t>
          </w:r>
          <w:r w:rsidR="006B2D71">
            <w:rPr>
              <w:rFonts w:ascii="Century Gothic" w:eastAsia="Arial MT" w:hAnsi="Century Gothic" w:cs="Arial"/>
              <w:lang w:val="es-ES"/>
            </w:rPr>
            <w:t>e</w:t>
          </w:r>
          <w:r w:rsidR="006B2D71" w:rsidRPr="006B2D71">
            <w:rPr>
              <w:rFonts w:ascii="Century Gothic" w:eastAsia="Arial MT" w:hAnsi="Century Gothic" w:cs="Arial"/>
              <w:lang w:val="es-ES"/>
            </w:rPr>
            <w:t>n Relación.8.</w:t>
          </w:r>
          <w:r w:rsidR="006B2D71" w:rsidRPr="006B2D71">
            <w:rPr>
              <w:rFonts w:ascii="Century Gothic" w:eastAsia="Arial MT" w:hAnsi="Century Gothic" w:cs="Arial"/>
              <w:lang w:val="es-ES"/>
            </w:rPr>
            <w:tab/>
            <w:t xml:space="preserve">Falta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legitimación en la causa por activa de la señora Zaida Yastin Duarte Calderón. Excepciones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Fondo </w:t>
          </w:r>
          <w:r w:rsidR="006B2D71">
            <w:rPr>
              <w:rFonts w:ascii="Century Gothic" w:eastAsia="Arial MT" w:hAnsi="Century Gothic" w:cs="Arial"/>
              <w:lang w:val="es-ES"/>
            </w:rPr>
            <w:t>f</w:t>
          </w:r>
          <w:r w:rsidR="006B2D71" w:rsidRPr="006B2D71">
            <w:rPr>
              <w:rFonts w:ascii="Century Gothic" w:eastAsia="Arial MT" w:hAnsi="Century Gothic" w:cs="Arial"/>
              <w:lang w:val="es-ES"/>
            </w:rPr>
            <w:t xml:space="preserve">rente </w:t>
          </w:r>
          <w:r w:rsidR="006B2D71">
            <w:rPr>
              <w:rFonts w:ascii="Century Gothic" w:eastAsia="Arial MT" w:hAnsi="Century Gothic" w:cs="Arial"/>
              <w:lang w:val="es-ES"/>
            </w:rPr>
            <w:t>a</w:t>
          </w:r>
          <w:r w:rsidR="006B2D71" w:rsidRPr="006B2D71">
            <w:rPr>
              <w:rFonts w:ascii="Century Gothic" w:eastAsia="Arial MT" w:hAnsi="Century Gothic" w:cs="Arial"/>
              <w:lang w:val="es-ES"/>
            </w:rPr>
            <w:t xml:space="preserve">l Contrato </w:t>
          </w:r>
          <w:r w:rsidR="006B2D71">
            <w:rPr>
              <w:rFonts w:ascii="Century Gothic" w:eastAsia="Arial MT" w:hAnsi="Century Gothic" w:cs="Arial"/>
              <w:lang w:val="es-ES"/>
            </w:rPr>
            <w:t>d</w:t>
          </w:r>
          <w:r w:rsidR="006B2D71" w:rsidRPr="006B2D71">
            <w:rPr>
              <w:rFonts w:ascii="Century Gothic" w:eastAsia="Arial MT" w:hAnsi="Century Gothic" w:cs="Arial"/>
              <w:lang w:val="es-ES"/>
            </w:rPr>
            <w:t xml:space="preserve">e Seguro:  1.Inexistencia de la obligación indemnizatoria a cargo de la compañía equidad seguros generales por falta de acreditación de las cargas previstas en el </w:t>
          </w:r>
          <w:proofErr w:type="spellStart"/>
          <w:r w:rsidR="006B2D71" w:rsidRPr="006B2D71">
            <w:rPr>
              <w:rFonts w:ascii="Century Gothic" w:eastAsia="Arial MT" w:hAnsi="Century Gothic" w:cs="Arial"/>
              <w:lang w:val="es-ES"/>
            </w:rPr>
            <w:t>artículo</w:t>
          </w:r>
          <w:proofErr w:type="spellEnd"/>
          <w:r w:rsidR="006B2D71" w:rsidRPr="006B2D71">
            <w:rPr>
              <w:rFonts w:ascii="Century Gothic" w:eastAsia="Arial MT" w:hAnsi="Century Gothic" w:cs="Arial"/>
              <w:lang w:val="es-ES"/>
            </w:rPr>
            <w:t xml:space="preserve"> 1077 del </w:t>
          </w:r>
          <w:proofErr w:type="spellStart"/>
          <w:r w:rsidR="006B2D71">
            <w:rPr>
              <w:rFonts w:ascii="Century Gothic" w:eastAsia="Arial MT" w:hAnsi="Century Gothic" w:cs="Arial"/>
              <w:lang w:val="es-ES"/>
            </w:rPr>
            <w:t>C</w:t>
          </w:r>
          <w:r w:rsidR="006B2D71" w:rsidRPr="006B2D71">
            <w:rPr>
              <w:rFonts w:ascii="Century Gothic" w:eastAsia="Arial MT" w:hAnsi="Century Gothic" w:cs="Arial"/>
              <w:lang w:val="es-ES"/>
            </w:rPr>
            <w:t>ódigo</w:t>
          </w:r>
          <w:proofErr w:type="spellEnd"/>
          <w:r w:rsidR="006B2D71" w:rsidRPr="006B2D71">
            <w:rPr>
              <w:rFonts w:ascii="Century Gothic" w:eastAsia="Arial MT" w:hAnsi="Century Gothic" w:cs="Arial"/>
              <w:lang w:val="es-ES"/>
            </w:rPr>
            <w:t xml:space="preserve"> de </w:t>
          </w:r>
          <w:r w:rsidR="006B2D71">
            <w:rPr>
              <w:rFonts w:ascii="Century Gothic" w:eastAsia="Arial MT" w:hAnsi="Century Gothic" w:cs="Arial"/>
              <w:lang w:val="es-ES"/>
            </w:rPr>
            <w:t>C</w:t>
          </w:r>
          <w:r w:rsidR="006B2D71" w:rsidRPr="006B2D71">
            <w:rPr>
              <w:rFonts w:ascii="Century Gothic" w:eastAsia="Arial MT" w:hAnsi="Century Gothic" w:cs="Arial"/>
              <w:lang w:val="es-ES"/>
            </w:rPr>
            <w:t>omercio.</w:t>
          </w:r>
          <w:r w:rsidR="006B2D71">
            <w:rPr>
              <w:rFonts w:ascii="Century Gothic" w:eastAsia="Arial MT" w:hAnsi="Century Gothic" w:cs="Arial"/>
              <w:lang w:val="es-ES"/>
            </w:rPr>
            <w:t xml:space="preserve"> </w:t>
          </w:r>
          <w:r w:rsidR="006B2D71" w:rsidRPr="006B2D71">
            <w:rPr>
              <w:rFonts w:ascii="Century Gothic" w:eastAsia="Arial MT" w:hAnsi="Century Gothic" w:cs="Arial"/>
              <w:lang w:val="es-ES"/>
            </w:rPr>
            <w:t xml:space="preserve">2.Inexistencia de obligación indemnizatoria a cargo de La Equidad Seguros Generales O.C., por riesgo expresamente excluido de cobertura la Póliza </w:t>
          </w:r>
          <w:proofErr w:type="spellStart"/>
          <w:r w:rsidR="006B2D71" w:rsidRPr="006B2D71">
            <w:rPr>
              <w:rFonts w:ascii="Century Gothic" w:eastAsia="Arial MT" w:hAnsi="Century Gothic" w:cs="Arial"/>
              <w:lang w:val="es-ES"/>
            </w:rPr>
            <w:t>Rce</w:t>
          </w:r>
          <w:proofErr w:type="spellEnd"/>
          <w:r w:rsidR="006B2D71" w:rsidRPr="006B2D71">
            <w:rPr>
              <w:rFonts w:ascii="Century Gothic" w:eastAsia="Arial MT" w:hAnsi="Century Gothic" w:cs="Arial"/>
              <w:lang w:val="es-ES"/>
            </w:rPr>
            <w:t xml:space="preserve"> Servicio Público No. Aa0686623.</w:t>
          </w:r>
          <w:r w:rsidR="006B2D71" w:rsidRPr="006B2D71">
            <w:rPr>
              <w:rFonts w:ascii="Century Gothic" w:eastAsia="Arial MT" w:hAnsi="Century Gothic" w:cs="Arial"/>
              <w:lang w:val="es-ES"/>
            </w:rPr>
            <w:tab/>
            <w:t>Carácter meramente indemnizatorio que reviste los contratos de seguro.4.</w:t>
          </w:r>
          <w:r w:rsidR="006B2D71" w:rsidRPr="006B2D71">
            <w:rPr>
              <w:rFonts w:ascii="Century Gothic" w:eastAsia="Arial MT" w:hAnsi="Century Gothic" w:cs="Arial"/>
              <w:lang w:val="es-ES"/>
            </w:rPr>
            <w:tab/>
            <w:t>En cualquier caso, de ninguna forma se podrá exceder el límite del valor asegurado.5.</w:t>
          </w:r>
          <w:r w:rsidR="006B2D71" w:rsidRPr="006B2D71">
            <w:rPr>
              <w:rFonts w:ascii="Century Gothic" w:eastAsia="Arial MT" w:hAnsi="Century Gothic" w:cs="Arial"/>
              <w:lang w:val="es-ES"/>
            </w:rPr>
            <w:tab/>
            <w:t>Límites máximos de responsabilidad del asegurador en lo atinente al deducible pactado en la Póliza R</w:t>
          </w:r>
          <w:r w:rsidR="006B2D71">
            <w:rPr>
              <w:rFonts w:ascii="Century Gothic" w:eastAsia="Arial MT" w:hAnsi="Century Gothic" w:cs="Arial"/>
              <w:lang w:val="es-ES"/>
            </w:rPr>
            <w:t>CE</w:t>
          </w:r>
          <w:r w:rsidR="006B2D71" w:rsidRPr="006B2D71">
            <w:rPr>
              <w:rFonts w:ascii="Century Gothic" w:eastAsia="Arial MT" w:hAnsi="Century Gothic" w:cs="Arial"/>
              <w:lang w:val="es-ES"/>
            </w:rPr>
            <w:t xml:space="preserve"> De Servicio Público No. Aa0686626.</w:t>
          </w:r>
          <w:r w:rsidR="006B2D71" w:rsidRPr="006B2D71">
            <w:rPr>
              <w:rFonts w:ascii="Century Gothic" w:eastAsia="Arial MT" w:hAnsi="Century Gothic" w:cs="Arial"/>
              <w:lang w:val="es-ES"/>
            </w:rPr>
            <w:tab/>
            <w:t>Inexistencia de solidaridad entre la equidad seguros generales y los codemandados. 7.</w:t>
          </w:r>
          <w:r w:rsidR="006B2D71" w:rsidRPr="006B2D71">
            <w:rPr>
              <w:rFonts w:ascii="Century Gothic" w:eastAsia="Arial MT" w:hAnsi="Century Gothic" w:cs="Arial"/>
              <w:lang w:val="es-ES"/>
            </w:rPr>
            <w:tab/>
            <w:t>Disponibilidad del valor asegurado</w:t>
          </w:r>
          <w:r w:rsidR="00B819CF">
            <w:rPr>
              <w:rFonts w:ascii="Century Gothic" w:eastAsia="Arial MT" w:hAnsi="Century Gothic" w:cs="Arial"/>
              <w:lang w:val="es-ES"/>
            </w:rPr>
            <w:t xml:space="preserve"> </w:t>
          </w:r>
          <w:r w:rsidR="006B2D71" w:rsidRPr="006B2D71">
            <w:rPr>
              <w:rFonts w:ascii="Century Gothic" w:eastAsia="Arial MT" w:hAnsi="Century Gothic" w:cs="Arial"/>
              <w:lang w:val="es-ES"/>
            </w:rPr>
            <w:t>8.</w:t>
          </w:r>
          <w:r w:rsidR="00B819CF">
            <w:rPr>
              <w:rFonts w:ascii="Century Gothic" w:eastAsia="Arial MT" w:hAnsi="Century Gothic" w:cs="Arial"/>
              <w:lang w:val="es-ES"/>
            </w:rPr>
            <w:t>on</w:t>
          </w:r>
          <w:r w:rsidR="006B2D71" w:rsidRPr="006B2D71">
            <w:rPr>
              <w:rFonts w:ascii="Century Gothic" w:eastAsia="Arial MT" w:hAnsi="Century Gothic" w:cs="Arial"/>
              <w:lang w:val="es-ES"/>
            </w:rPr>
            <w:t xml:space="preserve">Genérica </w:t>
          </w:r>
          <w:r w:rsidR="006B2D71">
            <w:rPr>
              <w:rFonts w:ascii="Century Gothic" w:eastAsia="Arial MT" w:hAnsi="Century Gothic" w:cs="Arial"/>
              <w:lang w:val="es-ES"/>
            </w:rPr>
            <w:t>o</w:t>
          </w:r>
          <w:r w:rsidR="006B2D71" w:rsidRPr="006B2D71">
            <w:rPr>
              <w:rFonts w:ascii="Century Gothic" w:eastAsia="Arial MT" w:hAnsi="Century Gothic" w:cs="Arial"/>
              <w:lang w:val="es-ES"/>
            </w:rPr>
            <w:t xml:space="preserve"> </w:t>
          </w:r>
          <w:r w:rsidR="006B2D71">
            <w:rPr>
              <w:rFonts w:ascii="Century Gothic" w:eastAsia="Arial MT" w:hAnsi="Century Gothic" w:cs="Arial"/>
              <w:lang w:val="es-ES"/>
            </w:rPr>
            <w:t>i</w:t>
          </w:r>
          <w:r w:rsidR="006B2D71" w:rsidRPr="006B2D71">
            <w:rPr>
              <w:rFonts w:ascii="Century Gothic" w:eastAsia="Arial MT" w:hAnsi="Century Gothic" w:cs="Arial"/>
              <w:lang w:val="es-ES"/>
            </w:rPr>
            <w:t>nnominada</w:t>
          </w:r>
          <w:r w:rsidR="006B2D71">
            <w:rPr>
              <w:rFonts w:ascii="Century Gothic" w:eastAsia="Arial MT" w:hAnsi="Century Gothic" w:cs="Arial"/>
              <w:lang w:val="es-ES"/>
            </w:rPr>
            <w:t>.</w:t>
          </w:r>
        </w:sdtContent>
      </w:sdt>
      <w:r w:rsidRPr="006B2D71">
        <w:rPr>
          <w:rFonts w:ascii="Century Gothic" w:hAnsi="Century Gothic"/>
        </w:rPr>
        <w:t xml:space="preserve"> </w:t>
      </w:r>
    </w:p>
    <w:p w14:paraId="30B91D37" w14:textId="77777777" w:rsidR="00C50CA7" w:rsidRPr="006B2D71" w:rsidRDefault="00C50CA7" w:rsidP="00906282">
      <w:pPr>
        <w:spacing w:line="360" w:lineRule="auto"/>
        <w:rPr>
          <w:rFonts w:ascii="Century Gothic" w:hAnsi="Century Gothic"/>
          <w:b/>
        </w:rPr>
      </w:pPr>
    </w:p>
    <w:p w14:paraId="508A0B7F" w14:textId="2CE08AD8" w:rsidR="00906282" w:rsidRPr="006B2D71" w:rsidRDefault="00906282" w:rsidP="00906282">
      <w:pPr>
        <w:spacing w:line="360" w:lineRule="auto"/>
        <w:rPr>
          <w:rFonts w:ascii="Century Gothic" w:hAnsi="Century Gothic"/>
        </w:rPr>
      </w:pPr>
      <w:r w:rsidRPr="006B2D71">
        <w:rPr>
          <w:rFonts w:ascii="Century Gothic" w:hAnsi="Century Gothic"/>
          <w:b/>
        </w:rPr>
        <w:t>Siniestro</w:t>
      </w:r>
      <w:r w:rsidRPr="006B2D71">
        <w:rPr>
          <w:rFonts w:ascii="Century Gothic" w:hAnsi="Century Gothic"/>
        </w:rPr>
        <w:t xml:space="preserve">: </w:t>
      </w:r>
      <w:sdt>
        <w:sdtPr>
          <w:rPr>
            <w:rFonts w:ascii="Century Gothic" w:eastAsia="Times New Roman" w:hAnsi="Century Gothic" w:cs="Arial"/>
            <w:lang w:eastAsia="es-CO"/>
          </w:rPr>
          <w:alias w:val="NUMUERO SINIESTRO"/>
          <w:tag w:val="NUMERO SINIESTRO"/>
          <w:id w:val="1952504439"/>
          <w:placeholder>
            <w:docPart w:val="3DA5AA211C5C445BBDE6C93FB94D889A"/>
          </w:placeholder>
          <w:text/>
        </w:sdtPr>
        <w:sdtContent>
          <w:r w:rsidR="00E17A8F" w:rsidRPr="006B2D71">
            <w:rPr>
              <w:rFonts w:ascii="Century Gothic" w:eastAsia="Times New Roman" w:hAnsi="Century Gothic" w:cs="Arial"/>
              <w:lang w:eastAsia="es-CO"/>
            </w:rPr>
            <w:t>10302693</w:t>
          </w:r>
        </w:sdtContent>
      </w:sdt>
    </w:p>
    <w:p w14:paraId="5AE7F355" w14:textId="09C280B6" w:rsidR="00906282" w:rsidRPr="006B2D71" w:rsidRDefault="00906282" w:rsidP="00906282">
      <w:pPr>
        <w:spacing w:line="360" w:lineRule="auto"/>
        <w:rPr>
          <w:rFonts w:ascii="Century Gothic" w:hAnsi="Century Gothic"/>
        </w:rPr>
      </w:pPr>
      <w:r w:rsidRPr="006B2D71">
        <w:rPr>
          <w:rFonts w:ascii="Century Gothic" w:hAnsi="Century Gothic"/>
          <w:b/>
        </w:rPr>
        <w:t>Póliza</w:t>
      </w:r>
      <w:r w:rsidRPr="006B2D71">
        <w:rPr>
          <w:rFonts w:ascii="Century Gothic" w:hAnsi="Century Gothic"/>
        </w:rPr>
        <w:t xml:space="preserve">:  </w:t>
      </w:r>
      <w:sdt>
        <w:sdtPr>
          <w:rPr>
            <w:rFonts w:ascii="Century Gothic" w:hAnsi="Century Gothic" w:cs="Arial"/>
            <w:b/>
            <w:bCs/>
            <w:caps/>
          </w:rPr>
          <w:alias w:val="PÓLIZA"/>
          <w:tag w:val="PÓLIZA"/>
          <w:id w:val="481668139"/>
          <w:placeholder>
            <w:docPart w:val="BB6D70A7F84D45A79C09B46975C26B96"/>
          </w:placeholder>
          <w:text/>
        </w:sdtPr>
        <w:sdtContent>
          <w:r w:rsidR="00E17A8F" w:rsidRPr="006B2D71">
            <w:rPr>
              <w:rFonts w:ascii="Century Gothic" w:hAnsi="Century Gothic" w:cs="Arial"/>
              <w:b/>
              <w:bCs/>
              <w:caps/>
            </w:rPr>
            <w:t>POLIZA RCE SERVICIO PÚBLICO AA068662</w:t>
          </w:r>
        </w:sdtContent>
      </w:sdt>
    </w:p>
    <w:p w14:paraId="0F6EF446" w14:textId="548C026D" w:rsidR="00906282" w:rsidRPr="006B2D71" w:rsidRDefault="00906282" w:rsidP="00906282">
      <w:pPr>
        <w:spacing w:line="360" w:lineRule="auto"/>
        <w:rPr>
          <w:rFonts w:ascii="Century Gothic" w:hAnsi="Century Gothic"/>
        </w:rPr>
      </w:pPr>
      <w:r w:rsidRPr="006B2D71">
        <w:rPr>
          <w:rFonts w:ascii="Century Gothic" w:hAnsi="Century Gothic"/>
          <w:b/>
        </w:rPr>
        <w:t>Vigencia Afectada</w:t>
      </w:r>
      <w:r w:rsidRPr="006B2D71">
        <w:rPr>
          <w:rFonts w:ascii="Century Gothic" w:hAnsi="Century Gothic"/>
        </w:rPr>
        <w:t xml:space="preserve">: </w:t>
      </w:r>
      <w:sdt>
        <w:sdtPr>
          <w:rPr>
            <w:rFonts w:ascii="Century Gothic" w:hAnsi="Century Gothic" w:cs="Arial"/>
          </w:rPr>
          <w:id w:val="-878393758"/>
          <w:placeholder>
            <w:docPart w:val="0840BF8604D14C35874A893D390FBAE9"/>
          </w:placeholder>
          <w:date w:fullDate="2022-06-13T00:00:00Z">
            <w:dateFormat w:val="dd/MM/yyyy"/>
            <w:lid w:val="es-CO"/>
            <w:storeMappedDataAs w:val="dateTime"/>
            <w:calendar w:val="gregorian"/>
          </w:date>
        </w:sdtPr>
        <w:sdtContent>
          <w:r w:rsidR="00E17A8F" w:rsidRPr="006B2D71">
            <w:rPr>
              <w:rFonts w:ascii="Century Gothic" w:hAnsi="Century Gothic" w:cs="Arial"/>
            </w:rPr>
            <w:t>13/06/2022</w:t>
          </w:r>
        </w:sdtContent>
      </w:sdt>
      <w:r w:rsidRPr="006B2D71">
        <w:rPr>
          <w:rFonts w:ascii="Century Gothic" w:hAnsi="Century Gothic"/>
        </w:rPr>
        <w:t xml:space="preserve"> al </w:t>
      </w:r>
      <w:sdt>
        <w:sdtPr>
          <w:rPr>
            <w:rFonts w:ascii="Century Gothic" w:hAnsi="Century Gothic" w:cs="Arial"/>
          </w:rPr>
          <w:id w:val="-1195382093"/>
          <w:placeholder>
            <w:docPart w:val="0840BF8604D14C35874A893D390FBAE9"/>
          </w:placeholder>
          <w:date w:fullDate="2023-06-13T00:00:00Z">
            <w:dateFormat w:val="dd/MM/yyyy"/>
            <w:lid w:val="es-CO"/>
            <w:storeMappedDataAs w:val="dateTime"/>
            <w:calendar w:val="gregorian"/>
          </w:date>
        </w:sdtPr>
        <w:sdtContent>
          <w:r w:rsidR="00E17A8F" w:rsidRPr="006B2D71">
            <w:rPr>
              <w:rFonts w:ascii="Century Gothic" w:hAnsi="Century Gothic" w:cs="Arial"/>
            </w:rPr>
            <w:t>13/06/2023</w:t>
          </w:r>
        </w:sdtContent>
      </w:sdt>
    </w:p>
    <w:p w14:paraId="2E9DE697" w14:textId="6BA1C4BF" w:rsidR="00906282" w:rsidRPr="006B2D71" w:rsidRDefault="00906282" w:rsidP="00906282">
      <w:pPr>
        <w:spacing w:line="360" w:lineRule="auto"/>
        <w:rPr>
          <w:rFonts w:ascii="Century Gothic" w:hAnsi="Century Gothic"/>
        </w:rPr>
      </w:pPr>
      <w:r w:rsidRPr="006B2D71">
        <w:rPr>
          <w:rFonts w:ascii="Century Gothic" w:hAnsi="Century Gothic"/>
          <w:b/>
        </w:rPr>
        <w:t>Ramo</w:t>
      </w:r>
      <w:r w:rsidRPr="006B2D71">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E17A8F" w:rsidRPr="006B2D71">
            <w:rPr>
              <w:rStyle w:val="Estilo3"/>
              <w:b w:val="0"/>
            </w:rPr>
            <w:t>AUTOS SERVICIO PUBL</w:t>
          </w:r>
        </w:sdtContent>
      </w:sdt>
    </w:p>
    <w:p w14:paraId="7AA3FB6E" w14:textId="55895CC2" w:rsidR="00906282" w:rsidRPr="006B2D71" w:rsidRDefault="00906282" w:rsidP="00906282">
      <w:pPr>
        <w:spacing w:line="360" w:lineRule="auto"/>
        <w:rPr>
          <w:rFonts w:ascii="Century Gothic" w:hAnsi="Century Gothic"/>
        </w:rPr>
      </w:pPr>
      <w:r w:rsidRPr="006B2D71">
        <w:rPr>
          <w:rFonts w:ascii="Century Gothic" w:hAnsi="Century Gothic"/>
          <w:b/>
        </w:rPr>
        <w:lastRenderedPageBreak/>
        <w:t>Agencia Expide</w:t>
      </w:r>
      <w:r w:rsidRPr="006B2D71">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E17A8F" w:rsidRPr="006B2D71">
            <w:rPr>
              <w:rStyle w:val="Estilo3"/>
              <w:b w:val="0"/>
            </w:rPr>
            <w:t>100002 BUCARAMANGA</w:t>
          </w:r>
        </w:sdtContent>
      </w:sdt>
    </w:p>
    <w:p w14:paraId="7FF19D39" w14:textId="0877E1C8" w:rsidR="00906282" w:rsidRPr="006B2D71" w:rsidRDefault="00906282" w:rsidP="00906282">
      <w:pPr>
        <w:spacing w:line="360" w:lineRule="auto"/>
        <w:rPr>
          <w:rFonts w:ascii="Century Gothic" w:hAnsi="Century Gothic"/>
        </w:rPr>
      </w:pPr>
      <w:r w:rsidRPr="006B2D71">
        <w:rPr>
          <w:rFonts w:ascii="Century Gothic" w:hAnsi="Century Gothic"/>
          <w:b/>
        </w:rPr>
        <w:t>Placa</w:t>
      </w:r>
      <w:r w:rsidRPr="006B2D71">
        <w:rPr>
          <w:rFonts w:ascii="Century Gothic" w:hAnsi="Century Gothic"/>
        </w:rPr>
        <w:t xml:space="preserve">: </w:t>
      </w:r>
      <w:sdt>
        <w:sdtPr>
          <w:rPr>
            <w:rFonts w:ascii="Century Gothic" w:hAnsi="Century Gothic" w:cs="Arial"/>
          </w:rPr>
          <w:alias w:val="PLACA"/>
          <w:tag w:val="PLACA"/>
          <w:id w:val="14583454"/>
          <w:placeholder>
            <w:docPart w:val="FE60F7B6BD524662AF1863EA8672F47C"/>
          </w:placeholder>
          <w:text/>
        </w:sdtPr>
        <w:sdtContent>
          <w:r w:rsidR="00E17A8F" w:rsidRPr="006B2D71">
            <w:rPr>
              <w:rFonts w:ascii="Century Gothic" w:hAnsi="Century Gothic" w:cs="Arial"/>
            </w:rPr>
            <w:t>WFG 110</w:t>
          </w:r>
        </w:sdtContent>
      </w:sdt>
    </w:p>
    <w:p w14:paraId="7329940E" w14:textId="015194F6" w:rsidR="00906282" w:rsidRPr="006B2D71" w:rsidRDefault="00906282" w:rsidP="00906282">
      <w:pPr>
        <w:spacing w:line="360" w:lineRule="auto"/>
        <w:rPr>
          <w:rFonts w:ascii="Century Gothic" w:hAnsi="Century Gothic"/>
        </w:rPr>
      </w:pPr>
      <w:r w:rsidRPr="006B2D71">
        <w:rPr>
          <w:rFonts w:ascii="Century Gothic" w:hAnsi="Century Gothic"/>
          <w:b/>
        </w:rPr>
        <w:t>Valor Asegurado</w:t>
      </w:r>
      <w:r w:rsidRPr="006B2D71">
        <w:rPr>
          <w:rFonts w:ascii="Century Gothic" w:hAnsi="Century Gothic"/>
        </w:rPr>
        <w:t xml:space="preserve">: </w:t>
      </w:r>
      <w:sdt>
        <w:sdtPr>
          <w:rPr>
            <w:rFonts w:ascii="Century Gothic" w:hAnsi="Century Gothic" w:cs="Arial"/>
          </w:rPr>
          <w:alias w:val="VALOR"/>
          <w:tag w:val="VALOR"/>
          <w:id w:val="-187528886"/>
          <w:placeholder>
            <w:docPart w:val="968A0E66FC8D4F148DA96A842443FA67"/>
          </w:placeholder>
          <w:text/>
        </w:sdtPr>
        <w:sdtContent>
          <w:r w:rsidR="00E17A8F" w:rsidRPr="006B2D71">
            <w:rPr>
              <w:rFonts w:ascii="Century Gothic" w:hAnsi="Century Gothic" w:cs="Arial"/>
            </w:rPr>
            <w:t>60 SMMLV</w:t>
          </w:r>
        </w:sdtContent>
      </w:sdt>
    </w:p>
    <w:p w14:paraId="1D21E323" w14:textId="02CAA74F" w:rsidR="00906282" w:rsidRPr="006B2D71" w:rsidRDefault="00906282" w:rsidP="00906282">
      <w:pPr>
        <w:spacing w:line="360" w:lineRule="auto"/>
        <w:rPr>
          <w:rFonts w:ascii="Century Gothic" w:hAnsi="Century Gothic"/>
        </w:rPr>
      </w:pPr>
      <w:r w:rsidRPr="006B2D71">
        <w:rPr>
          <w:rFonts w:ascii="Century Gothic" w:hAnsi="Century Gothic"/>
          <w:b/>
        </w:rPr>
        <w:t>Deducible</w:t>
      </w:r>
      <w:r w:rsidRPr="006B2D71">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E17A8F" w:rsidRPr="006B2D71">
            <w:rPr>
              <w:rStyle w:val="Estilo3"/>
              <w:b w:val="0"/>
            </w:rPr>
            <w:t xml:space="preserve">0 </w:t>
          </w:r>
        </w:sdtContent>
      </w:sdt>
      <w:r w:rsidRPr="006B2D71">
        <w:rPr>
          <w:rFonts w:ascii="Century Gothic" w:hAnsi="Century Gothic"/>
        </w:rPr>
        <w:t xml:space="preserve">% </w:t>
      </w:r>
    </w:p>
    <w:p w14:paraId="3813678B" w14:textId="0322D104" w:rsidR="00906282" w:rsidRPr="006B2D71" w:rsidRDefault="00906282" w:rsidP="00906282">
      <w:pPr>
        <w:spacing w:line="360" w:lineRule="auto"/>
        <w:rPr>
          <w:rFonts w:ascii="Century Gothic" w:hAnsi="Century Gothic"/>
        </w:rPr>
      </w:pPr>
      <w:r w:rsidRPr="006B2D71">
        <w:rPr>
          <w:rFonts w:ascii="Century Gothic" w:hAnsi="Century Gothic"/>
          <w:b/>
        </w:rPr>
        <w:t>Exceso</w:t>
      </w:r>
      <w:r w:rsidRPr="006B2D71">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E17A8F" w:rsidRPr="006B2D71">
            <w:rPr>
              <w:rStyle w:val="Estilo3"/>
              <w:b w:val="0"/>
            </w:rPr>
            <w:t>NO</w:t>
          </w:r>
        </w:sdtContent>
      </w:sdt>
      <w:r w:rsidRPr="006B2D71">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00E17A8F" w:rsidRPr="006B2D71">
            <w:rPr>
              <w:rStyle w:val="Estilo3"/>
              <w:b w:val="0"/>
            </w:rPr>
            <w:t>$</w:t>
          </w:r>
        </w:sdtContent>
      </w:sdt>
    </w:p>
    <w:p w14:paraId="5B781151" w14:textId="36B67233" w:rsidR="00906282" w:rsidRPr="006B2D71" w:rsidRDefault="00906282" w:rsidP="00906282">
      <w:pPr>
        <w:spacing w:line="360" w:lineRule="auto"/>
        <w:rPr>
          <w:rFonts w:ascii="Century Gothic" w:hAnsi="Century Gothic"/>
        </w:rPr>
      </w:pPr>
      <w:r w:rsidRPr="006B2D71">
        <w:rPr>
          <w:rFonts w:ascii="Century Gothic" w:hAnsi="Century Gothic"/>
          <w:b/>
        </w:rPr>
        <w:t>Contingencia</w:t>
      </w:r>
      <w:r w:rsidRPr="006B2D71">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E17A8F" w:rsidRPr="006B2D71">
            <w:rPr>
              <w:rStyle w:val="Estilo3"/>
              <w:b w:val="0"/>
            </w:rPr>
            <w:t>PROBABLE</w:t>
          </w:r>
        </w:sdtContent>
      </w:sdt>
    </w:p>
    <w:p w14:paraId="4F90AD18" w14:textId="578123AB" w:rsidR="00906282" w:rsidRPr="006B2D71" w:rsidRDefault="00906282" w:rsidP="00906282">
      <w:pPr>
        <w:spacing w:line="360" w:lineRule="auto"/>
        <w:jc w:val="both"/>
        <w:rPr>
          <w:rFonts w:ascii="Century Gothic" w:hAnsi="Century Gothic"/>
        </w:rPr>
      </w:pPr>
      <w:r w:rsidRPr="006B2D71">
        <w:rPr>
          <w:rFonts w:ascii="Century Gothic" w:hAnsi="Century Gothic"/>
          <w:b/>
        </w:rPr>
        <w:t>Reserva sugerida</w:t>
      </w:r>
      <w:r w:rsidRPr="006B2D71">
        <w:rPr>
          <w:rFonts w:ascii="Century Gothic" w:hAnsi="Century Gothic"/>
        </w:rPr>
        <w:t>:</w:t>
      </w:r>
      <w:r w:rsidR="00AC00CB" w:rsidRPr="006B2D71">
        <w:rPr>
          <w:rFonts w:ascii="Century Gothic" w:hAnsi="Century Gothic"/>
        </w:rPr>
        <w:t xml:space="preserve"> </w:t>
      </w:r>
      <w:sdt>
        <w:sdtPr>
          <w:rPr>
            <w:rFonts w:ascii="Century Gothic" w:hAnsi="Century Gothic" w:cs="Arial"/>
          </w:rPr>
          <w:alias w:val="VALOR"/>
          <w:tag w:val="VALOR"/>
          <w:id w:val="169612294"/>
          <w:placeholder>
            <w:docPart w:val="832641FC25A34669A7634A459E4F9229"/>
          </w:placeholder>
          <w:text/>
        </w:sdtPr>
        <w:sdtContent>
          <w:r w:rsidR="00E17A8F" w:rsidRPr="006B2D71">
            <w:rPr>
              <w:rFonts w:ascii="Century Gothic" w:hAnsi="Century Gothic" w:cs="Arial"/>
            </w:rPr>
            <w:t xml:space="preserve">$ </w:t>
          </w:r>
          <w:r w:rsidR="00B819CF">
            <w:rPr>
              <w:rFonts w:ascii="Century Gothic" w:hAnsi="Century Gothic" w:cs="Arial"/>
            </w:rPr>
            <w:t>55,680,000</w:t>
          </w:r>
        </w:sdtContent>
      </w:sdt>
    </w:p>
    <w:p w14:paraId="4018936D" w14:textId="144D3269" w:rsidR="00906282" w:rsidRPr="006B2D71" w:rsidRDefault="00906282" w:rsidP="00C50CA7">
      <w:pPr>
        <w:spacing w:line="360" w:lineRule="auto"/>
        <w:jc w:val="both"/>
        <w:rPr>
          <w:rFonts w:ascii="Century Gothic" w:hAnsi="Century Gothic"/>
          <w:bCs/>
        </w:rPr>
      </w:pPr>
      <w:r w:rsidRPr="006B2D71">
        <w:rPr>
          <w:rFonts w:ascii="Century Gothic" w:hAnsi="Century Gothic"/>
          <w:b/>
          <w:bCs/>
        </w:rPr>
        <w:t>Concepto del Apoderado designado para el caso</w:t>
      </w:r>
      <w:r w:rsidRPr="006B2D71">
        <w:rPr>
          <w:rFonts w:ascii="Century Gothic" w:hAnsi="Century Gothic"/>
          <w:bCs/>
        </w:rPr>
        <w:t xml:space="preserve">:  </w:t>
      </w:r>
      <w:sdt>
        <w:sdtPr>
          <w:rPr>
            <w:rFonts w:ascii="Century Gothic" w:eastAsia="Arial MT" w:hAnsi="Century Gothic" w:cs="Arial"/>
            <w:bCs/>
            <w:lang w:val="es-ES"/>
          </w:rPr>
          <w:alias w:val="CONCEPTO"/>
          <w:tag w:val="CONCEPTO"/>
          <w:id w:val="1861537587"/>
          <w:placeholder>
            <w:docPart w:val="DAAC124E38E7469E8D00AB9F63941AF3"/>
          </w:placeholder>
          <w:text/>
        </w:sdtPr>
        <w:sdtContent>
          <w:r w:rsidR="00E17A8F" w:rsidRPr="006B2D71">
            <w:rPr>
              <w:rFonts w:ascii="Century Gothic" w:eastAsia="Arial MT" w:hAnsi="Century Gothic" w:cs="Arial"/>
              <w:bCs/>
              <w:lang w:val="es-ES"/>
            </w:rPr>
            <w:t xml:space="preserve">La contingencia se califica como PROBABLE, toda vez que la póliza presta cobertura temporal y material, adicionalmente, está acreditada la responsabilidad del asegurado. Lo primero que debe tomarse en consideración es que la Póliza </w:t>
          </w:r>
          <w:r w:rsidR="00284C14" w:rsidRPr="006B2D71">
            <w:rPr>
              <w:rFonts w:ascii="Century Gothic" w:eastAsia="Arial MT" w:hAnsi="Century Gothic" w:cs="Arial"/>
              <w:bCs/>
              <w:lang w:val="es-ES"/>
            </w:rPr>
            <w:t xml:space="preserve">RCE Servicio Público No. </w:t>
          </w:r>
          <w:r w:rsidR="00E17A8F" w:rsidRPr="006B2D71">
            <w:rPr>
              <w:rFonts w:ascii="Century Gothic" w:eastAsia="Arial MT" w:hAnsi="Century Gothic" w:cs="Arial"/>
              <w:bCs/>
              <w:lang w:val="es-ES"/>
            </w:rPr>
            <w:t>AA068662</w:t>
          </w:r>
          <w:r w:rsidR="00284C14" w:rsidRPr="006B2D71">
            <w:rPr>
              <w:rFonts w:ascii="Century Gothic" w:eastAsia="Arial MT" w:hAnsi="Century Gothic" w:cs="Arial"/>
              <w:bCs/>
              <w:lang w:val="es-ES"/>
            </w:rPr>
            <w:t>,</w:t>
          </w:r>
          <w:r w:rsidR="00E17A8F" w:rsidRPr="006B2D71">
            <w:rPr>
              <w:rFonts w:ascii="Century Gothic" w:eastAsia="Arial MT" w:hAnsi="Century Gothic" w:cs="Arial"/>
              <w:bCs/>
              <w:lang w:val="es-ES"/>
            </w:rPr>
            <w:t xml:space="preserve"> cuyo asegurada es </w:t>
          </w:r>
          <w:r w:rsidR="00284C14" w:rsidRPr="006B2D71">
            <w:rPr>
              <w:rFonts w:ascii="Century Gothic" w:eastAsia="Arial MT" w:hAnsi="Century Gothic" w:cs="Arial"/>
              <w:bCs/>
              <w:lang w:val="es-ES"/>
            </w:rPr>
            <w:t>Mónica María Santos Pardo</w:t>
          </w:r>
          <w:r w:rsidR="00E17A8F" w:rsidRPr="006B2D71">
            <w:rPr>
              <w:rFonts w:ascii="Century Gothic" w:eastAsia="Arial MT" w:hAnsi="Century Gothic" w:cs="Arial"/>
              <w:bCs/>
              <w:lang w:val="es-ES"/>
            </w:rPr>
            <w:t>, presta cobertura temporal y material de conformidad con los hechos y pretensiones de la demanda. Frente a la cobertura temporal, debe señalarse que la ocurrencia del accidente de tránsito (2</w:t>
          </w:r>
          <w:r w:rsidR="00284C14" w:rsidRPr="006B2D71">
            <w:rPr>
              <w:rFonts w:ascii="Century Gothic" w:eastAsia="Arial MT" w:hAnsi="Century Gothic" w:cs="Arial"/>
              <w:bCs/>
              <w:lang w:val="es-ES"/>
            </w:rPr>
            <w:t>7</w:t>
          </w:r>
          <w:r w:rsidR="00E17A8F" w:rsidRPr="006B2D71">
            <w:rPr>
              <w:rFonts w:ascii="Century Gothic" w:eastAsia="Arial MT" w:hAnsi="Century Gothic" w:cs="Arial"/>
              <w:bCs/>
              <w:lang w:val="es-ES"/>
            </w:rPr>
            <w:t xml:space="preserve"> de mayo de 2023) se encuentra dentro de la delimitación temporal de la póliza, comprendida entre el 13 de junio de 2022 al 13 de junio de 2023. Así mismo, presta cobertura material, en tanto ampara la responsabilidad civil extracontractual frente al vehículo de placas WFG 110, pretensión que se le endilga al extremo pasivo. Por otro lado, frente a la responsabilidad del asegurado, debe decirse que existen elementos de prueba que acreditan la responsabilidad del conductor del vehículo asegurado en el accidente del 2</w:t>
          </w:r>
          <w:r w:rsidR="00284C14" w:rsidRPr="006B2D71">
            <w:rPr>
              <w:rFonts w:ascii="Century Gothic" w:eastAsia="Arial MT" w:hAnsi="Century Gothic" w:cs="Arial"/>
              <w:bCs/>
              <w:lang w:val="es-ES"/>
            </w:rPr>
            <w:t>7</w:t>
          </w:r>
          <w:r w:rsidR="00E17A8F" w:rsidRPr="006B2D71">
            <w:rPr>
              <w:rFonts w:ascii="Century Gothic" w:eastAsia="Arial MT" w:hAnsi="Century Gothic" w:cs="Arial"/>
              <w:bCs/>
              <w:lang w:val="es-ES"/>
            </w:rPr>
            <w:t xml:space="preserve"> de mayo de 2023. En primera medida, porque a través del </w:t>
          </w:r>
          <w:r w:rsidR="00284C14" w:rsidRPr="006B2D71">
            <w:rPr>
              <w:rFonts w:ascii="Century Gothic" w:eastAsia="Arial MT" w:hAnsi="Century Gothic" w:cs="Arial"/>
              <w:bCs/>
              <w:lang w:val="es-ES"/>
            </w:rPr>
            <w:t>I</w:t>
          </w:r>
          <w:r w:rsidR="00E17A8F" w:rsidRPr="006B2D71">
            <w:rPr>
              <w:rFonts w:ascii="Century Gothic" w:eastAsia="Arial MT" w:hAnsi="Century Gothic" w:cs="Arial"/>
              <w:bCs/>
              <w:lang w:val="es-ES"/>
            </w:rPr>
            <w:t xml:space="preserve">nforme </w:t>
          </w:r>
          <w:r w:rsidR="00284C14" w:rsidRPr="006B2D71">
            <w:rPr>
              <w:rFonts w:ascii="Century Gothic" w:eastAsia="Arial MT" w:hAnsi="Century Gothic" w:cs="Arial"/>
              <w:bCs/>
              <w:lang w:val="es-ES"/>
            </w:rPr>
            <w:t>P</w:t>
          </w:r>
          <w:r w:rsidR="00E17A8F" w:rsidRPr="006B2D71">
            <w:rPr>
              <w:rFonts w:ascii="Century Gothic" w:eastAsia="Arial MT" w:hAnsi="Century Gothic" w:cs="Arial"/>
              <w:bCs/>
              <w:lang w:val="es-ES"/>
            </w:rPr>
            <w:t xml:space="preserve">olicial de </w:t>
          </w:r>
          <w:r w:rsidR="00284C14" w:rsidRPr="006B2D71">
            <w:rPr>
              <w:rFonts w:ascii="Century Gothic" w:eastAsia="Arial MT" w:hAnsi="Century Gothic" w:cs="Arial"/>
              <w:bCs/>
              <w:lang w:val="es-ES"/>
            </w:rPr>
            <w:t>A</w:t>
          </w:r>
          <w:r w:rsidR="00E17A8F" w:rsidRPr="006B2D71">
            <w:rPr>
              <w:rFonts w:ascii="Century Gothic" w:eastAsia="Arial MT" w:hAnsi="Century Gothic" w:cs="Arial"/>
              <w:bCs/>
              <w:lang w:val="es-ES"/>
            </w:rPr>
            <w:t xml:space="preserve">ccidente de </w:t>
          </w:r>
          <w:r w:rsidR="00284C14" w:rsidRPr="006B2D71">
            <w:rPr>
              <w:rFonts w:ascii="Century Gothic" w:eastAsia="Arial MT" w:hAnsi="Century Gothic" w:cs="Arial"/>
              <w:bCs/>
              <w:lang w:val="es-ES"/>
            </w:rPr>
            <w:t>T</w:t>
          </w:r>
          <w:r w:rsidR="00E17A8F" w:rsidRPr="006B2D71">
            <w:rPr>
              <w:rFonts w:ascii="Century Gothic" w:eastAsia="Arial MT" w:hAnsi="Century Gothic" w:cs="Arial"/>
              <w:bCs/>
              <w:lang w:val="es-ES"/>
            </w:rPr>
            <w:t xml:space="preserve">ránsito se atribuyó al vehículo de placas WFG 110 como </w:t>
          </w:r>
          <w:r w:rsidR="00284C14" w:rsidRPr="006B2D71">
            <w:rPr>
              <w:rFonts w:ascii="Century Gothic" w:eastAsia="Arial MT" w:hAnsi="Century Gothic" w:cs="Arial"/>
              <w:bCs/>
              <w:lang w:val="es-ES"/>
            </w:rPr>
            <w:t xml:space="preserve">única </w:t>
          </w:r>
          <w:r w:rsidR="00E17A8F" w:rsidRPr="006B2D71">
            <w:rPr>
              <w:rFonts w:ascii="Century Gothic" w:eastAsia="Arial MT" w:hAnsi="Century Gothic" w:cs="Arial"/>
              <w:bCs/>
              <w:lang w:val="es-ES"/>
            </w:rPr>
            <w:t>c</w:t>
          </w:r>
          <w:r w:rsidR="00284C14" w:rsidRPr="006B2D71">
            <w:rPr>
              <w:rFonts w:ascii="Century Gothic" w:eastAsia="Arial MT" w:hAnsi="Century Gothic" w:cs="Arial"/>
              <w:bCs/>
              <w:lang w:val="es-ES"/>
            </w:rPr>
            <w:t>ausa</w:t>
          </w:r>
          <w:r w:rsidR="00E17A8F" w:rsidRPr="006B2D71">
            <w:rPr>
              <w:rFonts w:ascii="Century Gothic" w:eastAsia="Arial MT" w:hAnsi="Century Gothic" w:cs="Arial"/>
              <w:bCs/>
              <w:lang w:val="es-ES"/>
            </w:rPr>
            <w:t xml:space="preserve"> del accidente la hipótesis No. 112</w:t>
          </w:r>
          <w:r w:rsidR="00284C14" w:rsidRPr="006B2D71">
            <w:rPr>
              <w:rFonts w:ascii="Century Gothic" w:eastAsia="Arial MT" w:hAnsi="Century Gothic" w:cs="Arial"/>
              <w:bCs/>
              <w:lang w:val="es-ES"/>
            </w:rPr>
            <w:t xml:space="preserve">: </w:t>
          </w:r>
          <w:r w:rsidR="00E17A8F" w:rsidRPr="006B2D71">
            <w:rPr>
              <w:rFonts w:ascii="Century Gothic" w:eastAsia="Arial MT" w:hAnsi="Century Gothic" w:cs="Arial"/>
              <w:bCs/>
              <w:lang w:val="es-ES"/>
            </w:rPr>
            <w:t>“</w:t>
          </w:r>
          <w:r w:rsidR="00284C14" w:rsidRPr="006B2D71">
            <w:rPr>
              <w:rFonts w:ascii="Century Gothic" w:eastAsia="Arial MT" w:hAnsi="Century Gothic" w:cs="Arial"/>
              <w:bCs/>
              <w:lang w:val="es-ES"/>
            </w:rPr>
            <w:t>desobedecer señales o normas de tránsito</w:t>
          </w:r>
          <w:r w:rsidR="00E17A8F" w:rsidRPr="006B2D71">
            <w:rPr>
              <w:rFonts w:ascii="Century Gothic" w:eastAsia="Arial MT" w:hAnsi="Century Gothic" w:cs="Arial"/>
              <w:bCs/>
              <w:lang w:val="es-ES"/>
            </w:rPr>
            <w:t>”</w:t>
          </w:r>
          <w:r w:rsidR="00284C14" w:rsidRPr="006B2D71">
            <w:rPr>
              <w:rFonts w:ascii="Century Gothic" w:eastAsia="Arial MT" w:hAnsi="Century Gothic" w:cs="Arial"/>
              <w:bCs/>
              <w:lang w:val="es-ES"/>
            </w:rPr>
            <w:t xml:space="preserve">. </w:t>
          </w:r>
          <w:r w:rsidR="00E17A8F" w:rsidRPr="006B2D71">
            <w:rPr>
              <w:rFonts w:ascii="Century Gothic" w:eastAsia="Arial MT" w:hAnsi="Century Gothic" w:cs="Arial"/>
              <w:bCs/>
              <w:lang w:val="es-ES"/>
            </w:rPr>
            <w:t xml:space="preserve"> </w:t>
          </w:r>
          <w:r w:rsidR="00284C14" w:rsidRPr="006B2D71">
            <w:rPr>
              <w:rFonts w:ascii="Century Gothic" w:eastAsia="Arial MT" w:hAnsi="Century Gothic" w:cs="Arial"/>
              <w:bCs/>
              <w:lang w:val="es-ES"/>
            </w:rPr>
            <w:t xml:space="preserve">Así mismo, </w:t>
          </w:r>
          <w:r w:rsidR="00E17A8F" w:rsidRPr="006B2D71">
            <w:rPr>
              <w:rFonts w:ascii="Century Gothic" w:eastAsia="Arial MT" w:hAnsi="Century Gothic" w:cs="Arial"/>
              <w:bCs/>
              <w:lang w:val="es-ES"/>
            </w:rPr>
            <w:t xml:space="preserve">en </w:t>
          </w:r>
          <w:r w:rsidR="00284C14" w:rsidRPr="006B2D71">
            <w:rPr>
              <w:rFonts w:ascii="Century Gothic" w:eastAsia="Arial MT" w:hAnsi="Century Gothic" w:cs="Arial"/>
              <w:bCs/>
              <w:lang w:val="es-ES"/>
            </w:rPr>
            <w:t xml:space="preserve">las </w:t>
          </w:r>
          <w:r w:rsidR="00E17A8F" w:rsidRPr="006B2D71">
            <w:rPr>
              <w:rFonts w:ascii="Century Gothic" w:eastAsia="Arial MT" w:hAnsi="Century Gothic" w:cs="Arial"/>
              <w:bCs/>
              <w:lang w:val="es-ES"/>
            </w:rPr>
            <w:t>observaciones se describe “</w:t>
          </w:r>
          <w:r w:rsidR="00284C14" w:rsidRPr="006B2D71">
            <w:rPr>
              <w:rFonts w:ascii="Century Gothic" w:eastAsia="Arial MT" w:hAnsi="Century Gothic" w:cs="Arial"/>
              <w:bCs/>
              <w:lang w:val="es-ES"/>
            </w:rPr>
            <w:t xml:space="preserve">Omisión de </w:t>
          </w:r>
          <w:r w:rsidR="00E17A8F" w:rsidRPr="006B2D71">
            <w:rPr>
              <w:rFonts w:ascii="Century Gothic" w:eastAsia="Arial MT" w:hAnsi="Century Gothic" w:cs="Arial"/>
              <w:bCs/>
              <w:lang w:val="es-ES"/>
            </w:rPr>
            <w:t>P</w:t>
          </w:r>
          <w:r w:rsidR="00284C14" w:rsidRPr="006B2D71">
            <w:rPr>
              <w:rFonts w:ascii="Century Gothic" w:eastAsia="Arial MT" w:hAnsi="Century Gothic" w:cs="Arial"/>
              <w:bCs/>
              <w:lang w:val="es-ES"/>
            </w:rPr>
            <w:t>are</w:t>
          </w:r>
          <w:r w:rsidR="00E17A8F" w:rsidRPr="006B2D71">
            <w:rPr>
              <w:rFonts w:ascii="Century Gothic" w:eastAsia="Arial MT" w:hAnsi="Century Gothic" w:cs="Arial"/>
              <w:bCs/>
              <w:lang w:val="es-ES"/>
            </w:rPr>
            <w:t xml:space="preserve">”. Adicionalmente, </w:t>
          </w:r>
          <w:r w:rsidR="00284C14" w:rsidRPr="006B2D71">
            <w:rPr>
              <w:rFonts w:ascii="Century Gothic" w:eastAsia="Arial MT" w:hAnsi="Century Gothic" w:cs="Arial"/>
              <w:bCs/>
              <w:lang w:val="es-ES"/>
            </w:rPr>
            <w:t xml:space="preserve">al interior del proceso </w:t>
          </w:r>
          <w:r w:rsidR="00E17A8F" w:rsidRPr="006B2D71">
            <w:rPr>
              <w:rFonts w:ascii="Century Gothic" w:eastAsia="Arial MT" w:hAnsi="Century Gothic" w:cs="Arial"/>
              <w:bCs/>
              <w:lang w:val="es-ES"/>
            </w:rPr>
            <w:t>no existe</w:t>
          </w:r>
          <w:r w:rsidR="00284C14" w:rsidRPr="006B2D71">
            <w:rPr>
              <w:rFonts w:ascii="Century Gothic" w:eastAsia="Arial MT" w:hAnsi="Century Gothic" w:cs="Arial"/>
              <w:bCs/>
              <w:lang w:val="es-ES"/>
            </w:rPr>
            <w:t xml:space="preserve"> ningún elemento de prueba que desvirtúe </w:t>
          </w:r>
          <w:r w:rsidR="00E17A8F" w:rsidRPr="006B2D71">
            <w:rPr>
              <w:rFonts w:ascii="Century Gothic" w:eastAsia="Arial MT" w:hAnsi="Century Gothic" w:cs="Arial"/>
              <w:bCs/>
              <w:lang w:val="es-ES"/>
            </w:rPr>
            <w:t xml:space="preserve"> </w:t>
          </w:r>
          <w:r w:rsidR="00284C14" w:rsidRPr="006B2D71">
            <w:rPr>
              <w:rFonts w:ascii="Century Gothic" w:eastAsia="Arial MT" w:hAnsi="Century Gothic" w:cs="Arial"/>
              <w:bCs/>
              <w:lang w:val="es-ES"/>
            </w:rPr>
            <w:t>lo establecido en el Informe Policial, por lo que puede existir una relación causa y efecto entre la conducta del conductor del vehículo asegurado y las lesiones sufridas por el señor Andrés Felipe Vargas Guerrera</w:t>
          </w:r>
          <w:r w:rsidR="00E17A8F" w:rsidRPr="006B2D71">
            <w:rPr>
              <w:rFonts w:ascii="Century Gothic" w:eastAsia="Arial MT" w:hAnsi="Century Gothic" w:cs="Arial"/>
              <w:bCs/>
              <w:lang w:val="es-ES"/>
            </w:rPr>
            <w:t xml:space="preserve">.  En consecuencia, </w:t>
          </w:r>
          <w:r w:rsidR="00284C14" w:rsidRPr="006B2D71">
            <w:rPr>
              <w:rFonts w:ascii="Century Gothic" w:eastAsia="Arial MT" w:hAnsi="Century Gothic" w:cs="Arial"/>
              <w:bCs/>
              <w:lang w:val="es-ES"/>
            </w:rPr>
            <w:t xml:space="preserve">la contingencia se califica como probable, teniendo </w:t>
          </w:r>
          <w:r w:rsidR="00284C14" w:rsidRPr="006B2D71">
            <w:rPr>
              <w:rFonts w:ascii="Century Gothic" w:eastAsia="Arial MT" w:hAnsi="Century Gothic" w:cs="Arial"/>
              <w:bCs/>
              <w:lang w:val="es-ES"/>
            </w:rPr>
            <w:lastRenderedPageBreak/>
            <w:t>en cuenta que de las pruebas obrantes en el plenario, la única</w:t>
          </w:r>
          <w:r w:rsidR="00E17A8F" w:rsidRPr="006B2D71">
            <w:rPr>
              <w:rFonts w:ascii="Century Gothic" w:eastAsia="Arial MT" w:hAnsi="Century Gothic" w:cs="Arial"/>
              <w:bCs/>
              <w:lang w:val="es-ES"/>
            </w:rPr>
            <w:t xml:space="preserve"> conducta que incidió en la ocurrencia del accidente</w:t>
          </w:r>
          <w:r w:rsidR="00284C14" w:rsidRPr="006B2D71">
            <w:rPr>
              <w:rFonts w:ascii="Century Gothic" w:eastAsia="Arial MT" w:hAnsi="Century Gothic" w:cs="Arial"/>
              <w:bCs/>
              <w:lang w:val="es-ES"/>
            </w:rPr>
            <w:t xml:space="preserve"> es la del asegurado</w:t>
          </w:r>
          <w:r w:rsidR="00E17A8F" w:rsidRPr="006B2D71">
            <w:rPr>
              <w:rFonts w:ascii="Century Gothic" w:eastAsia="Arial MT" w:hAnsi="Century Gothic" w:cs="Arial"/>
              <w:bCs/>
              <w:lang w:val="es-ES"/>
            </w:rPr>
            <w:t>. Lo anterior, sin perjuicio del carácter contingente del proceso.</w:t>
          </w:r>
        </w:sdtContent>
      </w:sdt>
    </w:p>
    <w:p w14:paraId="09DC9AA3" w14:textId="77777777" w:rsidR="00906282" w:rsidRPr="006B2D71" w:rsidRDefault="00906282" w:rsidP="00906282">
      <w:pPr>
        <w:spacing w:line="360" w:lineRule="auto"/>
        <w:rPr>
          <w:rFonts w:ascii="Century Gothic" w:hAnsi="Century Gothic"/>
          <w:bCs/>
        </w:rPr>
      </w:pPr>
      <w:r w:rsidRPr="006B2D71">
        <w:rPr>
          <w:rFonts w:ascii="Century Gothic" w:hAnsi="Century Gothic"/>
          <w:b/>
          <w:bCs/>
        </w:rPr>
        <w:t>Solicitud Autorización</w:t>
      </w:r>
      <w:r w:rsidR="00AC00CB" w:rsidRPr="006B2D71">
        <w:rPr>
          <w:rFonts w:ascii="Century Gothic" w:hAnsi="Century Gothic"/>
          <w:b/>
          <w:bCs/>
        </w:rPr>
        <w:t xml:space="preserve">: </w:t>
      </w:r>
      <w:r w:rsidRPr="006B2D71">
        <w:rPr>
          <w:rFonts w:ascii="Century Gothic" w:hAnsi="Century Gothic"/>
          <w:b/>
          <w:bCs/>
        </w:rPr>
        <w:t>Se deben indicar los argumentos que justifican la solicitud</w:t>
      </w:r>
    </w:p>
    <w:p w14:paraId="6F25111D" w14:textId="09D1F6C3" w:rsidR="00714849" w:rsidRPr="006B2D71" w:rsidRDefault="00714849" w:rsidP="00714849">
      <w:pPr>
        <w:spacing w:line="360" w:lineRule="auto"/>
        <w:jc w:val="both"/>
        <w:rPr>
          <w:rFonts w:ascii="Century Gothic" w:hAnsi="Century Gothic"/>
          <w:bCs/>
        </w:rPr>
      </w:pPr>
      <w:r w:rsidRPr="006B2D71">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6B2D71" w:rsidRPr="006B2D71">
        <w:rPr>
          <w:rFonts w:ascii="Century Gothic" w:hAnsi="Century Gothic"/>
          <w:bCs/>
        </w:rPr>
        <w:t>término</w:t>
      </w:r>
      <w:r w:rsidRPr="006B2D71">
        <w:rPr>
          <w:rFonts w:ascii="Century Gothic" w:hAnsi="Century Gothic"/>
          <w:bCs/>
        </w:rPr>
        <w:t xml:space="preserve"> para contestar. </w:t>
      </w:r>
    </w:p>
    <w:p w14:paraId="7C0E84AF" w14:textId="77777777" w:rsidR="00714849" w:rsidRPr="006B2D71" w:rsidRDefault="00714849" w:rsidP="00906282">
      <w:pPr>
        <w:spacing w:line="360" w:lineRule="auto"/>
        <w:rPr>
          <w:rFonts w:ascii="Century Gothic" w:hAnsi="Century Gothic"/>
          <w:bCs/>
        </w:rPr>
      </w:pPr>
    </w:p>
    <w:p w14:paraId="71D56736" w14:textId="204A56B3" w:rsidR="00906282" w:rsidRPr="006B2D71" w:rsidRDefault="00906282" w:rsidP="006B2D71">
      <w:pPr>
        <w:spacing w:line="360" w:lineRule="auto"/>
        <w:rPr>
          <w:rFonts w:ascii="Century Gothic" w:hAnsi="Century Gothic"/>
          <w:bCs/>
        </w:rPr>
      </w:pPr>
      <w:r w:rsidRPr="006B2D71">
        <w:rPr>
          <w:rFonts w:ascii="Century Gothic" w:hAnsi="Century Gothic"/>
          <w:bCs/>
        </w:rPr>
        <w:t xml:space="preserve">Firma: </w:t>
      </w:r>
    </w:p>
    <w:p w14:paraId="4359F1BB" w14:textId="77777777" w:rsidR="00C50CA7" w:rsidRPr="006B2D71" w:rsidRDefault="00906282" w:rsidP="00C50CA7">
      <w:pPr>
        <w:spacing w:line="360" w:lineRule="auto"/>
        <w:jc w:val="both"/>
        <w:rPr>
          <w:rFonts w:ascii="Century Gothic" w:hAnsi="Century Gothic" w:cs="Arial"/>
          <w:b/>
        </w:rPr>
      </w:pPr>
      <w:r w:rsidRPr="006B2D71">
        <w:rPr>
          <w:rFonts w:ascii="Century Gothic" w:hAnsi="Century Gothic"/>
          <w:b/>
        </w:rPr>
        <w:t xml:space="preserve">Abogado </w:t>
      </w:r>
      <w:r w:rsidR="00C50CA7" w:rsidRPr="006B2D71">
        <w:rPr>
          <w:rFonts w:ascii="Century Gothic" w:hAnsi="Century Gothic" w:cs="Arial"/>
          <w:b/>
        </w:rPr>
        <w:t>YVJD</w:t>
      </w:r>
    </w:p>
    <w:p w14:paraId="6C9B72EA" w14:textId="7F40C29A" w:rsidR="00C50CA7" w:rsidRPr="006B2D71" w:rsidRDefault="00C50CA7" w:rsidP="00C50CA7">
      <w:pPr>
        <w:spacing w:line="360" w:lineRule="auto"/>
        <w:jc w:val="both"/>
        <w:rPr>
          <w:rFonts w:ascii="Century Gothic" w:eastAsia="Times New Roman" w:hAnsi="Century Gothic" w:cs="Arial"/>
          <w:b/>
        </w:rPr>
      </w:pPr>
      <w:r w:rsidRPr="006B2D71">
        <w:rPr>
          <w:rFonts w:ascii="Century Gothic" w:hAnsi="Century Gothic" w:cs="Arial"/>
          <w:b/>
        </w:rPr>
        <w:t>GH Abogados &amp; Asociados</w:t>
      </w:r>
    </w:p>
    <w:p w14:paraId="22E57BEE" w14:textId="22946F00" w:rsidR="00906282" w:rsidRPr="006B2D71" w:rsidRDefault="00906282" w:rsidP="00906282">
      <w:pPr>
        <w:spacing w:line="300" w:lineRule="auto"/>
        <w:rPr>
          <w:rFonts w:ascii="Century Gothic" w:hAnsi="Century Gothic"/>
          <w:bCs/>
        </w:rPr>
      </w:pPr>
    </w:p>
    <w:p w14:paraId="58D00FEF" w14:textId="77777777" w:rsidR="00217582" w:rsidRPr="006B2D71" w:rsidRDefault="00217582" w:rsidP="00375DE6">
      <w:pPr>
        <w:spacing w:after="0"/>
        <w:rPr>
          <w:rFonts w:ascii="Century Gothic" w:hAnsi="Century Gothic"/>
          <w:b/>
        </w:rPr>
      </w:pPr>
    </w:p>
    <w:p w14:paraId="41001FB0" w14:textId="77777777" w:rsidR="000F0821" w:rsidRPr="006B2D71" w:rsidRDefault="000F0821" w:rsidP="000F0821">
      <w:pPr>
        <w:rPr>
          <w:rFonts w:ascii="Century Gothic" w:eastAsia="Times New Roman" w:hAnsi="Century Gothic"/>
        </w:rPr>
      </w:pPr>
    </w:p>
    <w:sectPr w:rsidR="000F0821" w:rsidRPr="006B2D7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F8DD" w14:textId="77777777" w:rsidR="003701AD" w:rsidRDefault="003701AD" w:rsidP="00F361C1">
      <w:pPr>
        <w:spacing w:after="0" w:line="240" w:lineRule="auto"/>
      </w:pPr>
      <w:r>
        <w:separator/>
      </w:r>
    </w:p>
  </w:endnote>
  <w:endnote w:type="continuationSeparator" w:id="0">
    <w:p w14:paraId="639EDF62" w14:textId="77777777" w:rsidR="003701AD" w:rsidRDefault="003701A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C5E03" w14:textId="77777777" w:rsidR="003701AD" w:rsidRDefault="003701AD" w:rsidP="00F361C1">
      <w:pPr>
        <w:spacing w:after="0" w:line="240" w:lineRule="auto"/>
      </w:pPr>
      <w:r>
        <w:separator/>
      </w:r>
    </w:p>
  </w:footnote>
  <w:footnote w:type="continuationSeparator" w:id="0">
    <w:p w14:paraId="7A551820" w14:textId="77777777" w:rsidR="003701AD" w:rsidRDefault="003701A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576168">
    <w:abstractNumId w:val="1"/>
  </w:num>
  <w:num w:numId="2" w16cid:durableId="706686343">
    <w:abstractNumId w:val="2"/>
  </w:num>
  <w:num w:numId="3" w16cid:durableId="1555853803">
    <w:abstractNumId w:val="3"/>
  </w:num>
  <w:num w:numId="4" w16cid:durableId="84332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F0821"/>
    <w:rsid w:val="00217582"/>
    <w:rsid w:val="00225AC7"/>
    <w:rsid w:val="00284C14"/>
    <w:rsid w:val="002B795C"/>
    <w:rsid w:val="003377F2"/>
    <w:rsid w:val="003701AD"/>
    <w:rsid w:val="00375DE6"/>
    <w:rsid w:val="004721F1"/>
    <w:rsid w:val="00501BA0"/>
    <w:rsid w:val="006B2D71"/>
    <w:rsid w:val="00705256"/>
    <w:rsid w:val="00714849"/>
    <w:rsid w:val="00730BF7"/>
    <w:rsid w:val="00794421"/>
    <w:rsid w:val="00833EF6"/>
    <w:rsid w:val="00906282"/>
    <w:rsid w:val="00993B48"/>
    <w:rsid w:val="009D6768"/>
    <w:rsid w:val="00A02E1D"/>
    <w:rsid w:val="00A06286"/>
    <w:rsid w:val="00A37D1A"/>
    <w:rsid w:val="00A71964"/>
    <w:rsid w:val="00AC00CB"/>
    <w:rsid w:val="00B4416D"/>
    <w:rsid w:val="00B819CF"/>
    <w:rsid w:val="00B95E36"/>
    <w:rsid w:val="00BC1F5C"/>
    <w:rsid w:val="00BE7DD7"/>
    <w:rsid w:val="00C50CA7"/>
    <w:rsid w:val="00C55109"/>
    <w:rsid w:val="00D174F7"/>
    <w:rsid w:val="00D50F6F"/>
    <w:rsid w:val="00D87C88"/>
    <w:rsid w:val="00DC69FF"/>
    <w:rsid w:val="00E17A8F"/>
    <w:rsid w:val="00EB21A3"/>
    <w:rsid w:val="00F361C1"/>
    <w:rsid w:val="00F9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501BA0"/>
    <w:pPr>
      <w:widowControl w:val="0"/>
      <w:autoSpaceDE w:val="0"/>
      <w:autoSpaceDN w:val="0"/>
      <w:spacing w:after="0" w:line="240" w:lineRule="auto"/>
      <w:ind w:left="720"/>
      <w:contextualSpacing/>
    </w:pPr>
    <w:rPr>
      <w:rFonts w:ascii="Arial MT" w:eastAsia="Arial MT" w:hAnsi="Arial MT" w:cs="Arial MT"/>
      <w:lang w:val="es-ES"/>
    </w:r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501BA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740BD6"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740BD6"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B1AAD"/>
    <w:rsid w:val="00526FAB"/>
    <w:rsid w:val="005A6294"/>
    <w:rsid w:val="00684DA4"/>
    <w:rsid w:val="00740BD6"/>
    <w:rsid w:val="008E3CE3"/>
    <w:rsid w:val="00BE3D05"/>
    <w:rsid w:val="00BF3512"/>
    <w:rsid w:val="00D461C9"/>
    <w:rsid w:val="00DC69FF"/>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4DA4"/>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B565647F294C447891F39EC7D8664EEA">
    <w:name w:val="B565647F294C447891F39EC7D8664EEA"/>
    <w:rsid w:val="00684DA4"/>
  </w:style>
  <w:style w:type="paragraph" w:customStyle="1" w:styleId="ADBBF908A7AF4530A6BFAE7F93D0785C">
    <w:name w:val="ADBBF908A7AF4530A6BFAE7F93D0785C"/>
    <w:rsid w:val="00684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Natalia Paola Burgos Castillo</cp:lastModifiedBy>
  <cp:revision>2</cp:revision>
  <dcterms:created xsi:type="dcterms:W3CDTF">2024-12-18T15:17:00Z</dcterms:created>
  <dcterms:modified xsi:type="dcterms:W3CDTF">2024-12-18T15:17:00Z</dcterms:modified>
</cp:coreProperties>
</file>