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F0C" w:rsidRPr="00B70DC6" w:rsidRDefault="00AF2F0C" w:rsidP="00713D20">
      <w:pPr>
        <w:rPr>
          <w:rFonts w:ascii="Arial" w:hAnsi="Arial" w:cs="Arial"/>
          <w:color w:val="595959" w:themeColor="text1" w:themeTint="A6"/>
          <w:sz w:val="22"/>
          <w:szCs w:val="22"/>
        </w:rPr>
      </w:pPr>
      <w:bookmarkStart w:id="0" w:name="_GoBack"/>
      <w:bookmarkEnd w:id="0"/>
      <w:r w:rsidRPr="00B07059">
        <w:rPr>
          <w:rFonts w:ascii="Arial" w:eastAsia="Times New Roman" w:hAnsi="Arial" w:cs="Arial"/>
          <w:noProof/>
          <w:color w:val="595959" w:themeColor="text1" w:themeTint="A6"/>
          <w:sz w:val="22"/>
          <w:szCs w:val="22"/>
          <w:lang w:val="es-ES" w:eastAsia="es-ES"/>
        </w:rPr>
        <w:t>Viernes 11 de Diciembre del 2020</w:t>
      </w:r>
    </w:p>
    <w:p w:rsidR="00AF2F0C" w:rsidRPr="008E0C08" w:rsidRDefault="00AF2F0C" w:rsidP="00713D20">
      <w:pPr>
        <w:rPr>
          <w:rFonts w:ascii="Arial" w:hAnsi="Arial" w:cs="Arial"/>
          <w:color w:val="595959" w:themeColor="text1" w:themeTint="A6"/>
          <w:sz w:val="22"/>
          <w:szCs w:val="22"/>
        </w:rPr>
      </w:pPr>
    </w:p>
    <w:p w:rsidR="00AF2F0C" w:rsidRPr="008E0C08" w:rsidRDefault="00AF2F0C" w:rsidP="00713D20">
      <w:pPr>
        <w:pStyle w:val="Ttulo1"/>
        <w:rPr>
          <w:b w:val="0"/>
          <w:color w:val="595959" w:themeColor="text1" w:themeTint="A6"/>
          <w:sz w:val="22"/>
          <w:szCs w:val="22"/>
        </w:rPr>
      </w:pPr>
      <w:r w:rsidRPr="008E0C08">
        <w:rPr>
          <w:b w:val="0"/>
          <w:color w:val="595959" w:themeColor="text1" w:themeTint="A6"/>
          <w:sz w:val="22"/>
          <w:szCs w:val="22"/>
        </w:rPr>
        <w:t xml:space="preserve">Señores </w:t>
      </w:r>
    </w:p>
    <w:p w:rsidR="00AF2F0C" w:rsidRPr="008E0C08" w:rsidRDefault="00AF2F0C" w:rsidP="00C167E5">
      <w:pPr>
        <w:jc w:val="both"/>
        <w:rPr>
          <w:rFonts w:ascii="Arial" w:hAnsi="Arial" w:cs="Arial"/>
          <w:b/>
          <w:bCs/>
          <w:color w:val="595959" w:themeColor="text1" w:themeTint="A6"/>
        </w:rPr>
      </w:pPr>
      <w:r w:rsidRPr="00B07059">
        <w:rPr>
          <w:rFonts w:ascii="Arial" w:hAnsi="Arial" w:cs="Arial"/>
          <w:b/>
          <w:bCs/>
          <w:noProof/>
          <w:color w:val="595959" w:themeColor="text1" w:themeTint="A6"/>
        </w:rPr>
        <w:t>JUZGADO</w:t>
      </w:r>
      <w:r w:rsidRPr="008E0C08">
        <w:rPr>
          <w:rFonts w:ascii="Arial" w:hAnsi="Arial" w:cs="Arial"/>
          <w:b/>
          <w:bCs/>
          <w:color w:val="595959" w:themeColor="text1" w:themeTint="A6"/>
        </w:rPr>
        <w:t xml:space="preserve"> </w:t>
      </w:r>
      <w:r w:rsidRPr="00B07059">
        <w:rPr>
          <w:rFonts w:ascii="Arial" w:hAnsi="Arial" w:cs="Arial"/>
          <w:b/>
          <w:bCs/>
          <w:noProof/>
          <w:color w:val="595959" w:themeColor="text1" w:themeTint="A6"/>
        </w:rPr>
        <w:t>6</w:t>
      </w:r>
      <w:r w:rsidRPr="008E0C08">
        <w:rPr>
          <w:rFonts w:ascii="Arial" w:hAnsi="Arial" w:cs="Arial"/>
          <w:b/>
          <w:bCs/>
          <w:color w:val="595959" w:themeColor="text1" w:themeTint="A6"/>
        </w:rPr>
        <w:t xml:space="preserve"> </w:t>
      </w:r>
      <w:r w:rsidRPr="00B07059">
        <w:rPr>
          <w:rFonts w:ascii="Arial" w:hAnsi="Arial" w:cs="Arial"/>
          <w:b/>
          <w:bCs/>
          <w:noProof/>
          <w:color w:val="595959" w:themeColor="text1" w:themeTint="A6"/>
        </w:rPr>
        <w:t>CIVIL</w:t>
      </w:r>
      <w:r w:rsidRPr="008E0C08">
        <w:rPr>
          <w:rFonts w:ascii="Arial" w:hAnsi="Arial" w:cs="Arial"/>
          <w:b/>
          <w:bCs/>
          <w:color w:val="595959" w:themeColor="text1" w:themeTint="A6"/>
        </w:rPr>
        <w:t xml:space="preserve"> </w:t>
      </w:r>
      <w:r w:rsidRPr="00B07059">
        <w:rPr>
          <w:rFonts w:ascii="Arial" w:hAnsi="Arial" w:cs="Arial"/>
          <w:b/>
          <w:bCs/>
          <w:noProof/>
          <w:color w:val="595959" w:themeColor="text1" w:themeTint="A6"/>
        </w:rPr>
        <w:t>MUNICIPAL</w:t>
      </w:r>
      <w:r w:rsidRPr="008E0C08">
        <w:rPr>
          <w:rFonts w:ascii="Arial" w:hAnsi="Arial" w:cs="Arial"/>
          <w:b/>
          <w:bCs/>
          <w:color w:val="595959" w:themeColor="text1" w:themeTint="A6"/>
        </w:rPr>
        <w:t xml:space="preserve"> de </w:t>
      </w:r>
      <w:r w:rsidRPr="00B07059">
        <w:rPr>
          <w:rFonts w:ascii="Arial" w:hAnsi="Arial" w:cs="Arial"/>
          <w:b/>
          <w:bCs/>
          <w:noProof/>
          <w:color w:val="595959" w:themeColor="text1" w:themeTint="A6"/>
        </w:rPr>
        <w:t>PALMIRA</w:t>
      </w:r>
    </w:p>
    <w:p w:rsidR="00AF2F0C" w:rsidRPr="008E0C08" w:rsidRDefault="00AF2F0C" w:rsidP="00713D20">
      <w:pPr>
        <w:rPr>
          <w:rFonts w:ascii="Arial" w:hAnsi="Arial" w:cs="Arial"/>
          <w:b/>
          <w:bCs/>
          <w:color w:val="595959" w:themeColor="text1" w:themeTint="A6"/>
          <w:sz w:val="22"/>
          <w:szCs w:val="22"/>
        </w:rPr>
      </w:pPr>
      <w:r w:rsidRPr="008E0C08">
        <w:rPr>
          <w:rFonts w:ascii="Arial" w:hAnsi="Arial" w:cs="Arial"/>
          <w:b/>
          <w:bCs/>
          <w:color w:val="595959" w:themeColor="text1" w:themeTint="A6"/>
          <w:sz w:val="22"/>
          <w:szCs w:val="22"/>
        </w:rPr>
        <w:t>E.</w:t>
      </w:r>
      <w:r w:rsidRPr="008E0C08">
        <w:rPr>
          <w:rFonts w:ascii="Arial" w:hAnsi="Arial" w:cs="Arial"/>
          <w:b/>
          <w:bCs/>
          <w:color w:val="595959" w:themeColor="text1" w:themeTint="A6"/>
          <w:sz w:val="22"/>
          <w:szCs w:val="22"/>
        </w:rPr>
        <w:tab/>
        <w:t>S.</w:t>
      </w:r>
      <w:r w:rsidRPr="008E0C08">
        <w:rPr>
          <w:rFonts w:ascii="Arial" w:hAnsi="Arial" w:cs="Arial"/>
          <w:b/>
          <w:bCs/>
          <w:color w:val="595959" w:themeColor="text1" w:themeTint="A6"/>
          <w:sz w:val="22"/>
          <w:szCs w:val="22"/>
        </w:rPr>
        <w:tab/>
        <w:t>D.</w:t>
      </w:r>
    </w:p>
    <w:p w:rsidR="00AF2F0C" w:rsidRPr="008E0C08" w:rsidRDefault="00AF2F0C" w:rsidP="00713D20">
      <w:pPr>
        <w:rPr>
          <w:rFonts w:ascii="Arial" w:hAnsi="Arial" w:cs="Arial"/>
          <w:b/>
          <w:bCs/>
          <w:color w:val="595959" w:themeColor="text1" w:themeTint="A6"/>
          <w:sz w:val="22"/>
          <w:szCs w:val="22"/>
        </w:rPr>
      </w:pPr>
    </w:p>
    <w:p w:rsidR="00AF2F0C" w:rsidRPr="008E0C08" w:rsidRDefault="00AF2F0C" w:rsidP="00713D20">
      <w:pPr>
        <w:jc w:val="both"/>
        <w:rPr>
          <w:rFonts w:ascii="Arial" w:hAnsi="Arial" w:cs="Arial"/>
          <w:color w:val="595959" w:themeColor="text1" w:themeTint="A6"/>
          <w:sz w:val="22"/>
          <w:szCs w:val="22"/>
        </w:rPr>
      </w:pPr>
    </w:p>
    <w:p w:rsidR="00AF2F0C" w:rsidRPr="008E0C08" w:rsidRDefault="00AF2F0C" w:rsidP="00897F3B">
      <w:pPr>
        <w:jc w:val="both"/>
        <w:rPr>
          <w:rFonts w:ascii="Arial" w:hAnsi="Arial" w:cs="Arial"/>
          <w:b/>
          <w:bCs/>
          <w:color w:val="595959" w:themeColor="text1" w:themeTint="A6"/>
        </w:rPr>
      </w:pPr>
      <w:r w:rsidRPr="008E0C08">
        <w:rPr>
          <w:rFonts w:ascii="Arial" w:hAnsi="Arial" w:cs="Arial"/>
          <w:b/>
          <w:bCs/>
          <w:color w:val="595959" w:themeColor="text1" w:themeTint="A6"/>
        </w:rPr>
        <w:t xml:space="preserve">REF. </w:t>
      </w:r>
      <w:r w:rsidRPr="008E0C08">
        <w:rPr>
          <w:rFonts w:ascii="Arial" w:hAnsi="Arial" w:cs="Arial"/>
          <w:b/>
          <w:bCs/>
          <w:color w:val="595959" w:themeColor="text1" w:themeTint="A6"/>
        </w:rPr>
        <w:tab/>
      </w:r>
      <w:r w:rsidRPr="008E0C08">
        <w:rPr>
          <w:rFonts w:ascii="Arial" w:hAnsi="Arial" w:cs="Arial"/>
          <w:b/>
          <w:bCs/>
          <w:color w:val="595959" w:themeColor="text1" w:themeTint="A6"/>
        </w:rPr>
        <w:tab/>
        <w:t>Contestación Acción de Tutela.</w:t>
      </w:r>
    </w:p>
    <w:p w:rsidR="00AF2F0C" w:rsidRPr="008E0C08" w:rsidRDefault="00AF2F0C" w:rsidP="00897F3B">
      <w:pPr>
        <w:jc w:val="both"/>
        <w:rPr>
          <w:rFonts w:ascii="Arial" w:hAnsi="Arial" w:cs="Arial"/>
          <w:b/>
          <w:bCs/>
          <w:color w:val="595959" w:themeColor="text1" w:themeTint="A6"/>
        </w:rPr>
      </w:pPr>
      <w:r w:rsidRPr="008E0C08">
        <w:rPr>
          <w:rFonts w:ascii="Arial" w:hAnsi="Arial" w:cs="Arial"/>
          <w:b/>
          <w:bCs/>
          <w:color w:val="595959" w:themeColor="text1" w:themeTint="A6"/>
        </w:rPr>
        <w:t>Accionante:</w:t>
      </w:r>
      <w:r w:rsidRPr="008E0C08">
        <w:rPr>
          <w:rFonts w:ascii="Arial" w:hAnsi="Arial" w:cs="Arial"/>
          <w:b/>
          <w:bCs/>
          <w:color w:val="595959" w:themeColor="text1" w:themeTint="A6"/>
        </w:rPr>
        <w:tab/>
      </w:r>
      <w:r w:rsidRPr="00B07059">
        <w:rPr>
          <w:rFonts w:ascii="Arial" w:eastAsia="Times New Roman" w:hAnsi="Arial" w:cs="Times New Roman"/>
          <w:b/>
          <w:noProof/>
          <w:color w:val="595959" w:themeColor="text1" w:themeTint="A6"/>
          <w:kern w:val="16"/>
          <w:sz w:val="22"/>
          <w:szCs w:val="22"/>
          <w:lang w:val="es-CO" w:eastAsia="es-ES"/>
        </w:rPr>
        <w:t>ALBA</w:t>
      </w:r>
      <w:r w:rsidRPr="00B70DC6">
        <w:rPr>
          <w:rFonts w:ascii="Arial" w:eastAsia="Times New Roman" w:hAnsi="Arial" w:cs="Times New Roman"/>
          <w:b/>
          <w:color w:val="595959" w:themeColor="text1" w:themeTint="A6"/>
          <w:kern w:val="16"/>
          <w:sz w:val="22"/>
          <w:szCs w:val="22"/>
          <w:lang w:val="es-CO" w:eastAsia="es-ES"/>
        </w:rPr>
        <w:t xml:space="preserve"> </w:t>
      </w:r>
      <w:r w:rsidRPr="00B07059">
        <w:rPr>
          <w:rFonts w:ascii="Arial" w:eastAsia="Times New Roman" w:hAnsi="Arial" w:cs="Times New Roman"/>
          <w:b/>
          <w:noProof/>
          <w:color w:val="595959" w:themeColor="text1" w:themeTint="A6"/>
          <w:kern w:val="16"/>
          <w:sz w:val="22"/>
          <w:szCs w:val="22"/>
          <w:lang w:val="es-CO" w:eastAsia="es-ES"/>
        </w:rPr>
        <w:t>MARY</w:t>
      </w:r>
      <w:r w:rsidRPr="00B70DC6">
        <w:rPr>
          <w:rFonts w:ascii="Arial" w:eastAsia="Times New Roman" w:hAnsi="Arial" w:cs="Times New Roman"/>
          <w:b/>
          <w:color w:val="595959" w:themeColor="text1" w:themeTint="A6"/>
          <w:kern w:val="16"/>
          <w:sz w:val="22"/>
          <w:szCs w:val="22"/>
          <w:lang w:val="es-CO" w:eastAsia="es-ES"/>
        </w:rPr>
        <w:t xml:space="preserve"> </w:t>
      </w:r>
      <w:r w:rsidRPr="00B07059">
        <w:rPr>
          <w:rFonts w:ascii="Arial" w:eastAsia="Times New Roman" w:hAnsi="Arial" w:cs="Times New Roman"/>
          <w:b/>
          <w:noProof/>
          <w:color w:val="595959" w:themeColor="text1" w:themeTint="A6"/>
          <w:kern w:val="16"/>
          <w:sz w:val="22"/>
          <w:szCs w:val="22"/>
          <w:lang w:val="es-CO" w:eastAsia="es-ES"/>
        </w:rPr>
        <w:t>CAMPO</w:t>
      </w:r>
      <w:r>
        <w:rPr>
          <w:rFonts w:ascii="Arial" w:eastAsia="Times New Roman" w:hAnsi="Arial" w:cs="Times New Roman"/>
          <w:b/>
          <w:color w:val="595959" w:themeColor="text1" w:themeTint="A6"/>
          <w:kern w:val="16"/>
          <w:sz w:val="22"/>
          <w:szCs w:val="22"/>
          <w:lang w:val="es-CO" w:eastAsia="es-ES"/>
        </w:rPr>
        <w:t xml:space="preserve"> </w:t>
      </w:r>
      <w:r w:rsidRPr="00B07059">
        <w:rPr>
          <w:rFonts w:ascii="Arial" w:eastAsia="Times New Roman" w:hAnsi="Arial" w:cs="Times New Roman"/>
          <w:b/>
          <w:noProof/>
          <w:color w:val="595959" w:themeColor="text1" w:themeTint="A6"/>
          <w:kern w:val="16"/>
          <w:sz w:val="22"/>
          <w:szCs w:val="22"/>
          <w:lang w:val="es-CO" w:eastAsia="es-ES"/>
        </w:rPr>
        <w:t>MORALES</w:t>
      </w:r>
    </w:p>
    <w:p w:rsidR="00AF2F0C" w:rsidRPr="008E0C08" w:rsidRDefault="00AF2F0C" w:rsidP="00897F3B">
      <w:pPr>
        <w:jc w:val="both"/>
        <w:rPr>
          <w:rFonts w:ascii="Arial" w:hAnsi="Arial" w:cs="Arial"/>
          <w:b/>
          <w:bCs/>
          <w:color w:val="595959" w:themeColor="text1" w:themeTint="A6"/>
        </w:rPr>
      </w:pPr>
      <w:r w:rsidRPr="008E0C08">
        <w:rPr>
          <w:rFonts w:ascii="Arial" w:hAnsi="Arial" w:cs="Arial"/>
          <w:b/>
          <w:bCs/>
          <w:color w:val="595959" w:themeColor="text1" w:themeTint="A6"/>
        </w:rPr>
        <w:t>Accionado:</w:t>
      </w:r>
      <w:r w:rsidRPr="008E0C08">
        <w:rPr>
          <w:rFonts w:ascii="Arial" w:hAnsi="Arial" w:cs="Arial"/>
          <w:b/>
          <w:bCs/>
          <w:color w:val="595959" w:themeColor="text1" w:themeTint="A6"/>
        </w:rPr>
        <w:tab/>
        <w:t xml:space="preserve">SEGUROS DE VIDA SURAMERICANA S.A. Ramo Riesgos Laborales </w:t>
      </w:r>
    </w:p>
    <w:p w:rsidR="00AF2F0C" w:rsidRPr="008E0C08" w:rsidRDefault="00AF2F0C" w:rsidP="00897F3B">
      <w:pPr>
        <w:jc w:val="both"/>
        <w:rPr>
          <w:rFonts w:ascii="Arial" w:hAnsi="Arial" w:cs="Arial"/>
          <w:b/>
          <w:bCs/>
          <w:color w:val="595959" w:themeColor="text1" w:themeTint="A6"/>
        </w:rPr>
      </w:pPr>
      <w:r w:rsidRPr="008E0C08">
        <w:rPr>
          <w:rFonts w:ascii="Arial" w:hAnsi="Arial" w:cs="Arial"/>
          <w:b/>
          <w:bCs/>
          <w:color w:val="595959" w:themeColor="text1" w:themeTint="A6"/>
        </w:rPr>
        <w:t>Radicado:</w:t>
      </w:r>
      <w:r w:rsidRPr="008E0C08">
        <w:rPr>
          <w:rFonts w:ascii="Arial" w:hAnsi="Arial" w:cs="Arial"/>
          <w:b/>
          <w:bCs/>
          <w:color w:val="595959" w:themeColor="text1" w:themeTint="A6"/>
        </w:rPr>
        <w:tab/>
      </w:r>
      <w:r w:rsidRPr="00B07059">
        <w:rPr>
          <w:rFonts w:ascii="Arial" w:hAnsi="Arial" w:cs="Arial"/>
          <w:b/>
          <w:noProof/>
          <w:color w:val="595959" w:themeColor="text1" w:themeTint="A6"/>
        </w:rPr>
        <w:t>2020-0250</w:t>
      </w:r>
    </w:p>
    <w:p w:rsidR="00AF2F0C" w:rsidRPr="008E0C08" w:rsidRDefault="00AF2F0C" w:rsidP="00713D20">
      <w:pPr>
        <w:rPr>
          <w:rFonts w:ascii="Arial" w:hAnsi="Arial" w:cs="Arial"/>
          <w:color w:val="595959" w:themeColor="text1" w:themeTint="A6"/>
          <w:sz w:val="22"/>
          <w:szCs w:val="22"/>
        </w:rPr>
      </w:pPr>
    </w:p>
    <w:p w:rsidR="00AF2F0C" w:rsidRPr="00B70DC6" w:rsidRDefault="00AF2F0C" w:rsidP="00713D20">
      <w:pPr>
        <w:rPr>
          <w:rFonts w:ascii="Arial" w:hAnsi="Arial" w:cs="Arial"/>
          <w:b/>
          <w:color w:val="595959" w:themeColor="text1" w:themeTint="A6"/>
          <w:sz w:val="22"/>
          <w:szCs w:val="22"/>
        </w:rPr>
      </w:pPr>
    </w:p>
    <w:p w:rsidR="00AF2F0C" w:rsidRPr="008E0C08" w:rsidRDefault="00AF2F0C" w:rsidP="00713D20">
      <w:pPr>
        <w:tabs>
          <w:tab w:val="left" w:pos="8273"/>
        </w:tabs>
        <w:ind w:right="49"/>
        <w:jc w:val="both"/>
        <w:rPr>
          <w:rFonts w:ascii="Arial" w:eastAsia="Arial Unicode MS" w:hAnsi="Arial" w:cs="Arial"/>
          <w:color w:val="595959" w:themeColor="text1" w:themeTint="A6"/>
          <w:sz w:val="22"/>
          <w:szCs w:val="22"/>
          <w:lang w:val="es-CO" w:eastAsia="en-US"/>
        </w:rPr>
      </w:pPr>
      <w:r w:rsidRPr="00B07059">
        <w:rPr>
          <w:rFonts w:ascii="Arial" w:eastAsia="Arial Unicode MS" w:hAnsi="Arial" w:cs="Arial"/>
          <w:b/>
          <w:noProof/>
          <w:color w:val="595959" w:themeColor="text1" w:themeTint="A6"/>
          <w:sz w:val="22"/>
          <w:szCs w:val="22"/>
          <w:lang w:val="es-CO" w:eastAsia="en-US"/>
        </w:rPr>
        <w:t>LINA MARIA ANGULO GALLEGO</w:t>
      </w:r>
      <w:r w:rsidRPr="008E0C08">
        <w:rPr>
          <w:rFonts w:ascii="Arial" w:eastAsia="Arial Unicode MS" w:hAnsi="Arial" w:cs="Arial"/>
          <w:b/>
          <w:color w:val="595959" w:themeColor="text1" w:themeTint="A6"/>
          <w:sz w:val="22"/>
          <w:szCs w:val="22"/>
          <w:lang w:val="es-CO" w:eastAsia="en-US"/>
        </w:rPr>
        <w:t>,</w:t>
      </w:r>
      <w:r w:rsidRPr="008E0C08">
        <w:rPr>
          <w:rFonts w:ascii="Arial" w:eastAsia="Arial Unicode MS" w:hAnsi="Arial" w:cs="Arial"/>
          <w:color w:val="595959" w:themeColor="text1" w:themeTint="A6"/>
          <w:sz w:val="22"/>
          <w:szCs w:val="22"/>
          <w:lang w:val="es-CO" w:eastAsia="en-US"/>
        </w:rPr>
        <w:t xml:space="preserve"> obrando en mi condición de Representante Legal Judicial de la compañía </w:t>
      </w:r>
      <w:r w:rsidRPr="008E0C08">
        <w:rPr>
          <w:rFonts w:ascii="Arial" w:hAnsi="Arial" w:cs="Arial"/>
          <w:b/>
          <w:bCs/>
          <w:color w:val="595959" w:themeColor="text1" w:themeTint="A6"/>
          <w:sz w:val="22"/>
          <w:szCs w:val="22"/>
        </w:rPr>
        <w:t>SEGUROS DE VIDA SURAMERICANA S.A. NIT 890.903.790</w:t>
      </w:r>
      <w:r w:rsidRPr="008E0C08">
        <w:rPr>
          <w:rFonts w:ascii="Arial" w:eastAsia="Arial Unicode MS" w:hAnsi="Arial" w:cs="Arial"/>
          <w:b/>
          <w:bCs/>
          <w:color w:val="595959" w:themeColor="text1" w:themeTint="A6"/>
          <w:sz w:val="22"/>
          <w:szCs w:val="22"/>
          <w:lang w:val="es-CO" w:eastAsia="en-US"/>
        </w:rPr>
        <w:t xml:space="preserve">, </w:t>
      </w:r>
      <w:r w:rsidRPr="008E0C08">
        <w:rPr>
          <w:rFonts w:ascii="Arial" w:eastAsia="Arial Unicode MS" w:hAnsi="Arial" w:cs="Arial"/>
          <w:bCs/>
          <w:color w:val="595959" w:themeColor="text1" w:themeTint="A6"/>
          <w:sz w:val="22"/>
          <w:szCs w:val="22"/>
          <w:lang w:val="es-CO" w:eastAsia="en-US"/>
        </w:rPr>
        <w:t xml:space="preserve">en adelante </w:t>
      </w:r>
      <w:r w:rsidRPr="008E0C08">
        <w:rPr>
          <w:rFonts w:ascii="Arial" w:eastAsia="Arial Unicode MS" w:hAnsi="Arial" w:cs="Arial"/>
          <w:b/>
          <w:bCs/>
          <w:color w:val="595959" w:themeColor="text1" w:themeTint="A6"/>
          <w:sz w:val="22"/>
          <w:szCs w:val="22"/>
          <w:lang w:val="es-CO" w:eastAsia="en-US"/>
        </w:rPr>
        <w:t>ARL SURA,</w:t>
      </w:r>
      <w:r w:rsidRPr="008E0C08">
        <w:rPr>
          <w:rFonts w:ascii="Arial" w:eastAsia="Arial Unicode MS" w:hAnsi="Arial" w:cs="Arial"/>
          <w:color w:val="595959" w:themeColor="text1" w:themeTint="A6"/>
          <w:sz w:val="22"/>
          <w:szCs w:val="22"/>
          <w:lang w:val="es-CO" w:eastAsia="en-US"/>
        </w:rPr>
        <w:t xml:space="preserve"> tal como consta en el certificado de existencia y representación legal que se adjunta al presente escrito, respetuosamente doy </w:t>
      </w:r>
      <w:r w:rsidRPr="008E0C08">
        <w:rPr>
          <w:rFonts w:ascii="Arial" w:eastAsia="Arial Unicode MS" w:hAnsi="Arial" w:cs="Arial"/>
          <w:b/>
          <w:color w:val="595959" w:themeColor="text1" w:themeTint="A6"/>
          <w:sz w:val="22"/>
          <w:szCs w:val="22"/>
          <w:lang w:val="es-CO" w:eastAsia="en-US"/>
        </w:rPr>
        <w:t>CONTESTACIÓN</w:t>
      </w:r>
      <w:r w:rsidRPr="008E0C08">
        <w:rPr>
          <w:rFonts w:ascii="Arial" w:eastAsia="Arial Unicode MS" w:hAnsi="Arial" w:cs="Arial"/>
          <w:color w:val="595959" w:themeColor="text1" w:themeTint="A6"/>
          <w:sz w:val="22"/>
          <w:szCs w:val="22"/>
          <w:lang w:val="es-CO" w:eastAsia="en-US"/>
        </w:rPr>
        <w:t xml:space="preserve"> dentro del término judicial señalado a la acción de tutela interpuesta por la parte accionante, de la siguiente manera:</w:t>
      </w:r>
    </w:p>
    <w:p w:rsidR="00AF2F0C" w:rsidRPr="008E0C08" w:rsidRDefault="00AF2F0C" w:rsidP="00713D20">
      <w:pPr>
        <w:tabs>
          <w:tab w:val="left" w:pos="8273"/>
        </w:tabs>
        <w:ind w:right="49"/>
        <w:jc w:val="both"/>
        <w:rPr>
          <w:rFonts w:ascii="Arial" w:eastAsia="Arial Unicode MS" w:hAnsi="Arial" w:cs="Arial"/>
          <w:color w:val="595959" w:themeColor="text1" w:themeTint="A6"/>
          <w:sz w:val="22"/>
          <w:szCs w:val="22"/>
          <w:lang w:val="es-CO" w:eastAsia="en-US"/>
        </w:rPr>
      </w:pPr>
    </w:p>
    <w:p w:rsidR="00AF2F0C" w:rsidRPr="008E0C08" w:rsidRDefault="00AF2F0C" w:rsidP="00713D20">
      <w:pPr>
        <w:jc w:val="center"/>
        <w:rPr>
          <w:rFonts w:ascii="Arial" w:hAnsi="Arial" w:cs="Arial"/>
          <w:b/>
          <w:bCs/>
          <w:color w:val="595959" w:themeColor="text1" w:themeTint="A6"/>
        </w:rPr>
      </w:pPr>
      <w:r w:rsidRPr="008E0C08">
        <w:rPr>
          <w:rFonts w:ascii="Arial" w:hAnsi="Arial" w:cs="Arial"/>
          <w:b/>
          <w:bCs/>
          <w:color w:val="595959" w:themeColor="text1" w:themeTint="A6"/>
        </w:rPr>
        <w:t>A LOS HECHOS:</w:t>
      </w:r>
    </w:p>
    <w:p w:rsidR="00AF2F0C" w:rsidRPr="008E0C08" w:rsidRDefault="00AF2F0C" w:rsidP="00713D20">
      <w:pPr>
        <w:pStyle w:val="Textoindependiente"/>
        <w:rPr>
          <w:color w:val="595959" w:themeColor="text1" w:themeTint="A6"/>
          <w:sz w:val="22"/>
          <w:szCs w:val="22"/>
        </w:rPr>
      </w:pPr>
    </w:p>
    <w:p w:rsidR="00AF2F0C" w:rsidRPr="008E0C08" w:rsidRDefault="00AF2F0C" w:rsidP="00713D20">
      <w:pPr>
        <w:pStyle w:val="Textoindependiente"/>
        <w:rPr>
          <w:color w:val="595959" w:themeColor="text1" w:themeTint="A6"/>
          <w:sz w:val="22"/>
          <w:szCs w:val="22"/>
        </w:rPr>
      </w:pPr>
    </w:p>
    <w:p w:rsidR="00AF2F0C" w:rsidRPr="00B07059" w:rsidRDefault="00AF2F0C" w:rsidP="00E61E61">
      <w:pPr>
        <w:pStyle w:val="Textoindependiente"/>
        <w:rPr>
          <w:noProof/>
          <w:color w:val="595959" w:themeColor="text1" w:themeTint="A6"/>
          <w:sz w:val="22"/>
          <w:szCs w:val="22"/>
        </w:rPr>
      </w:pPr>
      <w:r w:rsidRPr="00B07059">
        <w:rPr>
          <w:noProof/>
          <w:color w:val="595959" w:themeColor="text1" w:themeTint="A6"/>
          <w:sz w:val="22"/>
          <w:szCs w:val="22"/>
        </w:rPr>
        <w:t>comentarios</w:t>
      </w:r>
    </w:p>
    <w:p w:rsidR="00AF2F0C" w:rsidRPr="00B07059" w:rsidRDefault="00AF2F0C" w:rsidP="00E61E61">
      <w:pPr>
        <w:pStyle w:val="Textoindependiente"/>
        <w:rPr>
          <w:noProof/>
          <w:color w:val="595959" w:themeColor="text1" w:themeTint="A6"/>
          <w:sz w:val="22"/>
          <w:szCs w:val="22"/>
        </w:rPr>
      </w:pPr>
      <w:r w:rsidRPr="00B07059">
        <w:rPr>
          <w:noProof/>
          <w:color w:val="595959" w:themeColor="text1" w:themeTint="A6"/>
          <w:sz w:val="22"/>
          <w:szCs w:val="22"/>
        </w:rPr>
        <w:t>"</w:t>
      </w:r>
    </w:p>
    <w:p w:rsidR="00AF2F0C" w:rsidRPr="00B07059" w:rsidRDefault="00AF2F0C" w:rsidP="00E61E61">
      <w:pPr>
        <w:pStyle w:val="Textoindependiente"/>
        <w:rPr>
          <w:noProof/>
          <w:color w:val="595959" w:themeColor="text1" w:themeTint="A6"/>
          <w:sz w:val="22"/>
          <w:szCs w:val="22"/>
        </w:rPr>
      </w:pPr>
      <w:r w:rsidRPr="00B07059">
        <w:rPr>
          <w:noProof/>
          <w:color w:val="595959" w:themeColor="text1" w:themeTint="A6"/>
          <w:sz w:val="22"/>
          <w:szCs w:val="22"/>
        </w:rPr>
        <w:t>juzgado 2 penal cfc de popayan, notifica tutela contra arl sura, con pretensión: dar continuidad al tramite de pcl. relata la accionante que tuvo at del 13 de julio 2019 con trauma en rodilla derecha y lumbar, (aunque la verdad el rat solo habla de contusión en rodilla derecha), y que arl sura le califica pcl 0% el 13 de marzo 2020 por los dx: trastorno interno de la rodilla, desgarro de menisco, trastorno de discos intervertebrales y escoliosis, lo cual es cierto.</w:t>
      </w:r>
    </w:p>
    <w:p w:rsidR="00AF2F0C" w:rsidRPr="00B07059" w:rsidRDefault="00AF2F0C" w:rsidP="00E61E61">
      <w:pPr>
        <w:pStyle w:val="Textoindependiente"/>
        <w:rPr>
          <w:noProof/>
          <w:color w:val="595959" w:themeColor="text1" w:themeTint="A6"/>
          <w:sz w:val="22"/>
          <w:szCs w:val="22"/>
        </w:rPr>
      </w:pPr>
      <w:r w:rsidRPr="00B07059">
        <w:rPr>
          <w:noProof/>
          <w:color w:val="595959" w:themeColor="text1" w:themeTint="A6"/>
          <w:sz w:val="22"/>
          <w:szCs w:val="22"/>
        </w:rPr>
        <w:t>explica que por la fecha ocurrió el confinamiento obligatorio por pandemia por coronavirus y luego solo hasta el 4 de mayo 2020 pudo presentar recursos contra ese dictamen y que el 01 de octubre 2020 arl sura le respondió que los recursos los presento de forma extemporánea (la verdad es que la respuesta a los recursos, explicándole que se había hecho de forma extemporánea se hizo el 01 de julio 2020).</w:t>
      </w:r>
    </w:p>
    <w:p w:rsidR="00AF2F0C" w:rsidRPr="00B07059" w:rsidRDefault="00AF2F0C" w:rsidP="00E61E61">
      <w:pPr>
        <w:pStyle w:val="Textoindependiente"/>
        <w:rPr>
          <w:noProof/>
          <w:color w:val="595959" w:themeColor="text1" w:themeTint="A6"/>
          <w:sz w:val="22"/>
          <w:szCs w:val="22"/>
        </w:rPr>
      </w:pPr>
      <w:r w:rsidRPr="00B07059">
        <w:rPr>
          <w:noProof/>
          <w:color w:val="595959" w:themeColor="text1" w:themeTint="A6"/>
          <w:sz w:val="22"/>
          <w:szCs w:val="22"/>
        </w:rPr>
        <w:t>en conclusión, la accionante admite que conoció el dictamen de pcl el 13 de marzo 2020, y solo hasta el 4 de mayo 2020 manifestó desacuerdo, en su beneficio debemos señalar que la carta de notificación de pcl que se anexa, no se indicaban canales electrónicos para correspondencia, solo la dirección de arl sura.</w:t>
      </w:r>
    </w:p>
    <w:p w:rsidR="00AF2F0C" w:rsidRPr="00B07059" w:rsidRDefault="00AF2F0C" w:rsidP="00E61E61">
      <w:pPr>
        <w:pStyle w:val="Textoindependiente"/>
        <w:rPr>
          <w:noProof/>
          <w:color w:val="595959" w:themeColor="text1" w:themeTint="A6"/>
          <w:sz w:val="22"/>
          <w:szCs w:val="22"/>
        </w:rPr>
      </w:pPr>
      <w:r w:rsidRPr="00B07059">
        <w:rPr>
          <w:noProof/>
          <w:color w:val="595959" w:themeColor="text1" w:themeTint="A6"/>
          <w:sz w:val="22"/>
          <w:szCs w:val="22"/>
        </w:rPr>
        <w:t xml:space="preserve"> "</w:t>
      </w:r>
    </w:p>
    <w:p w:rsidR="00AF2F0C" w:rsidRPr="001E229F" w:rsidRDefault="00AF2F0C" w:rsidP="00713D20">
      <w:pPr>
        <w:pStyle w:val="Textoindependiente"/>
        <w:rPr>
          <w:color w:val="595959" w:themeColor="text1" w:themeTint="A6"/>
          <w:sz w:val="22"/>
          <w:szCs w:val="22"/>
        </w:rPr>
      </w:pPr>
    </w:p>
    <w:p w:rsidR="00AF2F0C" w:rsidRPr="008E0C08" w:rsidRDefault="00AF2F0C" w:rsidP="00713D20">
      <w:pPr>
        <w:pStyle w:val="Textoindependiente"/>
        <w:rPr>
          <w:color w:val="595959" w:themeColor="text1" w:themeTint="A6"/>
          <w:sz w:val="22"/>
          <w:szCs w:val="22"/>
        </w:rPr>
      </w:pPr>
      <w:r w:rsidRPr="008E0C08">
        <w:rPr>
          <w:color w:val="595959" w:themeColor="text1" w:themeTint="A6"/>
          <w:sz w:val="22"/>
          <w:szCs w:val="22"/>
        </w:rPr>
        <w:t xml:space="preserve"> </w:t>
      </w:r>
    </w:p>
    <w:p w:rsidR="00AF2F0C" w:rsidRPr="008E0C08" w:rsidRDefault="00AF2F0C" w:rsidP="00897F3B">
      <w:pPr>
        <w:jc w:val="center"/>
        <w:rPr>
          <w:rFonts w:ascii="Arial" w:hAnsi="Arial" w:cs="Arial"/>
          <w:b/>
          <w:bCs/>
          <w:color w:val="595959" w:themeColor="text1" w:themeTint="A6"/>
        </w:rPr>
      </w:pPr>
      <w:r w:rsidRPr="008E0C08">
        <w:rPr>
          <w:rFonts w:ascii="Arial" w:hAnsi="Arial" w:cs="Arial"/>
          <w:b/>
          <w:bCs/>
          <w:color w:val="595959" w:themeColor="text1" w:themeTint="A6"/>
        </w:rPr>
        <w:t>FUNDAMENTO JURÍDICO Y JURISPRUDENCIAL</w:t>
      </w:r>
    </w:p>
    <w:p w:rsidR="00AF2F0C" w:rsidRPr="008E0C08" w:rsidRDefault="00AF2F0C" w:rsidP="00713D20">
      <w:pPr>
        <w:rPr>
          <w:color w:val="595959" w:themeColor="text1" w:themeTint="A6"/>
          <w:sz w:val="22"/>
          <w:szCs w:val="22"/>
        </w:rPr>
      </w:pPr>
    </w:p>
    <w:p w:rsidR="00463C8A" w:rsidRPr="00967A0E" w:rsidRDefault="00463C8A" w:rsidP="00463C8A">
      <w:pPr>
        <w:rPr>
          <w:rFonts w:ascii="Arial" w:eastAsia="Times New Roman" w:hAnsi="Arial" w:cs="Arial"/>
          <w:color w:val="595959"/>
          <w:sz w:val="22"/>
          <w:szCs w:val="22"/>
          <w:lang w:val="es-ES" w:eastAsia="en-US"/>
        </w:rPr>
      </w:pPr>
      <w:r w:rsidRPr="00463C8A">
        <w:rPr>
          <w:rFonts w:ascii="Arial" w:eastAsia="Times New Roman" w:hAnsi="Arial" w:cs="Arial"/>
          <w:b/>
          <w:bCs/>
          <w:color w:val="595959"/>
          <w:sz w:val="22"/>
          <w:szCs w:val="22"/>
          <w:lang w:val="es-ES" w:eastAsia="en-US"/>
        </w:rPr>
        <w:lastRenderedPageBreak/>
        <w:t>1- CALIFICACIÓN EN PRIMERA INSTANCIA DE LA PÉRDIDA DE LA CAPACIDAD LABORAL, EL GRADO DE INVALIDEZ Y EL ORIGEN DE LAS CONTINGENCIAS</w:t>
      </w:r>
      <w:r w:rsidRPr="00463C8A">
        <w:rPr>
          <w:rFonts w:ascii="Arial" w:eastAsia="Times New Roman" w:hAnsi="Arial" w:cs="Arial"/>
          <w:color w:val="595959"/>
          <w:sz w:val="22"/>
          <w:szCs w:val="22"/>
          <w:lang w:val="es-ES" w:eastAsia="en-US"/>
        </w:rPr>
        <w:br/>
      </w:r>
      <w:r w:rsidRPr="00463C8A">
        <w:rPr>
          <w:rFonts w:ascii="Arial" w:eastAsia="Times New Roman" w:hAnsi="Arial" w:cs="Arial"/>
          <w:color w:val="595959"/>
          <w:sz w:val="22"/>
          <w:szCs w:val="22"/>
          <w:lang w:val="es-ES" w:eastAsia="en-US"/>
        </w:rPr>
        <w:br/>
        <w:t>Artículo 142 del Decreto 019 de 2012:</w:t>
      </w:r>
      <w:r w:rsidRPr="00463C8A">
        <w:rPr>
          <w:rFonts w:ascii="Arial" w:eastAsia="Times New Roman" w:hAnsi="Arial" w:cs="Arial"/>
          <w:color w:val="595959"/>
          <w:sz w:val="22"/>
          <w:szCs w:val="22"/>
          <w:lang w:val="es-ES" w:eastAsia="en-US"/>
        </w:rPr>
        <w:br/>
      </w:r>
      <w:r w:rsidRPr="00463C8A">
        <w:rPr>
          <w:rFonts w:ascii="Arial" w:eastAsia="Times New Roman" w:hAnsi="Arial" w:cs="Arial"/>
          <w:color w:val="595959"/>
          <w:sz w:val="22"/>
          <w:szCs w:val="22"/>
          <w:lang w:val="es-ES" w:eastAsia="en-US"/>
        </w:rPr>
        <w:br/>
        <w:t xml:space="preserve">(…) </w:t>
      </w:r>
      <w:r w:rsidRPr="00463C8A">
        <w:rPr>
          <w:rFonts w:ascii="Arial" w:eastAsia="Times New Roman" w:hAnsi="Arial" w:cs="Arial"/>
          <w:color w:val="595959"/>
          <w:sz w:val="22"/>
          <w:szCs w:val="22"/>
          <w:lang w:val="es-ES" w:eastAsia="en-US"/>
        </w:rPr>
        <w:br/>
      </w:r>
      <w:r w:rsidRPr="00967A0E">
        <w:rPr>
          <w:rFonts w:ascii="Arial" w:eastAsia="Times New Roman" w:hAnsi="Arial" w:cs="Arial"/>
          <w:color w:val="595959"/>
          <w:sz w:val="22"/>
          <w:szCs w:val="22"/>
          <w:lang w:val="es-ES" w:eastAsia="en-US"/>
        </w:rPr>
        <w:t xml:space="preserve">Corresponde al instituto de seguros sociales, administradora colombiana de pensiones -colpensiones-, a las administradoras de riesgos profesionales - ARP-, a las compañías de seguros que asuman el riesgo de invalidez y muerte, y a las entidades promotoras de salud EPS, determinar en una primera oportunidad la pérdida de capacidad laboral y calificar el grado de invalidez y el origen de estas contingencias. en caso de que el interesado no esté de acuerdo con la calificación deberá manifestar su inconformidad dentro de los diez (10) días siguientes y la entidad deberá remitirlo a las juntas regionales de calificación de invalidez del orden regional dentro de los cinco (5) días siguientes, cuya decisión será apelable ante la junta nacional de calificación de invalidez, la cual decidirá en un término de cinco (5) días. contra dichas decisiones proceden las acciones legales. </w:t>
      </w:r>
      <w:r w:rsidRPr="00967A0E">
        <w:rPr>
          <w:rFonts w:ascii="Arial" w:eastAsia="Times New Roman" w:hAnsi="Arial" w:cs="Arial"/>
          <w:color w:val="595959"/>
          <w:sz w:val="22"/>
          <w:szCs w:val="22"/>
          <w:lang w:val="es-ES" w:eastAsia="en-US"/>
        </w:rPr>
        <w:br/>
      </w:r>
      <w:r w:rsidRPr="00967A0E">
        <w:rPr>
          <w:rFonts w:ascii="Arial" w:eastAsia="Times New Roman" w:hAnsi="Arial" w:cs="Arial"/>
          <w:color w:val="595959"/>
          <w:sz w:val="22"/>
          <w:szCs w:val="22"/>
          <w:lang w:val="es-ES" w:eastAsia="en-US"/>
        </w:rPr>
        <w:br/>
      </w:r>
      <w:r w:rsidRPr="00967A0E">
        <w:rPr>
          <w:rFonts w:ascii="Arial" w:eastAsia="Times New Roman" w:hAnsi="Arial" w:cs="Arial"/>
          <w:color w:val="595959"/>
          <w:sz w:val="22"/>
          <w:szCs w:val="22"/>
          <w:lang w:val="es-ES" w:eastAsia="en-US"/>
        </w:rPr>
        <w:br/>
      </w:r>
      <w:r w:rsidRPr="00967A0E">
        <w:rPr>
          <w:rFonts w:ascii="Arial" w:eastAsia="Times New Roman" w:hAnsi="Arial" w:cs="Arial"/>
          <w:b/>
          <w:bCs/>
          <w:color w:val="595959"/>
          <w:sz w:val="22"/>
          <w:szCs w:val="22"/>
          <w:lang w:val="es-ES" w:eastAsia="en-US"/>
        </w:rPr>
        <w:t>2- NO EXISTE VULNERACIÓN DE DERECHO FUNDAMENTAL</w:t>
      </w:r>
      <w:r w:rsidRPr="00967A0E">
        <w:rPr>
          <w:rFonts w:ascii="Arial" w:eastAsia="Times New Roman" w:hAnsi="Arial" w:cs="Arial"/>
          <w:color w:val="595959"/>
          <w:sz w:val="22"/>
          <w:szCs w:val="22"/>
          <w:lang w:val="es-ES" w:eastAsia="en-US"/>
        </w:rPr>
        <w:t xml:space="preserve"> </w:t>
      </w:r>
      <w:r w:rsidRPr="00967A0E">
        <w:rPr>
          <w:rFonts w:ascii="Arial" w:eastAsia="Times New Roman" w:hAnsi="Arial" w:cs="Arial"/>
          <w:color w:val="595959"/>
          <w:sz w:val="22"/>
          <w:szCs w:val="22"/>
          <w:lang w:val="es-ES" w:eastAsia="en-US"/>
        </w:rPr>
        <w:br/>
      </w:r>
      <w:r w:rsidRPr="00967A0E">
        <w:rPr>
          <w:rFonts w:ascii="Arial" w:eastAsia="Times New Roman" w:hAnsi="Arial" w:cs="Arial"/>
          <w:color w:val="595959"/>
          <w:sz w:val="22"/>
          <w:szCs w:val="22"/>
          <w:lang w:val="es-ES" w:eastAsia="en-US"/>
        </w:rPr>
        <w:br/>
        <w:t>El artículo 86 de la constitución política ha consagrado la acción de tutela con el fin de obtener la protección de los derechos fundamentales, cuando quiera que estos resulten vulnerados o amenazados por la acción o la omisión de cualquier autoridad pública o de un particular en los casos expresamente señalados por sus normas reglamentarias, siempre que quien la invoque, no disponga para el efecto de otros medios de defensa judiciales.</w:t>
      </w:r>
      <w:r w:rsidRPr="00967A0E">
        <w:rPr>
          <w:rFonts w:ascii="Arial" w:eastAsia="Times New Roman" w:hAnsi="Arial" w:cs="Arial"/>
          <w:color w:val="595959"/>
          <w:sz w:val="22"/>
          <w:szCs w:val="22"/>
          <w:lang w:val="es-ES" w:eastAsia="en-US"/>
        </w:rPr>
        <w:br/>
      </w:r>
      <w:r w:rsidRPr="00967A0E">
        <w:rPr>
          <w:rFonts w:ascii="Arial" w:eastAsia="Times New Roman" w:hAnsi="Arial" w:cs="Arial"/>
          <w:color w:val="595959"/>
          <w:sz w:val="22"/>
          <w:szCs w:val="22"/>
          <w:lang w:val="es-ES" w:eastAsia="en-US"/>
        </w:rPr>
        <w:br/>
        <w:t>A su vez, sobre la procedencia de la acción de tutela el artículo 15 del decreto 2591 de a 1991 establece:</w:t>
      </w:r>
      <w:r w:rsidRPr="00967A0E">
        <w:rPr>
          <w:rFonts w:ascii="Arial" w:eastAsia="Times New Roman" w:hAnsi="Arial" w:cs="Arial"/>
          <w:color w:val="595959"/>
          <w:sz w:val="22"/>
          <w:szCs w:val="22"/>
          <w:lang w:val="es-ES" w:eastAsia="en-US"/>
        </w:rPr>
        <w:br/>
      </w:r>
      <w:r w:rsidRPr="00967A0E">
        <w:rPr>
          <w:rFonts w:ascii="Arial" w:eastAsia="Times New Roman" w:hAnsi="Arial" w:cs="Arial"/>
          <w:color w:val="595959"/>
          <w:sz w:val="22"/>
          <w:szCs w:val="22"/>
          <w:lang w:val="es-ES" w:eastAsia="en-US"/>
        </w:rPr>
        <w:br/>
        <w:t>“Artículo 5º. procedencia de la acción de tutela: la acción de tutela procede contra toda acción u omisión de las autoridades públicas, que haya violado, viole o amenace violar cualquiera de los derechos de que trata el artículo 2º. de esta ley. también procede contra acciones u omisiones de particulares, de conformidad con lo establecido en el capítulo lll de este decreto. la procedencia de la tutela en ningún caso está sujeta a que la acción de la autoridad o del particular se haya manifestado en un acto jurídico escrito”.</w:t>
      </w:r>
    </w:p>
    <w:p w:rsidR="00463C8A" w:rsidRDefault="00463C8A" w:rsidP="000463F9">
      <w:pPr>
        <w:pStyle w:val="Ttulo1"/>
      </w:pPr>
    </w:p>
    <w:p w:rsidR="00AF2F0C" w:rsidRDefault="00AF2F0C" w:rsidP="000463F9">
      <w:pPr>
        <w:pStyle w:val="Ttulo1"/>
      </w:pPr>
    </w:p>
    <w:p w:rsidR="00AF2F0C" w:rsidRPr="008E0C08" w:rsidRDefault="00AF2F0C" w:rsidP="00713D20">
      <w:pPr>
        <w:pStyle w:val="Textoindependiente"/>
        <w:rPr>
          <w:color w:val="595959" w:themeColor="text1" w:themeTint="A6"/>
          <w:sz w:val="22"/>
          <w:szCs w:val="22"/>
        </w:rPr>
      </w:pPr>
    </w:p>
    <w:p w:rsidR="00AF2F0C" w:rsidRPr="008E0C08" w:rsidRDefault="00AF2F0C" w:rsidP="00713D20">
      <w:pPr>
        <w:pStyle w:val="Textoindependiente"/>
        <w:rPr>
          <w:color w:val="595959" w:themeColor="text1" w:themeTint="A6"/>
          <w:sz w:val="22"/>
          <w:szCs w:val="22"/>
        </w:rPr>
      </w:pPr>
    </w:p>
    <w:p w:rsidR="00AF2F0C" w:rsidRPr="008E0C08" w:rsidRDefault="00AF2F0C" w:rsidP="00713D20">
      <w:pPr>
        <w:jc w:val="center"/>
        <w:rPr>
          <w:rFonts w:ascii="Arial" w:hAnsi="Arial" w:cs="Arial"/>
          <w:b/>
          <w:bCs/>
          <w:color w:val="595959" w:themeColor="text1" w:themeTint="A6"/>
        </w:rPr>
      </w:pPr>
      <w:r w:rsidRPr="008E0C08">
        <w:rPr>
          <w:rFonts w:ascii="Arial" w:hAnsi="Arial" w:cs="Arial"/>
          <w:b/>
          <w:bCs/>
          <w:color w:val="595959" w:themeColor="text1" w:themeTint="A6"/>
        </w:rPr>
        <w:t>PETICIÓN</w:t>
      </w:r>
    </w:p>
    <w:p w:rsidR="00AF2F0C" w:rsidRPr="008E0C08" w:rsidRDefault="00AF2F0C" w:rsidP="00713D20">
      <w:pPr>
        <w:pStyle w:val="Sangradetindependiente"/>
        <w:autoSpaceDE/>
        <w:adjustRightInd/>
        <w:rPr>
          <w:rFonts w:cs="Arial"/>
          <w:color w:val="595959" w:themeColor="text1" w:themeTint="A6"/>
          <w:sz w:val="22"/>
          <w:szCs w:val="22"/>
        </w:rPr>
      </w:pPr>
    </w:p>
    <w:p w:rsidR="00AF2F0C" w:rsidRPr="008E0C08" w:rsidRDefault="00AF2F0C" w:rsidP="00713D20">
      <w:pPr>
        <w:pStyle w:val="Sangradetindependiente"/>
        <w:autoSpaceDE/>
        <w:adjustRightInd/>
        <w:rPr>
          <w:rFonts w:cs="Arial"/>
          <w:color w:val="595959" w:themeColor="text1" w:themeTint="A6"/>
          <w:sz w:val="22"/>
          <w:szCs w:val="22"/>
        </w:rPr>
      </w:pPr>
      <w:r w:rsidRPr="008E0C08">
        <w:rPr>
          <w:rFonts w:cs="Arial"/>
          <w:color w:val="595959" w:themeColor="text1" w:themeTint="A6"/>
          <w:sz w:val="22"/>
          <w:szCs w:val="22"/>
        </w:rPr>
        <w:t xml:space="preserve">Conforme a la respuesta dada a los hechos, las pruebas adjuntas y el fundamento jurídico y jurisprudencial, solicito de manera respetuosa Señor Juez, </w:t>
      </w:r>
      <w:r w:rsidRPr="008E0C08">
        <w:rPr>
          <w:rFonts w:cs="Arial"/>
          <w:b/>
          <w:color w:val="595959" w:themeColor="text1" w:themeTint="A6"/>
          <w:sz w:val="22"/>
          <w:szCs w:val="22"/>
        </w:rPr>
        <w:t>NEGAR</w:t>
      </w:r>
      <w:r w:rsidRPr="008E0C08">
        <w:rPr>
          <w:rFonts w:cs="Arial"/>
          <w:color w:val="595959" w:themeColor="text1" w:themeTint="A6"/>
          <w:sz w:val="22"/>
          <w:szCs w:val="22"/>
        </w:rPr>
        <w:t xml:space="preserve"> el amparo constitucional solicitado por la parte accionante y, en consecuencia, declarar la </w:t>
      </w:r>
      <w:r w:rsidRPr="008E0C08">
        <w:rPr>
          <w:rFonts w:cs="Arial"/>
          <w:b/>
          <w:color w:val="595959" w:themeColor="text1" w:themeTint="A6"/>
          <w:sz w:val="22"/>
          <w:szCs w:val="22"/>
        </w:rPr>
        <w:t>IMPROCEDENCIA</w:t>
      </w:r>
      <w:r w:rsidRPr="008E0C08">
        <w:rPr>
          <w:rFonts w:cs="Arial"/>
          <w:color w:val="595959" w:themeColor="text1" w:themeTint="A6"/>
          <w:sz w:val="22"/>
          <w:szCs w:val="22"/>
        </w:rPr>
        <w:t xml:space="preserve"> de esta acción de tutela por no vulneración de un derecho fundamental por parte de </w:t>
      </w:r>
      <w:r w:rsidRPr="008E0C08">
        <w:rPr>
          <w:rFonts w:cs="Arial"/>
          <w:b/>
          <w:color w:val="595959" w:themeColor="text1" w:themeTint="A6"/>
          <w:sz w:val="22"/>
          <w:szCs w:val="22"/>
        </w:rPr>
        <w:t>ARL SURA.</w:t>
      </w:r>
    </w:p>
    <w:p w:rsidR="00AF2F0C" w:rsidRPr="008E0C08" w:rsidRDefault="00AF2F0C" w:rsidP="00897F3B">
      <w:pPr>
        <w:pStyle w:val="Sangradetindependiente"/>
        <w:autoSpaceDE/>
        <w:adjustRightInd/>
        <w:rPr>
          <w:color w:val="595959" w:themeColor="text1" w:themeTint="A6"/>
          <w:sz w:val="22"/>
          <w:szCs w:val="22"/>
        </w:rPr>
      </w:pPr>
      <w:r w:rsidRPr="008E0C08">
        <w:rPr>
          <w:rFonts w:cs="Arial"/>
          <w:color w:val="595959" w:themeColor="text1" w:themeTint="A6"/>
          <w:sz w:val="22"/>
          <w:szCs w:val="22"/>
        </w:rPr>
        <w:t xml:space="preserve">                                        </w:t>
      </w:r>
    </w:p>
    <w:p w:rsidR="00AF2F0C" w:rsidRPr="008E0C08" w:rsidRDefault="00AF2F0C" w:rsidP="00713D20">
      <w:pPr>
        <w:jc w:val="center"/>
        <w:rPr>
          <w:rFonts w:ascii="Arial" w:hAnsi="Arial" w:cs="Arial"/>
          <w:b/>
          <w:bCs/>
          <w:color w:val="595959" w:themeColor="text1" w:themeTint="A6"/>
        </w:rPr>
      </w:pPr>
      <w:r w:rsidRPr="008E0C08">
        <w:rPr>
          <w:rFonts w:ascii="Arial" w:hAnsi="Arial" w:cs="Arial"/>
          <w:b/>
          <w:bCs/>
          <w:color w:val="595959" w:themeColor="text1" w:themeTint="A6"/>
        </w:rPr>
        <w:lastRenderedPageBreak/>
        <w:t>PRUEBAS Y ANEXOS</w:t>
      </w:r>
    </w:p>
    <w:p w:rsidR="00AF2F0C" w:rsidRPr="008E0C08" w:rsidRDefault="00AF2F0C" w:rsidP="00713D20">
      <w:pPr>
        <w:pStyle w:val="Textoindependiente"/>
        <w:ind w:left="720"/>
        <w:rPr>
          <w:color w:val="595959" w:themeColor="text1" w:themeTint="A6"/>
          <w:sz w:val="22"/>
          <w:szCs w:val="22"/>
        </w:rPr>
      </w:pPr>
    </w:p>
    <w:p w:rsidR="00AF2F0C" w:rsidRPr="008E0C08" w:rsidRDefault="00AF2F0C" w:rsidP="00713D20">
      <w:pPr>
        <w:pStyle w:val="Textoindependiente"/>
        <w:numPr>
          <w:ilvl w:val="0"/>
          <w:numId w:val="7"/>
        </w:numPr>
        <w:jc w:val="both"/>
        <w:rPr>
          <w:color w:val="595959" w:themeColor="text1" w:themeTint="A6"/>
          <w:sz w:val="22"/>
          <w:szCs w:val="22"/>
        </w:rPr>
      </w:pPr>
      <w:r w:rsidRPr="008E0C08">
        <w:rPr>
          <w:color w:val="595959" w:themeColor="text1" w:themeTint="A6"/>
          <w:sz w:val="22"/>
          <w:szCs w:val="22"/>
        </w:rPr>
        <w:t>Certificado de existencia y representación legal de ARL SURA.</w:t>
      </w:r>
    </w:p>
    <w:p w:rsidR="00AF2F0C" w:rsidRPr="00B07059" w:rsidRDefault="00AF2F0C" w:rsidP="00E61E61">
      <w:pPr>
        <w:pStyle w:val="Textoindependiente"/>
        <w:ind w:left="720"/>
        <w:jc w:val="both"/>
        <w:rPr>
          <w:noProof/>
          <w:color w:val="595959" w:themeColor="text1" w:themeTint="A6"/>
          <w:sz w:val="22"/>
          <w:szCs w:val="22"/>
        </w:rPr>
      </w:pPr>
      <w:r w:rsidRPr="00B07059">
        <w:rPr>
          <w:noProof/>
          <w:color w:val="595959" w:themeColor="text1" w:themeTint="A6"/>
          <w:sz w:val="22"/>
          <w:szCs w:val="22"/>
        </w:rPr>
        <w:t>Lista de Adjuntos</w:t>
      </w:r>
    </w:p>
    <w:p w:rsidR="00AF2F0C" w:rsidRPr="00B07059" w:rsidRDefault="00AF2F0C" w:rsidP="00E61E61">
      <w:pPr>
        <w:pStyle w:val="Textoindependiente"/>
        <w:ind w:left="720"/>
        <w:jc w:val="both"/>
        <w:rPr>
          <w:noProof/>
          <w:color w:val="595959" w:themeColor="text1" w:themeTint="A6"/>
          <w:sz w:val="22"/>
          <w:szCs w:val="22"/>
        </w:rPr>
      </w:pPr>
      <w:r w:rsidRPr="00B07059">
        <w:rPr>
          <w:noProof/>
          <w:color w:val="595959" w:themeColor="text1" w:themeTint="A6"/>
          <w:sz w:val="22"/>
          <w:szCs w:val="22"/>
        </w:rPr>
        <w:t>SALUD INTEGRAL</w:t>
      </w:r>
    </w:p>
    <w:p w:rsidR="00AF2F0C" w:rsidRPr="00B07059" w:rsidRDefault="00AF2F0C" w:rsidP="00E61E61">
      <w:pPr>
        <w:pStyle w:val="Textoindependiente"/>
        <w:ind w:left="720"/>
        <w:jc w:val="both"/>
        <w:rPr>
          <w:noProof/>
          <w:color w:val="595959" w:themeColor="text1" w:themeTint="A6"/>
          <w:sz w:val="22"/>
          <w:szCs w:val="22"/>
        </w:rPr>
      </w:pPr>
      <w:r w:rsidRPr="00B07059">
        <w:rPr>
          <w:noProof/>
          <w:color w:val="595959" w:themeColor="text1" w:themeTint="A6"/>
          <w:sz w:val="22"/>
          <w:szCs w:val="22"/>
        </w:rPr>
        <w:t>SALUD INTEGRAL</w:t>
      </w:r>
    </w:p>
    <w:p w:rsidR="00AF2F0C" w:rsidRPr="008E0C08" w:rsidRDefault="00AF2F0C" w:rsidP="00897F3B">
      <w:pPr>
        <w:pStyle w:val="Textoindependiente"/>
        <w:ind w:left="720"/>
        <w:jc w:val="both"/>
        <w:rPr>
          <w:color w:val="595959" w:themeColor="text1" w:themeTint="A6"/>
          <w:sz w:val="22"/>
          <w:szCs w:val="22"/>
        </w:rPr>
      </w:pPr>
    </w:p>
    <w:p w:rsidR="00AF2F0C" w:rsidRPr="008E0C08" w:rsidRDefault="00AF2F0C" w:rsidP="00713D20">
      <w:pPr>
        <w:pStyle w:val="Textoindependiente"/>
        <w:ind w:left="720"/>
        <w:rPr>
          <w:color w:val="595959" w:themeColor="text1" w:themeTint="A6"/>
          <w:sz w:val="22"/>
          <w:szCs w:val="22"/>
        </w:rPr>
      </w:pPr>
    </w:p>
    <w:p w:rsidR="00AF2F0C" w:rsidRPr="008E0C08" w:rsidRDefault="00AF2F0C" w:rsidP="00713D20">
      <w:pPr>
        <w:jc w:val="both"/>
        <w:rPr>
          <w:rFonts w:ascii="Arial" w:hAnsi="Arial" w:cs="Arial"/>
          <w:bCs/>
          <w:color w:val="595959" w:themeColor="text1" w:themeTint="A6"/>
          <w:sz w:val="22"/>
          <w:szCs w:val="22"/>
        </w:rPr>
      </w:pPr>
    </w:p>
    <w:p w:rsidR="00AF2F0C" w:rsidRDefault="00AF2F0C">
      <w:pPr>
        <w:rPr>
          <w:rFonts w:ascii="Arial" w:hAnsi="Arial" w:cs="Arial"/>
          <w:b/>
          <w:bCs/>
          <w:color w:val="595959" w:themeColor="text1" w:themeTint="A6"/>
        </w:rPr>
      </w:pPr>
      <w:r>
        <w:rPr>
          <w:rFonts w:ascii="Arial" w:hAnsi="Arial" w:cs="Arial"/>
          <w:b/>
          <w:bCs/>
          <w:color w:val="595959" w:themeColor="text1" w:themeTint="A6"/>
        </w:rPr>
        <w:br w:type="page"/>
      </w:r>
    </w:p>
    <w:p w:rsidR="00AF2F0C" w:rsidRDefault="00AF2F0C">
      <w:pPr>
        <w:rPr>
          <w:rFonts w:ascii="Arial" w:hAnsi="Arial" w:cs="Arial"/>
          <w:b/>
          <w:bCs/>
          <w:color w:val="595959" w:themeColor="text1" w:themeTint="A6"/>
        </w:rPr>
      </w:pPr>
    </w:p>
    <w:p w:rsidR="00AF2F0C" w:rsidRDefault="00AF2F0C">
      <w:pPr>
        <w:rPr>
          <w:rFonts w:ascii="Arial" w:hAnsi="Arial" w:cs="Arial"/>
          <w:b/>
          <w:bCs/>
          <w:color w:val="595959" w:themeColor="text1" w:themeTint="A6"/>
        </w:rPr>
      </w:pPr>
    </w:p>
    <w:p w:rsidR="00AF2F0C" w:rsidRPr="008E0C08" w:rsidRDefault="00AF2F0C" w:rsidP="00713D20">
      <w:pPr>
        <w:jc w:val="center"/>
        <w:rPr>
          <w:rFonts w:ascii="Arial" w:hAnsi="Arial" w:cs="Arial"/>
          <w:b/>
          <w:bCs/>
          <w:color w:val="595959" w:themeColor="text1" w:themeTint="A6"/>
        </w:rPr>
      </w:pPr>
      <w:r w:rsidRPr="008E0C08">
        <w:rPr>
          <w:rFonts w:ascii="Arial" w:hAnsi="Arial" w:cs="Arial"/>
          <w:b/>
          <w:bCs/>
          <w:color w:val="595959" w:themeColor="text1" w:themeTint="A6"/>
        </w:rPr>
        <w:t>NOTIFICACIONES</w:t>
      </w:r>
    </w:p>
    <w:p w:rsidR="00AF2F0C" w:rsidRPr="008E0C08" w:rsidRDefault="00AF2F0C" w:rsidP="00713D20">
      <w:pPr>
        <w:jc w:val="both"/>
        <w:rPr>
          <w:rFonts w:ascii="Arial" w:hAnsi="Arial" w:cs="Arial"/>
          <w:bCs/>
          <w:color w:val="595959" w:themeColor="text1" w:themeTint="A6"/>
          <w:sz w:val="22"/>
          <w:szCs w:val="22"/>
        </w:rPr>
      </w:pPr>
    </w:p>
    <w:p w:rsidR="00AF2F0C" w:rsidRPr="008E0C08" w:rsidRDefault="00AF2F0C" w:rsidP="00713D20">
      <w:pPr>
        <w:jc w:val="both"/>
        <w:rPr>
          <w:rFonts w:ascii="Arial" w:hAnsi="Arial" w:cs="Arial"/>
          <w:bCs/>
          <w:color w:val="595959" w:themeColor="text1" w:themeTint="A6"/>
          <w:sz w:val="22"/>
          <w:szCs w:val="22"/>
        </w:rPr>
      </w:pPr>
      <w:r w:rsidRPr="008E0C08">
        <w:rPr>
          <w:rFonts w:ascii="Arial" w:hAnsi="Arial" w:cs="Arial"/>
          <w:bCs/>
          <w:color w:val="595959" w:themeColor="text1" w:themeTint="A6"/>
          <w:sz w:val="22"/>
          <w:szCs w:val="22"/>
        </w:rPr>
        <w:t xml:space="preserve">Las recibiré en la </w:t>
      </w:r>
      <w:r w:rsidRPr="00B07059">
        <w:rPr>
          <w:rFonts w:ascii="Arial" w:hAnsi="Arial" w:cs="Arial"/>
          <w:b/>
          <w:bCs/>
          <w:noProof/>
          <w:color w:val="595959" w:themeColor="text1" w:themeTint="A6"/>
          <w:sz w:val="22"/>
          <w:szCs w:val="22"/>
        </w:rPr>
        <w:t>Calle 64N No. 5BN-146 Centro Empresa. Local 106C en la ciudad de Cali</w:t>
      </w:r>
      <w:r w:rsidRPr="008E0C08">
        <w:rPr>
          <w:rFonts w:ascii="Arial" w:hAnsi="Arial" w:cs="Arial"/>
          <w:b/>
          <w:bCs/>
          <w:color w:val="595959" w:themeColor="text1" w:themeTint="A6"/>
          <w:sz w:val="22"/>
          <w:szCs w:val="22"/>
        </w:rPr>
        <w:t xml:space="preserve"> . </w:t>
      </w:r>
      <w:r w:rsidRPr="008E0C08">
        <w:rPr>
          <w:rFonts w:ascii="Arial" w:hAnsi="Arial" w:cs="Arial"/>
          <w:bCs/>
          <w:color w:val="595959" w:themeColor="text1" w:themeTint="A6"/>
          <w:sz w:val="22"/>
          <w:szCs w:val="22"/>
        </w:rPr>
        <w:t>Correo electrónico: notificacionesjudiciales@arlsura.com.co</w:t>
      </w:r>
    </w:p>
    <w:p w:rsidR="00AF2F0C" w:rsidRPr="008E0C08" w:rsidRDefault="00AF2F0C" w:rsidP="00713D20">
      <w:pPr>
        <w:pStyle w:val="Textoindependiente"/>
        <w:rPr>
          <w:color w:val="595959" w:themeColor="text1" w:themeTint="A6"/>
          <w:sz w:val="22"/>
          <w:szCs w:val="22"/>
        </w:rPr>
      </w:pPr>
    </w:p>
    <w:p w:rsidR="00AF2F0C" w:rsidRPr="008E0C08" w:rsidRDefault="00AF2F0C" w:rsidP="00713D20">
      <w:pPr>
        <w:pStyle w:val="Textoindependiente"/>
        <w:rPr>
          <w:color w:val="595959" w:themeColor="text1" w:themeTint="A6"/>
          <w:sz w:val="22"/>
          <w:szCs w:val="22"/>
        </w:rPr>
      </w:pPr>
    </w:p>
    <w:p w:rsidR="00AF2F0C" w:rsidRPr="008E0C08" w:rsidRDefault="00AF2F0C" w:rsidP="00713D20">
      <w:pPr>
        <w:pStyle w:val="Textoindependiente"/>
        <w:rPr>
          <w:color w:val="595959" w:themeColor="text1" w:themeTint="A6"/>
          <w:sz w:val="22"/>
          <w:szCs w:val="22"/>
        </w:rPr>
      </w:pPr>
      <w:r w:rsidRPr="008E0C08">
        <w:rPr>
          <w:color w:val="595959" w:themeColor="text1" w:themeTint="A6"/>
          <w:sz w:val="22"/>
          <w:szCs w:val="22"/>
        </w:rPr>
        <w:t>Del señor Juez,</w:t>
      </w:r>
    </w:p>
    <w:p w:rsidR="00AF2F0C" w:rsidRPr="008E0C08" w:rsidRDefault="00AF2F0C" w:rsidP="00713D20">
      <w:pPr>
        <w:pStyle w:val="Textoindependiente"/>
        <w:rPr>
          <w:noProof/>
          <w:color w:val="595959" w:themeColor="text1" w:themeTint="A6"/>
          <w:sz w:val="22"/>
          <w:szCs w:val="22"/>
          <w:lang w:eastAsia="es-CO"/>
        </w:rPr>
      </w:pPr>
    </w:p>
    <w:p w:rsidR="00AF2F0C" w:rsidRPr="008E0C08" w:rsidRDefault="00AF2F0C" w:rsidP="00713D20">
      <w:pPr>
        <w:pStyle w:val="Textoindependiente"/>
        <w:rPr>
          <w:noProof/>
          <w:color w:val="595959" w:themeColor="text1" w:themeTint="A6"/>
          <w:sz w:val="22"/>
          <w:szCs w:val="22"/>
          <w:lang w:eastAsia="es-CO"/>
        </w:rPr>
      </w:pPr>
    </w:p>
    <w:p w:rsidR="00AF2F0C" w:rsidRPr="00020284" w:rsidRDefault="000860B2" w:rsidP="00713D20">
      <w:pPr>
        <w:pStyle w:val="Textoindependiente"/>
        <w:rPr>
          <w:noProof/>
          <w:color w:val="595959" w:themeColor="text1" w:themeTint="A6"/>
          <w:sz w:val="22"/>
          <w:szCs w:val="22"/>
          <w:lang w:eastAsia="es-CO"/>
        </w:rPr>
      </w:pPr>
      <w:r>
        <w:rPr>
          <w:noProof/>
          <w:lang w:val="en-US" w:eastAsia="en-US"/>
        </w:rPr>
        <w:drawing>
          <wp:inline distT="0" distB="0" distL="0" distR="0">
            <wp:extent cx="1391285" cy="608965"/>
            <wp:effectExtent l="0" t="0" r="0" b="635"/>
            <wp:docPr id="3" name="Imagen 3" descr="https://upload.wikimedia.org/wikipedia/commons/3/3f/Firma_Soledad_Pastorutti.png"/>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391285" cy="608965"/>
                    </a:xfrm>
                    <a:prstGeom prst="rect">
                      <a:avLst/>
                    </a:prstGeom>
                  </pic:spPr>
                </pic:pic>
              </a:graphicData>
            </a:graphic>
          </wp:inline>
        </w:drawing>
      </w:r>
    </w:p>
    <w:p w:rsidR="00AF2F0C" w:rsidRPr="008E0C08" w:rsidRDefault="00AF2F0C" w:rsidP="00713D20">
      <w:pPr>
        <w:pStyle w:val="Textoindependiente"/>
        <w:rPr>
          <w:noProof/>
          <w:color w:val="595959" w:themeColor="text1" w:themeTint="A6"/>
          <w:sz w:val="22"/>
          <w:szCs w:val="22"/>
          <w:lang w:eastAsia="es-CO"/>
        </w:rPr>
      </w:pPr>
    </w:p>
    <w:p w:rsidR="00AF2F0C" w:rsidRPr="008E0C08" w:rsidRDefault="00AF2F0C" w:rsidP="00897F3B">
      <w:pPr>
        <w:pStyle w:val="Textoindependiente"/>
        <w:rPr>
          <w:b/>
          <w:noProof/>
          <w:color w:val="595959" w:themeColor="text1" w:themeTint="A6"/>
          <w:sz w:val="22"/>
          <w:szCs w:val="22"/>
          <w:lang w:eastAsia="es-CO"/>
        </w:rPr>
      </w:pPr>
      <w:r w:rsidRPr="00B07059">
        <w:rPr>
          <w:b/>
          <w:noProof/>
          <w:color w:val="595959" w:themeColor="text1" w:themeTint="A6"/>
          <w:sz w:val="22"/>
          <w:szCs w:val="22"/>
          <w:lang w:eastAsia="es-CO"/>
        </w:rPr>
        <w:t>LINA MARIA ANGULO GALLEGO</w:t>
      </w:r>
    </w:p>
    <w:p w:rsidR="00AF2F0C" w:rsidRPr="008E0C08" w:rsidRDefault="00AF2F0C" w:rsidP="00897F3B">
      <w:pPr>
        <w:pStyle w:val="Textoindependiente"/>
        <w:rPr>
          <w:b/>
          <w:noProof/>
          <w:color w:val="595959" w:themeColor="text1" w:themeTint="A6"/>
          <w:sz w:val="22"/>
          <w:szCs w:val="22"/>
          <w:lang w:eastAsia="es-CO"/>
        </w:rPr>
      </w:pPr>
      <w:r w:rsidRPr="008E0C08">
        <w:rPr>
          <w:b/>
          <w:noProof/>
          <w:color w:val="595959" w:themeColor="text1" w:themeTint="A6"/>
          <w:sz w:val="22"/>
          <w:szCs w:val="22"/>
          <w:lang w:eastAsia="es-CO"/>
        </w:rPr>
        <w:t xml:space="preserve">C. C. No. </w:t>
      </w:r>
      <w:r w:rsidRPr="00B07059">
        <w:rPr>
          <w:b/>
          <w:noProof/>
          <w:color w:val="595959" w:themeColor="text1" w:themeTint="A6"/>
          <w:sz w:val="22"/>
          <w:szCs w:val="22"/>
          <w:lang w:eastAsia="es-CO"/>
        </w:rPr>
        <w:t>67.002.356</w:t>
      </w:r>
    </w:p>
    <w:p w:rsidR="00AF2F0C" w:rsidRPr="00897F3B" w:rsidRDefault="00AF2F0C" w:rsidP="00713D20">
      <w:pPr>
        <w:pStyle w:val="Textoindependiente"/>
        <w:rPr>
          <w:b/>
          <w:color w:val="595959" w:themeColor="text1" w:themeTint="A6"/>
          <w:sz w:val="22"/>
          <w:szCs w:val="22"/>
        </w:rPr>
      </w:pPr>
      <w:r w:rsidRPr="008E0C08">
        <w:rPr>
          <w:b/>
          <w:noProof/>
          <w:color w:val="595959" w:themeColor="text1" w:themeTint="A6"/>
          <w:sz w:val="22"/>
          <w:szCs w:val="22"/>
          <w:lang w:eastAsia="es-CO"/>
        </w:rPr>
        <w:t>Representante Legal Judicial de ARL SURA</w:t>
      </w:r>
    </w:p>
    <w:p w:rsidR="00AF2F0C" w:rsidRDefault="00AF2F0C" w:rsidP="00713D20">
      <w:pPr>
        <w:rPr>
          <w:sz w:val="22"/>
          <w:szCs w:val="22"/>
        </w:rPr>
      </w:pPr>
    </w:p>
    <w:p w:rsidR="00AF2F0C" w:rsidRDefault="00AF2F0C" w:rsidP="00713D20">
      <w:pPr>
        <w:rPr>
          <w:sz w:val="22"/>
          <w:szCs w:val="22"/>
        </w:rPr>
        <w:sectPr w:rsidR="00AF2F0C" w:rsidSect="00AF2F0C">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1587" w:footer="708" w:gutter="0"/>
          <w:pgNumType w:start="1" w:chapStyle="1"/>
          <w:cols w:space="708"/>
          <w:docGrid w:linePitch="360"/>
        </w:sectPr>
      </w:pPr>
    </w:p>
    <w:p w:rsidR="00AF2F0C" w:rsidRPr="00967A0E" w:rsidRDefault="00967A0E" w:rsidP="00713D20">
      <w:pPr>
        <w:rPr>
          <w:sz w:val="22"/>
          <w:szCs w:val="22"/>
          <w:u w:val="single"/>
        </w:rPr>
      </w:pPr>
      <w:r>
        <w:rPr>
          <w:sz w:val="22"/>
          <w:szCs w:val="22"/>
        </w:rPr>
        <w:object w:dxaOrig="11881" w:dyaOrig="9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321pt;mso-position-horizontal:absolute" o:ole="">
            <v:imagedata r:id="rId14" o:title=""/>
          </v:shape>
          <o:OLEObject Type="Embed" ProgID="AcroExch.Document.DC" ShapeID="_x0000_i1025" DrawAspect="Content" ObjectID="_1669191001" r:id="rId15"/>
        </w:object>
      </w:r>
    </w:p>
    <w:sectPr w:rsidR="00AF2F0C" w:rsidRPr="00967A0E" w:rsidSect="00AF2F0C">
      <w:headerReference w:type="default" r:id="rId16"/>
      <w:footerReference w:type="even" r:id="rId17"/>
      <w:footerReference w:type="default" r:id="rId18"/>
      <w:type w:val="continuous"/>
      <w:pgSz w:w="12240" w:h="15840"/>
      <w:pgMar w:top="1417" w:right="1701" w:bottom="1417" w:left="1701" w:header="1587"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1E9" w:rsidRDefault="00A521E9" w:rsidP="00EB13FC">
      <w:r>
        <w:separator/>
      </w:r>
    </w:p>
  </w:endnote>
  <w:endnote w:type="continuationSeparator" w:id="0">
    <w:p w:rsidR="00A521E9" w:rsidRDefault="00A521E9" w:rsidP="00EB1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859160443"/>
      <w:docPartObj>
        <w:docPartGallery w:val="Page Numbers (Bottom of Page)"/>
        <w:docPartUnique/>
      </w:docPartObj>
    </w:sdtPr>
    <w:sdtEndPr>
      <w:rPr>
        <w:rStyle w:val="Nmerodepgina"/>
      </w:rPr>
    </w:sdtEndPr>
    <w:sdtContent>
      <w:p w:rsidR="00AF2F0C" w:rsidRDefault="00AF2F0C" w:rsidP="0076706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AF2F0C" w:rsidRDefault="00AF2F0C" w:rsidP="0058662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F0C" w:rsidRDefault="00AF2F0C" w:rsidP="00523C07">
    <w:pPr>
      <w:pStyle w:val="Piedepgina"/>
      <w:jc w:val="right"/>
      <w:rPr>
        <w:color w:val="4472C4" w:themeColor="accent1"/>
      </w:rPr>
    </w:pPr>
  </w:p>
  <w:p w:rsidR="00AF2F0C" w:rsidRPr="00523C07" w:rsidRDefault="00AF2F0C" w:rsidP="00523C07">
    <w:pPr>
      <w:pStyle w:val="Piedepgina"/>
      <w:jc w:val="right"/>
      <w:rPr>
        <w:color w:val="595959" w:themeColor="text1" w:themeTint="A6"/>
      </w:rPr>
    </w:pPr>
  </w:p>
  <w:p w:rsidR="00AF2F0C" w:rsidRPr="00523C07" w:rsidRDefault="00AF2F0C" w:rsidP="00523C07">
    <w:pPr>
      <w:pStyle w:val="Piedepgina"/>
      <w:spacing w:line="360" w:lineRule="auto"/>
      <w:ind w:right="360"/>
      <w:rPr>
        <w:color w:val="595959" w:themeColor="text1" w:themeTint="A6"/>
        <w:lang w:val="es-CO"/>
      </w:rPr>
    </w:pPr>
    <w:r w:rsidRPr="00D542D4">
      <w:rPr>
        <w:color w:val="595959" w:themeColor="text1" w:themeTint="A6"/>
        <w:spacing w:val="41"/>
        <w:fitText w:val="4706" w:id="1971043073"/>
        <w:lang w:val="es-CO"/>
      </w:rPr>
      <w:t>Seguros de Vida Suramericana S.A</w:t>
    </w:r>
    <w:r w:rsidRPr="00D542D4">
      <w:rPr>
        <w:color w:val="595959" w:themeColor="text1" w:themeTint="A6"/>
        <w:spacing w:val="14"/>
        <w:fitText w:val="4706" w:id="1971043073"/>
        <w:lang w:val="es-CO"/>
      </w:rPr>
      <w:t>.</w:t>
    </w:r>
    <w:r w:rsidRPr="00523C07">
      <w:rPr>
        <w:color w:val="595959" w:themeColor="text1" w:themeTint="A6"/>
        <w:lang w:val="es-CO"/>
      </w:rPr>
      <w:t xml:space="preserve">                                         </w:t>
    </w:r>
    <w:r w:rsidRPr="00523C07">
      <w:rPr>
        <w:color w:val="595959" w:themeColor="text1" w:themeTint="A6"/>
      </w:rPr>
      <w:t xml:space="preserve">Página </w:t>
    </w:r>
    <w:r w:rsidRPr="00523C07">
      <w:rPr>
        <w:color w:val="595959" w:themeColor="text1" w:themeTint="A6"/>
      </w:rPr>
      <w:fldChar w:fldCharType="begin"/>
    </w:r>
    <w:r w:rsidRPr="00523C07">
      <w:rPr>
        <w:color w:val="595959" w:themeColor="text1" w:themeTint="A6"/>
      </w:rPr>
      <w:instrText>PAGE  \* Arabic  \* MERGEFORMAT</w:instrText>
    </w:r>
    <w:r w:rsidRPr="00523C07">
      <w:rPr>
        <w:color w:val="595959" w:themeColor="text1" w:themeTint="A6"/>
      </w:rPr>
      <w:fldChar w:fldCharType="separate"/>
    </w:r>
    <w:r w:rsidR="00321D50">
      <w:rPr>
        <w:noProof/>
        <w:color w:val="595959" w:themeColor="text1" w:themeTint="A6"/>
      </w:rPr>
      <w:t>1</w:t>
    </w:r>
    <w:r w:rsidRPr="00523C07">
      <w:rPr>
        <w:color w:val="595959" w:themeColor="text1" w:themeTint="A6"/>
      </w:rPr>
      <w:fldChar w:fldCharType="end"/>
    </w:r>
    <w:r w:rsidRPr="00523C07">
      <w:rPr>
        <w:color w:val="595959" w:themeColor="text1" w:themeTint="A6"/>
      </w:rPr>
      <w:t xml:space="preserve"> de </w:t>
    </w:r>
    <w:r w:rsidRPr="00523C07">
      <w:rPr>
        <w:color w:val="595959" w:themeColor="text1" w:themeTint="A6"/>
      </w:rPr>
      <w:fldChar w:fldCharType="begin"/>
    </w:r>
    <w:r w:rsidRPr="00523C07">
      <w:rPr>
        <w:color w:val="595959" w:themeColor="text1" w:themeTint="A6"/>
      </w:rPr>
      <w:instrText>NUMPAGES  \* Arabic  \* MERGEFORMAT</w:instrText>
    </w:r>
    <w:r w:rsidRPr="00523C07">
      <w:rPr>
        <w:color w:val="595959" w:themeColor="text1" w:themeTint="A6"/>
      </w:rPr>
      <w:fldChar w:fldCharType="separate"/>
    </w:r>
    <w:r w:rsidR="00321D50">
      <w:rPr>
        <w:noProof/>
        <w:color w:val="595959" w:themeColor="text1" w:themeTint="A6"/>
      </w:rPr>
      <w:t>4</w:t>
    </w:r>
    <w:r w:rsidRPr="00523C07">
      <w:rPr>
        <w:color w:val="595959" w:themeColor="text1" w:themeTint="A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2DC" w:rsidRDefault="00D952DC">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541390299"/>
      <w:docPartObj>
        <w:docPartGallery w:val="Page Numbers (Bottom of Page)"/>
        <w:docPartUnique/>
      </w:docPartObj>
    </w:sdtPr>
    <w:sdtEndPr>
      <w:rPr>
        <w:rStyle w:val="Nmerodepgina"/>
      </w:rPr>
    </w:sdtEndPr>
    <w:sdtContent>
      <w:p w:rsidR="00767061" w:rsidRDefault="00767061" w:rsidP="0076706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767061" w:rsidRDefault="00767061" w:rsidP="00586626">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61" w:rsidRDefault="00767061" w:rsidP="00523C07">
    <w:pPr>
      <w:pStyle w:val="Piedepgina"/>
      <w:jc w:val="right"/>
      <w:rPr>
        <w:color w:val="4472C4" w:themeColor="accent1"/>
      </w:rPr>
    </w:pPr>
  </w:p>
  <w:p w:rsidR="00767061" w:rsidRPr="00523C07" w:rsidRDefault="00767061" w:rsidP="00523C07">
    <w:pPr>
      <w:pStyle w:val="Piedepgina"/>
      <w:jc w:val="right"/>
      <w:rPr>
        <w:color w:val="595959" w:themeColor="text1" w:themeTint="A6"/>
      </w:rPr>
    </w:pPr>
  </w:p>
  <w:p w:rsidR="00767061" w:rsidRPr="00523C07" w:rsidRDefault="00767061" w:rsidP="00523C07">
    <w:pPr>
      <w:pStyle w:val="Piedepgina"/>
      <w:spacing w:line="360" w:lineRule="auto"/>
      <w:ind w:right="360"/>
      <w:rPr>
        <w:color w:val="595959" w:themeColor="text1" w:themeTint="A6"/>
        <w:lang w:val="es-CO"/>
      </w:rPr>
    </w:pPr>
    <w:r w:rsidRPr="00B4112A">
      <w:rPr>
        <w:color w:val="595959" w:themeColor="text1" w:themeTint="A6"/>
        <w:spacing w:val="30"/>
        <w:fitText w:val="4706" w:id="1971043073"/>
        <w:lang w:val="es-CO"/>
      </w:rPr>
      <w:t>Seguros de Vida Suramericana S.A</w:t>
    </w:r>
    <w:r w:rsidRPr="00B4112A">
      <w:rPr>
        <w:color w:val="595959" w:themeColor="text1" w:themeTint="A6"/>
        <w:spacing w:val="330"/>
        <w:fitText w:val="4706" w:id="1971043073"/>
        <w:lang w:val="es-CO"/>
      </w:rPr>
      <w:t>.</w:t>
    </w:r>
    <w:r w:rsidRPr="00523C07">
      <w:rPr>
        <w:color w:val="595959" w:themeColor="text1" w:themeTint="A6"/>
        <w:lang w:val="es-CO"/>
      </w:rPr>
      <w:t xml:space="preserve">                                         </w:t>
    </w:r>
    <w:r w:rsidRPr="00523C07">
      <w:rPr>
        <w:color w:val="595959" w:themeColor="text1" w:themeTint="A6"/>
      </w:rPr>
      <w:t xml:space="preserve">Página </w:t>
    </w:r>
    <w:r w:rsidRPr="00523C07">
      <w:rPr>
        <w:color w:val="595959" w:themeColor="text1" w:themeTint="A6"/>
      </w:rPr>
      <w:fldChar w:fldCharType="begin"/>
    </w:r>
    <w:r w:rsidRPr="00523C07">
      <w:rPr>
        <w:color w:val="595959" w:themeColor="text1" w:themeTint="A6"/>
      </w:rPr>
      <w:instrText>PAGE  \* Arabic  \* MERGEFORMAT</w:instrText>
    </w:r>
    <w:r w:rsidRPr="00523C07">
      <w:rPr>
        <w:color w:val="595959" w:themeColor="text1" w:themeTint="A6"/>
      </w:rPr>
      <w:fldChar w:fldCharType="separate"/>
    </w:r>
    <w:r w:rsidR="00967A0E">
      <w:rPr>
        <w:noProof/>
        <w:color w:val="595959" w:themeColor="text1" w:themeTint="A6"/>
      </w:rPr>
      <w:t>5</w:t>
    </w:r>
    <w:r w:rsidRPr="00523C07">
      <w:rPr>
        <w:color w:val="595959" w:themeColor="text1" w:themeTint="A6"/>
      </w:rPr>
      <w:fldChar w:fldCharType="end"/>
    </w:r>
    <w:r w:rsidRPr="00523C07">
      <w:rPr>
        <w:color w:val="595959" w:themeColor="text1" w:themeTint="A6"/>
      </w:rPr>
      <w:t xml:space="preserve"> de </w:t>
    </w:r>
    <w:r w:rsidRPr="00523C07">
      <w:rPr>
        <w:color w:val="595959" w:themeColor="text1" w:themeTint="A6"/>
      </w:rPr>
      <w:fldChar w:fldCharType="begin"/>
    </w:r>
    <w:r w:rsidRPr="00523C07">
      <w:rPr>
        <w:color w:val="595959" w:themeColor="text1" w:themeTint="A6"/>
      </w:rPr>
      <w:instrText>NUMPAGES  \* Arabic  \* MERGEFORMAT</w:instrText>
    </w:r>
    <w:r w:rsidRPr="00523C07">
      <w:rPr>
        <w:color w:val="595959" w:themeColor="text1" w:themeTint="A6"/>
      </w:rPr>
      <w:fldChar w:fldCharType="separate"/>
    </w:r>
    <w:r w:rsidR="00967A0E">
      <w:rPr>
        <w:noProof/>
        <w:color w:val="595959" w:themeColor="text1" w:themeTint="A6"/>
      </w:rPr>
      <w:t>5</w:t>
    </w:r>
    <w:r w:rsidRPr="00523C07">
      <w:rPr>
        <w:color w:val="595959" w:themeColor="text1" w:themeTint="A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1E9" w:rsidRDefault="00A521E9" w:rsidP="00EB13FC">
      <w:r>
        <w:separator/>
      </w:r>
    </w:p>
  </w:footnote>
  <w:footnote w:type="continuationSeparator" w:id="0">
    <w:p w:rsidR="00A521E9" w:rsidRDefault="00A521E9" w:rsidP="00EB13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2DC" w:rsidRDefault="00D952D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F0C" w:rsidRDefault="00AF2F0C">
    <w:pPr>
      <w:pStyle w:val="Encabezado"/>
    </w:pPr>
    <w:r>
      <w:rPr>
        <w:noProof/>
        <w:lang w:val="en-US" w:eastAsia="en-US"/>
      </w:rPr>
      <w:drawing>
        <wp:anchor distT="0" distB="0" distL="114300" distR="114300" simplePos="0" relativeHeight="251661312" behindDoc="0" locked="0" layoutInCell="1" allowOverlap="1" wp14:anchorId="4DE17454" wp14:editId="0D1535AF">
          <wp:simplePos x="0" y="0"/>
          <wp:positionH relativeFrom="margin">
            <wp:posOffset>-784860</wp:posOffset>
          </wp:positionH>
          <wp:positionV relativeFrom="margin">
            <wp:posOffset>-955040</wp:posOffset>
          </wp:positionV>
          <wp:extent cx="7272655" cy="75628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guros-sura.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272655" cy="756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2DC" w:rsidRDefault="00D952DC">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61" w:rsidRDefault="00767061">
    <w:pPr>
      <w:pStyle w:val="Encabezado"/>
    </w:pPr>
    <w:r>
      <w:rPr>
        <w:noProof/>
        <w:lang w:val="en-US" w:eastAsia="en-US"/>
      </w:rPr>
      <w:drawing>
        <wp:anchor distT="0" distB="0" distL="114300" distR="114300" simplePos="0" relativeHeight="251659264" behindDoc="0" locked="0" layoutInCell="1" allowOverlap="1" wp14:anchorId="4DE17454" wp14:editId="0D1535AF">
          <wp:simplePos x="0" y="0"/>
          <wp:positionH relativeFrom="margin">
            <wp:posOffset>-784860</wp:posOffset>
          </wp:positionH>
          <wp:positionV relativeFrom="margin">
            <wp:posOffset>-955040</wp:posOffset>
          </wp:positionV>
          <wp:extent cx="7272655" cy="75628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guros-sura.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272655" cy="756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436A93"/>
    <w:multiLevelType w:val="hybridMultilevel"/>
    <w:tmpl w:val="56D80F3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1">
    <w:nsid w:val="33271231"/>
    <w:multiLevelType w:val="hybridMultilevel"/>
    <w:tmpl w:val="A4BEC0F2"/>
    <w:lvl w:ilvl="0" w:tplc="786C252C">
      <w:start w:val="1"/>
      <w:numFmt w:val="bullet"/>
      <w:lvlText w:val=""/>
      <w:lvlJc w:val="left"/>
      <w:pPr>
        <w:ind w:left="1550" w:hanging="360"/>
      </w:pPr>
      <w:rPr>
        <w:rFonts w:ascii="Symbol" w:hAnsi="Symbol" w:hint="default"/>
        <w:color w:val="00A9C4"/>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abstractNum w:abstractNumId="2" w15:restartNumberingAfterBreak="1">
    <w:nsid w:val="474F5E70"/>
    <w:multiLevelType w:val="hybridMultilevel"/>
    <w:tmpl w:val="C0C261D8"/>
    <w:lvl w:ilvl="0" w:tplc="786C252C">
      <w:start w:val="1"/>
      <w:numFmt w:val="bullet"/>
      <w:lvlText w:val=""/>
      <w:lvlJc w:val="left"/>
      <w:pPr>
        <w:ind w:left="720" w:hanging="360"/>
      </w:pPr>
      <w:rPr>
        <w:rFonts w:ascii="Symbol" w:hAnsi="Symbol" w:hint="default"/>
        <w:color w:val="00A9C4"/>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1">
    <w:nsid w:val="48DD7EA9"/>
    <w:multiLevelType w:val="hybridMultilevel"/>
    <w:tmpl w:val="17AEB3C6"/>
    <w:lvl w:ilvl="0" w:tplc="2CD09E5A">
      <w:start w:val="1"/>
      <w:numFmt w:val="decimal"/>
      <w:lvlText w:val="%1."/>
      <w:lvlJc w:val="left"/>
      <w:pPr>
        <w:tabs>
          <w:tab w:val="num" w:pos="360"/>
        </w:tabs>
        <w:ind w:left="360" w:hanging="360"/>
      </w:pPr>
      <w:rPr>
        <w:rFonts w:hint="default"/>
        <w:b/>
        <w:i w:val="0"/>
        <w:color w:val="00A9C4"/>
        <w:sz w:val="28"/>
        <w:szCs w:val="28"/>
      </w:rPr>
    </w:lvl>
    <w:lvl w:ilvl="1" w:tplc="0C0A0001">
      <w:start w:val="1"/>
      <w:numFmt w:val="bullet"/>
      <w:lvlText w:val=""/>
      <w:lvlJc w:val="left"/>
      <w:pPr>
        <w:tabs>
          <w:tab w:val="num" w:pos="1080"/>
        </w:tabs>
        <w:ind w:left="1080" w:hanging="360"/>
      </w:pPr>
      <w:rPr>
        <w:rFonts w:ascii="Symbol" w:hAnsi="Symbol" w:hint="default"/>
      </w:rPr>
    </w:lvl>
    <w:lvl w:ilvl="2" w:tplc="91D4FEC0">
      <w:start w:val="221"/>
      <w:numFmt w:val="decimal"/>
      <w:lvlText w:val="%3"/>
      <w:lvlJc w:val="left"/>
      <w:pPr>
        <w:tabs>
          <w:tab w:val="num" w:pos="2190"/>
        </w:tabs>
        <w:ind w:left="2190" w:hanging="570"/>
      </w:pPr>
      <w:rPr>
        <w:rFonts w:hint="default"/>
      </w:rPr>
    </w:lvl>
    <w:lvl w:ilvl="3" w:tplc="7396DBD8">
      <w:start w:val="1"/>
      <w:numFmt w:val="lowerLetter"/>
      <w:lvlText w:val="%4)"/>
      <w:lvlJc w:val="left"/>
      <w:pPr>
        <w:tabs>
          <w:tab w:val="num" w:pos="2520"/>
        </w:tabs>
        <w:ind w:left="2520" w:hanging="360"/>
      </w:pPr>
      <w:rPr>
        <w:rFonts w:hint="default"/>
      </w:r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1">
    <w:nsid w:val="509A7A2E"/>
    <w:multiLevelType w:val="hybridMultilevel"/>
    <w:tmpl w:val="188E7282"/>
    <w:lvl w:ilvl="0" w:tplc="427C1098">
      <w:start w:val="1"/>
      <w:numFmt w:val="bullet"/>
      <w:lvlText w:val=""/>
      <w:lvlJc w:val="left"/>
      <w:pPr>
        <w:ind w:left="1550" w:hanging="360"/>
      </w:pPr>
      <w:rPr>
        <w:rFonts w:ascii="Symbol" w:hAnsi="Symbol" w:hint="default"/>
        <w:color w:val="00A9C4"/>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abstractNum w:abstractNumId="5" w15:restartNumberingAfterBreak="1">
    <w:nsid w:val="54BB5619"/>
    <w:multiLevelType w:val="hybridMultilevel"/>
    <w:tmpl w:val="646A8D98"/>
    <w:lvl w:ilvl="0" w:tplc="96F81A86">
      <w:start w:val="1"/>
      <w:numFmt w:val="bullet"/>
      <w:lvlText w:val=""/>
      <w:lvlJc w:val="left"/>
      <w:pPr>
        <w:ind w:left="2270" w:hanging="360"/>
      </w:pPr>
      <w:rPr>
        <w:rFonts w:ascii="Wingdings" w:hAnsi="Wingdings" w:hint="default"/>
        <w:color w:val="00A9C4"/>
      </w:rPr>
    </w:lvl>
    <w:lvl w:ilvl="1" w:tplc="240A0003" w:tentative="1">
      <w:start w:val="1"/>
      <w:numFmt w:val="bullet"/>
      <w:lvlText w:val="o"/>
      <w:lvlJc w:val="left"/>
      <w:pPr>
        <w:ind w:left="2990" w:hanging="360"/>
      </w:pPr>
      <w:rPr>
        <w:rFonts w:ascii="Courier New" w:hAnsi="Courier New" w:cs="Courier New" w:hint="default"/>
      </w:rPr>
    </w:lvl>
    <w:lvl w:ilvl="2" w:tplc="240A0005" w:tentative="1">
      <w:start w:val="1"/>
      <w:numFmt w:val="bullet"/>
      <w:lvlText w:val=""/>
      <w:lvlJc w:val="left"/>
      <w:pPr>
        <w:ind w:left="3710" w:hanging="360"/>
      </w:pPr>
      <w:rPr>
        <w:rFonts w:ascii="Wingdings" w:hAnsi="Wingdings" w:hint="default"/>
      </w:rPr>
    </w:lvl>
    <w:lvl w:ilvl="3" w:tplc="240A0001" w:tentative="1">
      <w:start w:val="1"/>
      <w:numFmt w:val="bullet"/>
      <w:lvlText w:val=""/>
      <w:lvlJc w:val="left"/>
      <w:pPr>
        <w:ind w:left="4430" w:hanging="360"/>
      </w:pPr>
      <w:rPr>
        <w:rFonts w:ascii="Symbol" w:hAnsi="Symbol" w:hint="default"/>
      </w:rPr>
    </w:lvl>
    <w:lvl w:ilvl="4" w:tplc="240A0003" w:tentative="1">
      <w:start w:val="1"/>
      <w:numFmt w:val="bullet"/>
      <w:lvlText w:val="o"/>
      <w:lvlJc w:val="left"/>
      <w:pPr>
        <w:ind w:left="5150" w:hanging="360"/>
      </w:pPr>
      <w:rPr>
        <w:rFonts w:ascii="Courier New" w:hAnsi="Courier New" w:cs="Courier New" w:hint="default"/>
      </w:rPr>
    </w:lvl>
    <w:lvl w:ilvl="5" w:tplc="240A0005" w:tentative="1">
      <w:start w:val="1"/>
      <w:numFmt w:val="bullet"/>
      <w:lvlText w:val=""/>
      <w:lvlJc w:val="left"/>
      <w:pPr>
        <w:ind w:left="5870" w:hanging="360"/>
      </w:pPr>
      <w:rPr>
        <w:rFonts w:ascii="Wingdings" w:hAnsi="Wingdings" w:hint="default"/>
      </w:rPr>
    </w:lvl>
    <w:lvl w:ilvl="6" w:tplc="240A0001" w:tentative="1">
      <w:start w:val="1"/>
      <w:numFmt w:val="bullet"/>
      <w:lvlText w:val=""/>
      <w:lvlJc w:val="left"/>
      <w:pPr>
        <w:ind w:left="6590" w:hanging="360"/>
      </w:pPr>
      <w:rPr>
        <w:rFonts w:ascii="Symbol" w:hAnsi="Symbol" w:hint="default"/>
      </w:rPr>
    </w:lvl>
    <w:lvl w:ilvl="7" w:tplc="240A0003" w:tentative="1">
      <w:start w:val="1"/>
      <w:numFmt w:val="bullet"/>
      <w:lvlText w:val="o"/>
      <w:lvlJc w:val="left"/>
      <w:pPr>
        <w:ind w:left="7310" w:hanging="360"/>
      </w:pPr>
      <w:rPr>
        <w:rFonts w:ascii="Courier New" w:hAnsi="Courier New" w:cs="Courier New" w:hint="default"/>
      </w:rPr>
    </w:lvl>
    <w:lvl w:ilvl="8" w:tplc="240A0005" w:tentative="1">
      <w:start w:val="1"/>
      <w:numFmt w:val="bullet"/>
      <w:lvlText w:val=""/>
      <w:lvlJc w:val="left"/>
      <w:pPr>
        <w:ind w:left="8030" w:hanging="360"/>
      </w:pPr>
      <w:rPr>
        <w:rFonts w:ascii="Wingdings" w:hAnsi="Wingdings" w:hint="default"/>
      </w:rPr>
    </w:lvl>
  </w:abstractNum>
  <w:abstractNum w:abstractNumId="6" w15:restartNumberingAfterBreak="1">
    <w:nsid w:val="58BC7A21"/>
    <w:multiLevelType w:val="hybridMultilevel"/>
    <w:tmpl w:val="E45C43DE"/>
    <w:lvl w:ilvl="0" w:tplc="E85E0A84">
      <w:start w:val="1"/>
      <w:numFmt w:val="bullet"/>
      <w:lvlText w:val=""/>
      <w:lvlJc w:val="left"/>
      <w:pPr>
        <w:ind w:left="1550" w:hanging="360"/>
      </w:pPr>
      <w:rPr>
        <w:rFonts w:ascii="Symbol" w:hAnsi="Symbol" w:hint="default"/>
        <w:color w:val="00A9C4"/>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FC"/>
    <w:rsid w:val="00001C4E"/>
    <w:rsid w:val="000162F4"/>
    <w:rsid w:val="00020284"/>
    <w:rsid w:val="000463F9"/>
    <w:rsid w:val="00056D4F"/>
    <w:rsid w:val="000739EA"/>
    <w:rsid w:val="0008349A"/>
    <w:rsid w:val="000860B2"/>
    <w:rsid w:val="000A0608"/>
    <w:rsid w:val="000B3D56"/>
    <w:rsid w:val="000C6AB4"/>
    <w:rsid w:val="000C7D3F"/>
    <w:rsid w:val="000D4F86"/>
    <w:rsid w:val="000D689B"/>
    <w:rsid w:val="00104B06"/>
    <w:rsid w:val="0016727B"/>
    <w:rsid w:val="00170D31"/>
    <w:rsid w:val="00175BDC"/>
    <w:rsid w:val="00181B3E"/>
    <w:rsid w:val="00190A41"/>
    <w:rsid w:val="00194BB4"/>
    <w:rsid w:val="001A598C"/>
    <w:rsid w:val="001C0BED"/>
    <w:rsid w:val="001C4B2A"/>
    <w:rsid w:val="001E08EC"/>
    <w:rsid w:val="001E229F"/>
    <w:rsid w:val="001E7B30"/>
    <w:rsid w:val="00257979"/>
    <w:rsid w:val="002640E1"/>
    <w:rsid w:val="002B06E1"/>
    <w:rsid w:val="002C403B"/>
    <w:rsid w:val="00321D50"/>
    <w:rsid w:val="00360818"/>
    <w:rsid w:val="00377279"/>
    <w:rsid w:val="003A22BF"/>
    <w:rsid w:val="004151A5"/>
    <w:rsid w:val="004540AD"/>
    <w:rsid w:val="00456E2B"/>
    <w:rsid w:val="00463C8A"/>
    <w:rsid w:val="00464364"/>
    <w:rsid w:val="0046624A"/>
    <w:rsid w:val="004762E8"/>
    <w:rsid w:val="00482FDC"/>
    <w:rsid w:val="00523A2B"/>
    <w:rsid w:val="00523C07"/>
    <w:rsid w:val="00561B01"/>
    <w:rsid w:val="00586626"/>
    <w:rsid w:val="005B0CAB"/>
    <w:rsid w:val="005B10C3"/>
    <w:rsid w:val="005D351F"/>
    <w:rsid w:val="005F10C0"/>
    <w:rsid w:val="006460FF"/>
    <w:rsid w:val="00654841"/>
    <w:rsid w:val="00654E98"/>
    <w:rsid w:val="00666FC1"/>
    <w:rsid w:val="00672C57"/>
    <w:rsid w:val="00694260"/>
    <w:rsid w:val="0069714D"/>
    <w:rsid w:val="006B61B4"/>
    <w:rsid w:val="006F40FD"/>
    <w:rsid w:val="006F4CB9"/>
    <w:rsid w:val="006F54FC"/>
    <w:rsid w:val="007126C1"/>
    <w:rsid w:val="00713D20"/>
    <w:rsid w:val="00767061"/>
    <w:rsid w:val="007A5FE9"/>
    <w:rsid w:val="007B33AC"/>
    <w:rsid w:val="007C5CD5"/>
    <w:rsid w:val="007D201A"/>
    <w:rsid w:val="007D26B2"/>
    <w:rsid w:val="007D5AD9"/>
    <w:rsid w:val="007E2606"/>
    <w:rsid w:val="0081596E"/>
    <w:rsid w:val="00846A81"/>
    <w:rsid w:val="008818A1"/>
    <w:rsid w:val="00897F3B"/>
    <w:rsid w:val="008E0C08"/>
    <w:rsid w:val="009146FE"/>
    <w:rsid w:val="00967A0E"/>
    <w:rsid w:val="00970338"/>
    <w:rsid w:val="00985422"/>
    <w:rsid w:val="009B0B79"/>
    <w:rsid w:val="009F3190"/>
    <w:rsid w:val="00A02935"/>
    <w:rsid w:val="00A43ADD"/>
    <w:rsid w:val="00A521E9"/>
    <w:rsid w:val="00AB54FB"/>
    <w:rsid w:val="00AC6D44"/>
    <w:rsid w:val="00AF2F0C"/>
    <w:rsid w:val="00B02F7A"/>
    <w:rsid w:val="00B4112A"/>
    <w:rsid w:val="00B60C4F"/>
    <w:rsid w:val="00B66739"/>
    <w:rsid w:val="00B70DC6"/>
    <w:rsid w:val="00B71EEE"/>
    <w:rsid w:val="00B77956"/>
    <w:rsid w:val="00B83D44"/>
    <w:rsid w:val="00B9150B"/>
    <w:rsid w:val="00BB0821"/>
    <w:rsid w:val="00BB4CAD"/>
    <w:rsid w:val="00BC0233"/>
    <w:rsid w:val="00C14E8A"/>
    <w:rsid w:val="00C167E5"/>
    <w:rsid w:val="00C25504"/>
    <w:rsid w:val="00D10039"/>
    <w:rsid w:val="00D542D4"/>
    <w:rsid w:val="00D83832"/>
    <w:rsid w:val="00D952DC"/>
    <w:rsid w:val="00DD240E"/>
    <w:rsid w:val="00E11B27"/>
    <w:rsid w:val="00E61E61"/>
    <w:rsid w:val="00EB13FC"/>
    <w:rsid w:val="00EB1917"/>
    <w:rsid w:val="00EB3C34"/>
    <w:rsid w:val="00F77EB0"/>
    <w:rsid w:val="00F84D56"/>
    <w:rsid w:val="00F977CE"/>
    <w:rsid w:val="00FA5FBA"/>
  </w:rsids>
  <m:mathPr>
    <m:mathFont m:val="Cambria Math"/>
    <m:brkBin m:val="before"/>
    <m:brkBinSub m:val="--"/>
    <m:smallFrac m:val="0"/>
    <m:dispDef/>
    <m:lMargin m:val="0"/>
    <m:rMargin m:val="0"/>
    <m:defJc m:val="centerGroup"/>
    <m:wrapIndent m:val="1440"/>
    <m:intLim m:val="subSup"/>
    <m:naryLim m:val="undOvr"/>
  </m:mathPr>
  <w:themeFontLang w:val="es-ES_trad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30"/>
  <w15:chartTrackingRefBased/>
  <w15:docId w15:val="{D100A789-BE0A-414D-BB5C-AAF54AA4C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279"/>
  </w:style>
  <w:style w:type="paragraph" w:styleId="Ttulo1">
    <w:name w:val="heading 1"/>
    <w:basedOn w:val="Normal"/>
    <w:next w:val="Normal"/>
    <w:link w:val="Ttulo1Car"/>
    <w:qFormat/>
    <w:rsid w:val="007A5FE9"/>
    <w:pPr>
      <w:keepNext/>
      <w:outlineLvl w:val="0"/>
    </w:pPr>
    <w:rPr>
      <w:rFonts w:ascii="Arial" w:eastAsia="Times New Roman" w:hAnsi="Arial" w:cs="Arial"/>
      <w:b/>
      <w:bCs/>
      <w:color w:val="00000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13FC"/>
    <w:pPr>
      <w:tabs>
        <w:tab w:val="center" w:pos="4419"/>
        <w:tab w:val="right" w:pos="8838"/>
      </w:tabs>
    </w:pPr>
  </w:style>
  <w:style w:type="character" w:customStyle="1" w:styleId="EncabezadoCar">
    <w:name w:val="Encabezado Car"/>
    <w:basedOn w:val="Fuentedeprrafopredeter"/>
    <w:link w:val="Encabezado"/>
    <w:uiPriority w:val="99"/>
    <w:rsid w:val="00EB13FC"/>
  </w:style>
  <w:style w:type="paragraph" w:styleId="Piedepgina">
    <w:name w:val="footer"/>
    <w:basedOn w:val="Normal"/>
    <w:link w:val="PiedepginaCar"/>
    <w:uiPriority w:val="99"/>
    <w:unhideWhenUsed/>
    <w:rsid w:val="00EB13FC"/>
    <w:pPr>
      <w:tabs>
        <w:tab w:val="center" w:pos="4419"/>
        <w:tab w:val="right" w:pos="8838"/>
      </w:tabs>
    </w:pPr>
  </w:style>
  <w:style w:type="character" w:customStyle="1" w:styleId="PiedepginaCar">
    <w:name w:val="Pie de página Car"/>
    <w:basedOn w:val="Fuentedeprrafopredeter"/>
    <w:link w:val="Piedepgina"/>
    <w:uiPriority w:val="99"/>
    <w:rsid w:val="00EB13FC"/>
  </w:style>
  <w:style w:type="paragraph" w:styleId="Textoindependiente">
    <w:name w:val="Body Text"/>
    <w:basedOn w:val="Normal"/>
    <w:link w:val="TextoindependienteCar"/>
    <w:rsid w:val="00377279"/>
    <w:rPr>
      <w:rFonts w:ascii="Arial" w:eastAsia="Times New Roman" w:hAnsi="Arial" w:cs="Times New Roman"/>
      <w:kern w:val="16"/>
      <w:szCs w:val="20"/>
      <w:lang w:val="es-CO" w:eastAsia="es-ES"/>
    </w:rPr>
  </w:style>
  <w:style w:type="character" w:customStyle="1" w:styleId="TextoindependienteCar">
    <w:name w:val="Texto independiente Car"/>
    <w:basedOn w:val="Fuentedeprrafopredeter"/>
    <w:link w:val="Textoindependiente"/>
    <w:rsid w:val="00377279"/>
    <w:rPr>
      <w:rFonts w:ascii="Arial" w:eastAsia="Times New Roman" w:hAnsi="Arial" w:cs="Times New Roman"/>
      <w:kern w:val="16"/>
      <w:szCs w:val="20"/>
      <w:lang w:val="es-CO" w:eastAsia="es-ES"/>
    </w:rPr>
  </w:style>
  <w:style w:type="paragraph" w:styleId="Prrafodelista">
    <w:name w:val="List Paragraph"/>
    <w:basedOn w:val="Normal"/>
    <w:uiPriority w:val="34"/>
    <w:qFormat/>
    <w:rsid w:val="009B0B79"/>
    <w:pPr>
      <w:ind w:left="720"/>
      <w:contextualSpacing/>
    </w:pPr>
  </w:style>
  <w:style w:type="character" w:styleId="Nmerodepgina">
    <w:name w:val="page number"/>
    <w:basedOn w:val="Fuentedeprrafopredeter"/>
    <w:uiPriority w:val="99"/>
    <w:semiHidden/>
    <w:unhideWhenUsed/>
    <w:rsid w:val="00586626"/>
  </w:style>
  <w:style w:type="paragraph" w:styleId="Sangradetextonormal">
    <w:name w:val="Body Text Indent"/>
    <w:basedOn w:val="Normal"/>
    <w:link w:val="SangradetextonormalCar"/>
    <w:uiPriority w:val="99"/>
    <w:unhideWhenUsed/>
    <w:rsid w:val="007A5FE9"/>
    <w:pPr>
      <w:spacing w:after="120"/>
      <w:ind w:left="283"/>
    </w:pPr>
  </w:style>
  <w:style w:type="character" w:customStyle="1" w:styleId="SangradetextonormalCar">
    <w:name w:val="Sangría de texto normal Car"/>
    <w:basedOn w:val="Fuentedeprrafopredeter"/>
    <w:link w:val="Sangradetextonormal"/>
    <w:uiPriority w:val="99"/>
    <w:rsid w:val="007A5FE9"/>
  </w:style>
  <w:style w:type="character" w:customStyle="1" w:styleId="Ttulo1Car">
    <w:name w:val="Título 1 Car"/>
    <w:basedOn w:val="Fuentedeprrafopredeter"/>
    <w:link w:val="Ttulo1"/>
    <w:rsid w:val="007A5FE9"/>
    <w:rPr>
      <w:rFonts w:ascii="Arial" w:eastAsia="Times New Roman" w:hAnsi="Arial" w:cs="Arial"/>
      <w:b/>
      <w:bCs/>
      <w:color w:val="000000"/>
      <w:szCs w:val="20"/>
      <w:lang w:val="es-ES" w:eastAsia="es-ES"/>
    </w:rPr>
  </w:style>
  <w:style w:type="paragraph" w:customStyle="1" w:styleId="Sangradetindependiente">
    <w:name w:val="Sangra de t. independiente"/>
    <w:basedOn w:val="Normal"/>
    <w:next w:val="Normal"/>
    <w:rsid w:val="007A5FE9"/>
    <w:pPr>
      <w:autoSpaceDE w:val="0"/>
      <w:autoSpaceDN w:val="0"/>
      <w:adjustRightInd w:val="0"/>
      <w:jc w:val="both"/>
    </w:pPr>
    <w:rPr>
      <w:rFonts w:ascii="Arial" w:eastAsia="Times New Roman" w:hAnsi="Arial" w:cs="Times New Roman"/>
      <w:sz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89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746</Words>
  <Characters>4256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Marlyn Manuela Vargas Hernandez</dc:creator>
  <cp:keywords/>
  <dc:description/>
  <cp:lastModifiedBy>coeadmin17</cp:lastModifiedBy>
  <cp:revision>33</cp:revision>
  <dcterms:created xsi:type="dcterms:W3CDTF">2020-12-11T16:21:00Z</dcterms:created>
  <dcterms:modified xsi:type="dcterms:W3CDTF">2020-12-11T16:24:00Z</dcterms:modified>
</cp:coreProperties>
</file>