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6EA" w:rsidRPr="00B70DC6" w:rsidRDefault="007606EA" w:rsidP="00713D20">
      <w:pPr>
        <w:rPr>
          <w:rFonts w:ascii="Arial" w:hAnsi="Arial" w:cs="Arial"/>
          <w:color w:val="595959" w:themeColor="text1" w:themeTint="A6"/>
          <w:sz w:val="22"/>
          <w:szCs w:val="22"/>
        </w:rPr>
      </w:pPr>
      <w:bookmarkStart w:id="0" w:name="_GoBack"/>
      <w:bookmarkEnd w:id="0"/>
      <w:r w:rsidRPr="000F7ECB">
        <w:rPr>
          <w:rFonts w:ascii="Arial" w:eastAsia="Times New Roman" w:hAnsi="Arial" w:cs="Arial"/>
          <w:noProof/>
          <w:color w:val="595959" w:themeColor="text1" w:themeTint="A6"/>
          <w:sz w:val="22"/>
          <w:szCs w:val="22"/>
          <w:lang w:val="es-ES" w:eastAsia="es-ES"/>
        </w:rPr>
        <w:t>Martes 03 de Noviembre del 2020</w:t>
      </w:r>
    </w:p>
    <w:p w:rsidR="007606EA" w:rsidRPr="008E0C08" w:rsidRDefault="007606EA" w:rsidP="00713D20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Ttulo1"/>
        <w:rPr>
          <w:b w:val="0"/>
          <w:color w:val="595959" w:themeColor="text1" w:themeTint="A6"/>
          <w:sz w:val="22"/>
          <w:szCs w:val="22"/>
        </w:rPr>
      </w:pPr>
      <w:r w:rsidRPr="008E0C08">
        <w:rPr>
          <w:b w:val="0"/>
          <w:color w:val="595959" w:themeColor="text1" w:themeTint="A6"/>
          <w:sz w:val="22"/>
          <w:szCs w:val="22"/>
        </w:rPr>
        <w:t xml:space="preserve">Señores </w:t>
      </w:r>
    </w:p>
    <w:p w:rsidR="007606EA" w:rsidRPr="008E0C08" w:rsidRDefault="007606EA" w:rsidP="00C167E5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0F7ECB">
        <w:rPr>
          <w:rFonts w:ascii="Arial" w:hAnsi="Arial" w:cs="Arial"/>
          <w:b/>
          <w:bCs/>
          <w:noProof/>
          <w:color w:val="595959" w:themeColor="text1" w:themeTint="A6"/>
        </w:rPr>
        <w:t>JUZGADO</w:t>
      </w: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 </w:t>
      </w:r>
      <w:r w:rsidRPr="000F7ECB">
        <w:rPr>
          <w:rFonts w:ascii="Arial" w:hAnsi="Arial" w:cs="Arial"/>
          <w:b/>
          <w:bCs/>
          <w:noProof/>
          <w:color w:val="595959" w:themeColor="text1" w:themeTint="A6"/>
        </w:rPr>
        <w:t>1</w:t>
      </w: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 </w:t>
      </w:r>
      <w:r w:rsidRPr="000F7ECB">
        <w:rPr>
          <w:rFonts w:ascii="Arial" w:hAnsi="Arial" w:cs="Arial"/>
          <w:b/>
          <w:bCs/>
          <w:noProof/>
          <w:color w:val="595959" w:themeColor="text1" w:themeTint="A6"/>
        </w:rPr>
        <w:t>PENAL</w:t>
      </w: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 </w:t>
      </w:r>
      <w:r w:rsidRPr="000F7ECB">
        <w:rPr>
          <w:rFonts w:ascii="Arial" w:hAnsi="Arial" w:cs="Arial"/>
          <w:b/>
          <w:bCs/>
          <w:noProof/>
          <w:color w:val="595959" w:themeColor="text1" w:themeTint="A6"/>
        </w:rPr>
        <w:t>ADOLEC CTROL GARANTIAS</w:t>
      </w: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 de </w:t>
      </w:r>
      <w:r w:rsidRPr="000F7ECB">
        <w:rPr>
          <w:rFonts w:ascii="Arial" w:hAnsi="Arial" w:cs="Arial"/>
          <w:b/>
          <w:bCs/>
          <w:noProof/>
          <w:color w:val="595959" w:themeColor="text1" w:themeTint="A6"/>
        </w:rPr>
        <w:t>PALMIRA</w:t>
      </w:r>
    </w:p>
    <w:p w:rsidR="007606EA" w:rsidRPr="008E0C08" w:rsidRDefault="007606EA" w:rsidP="00713D20">
      <w:pPr>
        <w:rPr>
          <w:rFonts w:ascii="Arial" w:hAnsi="Arial" w:cs="Arial"/>
          <w:b/>
          <w:bCs/>
          <w:color w:val="595959" w:themeColor="text1" w:themeTint="A6"/>
          <w:sz w:val="22"/>
          <w:szCs w:val="22"/>
        </w:rPr>
      </w:pP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E.</w:t>
      </w: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ab/>
        <w:t>S.</w:t>
      </w: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ab/>
        <w:t>D.</w:t>
      </w:r>
    </w:p>
    <w:p w:rsidR="007606EA" w:rsidRPr="008E0C08" w:rsidRDefault="007606EA" w:rsidP="00713D20">
      <w:pPr>
        <w:rPr>
          <w:rFonts w:ascii="Arial" w:hAnsi="Arial" w:cs="Arial"/>
          <w:b/>
          <w:bCs/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7606EA" w:rsidRPr="008E0C08" w:rsidRDefault="007606EA" w:rsidP="00897F3B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REF. </w:t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  <w:t>Contestación Acción de Tutela.</w:t>
      </w:r>
    </w:p>
    <w:p w:rsidR="007606EA" w:rsidRPr="008E0C08" w:rsidRDefault="007606EA" w:rsidP="00897F3B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Accionante:</w:t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</w:r>
      <w:r w:rsidRPr="000F7ECB">
        <w:rPr>
          <w:rFonts w:ascii="Arial" w:eastAsia="Times New Roman" w:hAnsi="Arial" w:cs="Times New Roman"/>
          <w:b/>
          <w:noProof/>
          <w:color w:val="595959" w:themeColor="text1" w:themeTint="A6"/>
          <w:kern w:val="16"/>
          <w:sz w:val="22"/>
          <w:szCs w:val="22"/>
          <w:lang w:val="es-CO" w:eastAsia="es-ES"/>
        </w:rPr>
        <w:t>ALBA</w:t>
      </w:r>
      <w:r w:rsidRPr="00B70DC6">
        <w:rPr>
          <w:rFonts w:ascii="Arial" w:eastAsia="Times New Roman" w:hAnsi="Arial" w:cs="Times New Roman"/>
          <w:b/>
          <w:color w:val="595959" w:themeColor="text1" w:themeTint="A6"/>
          <w:kern w:val="16"/>
          <w:sz w:val="22"/>
          <w:szCs w:val="22"/>
          <w:lang w:val="es-CO" w:eastAsia="es-ES"/>
        </w:rPr>
        <w:t xml:space="preserve"> </w:t>
      </w:r>
      <w:r w:rsidRPr="000F7ECB">
        <w:rPr>
          <w:rFonts w:ascii="Arial" w:eastAsia="Times New Roman" w:hAnsi="Arial" w:cs="Times New Roman"/>
          <w:b/>
          <w:noProof/>
          <w:color w:val="595959" w:themeColor="text1" w:themeTint="A6"/>
          <w:kern w:val="16"/>
          <w:sz w:val="22"/>
          <w:szCs w:val="22"/>
          <w:lang w:val="es-CO" w:eastAsia="es-ES"/>
        </w:rPr>
        <w:t>MARY</w:t>
      </w:r>
      <w:r w:rsidRPr="00B70DC6">
        <w:rPr>
          <w:rFonts w:ascii="Arial" w:eastAsia="Times New Roman" w:hAnsi="Arial" w:cs="Times New Roman"/>
          <w:b/>
          <w:color w:val="595959" w:themeColor="text1" w:themeTint="A6"/>
          <w:kern w:val="16"/>
          <w:sz w:val="22"/>
          <w:szCs w:val="22"/>
          <w:lang w:val="es-CO" w:eastAsia="es-ES"/>
        </w:rPr>
        <w:t xml:space="preserve"> </w:t>
      </w:r>
      <w:r w:rsidRPr="000F7ECB">
        <w:rPr>
          <w:rFonts w:ascii="Arial" w:eastAsia="Times New Roman" w:hAnsi="Arial" w:cs="Times New Roman"/>
          <w:b/>
          <w:noProof/>
          <w:color w:val="595959" w:themeColor="text1" w:themeTint="A6"/>
          <w:kern w:val="16"/>
          <w:sz w:val="22"/>
          <w:szCs w:val="22"/>
          <w:lang w:val="es-CO" w:eastAsia="es-ES"/>
        </w:rPr>
        <w:t>CAMPO</w:t>
      </w:r>
      <w:r>
        <w:rPr>
          <w:rFonts w:ascii="Arial" w:eastAsia="Times New Roman" w:hAnsi="Arial" w:cs="Times New Roman"/>
          <w:b/>
          <w:color w:val="595959" w:themeColor="text1" w:themeTint="A6"/>
          <w:kern w:val="16"/>
          <w:sz w:val="22"/>
          <w:szCs w:val="22"/>
          <w:lang w:val="es-CO" w:eastAsia="es-ES"/>
        </w:rPr>
        <w:t xml:space="preserve"> </w:t>
      </w:r>
      <w:r w:rsidRPr="000F7ECB">
        <w:rPr>
          <w:rFonts w:ascii="Arial" w:eastAsia="Times New Roman" w:hAnsi="Arial" w:cs="Times New Roman"/>
          <w:b/>
          <w:noProof/>
          <w:color w:val="595959" w:themeColor="text1" w:themeTint="A6"/>
          <w:kern w:val="16"/>
          <w:sz w:val="22"/>
          <w:szCs w:val="22"/>
          <w:lang w:val="es-CO" w:eastAsia="es-ES"/>
        </w:rPr>
        <w:t>MORALES</w:t>
      </w:r>
    </w:p>
    <w:p w:rsidR="007606EA" w:rsidRPr="008E0C08" w:rsidRDefault="007606EA" w:rsidP="00897F3B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Accionado:</w:t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  <w:t xml:space="preserve">SEGUROS DE VIDA SURAMERICANA S.A. Ramo Riesgos Laborales </w:t>
      </w:r>
    </w:p>
    <w:p w:rsidR="007606EA" w:rsidRPr="008E0C08" w:rsidRDefault="007606EA" w:rsidP="00897F3B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Radicado:</w:t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</w:r>
      <w:r w:rsidRPr="000F7ECB">
        <w:rPr>
          <w:rFonts w:ascii="Arial" w:hAnsi="Arial" w:cs="Arial"/>
          <w:b/>
          <w:noProof/>
          <w:color w:val="595959" w:themeColor="text1" w:themeTint="A6"/>
        </w:rPr>
        <w:t>2020-0118</w:t>
      </w:r>
    </w:p>
    <w:p w:rsidR="007606EA" w:rsidRPr="008E0C08" w:rsidRDefault="007606EA" w:rsidP="00713D20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7606EA" w:rsidRPr="00B70DC6" w:rsidRDefault="007606EA" w:rsidP="00713D20">
      <w:pPr>
        <w:rPr>
          <w:rFonts w:ascii="Arial" w:hAnsi="Arial" w:cs="Arial"/>
          <w:b/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tabs>
          <w:tab w:val="left" w:pos="8273"/>
        </w:tabs>
        <w:ind w:right="49"/>
        <w:jc w:val="both"/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</w:pPr>
      <w:r w:rsidRPr="000F7ECB">
        <w:rPr>
          <w:rFonts w:ascii="Arial" w:eastAsia="Arial Unicode MS" w:hAnsi="Arial" w:cs="Arial"/>
          <w:b/>
          <w:noProof/>
          <w:color w:val="595959" w:themeColor="text1" w:themeTint="A6"/>
          <w:sz w:val="22"/>
          <w:szCs w:val="22"/>
          <w:lang w:val="es-CO" w:eastAsia="en-US"/>
        </w:rPr>
        <w:t>LINA MARIA ANGULO GALLEGO</w:t>
      </w:r>
      <w:r w:rsidRPr="008E0C08">
        <w:rPr>
          <w:rFonts w:ascii="Arial" w:eastAsia="Arial Unicode MS" w:hAnsi="Arial" w:cs="Arial"/>
          <w:b/>
          <w:color w:val="595959" w:themeColor="text1" w:themeTint="A6"/>
          <w:sz w:val="22"/>
          <w:szCs w:val="22"/>
          <w:lang w:val="es-CO" w:eastAsia="en-US"/>
        </w:rPr>
        <w:t>,</w:t>
      </w:r>
      <w:r w:rsidRPr="008E0C08"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  <w:t xml:space="preserve"> obrando en mi condición de Representante Legal Judicial de la compañía </w:t>
      </w: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SEGUROS DE VIDA SURAMERICANA S.A. NIT 890.903.790</w:t>
      </w:r>
      <w:r w:rsidRPr="008E0C08">
        <w:rPr>
          <w:rFonts w:ascii="Arial" w:eastAsia="Arial Unicode MS" w:hAnsi="Arial" w:cs="Arial"/>
          <w:b/>
          <w:bCs/>
          <w:color w:val="595959" w:themeColor="text1" w:themeTint="A6"/>
          <w:sz w:val="22"/>
          <w:szCs w:val="22"/>
          <w:lang w:val="es-CO" w:eastAsia="en-US"/>
        </w:rPr>
        <w:t xml:space="preserve">, </w:t>
      </w:r>
      <w:r w:rsidRPr="008E0C08">
        <w:rPr>
          <w:rFonts w:ascii="Arial" w:eastAsia="Arial Unicode MS" w:hAnsi="Arial" w:cs="Arial"/>
          <w:bCs/>
          <w:color w:val="595959" w:themeColor="text1" w:themeTint="A6"/>
          <w:sz w:val="22"/>
          <w:szCs w:val="22"/>
          <w:lang w:val="es-CO" w:eastAsia="en-US"/>
        </w:rPr>
        <w:t xml:space="preserve">en adelante </w:t>
      </w:r>
      <w:r w:rsidRPr="008E0C08">
        <w:rPr>
          <w:rFonts w:ascii="Arial" w:eastAsia="Arial Unicode MS" w:hAnsi="Arial" w:cs="Arial"/>
          <w:b/>
          <w:bCs/>
          <w:color w:val="595959" w:themeColor="text1" w:themeTint="A6"/>
          <w:sz w:val="22"/>
          <w:szCs w:val="22"/>
          <w:lang w:val="es-CO" w:eastAsia="en-US"/>
        </w:rPr>
        <w:t>ARL SURA,</w:t>
      </w:r>
      <w:r w:rsidRPr="008E0C08"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  <w:t xml:space="preserve"> tal como consta en el certificado de existencia y representación legal que se adjunta al presente escrito, respetuosamente doy </w:t>
      </w:r>
      <w:r w:rsidRPr="008E0C08">
        <w:rPr>
          <w:rFonts w:ascii="Arial" w:eastAsia="Arial Unicode MS" w:hAnsi="Arial" w:cs="Arial"/>
          <w:b/>
          <w:color w:val="595959" w:themeColor="text1" w:themeTint="A6"/>
          <w:sz w:val="22"/>
          <w:szCs w:val="22"/>
          <w:lang w:val="es-CO" w:eastAsia="en-US"/>
        </w:rPr>
        <w:t>CONTESTACIÓN</w:t>
      </w:r>
      <w:r w:rsidRPr="008E0C08"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  <w:t xml:space="preserve"> dentro del término judicial señalado a la acción de tutela interpuesta por la parte accionante, de la siguiente manera:</w:t>
      </w:r>
    </w:p>
    <w:p w:rsidR="007606EA" w:rsidRPr="008E0C08" w:rsidRDefault="007606EA" w:rsidP="00713D20">
      <w:pPr>
        <w:tabs>
          <w:tab w:val="left" w:pos="8273"/>
        </w:tabs>
        <w:ind w:right="49"/>
        <w:jc w:val="both"/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</w:pPr>
    </w:p>
    <w:p w:rsidR="007606EA" w:rsidRPr="008E0C08" w:rsidRDefault="007606EA" w:rsidP="00713D20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A LOS HECHOS:</w:t>
      </w:r>
    </w:p>
    <w:p w:rsidR="007606EA" w:rsidRPr="008E0C08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7606EA" w:rsidRPr="000F7ECB" w:rsidRDefault="007606EA" w:rsidP="001E72A5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0F7ECB">
        <w:rPr>
          <w:noProof/>
          <w:color w:val="595959" w:themeColor="text1" w:themeTint="A6"/>
          <w:sz w:val="22"/>
          <w:szCs w:val="22"/>
        </w:rPr>
        <w:t>comentarios</w:t>
      </w:r>
    </w:p>
    <w:p w:rsidR="007606EA" w:rsidRPr="000F7ECB" w:rsidRDefault="007606EA" w:rsidP="001E72A5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0F7ECB">
        <w:rPr>
          <w:noProof/>
          <w:color w:val="595959" w:themeColor="text1" w:themeTint="A6"/>
          <w:sz w:val="22"/>
          <w:szCs w:val="22"/>
        </w:rPr>
        <w:t>"</w:t>
      </w:r>
    </w:p>
    <w:p w:rsidR="007606EA" w:rsidRPr="000F7ECB" w:rsidRDefault="007606EA" w:rsidP="001E72A5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0F7ECB">
        <w:rPr>
          <w:noProof/>
          <w:color w:val="595959" w:themeColor="text1" w:themeTint="A6"/>
          <w:sz w:val="22"/>
          <w:szCs w:val="22"/>
        </w:rPr>
        <w:t>juzgado 1 penal para adolescentes cfcg de palmira, notifica tutela contra arl sura, con pretensión: dar respuesta a dp del 30 de sept en el que pide que se le admitan recursos contra dictamen de pcl 0% por at del 13 de julio 2019, dictamen notificado en marzo 2020 y del que manifestó controversia luego de tiempo límite para ello.</w:t>
      </w:r>
    </w:p>
    <w:p w:rsidR="007606EA" w:rsidRPr="000F7ECB" w:rsidRDefault="007606EA" w:rsidP="001E72A5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0F7ECB">
        <w:rPr>
          <w:noProof/>
          <w:color w:val="595959" w:themeColor="text1" w:themeTint="A6"/>
          <w:sz w:val="22"/>
          <w:szCs w:val="22"/>
        </w:rPr>
        <w:t>revisado diogenes se encuentra respuesta al dp, con fecha 01 de octubre y emitido por la unidad de calificación, a quien pedimos copia del documento, pues aun no está en p8</w:t>
      </w:r>
    </w:p>
    <w:p w:rsidR="007606EA" w:rsidRPr="000F7ECB" w:rsidRDefault="007606EA" w:rsidP="001E72A5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0F7ECB">
        <w:rPr>
          <w:noProof/>
          <w:color w:val="595959" w:themeColor="text1" w:themeTint="A6"/>
          <w:sz w:val="22"/>
          <w:szCs w:val="22"/>
        </w:rPr>
        <w:t xml:space="preserve"> "</w:t>
      </w:r>
    </w:p>
    <w:p w:rsidR="007606EA" w:rsidRPr="001E229F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  <w:r w:rsidRPr="008E0C08">
        <w:rPr>
          <w:color w:val="595959" w:themeColor="text1" w:themeTint="A6"/>
          <w:sz w:val="22"/>
          <w:szCs w:val="22"/>
        </w:rPr>
        <w:t xml:space="preserve"> </w:t>
      </w:r>
    </w:p>
    <w:p w:rsidR="007606EA" w:rsidRPr="008E0C08" w:rsidRDefault="007606EA" w:rsidP="00897F3B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FUNDAMENTO JURÍDICO Y JURISPRUDENCIAL</w:t>
      </w:r>
    </w:p>
    <w:p w:rsidR="007606EA" w:rsidRPr="008E0C08" w:rsidRDefault="007606EA" w:rsidP="00713D20">
      <w:pPr>
        <w:rPr>
          <w:color w:val="595959" w:themeColor="text1" w:themeTint="A6"/>
          <w:sz w:val="22"/>
          <w:szCs w:val="22"/>
        </w:rPr>
      </w:pPr>
    </w:p>
    <w:p w:rsidR="00E3550C" w:rsidRPr="00E3550C" w:rsidRDefault="00E3550C" w:rsidP="00E3550C">
      <w:pPr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</w:pPr>
      <w:r w:rsidRPr="00E3550C">
        <w:rPr>
          <w:rFonts w:ascii="Arial" w:eastAsia="Times New Roman" w:hAnsi="Arial" w:cs="Arial"/>
          <w:b/>
          <w:bCs/>
          <w:color w:val="595959"/>
          <w:sz w:val="22"/>
          <w:szCs w:val="22"/>
          <w:lang w:val="es-ES" w:eastAsia="en-US"/>
        </w:rPr>
        <w:t xml:space="preserve">1. DE LA CALIFICACIÓN CERO SECUELAS </w:t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>- Decreto Ley 1295 de 1994</w:t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>ARTICULO 12. ORIGEN DEL ACCIDENTE DE LA ENFERMEDAD Y LA MUERTE. Toda enfermedad o patología, accidente o muerte, que no hayan sido clasificados o calificados como de origen profesional, se consideran de origen común.</w:t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E3550C">
        <w:rPr>
          <w:rFonts w:ascii="Arial" w:eastAsia="Times New Roman" w:hAnsi="Arial" w:cs="Arial"/>
          <w:b/>
          <w:bCs/>
          <w:color w:val="595959"/>
          <w:sz w:val="22"/>
          <w:szCs w:val="22"/>
          <w:lang w:val="es-ES" w:eastAsia="en-US"/>
        </w:rPr>
        <w:t>2. NO EXISTE VULNERACIÓN DE DERECHO FUNDAMENTAL</w:t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t xml:space="preserve"> </w:t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lastRenderedPageBreak/>
        <w:t>El artículo 86 de la Constitución Política ha consagrado la acción de tutela con el fin de obtener la protección de los derechos fundamentales, cuando quiera que estos resulten vulnerados o amenazados por la acción o la omisión de cualquier autoridad pública o de un particular en los casos expresamente señalados por sus normas reglamentarias, siempre que quien la invoque, no disponga para el efecto de otros medios de defensa judiciales.</w:t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>A su vez, sobre la procedencia de la acción de tutela el artículo 5 del Decreto 2591 de 1991 establece:</w:t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E3550C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>“Artículo 5o. PROCEDENCIA DE LA ACCIÓN DE TUTELA: La acción de tutela procede contra toda acción u omisión de las autoridades públicas, que haya violado, viole o amenace violar cualquiera de los derechos de que trata el artículo 2o. de esta ley. También procede contra acciones u omisiones de particulares, de conformidad con lo establecido en el Capítulo III de este Decreto. La procedencia de la tutela en ningún caso está sujeta a que la acción de la autoridad o del particular se haya manifestado en un acto jurídico escrito”.</w:t>
      </w:r>
    </w:p>
    <w:p w:rsidR="00E3550C" w:rsidRDefault="00E3550C" w:rsidP="000463F9">
      <w:pPr>
        <w:pStyle w:val="Ttulo1"/>
      </w:pPr>
    </w:p>
    <w:p w:rsidR="007606EA" w:rsidRDefault="007606EA" w:rsidP="000463F9">
      <w:pPr>
        <w:pStyle w:val="Ttulo1"/>
      </w:pPr>
    </w:p>
    <w:p w:rsidR="007606EA" w:rsidRPr="008E0C08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PETICIÓN</w:t>
      </w:r>
    </w:p>
    <w:p w:rsidR="007606EA" w:rsidRPr="008E0C08" w:rsidRDefault="007606EA" w:rsidP="00713D20">
      <w:pPr>
        <w:pStyle w:val="Sangradetindependiente"/>
        <w:autoSpaceDE/>
        <w:adjustRightInd/>
        <w:rPr>
          <w:rFonts w:cs="Arial"/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Sangradetindependiente"/>
        <w:autoSpaceDE/>
        <w:adjustRightInd/>
        <w:rPr>
          <w:rFonts w:cs="Arial"/>
          <w:color w:val="595959" w:themeColor="text1" w:themeTint="A6"/>
          <w:sz w:val="22"/>
          <w:szCs w:val="22"/>
        </w:rPr>
      </w:pPr>
      <w:r w:rsidRPr="008E0C08">
        <w:rPr>
          <w:rFonts w:cs="Arial"/>
          <w:color w:val="595959" w:themeColor="text1" w:themeTint="A6"/>
          <w:sz w:val="22"/>
          <w:szCs w:val="22"/>
        </w:rPr>
        <w:t xml:space="preserve">Conforme a la respuesta dada a los hechos, las pruebas adjuntas y el fundamento jurídico y jurisprudencial, solicito de manera respetuosa Señor Juez, </w:t>
      </w:r>
      <w:r w:rsidRPr="008E0C08">
        <w:rPr>
          <w:rFonts w:cs="Arial"/>
          <w:b/>
          <w:color w:val="595959" w:themeColor="text1" w:themeTint="A6"/>
          <w:sz w:val="22"/>
          <w:szCs w:val="22"/>
        </w:rPr>
        <w:t>NEGAR</w:t>
      </w:r>
      <w:r w:rsidRPr="008E0C08">
        <w:rPr>
          <w:rFonts w:cs="Arial"/>
          <w:color w:val="595959" w:themeColor="text1" w:themeTint="A6"/>
          <w:sz w:val="22"/>
          <w:szCs w:val="22"/>
        </w:rPr>
        <w:t xml:space="preserve"> el amparo constitucional solicitado por la parte accionante y, en consecuencia, declarar la </w:t>
      </w:r>
      <w:r w:rsidRPr="008E0C08">
        <w:rPr>
          <w:rFonts w:cs="Arial"/>
          <w:b/>
          <w:color w:val="595959" w:themeColor="text1" w:themeTint="A6"/>
          <w:sz w:val="22"/>
          <w:szCs w:val="22"/>
        </w:rPr>
        <w:t>IMPROCEDENCIA</w:t>
      </w:r>
      <w:r w:rsidRPr="008E0C08">
        <w:rPr>
          <w:rFonts w:cs="Arial"/>
          <w:color w:val="595959" w:themeColor="text1" w:themeTint="A6"/>
          <w:sz w:val="22"/>
          <w:szCs w:val="22"/>
        </w:rPr>
        <w:t xml:space="preserve"> de esta acción de tutela por no vulneración de un derecho fundamental por parte de </w:t>
      </w:r>
      <w:r w:rsidRPr="008E0C08">
        <w:rPr>
          <w:rFonts w:cs="Arial"/>
          <w:b/>
          <w:color w:val="595959" w:themeColor="text1" w:themeTint="A6"/>
          <w:sz w:val="22"/>
          <w:szCs w:val="22"/>
        </w:rPr>
        <w:t>ARL SURA.</w:t>
      </w:r>
    </w:p>
    <w:p w:rsidR="007606EA" w:rsidRPr="008E0C08" w:rsidRDefault="007606EA" w:rsidP="00897F3B">
      <w:pPr>
        <w:pStyle w:val="Sangradetindependiente"/>
        <w:autoSpaceDE/>
        <w:adjustRightInd/>
        <w:rPr>
          <w:color w:val="595959" w:themeColor="text1" w:themeTint="A6"/>
          <w:sz w:val="22"/>
          <w:szCs w:val="22"/>
        </w:rPr>
      </w:pPr>
      <w:r w:rsidRPr="008E0C08">
        <w:rPr>
          <w:rFonts w:cs="Arial"/>
          <w:color w:val="595959" w:themeColor="text1" w:themeTint="A6"/>
          <w:sz w:val="22"/>
          <w:szCs w:val="22"/>
        </w:rPr>
        <w:t xml:space="preserve">                                        </w:t>
      </w:r>
    </w:p>
    <w:p w:rsidR="007606EA" w:rsidRPr="008E0C08" w:rsidRDefault="007606EA" w:rsidP="00713D20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PRUEBAS Y ANEXOS</w:t>
      </w:r>
    </w:p>
    <w:p w:rsidR="007606EA" w:rsidRPr="008E0C08" w:rsidRDefault="007606EA" w:rsidP="00713D20">
      <w:pPr>
        <w:pStyle w:val="Textoindependiente"/>
        <w:ind w:left="720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Textoindependiente"/>
        <w:numPr>
          <w:ilvl w:val="0"/>
          <w:numId w:val="7"/>
        </w:numPr>
        <w:jc w:val="both"/>
        <w:rPr>
          <w:color w:val="595959" w:themeColor="text1" w:themeTint="A6"/>
          <w:sz w:val="22"/>
          <w:szCs w:val="22"/>
        </w:rPr>
      </w:pPr>
      <w:r w:rsidRPr="008E0C08">
        <w:rPr>
          <w:color w:val="595959" w:themeColor="text1" w:themeTint="A6"/>
          <w:sz w:val="22"/>
          <w:szCs w:val="22"/>
        </w:rPr>
        <w:t>Certificado de existencia y representación legal de ARL SURA.</w:t>
      </w:r>
    </w:p>
    <w:p w:rsidR="007606EA" w:rsidRPr="000F7ECB" w:rsidRDefault="007606EA" w:rsidP="001E72A5">
      <w:pPr>
        <w:pStyle w:val="Textoindependiente"/>
        <w:ind w:left="720"/>
        <w:jc w:val="both"/>
        <w:rPr>
          <w:noProof/>
          <w:color w:val="595959" w:themeColor="text1" w:themeTint="A6"/>
          <w:sz w:val="22"/>
          <w:szCs w:val="22"/>
        </w:rPr>
      </w:pPr>
      <w:r w:rsidRPr="000F7ECB">
        <w:rPr>
          <w:noProof/>
          <w:color w:val="595959" w:themeColor="text1" w:themeTint="A6"/>
          <w:sz w:val="22"/>
          <w:szCs w:val="22"/>
        </w:rPr>
        <w:t>Lista de Adjuntos</w:t>
      </w:r>
    </w:p>
    <w:p w:rsidR="007606EA" w:rsidRPr="008E0C08" w:rsidRDefault="007606EA" w:rsidP="00897F3B">
      <w:pPr>
        <w:pStyle w:val="Textoindependiente"/>
        <w:ind w:left="720"/>
        <w:jc w:val="both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Textoindependiente"/>
        <w:ind w:left="720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jc w:val="both"/>
        <w:rPr>
          <w:rFonts w:ascii="Arial" w:hAnsi="Arial" w:cs="Arial"/>
          <w:bCs/>
          <w:color w:val="595959" w:themeColor="text1" w:themeTint="A6"/>
          <w:sz w:val="22"/>
          <w:szCs w:val="22"/>
        </w:rPr>
      </w:pPr>
    </w:p>
    <w:p w:rsidR="007606EA" w:rsidRDefault="007606EA">
      <w:pPr>
        <w:rPr>
          <w:rFonts w:ascii="Arial" w:hAnsi="Arial" w:cs="Arial"/>
          <w:b/>
          <w:bCs/>
          <w:color w:val="595959" w:themeColor="text1" w:themeTint="A6"/>
        </w:rPr>
      </w:pPr>
      <w:r>
        <w:rPr>
          <w:rFonts w:ascii="Arial" w:hAnsi="Arial" w:cs="Arial"/>
          <w:b/>
          <w:bCs/>
          <w:color w:val="595959" w:themeColor="text1" w:themeTint="A6"/>
        </w:rPr>
        <w:br w:type="page"/>
      </w:r>
    </w:p>
    <w:p w:rsidR="007606EA" w:rsidRDefault="007606EA">
      <w:pPr>
        <w:rPr>
          <w:rFonts w:ascii="Arial" w:hAnsi="Arial" w:cs="Arial"/>
          <w:b/>
          <w:bCs/>
          <w:color w:val="595959" w:themeColor="text1" w:themeTint="A6"/>
        </w:rPr>
      </w:pPr>
    </w:p>
    <w:p w:rsidR="007606EA" w:rsidRDefault="007606EA">
      <w:pPr>
        <w:rPr>
          <w:rFonts w:ascii="Arial" w:hAnsi="Arial" w:cs="Arial"/>
          <w:b/>
          <w:bCs/>
          <w:color w:val="595959" w:themeColor="text1" w:themeTint="A6"/>
        </w:rPr>
      </w:pPr>
    </w:p>
    <w:p w:rsidR="007606EA" w:rsidRPr="008E0C08" w:rsidRDefault="007606EA" w:rsidP="00713D20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NOTIFICACIONES</w:t>
      </w:r>
    </w:p>
    <w:p w:rsidR="007606EA" w:rsidRPr="008E0C08" w:rsidRDefault="007606EA" w:rsidP="00713D20">
      <w:pPr>
        <w:jc w:val="both"/>
        <w:rPr>
          <w:rFonts w:ascii="Arial" w:hAnsi="Arial" w:cs="Arial"/>
          <w:bCs/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jc w:val="both"/>
        <w:rPr>
          <w:rFonts w:ascii="Arial" w:hAnsi="Arial" w:cs="Arial"/>
          <w:bCs/>
          <w:color w:val="595959" w:themeColor="text1" w:themeTint="A6"/>
          <w:sz w:val="22"/>
          <w:szCs w:val="22"/>
        </w:rPr>
      </w:pPr>
      <w:r w:rsidRPr="008E0C08">
        <w:rPr>
          <w:rFonts w:ascii="Arial" w:hAnsi="Arial" w:cs="Arial"/>
          <w:bCs/>
          <w:color w:val="595959" w:themeColor="text1" w:themeTint="A6"/>
          <w:sz w:val="22"/>
          <w:szCs w:val="22"/>
        </w:rPr>
        <w:t xml:space="preserve">Las recibiré en la </w:t>
      </w:r>
      <w:r w:rsidRPr="000F7ECB">
        <w:rPr>
          <w:rFonts w:ascii="Arial" w:hAnsi="Arial" w:cs="Arial"/>
          <w:b/>
          <w:bCs/>
          <w:noProof/>
          <w:color w:val="595959" w:themeColor="text1" w:themeTint="A6"/>
          <w:sz w:val="22"/>
          <w:szCs w:val="22"/>
        </w:rPr>
        <w:t>Calle 64N No. 5BN-146 Centro Empresa. Local 106C en la ciudad de Cali</w:t>
      </w: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 xml:space="preserve"> . </w:t>
      </w:r>
      <w:r w:rsidRPr="008E0C08">
        <w:rPr>
          <w:rFonts w:ascii="Arial" w:hAnsi="Arial" w:cs="Arial"/>
          <w:bCs/>
          <w:color w:val="595959" w:themeColor="text1" w:themeTint="A6"/>
          <w:sz w:val="22"/>
          <w:szCs w:val="22"/>
        </w:rPr>
        <w:t>Correo electrónico: notificacionesjudiciales@arlsura.com.co</w:t>
      </w:r>
    </w:p>
    <w:p w:rsidR="007606EA" w:rsidRPr="008E0C08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7606EA" w:rsidRPr="008E0C08" w:rsidRDefault="007606EA" w:rsidP="00713D20">
      <w:pPr>
        <w:pStyle w:val="Textoindependiente"/>
        <w:rPr>
          <w:color w:val="595959" w:themeColor="text1" w:themeTint="A6"/>
          <w:sz w:val="22"/>
          <w:szCs w:val="22"/>
        </w:rPr>
      </w:pPr>
      <w:r w:rsidRPr="008E0C08">
        <w:rPr>
          <w:color w:val="595959" w:themeColor="text1" w:themeTint="A6"/>
          <w:sz w:val="22"/>
          <w:szCs w:val="22"/>
        </w:rPr>
        <w:t>Del señor Juez,</w:t>
      </w:r>
    </w:p>
    <w:p w:rsidR="007606EA" w:rsidRPr="008E0C08" w:rsidRDefault="007606EA" w:rsidP="00713D20">
      <w:pPr>
        <w:pStyle w:val="Textoindependiente"/>
        <w:rPr>
          <w:noProof/>
          <w:color w:val="595959" w:themeColor="text1" w:themeTint="A6"/>
          <w:sz w:val="22"/>
          <w:szCs w:val="22"/>
          <w:lang w:eastAsia="es-CO"/>
        </w:rPr>
      </w:pPr>
    </w:p>
    <w:p w:rsidR="007606EA" w:rsidRPr="008E0C08" w:rsidRDefault="007606EA" w:rsidP="00713D20">
      <w:pPr>
        <w:pStyle w:val="Textoindependiente"/>
        <w:rPr>
          <w:noProof/>
          <w:color w:val="595959" w:themeColor="text1" w:themeTint="A6"/>
          <w:sz w:val="22"/>
          <w:szCs w:val="22"/>
          <w:lang w:eastAsia="es-CO"/>
        </w:rPr>
      </w:pPr>
    </w:p>
    <w:p w:rsidR="007606EA" w:rsidRPr="00020284" w:rsidRDefault="00245A3F" w:rsidP="00713D20">
      <w:pPr>
        <w:pStyle w:val="Textoindependiente"/>
        <w:rPr>
          <w:noProof/>
          <w:color w:val="595959" w:themeColor="text1" w:themeTint="A6"/>
          <w:sz w:val="22"/>
          <w:szCs w:val="22"/>
          <w:lang w:eastAsia="es-CO"/>
        </w:rPr>
      </w:pPr>
      <w:r>
        <w:rPr>
          <w:noProof/>
          <w:lang w:val="en-US" w:eastAsia="en-US"/>
        </w:rPr>
        <w:drawing>
          <wp:inline distT="0" distB="0" distL="0" distR="0">
            <wp:extent cx="1391285" cy="608965"/>
            <wp:effectExtent l="0" t="0" r="0" b="635"/>
            <wp:docPr id="3" name="Imagen 3" descr="https://upload.wikimedia.org/wikipedia/commons/3/3f/Firma_Soledad_Pastorutt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6EA" w:rsidRPr="008E0C08" w:rsidRDefault="007606EA" w:rsidP="00713D20">
      <w:pPr>
        <w:pStyle w:val="Textoindependiente"/>
        <w:rPr>
          <w:noProof/>
          <w:color w:val="595959" w:themeColor="text1" w:themeTint="A6"/>
          <w:sz w:val="22"/>
          <w:szCs w:val="22"/>
          <w:lang w:eastAsia="es-CO"/>
        </w:rPr>
      </w:pPr>
    </w:p>
    <w:p w:rsidR="007606EA" w:rsidRPr="008E0C08" w:rsidRDefault="007606EA" w:rsidP="00897F3B">
      <w:pPr>
        <w:pStyle w:val="Textoindependiente"/>
        <w:rPr>
          <w:b/>
          <w:noProof/>
          <w:color w:val="595959" w:themeColor="text1" w:themeTint="A6"/>
          <w:sz w:val="22"/>
          <w:szCs w:val="22"/>
          <w:lang w:eastAsia="es-CO"/>
        </w:rPr>
      </w:pPr>
      <w:r w:rsidRPr="000F7ECB">
        <w:rPr>
          <w:b/>
          <w:noProof/>
          <w:color w:val="595959" w:themeColor="text1" w:themeTint="A6"/>
          <w:sz w:val="22"/>
          <w:szCs w:val="22"/>
          <w:lang w:eastAsia="es-CO"/>
        </w:rPr>
        <w:t>LINA MARIA ANGULO GALLEGO</w:t>
      </w:r>
    </w:p>
    <w:p w:rsidR="007606EA" w:rsidRPr="008E0C08" w:rsidRDefault="007606EA" w:rsidP="00897F3B">
      <w:pPr>
        <w:pStyle w:val="Textoindependiente"/>
        <w:rPr>
          <w:b/>
          <w:noProof/>
          <w:color w:val="595959" w:themeColor="text1" w:themeTint="A6"/>
          <w:sz w:val="22"/>
          <w:szCs w:val="22"/>
          <w:lang w:eastAsia="es-CO"/>
        </w:rPr>
      </w:pPr>
      <w:r w:rsidRPr="008E0C08">
        <w:rPr>
          <w:b/>
          <w:noProof/>
          <w:color w:val="595959" w:themeColor="text1" w:themeTint="A6"/>
          <w:sz w:val="22"/>
          <w:szCs w:val="22"/>
          <w:lang w:eastAsia="es-CO"/>
        </w:rPr>
        <w:t xml:space="preserve">C. C. No. </w:t>
      </w:r>
      <w:r w:rsidRPr="000F7ECB">
        <w:rPr>
          <w:b/>
          <w:noProof/>
          <w:color w:val="595959" w:themeColor="text1" w:themeTint="A6"/>
          <w:sz w:val="22"/>
          <w:szCs w:val="22"/>
          <w:lang w:eastAsia="es-CO"/>
        </w:rPr>
        <w:t>67.002.356</w:t>
      </w:r>
    </w:p>
    <w:p w:rsidR="007606EA" w:rsidRPr="00897F3B" w:rsidRDefault="007606EA" w:rsidP="00713D20">
      <w:pPr>
        <w:pStyle w:val="Textoindependiente"/>
        <w:rPr>
          <w:b/>
          <w:color w:val="595959" w:themeColor="text1" w:themeTint="A6"/>
          <w:sz w:val="22"/>
          <w:szCs w:val="22"/>
        </w:rPr>
      </w:pPr>
      <w:r w:rsidRPr="008E0C08">
        <w:rPr>
          <w:b/>
          <w:noProof/>
          <w:color w:val="595959" w:themeColor="text1" w:themeTint="A6"/>
          <w:sz w:val="22"/>
          <w:szCs w:val="22"/>
          <w:lang w:eastAsia="es-CO"/>
        </w:rPr>
        <w:t>Representante Legal Judicial de ARL SURA</w:t>
      </w:r>
    </w:p>
    <w:p w:rsidR="007606EA" w:rsidRDefault="007606EA" w:rsidP="00713D20">
      <w:pPr>
        <w:rPr>
          <w:sz w:val="22"/>
          <w:szCs w:val="22"/>
        </w:rPr>
      </w:pPr>
    </w:p>
    <w:p w:rsidR="007606EA" w:rsidRDefault="007606EA" w:rsidP="00713D20">
      <w:pPr>
        <w:rPr>
          <w:sz w:val="22"/>
          <w:szCs w:val="22"/>
        </w:rPr>
        <w:sectPr w:rsidR="007606EA" w:rsidSect="007606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701" w:bottom="1417" w:left="1701" w:header="1587" w:footer="708" w:gutter="0"/>
          <w:pgNumType w:start="1" w:chapStyle="1"/>
          <w:cols w:space="708"/>
          <w:docGrid w:linePitch="360"/>
        </w:sectPr>
      </w:pPr>
    </w:p>
    <w:p w:rsidR="007606EA" w:rsidRPr="00897F3B" w:rsidRDefault="007606EA" w:rsidP="00713D20">
      <w:pPr>
        <w:rPr>
          <w:sz w:val="22"/>
          <w:szCs w:val="22"/>
        </w:rPr>
      </w:pPr>
    </w:p>
    <w:sectPr w:rsidR="007606EA" w:rsidRPr="00897F3B" w:rsidSect="007606EA">
      <w:headerReference w:type="default" r:id="rId14"/>
      <w:footerReference w:type="even" r:id="rId15"/>
      <w:footerReference w:type="default" r:id="rId16"/>
      <w:type w:val="continuous"/>
      <w:pgSz w:w="12240" w:h="15840"/>
      <w:pgMar w:top="1417" w:right="1701" w:bottom="1417" w:left="1701" w:header="1587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2CE" w:rsidRDefault="008C52CE" w:rsidP="00EB13FC">
      <w:r>
        <w:separator/>
      </w:r>
    </w:p>
  </w:endnote>
  <w:endnote w:type="continuationSeparator" w:id="0">
    <w:p w:rsidR="008C52CE" w:rsidRDefault="008C52CE" w:rsidP="00EB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17962639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7606EA" w:rsidRDefault="007606EA" w:rsidP="00767061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:rsidR="007606EA" w:rsidRDefault="007606EA" w:rsidP="0058662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6EA" w:rsidRDefault="007606EA" w:rsidP="00523C07">
    <w:pPr>
      <w:pStyle w:val="Piedepgina"/>
      <w:jc w:val="right"/>
      <w:rPr>
        <w:color w:val="4472C4" w:themeColor="accent1"/>
      </w:rPr>
    </w:pPr>
  </w:p>
  <w:p w:rsidR="007606EA" w:rsidRPr="00523C07" w:rsidRDefault="007606EA" w:rsidP="00523C07">
    <w:pPr>
      <w:pStyle w:val="Piedepgina"/>
      <w:jc w:val="right"/>
      <w:rPr>
        <w:color w:val="595959" w:themeColor="text1" w:themeTint="A6"/>
      </w:rPr>
    </w:pPr>
  </w:p>
  <w:p w:rsidR="007606EA" w:rsidRPr="00523C07" w:rsidRDefault="007606EA" w:rsidP="00523C07">
    <w:pPr>
      <w:pStyle w:val="Piedepgina"/>
      <w:spacing w:line="360" w:lineRule="auto"/>
      <w:ind w:right="360"/>
      <w:rPr>
        <w:color w:val="595959" w:themeColor="text1" w:themeTint="A6"/>
        <w:lang w:val="es-CO"/>
      </w:rPr>
    </w:pPr>
    <w:r w:rsidRPr="00656709">
      <w:rPr>
        <w:color w:val="595959" w:themeColor="text1" w:themeTint="A6"/>
        <w:spacing w:val="41"/>
        <w:fitText w:val="4706" w:id="1971043073"/>
        <w:lang w:val="es-CO"/>
      </w:rPr>
      <w:t>Seguros de Vida Suramericana S.A</w:t>
    </w:r>
    <w:r w:rsidRPr="00656709">
      <w:rPr>
        <w:color w:val="595959" w:themeColor="text1" w:themeTint="A6"/>
        <w:spacing w:val="14"/>
        <w:fitText w:val="4706" w:id="1971043073"/>
        <w:lang w:val="es-CO"/>
      </w:rPr>
      <w:t>.</w:t>
    </w:r>
    <w:r w:rsidRPr="00523C07">
      <w:rPr>
        <w:color w:val="595959" w:themeColor="text1" w:themeTint="A6"/>
        <w:lang w:val="es-CO"/>
      </w:rPr>
      <w:t xml:space="preserve">                                         </w:t>
    </w:r>
    <w:r w:rsidRPr="00523C07">
      <w:rPr>
        <w:color w:val="595959" w:themeColor="text1" w:themeTint="A6"/>
      </w:rPr>
      <w:t xml:space="preserve">Página </w:t>
    </w:r>
    <w:r w:rsidRPr="00523C07">
      <w:rPr>
        <w:color w:val="595959" w:themeColor="text1" w:themeTint="A6"/>
      </w:rPr>
      <w:fldChar w:fldCharType="begin"/>
    </w:r>
    <w:r w:rsidRPr="00523C07">
      <w:rPr>
        <w:color w:val="595959" w:themeColor="text1" w:themeTint="A6"/>
      </w:rPr>
      <w:instrText>PAGE  \* Arabic  \* MERGEFORMAT</w:instrText>
    </w:r>
    <w:r w:rsidRPr="00523C07">
      <w:rPr>
        <w:color w:val="595959" w:themeColor="text1" w:themeTint="A6"/>
      </w:rPr>
      <w:fldChar w:fldCharType="separate"/>
    </w:r>
    <w:r w:rsidR="00016B1E">
      <w:rPr>
        <w:noProof/>
        <w:color w:val="595959" w:themeColor="text1" w:themeTint="A6"/>
      </w:rPr>
      <w:t>1</w:t>
    </w:r>
    <w:r w:rsidRPr="00523C07">
      <w:rPr>
        <w:color w:val="595959" w:themeColor="text1" w:themeTint="A6"/>
      </w:rPr>
      <w:fldChar w:fldCharType="end"/>
    </w:r>
    <w:r w:rsidRPr="00523C07">
      <w:rPr>
        <w:color w:val="595959" w:themeColor="text1" w:themeTint="A6"/>
      </w:rPr>
      <w:t xml:space="preserve"> de </w:t>
    </w:r>
    <w:r w:rsidRPr="00523C07">
      <w:rPr>
        <w:color w:val="595959" w:themeColor="text1" w:themeTint="A6"/>
      </w:rPr>
      <w:fldChar w:fldCharType="begin"/>
    </w:r>
    <w:r w:rsidRPr="00523C07">
      <w:rPr>
        <w:color w:val="595959" w:themeColor="text1" w:themeTint="A6"/>
      </w:rPr>
      <w:instrText>NUMPAGES  \* Arabic  \* MERGEFORMAT</w:instrText>
    </w:r>
    <w:r w:rsidRPr="00523C07">
      <w:rPr>
        <w:color w:val="595959" w:themeColor="text1" w:themeTint="A6"/>
      </w:rPr>
      <w:fldChar w:fldCharType="separate"/>
    </w:r>
    <w:r w:rsidR="00016B1E">
      <w:rPr>
        <w:noProof/>
        <w:color w:val="595959" w:themeColor="text1" w:themeTint="A6"/>
      </w:rPr>
      <w:t>2</w:t>
    </w:r>
    <w:r w:rsidRPr="00523C07">
      <w:rPr>
        <w:color w:val="595959" w:themeColor="text1" w:themeTint="A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7C" w:rsidRDefault="0053097C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1541390299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767061" w:rsidRDefault="00767061" w:rsidP="00767061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767061" w:rsidRDefault="00767061" w:rsidP="00586626">
    <w:pPr>
      <w:pStyle w:val="Piedep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61" w:rsidRDefault="00767061" w:rsidP="00523C07">
    <w:pPr>
      <w:pStyle w:val="Piedepgina"/>
      <w:jc w:val="right"/>
      <w:rPr>
        <w:color w:val="4472C4" w:themeColor="accent1"/>
      </w:rPr>
    </w:pPr>
  </w:p>
  <w:p w:rsidR="00767061" w:rsidRPr="00523C07" w:rsidRDefault="00767061" w:rsidP="00523C07">
    <w:pPr>
      <w:pStyle w:val="Piedepgina"/>
      <w:jc w:val="right"/>
      <w:rPr>
        <w:color w:val="595959" w:themeColor="text1" w:themeTint="A6"/>
      </w:rPr>
    </w:pPr>
  </w:p>
  <w:p w:rsidR="00767061" w:rsidRPr="00523C07" w:rsidRDefault="00767061" w:rsidP="00523C07">
    <w:pPr>
      <w:pStyle w:val="Piedepgina"/>
      <w:spacing w:line="360" w:lineRule="auto"/>
      <w:ind w:right="360"/>
      <w:rPr>
        <w:color w:val="595959" w:themeColor="text1" w:themeTint="A6"/>
        <w:lang w:val="es-CO"/>
      </w:rPr>
    </w:pPr>
    <w:r w:rsidRPr="00757E6C">
      <w:rPr>
        <w:color w:val="595959" w:themeColor="text1" w:themeTint="A6"/>
        <w:spacing w:val="30"/>
        <w:fitText w:val="4706" w:id="1971043073"/>
        <w:lang w:val="es-CO"/>
      </w:rPr>
      <w:t>Seguros de Vida Suramericana S.A</w:t>
    </w:r>
    <w:r w:rsidRPr="00757E6C">
      <w:rPr>
        <w:color w:val="595959" w:themeColor="text1" w:themeTint="A6"/>
        <w:spacing w:val="330"/>
        <w:fitText w:val="4706" w:id="1971043073"/>
        <w:lang w:val="es-CO"/>
      </w:rPr>
      <w:t>.</w:t>
    </w:r>
    <w:r w:rsidRPr="00523C07">
      <w:rPr>
        <w:color w:val="595959" w:themeColor="text1" w:themeTint="A6"/>
        <w:lang w:val="es-CO"/>
      </w:rPr>
      <w:t xml:space="preserve">                                         </w:t>
    </w:r>
    <w:r w:rsidRPr="00523C07">
      <w:rPr>
        <w:color w:val="595959" w:themeColor="text1" w:themeTint="A6"/>
      </w:rPr>
      <w:t xml:space="preserve">Página </w:t>
    </w:r>
    <w:r w:rsidRPr="00523C07">
      <w:rPr>
        <w:color w:val="595959" w:themeColor="text1" w:themeTint="A6"/>
      </w:rPr>
      <w:fldChar w:fldCharType="begin"/>
    </w:r>
    <w:r w:rsidRPr="00523C07">
      <w:rPr>
        <w:color w:val="595959" w:themeColor="text1" w:themeTint="A6"/>
      </w:rPr>
      <w:instrText>PAGE  \* Arabic  \* MERGEFORMAT</w:instrText>
    </w:r>
    <w:r w:rsidRPr="00523C07">
      <w:rPr>
        <w:color w:val="595959" w:themeColor="text1" w:themeTint="A6"/>
      </w:rPr>
      <w:fldChar w:fldCharType="separate"/>
    </w:r>
    <w:r w:rsidR="007606EA">
      <w:rPr>
        <w:noProof/>
        <w:color w:val="595959" w:themeColor="text1" w:themeTint="A6"/>
      </w:rPr>
      <w:t>1</w:t>
    </w:r>
    <w:r w:rsidRPr="00523C07">
      <w:rPr>
        <w:color w:val="595959" w:themeColor="text1" w:themeTint="A6"/>
      </w:rPr>
      <w:fldChar w:fldCharType="end"/>
    </w:r>
    <w:r w:rsidRPr="00523C07">
      <w:rPr>
        <w:color w:val="595959" w:themeColor="text1" w:themeTint="A6"/>
      </w:rPr>
      <w:t xml:space="preserve"> de </w:t>
    </w:r>
    <w:r w:rsidRPr="00523C07">
      <w:rPr>
        <w:color w:val="595959" w:themeColor="text1" w:themeTint="A6"/>
      </w:rPr>
      <w:fldChar w:fldCharType="begin"/>
    </w:r>
    <w:r w:rsidRPr="00523C07">
      <w:rPr>
        <w:color w:val="595959" w:themeColor="text1" w:themeTint="A6"/>
      </w:rPr>
      <w:instrText>NUMPAGES  \* Arabic  \* MERGEFORMAT</w:instrText>
    </w:r>
    <w:r w:rsidRPr="00523C07">
      <w:rPr>
        <w:color w:val="595959" w:themeColor="text1" w:themeTint="A6"/>
      </w:rPr>
      <w:fldChar w:fldCharType="separate"/>
    </w:r>
    <w:r w:rsidR="007606EA">
      <w:rPr>
        <w:noProof/>
        <w:color w:val="595959" w:themeColor="text1" w:themeTint="A6"/>
      </w:rPr>
      <w:t>1</w:t>
    </w:r>
    <w:r w:rsidRPr="00523C07">
      <w:rPr>
        <w:color w:val="595959" w:themeColor="text1" w:themeTint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2CE" w:rsidRDefault="008C52CE" w:rsidP="00EB13FC">
      <w:r>
        <w:separator/>
      </w:r>
    </w:p>
  </w:footnote>
  <w:footnote w:type="continuationSeparator" w:id="0">
    <w:p w:rsidR="008C52CE" w:rsidRDefault="008C52CE" w:rsidP="00EB1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7C" w:rsidRDefault="0053097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6EA" w:rsidRDefault="007606EA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DE17454" wp14:editId="0D1535AF">
          <wp:simplePos x="0" y="0"/>
          <wp:positionH relativeFrom="margin">
            <wp:posOffset>-784860</wp:posOffset>
          </wp:positionH>
          <wp:positionV relativeFrom="margin">
            <wp:posOffset>-955040</wp:posOffset>
          </wp:positionV>
          <wp:extent cx="7272655" cy="75628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guros-su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655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7C" w:rsidRDefault="0053097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61" w:rsidRDefault="0076706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DE17454" wp14:editId="0D1535AF">
          <wp:simplePos x="0" y="0"/>
          <wp:positionH relativeFrom="margin">
            <wp:posOffset>-784860</wp:posOffset>
          </wp:positionH>
          <wp:positionV relativeFrom="margin">
            <wp:posOffset>-955040</wp:posOffset>
          </wp:positionV>
          <wp:extent cx="7272655" cy="75628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guros-su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655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2436A93"/>
    <w:multiLevelType w:val="hybridMultilevel"/>
    <w:tmpl w:val="56D80F3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33271231"/>
    <w:multiLevelType w:val="hybridMultilevel"/>
    <w:tmpl w:val="A4BEC0F2"/>
    <w:lvl w:ilvl="0" w:tplc="786C252C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  <w:color w:val="00A9C4"/>
      </w:rPr>
    </w:lvl>
    <w:lvl w:ilvl="1" w:tplc="24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 w15:restartNumberingAfterBreak="1">
    <w:nsid w:val="474F5E70"/>
    <w:multiLevelType w:val="hybridMultilevel"/>
    <w:tmpl w:val="C0C261D8"/>
    <w:lvl w:ilvl="0" w:tplc="786C2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9C4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8DD7EA9"/>
    <w:multiLevelType w:val="hybridMultilevel"/>
    <w:tmpl w:val="17AEB3C6"/>
    <w:lvl w:ilvl="0" w:tplc="2CD09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A9C4"/>
        <w:sz w:val="28"/>
        <w:szCs w:val="28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1D4FEC0">
      <w:start w:val="221"/>
      <w:numFmt w:val="decimal"/>
      <w:lvlText w:val="%3"/>
      <w:lvlJc w:val="left"/>
      <w:pPr>
        <w:tabs>
          <w:tab w:val="num" w:pos="2190"/>
        </w:tabs>
        <w:ind w:left="2190" w:hanging="570"/>
      </w:pPr>
      <w:rPr>
        <w:rFonts w:hint="default"/>
      </w:rPr>
    </w:lvl>
    <w:lvl w:ilvl="3" w:tplc="7396DBD8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1">
    <w:nsid w:val="509A7A2E"/>
    <w:multiLevelType w:val="hybridMultilevel"/>
    <w:tmpl w:val="188E7282"/>
    <w:lvl w:ilvl="0" w:tplc="427C1098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  <w:color w:val="00A9C4"/>
      </w:rPr>
    </w:lvl>
    <w:lvl w:ilvl="1" w:tplc="24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5" w15:restartNumberingAfterBreak="1">
    <w:nsid w:val="54BB5619"/>
    <w:multiLevelType w:val="hybridMultilevel"/>
    <w:tmpl w:val="646A8D98"/>
    <w:lvl w:ilvl="0" w:tplc="96F81A86">
      <w:start w:val="1"/>
      <w:numFmt w:val="bullet"/>
      <w:lvlText w:val=""/>
      <w:lvlJc w:val="left"/>
      <w:pPr>
        <w:ind w:left="2270" w:hanging="360"/>
      </w:pPr>
      <w:rPr>
        <w:rFonts w:ascii="Wingdings" w:hAnsi="Wingdings" w:hint="default"/>
        <w:color w:val="00A9C4"/>
      </w:rPr>
    </w:lvl>
    <w:lvl w:ilvl="1" w:tplc="240A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6" w15:restartNumberingAfterBreak="1">
    <w:nsid w:val="58BC7A21"/>
    <w:multiLevelType w:val="hybridMultilevel"/>
    <w:tmpl w:val="E45C43DE"/>
    <w:lvl w:ilvl="0" w:tplc="E85E0A84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  <w:color w:val="00A9C4"/>
      </w:rPr>
    </w:lvl>
    <w:lvl w:ilvl="1" w:tplc="24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3FC"/>
    <w:rsid w:val="00016B1E"/>
    <w:rsid w:val="00020284"/>
    <w:rsid w:val="00026C5F"/>
    <w:rsid w:val="000435A0"/>
    <w:rsid w:val="00044518"/>
    <w:rsid w:val="000463F9"/>
    <w:rsid w:val="00056D4F"/>
    <w:rsid w:val="000739EA"/>
    <w:rsid w:val="0008349A"/>
    <w:rsid w:val="00086894"/>
    <w:rsid w:val="000B3D56"/>
    <w:rsid w:val="000C6AB4"/>
    <w:rsid w:val="000C7D3F"/>
    <w:rsid w:val="000D689B"/>
    <w:rsid w:val="00104B06"/>
    <w:rsid w:val="00170D31"/>
    <w:rsid w:val="00175BDC"/>
    <w:rsid w:val="00181B3E"/>
    <w:rsid w:val="00187471"/>
    <w:rsid w:val="00190A41"/>
    <w:rsid w:val="00194BB4"/>
    <w:rsid w:val="001A598C"/>
    <w:rsid w:val="001C0BED"/>
    <w:rsid w:val="001C4B2A"/>
    <w:rsid w:val="001E08EC"/>
    <w:rsid w:val="001E229F"/>
    <w:rsid w:val="001E72A5"/>
    <w:rsid w:val="001E7B30"/>
    <w:rsid w:val="00245A3F"/>
    <w:rsid w:val="00257979"/>
    <w:rsid w:val="002640E1"/>
    <w:rsid w:val="002B06E1"/>
    <w:rsid w:val="002B5363"/>
    <w:rsid w:val="002C403B"/>
    <w:rsid w:val="00360818"/>
    <w:rsid w:val="00377279"/>
    <w:rsid w:val="003A22BF"/>
    <w:rsid w:val="004151A5"/>
    <w:rsid w:val="00443B97"/>
    <w:rsid w:val="004540AD"/>
    <w:rsid w:val="00456E2B"/>
    <w:rsid w:val="00482FDC"/>
    <w:rsid w:val="00490E88"/>
    <w:rsid w:val="00523A2B"/>
    <w:rsid w:val="00523C07"/>
    <w:rsid w:val="0053097C"/>
    <w:rsid w:val="005379CB"/>
    <w:rsid w:val="00561B01"/>
    <w:rsid w:val="00581AAB"/>
    <w:rsid w:val="00586626"/>
    <w:rsid w:val="005B0CAB"/>
    <w:rsid w:val="005B10C3"/>
    <w:rsid w:val="005C2E9D"/>
    <w:rsid w:val="005F10C0"/>
    <w:rsid w:val="0060417A"/>
    <w:rsid w:val="006460FF"/>
    <w:rsid w:val="00654841"/>
    <w:rsid w:val="00656709"/>
    <w:rsid w:val="00666FC1"/>
    <w:rsid w:val="0069714D"/>
    <w:rsid w:val="006B28C6"/>
    <w:rsid w:val="006B61B4"/>
    <w:rsid w:val="006F40FD"/>
    <w:rsid w:val="006F54FC"/>
    <w:rsid w:val="007126C1"/>
    <w:rsid w:val="00713D20"/>
    <w:rsid w:val="00714C92"/>
    <w:rsid w:val="00757E6C"/>
    <w:rsid w:val="007606EA"/>
    <w:rsid w:val="00767061"/>
    <w:rsid w:val="007A5FE9"/>
    <w:rsid w:val="007B33AC"/>
    <w:rsid w:val="007C5CD5"/>
    <w:rsid w:val="007D201A"/>
    <w:rsid w:val="007E2606"/>
    <w:rsid w:val="00846A81"/>
    <w:rsid w:val="008818A1"/>
    <w:rsid w:val="00897F3B"/>
    <w:rsid w:val="008A0CED"/>
    <w:rsid w:val="008C52CE"/>
    <w:rsid w:val="008E0C08"/>
    <w:rsid w:val="009146FE"/>
    <w:rsid w:val="00970086"/>
    <w:rsid w:val="009766D8"/>
    <w:rsid w:val="00981796"/>
    <w:rsid w:val="00984A3B"/>
    <w:rsid w:val="00985422"/>
    <w:rsid w:val="009B0B79"/>
    <w:rsid w:val="009E40E9"/>
    <w:rsid w:val="00A02935"/>
    <w:rsid w:val="00A43ADD"/>
    <w:rsid w:val="00A80BA5"/>
    <w:rsid w:val="00B02F7A"/>
    <w:rsid w:val="00B70DC6"/>
    <w:rsid w:val="00B71EEE"/>
    <w:rsid w:val="00B77956"/>
    <w:rsid w:val="00B83D44"/>
    <w:rsid w:val="00BB0821"/>
    <w:rsid w:val="00BB4CAD"/>
    <w:rsid w:val="00BC0233"/>
    <w:rsid w:val="00C167E5"/>
    <w:rsid w:val="00C25504"/>
    <w:rsid w:val="00D3188B"/>
    <w:rsid w:val="00D4178B"/>
    <w:rsid w:val="00D60F79"/>
    <w:rsid w:val="00D83832"/>
    <w:rsid w:val="00E11B27"/>
    <w:rsid w:val="00E3550C"/>
    <w:rsid w:val="00EB13FC"/>
    <w:rsid w:val="00EB1917"/>
    <w:rsid w:val="00EB33B3"/>
    <w:rsid w:val="00F77EB0"/>
    <w:rsid w:val="00F81E84"/>
    <w:rsid w:val="00F84D56"/>
    <w:rsid w:val="00F977CE"/>
    <w:rsid w:val="00FA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30"/>
  <w15:chartTrackingRefBased/>
  <w15:docId w15:val="{D100A789-BE0A-414D-BB5C-AAF54AA4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79"/>
  </w:style>
  <w:style w:type="paragraph" w:styleId="Ttulo1">
    <w:name w:val="heading 1"/>
    <w:basedOn w:val="Normal"/>
    <w:next w:val="Normal"/>
    <w:link w:val="Ttulo1Car"/>
    <w:qFormat/>
    <w:rsid w:val="007A5FE9"/>
    <w:pPr>
      <w:keepNext/>
      <w:outlineLvl w:val="0"/>
    </w:pPr>
    <w:rPr>
      <w:rFonts w:ascii="Arial" w:eastAsia="Times New Roman" w:hAnsi="Arial" w:cs="Arial"/>
      <w:b/>
      <w:bCs/>
      <w:color w:val="00000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13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3FC"/>
  </w:style>
  <w:style w:type="paragraph" w:styleId="Piedepgina">
    <w:name w:val="footer"/>
    <w:basedOn w:val="Normal"/>
    <w:link w:val="PiedepginaCar"/>
    <w:uiPriority w:val="99"/>
    <w:unhideWhenUsed/>
    <w:rsid w:val="00EB13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3FC"/>
  </w:style>
  <w:style w:type="paragraph" w:styleId="Textoindependiente">
    <w:name w:val="Body Text"/>
    <w:basedOn w:val="Normal"/>
    <w:link w:val="TextoindependienteCar"/>
    <w:rsid w:val="00377279"/>
    <w:rPr>
      <w:rFonts w:ascii="Arial" w:eastAsia="Times New Roman" w:hAnsi="Arial" w:cs="Times New Roman"/>
      <w:kern w:val="16"/>
      <w:szCs w:val="20"/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279"/>
    <w:rPr>
      <w:rFonts w:ascii="Arial" w:eastAsia="Times New Roman" w:hAnsi="Arial" w:cs="Times New Roman"/>
      <w:kern w:val="16"/>
      <w:szCs w:val="20"/>
      <w:lang w:val="es-CO" w:eastAsia="es-ES"/>
    </w:rPr>
  </w:style>
  <w:style w:type="paragraph" w:styleId="Prrafodelista">
    <w:name w:val="List Paragraph"/>
    <w:basedOn w:val="Normal"/>
    <w:uiPriority w:val="34"/>
    <w:qFormat/>
    <w:rsid w:val="009B0B79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586626"/>
  </w:style>
  <w:style w:type="paragraph" w:styleId="Sangradetextonormal">
    <w:name w:val="Body Text Indent"/>
    <w:basedOn w:val="Normal"/>
    <w:link w:val="SangradetextonormalCar"/>
    <w:uiPriority w:val="99"/>
    <w:unhideWhenUsed/>
    <w:rsid w:val="007A5FE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A5FE9"/>
  </w:style>
  <w:style w:type="character" w:customStyle="1" w:styleId="Ttulo1Car">
    <w:name w:val="Título 1 Car"/>
    <w:basedOn w:val="Fuentedeprrafopredeter"/>
    <w:link w:val="Ttulo1"/>
    <w:rsid w:val="007A5FE9"/>
    <w:rPr>
      <w:rFonts w:ascii="Arial" w:eastAsia="Times New Roman" w:hAnsi="Arial" w:cs="Arial"/>
      <w:b/>
      <w:bCs/>
      <w:color w:val="000000"/>
      <w:szCs w:val="20"/>
      <w:lang w:val="es-ES" w:eastAsia="es-ES"/>
    </w:rPr>
  </w:style>
  <w:style w:type="paragraph" w:customStyle="1" w:styleId="Sangradetindependiente">
    <w:name w:val="Sangra de t. independiente"/>
    <w:basedOn w:val="Normal"/>
    <w:next w:val="Normal"/>
    <w:rsid w:val="007A5FE9"/>
    <w:pPr>
      <w:autoSpaceDE w:val="0"/>
      <w:autoSpaceDN w:val="0"/>
      <w:adjustRightInd w:val="0"/>
      <w:jc w:val="both"/>
    </w:pPr>
    <w:rPr>
      <w:rFonts w:ascii="Arial" w:eastAsia="Times New Roman" w:hAnsi="Arial" w:cs="Times New Roman"/>
      <w:sz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Marlyn Manuela Vargas Hernandez</dc:creator>
  <cp:keywords/>
  <dc:description/>
  <cp:lastModifiedBy>coeadmin17</cp:lastModifiedBy>
  <cp:revision>32</cp:revision>
  <dcterms:created xsi:type="dcterms:W3CDTF">2020-10-29T18:46:00Z</dcterms:created>
  <dcterms:modified xsi:type="dcterms:W3CDTF">2020-10-29T18:46:00Z</dcterms:modified>
</cp:coreProperties>
</file>