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272ABB" w:rsidRDefault="00F56E1E" w:rsidP="00237699">
      <w:pPr>
        <w:spacing w:before="53" w:after="0" w:line="240" w:lineRule="auto"/>
        <w:ind w:left="57" w:right="57"/>
        <w:jc w:val="center"/>
        <w:rPr>
          <w:rFonts w:eastAsia="Calibri" w:cstheme="minorHAnsi"/>
          <w:b/>
          <w:bCs/>
          <w:u w:val="single" w:color="000000"/>
        </w:rPr>
      </w:pPr>
      <w:r w:rsidRPr="00272ABB">
        <w:rPr>
          <w:rFonts w:eastAsia="Calibri" w:cstheme="minorHAnsi"/>
          <w:b/>
          <w:bCs/>
          <w:spacing w:val="1"/>
          <w:u w:val="single" w:color="000000"/>
        </w:rPr>
        <w:t>IN</w:t>
      </w:r>
      <w:r w:rsidRPr="00272ABB">
        <w:rPr>
          <w:rFonts w:eastAsia="Calibri" w:cstheme="minorHAnsi"/>
          <w:b/>
          <w:bCs/>
          <w:u w:val="single" w:color="000000"/>
        </w:rPr>
        <w:t>F</w:t>
      </w:r>
      <w:r w:rsidRPr="00272ABB">
        <w:rPr>
          <w:rFonts w:eastAsia="Calibri" w:cstheme="minorHAnsi"/>
          <w:b/>
          <w:bCs/>
          <w:spacing w:val="-1"/>
          <w:u w:val="single" w:color="000000"/>
        </w:rPr>
        <w:t>O</w:t>
      </w:r>
      <w:r w:rsidRPr="00272ABB">
        <w:rPr>
          <w:rFonts w:eastAsia="Calibri" w:cstheme="minorHAnsi"/>
          <w:b/>
          <w:bCs/>
          <w:u w:val="single" w:color="000000"/>
        </w:rPr>
        <w:t>R</w:t>
      </w:r>
      <w:r w:rsidRPr="00272ABB">
        <w:rPr>
          <w:rFonts w:eastAsia="Calibri" w:cstheme="minorHAnsi"/>
          <w:b/>
          <w:bCs/>
          <w:spacing w:val="-3"/>
          <w:u w:val="single" w:color="000000"/>
        </w:rPr>
        <w:t>M</w:t>
      </w:r>
      <w:r w:rsidRPr="00272ABB">
        <w:rPr>
          <w:rFonts w:eastAsia="Calibri" w:cstheme="minorHAnsi"/>
          <w:b/>
          <w:bCs/>
          <w:u w:val="single" w:color="000000"/>
        </w:rPr>
        <w:t xml:space="preserve">E </w:t>
      </w:r>
      <w:r w:rsidR="003A35CE" w:rsidRPr="00272ABB">
        <w:rPr>
          <w:rFonts w:eastAsia="Calibri" w:cstheme="minorHAnsi"/>
          <w:b/>
          <w:bCs/>
          <w:spacing w:val="-2"/>
          <w:u w:val="single" w:color="000000"/>
        </w:rPr>
        <w:t xml:space="preserve">PROCESOS JUDICIALES </w:t>
      </w:r>
      <w:r w:rsidRPr="00272ABB">
        <w:rPr>
          <w:rFonts w:eastAsia="Calibri" w:cstheme="minorHAnsi"/>
          <w:b/>
          <w:bCs/>
          <w:spacing w:val="1"/>
          <w:u w:val="single" w:color="000000"/>
        </w:rPr>
        <w:t>C</w:t>
      </w:r>
      <w:r w:rsidRPr="00272ABB">
        <w:rPr>
          <w:rFonts w:eastAsia="Calibri" w:cstheme="minorHAnsi"/>
          <w:b/>
          <w:bCs/>
          <w:spacing w:val="-2"/>
          <w:u w:val="single" w:color="000000"/>
        </w:rPr>
        <w:t>H</w:t>
      </w:r>
      <w:r w:rsidRPr="00272ABB">
        <w:rPr>
          <w:rFonts w:eastAsia="Calibri" w:cstheme="minorHAnsi"/>
          <w:b/>
          <w:bCs/>
          <w:u w:val="single" w:color="000000"/>
        </w:rPr>
        <w:t>UBB</w:t>
      </w:r>
      <w:r w:rsidRPr="00272ABB">
        <w:rPr>
          <w:rFonts w:eastAsia="Calibri" w:cstheme="minorHAnsi"/>
          <w:b/>
          <w:bCs/>
          <w:spacing w:val="-1"/>
          <w:u w:val="single" w:color="000000"/>
        </w:rPr>
        <w:t xml:space="preserve"> S</w:t>
      </w:r>
      <w:r w:rsidRPr="00272ABB">
        <w:rPr>
          <w:rFonts w:eastAsia="Calibri" w:cstheme="minorHAnsi"/>
          <w:b/>
          <w:bCs/>
          <w:u w:val="single" w:color="000000"/>
        </w:rPr>
        <w:t>E</w:t>
      </w:r>
      <w:r w:rsidRPr="00272ABB">
        <w:rPr>
          <w:rFonts w:eastAsia="Calibri" w:cstheme="minorHAnsi"/>
          <w:b/>
          <w:bCs/>
          <w:spacing w:val="1"/>
          <w:u w:val="single" w:color="000000"/>
        </w:rPr>
        <w:t>G</w:t>
      </w:r>
      <w:r w:rsidRPr="00272ABB">
        <w:rPr>
          <w:rFonts w:eastAsia="Calibri" w:cstheme="minorHAnsi"/>
          <w:b/>
          <w:bCs/>
          <w:spacing w:val="-3"/>
          <w:u w:val="single" w:color="000000"/>
        </w:rPr>
        <w:t>U</w:t>
      </w:r>
      <w:r w:rsidRPr="00272ABB">
        <w:rPr>
          <w:rFonts w:eastAsia="Calibri" w:cstheme="minorHAnsi"/>
          <w:b/>
          <w:bCs/>
          <w:u w:val="single" w:color="000000"/>
        </w:rPr>
        <w:t>ROS</w:t>
      </w:r>
      <w:r w:rsidRPr="00272ABB">
        <w:rPr>
          <w:rFonts w:eastAsia="Calibri" w:cstheme="minorHAnsi"/>
          <w:b/>
          <w:bCs/>
          <w:spacing w:val="-1"/>
          <w:u w:val="single" w:color="000000"/>
        </w:rPr>
        <w:t xml:space="preserve"> </w:t>
      </w:r>
      <w:r w:rsidRPr="00272ABB">
        <w:rPr>
          <w:rFonts w:eastAsia="Calibri" w:cstheme="minorHAnsi"/>
          <w:b/>
          <w:bCs/>
          <w:spacing w:val="1"/>
          <w:u w:val="single" w:color="000000"/>
        </w:rPr>
        <w:t>C</w:t>
      </w:r>
      <w:r w:rsidRPr="00272ABB">
        <w:rPr>
          <w:rFonts w:eastAsia="Calibri" w:cstheme="minorHAnsi"/>
          <w:b/>
          <w:bCs/>
          <w:u w:val="single" w:color="000000"/>
        </w:rPr>
        <w:t>OL</w:t>
      </w:r>
      <w:r w:rsidRPr="00272ABB">
        <w:rPr>
          <w:rFonts w:eastAsia="Calibri" w:cstheme="minorHAnsi"/>
          <w:b/>
          <w:bCs/>
          <w:spacing w:val="-1"/>
          <w:u w:val="single" w:color="000000"/>
        </w:rPr>
        <w:t>O</w:t>
      </w:r>
      <w:r w:rsidRPr="00272ABB">
        <w:rPr>
          <w:rFonts w:eastAsia="Calibri" w:cstheme="minorHAnsi"/>
          <w:b/>
          <w:bCs/>
          <w:spacing w:val="-3"/>
          <w:u w:val="single" w:color="000000"/>
        </w:rPr>
        <w:t>M</w:t>
      </w:r>
      <w:r w:rsidRPr="00272ABB">
        <w:rPr>
          <w:rFonts w:eastAsia="Calibri" w:cstheme="minorHAnsi"/>
          <w:b/>
          <w:bCs/>
          <w:spacing w:val="1"/>
          <w:u w:val="single" w:color="000000"/>
        </w:rPr>
        <w:t>B</w:t>
      </w:r>
      <w:r w:rsidRPr="00272ABB">
        <w:rPr>
          <w:rFonts w:eastAsia="Calibri" w:cstheme="minorHAnsi"/>
          <w:b/>
          <w:bCs/>
          <w:spacing w:val="-1"/>
          <w:u w:val="single" w:color="000000"/>
        </w:rPr>
        <w:t>I</w:t>
      </w:r>
      <w:r w:rsidRPr="00272ABB">
        <w:rPr>
          <w:rFonts w:eastAsia="Calibri" w:cstheme="minorHAnsi"/>
          <w:b/>
          <w:bCs/>
          <w:u w:val="single" w:color="000000"/>
        </w:rPr>
        <w:t>A</w:t>
      </w:r>
      <w:r w:rsidRPr="00272ABB">
        <w:rPr>
          <w:rFonts w:eastAsia="Calibri" w:cstheme="minorHAnsi"/>
          <w:b/>
          <w:bCs/>
          <w:spacing w:val="-1"/>
          <w:u w:val="single" w:color="000000"/>
        </w:rPr>
        <w:t xml:space="preserve"> S</w:t>
      </w:r>
      <w:r w:rsidRPr="00272ABB">
        <w:rPr>
          <w:rFonts w:eastAsia="Calibri" w:cstheme="minorHAnsi"/>
          <w:b/>
          <w:bCs/>
          <w:spacing w:val="1"/>
          <w:u w:val="single" w:color="000000"/>
        </w:rPr>
        <w:t>.</w:t>
      </w:r>
      <w:r w:rsidRPr="00272ABB">
        <w:rPr>
          <w:rFonts w:eastAsia="Calibri" w:cstheme="minorHAnsi"/>
          <w:b/>
          <w:bCs/>
          <w:u w:val="single" w:color="000000"/>
        </w:rPr>
        <w:t>A.</w:t>
      </w:r>
    </w:p>
    <w:p w14:paraId="4DCF0395" w14:textId="167A1234" w:rsidR="00675B7A" w:rsidRPr="00272ABB" w:rsidRDefault="00C36C17" w:rsidP="00237699">
      <w:pPr>
        <w:spacing w:before="53" w:after="0" w:line="240" w:lineRule="auto"/>
        <w:ind w:left="57" w:right="57"/>
        <w:jc w:val="center"/>
        <w:rPr>
          <w:rFonts w:eastAsia="Calibri" w:cstheme="minorHAnsi"/>
          <w:b/>
        </w:rPr>
      </w:pPr>
      <w:r w:rsidRPr="00272ABB">
        <w:rPr>
          <w:rFonts w:eastAsia="Calibri" w:cstheme="minorHAnsi"/>
          <w:b/>
        </w:rPr>
        <w:t>G HERRERA ABOGADOS &amp; ASOCIADOS S.A.S</w:t>
      </w:r>
    </w:p>
    <w:p w14:paraId="19C954DB" w14:textId="77777777" w:rsidR="00A06D0B" w:rsidRPr="00272ABB" w:rsidRDefault="00A06D0B" w:rsidP="00140BC1">
      <w:pPr>
        <w:spacing w:before="12" w:after="0" w:line="260" w:lineRule="exact"/>
        <w:ind w:left="57" w:right="57"/>
        <w:jc w:val="both"/>
        <w:rPr>
          <w:rFonts w:cstheme="minorHAnsi"/>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140BC1"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140BC1" w:rsidRDefault="00F56E1E" w:rsidP="00140BC1">
            <w:pPr>
              <w:spacing w:after="0" w:line="267" w:lineRule="exact"/>
              <w:ind w:left="57" w:right="57"/>
              <w:jc w:val="both"/>
              <w:rPr>
                <w:rFonts w:eastAsia="Calibri" w:cstheme="minorHAnsi"/>
              </w:rPr>
            </w:pPr>
            <w:r w:rsidRPr="00140BC1">
              <w:rPr>
                <w:rFonts w:eastAsia="Calibri" w:cstheme="minorHAnsi"/>
                <w:b/>
                <w:bCs/>
                <w:spacing w:val="-1"/>
                <w:position w:val="1"/>
              </w:rPr>
              <w:t>S</w:t>
            </w:r>
            <w:r w:rsidRPr="00140BC1">
              <w:rPr>
                <w:rFonts w:eastAsia="Calibri" w:cstheme="minorHAnsi"/>
                <w:b/>
                <w:bCs/>
                <w:spacing w:val="1"/>
                <w:position w:val="1"/>
              </w:rPr>
              <w:t>IN</w:t>
            </w:r>
            <w:r w:rsidRPr="00140BC1">
              <w:rPr>
                <w:rFonts w:eastAsia="Calibri" w:cstheme="minorHAnsi"/>
                <w:b/>
                <w:bCs/>
                <w:spacing w:val="-1"/>
                <w:position w:val="1"/>
              </w:rPr>
              <w:t>I</w:t>
            </w:r>
            <w:r w:rsidRPr="00140BC1">
              <w:rPr>
                <w:rFonts w:eastAsia="Calibri" w:cstheme="minorHAnsi"/>
                <w:b/>
                <w:bCs/>
                <w:position w:val="1"/>
              </w:rPr>
              <w:t>E</w:t>
            </w:r>
            <w:r w:rsidRPr="00140BC1">
              <w:rPr>
                <w:rFonts w:eastAsia="Calibri" w:cstheme="minorHAnsi"/>
                <w:b/>
                <w:bCs/>
                <w:spacing w:val="-1"/>
                <w:position w:val="1"/>
              </w:rPr>
              <w:t>S</w:t>
            </w:r>
            <w:r w:rsidRPr="00140BC1">
              <w:rPr>
                <w:rFonts w:eastAsia="Calibri" w:cstheme="minorHAnsi"/>
                <w:b/>
                <w:bCs/>
                <w:spacing w:val="1"/>
                <w:position w:val="1"/>
              </w:rPr>
              <w:t>T</w:t>
            </w:r>
            <w:r w:rsidRPr="00140BC1">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1A9ED4C" w:rsidR="00A06D0B" w:rsidRPr="00140BC1" w:rsidRDefault="00A06D0B" w:rsidP="00140BC1">
            <w:pPr>
              <w:spacing w:after="0" w:line="267" w:lineRule="exact"/>
              <w:ind w:left="57" w:right="57"/>
              <w:jc w:val="both"/>
              <w:rPr>
                <w:rFonts w:eastAsia="Calibri" w:cstheme="minorHAnsi"/>
                <w:highlight w:val="yellow"/>
              </w:rPr>
            </w:pPr>
          </w:p>
        </w:tc>
      </w:tr>
      <w:tr w:rsidR="00A06D0B" w:rsidRPr="00140BC1"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140BC1" w:rsidRDefault="00F56E1E" w:rsidP="00140BC1">
            <w:pPr>
              <w:spacing w:after="0" w:line="264" w:lineRule="exact"/>
              <w:ind w:left="57" w:right="57"/>
              <w:jc w:val="both"/>
              <w:rPr>
                <w:rFonts w:eastAsia="Calibri" w:cstheme="minorHAnsi"/>
              </w:rPr>
            </w:pPr>
            <w:r w:rsidRPr="00140BC1">
              <w:rPr>
                <w:rFonts w:eastAsia="Calibri" w:cstheme="minorHAnsi"/>
                <w:b/>
                <w:bCs/>
                <w:position w:val="1"/>
              </w:rPr>
              <w:t>R</w:t>
            </w:r>
            <w:r w:rsidRPr="00140BC1">
              <w:rPr>
                <w:rFonts w:eastAsia="Calibri" w:cstheme="minorHAnsi"/>
                <w:b/>
                <w:bCs/>
                <w:spacing w:val="1"/>
                <w:position w:val="1"/>
              </w:rPr>
              <w:t>A</w:t>
            </w:r>
            <w:r w:rsidRPr="00140BC1">
              <w:rPr>
                <w:rFonts w:eastAsia="Calibri" w:cstheme="minorHAnsi"/>
                <w:b/>
                <w:bCs/>
                <w:spacing w:val="-2"/>
                <w:position w:val="1"/>
              </w:rPr>
              <w:t>D</w:t>
            </w:r>
            <w:r w:rsidRPr="00140BC1">
              <w:rPr>
                <w:rFonts w:eastAsia="Calibri" w:cstheme="minorHAnsi"/>
                <w:b/>
                <w:bCs/>
                <w:spacing w:val="1"/>
                <w:position w:val="1"/>
              </w:rPr>
              <w:t>I</w:t>
            </w:r>
            <w:r w:rsidRPr="00140BC1">
              <w:rPr>
                <w:rFonts w:eastAsia="Calibri" w:cstheme="minorHAnsi"/>
                <w:b/>
                <w:bCs/>
                <w:spacing w:val="-2"/>
                <w:position w:val="1"/>
              </w:rPr>
              <w:t>C</w:t>
            </w:r>
            <w:r w:rsidRPr="00140BC1">
              <w:rPr>
                <w:rFonts w:eastAsia="Calibri" w:cstheme="minorHAnsi"/>
                <w:b/>
                <w:bCs/>
                <w:position w:val="1"/>
              </w:rPr>
              <w:t xml:space="preserve">ADO </w:t>
            </w:r>
            <w:r w:rsidRPr="00140BC1">
              <w:rPr>
                <w:rFonts w:eastAsia="Calibri" w:cstheme="minorHAnsi"/>
                <w:b/>
                <w:bCs/>
                <w:spacing w:val="-1"/>
                <w:position w:val="1"/>
              </w:rPr>
              <w:t>J</w:t>
            </w:r>
            <w:r w:rsidRPr="00140BC1">
              <w:rPr>
                <w:rFonts w:eastAsia="Calibri" w:cstheme="minorHAnsi"/>
                <w:b/>
                <w:bCs/>
                <w:position w:val="1"/>
              </w:rPr>
              <w:t>U</w:t>
            </w:r>
            <w:r w:rsidRPr="00140BC1">
              <w:rPr>
                <w:rFonts w:eastAsia="Calibri" w:cstheme="minorHAnsi"/>
                <w:b/>
                <w:bCs/>
                <w:spacing w:val="-2"/>
                <w:position w:val="1"/>
              </w:rPr>
              <w:t>D</w:t>
            </w:r>
            <w:r w:rsidRPr="00140BC1">
              <w:rPr>
                <w:rFonts w:eastAsia="Calibri" w:cstheme="minorHAnsi"/>
                <w:b/>
                <w:bCs/>
                <w:spacing w:val="1"/>
                <w:position w:val="1"/>
              </w:rPr>
              <w:t>I</w:t>
            </w:r>
            <w:r w:rsidRPr="00140BC1">
              <w:rPr>
                <w:rFonts w:eastAsia="Calibri" w:cstheme="minorHAnsi"/>
                <w:b/>
                <w:bCs/>
                <w:spacing w:val="-2"/>
                <w:position w:val="1"/>
              </w:rPr>
              <w:t>C</w:t>
            </w:r>
            <w:r w:rsidRPr="00140BC1">
              <w:rPr>
                <w:rFonts w:eastAsia="Calibri" w:cstheme="minorHAnsi"/>
                <w:b/>
                <w:bCs/>
                <w:spacing w:val="1"/>
                <w:position w:val="1"/>
              </w:rPr>
              <w:t>I</w:t>
            </w:r>
            <w:r w:rsidRPr="00140BC1">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13DB54B" w14:textId="7636FD16" w:rsidR="00A64BBA" w:rsidRPr="00140BC1" w:rsidRDefault="00F27B46" w:rsidP="00140BC1">
            <w:pPr>
              <w:jc w:val="both"/>
              <w:rPr>
                <w:rFonts w:cstheme="minorHAnsi"/>
                <w:color w:val="000000"/>
              </w:rPr>
            </w:pPr>
            <w:r>
              <w:rPr>
                <w:rFonts w:cstheme="minorHAnsi"/>
                <w:color w:val="000000"/>
              </w:rPr>
              <w:t xml:space="preserve"> </w:t>
            </w:r>
            <w:r w:rsidR="00A64BBA" w:rsidRPr="00140BC1">
              <w:rPr>
                <w:rFonts w:cstheme="minorHAnsi"/>
                <w:color w:val="000000"/>
              </w:rPr>
              <w:t>76001-33-33-003-2024-00240-00</w:t>
            </w:r>
          </w:p>
          <w:p w14:paraId="589656C3" w14:textId="186211B3" w:rsidR="00A06D0B" w:rsidRPr="00140BC1" w:rsidRDefault="00A06D0B" w:rsidP="00140BC1">
            <w:pPr>
              <w:spacing w:after="0" w:line="264" w:lineRule="exact"/>
              <w:ind w:left="57" w:right="57"/>
              <w:jc w:val="both"/>
              <w:rPr>
                <w:rFonts w:eastAsia="Calibri" w:cstheme="minorHAnsi"/>
              </w:rPr>
            </w:pPr>
          </w:p>
        </w:tc>
      </w:tr>
      <w:tr w:rsidR="00A06D0B" w:rsidRPr="00140BC1"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140BC1" w:rsidRDefault="00F56E1E" w:rsidP="00140BC1">
            <w:pPr>
              <w:spacing w:after="0" w:line="264" w:lineRule="exact"/>
              <w:ind w:left="57" w:right="57"/>
              <w:jc w:val="both"/>
              <w:rPr>
                <w:rFonts w:eastAsia="Calibri" w:cstheme="minorHAnsi"/>
              </w:rPr>
            </w:pPr>
            <w:r w:rsidRPr="00140BC1">
              <w:rPr>
                <w:rFonts w:eastAsia="Calibri" w:cstheme="minorHAnsi"/>
                <w:b/>
                <w:bCs/>
                <w:position w:val="1"/>
              </w:rPr>
              <w:t>DE</w:t>
            </w:r>
            <w:r w:rsidRPr="00140BC1">
              <w:rPr>
                <w:rFonts w:eastAsia="Calibri" w:cstheme="minorHAnsi"/>
                <w:b/>
                <w:bCs/>
                <w:spacing w:val="-1"/>
                <w:position w:val="1"/>
              </w:rPr>
              <w:t>S</w:t>
            </w:r>
            <w:r w:rsidRPr="00140BC1">
              <w:rPr>
                <w:rFonts w:eastAsia="Calibri" w:cstheme="minorHAnsi"/>
                <w:b/>
                <w:bCs/>
                <w:position w:val="1"/>
              </w:rPr>
              <w:t>PA</w:t>
            </w:r>
            <w:r w:rsidRPr="00140BC1">
              <w:rPr>
                <w:rFonts w:eastAsia="Calibri" w:cstheme="minorHAnsi"/>
                <w:b/>
                <w:bCs/>
                <w:spacing w:val="1"/>
                <w:position w:val="1"/>
              </w:rPr>
              <w:t>C</w:t>
            </w:r>
            <w:r w:rsidRPr="00140BC1">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42C1F34" w:rsidR="00A06D0B" w:rsidRPr="00140BC1" w:rsidRDefault="009B4986" w:rsidP="00140BC1">
            <w:pPr>
              <w:spacing w:after="0" w:line="264" w:lineRule="exact"/>
              <w:ind w:left="57" w:right="57"/>
              <w:jc w:val="both"/>
              <w:rPr>
                <w:rFonts w:eastAsia="Calibri" w:cstheme="minorHAnsi"/>
              </w:rPr>
            </w:pPr>
            <w:r w:rsidRPr="00140BC1">
              <w:rPr>
                <w:rFonts w:eastAsia="Calibri" w:cstheme="minorHAnsi"/>
              </w:rPr>
              <w:t>Juzgado</w:t>
            </w:r>
            <w:r w:rsidR="00A64BBA" w:rsidRPr="00140BC1">
              <w:rPr>
                <w:rFonts w:eastAsia="Calibri" w:cstheme="minorHAnsi"/>
              </w:rPr>
              <w:t xml:space="preserve"> Tercero</w:t>
            </w:r>
            <w:r w:rsidRPr="00140BC1">
              <w:rPr>
                <w:rFonts w:eastAsia="Calibri" w:cstheme="minorHAnsi"/>
              </w:rPr>
              <w:t xml:space="preserve"> </w:t>
            </w:r>
            <w:r w:rsidR="00A64BBA" w:rsidRPr="00140BC1">
              <w:rPr>
                <w:rFonts w:eastAsia="Calibri" w:cstheme="minorHAnsi"/>
              </w:rPr>
              <w:t xml:space="preserve">(3°) </w:t>
            </w:r>
            <w:r w:rsidRPr="00140BC1">
              <w:rPr>
                <w:rFonts w:eastAsia="Calibri" w:cstheme="minorHAnsi"/>
              </w:rPr>
              <w:t xml:space="preserve">Administrativo </w:t>
            </w:r>
            <w:r w:rsidR="00FC7178" w:rsidRPr="00140BC1">
              <w:rPr>
                <w:rFonts w:eastAsia="Calibri" w:cstheme="minorHAnsi"/>
              </w:rPr>
              <w:t xml:space="preserve">del Circuito de </w:t>
            </w:r>
            <w:r w:rsidR="00A64BBA" w:rsidRPr="00140BC1">
              <w:rPr>
                <w:rFonts w:eastAsia="Calibri" w:cstheme="minorHAnsi"/>
              </w:rPr>
              <w:t xml:space="preserve">Santiago de </w:t>
            </w:r>
            <w:r w:rsidR="00FC7178" w:rsidRPr="00140BC1">
              <w:rPr>
                <w:rFonts w:eastAsia="Calibri" w:cstheme="minorHAnsi"/>
              </w:rPr>
              <w:t>Cali</w:t>
            </w:r>
          </w:p>
        </w:tc>
      </w:tr>
      <w:tr w:rsidR="00A06D0B" w:rsidRPr="00140BC1"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140BC1" w:rsidRDefault="00F56E1E" w:rsidP="00140BC1">
            <w:pPr>
              <w:spacing w:after="0" w:line="267" w:lineRule="exact"/>
              <w:ind w:left="57" w:right="57"/>
              <w:jc w:val="both"/>
              <w:rPr>
                <w:rFonts w:eastAsia="Calibri" w:cstheme="minorHAnsi"/>
              </w:rPr>
            </w:pPr>
            <w:r w:rsidRPr="00140BC1">
              <w:rPr>
                <w:rFonts w:eastAsia="Calibri" w:cstheme="minorHAnsi"/>
                <w:b/>
                <w:bCs/>
                <w:spacing w:val="1"/>
                <w:position w:val="1"/>
              </w:rPr>
              <w:t>C</w:t>
            </w:r>
            <w:r w:rsidRPr="00140BC1">
              <w:rPr>
                <w:rFonts w:eastAsia="Calibri" w:cstheme="minorHAnsi"/>
                <w:b/>
                <w:bCs/>
                <w:position w:val="1"/>
              </w:rPr>
              <w:t>L</w:t>
            </w:r>
            <w:r w:rsidRPr="00140BC1">
              <w:rPr>
                <w:rFonts w:eastAsia="Calibri" w:cstheme="minorHAnsi"/>
                <w:b/>
                <w:bCs/>
                <w:spacing w:val="1"/>
                <w:position w:val="1"/>
              </w:rPr>
              <w:t>A</w:t>
            </w:r>
            <w:r w:rsidRPr="00140BC1">
              <w:rPr>
                <w:rFonts w:eastAsia="Calibri" w:cstheme="minorHAnsi"/>
                <w:b/>
                <w:bCs/>
                <w:spacing w:val="-1"/>
                <w:position w:val="1"/>
              </w:rPr>
              <w:t>S</w:t>
            </w:r>
            <w:r w:rsidRPr="00140BC1">
              <w:rPr>
                <w:rFonts w:eastAsia="Calibri" w:cstheme="minorHAnsi"/>
                <w:b/>
                <w:bCs/>
                <w:position w:val="1"/>
              </w:rPr>
              <w:t>E</w:t>
            </w:r>
            <w:r w:rsidRPr="00140BC1">
              <w:rPr>
                <w:rFonts w:eastAsia="Calibri" w:cstheme="minorHAnsi"/>
                <w:b/>
                <w:bCs/>
                <w:spacing w:val="-1"/>
                <w:position w:val="1"/>
              </w:rPr>
              <w:t xml:space="preserve"> </w:t>
            </w:r>
            <w:r w:rsidRPr="00140BC1">
              <w:rPr>
                <w:rFonts w:eastAsia="Calibri" w:cstheme="minorHAnsi"/>
                <w:b/>
                <w:bCs/>
                <w:position w:val="1"/>
              </w:rPr>
              <w:t>DE</w:t>
            </w:r>
            <w:r w:rsidRPr="00140BC1">
              <w:rPr>
                <w:rFonts w:eastAsia="Calibri" w:cstheme="minorHAnsi"/>
                <w:b/>
                <w:bCs/>
                <w:spacing w:val="1"/>
                <w:position w:val="1"/>
              </w:rPr>
              <w:t xml:space="preserve"> </w:t>
            </w:r>
            <w:r w:rsidRPr="00140BC1">
              <w:rPr>
                <w:rFonts w:eastAsia="Calibri" w:cstheme="minorHAnsi"/>
                <w:b/>
                <w:bCs/>
                <w:spacing w:val="-2"/>
                <w:position w:val="1"/>
              </w:rPr>
              <w:t>P</w:t>
            </w:r>
            <w:r w:rsidRPr="00140BC1">
              <w:rPr>
                <w:rFonts w:eastAsia="Calibri" w:cstheme="minorHAnsi"/>
                <w:b/>
                <w:bCs/>
                <w:position w:val="1"/>
              </w:rPr>
              <w:t>RO</w:t>
            </w:r>
            <w:r w:rsidRPr="00140BC1">
              <w:rPr>
                <w:rFonts w:eastAsia="Calibri" w:cstheme="minorHAnsi"/>
                <w:b/>
                <w:bCs/>
                <w:spacing w:val="-2"/>
                <w:position w:val="1"/>
              </w:rPr>
              <w:t>C</w:t>
            </w:r>
            <w:r w:rsidRPr="00140BC1">
              <w:rPr>
                <w:rFonts w:eastAsia="Calibri" w:cstheme="minorHAnsi"/>
                <w:b/>
                <w:bCs/>
                <w:position w:val="1"/>
              </w:rPr>
              <w:t>E</w:t>
            </w:r>
            <w:r w:rsidRPr="00140BC1">
              <w:rPr>
                <w:rFonts w:eastAsia="Calibri" w:cstheme="minorHAnsi"/>
                <w:b/>
                <w:bCs/>
                <w:spacing w:val="-1"/>
                <w:position w:val="1"/>
              </w:rPr>
              <w:t>S</w:t>
            </w:r>
            <w:r w:rsidRPr="00140BC1">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BFCCCC2" w:rsidR="00A06D0B" w:rsidRPr="00140BC1" w:rsidRDefault="009B4986" w:rsidP="00140BC1">
            <w:pPr>
              <w:spacing w:after="0" w:line="267" w:lineRule="exact"/>
              <w:ind w:left="57" w:right="57"/>
              <w:jc w:val="both"/>
              <w:rPr>
                <w:rFonts w:eastAsia="Calibri" w:cstheme="minorHAnsi"/>
              </w:rPr>
            </w:pPr>
            <w:r w:rsidRPr="00140BC1">
              <w:rPr>
                <w:rFonts w:eastAsia="Calibri" w:cstheme="minorHAnsi"/>
              </w:rPr>
              <w:t>Reparación Directa</w:t>
            </w:r>
            <w:r w:rsidR="002848CD" w:rsidRPr="00140BC1">
              <w:rPr>
                <w:rFonts w:eastAsia="Calibri" w:cstheme="minorHAnsi"/>
              </w:rPr>
              <w:t xml:space="preserve"> </w:t>
            </w:r>
          </w:p>
        </w:tc>
      </w:tr>
      <w:tr w:rsidR="007E3E69" w:rsidRPr="00140BC1"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t>DEMA</w:t>
            </w:r>
            <w:r w:rsidRPr="00140BC1">
              <w:rPr>
                <w:rFonts w:eastAsia="Calibri" w:cstheme="minorHAnsi"/>
                <w:b/>
                <w:bCs/>
                <w:spacing w:val="-2"/>
                <w:position w:val="1"/>
              </w:rPr>
              <w:t>N</w:t>
            </w:r>
            <w:r w:rsidRPr="00140BC1">
              <w:rPr>
                <w:rFonts w:eastAsia="Calibri" w:cstheme="minorHAnsi"/>
                <w:b/>
                <w:bCs/>
                <w:position w:val="1"/>
              </w:rPr>
              <w:t>D</w:t>
            </w:r>
            <w:r w:rsidRPr="00140BC1">
              <w:rPr>
                <w:rFonts w:eastAsia="Calibri" w:cstheme="minorHAnsi"/>
                <w:b/>
                <w:bCs/>
                <w:spacing w:val="-2"/>
                <w:position w:val="1"/>
              </w:rPr>
              <w:t>A</w:t>
            </w:r>
            <w:r w:rsidRPr="00140BC1">
              <w:rPr>
                <w:rFonts w:eastAsia="Calibri" w:cstheme="minorHAnsi"/>
                <w:b/>
                <w:bCs/>
                <w:spacing w:val="1"/>
                <w:position w:val="1"/>
              </w:rPr>
              <w:t>N</w:t>
            </w:r>
            <w:r w:rsidRPr="00140BC1">
              <w:rPr>
                <w:rFonts w:eastAsia="Calibri" w:cstheme="minorHAnsi"/>
                <w:b/>
                <w:bCs/>
                <w:spacing w:val="-1"/>
                <w:position w:val="1"/>
              </w:rPr>
              <w:t>T</w:t>
            </w:r>
            <w:r w:rsidRPr="00140BC1">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8DB8CEA" w:rsidR="007E3E69" w:rsidRPr="00140BC1" w:rsidRDefault="00A64BBA" w:rsidP="00140BC1">
            <w:pPr>
              <w:spacing w:after="0"/>
              <w:jc w:val="both"/>
              <w:rPr>
                <w:rFonts w:cstheme="minorHAnsi"/>
                <w:color w:val="000000"/>
              </w:rPr>
            </w:pPr>
            <w:r w:rsidRPr="00140BC1">
              <w:rPr>
                <w:rFonts w:cstheme="minorHAnsi"/>
                <w:color w:val="000000"/>
              </w:rPr>
              <w:t xml:space="preserve">Yenny Fernanda </w:t>
            </w:r>
            <w:proofErr w:type="spellStart"/>
            <w:r w:rsidRPr="00140BC1">
              <w:rPr>
                <w:rFonts w:cstheme="minorHAnsi"/>
                <w:color w:val="000000"/>
              </w:rPr>
              <w:t>Gonzalez</w:t>
            </w:r>
            <w:proofErr w:type="spellEnd"/>
            <w:r w:rsidRPr="00140BC1">
              <w:rPr>
                <w:rFonts w:cstheme="minorHAnsi"/>
                <w:color w:val="000000"/>
              </w:rPr>
              <w:t xml:space="preserve"> </w:t>
            </w:r>
            <w:proofErr w:type="spellStart"/>
            <w:r w:rsidRPr="00140BC1">
              <w:rPr>
                <w:rFonts w:cstheme="minorHAnsi"/>
                <w:color w:val="000000"/>
              </w:rPr>
              <w:t>Lopez</w:t>
            </w:r>
            <w:proofErr w:type="spellEnd"/>
            <w:r w:rsidRPr="00140BC1">
              <w:rPr>
                <w:rFonts w:cstheme="minorHAnsi"/>
                <w:color w:val="000000"/>
              </w:rPr>
              <w:t xml:space="preserve">, Dora Neptis </w:t>
            </w:r>
            <w:proofErr w:type="spellStart"/>
            <w:r w:rsidRPr="00140BC1">
              <w:rPr>
                <w:rFonts w:cstheme="minorHAnsi"/>
                <w:color w:val="000000"/>
              </w:rPr>
              <w:t>Lopez</w:t>
            </w:r>
            <w:proofErr w:type="spellEnd"/>
            <w:r w:rsidRPr="00140BC1">
              <w:rPr>
                <w:rFonts w:cstheme="minorHAnsi"/>
                <w:color w:val="000000"/>
              </w:rPr>
              <w:t xml:space="preserve"> Valencia, Guillermo Antonio </w:t>
            </w:r>
            <w:proofErr w:type="spellStart"/>
            <w:r w:rsidRPr="00140BC1">
              <w:rPr>
                <w:rFonts w:cstheme="minorHAnsi"/>
                <w:color w:val="000000"/>
              </w:rPr>
              <w:t>Lopez</w:t>
            </w:r>
            <w:proofErr w:type="spellEnd"/>
            <w:r w:rsidRPr="00140BC1">
              <w:rPr>
                <w:rFonts w:cstheme="minorHAnsi"/>
                <w:color w:val="000000"/>
              </w:rPr>
              <w:t xml:space="preserve"> Valencia, Jorge </w:t>
            </w:r>
            <w:proofErr w:type="spellStart"/>
            <w:r w:rsidRPr="00140BC1">
              <w:rPr>
                <w:rFonts w:cstheme="minorHAnsi"/>
                <w:color w:val="000000"/>
              </w:rPr>
              <w:t>Ivan</w:t>
            </w:r>
            <w:proofErr w:type="spellEnd"/>
            <w:r w:rsidRPr="00140BC1">
              <w:rPr>
                <w:rFonts w:cstheme="minorHAnsi"/>
                <w:color w:val="000000"/>
              </w:rPr>
              <w:t xml:space="preserve"> </w:t>
            </w:r>
            <w:proofErr w:type="spellStart"/>
            <w:r w:rsidRPr="00140BC1">
              <w:rPr>
                <w:rFonts w:cstheme="minorHAnsi"/>
                <w:color w:val="000000"/>
              </w:rPr>
              <w:t>Lopez</w:t>
            </w:r>
            <w:proofErr w:type="spellEnd"/>
            <w:r w:rsidRPr="00140BC1">
              <w:rPr>
                <w:rFonts w:cstheme="minorHAnsi"/>
                <w:color w:val="000000"/>
              </w:rPr>
              <w:t xml:space="preserve"> Valencia y Oscar Alberto </w:t>
            </w:r>
            <w:proofErr w:type="spellStart"/>
            <w:r w:rsidRPr="00140BC1">
              <w:rPr>
                <w:rFonts w:cstheme="minorHAnsi"/>
                <w:color w:val="000000"/>
              </w:rPr>
              <w:t>Leon</w:t>
            </w:r>
            <w:proofErr w:type="spellEnd"/>
            <w:r w:rsidRPr="00140BC1">
              <w:rPr>
                <w:rFonts w:cstheme="minorHAnsi"/>
                <w:color w:val="000000"/>
              </w:rPr>
              <w:t xml:space="preserve"> Arce</w:t>
            </w:r>
          </w:p>
        </w:tc>
      </w:tr>
      <w:tr w:rsidR="007E3E69" w:rsidRPr="00140BC1"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t>DEMA</w:t>
            </w:r>
            <w:r w:rsidRPr="00140BC1">
              <w:rPr>
                <w:rFonts w:eastAsia="Calibri" w:cstheme="minorHAnsi"/>
                <w:b/>
                <w:bCs/>
                <w:spacing w:val="-2"/>
                <w:position w:val="1"/>
              </w:rPr>
              <w:t>N</w:t>
            </w:r>
            <w:r w:rsidRPr="00140BC1">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6D8DE0E4" w14:textId="77777777" w:rsidR="007E3E69" w:rsidRPr="00140BC1" w:rsidRDefault="0071717C" w:rsidP="00140BC1">
            <w:pPr>
              <w:spacing w:after="0" w:line="264" w:lineRule="exact"/>
              <w:ind w:left="57" w:right="57"/>
              <w:jc w:val="both"/>
              <w:rPr>
                <w:rFonts w:eastAsia="Calibri" w:cstheme="minorHAnsi"/>
              </w:rPr>
            </w:pPr>
            <w:r w:rsidRPr="00140BC1">
              <w:rPr>
                <w:rFonts w:eastAsia="Calibri" w:cstheme="minorHAnsi"/>
              </w:rPr>
              <w:t>Distrito Especial de Santiago de Cali</w:t>
            </w:r>
          </w:p>
          <w:p w14:paraId="76F97F57" w14:textId="77777777" w:rsidR="00A64BBA" w:rsidRPr="00140BC1" w:rsidRDefault="00A64BBA" w:rsidP="00140BC1">
            <w:pPr>
              <w:spacing w:after="0" w:line="264" w:lineRule="exact"/>
              <w:ind w:left="57" w:right="57"/>
              <w:jc w:val="both"/>
              <w:rPr>
                <w:rFonts w:eastAsia="Calibri" w:cstheme="minorHAnsi"/>
              </w:rPr>
            </w:pPr>
            <w:r w:rsidRPr="00140BC1">
              <w:rPr>
                <w:rFonts w:eastAsia="Calibri" w:cstheme="minorHAnsi"/>
              </w:rPr>
              <w:t xml:space="preserve">Chubb Seguros Colombia S.A. </w:t>
            </w:r>
          </w:p>
          <w:p w14:paraId="5C9717D4" w14:textId="77777777" w:rsidR="00A64BBA" w:rsidRPr="00140BC1" w:rsidRDefault="00A64BBA" w:rsidP="00140BC1">
            <w:pPr>
              <w:spacing w:after="0" w:line="264" w:lineRule="exact"/>
              <w:ind w:left="57" w:right="57"/>
              <w:jc w:val="both"/>
              <w:rPr>
                <w:rFonts w:eastAsia="Calibri" w:cstheme="minorHAnsi"/>
              </w:rPr>
            </w:pPr>
            <w:r w:rsidRPr="00140BC1">
              <w:rPr>
                <w:rFonts w:eastAsia="Calibri" w:cstheme="minorHAnsi"/>
              </w:rPr>
              <w:t xml:space="preserve">Mapfre Seguros Generales de Colombia S.A. </w:t>
            </w:r>
          </w:p>
          <w:p w14:paraId="2B79F729" w14:textId="77777777" w:rsidR="00A64BBA" w:rsidRPr="00140BC1" w:rsidRDefault="00A64BBA" w:rsidP="00140BC1">
            <w:pPr>
              <w:spacing w:after="0" w:line="264" w:lineRule="exact"/>
              <w:ind w:left="57" w:right="57"/>
              <w:jc w:val="both"/>
              <w:rPr>
                <w:rFonts w:eastAsia="Calibri" w:cstheme="minorHAnsi"/>
              </w:rPr>
            </w:pPr>
            <w:r w:rsidRPr="00140BC1">
              <w:rPr>
                <w:rFonts w:eastAsia="Calibri" w:cstheme="minorHAnsi"/>
              </w:rPr>
              <w:t xml:space="preserve">Aseguradora Solidaria de Colombia E.C. </w:t>
            </w:r>
          </w:p>
          <w:p w14:paraId="3761415F" w14:textId="010B9CE4" w:rsidR="00A64BBA" w:rsidRPr="00140BC1" w:rsidRDefault="00A64BBA" w:rsidP="00140BC1">
            <w:pPr>
              <w:spacing w:after="0" w:line="264" w:lineRule="exact"/>
              <w:ind w:left="57" w:right="57"/>
              <w:jc w:val="both"/>
              <w:rPr>
                <w:rFonts w:eastAsia="Calibri" w:cstheme="minorHAnsi"/>
              </w:rPr>
            </w:pPr>
            <w:r w:rsidRPr="00140BC1">
              <w:rPr>
                <w:rFonts w:eastAsia="Calibri" w:cstheme="minorHAnsi"/>
              </w:rPr>
              <w:t>SBS Seguros Colombia S.A.</w:t>
            </w:r>
          </w:p>
        </w:tc>
      </w:tr>
      <w:tr w:rsidR="009B4986" w:rsidRPr="00140BC1" w14:paraId="68225A05"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6AF9AD4A" w14:textId="768AF7E3" w:rsidR="009B4986" w:rsidRPr="00140BC1" w:rsidRDefault="009B4986" w:rsidP="00140BC1">
            <w:pPr>
              <w:spacing w:after="0" w:line="264" w:lineRule="exact"/>
              <w:ind w:left="57" w:right="57"/>
              <w:jc w:val="both"/>
              <w:rPr>
                <w:rFonts w:eastAsia="Calibri" w:cstheme="minorHAnsi"/>
                <w:b/>
                <w:bCs/>
                <w:position w:val="1"/>
              </w:rPr>
            </w:pPr>
            <w:r w:rsidRPr="00140BC1">
              <w:rPr>
                <w:rFonts w:eastAsia="Calibri" w:cstheme="minorHAnsi"/>
                <w:b/>
                <w:bCs/>
                <w:position w:val="1"/>
              </w:rPr>
              <w:t>LLAMADOS EN GARANTÍA</w:t>
            </w:r>
          </w:p>
        </w:tc>
        <w:tc>
          <w:tcPr>
            <w:tcW w:w="4761" w:type="dxa"/>
            <w:tcBorders>
              <w:top w:val="single" w:sz="8" w:space="0" w:color="000000"/>
              <w:left w:val="single" w:sz="8" w:space="0" w:color="000000"/>
              <w:bottom w:val="single" w:sz="8" w:space="0" w:color="000000"/>
              <w:right w:val="single" w:sz="8" w:space="0" w:color="000000"/>
            </w:tcBorders>
          </w:tcPr>
          <w:p w14:paraId="0779D663" w14:textId="688E0D8D" w:rsidR="007E332C" w:rsidRPr="00140BC1" w:rsidRDefault="007E332C" w:rsidP="00140BC1">
            <w:pPr>
              <w:spacing w:after="0" w:line="264" w:lineRule="exact"/>
              <w:ind w:left="57" w:right="57"/>
              <w:jc w:val="both"/>
              <w:rPr>
                <w:rFonts w:eastAsia="Calibri" w:cstheme="minorHAnsi"/>
              </w:rPr>
            </w:pPr>
            <w:r w:rsidRPr="00140BC1">
              <w:rPr>
                <w:rFonts w:eastAsia="Calibri" w:cstheme="minorHAnsi"/>
              </w:rPr>
              <w:t xml:space="preserve"> </w:t>
            </w:r>
            <w:r w:rsidR="00A64BBA" w:rsidRPr="00140BC1">
              <w:rPr>
                <w:rFonts w:eastAsia="Calibri" w:cstheme="minorHAnsi"/>
              </w:rPr>
              <w:t>-</w:t>
            </w:r>
          </w:p>
        </w:tc>
      </w:tr>
      <w:tr w:rsidR="007E3E69" w:rsidRPr="00140BC1"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140BC1" w:rsidRDefault="007E3E69" w:rsidP="00140BC1">
            <w:pPr>
              <w:spacing w:after="0" w:line="267" w:lineRule="exact"/>
              <w:ind w:left="57" w:right="57"/>
              <w:jc w:val="both"/>
              <w:rPr>
                <w:rFonts w:eastAsia="Calibri" w:cstheme="minorHAnsi"/>
              </w:rPr>
            </w:pPr>
            <w:r w:rsidRPr="00140BC1">
              <w:rPr>
                <w:rFonts w:eastAsia="Calibri" w:cstheme="minorHAnsi"/>
                <w:b/>
                <w:bCs/>
                <w:spacing w:val="1"/>
                <w:position w:val="1"/>
              </w:rPr>
              <w:t>TI</w:t>
            </w:r>
            <w:r w:rsidRPr="00140BC1">
              <w:rPr>
                <w:rFonts w:eastAsia="Calibri" w:cstheme="minorHAnsi"/>
                <w:b/>
                <w:bCs/>
                <w:position w:val="1"/>
              </w:rPr>
              <w:t>PO</w:t>
            </w:r>
            <w:r w:rsidRPr="00140BC1">
              <w:rPr>
                <w:rFonts w:eastAsia="Calibri" w:cstheme="minorHAnsi"/>
                <w:b/>
                <w:bCs/>
                <w:spacing w:val="-3"/>
                <w:position w:val="1"/>
              </w:rPr>
              <w:t xml:space="preserve"> </w:t>
            </w:r>
            <w:r w:rsidRPr="00140BC1">
              <w:rPr>
                <w:rFonts w:eastAsia="Calibri" w:cstheme="minorHAnsi"/>
                <w:b/>
                <w:bCs/>
                <w:position w:val="1"/>
              </w:rPr>
              <w:t>DE</w:t>
            </w:r>
            <w:r w:rsidRPr="00140BC1">
              <w:rPr>
                <w:rFonts w:eastAsia="Calibri" w:cstheme="minorHAnsi"/>
                <w:b/>
                <w:bCs/>
                <w:spacing w:val="1"/>
                <w:position w:val="1"/>
              </w:rPr>
              <w:t xml:space="preserve"> </w:t>
            </w:r>
            <w:r w:rsidRPr="00140BC1">
              <w:rPr>
                <w:rFonts w:eastAsia="Calibri" w:cstheme="minorHAnsi"/>
                <w:b/>
                <w:bCs/>
                <w:spacing w:val="-3"/>
                <w:position w:val="1"/>
              </w:rPr>
              <w:t>V</w:t>
            </w:r>
            <w:r w:rsidRPr="00140BC1">
              <w:rPr>
                <w:rFonts w:eastAsia="Calibri" w:cstheme="minorHAnsi"/>
                <w:b/>
                <w:bCs/>
                <w:spacing w:val="1"/>
                <w:position w:val="1"/>
              </w:rPr>
              <w:t>I</w:t>
            </w:r>
            <w:r w:rsidRPr="00140BC1">
              <w:rPr>
                <w:rFonts w:eastAsia="Calibri" w:cstheme="minorHAnsi"/>
                <w:b/>
                <w:bCs/>
                <w:spacing w:val="-1"/>
                <w:position w:val="1"/>
              </w:rPr>
              <w:t>N</w:t>
            </w:r>
            <w:r w:rsidRPr="00140BC1">
              <w:rPr>
                <w:rFonts w:eastAsia="Calibri" w:cstheme="minorHAnsi"/>
                <w:b/>
                <w:bCs/>
                <w:spacing w:val="1"/>
                <w:position w:val="1"/>
              </w:rPr>
              <w:t>C</w:t>
            </w:r>
            <w:r w:rsidRPr="00140BC1">
              <w:rPr>
                <w:rFonts w:eastAsia="Calibri" w:cstheme="minorHAnsi"/>
                <w:b/>
                <w:bCs/>
                <w:position w:val="1"/>
              </w:rPr>
              <w:t>U</w:t>
            </w:r>
            <w:r w:rsidRPr="00140BC1">
              <w:rPr>
                <w:rFonts w:eastAsia="Calibri" w:cstheme="minorHAnsi"/>
                <w:b/>
                <w:bCs/>
                <w:spacing w:val="-2"/>
                <w:position w:val="1"/>
              </w:rPr>
              <w:t>L</w:t>
            </w:r>
            <w:r w:rsidRPr="00140BC1">
              <w:rPr>
                <w:rFonts w:eastAsia="Calibri" w:cstheme="minorHAnsi"/>
                <w:b/>
                <w:bCs/>
                <w:position w:val="1"/>
              </w:rPr>
              <w:t>A</w:t>
            </w:r>
            <w:r w:rsidRPr="00140BC1">
              <w:rPr>
                <w:rFonts w:eastAsia="Calibri" w:cstheme="minorHAnsi"/>
                <w:b/>
                <w:bCs/>
                <w:spacing w:val="-1"/>
                <w:position w:val="1"/>
              </w:rPr>
              <w:t>C</w:t>
            </w:r>
            <w:r w:rsidRPr="00140BC1">
              <w:rPr>
                <w:rFonts w:eastAsia="Calibri" w:cstheme="minorHAnsi"/>
                <w:b/>
                <w:bCs/>
                <w:spacing w:val="1"/>
                <w:position w:val="1"/>
              </w:rPr>
              <w:t>I</w:t>
            </w:r>
            <w:r w:rsidRPr="00140BC1">
              <w:rPr>
                <w:rFonts w:eastAsia="Calibri" w:cstheme="minorHAnsi"/>
                <w:b/>
                <w:bCs/>
                <w:position w:val="1"/>
              </w:rPr>
              <w:t>ON</w:t>
            </w:r>
          </w:p>
          <w:p w14:paraId="2DA60995" w14:textId="77777777" w:rsidR="007E3E69" w:rsidRPr="00140BC1" w:rsidRDefault="007E3E69" w:rsidP="00140BC1">
            <w:pPr>
              <w:spacing w:after="0" w:line="240" w:lineRule="auto"/>
              <w:ind w:left="57" w:right="57"/>
              <w:jc w:val="both"/>
              <w:rPr>
                <w:rFonts w:eastAsia="Calibri" w:cstheme="minorHAnsi"/>
              </w:rPr>
            </w:pPr>
            <w:r w:rsidRPr="00140BC1">
              <w:rPr>
                <w:rFonts w:eastAsia="Calibri" w:cstheme="minorHAnsi"/>
                <w:b/>
                <w:bCs/>
              </w:rPr>
              <w:t>ASEG</w:t>
            </w:r>
            <w:r w:rsidRPr="00140BC1">
              <w:rPr>
                <w:rFonts w:eastAsia="Calibri" w:cstheme="minorHAnsi"/>
                <w:b/>
                <w:bCs/>
                <w:spacing w:val="-2"/>
              </w:rPr>
              <w:t>U</w:t>
            </w:r>
            <w:r w:rsidRPr="00140BC1">
              <w:rPr>
                <w:rFonts w:eastAsia="Calibri" w:cstheme="minorHAnsi"/>
                <w:b/>
                <w:bCs/>
              </w:rPr>
              <w:t>R</w:t>
            </w:r>
            <w:r w:rsidRPr="00140BC1">
              <w:rPr>
                <w:rFonts w:eastAsia="Calibri" w:cstheme="minorHAnsi"/>
                <w:b/>
                <w:bCs/>
                <w:spacing w:val="1"/>
              </w:rPr>
              <w:t>A</w:t>
            </w:r>
            <w:r w:rsidRPr="00140BC1">
              <w:rPr>
                <w:rFonts w:eastAsia="Calibri" w:cstheme="minorHAnsi"/>
                <w:b/>
                <w:bCs/>
              </w:rPr>
              <w:t>D</w:t>
            </w:r>
            <w:r w:rsidRPr="00140BC1">
              <w:rPr>
                <w:rFonts w:eastAsia="Calibri" w:cstheme="minorHAnsi"/>
                <w:b/>
                <w:bCs/>
                <w:spacing w:val="-3"/>
              </w:rPr>
              <w:t>O</w:t>
            </w:r>
            <w:r w:rsidRPr="00140BC1">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73F2347" w:rsidR="007E3E69" w:rsidRPr="00140BC1" w:rsidRDefault="00A64BBA" w:rsidP="00140BC1">
            <w:pPr>
              <w:spacing w:after="0" w:line="267" w:lineRule="exact"/>
              <w:ind w:left="57" w:right="57"/>
              <w:jc w:val="both"/>
              <w:rPr>
                <w:rFonts w:eastAsia="Calibri" w:cstheme="minorHAnsi"/>
              </w:rPr>
            </w:pPr>
            <w:r w:rsidRPr="00140BC1">
              <w:rPr>
                <w:rFonts w:eastAsia="Calibri" w:cstheme="minorHAnsi"/>
              </w:rPr>
              <w:t>Demandada</w:t>
            </w:r>
          </w:p>
        </w:tc>
      </w:tr>
      <w:tr w:rsidR="007E3E69" w:rsidRPr="00140BC1"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140BC1" w:rsidRDefault="007E3E69" w:rsidP="00140BC1">
            <w:pPr>
              <w:spacing w:after="0" w:line="264" w:lineRule="exact"/>
              <w:ind w:left="57" w:right="57"/>
              <w:jc w:val="both"/>
              <w:rPr>
                <w:rFonts w:eastAsia="Calibri" w:cstheme="minorHAnsi"/>
                <w:b/>
                <w:bCs/>
                <w:position w:val="1"/>
              </w:rPr>
            </w:pPr>
            <w:r w:rsidRPr="00140BC1">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140BC1" w:rsidRDefault="007E3E69" w:rsidP="00140BC1">
            <w:pPr>
              <w:spacing w:after="0" w:line="264" w:lineRule="exact"/>
              <w:ind w:left="57" w:right="57"/>
              <w:jc w:val="both"/>
              <w:rPr>
                <w:rFonts w:eastAsia="Calibri" w:cstheme="minorHAnsi"/>
                <w:spacing w:val="1"/>
                <w:position w:val="1"/>
              </w:rPr>
            </w:pPr>
            <w:r w:rsidRPr="00140BC1">
              <w:rPr>
                <w:rFonts w:eastAsia="Calibri" w:cstheme="minorHAnsi"/>
                <w:spacing w:val="1"/>
                <w:position w:val="1"/>
              </w:rPr>
              <w:t>PRIMERA</w:t>
            </w:r>
          </w:p>
        </w:tc>
      </w:tr>
      <w:tr w:rsidR="007E3E69" w:rsidRPr="00140BC1"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t>FECHA</w:t>
            </w:r>
            <w:r w:rsidRPr="00140BC1">
              <w:rPr>
                <w:rFonts w:eastAsia="Calibri" w:cstheme="minorHAnsi"/>
                <w:b/>
                <w:bCs/>
                <w:spacing w:val="-1"/>
                <w:position w:val="1"/>
              </w:rPr>
              <w:t xml:space="preserve"> </w:t>
            </w:r>
            <w:r w:rsidRPr="00140BC1">
              <w:rPr>
                <w:rFonts w:eastAsia="Calibri" w:cstheme="minorHAnsi"/>
                <w:b/>
                <w:bCs/>
                <w:position w:val="1"/>
              </w:rPr>
              <w:t>P</w:t>
            </w:r>
            <w:r w:rsidRPr="00140BC1">
              <w:rPr>
                <w:rFonts w:eastAsia="Calibri" w:cstheme="minorHAnsi"/>
                <w:b/>
                <w:bCs/>
                <w:spacing w:val="1"/>
                <w:position w:val="1"/>
              </w:rPr>
              <w:t>R</w:t>
            </w:r>
            <w:r w:rsidRPr="00140BC1">
              <w:rPr>
                <w:rFonts w:eastAsia="Calibri" w:cstheme="minorHAnsi"/>
                <w:b/>
                <w:bCs/>
                <w:position w:val="1"/>
              </w:rPr>
              <w:t>E</w:t>
            </w:r>
            <w:r w:rsidRPr="00140BC1">
              <w:rPr>
                <w:rFonts w:eastAsia="Calibri" w:cstheme="minorHAnsi"/>
                <w:b/>
                <w:bCs/>
                <w:spacing w:val="-1"/>
                <w:position w:val="1"/>
              </w:rPr>
              <w:t>S</w:t>
            </w:r>
            <w:r w:rsidRPr="00140BC1">
              <w:rPr>
                <w:rFonts w:eastAsia="Calibri" w:cstheme="minorHAnsi"/>
                <w:b/>
                <w:bCs/>
                <w:spacing w:val="-2"/>
                <w:position w:val="1"/>
              </w:rPr>
              <w:t>E</w:t>
            </w:r>
            <w:r w:rsidRPr="00140BC1">
              <w:rPr>
                <w:rFonts w:eastAsia="Calibri" w:cstheme="minorHAnsi"/>
                <w:b/>
                <w:bCs/>
                <w:spacing w:val="-1"/>
                <w:position w:val="1"/>
              </w:rPr>
              <w:t>N</w:t>
            </w:r>
            <w:r w:rsidRPr="00140BC1">
              <w:rPr>
                <w:rFonts w:eastAsia="Calibri" w:cstheme="minorHAnsi"/>
                <w:b/>
                <w:bCs/>
                <w:spacing w:val="1"/>
                <w:position w:val="1"/>
              </w:rPr>
              <w:t>T</w:t>
            </w:r>
            <w:r w:rsidRPr="00140BC1">
              <w:rPr>
                <w:rFonts w:eastAsia="Calibri" w:cstheme="minorHAnsi"/>
                <w:b/>
                <w:bCs/>
                <w:spacing w:val="-2"/>
                <w:position w:val="1"/>
              </w:rPr>
              <w:t>A</w:t>
            </w:r>
            <w:r w:rsidRPr="00140BC1">
              <w:rPr>
                <w:rFonts w:eastAsia="Calibri" w:cstheme="minorHAnsi"/>
                <w:b/>
                <w:bCs/>
                <w:spacing w:val="1"/>
                <w:position w:val="1"/>
              </w:rPr>
              <w:t>CI</w:t>
            </w:r>
            <w:r w:rsidRPr="00140BC1">
              <w:rPr>
                <w:rFonts w:eastAsia="Calibri" w:cstheme="minorHAnsi"/>
                <w:b/>
                <w:bCs/>
                <w:spacing w:val="-3"/>
                <w:position w:val="1"/>
              </w:rPr>
              <w:t>Ó</w:t>
            </w:r>
            <w:r w:rsidRPr="00140BC1">
              <w:rPr>
                <w:rFonts w:eastAsia="Calibri" w:cstheme="minorHAnsi"/>
                <w:b/>
                <w:bCs/>
                <w:position w:val="1"/>
              </w:rPr>
              <w:t>N</w:t>
            </w:r>
            <w:r w:rsidRPr="00140BC1">
              <w:rPr>
                <w:rFonts w:eastAsia="Calibri" w:cstheme="minorHAnsi"/>
                <w:b/>
                <w:bCs/>
                <w:spacing w:val="1"/>
                <w:position w:val="1"/>
              </w:rPr>
              <w:t xml:space="preserve"> </w:t>
            </w:r>
            <w:r w:rsidRPr="00140BC1">
              <w:rPr>
                <w:rFonts w:eastAsia="Calibri" w:cstheme="minorHAnsi"/>
                <w:b/>
                <w:bCs/>
                <w:spacing w:val="-2"/>
                <w:position w:val="1"/>
              </w:rPr>
              <w:t>DE</w:t>
            </w:r>
            <w:r w:rsidRPr="00140BC1">
              <w:rPr>
                <w:rFonts w:eastAsia="Calibri" w:cstheme="minorHAnsi"/>
                <w:b/>
                <w:bCs/>
                <w:spacing w:val="-1"/>
                <w:position w:val="1"/>
              </w:rPr>
              <w:t>M</w:t>
            </w:r>
            <w:r w:rsidRPr="00140BC1">
              <w:rPr>
                <w:rFonts w:eastAsia="Calibri" w:cstheme="minorHAnsi"/>
                <w:b/>
                <w:bCs/>
                <w:position w:val="1"/>
              </w:rPr>
              <w:t>A</w:t>
            </w:r>
            <w:r w:rsidRPr="00140BC1">
              <w:rPr>
                <w:rFonts w:eastAsia="Calibri" w:cstheme="minorHAnsi"/>
                <w:b/>
                <w:bCs/>
                <w:spacing w:val="1"/>
                <w:position w:val="1"/>
              </w:rPr>
              <w:t>N</w:t>
            </w:r>
            <w:r w:rsidRPr="00140BC1">
              <w:rPr>
                <w:rFonts w:eastAsia="Calibri" w:cstheme="minorHAnsi"/>
                <w:b/>
                <w:bCs/>
                <w:spacing w:val="-2"/>
                <w:position w:val="1"/>
              </w:rPr>
              <w:t>D</w:t>
            </w:r>
            <w:r w:rsidRPr="00140BC1">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F8D772E" w:rsidR="007E3E69" w:rsidRPr="00140BC1" w:rsidRDefault="00A64BBA" w:rsidP="00140BC1">
            <w:pPr>
              <w:spacing w:after="0" w:line="264" w:lineRule="exact"/>
              <w:ind w:left="57" w:right="57"/>
              <w:jc w:val="both"/>
              <w:rPr>
                <w:rFonts w:eastAsia="Calibri" w:cstheme="minorHAnsi"/>
              </w:rPr>
            </w:pPr>
            <w:r w:rsidRPr="00140BC1">
              <w:rPr>
                <w:rFonts w:eastAsia="Calibri" w:cstheme="minorHAnsi"/>
              </w:rPr>
              <w:t>18/10/2024</w:t>
            </w:r>
          </w:p>
        </w:tc>
      </w:tr>
      <w:tr w:rsidR="007E3E69" w:rsidRPr="00140BC1"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t>FECHA</w:t>
            </w:r>
            <w:r w:rsidRPr="00140BC1">
              <w:rPr>
                <w:rFonts w:eastAsia="Calibri" w:cstheme="minorHAnsi"/>
                <w:b/>
                <w:bCs/>
                <w:spacing w:val="-1"/>
                <w:position w:val="1"/>
              </w:rPr>
              <w:t xml:space="preserve"> S</w:t>
            </w:r>
            <w:r w:rsidRPr="00140BC1">
              <w:rPr>
                <w:rFonts w:eastAsia="Calibri" w:cstheme="minorHAnsi"/>
                <w:b/>
                <w:bCs/>
                <w:position w:val="1"/>
              </w:rPr>
              <w:t>OL</w:t>
            </w:r>
            <w:r w:rsidRPr="00140BC1">
              <w:rPr>
                <w:rFonts w:eastAsia="Calibri" w:cstheme="minorHAnsi"/>
                <w:b/>
                <w:bCs/>
                <w:spacing w:val="-1"/>
                <w:position w:val="1"/>
              </w:rPr>
              <w:t>I</w:t>
            </w:r>
            <w:r w:rsidRPr="00140BC1">
              <w:rPr>
                <w:rFonts w:eastAsia="Calibri" w:cstheme="minorHAnsi"/>
                <w:b/>
                <w:bCs/>
                <w:spacing w:val="1"/>
                <w:position w:val="1"/>
              </w:rPr>
              <w:t>C</w:t>
            </w:r>
            <w:r w:rsidRPr="00140BC1">
              <w:rPr>
                <w:rFonts w:eastAsia="Calibri" w:cstheme="minorHAnsi"/>
                <w:b/>
                <w:bCs/>
                <w:spacing w:val="-1"/>
                <w:position w:val="1"/>
              </w:rPr>
              <w:t>I</w:t>
            </w:r>
            <w:r w:rsidRPr="00140BC1">
              <w:rPr>
                <w:rFonts w:eastAsia="Calibri" w:cstheme="minorHAnsi"/>
                <w:b/>
                <w:bCs/>
                <w:spacing w:val="1"/>
                <w:position w:val="1"/>
              </w:rPr>
              <w:t>T</w:t>
            </w:r>
            <w:r w:rsidRPr="00140BC1">
              <w:rPr>
                <w:rFonts w:eastAsia="Calibri" w:cstheme="minorHAnsi"/>
                <w:b/>
                <w:bCs/>
                <w:position w:val="1"/>
              </w:rPr>
              <w:t>UD</w:t>
            </w:r>
            <w:r w:rsidRPr="00140BC1">
              <w:rPr>
                <w:rFonts w:eastAsia="Calibri" w:cstheme="minorHAnsi"/>
                <w:b/>
                <w:bCs/>
                <w:spacing w:val="-2"/>
                <w:position w:val="1"/>
              </w:rPr>
              <w:t xml:space="preserve"> </w:t>
            </w:r>
            <w:r w:rsidRPr="00140BC1">
              <w:rPr>
                <w:rFonts w:eastAsia="Calibri" w:cstheme="minorHAnsi"/>
                <w:b/>
                <w:bCs/>
                <w:position w:val="1"/>
              </w:rPr>
              <w:t>LL</w:t>
            </w:r>
            <w:r w:rsidRPr="00140BC1">
              <w:rPr>
                <w:rFonts w:eastAsia="Calibri" w:cstheme="minorHAnsi"/>
                <w:b/>
                <w:bCs/>
                <w:spacing w:val="1"/>
                <w:position w:val="1"/>
              </w:rPr>
              <w:t>A</w:t>
            </w:r>
            <w:r w:rsidRPr="00140BC1">
              <w:rPr>
                <w:rFonts w:eastAsia="Calibri" w:cstheme="minorHAnsi"/>
                <w:b/>
                <w:bCs/>
                <w:spacing w:val="-3"/>
                <w:position w:val="1"/>
              </w:rPr>
              <w:t>M</w:t>
            </w:r>
            <w:r w:rsidRPr="00140BC1">
              <w:rPr>
                <w:rFonts w:eastAsia="Calibri" w:cstheme="minorHAnsi"/>
                <w:b/>
                <w:bCs/>
                <w:spacing w:val="-2"/>
                <w:position w:val="1"/>
              </w:rPr>
              <w:t>A</w:t>
            </w:r>
            <w:r w:rsidRPr="00140BC1">
              <w:rPr>
                <w:rFonts w:eastAsia="Calibri" w:cstheme="minorHAnsi"/>
                <w:b/>
                <w:bCs/>
                <w:spacing w:val="-1"/>
                <w:position w:val="1"/>
              </w:rPr>
              <w:t>M</w:t>
            </w:r>
            <w:r w:rsidRPr="00140BC1">
              <w:rPr>
                <w:rFonts w:eastAsia="Calibri" w:cstheme="minorHAnsi"/>
                <w:b/>
                <w:bCs/>
                <w:spacing w:val="1"/>
                <w:position w:val="1"/>
              </w:rPr>
              <w:t>I</w:t>
            </w:r>
            <w:r w:rsidRPr="00140BC1">
              <w:rPr>
                <w:rFonts w:eastAsia="Calibri" w:cstheme="minorHAnsi"/>
                <w:b/>
                <w:bCs/>
                <w:position w:val="1"/>
              </w:rPr>
              <w:t>E</w:t>
            </w:r>
            <w:r w:rsidRPr="00140BC1">
              <w:rPr>
                <w:rFonts w:eastAsia="Calibri" w:cstheme="minorHAnsi"/>
                <w:b/>
                <w:bCs/>
                <w:spacing w:val="-1"/>
                <w:position w:val="1"/>
              </w:rPr>
              <w:t>N</w:t>
            </w:r>
            <w:r w:rsidRPr="00140BC1">
              <w:rPr>
                <w:rFonts w:eastAsia="Calibri" w:cstheme="minorHAnsi"/>
                <w:b/>
                <w:bCs/>
                <w:spacing w:val="1"/>
                <w:position w:val="1"/>
              </w:rPr>
              <w:t>T</w:t>
            </w:r>
            <w:r w:rsidRPr="00140BC1">
              <w:rPr>
                <w:rFonts w:eastAsia="Calibri" w:cstheme="minorHAnsi"/>
                <w:b/>
                <w:bCs/>
                <w:position w:val="1"/>
              </w:rPr>
              <w:t>O</w:t>
            </w:r>
            <w:r w:rsidRPr="00140BC1">
              <w:rPr>
                <w:rFonts w:eastAsia="Calibri" w:cstheme="minorHAnsi"/>
                <w:b/>
                <w:bCs/>
                <w:spacing w:val="-2"/>
                <w:position w:val="1"/>
              </w:rPr>
              <w:t xml:space="preserve"> </w:t>
            </w:r>
            <w:r w:rsidRPr="00140BC1">
              <w:rPr>
                <w:rFonts w:eastAsia="Calibri" w:cstheme="minorHAnsi"/>
                <w:b/>
                <w:bCs/>
                <w:position w:val="1"/>
              </w:rPr>
              <w:t>EN</w:t>
            </w:r>
          </w:p>
          <w:p w14:paraId="6DD18168" w14:textId="77777777" w:rsidR="007E3E69" w:rsidRPr="00140BC1" w:rsidRDefault="007E3E69" w:rsidP="00140BC1">
            <w:pPr>
              <w:spacing w:before="1" w:after="0" w:line="240" w:lineRule="auto"/>
              <w:ind w:left="57" w:right="57"/>
              <w:jc w:val="both"/>
              <w:rPr>
                <w:rFonts w:eastAsia="Calibri" w:cstheme="minorHAnsi"/>
              </w:rPr>
            </w:pPr>
            <w:r w:rsidRPr="00140BC1">
              <w:rPr>
                <w:rFonts w:eastAsia="Calibri" w:cstheme="minorHAnsi"/>
                <w:b/>
                <w:bCs/>
                <w:spacing w:val="1"/>
              </w:rPr>
              <w:t>G</w:t>
            </w:r>
            <w:r w:rsidRPr="00140BC1">
              <w:rPr>
                <w:rFonts w:eastAsia="Calibri" w:cstheme="minorHAnsi"/>
                <w:b/>
                <w:bCs/>
              </w:rPr>
              <w:t>A</w:t>
            </w:r>
            <w:r w:rsidRPr="00140BC1">
              <w:rPr>
                <w:rFonts w:eastAsia="Calibri" w:cstheme="minorHAnsi"/>
                <w:b/>
                <w:bCs/>
                <w:spacing w:val="-1"/>
              </w:rPr>
              <w:t>R</w:t>
            </w:r>
            <w:r w:rsidRPr="00140BC1">
              <w:rPr>
                <w:rFonts w:eastAsia="Calibri" w:cstheme="minorHAnsi"/>
                <w:b/>
                <w:bCs/>
              </w:rPr>
              <w:t>A</w:t>
            </w:r>
            <w:r w:rsidRPr="00140BC1">
              <w:rPr>
                <w:rFonts w:eastAsia="Calibri" w:cstheme="minorHAnsi"/>
                <w:b/>
                <w:bCs/>
                <w:spacing w:val="-1"/>
              </w:rPr>
              <w:t>NT</w:t>
            </w:r>
            <w:r w:rsidRPr="00140BC1">
              <w:rPr>
                <w:rFonts w:eastAsia="Calibri" w:cstheme="minorHAnsi"/>
                <w:b/>
                <w:bCs/>
                <w:spacing w:val="1"/>
              </w:rPr>
              <w:t>Í</w:t>
            </w:r>
            <w:r w:rsidRPr="00140BC1">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9FD469E" w:rsidR="00796B62" w:rsidRPr="00140BC1" w:rsidRDefault="00A64BBA" w:rsidP="00140BC1">
            <w:pPr>
              <w:spacing w:after="0" w:line="264" w:lineRule="exact"/>
              <w:ind w:left="57" w:right="57"/>
              <w:jc w:val="both"/>
              <w:rPr>
                <w:rFonts w:eastAsia="Calibri" w:cstheme="minorHAnsi"/>
              </w:rPr>
            </w:pPr>
            <w:r w:rsidRPr="00140BC1">
              <w:rPr>
                <w:rFonts w:eastAsia="Calibri" w:cstheme="minorHAnsi"/>
              </w:rPr>
              <w:t>-</w:t>
            </w:r>
          </w:p>
        </w:tc>
      </w:tr>
      <w:tr w:rsidR="007E3E69" w:rsidRPr="00140BC1"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t>FECHA</w:t>
            </w:r>
            <w:r w:rsidRPr="00140BC1">
              <w:rPr>
                <w:rFonts w:eastAsia="Calibri" w:cstheme="minorHAnsi"/>
                <w:b/>
                <w:bCs/>
                <w:spacing w:val="-1"/>
                <w:position w:val="1"/>
              </w:rPr>
              <w:t xml:space="preserve"> </w:t>
            </w:r>
            <w:r w:rsidRPr="00140BC1">
              <w:rPr>
                <w:rFonts w:eastAsia="Calibri" w:cstheme="minorHAnsi"/>
                <w:b/>
                <w:bCs/>
                <w:spacing w:val="1"/>
                <w:position w:val="1"/>
              </w:rPr>
              <w:t>N</w:t>
            </w:r>
            <w:r w:rsidRPr="00140BC1">
              <w:rPr>
                <w:rFonts w:eastAsia="Calibri" w:cstheme="minorHAnsi"/>
                <w:b/>
                <w:bCs/>
                <w:spacing w:val="-3"/>
                <w:position w:val="1"/>
              </w:rPr>
              <w:t>O</w:t>
            </w:r>
            <w:r w:rsidRPr="00140BC1">
              <w:rPr>
                <w:rFonts w:eastAsia="Calibri" w:cstheme="minorHAnsi"/>
                <w:b/>
                <w:bCs/>
                <w:spacing w:val="1"/>
                <w:position w:val="1"/>
              </w:rPr>
              <w:t>TI</w:t>
            </w:r>
            <w:r w:rsidRPr="00140BC1">
              <w:rPr>
                <w:rFonts w:eastAsia="Calibri" w:cstheme="minorHAnsi"/>
                <w:b/>
                <w:bCs/>
                <w:spacing w:val="-3"/>
                <w:position w:val="1"/>
              </w:rPr>
              <w:t>F</w:t>
            </w:r>
            <w:r w:rsidRPr="00140BC1">
              <w:rPr>
                <w:rFonts w:eastAsia="Calibri" w:cstheme="minorHAnsi"/>
                <w:b/>
                <w:bCs/>
                <w:spacing w:val="1"/>
                <w:position w:val="1"/>
              </w:rPr>
              <w:t>I</w:t>
            </w:r>
            <w:r w:rsidRPr="00140BC1">
              <w:rPr>
                <w:rFonts w:eastAsia="Calibri" w:cstheme="minorHAnsi"/>
                <w:b/>
                <w:bCs/>
                <w:spacing w:val="-2"/>
                <w:position w:val="1"/>
              </w:rPr>
              <w:t>C</w:t>
            </w:r>
            <w:r w:rsidRPr="00140BC1">
              <w:rPr>
                <w:rFonts w:eastAsia="Calibri" w:cstheme="minorHAnsi"/>
                <w:b/>
                <w:bCs/>
                <w:position w:val="1"/>
              </w:rPr>
              <w:t>A</w:t>
            </w:r>
            <w:r w:rsidRPr="00140BC1">
              <w:rPr>
                <w:rFonts w:eastAsia="Calibri" w:cstheme="minorHAnsi"/>
                <w:b/>
                <w:bCs/>
                <w:spacing w:val="-1"/>
                <w:position w:val="1"/>
              </w:rPr>
              <w:t>C</w:t>
            </w:r>
            <w:r w:rsidRPr="00140BC1">
              <w:rPr>
                <w:rFonts w:eastAsia="Calibri" w:cstheme="minorHAnsi"/>
                <w:b/>
                <w:bCs/>
                <w:spacing w:val="1"/>
                <w:position w:val="1"/>
              </w:rPr>
              <w:t>I</w:t>
            </w:r>
            <w:r w:rsidRPr="00140BC1">
              <w:rPr>
                <w:rFonts w:eastAsia="Calibri" w:cstheme="minorHAnsi"/>
                <w:b/>
                <w:bCs/>
                <w:position w:val="1"/>
              </w:rPr>
              <w:t>ÓN</w:t>
            </w:r>
            <w:r w:rsidRPr="00140BC1">
              <w:rPr>
                <w:rFonts w:eastAsia="Calibri" w:cstheme="minorHAnsi"/>
                <w:b/>
                <w:bCs/>
                <w:spacing w:val="-2"/>
                <w:position w:val="1"/>
              </w:rPr>
              <w:t xml:space="preserve"> </w:t>
            </w:r>
            <w:r w:rsidRPr="00140BC1">
              <w:rPr>
                <w:rFonts w:eastAsia="Calibri" w:cstheme="minorHAnsi"/>
                <w:b/>
                <w:bCs/>
                <w:position w:val="1"/>
              </w:rPr>
              <w:t>DE</w:t>
            </w:r>
            <w:r w:rsidRPr="00140BC1">
              <w:rPr>
                <w:rFonts w:eastAsia="Calibri" w:cstheme="minorHAnsi"/>
                <w:b/>
                <w:bCs/>
                <w:spacing w:val="-1"/>
                <w:position w:val="1"/>
              </w:rPr>
              <w:t xml:space="preserve"> </w:t>
            </w:r>
            <w:r w:rsidRPr="00140BC1">
              <w:rPr>
                <w:rFonts w:eastAsia="Calibri" w:cstheme="minorHAnsi"/>
                <w:b/>
                <w:bCs/>
                <w:spacing w:val="-2"/>
                <w:position w:val="1"/>
              </w:rPr>
              <w:t>C</w:t>
            </w:r>
            <w:r w:rsidRPr="00140BC1">
              <w:rPr>
                <w:rFonts w:eastAsia="Calibri" w:cstheme="minorHAnsi"/>
                <w:b/>
                <w:bCs/>
                <w:position w:val="1"/>
              </w:rPr>
              <w:t>HU</w:t>
            </w:r>
            <w:r w:rsidRPr="00140BC1">
              <w:rPr>
                <w:rFonts w:eastAsia="Calibri" w:cstheme="minorHAnsi"/>
                <w:b/>
                <w:bCs/>
                <w:spacing w:val="-2"/>
                <w:position w:val="1"/>
              </w:rPr>
              <w:t>B</w:t>
            </w:r>
            <w:r w:rsidRPr="00140BC1">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8D82359" w:rsidR="007E3E69" w:rsidRPr="00140BC1" w:rsidRDefault="00A64BBA" w:rsidP="00140BC1">
            <w:pPr>
              <w:spacing w:after="0" w:line="264" w:lineRule="exact"/>
              <w:ind w:right="57"/>
              <w:jc w:val="both"/>
              <w:rPr>
                <w:rFonts w:eastAsia="Calibri" w:cstheme="minorHAnsi"/>
              </w:rPr>
            </w:pPr>
            <w:r w:rsidRPr="00140BC1">
              <w:rPr>
                <w:rFonts w:eastAsia="Calibri" w:cstheme="minorHAnsi"/>
              </w:rPr>
              <w:t>28/05/2025</w:t>
            </w:r>
          </w:p>
        </w:tc>
      </w:tr>
      <w:tr w:rsidR="007E3E69" w:rsidRPr="00140BC1"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140BC1" w:rsidRDefault="007E3E69" w:rsidP="00140BC1">
            <w:pPr>
              <w:spacing w:after="0" w:line="267" w:lineRule="exact"/>
              <w:ind w:left="57" w:right="57"/>
              <w:jc w:val="both"/>
              <w:rPr>
                <w:rFonts w:eastAsia="Calibri" w:cstheme="minorHAnsi"/>
                <w:b/>
                <w:bCs/>
                <w:position w:val="1"/>
              </w:rPr>
            </w:pPr>
            <w:r w:rsidRPr="00140BC1">
              <w:rPr>
                <w:rFonts w:eastAsia="Calibri" w:cstheme="minorHAnsi"/>
                <w:b/>
                <w:bCs/>
                <w:position w:val="1"/>
              </w:rPr>
              <w:t>FECHA DEL SINIESTRO</w:t>
            </w:r>
          </w:p>
          <w:p w14:paraId="245DAA45" w14:textId="06F0F182" w:rsidR="007E3E69" w:rsidRPr="00140BC1" w:rsidRDefault="007E3E69" w:rsidP="00140BC1">
            <w:pPr>
              <w:spacing w:after="0" w:line="267" w:lineRule="exact"/>
              <w:ind w:left="57" w:right="57"/>
              <w:jc w:val="both"/>
              <w:rPr>
                <w:rFonts w:eastAsia="Calibri" w:cstheme="minorHAnsi"/>
                <w:b/>
                <w:bCs/>
                <w:position w:val="1"/>
              </w:rPr>
            </w:pPr>
            <w:proofErr w:type="spellStart"/>
            <w:r w:rsidRPr="00140BC1">
              <w:rPr>
                <w:rFonts w:eastAsia="Calibri" w:cstheme="minorHAnsi"/>
                <w:b/>
                <w:bCs/>
                <w:position w:val="1"/>
              </w:rPr>
              <w:t>Claims</w:t>
            </w:r>
            <w:proofErr w:type="spellEnd"/>
            <w:r w:rsidRPr="00140BC1">
              <w:rPr>
                <w:rFonts w:eastAsia="Calibri" w:cstheme="minorHAnsi"/>
                <w:b/>
                <w:bCs/>
                <w:position w:val="1"/>
              </w:rPr>
              <w:t xml:space="preserve"> </w:t>
            </w:r>
            <w:proofErr w:type="spellStart"/>
            <w:r w:rsidRPr="00140BC1">
              <w:rPr>
                <w:rFonts w:eastAsia="Calibri" w:cstheme="minorHAnsi"/>
                <w:b/>
                <w:bCs/>
                <w:position w:val="1"/>
              </w:rPr>
              <w:t>Made</w:t>
            </w:r>
            <w:proofErr w:type="spellEnd"/>
            <w:r w:rsidRPr="00140BC1">
              <w:rPr>
                <w:rFonts w:eastAsia="Calibri" w:cstheme="minorHAnsi"/>
                <w:b/>
                <w:bCs/>
                <w:position w:val="1"/>
              </w:rPr>
              <w:t>: ____</w:t>
            </w:r>
          </w:p>
          <w:p w14:paraId="3859E3EC" w14:textId="3734FD94" w:rsidR="007E3E69" w:rsidRPr="00140BC1" w:rsidRDefault="007E3E69" w:rsidP="00140BC1">
            <w:pPr>
              <w:spacing w:after="0" w:line="267" w:lineRule="exact"/>
              <w:ind w:left="57" w:right="57"/>
              <w:jc w:val="both"/>
              <w:rPr>
                <w:rFonts w:eastAsia="Calibri" w:cstheme="minorHAnsi"/>
                <w:b/>
                <w:bCs/>
                <w:position w:val="1"/>
              </w:rPr>
            </w:pPr>
            <w:proofErr w:type="gramStart"/>
            <w:r w:rsidRPr="00140BC1">
              <w:rPr>
                <w:rFonts w:eastAsia="Calibri" w:cstheme="minorHAnsi"/>
                <w:b/>
                <w:bCs/>
                <w:position w:val="1"/>
              </w:rPr>
              <w:t>Ocurrencia :</w:t>
            </w:r>
            <w:proofErr w:type="gramEnd"/>
            <w:r w:rsidRPr="00140BC1">
              <w:rPr>
                <w:rFonts w:eastAsia="Calibri" w:cstheme="minorHAnsi"/>
                <w:b/>
                <w:bCs/>
                <w:position w:val="1"/>
              </w:rPr>
              <w:t xml:space="preserve"> ___</w:t>
            </w:r>
            <w:r w:rsidR="008E3EA0" w:rsidRPr="00140BC1">
              <w:rPr>
                <w:rFonts w:eastAsia="Calibri" w:cstheme="minorHAnsi"/>
                <w:b/>
                <w:bCs/>
                <w:position w:val="1"/>
              </w:rPr>
              <w:t>X</w:t>
            </w:r>
            <w:r w:rsidRPr="00140BC1">
              <w:rPr>
                <w:rFonts w:eastAsia="Calibri" w:cstheme="minorHAnsi"/>
                <w:b/>
                <w:bCs/>
                <w:position w:val="1"/>
              </w:rPr>
              <w:t>__</w:t>
            </w:r>
          </w:p>
          <w:p w14:paraId="6B8999D1" w14:textId="77777777" w:rsidR="007E3E69" w:rsidRPr="00140BC1" w:rsidRDefault="007E3E69" w:rsidP="00140BC1">
            <w:pPr>
              <w:spacing w:after="0" w:line="267" w:lineRule="exact"/>
              <w:ind w:left="57" w:right="57"/>
              <w:jc w:val="both"/>
              <w:rPr>
                <w:rFonts w:eastAsia="Calibri" w:cstheme="minorHAnsi"/>
                <w:b/>
                <w:bCs/>
                <w:position w:val="1"/>
              </w:rPr>
            </w:pPr>
            <w:r w:rsidRPr="00140BC1">
              <w:rPr>
                <w:rFonts w:eastAsia="Calibri" w:cstheme="minorHAns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64AF183" w:rsidR="007E3E69" w:rsidRPr="00140BC1" w:rsidRDefault="00A64BBA" w:rsidP="00140BC1">
            <w:pPr>
              <w:spacing w:after="0" w:line="267" w:lineRule="exact"/>
              <w:ind w:left="57" w:right="57"/>
              <w:jc w:val="both"/>
              <w:rPr>
                <w:rFonts w:eastAsia="Calibri" w:cstheme="minorHAnsi"/>
              </w:rPr>
            </w:pPr>
            <w:r w:rsidRPr="00140BC1">
              <w:rPr>
                <w:rFonts w:eastAsia="Calibri" w:cstheme="minorHAnsi"/>
              </w:rPr>
              <w:t>07/02/2024</w:t>
            </w:r>
          </w:p>
        </w:tc>
      </w:tr>
      <w:tr w:rsidR="007E3E69" w:rsidRPr="00140BC1"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140BC1" w:rsidRDefault="007E3E69" w:rsidP="00140BC1">
            <w:pPr>
              <w:spacing w:after="0" w:line="267" w:lineRule="exact"/>
              <w:ind w:left="57" w:right="57"/>
              <w:jc w:val="both"/>
              <w:rPr>
                <w:rFonts w:eastAsia="Calibri" w:cstheme="minorHAnsi"/>
                <w:b/>
                <w:bCs/>
                <w:position w:val="1"/>
              </w:rPr>
            </w:pPr>
            <w:r w:rsidRPr="00140BC1">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F42C508" w:rsidR="007E3E69" w:rsidRPr="00140BC1" w:rsidRDefault="00672D4E" w:rsidP="00140BC1">
            <w:pPr>
              <w:spacing w:after="0" w:line="267" w:lineRule="exact"/>
              <w:ind w:left="57" w:right="57"/>
              <w:jc w:val="both"/>
              <w:rPr>
                <w:rFonts w:eastAsia="Calibri" w:cstheme="minorHAnsi"/>
              </w:rPr>
            </w:pPr>
            <w:r w:rsidRPr="00140BC1">
              <w:rPr>
                <w:rFonts w:eastAsia="Calibri" w:cstheme="minorHAnsi"/>
              </w:rPr>
              <w:t xml:space="preserve"> </w:t>
            </w:r>
            <w:r w:rsidR="00A64BBA" w:rsidRPr="00140BC1">
              <w:rPr>
                <w:rFonts w:eastAsia="Calibri" w:cstheme="minorHAnsi"/>
              </w:rPr>
              <w:t>07/02/2024</w:t>
            </w:r>
          </w:p>
        </w:tc>
      </w:tr>
      <w:tr w:rsidR="007E3E69" w:rsidRPr="00140BC1"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t>HE</w:t>
            </w:r>
            <w:r w:rsidRPr="00140BC1">
              <w:rPr>
                <w:rFonts w:eastAsia="Calibri" w:cstheme="minorHAnsi"/>
                <w:b/>
                <w:bCs/>
                <w:spacing w:val="1"/>
                <w:position w:val="1"/>
              </w:rPr>
              <w:t>C</w:t>
            </w:r>
            <w:r w:rsidRPr="00140BC1">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7C59D939" w14:textId="69F86255" w:rsidR="00672D4E" w:rsidRPr="00140BC1" w:rsidRDefault="00672D4E" w:rsidP="00140BC1">
            <w:pPr>
              <w:widowControl/>
              <w:shd w:val="clear" w:color="auto" w:fill="FFFFFF"/>
              <w:spacing w:after="0" w:line="240" w:lineRule="auto"/>
              <w:ind w:left="57" w:right="57"/>
              <w:jc w:val="both"/>
              <w:rPr>
                <w:rFonts w:eastAsia="Calibri" w:cstheme="minorHAnsi"/>
              </w:rPr>
            </w:pPr>
            <w:r w:rsidRPr="00140BC1">
              <w:rPr>
                <w:rFonts w:eastAsia="Calibri" w:cstheme="minorHAnsi"/>
              </w:rPr>
              <w:t xml:space="preserve">1.      El </w:t>
            </w:r>
            <w:r w:rsidR="00A64BBA" w:rsidRPr="00140BC1">
              <w:rPr>
                <w:rFonts w:eastAsia="Calibri" w:cstheme="minorHAnsi"/>
              </w:rPr>
              <w:t>07 de febrero de 2024</w:t>
            </w:r>
            <w:r w:rsidRPr="00140BC1">
              <w:rPr>
                <w:rFonts w:eastAsia="Calibri" w:cstheme="minorHAnsi"/>
              </w:rPr>
              <w:t xml:space="preserve"> aproximadamente a las </w:t>
            </w:r>
            <w:r w:rsidR="00A64BBA" w:rsidRPr="00140BC1">
              <w:rPr>
                <w:rFonts w:eastAsia="Calibri" w:cstheme="minorHAnsi"/>
              </w:rPr>
              <w:t>06:24</w:t>
            </w:r>
            <w:r w:rsidRPr="00140BC1">
              <w:rPr>
                <w:rFonts w:eastAsia="Calibri" w:cstheme="minorHAnsi"/>
              </w:rPr>
              <w:t xml:space="preserve"> horas, la señora </w:t>
            </w:r>
            <w:r w:rsidR="00A64BBA" w:rsidRPr="00140BC1">
              <w:rPr>
                <w:rFonts w:eastAsia="Calibri" w:cstheme="minorHAnsi"/>
              </w:rPr>
              <w:t>Yenny Fernanda</w:t>
            </w:r>
            <w:r w:rsidRPr="00140BC1">
              <w:rPr>
                <w:rFonts w:eastAsia="Calibri" w:cstheme="minorHAnsi"/>
              </w:rPr>
              <w:t xml:space="preserve"> transitaba en </w:t>
            </w:r>
            <w:r w:rsidR="00A64BBA" w:rsidRPr="00140BC1">
              <w:rPr>
                <w:rFonts w:eastAsia="Calibri" w:cstheme="minorHAnsi"/>
              </w:rPr>
              <w:t>la motocicleta de placa BKF07D, por la Calle 14 entre carrera 57 y 58 sentido Sur - Norte de la ciudad de Cali - Valle del Cauca</w:t>
            </w:r>
            <w:r w:rsidRPr="00140BC1">
              <w:rPr>
                <w:rFonts w:eastAsia="Calibri" w:cstheme="minorHAnsi"/>
              </w:rPr>
              <w:t xml:space="preserve">, cuando presuntamente </w:t>
            </w:r>
            <w:r w:rsidR="00A64BBA" w:rsidRPr="00140BC1">
              <w:rPr>
                <w:rFonts w:eastAsia="Calibri" w:cstheme="minorHAnsi"/>
              </w:rPr>
              <w:t>cayó a causa de un hueco y desnivel que se encontraba en la vía.</w:t>
            </w:r>
          </w:p>
          <w:p w14:paraId="1DEF5B0B" w14:textId="77777777" w:rsidR="00672D4E" w:rsidRPr="00140BC1" w:rsidRDefault="00672D4E" w:rsidP="00140BC1">
            <w:pPr>
              <w:widowControl/>
              <w:shd w:val="clear" w:color="auto" w:fill="FFFFFF"/>
              <w:spacing w:after="0" w:line="240" w:lineRule="auto"/>
              <w:ind w:left="57" w:right="57"/>
              <w:jc w:val="both"/>
              <w:rPr>
                <w:rFonts w:eastAsia="Calibri" w:cstheme="minorHAnsi"/>
              </w:rPr>
            </w:pPr>
            <w:r w:rsidRPr="00140BC1">
              <w:rPr>
                <w:rFonts w:eastAsia="Calibri" w:cstheme="minorHAnsi"/>
              </w:rPr>
              <w:t>2.      La demandante manifiesta que en la vía no existía ninguna señalización.</w:t>
            </w:r>
          </w:p>
          <w:p w14:paraId="028467E0" w14:textId="7BF02B1E" w:rsidR="00672D4E" w:rsidRPr="00140BC1" w:rsidRDefault="00672D4E" w:rsidP="00140BC1">
            <w:pPr>
              <w:widowControl/>
              <w:shd w:val="clear" w:color="auto" w:fill="FFFFFF"/>
              <w:spacing w:after="0" w:line="240" w:lineRule="auto"/>
              <w:ind w:left="57" w:right="57"/>
              <w:jc w:val="both"/>
              <w:rPr>
                <w:rFonts w:eastAsia="Calibri" w:cstheme="minorHAnsi"/>
              </w:rPr>
            </w:pPr>
            <w:r w:rsidRPr="00140BC1">
              <w:rPr>
                <w:rFonts w:eastAsia="Calibri" w:cstheme="minorHAnsi"/>
              </w:rPr>
              <w:t>3</w:t>
            </w:r>
            <w:r w:rsidR="00FE06FB" w:rsidRPr="00140BC1">
              <w:rPr>
                <w:rFonts w:eastAsia="Calibri" w:cstheme="minorHAnsi"/>
              </w:rPr>
              <w:t xml:space="preserve">. Producto del accidente fue trasladada hasta la Clínica Valle Salud S.A.S. ciudad de Cali donde le diagnosticaron: “Trauma En Muñeca Izquierda Asociado A </w:t>
            </w:r>
            <w:proofErr w:type="spellStart"/>
            <w:r w:rsidR="00FE06FB" w:rsidRPr="00140BC1">
              <w:rPr>
                <w:rFonts w:eastAsia="Calibri" w:cstheme="minorHAnsi"/>
              </w:rPr>
              <w:t>Luxofractura</w:t>
            </w:r>
            <w:proofErr w:type="spellEnd"/>
            <w:r w:rsidR="00FE06FB" w:rsidRPr="00140BC1">
              <w:rPr>
                <w:rFonts w:eastAsia="Calibri" w:cstheme="minorHAnsi"/>
              </w:rPr>
              <w:t xml:space="preserve"> De Radio Distal. Fractura De La </w:t>
            </w:r>
            <w:proofErr w:type="spellStart"/>
            <w:r w:rsidR="00FE06FB" w:rsidRPr="00140BC1">
              <w:rPr>
                <w:rFonts w:eastAsia="Calibri" w:cstheme="minorHAnsi"/>
              </w:rPr>
              <w:t>Epifisis</w:t>
            </w:r>
            <w:proofErr w:type="spellEnd"/>
            <w:r w:rsidR="00FE06FB" w:rsidRPr="00140BC1">
              <w:rPr>
                <w:rFonts w:eastAsia="Calibri" w:cstheme="minorHAnsi"/>
              </w:rPr>
              <w:t xml:space="preserve"> Inferior Del Radio”</w:t>
            </w:r>
          </w:p>
          <w:p w14:paraId="2C91BCAA" w14:textId="744A7242" w:rsidR="00672D4E" w:rsidRPr="00140BC1" w:rsidRDefault="00672D4E" w:rsidP="00140BC1">
            <w:pPr>
              <w:widowControl/>
              <w:shd w:val="clear" w:color="auto" w:fill="FFFFFF"/>
              <w:spacing w:after="0" w:line="240" w:lineRule="auto"/>
              <w:ind w:left="57" w:right="57"/>
              <w:jc w:val="both"/>
              <w:rPr>
                <w:rFonts w:eastAsia="Calibri" w:cstheme="minorHAnsi"/>
              </w:rPr>
            </w:pPr>
            <w:r w:rsidRPr="00140BC1">
              <w:rPr>
                <w:rFonts w:eastAsia="Calibri" w:cstheme="minorHAnsi"/>
              </w:rPr>
              <w:t>4.      El Informe Policial de Accidente de Tránsito No.</w:t>
            </w:r>
            <w:r w:rsidR="00FE06FB" w:rsidRPr="00140BC1">
              <w:rPr>
                <w:rFonts w:eastAsia="Calibri" w:cstheme="minorHAnsi"/>
              </w:rPr>
              <w:t xml:space="preserve"> A001630742 atribuyó como hipótesis del hecho a la vía con la causal “306” correspondiente a “Huecos en la vía”.</w:t>
            </w:r>
          </w:p>
          <w:p w14:paraId="6DFF99C1" w14:textId="392A3B73" w:rsidR="00672D4E" w:rsidRPr="00140BC1" w:rsidRDefault="00672D4E" w:rsidP="00140BC1">
            <w:pPr>
              <w:widowControl/>
              <w:shd w:val="clear" w:color="auto" w:fill="FFFFFF"/>
              <w:spacing w:after="0" w:line="240" w:lineRule="auto"/>
              <w:ind w:left="57" w:right="57"/>
              <w:jc w:val="both"/>
              <w:rPr>
                <w:rFonts w:eastAsia="Calibri" w:cstheme="minorHAnsi"/>
              </w:rPr>
            </w:pPr>
            <w:r w:rsidRPr="00140BC1">
              <w:rPr>
                <w:rFonts w:eastAsia="Calibri" w:cstheme="minorHAnsi"/>
              </w:rPr>
              <w:lastRenderedPageBreak/>
              <w:t xml:space="preserve">5.      La señora </w:t>
            </w:r>
            <w:r w:rsidR="00FE06FB" w:rsidRPr="00140BC1">
              <w:rPr>
                <w:rFonts w:eastAsia="Calibri" w:cstheme="minorHAnsi"/>
              </w:rPr>
              <w:t>Yenny Fernanda</w:t>
            </w:r>
            <w:r w:rsidRPr="00140BC1">
              <w:rPr>
                <w:rFonts w:eastAsia="Calibri" w:cstheme="minorHAnsi"/>
              </w:rPr>
              <w:t xml:space="preserve"> al momento del accidente s</w:t>
            </w:r>
            <w:r w:rsidR="00737F43" w:rsidRPr="00140BC1">
              <w:rPr>
                <w:rFonts w:eastAsia="Calibri" w:cstheme="minorHAnsi"/>
              </w:rPr>
              <w:t>e desempeñaba como vendedora en Distriquesos león López, producto de su trabajo devengaba la suma de un salario mínimo más prestaciones sociales.</w:t>
            </w:r>
          </w:p>
          <w:p w14:paraId="01BA6359" w14:textId="2CDE6F93" w:rsidR="00672D4E" w:rsidRPr="00140BC1" w:rsidRDefault="00672D4E" w:rsidP="00140BC1">
            <w:pPr>
              <w:widowControl/>
              <w:shd w:val="clear" w:color="auto" w:fill="FFFFFF"/>
              <w:spacing w:after="0" w:line="240" w:lineRule="auto"/>
              <w:ind w:left="57" w:right="57"/>
              <w:jc w:val="both"/>
              <w:rPr>
                <w:rFonts w:eastAsia="Calibri" w:cstheme="minorHAnsi"/>
              </w:rPr>
            </w:pPr>
            <w:r w:rsidRPr="00140BC1">
              <w:rPr>
                <w:rFonts w:eastAsia="Calibri" w:cstheme="minorHAnsi"/>
              </w:rPr>
              <w:t>6.      Como consecuencia del accidente, los demandantes presuntamente han sufrido momento</w:t>
            </w:r>
            <w:r w:rsidR="00690030" w:rsidRPr="00140BC1">
              <w:rPr>
                <w:rFonts w:eastAsia="Calibri" w:cstheme="minorHAnsi"/>
              </w:rPr>
              <w:t>s</w:t>
            </w:r>
            <w:r w:rsidRPr="00140BC1">
              <w:rPr>
                <w:rFonts w:eastAsia="Calibri" w:cstheme="minorHAnsi"/>
              </w:rPr>
              <w:t xml:space="preserve"> de angustia y tristeza</w:t>
            </w:r>
            <w:r w:rsidR="00690030" w:rsidRPr="00140BC1">
              <w:rPr>
                <w:rFonts w:eastAsia="Calibri" w:cstheme="minorHAnsi"/>
              </w:rPr>
              <w:t xml:space="preserve"> y se les han alterado sus condiciones de vida.</w:t>
            </w:r>
          </w:p>
          <w:p w14:paraId="342584D0" w14:textId="7B6BBA5D" w:rsidR="00554A54" w:rsidRPr="00140BC1" w:rsidRDefault="00554A54" w:rsidP="00140BC1">
            <w:pPr>
              <w:widowControl/>
              <w:shd w:val="clear" w:color="auto" w:fill="FFFFFF"/>
              <w:spacing w:after="0" w:line="240" w:lineRule="auto"/>
              <w:ind w:left="57" w:right="57"/>
              <w:jc w:val="both"/>
              <w:rPr>
                <w:rFonts w:eastAsia="Calibri" w:cstheme="minorHAnsi"/>
              </w:rPr>
            </w:pPr>
          </w:p>
        </w:tc>
      </w:tr>
      <w:tr w:rsidR="007E3E69" w:rsidRPr="00140BC1"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140BC1" w:rsidRDefault="007E3E69" w:rsidP="00140BC1">
            <w:pPr>
              <w:spacing w:after="0" w:line="264" w:lineRule="exact"/>
              <w:ind w:left="57" w:right="57"/>
              <w:jc w:val="both"/>
              <w:rPr>
                <w:rFonts w:eastAsia="Calibri" w:cstheme="minorHAnsi"/>
              </w:rPr>
            </w:pPr>
            <w:r w:rsidRPr="00140BC1">
              <w:rPr>
                <w:rFonts w:eastAsia="Calibri" w:cstheme="minorHAnsi"/>
                <w:b/>
                <w:bCs/>
                <w:position w:val="1"/>
              </w:rPr>
              <w:lastRenderedPageBreak/>
              <w:t>PR</w:t>
            </w:r>
            <w:r w:rsidRPr="00140BC1">
              <w:rPr>
                <w:rFonts w:eastAsia="Calibri" w:cstheme="minorHAnsi"/>
                <w:b/>
                <w:bCs/>
                <w:spacing w:val="1"/>
                <w:position w:val="1"/>
              </w:rPr>
              <w:t>E</w:t>
            </w:r>
            <w:r w:rsidRPr="00140BC1">
              <w:rPr>
                <w:rFonts w:eastAsia="Calibri" w:cstheme="minorHAnsi"/>
                <w:b/>
                <w:bCs/>
                <w:spacing w:val="-1"/>
                <w:position w:val="1"/>
              </w:rPr>
              <w:t>T</w:t>
            </w:r>
            <w:r w:rsidRPr="00140BC1">
              <w:rPr>
                <w:rFonts w:eastAsia="Calibri" w:cstheme="minorHAnsi"/>
                <w:b/>
                <w:bCs/>
                <w:position w:val="1"/>
              </w:rPr>
              <w:t>E</w:t>
            </w:r>
            <w:r w:rsidRPr="00140BC1">
              <w:rPr>
                <w:rFonts w:eastAsia="Calibri" w:cstheme="minorHAnsi"/>
                <w:b/>
                <w:bCs/>
                <w:spacing w:val="1"/>
                <w:position w:val="1"/>
              </w:rPr>
              <w:t>N</w:t>
            </w:r>
            <w:r w:rsidRPr="00140BC1">
              <w:rPr>
                <w:rFonts w:eastAsia="Calibri" w:cstheme="minorHAnsi"/>
                <w:b/>
                <w:bCs/>
                <w:spacing w:val="-3"/>
                <w:position w:val="1"/>
              </w:rPr>
              <w:t>S</w:t>
            </w:r>
            <w:r w:rsidRPr="00140BC1">
              <w:rPr>
                <w:rFonts w:eastAsia="Calibri" w:cstheme="minorHAnsi"/>
                <w:b/>
                <w:bCs/>
                <w:spacing w:val="1"/>
                <w:position w:val="1"/>
              </w:rPr>
              <w:t>I</w:t>
            </w:r>
            <w:r w:rsidRPr="00140BC1">
              <w:rPr>
                <w:rFonts w:eastAsia="Calibri" w:cstheme="minorHAnsi"/>
                <w:b/>
                <w:bCs/>
                <w:position w:val="1"/>
              </w:rPr>
              <w:t>O</w:t>
            </w:r>
            <w:r w:rsidRPr="00140BC1">
              <w:rPr>
                <w:rFonts w:eastAsia="Calibri" w:cstheme="minorHAnsi"/>
                <w:b/>
                <w:bCs/>
                <w:spacing w:val="-2"/>
                <w:position w:val="1"/>
              </w:rPr>
              <w:t>N</w:t>
            </w:r>
            <w:r w:rsidRPr="00140BC1">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07ED1489" w14:textId="1413B6A5" w:rsidR="00F27B46" w:rsidRPr="00F27B46" w:rsidRDefault="00690030" w:rsidP="00F27B46">
            <w:pPr>
              <w:pStyle w:val="Prrafodelista"/>
              <w:numPr>
                <w:ilvl w:val="0"/>
                <w:numId w:val="9"/>
              </w:numPr>
              <w:ind w:left="57" w:right="57"/>
              <w:jc w:val="both"/>
              <w:rPr>
                <w:rFonts w:eastAsia="Calibri" w:cstheme="minorHAnsi"/>
              </w:rPr>
            </w:pPr>
            <w:r w:rsidRPr="00140BC1">
              <w:rPr>
                <w:rFonts w:eastAsia="Calibri" w:cstheme="minorHAnsi"/>
              </w:rPr>
              <w:t>1. Que se declare al Distrito de Santiago de Cali y a las</w:t>
            </w:r>
            <w:r w:rsidR="00F27B46">
              <w:rPr>
                <w:rFonts w:eastAsia="Calibri" w:cstheme="minorHAnsi"/>
              </w:rPr>
              <w:t xml:space="preserve"> </w:t>
            </w:r>
            <w:r w:rsidRPr="00140BC1">
              <w:rPr>
                <w:rFonts w:eastAsia="Calibri" w:cstheme="minorHAnsi"/>
              </w:rPr>
              <w:t>aseguradoras demandadas, administrativamente responsables de los perjuicios sufridos por los demandantes.</w:t>
            </w:r>
          </w:p>
          <w:p w14:paraId="1955C97B" w14:textId="77777777" w:rsidR="00690030" w:rsidRPr="00140BC1" w:rsidRDefault="00690030" w:rsidP="00140BC1">
            <w:pPr>
              <w:pStyle w:val="Prrafodelista"/>
              <w:numPr>
                <w:ilvl w:val="0"/>
                <w:numId w:val="9"/>
              </w:numPr>
              <w:ind w:left="57" w:right="57"/>
              <w:jc w:val="both"/>
              <w:rPr>
                <w:rFonts w:eastAsia="Calibri" w:cstheme="minorHAnsi"/>
              </w:rPr>
            </w:pPr>
            <w:r w:rsidRPr="00140BC1">
              <w:rPr>
                <w:rFonts w:eastAsia="Calibri" w:cstheme="minorHAnsi"/>
              </w:rPr>
              <w:t xml:space="preserve">2. Que se condene por concepto de lucro cesante a favor de la señora Yenny Fernanda González López la suma de $62.834.785 </w:t>
            </w:r>
          </w:p>
          <w:p w14:paraId="0B1F418A" w14:textId="77777777" w:rsidR="00690030" w:rsidRPr="00140BC1" w:rsidRDefault="00690030" w:rsidP="00140BC1">
            <w:pPr>
              <w:pStyle w:val="Prrafodelista"/>
              <w:numPr>
                <w:ilvl w:val="0"/>
                <w:numId w:val="9"/>
              </w:numPr>
              <w:ind w:left="57" w:right="57"/>
              <w:jc w:val="both"/>
              <w:rPr>
                <w:rFonts w:eastAsia="Calibri" w:cstheme="minorHAnsi"/>
              </w:rPr>
            </w:pPr>
            <w:r w:rsidRPr="00140BC1">
              <w:rPr>
                <w:rFonts w:eastAsia="Calibri" w:cstheme="minorHAnsi"/>
              </w:rPr>
              <w:t>3. Que se condene por concepto de perjuicios morales a la suma de 100 SMMLV para cada uno de los demandantes (Yenny Fernanda González López, Dora Neptis López Valencia, Jorge Iván López Valencia, Guillermo Antonio López Valencia y Oscar Alberto León Arce).</w:t>
            </w:r>
          </w:p>
          <w:p w14:paraId="4921F40B" w14:textId="77777777" w:rsidR="00690030" w:rsidRPr="00140BC1" w:rsidRDefault="00690030" w:rsidP="00140BC1">
            <w:pPr>
              <w:pStyle w:val="Prrafodelista"/>
              <w:numPr>
                <w:ilvl w:val="0"/>
                <w:numId w:val="9"/>
              </w:numPr>
              <w:ind w:left="57" w:right="57"/>
              <w:jc w:val="both"/>
              <w:rPr>
                <w:rFonts w:eastAsia="Calibri" w:cstheme="minorHAnsi"/>
              </w:rPr>
            </w:pPr>
            <w:r w:rsidRPr="00140BC1">
              <w:rPr>
                <w:rFonts w:eastAsia="Calibri" w:cstheme="minorHAnsi"/>
              </w:rPr>
              <w:t>4. Que se condene por concepto de daño a la vida de relación a la suma de 100 SMMLV para cada uno de los demandantes (Yenny Fernanda González López, Dora Neptis López Valencia, Jorge Iván López Valencia, Guillermo Antonio López Valencia y Oscar Alberto León Arce).</w:t>
            </w:r>
          </w:p>
          <w:p w14:paraId="369C2A94" w14:textId="77777777" w:rsidR="00690030" w:rsidRPr="00140BC1" w:rsidRDefault="00690030" w:rsidP="00140BC1">
            <w:pPr>
              <w:pStyle w:val="Prrafodelista"/>
              <w:numPr>
                <w:ilvl w:val="0"/>
                <w:numId w:val="9"/>
              </w:numPr>
              <w:ind w:left="57" w:right="57"/>
              <w:jc w:val="both"/>
              <w:rPr>
                <w:rFonts w:eastAsia="Calibri" w:cstheme="minorHAnsi"/>
              </w:rPr>
            </w:pPr>
            <w:r w:rsidRPr="00140BC1">
              <w:rPr>
                <w:rFonts w:eastAsia="Calibri" w:cstheme="minorHAnsi"/>
              </w:rPr>
              <w:t>5. Que se condene por concepto de la pérdida de la oportunidad a la suma de 100 SMMLV para cada uno de los demandantes (Yenny Fernanda González López, Dora Neptis López Valencia, Jorge Iván López Valencia, Guillermo Antonio López Valencia y Oscar Alberto León Arce).</w:t>
            </w:r>
          </w:p>
          <w:p w14:paraId="201A4EC7" w14:textId="77777777" w:rsidR="00690030" w:rsidRPr="00140BC1" w:rsidRDefault="00690030" w:rsidP="00140BC1">
            <w:pPr>
              <w:pStyle w:val="Prrafodelista"/>
              <w:numPr>
                <w:ilvl w:val="0"/>
                <w:numId w:val="9"/>
              </w:numPr>
              <w:ind w:left="57" w:right="57"/>
              <w:jc w:val="both"/>
              <w:rPr>
                <w:rFonts w:eastAsia="Calibri" w:cstheme="minorHAnsi"/>
              </w:rPr>
            </w:pPr>
            <w:r w:rsidRPr="00140BC1">
              <w:rPr>
                <w:rFonts w:eastAsia="Calibri" w:cstheme="minorHAnsi"/>
              </w:rPr>
              <w:t>6.  Que se condene por concepto de daño a la salud a favor de la señora Yenny Fernanda González López, la suma 100 SMMLV.</w:t>
            </w:r>
          </w:p>
          <w:p w14:paraId="548CDD00" w14:textId="48783F86" w:rsidR="00743676" w:rsidRPr="00140BC1" w:rsidRDefault="00743676" w:rsidP="00140BC1">
            <w:pPr>
              <w:ind w:right="57"/>
              <w:jc w:val="both"/>
              <w:rPr>
                <w:rFonts w:eastAsia="Calibri" w:cstheme="minorHAnsi"/>
              </w:rPr>
            </w:pPr>
          </w:p>
        </w:tc>
      </w:tr>
      <w:tr w:rsidR="009253A1" w:rsidRPr="00140BC1"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9253A1" w:rsidRPr="00140BC1" w:rsidRDefault="009253A1" w:rsidP="00140BC1">
            <w:pPr>
              <w:spacing w:after="0" w:line="264" w:lineRule="exact"/>
              <w:ind w:left="57" w:right="57"/>
              <w:jc w:val="both"/>
              <w:rPr>
                <w:rFonts w:eastAsia="Calibri" w:cstheme="minorHAnsi"/>
              </w:rPr>
            </w:pPr>
            <w:r w:rsidRPr="00140BC1">
              <w:rPr>
                <w:rFonts w:eastAsia="Calibri" w:cstheme="minorHAnsi"/>
                <w:b/>
                <w:bCs/>
                <w:spacing w:val="1"/>
                <w:position w:val="1"/>
              </w:rPr>
              <w:lastRenderedPageBreak/>
              <w:t>C</w:t>
            </w:r>
            <w:r w:rsidRPr="00140BC1">
              <w:rPr>
                <w:rFonts w:eastAsia="Calibri" w:cstheme="minorHAnsi"/>
                <w:b/>
                <w:bCs/>
                <w:position w:val="1"/>
              </w:rPr>
              <w:t>U</w:t>
            </w:r>
            <w:r w:rsidRPr="00140BC1">
              <w:rPr>
                <w:rFonts w:eastAsia="Calibri" w:cstheme="minorHAnsi"/>
                <w:b/>
                <w:bCs/>
                <w:spacing w:val="-2"/>
                <w:position w:val="1"/>
              </w:rPr>
              <w:t>A</w:t>
            </w:r>
            <w:r w:rsidRPr="00140BC1">
              <w:rPr>
                <w:rFonts w:eastAsia="Calibri" w:cstheme="minorHAnsi"/>
                <w:b/>
                <w:bCs/>
                <w:spacing w:val="1"/>
                <w:position w:val="1"/>
              </w:rPr>
              <w:t>N</w:t>
            </w:r>
            <w:r w:rsidRPr="00140BC1">
              <w:rPr>
                <w:rFonts w:eastAsia="Calibri" w:cstheme="minorHAnsi"/>
                <w:b/>
                <w:bCs/>
                <w:spacing w:val="-1"/>
                <w:position w:val="1"/>
              </w:rPr>
              <w:t>T</w:t>
            </w:r>
            <w:r w:rsidRPr="00140BC1">
              <w:rPr>
                <w:rFonts w:eastAsia="Calibri" w:cstheme="minorHAnsi"/>
                <w:b/>
                <w:bCs/>
                <w:spacing w:val="1"/>
                <w:position w:val="1"/>
              </w:rPr>
              <w:t>I</w:t>
            </w:r>
            <w:r w:rsidRPr="00140BC1">
              <w:rPr>
                <w:rFonts w:eastAsia="Calibri" w:cstheme="minorHAnsi"/>
                <w:b/>
                <w:bCs/>
                <w:position w:val="1"/>
              </w:rPr>
              <w:t>F</w:t>
            </w:r>
            <w:r w:rsidRPr="00140BC1">
              <w:rPr>
                <w:rFonts w:eastAsia="Calibri" w:cstheme="minorHAnsi"/>
                <w:b/>
                <w:bCs/>
                <w:spacing w:val="-2"/>
                <w:position w:val="1"/>
              </w:rPr>
              <w:t>I</w:t>
            </w:r>
            <w:r w:rsidRPr="00140BC1">
              <w:rPr>
                <w:rFonts w:eastAsia="Calibri" w:cstheme="minorHAnsi"/>
                <w:b/>
                <w:bCs/>
                <w:spacing w:val="1"/>
                <w:position w:val="1"/>
              </w:rPr>
              <w:t>C</w:t>
            </w:r>
            <w:r w:rsidRPr="00140BC1">
              <w:rPr>
                <w:rFonts w:eastAsia="Calibri" w:cstheme="minorHAnsi"/>
                <w:b/>
                <w:bCs/>
                <w:spacing w:val="-2"/>
                <w:position w:val="1"/>
              </w:rPr>
              <w:t>A</w:t>
            </w:r>
            <w:r w:rsidRPr="00140BC1">
              <w:rPr>
                <w:rFonts w:eastAsia="Calibri" w:cstheme="minorHAnsi"/>
                <w:b/>
                <w:bCs/>
                <w:spacing w:val="1"/>
                <w:position w:val="1"/>
              </w:rPr>
              <w:t>CI</w:t>
            </w:r>
            <w:r w:rsidRPr="00140BC1">
              <w:rPr>
                <w:rFonts w:eastAsia="Calibri" w:cstheme="minorHAnsi"/>
                <w:b/>
                <w:bCs/>
                <w:spacing w:val="-3"/>
                <w:position w:val="1"/>
              </w:rPr>
              <w:t>Ó</w:t>
            </w:r>
            <w:r w:rsidRPr="00140BC1">
              <w:rPr>
                <w:rFonts w:eastAsia="Calibri" w:cstheme="minorHAnsi"/>
                <w:b/>
                <w:bCs/>
                <w:position w:val="1"/>
              </w:rPr>
              <w:t>N</w:t>
            </w:r>
            <w:r w:rsidRPr="00140BC1">
              <w:rPr>
                <w:rFonts w:eastAsia="Calibri" w:cstheme="minorHAnsi"/>
                <w:b/>
                <w:bCs/>
                <w:spacing w:val="1"/>
                <w:position w:val="1"/>
              </w:rPr>
              <w:t xml:space="preserve"> </w:t>
            </w:r>
            <w:r w:rsidRPr="00140BC1">
              <w:rPr>
                <w:rFonts w:eastAsia="Calibri" w:cstheme="minorHAnsi"/>
                <w:b/>
                <w:bCs/>
                <w:spacing w:val="-2"/>
                <w:position w:val="1"/>
              </w:rPr>
              <w:t>D</w:t>
            </w:r>
            <w:r w:rsidRPr="00140BC1">
              <w:rPr>
                <w:rFonts w:eastAsia="Calibri" w:cstheme="minorHAnsi"/>
                <w:b/>
                <w:bCs/>
                <w:position w:val="1"/>
              </w:rPr>
              <w:t>E</w:t>
            </w:r>
            <w:r w:rsidRPr="00140BC1">
              <w:rPr>
                <w:rFonts w:eastAsia="Calibri" w:cstheme="minorHAnsi"/>
                <w:b/>
                <w:bCs/>
                <w:spacing w:val="1"/>
                <w:position w:val="1"/>
              </w:rPr>
              <w:t xml:space="preserve"> </w:t>
            </w:r>
            <w:r w:rsidRPr="00140BC1">
              <w:rPr>
                <w:rFonts w:eastAsia="Calibri" w:cstheme="minorHAnsi"/>
                <w:b/>
                <w:bCs/>
                <w:spacing w:val="-2"/>
                <w:position w:val="1"/>
              </w:rPr>
              <w:t>L</w:t>
            </w:r>
            <w:r w:rsidRPr="00140BC1">
              <w:rPr>
                <w:rFonts w:eastAsia="Calibri" w:cstheme="minorHAnsi"/>
                <w:b/>
                <w:bCs/>
                <w:position w:val="1"/>
              </w:rPr>
              <w:t>AS</w:t>
            </w:r>
          </w:p>
          <w:p w14:paraId="7EBA1DF8" w14:textId="47D644F2" w:rsidR="009253A1" w:rsidRPr="00140BC1" w:rsidRDefault="009253A1" w:rsidP="00140BC1">
            <w:pPr>
              <w:spacing w:after="0" w:line="240" w:lineRule="auto"/>
              <w:ind w:left="57" w:right="57"/>
              <w:jc w:val="both"/>
              <w:rPr>
                <w:rFonts w:eastAsia="Calibri" w:cstheme="minorHAnsi"/>
              </w:rPr>
            </w:pPr>
            <w:r w:rsidRPr="00140BC1">
              <w:rPr>
                <w:rFonts w:eastAsia="Calibri" w:cstheme="minorHAnsi"/>
                <w:b/>
                <w:bCs/>
              </w:rPr>
              <w:t>PR</w:t>
            </w:r>
            <w:r w:rsidRPr="00140BC1">
              <w:rPr>
                <w:rFonts w:eastAsia="Calibri" w:cstheme="minorHAnsi"/>
                <w:b/>
                <w:bCs/>
                <w:spacing w:val="1"/>
              </w:rPr>
              <w:t>E</w:t>
            </w:r>
            <w:r w:rsidRPr="00140BC1">
              <w:rPr>
                <w:rFonts w:eastAsia="Calibri" w:cstheme="minorHAnsi"/>
                <w:b/>
                <w:bCs/>
                <w:spacing w:val="-1"/>
              </w:rPr>
              <w:t>T</w:t>
            </w:r>
            <w:r w:rsidRPr="00140BC1">
              <w:rPr>
                <w:rFonts w:eastAsia="Calibri" w:cstheme="minorHAnsi"/>
                <w:b/>
                <w:bCs/>
              </w:rPr>
              <w:t>E</w:t>
            </w:r>
            <w:r w:rsidRPr="00140BC1">
              <w:rPr>
                <w:rFonts w:eastAsia="Calibri" w:cstheme="minorHAnsi"/>
                <w:b/>
                <w:bCs/>
                <w:spacing w:val="1"/>
              </w:rPr>
              <w:t>N</w:t>
            </w:r>
            <w:r w:rsidRPr="00140BC1">
              <w:rPr>
                <w:rFonts w:eastAsia="Calibri" w:cstheme="minorHAnsi"/>
                <w:b/>
                <w:bCs/>
                <w:spacing w:val="-3"/>
              </w:rPr>
              <w:t>S</w:t>
            </w:r>
            <w:r w:rsidRPr="00140BC1">
              <w:rPr>
                <w:rFonts w:eastAsia="Calibri" w:cstheme="minorHAnsi"/>
                <w:b/>
                <w:bCs/>
                <w:spacing w:val="1"/>
              </w:rPr>
              <w:t>I</w:t>
            </w:r>
            <w:r w:rsidRPr="00140BC1">
              <w:rPr>
                <w:rFonts w:eastAsia="Calibri" w:cstheme="minorHAnsi"/>
                <w:b/>
                <w:bCs/>
              </w:rPr>
              <w:t>O</w:t>
            </w:r>
            <w:r w:rsidRPr="00140BC1">
              <w:rPr>
                <w:rFonts w:eastAsia="Calibri" w:cstheme="minorHAnsi"/>
                <w:b/>
                <w:bCs/>
                <w:spacing w:val="-2"/>
              </w:rPr>
              <w:t>N</w:t>
            </w:r>
            <w:r w:rsidRPr="00140BC1">
              <w:rPr>
                <w:rFonts w:eastAsia="Calibri" w:cstheme="minorHAnsi"/>
                <w:b/>
                <w:bCs/>
              </w:rPr>
              <w:t>E</w:t>
            </w:r>
            <w:r w:rsidR="00743676" w:rsidRPr="00140BC1">
              <w:rPr>
                <w:rFonts w:eastAsia="Calibri" w:cstheme="minorHAnsi"/>
                <w:b/>
                <w:bCs/>
              </w:rPr>
              <w:t>S</w:t>
            </w:r>
          </w:p>
        </w:tc>
        <w:tc>
          <w:tcPr>
            <w:tcW w:w="4761" w:type="dxa"/>
            <w:tcBorders>
              <w:top w:val="single" w:sz="8" w:space="0" w:color="000000"/>
              <w:left w:val="single" w:sz="8" w:space="0" w:color="000000"/>
              <w:bottom w:val="single" w:sz="8" w:space="0" w:color="000000"/>
              <w:right w:val="single" w:sz="8" w:space="0" w:color="000000"/>
            </w:tcBorders>
          </w:tcPr>
          <w:p w14:paraId="369045DD" w14:textId="77777777" w:rsidR="00690030" w:rsidRPr="00140BC1" w:rsidRDefault="00237699" w:rsidP="00140BC1">
            <w:pPr>
              <w:ind w:left="57" w:right="57"/>
              <w:jc w:val="both"/>
              <w:rPr>
                <w:rFonts w:eastAsia="Calibri" w:cstheme="minorHAnsi"/>
              </w:rPr>
            </w:pPr>
            <w:r w:rsidRPr="00140BC1">
              <w:rPr>
                <w:rFonts w:eastAsia="Calibri" w:cstheme="minorHAnsi"/>
              </w:rPr>
              <w:t xml:space="preserve">Lucro cesante: </w:t>
            </w:r>
            <w:r w:rsidR="00690030" w:rsidRPr="00140BC1">
              <w:rPr>
                <w:rFonts w:eastAsia="Calibri" w:cstheme="minorHAnsi"/>
              </w:rPr>
              <w:t>$62.834.785</w:t>
            </w:r>
          </w:p>
          <w:p w14:paraId="57D4F471" w14:textId="77777777" w:rsidR="00690030" w:rsidRPr="00140BC1" w:rsidRDefault="00690030" w:rsidP="00140BC1">
            <w:pPr>
              <w:ind w:left="57" w:right="57"/>
              <w:jc w:val="both"/>
              <w:rPr>
                <w:rFonts w:eastAsia="Calibri" w:cstheme="minorHAnsi"/>
              </w:rPr>
            </w:pPr>
            <w:r w:rsidRPr="00140BC1">
              <w:rPr>
                <w:rFonts w:eastAsia="Calibri" w:cstheme="minorHAnsi"/>
              </w:rPr>
              <w:t>Daño moral: $ 711.750.000</w:t>
            </w:r>
          </w:p>
          <w:p w14:paraId="1FB285FE" w14:textId="77777777" w:rsidR="00690030" w:rsidRPr="00140BC1" w:rsidRDefault="00690030" w:rsidP="00140BC1">
            <w:pPr>
              <w:ind w:left="57" w:right="57"/>
              <w:jc w:val="both"/>
              <w:rPr>
                <w:rFonts w:eastAsia="Calibri" w:cstheme="minorHAnsi"/>
              </w:rPr>
            </w:pPr>
            <w:r w:rsidRPr="00140BC1">
              <w:rPr>
                <w:rFonts w:eastAsia="Calibri" w:cstheme="minorHAnsi"/>
              </w:rPr>
              <w:t>Daño a la vida de relación:  $ 711.750.000</w:t>
            </w:r>
          </w:p>
          <w:p w14:paraId="1ECB2D2E" w14:textId="77777777" w:rsidR="00690030" w:rsidRPr="00140BC1" w:rsidRDefault="00690030" w:rsidP="00140BC1">
            <w:pPr>
              <w:ind w:left="57" w:right="57"/>
              <w:jc w:val="both"/>
              <w:rPr>
                <w:rFonts w:eastAsia="Calibri" w:cstheme="minorHAnsi"/>
              </w:rPr>
            </w:pPr>
            <w:r w:rsidRPr="00140BC1">
              <w:rPr>
                <w:rFonts w:eastAsia="Calibri" w:cstheme="minorHAnsi"/>
              </w:rPr>
              <w:t>Daño pérdida de oportunidad: $ 711.750.000</w:t>
            </w:r>
          </w:p>
          <w:p w14:paraId="7390F142" w14:textId="77777777" w:rsidR="00690030" w:rsidRPr="00140BC1" w:rsidRDefault="00690030" w:rsidP="00140BC1">
            <w:pPr>
              <w:ind w:left="57" w:right="57"/>
              <w:jc w:val="both"/>
              <w:rPr>
                <w:rFonts w:eastAsia="Calibri" w:cstheme="minorHAnsi"/>
              </w:rPr>
            </w:pPr>
            <w:r w:rsidRPr="00140BC1">
              <w:rPr>
                <w:rFonts w:eastAsia="Calibri" w:cstheme="minorHAnsi"/>
              </w:rPr>
              <w:t>Daño a la salud: $ 142.350.000</w:t>
            </w:r>
          </w:p>
          <w:p w14:paraId="695112A4" w14:textId="4C71C4D2" w:rsidR="00690030" w:rsidRPr="00140BC1" w:rsidRDefault="00690030" w:rsidP="00140BC1">
            <w:pPr>
              <w:spacing w:after="0" w:line="240" w:lineRule="auto"/>
              <w:ind w:left="57" w:right="57"/>
              <w:jc w:val="both"/>
              <w:rPr>
                <w:rFonts w:eastAsia="Calibri" w:cstheme="minorHAnsi"/>
              </w:rPr>
            </w:pPr>
            <w:proofErr w:type="gramStart"/>
            <w:r w:rsidRPr="00140BC1">
              <w:rPr>
                <w:rFonts w:eastAsia="Calibri" w:cstheme="minorHAnsi"/>
                <w:b/>
                <w:bCs/>
              </w:rPr>
              <w:t>Total</w:t>
            </w:r>
            <w:proofErr w:type="gramEnd"/>
            <w:r w:rsidRPr="00140BC1">
              <w:rPr>
                <w:rFonts w:eastAsia="Calibri" w:cstheme="minorHAnsi"/>
                <w:b/>
                <w:bCs/>
              </w:rPr>
              <w:t xml:space="preserve"> pretensiones: </w:t>
            </w:r>
            <w:r w:rsidRPr="00140BC1">
              <w:rPr>
                <w:rFonts w:eastAsia="Calibri" w:cstheme="minorHAnsi"/>
              </w:rPr>
              <w:t>$2.340.434.785</w:t>
            </w:r>
          </w:p>
          <w:p w14:paraId="451CAFA0" w14:textId="361AEE7C" w:rsidR="009253A1" w:rsidRPr="00140BC1" w:rsidRDefault="009253A1" w:rsidP="00140BC1">
            <w:pPr>
              <w:spacing w:after="0" w:line="240" w:lineRule="auto"/>
              <w:ind w:right="57"/>
              <w:jc w:val="both"/>
              <w:rPr>
                <w:rFonts w:eastAsia="Calibri" w:cstheme="minorHAnsi"/>
              </w:rPr>
            </w:pPr>
          </w:p>
        </w:tc>
      </w:tr>
      <w:tr w:rsidR="00237699" w:rsidRPr="00140BC1" w14:paraId="5BF0BCC4" w14:textId="77777777" w:rsidTr="00F81711">
        <w:trPr>
          <w:trHeight w:val="6353"/>
        </w:trPr>
        <w:tc>
          <w:tcPr>
            <w:tcW w:w="4730" w:type="dxa"/>
            <w:tcBorders>
              <w:top w:val="single" w:sz="8" w:space="0" w:color="000000"/>
              <w:left w:val="single" w:sz="8" w:space="0" w:color="000000"/>
              <w:bottom w:val="single" w:sz="8" w:space="0" w:color="000000"/>
              <w:right w:val="single" w:sz="8" w:space="0" w:color="000000"/>
            </w:tcBorders>
          </w:tcPr>
          <w:p w14:paraId="515A1C15" w14:textId="77777777" w:rsidR="00237699" w:rsidRPr="00140BC1" w:rsidRDefault="00237699" w:rsidP="00140BC1">
            <w:pPr>
              <w:spacing w:after="0" w:line="264" w:lineRule="exact"/>
              <w:ind w:left="57" w:right="57"/>
              <w:jc w:val="both"/>
              <w:rPr>
                <w:rFonts w:eastAsia="Calibri" w:cstheme="minorHAnsi"/>
                <w:b/>
                <w:bCs/>
                <w:position w:val="1"/>
              </w:rPr>
            </w:pPr>
            <w:r w:rsidRPr="00140BC1">
              <w:rPr>
                <w:rFonts w:eastAsia="Calibri" w:cstheme="minorHAnsi"/>
                <w:b/>
                <w:bCs/>
                <w:spacing w:val="-1"/>
                <w:position w:val="1"/>
              </w:rPr>
              <w:t>V</w:t>
            </w:r>
            <w:r w:rsidRPr="00140BC1">
              <w:rPr>
                <w:rFonts w:eastAsia="Calibri" w:cstheme="minorHAnsi"/>
                <w:b/>
                <w:bCs/>
                <w:position w:val="1"/>
              </w:rPr>
              <w:t>A</w:t>
            </w:r>
            <w:r w:rsidRPr="00140BC1">
              <w:rPr>
                <w:rFonts w:eastAsia="Calibri" w:cstheme="minorHAnsi"/>
                <w:b/>
                <w:bCs/>
                <w:spacing w:val="1"/>
                <w:position w:val="1"/>
              </w:rPr>
              <w:t>L</w:t>
            </w:r>
            <w:r w:rsidRPr="00140BC1">
              <w:rPr>
                <w:rFonts w:eastAsia="Calibri" w:cstheme="minorHAnsi"/>
                <w:b/>
                <w:bCs/>
                <w:position w:val="1"/>
              </w:rPr>
              <w:t>OR</w:t>
            </w:r>
            <w:r w:rsidRPr="00140BC1">
              <w:rPr>
                <w:rFonts w:eastAsia="Calibri" w:cstheme="minorHAnsi"/>
                <w:b/>
                <w:bCs/>
                <w:spacing w:val="-2"/>
                <w:position w:val="1"/>
              </w:rPr>
              <w:t>A</w:t>
            </w:r>
            <w:r w:rsidRPr="00140BC1">
              <w:rPr>
                <w:rFonts w:eastAsia="Calibri" w:cstheme="minorHAnsi"/>
                <w:b/>
                <w:bCs/>
                <w:spacing w:val="1"/>
                <w:position w:val="1"/>
              </w:rPr>
              <w:t>CI</w:t>
            </w:r>
            <w:r w:rsidRPr="00140BC1">
              <w:rPr>
                <w:rFonts w:eastAsia="Calibri" w:cstheme="minorHAnsi"/>
                <w:b/>
                <w:bCs/>
                <w:spacing w:val="-3"/>
                <w:position w:val="1"/>
              </w:rPr>
              <w:t>Ó</w:t>
            </w:r>
            <w:r w:rsidRPr="00140BC1">
              <w:rPr>
                <w:rFonts w:eastAsia="Calibri" w:cstheme="minorHAnsi"/>
                <w:b/>
                <w:bCs/>
                <w:position w:val="1"/>
              </w:rPr>
              <w:t>N</w:t>
            </w:r>
            <w:r w:rsidRPr="00140BC1">
              <w:rPr>
                <w:rFonts w:eastAsia="Calibri" w:cstheme="minorHAnsi"/>
                <w:b/>
                <w:bCs/>
                <w:spacing w:val="1"/>
                <w:position w:val="1"/>
              </w:rPr>
              <w:t xml:space="preserve"> </w:t>
            </w:r>
            <w:r w:rsidRPr="00140BC1">
              <w:rPr>
                <w:rFonts w:eastAsia="Calibri" w:cstheme="minorHAnsi"/>
                <w:b/>
                <w:bCs/>
                <w:spacing w:val="-2"/>
                <w:position w:val="1"/>
              </w:rPr>
              <w:t>D</w:t>
            </w:r>
            <w:r w:rsidRPr="00140BC1">
              <w:rPr>
                <w:rFonts w:eastAsia="Calibri" w:cstheme="minorHAnsi"/>
                <w:b/>
                <w:bCs/>
                <w:position w:val="1"/>
              </w:rPr>
              <w:t>E</w:t>
            </w:r>
            <w:r w:rsidRPr="00140BC1">
              <w:rPr>
                <w:rFonts w:eastAsia="Calibri" w:cstheme="minorHAnsi"/>
                <w:b/>
                <w:bCs/>
                <w:spacing w:val="1"/>
                <w:position w:val="1"/>
              </w:rPr>
              <w:t xml:space="preserve"> </w:t>
            </w:r>
            <w:r w:rsidRPr="00140BC1">
              <w:rPr>
                <w:rFonts w:eastAsia="Calibri" w:cstheme="minorHAnsi"/>
                <w:b/>
                <w:bCs/>
                <w:spacing w:val="-2"/>
                <w:position w:val="1"/>
              </w:rPr>
              <w:t>L</w:t>
            </w:r>
            <w:r w:rsidRPr="00140BC1">
              <w:rPr>
                <w:rFonts w:eastAsia="Calibri" w:cstheme="minorHAnsi"/>
                <w:b/>
                <w:bCs/>
                <w:position w:val="1"/>
              </w:rPr>
              <w:t>A</w:t>
            </w:r>
            <w:r w:rsidRPr="00140BC1">
              <w:rPr>
                <w:rFonts w:eastAsia="Calibri" w:cstheme="minorHAnsi"/>
                <w:b/>
                <w:bCs/>
                <w:spacing w:val="1"/>
                <w:position w:val="1"/>
              </w:rPr>
              <w:t xml:space="preserve"> C</w:t>
            </w:r>
            <w:r w:rsidRPr="00140BC1">
              <w:rPr>
                <w:rFonts w:eastAsia="Calibri" w:cstheme="minorHAnsi"/>
                <w:b/>
                <w:bCs/>
                <w:spacing w:val="-3"/>
                <w:position w:val="1"/>
              </w:rPr>
              <w:t>O</w:t>
            </w:r>
            <w:r w:rsidRPr="00140BC1">
              <w:rPr>
                <w:rFonts w:eastAsia="Calibri" w:cstheme="minorHAnsi"/>
                <w:b/>
                <w:bCs/>
                <w:spacing w:val="-1"/>
                <w:position w:val="1"/>
              </w:rPr>
              <w:t>N</w:t>
            </w:r>
            <w:r w:rsidRPr="00140BC1">
              <w:rPr>
                <w:rFonts w:eastAsia="Calibri" w:cstheme="minorHAnsi"/>
                <w:b/>
                <w:bCs/>
                <w:spacing w:val="1"/>
                <w:position w:val="1"/>
              </w:rPr>
              <w:t>T</w:t>
            </w:r>
            <w:r w:rsidRPr="00140BC1">
              <w:rPr>
                <w:rFonts w:eastAsia="Calibri" w:cstheme="minorHAnsi"/>
                <w:b/>
                <w:bCs/>
                <w:spacing w:val="-1"/>
                <w:position w:val="1"/>
              </w:rPr>
              <w:t>I</w:t>
            </w:r>
            <w:r w:rsidRPr="00140BC1">
              <w:rPr>
                <w:rFonts w:eastAsia="Calibri" w:cstheme="minorHAnsi"/>
                <w:b/>
                <w:bCs/>
                <w:spacing w:val="1"/>
                <w:position w:val="1"/>
              </w:rPr>
              <w:t>NG</w:t>
            </w:r>
            <w:r w:rsidRPr="00140BC1">
              <w:rPr>
                <w:rFonts w:eastAsia="Calibri" w:cstheme="minorHAnsi"/>
                <w:b/>
                <w:bCs/>
                <w:spacing w:val="-2"/>
                <w:position w:val="1"/>
              </w:rPr>
              <w:t>E</w:t>
            </w:r>
            <w:r w:rsidRPr="00140BC1">
              <w:rPr>
                <w:rFonts w:eastAsia="Calibri" w:cstheme="minorHAnsi"/>
                <w:b/>
                <w:bCs/>
                <w:spacing w:val="-1"/>
                <w:position w:val="1"/>
              </w:rPr>
              <w:t>N</w:t>
            </w:r>
            <w:r w:rsidRPr="00140BC1">
              <w:rPr>
                <w:rFonts w:eastAsia="Calibri" w:cstheme="minorHAnsi"/>
                <w:b/>
                <w:bCs/>
                <w:spacing w:val="1"/>
                <w:position w:val="1"/>
              </w:rPr>
              <w:t>C</w:t>
            </w:r>
            <w:r w:rsidRPr="00140BC1">
              <w:rPr>
                <w:rFonts w:eastAsia="Calibri" w:cstheme="minorHAnsi"/>
                <w:b/>
                <w:bCs/>
                <w:spacing w:val="-1"/>
                <w:position w:val="1"/>
              </w:rPr>
              <w:t>I</w:t>
            </w:r>
            <w:r w:rsidRPr="00140BC1">
              <w:rPr>
                <w:rFonts w:eastAsia="Calibri" w:cstheme="minorHAnsi"/>
                <w:b/>
                <w:bCs/>
                <w:position w:val="1"/>
              </w:rPr>
              <w:t>A</w:t>
            </w:r>
          </w:p>
          <w:p w14:paraId="49D8F83B" w14:textId="08F42182" w:rsidR="00237699" w:rsidRPr="00140BC1" w:rsidRDefault="00237699" w:rsidP="00140BC1">
            <w:pPr>
              <w:spacing w:after="0" w:line="264" w:lineRule="exact"/>
              <w:ind w:left="57" w:right="57"/>
              <w:jc w:val="both"/>
              <w:rPr>
                <w:rFonts w:eastAsia="Calibri" w:cstheme="minorHAnsi"/>
                <w:b/>
                <w:bCs/>
                <w:spacing w:val="1"/>
                <w:position w:val="1"/>
              </w:rPr>
            </w:pPr>
            <w:r w:rsidRPr="00140BC1">
              <w:rPr>
                <w:rFonts w:eastAsia="Calibri" w:cstheme="minorHAns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431E69C0" w14:textId="77777777" w:rsidR="00F81711" w:rsidRPr="00140BC1" w:rsidRDefault="00F81711" w:rsidP="00140BC1">
            <w:pPr>
              <w:ind w:left="57" w:right="57"/>
              <w:jc w:val="both"/>
              <w:rPr>
                <w:rFonts w:eastAsia="Calibri" w:cstheme="minorHAnsi"/>
              </w:rPr>
            </w:pPr>
            <w:r w:rsidRPr="00140BC1">
              <w:rPr>
                <w:rFonts w:eastAsia="Calibri" w:cstheme="minorHAnsi"/>
                <w:b/>
                <w:bCs/>
              </w:rPr>
              <w:t>Lucro cesante es igual a $0</w:t>
            </w:r>
            <w:r w:rsidRPr="00140BC1">
              <w:rPr>
                <w:rFonts w:eastAsia="Calibri" w:cstheme="minorHAnsi"/>
              </w:rPr>
              <w:t xml:space="preserve"> </w:t>
            </w:r>
            <w:r w:rsidRPr="00140BC1">
              <w:rPr>
                <w:rFonts w:eastAsia="Calibri" w:cstheme="minorHAnsi"/>
                <w:b/>
                <w:bCs/>
              </w:rPr>
              <w:t>para Yenny Fernanda González López,</w:t>
            </w:r>
            <w:r w:rsidRPr="00140BC1">
              <w:rPr>
                <w:rFonts w:eastAsia="Calibri" w:cstheme="minorHAnsi"/>
              </w:rPr>
              <w:t xml:space="preserve"> en razón a que la parte actora no allegó ningún elemento de convicción que permitiera establecer que para la época de los hechos tenía un vínculo laboral, de prestación de servicios o que ejercía alguna actividad productiva. Tampoco allegó desprendibles de pago que permitieran identificar el valor que percibía o dejó de percibir como consecuencia del accidente. </w:t>
            </w:r>
          </w:p>
          <w:p w14:paraId="00CBBE73" w14:textId="77777777" w:rsidR="00F81711" w:rsidRPr="00140BC1" w:rsidRDefault="00F81711" w:rsidP="00140BC1">
            <w:pPr>
              <w:ind w:left="57" w:right="57"/>
              <w:jc w:val="both"/>
              <w:rPr>
                <w:rFonts w:eastAsia="Calibri" w:cstheme="minorHAnsi"/>
              </w:rPr>
            </w:pPr>
            <w:r w:rsidRPr="00140BC1">
              <w:rPr>
                <w:rFonts w:eastAsia="Calibri" w:cstheme="minorHAnsi"/>
                <w:b/>
                <w:bCs/>
              </w:rPr>
              <w:t>Daño moral es igual a $14.235.500 para</w:t>
            </w:r>
            <w:r w:rsidRPr="00140BC1">
              <w:rPr>
                <w:rFonts w:cstheme="minorHAnsi"/>
                <w:b/>
                <w:bCs/>
              </w:rPr>
              <w:t xml:space="preserve"> Yenny Fernanda González López, </w:t>
            </w:r>
            <w:r w:rsidRPr="00140BC1">
              <w:rPr>
                <w:rFonts w:eastAsia="Calibri" w:cstheme="minorHAnsi"/>
              </w:rPr>
              <w:t xml:space="preserve">toda vez que, si bien no existe un parámetro objetivo como un dictamen de PCL que permita tasar el perjuicio, con los documentos allegados se estima una lesión con una gravedad no superior al 10%, por lo de acuerdo con los parámetros objetivos establecidos por la jurisprudencia del Consejo de Estado, en estos casos para la víctima directa, se reconoce una indemnización de máximo 10 SMMLV. La parte actora anunció que aportaría dictamen de pérdida de capacidad, por lo que la liquidación deberá actualizarse cuando se practique dicha prueba.   </w:t>
            </w:r>
          </w:p>
          <w:p w14:paraId="2355F122"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moral es igual a $14.235.500 para </w:t>
            </w:r>
            <w:r w:rsidRPr="00140BC1">
              <w:rPr>
                <w:rFonts w:cstheme="minorHAnsi"/>
                <w:b/>
                <w:bCs/>
              </w:rPr>
              <w:t>Dora Neptis López Valencia,</w:t>
            </w:r>
            <w:r w:rsidRPr="00140BC1">
              <w:rPr>
                <w:rFonts w:eastAsia="Calibri" w:cstheme="minorHAnsi"/>
              </w:rPr>
              <w:t xml:space="preserve"> toda vez que, si bien no existe un parámetro objetivo como un dictamen de PCL que permita tasar el perjuicio, con los documentos allegados se estima una lesión con una gravedad no superior al 10%, por lo de acuerdo con los parámetros objetivos establecidos por la jurisprudencia del Consejo de Estado, en estos casos para la madre de la víctima directa, se reconoce una indemnización de máximo 10 SMMLV. La parte actora anunció que aportaría dictamen de pérdida de capacidad, por lo que la liquidación deberá </w:t>
            </w:r>
            <w:r w:rsidRPr="00140BC1">
              <w:rPr>
                <w:rFonts w:eastAsia="Calibri" w:cstheme="minorHAnsi"/>
              </w:rPr>
              <w:lastRenderedPageBreak/>
              <w:t xml:space="preserve">actualizarse cuando se practique dicha prueba.   </w:t>
            </w:r>
          </w:p>
          <w:p w14:paraId="33107766" w14:textId="77777777" w:rsidR="00F81711" w:rsidRPr="00140BC1" w:rsidRDefault="00F81711" w:rsidP="00140BC1">
            <w:pPr>
              <w:ind w:left="57" w:right="57"/>
              <w:jc w:val="both"/>
              <w:rPr>
                <w:rFonts w:eastAsia="Calibri" w:cstheme="minorHAnsi"/>
              </w:rPr>
            </w:pPr>
            <w:r w:rsidRPr="00140BC1">
              <w:rPr>
                <w:rFonts w:eastAsia="Calibri" w:cstheme="minorHAnsi"/>
                <w:b/>
                <w:bCs/>
              </w:rPr>
              <w:t>Daño moral es igual a $14.235.500 para Oscar Alberto León Arce,</w:t>
            </w:r>
            <w:r w:rsidRPr="00140BC1">
              <w:rPr>
                <w:rFonts w:eastAsia="Calibri" w:cstheme="minorHAnsi"/>
              </w:rPr>
              <w:t xml:space="preserve"> toda vez que, si bien no existe un parámetro objetivo como un dictamen de PCL que permita tasar el perjuicio, con los documentos allegados se estima una lesión con una gravedad no superior al 10%, por lo de acuerdo con los parámetros objetivos establecidos por la jurisprudencia del Consejo de Estado, en estos casos para el cónyuge de la víctima directa, se reconoce una indemnización de máximo 10 SMMLV. La parte actora anunció que aportaría dictamen de pérdida de capacidad, por lo que la liquidación deberá actualizarse cuando se practique dicha prueba.   </w:t>
            </w:r>
          </w:p>
          <w:p w14:paraId="19C1656D"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moral es igual a $0 para Jorge Iván López Valencia, </w:t>
            </w:r>
            <w:r w:rsidRPr="00140BC1">
              <w:rPr>
                <w:rFonts w:eastAsia="Calibri" w:cstheme="minorHAnsi"/>
              </w:rPr>
              <w:t>toda vez que se encuentra en el tercer nivel por el parentesco con la víctima (tío) y la parte actora no allegó ningún elemento de convicción que permitiera acreditar la relación afectiva.</w:t>
            </w:r>
          </w:p>
          <w:p w14:paraId="2B5CCEDE"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moral es igual a $0 para Guillermo Antonio López Valencia, </w:t>
            </w:r>
            <w:r w:rsidRPr="00140BC1">
              <w:rPr>
                <w:rFonts w:eastAsia="Calibri" w:cstheme="minorHAnsi"/>
              </w:rPr>
              <w:t>toda vez que se encuentra en el tercer nivel por el parentesco con la víctima (tío) y la parte actora no allegó ningún elemento de convicción que permitiera acreditar la relación afectiva.</w:t>
            </w:r>
          </w:p>
          <w:p w14:paraId="2278E8B0"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a la vida de relación es igual a $0 para </w:t>
            </w:r>
            <w:r w:rsidRPr="00140BC1">
              <w:rPr>
                <w:rFonts w:cstheme="minorHAnsi"/>
                <w:b/>
                <w:bCs/>
              </w:rPr>
              <w:t>Yenny Fernanda González López</w:t>
            </w:r>
            <w:r w:rsidRPr="00140BC1">
              <w:rPr>
                <w:rFonts w:eastAsia="Calibri" w:cstheme="minorHAnsi"/>
                <w:b/>
                <w:bCs/>
              </w:rPr>
              <w:t xml:space="preserve">, </w:t>
            </w:r>
            <w:r w:rsidRPr="00140BC1">
              <w:rPr>
                <w:rFonts w:eastAsia="Calibri" w:cstheme="minorHAnsi"/>
              </w:rPr>
              <w:t xml:space="preserve">en razón a que este perjuicio está subsumido en el daño a la salud, por lo que no da lugar a reconocerlo de forma autónoma. </w:t>
            </w:r>
          </w:p>
          <w:p w14:paraId="13837574"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a la vida de relación es igual a $0 para Dora Neptis López Valencia, </w:t>
            </w:r>
            <w:r w:rsidRPr="00140BC1">
              <w:rPr>
                <w:rFonts w:eastAsia="Calibri" w:cstheme="minorHAnsi"/>
              </w:rPr>
              <w:t xml:space="preserve">toda vez que este perjuicio solo es reconocido a la víctima directa. </w:t>
            </w:r>
          </w:p>
          <w:p w14:paraId="353DA63D"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a la vida de relación es igual $0 para Jorge Iván López Valencia, </w:t>
            </w:r>
            <w:r w:rsidRPr="00140BC1">
              <w:rPr>
                <w:rFonts w:eastAsia="Calibri" w:cstheme="minorHAnsi"/>
              </w:rPr>
              <w:t>toda vez que este perjuicio solo es reconocido a la víctima directa y en todo caso su relación afectiva con la víctima no ha sido acreditada.</w:t>
            </w:r>
          </w:p>
          <w:p w14:paraId="191F521C"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a la vida de relación es igual $0 para Guillermo Antonio López Valencia, </w:t>
            </w:r>
            <w:r w:rsidRPr="00140BC1">
              <w:rPr>
                <w:rFonts w:eastAsia="Calibri" w:cstheme="minorHAnsi"/>
              </w:rPr>
              <w:t xml:space="preserve">toda vez que este perjuicio solo es reconocido a la víctima directa </w:t>
            </w:r>
            <w:r w:rsidRPr="00140BC1">
              <w:rPr>
                <w:rFonts w:eastAsia="Calibri" w:cstheme="minorHAnsi"/>
              </w:rPr>
              <w:lastRenderedPageBreak/>
              <w:t>y en todo caso su relación afectiva con la víctima no ha sido acreditada.</w:t>
            </w:r>
          </w:p>
          <w:p w14:paraId="619DB321"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a la vida de relación es igual a $0 para Oscar Alberto León Arce </w:t>
            </w:r>
            <w:r w:rsidRPr="00140BC1">
              <w:rPr>
                <w:rFonts w:eastAsia="Calibri" w:cstheme="minorHAnsi"/>
              </w:rPr>
              <w:t xml:space="preserve">vez que este perjuicio solo es reconocido a la víctima directa. </w:t>
            </w:r>
          </w:p>
          <w:p w14:paraId="79EDEEF6"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pérdida de oportunidad es igual a $0 para Yenny Fernanda González López, </w:t>
            </w:r>
            <w:r w:rsidRPr="00140BC1">
              <w:rPr>
                <w:rFonts w:eastAsia="Calibri" w:cstheme="minorHAnsi"/>
              </w:rPr>
              <w:t xml:space="preserve">en razón a que no existe un parámetro objetivo para tasar dicho perjuicio, además en este caso la víctima no falleció ni se trata de un caso de responsabilidad médica. </w:t>
            </w:r>
          </w:p>
          <w:p w14:paraId="37F5402A"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pérdida de oportunidad es igual a $0 para Dora Neptis López Valencia, </w:t>
            </w:r>
            <w:r w:rsidRPr="00140BC1">
              <w:rPr>
                <w:rFonts w:eastAsia="Calibri" w:cstheme="minorHAnsi"/>
              </w:rPr>
              <w:t>en razón a que no existe un parámetro objetivo para tasar dicho perjuicio, además en este caso la víctima no falleció ni se trata de un caso de responsabilidad médica.</w:t>
            </w:r>
          </w:p>
          <w:p w14:paraId="56AB5B35"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pérdida de oportunidad es igual a $0 para Jorge Iván López Valencia, </w:t>
            </w:r>
            <w:r w:rsidRPr="00140BC1">
              <w:rPr>
                <w:rFonts w:eastAsia="Calibri" w:cstheme="minorHAnsi"/>
              </w:rPr>
              <w:t>en razón a que no existe un parámetro objetivo para tasar dicho perjuicio, además en este caso la víctima no falleció ni se trata de un caso de responsabilidad médica y en todo caso su relación afectiva con la víctima no ha sido acreditada.</w:t>
            </w:r>
          </w:p>
          <w:p w14:paraId="06D6D2D4"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pérdida de oportunidad es igual $0 para Guillermo Antonio López Valencia, </w:t>
            </w:r>
            <w:r w:rsidRPr="00140BC1">
              <w:rPr>
                <w:rFonts w:eastAsia="Calibri" w:cstheme="minorHAnsi"/>
              </w:rPr>
              <w:t>en razón a que no existe un parámetro objetivo para tasar dicho perjuicio, además en este caso la víctima no falleció ni se trata de un caso de responsabilidad médica y en todo caso su relación afectiva con la víctima no ha sido acreditada.</w:t>
            </w:r>
          </w:p>
          <w:p w14:paraId="7A62C8EF" w14:textId="77777777" w:rsidR="00F81711" w:rsidRPr="00140BC1" w:rsidRDefault="00F81711" w:rsidP="00140BC1">
            <w:pPr>
              <w:ind w:left="57" w:right="57"/>
              <w:jc w:val="both"/>
              <w:rPr>
                <w:rFonts w:eastAsia="Calibri" w:cstheme="minorHAnsi"/>
              </w:rPr>
            </w:pPr>
            <w:r w:rsidRPr="00140BC1">
              <w:rPr>
                <w:rFonts w:eastAsia="Calibri" w:cstheme="minorHAnsi"/>
                <w:b/>
                <w:bCs/>
              </w:rPr>
              <w:t xml:space="preserve">Daño pérdida de oportunidad es igual $0 para Oscar Alberto León Arce, </w:t>
            </w:r>
            <w:r w:rsidRPr="00140BC1">
              <w:rPr>
                <w:rFonts w:eastAsia="Calibri" w:cstheme="minorHAnsi"/>
              </w:rPr>
              <w:t>en razón a que no existe un parámetro objetivo para tasar dicho perjuicio, además en este caso la víctima no falleció ni se trata de un caso de responsabilidad médica.</w:t>
            </w:r>
          </w:p>
          <w:p w14:paraId="3AC36253" w14:textId="77777777" w:rsidR="00F81711" w:rsidRPr="00140BC1" w:rsidRDefault="00F81711" w:rsidP="00140BC1">
            <w:pPr>
              <w:ind w:left="57" w:right="57"/>
              <w:jc w:val="both"/>
              <w:rPr>
                <w:rFonts w:eastAsia="Calibri" w:cstheme="minorHAnsi"/>
              </w:rPr>
            </w:pPr>
            <w:r w:rsidRPr="00140BC1">
              <w:rPr>
                <w:rFonts w:eastAsia="Calibri" w:cstheme="minorHAnsi"/>
                <w:b/>
                <w:bCs/>
              </w:rPr>
              <w:t>Daño a la salud es igual a $14.235.500 para</w:t>
            </w:r>
            <w:r w:rsidRPr="00140BC1">
              <w:rPr>
                <w:rFonts w:cstheme="minorHAnsi"/>
                <w:b/>
                <w:bCs/>
              </w:rPr>
              <w:t xml:space="preserve"> Yenny Fernanda González López</w:t>
            </w:r>
            <w:r w:rsidRPr="00140BC1">
              <w:rPr>
                <w:rFonts w:eastAsia="Calibri" w:cstheme="minorHAnsi"/>
                <w:b/>
                <w:bCs/>
              </w:rPr>
              <w:t xml:space="preserve">, </w:t>
            </w:r>
            <w:r w:rsidRPr="00140BC1">
              <w:rPr>
                <w:rFonts w:eastAsia="Calibri" w:cstheme="minorHAnsi"/>
              </w:rPr>
              <w:t xml:space="preserve">toda vez que, si bien no existe un parámetro objetivo como un dictamen de PCL que permita tasar el perjuicio, con los documentos allegados se estima una lesión con una gravedad no superior al 10%, por lo de acuerdo con los parámetros objetivos establecidos por la </w:t>
            </w:r>
            <w:r w:rsidRPr="00140BC1">
              <w:rPr>
                <w:rFonts w:eastAsia="Calibri" w:cstheme="minorHAnsi"/>
              </w:rPr>
              <w:lastRenderedPageBreak/>
              <w:t xml:space="preserve">jurisprudencia del Consejo de Estado, en estos casos para la víctima directa, se reconoce una indemnización de máximo 10 SMMLV. La parte actora anunció que aportaría dictamen de pérdida de capacidad, por lo que la liquidación deberá actualizarse cuando se practique dicha prueba. </w:t>
            </w:r>
          </w:p>
          <w:p w14:paraId="749FDA66" w14:textId="77777777" w:rsidR="00F81711" w:rsidRPr="00140BC1" w:rsidRDefault="00F81711" w:rsidP="00140BC1">
            <w:pPr>
              <w:ind w:left="57" w:right="57"/>
              <w:jc w:val="both"/>
              <w:rPr>
                <w:rFonts w:eastAsia="Calibri" w:cstheme="minorHAnsi"/>
                <w:b/>
                <w:bCs/>
              </w:rPr>
            </w:pPr>
            <w:proofErr w:type="gramStart"/>
            <w:r w:rsidRPr="00140BC1">
              <w:rPr>
                <w:rFonts w:eastAsia="Calibri" w:cstheme="minorHAnsi"/>
                <w:b/>
                <w:bCs/>
              </w:rPr>
              <w:t>Total</w:t>
            </w:r>
            <w:proofErr w:type="gramEnd"/>
            <w:r w:rsidRPr="00140BC1">
              <w:rPr>
                <w:rFonts w:eastAsia="Calibri" w:cstheme="minorHAnsi"/>
                <w:b/>
                <w:bCs/>
              </w:rPr>
              <w:t xml:space="preserve"> perjuicios: $ 56.940.000</w:t>
            </w:r>
          </w:p>
          <w:p w14:paraId="338A6980" w14:textId="77777777" w:rsidR="00F81711" w:rsidRPr="00140BC1" w:rsidRDefault="00F81711" w:rsidP="00140BC1">
            <w:pPr>
              <w:ind w:left="57" w:right="57"/>
              <w:jc w:val="both"/>
              <w:rPr>
                <w:rFonts w:eastAsia="Calibri" w:cstheme="minorHAnsi"/>
              </w:rPr>
            </w:pPr>
            <w:r w:rsidRPr="00140BC1">
              <w:rPr>
                <w:rFonts w:eastAsia="Calibri" w:cstheme="minorHAnsi"/>
              </w:rPr>
              <w:t>Límite valor asegurado: $5.000.000.000</w:t>
            </w:r>
          </w:p>
          <w:p w14:paraId="5FFE2372" w14:textId="77777777" w:rsidR="00F81711" w:rsidRPr="00140BC1" w:rsidRDefault="00F81711" w:rsidP="00140BC1">
            <w:pPr>
              <w:ind w:right="57"/>
              <w:jc w:val="both"/>
              <w:rPr>
                <w:rFonts w:eastAsia="Calibri" w:cstheme="minorHAnsi"/>
              </w:rPr>
            </w:pPr>
            <w:r w:rsidRPr="00140BC1">
              <w:rPr>
                <w:rFonts w:eastAsia="Calibri" w:cstheme="minorHAnsi"/>
              </w:rPr>
              <w:t xml:space="preserve"> Deducible: 25% perdida (14.235.000) - mínimo 2 SMMLV </w:t>
            </w:r>
          </w:p>
          <w:p w14:paraId="33A2C559" w14:textId="77777777" w:rsidR="00F81711" w:rsidRPr="00140BC1" w:rsidRDefault="00F81711" w:rsidP="00140BC1">
            <w:pPr>
              <w:ind w:left="57" w:right="57"/>
              <w:jc w:val="both"/>
              <w:rPr>
                <w:rFonts w:eastAsia="Calibri" w:cstheme="minorHAnsi"/>
              </w:rPr>
            </w:pPr>
            <w:r w:rsidRPr="00140BC1">
              <w:rPr>
                <w:rFonts w:eastAsia="Calibri" w:cstheme="minorHAnsi"/>
              </w:rPr>
              <w:t xml:space="preserve">Coaseguro: 28% Chubb </w:t>
            </w:r>
          </w:p>
          <w:p w14:paraId="0679C79E" w14:textId="77777777" w:rsidR="00F81711" w:rsidRPr="00140BC1" w:rsidRDefault="00F81711" w:rsidP="00140BC1">
            <w:pPr>
              <w:ind w:right="57"/>
              <w:jc w:val="both"/>
              <w:rPr>
                <w:rFonts w:eastAsia="Calibri" w:cstheme="minorHAnsi"/>
              </w:rPr>
            </w:pPr>
            <w:r w:rsidRPr="00140BC1">
              <w:rPr>
                <w:rFonts w:eastAsia="Calibri" w:cstheme="minorHAnsi"/>
              </w:rPr>
              <w:t xml:space="preserve"> </w:t>
            </w:r>
            <w:proofErr w:type="gramStart"/>
            <w:r w:rsidRPr="00140BC1">
              <w:rPr>
                <w:rFonts w:eastAsia="Calibri" w:cstheme="minorHAnsi"/>
              </w:rPr>
              <w:t>Total</w:t>
            </w:r>
            <w:proofErr w:type="gramEnd"/>
            <w:r w:rsidRPr="00140BC1">
              <w:rPr>
                <w:rFonts w:eastAsia="Calibri" w:cstheme="minorHAnsi"/>
              </w:rPr>
              <w:t xml:space="preserve"> contingencia: $</w:t>
            </w:r>
            <w:r w:rsidRPr="00140BC1">
              <w:rPr>
                <w:rFonts w:cstheme="minorHAnsi"/>
              </w:rPr>
              <w:t xml:space="preserve"> </w:t>
            </w:r>
            <w:r w:rsidRPr="00140BC1">
              <w:rPr>
                <w:rFonts w:eastAsia="Calibri" w:cstheme="minorHAnsi"/>
                <w:b/>
                <w:bCs/>
              </w:rPr>
              <w:t>56.940.000-</w:t>
            </w:r>
            <w:r w:rsidRPr="00140BC1">
              <w:rPr>
                <w:rFonts w:eastAsia="Calibri" w:cstheme="minorHAnsi"/>
              </w:rPr>
              <w:t xml:space="preserve"> $ 14.235.000= $</w:t>
            </w:r>
            <w:r w:rsidRPr="00140BC1">
              <w:rPr>
                <w:rFonts w:cstheme="minorHAnsi"/>
              </w:rPr>
              <w:t xml:space="preserve"> </w:t>
            </w:r>
            <w:r w:rsidRPr="00140BC1">
              <w:rPr>
                <w:rFonts w:eastAsia="Calibri" w:cstheme="minorHAnsi"/>
              </w:rPr>
              <w:t>42.705.000</w:t>
            </w:r>
          </w:p>
          <w:p w14:paraId="08EBBB8A" w14:textId="77777777" w:rsidR="00F81711" w:rsidRPr="00140BC1" w:rsidRDefault="00F81711" w:rsidP="00140BC1">
            <w:pPr>
              <w:ind w:right="57"/>
              <w:jc w:val="both"/>
              <w:rPr>
                <w:rFonts w:eastAsia="Calibri" w:cstheme="minorHAnsi"/>
              </w:rPr>
            </w:pPr>
            <w:r w:rsidRPr="00140BC1">
              <w:rPr>
                <w:rFonts w:eastAsia="Calibri" w:cstheme="minorHAnsi"/>
              </w:rPr>
              <w:t xml:space="preserve"> </w:t>
            </w:r>
            <w:proofErr w:type="gramStart"/>
            <w:r w:rsidRPr="00140BC1">
              <w:rPr>
                <w:rFonts w:eastAsia="Calibri" w:cstheme="minorHAnsi"/>
              </w:rPr>
              <w:t>Total</w:t>
            </w:r>
            <w:proofErr w:type="gramEnd"/>
            <w:r w:rsidRPr="00140BC1">
              <w:rPr>
                <w:rFonts w:eastAsia="Calibri" w:cstheme="minorHAnsi"/>
              </w:rPr>
              <w:t xml:space="preserve"> contingencia: $</w:t>
            </w:r>
            <w:r w:rsidRPr="00140BC1">
              <w:rPr>
                <w:rFonts w:cstheme="minorHAnsi"/>
              </w:rPr>
              <w:t xml:space="preserve"> </w:t>
            </w:r>
            <w:r w:rsidRPr="00140BC1">
              <w:rPr>
                <w:rFonts w:eastAsia="Calibri" w:cstheme="minorHAnsi"/>
              </w:rPr>
              <w:t>42.705.000* 28% = $</w:t>
            </w:r>
            <w:r w:rsidRPr="00140BC1">
              <w:rPr>
                <w:rFonts w:cstheme="minorHAnsi"/>
              </w:rPr>
              <w:t xml:space="preserve"> </w:t>
            </w:r>
            <w:r w:rsidRPr="00140BC1">
              <w:rPr>
                <w:rFonts w:eastAsia="Calibri" w:cstheme="minorHAnsi"/>
              </w:rPr>
              <w:t xml:space="preserve">11.957.400 </w:t>
            </w:r>
          </w:p>
          <w:p w14:paraId="23B7C441" w14:textId="1372701B" w:rsidR="00F0746D" w:rsidRPr="00140BC1" w:rsidRDefault="00F81711" w:rsidP="00140BC1">
            <w:pPr>
              <w:spacing w:after="0" w:line="312" w:lineRule="auto"/>
              <w:jc w:val="both"/>
              <w:rPr>
                <w:rFonts w:eastAsia="Calibri" w:cstheme="minorHAnsi"/>
                <w:b/>
                <w:bCs/>
              </w:rPr>
            </w:pPr>
            <w:r w:rsidRPr="00140BC1">
              <w:rPr>
                <w:rFonts w:eastAsia="Calibri" w:cstheme="minorHAnsi"/>
                <w:b/>
                <w:bCs/>
              </w:rPr>
              <w:t xml:space="preserve"> </w:t>
            </w:r>
            <w:proofErr w:type="gramStart"/>
            <w:r w:rsidRPr="00140BC1">
              <w:rPr>
                <w:rFonts w:eastAsia="Calibri" w:cstheme="minorHAnsi"/>
                <w:b/>
                <w:bCs/>
              </w:rPr>
              <w:t>Total</w:t>
            </w:r>
            <w:proofErr w:type="gramEnd"/>
            <w:r w:rsidRPr="00140BC1">
              <w:rPr>
                <w:rFonts w:eastAsia="Calibri" w:cstheme="minorHAnsi"/>
                <w:b/>
                <w:bCs/>
              </w:rPr>
              <w:t xml:space="preserve"> contingencia: $</w:t>
            </w:r>
            <w:r w:rsidRPr="00140BC1">
              <w:rPr>
                <w:rFonts w:cstheme="minorHAnsi"/>
              </w:rPr>
              <w:t xml:space="preserve"> </w:t>
            </w:r>
            <w:r w:rsidRPr="00140BC1">
              <w:rPr>
                <w:rFonts w:eastAsia="Calibri" w:cstheme="minorHAnsi"/>
                <w:b/>
                <w:bCs/>
              </w:rPr>
              <w:t>11.957.400</w:t>
            </w:r>
          </w:p>
        </w:tc>
      </w:tr>
      <w:tr w:rsidR="009253A1" w:rsidRPr="00140BC1" w14:paraId="78E3C25D" w14:textId="77777777" w:rsidTr="00F0746D">
        <w:trPr>
          <w:trHeight w:hRule="exact" w:val="3234"/>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9253A1" w:rsidRPr="00140BC1" w:rsidRDefault="009253A1" w:rsidP="00140BC1">
            <w:pPr>
              <w:spacing w:after="0" w:line="267" w:lineRule="exact"/>
              <w:ind w:left="57" w:right="57"/>
              <w:jc w:val="both"/>
              <w:rPr>
                <w:rFonts w:eastAsia="Calibri" w:cstheme="minorHAnsi"/>
              </w:rPr>
            </w:pPr>
            <w:r w:rsidRPr="00140BC1">
              <w:rPr>
                <w:rFonts w:eastAsia="Calibri" w:cstheme="minorHAnsi"/>
                <w:b/>
                <w:bCs/>
                <w:position w:val="1"/>
              </w:rPr>
              <w:lastRenderedPageBreak/>
              <w:t>POL</w:t>
            </w:r>
            <w:r w:rsidRPr="00140BC1">
              <w:rPr>
                <w:rFonts w:eastAsia="Calibri" w:cstheme="minorHAnsi"/>
                <w:b/>
                <w:bCs/>
                <w:spacing w:val="1"/>
                <w:position w:val="1"/>
              </w:rPr>
              <w:t>I</w:t>
            </w:r>
            <w:r w:rsidRPr="00140BC1">
              <w:rPr>
                <w:rFonts w:eastAsia="Calibri" w:cstheme="minorHAnsi"/>
                <w:b/>
                <w:bCs/>
                <w:spacing w:val="-2"/>
                <w:position w:val="1"/>
              </w:rPr>
              <w:t>Z</w:t>
            </w:r>
            <w:r w:rsidRPr="00140BC1">
              <w:rPr>
                <w:rFonts w:eastAsia="Calibri" w:cstheme="minorHAnsi"/>
                <w:b/>
                <w:bCs/>
                <w:position w:val="1"/>
              </w:rPr>
              <w:t>A</w:t>
            </w:r>
            <w:r w:rsidRPr="00140BC1">
              <w:rPr>
                <w:rFonts w:eastAsia="Calibri" w:cstheme="minorHAnsi"/>
                <w:b/>
                <w:bCs/>
                <w:spacing w:val="1"/>
                <w:position w:val="1"/>
              </w:rPr>
              <w:t xml:space="preserve"> </w:t>
            </w:r>
            <w:r w:rsidRPr="00140BC1">
              <w:rPr>
                <w:rFonts w:eastAsia="Calibri" w:cstheme="minorHAnsi"/>
                <w:b/>
                <w:bCs/>
                <w:spacing w:val="-1"/>
                <w:position w:val="1"/>
              </w:rPr>
              <w:t>VI</w:t>
            </w:r>
            <w:r w:rsidRPr="00140BC1">
              <w:rPr>
                <w:rFonts w:eastAsia="Calibri" w:cstheme="minorHAnsi"/>
                <w:b/>
                <w:bCs/>
                <w:spacing w:val="1"/>
                <w:position w:val="1"/>
              </w:rPr>
              <w:t>N</w:t>
            </w:r>
            <w:r w:rsidRPr="00140BC1">
              <w:rPr>
                <w:rFonts w:eastAsia="Calibri" w:cstheme="minorHAnsi"/>
                <w:b/>
                <w:bCs/>
                <w:spacing w:val="-2"/>
                <w:position w:val="1"/>
              </w:rPr>
              <w:t>C</w:t>
            </w:r>
            <w:r w:rsidRPr="00140BC1">
              <w:rPr>
                <w:rFonts w:eastAsia="Calibri" w:cstheme="minorHAnsi"/>
                <w:b/>
                <w:bCs/>
                <w:position w:val="1"/>
              </w:rPr>
              <w:t>ULA</w:t>
            </w:r>
            <w:r w:rsidRPr="00140BC1">
              <w:rPr>
                <w:rFonts w:eastAsia="Calibri" w:cstheme="minorHAnsi"/>
                <w:b/>
                <w:bCs/>
                <w:spacing w:val="-2"/>
                <w:position w:val="1"/>
              </w:rPr>
              <w:t>D</w:t>
            </w:r>
            <w:r w:rsidRPr="00140BC1">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34D6EEFF" w:rsidR="009253A1" w:rsidRPr="00140BC1" w:rsidRDefault="009253A1" w:rsidP="00140BC1">
            <w:pPr>
              <w:spacing w:after="0" w:line="267" w:lineRule="exact"/>
              <w:ind w:left="57" w:right="57"/>
              <w:jc w:val="both"/>
              <w:rPr>
                <w:rFonts w:eastAsia="Calibri" w:cstheme="minorHAnsi"/>
                <w:position w:val="1"/>
              </w:rPr>
            </w:pPr>
            <w:r w:rsidRPr="00140BC1">
              <w:rPr>
                <w:rFonts w:eastAsia="Calibri" w:cstheme="minorHAnsi"/>
                <w:spacing w:val="-1"/>
                <w:position w:val="1"/>
              </w:rPr>
              <w:t>N</w:t>
            </w:r>
            <w:r w:rsidRPr="00140BC1">
              <w:rPr>
                <w:rFonts w:eastAsia="Calibri" w:cstheme="minorHAnsi"/>
                <w:spacing w:val="1"/>
                <w:position w:val="1"/>
              </w:rPr>
              <w:t>úmero</w:t>
            </w:r>
            <w:r w:rsidRPr="00140BC1">
              <w:rPr>
                <w:rFonts w:eastAsia="Calibri" w:cstheme="minorHAnsi"/>
                <w:position w:val="1"/>
              </w:rPr>
              <w:t>:</w:t>
            </w:r>
            <w:r w:rsidR="00743676" w:rsidRPr="00140BC1">
              <w:rPr>
                <w:rFonts w:eastAsia="Calibri" w:cstheme="minorHAnsi"/>
                <w:position w:val="1"/>
              </w:rPr>
              <w:t xml:space="preserve"> </w:t>
            </w:r>
            <w:r w:rsidR="00F0746D" w:rsidRPr="00140BC1">
              <w:rPr>
                <w:rFonts w:eastAsia="Calibri" w:cstheme="minorHAnsi"/>
                <w:position w:val="1"/>
              </w:rPr>
              <w:t>1507223000670</w:t>
            </w:r>
          </w:p>
          <w:p w14:paraId="23126C4E" w14:textId="7A30FDDF" w:rsidR="009253A1" w:rsidRPr="00140BC1" w:rsidRDefault="009253A1" w:rsidP="00140BC1">
            <w:pPr>
              <w:spacing w:after="0" w:line="240" w:lineRule="auto"/>
              <w:ind w:left="57" w:right="57"/>
              <w:jc w:val="both"/>
              <w:rPr>
                <w:rFonts w:eastAsia="Calibri" w:cstheme="minorHAnsi"/>
              </w:rPr>
            </w:pPr>
            <w:r w:rsidRPr="00140BC1">
              <w:rPr>
                <w:rFonts w:eastAsia="Calibri" w:cstheme="minorHAnsi"/>
              </w:rPr>
              <w:t>Amparo</w:t>
            </w:r>
            <w:r w:rsidRPr="00140BC1">
              <w:rPr>
                <w:rFonts w:eastAsia="Calibri" w:cstheme="minorHAnsi"/>
                <w:spacing w:val="-2"/>
              </w:rPr>
              <w:t xml:space="preserve"> </w:t>
            </w:r>
            <w:r w:rsidRPr="00140BC1">
              <w:rPr>
                <w:rFonts w:eastAsia="Calibri" w:cstheme="minorHAnsi"/>
              </w:rPr>
              <w:t>afectado: PLO</w:t>
            </w:r>
          </w:p>
          <w:p w14:paraId="14D1A2A9" w14:textId="0961383D" w:rsidR="009253A1" w:rsidRPr="00140BC1" w:rsidRDefault="009253A1" w:rsidP="00140BC1">
            <w:pPr>
              <w:spacing w:after="0" w:line="240" w:lineRule="auto"/>
              <w:ind w:left="57" w:right="57"/>
              <w:jc w:val="both"/>
              <w:rPr>
                <w:rFonts w:eastAsia="Calibri" w:cstheme="minorHAnsi"/>
              </w:rPr>
            </w:pPr>
            <w:r w:rsidRPr="00140BC1">
              <w:rPr>
                <w:rFonts w:eastAsia="Calibri" w:cstheme="minorHAnsi"/>
                <w:spacing w:val="1"/>
              </w:rPr>
              <w:t>D</w:t>
            </w:r>
            <w:r w:rsidRPr="00140BC1">
              <w:rPr>
                <w:rFonts w:eastAsia="Calibri" w:cstheme="minorHAnsi"/>
              </w:rPr>
              <w:t>ed</w:t>
            </w:r>
            <w:r w:rsidRPr="00140BC1">
              <w:rPr>
                <w:rFonts w:eastAsia="Calibri" w:cstheme="minorHAnsi"/>
                <w:spacing w:val="-1"/>
              </w:rPr>
              <w:t>u</w:t>
            </w:r>
            <w:r w:rsidRPr="00140BC1">
              <w:rPr>
                <w:rFonts w:eastAsia="Calibri" w:cstheme="minorHAnsi"/>
              </w:rPr>
              <w:t>ci</w:t>
            </w:r>
            <w:r w:rsidRPr="00140BC1">
              <w:rPr>
                <w:rFonts w:eastAsia="Calibri" w:cstheme="minorHAnsi"/>
                <w:spacing w:val="-1"/>
              </w:rPr>
              <w:t>b</w:t>
            </w:r>
            <w:r w:rsidRPr="00140BC1">
              <w:rPr>
                <w:rFonts w:eastAsia="Calibri" w:cstheme="minorHAnsi"/>
              </w:rPr>
              <w:t>l</w:t>
            </w:r>
            <w:r w:rsidRPr="00140BC1">
              <w:rPr>
                <w:rFonts w:eastAsia="Calibri" w:cstheme="minorHAnsi"/>
                <w:spacing w:val="-2"/>
              </w:rPr>
              <w:t>e (Si Aplica)</w:t>
            </w:r>
            <w:r w:rsidRPr="00140BC1">
              <w:rPr>
                <w:rFonts w:eastAsia="Calibri" w:cstheme="minorHAnsi"/>
              </w:rPr>
              <w:t xml:space="preserve">: </w:t>
            </w:r>
            <w:r w:rsidR="00F81711" w:rsidRPr="00140BC1">
              <w:rPr>
                <w:rFonts w:eastAsia="Calibri" w:cstheme="minorHAnsi"/>
              </w:rPr>
              <w:t>2</w:t>
            </w:r>
            <w:r w:rsidR="00F0746D" w:rsidRPr="00140BC1">
              <w:rPr>
                <w:rFonts w:eastAsia="Calibri" w:cstheme="minorHAnsi"/>
              </w:rPr>
              <w:t>5% perdida - mínimo 2 SMMLV</w:t>
            </w:r>
          </w:p>
          <w:p w14:paraId="385160F1" w14:textId="1832474B" w:rsidR="009253A1" w:rsidRPr="00140BC1" w:rsidRDefault="009253A1" w:rsidP="00140BC1">
            <w:pPr>
              <w:spacing w:after="0" w:line="240" w:lineRule="auto"/>
              <w:ind w:left="57" w:right="57"/>
              <w:jc w:val="both"/>
              <w:rPr>
                <w:rFonts w:eastAsia="Calibri" w:cstheme="minorHAnsi"/>
              </w:rPr>
            </w:pPr>
            <w:r w:rsidRPr="00140BC1">
              <w:rPr>
                <w:rFonts w:eastAsia="Calibri" w:cstheme="minorHAnsi"/>
              </w:rPr>
              <w:t>Va</w:t>
            </w:r>
            <w:r w:rsidRPr="00140BC1">
              <w:rPr>
                <w:rFonts w:eastAsia="Calibri" w:cstheme="minorHAnsi"/>
                <w:spacing w:val="-1"/>
              </w:rPr>
              <w:t>l</w:t>
            </w:r>
            <w:r w:rsidRPr="00140BC1">
              <w:rPr>
                <w:rFonts w:eastAsia="Calibri" w:cstheme="minorHAnsi"/>
                <w:spacing w:val="1"/>
              </w:rPr>
              <w:t>o</w:t>
            </w:r>
            <w:r w:rsidRPr="00140BC1">
              <w:rPr>
                <w:rFonts w:eastAsia="Calibri" w:cstheme="minorHAnsi"/>
              </w:rPr>
              <w:t>r a</w:t>
            </w:r>
            <w:r w:rsidRPr="00140BC1">
              <w:rPr>
                <w:rFonts w:eastAsia="Calibri" w:cstheme="minorHAnsi"/>
                <w:spacing w:val="-2"/>
              </w:rPr>
              <w:t>s</w:t>
            </w:r>
            <w:r w:rsidRPr="00140BC1">
              <w:rPr>
                <w:rFonts w:eastAsia="Calibri" w:cstheme="minorHAnsi"/>
              </w:rPr>
              <w:t>eg</w:t>
            </w:r>
            <w:r w:rsidRPr="00140BC1">
              <w:rPr>
                <w:rFonts w:eastAsia="Calibri" w:cstheme="minorHAnsi"/>
                <w:spacing w:val="-1"/>
              </w:rPr>
              <w:t>u</w:t>
            </w:r>
            <w:r w:rsidRPr="00140BC1">
              <w:rPr>
                <w:rFonts w:eastAsia="Calibri" w:cstheme="minorHAnsi"/>
              </w:rPr>
              <w:t>ra</w:t>
            </w:r>
            <w:r w:rsidRPr="00140BC1">
              <w:rPr>
                <w:rFonts w:eastAsia="Calibri" w:cstheme="minorHAnsi"/>
                <w:spacing w:val="-1"/>
              </w:rPr>
              <w:t>d</w:t>
            </w:r>
            <w:r w:rsidRPr="00140BC1">
              <w:rPr>
                <w:rFonts w:eastAsia="Calibri" w:cstheme="minorHAnsi"/>
                <w:spacing w:val="1"/>
              </w:rPr>
              <w:t>o</w:t>
            </w:r>
            <w:r w:rsidRPr="00140BC1">
              <w:rPr>
                <w:rFonts w:eastAsia="Calibri" w:cstheme="minorHAnsi"/>
              </w:rPr>
              <w:t xml:space="preserve">: </w:t>
            </w:r>
            <w:r w:rsidR="00F0746D" w:rsidRPr="00140BC1">
              <w:rPr>
                <w:rFonts w:eastAsia="Calibri" w:cstheme="minorHAnsi"/>
              </w:rPr>
              <w:t>$5.000.000.000</w:t>
            </w:r>
          </w:p>
          <w:p w14:paraId="0E2B9035" w14:textId="3AB75FCD" w:rsidR="009253A1" w:rsidRPr="00140BC1" w:rsidRDefault="009253A1" w:rsidP="00140BC1">
            <w:pPr>
              <w:spacing w:after="0" w:line="240" w:lineRule="auto"/>
              <w:ind w:left="57" w:right="57"/>
              <w:jc w:val="both"/>
              <w:rPr>
                <w:rFonts w:eastAsia="Calibri" w:cstheme="minorHAnsi"/>
              </w:rPr>
            </w:pPr>
            <w:r w:rsidRPr="00140BC1">
              <w:rPr>
                <w:rFonts w:eastAsia="Calibri" w:cstheme="minorHAnsi"/>
              </w:rPr>
              <w:t xml:space="preserve">Placa (Si Aplica): </w:t>
            </w:r>
            <w:proofErr w:type="gramStart"/>
            <w:r w:rsidRPr="00140BC1">
              <w:rPr>
                <w:rFonts w:eastAsia="Calibri" w:cstheme="minorHAnsi"/>
              </w:rPr>
              <w:t>NO  APLICA</w:t>
            </w:r>
            <w:proofErr w:type="gramEnd"/>
          </w:p>
          <w:p w14:paraId="5C92E2C3" w14:textId="77777777" w:rsidR="00F0746D" w:rsidRPr="00140BC1" w:rsidRDefault="009253A1" w:rsidP="00140BC1">
            <w:pPr>
              <w:spacing w:after="0" w:line="240" w:lineRule="auto"/>
              <w:ind w:left="57" w:right="57"/>
              <w:jc w:val="both"/>
              <w:rPr>
                <w:rFonts w:eastAsia="Calibri" w:cstheme="minorHAnsi"/>
              </w:rPr>
            </w:pPr>
            <w:r w:rsidRPr="00140BC1">
              <w:rPr>
                <w:rFonts w:eastAsia="Calibri" w:cstheme="minorHAnsi"/>
              </w:rPr>
              <w:t>Coaseguro (Si Aplica):</w:t>
            </w:r>
          </w:p>
          <w:p w14:paraId="517AC4D3" w14:textId="77777777" w:rsidR="00F0746D" w:rsidRPr="00F27B46" w:rsidRDefault="00F0746D" w:rsidP="00140BC1">
            <w:pPr>
              <w:spacing w:after="0" w:line="240" w:lineRule="auto"/>
              <w:ind w:left="57" w:right="57"/>
              <w:jc w:val="both"/>
              <w:rPr>
                <w:rFonts w:eastAsia="Calibri" w:cstheme="minorHAnsi"/>
                <w:b/>
                <w:bCs/>
                <w:u w:val="single"/>
              </w:rPr>
            </w:pPr>
            <w:r w:rsidRPr="00F27B46">
              <w:rPr>
                <w:rFonts w:eastAsia="Calibri" w:cstheme="minorHAnsi"/>
                <w:b/>
                <w:bCs/>
                <w:u w:val="single"/>
              </w:rPr>
              <w:t>Chubb 28%</w:t>
            </w:r>
          </w:p>
          <w:p w14:paraId="285F2AAE" w14:textId="77777777" w:rsidR="00F0746D" w:rsidRPr="00140BC1" w:rsidRDefault="00F0746D" w:rsidP="00140BC1">
            <w:pPr>
              <w:spacing w:after="0" w:line="240" w:lineRule="auto"/>
              <w:ind w:left="57" w:right="57"/>
              <w:jc w:val="both"/>
              <w:rPr>
                <w:rFonts w:eastAsia="Calibri" w:cstheme="minorHAnsi"/>
              </w:rPr>
            </w:pPr>
            <w:r w:rsidRPr="00140BC1">
              <w:rPr>
                <w:rFonts w:eastAsia="Calibri" w:cstheme="minorHAnsi"/>
              </w:rPr>
              <w:t>SBS 20%</w:t>
            </w:r>
          </w:p>
          <w:p w14:paraId="0F155B9B" w14:textId="0387A645" w:rsidR="00F0746D" w:rsidRPr="00140BC1" w:rsidRDefault="00F0746D" w:rsidP="00140BC1">
            <w:pPr>
              <w:spacing w:after="0" w:line="240" w:lineRule="auto"/>
              <w:ind w:left="57" w:right="57"/>
              <w:jc w:val="both"/>
              <w:rPr>
                <w:rFonts w:eastAsia="Calibri" w:cstheme="minorHAnsi"/>
              </w:rPr>
            </w:pPr>
            <w:r w:rsidRPr="00140BC1">
              <w:rPr>
                <w:rFonts w:eastAsia="Calibri" w:cstheme="minorHAnsi"/>
              </w:rPr>
              <w:t>Solidaria 2</w:t>
            </w:r>
            <w:r w:rsidR="00853A49" w:rsidRPr="00140BC1">
              <w:rPr>
                <w:rFonts w:eastAsia="Calibri" w:cstheme="minorHAnsi"/>
              </w:rPr>
              <w:t>2</w:t>
            </w:r>
            <w:r w:rsidRPr="00140BC1">
              <w:rPr>
                <w:rFonts w:eastAsia="Calibri" w:cstheme="minorHAnsi"/>
              </w:rPr>
              <w:t xml:space="preserve">% </w:t>
            </w:r>
          </w:p>
          <w:p w14:paraId="1C0B4F09" w14:textId="7AF09CE3" w:rsidR="00F0746D" w:rsidRPr="00140BC1" w:rsidRDefault="00F0746D" w:rsidP="00140BC1">
            <w:pPr>
              <w:spacing w:after="0" w:line="240" w:lineRule="auto"/>
              <w:ind w:left="57" w:right="57"/>
              <w:jc w:val="both"/>
              <w:rPr>
                <w:rFonts w:eastAsia="Calibri" w:cstheme="minorHAnsi"/>
              </w:rPr>
            </w:pPr>
            <w:r w:rsidRPr="00140BC1">
              <w:rPr>
                <w:rFonts w:eastAsia="Calibri" w:cstheme="minorHAnsi"/>
              </w:rPr>
              <w:t xml:space="preserve">Mapfre </w:t>
            </w:r>
            <w:r w:rsidR="00853A49" w:rsidRPr="00140BC1">
              <w:rPr>
                <w:rFonts w:eastAsia="Calibri" w:cstheme="minorHAnsi"/>
              </w:rPr>
              <w:t xml:space="preserve">30% </w:t>
            </w:r>
          </w:p>
        </w:tc>
      </w:tr>
      <w:tr w:rsidR="009253A1" w:rsidRPr="00140BC1" w14:paraId="393EAEA0" w14:textId="77777777" w:rsidTr="00F81711">
        <w:trPr>
          <w:trHeight w:val="69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9253A1" w:rsidRPr="00140BC1" w:rsidRDefault="009253A1" w:rsidP="00140BC1">
            <w:pPr>
              <w:spacing w:after="0" w:line="267" w:lineRule="exact"/>
              <w:ind w:left="57" w:right="57"/>
              <w:jc w:val="both"/>
              <w:rPr>
                <w:rFonts w:eastAsia="Calibri" w:cstheme="minorHAnsi"/>
              </w:rPr>
            </w:pPr>
            <w:r w:rsidRPr="00140BC1">
              <w:rPr>
                <w:rFonts w:eastAsia="Calibri" w:cstheme="minorHAnsi"/>
                <w:b/>
                <w:bCs/>
                <w:position w:val="1"/>
              </w:rPr>
              <w:t>E</w:t>
            </w:r>
            <w:r w:rsidRPr="00140BC1">
              <w:rPr>
                <w:rFonts w:eastAsia="Calibri" w:cstheme="minorHAnsi"/>
                <w:b/>
                <w:bCs/>
                <w:spacing w:val="1"/>
                <w:position w:val="1"/>
              </w:rPr>
              <w:t>X</w:t>
            </w:r>
            <w:r w:rsidRPr="00140BC1">
              <w:rPr>
                <w:rFonts w:eastAsia="Calibri" w:cstheme="minorHAnsi"/>
                <w:b/>
                <w:bCs/>
                <w:spacing w:val="-2"/>
                <w:position w:val="1"/>
              </w:rPr>
              <w:t>C</w:t>
            </w:r>
            <w:r w:rsidRPr="00140BC1">
              <w:rPr>
                <w:rFonts w:eastAsia="Calibri" w:cstheme="minorHAnsi"/>
                <w:b/>
                <w:bCs/>
                <w:position w:val="1"/>
              </w:rPr>
              <w:t>EP</w:t>
            </w:r>
            <w:r w:rsidRPr="00140BC1">
              <w:rPr>
                <w:rFonts w:eastAsia="Calibri" w:cstheme="minorHAnsi"/>
                <w:b/>
                <w:bCs/>
                <w:spacing w:val="-1"/>
                <w:position w:val="1"/>
              </w:rPr>
              <w:t>C</w:t>
            </w:r>
            <w:r w:rsidRPr="00140BC1">
              <w:rPr>
                <w:rFonts w:eastAsia="Calibri" w:cstheme="minorHAnsi"/>
                <w:b/>
                <w:bCs/>
                <w:spacing w:val="1"/>
                <w:position w:val="1"/>
              </w:rPr>
              <w:t>I</w:t>
            </w:r>
            <w:r w:rsidRPr="00140BC1">
              <w:rPr>
                <w:rFonts w:eastAsia="Calibri" w:cstheme="minorHAnsi"/>
                <w:b/>
                <w:bCs/>
                <w:position w:val="1"/>
              </w:rPr>
              <w:t>O</w:t>
            </w:r>
            <w:r w:rsidRPr="00140BC1">
              <w:rPr>
                <w:rFonts w:eastAsia="Calibri" w:cstheme="minorHAnsi"/>
                <w:b/>
                <w:bCs/>
                <w:spacing w:val="-2"/>
                <w:position w:val="1"/>
              </w:rPr>
              <w:t>N</w:t>
            </w:r>
            <w:r w:rsidRPr="00140BC1">
              <w:rPr>
                <w:rFonts w:eastAsia="Calibri" w:cstheme="minorHAnsi"/>
                <w:b/>
                <w:bCs/>
                <w:position w:val="1"/>
              </w:rPr>
              <w:t>ES</w:t>
            </w:r>
            <w:r w:rsidRPr="00140BC1">
              <w:rPr>
                <w:rFonts w:eastAsia="Calibri" w:cstheme="minorHAnsi"/>
                <w:b/>
                <w:bCs/>
                <w:spacing w:val="-1"/>
                <w:position w:val="1"/>
              </w:rPr>
              <w:t xml:space="preserve"> </w:t>
            </w:r>
            <w:r w:rsidRPr="00140BC1">
              <w:rPr>
                <w:rFonts w:eastAsia="Calibri" w:cstheme="minorHAnsi"/>
                <w:b/>
                <w:bCs/>
                <w:position w:val="1"/>
              </w:rPr>
              <w:t>P</w:t>
            </w:r>
            <w:r w:rsidRPr="00140BC1">
              <w:rPr>
                <w:rFonts w:eastAsia="Calibri" w:cstheme="minorHAnsi"/>
                <w:b/>
                <w:bCs/>
                <w:spacing w:val="1"/>
                <w:position w:val="1"/>
              </w:rPr>
              <w:t>R</w:t>
            </w:r>
            <w:r w:rsidRPr="00140BC1">
              <w:rPr>
                <w:rFonts w:eastAsia="Calibri" w:cstheme="minorHAnsi"/>
                <w:b/>
                <w:bCs/>
                <w:position w:val="1"/>
              </w:rPr>
              <w:t>O</w:t>
            </w:r>
            <w:r w:rsidRPr="00140BC1">
              <w:rPr>
                <w:rFonts w:eastAsia="Calibri" w:cstheme="minorHAnsi"/>
                <w:b/>
                <w:bCs/>
                <w:spacing w:val="-3"/>
                <w:position w:val="1"/>
              </w:rPr>
              <w:t>P</w:t>
            </w:r>
            <w:r w:rsidRPr="00140BC1">
              <w:rPr>
                <w:rFonts w:eastAsia="Calibri" w:cstheme="minorHAnsi"/>
                <w:b/>
                <w:bCs/>
                <w:position w:val="1"/>
              </w:rPr>
              <w:t>UE</w:t>
            </w:r>
            <w:r w:rsidRPr="00140BC1">
              <w:rPr>
                <w:rFonts w:eastAsia="Calibri" w:cstheme="minorHAnsi"/>
                <w:b/>
                <w:bCs/>
                <w:spacing w:val="-1"/>
                <w:position w:val="1"/>
              </w:rPr>
              <w:t>ST</w:t>
            </w:r>
            <w:r w:rsidRPr="00140BC1">
              <w:rPr>
                <w:rFonts w:eastAsia="Calibri" w:cstheme="minorHAnsi"/>
                <w:b/>
                <w:bCs/>
                <w:spacing w:val="-2"/>
                <w:position w:val="1"/>
              </w:rPr>
              <w:t>A</w:t>
            </w:r>
            <w:r w:rsidRPr="00140BC1">
              <w:rPr>
                <w:rFonts w:eastAsia="Calibri" w:cstheme="minorHAnsi"/>
                <w:b/>
                <w:bCs/>
                <w:position w:val="1"/>
              </w:rPr>
              <w:t>S</w:t>
            </w:r>
            <w:r w:rsidRPr="00140BC1">
              <w:rPr>
                <w:rFonts w:eastAsia="Calibri" w:cstheme="minorHAnsi"/>
                <w:b/>
                <w:bCs/>
                <w:spacing w:val="1"/>
                <w:position w:val="1"/>
              </w:rPr>
              <w:t xml:space="preserve"> </w:t>
            </w:r>
            <w:r w:rsidRPr="00140BC1">
              <w:rPr>
                <w:rFonts w:eastAsia="Calibri" w:cstheme="minorHAnsi"/>
                <w:b/>
                <w:bCs/>
                <w:position w:val="1"/>
              </w:rPr>
              <w:t>POR</w:t>
            </w:r>
            <w:r w:rsidRPr="00140BC1">
              <w:rPr>
                <w:rFonts w:eastAsia="Calibri" w:cstheme="minorHAnsi"/>
                <w:b/>
                <w:bCs/>
                <w:spacing w:val="1"/>
                <w:position w:val="1"/>
              </w:rPr>
              <w:t xml:space="preserve"> </w:t>
            </w:r>
            <w:r w:rsidRPr="00140BC1">
              <w:rPr>
                <w:rFonts w:eastAsia="Calibri" w:cstheme="minorHAnsi"/>
                <w:b/>
                <w:bCs/>
                <w:position w:val="1"/>
              </w:rPr>
              <w:t>EL</w:t>
            </w:r>
          </w:p>
          <w:p w14:paraId="43579716" w14:textId="77777777" w:rsidR="009253A1" w:rsidRPr="00140BC1" w:rsidRDefault="009253A1" w:rsidP="00140BC1">
            <w:pPr>
              <w:ind w:left="57" w:right="57"/>
              <w:jc w:val="both"/>
              <w:rPr>
                <w:rFonts w:eastAsia="Calibri" w:cstheme="minorHAnsi"/>
                <w:b/>
                <w:bCs/>
              </w:rPr>
            </w:pPr>
            <w:r w:rsidRPr="00140BC1">
              <w:rPr>
                <w:rFonts w:eastAsia="Calibri" w:cstheme="minorHAnsi"/>
                <w:b/>
                <w:bCs/>
              </w:rPr>
              <w:t>ASEG</w:t>
            </w:r>
            <w:r w:rsidRPr="00140BC1">
              <w:rPr>
                <w:rFonts w:eastAsia="Calibri" w:cstheme="minorHAnsi"/>
                <w:b/>
                <w:bCs/>
                <w:spacing w:val="-2"/>
              </w:rPr>
              <w:t>U</w:t>
            </w:r>
            <w:r w:rsidRPr="00140BC1">
              <w:rPr>
                <w:rFonts w:eastAsia="Calibri" w:cstheme="minorHAnsi"/>
                <w:b/>
                <w:bCs/>
              </w:rPr>
              <w:t>R</w:t>
            </w:r>
            <w:r w:rsidRPr="00140BC1">
              <w:rPr>
                <w:rFonts w:eastAsia="Calibri" w:cstheme="minorHAnsi"/>
                <w:b/>
                <w:bCs/>
                <w:spacing w:val="1"/>
              </w:rPr>
              <w:t>A</w:t>
            </w:r>
            <w:r w:rsidRPr="00140BC1">
              <w:rPr>
                <w:rFonts w:eastAsia="Calibri" w:cstheme="minorHAnsi"/>
                <w:b/>
                <w:bCs/>
              </w:rPr>
              <w:t>DO</w:t>
            </w:r>
          </w:p>
          <w:p w14:paraId="124C094D" w14:textId="77777777" w:rsidR="009253A1" w:rsidRPr="00140BC1" w:rsidRDefault="009253A1" w:rsidP="00140BC1">
            <w:pPr>
              <w:ind w:left="57" w:right="57"/>
              <w:jc w:val="both"/>
              <w:rPr>
                <w:rFonts w:eastAsia="Calibri" w:cstheme="minorHAnsi"/>
                <w:b/>
                <w:bCs/>
              </w:rPr>
            </w:pPr>
          </w:p>
          <w:p w14:paraId="0A0D8E71" w14:textId="77777777" w:rsidR="009253A1" w:rsidRPr="00140BC1" w:rsidRDefault="009253A1" w:rsidP="00140BC1">
            <w:pPr>
              <w:ind w:left="57" w:right="57"/>
              <w:jc w:val="both"/>
              <w:rPr>
                <w:rFonts w:cstheme="minorHAnsi"/>
              </w:rPr>
            </w:pPr>
          </w:p>
        </w:tc>
        <w:tc>
          <w:tcPr>
            <w:tcW w:w="4761" w:type="dxa"/>
            <w:tcBorders>
              <w:top w:val="single" w:sz="8" w:space="0" w:color="000000"/>
              <w:left w:val="single" w:sz="8" w:space="0" w:color="000000"/>
              <w:bottom w:val="single" w:sz="8" w:space="0" w:color="000000"/>
              <w:right w:val="single" w:sz="8" w:space="0" w:color="000000"/>
            </w:tcBorders>
          </w:tcPr>
          <w:p w14:paraId="0ED5C04B" w14:textId="70F35202" w:rsidR="00853A49" w:rsidRPr="00140BC1" w:rsidRDefault="00F81711" w:rsidP="00140BC1">
            <w:pPr>
              <w:pStyle w:val="Prrafodelista"/>
              <w:numPr>
                <w:ilvl w:val="0"/>
                <w:numId w:val="1"/>
              </w:numPr>
              <w:spacing w:after="0" w:line="266" w:lineRule="exact"/>
              <w:ind w:left="57" w:right="57"/>
              <w:jc w:val="both"/>
              <w:rPr>
                <w:rFonts w:eastAsia="Calibri" w:cstheme="minorHAnsi"/>
              </w:rPr>
            </w:pPr>
            <w:r w:rsidRPr="00140BC1">
              <w:rPr>
                <w:rFonts w:eastAsia="Calibri" w:cstheme="minorHAnsi"/>
              </w:rPr>
              <w:t>Aún no ha contestado la demanda.</w:t>
            </w:r>
          </w:p>
        </w:tc>
      </w:tr>
      <w:tr w:rsidR="009253A1" w:rsidRPr="00140BC1"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9253A1" w:rsidRPr="00140BC1" w:rsidRDefault="009253A1" w:rsidP="00140BC1">
            <w:pPr>
              <w:spacing w:after="0" w:line="264" w:lineRule="exact"/>
              <w:ind w:left="57" w:right="57"/>
              <w:jc w:val="both"/>
              <w:rPr>
                <w:rFonts w:eastAsia="Calibri" w:cstheme="minorHAnsi"/>
              </w:rPr>
            </w:pPr>
            <w:r w:rsidRPr="00140BC1">
              <w:rPr>
                <w:rFonts w:eastAsia="Calibri" w:cstheme="minorHAnsi"/>
                <w:b/>
                <w:bCs/>
                <w:position w:val="1"/>
              </w:rPr>
              <w:t>E</w:t>
            </w:r>
            <w:r w:rsidRPr="00140BC1">
              <w:rPr>
                <w:rFonts w:eastAsia="Calibri" w:cstheme="minorHAnsi"/>
                <w:b/>
                <w:bCs/>
                <w:spacing w:val="1"/>
                <w:position w:val="1"/>
              </w:rPr>
              <w:t>X</w:t>
            </w:r>
            <w:r w:rsidRPr="00140BC1">
              <w:rPr>
                <w:rFonts w:eastAsia="Calibri" w:cstheme="minorHAnsi"/>
                <w:b/>
                <w:bCs/>
                <w:spacing w:val="-2"/>
                <w:position w:val="1"/>
              </w:rPr>
              <w:t>C</w:t>
            </w:r>
            <w:r w:rsidRPr="00140BC1">
              <w:rPr>
                <w:rFonts w:eastAsia="Calibri" w:cstheme="minorHAnsi"/>
                <w:b/>
                <w:bCs/>
                <w:position w:val="1"/>
              </w:rPr>
              <w:t>EP</w:t>
            </w:r>
            <w:r w:rsidRPr="00140BC1">
              <w:rPr>
                <w:rFonts w:eastAsia="Calibri" w:cstheme="minorHAnsi"/>
                <w:b/>
                <w:bCs/>
                <w:spacing w:val="-1"/>
                <w:position w:val="1"/>
              </w:rPr>
              <w:t>C</w:t>
            </w:r>
            <w:r w:rsidRPr="00140BC1">
              <w:rPr>
                <w:rFonts w:eastAsia="Calibri" w:cstheme="minorHAnsi"/>
                <w:b/>
                <w:bCs/>
                <w:spacing w:val="1"/>
                <w:position w:val="1"/>
              </w:rPr>
              <w:t>I</w:t>
            </w:r>
            <w:r w:rsidRPr="00140BC1">
              <w:rPr>
                <w:rFonts w:eastAsia="Calibri" w:cstheme="minorHAnsi"/>
                <w:b/>
                <w:bCs/>
                <w:position w:val="1"/>
              </w:rPr>
              <w:t>O</w:t>
            </w:r>
            <w:r w:rsidRPr="00140BC1">
              <w:rPr>
                <w:rFonts w:eastAsia="Calibri" w:cstheme="minorHAnsi"/>
                <w:b/>
                <w:bCs/>
                <w:spacing w:val="-2"/>
                <w:position w:val="1"/>
              </w:rPr>
              <w:t>N</w:t>
            </w:r>
            <w:r w:rsidRPr="00140BC1">
              <w:rPr>
                <w:rFonts w:eastAsia="Calibri" w:cstheme="minorHAnsi"/>
                <w:b/>
                <w:bCs/>
                <w:position w:val="1"/>
              </w:rPr>
              <w:t>ES</w:t>
            </w:r>
            <w:r w:rsidRPr="00140BC1">
              <w:rPr>
                <w:rFonts w:eastAsia="Calibri" w:cstheme="minorHAnsi"/>
                <w:b/>
                <w:bCs/>
                <w:spacing w:val="-1"/>
                <w:position w:val="1"/>
              </w:rPr>
              <w:t xml:space="preserve"> </w:t>
            </w:r>
            <w:r w:rsidRPr="00140BC1">
              <w:rPr>
                <w:rFonts w:eastAsia="Calibri" w:cstheme="minorHAnsi"/>
                <w:b/>
                <w:bCs/>
                <w:position w:val="1"/>
              </w:rPr>
              <w:t>P</w:t>
            </w:r>
            <w:r w:rsidRPr="00140BC1">
              <w:rPr>
                <w:rFonts w:eastAsia="Calibri" w:cstheme="minorHAnsi"/>
                <w:b/>
                <w:bCs/>
                <w:spacing w:val="1"/>
                <w:position w:val="1"/>
              </w:rPr>
              <w:t>R</w:t>
            </w:r>
            <w:r w:rsidRPr="00140BC1">
              <w:rPr>
                <w:rFonts w:eastAsia="Calibri" w:cstheme="minorHAnsi"/>
                <w:b/>
                <w:bCs/>
                <w:position w:val="1"/>
              </w:rPr>
              <w:t>O</w:t>
            </w:r>
            <w:r w:rsidRPr="00140BC1">
              <w:rPr>
                <w:rFonts w:eastAsia="Calibri" w:cstheme="minorHAnsi"/>
                <w:b/>
                <w:bCs/>
                <w:spacing w:val="-3"/>
                <w:position w:val="1"/>
              </w:rPr>
              <w:t>P</w:t>
            </w:r>
            <w:r w:rsidRPr="00140BC1">
              <w:rPr>
                <w:rFonts w:eastAsia="Calibri" w:cstheme="minorHAnsi"/>
                <w:b/>
                <w:bCs/>
                <w:position w:val="1"/>
              </w:rPr>
              <w:t>UE</w:t>
            </w:r>
            <w:r w:rsidRPr="00140BC1">
              <w:rPr>
                <w:rFonts w:eastAsia="Calibri" w:cstheme="minorHAnsi"/>
                <w:b/>
                <w:bCs/>
                <w:spacing w:val="-1"/>
                <w:position w:val="1"/>
              </w:rPr>
              <w:t>ST</w:t>
            </w:r>
            <w:r w:rsidRPr="00140BC1">
              <w:rPr>
                <w:rFonts w:eastAsia="Calibri" w:cstheme="minorHAnsi"/>
                <w:b/>
                <w:bCs/>
                <w:spacing w:val="-2"/>
                <w:position w:val="1"/>
              </w:rPr>
              <w:t>A</w:t>
            </w:r>
            <w:r w:rsidRPr="00140BC1">
              <w:rPr>
                <w:rFonts w:eastAsia="Calibri" w:cstheme="minorHAnsi"/>
                <w:b/>
                <w:bCs/>
                <w:position w:val="1"/>
              </w:rPr>
              <w:t>S</w:t>
            </w:r>
            <w:r w:rsidRPr="00140BC1">
              <w:rPr>
                <w:rFonts w:eastAsia="Calibri" w:cstheme="minorHAnsi"/>
                <w:b/>
                <w:bCs/>
                <w:spacing w:val="-1"/>
                <w:position w:val="1"/>
              </w:rPr>
              <w:t xml:space="preserve"> </w:t>
            </w:r>
            <w:r w:rsidRPr="00140BC1">
              <w:rPr>
                <w:rFonts w:eastAsia="Calibri" w:cstheme="minorHAnsi"/>
                <w:b/>
                <w:bCs/>
                <w:position w:val="1"/>
              </w:rPr>
              <w:t>POR</w:t>
            </w:r>
          </w:p>
          <w:p w14:paraId="77D94E30" w14:textId="77777777" w:rsidR="009253A1" w:rsidRPr="00140BC1" w:rsidRDefault="009253A1" w:rsidP="00140BC1">
            <w:pPr>
              <w:spacing w:after="0" w:line="240" w:lineRule="auto"/>
              <w:ind w:left="57" w:right="57"/>
              <w:jc w:val="both"/>
              <w:rPr>
                <w:rFonts w:eastAsia="Calibri" w:cstheme="minorHAnsi"/>
              </w:rPr>
            </w:pPr>
            <w:r w:rsidRPr="00140BC1">
              <w:rPr>
                <w:rFonts w:eastAsia="Calibri" w:cstheme="minorHAnsi"/>
                <w:b/>
                <w:bCs/>
                <w:spacing w:val="1"/>
              </w:rPr>
              <w:t>C</w:t>
            </w:r>
            <w:r w:rsidRPr="00140BC1">
              <w:rPr>
                <w:rFonts w:eastAsia="Calibri" w:cstheme="minorHAnsi"/>
                <w:b/>
                <w:bCs/>
              </w:rPr>
              <w:t>HU</w:t>
            </w:r>
            <w:r w:rsidRPr="00140BC1">
              <w:rPr>
                <w:rFonts w:eastAsia="Calibri" w:cstheme="minorHAnsi"/>
                <w:b/>
                <w:bCs/>
                <w:spacing w:val="-2"/>
              </w:rPr>
              <w:t>B</w:t>
            </w:r>
            <w:r w:rsidRPr="00140BC1">
              <w:rPr>
                <w:rFonts w:eastAsia="Calibri" w:cstheme="minorHAnsi"/>
                <w:b/>
                <w:bCs/>
              </w:rPr>
              <w:t>B</w:t>
            </w:r>
            <w:r w:rsidRPr="00140BC1">
              <w:rPr>
                <w:rFonts w:eastAsia="Calibri" w:cstheme="minorHAnsi"/>
                <w:b/>
                <w:bCs/>
                <w:spacing w:val="1"/>
              </w:rPr>
              <w:t xml:space="preserve"> </w:t>
            </w:r>
            <w:r w:rsidRPr="00140BC1">
              <w:rPr>
                <w:rFonts w:eastAsia="Calibri" w:cstheme="minorHAnsi"/>
                <w:b/>
                <w:bCs/>
                <w:spacing w:val="-1"/>
              </w:rPr>
              <w:t>S</w:t>
            </w:r>
            <w:r w:rsidRPr="00140BC1">
              <w:rPr>
                <w:rFonts w:eastAsia="Calibri" w:cstheme="minorHAnsi"/>
                <w:b/>
                <w:bCs/>
                <w:spacing w:val="-2"/>
              </w:rPr>
              <w:t>E</w:t>
            </w:r>
            <w:r w:rsidRPr="00140BC1">
              <w:rPr>
                <w:rFonts w:eastAsia="Calibri" w:cstheme="minorHAnsi"/>
                <w:b/>
                <w:bCs/>
                <w:spacing w:val="1"/>
              </w:rPr>
              <w:t>G</w:t>
            </w:r>
            <w:r w:rsidRPr="00140BC1">
              <w:rPr>
                <w:rFonts w:eastAsia="Calibri" w:cstheme="minorHAnsi"/>
                <w:b/>
                <w:bCs/>
              </w:rPr>
              <w:t>UROS</w:t>
            </w:r>
            <w:r w:rsidRPr="00140BC1">
              <w:rPr>
                <w:rFonts w:eastAsia="Calibri" w:cstheme="minorHAnsi"/>
                <w:b/>
                <w:bCs/>
                <w:spacing w:val="-3"/>
              </w:rPr>
              <w:t xml:space="preserve"> </w:t>
            </w:r>
            <w:r w:rsidRPr="00140BC1">
              <w:rPr>
                <w:rFonts w:eastAsia="Calibri" w:cstheme="minorHAnsi"/>
                <w:b/>
                <w:bCs/>
                <w:spacing w:val="1"/>
              </w:rPr>
              <w:t>C</w:t>
            </w:r>
            <w:r w:rsidRPr="00140BC1">
              <w:rPr>
                <w:rFonts w:eastAsia="Calibri" w:cstheme="minorHAnsi"/>
                <w:b/>
                <w:bCs/>
              </w:rPr>
              <w:t>OL</w:t>
            </w:r>
            <w:r w:rsidRPr="00140BC1">
              <w:rPr>
                <w:rFonts w:eastAsia="Calibri" w:cstheme="minorHAnsi"/>
                <w:b/>
                <w:bCs/>
                <w:spacing w:val="-1"/>
              </w:rPr>
              <w:t>O</w:t>
            </w:r>
            <w:r w:rsidRPr="00140BC1">
              <w:rPr>
                <w:rFonts w:eastAsia="Calibri" w:cstheme="minorHAnsi"/>
                <w:b/>
                <w:bCs/>
                <w:spacing w:val="-3"/>
              </w:rPr>
              <w:t>M</w:t>
            </w:r>
            <w:r w:rsidRPr="00140BC1">
              <w:rPr>
                <w:rFonts w:eastAsia="Calibri" w:cstheme="minorHAnsi"/>
                <w:b/>
                <w:bCs/>
                <w:spacing w:val="-1"/>
              </w:rPr>
              <w:t>B</w:t>
            </w:r>
            <w:r w:rsidRPr="00140BC1">
              <w:rPr>
                <w:rFonts w:eastAsia="Calibri" w:cstheme="minorHAnsi"/>
                <w:b/>
                <w:bCs/>
                <w:spacing w:val="1"/>
              </w:rPr>
              <w:t>I</w:t>
            </w:r>
            <w:r w:rsidRPr="00140BC1">
              <w:rPr>
                <w:rFonts w:eastAsia="Calibri" w:cstheme="minorHAnsi"/>
                <w:b/>
                <w:bCs/>
              </w:rPr>
              <w:t>A</w:t>
            </w:r>
            <w:r w:rsidRPr="00140BC1">
              <w:rPr>
                <w:rFonts w:eastAsia="Calibri" w:cstheme="minorHAnsi"/>
                <w:b/>
                <w:bCs/>
                <w:spacing w:val="1"/>
              </w:rPr>
              <w:t xml:space="preserve"> </w:t>
            </w:r>
            <w:r w:rsidRPr="00140BC1">
              <w:rPr>
                <w:rFonts w:eastAsia="Calibri" w:cstheme="minorHAnsi"/>
                <w:b/>
                <w:bCs/>
                <w:spacing w:val="-1"/>
              </w:rPr>
              <w:t>S.</w:t>
            </w:r>
            <w:r w:rsidRPr="00140BC1">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328D7525" w14:textId="77777777" w:rsidR="009253A1" w:rsidRPr="00140BC1" w:rsidRDefault="00732A17" w:rsidP="00140BC1">
            <w:pPr>
              <w:spacing w:after="0" w:line="240" w:lineRule="auto"/>
              <w:ind w:left="57" w:right="57"/>
              <w:jc w:val="both"/>
              <w:rPr>
                <w:rFonts w:eastAsia="Calibri" w:cstheme="minorHAnsi"/>
                <w:b/>
                <w:bCs/>
              </w:rPr>
            </w:pPr>
            <w:r w:rsidRPr="00140BC1">
              <w:rPr>
                <w:rFonts w:eastAsia="Calibri" w:cstheme="minorHAnsi"/>
              </w:rPr>
              <w:t xml:space="preserve"> </w:t>
            </w:r>
            <w:r w:rsidRPr="00140BC1">
              <w:rPr>
                <w:rFonts w:eastAsia="Calibri" w:cstheme="minorHAnsi"/>
                <w:b/>
                <w:bCs/>
              </w:rPr>
              <w:t xml:space="preserve">Frente a la demanda </w:t>
            </w:r>
          </w:p>
          <w:p w14:paraId="1D835693" w14:textId="77777777" w:rsidR="00E4619C" w:rsidRPr="00140BC1" w:rsidRDefault="00E4619C" w:rsidP="00140BC1">
            <w:pPr>
              <w:spacing w:after="0" w:line="240" w:lineRule="auto"/>
              <w:ind w:left="57" w:right="57"/>
              <w:jc w:val="both"/>
              <w:rPr>
                <w:rFonts w:eastAsia="Calibri" w:cstheme="minorHAnsi"/>
                <w:b/>
                <w:bCs/>
              </w:rPr>
            </w:pPr>
          </w:p>
          <w:p w14:paraId="7A497CD1" w14:textId="7AD658BE" w:rsidR="00853A49" w:rsidRPr="00140BC1" w:rsidRDefault="00E4619C" w:rsidP="00140BC1">
            <w:pPr>
              <w:pStyle w:val="Prrafodelista"/>
              <w:numPr>
                <w:ilvl w:val="0"/>
                <w:numId w:val="19"/>
              </w:numPr>
              <w:spacing w:after="0" w:line="240" w:lineRule="auto"/>
              <w:ind w:right="57"/>
              <w:jc w:val="both"/>
              <w:rPr>
                <w:rFonts w:eastAsia="Calibri" w:cstheme="minorHAnsi"/>
              </w:rPr>
            </w:pPr>
            <w:r w:rsidRPr="00140BC1">
              <w:rPr>
                <w:rFonts w:eastAsia="Calibri" w:cstheme="minorHAnsi"/>
              </w:rPr>
              <w:t>Inexistencia de falla en la prestación del servicio</w:t>
            </w:r>
          </w:p>
          <w:p w14:paraId="25795D60" w14:textId="77777777"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Arial" w:cstheme="minorHAnsi"/>
              </w:rPr>
              <w:t xml:space="preserve">Hecho </w:t>
            </w:r>
            <w:r w:rsidRPr="00140BC1">
              <w:rPr>
                <w:rFonts w:eastAsia="Calibri" w:cstheme="minorHAnsi"/>
              </w:rPr>
              <w:t xml:space="preserve">exclusivo y determinante de la víctima como eximente de responsabilidad. </w:t>
            </w:r>
          </w:p>
          <w:p w14:paraId="28690AD3" w14:textId="4DAC125C"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Arial" w:cstheme="minorHAnsi"/>
              </w:rPr>
              <w:t>Inexistencia de responsabilidad por falta de acreditación del nexo causal entre el actuar del Distrito de Santiago de Cali y el daño alegado</w:t>
            </w:r>
          </w:p>
          <w:p w14:paraId="5FF32FB8" w14:textId="77777777"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cstheme="minorHAnsi"/>
              </w:rPr>
              <w:t xml:space="preserve">Subsidiario: reducción de la eventual indemnización como consecuencia de la </w:t>
            </w:r>
            <w:r w:rsidRPr="00140BC1">
              <w:rPr>
                <w:rFonts w:cstheme="minorHAnsi"/>
              </w:rPr>
              <w:lastRenderedPageBreak/>
              <w:t>incidencia de la conducta del demandante en la producción del daño / concurrencia de culpas</w:t>
            </w:r>
          </w:p>
          <w:p w14:paraId="53730DB3" w14:textId="77777777"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Calibri" w:cstheme="minorHAnsi"/>
              </w:rPr>
              <w:t xml:space="preserve">Falta de acreditación probatoria de los perjuicios y exagerada tasación de </w:t>
            </w:r>
            <w:proofErr w:type="gramStart"/>
            <w:r w:rsidRPr="00140BC1">
              <w:rPr>
                <w:rFonts w:eastAsia="Calibri" w:cstheme="minorHAnsi"/>
              </w:rPr>
              <w:t>los mismos</w:t>
            </w:r>
            <w:proofErr w:type="gramEnd"/>
            <w:r w:rsidRPr="00140BC1">
              <w:rPr>
                <w:rFonts w:eastAsia="Calibri" w:cstheme="minorHAnsi"/>
              </w:rPr>
              <w:t xml:space="preserve">. </w:t>
            </w:r>
          </w:p>
          <w:p w14:paraId="1D04CDC8" w14:textId="77777777"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Arial" w:cstheme="minorHAnsi"/>
                <w:lang w:val="es-ES"/>
              </w:rPr>
              <w:t>Inexigibilidad de la obligación indemnizatoria a cargo de la compañía aseguradora al no realizarse el riesgo asegurado en la póliza</w:t>
            </w:r>
          </w:p>
          <w:p w14:paraId="243E2D58" w14:textId="6E8CF0D9"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Arial" w:cstheme="minorHAnsi"/>
                <w:lang w:val="es-ES"/>
              </w:rPr>
              <w:t>Inexistencia de solidaridad entre Chubb Seguros Colombia S.A. y los demandados</w:t>
            </w:r>
          </w:p>
          <w:p w14:paraId="3993F020" w14:textId="77777777"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Arial" w:cstheme="minorHAnsi"/>
                <w:lang w:val="es-ES"/>
              </w:rPr>
              <w:t>La eventual obligación de la compañía aseguradora no puede exceder el límite del valor asegurado en la Póliza</w:t>
            </w:r>
          </w:p>
          <w:p w14:paraId="0DAFCDEF" w14:textId="77777777" w:rsidR="00E4619C" w:rsidRPr="00140BC1" w:rsidRDefault="00E4619C" w:rsidP="00140BC1">
            <w:pPr>
              <w:pStyle w:val="Prrafodelista"/>
              <w:widowControl/>
              <w:numPr>
                <w:ilvl w:val="0"/>
                <w:numId w:val="19"/>
              </w:numPr>
              <w:spacing w:after="0" w:line="240" w:lineRule="auto"/>
              <w:jc w:val="both"/>
              <w:rPr>
                <w:rFonts w:eastAsia="Arial" w:cstheme="minorHAnsi"/>
                <w:lang w:val="es-ES"/>
              </w:rPr>
            </w:pPr>
            <w:r w:rsidRPr="00140BC1">
              <w:rPr>
                <w:rFonts w:eastAsia="Arial" w:cstheme="minorHAnsi"/>
                <w:lang w:val="es-ES"/>
              </w:rPr>
              <w:t>La responsabilidad de la aseguradora se circunscribe al porcentaje de participación conforme al coaseguro pactado - inexistencia de solidaridad</w:t>
            </w:r>
          </w:p>
          <w:p w14:paraId="370DBFBB" w14:textId="77777777" w:rsidR="00E4619C" w:rsidRPr="00140BC1" w:rsidRDefault="00E4619C" w:rsidP="00140BC1">
            <w:pPr>
              <w:pStyle w:val="Prrafodelista"/>
              <w:widowControl/>
              <w:numPr>
                <w:ilvl w:val="0"/>
                <w:numId w:val="19"/>
              </w:numPr>
              <w:spacing w:after="0" w:line="240" w:lineRule="auto"/>
              <w:jc w:val="both"/>
              <w:rPr>
                <w:rFonts w:eastAsia="Arial" w:cstheme="minorHAnsi"/>
                <w:lang w:val="es-ES"/>
              </w:rPr>
            </w:pPr>
            <w:r w:rsidRPr="00140BC1">
              <w:rPr>
                <w:rFonts w:eastAsia="Arial" w:cstheme="minorHAnsi"/>
                <w:lang w:val="es-ES"/>
              </w:rPr>
              <w:t>Existencia de un deducible pactado en la póliza de responsabilidad civil extracontractual no. 1507223000670</w:t>
            </w:r>
          </w:p>
          <w:p w14:paraId="27955F91" w14:textId="5D12D8A3" w:rsidR="00E4619C" w:rsidRPr="00140BC1" w:rsidRDefault="00E4619C" w:rsidP="00140BC1">
            <w:pPr>
              <w:pStyle w:val="Prrafodelista"/>
              <w:widowControl/>
              <w:numPr>
                <w:ilvl w:val="0"/>
                <w:numId w:val="19"/>
              </w:numPr>
              <w:spacing w:after="0" w:line="240" w:lineRule="auto"/>
              <w:jc w:val="both"/>
              <w:rPr>
                <w:rFonts w:eastAsia="Arial" w:cstheme="minorHAnsi"/>
                <w:lang w:val="es-ES"/>
              </w:rPr>
            </w:pPr>
            <w:r w:rsidRPr="00140BC1">
              <w:rPr>
                <w:rFonts w:eastAsia="Arial" w:cstheme="minorHAnsi"/>
                <w:lang w:val="es-ES"/>
              </w:rPr>
              <w:t>Las exclusiones de amparo concertadas en la póliza de responsabilidad civil extracontractual no. 1507223000670</w:t>
            </w:r>
          </w:p>
          <w:p w14:paraId="7D64462C" w14:textId="5F212361" w:rsidR="00E95E68" w:rsidRPr="00140BC1" w:rsidRDefault="00E4619C" w:rsidP="00140BC1">
            <w:pPr>
              <w:pStyle w:val="Prrafodelista"/>
              <w:widowControl/>
              <w:numPr>
                <w:ilvl w:val="0"/>
                <w:numId w:val="19"/>
              </w:numPr>
              <w:spacing w:after="0" w:line="240" w:lineRule="auto"/>
              <w:jc w:val="both"/>
              <w:rPr>
                <w:rFonts w:eastAsia="Arial" w:cstheme="minorHAnsi"/>
                <w:lang w:val="es-ES"/>
              </w:rPr>
            </w:pPr>
            <w:r w:rsidRPr="00140BC1">
              <w:rPr>
                <w:rFonts w:eastAsia="Arial" w:cstheme="minorHAnsi"/>
                <w:lang w:val="es-ES"/>
              </w:rPr>
              <w:t>Disponibilidad del valor asegurado.</w:t>
            </w:r>
          </w:p>
          <w:p w14:paraId="57A77E22" w14:textId="126FA10F" w:rsidR="00E95E68" w:rsidRPr="00140BC1" w:rsidRDefault="00E4619C" w:rsidP="00140BC1">
            <w:pPr>
              <w:pStyle w:val="Prrafodelista"/>
              <w:widowControl/>
              <w:numPr>
                <w:ilvl w:val="0"/>
                <w:numId w:val="19"/>
              </w:numPr>
              <w:spacing w:after="0" w:line="240" w:lineRule="auto"/>
              <w:jc w:val="both"/>
              <w:rPr>
                <w:rFonts w:eastAsia="Arial" w:cstheme="minorHAnsi"/>
                <w:lang w:val="es-ES"/>
              </w:rPr>
            </w:pPr>
            <w:r w:rsidRPr="00140BC1">
              <w:rPr>
                <w:rFonts w:eastAsia="Arial" w:cstheme="minorHAnsi"/>
                <w:lang w:val="es-ES"/>
              </w:rPr>
              <w:t xml:space="preserve">Carácter meramente indemnizatorio de los contratos de seguros. </w:t>
            </w:r>
          </w:p>
          <w:p w14:paraId="4F1C9D7A" w14:textId="2CFAE704" w:rsidR="00E4619C" w:rsidRPr="00140BC1" w:rsidRDefault="00E4619C" w:rsidP="00140BC1">
            <w:pPr>
              <w:pStyle w:val="Prrafodelista"/>
              <w:widowControl/>
              <w:numPr>
                <w:ilvl w:val="0"/>
                <w:numId w:val="19"/>
              </w:numPr>
              <w:spacing w:after="0" w:line="240" w:lineRule="auto"/>
              <w:jc w:val="both"/>
              <w:rPr>
                <w:rFonts w:eastAsia="Arial" w:cstheme="minorHAnsi"/>
                <w:lang w:val="es-ES"/>
              </w:rPr>
            </w:pPr>
            <w:r w:rsidRPr="00140BC1">
              <w:rPr>
                <w:rFonts w:eastAsia="Arial" w:cstheme="minorHAnsi"/>
                <w:lang w:val="es-ES"/>
              </w:rPr>
              <w:t>Pago por reembolso.</w:t>
            </w:r>
          </w:p>
          <w:p w14:paraId="2CC3E43A" w14:textId="1831F87A" w:rsidR="00E4619C"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Arial" w:cstheme="minorHAnsi"/>
                <w:lang w:val="es-ES"/>
              </w:rPr>
              <w:t>Ausencia de solidaridad entre mi mandante y el Distrito de Santiago de Cali.</w:t>
            </w:r>
          </w:p>
          <w:p w14:paraId="66997189" w14:textId="721754A4" w:rsidR="00E95E68" w:rsidRPr="00140BC1" w:rsidRDefault="00E4619C" w:rsidP="00140BC1">
            <w:pPr>
              <w:pStyle w:val="Prrafodelista"/>
              <w:widowControl/>
              <w:numPr>
                <w:ilvl w:val="0"/>
                <w:numId w:val="19"/>
              </w:numPr>
              <w:spacing w:after="0" w:line="240" w:lineRule="auto"/>
              <w:jc w:val="both"/>
              <w:rPr>
                <w:rFonts w:eastAsia="Calibri" w:cstheme="minorHAnsi"/>
              </w:rPr>
            </w:pPr>
            <w:r w:rsidRPr="00140BC1">
              <w:rPr>
                <w:rFonts w:eastAsia="Calibri" w:cstheme="minorHAnsi"/>
              </w:rPr>
              <w:t xml:space="preserve">Genérica o innominada. </w:t>
            </w:r>
          </w:p>
        </w:tc>
      </w:tr>
      <w:tr w:rsidR="009253A1" w:rsidRPr="00140BC1"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9253A1" w:rsidRPr="00140BC1" w:rsidRDefault="009253A1" w:rsidP="00140BC1">
            <w:pPr>
              <w:spacing w:after="0" w:line="240" w:lineRule="auto"/>
              <w:ind w:left="57" w:right="57"/>
              <w:jc w:val="both"/>
              <w:rPr>
                <w:rFonts w:eastAsia="Calibri" w:cstheme="minorHAnsi"/>
                <w:b/>
                <w:bCs/>
                <w:position w:val="1"/>
              </w:rPr>
            </w:pPr>
            <w:r w:rsidRPr="00140BC1">
              <w:rPr>
                <w:rFonts w:eastAsia="Calibri" w:cstheme="minorHAnsi"/>
                <w:b/>
                <w:bCs/>
                <w:spacing w:val="1"/>
                <w:position w:val="1"/>
              </w:rPr>
              <w:lastRenderedPageBreak/>
              <w:t>C</w:t>
            </w:r>
            <w:r w:rsidRPr="00140BC1">
              <w:rPr>
                <w:rFonts w:eastAsia="Calibri" w:cstheme="minorHAnsi"/>
                <w:b/>
                <w:bCs/>
                <w:position w:val="1"/>
              </w:rPr>
              <w:t>A</w:t>
            </w:r>
            <w:r w:rsidRPr="00140BC1">
              <w:rPr>
                <w:rFonts w:eastAsia="Calibri" w:cstheme="minorHAnsi"/>
                <w:b/>
                <w:bCs/>
                <w:spacing w:val="-2"/>
                <w:position w:val="1"/>
              </w:rPr>
              <w:t>L</w:t>
            </w:r>
            <w:r w:rsidRPr="00140BC1">
              <w:rPr>
                <w:rFonts w:eastAsia="Calibri" w:cstheme="minorHAnsi"/>
                <w:b/>
                <w:bCs/>
                <w:spacing w:val="1"/>
                <w:position w:val="1"/>
              </w:rPr>
              <w:t>I</w:t>
            </w:r>
            <w:r w:rsidRPr="00140BC1">
              <w:rPr>
                <w:rFonts w:eastAsia="Calibri" w:cstheme="minorHAnsi"/>
                <w:b/>
                <w:bCs/>
                <w:position w:val="1"/>
              </w:rPr>
              <w:t>F</w:t>
            </w:r>
            <w:r w:rsidRPr="00140BC1">
              <w:rPr>
                <w:rFonts w:eastAsia="Calibri" w:cstheme="minorHAnsi"/>
                <w:b/>
                <w:bCs/>
                <w:spacing w:val="-2"/>
                <w:position w:val="1"/>
              </w:rPr>
              <w:t>I</w:t>
            </w:r>
            <w:r w:rsidRPr="00140BC1">
              <w:rPr>
                <w:rFonts w:eastAsia="Calibri" w:cstheme="minorHAnsi"/>
                <w:b/>
                <w:bCs/>
                <w:spacing w:val="1"/>
                <w:position w:val="1"/>
              </w:rPr>
              <w:t>C</w:t>
            </w:r>
            <w:r w:rsidRPr="00140BC1">
              <w:rPr>
                <w:rFonts w:eastAsia="Calibri" w:cstheme="minorHAnsi"/>
                <w:b/>
                <w:bCs/>
                <w:spacing w:val="-2"/>
                <w:position w:val="1"/>
              </w:rPr>
              <w:t>A</w:t>
            </w:r>
            <w:r w:rsidRPr="00140BC1">
              <w:rPr>
                <w:rFonts w:eastAsia="Calibri" w:cstheme="minorHAnsi"/>
                <w:b/>
                <w:bCs/>
                <w:spacing w:val="1"/>
                <w:position w:val="1"/>
              </w:rPr>
              <w:t>CI</w:t>
            </w:r>
            <w:r w:rsidRPr="00140BC1">
              <w:rPr>
                <w:rFonts w:eastAsia="Calibri" w:cstheme="minorHAnsi"/>
                <w:b/>
                <w:bCs/>
                <w:spacing w:val="-3"/>
                <w:position w:val="1"/>
              </w:rPr>
              <w:t>O</w:t>
            </w:r>
            <w:r w:rsidRPr="00140BC1">
              <w:rPr>
                <w:rFonts w:eastAsia="Calibri" w:cstheme="minorHAnsi"/>
                <w:b/>
                <w:bCs/>
                <w:position w:val="1"/>
              </w:rPr>
              <w:t>N</w:t>
            </w:r>
            <w:r w:rsidRPr="00140BC1">
              <w:rPr>
                <w:rFonts w:eastAsia="Calibri" w:cstheme="minorHAnsi"/>
                <w:b/>
                <w:bCs/>
                <w:spacing w:val="1"/>
                <w:position w:val="1"/>
              </w:rPr>
              <w:t xml:space="preserve"> </w:t>
            </w:r>
            <w:r w:rsidRPr="00140BC1">
              <w:rPr>
                <w:rFonts w:eastAsia="Calibri" w:cstheme="minorHAnsi"/>
                <w:b/>
                <w:bCs/>
                <w:spacing w:val="-2"/>
                <w:position w:val="1"/>
              </w:rPr>
              <w:t>D</w:t>
            </w:r>
            <w:r w:rsidRPr="00140BC1">
              <w:rPr>
                <w:rFonts w:eastAsia="Calibri" w:cstheme="minorHAnsi"/>
                <w:b/>
                <w:bCs/>
                <w:position w:val="1"/>
              </w:rPr>
              <w:t>E</w:t>
            </w:r>
            <w:r w:rsidRPr="00140BC1">
              <w:rPr>
                <w:rFonts w:eastAsia="Calibri" w:cstheme="minorHAnsi"/>
                <w:b/>
                <w:bCs/>
                <w:spacing w:val="1"/>
                <w:position w:val="1"/>
              </w:rPr>
              <w:t xml:space="preserve"> </w:t>
            </w:r>
            <w:r w:rsidRPr="00140BC1">
              <w:rPr>
                <w:rFonts w:eastAsia="Calibri" w:cstheme="minorHAnsi"/>
                <w:b/>
                <w:bCs/>
                <w:spacing w:val="-2"/>
                <w:position w:val="1"/>
              </w:rPr>
              <w:t>L</w:t>
            </w:r>
            <w:r w:rsidRPr="00140BC1">
              <w:rPr>
                <w:rFonts w:eastAsia="Calibri" w:cstheme="minorHAnsi"/>
                <w:b/>
                <w:bCs/>
                <w:position w:val="1"/>
              </w:rPr>
              <w:t>A</w:t>
            </w:r>
            <w:r w:rsidRPr="00140BC1">
              <w:rPr>
                <w:rFonts w:eastAsia="Calibri" w:cstheme="minorHAnsi"/>
                <w:b/>
                <w:bCs/>
                <w:spacing w:val="1"/>
                <w:position w:val="1"/>
              </w:rPr>
              <w:t xml:space="preserve"> C</w:t>
            </w:r>
            <w:r w:rsidRPr="00140BC1">
              <w:rPr>
                <w:rFonts w:eastAsia="Calibri" w:cstheme="minorHAnsi"/>
                <w:b/>
                <w:bCs/>
                <w:spacing w:val="-3"/>
                <w:position w:val="1"/>
              </w:rPr>
              <w:t>O</w:t>
            </w:r>
            <w:r w:rsidRPr="00140BC1">
              <w:rPr>
                <w:rFonts w:eastAsia="Calibri" w:cstheme="minorHAnsi"/>
                <w:b/>
                <w:bCs/>
                <w:spacing w:val="1"/>
                <w:position w:val="1"/>
              </w:rPr>
              <w:t>N</w:t>
            </w:r>
            <w:r w:rsidRPr="00140BC1">
              <w:rPr>
                <w:rFonts w:eastAsia="Calibri" w:cstheme="minorHAnsi"/>
                <w:b/>
                <w:bCs/>
                <w:spacing w:val="-1"/>
                <w:position w:val="1"/>
              </w:rPr>
              <w:t>T</w:t>
            </w:r>
            <w:r w:rsidRPr="00140BC1">
              <w:rPr>
                <w:rFonts w:eastAsia="Calibri" w:cstheme="minorHAnsi"/>
                <w:b/>
                <w:bCs/>
                <w:spacing w:val="1"/>
                <w:position w:val="1"/>
              </w:rPr>
              <w:t>I</w:t>
            </w:r>
            <w:r w:rsidRPr="00140BC1">
              <w:rPr>
                <w:rFonts w:eastAsia="Calibri" w:cstheme="minorHAnsi"/>
                <w:b/>
                <w:bCs/>
                <w:spacing w:val="-1"/>
                <w:position w:val="1"/>
              </w:rPr>
              <w:t>N</w:t>
            </w:r>
            <w:r w:rsidRPr="00140BC1">
              <w:rPr>
                <w:rFonts w:eastAsia="Calibri" w:cstheme="minorHAnsi"/>
                <w:b/>
                <w:bCs/>
                <w:spacing w:val="1"/>
                <w:position w:val="1"/>
              </w:rPr>
              <w:t>G</w:t>
            </w:r>
            <w:r w:rsidRPr="00140BC1">
              <w:rPr>
                <w:rFonts w:eastAsia="Calibri" w:cstheme="minorHAnsi"/>
                <w:b/>
                <w:bCs/>
                <w:spacing w:val="-2"/>
                <w:position w:val="1"/>
              </w:rPr>
              <w:t>E</w:t>
            </w:r>
            <w:r w:rsidRPr="00140BC1">
              <w:rPr>
                <w:rFonts w:eastAsia="Calibri" w:cstheme="minorHAnsi"/>
                <w:b/>
                <w:bCs/>
                <w:spacing w:val="1"/>
                <w:position w:val="1"/>
              </w:rPr>
              <w:t>N</w:t>
            </w:r>
            <w:r w:rsidRPr="00140BC1">
              <w:rPr>
                <w:rFonts w:eastAsia="Calibri" w:cstheme="minorHAnsi"/>
                <w:b/>
                <w:bCs/>
                <w:spacing w:val="-2"/>
                <w:position w:val="1"/>
              </w:rPr>
              <w:t>C</w:t>
            </w:r>
            <w:r w:rsidRPr="00140BC1">
              <w:rPr>
                <w:rFonts w:eastAsia="Calibri" w:cstheme="minorHAnsi"/>
                <w:b/>
                <w:bCs/>
                <w:spacing w:val="1"/>
                <w:position w:val="1"/>
              </w:rPr>
              <w:t>I</w:t>
            </w:r>
            <w:r w:rsidRPr="00140BC1">
              <w:rPr>
                <w:rFonts w:eastAsia="Calibri" w:cstheme="minorHAnsi"/>
                <w:b/>
                <w:bCs/>
                <w:position w:val="1"/>
              </w:rPr>
              <w:t>A</w:t>
            </w:r>
          </w:p>
          <w:p w14:paraId="3A3435E9" w14:textId="4C322DD6" w:rsidR="009253A1" w:rsidRPr="00140BC1" w:rsidRDefault="009253A1" w:rsidP="00140BC1">
            <w:pPr>
              <w:spacing w:after="0" w:line="240" w:lineRule="auto"/>
              <w:ind w:left="57" w:right="57"/>
              <w:jc w:val="both"/>
              <w:rPr>
                <w:rFonts w:eastAsia="Calibri" w:cstheme="minorHAnsi"/>
                <w:b/>
                <w:bCs/>
                <w:position w:val="1"/>
              </w:rPr>
            </w:pPr>
            <w:r w:rsidRPr="00140BC1">
              <w:rPr>
                <w:rFonts w:eastAsia="Calibri" w:cstheme="minorHAnsi"/>
                <w:b/>
                <w:bCs/>
                <w:position w:val="1"/>
              </w:rPr>
              <w:t xml:space="preserve">(Por favor marque con una X la calificación y el nivel acorde a la siguiente tabla) </w:t>
            </w:r>
          </w:p>
          <w:p w14:paraId="29D529B1" w14:textId="731433F4" w:rsidR="009253A1" w:rsidRPr="00140BC1" w:rsidRDefault="009253A1" w:rsidP="00140BC1">
            <w:pPr>
              <w:spacing w:after="0" w:line="240" w:lineRule="auto"/>
              <w:ind w:left="57" w:right="57"/>
              <w:jc w:val="both"/>
              <w:rPr>
                <w:rFonts w:eastAsia="Calibri" w:cstheme="minorHAns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9253A1" w:rsidRPr="00140BC1" w14:paraId="5897ACB7" w14:textId="77777777" w:rsidTr="00906DDF">
              <w:tc>
                <w:tcPr>
                  <w:tcW w:w="1034" w:type="dxa"/>
                </w:tcPr>
                <w:p w14:paraId="3E4C419B" w14:textId="5D48D1E0" w:rsidR="009253A1" w:rsidRPr="00140BC1" w:rsidRDefault="009253A1" w:rsidP="00140BC1">
                  <w:pPr>
                    <w:ind w:left="57" w:right="57"/>
                    <w:jc w:val="both"/>
                    <w:rPr>
                      <w:rFonts w:eastAsia="Calibri" w:cstheme="minorHAnsi"/>
                      <w:b/>
                      <w:bCs/>
                    </w:rPr>
                  </w:pPr>
                  <w:proofErr w:type="spellStart"/>
                  <w:r w:rsidRPr="00140BC1">
                    <w:rPr>
                      <w:rFonts w:eastAsia="Calibri" w:cstheme="minorHAnsi"/>
                      <w:b/>
                      <w:bCs/>
                    </w:rPr>
                    <w:t>Conting</w:t>
                  </w:r>
                  <w:proofErr w:type="spellEnd"/>
                  <w:r w:rsidRPr="00140BC1">
                    <w:rPr>
                      <w:rFonts w:eastAsia="Calibri" w:cstheme="minorHAnsi"/>
                      <w:b/>
                      <w:bCs/>
                    </w:rPr>
                    <w:t>.</w:t>
                  </w:r>
                </w:p>
              </w:tc>
              <w:tc>
                <w:tcPr>
                  <w:tcW w:w="1034" w:type="dxa"/>
                </w:tcPr>
                <w:p w14:paraId="0E7DBB44" w14:textId="50D7C918" w:rsidR="009253A1" w:rsidRPr="00140BC1" w:rsidRDefault="009253A1" w:rsidP="00140BC1">
                  <w:pPr>
                    <w:ind w:left="57" w:right="57"/>
                    <w:jc w:val="both"/>
                    <w:rPr>
                      <w:rFonts w:eastAsia="Calibri" w:cstheme="minorHAnsi"/>
                      <w:b/>
                      <w:bCs/>
                    </w:rPr>
                  </w:pPr>
                  <w:r w:rsidRPr="00140BC1">
                    <w:rPr>
                      <w:rFonts w:eastAsia="Calibri" w:cstheme="minorHAnsi"/>
                      <w:b/>
                      <w:bCs/>
                    </w:rPr>
                    <w:t>Remota</w:t>
                  </w:r>
                </w:p>
              </w:tc>
              <w:tc>
                <w:tcPr>
                  <w:tcW w:w="1030" w:type="dxa"/>
                </w:tcPr>
                <w:p w14:paraId="0885DF05" w14:textId="7F4BDE54" w:rsidR="009253A1" w:rsidRPr="00140BC1" w:rsidRDefault="009253A1" w:rsidP="00140BC1">
                  <w:pPr>
                    <w:ind w:left="57" w:right="57"/>
                    <w:jc w:val="both"/>
                    <w:rPr>
                      <w:rFonts w:eastAsia="Calibri" w:cstheme="minorHAnsi"/>
                      <w:b/>
                      <w:bCs/>
                    </w:rPr>
                  </w:pPr>
                  <w:r w:rsidRPr="00140BC1">
                    <w:rPr>
                      <w:rFonts w:eastAsia="Calibri" w:cstheme="minorHAnsi"/>
                      <w:b/>
                      <w:bCs/>
                    </w:rPr>
                    <w:t>Eventual</w:t>
                  </w:r>
                </w:p>
              </w:tc>
              <w:tc>
                <w:tcPr>
                  <w:tcW w:w="1143" w:type="dxa"/>
                </w:tcPr>
                <w:p w14:paraId="12C988F4" w14:textId="1543E5AA" w:rsidR="009253A1" w:rsidRPr="00140BC1" w:rsidRDefault="009253A1" w:rsidP="00140BC1">
                  <w:pPr>
                    <w:ind w:left="57" w:right="57"/>
                    <w:jc w:val="both"/>
                    <w:rPr>
                      <w:rFonts w:eastAsia="Calibri" w:cstheme="minorHAnsi"/>
                      <w:b/>
                      <w:bCs/>
                    </w:rPr>
                  </w:pPr>
                  <w:r w:rsidRPr="00140BC1">
                    <w:rPr>
                      <w:rFonts w:eastAsia="Calibri" w:cstheme="minorHAnsi"/>
                      <w:b/>
                      <w:bCs/>
                    </w:rPr>
                    <w:t>Probable</w:t>
                  </w:r>
                </w:p>
              </w:tc>
            </w:tr>
            <w:tr w:rsidR="009253A1" w:rsidRPr="00140BC1" w14:paraId="065720B2" w14:textId="0CD83C19" w:rsidTr="00906DDF">
              <w:tc>
                <w:tcPr>
                  <w:tcW w:w="1034" w:type="dxa"/>
                </w:tcPr>
                <w:p w14:paraId="49420F70" w14:textId="15224671" w:rsidR="009253A1" w:rsidRPr="00140BC1" w:rsidRDefault="009253A1" w:rsidP="00140BC1">
                  <w:pPr>
                    <w:ind w:left="57" w:right="57"/>
                    <w:jc w:val="both"/>
                    <w:rPr>
                      <w:rFonts w:eastAsia="Calibri" w:cstheme="minorHAnsi"/>
                      <w:b/>
                      <w:bCs/>
                    </w:rPr>
                  </w:pPr>
                  <w:r w:rsidRPr="00140BC1">
                    <w:rPr>
                      <w:rFonts w:eastAsia="Calibri" w:cstheme="minorHAnsi"/>
                      <w:b/>
                      <w:bCs/>
                    </w:rPr>
                    <w:t>Bajo</w:t>
                  </w:r>
                </w:p>
              </w:tc>
              <w:tc>
                <w:tcPr>
                  <w:tcW w:w="1034" w:type="dxa"/>
                </w:tcPr>
                <w:p w14:paraId="3AC5FCBB" w14:textId="00D1165F" w:rsidR="009253A1" w:rsidRPr="00140BC1" w:rsidRDefault="009253A1" w:rsidP="00140BC1">
                  <w:pPr>
                    <w:ind w:left="57" w:right="57"/>
                    <w:jc w:val="both"/>
                    <w:rPr>
                      <w:rFonts w:eastAsia="Calibri" w:cstheme="minorHAnsi"/>
                    </w:rPr>
                  </w:pPr>
                  <w:r w:rsidRPr="00140BC1">
                    <w:rPr>
                      <w:rFonts w:eastAsia="Calibri" w:cstheme="minorHAnsi"/>
                    </w:rPr>
                    <w:t>5%</w:t>
                  </w:r>
                </w:p>
              </w:tc>
              <w:tc>
                <w:tcPr>
                  <w:tcW w:w="1035" w:type="dxa"/>
                </w:tcPr>
                <w:p w14:paraId="2B55DA89" w14:textId="299BB1CC" w:rsidR="009253A1" w:rsidRPr="00140BC1" w:rsidRDefault="009253A1" w:rsidP="00140BC1">
                  <w:pPr>
                    <w:ind w:left="57" w:right="57"/>
                    <w:jc w:val="both"/>
                    <w:rPr>
                      <w:rFonts w:eastAsia="Calibri" w:cstheme="minorHAnsi"/>
                    </w:rPr>
                  </w:pPr>
                  <w:r w:rsidRPr="00140BC1">
                    <w:rPr>
                      <w:rFonts w:eastAsia="Calibri" w:cstheme="minorHAnsi"/>
                    </w:rPr>
                    <w:t>35%</w:t>
                  </w:r>
                </w:p>
              </w:tc>
              <w:tc>
                <w:tcPr>
                  <w:tcW w:w="1138" w:type="dxa"/>
                </w:tcPr>
                <w:p w14:paraId="5E86514A" w14:textId="57325FE3" w:rsidR="009253A1" w:rsidRPr="00140BC1" w:rsidRDefault="009253A1" w:rsidP="00140BC1">
                  <w:pPr>
                    <w:ind w:left="57" w:right="57"/>
                    <w:jc w:val="both"/>
                    <w:rPr>
                      <w:rFonts w:eastAsia="Calibri" w:cstheme="minorHAnsi"/>
                    </w:rPr>
                  </w:pPr>
                  <w:r w:rsidRPr="00140BC1">
                    <w:rPr>
                      <w:rFonts w:eastAsia="Calibri" w:cstheme="minorHAnsi"/>
                    </w:rPr>
                    <w:t>75%</w:t>
                  </w:r>
                </w:p>
              </w:tc>
            </w:tr>
            <w:tr w:rsidR="009253A1" w:rsidRPr="00140BC1" w14:paraId="7CCDC093" w14:textId="7DA43A00" w:rsidTr="00906DDF">
              <w:tc>
                <w:tcPr>
                  <w:tcW w:w="1034" w:type="dxa"/>
                </w:tcPr>
                <w:p w14:paraId="578DFA72" w14:textId="220633FA" w:rsidR="009253A1" w:rsidRPr="00140BC1" w:rsidRDefault="009253A1" w:rsidP="00140BC1">
                  <w:pPr>
                    <w:ind w:left="57" w:right="57"/>
                    <w:jc w:val="both"/>
                    <w:rPr>
                      <w:rFonts w:eastAsia="Calibri" w:cstheme="minorHAnsi"/>
                      <w:b/>
                      <w:bCs/>
                    </w:rPr>
                  </w:pPr>
                  <w:r w:rsidRPr="00140BC1">
                    <w:rPr>
                      <w:rFonts w:eastAsia="Calibri" w:cstheme="minorHAnsi"/>
                      <w:b/>
                      <w:bCs/>
                    </w:rPr>
                    <w:t>Medio</w:t>
                  </w:r>
                </w:p>
              </w:tc>
              <w:tc>
                <w:tcPr>
                  <w:tcW w:w="1034" w:type="dxa"/>
                </w:tcPr>
                <w:p w14:paraId="5805AECB" w14:textId="1E7949E8" w:rsidR="009253A1" w:rsidRPr="00140BC1" w:rsidRDefault="009253A1" w:rsidP="00140BC1">
                  <w:pPr>
                    <w:ind w:left="57" w:right="57"/>
                    <w:jc w:val="both"/>
                    <w:rPr>
                      <w:rFonts w:eastAsia="Calibri" w:cstheme="minorHAnsi"/>
                    </w:rPr>
                  </w:pPr>
                  <w:r w:rsidRPr="00140BC1">
                    <w:rPr>
                      <w:rFonts w:eastAsia="Calibri" w:cstheme="minorHAnsi"/>
                    </w:rPr>
                    <w:t>15%</w:t>
                  </w:r>
                </w:p>
              </w:tc>
              <w:tc>
                <w:tcPr>
                  <w:tcW w:w="1035" w:type="dxa"/>
                </w:tcPr>
                <w:p w14:paraId="08454FE9" w14:textId="2AEB32CF" w:rsidR="009253A1" w:rsidRPr="00140BC1" w:rsidRDefault="009253A1" w:rsidP="00140BC1">
                  <w:pPr>
                    <w:ind w:left="57" w:right="57"/>
                    <w:jc w:val="both"/>
                    <w:rPr>
                      <w:rFonts w:eastAsia="Calibri" w:cstheme="minorHAnsi"/>
                    </w:rPr>
                  </w:pPr>
                  <w:r w:rsidRPr="00140BC1">
                    <w:rPr>
                      <w:rFonts w:eastAsia="Calibri" w:cstheme="minorHAnsi"/>
                    </w:rPr>
                    <w:t>50%</w:t>
                  </w:r>
                </w:p>
              </w:tc>
              <w:tc>
                <w:tcPr>
                  <w:tcW w:w="1138" w:type="dxa"/>
                </w:tcPr>
                <w:p w14:paraId="2051FAD4" w14:textId="51FFC7F5" w:rsidR="009253A1" w:rsidRPr="00140BC1" w:rsidRDefault="009253A1" w:rsidP="00140BC1">
                  <w:pPr>
                    <w:ind w:left="57" w:right="57"/>
                    <w:jc w:val="both"/>
                    <w:rPr>
                      <w:rFonts w:eastAsia="Calibri" w:cstheme="minorHAnsi"/>
                    </w:rPr>
                  </w:pPr>
                  <w:r w:rsidRPr="00140BC1">
                    <w:rPr>
                      <w:rFonts w:eastAsia="Calibri" w:cstheme="minorHAnsi"/>
                    </w:rPr>
                    <w:t>85%</w:t>
                  </w:r>
                </w:p>
              </w:tc>
            </w:tr>
            <w:tr w:rsidR="009253A1" w:rsidRPr="00140BC1" w14:paraId="4F138CF8" w14:textId="6C0C573E" w:rsidTr="00906DDF">
              <w:tc>
                <w:tcPr>
                  <w:tcW w:w="1034" w:type="dxa"/>
                </w:tcPr>
                <w:p w14:paraId="7C61CD72" w14:textId="2BC601F0" w:rsidR="009253A1" w:rsidRPr="00140BC1" w:rsidRDefault="009253A1" w:rsidP="00140BC1">
                  <w:pPr>
                    <w:ind w:left="57" w:right="57"/>
                    <w:jc w:val="both"/>
                    <w:rPr>
                      <w:rFonts w:eastAsia="Calibri" w:cstheme="minorHAnsi"/>
                      <w:b/>
                      <w:bCs/>
                    </w:rPr>
                  </w:pPr>
                  <w:r w:rsidRPr="00140BC1">
                    <w:rPr>
                      <w:rFonts w:eastAsia="Calibri" w:cstheme="minorHAnsi"/>
                      <w:b/>
                      <w:bCs/>
                    </w:rPr>
                    <w:t>Alto</w:t>
                  </w:r>
                </w:p>
              </w:tc>
              <w:tc>
                <w:tcPr>
                  <w:tcW w:w="1034" w:type="dxa"/>
                </w:tcPr>
                <w:p w14:paraId="4D82028B" w14:textId="34554356" w:rsidR="009253A1" w:rsidRPr="00140BC1" w:rsidRDefault="009253A1" w:rsidP="00140BC1">
                  <w:pPr>
                    <w:ind w:left="57" w:right="57"/>
                    <w:jc w:val="both"/>
                    <w:rPr>
                      <w:rFonts w:eastAsia="Calibri" w:cstheme="minorHAnsi"/>
                    </w:rPr>
                  </w:pPr>
                  <w:r w:rsidRPr="00140BC1">
                    <w:rPr>
                      <w:rFonts w:eastAsia="Calibri" w:cstheme="minorHAnsi"/>
                    </w:rPr>
                    <w:t>25%</w:t>
                  </w:r>
                </w:p>
              </w:tc>
              <w:tc>
                <w:tcPr>
                  <w:tcW w:w="1035" w:type="dxa"/>
                </w:tcPr>
                <w:p w14:paraId="22FFDB7C" w14:textId="4DCE1361" w:rsidR="009253A1" w:rsidRPr="00140BC1" w:rsidRDefault="009253A1" w:rsidP="00140BC1">
                  <w:pPr>
                    <w:ind w:left="57" w:right="57"/>
                    <w:jc w:val="both"/>
                    <w:rPr>
                      <w:rFonts w:eastAsia="Calibri" w:cstheme="minorHAnsi"/>
                    </w:rPr>
                  </w:pPr>
                  <w:r w:rsidRPr="00140BC1">
                    <w:rPr>
                      <w:rFonts w:eastAsia="Calibri" w:cstheme="minorHAnsi"/>
                    </w:rPr>
                    <w:t>65%</w:t>
                  </w:r>
                </w:p>
              </w:tc>
              <w:tc>
                <w:tcPr>
                  <w:tcW w:w="1138" w:type="dxa"/>
                </w:tcPr>
                <w:p w14:paraId="307BCE20" w14:textId="442FB50D" w:rsidR="009253A1" w:rsidRPr="00140BC1" w:rsidRDefault="009253A1" w:rsidP="00140BC1">
                  <w:pPr>
                    <w:ind w:left="57" w:right="57"/>
                    <w:jc w:val="both"/>
                    <w:rPr>
                      <w:rFonts w:eastAsia="Calibri" w:cstheme="minorHAnsi"/>
                    </w:rPr>
                  </w:pPr>
                  <w:r w:rsidRPr="00140BC1">
                    <w:rPr>
                      <w:rFonts w:eastAsia="Calibri" w:cstheme="minorHAnsi"/>
                    </w:rPr>
                    <w:t>100%</w:t>
                  </w:r>
                </w:p>
              </w:tc>
            </w:tr>
          </w:tbl>
          <w:p w14:paraId="7AC339D8" w14:textId="77777777" w:rsidR="009253A1" w:rsidRPr="00140BC1" w:rsidRDefault="009253A1" w:rsidP="00140BC1">
            <w:pPr>
              <w:spacing w:after="0" w:line="240" w:lineRule="auto"/>
              <w:ind w:left="57" w:right="57"/>
              <w:jc w:val="both"/>
              <w:rPr>
                <w:rFonts w:eastAsia="Calibri" w:cstheme="minorHAnsi"/>
              </w:rPr>
            </w:pPr>
          </w:p>
          <w:p w14:paraId="11BC1AE6" w14:textId="60B3C3AD" w:rsidR="009253A1" w:rsidRPr="00140BC1" w:rsidRDefault="009253A1" w:rsidP="00140BC1">
            <w:pPr>
              <w:spacing w:after="0" w:line="240" w:lineRule="auto"/>
              <w:ind w:left="57" w:right="57"/>
              <w:jc w:val="both"/>
              <w:rPr>
                <w:rFonts w:eastAsia="Calibri" w:cstheme="minorHAnsi"/>
              </w:rPr>
            </w:pPr>
            <w:r w:rsidRPr="00140BC1">
              <w:rPr>
                <w:rFonts w:eastAsia="Calibri" w:cstheme="minorHAnsi"/>
              </w:rPr>
              <w:t xml:space="preserve"> *</w:t>
            </w:r>
            <w:r w:rsidRPr="00140BC1">
              <w:rPr>
                <w:rFonts w:cstheme="minorHAnsi"/>
                <w:color w:val="000000"/>
                <w:lang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9253A1" w:rsidRPr="00140BC1" w:rsidRDefault="009253A1" w:rsidP="00140BC1">
            <w:pPr>
              <w:spacing w:after="0" w:line="240" w:lineRule="auto"/>
              <w:ind w:left="57" w:right="57"/>
              <w:jc w:val="both"/>
              <w:rPr>
                <w:rFonts w:eastAsia="Calibri" w:cstheme="minorHAnsi"/>
                <w:position w:val="1"/>
              </w:rPr>
            </w:pPr>
            <w:r w:rsidRPr="00140BC1">
              <w:rPr>
                <w:rFonts w:eastAsia="Calibri" w:cstheme="minorHAnsi"/>
                <w:b/>
                <w:bCs/>
                <w:position w:val="1"/>
              </w:rPr>
              <w:t xml:space="preserve"> Contingencia</w:t>
            </w:r>
            <w:r w:rsidRPr="00140BC1">
              <w:rPr>
                <w:rFonts w:eastAsia="Calibri" w:cstheme="minorHAnsi"/>
                <w:position w:val="1"/>
              </w:rPr>
              <w:t xml:space="preserve">: </w:t>
            </w:r>
          </w:p>
          <w:p w14:paraId="37E533DE" w14:textId="77777777" w:rsidR="009253A1" w:rsidRPr="00140BC1" w:rsidRDefault="009253A1" w:rsidP="00140BC1">
            <w:pPr>
              <w:spacing w:after="0" w:line="240" w:lineRule="auto"/>
              <w:ind w:left="57" w:right="57"/>
              <w:jc w:val="both"/>
              <w:rPr>
                <w:rFonts w:eastAsia="Calibri" w:cstheme="minorHAnsi"/>
                <w:position w:val="1"/>
              </w:rPr>
            </w:pPr>
          </w:p>
          <w:p w14:paraId="1F0F129A" w14:textId="3575A532" w:rsidR="009253A1" w:rsidRPr="00140BC1" w:rsidRDefault="009253A1" w:rsidP="00140BC1">
            <w:pPr>
              <w:spacing w:after="0" w:line="240" w:lineRule="auto"/>
              <w:ind w:left="57" w:right="57"/>
              <w:jc w:val="both"/>
              <w:rPr>
                <w:rFonts w:eastAsia="Calibri" w:cstheme="minorHAnsi"/>
                <w:position w:val="1"/>
                <w:u w:val="single" w:color="000000"/>
              </w:rPr>
            </w:pPr>
            <w:r w:rsidRPr="00140BC1">
              <w:rPr>
                <w:rFonts w:eastAsia="Calibri" w:cstheme="minorHAnsi"/>
                <w:position w:val="1"/>
              </w:rPr>
              <w:t>Re</w:t>
            </w:r>
            <w:r w:rsidRPr="00140BC1">
              <w:rPr>
                <w:rFonts w:eastAsia="Calibri" w:cstheme="minorHAnsi"/>
                <w:spacing w:val="-1"/>
                <w:position w:val="1"/>
              </w:rPr>
              <w:t>m</w:t>
            </w:r>
            <w:r w:rsidRPr="00140BC1">
              <w:rPr>
                <w:rFonts w:eastAsia="Calibri" w:cstheme="minorHAnsi"/>
                <w:spacing w:val="1"/>
                <w:position w:val="1"/>
              </w:rPr>
              <w:t>o</w:t>
            </w:r>
            <w:r w:rsidRPr="00140BC1">
              <w:rPr>
                <w:rFonts w:eastAsia="Calibri" w:cstheme="minorHAnsi"/>
                <w:position w:val="1"/>
              </w:rPr>
              <w:t>ta</w:t>
            </w:r>
            <w:r w:rsidRPr="00140BC1">
              <w:rPr>
                <w:rFonts w:eastAsia="Calibri" w:cstheme="minorHAnsi"/>
                <w:spacing w:val="-1"/>
                <w:position w:val="1"/>
              </w:rPr>
              <w:t xml:space="preserve"> </w:t>
            </w:r>
            <w:r w:rsidRPr="00140BC1">
              <w:rPr>
                <w:rFonts w:eastAsia="Calibri" w:cstheme="minorHAnsi"/>
                <w:position w:val="1"/>
                <w:u w:val="single" w:color="000000"/>
              </w:rPr>
              <w:t xml:space="preserve">  </w:t>
            </w:r>
            <w:r w:rsidRPr="00140BC1">
              <w:rPr>
                <w:rFonts w:eastAsia="Calibri" w:cstheme="minorHAnsi"/>
                <w:spacing w:val="22"/>
                <w:position w:val="1"/>
                <w:u w:val="single" w:color="000000"/>
              </w:rPr>
              <w:t>_</w:t>
            </w:r>
            <w:r w:rsidRPr="00140BC1">
              <w:rPr>
                <w:rFonts w:eastAsia="Calibri" w:cstheme="minorHAnsi"/>
                <w:spacing w:val="-2"/>
                <w:position w:val="1"/>
              </w:rPr>
              <w:t xml:space="preserve"> </w:t>
            </w:r>
            <w:r w:rsidRPr="00140BC1">
              <w:rPr>
                <w:rFonts w:eastAsia="Calibri" w:cstheme="minorHAnsi"/>
                <w:position w:val="1"/>
              </w:rPr>
              <w:t>E</w:t>
            </w:r>
            <w:r w:rsidRPr="00140BC1">
              <w:rPr>
                <w:rFonts w:eastAsia="Calibri" w:cstheme="minorHAnsi"/>
                <w:spacing w:val="-1"/>
                <w:position w:val="1"/>
              </w:rPr>
              <w:t>v</w:t>
            </w:r>
            <w:r w:rsidRPr="00140BC1">
              <w:rPr>
                <w:rFonts w:eastAsia="Calibri" w:cstheme="minorHAnsi"/>
                <w:position w:val="1"/>
              </w:rPr>
              <w:t>entu</w:t>
            </w:r>
            <w:r w:rsidRPr="00140BC1">
              <w:rPr>
                <w:rFonts w:eastAsia="Calibri" w:cstheme="minorHAnsi"/>
                <w:spacing w:val="-1"/>
                <w:position w:val="1"/>
              </w:rPr>
              <w:t>a</w:t>
            </w:r>
            <w:r w:rsidRPr="00140BC1">
              <w:rPr>
                <w:rFonts w:eastAsia="Calibri" w:cstheme="minorHAnsi"/>
                <w:position w:val="1"/>
              </w:rPr>
              <w:t>l</w:t>
            </w:r>
            <w:r w:rsidRPr="00140BC1">
              <w:rPr>
                <w:rFonts w:eastAsia="Calibri" w:cstheme="minorHAnsi"/>
                <w:spacing w:val="1"/>
                <w:position w:val="1"/>
              </w:rPr>
              <w:t xml:space="preserve"> _</w:t>
            </w:r>
            <w:r w:rsidR="00D84109" w:rsidRPr="00140BC1">
              <w:rPr>
                <w:rFonts w:eastAsia="Calibri" w:cstheme="minorHAnsi"/>
                <w:spacing w:val="1"/>
                <w:position w:val="1"/>
              </w:rPr>
              <w:t>X</w:t>
            </w:r>
            <w:r w:rsidRPr="00140BC1">
              <w:rPr>
                <w:rFonts w:eastAsia="Calibri" w:cstheme="minorHAnsi"/>
                <w:spacing w:val="1"/>
                <w:position w:val="1"/>
              </w:rPr>
              <w:t>__ Probable</w:t>
            </w:r>
            <w:r w:rsidRPr="00140BC1">
              <w:rPr>
                <w:rFonts w:eastAsia="Calibri" w:cstheme="minorHAnsi"/>
                <w:spacing w:val="-1"/>
                <w:position w:val="1"/>
              </w:rPr>
              <w:t xml:space="preserve"> ____</w:t>
            </w:r>
          </w:p>
          <w:p w14:paraId="5B543BDB" w14:textId="77777777" w:rsidR="009253A1" w:rsidRPr="00140BC1" w:rsidRDefault="009253A1" w:rsidP="00140BC1">
            <w:pPr>
              <w:spacing w:after="0" w:line="240" w:lineRule="auto"/>
              <w:ind w:left="57" w:right="57"/>
              <w:jc w:val="both"/>
              <w:rPr>
                <w:rFonts w:eastAsia="Calibri" w:cstheme="minorHAnsi"/>
                <w:b/>
                <w:bCs/>
                <w:position w:val="1"/>
              </w:rPr>
            </w:pPr>
          </w:p>
          <w:p w14:paraId="4BAC2C7A" w14:textId="3CA77AF1" w:rsidR="009253A1" w:rsidRPr="00140BC1" w:rsidRDefault="009253A1" w:rsidP="00140BC1">
            <w:pPr>
              <w:spacing w:after="0" w:line="240" w:lineRule="auto"/>
              <w:ind w:left="57" w:right="57"/>
              <w:jc w:val="both"/>
              <w:rPr>
                <w:rFonts w:eastAsia="Calibri" w:cstheme="minorHAnsi"/>
                <w:position w:val="1"/>
              </w:rPr>
            </w:pPr>
            <w:r w:rsidRPr="00140BC1">
              <w:rPr>
                <w:rFonts w:eastAsia="Calibri" w:cstheme="minorHAnsi"/>
                <w:b/>
                <w:bCs/>
                <w:position w:val="1"/>
              </w:rPr>
              <w:t xml:space="preserve"> Nivel:</w:t>
            </w:r>
            <w:r w:rsidRPr="00140BC1">
              <w:rPr>
                <w:rFonts w:eastAsia="Calibri" w:cstheme="minorHAnsi"/>
                <w:position w:val="1"/>
              </w:rPr>
              <w:t xml:space="preserve"> </w:t>
            </w:r>
          </w:p>
          <w:p w14:paraId="2040F64F" w14:textId="77777777" w:rsidR="009253A1" w:rsidRPr="00140BC1" w:rsidRDefault="009253A1" w:rsidP="00140BC1">
            <w:pPr>
              <w:spacing w:after="0" w:line="240" w:lineRule="auto"/>
              <w:ind w:left="57" w:right="57"/>
              <w:jc w:val="both"/>
              <w:rPr>
                <w:rFonts w:eastAsia="Calibri" w:cstheme="minorHAnsi"/>
                <w:position w:val="1"/>
              </w:rPr>
            </w:pPr>
          </w:p>
          <w:p w14:paraId="786095FC" w14:textId="7D4F2C4D" w:rsidR="009253A1" w:rsidRPr="00140BC1" w:rsidRDefault="009253A1" w:rsidP="00140BC1">
            <w:pPr>
              <w:spacing w:after="0" w:line="240" w:lineRule="auto"/>
              <w:ind w:left="57" w:right="57"/>
              <w:jc w:val="both"/>
              <w:rPr>
                <w:rFonts w:eastAsia="Calibri" w:cstheme="minorHAnsi"/>
                <w:position w:val="1"/>
              </w:rPr>
            </w:pPr>
            <w:r w:rsidRPr="00140BC1">
              <w:rPr>
                <w:rFonts w:eastAsia="Calibri" w:cstheme="minorHAnsi"/>
                <w:position w:val="1"/>
              </w:rPr>
              <w:t>Bajo __     Medio ___    Alto __</w:t>
            </w:r>
            <w:r w:rsidR="00D84109" w:rsidRPr="00140BC1">
              <w:rPr>
                <w:rFonts w:eastAsia="Calibri" w:cstheme="minorHAnsi"/>
                <w:position w:val="1"/>
              </w:rPr>
              <w:t>X</w:t>
            </w:r>
            <w:r w:rsidRPr="00140BC1">
              <w:rPr>
                <w:rFonts w:eastAsia="Calibri" w:cstheme="minorHAnsi"/>
                <w:position w:val="1"/>
              </w:rPr>
              <w:t>__</w:t>
            </w:r>
          </w:p>
        </w:tc>
      </w:tr>
      <w:tr w:rsidR="009253A1" w:rsidRPr="00140BC1"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9253A1" w:rsidRPr="00140BC1" w:rsidRDefault="009253A1" w:rsidP="00140BC1">
            <w:pPr>
              <w:spacing w:after="0" w:line="264" w:lineRule="exact"/>
              <w:ind w:left="57" w:right="57"/>
              <w:jc w:val="both"/>
              <w:rPr>
                <w:rFonts w:eastAsia="Calibri" w:cstheme="minorHAnsi"/>
              </w:rPr>
            </w:pPr>
            <w:r w:rsidRPr="00140BC1">
              <w:rPr>
                <w:rFonts w:eastAsia="Calibri" w:cstheme="minorHAnsi"/>
                <w:b/>
                <w:bCs/>
                <w:spacing w:val="1"/>
                <w:position w:val="1"/>
              </w:rPr>
              <w:t>C</w:t>
            </w:r>
            <w:r w:rsidRPr="00140BC1">
              <w:rPr>
                <w:rFonts w:eastAsia="Calibri" w:cstheme="minorHAnsi"/>
                <w:b/>
                <w:bCs/>
                <w:position w:val="1"/>
              </w:rPr>
              <w:t>O</w:t>
            </w:r>
            <w:r w:rsidRPr="00140BC1">
              <w:rPr>
                <w:rFonts w:eastAsia="Calibri" w:cstheme="minorHAnsi"/>
                <w:b/>
                <w:bCs/>
                <w:spacing w:val="-2"/>
                <w:position w:val="1"/>
              </w:rPr>
              <w:t>N</w:t>
            </w:r>
            <w:r w:rsidRPr="00140BC1">
              <w:rPr>
                <w:rFonts w:eastAsia="Calibri" w:cstheme="minorHAnsi"/>
                <w:b/>
                <w:bCs/>
                <w:spacing w:val="1"/>
                <w:position w:val="1"/>
              </w:rPr>
              <w:t>C</w:t>
            </w:r>
            <w:r w:rsidRPr="00140BC1">
              <w:rPr>
                <w:rFonts w:eastAsia="Calibri" w:cstheme="minorHAnsi"/>
                <w:b/>
                <w:bCs/>
                <w:position w:val="1"/>
              </w:rPr>
              <w:t>E</w:t>
            </w:r>
            <w:r w:rsidRPr="00140BC1">
              <w:rPr>
                <w:rFonts w:eastAsia="Calibri" w:cstheme="minorHAnsi"/>
                <w:b/>
                <w:bCs/>
                <w:spacing w:val="-2"/>
                <w:position w:val="1"/>
              </w:rPr>
              <w:t>P</w:t>
            </w:r>
            <w:r w:rsidRPr="00140BC1">
              <w:rPr>
                <w:rFonts w:eastAsia="Calibri" w:cstheme="minorHAnsi"/>
                <w:b/>
                <w:bCs/>
                <w:spacing w:val="1"/>
                <w:position w:val="1"/>
              </w:rPr>
              <w:t>T</w:t>
            </w:r>
            <w:r w:rsidRPr="00140BC1">
              <w:rPr>
                <w:rFonts w:eastAsia="Calibri" w:cstheme="minorHAnsi"/>
                <w:b/>
                <w:bCs/>
                <w:position w:val="1"/>
              </w:rPr>
              <w:t xml:space="preserve">O </w:t>
            </w:r>
            <w:r w:rsidRPr="00140BC1">
              <w:rPr>
                <w:rFonts w:eastAsia="Calibri" w:cstheme="minorHAnsi"/>
                <w:b/>
                <w:bCs/>
                <w:spacing w:val="-1"/>
                <w:position w:val="1"/>
              </w:rPr>
              <w:t>J</w:t>
            </w:r>
            <w:r w:rsidRPr="00140BC1">
              <w:rPr>
                <w:rFonts w:eastAsia="Calibri" w:cstheme="minorHAnsi"/>
                <w:b/>
                <w:bCs/>
                <w:position w:val="1"/>
              </w:rPr>
              <w:t>U</w:t>
            </w:r>
            <w:r w:rsidRPr="00140BC1">
              <w:rPr>
                <w:rFonts w:eastAsia="Calibri" w:cstheme="minorHAnsi"/>
                <w:b/>
                <w:bCs/>
                <w:spacing w:val="-2"/>
                <w:position w:val="1"/>
              </w:rPr>
              <w:t>R</w:t>
            </w:r>
            <w:r w:rsidRPr="00140BC1">
              <w:rPr>
                <w:rFonts w:eastAsia="Calibri" w:cstheme="minorHAnsi"/>
                <w:b/>
                <w:bCs/>
                <w:spacing w:val="1"/>
                <w:position w:val="1"/>
              </w:rPr>
              <w:t>I</w:t>
            </w:r>
            <w:r w:rsidRPr="00140BC1">
              <w:rPr>
                <w:rFonts w:eastAsia="Calibri" w:cstheme="minorHAnsi"/>
                <w:b/>
                <w:bCs/>
                <w:position w:val="1"/>
              </w:rPr>
              <w:t>D</w:t>
            </w:r>
            <w:r w:rsidRPr="00140BC1">
              <w:rPr>
                <w:rFonts w:eastAsia="Calibri" w:cstheme="minorHAnsi"/>
                <w:b/>
                <w:bCs/>
                <w:spacing w:val="-1"/>
                <w:position w:val="1"/>
              </w:rPr>
              <w:t>I</w:t>
            </w:r>
            <w:r w:rsidRPr="00140BC1">
              <w:rPr>
                <w:rFonts w:eastAsia="Calibri" w:cstheme="minorHAnsi"/>
                <w:b/>
                <w:bCs/>
                <w:spacing w:val="1"/>
                <w:position w:val="1"/>
              </w:rPr>
              <w:t>C</w:t>
            </w:r>
            <w:r w:rsidRPr="00140BC1">
              <w:rPr>
                <w:rFonts w:eastAsia="Calibri" w:cstheme="minorHAns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25119B2" w14:textId="4FA501D5" w:rsidR="00B603C6" w:rsidRPr="00140BC1" w:rsidRDefault="00896A6A" w:rsidP="00140BC1">
            <w:pPr>
              <w:jc w:val="both"/>
              <w:rPr>
                <w:rFonts w:eastAsia="Calibri" w:cstheme="minorHAnsi"/>
              </w:rPr>
            </w:pPr>
            <w:r w:rsidRPr="00140BC1">
              <w:rPr>
                <w:rFonts w:cstheme="minorHAnsi"/>
                <w:color w:val="000000"/>
              </w:rPr>
              <w:t>La contingencia se califica como EVENTUAL, toda vez que, el contrato de seguros presta cobertura material y temporal, sin embargo, la responsabilidad del asegurado dependerá del debate probatorio.</w:t>
            </w:r>
            <w:r w:rsidRPr="00140BC1">
              <w:rPr>
                <w:rFonts w:cstheme="minorHAnsi"/>
                <w:color w:val="000000"/>
              </w:rPr>
              <w:br/>
            </w:r>
            <w:r w:rsidRPr="00140BC1">
              <w:rPr>
                <w:rFonts w:cstheme="minorHAnsi"/>
                <w:color w:val="000000"/>
              </w:rPr>
              <w:br/>
              <w:t xml:space="preserve">Sea lo primero afirmar que la Póliza de Responsabilidad Civil Extracontractual No. 1507223000670, cuyo tomador y asegurado es el Distrito de Santiago de Cali, presta cobertura temporal dado que su modalidad de cobertura es de </w:t>
            </w:r>
            <w:r w:rsidRPr="00140BC1">
              <w:rPr>
                <w:rFonts w:cstheme="minorHAnsi"/>
                <w:color w:val="000000"/>
              </w:rPr>
              <w:lastRenderedPageBreak/>
              <w:t>ocurrencia, su vigencia fue del 1/03/2023 hasta el 16/11/2023, con prórroga hasta el 29/02/2024 y el accidente de tránsito ocurrió el 07/02/2024, en este sentido, el hecho se presentó dentro de la vigencia de la Póliza. En segundo lugar, la Póliza de Seguro presta cobertura material en virtud de que el riesgo asegurado recae sobre la responsabilidad civil extracontractual en que incurra el asegurado frente a los daños causados a terceros.</w:t>
            </w:r>
            <w:r w:rsidRPr="00140BC1">
              <w:rPr>
                <w:rFonts w:cstheme="minorHAnsi"/>
                <w:color w:val="000000"/>
              </w:rPr>
              <w:br/>
            </w:r>
            <w:r w:rsidRPr="00140BC1">
              <w:rPr>
                <w:rFonts w:cstheme="minorHAnsi"/>
                <w:color w:val="000000"/>
              </w:rPr>
              <w:br/>
              <w:t>Ahora, frente a la responsabilidad del asegurado es preciso indicar que dependerá del valor probatorio que el juez le asigné a cada de las pruebas, puesto que si bien existe un IPAT desfavorable, de acuerdo con los recientes pronunciamientos del H. Tribunal Administrativo del Valle, dicho informe por sí solo no acredita la causa del accidente, aunado a que en él no se relacionan testigos de los hechos y la parte demandante tampoco solicitó la comparecencia de testigos del accidente, por lo que la acreditación del contenido del IPAT dependerá del testimonio del policía de tránsito, del dictamen de reconstrucción de accidente de tránsito anunciado por la parte actora y del eventual interrogatorio y/o declaración de parte.</w:t>
            </w:r>
            <w:r w:rsidRPr="00140BC1">
              <w:rPr>
                <w:rFonts w:cstheme="minorHAnsi"/>
                <w:color w:val="000000"/>
              </w:rPr>
              <w:br/>
            </w:r>
            <w:r w:rsidRPr="00140BC1">
              <w:rPr>
                <w:rFonts w:cstheme="minorHAnsi"/>
                <w:color w:val="000000"/>
              </w:rPr>
              <w:br/>
              <w:t xml:space="preserve">Por otro lado, eventualmente el juez podría considerar que la víctima tiene un grado de participación en el daño, la cual puede estimar en 50%, dado que la víctima conducía por el carril incorrecto y a una velocidad mayor a la permitida que era de 30 km/h en zonas residenciales. Así las cosas, el resultado final dependerá de la práctica y valoración probatoria que realice el despacho. </w:t>
            </w:r>
            <w:r w:rsidRPr="00140BC1">
              <w:rPr>
                <w:rFonts w:cstheme="minorHAnsi"/>
                <w:color w:val="000000"/>
              </w:rPr>
              <w:br/>
            </w:r>
            <w:r w:rsidRPr="00140BC1">
              <w:rPr>
                <w:rFonts w:cstheme="minorHAnsi"/>
                <w:color w:val="000000"/>
              </w:rPr>
              <w:br/>
              <w:t>Lo anterior, sin perjuicio del carácter contingente del proceso.</w:t>
            </w:r>
          </w:p>
        </w:tc>
      </w:tr>
      <w:tr w:rsidR="009253A1" w:rsidRPr="00140BC1"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9253A1" w:rsidRPr="00140BC1" w:rsidRDefault="009253A1" w:rsidP="00140BC1">
            <w:pPr>
              <w:spacing w:after="0" w:line="264" w:lineRule="exact"/>
              <w:ind w:left="57" w:right="57"/>
              <w:jc w:val="both"/>
              <w:rPr>
                <w:rFonts w:eastAsia="Calibri" w:cstheme="minorHAnsi"/>
              </w:rPr>
            </w:pPr>
            <w:r w:rsidRPr="00140BC1">
              <w:rPr>
                <w:rFonts w:eastAsia="Calibri" w:cstheme="minorHAnsi"/>
                <w:b/>
                <w:bCs/>
                <w:position w:val="1"/>
              </w:rPr>
              <w:lastRenderedPageBreak/>
              <w:t>RE</w:t>
            </w:r>
            <w:r w:rsidRPr="00140BC1">
              <w:rPr>
                <w:rFonts w:eastAsia="Calibri" w:cstheme="minorHAnsi"/>
                <w:b/>
                <w:bCs/>
                <w:spacing w:val="-1"/>
                <w:position w:val="1"/>
              </w:rPr>
              <w:t>S</w:t>
            </w:r>
            <w:r w:rsidRPr="00140BC1">
              <w:rPr>
                <w:rFonts w:eastAsia="Calibri" w:cstheme="minorHAnsi"/>
                <w:b/>
                <w:bCs/>
                <w:position w:val="1"/>
              </w:rPr>
              <w:t>ER</w:t>
            </w:r>
            <w:r w:rsidRPr="00140BC1">
              <w:rPr>
                <w:rFonts w:eastAsia="Calibri" w:cstheme="minorHAnsi"/>
                <w:b/>
                <w:bCs/>
                <w:spacing w:val="-1"/>
                <w:position w:val="1"/>
              </w:rPr>
              <w:t>V</w:t>
            </w:r>
            <w:r w:rsidRPr="00140BC1">
              <w:rPr>
                <w:rFonts w:eastAsia="Calibri" w:cstheme="minorHAnsi"/>
                <w:b/>
                <w:bCs/>
                <w:position w:val="1"/>
              </w:rPr>
              <w:t>A</w:t>
            </w:r>
            <w:r w:rsidRPr="00140BC1">
              <w:rPr>
                <w:rFonts w:eastAsia="Calibri" w:cstheme="minorHAnsi"/>
                <w:b/>
                <w:bCs/>
                <w:spacing w:val="-2"/>
                <w:position w:val="1"/>
              </w:rPr>
              <w:t xml:space="preserve"> </w:t>
            </w:r>
            <w:r w:rsidRPr="00140BC1">
              <w:rPr>
                <w:rFonts w:eastAsia="Calibri" w:cstheme="minorHAnsi"/>
                <w:b/>
                <w:bCs/>
                <w:spacing w:val="-1"/>
                <w:position w:val="1"/>
              </w:rPr>
              <w:t>S</w:t>
            </w:r>
            <w:r w:rsidRPr="00140BC1">
              <w:rPr>
                <w:rFonts w:eastAsia="Calibri" w:cstheme="minorHAnsi"/>
                <w:b/>
                <w:bCs/>
                <w:position w:val="1"/>
              </w:rPr>
              <w:t>UG</w:t>
            </w:r>
            <w:r w:rsidRPr="00140BC1">
              <w:rPr>
                <w:rFonts w:eastAsia="Calibri" w:cstheme="minorHAnsi"/>
                <w:b/>
                <w:bCs/>
                <w:spacing w:val="-2"/>
                <w:position w:val="1"/>
              </w:rPr>
              <w:t>E</w:t>
            </w:r>
            <w:r w:rsidRPr="00140BC1">
              <w:rPr>
                <w:rFonts w:eastAsia="Calibri" w:cstheme="minorHAnsi"/>
                <w:b/>
                <w:bCs/>
                <w:position w:val="1"/>
              </w:rPr>
              <w:t>R</w:t>
            </w:r>
            <w:r w:rsidRPr="00140BC1">
              <w:rPr>
                <w:rFonts w:eastAsia="Calibri" w:cstheme="minorHAnsi"/>
                <w:b/>
                <w:bCs/>
                <w:spacing w:val="1"/>
                <w:position w:val="1"/>
              </w:rPr>
              <w:t>I</w:t>
            </w:r>
            <w:r w:rsidRPr="00140BC1">
              <w:rPr>
                <w:rFonts w:eastAsia="Calibri" w:cstheme="minorHAnsi"/>
                <w:b/>
                <w:bCs/>
                <w:spacing w:val="-2"/>
                <w:position w:val="1"/>
              </w:rPr>
              <w:t>D</w:t>
            </w:r>
            <w:r w:rsidRPr="00140BC1">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20AD708" w:rsidR="009253A1" w:rsidRPr="00140BC1" w:rsidRDefault="009253A1" w:rsidP="00140BC1">
            <w:pPr>
              <w:spacing w:after="0" w:line="239" w:lineRule="auto"/>
              <w:ind w:left="57" w:right="57"/>
              <w:jc w:val="both"/>
              <w:rPr>
                <w:rFonts w:eastAsia="Calibri" w:cstheme="minorHAnsi"/>
              </w:rPr>
            </w:pPr>
            <w:r w:rsidRPr="00140BC1">
              <w:rPr>
                <w:rFonts w:eastAsia="Calibri" w:cstheme="minorHAnsi"/>
              </w:rPr>
              <w:t>$</w:t>
            </w:r>
            <w:r w:rsidR="00896A6A" w:rsidRPr="00140BC1">
              <w:rPr>
                <w:rFonts w:eastAsia="Calibri" w:cstheme="minorHAnsi"/>
              </w:rPr>
              <w:t xml:space="preserve"> 11.957.400</w:t>
            </w:r>
          </w:p>
        </w:tc>
      </w:tr>
      <w:tr w:rsidR="009253A1" w:rsidRPr="00140BC1"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9253A1" w:rsidRPr="00140BC1" w:rsidRDefault="009253A1" w:rsidP="00140BC1">
            <w:pPr>
              <w:spacing w:after="0" w:line="264" w:lineRule="exact"/>
              <w:ind w:left="57" w:right="57"/>
              <w:jc w:val="both"/>
              <w:rPr>
                <w:rFonts w:eastAsia="Calibri" w:cstheme="minorHAnsi"/>
              </w:rPr>
            </w:pPr>
            <w:r w:rsidRPr="00140BC1">
              <w:rPr>
                <w:rFonts w:eastAsia="Calibri" w:cstheme="minorHAnsi"/>
                <w:b/>
                <w:bCs/>
                <w:position w:val="1"/>
              </w:rPr>
              <w:lastRenderedPageBreak/>
              <w:t>UL</w:t>
            </w:r>
            <w:r w:rsidRPr="00140BC1">
              <w:rPr>
                <w:rFonts w:eastAsia="Calibri" w:cstheme="minorHAnsi"/>
                <w:b/>
                <w:bCs/>
                <w:spacing w:val="-1"/>
                <w:position w:val="1"/>
              </w:rPr>
              <w:t>T</w:t>
            </w:r>
            <w:r w:rsidRPr="00140BC1">
              <w:rPr>
                <w:rFonts w:eastAsia="Calibri" w:cstheme="minorHAnsi"/>
                <w:b/>
                <w:bCs/>
                <w:spacing w:val="1"/>
                <w:position w:val="1"/>
              </w:rPr>
              <w:t>I</w:t>
            </w:r>
            <w:r w:rsidRPr="00140BC1">
              <w:rPr>
                <w:rFonts w:eastAsia="Calibri" w:cstheme="minorHAnsi"/>
                <w:b/>
                <w:bCs/>
                <w:spacing w:val="-1"/>
                <w:position w:val="1"/>
              </w:rPr>
              <w:t>M</w:t>
            </w:r>
            <w:r w:rsidRPr="00140BC1">
              <w:rPr>
                <w:rFonts w:eastAsia="Calibri" w:cstheme="minorHAnsi"/>
                <w:b/>
                <w:bCs/>
                <w:position w:val="1"/>
              </w:rPr>
              <w:t>A</w:t>
            </w:r>
            <w:r w:rsidRPr="00140BC1">
              <w:rPr>
                <w:rFonts w:eastAsia="Calibri" w:cstheme="minorHAnsi"/>
                <w:b/>
                <w:bCs/>
                <w:spacing w:val="-1"/>
                <w:position w:val="1"/>
              </w:rPr>
              <w:t xml:space="preserve"> </w:t>
            </w:r>
            <w:r w:rsidRPr="00140BC1">
              <w:rPr>
                <w:rFonts w:eastAsia="Calibri" w:cstheme="minorHAnsi"/>
                <w:b/>
                <w:bCs/>
                <w:position w:val="1"/>
              </w:rPr>
              <w:t>A</w:t>
            </w:r>
            <w:r w:rsidRPr="00140BC1">
              <w:rPr>
                <w:rFonts w:eastAsia="Calibri" w:cstheme="minorHAnsi"/>
                <w:b/>
                <w:bCs/>
                <w:spacing w:val="-1"/>
                <w:position w:val="1"/>
              </w:rPr>
              <w:t>C</w:t>
            </w:r>
            <w:r w:rsidRPr="00140BC1">
              <w:rPr>
                <w:rFonts w:eastAsia="Calibri" w:cstheme="minorHAnsi"/>
                <w:b/>
                <w:bCs/>
                <w:spacing w:val="1"/>
                <w:position w:val="1"/>
              </w:rPr>
              <w:t>T</w:t>
            </w:r>
            <w:r w:rsidRPr="00140BC1">
              <w:rPr>
                <w:rFonts w:eastAsia="Calibri" w:cstheme="minorHAnsi"/>
                <w:b/>
                <w:bCs/>
                <w:position w:val="1"/>
              </w:rPr>
              <w:t>U</w:t>
            </w:r>
            <w:r w:rsidRPr="00140BC1">
              <w:rPr>
                <w:rFonts w:eastAsia="Calibri" w:cstheme="minorHAnsi"/>
                <w:b/>
                <w:bCs/>
                <w:spacing w:val="-2"/>
                <w:position w:val="1"/>
              </w:rPr>
              <w:t>A</w:t>
            </w:r>
            <w:r w:rsidRPr="00140BC1">
              <w:rPr>
                <w:rFonts w:eastAsia="Calibri" w:cstheme="minorHAnsi"/>
                <w:b/>
                <w:bCs/>
                <w:spacing w:val="1"/>
                <w:position w:val="1"/>
              </w:rPr>
              <w:t>CI</w:t>
            </w:r>
            <w:r w:rsidRPr="00140BC1">
              <w:rPr>
                <w:rFonts w:eastAsia="Calibri" w:cstheme="minorHAnsi"/>
                <w:b/>
                <w:bCs/>
                <w:spacing w:val="-3"/>
                <w:position w:val="1"/>
              </w:rPr>
              <w:t>Ó</w:t>
            </w:r>
            <w:r w:rsidRPr="00140BC1">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8556968" w:rsidR="009253A1" w:rsidRPr="00DA11AF" w:rsidRDefault="00896A6A" w:rsidP="00140BC1">
            <w:pPr>
              <w:ind w:left="57" w:right="57"/>
              <w:jc w:val="both"/>
              <w:rPr>
                <w:rFonts w:eastAsia="Calibri" w:cstheme="minorHAnsi"/>
              </w:rPr>
            </w:pPr>
            <w:r w:rsidRPr="00DA11AF">
              <w:rPr>
                <w:rFonts w:eastAsia="Calibri" w:cstheme="minorHAnsi"/>
              </w:rPr>
              <w:t>El 1</w:t>
            </w:r>
            <w:r w:rsidR="00DA11AF" w:rsidRPr="00DA11AF">
              <w:rPr>
                <w:rFonts w:eastAsia="Calibri" w:cstheme="minorHAnsi"/>
              </w:rPr>
              <w:t>1</w:t>
            </w:r>
            <w:r w:rsidRPr="00DA11AF">
              <w:rPr>
                <w:rFonts w:eastAsia="Calibri" w:cstheme="minorHAnsi"/>
              </w:rPr>
              <w:t xml:space="preserve"> de julio de 2025</w:t>
            </w:r>
            <w:r w:rsidR="009253A1" w:rsidRPr="00DA11AF">
              <w:rPr>
                <w:rFonts w:eastAsia="Calibri" w:cstheme="minorHAnsi"/>
              </w:rPr>
              <w:t xml:space="preserve"> se presentó contestación de la demanda en representación de Chubb Seguros.  </w:t>
            </w:r>
          </w:p>
        </w:tc>
      </w:tr>
      <w:tr w:rsidR="009253A1" w:rsidRPr="00140BC1"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9253A1" w:rsidRPr="00140BC1" w:rsidRDefault="009253A1" w:rsidP="00140BC1">
            <w:pPr>
              <w:spacing w:after="0" w:line="264" w:lineRule="exact"/>
              <w:ind w:left="57" w:right="57"/>
              <w:jc w:val="both"/>
              <w:rPr>
                <w:rFonts w:eastAsia="Calibri" w:cstheme="minorHAnsi"/>
              </w:rPr>
            </w:pPr>
            <w:r w:rsidRPr="00140BC1">
              <w:rPr>
                <w:rFonts w:eastAsia="Calibri" w:cstheme="minorHAnsi"/>
                <w:b/>
                <w:bCs/>
                <w:position w:val="1"/>
              </w:rPr>
              <w:t>RECOMENDACIÓN (Estrategia a seguir en el caso)</w:t>
            </w:r>
            <w:r w:rsidRPr="00140BC1">
              <w:rPr>
                <w:rFonts w:eastAsia="Calibri" w:cstheme="minorHAnsi"/>
                <w:b/>
                <w:bCs/>
                <w:position w:val="1"/>
              </w:rPr>
              <w:br/>
            </w:r>
            <w:r w:rsidRPr="00140BC1">
              <w:rPr>
                <w:rFonts w:eastAsia="Calibri" w:cstheme="minorHAnsi"/>
                <w:b/>
                <w:bCs/>
                <w:position w:val="1"/>
              </w:rPr>
              <w:br/>
            </w:r>
            <w:r w:rsidRPr="00140BC1">
              <w:rPr>
                <w:rFonts w:eastAsia="Calibri" w:cstheme="minorHAns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206A373D" w:rsidR="009253A1" w:rsidRPr="00140BC1" w:rsidRDefault="009253A1" w:rsidP="00140BC1">
            <w:pPr>
              <w:spacing w:after="0" w:line="240" w:lineRule="auto"/>
              <w:ind w:left="57" w:right="57"/>
              <w:jc w:val="both"/>
              <w:rPr>
                <w:rFonts w:eastAsia="Calibri" w:cstheme="minorHAnsi"/>
              </w:rPr>
            </w:pPr>
            <w:r w:rsidRPr="00140BC1">
              <w:rPr>
                <w:rFonts w:eastAsia="Calibri" w:cstheme="minorHAnsi"/>
              </w:rPr>
              <w:t xml:space="preserve">En esta etapa procesal </w:t>
            </w:r>
            <w:r w:rsidR="00DA479D" w:rsidRPr="00140BC1">
              <w:rPr>
                <w:rFonts w:eastAsia="Calibri" w:cstheme="minorHAnsi"/>
              </w:rPr>
              <w:t xml:space="preserve">no </w:t>
            </w:r>
            <w:r w:rsidRPr="00140BC1">
              <w:rPr>
                <w:rFonts w:eastAsia="Calibri" w:cstheme="minorHAnsi"/>
              </w:rPr>
              <w:t>se recomienda tener animo conciliatorio,</w:t>
            </w:r>
            <w:r w:rsidR="00B759B0" w:rsidRPr="00140BC1">
              <w:rPr>
                <w:rFonts w:eastAsia="Calibri" w:cstheme="minorHAnsi"/>
              </w:rPr>
              <w:t xml:space="preserve"> dada la eventualidad de la contingencia y</w:t>
            </w:r>
            <w:r w:rsidRPr="00140BC1">
              <w:rPr>
                <w:rFonts w:eastAsia="Calibri" w:cstheme="minorHAnsi"/>
              </w:rPr>
              <w:t xml:space="preserve"> conforme a lo expuesto en el concepto jurídico. </w:t>
            </w:r>
          </w:p>
        </w:tc>
      </w:tr>
    </w:tbl>
    <w:p w14:paraId="14D3C126" w14:textId="77777777" w:rsidR="00C36C17" w:rsidRPr="00272ABB" w:rsidRDefault="00C36C17" w:rsidP="00140BC1">
      <w:pPr>
        <w:spacing w:before="53" w:after="0" w:line="240" w:lineRule="auto"/>
        <w:ind w:left="57" w:right="57"/>
        <w:jc w:val="both"/>
        <w:rPr>
          <w:rFonts w:eastAsia="Calibri" w:cstheme="minorHAnsi"/>
          <w:b/>
        </w:rPr>
      </w:pPr>
    </w:p>
    <w:p w14:paraId="5A339C05" w14:textId="2F887E72" w:rsidR="00972C94" w:rsidRPr="0065456B" w:rsidRDefault="00C36C17" w:rsidP="00140BC1">
      <w:pPr>
        <w:spacing w:before="53" w:after="0" w:line="240" w:lineRule="auto"/>
        <w:ind w:left="57" w:right="57"/>
        <w:jc w:val="both"/>
        <w:rPr>
          <w:rFonts w:eastAsia="Calibri" w:cstheme="minorHAnsi"/>
          <w:b/>
        </w:rPr>
      </w:pPr>
      <w:r w:rsidRPr="00272ABB">
        <w:rPr>
          <w:rFonts w:eastAsia="Calibri" w:cstheme="minorHAnsi"/>
          <w:b/>
        </w:rPr>
        <w:t>G HERRERA ABOGADOS &amp; ASOCIADOS S.A.S</w:t>
      </w:r>
    </w:p>
    <w:sectPr w:rsidR="00972C94" w:rsidRPr="0065456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DF7E8" w14:textId="77777777" w:rsidR="00835681" w:rsidRPr="009B4986" w:rsidRDefault="00835681" w:rsidP="00464E10">
      <w:pPr>
        <w:spacing w:after="0" w:line="240" w:lineRule="auto"/>
      </w:pPr>
      <w:r w:rsidRPr="009B4986">
        <w:separator/>
      </w:r>
    </w:p>
  </w:endnote>
  <w:endnote w:type="continuationSeparator" w:id="0">
    <w:p w14:paraId="0C5ED972" w14:textId="77777777" w:rsidR="00835681" w:rsidRPr="009B4986" w:rsidRDefault="00835681" w:rsidP="00464E10">
      <w:pPr>
        <w:spacing w:after="0" w:line="240" w:lineRule="auto"/>
      </w:pPr>
      <w:r w:rsidRPr="009B49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4828" w14:textId="77777777" w:rsidR="00835681" w:rsidRPr="009B4986" w:rsidRDefault="00835681" w:rsidP="00464E10">
      <w:pPr>
        <w:spacing w:after="0" w:line="240" w:lineRule="auto"/>
      </w:pPr>
      <w:r w:rsidRPr="009B4986">
        <w:separator/>
      </w:r>
    </w:p>
  </w:footnote>
  <w:footnote w:type="continuationSeparator" w:id="0">
    <w:p w14:paraId="5721A26A" w14:textId="77777777" w:rsidR="00835681" w:rsidRPr="009B4986" w:rsidRDefault="00835681" w:rsidP="00464E10">
      <w:pPr>
        <w:spacing w:after="0" w:line="240" w:lineRule="auto"/>
      </w:pPr>
      <w:r w:rsidRPr="009B498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5428E"/>
    <w:multiLevelType w:val="hybridMultilevel"/>
    <w:tmpl w:val="71203806"/>
    <w:lvl w:ilvl="0" w:tplc="6E9A90FA">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2" w15:restartNumberingAfterBreak="0">
    <w:nsid w:val="0BB43B66"/>
    <w:multiLevelType w:val="hybridMultilevel"/>
    <w:tmpl w:val="292839BE"/>
    <w:lvl w:ilvl="0" w:tplc="5E30DA1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 w15:restartNumberingAfterBreak="0">
    <w:nsid w:val="0D233CE1"/>
    <w:multiLevelType w:val="hybridMultilevel"/>
    <w:tmpl w:val="DF461320"/>
    <w:lvl w:ilvl="0" w:tplc="6CA20778">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4" w15:restartNumberingAfterBreak="0">
    <w:nsid w:val="143E48D3"/>
    <w:multiLevelType w:val="hybridMultilevel"/>
    <w:tmpl w:val="54AA5446"/>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A54EEC"/>
    <w:multiLevelType w:val="hybridMultilevel"/>
    <w:tmpl w:val="BC407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1F58E5"/>
    <w:multiLevelType w:val="hybridMultilevel"/>
    <w:tmpl w:val="7098D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9173E5"/>
    <w:multiLevelType w:val="hybridMultilevel"/>
    <w:tmpl w:val="236C39A0"/>
    <w:lvl w:ilvl="0" w:tplc="4FCE007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954FAA"/>
    <w:multiLevelType w:val="hybridMultilevel"/>
    <w:tmpl w:val="6ACA329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5D404F"/>
    <w:multiLevelType w:val="hybridMultilevel"/>
    <w:tmpl w:val="613E2724"/>
    <w:lvl w:ilvl="0" w:tplc="FF04D40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3" w15:restartNumberingAfterBreak="0">
    <w:nsid w:val="5B663BDB"/>
    <w:multiLevelType w:val="hybridMultilevel"/>
    <w:tmpl w:val="6F3E372E"/>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14" w15:restartNumberingAfterBreak="0">
    <w:nsid w:val="605736FF"/>
    <w:multiLevelType w:val="hybridMultilevel"/>
    <w:tmpl w:val="5532E8A8"/>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6B7FA2"/>
    <w:multiLevelType w:val="hybridMultilevel"/>
    <w:tmpl w:val="6C4AAC98"/>
    <w:lvl w:ilvl="0" w:tplc="561AA4C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6" w15:restartNumberingAfterBreak="0">
    <w:nsid w:val="6E3960A1"/>
    <w:multiLevelType w:val="hybridMultilevel"/>
    <w:tmpl w:val="B532D9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864EBC"/>
    <w:multiLevelType w:val="hybridMultilevel"/>
    <w:tmpl w:val="6BDE9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0438EF"/>
    <w:multiLevelType w:val="hybridMultilevel"/>
    <w:tmpl w:val="0F347D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6"/>
  </w:num>
  <w:num w:numId="2" w16cid:durableId="2127389203">
    <w:abstractNumId w:val="10"/>
  </w:num>
  <w:num w:numId="3" w16cid:durableId="798033143">
    <w:abstractNumId w:val="5"/>
  </w:num>
  <w:num w:numId="4" w16cid:durableId="1050035124">
    <w:abstractNumId w:val="0"/>
  </w:num>
  <w:num w:numId="5" w16cid:durableId="1393577126">
    <w:abstractNumId w:val="8"/>
  </w:num>
  <w:num w:numId="6" w16cid:durableId="1992295687">
    <w:abstractNumId w:val="18"/>
  </w:num>
  <w:num w:numId="7" w16cid:durableId="881403954">
    <w:abstractNumId w:val="1"/>
  </w:num>
  <w:num w:numId="8" w16cid:durableId="129713370">
    <w:abstractNumId w:val="15"/>
  </w:num>
  <w:num w:numId="9" w16cid:durableId="322853118">
    <w:abstractNumId w:val="6"/>
  </w:num>
  <w:num w:numId="10" w16cid:durableId="736123336">
    <w:abstractNumId w:val="9"/>
  </w:num>
  <w:num w:numId="11" w16cid:durableId="1481537855">
    <w:abstractNumId w:val="17"/>
  </w:num>
  <w:num w:numId="12" w16cid:durableId="1687906638">
    <w:abstractNumId w:val="2"/>
  </w:num>
  <w:num w:numId="13" w16cid:durableId="2115979433">
    <w:abstractNumId w:val="3"/>
  </w:num>
  <w:num w:numId="14" w16cid:durableId="1324815916">
    <w:abstractNumId w:val="7"/>
  </w:num>
  <w:num w:numId="15" w16cid:durableId="1893618493">
    <w:abstractNumId w:val="13"/>
  </w:num>
  <w:num w:numId="16" w16cid:durableId="1115564979">
    <w:abstractNumId w:val="14"/>
  </w:num>
  <w:num w:numId="17" w16cid:durableId="1715957781">
    <w:abstractNumId w:val="11"/>
  </w:num>
  <w:num w:numId="18" w16cid:durableId="953945848">
    <w:abstractNumId w:val="4"/>
  </w:num>
  <w:num w:numId="19" w16cid:durableId="63610896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65C0B"/>
    <w:rsid w:val="00070C4B"/>
    <w:rsid w:val="000731AE"/>
    <w:rsid w:val="000745E9"/>
    <w:rsid w:val="00074AE5"/>
    <w:rsid w:val="00090E9E"/>
    <w:rsid w:val="00091FE6"/>
    <w:rsid w:val="00093302"/>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1FB6"/>
    <w:rsid w:val="000D60F7"/>
    <w:rsid w:val="000E4BC1"/>
    <w:rsid w:val="000E6208"/>
    <w:rsid w:val="000E732A"/>
    <w:rsid w:val="000E7A4B"/>
    <w:rsid w:val="000E7C4C"/>
    <w:rsid w:val="000F0705"/>
    <w:rsid w:val="000F0B8F"/>
    <w:rsid w:val="000F1997"/>
    <w:rsid w:val="000F4A41"/>
    <w:rsid w:val="000F5FDC"/>
    <w:rsid w:val="000F6216"/>
    <w:rsid w:val="000F62F0"/>
    <w:rsid w:val="000F74D0"/>
    <w:rsid w:val="000F757A"/>
    <w:rsid w:val="00102029"/>
    <w:rsid w:val="0010229B"/>
    <w:rsid w:val="00111B3F"/>
    <w:rsid w:val="0011352A"/>
    <w:rsid w:val="00117292"/>
    <w:rsid w:val="00127A61"/>
    <w:rsid w:val="00130210"/>
    <w:rsid w:val="00134A1C"/>
    <w:rsid w:val="001353B6"/>
    <w:rsid w:val="00135896"/>
    <w:rsid w:val="00135C13"/>
    <w:rsid w:val="00136FFE"/>
    <w:rsid w:val="00140BC1"/>
    <w:rsid w:val="001446B6"/>
    <w:rsid w:val="00147A63"/>
    <w:rsid w:val="0015270A"/>
    <w:rsid w:val="00153A6F"/>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4FD"/>
    <w:rsid w:val="001C38A7"/>
    <w:rsid w:val="001C3DB0"/>
    <w:rsid w:val="001C4D71"/>
    <w:rsid w:val="001D180D"/>
    <w:rsid w:val="001D49B0"/>
    <w:rsid w:val="001D6460"/>
    <w:rsid w:val="001D7838"/>
    <w:rsid w:val="001D7917"/>
    <w:rsid w:val="001E01F5"/>
    <w:rsid w:val="001E5E44"/>
    <w:rsid w:val="001F1A53"/>
    <w:rsid w:val="001F31D1"/>
    <w:rsid w:val="002035D3"/>
    <w:rsid w:val="00207654"/>
    <w:rsid w:val="00211789"/>
    <w:rsid w:val="002119BC"/>
    <w:rsid w:val="00215B63"/>
    <w:rsid w:val="00217841"/>
    <w:rsid w:val="00222FA7"/>
    <w:rsid w:val="0022349C"/>
    <w:rsid w:val="0022482B"/>
    <w:rsid w:val="00225F63"/>
    <w:rsid w:val="00226959"/>
    <w:rsid w:val="002269A9"/>
    <w:rsid w:val="0023210D"/>
    <w:rsid w:val="002352DD"/>
    <w:rsid w:val="002355F7"/>
    <w:rsid w:val="00237699"/>
    <w:rsid w:val="002441D4"/>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2ABB"/>
    <w:rsid w:val="00273650"/>
    <w:rsid w:val="00274F52"/>
    <w:rsid w:val="0027716F"/>
    <w:rsid w:val="00281B99"/>
    <w:rsid w:val="002820D6"/>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2239"/>
    <w:rsid w:val="002C701E"/>
    <w:rsid w:val="002C730F"/>
    <w:rsid w:val="002D1D88"/>
    <w:rsid w:val="002D484F"/>
    <w:rsid w:val="002D6239"/>
    <w:rsid w:val="002E3BF6"/>
    <w:rsid w:val="002E498A"/>
    <w:rsid w:val="002E57CE"/>
    <w:rsid w:val="002E6FAD"/>
    <w:rsid w:val="002E7371"/>
    <w:rsid w:val="002F26D3"/>
    <w:rsid w:val="002F2F57"/>
    <w:rsid w:val="002F346E"/>
    <w:rsid w:val="002F4167"/>
    <w:rsid w:val="002F4EE4"/>
    <w:rsid w:val="002F6689"/>
    <w:rsid w:val="002F67CC"/>
    <w:rsid w:val="00302860"/>
    <w:rsid w:val="00303602"/>
    <w:rsid w:val="00311BE1"/>
    <w:rsid w:val="0031287D"/>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43D7"/>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792"/>
    <w:rsid w:val="003F4E74"/>
    <w:rsid w:val="003F71BB"/>
    <w:rsid w:val="003F7208"/>
    <w:rsid w:val="00401B45"/>
    <w:rsid w:val="0040216D"/>
    <w:rsid w:val="00404952"/>
    <w:rsid w:val="004103CC"/>
    <w:rsid w:val="00414E2F"/>
    <w:rsid w:val="00414F8C"/>
    <w:rsid w:val="00423A98"/>
    <w:rsid w:val="00432E83"/>
    <w:rsid w:val="00434787"/>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45E4"/>
    <w:rsid w:val="00497448"/>
    <w:rsid w:val="004A08D5"/>
    <w:rsid w:val="004A326A"/>
    <w:rsid w:val="004A53F3"/>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558E"/>
    <w:rsid w:val="005262E1"/>
    <w:rsid w:val="00530E73"/>
    <w:rsid w:val="00530F12"/>
    <w:rsid w:val="00532B86"/>
    <w:rsid w:val="00533740"/>
    <w:rsid w:val="005368C9"/>
    <w:rsid w:val="00536FF5"/>
    <w:rsid w:val="00537B3C"/>
    <w:rsid w:val="0054060E"/>
    <w:rsid w:val="0054185B"/>
    <w:rsid w:val="00544C96"/>
    <w:rsid w:val="005522E8"/>
    <w:rsid w:val="005531BF"/>
    <w:rsid w:val="00553236"/>
    <w:rsid w:val="00554A54"/>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A33"/>
    <w:rsid w:val="005B5F80"/>
    <w:rsid w:val="005C15B3"/>
    <w:rsid w:val="005C3C93"/>
    <w:rsid w:val="005C5F07"/>
    <w:rsid w:val="005C6946"/>
    <w:rsid w:val="005D0A97"/>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2B34"/>
    <w:rsid w:val="0064413B"/>
    <w:rsid w:val="00646758"/>
    <w:rsid w:val="0064777D"/>
    <w:rsid w:val="0064778F"/>
    <w:rsid w:val="0065027B"/>
    <w:rsid w:val="006518FE"/>
    <w:rsid w:val="00652FCA"/>
    <w:rsid w:val="0065456B"/>
    <w:rsid w:val="0065760C"/>
    <w:rsid w:val="006620EE"/>
    <w:rsid w:val="00670B3B"/>
    <w:rsid w:val="00672D4E"/>
    <w:rsid w:val="00673F11"/>
    <w:rsid w:val="00675B7A"/>
    <w:rsid w:val="00683EDE"/>
    <w:rsid w:val="00686632"/>
    <w:rsid w:val="00687DD4"/>
    <w:rsid w:val="00690030"/>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17C"/>
    <w:rsid w:val="007176E9"/>
    <w:rsid w:val="007211DE"/>
    <w:rsid w:val="007213D4"/>
    <w:rsid w:val="00721B5E"/>
    <w:rsid w:val="00722A45"/>
    <w:rsid w:val="00724CED"/>
    <w:rsid w:val="00724E48"/>
    <w:rsid w:val="007260BE"/>
    <w:rsid w:val="00727D81"/>
    <w:rsid w:val="007318C8"/>
    <w:rsid w:val="00731F80"/>
    <w:rsid w:val="00732832"/>
    <w:rsid w:val="00732A17"/>
    <w:rsid w:val="00734C59"/>
    <w:rsid w:val="0073677F"/>
    <w:rsid w:val="007369B1"/>
    <w:rsid w:val="00737985"/>
    <w:rsid w:val="00737A32"/>
    <w:rsid w:val="00737F43"/>
    <w:rsid w:val="0074306B"/>
    <w:rsid w:val="00743676"/>
    <w:rsid w:val="00743C5C"/>
    <w:rsid w:val="00744C60"/>
    <w:rsid w:val="00751578"/>
    <w:rsid w:val="007539BD"/>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32C"/>
    <w:rsid w:val="007E3341"/>
    <w:rsid w:val="007E3E69"/>
    <w:rsid w:val="007E4B5F"/>
    <w:rsid w:val="007E5017"/>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5681"/>
    <w:rsid w:val="0083734C"/>
    <w:rsid w:val="008403B3"/>
    <w:rsid w:val="00841BB5"/>
    <w:rsid w:val="008426FB"/>
    <w:rsid w:val="00844021"/>
    <w:rsid w:val="0084423C"/>
    <w:rsid w:val="00850347"/>
    <w:rsid w:val="00851A8F"/>
    <w:rsid w:val="00852EA4"/>
    <w:rsid w:val="00853A49"/>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96A6A"/>
    <w:rsid w:val="008A009D"/>
    <w:rsid w:val="008A3445"/>
    <w:rsid w:val="008B0835"/>
    <w:rsid w:val="008B21E3"/>
    <w:rsid w:val="008B6960"/>
    <w:rsid w:val="008C5740"/>
    <w:rsid w:val="008C58F4"/>
    <w:rsid w:val="008D3933"/>
    <w:rsid w:val="008E1A5C"/>
    <w:rsid w:val="008E29AA"/>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253A1"/>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3FD9"/>
    <w:rsid w:val="009674E0"/>
    <w:rsid w:val="00971290"/>
    <w:rsid w:val="00972C94"/>
    <w:rsid w:val="0097396F"/>
    <w:rsid w:val="00976316"/>
    <w:rsid w:val="00976E25"/>
    <w:rsid w:val="00981863"/>
    <w:rsid w:val="00984A87"/>
    <w:rsid w:val="00984F86"/>
    <w:rsid w:val="0098576D"/>
    <w:rsid w:val="009869E9"/>
    <w:rsid w:val="00990765"/>
    <w:rsid w:val="00991EB4"/>
    <w:rsid w:val="009934C4"/>
    <w:rsid w:val="009939C0"/>
    <w:rsid w:val="00994FA1"/>
    <w:rsid w:val="0099591E"/>
    <w:rsid w:val="00995FC2"/>
    <w:rsid w:val="0099732F"/>
    <w:rsid w:val="009A01DE"/>
    <w:rsid w:val="009A3D5A"/>
    <w:rsid w:val="009A6ED3"/>
    <w:rsid w:val="009A76F3"/>
    <w:rsid w:val="009A793D"/>
    <w:rsid w:val="009B4986"/>
    <w:rsid w:val="009C03E0"/>
    <w:rsid w:val="009C29F3"/>
    <w:rsid w:val="009C3CBF"/>
    <w:rsid w:val="009C4CAA"/>
    <w:rsid w:val="009D392A"/>
    <w:rsid w:val="009D505E"/>
    <w:rsid w:val="009D6790"/>
    <w:rsid w:val="009D7001"/>
    <w:rsid w:val="009D7152"/>
    <w:rsid w:val="009E123C"/>
    <w:rsid w:val="009E1696"/>
    <w:rsid w:val="009E332D"/>
    <w:rsid w:val="009E41AC"/>
    <w:rsid w:val="009E69D0"/>
    <w:rsid w:val="009F1AEC"/>
    <w:rsid w:val="009F1C24"/>
    <w:rsid w:val="009F33A4"/>
    <w:rsid w:val="009F4C3A"/>
    <w:rsid w:val="009F5BCE"/>
    <w:rsid w:val="00A0000B"/>
    <w:rsid w:val="00A016C7"/>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263D"/>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4BBA"/>
    <w:rsid w:val="00A66142"/>
    <w:rsid w:val="00A66DEB"/>
    <w:rsid w:val="00A808E2"/>
    <w:rsid w:val="00A81822"/>
    <w:rsid w:val="00A82E3D"/>
    <w:rsid w:val="00A835C3"/>
    <w:rsid w:val="00A84D49"/>
    <w:rsid w:val="00A85FD1"/>
    <w:rsid w:val="00A904AB"/>
    <w:rsid w:val="00A90D72"/>
    <w:rsid w:val="00A956EB"/>
    <w:rsid w:val="00A970EE"/>
    <w:rsid w:val="00AB0031"/>
    <w:rsid w:val="00AB19D8"/>
    <w:rsid w:val="00AB6167"/>
    <w:rsid w:val="00AB7111"/>
    <w:rsid w:val="00AC29C1"/>
    <w:rsid w:val="00AC2C27"/>
    <w:rsid w:val="00AC54B0"/>
    <w:rsid w:val="00AD5B4E"/>
    <w:rsid w:val="00AD7E01"/>
    <w:rsid w:val="00AE3149"/>
    <w:rsid w:val="00AE3D93"/>
    <w:rsid w:val="00AE488E"/>
    <w:rsid w:val="00AE627F"/>
    <w:rsid w:val="00AF2F71"/>
    <w:rsid w:val="00AF693D"/>
    <w:rsid w:val="00AF74F5"/>
    <w:rsid w:val="00B00E11"/>
    <w:rsid w:val="00B023A5"/>
    <w:rsid w:val="00B03206"/>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03C6"/>
    <w:rsid w:val="00B61B68"/>
    <w:rsid w:val="00B62916"/>
    <w:rsid w:val="00B64E58"/>
    <w:rsid w:val="00B65958"/>
    <w:rsid w:val="00B71827"/>
    <w:rsid w:val="00B759B0"/>
    <w:rsid w:val="00B77D7D"/>
    <w:rsid w:val="00B82995"/>
    <w:rsid w:val="00B83D1F"/>
    <w:rsid w:val="00B876CE"/>
    <w:rsid w:val="00B91A88"/>
    <w:rsid w:val="00B9207B"/>
    <w:rsid w:val="00B93965"/>
    <w:rsid w:val="00B94ABF"/>
    <w:rsid w:val="00B95706"/>
    <w:rsid w:val="00B95852"/>
    <w:rsid w:val="00B96380"/>
    <w:rsid w:val="00BA1A0A"/>
    <w:rsid w:val="00BA24BD"/>
    <w:rsid w:val="00BA36BE"/>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535C"/>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50"/>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0673"/>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84109"/>
    <w:rsid w:val="00DA11AF"/>
    <w:rsid w:val="00DA479D"/>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17561"/>
    <w:rsid w:val="00E23CE2"/>
    <w:rsid w:val="00E253F5"/>
    <w:rsid w:val="00E27653"/>
    <w:rsid w:val="00E30404"/>
    <w:rsid w:val="00E3105D"/>
    <w:rsid w:val="00E33B85"/>
    <w:rsid w:val="00E35801"/>
    <w:rsid w:val="00E379DC"/>
    <w:rsid w:val="00E40874"/>
    <w:rsid w:val="00E41027"/>
    <w:rsid w:val="00E43BB3"/>
    <w:rsid w:val="00E4619C"/>
    <w:rsid w:val="00E56027"/>
    <w:rsid w:val="00E60A7A"/>
    <w:rsid w:val="00E62368"/>
    <w:rsid w:val="00E639DA"/>
    <w:rsid w:val="00E677CC"/>
    <w:rsid w:val="00E72391"/>
    <w:rsid w:val="00E738CD"/>
    <w:rsid w:val="00E75AFE"/>
    <w:rsid w:val="00E859B1"/>
    <w:rsid w:val="00E865CC"/>
    <w:rsid w:val="00E86622"/>
    <w:rsid w:val="00E867A7"/>
    <w:rsid w:val="00E933C6"/>
    <w:rsid w:val="00E93AC4"/>
    <w:rsid w:val="00E94335"/>
    <w:rsid w:val="00E95E68"/>
    <w:rsid w:val="00EB3AE1"/>
    <w:rsid w:val="00EB4672"/>
    <w:rsid w:val="00EB6772"/>
    <w:rsid w:val="00ED46B9"/>
    <w:rsid w:val="00EE2257"/>
    <w:rsid w:val="00EE2B7B"/>
    <w:rsid w:val="00EE47EB"/>
    <w:rsid w:val="00EE6DAE"/>
    <w:rsid w:val="00EF0CE6"/>
    <w:rsid w:val="00EF2F4D"/>
    <w:rsid w:val="00EF57F0"/>
    <w:rsid w:val="00EF5F0B"/>
    <w:rsid w:val="00EF6F27"/>
    <w:rsid w:val="00F019D1"/>
    <w:rsid w:val="00F06CA1"/>
    <w:rsid w:val="00F0746D"/>
    <w:rsid w:val="00F133B4"/>
    <w:rsid w:val="00F14CBA"/>
    <w:rsid w:val="00F154FD"/>
    <w:rsid w:val="00F16529"/>
    <w:rsid w:val="00F17F8E"/>
    <w:rsid w:val="00F2006A"/>
    <w:rsid w:val="00F208AF"/>
    <w:rsid w:val="00F22FDF"/>
    <w:rsid w:val="00F2447D"/>
    <w:rsid w:val="00F25819"/>
    <w:rsid w:val="00F266DF"/>
    <w:rsid w:val="00F272A2"/>
    <w:rsid w:val="00F27B46"/>
    <w:rsid w:val="00F31647"/>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1711"/>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C7178"/>
    <w:rsid w:val="00FD0915"/>
    <w:rsid w:val="00FD34B2"/>
    <w:rsid w:val="00FD6E34"/>
    <w:rsid w:val="00FE06FB"/>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8171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0589">
      <w:bodyDiv w:val="1"/>
      <w:marLeft w:val="0"/>
      <w:marRight w:val="0"/>
      <w:marTop w:val="0"/>
      <w:marBottom w:val="0"/>
      <w:divBdr>
        <w:top w:val="none" w:sz="0" w:space="0" w:color="auto"/>
        <w:left w:val="none" w:sz="0" w:space="0" w:color="auto"/>
        <w:bottom w:val="none" w:sz="0" w:space="0" w:color="auto"/>
        <w:right w:val="none" w:sz="0" w:space="0" w:color="auto"/>
      </w:divBdr>
    </w:div>
    <w:div w:id="109469699">
      <w:bodyDiv w:val="1"/>
      <w:marLeft w:val="0"/>
      <w:marRight w:val="0"/>
      <w:marTop w:val="0"/>
      <w:marBottom w:val="0"/>
      <w:divBdr>
        <w:top w:val="none" w:sz="0" w:space="0" w:color="auto"/>
        <w:left w:val="none" w:sz="0" w:space="0" w:color="auto"/>
        <w:bottom w:val="none" w:sz="0" w:space="0" w:color="auto"/>
        <w:right w:val="none" w:sz="0" w:space="0" w:color="auto"/>
      </w:divBdr>
    </w:div>
    <w:div w:id="201285235">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625816561">
      <w:bodyDiv w:val="1"/>
      <w:marLeft w:val="0"/>
      <w:marRight w:val="0"/>
      <w:marTop w:val="0"/>
      <w:marBottom w:val="0"/>
      <w:divBdr>
        <w:top w:val="none" w:sz="0" w:space="0" w:color="auto"/>
        <w:left w:val="none" w:sz="0" w:space="0" w:color="auto"/>
        <w:bottom w:val="none" w:sz="0" w:space="0" w:color="auto"/>
        <w:right w:val="none" w:sz="0" w:space="0" w:color="auto"/>
      </w:divBdr>
    </w:div>
    <w:div w:id="712852904">
      <w:bodyDiv w:val="1"/>
      <w:marLeft w:val="0"/>
      <w:marRight w:val="0"/>
      <w:marTop w:val="0"/>
      <w:marBottom w:val="0"/>
      <w:divBdr>
        <w:top w:val="none" w:sz="0" w:space="0" w:color="auto"/>
        <w:left w:val="none" w:sz="0" w:space="0" w:color="auto"/>
        <w:bottom w:val="none" w:sz="0" w:space="0" w:color="auto"/>
        <w:right w:val="none" w:sz="0" w:space="0" w:color="auto"/>
      </w:divBdr>
    </w:div>
    <w:div w:id="1039360786">
      <w:bodyDiv w:val="1"/>
      <w:marLeft w:val="0"/>
      <w:marRight w:val="0"/>
      <w:marTop w:val="0"/>
      <w:marBottom w:val="0"/>
      <w:divBdr>
        <w:top w:val="none" w:sz="0" w:space="0" w:color="auto"/>
        <w:left w:val="none" w:sz="0" w:space="0" w:color="auto"/>
        <w:bottom w:val="none" w:sz="0" w:space="0" w:color="auto"/>
        <w:right w:val="none" w:sz="0" w:space="0" w:color="auto"/>
      </w:divBdr>
    </w:div>
    <w:div w:id="1124033826">
      <w:bodyDiv w:val="1"/>
      <w:marLeft w:val="0"/>
      <w:marRight w:val="0"/>
      <w:marTop w:val="0"/>
      <w:marBottom w:val="0"/>
      <w:divBdr>
        <w:top w:val="none" w:sz="0" w:space="0" w:color="auto"/>
        <w:left w:val="none" w:sz="0" w:space="0" w:color="auto"/>
        <w:bottom w:val="none" w:sz="0" w:space="0" w:color="auto"/>
        <w:right w:val="none" w:sz="0" w:space="0" w:color="auto"/>
      </w:divBdr>
    </w:div>
    <w:div w:id="1400900821">
      <w:bodyDiv w:val="1"/>
      <w:marLeft w:val="0"/>
      <w:marRight w:val="0"/>
      <w:marTop w:val="0"/>
      <w:marBottom w:val="0"/>
      <w:divBdr>
        <w:top w:val="none" w:sz="0" w:space="0" w:color="auto"/>
        <w:left w:val="none" w:sz="0" w:space="0" w:color="auto"/>
        <w:bottom w:val="none" w:sz="0" w:space="0" w:color="auto"/>
        <w:right w:val="none" w:sz="0" w:space="0" w:color="auto"/>
      </w:divBdr>
    </w:div>
    <w:div w:id="1449426353">
      <w:bodyDiv w:val="1"/>
      <w:marLeft w:val="0"/>
      <w:marRight w:val="0"/>
      <w:marTop w:val="0"/>
      <w:marBottom w:val="0"/>
      <w:divBdr>
        <w:top w:val="none" w:sz="0" w:space="0" w:color="auto"/>
        <w:left w:val="none" w:sz="0" w:space="0" w:color="auto"/>
        <w:bottom w:val="none" w:sz="0" w:space="0" w:color="auto"/>
        <w:right w:val="none" w:sz="0" w:space="0" w:color="auto"/>
      </w:divBdr>
    </w:div>
    <w:div w:id="1876383170">
      <w:bodyDiv w:val="1"/>
      <w:marLeft w:val="0"/>
      <w:marRight w:val="0"/>
      <w:marTop w:val="0"/>
      <w:marBottom w:val="0"/>
      <w:divBdr>
        <w:top w:val="none" w:sz="0" w:space="0" w:color="auto"/>
        <w:left w:val="none" w:sz="0" w:space="0" w:color="auto"/>
        <w:bottom w:val="none" w:sz="0" w:space="0" w:color="auto"/>
        <w:right w:val="none" w:sz="0" w:space="0" w:color="auto"/>
      </w:divBdr>
    </w:div>
    <w:div w:id="1892764002">
      <w:bodyDiv w:val="1"/>
      <w:marLeft w:val="0"/>
      <w:marRight w:val="0"/>
      <w:marTop w:val="0"/>
      <w:marBottom w:val="0"/>
      <w:divBdr>
        <w:top w:val="none" w:sz="0" w:space="0" w:color="auto"/>
        <w:left w:val="none" w:sz="0" w:space="0" w:color="auto"/>
        <w:bottom w:val="none" w:sz="0" w:space="0" w:color="auto"/>
        <w:right w:val="none" w:sz="0" w:space="0" w:color="auto"/>
      </w:divBdr>
    </w:div>
    <w:div w:id="197683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2215</Words>
  <Characters>12184</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ANYELA PATRICIA CORAL MIRANDA</cp:lastModifiedBy>
  <cp:revision>58</cp:revision>
  <dcterms:created xsi:type="dcterms:W3CDTF">2024-04-26T02:07:00Z</dcterms:created>
  <dcterms:modified xsi:type="dcterms:W3CDTF">2025-07-14T13:13:00Z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