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678B" w14:textId="465041AC" w:rsidR="002E14D8" w:rsidRDefault="00F32D45" w:rsidP="002E14D8">
      <w:pPr>
        <w:spacing w:line="312" w:lineRule="auto"/>
      </w:pPr>
      <w:r w:rsidRPr="00A01564">
        <w:rPr>
          <w:rFonts w:ascii="Arial" w:eastAsia="Arial" w:hAnsi="Arial" w:cs="Arial"/>
        </w:rPr>
        <w:t>Doctor</w:t>
      </w:r>
      <w:r w:rsidRPr="00A01564">
        <w:rPr>
          <w:rFonts w:ascii="Arial" w:hAnsi="Arial" w:cs="Arial"/>
        </w:rPr>
        <w:br/>
      </w:r>
      <w:r w:rsidR="000F4F92" w:rsidRPr="00A01564">
        <w:rPr>
          <w:rFonts w:ascii="Arial" w:eastAsia="Arial" w:hAnsi="Arial" w:cs="Arial"/>
          <w:b/>
          <w:bCs/>
        </w:rPr>
        <w:t>JUAN CARLOS LASSO URRESTA</w:t>
      </w:r>
      <w:r w:rsidRPr="00A01564">
        <w:rPr>
          <w:rFonts w:ascii="Arial" w:hAnsi="Arial" w:cs="Arial"/>
        </w:rPr>
        <w:br/>
      </w:r>
      <w:r w:rsidRPr="00A01564">
        <w:rPr>
          <w:rFonts w:ascii="Arial" w:eastAsia="Arial" w:hAnsi="Arial" w:cs="Arial"/>
          <w:b/>
          <w:bCs/>
        </w:rPr>
        <w:t xml:space="preserve">JUZGADO </w:t>
      </w:r>
      <w:r w:rsidR="000F4F92" w:rsidRPr="00A01564">
        <w:rPr>
          <w:rFonts w:ascii="Arial" w:eastAsia="Arial" w:hAnsi="Arial" w:cs="Arial"/>
          <w:b/>
          <w:bCs/>
        </w:rPr>
        <w:t>NOVENO</w:t>
      </w:r>
      <w:r w:rsidRPr="00A01564">
        <w:rPr>
          <w:rFonts w:ascii="Arial" w:eastAsia="Arial" w:hAnsi="Arial" w:cs="Arial"/>
          <w:b/>
          <w:bCs/>
        </w:rPr>
        <w:t xml:space="preserve"> ADMINISTRATIVO DEL CIRCUITO DE CALI</w:t>
      </w:r>
      <w:r w:rsidRPr="00A01564">
        <w:rPr>
          <w:rFonts w:ascii="Arial" w:hAnsi="Arial" w:cs="Arial"/>
        </w:rPr>
        <w:br/>
      </w:r>
      <w:hyperlink r:id="rId8" w:history="1">
        <w:r w:rsidR="002E14D8" w:rsidRPr="005D2DF8">
          <w:rPr>
            <w:rStyle w:val="Hipervnculo"/>
          </w:rPr>
          <w:t>of02admcali@cendoj.ramajudicial.gov.co</w:t>
        </w:r>
      </w:hyperlink>
      <w:r w:rsidR="002E14D8">
        <w:t xml:space="preserve"> </w:t>
      </w:r>
    </w:p>
    <w:p w14:paraId="70C04B30" w14:textId="77777777" w:rsidR="002E14D8" w:rsidRDefault="002E14D8" w:rsidP="00267E33">
      <w:pPr>
        <w:spacing w:line="312" w:lineRule="auto"/>
        <w:rPr>
          <w:rFonts w:ascii="Arial" w:eastAsia="Arial" w:hAnsi="Arial" w:cs="Arial"/>
        </w:rPr>
      </w:pPr>
    </w:p>
    <w:p w14:paraId="619FD1FB" w14:textId="77777777" w:rsidR="002E14D8" w:rsidRPr="00A01564" w:rsidRDefault="002E14D8" w:rsidP="00267E33">
      <w:pPr>
        <w:spacing w:line="312" w:lineRule="auto"/>
        <w:rPr>
          <w:rFonts w:ascii="Arial" w:eastAsia="Arial" w:hAnsi="Arial" w:cs="Arial"/>
        </w:rPr>
      </w:pPr>
    </w:p>
    <w:p w14:paraId="4DA6FE3D" w14:textId="458DF703" w:rsidR="00F32D45" w:rsidRPr="00A01564" w:rsidRDefault="00F32D45" w:rsidP="00267E33">
      <w:pPr>
        <w:spacing w:line="312" w:lineRule="auto"/>
        <w:ind w:left="708"/>
        <w:rPr>
          <w:rFonts w:ascii="Arial" w:eastAsia="Arial" w:hAnsi="Arial" w:cs="Arial"/>
        </w:rPr>
      </w:pPr>
      <w:r w:rsidRPr="00A01564">
        <w:rPr>
          <w:rFonts w:ascii="Arial" w:eastAsia="Arial" w:hAnsi="Arial" w:cs="Arial"/>
          <w:b/>
          <w:bCs/>
        </w:rPr>
        <w:t xml:space="preserve">REFERENCIA: </w:t>
      </w:r>
      <w:r w:rsidRPr="00A01564">
        <w:rPr>
          <w:rFonts w:ascii="Arial" w:eastAsia="Arial" w:hAnsi="Arial" w:cs="Arial"/>
          <w:b/>
          <w:bCs/>
        </w:rPr>
        <w:tab/>
      </w:r>
      <w:r w:rsidRPr="00A01564">
        <w:rPr>
          <w:rFonts w:ascii="Arial" w:eastAsia="Arial" w:hAnsi="Arial" w:cs="Arial"/>
          <w:b/>
          <w:bCs/>
        </w:rPr>
        <w:tab/>
        <w:t xml:space="preserve">   </w:t>
      </w:r>
      <w:r w:rsidRPr="00A01564">
        <w:rPr>
          <w:rFonts w:ascii="Arial" w:eastAsia="Arial" w:hAnsi="Arial" w:cs="Arial"/>
        </w:rPr>
        <w:t>CONTESTACIÓN DE LA DEMANDA</w:t>
      </w:r>
      <w:r w:rsidRPr="00A01564">
        <w:rPr>
          <w:rFonts w:ascii="Arial" w:hAnsi="Arial" w:cs="Arial"/>
        </w:rPr>
        <w:br/>
      </w:r>
      <w:r w:rsidRPr="00A01564">
        <w:rPr>
          <w:rFonts w:ascii="Arial" w:eastAsia="Arial" w:hAnsi="Arial" w:cs="Arial"/>
          <w:b/>
          <w:bCs/>
        </w:rPr>
        <w:t>PROCESO:</w:t>
      </w:r>
      <w:r w:rsidRPr="00A01564">
        <w:rPr>
          <w:rFonts w:ascii="Arial" w:eastAsia="Arial" w:hAnsi="Arial" w:cs="Arial"/>
        </w:rPr>
        <w:t xml:space="preserve"> </w:t>
      </w:r>
      <w:r w:rsidRPr="00A01564">
        <w:rPr>
          <w:rFonts w:ascii="Arial" w:eastAsia="Arial" w:hAnsi="Arial" w:cs="Arial"/>
        </w:rPr>
        <w:tab/>
      </w:r>
      <w:r w:rsidRPr="00A01564">
        <w:rPr>
          <w:rFonts w:ascii="Arial" w:eastAsia="Arial" w:hAnsi="Arial" w:cs="Arial"/>
        </w:rPr>
        <w:tab/>
      </w:r>
      <w:r w:rsidRPr="00A01564">
        <w:rPr>
          <w:rFonts w:ascii="Arial" w:eastAsia="Arial" w:hAnsi="Arial" w:cs="Arial"/>
        </w:rPr>
        <w:tab/>
        <w:t xml:space="preserve">   REPARACIÓN DIRECTA</w:t>
      </w:r>
      <w:r w:rsidRPr="00A01564">
        <w:rPr>
          <w:rFonts w:ascii="Arial" w:hAnsi="Arial" w:cs="Arial"/>
        </w:rPr>
        <w:br/>
      </w:r>
      <w:r w:rsidRPr="00A01564">
        <w:rPr>
          <w:rFonts w:ascii="Arial" w:eastAsia="Arial" w:hAnsi="Arial" w:cs="Arial"/>
          <w:b/>
          <w:bCs/>
        </w:rPr>
        <w:t xml:space="preserve">RADICACIÓN: </w:t>
      </w:r>
      <w:r w:rsidRPr="00A01564">
        <w:rPr>
          <w:rFonts w:ascii="Arial" w:eastAsia="Arial" w:hAnsi="Arial" w:cs="Arial"/>
          <w:b/>
          <w:bCs/>
        </w:rPr>
        <w:tab/>
      </w:r>
      <w:r w:rsidRPr="00A01564">
        <w:rPr>
          <w:rFonts w:ascii="Arial" w:eastAsia="Arial" w:hAnsi="Arial" w:cs="Arial"/>
          <w:b/>
          <w:bCs/>
        </w:rPr>
        <w:tab/>
        <w:t xml:space="preserve">   </w:t>
      </w:r>
      <w:r w:rsidR="000F4F92" w:rsidRPr="00A01564">
        <w:rPr>
          <w:rFonts w:ascii="Arial" w:eastAsia="Arial" w:hAnsi="Arial" w:cs="Arial"/>
        </w:rPr>
        <w:t>76001-33-33-009-</w:t>
      </w:r>
      <w:r w:rsidR="000F4F92" w:rsidRPr="00A01564">
        <w:rPr>
          <w:rFonts w:ascii="Arial" w:eastAsia="Arial" w:hAnsi="Arial" w:cs="Arial"/>
          <w:b/>
          <w:bCs/>
        </w:rPr>
        <w:t>2024-00236</w:t>
      </w:r>
      <w:r w:rsidR="000F4F92" w:rsidRPr="00A01564">
        <w:rPr>
          <w:rFonts w:ascii="Arial" w:eastAsia="Arial" w:hAnsi="Arial" w:cs="Arial"/>
        </w:rPr>
        <w:t>-00</w:t>
      </w:r>
      <w:r w:rsidRPr="00A01564">
        <w:rPr>
          <w:rFonts w:ascii="Arial" w:hAnsi="Arial" w:cs="Arial"/>
        </w:rPr>
        <w:br/>
      </w:r>
      <w:r w:rsidRPr="00A01564">
        <w:rPr>
          <w:rFonts w:ascii="Arial" w:eastAsia="Arial" w:hAnsi="Arial" w:cs="Arial"/>
          <w:b/>
          <w:bCs/>
        </w:rPr>
        <w:t xml:space="preserve">DEMANDANTE: </w:t>
      </w:r>
      <w:r w:rsidRPr="00A01564">
        <w:rPr>
          <w:rFonts w:ascii="Arial" w:eastAsia="Arial" w:hAnsi="Arial" w:cs="Arial"/>
          <w:b/>
          <w:bCs/>
        </w:rPr>
        <w:tab/>
      </w:r>
      <w:r w:rsidRPr="00A01564">
        <w:rPr>
          <w:rFonts w:ascii="Arial" w:eastAsia="Arial" w:hAnsi="Arial" w:cs="Arial"/>
          <w:b/>
          <w:bCs/>
        </w:rPr>
        <w:tab/>
      </w:r>
      <w:r w:rsidR="000F4F92" w:rsidRPr="00A01564">
        <w:rPr>
          <w:rFonts w:ascii="Arial" w:eastAsia="Arial" w:hAnsi="Arial" w:cs="Arial"/>
          <w:b/>
          <w:bCs/>
        </w:rPr>
        <w:t xml:space="preserve">   </w:t>
      </w:r>
      <w:r w:rsidR="000F4F92" w:rsidRPr="00A01564">
        <w:rPr>
          <w:rFonts w:ascii="Arial" w:eastAsia="Arial" w:hAnsi="Arial" w:cs="Arial"/>
        </w:rPr>
        <w:t xml:space="preserve">PAOLA ANDREA HERNÁNDEZ MUÑOZ </w:t>
      </w:r>
      <w:r w:rsidRPr="00A01564">
        <w:rPr>
          <w:rFonts w:ascii="Arial" w:eastAsia="Arial" w:hAnsi="Arial" w:cs="Arial"/>
        </w:rPr>
        <w:t>Y OTROS</w:t>
      </w:r>
      <w:r w:rsidRPr="00A01564">
        <w:rPr>
          <w:rFonts w:ascii="Arial" w:hAnsi="Arial" w:cs="Arial"/>
        </w:rPr>
        <w:br/>
      </w:r>
      <w:r w:rsidRPr="00A01564">
        <w:rPr>
          <w:rFonts w:ascii="Arial" w:eastAsia="Arial" w:hAnsi="Arial" w:cs="Arial"/>
          <w:b/>
          <w:bCs/>
        </w:rPr>
        <w:t xml:space="preserve">DEMANDADO: </w:t>
      </w:r>
      <w:r w:rsidRPr="00A01564">
        <w:rPr>
          <w:rFonts w:ascii="Arial" w:eastAsia="Arial" w:hAnsi="Arial" w:cs="Arial"/>
          <w:b/>
          <w:bCs/>
        </w:rPr>
        <w:tab/>
      </w:r>
      <w:r w:rsidRPr="00A01564">
        <w:rPr>
          <w:rFonts w:ascii="Arial" w:eastAsia="Arial" w:hAnsi="Arial" w:cs="Arial"/>
          <w:b/>
          <w:bCs/>
        </w:rPr>
        <w:tab/>
        <w:t xml:space="preserve">   </w:t>
      </w:r>
      <w:r w:rsidRPr="00A01564">
        <w:rPr>
          <w:rFonts w:ascii="Arial" w:eastAsia="Arial" w:hAnsi="Arial" w:cs="Arial"/>
        </w:rPr>
        <w:t>DISTRITO ESPECIAL DE SANTIAGO DE CALI</w:t>
      </w:r>
    </w:p>
    <w:p w14:paraId="1A744E6B" w14:textId="77777777" w:rsidR="00F32D45" w:rsidRPr="00A01564" w:rsidRDefault="00F32D45" w:rsidP="00267E33">
      <w:pPr>
        <w:spacing w:line="312" w:lineRule="auto"/>
        <w:ind w:left="708"/>
        <w:rPr>
          <w:rFonts w:ascii="Arial" w:eastAsia="Arial" w:hAnsi="Arial" w:cs="Arial"/>
        </w:rPr>
      </w:pPr>
      <w:r w:rsidRPr="00A01564">
        <w:rPr>
          <w:rFonts w:ascii="Arial" w:eastAsia="Arial" w:hAnsi="Arial" w:cs="Arial"/>
          <w:b/>
          <w:bCs/>
        </w:rPr>
        <w:t>LLAMADOS EN GARANTÍA:</w:t>
      </w:r>
      <w:r w:rsidRPr="00A01564">
        <w:rPr>
          <w:rFonts w:ascii="Arial" w:hAnsi="Arial" w:cs="Arial"/>
        </w:rPr>
        <w:t xml:space="preserve"> CHUBB SEGUROS COLOMBIA S.A. Y OTROS</w:t>
      </w:r>
      <w:r w:rsidRPr="00A01564">
        <w:rPr>
          <w:rFonts w:ascii="Arial" w:hAnsi="Arial" w:cs="Arial"/>
        </w:rPr>
        <w:br/>
      </w:r>
      <w:r w:rsidRPr="00A01564">
        <w:rPr>
          <w:rFonts w:ascii="Arial" w:eastAsia="Arial" w:hAnsi="Arial" w:cs="Arial"/>
        </w:rPr>
        <w:t xml:space="preserve"> </w:t>
      </w:r>
    </w:p>
    <w:p w14:paraId="7AF113B1" w14:textId="1187FA90" w:rsidR="00F32D45" w:rsidRPr="00A01564" w:rsidRDefault="00F32D45" w:rsidP="00267E33">
      <w:pPr>
        <w:spacing w:line="312" w:lineRule="auto"/>
        <w:jc w:val="both"/>
        <w:rPr>
          <w:rFonts w:ascii="Arial" w:eastAsia="Arial" w:hAnsi="Arial" w:cs="Arial"/>
        </w:rPr>
      </w:pPr>
      <w:r w:rsidRPr="00A01564">
        <w:rPr>
          <w:rFonts w:ascii="Arial" w:eastAsia="Arial" w:hAnsi="Arial" w:cs="Arial"/>
          <w:b/>
          <w:bCs/>
        </w:rPr>
        <w:t>GUSTAVO ALBERTO HERRERA ÁVILA</w:t>
      </w:r>
      <w:r w:rsidRPr="00A01564">
        <w:rPr>
          <w:rFonts w:ascii="Arial" w:eastAsia="Arial" w:hAnsi="Arial" w:cs="Arial"/>
        </w:rPr>
        <w:t xml:space="preserve">, identificado con cédula de ciudadanía No. 19.395.114 de Bogotá, abogado titulado y en ejercicio, portador de la tarjeta profesional No. 39.116 del Consejo Superior de la Judicatura, actuando en mi calidad de apoderado general de </w:t>
      </w:r>
      <w:r w:rsidRPr="00A01564">
        <w:rPr>
          <w:rFonts w:ascii="Arial" w:eastAsia="Arial" w:hAnsi="Arial" w:cs="Arial"/>
          <w:b/>
          <w:bCs/>
        </w:rPr>
        <w:t>CHUBB SEGUROS COLOMBIA S.A.</w:t>
      </w:r>
      <w:r w:rsidRPr="00A01564">
        <w:rPr>
          <w:rFonts w:ascii="Arial" w:eastAsia="Arial" w:hAnsi="Arial" w:cs="Arial"/>
        </w:rPr>
        <w:t xml:space="preserve">, conforme se acredita con el poder de representación adjunto, encontrándome dentro del término legal, comedidamente procedo a </w:t>
      </w:r>
      <w:r w:rsidRPr="00A01564">
        <w:rPr>
          <w:rFonts w:ascii="Arial" w:eastAsia="Arial" w:hAnsi="Arial" w:cs="Arial"/>
          <w:b/>
          <w:bCs/>
        </w:rPr>
        <w:t xml:space="preserve">CONTESTAR LA DEMANDA </w:t>
      </w:r>
      <w:r w:rsidRPr="00A01564">
        <w:rPr>
          <w:rFonts w:ascii="Arial" w:eastAsia="Arial" w:hAnsi="Arial" w:cs="Arial"/>
        </w:rPr>
        <w:t xml:space="preserve">presentada por </w:t>
      </w:r>
      <w:r w:rsidR="000F4F92" w:rsidRPr="00A01564">
        <w:rPr>
          <w:rFonts w:ascii="Arial" w:eastAsia="Arial" w:hAnsi="Arial" w:cs="Arial"/>
          <w:b/>
          <w:bCs/>
        </w:rPr>
        <w:t xml:space="preserve">PAOLA ANDREA HERNÁNDEZ MUÑOZ </w:t>
      </w:r>
      <w:r w:rsidRPr="00A01564">
        <w:rPr>
          <w:rFonts w:ascii="Arial" w:eastAsia="Arial" w:hAnsi="Arial" w:cs="Arial"/>
          <w:b/>
          <w:bCs/>
        </w:rPr>
        <w:t xml:space="preserve">Y OTROS </w:t>
      </w:r>
      <w:r w:rsidRPr="00A01564">
        <w:rPr>
          <w:rFonts w:ascii="Arial" w:eastAsia="Arial" w:hAnsi="Arial" w:cs="Arial"/>
        </w:rPr>
        <w:t>en contra de mi procurada, para que en el momento en que se vaya a definir el litigio se tengan en consideración los fundamentos fácticos y jurídicos que se exponen a continuación, anticipando mi oposición a todas y cada una de las pretensiones sometidas a consideración de su despacho, de conformidad con los siguientes argumentos:</w:t>
      </w:r>
    </w:p>
    <w:p w14:paraId="0D8D6FAE" w14:textId="77777777" w:rsidR="00F32D45" w:rsidRPr="00A01564" w:rsidRDefault="00F32D45" w:rsidP="00267E33">
      <w:pPr>
        <w:spacing w:line="312" w:lineRule="auto"/>
        <w:jc w:val="both"/>
        <w:rPr>
          <w:rFonts w:ascii="Arial" w:eastAsia="Arial" w:hAnsi="Arial" w:cs="Arial"/>
        </w:rPr>
      </w:pPr>
    </w:p>
    <w:p w14:paraId="06021BCA" w14:textId="77777777" w:rsidR="00F32D45" w:rsidRPr="00A01564" w:rsidRDefault="00F32D45" w:rsidP="00267E33">
      <w:pPr>
        <w:spacing w:line="312" w:lineRule="auto"/>
        <w:jc w:val="center"/>
        <w:rPr>
          <w:rFonts w:ascii="Arial" w:eastAsia="Arial" w:hAnsi="Arial" w:cs="Arial"/>
          <w:b/>
          <w:bCs/>
          <w:u w:val="single"/>
        </w:rPr>
      </w:pPr>
      <w:r w:rsidRPr="00A01564">
        <w:rPr>
          <w:rFonts w:ascii="Arial" w:eastAsia="Arial" w:hAnsi="Arial" w:cs="Arial"/>
          <w:b/>
          <w:bCs/>
          <w:u w:val="single"/>
        </w:rPr>
        <w:t>CAPÍTULO I. OPORTUNIDAD</w:t>
      </w:r>
    </w:p>
    <w:p w14:paraId="19F0C2FE" w14:textId="77777777" w:rsidR="00F32D45" w:rsidRPr="00A01564" w:rsidRDefault="00F32D45" w:rsidP="00267E33">
      <w:pPr>
        <w:spacing w:line="312" w:lineRule="auto"/>
        <w:jc w:val="center"/>
        <w:rPr>
          <w:rFonts w:ascii="Arial" w:eastAsia="Arial" w:hAnsi="Arial" w:cs="Arial"/>
          <w:b/>
          <w:bCs/>
          <w:u w:val="single"/>
        </w:rPr>
      </w:pPr>
    </w:p>
    <w:p w14:paraId="649860C7" w14:textId="476F10BA" w:rsidR="002B355D"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El despacho mediante </w:t>
      </w:r>
      <w:r w:rsidR="002B355D" w:rsidRPr="00A01564">
        <w:rPr>
          <w:rFonts w:ascii="Arial" w:eastAsia="Arial" w:hAnsi="Arial" w:cs="Arial"/>
        </w:rPr>
        <w:t>A</w:t>
      </w:r>
      <w:r w:rsidRPr="00A01564">
        <w:rPr>
          <w:rFonts w:ascii="Arial" w:eastAsia="Arial" w:hAnsi="Arial" w:cs="Arial"/>
        </w:rPr>
        <w:t xml:space="preserve">uto </w:t>
      </w:r>
      <w:r w:rsidR="002B355D" w:rsidRPr="00A01564">
        <w:rPr>
          <w:rFonts w:ascii="Arial" w:eastAsia="Arial" w:hAnsi="Arial" w:cs="Arial"/>
        </w:rPr>
        <w:t>de sustanciación No. 0268</w:t>
      </w:r>
      <w:r w:rsidRPr="00A01564">
        <w:rPr>
          <w:rFonts w:ascii="Arial" w:eastAsia="Arial" w:hAnsi="Arial" w:cs="Arial"/>
        </w:rPr>
        <w:t xml:space="preserve"> del </w:t>
      </w:r>
      <w:r w:rsidR="002B355D" w:rsidRPr="00A01564">
        <w:rPr>
          <w:rFonts w:ascii="Arial" w:eastAsia="Arial" w:hAnsi="Arial" w:cs="Arial"/>
        </w:rPr>
        <w:t>08</w:t>
      </w:r>
      <w:r w:rsidRPr="00A01564">
        <w:rPr>
          <w:rFonts w:ascii="Arial" w:eastAsia="Arial" w:hAnsi="Arial" w:cs="Arial"/>
        </w:rPr>
        <w:t xml:space="preserve"> de </w:t>
      </w:r>
      <w:r w:rsidR="002B355D" w:rsidRPr="00A01564">
        <w:rPr>
          <w:rFonts w:ascii="Arial" w:eastAsia="Arial" w:hAnsi="Arial" w:cs="Arial"/>
        </w:rPr>
        <w:t>marzo</w:t>
      </w:r>
      <w:r w:rsidRPr="00A01564">
        <w:rPr>
          <w:rFonts w:ascii="Arial" w:eastAsia="Arial" w:hAnsi="Arial" w:cs="Arial"/>
        </w:rPr>
        <w:t xml:space="preserve"> de 202</w:t>
      </w:r>
      <w:r w:rsidR="002B355D" w:rsidRPr="00A01564">
        <w:rPr>
          <w:rFonts w:ascii="Arial" w:eastAsia="Arial" w:hAnsi="Arial" w:cs="Arial"/>
        </w:rPr>
        <w:t>5</w:t>
      </w:r>
      <w:r w:rsidRPr="00A01564">
        <w:rPr>
          <w:rFonts w:ascii="Arial" w:eastAsia="Arial" w:hAnsi="Arial" w:cs="Arial"/>
        </w:rPr>
        <w:t xml:space="preserve"> resolvió admitir la demanda de reparación directa. </w:t>
      </w:r>
      <w:r w:rsidR="002B355D" w:rsidRPr="00A01564">
        <w:rPr>
          <w:rFonts w:ascii="Arial" w:eastAsia="Arial" w:hAnsi="Arial" w:cs="Arial"/>
        </w:rPr>
        <w:t>Dicha providencia fue notificada tanto por estados como personalmente el 09 de abril de 2025, por lo que, de conformidad con el artículo 172 de la Ley 1437 del 2011, que establece que el término para contestar la demanda será de 30 días siguientes a la notificación del auto admisorio de la demanda. El referido término que se comienza a contabilizar tras dos (2) días hábiles siguientes a la remisión del correo electrónico de la notificación personal, conforme a lo dispuesto en los artículos 199 y 205 del CPACA</w:t>
      </w:r>
      <w:r w:rsidR="002B355D" w:rsidRPr="00A01564">
        <w:rPr>
          <w:rFonts w:ascii="Arial" w:eastAsia="Arial" w:hAnsi="Arial" w:cs="Arial"/>
          <w:vertAlign w:val="superscript"/>
        </w:rPr>
        <w:footnoteReference w:id="1"/>
      </w:r>
      <w:r w:rsidR="002B355D" w:rsidRPr="00A01564">
        <w:rPr>
          <w:rFonts w:ascii="Arial" w:eastAsia="Arial" w:hAnsi="Arial" w:cs="Arial"/>
        </w:rPr>
        <w:t>. En el caso concreto, el término se computa de la siguiente manera: (i) de la notificación electrónica los días 12 y 13 de abril de 2025; (</w:t>
      </w:r>
      <w:proofErr w:type="spellStart"/>
      <w:r w:rsidR="002B355D" w:rsidRPr="00A01564">
        <w:rPr>
          <w:rFonts w:ascii="Arial" w:eastAsia="Arial" w:hAnsi="Arial" w:cs="Arial"/>
        </w:rPr>
        <w:t>ii</w:t>
      </w:r>
      <w:proofErr w:type="spellEnd"/>
      <w:r w:rsidR="002B355D" w:rsidRPr="00A01564">
        <w:rPr>
          <w:rFonts w:ascii="Arial" w:eastAsia="Arial" w:hAnsi="Arial" w:cs="Arial"/>
        </w:rPr>
        <w:t xml:space="preserve">) traslado del llamamiento, iniciando el 14 de abril de 2025 y finalizando el jueves </w:t>
      </w:r>
      <w:r w:rsidR="002B355D" w:rsidRPr="00343A76">
        <w:rPr>
          <w:rFonts w:ascii="Arial" w:eastAsia="Arial" w:hAnsi="Arial" w:cs="Arial"/>
          <w:b/>
          <w:bCs/>
          <w:u w:val="single"/>
        </w:rPr>
        <w:t>26 de junio de 2025</w:t>
      </w:r>
      <w:r w:rsidR="002B355D" w:rsidRPr="00A01564">
        <w:rPr>
          <w:rFonts w:ascii="Arial" w:eastAsia="Arial" w:hAnsi="Arial" w:cs="Arial"/>
        </w:rPr>
        <w:t>. Por lo anterior, es correcto afirmar que este escrito se presenta dentro del término procesal previsto.</w:t>
      </w:r>
    </w:p>
    <w:p w14:paraId="25A06204" w14:textId="77777777" w:rsidR="005F468A" w:rsidRPr="00A01564" w:rsidRDefault="005F468A" w:rsidP="00267E33">
      <w:pPr>
        <w:spacing w:line="312" w:lineRule="auto"/>
        <w:jc w:val="both"/>
        <w:rPr>
          <w:rFonts w:ascii="Arial" w:eastAsia="Arial" w:hAnsi="Arial" w:cs="Arial"/>
        </w:rPr>
      </w:pPr>
    </w:p>
    <w:p w14:paraId="60B201B7" w14:textId="77777777" w:rsidR="00F32D45" w:rsidRPr="00A01564" w:rsidRDefault="00F32D45" w:rsidP="00267E33">
      <w:pPr>
        <w:spacing w:line="312" w:lineRule="auto"/>
        <w:jc w:val="center"/>
        <w:rPr>
          <w:rFonts w:ascii="Arial" w:eastAsia="Arial" w:hAnsi="Arial" w:cs="Arial"/>
          <w:b/>
          <w:bCs/>
          <w:u w:val="single"/>
        </w:rPr>
      </w:pPr>
      <w:r w:rsidRPr="00A01564">
        <w:rPr>
          <w:rFonts w:ascii="Arial" w:eastAsia="Arial" w:hAnsi="Arial" w:cs="Arial"/>
          <w:b/>
          <w:bCs/>
          <w:u w:val="single"/>
        </w:rPr>
        <w:t>CAPÍTULO II. CONTESTACIÓN DE LA DEMANDA</w:t>
      </w:r>
    </w:p>
    <w:p w14:paraId="27F8A5B8" w14:textId="77777777" w:rsidR="00F32D45" w:rsidRPr="00A01564" w:rsidRDefault="00F32D45" w:rsidP="00267E33">
      <w:pPr>
        <w:spacing w:line="312" w:lineRule="auto"/>
        <w:jc w:val="center"/>
        <w:rPr>
          <w:rFonts w:ascii="Arial" w:eastAsia="Arial" w:hAnsi="Arial" w:cs="Arial"/>
          <w:b/>
          <w:bCs/>
          <w:u w:val="single"/>
        </w:rPr>
      </w:pPr>
    </w:p>
    <w:p w14:paraId="08FA4E53" w14:textId="77777777" w:rsidR="00F32D45" w:rsidRPr="00A01564" w:rsidRDefault="00F32D45" w:rsidP="00267E33">
      <w:pPr>
        <w:pStyle w:val="Prrafodelista"/>
        <w:numPr>
          <w:ilvl w:val="0"/>
          <w:numId w:val="29"/>
        </w:numPr>
        <w:spacing w:after="0" w:line="312" w:lineRule="auto"/>
        <w:jc w:val="center"/>
        <w:rPr>
          <w:rFonts w:ascii="Arial" w:eastAsia="Arial" w:hAnsi="Arial" w:cs="Arial"/>
          <w:b/>
          <w:bCs/>
          <w:u w:val="single"/>
        </w:rPr>
      </w:pPr>
      <w:r w:rsidRPr="00A01564">
        <w:rPr>
          <w:rFonts w:ascii="Arial" w:eastAsia="Arial" w:hAnsi="Arial" w:cs="Arial"/>
          <w:b/>
          <w:bCs/>
          <w:u w:val="single"/>
          <w:lang w:val="es-ES"/>
        </w:rPr>
        <w:t>FRENTE A LOS HECHOS DE LA DEMANDA</w:t>
      </w:r>
    </w:p>
    <w:p w14:paraId="059B8EC3" w14:textId="77777777" w:rsidR="00F32D45" w:rsidRPr="00A01564" w:rsidRDefault="00F32D45" w:rsidP="00267E33">
      <w:pPr>
        <w:pStyle w:val="Prrafodelista"/>
        <w:spacing w:after="0" w:line="312" w:lineRule="auto"/>
        <w:rPr>
          <w:rFonts w:ascii="Arial" w:eastAsia="Arial" w:hAnsi="Arial" w:cs="Arial"/>
          <w:b/>
          <w:bCs/>
          <w:u w:val="single"/>
        </w:rPr>
      </w:pPr>
    </w:p>
    <w:p w14:paraId="3C704881" w14:textId="4927C411" w:rsidR="00C54AA6" w:rsidRPr="00A01564" w:rsidRDefault="00F32D45" w:rsidP="00267E33">
      <w:pPr>
        <w:spacing w:line="312" w:lineRule="auto"/>
        <w:jc w:val="both"/>
        <w:rPr>
          <w:rFonts w:ascii="Arial" w:eastAsia="Arial" w:hAnsi="Arial" w:cs="Arial"/>
        </w:rPr>
      </w:pPr>
      <w:r w:rsidRPr="00A01564">
        <w:rPr>
          <w:rFonts w:ascii="Arial" w:eastAsia="Arial" w:hAnsi="Arial" w:cs="Arial"/>
          <w:b/>
          <w:bCs/>
        </w:rPr>
        <w:t xml:space="preserve">FRENTE AL HECHO </w:t>
      </w:r>
      <w:r w:rsidR="008978B9" w:rsidRPr="00A01564">
        <w:rPr>
          <w:rFonts w:ascii="Arial" w:eastAsia="Arial" w:hAnsi="Arial" w:cs="Arial"/>
          <w:b/>
          <w:bCs/>
        </w:rPr>
        <w:t>“1”</w:t>
      </w:r>
      <w:r w:rsidRPr="00A01564">
        <w:rPr>
          <w:rFonts w:ascii="Arial" w:eastAsia="Arial" w:hAnsi="Arial" w:cs="Arial"/>
        </w:rPr>
        <w:t>:</w:t>
      </w:r>
      <w:r w:rsidRPr="00A01564">
        <w:rPr>
          <w:rFonts w:ascii="Arial" w:eastAsia="Arial" w:hAnsi="Arial" w:cs="Arial"/>
          <w:b/>
          <w:bCs/>
        </w:rPr>
        <w:t xml:space="preserve"> </w:t>
      </w:r>
      <w:r w:rsidRPr="00A01564">
        <w:rPr>
          <w:rFonts w:ascii="Arial" w:eastAsia="Arial" w:hAnsi="Arial" w:cs="Arial"/>
        </w:rPr>
        <w:t xml:space="preserve">A mi procurada no le consta directa o indirectamente si </w:t>
      </w:r>
      <w:r w:rsidR="00C54AA6" w:rsidRPr="00A01564">
        <w:rPr>
          <w:rFonts w:ascii="Arial" w:eastAsia="Arial" w:hAnsi="Arial" w:cs="Arial"/>
        </w:rPr>
        <w:t>la</w:t>
      </w:r>
      <w:r w:rsidRPr="00A01564">
        <w:rPr>
          <w:rFonts w:ascii="Arial" w:eastAsia="Arial" w:hAnsi="Arial" w:cs="Arial"/>
        </w:rPr>
        <w:t xml:space="preserve"> señor</w:t>
      </w:r>
      <w:r w:rsidR="00C54AA6" w:rsidRPr="00A01564">
        <w:rPr>
          <w:rFonts w:ascii="Arial" w:eastAsia="Arial" w:hAnsi="Arial" w:cs="Arial"/>
        </w:rPr>
        <w:t>a</w:t>
      </w:r>
      <w:r w:rsidRPr="00A01564">
        <w:rPr>
          <w:rFonts w:ascii="Arial" w:eastAsia="Arial" w:hAnsi="Arial" w:cs="Arial"/>
        </w:rPr>
        <w:t xml:space="preserve"> </w:t>
      </w:r>
      <w:r w:rsidR="00C54AA6" w:rsidRPr="00A01564">
        <w:rPr>
          <w:rFonts w:ascii="Arial" w:eastAsia="Arial" w:hAnsi="Arial" w:cs="Arial"/>
        </w:rPr>
        <w:t>Paola Andrea Hernández Muñoz</w:t>
      </w:r>
      <w:r w:rsidRPr="00A01564">
        <w:rPr>
          <w:rFonts w:ascii="Arial" w:eastAsia="Arial" w:hAnsi="Arial" w:cs="Arial"/>
        </w:rPr>
        <w:t xml:space="preserve"> </w:t>
      </w:r>
      <w:r w:rsidR="00C54AA6" w:rsidRPr="00A01564">
        <w:rPr>
          <w:rFonts w:ascii="Arial" w:eastAsia="Arial" w:hAnsi="Arial" w:cs="Arial"/>
        </w:rPr>
        <w:t xml:space="preserve">contaba con 25 años al momento de los hechos, sin embargo, entre los documentos adjuntos a la demanda se advierte tanto una copia del registro civil de nacimiento como una copia de la cedula de ciudadanía de la señora Hernández, los cuales pueden dar fe de lo manifestado. Por tanto, nos atemperamos a lo efectivamente probado en el proceso y a la validez de los documentos allegados como pruebas y/o anexos a la acción, relacionados con el hecho en cuestión. En este sentido, le corresponderá corroborar la documentación a la parte actora, de conformidad con la carga que le impone el artículo 167 del Código General del Proceso, aplicable por remisión expresa del artículo 211 de la Ley 1437 de 2011, </w:t>
      </w:r>
      <w:r w:rsidR="00C54AA6" w:rsidRPr="00A01564">
        <w:rPr>
          <w:rFonts w:ascii="Arial" w:eastAsia="Arial" w:hAnsi="Arial" w:cs="Arial"/>
        </w:rPr>
        <w:lastRenderedPageBreak/>
        <w:t xml:space="preserve">ya que en el expediente no se visualiza ningún medio de prueba idóneo que permita acreditar lo referido en este hecho.  </w:t>
      </w:r>
    </w:p>
    <w:p w14:paraId="63628E73" w14:textId="77777777" w:rsidR="00F32D45" w:rsidRPr="00A01564" w:rsidRDefault="00F32D45" w:rsidP="00267E33">
      <w:pPr>
        <w:spacing w:line="312" w:lineRule="auto"/>
        <w:jc w:val="both"/>
        <w:rPr>
          <w:rFonts w:ascii="Arial" w:eastAsia="Arial" w:hAnsi="Arial" w:cs="Arial"/>
        </w:rPr>
      </w:pPr>
    </w:p>
    <w:p w14:paraId="3F16F2DE" w14:textId="66701C43" w:rsidR="00C54AA6" w:rsidRPr="00A01564" w:rsidRDefault="00F32D45" w:rsidP="00267E33">
      <w:pPr>
        <w:spacing w:line="312" w:lineRule="auto"/>
        <w:jc w:val="both"/>
        <w:rPr>
          <w:rFonts w:ascii="Arial" w:eastAsia="Arial" w:hAnsi="Arial" w:cs="Arial"/>
          <w:b/>
          <w:bCs/>
        </w:rPr>
      </w:pPr>
      <w:r w:rsidRPr="00A01564">
        <w:rPr>
          <w:rFonts w:ascii="Arial" w:eastAsia="Arial" w:hAnsi="Arial" w:cs="Arial"/>
          <w:b/>
          <w:bCs/>
        </w:rPr>
        <w:t xml:space="preserve">FRENTE AL HECHO </w:t>
      </w:r>
      <w:r w:rsidR="00ED2EB1" w:rsidRPr="00A01564">
        <w:rPr>
          <w:rFonts w:ascii="Arial" w:eastAsia="Arial" w:hAnsi="Arial" w:cs="Arial"/>
          <w:b/>
          <w:bCs/>
        </w:rPr>
        <w:t>“2”</w:t>
      </w:r>
      <w:r w:rsidRPr="00A01564">
        <w:rPr>
          <w:rFonts w:ascii="Arial" w:eastAsia="Arial" w:hAnsi="Arial" w:cs="Arial"/>
        </w:rPr>
        <w:t>:</w:t>
      </w:r>
      <w:r w:rsidRPr="00A01564">
        <w:rPr>
          <w:rFonts w:ascii="Arial" w:eastAsia="Arial" w:hAnsi="Arial" w:cs="Arial"/>
          <w:b/>
          <w:bCs/>
        </w:rPr>
        <w:t xml:space="preserve"> </w:t>
      </w:r>
      <w:r w:rsidR="00C54AA6" w:rsidRPr="00A01564">
        <w:rPr>
          <w:rFonts w:ascii="Arial" w:eastAsia="Arial" w:hAnsi="Arial" w:cs="Arial"/>
        </w:rPr>
        <w:t>A mi procurada no le consta directa o indirectamente si la señora Paola Andrea Hernández Muñoz es madre de Ian Andrés Restrepo Hernández, sin embargo, entre los documentos adjuntos a la demanda se advierte una copia del registro civil de nacimiento del menor el cual puede dar fe de lo manifestado. Por tanto, nos atemperamos a lo efectivamente probado en el proceso y a la validez de los documentos allegados como pruebas y/o anexos a la acción, relacionados con el hecho en cuestión. En este sentido, le corresponderá corroborar la documentación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r w:rsidR="008978B9" w:rsidRPr="00A01564">
        <w:rPr>
          <w:rFonts w:ascii="Arial" w:eastAsia="Arial" w:hAnsi="Arial" w:cs="Arial"/>
        </w:rPr>
        <w:t>.</w:t>
      </w:r>
    </w:p>
    <w:p w14:paraId="5CBD212A" w14:textId="77777777" w:rsidR="00C54AA6" w:rsidRPr="00A01564" w:rsidRDefault="00C54AA6" w:rsidP="00267E33">
      <w:pPr>
        <w:spacing w:line="312" w:lineRule="auto"/>
        <w:jc w:val="both"/>
        <w:rPr>
          <w:rFonts w:ascii="Arial" w:eastAsia="Arial" w:hAnsi="Arial" w:cs="Arial"/>
          <w:b/>
          <w:bCs/>
        </w:rPr>
      </w:pPr>
    </w:p>
    <w:p w14:paraId="2BEEA45A" w14:textId="3382DA28" w:rsidR="008978B9" w:rsidRPr="00A01564" w:rsidRDefault="00ED2EB1" w:rsidP="00267E33">
      <w:pPr>
        <w:spacing w:line="312" w:lineRule="auto"/>
        <w:jc w:val="both"/>
        <w:rPr>
          <w:rFonts w:ascii="Arial" w:eastAsia="Arial" w:hAnsi="Arial" w:cs="Arial"/>
        </w:rPr>
      </w:pPr>
      <w:r w:rsidRPr="00A01564">
        <w:rPr>
          <w:rFonts w:ascii="Arial" w:eastAsia="Arial" w:hAnsi="Arial" w:cs="Arial"/>
          <w:b/>
          <w:bCs/>
        </w:rPr>
        <w:t>FRENTE AL HECHO “3”</w:t>
      </w:r>
      <w:r w:rsidRPr="00A01564">
        <w:rPr>
          <w:rFonts w:ascii="Arial" w:eastAsia="Arial" w:hAnsi="Arial" w:cs="Arial"/>
        </w:rPr>
        <w:t xml:space="preserve">: A mi procurada no le consta directa o indirectamente si la señora Paola Andrea Hernández Muñoz es hija de Oneida Muñoz Bermúdez, sin embargo, entre los documentos adjuntos a la demanda se advierte una copia del registro civil de nacimiento el cual puede dar fe de lo manifestado. Por tanto, nos atemperamos a lo efectivamente probado en el proceso y a la validez de los documentos allegados como pruebas y/o anexos a la acción, relacionados con el hecho en cuestión. En este sentido, le corresponderá </w:t>
      </w:r>
      <w:r w:rsidR="00B44F36" w:rsidRPr="00A01564">
        <w:rPr>
          <w:rFonts w:ascii="Arial" w:eastAsia="Arial" w:hAnsi="Arial" w:cs="Arial"/>
        </w:rPr>
        <w:t xml:space="preserve">a la parte actora </w:t>
      </w:r>
      <w:r w:rsidRPr="00A01564">
        <w:rPr>
          <w:rFonts w:ascii="Arial" w:eastAsia="Arial" w:hAnsi="Arial" w:cs="Arial"/>
        </w:rPr>
        <w:t>corroborar la documentación,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2C8B5C2C" w14:textId="77777777" w:rsidR="002C30D6" w:rsidRPr="00A01564" w:rsidRDefault="002C30D6" w:rsidP="00267E33">
      <w:pPr>
        <w:spacing w:line="312" w:lineRule="auto"/>
        <w:jc w:val="both"/>
        <w:rPr>
          <w:rFonts w:ascii="Arial" w:eastAsia="Arial" w:hAnsi="Arial" w:cs="Arial"/>
        </w:rPr>
      </w:pPr>
    </w:p>
    <w:p w14:paraId="0BEA7683" w14:textId="77777777" w:rsidR="00F402D2" w:rsidRPr="00A01564" w:rsidRDefault="00B46562" w:rsidP="00267E33">
      <w:pPr>
        <w:spacing w:line="312" w:lineRule="auto"/>
        <w:jc w:val="both"/>
        <w:rPr>
          <w:rFonts w:ascii="Arial" w:eastAsia="Arial" w:hAnsi="Arial" w:cs="Arial"/>
        </w:rPr>
      </w:pPr>
      <w:r w:rsidRPr="00A01564">
        <w:rPr>
          <w:rFonts w:ascii="Arial" w:eastAsia="Arial" w:hAnsi="Arial" w:cs="Arial"/>
          <w:b/>
          <w:bCs/>
        </w:rPr>
        <w:t>FRENTE AL HECHO “4”</w:t>
      </w:r>
      <w:r w:rsidRPr="00A01564">
        <w:rPr>
          <w:rFonts w:ascii="Arial" w:eastAsia="Arial" w:hAnsi="Arial" w:cs="Arial"/>
        </w:rPr>
        <w:t xml:space="preserve">: A mi procurada no le consta directa o indirectamente si la señora Paola Andrea Hernández Muñoz se desempeñaba como auxiliar de enfermería ni en donde desarrollaba esas presuntas labores, sin embargo, entre los documentos adjuntos a la demanda se advierte una copia de certificación laboral </w:t>
      </w:r>
      <w:r w:rsidR="007F31D3" w:rsidRPr="00A01564">
        <w:rPr>
          <w:rFonts w:ascii="Arial" w:eastAsia="Arial" w:hAnsi="Arial" w:cs="Arial"/>
        </w:rPr>
        <w:t xml:space="preserve">de la que se puede advertir con claridad que la demandante continúo </w:t>
      </w:r>
      <w:r w:rsidR="00F45A60" w:rsidRPr="00A01564">
        <w:rPr>
          <w:rFonts w:ascii="Arial" w:eastAsia="Arial" w:hAnsi="Arial" w:cs="Arial"/>
        </w:rPr>
        <w:t xml:space="preserve">desarrollando </w:t>
      </w:r>
      <w:r w:rsidR="007F31D3" w:rsidRPr="00A01564">
        <w:rPr>
          <w:rFonts w:ascii="Arial" w:eastAsia="Arial" w:hAnsi="Arial" w:cs="Arial"/>
        </w:rPr>
        <w:t>labor</w:t>
      </w:r>
      <w:r w:rsidR="00F45A60" w:rsidRPr="00A01564">
        <w:rPr>
          <w:rFonts w:ascii="Arial" w:eastAsia="Arial" w:hAnsi="Arial" w:cs="Arial"/>
        </w:rPr>
        <w:t>es</w:t>
      </w:r>
      <w:r w:rsidR="007F31D3" w:rsidRPr="00A01564">
        <w:rPr>
          <w:rFonts w:ascii="Arial" w:eastAsia="Arial" w:hAnsi="Arial" w:cs="Arial"/>
        </w:rPr>
        <w:t xml:space="preserve"> sin inconvenientes hasta </w:t>
      </w:r>
      <w:r w:rsidR="00F45A60" w:rsidRPr="00A01564">
        <w:rPr>
          <w:rFonts w:ascii="Arial" w:eastAsia="Arial" w:hAnsi="Arial" w:cs="Arial"/>
        </w:rPr>
        <w:t xml:space="preserve">-al menos- el 21 de mayo de 2024, es decir </w:t>
      </w:r>
      <w:r w:rsidR="007F31D3" w:rsidRPr="00A01564">
        <w:rPr>
          <w:rFonts w:ascii="Arial" w:eastAsia="Arial" w:hAnsi="Arial" w:cs="Arial"/>
        </w:rPr>
        <w:t>tiempo después de los hechos que dan sustento a este litigio</w:t>
      </w:r>
      <w:r w:rsidR="00F45A60" w:rsidRPr="00A01564">
        <w:rPr>
          <w:rFonts w:ascii="Arial" w:eastAsia="Arial" w:hAnsi="Arial" w:cs="Arial"/>
        </w:rPr>
        <w:t xml:space="preserve"> -16 de febrero de 2024-</w:t>
      </w:r>
      <w:r w:rsidR="00F402D2" w:rsidRPr="00A01564">
        <w:rPr>
          <w:rFonts w:ascii="Arial" w:eastAsia="Arial" w:hAnsi="Arial" w:cs="Arial"/>
        </w:rPr>
        <w:t>.</w:t>
      </w:r>
    </w:p>
    <w:p w14:paraId="4389635A" w14:textId="77777777" w:rsidR="00F402D2" w:rsidRPr="00A01564" w:rsidRDefault="00F402D2" w:rsidP="00267E33">
      <w:pPr>
        <w:spacing w:line="312" w:lineRule="auto"/>
        <w:jc w:val="both"/>
        <w:rPr>
          <w:rFonts w:ascii="Arial" w:eastAsia="Arial" w:hAnsi="Arial" w:cs="Arial"/>
        </w:rPr>
      </w:pPr>
    </w:p>
    <w:p w14:paraId="51CA56CF" w14:textId="4D235141" w:rsidR="002C30D6" w:rsidRPr="00A01564" w:rsidRDefault="00F402D2" w:rsidP="00267E33">
      <w:pPr>
        <w:spacing w:line="312" w:lineRule="auto"/>
        <w:jc w:val="both"/>
        <w:rPr>
          <w:rFonts w:ascii="Arial" w:eastAsia="Arial" w:hAnsi="Arial" w:cs="Arial"/>
        </w:rPr>
      </w:pPr>
      <w:r w:rsidRPr="00A01564">
        <w:rPr>
          <w:rFonts w:ascii="Arial" w:eastAsia="Arial" w:hAnsi="Arial" w:cs="Arial"/>
        </w:rPr>
        <w:t xml:space="preserve">Por tal motivo solicito se tenga como confesión, en los términos del artículo 193 del Código General del Proceso, las afirmaciones contenidas en este hecho, comoquiera que la parte actora está reconociendo que después de los hechos continúo desarrollando sus labores sin inconvenientes. </w:t>
      </w:r>
      <w:r w:rsidR="00B46562" w:rsidRPr="00A01564">
        <w:rPr>
          <w:rFonts w:ascii="Arial" w:eastAsia="Arial" w:hAnsi="Arial" w:cs="Arial"/>
        </w:rPr>
        <w:t xml:space="preserve">En este sentido, le corresponderá </w:t>
      </w:r>
      <w:r w:rsidR="007067D9" w:rsidRPr="00A01564">
        <w:rPr>
          <w:rFonts w:ascii="Arial" w:eastAsia="Arial" w:hAnsi="Arial" w:cs="Arial"/>
        </w:rPr>
        <w:t xml:space="preserve">a la parte actora </w:t>
      </w:r>
      <w:r w:rsidR="0032137C" w:rsidRPr="00A01564">
        <w:rPr>
          <w:rFonts w:ascii="Arial" w:eastAsia="Arial" w:hAnsi="Arial" w:cs="Arial"/>
        </w:rPr>
        <w:t>desvirtuar la confesión</w:t>
      </w:r>
      <w:r w:rsidR="00B46562" w:rsidRPr="00A01564">
        <w:rPr>
          <w:rFonts w:ascii="Arial" w:eastAsia="Arial" w:hAnsi="Arial" w:cs="Arial"/>
        </w:rPr>
        <w:t>, de conformidad con la carga que le impone el artículo 167 del Código General del Proceso, aplicable por remisión expresa del artículo 211 de la Ley 1437 de 2011.</w:t>
      </w:r>
    </w:p>
    <w:p w14:paraId="6470CC62" w14:textId="77777777" w:rsidR="008978B9" w:rsidRPr="00A01564" w:rsidRDefault="008978B9" w:rsidP="00267E33">
      <w:pPr>
        <w:spacing w:line="312" w:lineRule="auto"/>
        <w:jc w:val="both"/>
        <w:rPr>
          <w:rFonts w:ascii="Arial" w:eastAsia="Arial" w:hAnsi="Arial" w:cs="Arial"/>
          <w:b/>
          <w:bCs/>
        </w:rPr>
      </w:pPr>
    </w:p>
    <w:p w14:paraId="67AD90DD" w14:textId="21894F49" w:rsidR="00B61AFF" w:rsidRPr="00A01564" w:rsidRDefault="00853AD3" w:rsidP="00267E33">
      <w:pPr>
        <w:spacing w:line="312" w:lineRule="auto"/>
        <w:jc w:val="both"/>
        <w:rPr>
          <w:rFonts w:ascii="Arial" w:eastAsia="Arial" w:hAnsi="Arial" w:cs="Arial"/>
        </w:rPr>
      </w:pPr>
      <w:r w:rsidRPr="00A01564">
        <w:rPr>
          <w:rFonts w:ascii="Arial" w:eastAsia="Arial" w:hAnsi="Arial" w:cs="Arial"/>
          <w:b/>
          <w:bCs/>
        </w:rPr>
        <w:t>FRENTE AL HECHO “5”</w:t>
      </w:r>
      <w:r w:rsidRPr="00A01564">
        <w:rPr>
          <w:rFonts w:ascii="Arial" w:eastAsia="Arial" w:hAnsi="Arial" w:cs="Arial"/>
        </w:rPr>
        <w:t>:</w:t>
      </w:r>
      <w:r w:rsidR="00C76A47" w:rsidRPr="00A01564">
        <w:rPr>
          <w:rFonts w:ascii="Arial" w:eastAsia="Arial" w:hAnsi="Arial" w:cs="Arial"/>
        </w:rPr>
        <w:t xml:space="preserve"> </w:t>
      </w:r>
      <w:r w:rsidR="00064DF4" w:rsidRPr="00A01564">
        <w:rPr>
          <w:rFonts w:ascii="Arial" w:eastAsia="Arial" w:hAnsi="Arial" w:cs="Arial"/>
        </w:rPr>
        <w:t>A mi procurada no le consta directa o indirectamente si el 16 de febrero del 2024 a las 20:20 horas, el señor Asdrúbal Darío Manrique Flórez se desplazaba en calidad de conductor del vehículo de placa BPR302, ni si lo hacía por el carril derecho de la calzada izquierda de la calle 25 sentido Sur - Norte de la ciudad de Cali - Valle del Cauca</w:t>
      </w:r>
      <w:r w:rsidR="00B61AFF" w:rsidRPr="00A01564">
        <w:rPr>
          <w:rFonts w:ascii="Arial" w:eastAsia="Arial" w:hAnsi="Arial" w:cs="Arial"/>
        </w:rPr>
        <w:t xml:space="preserve">, sin embargo, entre los documentos aportados con la demanda se observa </w:t>
      </w:r>
      <w:r w:rsidR="00247194" w:rsidRPr="00A01564">
        <w:rPr>
          <w:rFonts w:ascii="Arial" w:eastAsia="Arial" w:hAnsi="Arial" w:cs="Arial"/>
        </w:rPr>
        <w:t xml:space="preserve">el Informe Policial de Accidentes de Tránsito </w:t>
      </w:r>
      <w:r w:rsidR="00D21C9F" w:rsidRPr="00A01564">
        <w:rPr>
          <w:rFonts w:ascii="Arial" w:eastAsia="Arial" w:hAnsi="Arial" w:cs="Arial"/>
        </w:rPr>
        <w:t>No. A001630844, el cual indica como parte de la hipótesis la No. 157 (otras) respecto del vehículo de placa BPR</w:t>
      </w:r>
      <w:r w:rsidR="00D95181" w:rsidRPr="00A01564">
        <w:rPr>
          <w:rFonts w:ascii="Arial" w:eastAsia="Arial" w:hAnsi="Arial" w:cs="Arial"/>
        </w:rPr>
        <w:t>-</w:t>
      </w:r>
      <w:r w:rsidR="00D21C9F" w:rsidRPr="00A01564">
        <w:rPr>
          <w:rFonts w:ascii="Arial" w:eastAsia="Arial" w:hAnsi="Arial" w:cs="Arial"/>
        </w:rPr>
        <w:t>302,</w:t>
      </w:r>
      <w:r w:rsidR="00247194" w:rsidRPr="00A01564">
        <w:rPr>
          <w:rFonts w:ascii="Arial" w:eastAsia="Arial" w:hAnsi="Arial" w:cs="Arial"/>
        </w:rPr>
        <w:t xml:space="preserve"> </w:t>
      </w:r>
      <w:r w:rsidR="00D21C9F" w:rsidRPr="00A01564">
        <w:rPr>
          <w:rFonts w:ascii="Arial" w:eastAsia="Arial" w:hAnsi="Arial" w:cs="Arial"/>
        </w:rPr>
        <w:t>debido a que este incurrió en la falta de no estar pendiente de la vía, su diseño y los demás conductores.</w:t>
      </w:r>
    </w:p>
    <w:p w14:paraId="4A9D691A" w14:textId="77777777" w:rsidR="00B61AFF" w:rsidRPr="00A01564" w:rsidRDefault="00B61AFF" w:rsidP="00267E33">
      <w:pPr>
        <w:spacing w:line="312" w:lineRule="auto"/>
        <w:jc w:val="both"/>
        <w:rPr>
          <w:rFonts w:ascii="Arial" w:eastAsia="Arial" w:hAnsi="Arial" w:cs="Arial"/>
        </w:rPr>
      </w:pPr>
    </w:p>
    <w:p w14:paraId="1D304F2A" w14:textId="4D098412" w:rsidR="00D21C9F" w:rsidRPr="00A01564" w:rsidRDefault="00D21C9F" w:rsidP="00267E33">
      <w:pPr>
        <w:spacing w:line="312" w:lineRule="auto"/>
        <w:jc w:val="both"/>
        <w:rPr>
          <w:rFonts w:ascii="Arial" w:eastAsia="Arial" w:hAnsi="Arial" w:cs="Arial"/>
        </w:rPr>
      </w:pPr>
      <w:r w:rsidRPr="00A01564">
        <w:rPr>
          <w:rFonts w:ascii="Arial" w:eastAsia="Arial" w:hAnsi="Arial" w:cs="Arial"/>
        </w:rPr>
        <w:t xml:space="preserve">Por tal motivo solicito se tenga como confesión, en los términos del artículo 193 del Código General del Proceso, las afirmaciones contenidas en este hecho, comoquiera que la parte actora está reconociendo la presencia de un tercero en la escena, cuya acción resulta siendo determinante en la </w:t>
      </w:r>
      <w:proofErr w:type="spellStart"/>
      <w:r w:rsidRPr="00A01564">
        <w:rPr>
          <w:rFonts w:ascii="Arial" w:eastAsia="Arial" w:hAnsi="Arial" w:cs="Arial"/>
        </w:rPr>
        <w:t>causación</w:t>
      </w:r>
      <w:proofErr w:type="spellEnd"/>
      <w:r w:rsidRPr="00A01564">
        <w:rPr>
          <w:rFonts w:ascii="Arial" w:eastAsia="Arial" w:hAnsi="Arial" w:cs="Arial"/>
        </w:rPr>
        <w:t xml:space="preserve"> de los hechos objeto de litigio. En este sentido, le corresponderá a la parte actora </w:t>
      </w:r>
      <w:r w:rsidR="003A3AC0" w:rsidRPr="00A01564">
        <w:rPr>
          <w:rFonts w:ascii="Arial" w:eastAsia="Arial" w:hAnsi="Arial" w:cs="Arial"/>
        </w:rPr>
        <w:t>desvirtuar la confesión</w:t>
      </w:r>
      <w:r w:rsidRPr="00A01564">
        <w:rPr>
          <w:rFonts w:ascii="Arial" w:eastAsia="Arial" w:hAnsi="Arial" w:cs="Arial"/>
        </w:rPr>
        <w:t>, de conformidad con la carga que le impone el artículo 167 del Código General del Proceso, aplicable por remisión expresa del artículo 211 de la Ley 1437 de 2011.</w:t>
      </w:r>
    </w:p>
    <w:p w14:paraId="70C3663A" w14:textId="1546D941" w:rsidR="00064DF4" w:rsidRPr="00A01564" w:rsidRDefault="00064DF4" w:rsidP="00267E33">
      <w:pPr>
        <w:spacing w:line="312" w:lineRule="auto"/>
        <w:jc w:val="both"/>
        <w:rPr>
          <w:rFonts w:ascii="Arial" w:eastAsia="Arial" w:hAnsi="Arial" w:cs="Arial"/>
        </w:rPr>
      </w:pPr>
    </w:p>
    <w:p w14:paraId="0C1DBE77" w14:textId="1A2FB3D1" w:rsidR="00064DF4" w:rsidRPr="00A01564" w:rsidRDefault="00075105" w:rsidP="00267E33">
      <w:pPr>
        <w:spacing w:line="312" w:lineRule="auto"/>
        <w:jc w:val="both"/>
        <w:rPr>
          <w:rFonts w:ascii="Arial" w:eastAsia="Arial" w:hAnsi="Arial" w:cs="Arial"/>
        </w:rPr>
      </w:pPr>
      <w:r w:rsidRPr="00A01564">
        <w:rPr>
          <w:rFonts w:ascii="Arial" w:eastAsia="Arial" w:hAnsi="Arial" w:cs="Arial"/>
          <w:b/>
          <w:bCs/>
        </w:rPr>
        <w:t>FRENTE AL HECHO “6”</w:t>
      </w:r>
      <w:r w:rsidRPr="00A01564">
        <w:rPr>
          <w:rFonts w:ascii="Arial" w:eastAsia="Arial" w:hAnsi="Arial" w:cs="Arial"/>
        </w:rPr>
        <w:t>: A mi procurada no le consta directa o indirectamente si el 16 de febrero del 2024 a las 20:20 horas, la señora Paola Andrea Hernández Muñoz se desplazaba en calidad de conductora de la motocicleta de placa UGR</w:t>
      </w:r>
      <w:r w:rsidR="00F172F2" w:rsidRPr="00A01564">
        <w:rPr>
          <w:rFonts w:ascii="Arial" w:eastAsia="Arial" w:hAnsi="Arial" w:cs="Arial"/>
        </w:rPr>
        <w:t>-</w:t>
      </w:r>
      <w:r w:rsidRPr="00A01564">
        <w:rPr>
          <w:rFonts w:ascii="Arial" w:eastAsia="Arial" w:hAnsi="Arial" w:cs="Arial"/>
        </w:rPr>
        <w:t>56E o de conductora del vehículo de placa VCR</w:t>
      </w:r>
      <w:r w:rsidR="00C172A1" w:rsidRPr="00A01564">
        <w:rPr>
          <w:rFonts w:ascii="Arial" w:eastAsia="Arial" w:hAnsi="Arial" w:cs="Arial"/>
        </w:rPr>
        <w:t>-</w:t>
      </w:r>
      <w:r w:rsidRPr="00A01564">
        <w:rPr>
          <w:rFonts w:ascii="Arial" w:eastAsia="Arial" w:hAnsi="Arial" w:cs="Arial"/>
        </w:rPr>
        <w:t>996, ni si lo hacía por el carril derecho de la calzada izquierda de la calle 25 sentido Sur - Norte de la ciudad de Cali - Valle del Cauca. Sin embargo, al respecto se debe dejar claridad que al no tenerse claridad sobre cual es el vehículo que conducía la mencionada demandante, le corresponderá demostrarlo, toda vez que dependiendo de si se trata del vehículo de placas “UGR</w:t>
      </w:r>
      <w:r w:rsidR="00C172A1" w:rsidRPr="00A01564">
        <w:rPr>
          <w:rFonts w:ascii="Arial" w:eastAsia="Arial" w:hAnsi="Arial" w:cs="Arial"/>
        </w:rPr>
        <w:t>-</w:t>
      </w:r>
      <w:r w:rsidRPr="00A01564">
        <w:rPr>
          <w:rFonts w:ascii="Arial" w:eastAsia="Arial" w:hAnsi="Arial" w:cs="Arial"/>
        </w:rPr>
        <w:t>56E” o del vehículo de placas “VCR</w:t>
      </w:r>
      <w:r w:rsidR="00C172A1" w:rsidRPr="00A01564">
        <w:rPr>
          <w:rFonts w:ascii="Arial" w:eastAsia="Arial" w:hAnsi="Arial" w:cs="Arial"/>
        </w:rPr>
        <w:t>-</w:t>
      </w:r>
      <w:r w:rsidRPr="00A01564">
        <w:rPr>
          <w:rFonts w:ascii="Arial" w:eastAsia="Arial" w:hAnsi="Arial" w:cs="Arial"/>
        </w:rPr>
        <w:t>996” podrá ostentar la legitimidad en la causa por activa, pues uno de ellos no es relacionado en el Policial de Accidentes de Tránsito No. A001630844.</w:t>
      </w:r>
      <w:r w:rsidR="00CD7353" w:rsidRPr="00A01564">
        <w:rPr>
          <w:rFonts w:ascii="Arial" w:eastAsia="Arial" w:hAnsi="Arial" w:cs="Arial"/>
        </w:rPr>
        <w:t xml:space="preserve"> 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371B326B" w14:textId="77777777" w:rsidR="00064DF4" w:rsidRPr="00A01564" w:rsidRDefault="00064DF4" w:rsidP="00267E33">
      <w:pPr>
        <w:spacing w:line="312" w:lineRule="auto"/>
        <w:jc w:val="both"/>
        <w:rPr>
          <w:rFonts w:ascii="Arial" w:eastAsia="Arial" w:hAnsi="Arial" w:cs="Arial"/>
        </w:rPr>
      </w:pPr>
    </w:p>
    <w:p w14:paraId="61FCAD95" w14:textId="43C24A11" w:rsidR="008978B9" w:rsidRPr="00A01564" w:rsidRDefault="00F8541A" w:rsidP="00267E33">
      <w:pPr>
        <w:spacing w:line="312" w:lineRule="auto"/>
        <w:jc w:val="both"/>
        <w:rPr>
          <w:rFonts w:ascii="Arial" w:eastAsia="Arial" w:hAnsi="Arial" w:cs="Arial"/>
          <w:b/>
          <w:bCs/>
        </w:rPr>
      </w:pPr>
      <w:r w:rsidRPr="00A01564">
        <w:rPr>
          <w:rFonts w:ascii="Arial" w:eastAsia="Arial" w:hAnsi="Arial" w:cs="Arial"/>
          <w:b/>
          <w:bCs/>
        </w:rPr>
        <w:t>FRENTE AL HECHO “7”</w:t>
      </w:r>
      <w:r w:rsidRPr="00A01564">
        <w:rPr>
          <w:rFonts w:ascii="Arial" w:eastAsia="Arial" w:hAnsi="Arial" w:cs="Arial"/>
        </w:rPr>
        <w:t xml:space="preserve">: </w:t>
      </w:r>
      <w:r w:rsidR="00C46F50" w:rsidRPr="00A01564">
        <w:rPr>
          <w:rFonts w:ascii="Arial" w:eastAsia="Arial" w:hAnsi="Arial" w:cs="Arial"/>
        </w:rPr>
        <w:t>A mi procurada no le consta directa o indirectamente si el 16 de febrero del 2024 a las 20:20 horas, al llegar a la altura la altura de la Calle 25 entre carrera 121 y 122, sentido Sur – Norte de la ciudad de Cali, el conductor del vehículo de placa BPR</w:t>
      </w:r>
      <w:r w:rsidR="008721A1" w:rsidRPr="00A01564">
        <w:rPr>
          <w:rFonts w:ascii="Arial" w:eastAsia="Arial" w:hAnsi="Arial" w:cs="Arial"/>
        </w:rPr>
        <w:t>-</w:t>
      </w:r>
      <w:r w:rsidR="00C46F50" w:rsidRPr="00A01564">
        <w:rPr>
          <w:rFonts w:ascii="Arial" w:eastAsia="Arial" w:hAnsi="Arial" w:cs="Arial"/>
        </w:rPr>
        <w:t>302, impactó con un separador o mediana existente en la mitad de la calle 25 sentido Sur – Norte de la ciudad de Cali, sin embargo, entre los documentos aportados con la demanda se observa el Informe Policial de Accidentes de Tránsito No. A001630844, el cual indica como parte de la hipótesis la No. 157 (otras) respecto del vehículo de placa BPR302, debido a que este incurrió en la falta de no estar pendiente de la vía, su diseño y los demás conductores, por lo que en caso de que lo relacionado a este hecho haya ocurrido, ello se presentó a causa de los incumplimientos del conductor del referido vehículo.</w:t>
      </w:r>
    </w:p>
    <w:p w14:paraId="3C824250" w14:textId="77777777" w:rsidR="00853AD3" w:rsidRPr="00A01564" w:rsidRDefault="00853AD3" w:rsidP="00267E33">
      <w:pPr>
        <w:spacing w:line="312" w:lineRule="auto"/>
        <w:jc w:val="both"/>
        <w:rPr>
          <w:rFonts w:ascii="Arial" w:eastAsia="Arial" w:hAnsi="Arial" w:cs="Arial"/>
          <w:b/>
          <w:bCs/>
        </w:rPr>
      </w:pPr>
    </w:p>
    <w:p w14:paraId="40BB87DB" w14:textId="08DDDE4F" w:rsidR="00C46F50" w:rsidRPr="00A01564" w:rsidRDefault="00C46F50" w:rsidP="00267E33">
      <w:pPr>
        <w:spacing w:line="312" w:lineRule="auto"/>
        <w:jc w:val="both"/>
        <w:rPr>
          <w:rFonts w:ascii="Arial" w:eastAsia="Arial" w:hAnsi="Arial" w:cs="Arial"/>
        </w:rPr>
      </w:pPr>
      <w:r w:rsidRPr="00A01564">
        <w:rPr>
          <w:rFonts w:ascii="Arial" w:eastAsia="Arial" w:hAnsi="Arial" w:cs="Arial"/>
        </w:rPr>
        <w:t xml:space="preserve">Por tal motivo solicito se tenga como confesión, en los términos del artículo 193 del Código General del Proceso, las afirmaciones contenidas en este hecho, comoquiera que la parte actora está reconociendo la presencia de un tercero en la escena, cuya acción resulta siendo determinante en la </w:t>
      </w:r>
      <w:proofErr w:type="spellStart"/>
      <w:r w:rsidRPr="00A01564">
        <w:rPr>
          <w:rFonts w:ascii="Arial" w:eastAsia="Arial" w:hAnsi="Arial" w:cs="Arial"/>
        </w:rPr>
        <w:t>causación</w:t>
      </w:r>
      <w:proofErr w:type="spellEnd"/>
      <w:r w:rsidRPr="00A01564">
        <w:rPr>
          <w:rFonts w:ascii="Arial" w:eastAsia="Arial" w:hAnsi="Arial" w:cs="Arial"/>
        </w:rPr>
        <w:t xml:space="preserve"> de los hechos objeto de litigio. En este sentido, le corresponderá a la parte </w:t>
      </w:r>
      <w:r w:rsidR="00AA5065" w:rsidRPr="00A01564">
        <w:rPr>
          <w:rFonts w:ascii="Arial" w:eastAsia="Arial" w:hAnsi="Arial" w:cs="Arial"/>
        </w:rPr>
        <w:t>desvirtuar la confesión</w:t>
      </w:r>
      <w:r w:rsidRPr="00A01564">
        <w:rPr>
          <w:rFonts w:ascii="Arial" w:eastAsia="Arial" w:hAnsi="Arial" w:cs="Arial"/>
        </w:rPr>
        <w:t>, de conformidad con la carga que le impone el artículo 167 del Código General del Proceso, aplicable por remisión expresa del artículo 211 de la Ley 1437 de 2011.</w:t>
      </w:r>
    </w:p>
    <w:p w14:paraId="0BE81764" w14:textId="77777777" w:rsidR="00853AD3" w:rsidRPr="00A01564" w:rsidRDefault="00853AD3" w:rsidP="00267E33">
      <w:pPr>
        <w:spacing w:line="312" w:lineRule="auto"/>
        <w:jc w:val="both"/>
        <w:rPr>
          <w:rFonts w:ascii="Arial" w:eastAsia="Arial" w:hAnsi="Arial" w:cs="Arial"/>
          <w:b/>
          <w:bCs/>
        </w:rPr>
      </w:pPr>
    </w:p>
    <w:p w14:paraId="79749411" w14:textId="014735B0" w:rsidR="00AA5065" w:rsidRPr="00A01564" w:rsidRDefault="00C46F50" w:rsidP="00267E33">
      <w:pPr>
        <w:spacing w:line="312" w:lineRule="auto"/>
        <w:jc w:val="both"/>
        <w:rPr>
          <w:rFonts w:ascii="Arial" w:eastAsia="Arial" w:hAnsi="Arial" w:cs="Arial"/>
        </w:rPr>
      </w:pPr>
      <w:r w:rsidRPr="00A01564">
        <w:rPr>
          <w:rFonts w:ascii="Arial" w:eastAsia="Arial" w:hAnsi="Arial" w:cs="Arial"/>
          <w:b/>
          <w:bCs/>
        </w:rPr>
        <w:t>FRENTE AL HECHO “8”</w:t>
      </w:r>
      <w:r w:rsidRPr="00A01564">
        <w:rPr>
          <w:rFonts w:ascii="Arial" w:eastAsia="Arial" w:hAnsi="Arial" w:cs="Arial"/>
        </w:rPr>
        <w:t>:</w:t>
      </w:r>
      <w:r w:rsidR="00AA5065" w:rsidRPr="00A01564">
        <w:rPr>
          <w:rFonts w:ascii="Arial" w:eastAsia="Arial" w:hAnsi="Arial" w:cs="Arial"/>
        </w:rPr>
        <w:t xml:space="preserve"> A mi procurada no le consta directa o indirectamente si el 16 de febrero del 2024 a las 20:20 horas, a la altura de la </w:t>
      </w:r>
      <w:bookmarkStart w:id="0" w:name="_Hlk199153908"/>
      <w:r w:rsidR="00AA5065" w:rsidRPr="00A01564">
        <w:rPr>
          <w:rFonts w:ascii="Arial" w:eastAsia="Arial" w:hAnsi="Arial" w:cs="Arial"/>
        </w:rPr>
        <w:t>Calle 25 entre carrera 121 y 122, sentido Sur – Norte de la ciudad de Cali</w:t>
      </w:r>
      <w:bookmarkEnd w:id="0"/>
      <w:r w:rsidR="00AA5065" w:rsidRPr="00A01564">
        <w:rPr>
          <w:rFonts w:ascii="Arial" w:eastAsia="Arial" w:hAnsi="Arial" w:cs="Arial"/>
        </w:rPr>
        <w:t>, la vía se encontraba sin buena iluminación, sin embargo, entre los documentos aportados con la demanda se observa el Informe Policial de Accidentes de Tránsito No. A001630844, el cual indica que la había iluminación artificial y que la misma era “buena”, así como también que la visibilidad era “normal”, véase:</w:t>
      </w:r>
    </w:p>
    <w:p w14:paraId="6524216B" w14:textId="77777777" w:rsidR="00AA5065" w:rsidRPr="00A01564" w:rsidRDefault="00AA5065" w:rsidP="00267E33">
      <w:pPr>
        <w:spacing w:line="312" w:lineRule="auto"/>
        <w:jc w:val="both"/>
        <w:rPr>
          <w:rFonts w:ascii="Arial" w:eastAsia="Arial" w:hAnsi="Arial" w:cs="Arial"/>
        </w:rPr>
      </w:pPr>
    </w:p>
    <w:p w14:paraId="751F118A" w14:textId="260EDA6C" w:rsidR="00AA5065" w:rsidRPr="00A01564" w:rsidRDefault="00AA5065" w:rsidP="00267E33">
      <w:pPr>
        <w:spacing w:line="312" w:lineRule="auto"/>
        <w:jc w:val="both"/>
        <w:rPr>
          <w:rFonts w:ascii="Arial" w:eastAsia="Arial" w:hAnsi="Arial" w:cs="Arial"/>
        </w:rPr>
      </w:pPr>
      <w:r w:rsidRPr="00A01564">
        <w:rPr>
          <w:rFonts w:ascii="Arial" w:eastAsia="Arial" w:hAnsi="Arial" w:cs="Arial"/>
          <w:noProof/>
        </w:rPr>
        <w:drawing>
          <wp:inline distT="0" distB="0" distL="0" distR="0" wp14:anchorId="22DE365B" wp14:editId="013A227E">
            <wp:extent cx="6548120" cy="2317750"/>
            <wp:effectExtent l="0" t="0" r="5080" b="6350"/>
            <wp:docPr id="1851390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90397" name=""/>
                    <pic:cNvPicPr/>
                  </pic:nvPicPr>
                  <pic:blipFill>
                    <a:blip r:embed="rId9"/>
                    <a:stretch>
                      <a:fillRect/>
                    </a:stretch>
                  </pic:blipFill>
                  <pic:spPr>
                    <a:xfrm>
                      <a:off x="0" y="0"/>
                      <a:ext cx="6548120" cy="2317750"/>
                    </a:xfrm>
                    <a:prstGeom prst="rect">
                      <a:avLst/>
                    </a:prstGeom>
                  </pic:spPr>
                </pic:pic>
              </a:graphicData>
            </a:graphic>
          </wp:inline>
        </w:drawing>
      </w:r>
    </w:p>
    <w:p w14:paraId="152DAF67" w14:textId="77777777" w:rsidR="00AA5065" w:rsidRPr="00A01564" w:rsidRDefault="00AA5065" w:rsidP="00267E33">
      <w:pPr>
        <w:spacing w:line="312" w:lineRule="auto"/>
        <w:jc w:val="both"/>
        <w:rPr>
          <w:rFonts w:ascii="Arial" w:eastAsia="Arial" w:hAnsi="Arial" w:cs="Arial"/>
        </w:rPr>
      </w:pPr>
    </w:p>
    <w:p w14:paraId="109B604D" w14:textId="77777777" w:rsidR="00AA5065" w:rsidRPr="00A01564" w:rsidRDefault="00AA5065" w:rsidP="00267E33">
      <w:pPr>
        <w:spacing w:line="312" w:lineRule="auto"/>
        <w:jc w:val="both"/>
        <w:rPr>
          <w:rFonts w:ascii="Arial" w:eastAsia="Arial" w:hAnsi="Arial" w:cs="Arial"/>
        </w:rPr>
      </w:pPr>
    </w:p>
    <w:p w14:paraId="6E6AD8D5" w14:textId="77777777" w:rsidR="00AA5065" w:rsidRPr="00A01564" w:rsidRDefault="00AA5065" w:rsidP="00267E33">
      <w:pPr>
        <w:spacing w:line="312" w:lineRule="auto"/>
        <w:jc w:val="both"/>
        <w:rPr>
          <w:rFonts w:ascii="Arial" w:eastAsia="Arial" w:hAnsi="Arial" w:cs="Arial"/>
        </w:rPr>
      </w:pPr>
    </w:p>
    <w:p w14:paraId="76C0FC31" w14:textId="77777777" w:rsidR="00D95646" w:rsidRPr="00A01564" w:rsidRDefault="00D95646" w:rsidP="00267E33">
      <w:pPr>
        <w:spacing w:line="312" w:lineRule="auto"/>
        <w:jc w:val="both"/>
        <w:rPr>
          <w:rFonts w:ascii="Arial" w:eastAsia="Arial" w:hAnsi="Arial" w:cs="Arial"/>
        </w:rPr>
      </w:pPr>
      <w:r w:rsidRPr="00A01564">
        <w:rPr>
          <w:rFonts w:ascii="Arial" w:eastAsia="Arial" w:hAnsi="Arial" w:cs="Arial"/>
        </w:rPr>
        <w:t xml:space="preserve">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 </w:t>
      </w:r>
    </w:p>
    <w:p w14:paraId="2F5B2B69" w14:textId="77777777" w:rsidR="00D95646" w:rsidRPr="00A01564" w:rsidRDefault="00D95646" w:rsidP="00267E33">
      <w:pPr>
        <w:spacing w:line="312" w:lineRule="auto"/>
        <w:jc w:val="both"/>
        <w:rPr>
          <w:rFonts w:ascii="Arial" w:eastAsia="Arial" w:hAnsi="Arial" w:cs="Arial"/>
        </w:rPr>
      </w:pPr>
    </w:p>
    <w:p w14:paraId="7A5F1069" w14:textId="205CF855" w:rsidR="00F103AC" w:rsidRPr="00A01564" w:rsidRDefault="00491918" w:rsidP="00267E33">
      <w:pPr>
        <w:spacing w:line="312" w:lineRule="auto"/>
        <w:jc w:val="both"/>
        <w:rPr>
          <w:rFonts w:ascii="Arial" w:eastAsia="Arial" w:hAnsi="Arial" w:cs="Arial"/>
        </w:rPr>
      </w:pPr>
      <w:r w:rsidRPr="00A01564">
        <w:rPr>
          <w:rFonts w:ascii="Arial" w:eastAsia="Arial" w:hAnsi="Arial" w:cs="Arial"/>
          <w:b/>
          <w:bCs/>
        </w:rPr>
        <w:t>FRENTE AL HECHO “9”</w:t>
      </w:r>
      <w:r w:rsidRPr="00A01564">
        <w:rPr>
          <w:rFonts w:ascii="Arial" w:eastAsia="Arial" w:hAnsi="Arial" w:cs="Arial"/>
        </w:rPr>
        <w:t xml:space="preserve">: </w:t>
      </w:r>
      <w:r w:rsidR="00333399" w:rsidRPr="00A01564">
        <w:rPr>
          <w:rFonts w:ascii="Arial" w:eastAsia="Arial" w:hAnsi="Arial" w:cs="Arial"/>
        </w:rPr>
        <w:t>A mi procurada no le consta directa o indirectamente si el 16 de febrero del 2024 a las 20:20 horas,</w:t>
      </w:r>
      <w:r w:rsidR="003A19D0" w:rsidRPr="00A01564">
        <w:rPr>
          <w:rFonts w:ascii="Arial" w:eastAsia="Arial" w:hAnsi="Arial" w:cs="Arial"/>
        </w:rPr>
        <w:t xml:space="preserve"> efectivamente se presentaba</w:t>
      </w:r>
      <w:r w:rsidR="00333399" w:rsidRPr="00A01564">
        <w:rPr>
          <w:rFonts w:ascii="Arial" w:eastAsia="Arial" w:hAnsi="Arial" w:cs="Arial"/>
        </w:rPr>
        <w:t xml:space="preserve"> la falta de </w:t>
      </w:r>
      <w:r w:rsidR="00F565E4" w:rsidRPr="00A01564">
        <w:rPr>
          <w:rFonts w:ascii="Arial" w:eastAsia="Arial" w:hAnsi="Arial" w:cs="Arial"/>
        </w:rPr>
        <w:t>señalización que se aduce en este punto</w:t>
      </w:r>
      <w:r w:rsidR="00333399" w:rsidRPr="00A01564">
        <w:rPr>
          <w:rFonts w:ascii="Arial" w:eastAsia="Arial" w:hAnsi="Arial" w:cs="Arial"/>
        </w:rPr>
        <w:t>.</w:t>
      </w:r>
      <w:r w:rsidR="00F565E4" w:rsidRPr="00A01564">
        <w:rPr>
          <w:rFonts w:ascii="Arial" w:eastAsia="Arial" w:hAnsi="Arial" w:cs="Arial"/>
        </w:rPr>
        <w:t xml:space="preserve"> </w:t>
      </w:r>
      <w:r w:rsidR="00C11381" w:rsidRPr="00A01564">
        <w:rPr>
          <w:rFonts w:ascii="Arial" w:eastAsia="Arial" w:hAnsi="Arial" w:cs="Arial"/>
        </w:rPr>
        <w:t xml:space="preserve">Sin embargo, al respecto se debe dejar claridad que la imagen que se acompaña a la manifestación no puede ser usada </w:t>
      </w:r>
      <w:r w:rsidR="00191297" w:rsidRPr="00A01564">
        <w:rPr>
          <w:rFonts w:ascii="Arial" w:eastAsia="Arial" w:hAnsi="Arial" w:cs="Arial"/>
        </w:rPr>
        <w:t xml:space="preserve">como referencia de la certeza o no de lo expuesto, pues en primera medida la misma está tomada fuera de contexto, pues de existir señalización sobre dicho elemento vial, la misma debería estar en un punto anterior el cual claramente no aparece  en la imagen por ser tomada exactamente en donde inicia la intersección, y en segunda medida, porque la imagen carece de </w:t>
      </w:r>
      <w:r w:rsidR="00375FE2" w:rsidRPr="00A01564">
        <w:rPr>
          <w:rFonts w:ascii="Arial" w:eastAsia="Arial" w:hAnsi="Arial" w:cs="Arial"/>
        </w:rPr>
        <w:t>información que permita determinar que corresponde al sitio exacto referenciado así como al momento exacto de los hechos objeto de controversia. A este respecto ha dicho el Consejo de Estado mediante Sentencia 05001233100020030399301 del 14 de febrero de 2018, cuyo Consejero Ponente fue el doctor Ramiro Pazos Guerrero, que el valor probatorio de las imágenes depende de que, se tenga certeza sobre la persona que las realizó y las circunstancias de tiempo, modo y lugar en que fueron tomadas, lo que normalmente se devela a través de otros medios complementarios</w:t>
      </w:r>
      <w:r w:rsidR="00D86AE0" w:rsidRPr="00A01564">
        <w:rPr>
          <w:rFonts w:ascii="Arial" w:eastAsia="Arial" w:hAnsi="Arial" w:cs="Arial"/>
        </w:rPr>
        <w:t>, aspecto que en el caso no se da</w:t>
      </w:r>
      <w:r w:rsidR="00375FE2" w:rsidRPr="00A01564">
        <w:rPr>
          <w:rFonts w:ascii="Arial" w:eastAsia="Arial" w:hAnsi="Arial" w:cs="Arial"/>
        </w:rPr>
        <w:t>.</w:t>
      </w:r>
    </w:p>
    <w:p w14:paraId="5A747E73" w14:textId="77777777" w:rsidR="00BD02BB" w:rsidRPr="00A01564" w:rsidRDefault="00BD02BB" w:rsidP="00267E33">
      <w:pPr>
        <w:spacing w:line="312" w:lineRule="auto"/>
        <w:jc w:val="both"/>
        <w:rPr>
          <w:rFonts w:ascii="Arial" w:eastAsia="Arial" w:hAnsi="Arial" w:cs="Arial"/>
        </w:rPr>
      </w:pPr>
    </w:p>
    <w:p w14:paraId="4A867A73" w14:textId="503952B3" w:rsidR="00240B08" w:rsidRPr="00A01564" w:rsidRDefault="00BD02BB" w:rsidP="00267E33">
      <w:pPr>
        <w:spacing w:line="312" w:lineRule="auto"/>
        <w:jc w:val="both"/>
        <w:rPr>
          <w:rFonts w:ascii="Arial" w:eastAsia="Arial" w:hAnsi="Arial" w:cs="Arial"/>
        </w:rPr>
      </w:pPr>
      <w:r w:rsidRPr="00A01564">
        <w:rPr>
          <w:rFonts w:ascii="Arial" w:eastAsia="Arial" w:hAnsi="Arial" w:cs="Arial"/>
          <w:b/>
          <w:bCs/>
        </w:rPr>
        <w:t>FRENTE AL HECHO “10”</w:t>
      </w:r>
      <w:r w:rsidRPr="00A01564">
        <w:rPr>
          <w:rFonts w:ascii="Arial" w:eastAsia="Arial" w:hAnsi="Arial" w:cs="Arial"/>
        </w:rPr>
        <w:t>:</w:t>
      </w:r>
      <w:r w:rsidR="008C21CC" w:rsidRPr="00A01564">
        <w:rPr>
          <w:rFonts w:ascii="Arial" w:eastAsia="Arial" w:hAnsi="Arial" w:cs="Arial"/>
        </w:rPr>
        <w:t xml:space="preserve"> </w:t>
      </w:r>
      <w:r w:rsidR="00240B08" w:rsidRPr="00A01564">
        <w:rPr>
          <w:rFonts w:ascii="Arial" w:eastAsia="Arial" w:hAnsi="Arial" w:cs="Arial"/>
        </w:rPr>
        <w:t xml:space="preserve">A mi procurada no le consta directa o indirectamente si el 16 de febrero del 2024 a las 20:20 horas, </w:t>
      </w:r>
      <w:r w:rsidR="003A19D0" w:rsidRPr="00A01564">
        <w:rPr>
          <w:rFonts w:ascii="Arial" w:eastAsia="Arial" w:hAnsi="Arial" w:cs="Arial"/>
        </w:rPr>
        <w:t xml:space="preserve">efectivamente se presentaba </w:t>
      </w:r>
      <w:r w:rsidR="00240B08" w:rsidRPr="00A01564">
        <w:rPr>
          <w:rFonts w:ascii="Arial" w:eastAsia="Arial" w:hAnsi="Arial" w:cs="Arial"/>
        </w:rPr>
        <w:t>la falta de señalización que se aduce en este punto. 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77CC2A1D" w14:textId="24147DA6" w:rsidR="00BD02BB" w:rsidRPr="00A01564" w:rsidRDefault="00BD02BB" w:rsidP="00267E33">
      <w:pPr>
        <w:spacing w:line="312" w:lineRule="auto"/>
        <w:jc w:val="both"/>
        <w:rPr>
          <w:rFonts w:ascii="Arial" w:eastAsia="Arial" w:hAnsi="Arial" w:cs="Arial"/>
        </w:rPr>
      </w:pPr>
    </w:p>
    <w:p w14:paraId="73C2C44F" w14:textId="79D75FF3" w:rsidR="00FF1041" w:rsidRPr="00A01564" w:rsidRDefault="00FF1041" w:rsidP="00267E33">
      <w:pPr>
        <w:spacing w:line="312" w:lineRule="auto"/>
        <w:jc w:val="both"/>
        <w:rPr>
          <w:rFonts w:ascii="Arial" w:eastAsia="Arial" w:hAnsi="Arial" w:cs="Arial"/>
        </w:rPr>
      </w:pPr>
      <w:r w:rsidRPr="00A01564">
        <w:rPr>
          <w:rFonts w:ascii="Arial" w:eastAsia="Arial" w:hAnsi="Arial" w:cs="Arial"/>
          <w:b/>
          <w:bCs/>
        </w:rPr>
        <w:t>FRENTE AL HECHO “11”</w:t>
      </w:r>
      <w:r w:rsidRPr="00A01564">
        <w:rPr>
          <w:rFonts w:ascii="Arial" w:eastAsia="Arial" w:hAnsi="Arial" w:cs="Arial"/>
        </w:rPr>
        <w:t xml:space="preserve">: A mi procurada no le consta directa o indirectamente si el 16 de febrero del 2024 a las 20:20 horas, </w:t>
      </w:r>
      <w:r w:rsidR="00990490" w:rsidRPr="00A01564">
        <w:rPr>
          <w:rFonts w:ascii="Arial" w:eastAsia="Arial" w:hAnsi="Arial" w:cs="Arial"/>
        </w:rPr>
        <w:t>efectivamente se presentaba la</w:t>
      </w:r>
      <w:r w:rsidRPr="00A01564">
        <w:rPr>
          <w:rFonts w:ascii="Arial" w:eastAsia="Arial" w:hAnsi="Arial" w:cs="Arial"/>
        </w:rPr>
        <w:t xml:space="preserve"> falta de señalización que se aduce en este punto. 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6E9F887A" w14:textId="77777777" w:rsidR="00853AD3" w:rsidRPr="00A01564" w:rsidRDefault="00853AD3" w:rsidP="00267E33">
      <w:pPr>
        <w:spacing w:line="312" w:lineRule="auto"/>
        <w:jc w:val="both"/>
        <w:rPr>
          <w:rFonts w:ascii="Arial" w:eastAsia="Arial" w:hAnsi="Arial" w:cs="Arial"/>
          <w:b/>
          <w:bCs/>
        </w:rPr>
      </w:pPr>
    </w:p>
    <w:p w14:paraId="3945F4CE" w14:textId="49DE84F0" w:rsidR="00FF1041" w:rsidRPr="00A01564" w:rsidRDefault="00355497" w:rsidP="00267E33">
      <w:pPr>
        <w:spacing w:line="312" w:lineRule="auto"/>
        <w:jc w:val="both"/>
        <w:rPr>
          <w:rFonts w:ascii="Arial" w:eastAsia="Arial" w:hAnsi="Arial" w:cs="Arial"/>
        </w:rPr>
      </w:pPr>
      <w:r w:rsidRPr="00A01564">
        <w:rPr>
          <w:rFonts w:ascii="Arial" w:eastAsia="Arial" w:hAnsi="Arial" w:cs="Arial"/>
          <w:b/>
          <w:bCs/>
        </w:rPr>
        <w:t>FRENTE AL HECHO “12”</w:t>
      </w:r>
      <w:r w:rsidRPr="00A01564">
        <w:rPr>
          <w:rFonts w:ascii="Arial" w:eastAsia="Arial" w:hAnsi="Arial" w:cs="Arial"/>
        </w:rPr>
        <w:t xml:space="preserve">: No es un hecho, es una interpretación subjetiva que realiza el apoderado de los actores respecto de los </w:t>
      </w:r>
      <w:r w:rsidR="00E23947" w:rsidRPr="00A01564">
        <w:rPr>
          <w:rFonts w:ascii="Arial" w:eastAsia="Arial" w:hAnsi="Arial" w:cs="Arial"/>
        </w:rPr>
        <w:t>supuestos de hecho del caso y las implicaciones de cada uno, sin embargo, debe dejarse señalado que si se atiende lo contenido en el Informe Policial de Accidentes de Tránsito No. A001630844, el cual indica como parte de la hipótesis la No. 157 (otras) respecto del vehículo de placa BPR</w:t>
      </w:r>
      <w:r w:rsidR="004F2D0A" w:rsidRPr="00A01564">
        <w:rPr>
          <w:rFonts w:ascii="Arial" w:eastAsia="Arial" w:hAnsi="Arial" w:cs="Arial"/>
        </w:rPr>
        <w:t>-</w:t>
      </w:r>
      <w:r w:rsidR="00E23947" w:rsidRPr="00A01564">
        <w:rPr>
          <w:rFonts w:ascii="Arial" w:eastAsia="Arial" w:hAnsi="Arial" w:cs="Arial"/>
        </w:rPr>
        <w:t>302, lo cierto es que la causa de lo ocurrido es que este último no estuvo pendiente de la vía, su diseño y los demás conductores, por lo que resulta claro, en este escenario, que las implicaciones de los hechos se debieron al actuar imprudente y/o irresponsable de un tercero, es decir del conductor del vehículo BPR</w:t>
      </w:r>
      <w:r w:rsidR="004F2D0A" w:rsidRPr="00A01564">
        <w:rPr>
          <w:rFonts w:ascii="Arial" w:eastAsia="Arial" w:hAnsi="Arial" w:cs="Arial"/>
        </w:rPr>
        <w:t>-</w:t>
      </w:r>
      <w:r w:rsidR="00E23947" w:rsidRPr="00A01564">
        <w:rPr>
          <w:rFonts w:ascii="Arial" w:eastAsia="Arial" w:hAnsi="Arial" w:cs="Arial"/>
        </w:rPr>
        <w:t>302.</w:t>
      </w:r>
      <w:r w:rsidR="00F060AA" w:rsidRPr="00A01564">
        <w:rPr>
          <w:rFonts w:ascii="Arial" w:eastAsia="Arial" w:hAnsi="Arial" w:cs="Arial"/>
        </w:rPr>
        <w:t xml:space="preserve"> En este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33D2D7B2" w14:textId="77777777" w:rsidR="00024338" w:rsidRPr="00A01564" w:rsidRDefault="00024338" w:rsidP="00267E33">
      <w:pPr>
        <w:spacing w:line="312" w:lineRule="auto"/>
        <w:jc w:val="both"/>
        <w:rPr>
          <w:rFonts w:ascii="Arial" w:eastAsia="Arial" w:hAnsi="Arial" w:cs="Arial"/>
        </w:rPr>
      </w:pPr>
    </w:p>
    <w:p w14:paraId="144D3596" w14:textId="3E6DCF6F" w:rsidR="00024338" w:rsidRPr="00A01564" w:rsidRDefault="00024338" w:rsidP="00267E33">
      <w:pPr>
        <w:spacing w:line="312" w:lineRule="auto"/>
        <w:jc w:val="both"/>
        <w:rPr>
          <w:rFonts w:ascii="Arial" w:eastAsia="Arial" w:hAnsi="Arial" w:cs="Arial"/>
        </w:rPr>
      </w:pPr>
      <w:r w:rsidRPr="00A01564">
        <w:rPr>
          <w:rFonts w:ascii="Arial" w:eastAsia="Arial" w:hAnsi="Arial" w:cs="Arial"/>
          <w:b/>
          <w:bCs/>
        </w:rPr>
        <w:t>FRENTE AL HECHO “1</w:t>
      </w:r>
      <w:r w:rsidR="00DF20BA" w:rsidRPr="00A01564">
        <w:rPr>
          <w:rFonts w:ascii="Arial" w:eastAsia="Arial" w:hAnsi="Arial" w:cs="Arial"/>
          <w:b/>
          <w:bCs/>
        </w:rPr>
        <w:t>3</w:t>
      </w:r>
      <w:r w:rsidRPr="00A01564">
        <w:rPr>
          <w:rFonts w:ascii="Arial" w:eastAsia="Arial" w:hAnsi="Arial" w:cs="Arial"/>
          <w:b/>
          <w:bCs/>
        </w:rPr>
        <w:t>”</w:t>
      </w:r>
      <w:r w:rsidRPr="00A01564">
        <w:rPr>
          <w:rFonts w:ascii="Arial" w:eastAsia="Arial" w:hAnsi="Arial" w:cs="Arial"/>
        </w:rPr>
        <w:t xml:space="preserve">: A mi procurada no le consta directa o indirectamente si </w:t>
      </w:r>
      <w:r w:rsidR="00DF20BA" w:rsidRPr="00A01564">
        <w:rPr>
          <w:rFonts w:ascii="Arial" w:eastAsia="Arial" w:hAnsi="Arial" w:cs="Arial"/>
        </w:rPr>
        <w:t xml:space="preserve">la entidad encargada de mantener en debida forma la vía y en funcionamiento de los semáforos, es el Distrito Especial, Deportivo, Cultural, Turístico, Empresarial y de Servicios de Santiago de Cali, en principio porque no se determina a qué vía se hace referencia ni se </w:t>
      </w:r>
      <w:r w:rsidR="00A95DFD" w:rsidRPr="00A01564">
        <w:rPr>
          <w:rFonts w:ascii="Arial" w:eastAsia="Arial" w:hAnsi="Arial" w:cs="Arial"/>
        </w:rPr>
        <w:t xml:space="preserve">remite </w:t>
      </w:r>
      <w:r w:rsidR="005D1864" w:rsidRPr="00A01564">
        <w:rPr>
          <w:rFonts w:ascii="Arial" w:eastAsia="Arial" w:hAnsi="Arial" w:cs="Arial"/>
        </w:rPr>
        <w:t>a lo manifestado en otros hechos para que ello permita dilucidar el contenido exacto de la afirmación.</w:t>
      </w:r>
      <w:r w:rsidRPr="00A01564">
        <w:rPr>
          <w:rFonts w:ascii="Arial" w:eastAsia="Arial" w:hAnsi="Arial" w:cs="Arial"/>
        </w:rPr>
        <w:t xml:space="preserve"> En </w:t>
      </w:r>
      <w:r w:rsidR="005D1864" w:rsidRPr="00A01564">
        <w:rPr>
          <w:rFonts w:ascii="Arial" w:eastAsia="Arial" w:hAnsi="Arial" w:cs="Arial"/>
        </w:rPr>
        <w:t>cualquier caso</w:t>
      </w:r>
      <w:r w:rsidRPr="00A01564">
        <w:rPr>
          <w:rFonts w:ascii="Arial" w:eastAsia="Arial" w:hAnsi="Arial" w:cs="Arial"/>
        </w:rPr>
        <w:t xml:space="preserve">, le corresponderá acreditarlo a la parte </w:t>
      </w:r>
      <w:r w:rsidRPr="00A01564">
        <w:rPr>
          <w:rFonts w:ascii="Arial" w:eastAsia="Arial" w:hAnsi="Arial" w:cs="Arial"/>
        </w:rPr>
        <w:lastRenderedPageBreak/>
        <w:t>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2836B860" w14:textId="77777777" w:rsidR="005A2480" w:rsidRPr="00A01564" w:rsidRDefault="005A2480" w:rsidP="00267E33">
      <w:pPr>
        <w:spacing w:line="312" w:lineRule="auto"/>
        <w:jc w:val="both"/>
        <w:rPr>
          <w:rFonts w:ascii="Arial" w:eastAsia="Arial" w:hAnsi="Arial" w:cs="Arial"/>
        </w:rPr>
      </w:pPr>
    </w:p>
    <w:p w14:paraId="3DD51866" w14:textId="2493D7EE" w:rsidR="005A2480" w:rsidRPr="00A01564" w:rsidRDefault="005A2480" w:rsidP="00267E33">
      <w:pPr>
        <w:spacing w:line="312" w:lineRule="auto"/>
        <w:jc w:val="both"/>
        <w:rPr>
          <w:rFonts w:ascii="Arial" w:eastAsia="Arial" w:hAnsi="Arial" w:cs="Arial"/>
        </w:rPr>
      </w:pPr>
      <w:r w:rsidRPr="00A01564">
        <w:rPr>
          <w:rFonts w:ascii="Arial" w:eastAsia="Arial" w:hAnsi="Arial" w:cs="Arial"/>
          <w:b/>
          <w:bCs/>
        </w:rPr>
        <w:t>FRENTE AL HECHO “14”</w:t>
      </w:r>
      <w:r w:rsidRPr="00A01564">
        <w:rPr>
          <w:rFonts w:ascii="Arial" w:eastAsia="Arial" w:hAnsi="Arial" w:cs="Arial"/>
        </w:rPr>
        <w:t>:</w:t>
      </w:r>
      <w:r w:rsidR="00E00FA9" w:rsidRPr="00A01564">
        <w:rPr>
          <w:rFonts w:ascii="Arial" w:eastAsia="Arial" w:hAnsi="Arial" w:cs="Arial"/>
        </w:rPr>
        <w:t xml:space="preserve"> </w:t>
      </w:r>
      <w:r w:rsidR="00531216" w:rsidRPr="00A01564">
        <w:rPr>
          <w:rFonts w:ascii="Arial" w:eastAsia="Arial" w:hAnsi="Arial" w:cs="Arial"/>
        </w:rPr>
        <w:t>Este punto se compone de dos diferentes aseveraciones, motivo por el cual me referiré a cada una de ellas.</w:t>
      </w:r>
    </w:p>
    <w:p w14:paraId="759AE497" w14:textId="77777777" w:rsidR="00531216" w:rsidRPr="00A01564" w:rsidRDefault="00531216" w:rsidP="00267E33">
      <w:pPr>
        <w:spacing w:line="312" w:lineRule="auto"/>
        <w:jc w:val="both"/>
        <w:rPr>
          <w:rFonts w:ascii="Arial" w:eastAsia="Arial" w:hAnsi="Arial" w:cs="Arial"/>
        </w:rPr>
      </w:pPr>
    </w:p>
    <w:p w14:paraId="0D7016DB" w14:textId="6CAF7721" w:rsidR="00531216" w:rsidRPr="00A01564" w:rsidRDefault="00531216" w:rsidP="00267E33">
      <w:pPr>
        <w:spacing w:line="312" w:lineRule="auto"/>
        <w:jc w:val="both"/>
        <w:rPr>
          <w:rFonts w:ascii="Arial" w:eastAsia="Arial" w:hAnsi="Arial" w:cs="Arial"/>
          <w:b/>
          <w:bCs/>
        </w:rPr>
      </w:pPr>
      <w:r w:rsidRPr="00A01564">
        <w:rPr>
          <w:rFonts w:ascii="Arial" w:eastAsia="Arial" w:hAnsi="Arial" w:cs="Arial"/>
        </w:rPr>
        <w:t>No es un hecho que hay sido producto de una falla en el servicio que se haya dado un impacto, es una interpretación subjetiva que realiza el apoderado de los actores respecto de los supuestos de hecho del caso y las implicaciones de cada uno, sin embargo, debe dejarse señalado que si se atiende lo contenido en el Informe Policial de Accidentes de Tránsito No. A001630844, el cual indica como parte de la hipótesis la No. 157 (otras) respecto del vehículo de placa BPR</w:t>
      </w:r>
      <w:r w:rsidR="009E2B33" w:rsidRPr="00A01564">
        <w:rPr>
          <w:rFonts w:ascii="Arial" w:eastAsia="Arial" w:hAnsi="Arial" w:cs="Arial"/>
        </w:rPr>
        <w:t>-</w:t>
      </w:r>
      <w:r w:rsidRPr="00A01564">
        <w:rPr>
          <w:rFonts w:ascii="Arial" w:eastAsia="Arial" w:hAnsi="Arial" w:cs="Arial"/>
        </w:rPr>
        <w:t>302, lo cierto es que la causa de lo ocurrido es que este último no estuvo pendiente de la vía, su diseño y los demás conductores, por lo que resulta claro, en este escenario, que las implicaciones de los hechos se debieron al actuar imprudente y/o irresponsable de un tercero, es decir del conductor del vehículo BPR</w:t>
      </w:r>
      <w:r w:rsidR="009E2B33" w:rsidRPr="00A01564">
        <w:rPr>
          <w:rFonts w:ascii="Arial" w:eastAsia="Arial" w:hAnsi="Arial" w:cs="Arial"/>
        </w:rPr>
        <w:t>-</w:t>
      </w:r>
      <w:r w:rsidRPr="00A01564">
        <w:rPr>
          <w:rFonts w:ascii="Arial" w:eastAsia="Arial" w:hAnsi="Arial" w:cs="Arial"/>
        </w:rPr>
        <w:t>302 y no a una presunta falla en el servicio.</w:t>
      </w:r>
    </w:p>
    <w:p w14:paraId="1DE8275D" w14:textId="77777777" w:rsidR="00FF1041" w:rsidRPr="00A01564" w:rsidRDefault="00FF1041" w:rsidP="00267E33">
      <w:pPr>
        <w:spacing w:line="312" w:lineRule="auto"/>
        <w:jc w:val="both"/>
        <w:rPr>
          <w:rFonts w:ascii="Arial" w:eastAsia="Arial" w:hAnsi="Arial" w:cs="Arial"/>
          <w:b/>
          <w:bCs/>
        </w:rPr>
      </w:pPr>
    </w:p>
    <w:p w14:paraId="7E3E67D7" w14:textId="354050EF" w:rsidR="00233FAE" w:rsidRPr="00A01564" w:rsidRDefault="00233FAE" w:rsidP="00267E33">
      <w:pPr>
        <w:spacing w:line="312" w:lineRule="auto"/>
        <w:jc w:val="both"/>
        <w:rPr>
          <w:rFonts w:ascii="Arial" w:eastAsia="Arial" w:hAnsi="Arial" w:cs="Arial"/>
        </w:rPr>
      </w:pPr>
      <w:r w:rsidRPr="00A01564">
        <w:rPr>
          <w:rFonts w:ascii="Arial" w:eastAsia="Arial" w:hAnsi="Arial" w:cs="Arial"/>
        </w:rPr>
        <w:t xml:space="preserve">A mi procurada no le consta directa o indirectamente si la señora Paola Andrea Hernández Muñoz fue trasladada en ambulancia hasta la Clínica </w:t>
      </w:r>
      <w:proofErr w:type="spellStart"/>
      <w:r w:rsidRPr="00A01564">
        <w:rPr>
          <w:rFonts w:ascii="Arial" w:eastAsia="Arial" w:hAnsi="Arial" w:cs="Arial"/>
        </w:rPr>
        <w:t>Vallesalud</w:t>
      </w:r>
      <w:proofErr w:type="spellEnd"/>
      <w:r w:rsidRPr="00A01564">
        <w:rPr>
          <w:rFonts w:ascii="Arial" w:eastAsia="Arial" w:hAnsi="Arial" w:cs="Arial"/>
        </w:rPr>
        <w:t xml:space="preserve"> de la ciudad de Cali donde ni si ahí le diagnosticaron</w:t>
      </w:r>
      <w:r w:rsidR="006335F2" w:rsidRPr="00A01564">
        <w:rPr>
          <w:rFonts w:ascii="Arial" w:eastAsia="Arial" w:hAnsi="Arial" w:cs="Arial"/>
        </w:rPr>
        <w:t xml:space="preserve"> </w:t>
      </w:r>
      <w:r w:rsidRPr="00A01564">
        <w:rPr>
          <w:rFonts w:ascii="Arial" w:eastAsia="Arial" w:hAnsi="Arial" w:cs="Arial"/>
        </w:rPr>
        <w:t>“</w:t>
      </w:r>
      <w:r w:rsidRPr="00A01564">
        <w:rPr>
          <w:rFonts w:ascii="Arial" w:eastAsia="Arial" w:hAnsi="Arial" w:cs="Arial"/>
          <w:i/>
          <w:iCs/>
        </w:rPr>
        <w:t xml:space="preserve">Luxo Fractura de radio distal derecho, fractura de estiloides cubital ipsilateral, fractura de rama </w:t>
      </w:r>
      <w:proofErr w:type="spellStart"/>
      <w:r w:rsidRPr="00A01564">
        <w:rPr>
          <w:rFonts w:ascii="Arial" w:eastAsia="Arial" w:hAnsi="Arial" w:cs="Arial"/>
          <w:i/>
          <w:iCs/>
        </w:rPr>
        <w:t>iliopubica</w:t>
      </w:r>
      <w:proofErr w:type="spellEnd"/>
      <w:r w:rsidRPr="00A01564">
        <w:rPr>
          <w:rFonts w:ascii="Arial" w:eastAsia="Arial" w:hAnsi="Arial" w:cs="Arial"/>
          <w:i/>
          <w:iCs/>
        </w:rPr>
        <w:t xml:space="preserve"> derecha e izquierda, fractura de rama </w:t>
      </w:r>
      <w:proofErr w:type="spellStart"/>
      <w:r w:rsidRPr="00A01564">
        <w:rPr>
          <w:rFonts w:ascii="Arial" w:eastAsia="Arial" w:hAnsi="Arial" w:cs="Arial"/>
          <w:i/>
          <w:iCs/>
        </w:rPr>
        <w:t>isopubica</w:t>
      </w:r>
      <w:proofErr w:type="spellEnd"/>
      <w:r w:rsidRPr="00A01564">
        <w:rPr>
          <w:rFonts w:ascii="Arial" w:eastAsia="Arial" w:hAnsi="Arial" w:cs="Arial"/>
          <w:i/>
          <w:iCs/>
        </w:rPr>
        <w:t xml:space="preserve"> derecha e izquierda, Trauma Facial y Trauma </w:t>
      </w:r>
      <w:r w:rsidR="004F2D0A" w:rsidRPr="00A01564">
        <w:rPr>
          <w:rFonts w:ascii="Arial" w:eastAsia="Arial" w:hAnsi="Arial" w:cs="Arial"/>
          <w:i/>
          <w:iCs/>
        </w:rPr>
        <w:t>Craneoencefálico</w:t>
      </w:r>
      <w:r w:rsidRPr="00A01564">
        <w:rPr>
          <w:rFonts w:ascii="Arial" w:eastAsia="Arial" w:hAnsi="Arial" w:cs="Arial"/>
        </w:rPr>
        <w:t xml:space="preserve">”, </w:t>
      </w:r>
      <w:r w:rsidR="009160BC" w:rsidRPr="00A01564">
        <w:rPr>
          <w:rFonts w:ascii="Arial" w:eastAsia="Arial" w:hAnsi="Arial" w:cs="Arial"/>
        </w:rPr>
        <w:t>al respecto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5F9B9BAE" w14:textId="77777777" w:rsidR="00326C7C" w:rsidRPr="00A01564" w:rsidRDefault="00326C7C" w:rsidP="00267E33">
      <w:pPr>
        <w:spacing w:line="312" w:lineRule="auto"/>
        <w:jc w:val="both"/>
        <w:rPr>
          <w:rFonts w:ascii="Arial" w:eastAsia="Arial" w:hAnsi="Arial" w:cs="Arial"/>
        </w:rPr>
      </w:pPr>
    </w:p>
    <w:p w14:paraId="56C3ABD7" w14:textId="27C6C937" w:rsidR="006335F2" w:rsidRPr="00A01564" w:rsidRDefault="006335F2" w:rsidP="00267E33">
      <w:pPr>
        <w:spacing w:line="312" w:lineRule="auto"/>
        <w:jc w:val="both"/>
        <w:rPr>
          <w:rFonts w:ascii="Arial" w:eastAsia="Arial" w:hAnsi="Arial" w:cs="Arial"/>
        </w:rPr>
      </w:pPr>
      <w:r w:rsidRPr="00A01564">
        <w:rPr>
          <w:rFonts w:ascii="Arial" w:eastAsia="Arial" w:hAnsi="Arial" w:cs="Arial"/>
          <w:b/>
          <w:bCs/>
        </w:rPr>
        <w:t>FRENTE AL HECHO “15”</w:t>
      </w:r>
      <w:r w:rsidRPr="00A01564">
        <w:rPr>
          <w:rFonts w:ascii="Arial" w:eastAsia="Arial" w:hAnsi="Arial" w:cs="Arial"/>
        </w:rPr>
        <w:t>: A mi procurada no le consta directa o indirectamente si la señora Paola Andrea Hernández Muñoz tuvo una incapacidad que se extendió desde el 16 de febrero de 2024 hasta el 16 de julio de 2024. En tal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687C057B" w14:textId="77777777" w:rsidR="002E55CB" w:rsidRPr="00A01564" w:rsidRDefault="002E55CB" w:rsidP="00267E33">
      <w:pPr>
        <w:spacing w:line="312" w:lineRule="auto"/>
        <w:jc w:val="both"/>
        <w:rPr>
          <w:rFonts w:ascii="Arial" w:eastAsia="Arial" w:hAnsi="Arial" w:cs="Arial"/>
        </w:rPr>
      </w:pPr>
    </w:p>
    <w:p w14:paraId="7107DB47" w14:textId="75BB0381" w:rsidR="002E55CB" w:rsidRPr="00A01564" w:rsidRDefault="002E55CB" w:rsidP="00267E33">
      <w:pPr>
        <w:spacing w:line="312" w:lineRule="auto"/>
        <w:jc w:val="both"/>
        <w:rPr>
          <w:rFonts w:ascii="Arial" w:eastAsia="Arial" w:hAnsi="Arial" w:cs="Arial"/>
        </w:rPr>
      </w:pPr>
      <w:r w:rsidRPr="00A01564">
        <w:rPr>
          <w:rFonts w:ascii="Arial" w:eastAsia="Arial" w:hAnsi="Arial" w:cs="Arial"/>
          <w:b/>
          <w:bCs/>
        </w:rPr>
        <w:t>FRENTE A LOS HECHOS “16, 17, 18 Y 19”</w:t>
      </w:r>
      <w:r w:rsidRPr="00A01564">
        <w:rPr>
          <w:rFonts w:ascii="Arial" w:eastAsia="Arial" w:hAnsi="Arial" w:cs="Arial"/>
        </w:rPr>
        <w:t xml:space="preserve">: </w:t>
      </w:r>
      <w:r w:rsidR="00160467" w:rsidRPr="00A01564">
        <w:rPr>
          <w:rFonts w:ascii="Arial" w:eastAsia="Arial" w:hAnsi="Arial" w:cs="Arial"/>
        </w:rPr>
        <w:t xml:space="preserve">No es un hecho concreto, pues se hace referencia de manera genérica a que </w:t>
      </w:r>
      <w:r w:rsidR="00EF2119" w:rsidRPr="00A01564">
        <w:rPr>
          <w:rFonts w:ascii="Arial" w:eastAsia="Arial" w:hAnsi="Arial" w:cs="Arial"/>
        </w:rPr>
        <w:t xml:space="preserve">“las vías de la ciudad de Cali se encontraban aseguradas”, sin embargo, </w:t>
      </w:r>
      <w:r w:rsidR="00833706" w:rsidRPr="00A01564">
        <w:rPr>
          <w:rFonts w:ascii="Arial" w:eastAsia="Arial" w:hAnsi="Arial" w:cs="Arial"/>
        </w:rPr>
        <w:t xml:space="preserve">no se hace referencia puntual a la </w:t>
      </w:r>
      <w:r w:rsidR="00641097" w:rsidRPr="00A01564">
        <w:rPr>
          <w:rFonts w:ascii="Arial" w:eastAsia="Arial" w:hAnsi="Arial" w:cs="Arial"/>
        </w:rPr>
        <w:t xml:space="preserve">póliza particular sobre la que se hace mención, y en cualquier caso, </w:t>
      </w:r>
      <w:r w:rsidR="009122FA" w:rsidRPr="00A01564">
        <w:rPr>
          <w:rFonts w:ascii="Arial" w:eastAsia="Arial" w:hAnsi="Arial" w:cs="Arial"/>
        </w:rPr>
        <w:t xml:space="preserve">de hablarse acerca del contrato de seguro que sustenta la convocatoria de las compañías aseguradoras, se debe dejar claridad que el </w:t>
      </w:r>
      <w:r w:rsidR="00B2439B" w:rsidRPr="00A01564">
        <w:rPr>
          <w:rFonts w:ascii="Arial" w:eastAsia="Arial" w:hAnsi="Arial" w:cs="Arial"/>
        </w:rPr>
        <w:t>amparo que cubre el seguro de responsabilidad civil extracontractual no es “las vías”</w:t>
      </w:r>
      <w:r w:rsidR="00C1670F" w:rsidRPr="00A01564">
        <w:rPr>
          <w:rFonts w:ascii="Arial" w:eastAsia="Arial" w:hAnsi="Arial" w:cs="Arial"/>
        </w:rPr>
        <w:t>. En tal sentido, le corresponderá acreditarlo y/o aclararlo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1F0F893D" w14:textId="77777777" w:rsidR="00085B5C" w:rsidRPr="00A01564" w:rsidRDefault="00085B5C" w:rsidP="00267E33">
      <w:pPr>
        <w:spacing w:line="312" w:lineRule="auto"/>
        <w:jc w:val="both"/>
        <w:rPr>
          <w:rFonts w:ascii="Arial" w:eastAsia="Arial" w:hAnsi="Arial" w:cs="Arial"/>
        </w:rPr>
      </w:pPr>
    </w:p>
    <w:p w14:paraId="4899188E" w14:textId="601E933B" w:rsidR="009219D5" w:rsidRPr="00A01564" w:rsidRDefault="00687560" w:rsidP="00267E33">
      <w:pPr>
        <w:spacing w:line="312" w:lineRule="auto"/>
        <w:jc w:val="both"/>
        <w:rPr>
          <w:rFonts w:ascii="Arial" w:eastAsia="Arial" w:hAnsi="Arial" w:cs="Arial"/>
        </w:rPr>
      </w:pPr>
      <w:r w:rsidRPr="00A01564">
        <w:rPr>
          <w:rFonts w:ascii="Arial" w:eastAsia="Arial" w:hAnsi="Arial" w:cs="Arial"/>
          <w:b/>
          <w:bCs/>
        </w:rPr>
        <w:t>FRENTE AL HECHO “20”</w:t>
      </w:r>
      <w:r w:rsidRPr="00A01564">
        <w:rPr>
          <w:rFonts w:ascii="Arial" w:eastAsia="Arial" w:hAnsi="Arial" w:cs="Arial"/>
        </w:rPr>
        <w:t xml:space="preserve">: </w:t>
      </w:r>
      <w:r w:rsidR="009219D5" w:rsidRPr="00A01564">
        <w:rPr>
          <w:rFonts w:ascii="Arial" w:eastAsia="Arial" w:hAnsi="Arial" w:cs="Arial"/>
        </w:rPr>
        <w:t>Este punto se compone de dos diferentes aspectos, motivo por el cual me pronunciaré de manera independiente sobre cada uno de ellos.</w:t>
      </w:r>
    </w:p>
    <w:p w14:paraId="76EA758B" w14:textId="77777777" w:rsidR="009219D5" w:rsidRPr="00A01564" w:rsidRDefault="009219D5" w:rsidP="00267E33">
      <w:pPr>
        <w:spacing w:line="312" w:lineRule="auto"/>
        <w:jc w:val="both"/>
        <w:rPr>
          <w:rFonts w:ascii="Arial" w:eastAsia="Arial" w:hAnsi="Arial" w:cs="Arial"/>
        </w:rPr>
      </w:pPr>
    </w:p>
    <w:p w14:paraId="5CF715B2" w14:textId="0C456E04" w:rsidR="00687560" w:rsidRPr="00A01564" w:rsidRDefault="009219D5" w:rsidP="00267E33">
      <w:pPr>
        <w:spacing w:line="312" w:lineRule="auto"/>
        <w:jc w:val="both"/>
        <w:rPr>
          <w:rFonts w:ascii="Arial" w:eastAsia="Arial" w:hAnsi="Arial" w:cs="Arial"/>
        </w:rPr>
      </w:pPr>
      <w:r w:rsidRPr="00A01564">
        <w:rPr>
          <w:rFonts w:ascii="Arial" w:eastAsia="Arial" w:hAnsi="Arial" w:cs="Arial"/>
        </w:rPr>
        <w:t>En primer lugar, a</w:t>
      </w:r>
      <w:r w:rsidR="00687560" w:rsidRPr="00A01564">
        <w:rPr>
          <w:rFonts w:ascii="Arial" w:eastAsia="Arial" w:hAnsi="Arial" w:cs="Arial"/>
        </w:rPr>
        <w:t xml:space="preserve"> mi procurada no le consta directa o indirectamente si la señora Paola Andrea Hernández Muñoz se encuentra en proceso de calificación de la pérdida de capacidad laboral</w:t>
      </w:r>
      <w:r w:rsidR="00E12BFB" w:rsidRPr="00A01564">
        <w:rPr>
          <w:rFonts w:ascii="Arial" w:eastAsia="Arial" w:hAnsi="Arial" w:cs="Arial"/>
        </w:rPr>
        <w:t xml:space="preserve">, sin embargo, debe dejar señalado desde ya que entre los medios probatorios no se </w:t>
      </w:r>
      <w:r w:rsidR="00183F2A" w:rsidRPr="00A01564">
        <w:rPr>
          <w:rFonts w:ascii="Arial" w:eastAsia="Arial" w:hAnsi="Arial" w:cs="Arial"/>
        </w:rPr>
        <w:t>advierte uno que dé fe de que la señora se encuentra en proceso de calificación, es decir que ya lo haya iniciado</w:t>
      </w:r>
      <w:r w:rsidR="00687560" w:rsidRPr="00A01564">
        <w:rPr>
          <w:rFonts w:ascii="Arial" w:eastAsia="Arial" w:hAnsi="Arial" w:cs="Arial"/>
        </w:rPr>
        <w:t>.</w:t>
      </w:r>
      <w:r w:rsidR="00183F2A" w:rsidRPr="00A01564">
        <w:rPr>
          <w:rFonts w:ascii="Arial" w:eastAsia="Arial" w:hAnsi="Arial" w:cs="Arial"/>
        </w:rPr>
        <w:t xml:space="preserve"> Lo anterior se corrobora con la solicitud probatoria relacionada con que se pueda allegar el dictamen de forma extemporánea debido a la presunta falta de ingresos de la demandante, situación que además de ser improcedente según se </w:t>
      </w:r>
      <w:r w:rsidR="00183F2A" w:rsidRPr="00A01564">
        <w:rPr>
          <w:rFonts w:ascii="Arial" w:eastAsia="Arial" w:hAnsi="Arial" w:cs="Arial"/>
        </w:rPr>
        <w:lastRenderedPageBreak/>
        <w:t>abordará más adelante, denota con claridad que lo manifestado en este hecho no corresponde a la realidad, o al menos así no se ha demostrado.</w:t>
      </w:r>
      <w:r w:rsidR="00687560" w:rsidRPr="00A01564">
        <w:rPr>
          <w:rFonts w:ascii="Arial" w:eastAsia="Arial" w:hAnsi="Arial" w:cs="Arial"/>
        </w:rPr>
        <w:t xml:space="preserve"> En tal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6683508B" w14:textId="77777777" w:rsidR="00956E9F" w:rsidRPr="00A01564" w:rsidRDefault="00956E9F" w:rsidP="00267E33">
      <w:pPr>
        <w:spacing w:line="312" w:lineRule="auto"/>
        <w:jc w:val="both"/>
        <w:rPr>
          <w:rFonts w:ascii="Arial" w:eastAsia="Arial" w:hAnsi="Arial" w:cs="Arial"/>
        </w:rPr>
      </w:pPr>
    </w:p>
    <w:p w14:paraId="1552C7C5" w14:textId="77777777" w:rsidR="00E01327" w:rsidRPr="00A01564" w:rsidRDefault="00956E9F" w:rsidP="00267E33">
      <w:pPr>
        <w:spacing w:line="312" w:lineRule="auto"/>
        <w:jc w:val="both"/>
        <w:rPr>
          <w:rFonts w:ascii="Arial" w:eastAsia="Arial" w:hAnsi="Arial" w:cs="Arial"/>
        </w:rPr>
      </w:pPr>
      <w:r w:rsidRPr="00A01564">
        <w:rPr>
          <w:rFonts w:ascii="Arial" w:eastAsia="Arial" w:hAnsi="Arial" w:cs="Arial"/>
          <w:b/>
          <w:bCs/>
        </w:rPr>
        <w:t>FRENTE AL HECHO “21”</w:t>
      </w:r>
      <w:r w:rsidRPr="00A01564">
        <w:rPr>
          <w:rFonts w:ascii="Arial" w:eastAsia="Arial" w:hAnsi="Arial" w:cs="Arial"/>
        </w:rPr>
        <w:t xml:space="preserve">: </w:t>
      </w:r>
      <w:r w:rsidR="00E01327" w:rsidRPr="00A01564">
        <w:rPr>
          <w:rFonts w:ascii="Arial" w:eastAsia="Arial" w:hAnsi="Arial" w:cs="Arial"/>
        </w:rPr>
        <w:t>No es un hecho, es una apreciación subjetiva que realiza el apoderado de la parte demandante respecto de lo que él considera han sido las consecuencias de los sucesos que narra, sin embargo, desde ya se debe manifestar que dicha apreciación no está sustentada probatoriamente con el material allegado en la demanda.</w:t>
      </w:r>
    </w:p>
    <w:p w14:paraId="12E3DEBD" w14:textId="77777777" w:rsidR="00E01327" w:rsidRPr="00A01564" w:rsidRDefault="00E01327" w:rsidP="00267E33">
      <w:pPr>
        <w:spacing w:line="312" w:lineRule="auto"/>
        <w:jc w:val="both"/>
        <w:rPr>
          <w:rFonts w:ascii="Arial" w:eastAsia="Arial" w:hAnsi="Arial" w:cs="Arial"/>
        </w:rPr>
      </w:pPr>
    </w:p>
    <w:p w14:paraId="4316BC17" w14:textId="1CEDC470" w:rsidR="00E01327" w:rsidRPr="00A01564" w:rsidRDefault="00B838EB" w:rsidP="00267E33">
      <w:pPr>
        <w:spacing w:line="312" w:lineRule="auto"/>
        <w:jc w:val="both"/>
        <w:rPr>
          <w:rFonts w:ascii="Arial" w:eastAsia="Arial" w:hAnsi="Arial" w:cs="Arial"/>
        </w:rPr>
      </w:pPr>
      <w:r w:rsidRPr="00A01564">
        <w:rPr>
          <w:rFonts w:ascii="Arial" w:eastAsia="Arial" w:hAnsi="Arial" w:cs="Arial"/>
        </w:rPr>
        <w:t>Sobre este punto debe indicarse que se genera confusión acerca los sujetos procesales mencionados, pues se hace referencia al señor Jorge Luis Castillo Villanueva, sobre quién no se ha hecho mención alguna anteriormente para conocer cuál es la calidad con la que asiste al proceso y tampoco existe prueba de su vínculo con la señora Hernández Muñoz, por lo que nos ubicaríamos ante una clara falta de legitimación en la causa por activa del referido</w:t>
      </w:r>
      <w:r w:rsidR="00184A8E" w:rsidRPr="00A01564">
        <w:rPr>
          <w:rFonts w:ascii="Arial" w:eastAsia="Arial" w:hAnsi="Arial" w:cs="Arial"/>
        </w:rPr>
        <w:t xml:space="preserve">. </w:t>
      </w:r>
    </w:p>
    <w:p w14:paraId="52D37449" w14:textId="77777777" w:rsidR="00184A8E" w:rsidRPr="00A01564" w:rsidRDefault="00184A8E" w:rsidP="00267E33">
      <w:pPr>
        <w:spacing w:line="312" w:lineRule="auto"/>
        <w:jc w:val="both"/>
        <w:rPr>
          <w:rFonts w:ascii="Arial" w:eastAsia="Arial" w:hAnsi="Arial" w:cs="Arial"/>
        </w:rPr>
      </w:pPr>
    </w:p>
    <w:p w14:paraId="2EF44819" w14:textId="19136210" w:rsidR="00184A8E" w:rsidRPr="00A01564" w:rsidRDefault="00184A8E" w:rsidP="00267E33">
      <w:pPr>
        <w:spacing w:line="312" w:lineRule="auto"/>
        <w:jc w:val="both"/>
        <w:rPr>
          <w:rFonts w:ascii="Arial" w:eastAsia="Arial" w:hAnsi="Arial" w:cs="Arial"/>
        </w:rPr>
      </w:pPr>
      <w:r w:rsidRPr="00A01564">
        <w:rPr>
          <w:rFonts w:ascii="Arial" w:eastAsia="Arial" w:hAnsi="Arial" w:cs="Arial"/>
        </w:rPr>
        <w:t xml:space="preserve">Aunado a ello se menciona que los demandantes han experimentado sucesos negativos, a causa de las lesiones del señor José Luis Ríos Sandoval, quién tampoco ha sido relacionado con anterioridad </w:t>
      </w:r>
      <w:r w:rsidR="0070490F" w:rsidRPr="00A01564">
        <w:rPr>
          <w:rFonts w:ascii="Arial" w:eastAsia="Arial" w:hAnsi="Arial" w:cs="Arial"/>
        </w:rPr>
        <w:t>en el escrito, lo cual no le consta directa o indirectamente a mi procurada, pero que desligaría el motivo de la presente acción, pues si el motivo de las afectaciones es la de un sujeto que no hace parte del proceso, ninguno de los demandantes ostentaría legitimidad en la causa por activa. Véase</w:t>
      </w:r>
    </w:p>
    <w:p w14:paraId="41EFA4CA" w14:textId="77777777" w:rsidR="00184A8E" w:rsidRPr="00A01564" w:rsidRDefault="00184A8E" w:rsidP="00267E33">
      <w:pPr>
        <w:spacing w:line="312" w:lineRule="auto"/>
        <w:jc w:val="both"/>
        <w:rPr>
          <w:rFonts w:ascii="Arial" w:eastAsia="Arial" w:hAnsi="Arial" w:cs="Arial"/>
        </w:rPr>
      </w:pPr>
    </w:p>
    <w:p w14:paraId="6D590618" w14:textId="24F5C3D1" w:rsidR="00184A8E" w:rsidRPr="00A01564" w:rsidRDefault="00184A8E" w:rsidP="00267E33">
      <w:pPr>
        <w:spacing w:line="312" w:lineRule="auto"/>
        <w:jc w:val="center"/>
        <w:rPr>
          <w:rFonts w:ascii="Arial" w:eastAsia="Arial" w:hAnsi="Arial" w:cs="Arial"/>
        </w:rPr>
      </w:pPr>
      <w:r w:rsidRPr="00A01564">
        <w:rPr>
          <w:rFonts w:ascii="Arial" w:eastAsia="Arial" w:hAnsi="Arial" w:cs="Arial"/>
          <w:noProof/>
        </w:rPr>
        <w:drawing>
          <wp:inline distT="0" distB="0" distL="0" distR="0" wp14:anchorId="0365E879" wp14:editId="77940F45">
            <wp:extent cx="5706271" cy="666843"/>
            <wp:effectExtent l="0" t="0" r="8890" b="0"/>
            <wp:docPr id="713168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68486" name=""/>
                    <pic:cNvPicPr/>
                  </pic:nvPicPr>
                  <pic:blipFill>
                    <a:blip r:embed="rId10"/>
                    <a:stretch>
                      <a:fillRect/>
                    </a:stretch>
                  </pic:blipFill>
                  <pic:spPr>
                    <a:xfrm>
                      <a:off x="0" y="0"/>
                      <a:ext cx="5706271" cy="666843"/>
                    </a:xfrm>
                    <a:prstGeom prst="rect">
                      <a:avLst/>
                    </a:prstGeom>
                  </pic:spPr>
                </pic:pic>
              </a:graphicData>
            </a:graphic>
          </wp:inline>
        </w:drawing>
      </w:r>
    </w:p>
    <w:p w14:paraId="178869D6" w14:textId="77777777" w:rsidR="00E01327" w:rsidRPr="00A01564" w:rsidRDefault="00E01327" w:rsidP="00267E33">
      <w:pPr>
        <w:spacing w:line="312" w:lineRule="auto"/>
        <w:jc w:val="both"/>
        <w:rPr>
          <w:rFonts w:ascii="Arial" w:eastAsia="Arial" w:hAnsi="Arial" w:cs="Arial"/>
        </w:rPr>
      </w:pPr>
    </w:p>
    <w:p w14:paraId="1864779C" w14:textId="01E99381" w:rsidR="00956E9F" w:rsidRPr="00A01564" w:rsidRDefault="00E01327" w:rsidP="00267E33">
      <w:pPr>
        <w:spacing w:line="312" w:lineRule="auto"/>
        <w:jc w:val="both"/>
        <w:rPr>
          <w:rFonts w:ascii="Arial" w:eastAsia="Arial" w:hAnsi="Arial" w:cs="Arial"/>
        </w:rPr>
      </w:pPr>
      <w:r w:rsidRPr="00A01564">
        <w:rPr>
          <w:rFonts w:ascii="Arial" w:eastAsia="Arial" w:hAnsi="Arial" w:cs="Arial"/>
        </w:rPr>
        <w:t xml:space="preserve">En este sentido, le corresponderá acreditarlo </w:t>
      </w:r>
      <w:r w:rsidR="00372606" w:rsidRPr="00A01564">
        <w:rPr>
          <w:rFonts w:ascii="Arial" w:eastAsia="Arial" w:hAnsi="Arial" w:cs="Arial"/>
        </w:rPr>
        <w:t xml:space="preserve">y/o aclararlo </w:t>
      </w:r>
      <w:r w:rsidRPr="00A01564">
        <w:rPr>
          <w:rFonts w:ascii="Arial" w:eastAsia="Arial" w:hAnsi="Arial" w:cs="Arial"/>
        </w:rPr>
        <w:t>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42EB6429" w14:textId="77777777" w:rsidR="00085B5C" w:rsidRPr="00A01564" w:rsidRDefault="00085B5C" w:rsidP="00267E33">
      <w:pPr>
        <w:spacing w:line="312" w:lineRule="auto"/>
        <w:jc w:val="both"/>
        <w:rPr>
          <w:rFonts w:ascii="Arial" w:eastAsia="Arial" w:hAnsi="Arial" w:cs="Arial"/>
        </w:rPr>
      </w:pPr>
    </w:p>
    <w:p w14:paraId="6226915A" w14:textId="4FD922B9" w:rsidR="004418FD" w:rsidRPr="00A01564" w:rsidRDefault="004418FD" w:rsidP="00267E33">
      <w:pPr>
        <w:spacing w:line="312" w:lineRule="auto"/>
        <w:jc w:val="both"/>
        <w:rPr>
          <w:rFonts w:ascii="Arial" w:eastAsia="Arial" w:hAnsi="Arial" w:cs="Arial"/>
        </w:rPr>
      </w:pPr>
      <w:r w:rsidRPr="00A01564">
        <w:rPr>
          <w:rFonts w:ascii="Arial" w:eastAsia="Arial" w:hAnsi="Arial" w:cs="Arial"/>
          <w:b/>
          <w:bCs/>
        </w:rPr>
        <w:t>FRENTE AL HECHO “22”</w:t>
      </w:r>
      <w:r w:rsidRPr="00A01564">
        <w:rPr>
          <w:rFonts w:ascii="Arial" w:eastAsia="Arial" w:hAnsi="Arial" w:cs="Arial"/>
        </w:rPr>
        <w:t xml:space="preserve">: No es un hecho, es una apreciación subjetiva que realiza el apoderado de la parte demandante respecto de lo que él considera han sido las consecuencias de los sucesos que narra, sin embargo, desde ya se debe manifestar que dicha apreciación no está sustentada probatoriamente con el material allegado en la demanda. </w:t>
      </w:r>
    </w:p>
    <w:p w14:paraId="5949D5E2" w14:textId="77777777" w:rsidR="00326C7C" w:rsidRPr="00A01564" w:rsidRDefault="00326C7C" w:rsidP="00267E33">
      <w:pPr>
        <w:spacing w:line="312" w:lineRule="auto"/>
        <w:jc w:val="both"/>
        <w:rPr>
          <w:rFonts w:ascii="Arial" w:eastAsia="Arial" w:hAnsi="Arial" w:cs="Arial"/>
          <w:b/>
          <w:bCs/>
        </w:rPr>
      </w:pPr>
    </w:p>
    <w:p w14:paraId="6C675803" w14:textId="128F7728" w:rsidR="009750C8" w:rsidRPr="00A01564" w:rsidRDefault="00435B01" w:rsidP="00267E33">
      <w:pPr>
        <w:spacing w:line="312" w:lineRule="auto"/>
        <w:jc w:val="both"/>
        <w:rPr>
          <w:rFonts w:ascii="Arial" w:eastAsia="Arial" w:hAnsi="Arial" w:cs="Arial"/>
        </w:rPr>
      </w:pPr>
      <w:r w:rsidRPr="00A01564">
        <w:rPr>
          <w:rFonts w:ascii="Arial" w:eastAsia="Arial" w:hAnsi="Arial" w:cs="Arial"/>
        </w:rPr>
        <w:t>Sobre este punto</w:t>
      </w:r>
      <w:r w:rsidR="009750C8" w:rsidRPr="00A01564">
        <w:rPr>
          <w:rFonts w:ascii="Arial" w:eastAsia="Arial" w:hAnsi="Arial" w:cs="Arial"/>
        </w:rPr>
        <w:t xml:space="preserve"> debe indicarse que se genera confusión acerca los sujetos procesales mencionados, pues se hace referencia al señor Jorge Luis Castillo Villanueva, </w:t>
      </w:r>
      <w:r w:rsidR="004D4982" w:rsidRPr="00A01564">
        <w:rPr>
          <w:rFonts w:ascii="Arial" w:eastAsia="Arial" w:hAnsi="Arial" w:cs="Arial"/>
        </w:rPr>
        <w:t>sobre quién</w:t>
      </w:r>
      <w:r w:rsidR="009750C8" w:rsidRPr="00A01564">
        <w:rPr>
          <w:rFonts w:ascii="Arial" w:eastAsia="Arial" w:hAnsi="Arial" w:cs="Arial"/>
        </w:rPr>
        <w:t xml:space="preserve"> no se ha hecho mención alguna anteriormente para conocer cuál es la calidad con la que asiste al proceso y tampoco existe prueba de su vínculo con la señora Hernández Muñoz, por lo que </w:t>
      </w:r>
      <w:r w:rsidR="0070172C" w:rsidRPr="00A01564">
        <w:rPr>
          <w:rFonts w:ascii="Arial" w:eastAsia="Arial" w:hAnsi="Arial" w:cs="Arial"/>
        </w:rPr>
        <w:t>nos ubicaríamos ante</w:t>
      </w:r>
      <w:r w:rsidR="009750C8" w:rsidRPr="00A01564">
        <w:rPr>
          <w:rFonts w:ascii="Arial" w:eastAsia="Arial" w:hAnsi="Arial" w:cs="Arial"/>
        </w:rPr>
        <w:t xml:space="preserve"> una clara falta de legitimación en la causa por activa</w:t>
      </w:r>
      <w:r w:rsidR="0070172C" w:rsidRPr="00A01564">
        <w:rPr>
          <w:rFonts w:ascii="Arial" w:eastAsia="Arial" w:hAnsi="Arial" w:cs="Arial"/>
        </w:rPr>
        <w:t xml:space="preserve"> del referido</w:t>
      </w:r>
      <w:r w:rsidR="009750C8" w:rsidRPr="00A01564">
        <w:rPr>
          <w:rFonts w:ascii="Arial" w:eastAsia="Arial" w:hAnsi="Arial" w:cs="Arial"/>
        </w:rPr>
        <w:t>.</w:t>
      </w:r>
      <w:r w:rsidR="00763F5D" w:rsidRPr="00A01564">
        <w:rPr>
          <w:rFonts w:ascii="Arial" w:eastAsia="Arial" w:hAnsi="Arial" w:cs="Arial"/>
        </w:rPr>
        <w:t xml:space="preserve"> En este sentido, le corresponderá acreditarlo y/o aclararlo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082CEB6C" w14:textId="77777777" w:rsidR="00042898" w:rsidRPr="00A01564" w:rsidRDefault="00042898" w:rsidP="00267E33">
      <w:pPr>
        <w:spacing w:line="312" w:lineRule="auto"/>
        <w:jc w:val="both"/>
        <w:rPr>
          <w:rFonts w:ascii="Arial" w:eastAsia="Arial" w:hAnsi="Arial" w:cs="Arial"/>
        </w:rPr>
      </w:pPr>
    </w:p>
    <w:p w14:paraId="287FAE95" w14:textId="19A3660A" w:rsidR="00042898" w:rsidRPr="00A01564" w:rsidRDefault="00042898" w:rsidP="00267E33">
      <w:pPr>
        <w:spacing w:line="312" w:lineRule="auto"/>
        <w:jc w:val="both"/>
        <w:rPr>
          <w:rFonts w:ascii="Arial" w:eastAsia="Arial" w:hAnsi="Arial" w:cs="Arial"/>
        </w:rPr>
      </w:pPr>
      <w:r w:rsidRPr="00A01564">
        <w:rPr>
          <w:rFonts w:ascii="Arial" w:eastAsia="Arial" w:hAnsi="Arial" w:cs="Arial"/>
          <w:b/>
          <w:bCs/>
        </w:rPr>
        <w:t>FRENTE AL HECHO “23”</w:t>
      </w:r>
      <w:r w:rsidRPr="00A01564">
        <w:rPr>
          <w:rFonts w:ascii="Arial" w:eastAsia="Arial" w:hAnsi="Arial" w:cs="Arial"/>
        </w:rPr>
        <w:t xml:space="preserve">: A mi procurada no le consta directa o indirectamente si “el convocante” ha recibido indemnización alguna por parte de “la entidad convocada”, sin </w:t>
      </w:r>
      <w:r w:rsidR="00A13119" w:rsidRPr="00A01564">
        <w:rPr>
          <w:rFonts w:ascii="Arial" w:eastAsia="Arial" w:hAnsi="Arial" w:cs="Arial"/>
        </w:rPr>
        <w:t>embargo,</w:t>
      </w:r>
      <w:r w:rsidRPr="00A01564">
        <w:rPr>
          <w:rFonts w:ascii="Arial" w:eastAsia="Arial" w:hAnsi="Arial" w:cs="Arial"/>
        </w:rPr>
        <w:t xml:space="preserve"> se debe dejar claridad que si se hace referencia a las partes activa y pasiva de esta acción, ello corresponde a que no ha nacido a la vida jurídica una obligación de mi procurada -como demandada- ni de ninguna de las otras entidades, debido a que no está probada responsabilidad alguna. En tal sentido, le corresponderá acreditarlo a la </w:t>
      </w:r>
      <w:r w:rsidRPr="00A01564">
        <w:rPr>
          <w:rFonts w:ascii="Arial" w:eastAsia="Arial" w:hAnsi="Arial" w:cs="Arial"/>
        </w:rPr>
        <w:lastRenderedPageBreak/>
        <w:t>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1D0BE545" w14:textId="77777777" w:rsidR="009750C8" w:rsidRPr="00A01564" w:rsidRDefault="009750C8" w:rsidP="00267E33">
      <w:pPr>
        <w:spacing w:line="312" w:lineRule="auto"/>
        <w:jc w:val="both"/>
        <w:rPr>
          <w:rFonts w:ascii="Arial" w:eastAsia="Arial" w:hAnsi="Arial" w:cs="Arial"/>
          <w:b/>
          <w:bCs/>
        </w:rPr>
      </w:pPr>
    </w:p>
    <w:p w14:paraId="2CC010A6" w14:textId="50E3A529" w:rsidR="001472AF" w:rsidRPr="00A01564" w:rsidRDefault="001472AF" w:rsidP="00267E33">
      <w:pPr>
        <w:spacing w:line="312" w:lineRule="auto"/>
        <w:jc w:val="both"/>
        <w:rPr>
          <w:rFonts w:ascii="Arial" w:eastAsia="Arial" w:hAnsi="Arial" w:cs="Arial"/>
        </w:rPr>
      </w:pPr>
      <w:r w:rsidRPr="00A01564">
        <w:rPr>
          <w:rFonts w:ascii="Arial" w:eastAsia="Arial" w:hAnsi="Arial" w:cs="Arial"/>
          <w:b/>
          <w:bCs/>
        </w:rPr>
        <w:t>FRENTE AL HECHO “24”</w:t>
      </w:r>
      <w:r w:rsidRPr="00A01564">
        <w:rPr>
          <w:rFonts w:ascii="Arial" w:eastAsia="Arial" w:hAnsi="Arial" w:cs="Arial"/>
        </w:rPr>
        <w:t>: No es un hecho, es una apreciación subjetiva que realiza el apoderado de la parte demandante respecto de lo que él considera han sido las consecuencias de los sucesos que narra, sin embargo, desde ya se debe manifestar que dicha apreciación no está sustentada probatoriamente con el material allegado en la demanda. En tal sentido, le corresponderá acreditarlo a la parte actora, de conformidad con la carga que le impone el artículo 167 del Código General del Proceso, aplicable por remisión expresa del artículo 211 de la Ley 1437 de 2011, ya que en el expediente no se visualiza ningún medio de prueba idóneo que permita acreditar lo referido en este hecho.</w:t>
      </w:r>
    </w:p>
    <w:p w14:paraId="01DEBD8E" w14:textId="77777777" w:rsidR="00F32D45" w:rsidRPr="00A01564" w:rsidRDefault="00F32D45" w:rsidP="00267E33">
      <w:pPr>
        <w:spacing w:line="312" w:lineRule="auto"/>
        <w:jc w:val="both"/>
        <w:rPr>
          <w:rFonts w:ascii="Arial" w:eastAsia="Arial" w:hAnsi="Arial" w:cs="Arial"/>
        </w:rPr>
      </w:pPr>
    </w:p>
    <w:p w14:paraId="591A9D77" w14:textId="77777777" w:rsidR="00F32D45" w:rsidRPr="00A01564" w:rsidRDefault="00F32D45" w:rsidP="00267E33">
      <w:pPr>
        <w:pStyle w:val="Prrafodelista"/>
        <w:numPr>
          <w:ilvl w:val="0"/>
          <w:numId w:val="29"/>
        </w:numPr>
        <w:spacing w:after="0" w:line="312" w:lineRule="auto"/>
        <w:jc w:val="center"/>
        <w:rPr>
          <w:rFonts w:ascii="Arial" w:eastAsia="Arial" w:hAnsi="Arial" w:cs="Arial"/>
          <w:b/>
          <w:bCs/>
          <w:u w:val="single"/>
        </w:rPr>
      </w:pPr>
      <w:r w:rsidRPr="00A01564">
        <w:rPr>
          <w:rFonts w:ascii="Arial" w:eastAsia="Arial" w:hAnsi="Arial" w:cs="Arial"/>
          <w:b/>
          <w:bCs/>
          <w:u w:val="single"/>
          <w:lang w:val="es-ES"/>
        </w:rPr>
        <w:t>FRENTE A LAS PRETENSIONES DE LA DEMANDA</w:t>
      </w:r>
    </w:p>
    <w:p w14:paraId="6D17D6DD" w14:textId="77777777" w:rsidR="00F32D45" w:rsidRPr="00A01564" w:rsidRDefault="00F32D45" w:rsidP="00267E33">
      <w:pPr>
        <w:pStyle w:val="Prrafodelista"/>
        <w:spacing w:after="0" w:line="312" w:lineRule="auto"/>
        <w:rPr>
          <w:rFonts w:ascii="Arial" w:eastAsia="Arial" w:hAnsi="Arial" w:cs="Arial"/>
          <w:b/>
          <w:bCs/>
          <w:u w:val="single"/>
        </w:rPr>
      </w:pPr>
    </w:p>
    <w:p w14:paraId="2C269FD0" w14:textId="46563B24" w:rsidR="0051562F" w:rsidRPr="00A01564" w:rsidRDefault="0051562F" w:rsidP="00267E33">
      <w:pPr>
        <w:spacing w:line="312" w:lineRule="auto"/>
        <w:jc w:val="both"/>
        <w:rPr>
          <w:rFonts w:ascii="Arial" w:eastAsia="Arial" w:hAnsi="Arial" w:cs="Arial"/>
        </w:rPr>
      </w:pPr>
      <w:r w:rsidRPr="00A01564">
        <w:rPr>
          <w:rFonts w:ascii="Arial" w:eastAsia="Arial" w:hAnsi="Arial" w:cs="Arial"/>
        </w:rPr>
        <w:t xml:space="preserve">Me opongo a todas y cada una de las pretensiones de la demanda, por carecer de fundamentos fácticos, jurídicos y probatorios que hagan viable su prosperidad. Lo anterior, comoquiera que la responsabilidad de </w:t>
      </w:r>
      <w:r w:rsidRPr="00A01564">
        <w:rPr>
          <w:rFonts w:ascii="Arial" w:eastAsia="Arial" w:hAnsi="Arial" w:cs="Arial"/>
          <w:b/>
          <w:bCs/>
        </w:rPr>
        <w:t xml:space="preserve">CHUBB SEGUROS COLOMBIA S.A. </w:t>
      </w:r>
      <w:r w:rsidRPr="00A01564">
        <w:rPr>
          <w:rFonts w:ascii="Arial" w:eastAsia="Arial" w:hAnsi="Arial" w:cs="Arial"/>
        </w:rPr>
        <w:t xml:space="preserve">no se estructuró, toda vez que en estos casos impera el principio de la carga de la prueba tanto de la supuesta falla en el servicio, como del daño antijurídico y en especial del nexo de causalidad entre ambos. En el </w:t>
      </w:r>
      <w:r w:rsidRPr="00A01564">
        <w:rPr>
          <w:rFonts w:ascii="Arial" w:eastAsia="Arial" w:hAnsi="Arial" w:cs="Arial"/>
          <w:i/>
          <w:iCs/>
        </w:rPr>
        <w:t>sub-lite</w:t>
      </w:r>
      <w:r w:rsidRPr="00A01564">
        <w:rPr>
          <w:rFonts w:ascii="Arial" w:eastAsia="Arial" w:hAnsi="Arial" w:cs="Arial"/>
        </w:rPr>
        <w:t>, la parte demandante no ha cumplido con ello, lo que inviabiliza la declaratoria de responsabilidad del Estado</w:t>
      </w:r>
      <w:r w:rsidR="00CD57D9" w:rsidRPr="00A01564">
        <w:rPr>
          <w:rFonts w:ascii="Arial" w:eastAsia="Arial" w:hAnsi="Arial" w:cs="Arial"/>
        </w:rPr>
        <w:t xml:space="preserve"> y de mi procurada</w:t>
      </w:r>
      <w:r w:rsidRPr="00A01564">
        <w:rPr>
          <w:rFonts w:ascii="Arial" w:eastAsia="Arial" w:hAnsi="Arial" w:cs="Arial"/>
        </w:rPr>
        <w:t xml:space="preserve">. </w:t>
      </w:r>
    </w:p>
    <w:p w14:paraId="60CDB7EA" w14:textId="77777777" w:rsidR="0051562F" w:rsidRPr="00A01564" w:rsidRDefault="0051562F" w:rsidP="00267E33">
      <w:pPr>
        <w:spacing w:line="312" w:lineRule="auto"/>
        <w:jc w:val="both"/>
        <w:rPr>
          <w:rFonts w:ascii="Arial" w:eastAsia="Arial" w:hAnsi="Arial" w:cs="Arial"/>
        </w:rPr>
      </w:pPr>
    </w:p>
    <w:p w14:paraId="4F15858A" w14:textId="77777777" w:rsidR="0051562F" w:rsidRPr="00A01564" w:rsidRDefault="0051562F" w:rsidP="00267E33">
      <w:pPr>
        <w:spacing w:line="312" w:lineRule="auto"/>
        <w:jc w:val="both"/>
        <w:rPr>
          <w:rFonts w:ascii="Arial" w:eastAsia="Arial" w:hAnsi="Arial" w:cs="Arial"/>
        </w:rPr>
      </w:pPr>
      <w:r w:rsidRPr="00A01564">
        <w:rPr>
          <w:rFonts w:ascii="Arial" w:eastAsia="Arial" w:hAnsi="Arial" w:cs="Arial"/>
        </w:rPr>
        <w:t>Por lo tanto, me referiré a cada una de las pretensiones expuestas en el escrito de la demanda, de la siguiente manera:</w:t>
      </w:r>
    </w:p>
    <w:p w14:paraId="07B0F0CE" w14:textId="77777777" w:rsidR="0051562F" w:rsidRPr="00A01564" w:rsidRDefault="0051562F" w:rsidP="00267E33">
      <w:pPr>
        <w:spacing w:line="312" w:lineRule="auto"/>
        <w:rPr>
          <w:rFonts w:ascii="Arial" w:eastAsia="Arial" w:hAnsi="Arial" w:cs="Arial"/>
        </w:rPr>
      </w:pPr>
    </w:p>
    <w:p w14:paraId="6DE01FF4" w14:textId="37A48192" w:rsidR="00377C4D" w:rsidRPr="00A01564" w:rsidRDefault="0051562F" w:rsidP="00267E33">
      <w:pPr>
        <w:spacing w:line="312" w:lineRule="auto"/>
        <w:jc w:val="both"/>
        <w:rPr>
          <w:rFonts w:ascii="Arial" w:eastAsia="Arial" w:hAnsi="Arial" w:cs="Arial"/>
        </w:rPr>
      </w:pPr>
      <w:r w:rsidRPr="00A01564">
        <w:rPr>
          <w:rFonts w:ascii="Arial" w:eastAsia="Arial" w:hAnsi="Arial" w:cs="Arial"/>
          <w:b/>
          <w:bCs/>
        </w:rPr>
        <w:t>FRENTE A LA PRETENSIÓN PRIMERA DENOMINADA “</w:t>
      </w:r>
      <w:r w:rsidRPr="00A01564">
        <w:rPr>
          <w:rFonts w:ascii="Arial" w:eastAsia="Arial" w:hAnsi="Arial" w:cs="Arial"/>
          <w:b/>
          <w:bCs/>
          <w:i/>
          <w:iCs/>
        </w:rPr>
        <w:t>4.1)</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Pr="00A01564">
        <w:rPr>
          <w:rFonts w:ascii="Arial" w:eastAsia="Arial" w:hAnsi="Arial" w:cs="Arial"/>
        </w:rPr>
        <w:t xml:space="preserve">Me opongo rotundamente a que se convoque a pagar suma alguna en favor de los demandantes y en contra </w:t>
      </w:r>
      <w:r w:rsidRPr="00A01564">
        <w:rPr>
          <w:rFonts w:ascii="Arial" w:eastAsia="Arial" w:hAnsi="Arial" w:cs="Arial"/>
          <w:b/>
          <w:bCs/>
        </w:rPr>
        <w:t>CHUBB SEGUROS COLOMBIA S.A.</w:t>
      </w:r>
      <w:r w:rsidRPr="00A01564">
        <w:rPr>
          <w:rFonts w:ascii="Arial" w:eastAsia="Arial" w:hAnsi="Arial" w:cs="Arial"/>
        </w:rPr>
        <w:t xml:space="preserve"> en razón a que: i) No existe ningún elemento fáctico, jurídico o probatorio que permita establecer que, por parte de mi representada, del Distrito de Santiago de Cali o de cualquiera de las demandadas se haya presentado una conducta omisiva, negligente o imprudente que haya ocasionado el daño que aquí nos convoca; </w:t>
      </w:r>
      <w:proofErr w:type="spellStart"/>
      <w:r w:rsidRPr="00A01564">
        <w:rPr>
          <w:rFonts w:ascii="Arial" w:eastAsia="Arial" w:hAnsi="Arial" w:cs="Arial"/>
        </w:rPr>
        <w:t>ii</w:t>
      </w:r>
      <w:proofErr w:type="spellEnd"/>
      <w:r w:rsidRPr="00A01564">
        <w:rPr>
          <w:rFonts w:ascii="Arial" w:eastAsia="Arial" w:hAnsi="Arial" w:cs="Arial"/>
        </w:rPr>
        <w:t xml:space="preserve">) La parte actora no ha acreditado que en el sitio de los hechos se haya presentado una falta de señalización respecto del </w:t>
      </w:r>
      <w:r w:rsidR="00D66553" w:rsidRPr="00A01564">
        <w:rPr>
          <w:rFonts w:ascii="Arial" w:eastAsia="Arial" w:hAnsi="Arial" w:cs="Arial"/>
        </w:rPr>
        <w:t xml:space="preserve">separador vial </w:t>
      </w:r>
      <w:r w:rsidRPr="00A01564">
        <w:rPr>
          <w:rFonts w:ascii="Arial" w:eastAsia="Arial" w:hAnsi="Arial" w:cs="Arial"/>
        </w:rPr>
        <w:t>que presuntamente causó el daño</w:t>
      </w:r>
      <w:r w:rsidR="00E165CB" w:rsidRPr="00A01564">
        <w:rPr>
          <w:rFonts w:ascii="Arial" w:eastAsia="Arial" w:hAnsi="Arial" w:cs="Arial"/>
        </w:rPr>
        <w:t xml:space="preserve"> que se alega</w:t>
      </w:r>
      <w:r w:rsidRPr="00A01564">
        <w:rPr>
          <w:rFonts w:ascii="Arial" w:eastAsia="Arial" w:hAnsi="Arial" w:cs="Arial"/>
        </w:rPr>
        <w:t>;</w:t>
      </w:r>
      <w:r w:rsidR="00377C4D" w:rsidRPr="00A01564">
        <w:rPr>
          <w:rFonts w:ascii="Arial" w:eastAsia="Arial" w:hAnsi="Arial" w:cs="Arial"/>
        </w:rPr>
        <w:t xml:space="preserve"> </w:t>
      </w:r>
      <w:proofErr w:type="spellStart"/>
      <w:r w:rsidR="00377C4D" w:rsidRPr="00A01564">
        <w:rPr>
          <w:rFonts w:ascii="Arial" w:eastAsia="Arial" w:hAnsi="Arial" w:cs="Arial"/>
        </w:rPr>
        <w:t>iii</w:t>
      </w:r>
      <w:proofErr w:type="spellEnd"/>
      <w:r w:rsidR="00377C4D" w:rsidRPr="00A01564">
        <w:rPr>
          <w:rFonts w:ascii="Arial" w:eastAsia="Arial" w:hAnsi="Arial" w:cs="Arial"/>
        </w:rPr>
        <w:t xml:space="preserve">) Los demandantes no han demostrado eficientemente que la causa determinante del hecho aludido, haya sido justamente una falla en el servicio, pues no han allegado elementos de prueba idóneos, pertinentes y conducentes que permitan determinarlo; </w:t>
      </w:r>
      <w:proofErr w:type="spellStart"/>
      <w:r w:rsidR="00377C4D" w:rsidRPr="00A01564">
        <w:rPr>
          <w:rFonts w:ascii="Arial" w:eastAsia="Arial" w:hAnsi="Arial" w:cs="Arial"/>
        </w:rPr>
        <w:t>iv</w:t>
      </w:r>
      <w:proofErr w:type="spellEnd"/>
      <w:r w:rsidR="00377C4D" w:rsidRPr="00A01564">
        <w:rPr>
          <w:rFonts w:ascii="Arial" w:eastAsia="Arial" w:hAnsi="Arial" w:cs="Arial"/>
        </w:rPr>
        <w:t xml:space="preserve">) </w:t>
      </w:r>
      <w:r w:rsidR="00AD5DC3" w:rsidRPr="00A01564">
        <w:rPr>
          <w:rFonts w:ascii="Arial" w:eastAsia="Arial" w:hAnsi="Arial" w:cs="Arial"/>
        </w:rPr>
        <w:t xml:space="preserve">Se hace evidente de los elementos probatorios allegados al caso, que el daño que da fundamento a la demanda tuvo como causa un hecho inequívoco, flagrante y determinante producido por un tercero, pues se puede advertir la responsabilidad del conductor </w:t>
      </w:r>
      <w:r w:rsidR="004F2D0A" w:rsidRPr="00A01564">
        <w:rPr>
          <w:rFonts w:ascii="Arial" w:eastAsia="Arial" w:hAnsi="Arial" w:cs="Arial"/>
        </w:rPr>
        <w:t xml:space="preserve">del vehículo de placa BPR-302 quién </w:t>
      </w:r>
      <w:r w:rsidR="001C0051" w:rsidRPr="00A01564">
        <w:rPr>
          <w:rFonts w:ascii="Arial" w:eastAsia="Arial" w:hAnsi="Arial" w:cs="Arial"/>
        </w:rPr>
        <w:t>incumplió sus deberes sobre estar pendiente de la vía, de su diseño y los demás conductores</w:t>
      </w:r>
      <w:r w:rsidR="00A543A2" w:rsidRPr="00A01564">
        <w:rPr>
          <w:rFonts w:ascii="Arial" w:eastAsia="Arial" w:hAnsi="Arial" w:cs="Arial"/>
        </w:rPr>
        <w:t xml:space="preserve">; v) </w:t>
      </w:r>
      <w:r w:rsidR="00377C4D" w:rsidRPr="00A01564">
        <w:rPr>
          <w:rFonts w:ascii="Arial" w:eastAsia="Arial" w:hAnsi="Arial" w:cs="Arial"/>
        </w:rPr>
        <w:t>La parte actora no ha acreditado, en primera medida, si existe efectivamente una pérdida de capacidad laboral de la víctima, consecuentemente tampoco han demostrado en qué porcentaje se presenta dicha pérdida y en tal sentido no se ha demostrado el daño a indemnizar; y finalmente, v</w:t>
      </w:r>
      <w:r w:rsidR="00A543A2" w:rsidRPr="00A01564">
        <w:rPr>
          <w:rFonts w:ascii="Arial" w:eastAsia="Arial" w:hAnsi="Arial" w:cs="Arial"/>
        </w:rPr>
        <w:t>i</w:t>
      </w:r>
      <w:r w:rsidR="00377C4D" w:rsidRPr="00A01564">
        <w:rPr>
          <w:rFonts w:ascii="Arial" w:eastAsia="Arial" w:hAnsi="Arial" w:cs="Arial"/>
        </w:rPr>
        <w:t>) Los actores tampoco han demostrado que la causa eficiente de</w:t>
      </w:r>
      <w:r w:rsidR="00A543A2" w:rsidRPr="00A01564">
        <w:rPr>
          <w:rFonts w:ascii="Arial" w:eastAsia="Arial" w:hAnsi="Arial" w:cs="Arial"/>
        </w:rPr>
        <w:t>l daño que alegan</w:t>
      </w:r>
      <w:r w:rsidR="00377C4D" w:rsidRPr="00A01564">
        <w:rPr>
          <w:rFonts w:ascii="Arial" w:eastAsia="Arial" w:hAnsi="Arial" w:cs="Arial"/>
        </w:rPr>
        <w:t xml:space="preserve"> fue creada o concretada por alguna de las entidades demandadas.</w:t>
      </w:r>
    </w:p>
    <w:p w14:paraId="33C5FEAA" w14:textId="77777777" w:rsidR="00377C4D" w:rsidRPr="00A01564" w:rsidRDefault="00377C4D" w:rsidP="00267E33">
      <w:pPr>
        <w:spacing w:line="312" w:lineRule="auto"/>
        <w:jc w:val="both"/>
        <w:rPr>
          <w:rFonts w:ascii="Arial" w:eastAsia="Arial" w:hAnsi="Arial" w:cs="Arial"/>
        </w:rPr>
      </w:pPr>
    </w:p>
    <w:p w14:paraId="402AA0F2" w14:textId="48577279" w:rsidR="0051562F" w:rsidRPr="00A01564" w:rsidRDefault="0051562F" w:rsidP="00267E33">
      <w:pPr>
        <w:spacing w:line="312" w:lineRule="auto"/>
        <w:jc w:val="both"/>
        <w:rPr>
          <w:rFonts w:ascii="Arial" w:eastAsia="Arial" w:hAnsi="Arial" w:cs="Arial"/>
        </w:rPr>
      </w:pPr>
      <w:r w:rsidRPr="00A01564">
        <w:rPr>
          <w:rFonts w:ascii="Arial" w:eastAsia="Arial" w:hAnsi="Arial" w:cs="Arial"/>
          <w:b/>
          <w:bCs/>
        </w:rPr>
        <w:t>FRENTE A LA PRETENSIÓN SEGUNDA DENOMINADA “</w:t>
      </w:r>
      <w:r w:rsidRPr="00A01564">
        <w:rPr>
          <w:rFonts w:ascii="Arial" w:eastAsia="Arial" w:hAnsi="Arial" w:cs="Arial"/>
          <w:b/>
          <w:bCs/>
          <w:i/>
          <w:iCs/>
        </w:rPr>
        <w:t>4.2)</w:t>
      </w:r>
      <w:r w:rsidRPr="00A01564">
        <w:rPr>
          <w:rFonts w:ascii="Arial" w:eastAsia="Arial" w:hAnsi="Arial" w:cs="Arial"/>
          <w:b/>
          <w:bCs/>
        </w:rPr>
        <w:t>”</w:t>
      </w:r>
      <w:r w:rsidRPr="00A01564">
        <w:rPr>
          <w:rFonts w:ascii="Arial" w:eastAsia="Arial" w:hAnsi="Arial" w:cs="Arial"/>
        </w:rPr>
        <w:t xml:space="preserve">: Me opongo rotundamente a cualquier condena en contra de </w:t>
      </w:r>
      <w:r w:rsidRPr="00A01564">
        <w:rPr>
          <w:rFonts w:ascii="Arial" w:hAnsi="Arial" w:cs="Arial"/>
          <w:b/>
          <w:bCs/>
        </w:rPr>
        <w:t>CHUBB SEGUROS COLOMBIA</w:t>
      </w:r>
      <w:r w:rsidRPr="00A01564">
        <w:rPr>
          <w:rFonts w:ascii="Arial" w:eastAsia="Arial" w:hAnsi="Arial" w:cs="Arial"/>
          <w:b/>
          <w:bCs/>
        </w:rPr>
        <w:t xml:space="preserve"> S.A.</w:t>
      </w:r>
      <w:r w:rsidRPr="00A01564">
        <w:rPr>
          <w:rFonts w:ascii="Arial" w:eastAsia="Arial" w:hAnsi="Arial" w:cs="Arial"/>
        </w:rPr>
        <w:t xml:space="preserve"> de cancelar a favor de los demandantes cualquier suma de dinero</w:t>
      </w:r>
      <w:r w:rsidR="001D5646" w:rsidRPr="00A01564">
        <w:rPr>
          <w:rFonts w:ascii="Arial" w:eastAsia="Arial" w:hAnsi="Arial" w:cs="Arial"/>
        </w:rPr>
        <w:t xml:space="preserve"> </w:t>
      </w:r>
      <w:r w:rsidRPr="00A01564">
        <w:rPr>
          <w:rFonts w:ascii="Arial" w:eastAsia="Arial" w:hAnsi="Arial" w:cs="Arial"/>
        </w:rPr>
        <w:t xml:space="preserve">la acción y los medios de prueba en que se fundamenta, no acreditan en ninguna medida la responsabilidad administrativa o extracontractual de </w:t>
      </w:r>
      <w:r w:rsidRPr="00A01564">
        <w:rPr>
          <w:rFonts w:ascii="Arial" w:hAnsi="Arial" w:cs="Arial"/>
          <w:b/>
          <w:bCs/>
        </w:rPr>
        <w:t>CHUBB SEGUROS COLOMBIA</w:t>
      </w:r>
      <w:r w:rsidRPr="00A01564">
        <w:rPr>
          <w:rFonts w:ascii="Arial" w:eastAsia="Arial" w:hAnsi="Arial" w:cs="Arial"/>
          <w:b/>
          <w:bCs/>
        </w:rPr>
        <w:t xml:space="preserve"> S.A.</w:t>
      </w:r>
      <w:r w:rsidRPr="00A01564">
        <w:rPr>
          <w:rFonts w:ascii="Arial" w:eastAsia="Arial" w:hAnsi="Arial" w:cs="Arial"/>
        </w:rPr>
        <w:t>,</w:t>
      </w:r>
      <w:r w:rsidRPr="00A01564">
        <w:rPr>
          <w:rFonts w:ascii="Arial" w:eastAsia="Arial" w:hAnsi="Arial" w:cs="Arial"/>
          <w:b/>
          <w:bCs/>
        </w:rPr>
        <w:t xml:space="preserve"> </w:t>
      </w:r>
      <w:r w:rsidRPr="00A01564">
        <w:rPr>
          <w:rFonts w:ascii="Arial" w:eastAsia="Arial" w:hAnsi="Arial" w:cs="Arial"/>
        </w:rPr>
        <w:t xml:space="preserve">del Distrito Especial de Cali o de alguna de las demandadas.  </w:t>
      </w:r>
    </w:p>
    <w:p w14:paraId="3E6D2853" w14:textId="77777777" w:rsidR="0051562F" w:rsidRPr="00A01564" w:rsidRDefault="0051562F" w:rsidP="00267E33">
      <w:pPr>
        <w:spacing w:line="312" w:lineRule="auto"/>
        <w:jc w:val="both"/>
        <w:rPr>
          <w:rFonts w:ascii="Arial" w:eastAsia="Arial" w:hAnsi="Arial" w:cs="Arial"/>
        </w:rPr>
      </w:pPr>
    </w:p>
    <w:p w14:paraId="24ACFC16" w14:textId="392E4160" w:rsidR="001633DE" w:rsidRPr="00A01564" w:rsidRDefault="0051562F" w:rsidP="00267E33">
      <w:pPr>
        <w:spacing w:line="312" w:lineRule="auto"/>
        <w:jc w:val="both"/>
        <w:rPr>
          <w:rFonts w:ascii="Arial" w:eastAsia="Arial" w:hAnsi="Arial" w:cs="Arial"/>
        </w:rPr>
      </w:pPr>
      <w:r w:rsidRPr="00A01564">
        <w:rPr>
          <w:rFonts w:ascii="Arial" w:eastAsia="Arial" w:hAnsi="Arial" w:cs="Arial"/>
          <w:b/>
          <w:bCs/>
        </w:rPr>
        <w:t>FRENTE A LA PRETENSIÓN DENOMINADA “</w:t>
      </w:r>
      <w:r w:rsidRPr="00A01564">
        <w:rPr>
          <w:rFonts w:ascii="Arial" w:eastAsia="Arial" w:hAnsi="Arial" w:cs="Arial"/>
          <w:b/>
          <w:bCs/>
          <w:i/>
          <w:iCs/>
        </w:rPr>
        <w:t>4.3</w:t>
      </w:r>
      <w:r w:rsidR="00046C70" w:rsidRPr="00A01564">
        <w:rPr>
          <w:rFonts w:ascii="Arial" w:eastAsia="Arial" w:hAnsi="Arial" w:cs="Arial"/>
          <w:b/>
          <w:bCs/>
          <w:i/>
          <w:iCs/>
        </w:rPr>
        <w:t>)</w:t>
      </w:r>
      <w:r w:rsidRPr="00A01564">
        <w:rPr>
          <w:rFonts w:ascii="Arial" w:eastAsia="Arial" w:hAnsi="Arial" w:cs="Arial"/>
          <w:b/>
          <w:bCs/>
          <w:i/>
          <w:iCs/>
        </w:rPr>
        <w:t xml:space="preserve"> LUCRO CESANTE</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000723B4" w:rsidRPr="00A01564">
        <w:rPr>
          <w:rFonts w:ascii="Arial" w:eastAsia="Arial" w:hAnsi="Arial" w:cs="Arial"/>
        </w:rPr>
        <w:t>M</w:t>
      </w:r>
      <w:r w:rsidR="001633DE" w:rsidRPr="00A01564">
        <w:rPr>
          <w:rFonts w:ascii="Arial" w:eastAsia="Arial" w:hAnsi="Arial" w:cs="Arial"/>
        </w:rPr>
        <w:t xml:space="preserve">e opongo rotundamente a la prosperidad de este perjuicio, ya que como bien lo indica el apoderado en su escrito petitorio, la solicitud </w:t>
      </w:r>
      <w:r w:rsidR="001633DE" w:rsidRPr="00A01564">
        <w:rPr>
          <w:rFonts w:ascii="Arial" w:eastAsia="Arial" w:hAnsi="Arial" w:cs="Arial"/>
        </w:rPr>
        <w:lastRenderedPageBreak/>
        <w:t xml:space="preserve">debe tener fundamento en una pérdida de capacidad laboral, en este caso de </w:t>
      </w:r>
      <w:r w:rsidR="001165FF" w:rsidRPr="00A01564">
        <w:rPr>
          <w:rFonts w:ascii="Arial" w:eastAsia="Arial" w:hAnsi="Arial" w:cs="Arial"/>
        </w:rPr>
        <w:t>la señora Paola Andrea Hernández Muñoz</w:t>
      </w:r>
      <w:r w:rsidR="001633DE" w:rsidRPr="00A01564">
        <w:rPr>
          <w:rFonts w:ascii="Arial" w:eastAsia="Arial" w:hAnsi="Arial" w:cs="Arial"/>
        </w:rPr>
        <w:t xml:space="preserve">, y además, debe fundarse en la existencia de una ganancia cierta </w:t>
      </w:r>
      <w:r w:rsidR="001633DE" w:rsidRPr="00A01564">
        <w:rPr>
          <w:rFonts w:ascii="Arial" w:eastAsia="Arial" w:hAnsi="Arial" w:cs="Arial"/>
          <w:b/>
          <w:bCs/>
          <w:u w:val="single"/>
        </w:rPr>
        <w:t>que se dejó de percibir</w:t>
      </w:r>
      <w:r w:rsidR="001633DE" w:rsidRPr="00A01564">
        <w:rPr>
          <w:rFonts w:ascii="Arial" w:eastAsia="Arial" w:hAnsi="Arial" w:cs="Arial"/>
        </w:rPr>
        <w:t xml:space="preserve"> como consecuencia del daño, y propiamente en el daño; pues sin que todo ello en conjunto esté determinado, no es posible atribuir ninguna clase de procedencia de indemnización de este tipo, pues como bien lo explica el Consejo de Estado</w:t>
      </w:r>
      <w:r w:rsidR="001633DE" w:rsidRPr="00A01564">
        <w:rPr>
          <w:rStyle w:val="Refdenotaalpie"/>
          <w:rFonts w:ascii="Arial" w:eastAsia="Arial" w:hAnsi="Arial" w:cs="Arial"/>
        </w:rPr>
        <w:footnoteReference w:id="2"/>
      </w:r>
      <w:r w:rsidR="001633DE" w:rsidRPr="00A01564">
        <w:rPr>
          <w:rFonts w:ascii="Arial" w:eastAsia="Arial" w:hAnsi="Arial" w:cs="Arial"/>
        </w:rPr>
        <w:t xml:space="preserve"> “</w:t>
      </w:r>
      <w:r w:rsidR="001633DE" w:rsidRPr="00A01564">
        <w:rPr>
          <w:rFonts w:ascii="Arial" w:eastAsia="Arial" w:hAnsi="Arial" w:cs="Arial"/>
          <w:i/>
          <w:iCs/>
        </w:rPr>
        <w:t xml:space="preserve">el lucro cesante hace referencia a la ganancia </w:t>
      </w:r>
      <w:r w:rsidR="001633DE" w:rsidRPr="00A01564">
        <w:rPr>
          <w:rFonts w:ascii="Arial" w:eastAsia="Arial" w:hAnsi="Arial" w:cs="Arial"/>
          <w:b/>
          <w:bCs/>
          <w:i/>
          <w:iCs/>
          <w:u w:val="single"/>
        </w:rPr>
        <w:t>que deja de percibirse</w:t>
      </w:r>
      <w:r w:rsidR="001633DE" w:rsidRPr="00A01564">
        <w:rPr>
          <w:rFonts w:ascii="Arial" w:eastAsia="Arial" w:hAnsi="Arial" w:cs="Arial"/>
          <w:i/>
          <w:iCs/>
        </w:rPr>
        <w:t>, o la expectativa cierta económica de beneficio o provecho que no se realizó como consecuencia del daño</w:t>
      </w:r>
      <w:r w:rsidR="001633DE" w:rsidRPr="00A01564">
        <w:rPr>
          <w:rFonts w:ascii="Arial" w:eastAsia="Arial" w:hAnsi="Arial" w:cs="Arial"/>
        </w:rPr>
        <w:t>”.  (Subrayado y negrillas fuera del texto original)</w:t>
      </w:r>
    </w:p>
    <w:p w14:paraId="1B4FACBD" w14:textId="77777777" w:rsidR="001633DE" w:rsidRPr="00A01564" w:rsidRDefault="001633DE" w:rsidP="00267E33">
      <w:pPr>
        <w:spacing w:line="312" w:lineRule="auto"/>
        <w:jc w:val="both"/>
        <w:rPr>
          <w:rFonts w:ascii="Arial" w:eastAsia="Arial" w:hAnsi="Arial" w:cs="Arial"/>
        </w:rPr>
      </w:pPr>
    </w:p>
    <w:p w14:paraId="5AA292D8" w14:textId="713B2232" w:rsidR="001633DE" w:rsidRPr="00A01564" w:rsidRDefault="001633DE" w:rsidP="00267E33">
      <w:pPr>
        <w:spacing w:line="312" w:lineRule="auto"/>
        <w:jc w:val="both"/>
        <w:rPr>
          <w:rFonts w:ascii="Arial" w:eastAsia="Arial" w:hAnsi="Arial" w:cs="Arial"/>
        </w:rPr>
      </w:pPr>
      <w:r w:rsidRPr="00A01564">
        <w:rPr>
          <w:rFonts w:ascii="Arial" w:eastAsia="Arial" w:hAnsi="Arial" w:cs="Arial"/>
        </w:rPr>
        <w:t xml:space="preserve">En este contexto se debe dejar claro que no está demostrado que la señora </w:t>
      </w:r>
      <w:r w:rsidR="001165FF" w:rsidRPr="00A01564">
        <w:rPr>
          <w:rFonts w:ascii="Arial" w:eastAsia="Arial" w:hAnsi="Arial" w:cs="Arial"/>
        </w:rPr>
        <w:t>Paola Andrea Hernández Muñoz</w:t>
      </w:r>
      <w:r w:rsidRPr="00A01564">
        <w:rPr>
          <w:rFonts w:ascii="Arial" w:eastAsia="Arial" w:hAnsi="Arial" w:cs="Arial"/>
        </w:rPr>
        <w:t xml:space="preserve"> haya tenido una pérdida de capacidad laboral, ergo, la solicitud ya carece del daño que requiere la figura para estructurarse, aunado a ello no está probado que la víctima hubiese dejado de percibir ingresos a causa de los hechos que se alegan en la demanda, motivo por el cual no se adecúa la situación al concepto de lucro cesante, pues como ya se adujo haciendo uso del concepto del Consejo de Estado, sólo se puede hablar de </w:t>
      </w:r>
      <w:r w:rsidR="0077632F" w:rsidRPr="00A01564">
        <w:rPr>
          <w:rFonts w:ascii="Arial" w:eastAsia="Arial" w:hAnsi="Arial" w:cs="Arial"/>
        </w:rPr>
        <w:t>este término</w:t>
      </w:r>
      <w:r w:rsidRPr="00A01564">
        <w:rPr>
          <w:rFonts w:ascii="Arial" w:eastAsia="Arial" w:hAnsi="Arial" w:cs="Arial"/>
        </w:rPr>
        <w:t xml:space="preserve">, en la medida en que se trate de una ganancia que haya dejado de percibirse, y ello no se da pues como se observa del certificado laboral acercado al plenario, la demandante continuó trabajando y percibiendo sus ingresos de manera regular hasta después de </w:t>
      </w:r>
      <w:r w:rsidR="00754EF1" w:rsidRPr="00A01564">
        <w:rPr>
          <w:rFonts w:ascii="Arial" w:eastAsia="Arial" w:hAnsi="Arial" w:cs="Arial"/>
        </w:rPr>
        <w:t>la fecha de los presuntos hechos</w:t>
      </w:r>
      <w:r w:rsidRPr="00A01564">
        <w:rPr>
          <w:rFonts w:ascii="Arial" w:eastAsia="Arial" w:hAnsi="Arial" w:cs="Arial"/>
        </w:rPr>
        <w:t>.</w:t>
      </w:r>
    </w:p>
    <w:p w14:paraId="29E84D8C" w14:textId="77777777" w:rsidR="001633DE" w:rsidRPr="00A01564" w:rsidRDefault="001633DE" w:rsidP="00267E33">
      <w:pPr>
        <w:spacing w:line="312" w:lineRule="auto"/>
        <w:jc w:val="both"/>
        <w:rPr>
          <w:rFonts w:ascii="Arial" w:eastAsia="Arial" w:hAnsi="Arial" w:cs="Arial"/>
        </w:rPr>
      </w:pPr>
    </w:p>
    <w:p w14:paraId="4FF3CEF9" w14:textId="1F9C6F24" w:rsidR="001633DE" w:rsidRPr="00A01564" w:rsidRDefault="001633DE" w:rsidP="00267E33">
      <w:pPr>
        <w:spacing w:line="312" w:lineRule="auto"/>
        <w:jc w:val="both"/>
        <w:rPr>
          <w:rFonts w:ascii="Arial" w:eastAsia="Arial" w:hAnsi="Arial" w:cs="Arial"/>
        </w:rPr>
      </w:pPr>
      <w:r w:rsidRPr="00A01564">
        <w:rPr>
          <w:rFonts w:ascii="Arial" w:eastAsia="Arial" w:hAnsi="Arial" w:cs="Arial"/>
        </w:rPr>
        <w:t>En conclusión, no es procedente el reconocimiento de esta tipología de perjuicio, habida cuenta que este debe cumplir las características de todo tipo de daño, esto es, que sea cierto, personal y directo, sin embargo, es evidente que no hay certeza sobre su cuantía, pues como ya se dijo, la parte actora no determinó ni el presunto porcentaje de pérdida de capacidad laboral, ni el tiempo en que supuestamente dejó de percibir su salario, ni los motivos por los cuales dejó de percibir el salario, ni ninguno de los demás rubros a tener en cuenta para su cálculo, este último lo realizó a base de suposiciones y conjeturas, lo que debe llevar indefectiblemente a su negativa.</w:t>
      </w:r>
      <w:r w:rsidR="0023626B">
        <w:rPr>
          <w:rFonts w:ascii="Arial" w:eastAsia="Arial" w:hAnsi="Arial" w:cs="Arial"/>
        </w:rPr>
        <w:t xml:space="preserve"> Ahora bien, en el caso que se considere procedente por el despacho analizar la viabilidad de este perjuicio, se deberá </w:t>
      </w:r>
      <w:r w:rsidR="0023626B" w:rsidRPr="0023626B">
        <w:rPr>
          <w:rFonts w:ascii="Arial" w:eastAsia="Arial" w:hAnsi="Arial" w:cs="Arial"/>
        </w:rPr>
        <w:t xml:space="preserve">tener en cuenta que se </w:t>
      </w:r>
      <w:r w:rsidR="0023626B">
        <w:rPr>
          <w:rFonts w:ascii="Arial" w:eastAsia="Arial" w:hAnsi="Arial" w:cs="Arial"/>
        </w:rPr>
        <w:t>requiere</w:t>
      </w:r>
      <w:r w:rsidR="0023626B" w:rsidRPr="0023626B">
        <w:rPr>
          <w:rFonts w:ascii="Arial" w:eastAsia="Arial" w:hAnsi="Arial" w:cs="Arial"/>
        </w:rPr>
        <w:t xml:space="preserve"> descontar el 66% de</w:t>
      </w:r>
      <w:r w:rsidR="0023626B">
        <w:rPr>
          <w:rFonts w:ascii="Arial" w:eastAsia="Arial" w:hAnsi="Arial" w:cs="Arial"/>
        </w:rPr>
        <w:t>l pago de</w:t>
      </w:r>
      <w:r w:rsidR="0023626B" w:rsidRPr="0023626B">
        <w:rPr>
          <w:rFonts w:ascii="Arial" w:eastAsia="Arial" w:hAnsi="Arial" w:cs="Arial"/>
        </w:rPr>
        <w:t xml:space="preserve"> la incapacidad</w:t>
      </w:r>
      <w:r w:rsidR="0023626B">
        <w:rPr>
          <w:rFonts w:ascii="Arial" w:eastAsia="Arial" w:hAnsi="Arial" w:cs="Arial"/>
        </w:rPr>
        <w:t>,</w:t>
      </w:r>
      <w:r w:rsidR="0023626B" w:rsidRPr="0023626B">
        <w:rPr>
          <w:rFonts w:ascii="Arial" w:eastAsia="Arial" w:hAnsi="Arial" w:cs="Arial"/>
        </w:rPr>
        <w:t xml:space="preserve"> pues este porcentaje es asumido por la EPS.</w:t>
      </w:r>
    </w:p>
    <w:p w14:paraId="544EA49A" w14:textId="77777777" w:rsidR="0051562F" w:rsidRPr="00A01564" w:rsidRDefault="0051562F" w:rsidP="00267E33">
      <w:pPr>
        <w:spacing w:line="312" w:lineRule="auto"/>
        <w:jc w:val="both"/>
        <w:rPr>
          <w:rFonts w:ascii="Arial" w:eastAsia="Arial" w:hAnsi="Arial" w:cs="Arial"/>
          <w:b/>
          <w:bCs/>
        </w:rPr>
      </w:pPr>
    </w:p>
    <w:p w14:paraId="680D8754" w14:textId="09F54B23" w:rsidR="0051562F" w:rsidRPr="00A01564" w:rsidRDefault="0051562F" w:rsidP="00267E33">
      <w:pPr>
        <w:spacing w:line="312" w:lineRule="auto"/>
        <w:jc w:val="both"/>
        <w:rPr>
          <w:rFonts w:ascii="Arial" w:eastAsia="Arial" w:hAnsi="Arial" w:cs="Arial"/>
        </w:rPr>
      </w:pPr>
      <w:r w:rsidRPr="00A01564">
        <w:rPr>
          <w:rFonts w:ascii="Arial" w:eastAsia="Arial" w:hAnsi="Arial" w:cs="Arial"/>
          <w:b/>
          <w:bCs/>
        </w:rPr>
        <w:t>FRENTE A LA PRETENSIÓN DENOMINADA “</w:t>
      </w:r>
      <w:r w:rsidRPr="00A01564">
        <w:rPr>
          <w:rFonts w:ascii="Arial" w:eastAsia="Arial" w:hAnsi="Arial" w:cs="Arial"/>
          <w:b/>
          <w:bCs/>
          <w:i/>
          <w:iCs/>
        </w:rPr>
        <w:t>4.4</w:t>
      </w:r>
      <w:r w:rsidR="00046C70" w:rsidRPr="00A01564">
        <w:rPr>
          <w:rFonts w:ascii="Arial" w:eastAsia="Arial" w:hAnsi="Arial" w:cs="Arial"/>
          <w:b/>
          <w:bCs/>
          <w:i/>
          <w:iCs/>
        </w:rPr>
        <w:t>)</w:t>
      </w:r>
      <w:r w:rsidRPr="00A01564">
        <w:rPr>
          <w:rFonts w:ascii="Arial" w:eastAsia="Arial" w:hAnsi="Arial" w:cs="Arial"/>
          <w:b/>
          <w:bCs/>
          <w:i/>
          <w:iCs/>
        </w:rPr>
        <w:t xml:space="preserve"> PERJUICIOS MORALES</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Pr="00A01564">
        <w:rPr>
          <w:rFonts w:ascii="Arial" w:eastAsia="Arial" w:hAnsi="Arial" w:cs="Arial"/>
        </w:rPr>
        <w:t xml:space="preserve">Me opongo rotundamente a la prosperidad de este perjuicio, en razón a que la parte demandante no puede endilgar esa responsabilidad a las entidades demandadas, y en especial a </w:t>
      </w:r>
      <w:r w:rsidR="001F3A19" w:rsidRPr="00A01564">
        <w:rPr>
          <w:rFonts w:ascii="Arial" w:eastAsia="Arial" w:hAnsi="Arial" w:cs="Arial"/>
        </w:rPr>
        <w:t xml:space="preserve">no </w:t>
      </w:r>
      <w:r w:rsidRPr="00A01564">
        <w:rPr>
          <w:rFonts w:ascii="Arial" w:eastAsia="Arial" w:hAnsi="Arial" w:cs="Arial"/>
        </w:rPr>
        <w:t xml:space="preserve">mi representada, por no existir medio de convicción que permita establecer que se presentó una conducta omisiva, negligente o imprudente de alguna de las demandadas que haya ocasionado el </w:t>
      </w:r>
      <w:r w:rsidR="000D0EB1" w:rsidRPr="00A01564">
        <w:rPr>
          <w:rFonts w:ascii="Arial" w:eastAsia="Arial" w:hAnsi="Arial" w:cs="Arial"/>
        </w:rPr>
        <w:t xml:space="preserve">presunto </w:t>
      </w:r>
      <w:r w:rsidRPr="00A01564">
        <w:rPr>
          <w:rFonts w:ascii="Arial" w:eastAsia="Arial" w:hAnsi="Arial" w:cs="Arial"/>
        </w:rPr>
        <w:t xml:space="preserve">daño, porque la parte actora no ha acreditado que se haya presentado una falta de señalización respecto del </w:t>
      </w:r>
      <w:r w:rsidR="000B5836" w:rsidRPr="00A01564">
        <w:rPr>
          <w:rFonts w:ascii="Arial" w:eastAsia="Arial" w:hAnsi="Arial" w:cs="Arial"/>
        </w:rPr>
        <w:t>separador vial</w:t>
      </w:r>
      <w:r w:rsidRPr="00A01564">
        <w:rPr>
          <w:rFonts w:ascii="Arial" w:eastAsia="Arial" w:hAnsi="Arial" w:cs="Arial"/>
        </w:rPr>
        <w:t xml:space="preserve"> que presuntamente causó el </w:t>
      </w:r>
      <w:r w:rsidR="003C0F94" w:rsidRPr="00A01564">
        <w:rPr>
          <w:rFonts w:ascii="Arial" w:eastAsia="Arial" w:hAnsi="Arial" w:cs="Arial"/>
        </w:rPr>
        <w:t>los hechos</w:t>
      </w:r>
      <w:r w:rsidRPr="00A01564">
        <w:rPr>
          <w:rFonts w:ascii="Arial" w:eastAsia="Arial" w:hAnsi="Arial" w:cs="Arial"/>
        </w:rPr>
        <w:t xml:space="preserve"> y que ello haya sido la causa determinante del </w:t>
      </w:r>
      <w:r w:rsidR="003E2DBC" w:rsidRPr="00A01564">
        <w:rPr>
          <w:rFonts w:ascii="Arial" w:eastAsia="Arial" w:hAnsi="Arial" w:cs="Arial"/>
        </w:rPr>
        <w:t>suceso</w:t>
      </w:r>
      <w:r w:rsidRPr="00A01564">
        <w:rPr>
          <w:rFonts w:ascii="Arial" w:eastAsia="Arial" w:hAnsi="Arial" w:cs="Arial"/>
        </w:rPr>
        <w:t>, p</w:t>
      </w:r>
      <w:r w:rsidR="003E2DBC" w:rsidRPr="00A01564">
        <w:rPr>
          <w:rFonts w:ascii="Arial" w:eastAsia="Arial" w:hAnsi="Arial" w:cs="Arial"/>
        </w:rPr>
        <w:t>ues</w:t>
      </w:r>
      <w:r w:rsidRPr="00A01564">
        <w:rPr>
          <w:rFonts w:ascii="Arial" w:eastAsia="Arial" w:hAnsi="Arial" w:cs="Arial"/>
        </w:rPr>
        <w:t xml:space="preserve"> la parte actora no ha acreditado que la causa eficiente </w:t>
      </w:r>
      <w:r w:rsidR="003E2DBC" w:rsidRPr="00A01564">
        <w:rPr>
          <w:rFonts w:ascii="Arial" w:eastAsia="Arial" w:hAnsi="Arial" w:cs="Arial"/>
        </w:rPr>
        <w:t>del siniestro</w:t>
      </w:r>
      <w:r w:rsidRPr="00A01564">
        <w:rPr>
          <w:rFonts w:ascii="Arial" w:eastAsia="Arial" w:hAnsi="Arial" w:cs="Arial"/>
        </w:rPr>
        <w:t xml:space="preserve"> </w:t>
      </w:r>
      <w:r w:rsidR="00B04E50" w:rsidRPr="00A01564">
        <w:rPr>
          <w:rFonts w:ascii="Arial" w:eastAsia="Arial" w:hAnsi="Arial" w:cs="Arial"/>
        </w:rPr>
        <w:t>fue</w:t>
      </w:r>
      <w:r w:rsidRPr="00A01564">
        <w:rPr>
          <w:rFonts w:ascii="Arial" w:eastAsia="Arial" w:hAnsi="Arial" w:cs="Arial"/>
        </w:rPr>
        <w:t xml:space="preserve"> creada o concretada por alguna de las entidades demandadas y porque se presenta un hecho inequívoco, flagrante y determinante producido por un tercero; como ya se manifestó.</w:t>
      </w:r>
    </w:p>
    <w:p w14:paraId="6A0D841E" w14:textId="77777777" w:rsidR="0051562F" w:rsidRPr="00A01564" w:rsidRDefault="0051562F" w:rsidP="00267E33">
      <w:pPr>
        <w:spacing w:line="312" w:lineRule="auto"/>
        <w:jc w:val="both"/>
        <w:rPr>
          <w:rFonts w:ascii="Arial" w:eastAsia="Arial" w:hAnsi="Arial" w:cs="Arial"/>
        </w:rPr>
      </w:pPr>
    </w:p>
    <w:p w14:paraId="2392749A" w14:textId="2B8F24A7" w:rsidR="0051562F" w:rsidRPr="00A01564" w:rsidRDefault="0051562F" w:rsidP="00267E33">
      <w:pPr>
        <w:spacing w:line="312" w:lineRule="auto"/>
        <w:jc w:val="both"/>
        <w:rPr>
          <w:rFonts w:ascii="Arial" w:eastAsia="Arial" w:hAnsi="Arial" w:cs="Arial"/>
        </w:rPr>
      </w:pPr>
      <w:r w:rsidRPr="00A01564">
        <w:rPr>
          <w:rFonts w:ascii="Arial" w:eastAsia="Arial" w:hAnsi="Arial" w:cs="Arial"/>
        </w:rPr>
        <w:t xml:space="preserve">Por lo anterior, cualquier tasación de los perjuicios morales resulta altamente especulativa en cuanto no existe un parámetro objetivo que permita su determinación. Así mismo, el valor solicitado por la parte demandante es exagerado, en razón a que está solicitando una indemnización propia de una gravedad de la lesión </w:t>
      </w:r>
      <w:r w:rsidR="00D21CEE" w:rsidRPr="00A01564">
        <w:rPr>
          <w:rFonts w:ascii="Arial" w:eastAsia="Arial" w:hAnsi="Arial" w:cs="Arial"/>
        </w:rPr>
        <w:t>de alrededor del 4</w:t>
      </w:r>
      <w:r w:rsidRPr="00A01564">
        <w:rPr>
          <w:rFonts w:ascii="Arial" w:eastAsia="Arial" w:hAnsi="Arial" w:cs="Arial"/>
        </w:rPr>
        <w:t xml:space="preserve">0% de pérdida de capacidad laboral, lo que representaría un estado de </w:t>
      </w:r>
      <w:r w:rsidR="00D21CEE" w:rsidRPr="00A01564">
        <w:rPr>
          <w:rFonts w:ascii="Arial" w:eastAsia="Arial" w:hAnsi="Arial" w:cs="Arial"/>
        </w:rPr>
        <w:t>incapacidad que</w:t>
      </w:r>
      <w:r w:rsidRPr="00A01564">
        <w:rPr>
          <w:rFonts w:ascii="Arial" w:eastAsia="Arial" w:hAnsi="Arial" w:cs="Arial"/>
        </w:rPr>
        <w:t xml:space="preserve"> es claro que no se </w:t>
      </w:r>
      <w:r w:rsidR="003C6FA8" w:rsidRPr="00A01564">
        <w:rPr>
          <w:rFonts w:ascii="Arial" w:eastAsia="Arial" w:hAnsi="Arial" w:cs="Arial"/>
        </w:rPr>
        <w:t>ha demostrado</w:t>
      </w:r>
      <w:r w:rsidRPr="00A01564">
        <w:rPr>
          <w:rFonts w:ascii="Arial" w:eastAsia="Arial" w:hAnsi="Arial" w:cs="Arial"/>
        </w:rPr>
        <w:t xml:space="preserve"> en el presente caso. En este sentido, al no existir un medio de prueba que acredite dicho perjuicio y en razón a la desproporción de la cuantificación, no es procedente acceder a dicha pretensión.</w:t>
      </w:r>
    </w:p>
    <w:p w14:paraId="448FFB88" w14:textId="77777777" w:rsidR="0051562F" w:rsidRPr="00A01564" w:rsidRDefault="0051562F" w:rsidP="00267E33">
      <w:pPr>
        <w:spacing w:line="312" w:lineRule="auto"/>
        <w:jc w:val="both"/>
        <w:rPr>
          <w:rFonts w:ascii="Arial" w:eastAsia="Arial" w:hAnsi="Arial" w:cs="Arial"/>
        </w:rPr>
      </w:pPr>
    </w:p>
    <w:p w14:paraId="62B16419" w14:textId="7B5EE0BE" w:rsidR="0051562F" w:rsidRPr="00A01564" w:rsidRDefault="0051562F" w:rsidP="00267E33">
      <w:pPr>
        <w:spacing w:line="312" w:lineRule="auto"/>
        <w:jc w:val="both"/>
        <w:rPr>
          <w:rFonts w:ascii="Arial" w:eastAsia="Arial" w:hAnsi="Arial" w:cs="Arial"/>
        </w:rPr>
      </w:pPr>
      <w:r w:rsidRPr="00A01564">
        <w:rPr>
          <w:rFonts w:ascii="Arial" w:eastAsia="Arial" w:hAnsi="Arial" w:cs="Arial"/>
          <w:b/>
          <w:bCs/>
        </w:rPr>
        <w:t>FRENTE A LA PRETENSIÓN DENOMINADA “</w:t>
      </w:r>
      <w:r w:rsidRPr="00A01564">
        <w:rPr>
          <w:rFonts w:ascii="Arial" w:eastAsia="Arial" w:hAnsi="Arial" w:cs="Arial"/>
          <w:b/>
          <w:bCs/>
          <w:i/>
          <w:iCs/>
        </w:rPr>
        <w:t>4.5</w:t>
      </w:r>
      <w:r w:rsidR="00046C70" w:rsidRPr="00A01564">
        <w:rPr>
          <w:rFonts w:ascii="Arial" w:eastAsia="Arial" w:hAnsi="Arial" w:cs="Arial"/>
          <w:b/>
          <w:bCs/>
          <w:i/>
          <w:iCs/>
        </w:rPr>
        <w:t>)</w:t>
      </w:r>
      <w:r w:rsidRPr="00A01564">
        <w:rPr>
          <w:rFonts w:ascii="Arial" w:eastAsia="Arial" w:hAnsi="Arial" w:cs="Arial"/>
          <w:b/>
          <w:bCs/>
          <w:i/>
          <w:iCs/>
        </w:rPr>
        <w:t xml:space="preserve"> DAÑO A LA VIDA DE RELACIÓN</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Pr="00A01564">
        <w:rPr>
          <w:rFonts w:ascii="Arial" w:eastAsia="Arial" w:hAnsi="Arial" w:cs="Arial"/>
        </w:rPr>
        <w:t xml:space="preserve">Me opongo rotundamente a la prosperidad de este perjuicio en cuanto el Consejo de Estado en su jurisprudencia ha </w:t>
      </w:r>
      <w:r w:rsidRPr="00A01564">
        <w:rPr>
          <w:rFonts w:ascii="Arial" w:eastAsia="Arial" w:hAnsi="Arial" w:cs="Arial"/>
        </w:rPr>
        <w:lastRenderedPageBreak/>
        <w:t>determinado que este perjuicio se encuentra subsumido en el daño a la salud, por lo que, no hay lugar a reconocer esta indemnización de manera autónoma, sino incluida en el perjuicio ya mencionado. Ello implica que desde la parte activa de la acción se debe demostrar de manera efectiva la existencia del daño a la salud referido, y ello no se presenta en el caso, pues no se ha podido demostrar por parte de los demandantes, la existencia de responsabilidad de las entidades demandadas y mucho menos de la aseguradora que represento, y con ello se evidencia la ausencia de obligación al respecto.</w:t>
      </w:r>
    </w:p>
    <w:p w14:paraId="4A5A0F2A" w14:textId="77777777" w:rsidR="0051562F" w:rsidRPr="00A01564" w:rsidRDefault="0051562F" w:rsidP="00267E33">
      <w:pPr>
        <w:spacing w:line="312" w:lineRule="auto"/>
        <w:jc w:val="both"/>
        <w:rPr>
          <w:rFonts w:ascii="Arial" w:eastAsia="Arial" w:hAnsi="Arial" w:cs="Arial"/>
          <w:b/>
          <w:bCs/>
        </w:rPr>
      </w:pPr>
    </w:p>
    <w:p w14:paraId="7C04904D" w14:textId="29A41BB3" w:rsidR="0051562F" w:rsidRPr="00A01564" w:rsidRDefault="0051562F" w:rsidP="00267E33">
      <w:pPr>
        <w:spacing w:line="312" w:lineRule="auto"/>
        <w:jc w:val="both"/>
        <w:rPr>
          <w:rFonts w:ascii="Arial" w:eastAsia="Arial" w:hAnsi="Arial" w:cs="Arial"/>
        </w:rPr>
      </w:pPr>
      <w:r w:rsidRPr="00A01564">
        <w:rPr>
          <w:rFonts w:ascii="Arial" w:eastAsia="Arial" w:hAnsi="Arial" w:cs="Arial"/>
          <w:b/>
          <w:bCs/>
        </w:rPr>
        <w:t>FRENTE A LA PRETENSIÓN DENOMINADA “</w:t>
      </w:r>
      <w:r w:rsidRPr="00A01564">
        <w:rPr>
          <w:rFonts w:ascii="Arial" w:eastAsia="Arial" w:hAnsi="Arial" w:cs="Arial"/>
          <w:b/>
          <w:bCs/>
          <w:i/>
          <w:iCs/>
        </w:rPr>
        <w:t>4.6</w:t>
      </w:r>
      <w:r w:rsidR="00046C70" w:rsidRPr="00A01564">
        <w:rPr>
          <w:rFonts w:ascii="Arial" w:eastAsia="Arial" w:hAnsi="Arial" w:cs="Arial"/>
          <w:b/>
          <w:bCs/>
          <w:i/>
          <w:iCs/>
        </w:rPr>
        <w:t>)</w:t>
      </w:r>
      <w:r w:rsidRPr="00A01564">
        <w:rPr>
          <w:rFonts w:ascii="Arial" w:eastAsia="Arial" w:hAnsi="Arial" w:cs="Arial"/>
          <w:b/>
          <w:bCs/>
          <w:i/>
          <w:iCs/>
        </w:rPr>
        <w:t xml:space="preserve"> PERJUICIO DE LA PÉRDIDA DE OPORTUNIDAD</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Pr="00A01564">
        <w:rPr>
          <w:rFonts w:ascii="Arial" w:eastAsia="Arial" w:hAnsi="Arial" w:cs="Arial"/>
        </w:rPr>
        <w:t xml:space="preserve">Me opongo rotundamente a la prosperidad de este perjuicio, toda vez que desde la parte demandante no se acredita ni se desarrolla cuál es la oportunidad que </w:t>
      </w:r>
      <w:r w:rsidR="00AE1124" w:rsidRPr="00A01564">
        <w:rPr>
          <w:rFonts w:ascii="Arial" w:eastAsia="Arial" w:hAnsi="Arial" w:cs="Arial"/>
        </w:rPr>
        <w:t xml:space="preserve">Paola Andrea Hernández Muñoz, Ian Andrés Restrepo Hernández, Jorge Luis Castillo Villanueva y Oneida Muñoz Bermúdez </w:t>
      </w:r>
      <w:r w:rsidRPr="00A01564">
        <w:rPr>
          <w:rFonts w:ascii="Arial" w:eastAsia="Arial" w:hAnsi="Arial" w:cs="Arial"/>
        </w:rPr>
        <w:t>perdi</w:t>
      </w:r>
      <w:r w:rsidR="00AE1124" w:rsidRPr="00A01564">
        <w:rPr>
          <w:rFonts w:ascii="Arial" w:eastAsia="Arial" w:hAnsi="Arial" w:cs="Arial"/>
        </w:rPr>
        <w:t>eron</w:t>
      </w:r>
      <w:r w:rsidRPr="00A01564">
        <w:rPr>
          <w:rFonts w:ascii="Arial" w:eastAsia="Arial" w:hAnsi="Arial" w:cs="Arial"/>
        </w:rPr>
        <w:t xml:space="preserve"> con las presuntas omisiones de mi poderdante, del Distrito de Santiago de Cali o de las otras entidades demandadas, sino que lejos de probar sus pretensiones, lo que busca es obtener una disminución de su carga probatoria al no poder demostrar el nexo de causalidad entre el daño y las entidades demandadas. En este sentido, el Consejo de Estado se ha pronunciado bajo el entendido que esta figura no puede convertirse en un mecanismo para declarar la responsabilidad de un demandado, en ausencia de la acreditación del nexo de causalidad, pues si es así, lo que procede es la exoneración de la responsabilidad. Siendo así, al no existir un medio de prueba que acredite dicho perjuicio no es procedente acceder a dicha pretensión.</w:t>
      </w:r>
    </w:p>
    <w:p w14:paraId="5AF9EA4F" w14:textId="77777777" w:rsidR="00AE1124" w:rsidRPr="00A01564" w:rsidRDefault="00AE1124" w:rsidP="00267E33">
      <w:pPr>
        <w:spacing w:line="312" w:lineRule="auto"/>
        <w:jc w:val="both"/>
        <w:rPr>
          <w:rFonts w:ascii="Arial" w:eastAsia="Arial" w:hAnsi="Arial" w:cs="Arial"/>
        </w:rPr>
      </w:pPr>
    </w:p>
    <w:p w14:paraId="2365079C" w14:textId="188D266B" w:rsidR="00AE1124" w:rsidRPr="00A01564" w:rsidRDefault="00AE1124" w:rsidP="00267E33">
      <w:pPr>
        <w:spacing w:line="312" w:lineRule="auto"/>
        <w:jc w:val="both"/>
        <w:rPr>
          <w:rFonts w:ascii="Arial" w:eastAsia="Arial" w:hAnsi="Arial" w:cs="Arial"/>
          <w:b/>
          <w:bCs/>
        </w:rPr>
      </w:pPr>
      <w:r w:rsidRPr="00A01564">
        <w:rPr>
          <w:rFonts w:ascii="Arial" w:eastAsia="Arial" w:hAnsi="Arial" w:cs="Arial"/>
        </w:rPr>
        <w:t>Lo anterior más allá de la evidente falta de legitimación en la causa por activa del señor Jorge Luis Castillo Villanueva, sobre quién se menciona que acude como compañero permanente, no se ha demostrado en ninguna medida el vínculo con la presunta víctima.</w:t>
      </w:r>
    </w:p>
    <w:p w14:paraId="5620D634" w14:textId="77777777" w:rsidR="0051562F" w:rsidRPr="00A01564" w:rsidRDefault="0051562F" w:rsidP="00267E33">
      <w:pPr>
        <w:spacing w:line="312" w:lineRule="auto"/>
        <w:jc w:val="both"/>
        <w:rPr>
          <w:rFonts w:ascii="Arial" w:eastAsia="Arial" w:hAnsi="Arial" w:cs="Arial"/>
          <w:b/>
          <w:bCs/>
        </w:rPr>
      </w:pPr>
    </w:p>
    <w:p w14:paraId="4010A969" w14:textId="5769E48B" w:rsidR="00F32D45" w:rsidRPr="00A01564" w:rsidRDefault="0051562F" w:rsidP="00267E33">
      <w:pPr>
        <w:spacing w:line="312" w:lineRule="auto"/>
        <w:jc w:val="both"/>
        <w:rPr>
          <w:rFonts w:ascii="Arial" w:eastAsia="Arial" w:hAnsi="Arial" w:cs="Arial"/>
        </w:rPr>
      </w:pPr>
      <w:r w:rsidRPr="00A01564">
        <w:rPr>
          <w:rFonts w:ascii="Arial" w:eastAsia="Arial" w:hAnsi="Arial" w:cs="Arial"/>
          <w:b/>
          <w:bCs/>
        </w:rPr>
        <w:t>FRENTE A LA PRETENSIÓN DENOMINADA “</w:t>
      </w:r>
      <w:r w:rsidRPr="00A01564">
        <w:rPr>
          <w:rFonts w:ascii="Arial" w:eastAsia="Arial" w:hAnsi="Arial" w:cs="Arial"/>
          <w:b/>
          <w:bCs/>
          <w:i/>
          <w:iCs/>
        </w:rPr>
        <w:t>4.7</w:t>
      </w:r>
      <w:r w:rsidR="00046C70" w:rsidRPr="00A01564">
        <w:rPr>
          <w:rFonts w:ascii="Arial" w:eastAsia="Arial" w:hAnsi="Arial" w:cs="Arial"/>
          <w:b/>
          <w:bCs/>
          <w:i/>
          <w:iCs/>
        </w:rPr>
        <w:t>)</w:t>
      </w:r>
      <w:r w:rsidRPr="00A01564">
        <w:rPr>
          <w:rFonts w:ascii="Arial" w:eastAsia="Arial" w:hAnsi="Arial" w:cs="Arial"/>
          <w:b/>
          <w:bCs/>
        </w:rPr>
        <w:t xml:space="preserve"> </w:t>
      </w:r>
      <w:r w:rsidRPr="00A01564">
        <w:rPr>
          <w:rFonts w:ascii="Arial" w:eastAsia="Arial" w:hAnsi="Arial" w:cs="Arial"/>
          <w:b/>
          <w:bCs/>
          <w:i/>
          <w:iCs/>
        </w:rPr>
        <w:t>DAÑO A LA SALUD</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003C2611" w:rsidRPr="00A01564">
        <w:rPr>
          <w:rFonts w:ascii="Arial" w:eastAsia="Arial" w:hAnsi="Arial" w:cs="Arial"/>
        </w:rPr>
        <w:t>Me opongo rotundamente a la prosperidad de este perjuicio, en razón a que la parte demandante no puede endilgar esa responsabilidad a las entidades demandadas, y en especial a no mi representada, por no existir medio de convicción que permita establecer que se presentó una conducta omisiva, negligente o imprudente de alguna de las demandadas que haya ocasionado el presunto daño, porque la parte actora no ha acreditado que se haya presentado una falta de señalización respecto del separador vial que presuntamente causó el los hechos y que ello haya sido la causa determinante del suceso, pues la parte actora no ha acreditado que la causa eficiente del siniestro fue creada o concretada por alguna de las entidades demandadas y porque se presenta un hecho inequívoco, flagrante y determinante producido por un tercero; como ya se manifestó</w:t>
      </w:r>
      <w:r w:rsidR="00F32D45" w:rsidRPr="00A01564">
        <w:rPr>
          <w:rFonts w:ascii="Arial" w:eastAsia="Arial" w:hAnsi="Arial" w:cs="Arial"/>
        </w:rPr>
        <w:t>.</w:t>
      </w:r>
    </w:p>
    <w:p w14:paraId="16704115" w14:textId="77777777" w:rsidR="00046C70" w:rsidRPr="00A01564" w:rsidRDefault="00046C70" w:rsidP="00267E33">
      <w:pPr>
        <w:spacing w:line="312" w:lineRule="auto"/>
        <w:jc w:val="both"/>
        <w:rPr>
          <w:rFonts w:ascii="Arial" w:eastAsia="Arial" w:hAnsi="Arial" w:cs="Arial"/>
        </w:rPr>
      </w:pPr>
    </w:p>
    <w:p w14:paraId="2DBB44B6" w14:textId="68F1C9AD" w:rsidR="00046C70" w:rsidRPr="00A01564" w:rsidRDefault="00046C70" w:rsidP="00267E33">
      <w:pPr>
        <w:spacing w:line="312" w:lineRule="auto"/>
        <w:jc w:val="both"/>
        <w:rPr>
          <w:rFonts w:ascii="Arial" w:eastAsia="Arial" w:hAnsi="Arial" w:cs="Arial"/>
        </w:rPr>
      </w:pPr>
      <w:r w:rsidRPr="00A01564">
        <w:rPr>
          <w:rFonts w:ascii="Arial" w:eastAsia="Arial" w:hAnsi="Arial" w:cs="Arial"/>
          <w:b/>
          <w:bCs/>
        </w:rPr>
        <w:t>FRENTE A LA PRETENSIÓN DENOMINADA “</w:t>
      </w:r>
      <w:r w:rsidRPr="00A01564">
        <w:rPr>
          <w:rFonts w:ascii="Arial" w:eastAsia="Arial" w:hAnsi="Arial" w:cs="Arial"/>
          <w:b/>
          <w:bCs/>
          <w:i/>
          <w:iCs/>
        </w:rPr>
        <w:t>4.8) CONDENA DE</w:t>
      </w:r>
      <w:r w:rsidRPr="00A01564">
        <w:rPr>
          <w:rFonts w:ascii="Arial" w:eastAsia="Arial" w:hAnsi="Arial" w:cs="Arial"/>
          <w:b/>
          <w:bCs/>
        </w:rPr>
        <w:t xml:space="preserve"> </w:t>
      </w:r>
      <w:r w:rsidRPr="00A01564">
        <w:rPr>
          <w:rFonts w:ascii="Arial" w:eastAsia="Arial" w:hAnsi="Arial" w:cs="Arial"/>
          <w:b/>
          <w:bCs/>
          <w:i/>
          <w:iCs/>
        </w:rPr>
        <w:t>INTERESES MORATORIOS</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00F45642" w:rsidRPr="00A01564">
        <w:rPr>
          <w:rFonts w:ascii="Arial" w:eastAsia="Arial" w:hAnsi="Arial" w:cs="Arial"/>
        </w:rPr>
        <w:t>M</w:t>
      </w:r>
      <w:r w:rsidRPr="00A01564">
        <w:rPr>
          <w:rFonts w:ascii="Arial" w:eastAsia="Arial" w:hAnsi="Arial" w:cs="Arial"/>
        </w:rPr>
        <w:t xml:space="preserve">e opongo rotundamente a la prosperidad de esta, en razón a que la misma no encuentra sustento jurídico en las normas citadas, pues lo manifestado en este punto corresponde a un error de interpretación del togado de los actores, toda vez que el contenido normativo aludida, a lo que hace referencia es al incumplimiento respecto del contrato de seguro, lo cual en ningún caso tendría relación con la solicitud de la demanda, máxime si se tiene en cuenta que los argumentos del escrito petitorio carecen de fundamentos tanto de hecho como de derecho, y en cualquier medida, el cumplimiento de la situación plasmada en el artículo, sólo se daría en el escenario de una sentencia condenatoria en firme, pues sólo ello implicaría la efectiva acreditación del derecho, toda vez que se hace referencia a un tipo de contrato que tiene un carácter meramente indemnizatorio, entonces como se dijo, ello sólo tiene sentido en el hipotético escenario en que se decreten todas solicitudes económicas, y como ello en el caso </w:t>
      </w:r>
      <w:r w:rsidRPr="00A01564">
        <w:rPr>
          <w:rFonts w:ascii="Arial" w:eastAsia="Arial" w:hAnsi="Arial" w:cs="Arial"/>
          <w:i/>
          <w:iCs/>
        </w:rPr>
        <w:t>sub examine</w:t>
      </w:r>
      <w:r w:rsidRPr="00A01564">
        <w:rPr>
          <w:rFonts w:ascii="Arial" w:eastAsia="Arial" w:hAnsi="Arial" w:cs="Arial"/>
        </w:rPr>
        <w:t xml:space="preserve"> no resulta procedente dada la imposibilidad de los actores por demostrar el daño, la causa eficiente del daño, el nexo causal y la falla de la entidad demandada, tampoco resulta procedente acceder a dicha solicitud.</w:t>
      </w:r>
    </w:p>
    <w:p w14:paraId="0447C653" w14:textId="77777777" w:rsidR="00046C70" w:rsidRPr="00A01564" w:rsidRDefault="00046C70" w:rsidP="00267E33">
      <w:pPr>
        <w:spacing w:line="312" w:lineRule="auto"/>
        <w:jc w:val="both"/>
        <w:rPr>
          <w:rFonts w:ascii="Arial" w:eastAsia="Arial" w:hAnsi="Arial" w:cs="Arial"/>
        </w:rPr>
      </w:pPr>
    </w:p>
    <w:p w14:paraId="50900736" w14:textId="77777777" w:rsidR="00046C70" w:rsidRPr="00A01564" w:rsidRDefault="00046C70" w:rsidP="00267E33">
      <w:pPr>
        <w:spacing w:line="312" w:lineRule="auto"/>
        <w:jc w:val="both"/>
        <w:rPr>
          <w:rFonts w:ascii="Arial" w:eastAsia="Arial" w:hAnsi="Arial" w:cs="Arial"/>
        </w:rPr>
      </w:pPr>
      <w:r w:rsidRPr="00A01564">
        <w:rPr>
          <w:rFonts w:ascii="Arial" w:eastAsia="Arial" w:hAnsi="Arial" w:cs="Arial"/>
        </w:rPr>
        <w:t xml:space="preserve">Sobre este tema se ha pronunciado la Corte Suprema de Justicia en sentencia STC8573-2020 Radicación No. 11001-22-03-000-2020-01122-01 de15 de octubre de dos mil veinte (2020), y ha dicho: </w:t>
      </w:r>
    </w:p>
    <w:p w14:paraId="40719123" w14:textId="77777777" w:rsidR="00046C70" w:rsidRPr="00A01564" w:rsidRDefault="00046C70" w:rsidP="00267E33">
      <w:pPr>
        <w:spacing w:line="312" w:lineRule="auto"/>
        <w:jc w:val="both"/>
        <w:rPr>
          <w:rFonts w:ascii="Arial" w:eastAsia="Arial" w:hAnsi="Arial" w:cs="Arial"/>
        </w:rPr>
      </w:pPr>
    </w:p>
    <w:p w14:paraId="5FD9C27B" w14:textId="77777777" w:rsidR="00046C70" w:rsidRPr="00A01564" w:rsidRDefault="00046C70" w:rsidP="00267E33">
      <w:pPr>
        <w:spacing w:line="312" w:lineRule="auto"/>
        <w:ind w:left="567" w:right="567"/>
        <w:jc w:val="both"/>
        <w:rPr>
          <w:rFonts w:ascii="Arial" w:eastAsia="Arial" w:hAnsi="Arial" w:cs="Arial"/>
          <w:i/>
          <w:iCs/>
          <w:sz w:val="20"/>
          <w:szCs w:val="20"/>
        </w:rPr>
      </w:pPr>
      <w:r w:rsidRPr="00A01564">
        <w:rPr>
          <w:rFonts w:ascii="Arial" w:eastAsia="Arial" w:hAnsi="Arial" w:cs="Arial"/>
          <w:i/>
          <w:iCs/>
          <w:sz w:val="20"/>
          <w:szCs w:val="20"/>
        </w:rPr>
        <w:lastRenderedPageBreak/>
        <w:t>"Pero esa sanción –ha afirmado esta Corte– «no se impone de manera objetiva, pues para que haya lugar a ella es necesario que la falta de pago de la indemnización carezca de causa justificada o le sea imputable al asegurador, por lo que el juez deberá entrar a valorar en todos los casos el motivo del retraso en la liquidación»”</w:t>
      </w:r>
      <w:r w:rsidRPr="00A01564">
        <w:rPr>
          <w:rStyle w:val="Refdenotaalpie"/>
          <w:rFonts w:ascii="Arial" w:eastAsia="Arial" w:hAnsi="Arial" w:cs="Arial"/>
          <w:i/>
          <w:iCs/>
        </w:rPr>
        <w:footnoteReference w:id="3"/>
      </w:r>
      <w:r w:rsidRPr="00A01564">
        <w:rPr>
          <w:rFonts w:ascii="Arial" w:eastAsia="Arial" w:hAnsi="Arial" w:cs="Arial"/>
          <w:i/>
          <w:iCs/>
          <w:sz w:val="20"/>
          <w:szCs w:val="20"/>
        </w:rPr>
        <w:t xml:space="preserve"> </w:t>
      </w:r>
    </w:p>
    <w:p w14:paraId="4006CF8F" w14:textId="77777777" w:rsidR="00046C70" w:rsidRPr="00A01564" w:rsidRDefault="00046C70" w:rsidP="00267E33">
      <w:pPr>
        <w:spacing w:line="312" w:lineRule="auto"/>
        <w:jc w:val="both"/>
        <w:rPr>
          <w:rFonts w:ascii="Arial" w:eastAsia="Arial" w:hAnsi="Arial" w:cs="Arial"/>
        </w:rPr>
      </w:pPr>
    </w:p>
    <w:p w14:paraId="46C9DFC0" w14:textId="605589D9" w:rsidR="00046C70" w:rsidRPr="00A01564" w:rsidRDefault="00046C70" w:rsidP="00267E33">
      <w:pPr>
        <w:spacing w:line="312" w:lineRule="auto"/>
        <w:jc w:val="both"/>
        <w:rPr>
          <w:rFonts w:ascii="Arial" w:eastAsia="Arial" w:hAnsi="Arial" w:cs="Arial"/>
        </w:rPr>
      </w:pPr>
      <w:r w:rsidRPr="00A01564">
        <w:rPr>
          <w:rFonts w:ascii="Arial" w:eastAsia="Arial" w:hAnsi="Arial" w:cs="Arial"/>
        </w:rPr>
        <w:t>En ese sentido, es claro que la pretensión resulta improcedente.</w:t>
      </w:r>
    </w:p>
    <w:p w14:paraId="19EDD8D1" w14:textId="77777777" w:rsidR="00841B3B" w:rsidRPr="00A01564" w:rsidRDefault="00841B3B" w:rsidP="00267E33">
      <w:pPr>
        <w:spacing w:line="312" w:lineRule="auto"/>
        <w:jc w:val="both"/>
        <w:rPr>
          <w:rFonts w:ascii="Arial" w:eastAsia="Arial" w:hAnsi="Arial" w:cs="Arial"/>
        </w:rPr>
      </w:pPr>
    </w:p>
    <w:p w14:paraId="20565B59" w14:textId="4BCDB0A2" w:rsidR="00841B3B" w:rsidRPr="00A01564" w:rsidRDefault="00841B3B" w:rsidP="00267E33">
      <w:pPr>
        <w:spacing w:line="312" w:lineRule="auto"/>
        <w:jc w:val="both"/>
        <w:rPr>
          <w:rFonts w:ascii="Arial" w:eastAsia="Arial" w:hAnsi="Arial" w:cs="Arial"/>
        </w:rPr>
      </w:pPr>
      <w:r w:rsidRPr="00A01564">
        <w:rPr>
          <w:rFonts w:ascii="Arial" w:eastAsia="Arial" w:hAnsi="Arial" w:cs="Arial"/>
          <w:b/>
          <w:bCs/>
        </w:rPr>
        <w:t>FRENTE A LA PRETENSIÓN DENOMINADA “</w:t>
      </w:r>
      <w:r w:rsidRPr="00A01564">
        <w:rPr>
          <w:rFonts w:ascii="Arial" w:eastAsia="Arial" w:hAnsi="Arial" w:cs="Arial"/>
          <w:b/>
          <w:bCs/>
          <w:i/>
          <w:iCs/>
        </w:rPr>
        <w:t>4.9)</w:t>
      </w:r>
      <w:r w:rsidRPr="00A01564">
        <w:rPr>
          <w:rFonts w:ascii="Arial" w:eastAsia="Arial" w:hAnsi="Arial" w:cs="Arial"/>
          <w:b/>
          <w:bCs/>
        </w:rPr>
        <w:t xml:space="preserve"> </w:t>
      </w:r>
      <w:r w:rsidRPr="00A01564">
        <w:rPr>
          <w:rFonts w:ascii="Arial" w:eastAsia="Arial" w:hAnsi="Arial" w:cs="Arial"/>
          <w:b/>
          <w:bCs/>
          <w:i/>
          <w:iCs/>
        </w:rPr>
        <w:t xml:space="preserve">CONDENA </w:t>
      </w:r>
      <w:r w:rsidR="00792F4C" w:rsidRPr="00A01564">
        <w:rPr>
          <w:rFonts w:ascii="Arial" w:eastAsia="Arial" w:hAnsi="Arial" w:cs="Arial"/>
          <w:b/>
          <w:bCs/>
          <w:i/>
          <w:iCs/>
        </w:rPr>
        <w:t>DE</w:t>
      </w:r>
      <w:r w:rsidRPr="00A01564">
        <w:rPr>
          <w:rFonts w:ascii="Arial" w:eastAsia="Arial" w:hAnsi="Arial" w:cs="Arial"/>
          <w:b/>
          <w:bCs/>
          <w:i/>
          <w:iCs/>
        </w:rPr>
        <w:t xml:space="preserve"> COST</w:t>
      </w:r>
      <w:r w:rsidR="00792F4C" w:rsidRPr="00A01564">
        <w:rPr>
          <w:rFonts w:ascii="Arial" w:eastAsia="Arial" w:hAnsi="Arial" w:cs="Arial"/>
          <w:b/>
          <w:bCs/>
          <w:i/>
          <w:iCs/>
        </w:rPr>
        <w:t>O</w:t>
      </w:r>
      <w:r w:rsidRPr="00A01564">
        <w:rPr>
          <w:rFonts w:ascii="Arial" w:eastAsia="Arial" w:hAnsi="Arial" w:cs="Arial"/>
          <w:b/>
          <w:bCs/>
          <w:i/>
          <w:iCs/>
        </w:rPr>
        <w:t>S</w:t>
      </w:r>
      <w:r w:rsidR="00792F4C" w:rsidRPr="00A01564">
        <w:rPr>
          <w:rFonts w:ascii="Arial" w:eastAsia="Arial" w:hAnsi="Arial" w:cs="Arial"/>
          <w:b/>
          <w:bCs/>
          <w:i/>
          <w:iCs/>
        </w:rPr>
        <w:t xml:space="preserve"> DEL PROCESO</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00E413B2" w:rsidRPr="00A01564">
        <w:rPr>
          <w:rFonts w:ascii="Arial" w:eastAsia="Arial" w:hAnsi="Arial" w:cs="Arial"/>
        </w:rPr>
        <w:t>M</w:t>
      </w:r>
      <w:r w:rsidRPr="00A01564">
        <w:rPr>
          <w:rFonts w:ascii="Arial" w:eastAsia="Arial" w:hAnsi="Arial" w:cs="Arial"/>
        </w:rPr>
        <w:t>e opongo rotundamente a la declaratoria de esta pretensión, en cuanto la obligación para la compañía aseguradora nace en el momento en que se realice el siniestro, es decir, en el momento que se declarase que el Distrito de Santiago de Cali resulta responsable extracontractualmente por los daños legados por los demandantes. En este sentido, al ser este el objeto del litigio y al no existir una sentencia en firme, no es posible pretender las costas del proceso sobre una obligación que aún no ha nacido a la vida jurídica.</w:t>
      </w:r>
    </w:p>
    <w:p w14:paraId="2D0F02BA" w14:textId="77777777" w:rsidR="00E413B2" w:rsidRPr="00A01564" w:rsidRDefault="00E413B2" w:rsidP="00267E33">
      <w:pPr>
        <w:spacing w:line="312" w:lineRule="auto"/>
        <w:jc w:val="both"/>
        <w:rPr>
          <w:rFonts w:ascii="Arial" w:eastAsia="Arial" w:hAnsi="Arial" w:cs="Arial"/>
        </w:rPr>
      </w:pPr>
    </w:p>
    <w:p w14:paraId="77EB1173" w14:textId="0B07C9EE" w:rsidR="00E413B2" w:rsidRPr="00A01564" w:rsidRDefault="00B82EBF" w:rsidP="00267E33">
      <w:pPr>
        <w:spacing w:line="312" w:lineRule="auto"/>
        <w:jc w:val="both"/>
        <w:rPr>
          <w:rFonts w:ascii="Arial" w:eastAsia="Arial" w:hAnsi="Arial" w:cs="Arial"/>
        </w:rPr>
      </w:pPr>
      <w:bookmarkStart w:id="1" w:name="_Hlk192602196"/>
      <w:r w:rsidRPr="00A01564">
        <w:rPr>
          <w:rFonts w:ascii="Arial" w:eastAsia="Arial" w:hAnsi="Arial" w:cs="Arial"/>
          <w:b/>
          <w:bCs/>
        </w:rPr>
        <w:t>FRENTE A LA PRETENSIÓN DENOMINADA “</w:t>
      </w:r>
      <w:r w:rsidRPr="00A01564">
        <w:rPr>
          <w:rFonts w:ascii="Arial" w:eastAsia="Arial" w:hAnsi="Arial" w:cs="Arial"/>
          <w:b/>
          <w:bCs/>
          <w:i/>
          <w:iCs/>
        </w:rPr>
        <w:t>4.10)</w:t>
      </w:r>
      <w:r w:rsidRPr="00A01564">
        <w:rPr>
          <w:rFonts w:ascii="Arial" w:eastAsia="Arial" w:hAnsi="Arial" w:cs="Arial"/>
          <w:b/>
          <w:bCs/>
        </w:rPr>
        <w:t xml:space="preserve"> </w:t>
      </w:r>
      <w:r w:rsidRPr="00A01564">
        <w:rPr>
          <w:rFonts w:ascii="Arial" w:eastAsia="Arial" w:hAnsi="Arial" w:cs="Arial"/>
          <w:b/>
          <w:bCs/>
          <w:i/>
          <w:iCs/>
        </w:rPr>
        <w:t>CONDENA DIRECTA A LA</w:t>
      </w:r>
      <w:r w:rsidR="00082F27" w:rsidRPr="00A01564">
        <w:rPr>
          <w:rFonts w:ascii="Arial" w:eastAsia="Arial" w:hAnsi="Arial" w:cs="Arial"/>
          <w:b/>
          <w:bCs/>
          <w:i/>
          <w:iCs/>
        </w:rPr>
        <w:t>S</w:t>
      </w:r>
      <w:r w:rsidRPr="00A01564">
        <w:rPr>
          <w:rFonts w:ascii="Arial" w:eastAsia="Arial" w:hAnsi="Arial" w:cs="Arial"/>
          <w:b/>
          <w:bCs/>
          <w:i/>
          <w:iCs/>
        </w:rPr>
        <w:t xml:space="preserve"> ASEGURADORA</w:t>
      </w:r>
      <w:r w:rsidR="00082F27" w:rsidRPr="00A01564">
        <w:rPr>
          <w:rFonts w:ascii="Arial" w:eastAsia="Arial" w:hAnsi="Arial" w:cs="Arial"/>
          <w:b/>
          <w:bCs/>
          <w:i/>
          <w:iCs/>
        </w:rPr>
        <w:t>S</w:t>
      </w:r>
      <w:r w:rsidRPr="00A01564">
        <w:rPr>
          <w:rFonts w:ascii="Arial" w:eastAsia="Arial" w:hAnsi="Arial" w:cs="Arial"/>
          <w:b/>
          <w:bCs/>
        </w:rPr>
        <w:t>”</w:t>
      </w:r>
      <w:r w:rsidRPr="00A01564">
        <w:rPr>
          <w:rFonts w:ascii="Arial" w:eastAsia="Arial" w:hAnsi="Arial" w:cs="Arial"/>
        </w:rPr>
        <w:t>:</w:t>
      </w:r>
      <w:r w:rsidRPr="00A01564">
        <w:rPr>
          <w:rFonts w:ascii="Arial" w:eastAsia="Arial" w:hAnsi="Arial" w:cs="Arial"/>
          <w:b/>
          <w:bCs/>
        </w:rPr>
        <w:t xml:space="preserve"> </w:t>
      </w:r>
      <w:r w:rsidRPr="00A01564">
        <w:rPr>
          <w:rFonts w:ascii="Arial" w:eastAsia="Arial" w:hAnsi="Arial" w:cs="Arial"/>
        </w:rPr>
        <w:t xml:space="preserve">Me opongo rotundamente a la prosperidad de esta pretensión en cuanto la solicitud desconoce la naturaleza del contrato de seguros, pues se debe tener en cuenta que al ser acuerdo ley para las partes, se debe atender a sus estipulaciones para aplicarse en según qué caso, y debe resultar claro tanto para la parte actora como para el despacho, que incluso el hipotético caso de responsabilidad de las demandadas, no implica </w:t>
      </w:r>
      <w:r w:rsidRPr="00A01564">
        <w:rPr>
          <w:rFonts w:ascii="Arial" w:eastAsia="Arial" w:hAnsi="Arial" w:cs="Arial"/>
          <w:i/>
          <w:iCs/>
        </w:rPr>
        <w:t xml:space="preserve">per se </w:t>
      </w:r>
      <w:r w:rsidRPr="00A01564">
        <w:rPr>
          <w:rFonts w:ascii="Arial" w:eastAsia="Arial" w:hAnsi="Arial" w:cs="Arial"/>
        </w:rPr>
        <w:t xml:space="preserve">una responsabilidad de la aseguradora, toda vez que para que se dé esa obligación, se deben cumplir las condiciones del contrato como que exista cobertura temporal y material, o el hecho de que el pago opera en forma de reembolso, y el carácter meramente indemnizatorio, entre otras que se expondrán en el apartado relacionado al </w:t>
      </w:r>
      <w:r w:rsidR="008C56AB">
        <w:rPr>
          <w:rFonts w:ascii="Arial" w:eastAsia="Arial" w:hAnsi="Arial" w:cs="Arial"/>
        </w:rPr>
        <w:t>contrato de seguros</w:t>
      </w:r>
      <w:r w:rsidR="00184685">
        <w:rPr>
          <w:rFonts w:ascii="Arial" w:eastAsia="Arial" w:hAnsi="Arial" w:cs="Arial"/>
        </w:rPr>
        <w:t xml:space="preserve"> </w:t>
      </w:r>
      <w:r w:rsidRPr="00A01564">
        <w:rPr>
          <w:rFonts w:ascii="Arial" w:eastAsia="Arial" w:hAnsi="Arial" w:cs="Arial"/>
        </w:rPr>
        <w:t>en donde se profundizará en el contenido de</w:t>
      </w:r>
      <w:r w:rsidR="008C56AB">
        <w:rPr>
          <w:rFonts w:ascii="Arial" w:eastAsia="Arial" w:hAnsi="Arial" w:cs="Arial"/>
        </w:rPr>
        <w:t xml:space="preserve"> la póliza </w:t>
      </w:r>
      <w:r w:rsidRPr="00A01564">
        <w:rPr>
          <w:rFonts w:ascii="Arial" w:eastAsia="Arial" w:hAnsi="Arial" w:cs="Arial"/>
        </w:rPr>
        <w:t>que sustenta la vinculación de las aseguradoras en este caso</w:t>
      </w:r>
      <w:bookmarkEnd w:id="1"/>
      <w:r w:rsidRPr="00A01564">
        <w:rPr>
          <w:rFonts w:ascii="Arial" w:eastAsia="Arial" w:hAnsi="Arial" w:cs="Arial"/>
        </w:rPr>
        <w:t>.</w:t>
      </w:r>
    </w:p>
    <w:p w14:paraId="7C234C8D" w14:textId="77777777" w:rsidR="00082F27" w:rsidRPr="00A01564" w:rsidRDefault="00082F27" w:rsidP="00267E33">
      <w:pPr>
        <w:spacing w:line="312" w:lineRule="auto"/>
        <w:jc w:val="both"/>
        <w:rPr>
          <w:rFonts w:ascii="Arial" w:eastAsia="Arial" w:hAnsi="Arial" w:cs="Arial"/>
        </w:rPr>
      </w:pPr>
    </w:p>
    <w:p w14:paraId="40FF9E92" w14:textId="6135103B" w:rsidR="00082F27" w:rsidRPr="00A01564" w:rsidRDefault="00082F27" w:rsidP="00267E33">
      <w:pPr>
        <w:spacing w:line="312" w:lineRule="auto"/>
        <w:jc w:val="both"/>
        <w:rPr>
          <w:rFonts w:ascii="Arial" w:eastAsia="Arial" w:hAnsi="Arial" w:cs="Arial"/>
        </w:rPr>
      </w:pPr>
      <w:r w:rsidRPr="00A01564">
        <w:rPr>
          <w:rFonts w:ascii="Arial" w:eastAsia="Arial" w:hAnsi="Arial" w:cs="Arial"/>
          <w:b/>
          <w:bCs/>
        </w:rPr>
        <w:t>FRENTE A LA PRETENSIÓN DENOMINADA “</w:t>
      </w:r>
      <w:r w:rsidRPr="00A01564">
        <w:rPr>
          <w:rFonts w:ascii="Arial" w:eastAsia="Arial" w:hAnsi="Arial" w:cs="Arial"/>
          <w:b/>
          <w:bCs/>
          <w:i/>
          <w:iCs/>
        </w:rPr>
        <w:t>4.11)</w:t>
      </w:r>
      <w:r w:rsidRPr="00A01564">
        <w:rPr>
          <w:rFonts w:ascii="Arial" w:eastAsia="Arial" w:hAnsi="Arial" w:cs="Arial"/>
          <w:b/>
          <w:bCs/>
        </w:rPr>
        <w:t xml:space="preserve"> </w:t>
      </w:r>
      <w:r w:rsidRPr="00A01564">
        <w:rPr>
          <w:rFonts w:ascii="Arial" w:eastAsia="Arial" w:hAnsi="Arial" w:cs="Arial"/>
          <w:b/>
          <w:bCs/>
          <w:i/>
          <w:iCs/>
        </w:rPr>
        <w:t>INDEXACIÓN</w:t>
      </w:r>
      <w:r w:rsidRPr="00A01564">
        <w:rPr>
          <w:rFonts w:ascii="Arial" w:eastAsia="Arial" w:hAnsi="Arial" w:cs="Arial"/>
          <w:b/>
          <w:bCs/>
        </w:rPr>
        <w:t xml:space="preserve">”: </w:t>
      </w:r>
      <w:r w:rsidR="00FB16C7" w:rsidRPr="00A01564">
        <w:rPr>
          <w:rFonts w:ascii="Arial" w:eastAsia="Arial" w:hAnsi="Arial" w:cs="Arial"/>
        </w:rPr>
        <w:t>M</w:t>
      </w:r>
      <w:r w:rsidRPr="00A01564">
        <w:rPr>
          <w:rFonts w:ascii="Arial" w:eastAsia="Arial" w:hAnsi="Arial" w:cs="Arial"/>
        </w:rPr>
        <w:t xml:space="preserve">e opongo rotundamente a la prosperidad de esta, en razón a que la misma sólo tiene sentido en el escenario en que se decreten todas las solicitudes económicas, y como ello en el caso </w:t>
      </w:r>
      <w:r w:rsidRPr="00A01564">
        <w:rPr>
          <w:rFonts w:ascii="Arial" w:eastAsia="Arial" w:hAnsi="Arial" w:cs="Arial"/>
          <w:i/>
          <w:iCs/>
        </w:rPr>
        <w:t>sub examine</w:t>
      </w:r>
      <w:r w:rsidRPr="00A01564">
        <w:rPr>
          <w:rFonts w:ascii="Arial" w:eastAsia="Arial" w:hAnsi="Arial" w:cs="Arial"/>
        </w:rPr>
        <w:t xml:space="preserve"> no resulta procedente dada la imposibilidad de los actores por demostrar el daño, la causa eficiente del daño, el nexo causal y la falla de la entidad demandada, tampoco resulta procedente acceder a dicha solicitud.</w:t>
      </w:r>
    </w:p>
    <w:p w14:paraId="5A40095E" w14:textId="77777777" w:rsidR="00F32D45" w:rsidRPr="00A01564" w:rsidRDefault="00F32D45" w:rsidP="00267E33">
      <w:pPr>
        <w:spacing w:line="312" w:lineRule="auto"/>
        <w:jc w:val="both"/>
        <w:rPr>
          <w:rFonts w:ascii="Arial" w:eastAsia="Arial" w:hAnsi="Arial" w:cs="Arial"/>
        </w:rPr>
      </w:pPr>
    </w:p>
    <w:p w14:paraId="65B44E63" w14:textId="77777777" w:rsidR="00F32D45" w:rsidRPr="00A01564" w:rsidRDefault="00F32D45" w:rsidP="00267E33">
      <w:pPr>
        <w:pStyle w:val="Prrafodelista"/>
        <w:numPr>
          <w:ilvl w:val="0"/>
          <w:numId w:val="29"/>
        </w:numPr>
        <w:spacing w:after="0" w:line="312" w:lineRule="auto"/>
        <w:jc w:val="center"/>
        <w:rPr>
          <w:rFonts w:ascii="Arial" w:eastAsia="Arial" w:hAnsi="Arial" w:cs="Arial"/>
          <w:b/>
          <w:bCs/>
          <w:u w:val="single"/>
        </w:rPr>
      </w:pPr>
      <w:r w:rsidRPr="00A01564">
        <w:rPr>
          <w:rFonts w:ascii="Arial" w:eastAsia="Arial" w:hAnsi="Arial" w:cs="Arial"/>
          <w:b/>
          <w:bCs/>
          <w:u w:val="single"/>
          <w:lang w:val="es-ES"/>
        </w:rPr>
        <w:t>EXCEPCIONES FRENTE A LA DEMANDA</w:t>
      </w:r>
    </w:p>
    <w:p w14:paraId="513013BD" w14:textId="77777777" w:rsidR="00F32D45" w:rsidRPr="00A01564" w:rsidRDefault="00F32D45" w:rsidP="00267E33">
      <w:pPr>
        <w:pStyle w:val="Prrafodelista"/>
        <w:spacing w:after="0" w:line="312" w:lineRule="auto"/>
        <w:jc w:val="both"/>
        <w:rPr>
          <w:rFonts w:ascii="Arial" w:eastAsia="Arial" w:hAnsi="Arial" w:cs="Arial"/>
          <w:b/>
          <w:bCs/>
        </w:rPr>
      </w:pPr>
    </w:p>
    <w:p w14:paraId="3C722974" w14:textId="77777777" w:rsidR="00F32D45" w:rsidRPr="00A01564" w:rsidRDefault="00F32D45" w:rsidP="00267E33">
      <w:pPr>
        <w:pStyle w:val="Prrafodelista"/>
        <w:numPr>
          <w:ilvl w:val="0"/>
          <w:numId w:val="38"/>
        </w:numPr>
        <w:spacing w:after="0" w:line="312" w:lineRule="auto"/>
        <w:ind w:left="357" w:hanging="357"/>
        <w:jc w:val="both"/>
        <w:rPr>
          <w:rFonts w:ascii="Arial" w:eastAsia="Arial" w:hAnsi="Arial" w:cs="Arial"/>
          <w:b/>
          <w:bCs/>
        </w:rPr>
      </w:pPr>
      <w:r w:rsidRPr="00A01564">
        <w:rPr>
          <w:rFonts w:ascii="Arial" w:eastAsia="Arial" w:hAnsi="Arial" w:cs="Arial"/>
          <w:b/>
          <w:bCs/>
        </w:rPr>
        <w:t>EXCEPCIÓN MIXTA:</w:t>
      </w:r>
    </w:p>
    <w:p w14:paraId="7C236CA5" w14:textId="77777777" w:rsidR="005F468A" w:rsidRPr="00A01564" w:rsidRDefault="005F468A" w:rsidP="00267E33">
      <w:pPr>
        <w:spacing w:line="312" w:lineRule="auto"/>
        <w:jc w:val="both"/>
        <w:rPr>
          <w:rFonts w:ascii="Arial" w:eastAsia="Arial" w:hAnsi="Arial" w:cs="Arial"/>
          <w:b/>
          <w:bCs/>
        </w:rPr>
      </w:pPr>
    </w:p>
    <w:p w14:paraId="02AD2149" w14:textId="73628D72" w:rsidR="00F32D45" w:rsidRPr="00A01564" w:rsidRDefault="00F32D45" w:rsidP="00267E33">
      <w:pPr>
        <w:pStyle w:val="Prrafodelista"/>
        <w:numPr>
          <w:ilvl w:val="0"/>
          <w:numId w:val="39"/>
        </w:numPr>
        <w:spacing w:after="0" w:line="312" w:lineRule="auto"/>
        <w:jc w:val="both"/>
        <w:rPr>
          <w:rFonts w:ascii="Arial" w:eastAsia="Arial" w:hAnsi="Arial" w:cs="Arial"/>
          <w:b/>
          <w:bCs/>
        </w:rPr>
      </w:pPr>
      <w:r w:rsidRPr="00A01564">
        <w:rPr>
          <w:rFonts w:ascii="Arial" w:eastAsia="Arial" w:hAnsi="Arial" w:cs="Arial"/>
          <w:b/>
          <w:bCs/>
        </w:rPr>
        <w:t xml:space="preserve">FALTA DE LEGITIMACIÓN EN CAUSA POR ACTIVA DE </w:t>
      </w:r>
      <w:r w:rsidR="0063234E" w:rsidRPr="00A01564">
        <w:rPr>
          <w:rFonts w:ascii="Arial" w:eastAsia="Arial" w:hAnsi="Arial" w:cs="Arial"/>
          <w:b/>
          <w:bCs/>
        </w:rPr>
        <w:t xml:space="preserve">JORGE LUIS CASTILLO VILLANUEVA </w:t>
      </w:r>
    </w:p>
    <w:p w14:paraId="46E28E57" w14:textId="77777777" w:rsidR="00F32D45" w:rsidRPr="00A01564" w:rsidRDefault="00F32D45" w:rsidP="00267E33">
      <w:pPr>
        <w:spacing w:line="312" w:lineRule="auto"/>
        <w:jc w:val="both"/>
        <w:rPr>
          <w:rFonts w:ascii="Arial" w:eastAsia="Arial" w:hAnsi="Arial" w:cs="Arial"/>
        </w:rPr>
      </w:pPr>
    </w:p>
    <w:p w14:paraId="7C7B6882" w14:textId="60EBFE11"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Se puede evidenciar del escrito de la demanda y sus anexos, que no está probada la calidad con la que </w:t>
      </w:r>
      <w:r w:rsidR="0063234E" w:rsidRPr="00A01564">
        <w:rPr>
          <w:rFonts w:ascii="Arial" w:eastAsia="Arial" w:hAnsi="Arial" w:cs="Arial"/>
        </w:rPr>
        <w:t>el</w:t>
      </w:r>
      <w:r w:rsidRPr="00A01564">
        <w:rPr>
          <w:rFonts w:ascii="Arial" w:eastAsia="Arial" w:hAnsi="Arial" w:cs="Arial"/>
        </w:rPr>
        <w:t xml:space="preserve"> señor </w:t>
      </w:r>
      <w:r w:rsidR="0063234E" w:rsidRPr="00A01564">
        <w:rPr>
          <w:rFonts w:ascii="Arial" w:eastAsia="Arial" w:hAnsi="Arial" w:cs="Arial"/>
        </w:rPr>
        <w:t>Jorge Luis Castillo Villanueva</w:t>
      </w:r>
      <w:r w:rsidRPr="00A01564">
        <w:rPr>
          <w:rFonts w:ascii="Arial" w:eastAsia="Arial" w:hAnsi="Arial" w:cs="Arial"/>
        </w:rPr>
        <w:t xml:space="preserve"> actúa, dado que en el libelo</w:t>
      </w:r>
      <w:r w:rsidR="0063234E" w:rsidRPr="00A01564">
        <w:rPr>
          <w:rFonts w:ascii="Arial" w:eastAsia="Arial" w:hAnsi="Arial" w:cs="Arial"/>
        </w:rPr>
        <w:t xml:space="preserve"> petitorio</w:t>
      </w:r>
      <w:r w:rsidRPr="00A01564">
        <w:rPr>
          <w:rFonts w:ascii="Arial" w:eastAsia="Arial" w:hAnsi="Arial" w:cs="Arial"/>
        </w:rPr>
        <w:t xml:space="preserve"> se menciona </w:t>
      </w:r>
      <w:r w:rsidR="0063234E" w:rsidRPr="00A01564">
        <w:rPr>
          <w:rFonts w:ascii="Arial" w:eastAsia="Arial" w:hAnsi="Arial" w:cs="Arial"/>
        </w:rPr>
        <w:t xml:space="preserve">someramente, </w:t>
      </w:r>
      <w:r w:rsidRPr="00A01564">
        <w:rPr>
          <w:rFonts w:ascii="Arial" w:eastAsia="Arial" w:hAnsi="Arial" w:cs="Arial"/>
        </w:rPr>
        <w:t xml:space="preserve">que </w:t>
      </w:r>
      <w:r w:rsidR="0063234E" w:rsidRPr="00A01564">
        <w:rPr>
          <w:rFonts w:ascii="Arial" w:eastAsia="Arial" w:hAnsi="Arial" w:cs="Arial"/>
        </w:rPr>
        <w:t>él</w:t>
      </w:r>
      <w:r w:rsidRPr="00A01564">
        <w:rPr>
          <w:rFonts w:ascii="Arial" w:eastAsia="Arial" w:hAnsi="Arial" w:cs="Arial"/>
        </w:rPr>
        <w:t xml:space="preserve"> sostenía una unión marital de hecho vigente para la fecha de la demanda con </w:t>
      </w:r>
      <w:r w:rsidR="0063234E" w:rsidRPr="00A01564">
        <w:rPr>
          <w:rFonts w:ascii="Arial" w:eastAsia="Arial" w:hAnsi="Arial" w:cs="Arial"/>
        </w:rPr>
        <w:t>la</w:t>
      </w:r>
      <w:r w:rsidRPr="00A01564">
        <w:rPr>
          <w:rFonts w:ascii="Arial" w:eastAsia="Arial" w:hAnsi="Arial" w:cs="Arial"/>
        </w:rPr>
        <w:t xml:space="preserve"> señor</w:t>
      </w:r>
      <w:r w:rsidR="0063234E" w:rsidRPr="00A01564">
        <w:rPr>
          <w:rFonts w:ascii="Arial" w:eastAsia="Arial" w:hAnsi="Arial" w:cs="Arial"/>
        </w:rPr>
        <w:t>a</w:t>
      </w:r>
      <w:r w:rsidRPr="00A01564">
        <w:rPr>
          <w:rFonts w:ascii="Arial" w:eastAsia="Arial" w:hAnsi="Arial" w:cs="Arial"/>
        </w:rPr>
        <w:t xml:space="preserve"> </w:t>
      </w:r>
      <w:r w:rsidR="0063234E" w:rsidRPr="00A01564">
        <w:rPr>
          <w:rFonts w:ascii="Arial" w:eastAsia="Arial" w:hAnsi="Arial" w:cs="Arial"/>
        </w:rPr>
        <w:t>Paola Andrea Hernández Muñoz</w:t>
      </w:r>
      <w:r w:rsidRPr="00A01564">
        <w:rPr>
          <w:rFonts w:ascii="Arial" w:eastAsia="Arial" w:hAnsi="Arial" w:cs="Arial"/>
        </w:rPr>
        <w:t>, sobre lo cual no se anexa - tan siquiera – una declaración juramentada que deje entrever la existencia de la situación alegada.</w:t>
      </w:r>
    </w:p>
    <w:p w14:paraId="25655052" w14:textId="77777777" w:rsidR="00F32D45" w:rsidRPr="00A01564" w:rsidRDefault="00F32D45" w:rsidP="00267E33">
      <w:pPr>
        <w:spacing w:line="312" w:lineRule="auto"/>
        <w:jc w:val="both"/>
        <w:rPr>
          <w:rFonts w:ascii="Arial" w:eastAsia="Arial" w:hAnsi="Arial" w:cs="Arial"/>
        </w:rPr>
      </w:pPr>
    </w:p>
    <w:p w14:paraId="3AC70E77" w14:textId="77777777" w:rsidR="00F32D45" w:rsidRPr="00A01564" w:rsidRDefault="00F32D45" w:rsidP="00267E33">
      <w:pPr>
        <w:spacing w:line="312" w:lineRule="auto"/>
        <w:jc w:val="both"/>
        <w:rPr>
          <w:rFonts w:ascii="Arial" w:eastAsia="Arial" w:hAnsi="Arial" w:cs="Arial"/>
        </w:rPr>
      </w:pPr>
      <w:r w:rsidRPr="00A01564">
        <w:rPr>
          <w:rFonts w:ascii="Arial" w:eastAsia="Arial" w:hAnsi="Arial" w:cs="Arial"/>
        </w:rPr>
        <w:t>Al respecto indica el artículo 2 de la ley 979 de 2005, el cual modificó al artículo 4 de la ley 54 de 1990, que:</w:t>
      </w:r>
    </w:p>
    <w:p w14:paraId="0182B94F" w14:textId="77777777" w:rsidR="00F32D45" w:rsidRPr="00A01564" w:rsidRDefault="00F32D45" w:rsidP="00267E33">
      <w:pPr>
        <w:spacing w:line="312" w:lineRule="auto"/>
        <w:jc w:val="both"/>
        <w:rPr>
          <w:rFonts w:ascii="Arial" w:eastAsia="Arial" w:hAnsi="Arial" w:cs="Arial"/>
        </w:rPr>
      </w:pPr>
    </w:p>
    <w:p w14:paraId="0F0BC985" w14:textId="77777777" w:rsidR="00F32D45" w:rsidRPr="00A01564" w:rsidRDefault="00F32D45" w:rsidP="00267E33">
      <w:pPr>
        <w:spacing w:line="312" w:lineRule="auto"/>
        <w:ind w:left="567" w:right="567"/>
        <w:jc w:val="both"/>
        <w:rPr>
          <w:rFonts w:ascii="Arial" w:eastAsia="Arial" w:hAnsi="Arial" w:cs="Arial"/>
          <w:i/>
          <w:iCs/>
          <w:sz w:val="20"/>
          <w:szCs w:val="20"/>
        </w:rPr>
      </w:pPr>
      <w:r w:rsidRPr="00A01564">
        <w:rPr>
          <w:rFonts w:ascii="Arial" w:eastAsia="Arial" w:hAnsi="Arial" w:cs="Arial"/>
          <w:i/>
          <w:iCs/>
          <w:sz w:val="20"/>
          <w:szCs w:val="20"/>
        </w:rPr>
        <w:t>“La existencia de la unión marital de hecho entre compañeros permanentes, se declarará por cualquiera de los siguientes mecanismos:</w:t>
      </w:r>
    </w:p>
    <w:p w14:paraId="5CA8B888" w14:textId="77777777" w:rsidR="00A31D41" w:rsidRPr="00A01564" w:rsidRDefault="00A31D41" w:rsidP="00267E33">
      <w:pPr>
        <w:spacing w:line="312" w:lineRule="auto"/>
        <w:ind w:left="567" w:right="567"/>
        <w:jc w:val="both"/>
        <w:rPr>
          <w:rFonts w:ascii="Arial" w:eastAsia="Arial" w:hAnsi="Arial" w:cs="Arial"/>
          <w:i/>
          <w:iCs/>
          <w:sz w:val="20"/>
          <w:szCs w:val="20"/>
        </w:rPr>
      </w:pPr>
    </w:p>
    <w:p w14:paraId="523EA12C" w14:textId="77777777" w:rsidR="00F32D45" w:rsidRPr="00A01564" w:rsidRDefault="00F32D45" w:rsidP="00267E33">
      <w:pPr>
        <w:spacing w:line="312" w:lineRule="auto"/>
        <w:ind w:left="567" w:right="567"/>
        <w:jc w:val="both"/>
        <w:rPr>
          <w:rFonts w:ascii="Arial" w:eastAsia="Arial" w:hAnsi="Arial" w:cs="Arial"/>
          <w:i/>
          <w:iCs/>
          <w:sz w:val="20"/>
          <w:szCs w:val="20"/>
        </w:rPr>
      </w:pPr>
      <w:r w:rsidRPr="00A01564">
        <w:rPr>
          <w:rFonts w:ascii="Arial" w:eastAsia="Arial" w:hAnsi="Arial" w:cs="Arial"/>
          <w:i/>
          <w:iCs/>
          <w:sz w:val="20"/>
          <w:szCs w:val="20"/>
        </w:rPr>
        <w:lastRenderedPageBreak/>
        <w:t>1. Por escritura pública ante Notario por mutuo consentimiento de los compañeros permanentes.</w:t>
      </w:r>
    </w:p>
    <w:p w14:paraId="47BA009E" w14:textId="77777777" w:rsidR="00F32D45" w:rsidRPr="00A01564" w:rsidRDefault="00F32D45" w:rsidP="00267E33">
      <w:pPr>
        <w:spacing w:line="312" w:lineRule="auto"/>
        <w:ind w:left="567" w:right="567"/>
        <w:jc w:val="both"/>
        <w:rPr>
          <w:rFonts w:ascii="Arial" w:eastAsia="Arial" w:hAnsi="Arial" w:cs="Arial"/>
          <w:i/>
          <w:iCs/>
          <w:sz w:val="20"/>
          <w:szCs w:val="20"/>
        </w:rPr>
      </w:pPr>
      <w:r w:rsidRPr="00A01564">
        <w:rPr>
          <w:rFonts w:ascii="Arial" w:eastAsia="Arial" w:hAnsi="Arial" w:cs="Arial"/>
          <w:i/>
          <w:iCs/>
          <w:sz w:val="20"/>
          <w:szCs w:val="20"/>
        </w:rPr>
        <w:t>2. Por Acta de Conciliación suscrita por los compañeros permanentes, en centro legalmente constituido.</w:t>
      </w:r>
    </w:p>
    <w:p w14:paraId="45B697A6" w14:textId="77777777" w:rsidR="00F32D45" w:rsidRPr="00A01564" w:rsidRDefault="00F32D45" w:rsidP="00267E33">
      <w:pPr>
        <w:spacing w:line="312" w:lineRule="auto"/>
        <w:ind w:left="567" w:right="567"/>
        <w:jc w:val="both"/>
        <w:rPr>
          <w:rFonts w:ascii="Arial" w:eastAsia="Arial" w:hAnsi="Arial" w:cs="Arial"/>
          <w:i/>
          <w:iCs/>
          <w:sz w:val="20"/>
          <w:szCs w:val="20"/>
        </w:rPr>
      </w:pPr>
      <w:r w:rsidRPr="00A01564">
        <w:rPr>
          <w:rFonts w:ascii="Arial" w:eastAsia="Arial" w:hAnsi="Arial" w:cs="Arial"/>
          <w:i/>
          <w:iCs/>
          <w:sz w:val="20"/>
          <w:szCs w:val="20"/>
        </w:rPr>
        <w:t>3. Por sentencia judicial, mediante los medios ordinarios de prueba consagrados en el Código de Procedimiento Civil, con conocimiento de los Jueces de Familia de Primera Instancia”.</w:t>
      </w:r>
    </w:p>
    <w:p w14:paraId="08E48483" w14:textId="77777777" w:rsidR="00F32D45" w:rsidRPr="00A01564" w:rsidRDefault="00F32D45" w:rsidP="00267E33">
      <w:pPr>
        <w:spacing w:line="312" w:lineRule="auto"/>
        <w:ind w:left="851"/>
        <w:jc w:val="both"/>
        <w:rPr>
          <w:rFonts w:ascii="Arial" w:eastAsia="Arial" w:hAnsi="Arial" w:cs="Arial"/>
        </w:rPr>
      </w:pPr>
    </w:p>
    <w:p w14:paraId="41BC5AD3" w14:textId="54A9B73E" w:rsidR="00F32D45" w:rsidRPr="00A01564" w:rsidRDefault="00F32D45" w:rsidP="00267E33">
      <w:pPr>
        <w:spacing w:line="312" w:lineRule="auto"/>
        <w:jc w:val="both"/>
        <w:rPr>
          <w:rFonts w:ascii="Arial" w:eastAsia="Arial" w:hAnsi="Arial" w:cs="Arial"/>
          <w:lang w:val="es-CO"/>
        </w:rPr>
      </w:pPr>
      <w:r w:rsidRPr="00A01564">
        <w:rPr>
          <w:rFonts w:ascii="Arial" w:eastAsia="Arial" w:hAnsi="Arial" w:cs="Arial"/>
          <w:lang w:val="es-CO"/>
        </w:rPr>
        <w:t xml:space="preserve">Si bien es cierto la jurisprudencia constitucional ha ampliado dicha concepción para indicar que se puede hacer uso de diferentes medios para probar la existencia de la unión marital de hecho, pero siempre consolidando la idea de </w:t>
      </w:r>
      <w:r w:rsidRPr="00A01564">
        <w:rPr>
          <w:rFonts w:ascii="Arial" w:eastAsia="Arial" w:hAnsi="Arial" w:cs="Arial"/>
          <w:i/>
          <w:iCs/>
          <w:lang w:val="es-CO"/>
        </w:rPr>
        <w:t xml:space="preserve">demostrar </w:t>
      </w:r>
      <w:r w:rsidRPr="00A01564">
        <w:rPr>
          <w:rFonts w:ascii="Arial" w:eastAsia="Arial" w:hAnsi="Arial" w:cs="Arial"/>
          <w:lang w:val="es-CO"/>
        </w:rPr>
        <w:t xml:space="preserve">la misma, en especial si su existencia o no, es sustento para la exigencia de derechos de contenido patrimonial, como es este caso, en el presente asunto no se ha aportado prueba </w:t>
      </w:r>
      <w:r w:rsidR="00A31D41" w:rsidRPr="00A01564">
        <w:rPr>
          <w:rFonts w:ascii="Arial" w:eastAsia="Arial" w:hAnsi="Arial" w:cs="Arial"/>
          <w:lang w:val="es-CO"/>
        </w:rPr>
        <w:t>-cuando menos-</w:t>
      </w:r>
      <w:r w:rsidRPr="00A01564">
        <w:rPr>
          <w:rFonts w:ascii="Arial" w:eastAsia="Arial" w:hAnsi="Arial" w:cs="Arial"/>
          <w:lang w:val="es-CO"/>
        </w:rPr>
        <w:t xml:space="preserve"> sumaria</w:t>
      </w:r>
      <w:r w:rsidR="005A3C09" w:rsidRPr="00A01564">
        <w:rPr>
          <w:rFonts w:ascii="Arial" w:eastAsia="Arial" w:hAnsi="Arial" w:cs="Arial"/>
          <w:lang w:val="es-CO"/>
        </w:rPr>
        <w:t>,</w:t>
      </w:r>
      <w:r w:rsidRPr="00A01564">
        <w:rPr>
          <w:rFonts w:ascii="Arial" w:eastAsia="Arial" w:hAnsi="Arial" w:cs="Arial"/>
          <w:lang w:val="es-CO"/>
        </w:rPr>
        <w:t xml:space="preserve"> de la existencia de unión marital de hecho entre </w:t>
      </w:r>
      <w:r w:rsidR="005A3C09" w:rsidRPr="00A01564">
        <w:rPr>
          <w:rFonts w:ascii="Arial" w:eastAsia="Arial" w:hAnsi="Arial" w:cs="Arial"/>
          <w:lang w:val="es-CO"/>
        </w:rPr>
        <w:t>el</w:t>
      </w:r>
      <w:r w:rsidRPr="00A01564">
        <w:rPr>
          <w:rFonts w:ascii="Arial" w:eastAsia="Arial" w:hAnsi="Arial" w:cs="Arial"/>
          <w:lang w:val="es-CO"/>
        </w:rPr>
        <w:t xml:space="preserve"> demandante citad</w:t>
      </w:r>
      <w:r w:rsidR="005A3C09" w:rsidRPr="00A01564">
        <w:rPr>
          <w:rFonts w:ascii="Arial" w:eastAsia="Arial" w:hAnsi="Arial" w:cs="Arial"/>
          <w:lang w:val="es-CO"/>
        </w:rPr>
        <w:t>o</w:t>
      </w:r>
      <w:r w:rsidRPr="00A01564">
        <w:rPr>
          <w:rFonts w:ascii="Arial" w:eastAsia="Arial" w:hAnsi="Arial" w:cs="Arial"/>
          <w:lang w:val="es-CO"/>
        </w:rPr>
        <w:t xml:space="preserve"> y la </w:t>
      </w:r>
      <w:r w:rsidR="005A3C09" w:rsidRPr="00A01564">
        <w:rPr>
          <w:rFonts w:ascii="Arial" w:eastAsia="Arial" w:hAnsi="Arial" w:cs="Arial"/>
          <w:lang w:val="es-CO"/>
        </w:rPr>
        <w:t xml:space="preserve">presunta </w:t>
      </w:r>
      <w:r w:rsidRPr="00A01564">
        <w:rPr>
          <w:rFonts w:ascii="Arial" w:eastAsia="Arial" w:hAnsi="Arial" w:cs="Arial"/>
          <w:lang w:val="es-CO"/>
        </w:rPr>
        <w:t xml:space="preserve">víctima directa. </w:t>
      </w:r>
    </w:p>
    <w:p w14:paraId="71F52432" w14:textId="77777777" w:rsidR="00F32D45" w:rsidRPr="00A01564" w:rsidRDefault="00F32D45" w:rsidP="00267E33">
      <w:pPr>
        <w:spacing w:line="312" w:lineRule="auto"/>
        <w:jc w:val="both"/>
        <w:rPr>
          <w:rFonts w:ascii="Arial" w:eastAsia="Arial" w:hAnsi="Arial" w:cs="Arial"/>
          <w:lang w:val="es-CO"/>
        </w:rPr>
      </w:pPr>
    </w:p>
    <w:p w14:paraId="647A804F" w14:textId="77777777" w:rsidR="00F32D45" w:rsidRPr="00A01564" w:rsidRDefault="00F32D45" w:rsidP="00267E33">
      <w:pPr>
        <w:spacing w:line="312" w:lineRule="auto"/>
        <w:jc w:val="both"/>
        <w:rPr>
          <w:rFonts w:ascii="Arial" w:eastAsia="Arial" w:hAnsi="Arial" w:cs="Arial"/>
          <w:lang w:val="es-CO"/>
        </w:rPr>
      </w:pPr>
      <w:r w:rsidRPr="00A01564">
        <w:rPr>
          <w:rFonts w:ascii="Arial" w:eastAsia="Arial" w:hAnsi="Arial" w:cs="Arial"/>
          <w:lang w:val="es-CO"/>
        </w:rPr>
        <w:t>Ahora bien, respecto de la legitimación en la causa, el Consejo de Estado en reiterada jurisprudencia establece que se debe interpretar la legitimación en la causa por activa de la siguiente manera:</w:t>
      </w:r>
    </w:p>
    <w:p w14:paraId="4A993123" w14:textId="77777777" w:rsidR="00F32D45" w:rsidRPr="00A01564" w:rsidRDefault="00F32D45" w:rsidP="00267E33">
      <w:pPr>
        <w:spacing w:line="312" w:lineRule="auto"/>
        <w:jc w:val="both"/>
        <w:rPr>
          <w:rFonts w:ascii="Arial" w:eastAsia="Arial" w:hAnsi="Arial" w:cs="Arial"/>
          <w:lang w:val="es-CO"/>
        </w:rPr>
      </w:pPr>
    </w:p>
    <w:p w14:paraId="71FEEEC4" w14:textId="77777777" w:rsidR="00F32D45" w:rsidRPr="00A01564" w:rsidRDefault="00F32D45" w:rsidP="00267E33">
      <w:pPr>
        <w:spacing w:line="312" w:lineRule="auto"/>
        <w:ind w:left="567" w:right="567"/>
        <w:jc w:val="both"/>
        <w:rPr>
          <w:rFonts w:ascii="Arial" w:eastAsia="Arial" w:hAnsi="Arial" w:cs="Arial"/>
          <w:i/>
          <w:iCs/>
          <w:sz w:val="20"/>
          <w:szCs w:val="20"/>
          <w:lang w:val="es-CO"/>
        </w:rPr>
      </w:pPr>
      <w:r w:rsidRPr="00A01564">
        <w:rPr>
          <w:rFonts w:ascii="Arial" w:eastAsia="Arial" w:hAnsi="Arial" w:cs="Arial"/>
          <w:i/>
          <w:iCs/>
          <w:sz w:val="20"/>
          <w:szCs w:val="20"/>
          <w:lang w:val="es-CO"/>
        </w:rPr>
        <w:t xml:space="preserve">“(…) La legitimación en la causa corresponde a uno de los presupuestos necesarios para obtener sentencia favorable a las pretensiones contenidas en la demanda y, por lo tanto, </w:t>
      </w:r>
      <w:r w:rsidRPr="00A01564">
        <w:rPr>
          <w:rFonts w:ascii="Arial" w:eastAsia="Arial" w:hAnsi="Arial" w:cs="Arial"/>
          <w:b/>
          <w:bCs/>
          <w:i/>
          <w:iCs/>
          <w:sz w:val="20"/>
          <w:szCs w:val="20"/>
          <w:u w:val="single"/>
          <w:lang w:val="es-CO"/>
        </w:rPr>
        <w:t>desde el extremo activo significa ser la persona titular del interés jurídico que se debate en el proceso</w:t>
      </w:r>
      <w:r w:rsidRPr="00A01564">
        <w:rPr>
          <w:rFonts w:ascii="Arial" w:eastAsia="Arial" w:hAnsi="Arial" w:cs="Arial"/>
          <w:i/>
          <w:iCs/>
          <w:sz w:val="20"/>
          <w:szCs w:val="20"/>
          <w:lang w:val="es-CO"/>
        </w:rPr>
        <w:t>, mientras que, desde la perspectiva pasiva de la relación jurídico – procesal, supone ser el sujeto llamado a responder a partir de la relación jurídica sustancial, por el derecho o  interés que es objeto de controversia”</w:t>
      </w:r>
      <w:r w:rsidRPr="00A01564">
        <w:rPr>
          <w:rFonts w:ascii="Arial" w:eastAsia="Arial" w:hAnsi="Arial" w:cs="Arial"/>
          <w:i/>
          <w:iCs/>
          <w:sz w:val="20"/>
          <w:szCs w:val="20"/>
          <w:vertAlign w:val="superscript"/>
          <w:lang w:val="es-CO"/>
        </w:rPr>
        <w:footnoteReference w:id="4"/>
      </w:r>
      <w:r w:rsidRPr="00A01564">
        <w:rPr>
          <w:rFonts w:ascii="Arial" w:eastAsia="Arial" w:hAnsi="Arial" w:cs="Arial"/>
          <w:i/>
          <w:iCs/>
          <w:sz w:val="20"/>
          <w:szCs w:val="20"/>
          <w:lang w:val="es-CO"/>
        </w:rPr>
        <w:t>. Negrilla y subrayado fuera de texto.</w:t>
      </w:r>
    </w:p>
    <w:p w14:paraId="5C1ADA59" w14:textId="77777777" w:rsidR="00F32D45" w:rsidRPr="00A01564" w:rsidRDefault="00F32D45" w:rsidP="00267E33">
      <w:pPr>
        <w:spacing w:line="312" w:lineRule="auto"/>
        <w:ind w:left="567" w:right="567"/>
        <w:jc w:val="both"/>
        <w:rPr>
          <w:rFonts w:ascii="Arial" w:eastAsia="Arial" w:hAnsi="Arial" w:cs="Arial"/>
          <w:i/>
          <w:iCs/>
          <w:sz w:val="20"/>
          <w:szCs w:val="20"/>
          <w:lang w:val="es-CO"/>
        </w:rPr>
      </w:pPr>
    </w:p>
    <w:p w14:paraId="0D377FFF" w14:textId="12333D04" w:rsidR="00F32D45" w:rsidRPr="00A01564" w:rsidRDefault="00F32D45" w:rsidP="00267E33">
      <w:pPr>
        <w:spacing w:line="312" w:lineRule="auto"/>
        <w:ind w:left="567" w:right="567"/>
        <w:jc w:val="both"/>
        <w:rPr>
          <w:rFonts w:ascii="Arial" w:eastAsia="Arial" w:hAnsi="Arial" w:cs="Arial"/>
          <w:i/>
          <w:iCs/>
          <w:sz w:val="20"/>
          <w:szCs w:val="20"/>
          <w:lang w:val="es-CO"/>
        </w:rPr>
      </w:pPr>
      <w:r w:rsidRPr="00A01564">
        <w:rPr>
          <w:rFonts w:ascii="Arial" w:eastAsia="Arial" w:hAnsi="Arial" w:cs="Arial"/>
          <w:i/>
          <w:iCs/>
          <w:sz w:val="20"/>
          <w:szCs w:val="20"/>
          <w:lang w:val="es-CO"/>
        </w:rPr>
        <w:t>La legitimación en la causa -</w:t>
      </w:r>
      <w:proofErr w:type="spellStart"/>
      <w:r w:rsidRPr="00A01564">
        <w:rPr>
          <w:rFonts w:ascii="Arial" w:eastAsia="Arial" w:hAnsi="Arial" w:cs="Arial"/>
          <w:i/>
          <w:iCs/>
          <w:sz w:val="20"/>
          <w:szCs w:val="20"/>
          <w:lang w:val="es-CO"/>
        </w:rPr>
        <w:t>legitimatio</w:t>
      </w:r>
      <w:proofErr w:type="spellEnd"/>
      <w:r w:rsidRPr="00A01564">
        <w:rPr>
          <w:rFonts w:ascii="Arial" w:eastAsia="Arial" w:hAnsi="Arial" w:cs="Arial"/>
          <w:i/>
          <w:iCs/>
          <w:sz w:val="20"/>
          <w:szCs w:val="20"/>
          <w:lang w:val="es-CO"/>
        </w:rPr>
        <w:t xml:space="preserve"> ad </w:t>
      </w:r>
      <w:proofErr w:type="spellStart"/>
      <w:r w:rsidRPr="00A01564">
        <w:rPr>
          <w:rFonts w:ascii="Arial" w:eastAsia="Arial" w:hAnsi="Arial" w:cs="Arial"/>
          <w:i/>
          <w:iCs/>
          <w:sz w:val="20"/>
          <w:szCs w:val="20"/>
          <w:lang w:val="es-CO"/>
        </w:rPr>
        <w:t>causam</w:t>
      </w:r>
      <w:proofErr w:type="spellEnd"/>
      <w:r w:rsidRPr="00A01564">
        <w:rPr>
          <w:rFonts w:ascii="Arial" w:eastAsia="Arial" w:hAnsi="Arial" w:cs="Arial"/>
          <w:i/>
          <w:iCs/>
          <w:sz w:val="20"/>
          <w:szCs w:val="20"/>
          <w:lang w:val="es-CO"/>
        </w:rPr>
        <w:t xml:space="preserve">-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w:t>
      </w:r>
      <w:r w:rsidRPr="00A01564">
        <w:rPr>
          <w:rFonts w:ascii="Arial" w:eastAsia="Arial" w:hAnsi="Arial" w:cs="Arial"/>
          <w:b/>
          <w:bCs/>
          <w:i/>
          <w:iCs/>
          <w:sz w:val="20"/>
          <w:szCs w:val="20"/>
          <w:u w:val="single"/>
          <w:lang w:val="es-CO"/>
        </w:rPr>
        <w:t>tener legitimación en la causa consiste en ser la persona que, de conformidad con la ley sustancial, se encuentra autorizada para intervenir en el proceso y formular o contradecir las pretensiones contenidas en la demanda por ser sujeto activo</w:t>
      </w:r>
      <w:r w:rsidRPr="00A01564">
        <w:rPr>
          <w:rFonts w:ascii="Arial" w:eastAsia="Arial" w:hAnsi="Arial" w:cs="Arial"/>
          <w:i/>
          <w:iCs/>
          <w:sz w:val="20"/>
          <w:szCs w:val="20"/>
          <w:u w:val="single"/>
          <w:lang w:val="es-CO"/>
        </w:rPr>
        <w:t xml:space="preserve"> o pasivo </w:t>
      </w:r>
      <w:r w:rsidRPr="00A01564">
        <w:rPr>
          <w:rFonts w:ascii="Arial" w:eastAsia="Arial" w:hAnsi="Arial" w:cs="Arial"/>
          <w:b/>
          <w:bCs/>
          <w:i/>
          <w:iCs/>
          <w:sz w:val="20"/>
          <w:szCs w:val="20"/>
          <w:u w:val="single"/>
          <w:lang w:val="es-CO"/>
        </w:rPr>
        <w:t>de la relación jurídica sustancial debatida objeto de la decisión del juez</w:t>
      </w:r>
      <w:r w:rsidRPr="00A01564">
        <w:rPr>
          <w:rFonts w:ascii="Arial" w:eastAsia="Arial" w:hAnsi="Arial" w:cs="Arial"/>
          <w:i/>
          <w:iCs/>
          <w:sz w:val="20"/>
          <w:szCs w:val="20"/>
          <w:lang w:val="es-CO"/>
        </w:rPr>
        <w:t>, en el supuesto de que aquélla exista. Es un elemento de mérito de la litis y no un presupuesto procesal (…)”</w:t>
      </w:r>
      <w:r w:rsidRPr="00A01564">
        <w:rPr>
          <w:rFonts w:ascii="Arial" w:eastAsia="Arial" w:hAnsi="Arial" w:cs="Arial"/>
          <w:i/>
          <w:iCs/>
          <w:sz w:val="20"/>
          <w:szCs w:val="20"/>
          <w:vertAlign w:val="superscript"/>
          <w:lang w:val="es-CO"/>
        </w:rPr>
        <w:footnoteReference w:id="5"/>
      </w:r>
      <w:r w:rsidRPr="00A01564">
        <w:rPr>
          <w:rFonts w:ascii="Arial" w:eastAsia="Arial" w:hAnsi="Arial" w:cs="Arial"/>
          <w:i/>
          <w:iCs/>
          <w:sz w:val="20"/>
          <w:szCs w:val="20"/>
          <w:lang w:val="es-CO"/>
        </w:rPr>
        <w:t xml:space="preserve"> </w:t>
      </w:r>
      <w:r w:rsidRPr="00A01564">
        <w:rPr>
          <w:rFonts w:ascii="Arial" w:eastAsia="Arial" w:hAnsi="Arial" w:cs="Arial"/>
          <w:sz w:val="20"/>
          <w:szCs w:val="20"/>
          <w:lang w:val="es-CO"/>
        </w:rPr>
        <w:t>(</w:t>
      </w:r>
      <w:r w:rsidR="0049708E" w:rsidRPr="00A01564">
        <w:rPr>
          <w:rFonts w:ascii="Arial" w:eastAsia="Arial" w:hAnsi="Arial" w:cs="Arial"/>
          <w:sz w:val="20"/>
          <w:szCs w:val="20"/>
          <w:lang w:val="es-CO"/>
        </w:rPr>
        <w:t>S</w:t>
      </w:r>
      <w:r w:rsidRPr="00A01564">
        <w:rPr>
          <w:rFonts w:ascii="Arial" w:eastAsia="Arial" w:hAnsi="Arial" w:cs="Arial"/>
          <w:sz w:val="20"/>
          <w:szCs w:val="20"/>
          <w:lang w:val="es-CO"/>
        </w:rPr>
        <w:t xml:space="preserve">ubrayado </w:t>
      </w:r>
      <w:r w:rsidR="003063AE" w:rsidRPr="00A01564">
        <w:rPr>
          <w:rFonts w:ascii="Arial" w:eastAsia="Arial" w:hAnsi="Arial" w:cs="Arial"/>
          <w:sz w:val="20"/>
          <w:szCs w:val="20"/>
          <w:lang w:val="es-CO"/>
        </w:rPr>
        <w:t xml:space="preserve">y negrillas y </w:t>
      </w:r>
      <w:r w:rsidRPr="00A01564">
        <w:rPr>
          <w:rFonts w:ascii="Arial" w:eastAsia="Arial" w:hAnsi="Arial" w:cs="Arial"/>
          <w:sz w:val="20"/>
          <w:szCs w:val="20"/>
          <w:lang w:val="es-CO"/>
        </w:rPr>
        <w:t>fuera de texto</w:t>
      </w:r>
      <w:r w:rsidR="001726A4" w:rsidRPr="00A01564">
        <w:rPr>
          <w:rFonts w:ascii="Arial" w:eastAsia="Arial" w:hAnsi="Arial" w:cs="Arial"/>
          <w:sz w:val="20"/>
          <w:szCs w:val="20"/>
          <w:lang w:val="es-CO"/>
        </w:rPr>
        <w:t xml:space="preserve"> original</w:t>
      </w:r>
      <w:r w:rsidRPr="00A01564">
        <w:rPr>
          <w:rFonts w:ascii="Arial" w:eastAsia="Arial" w:hAnsi="Arial" w:cs="Arial"/>
          <w:sz w:val="20"/>
          <w:szCs w:val="20"/>
          <w:lang w:val="es-CO"/>
        </w:rPr>
        <w:t>)</w:t>
      </w:r>
    </w:p>
    <w:p w14:paraId="25361030" w14:textId="77777777" w:rsidR="00F32D45" w:rsidRPr="00A01564" w:rsidRDefault="00F32D45" w:rsidP="00267E33">
      <w:pPr>
        <w:spacing w:line="312" w:lineRule="auto"/>
        <w:ind w:left="851"/>
        <w:jc w:val="both"/>
        <w:rPr>
          <w:rFonts w:ascii="Arial" w:eastAsia="Arial" w:hAnsi="Arial" w:cs="Arial"/>
          <w:i/>
          <w:iCs/>
          <w:sz w:val="20"/>
          <w:szCs w:val="20"/>
          <w:lang w:val="es-CO"/>
        </w:rPr>
      </w:pPr>
    </w:p>
    <w:p w14:paraId="7C99FD7A" w14:textId="2DD9316A" w:rsidR="00F32D45" w:rsidRPr="00A01564" w:rsidRDefault="00F32D45" w:rsidP="00267E33">
      <w:pPr>
        <w:spacing w:line="312" w:lineRule="auto"/>
        <w:jc w:val="both"/>
        <w:rPr>
          <w:rFonts w:ascii="Arial" w:eastAsia="Arial" w:hAnsi="Arial" w:cs="Arial"/>
          <w:lang w:val="es-CO"/>
        </w:rPr>
      </w:pPr>
      <w:r w:rsidRPr="00A01564">
        <w:rPr>
          <w:rFonts w:ascii="Arial" w:eastAsia="Arial" w:hAnsi="Arial" w:cs="Arial"/>
          <w:lang w:val="es-CO"/>
        </w:rPr>
        <w:t>Conforme a lo anterior, la legitimación en la causa por activa</w:t>
      </w:r>
      <w:r w:rsidR="0049708E" w:rsidRPr="00A01564">
        <w:rPr>
          <w:rFonts w:ascii="Arial" w:eastAsia="Arial" w:hAnsi="Arial" w:cs="Arial"/>
          <w:lang w:val="es-CO"/>
        </w:rPr>
        <w:t>,</w:t>
      </w:r>
      <w:r w:rsidRPr="00A01564">
        <w:rPr>
          <w:rFonts w:ascii="Arial" w:eastAsia="Arial" w:hAnsi="Arial" w:cs="Arial"/>
          <w:lang w:val="es-CO"/>
        </w:rPr>
        <w:t xml:space="preserve"> según el Consejo de Estado</w:t>
      </w:r>
      <w:r w:rsidR="0049708E" w:rsidRPr="00A01564">
        <w:rPr>
          <w:rFonts w:ascii="Arial" w:eastAsia="Arial" w:hAnsi="Arial" w:cs="Arial"/>
          <w:lang w:val="es-CO"/>
        </w:rPr>
        <w:t>,</w:t>
      </w:r>
      <w:r w:rsidRPr="00A01564">
        <w:rPr>
          <w:rFonts w:ascii="Arial" w:eastAsia="Arial" w:hAnsi="Arial" w:cs="Arial"/>
          <w:lang w:val="es-CO"/>
        </w:rPr>
        <w:t xml:space="preserve"> hace referencia a ser el </w:t>
      </w:r>
      <w:r w:rsidRPr="00A01564">
        <w:rPr>
          <w:rFonts w:ascii="Arial" w:eastAsia="Arial" w:hAnsi="Arial" w:cs="Arial"/>
          <w:u w:val="single"/>
          <w:lang w:val="es-CO"/>
        </w:rPr>
        <w:t>titular directo</w:t>
      </w:r>
      <w:r w:rsidRPr="00A01564">
        <w:rPr>
          <w:rFonts w:ascii="Arial" w:eastAsia="Arial" w:hAnsi="Arial" w:cs="Arial"/>
          <w:lang w:val="es-CO"/>
        </w:rPr>
        <w:t xml:space="preserve"> del interés jurídico debatido, en este caso, contra la entidad estatal.</w:t>
      </w:r>
      <w:r w:rsidR="0049708E" w:rsidRPr="00A01564">
        <w:rPr>
          <w:rFonts w:ascii="Arial" w:eastAsia="Arial" w:hAnsi="Arial" w:cs="Arial"/>
          <w:lang w:val="es-CO"/>
        </w:rPr>
        <w:t xml:space="preserve"> </w:t>
      </w:r>
      <w:r w:rsidRPr="00A01564">
        <w:rPr>
          <w:rFonts w:ascii="Arial" w:eastAsia="Arial" w:hAnsi="Arial" w:cs="Arial"/>
          <w:lang w:val="es-CO"/>
        </w:rPr>
        <w:t xml:space="preserve">En ese </w:t>
      </w:r>
      <w:r w:rsidR="0049708E" w:rsidRPr="00A01564">
        <w:rPr>
          <w:rFonts w:ascii="Arial" w:eastAsia="Arial" w:hAnsi="Arial" w:cs="Arial"/>
          <w:lang w:val="es-CO"/>
        </w:rPr>
        <w:t>contexto</w:t>
      </w:r>
      <w:r w:rsidRPr="00A01564">
        <w:rPr>
          <w:rFonts w:ascii="Arial" w:eastAsia="Arial" w:hAnsi="Arial" w:cs="Arial"/>
          <w:lang w:val="es-CO"/>
        </w:rPr>
        <w:t xml:space="preserve"> </w:t>
      </w:r>
      <w:r w:rsidR="0049708E" w:rsidRPr="00A01564">
        <w:rPr>
          <w:rFonts w:ascii="Arial" w:eastAsia="Arial" w:hAnsi="Arial" w:cs="Arial"/>
          <w:lang w:val="es-CO"/>
        </w:rPr>
        <w:t>el</w:t>
      </w:r>
      <w:r w:rsidRPr="00A01564">
        <w:rPr>
          <w:rFonts w:ascii="Arial" w:eastAsia="Arial" w:hAnsi="Arial" w:cs="Arial"/>
          <w:lang w:val="es-CO"/>
        </w:rPr>
        <w:t xml:space="preserve"> señor </w:t>
      </w:r>
      <w:r w:rsidR="0049708E" w:rsidRPr="00A01564">
        <w:rPr>
          <w:rFonts w:ascii="Arial" w:eastAsia="Arial" w:hAnsi="Arial" w:cs="Arial"/>
        </w:rPr>
        <w:t>Jorge Luis Castillo Villanueva</w:t>
      </w:r>
      <w:r w:rsidRPr="00A01564">
        <w:rPr>
          <w:rFonts w:ascii="Arial" w:eastAsia="Arial" w:hAnsi="Arial" w:cs="Arial"/>
          <w:lang w:val="es-CO"/>
        </w:rPr>
        <w:t xml:space="preserve"> alega haberse visto afectad</w:t>
      </w:r>
      <w:r w:rsidR="0049708E" w:rsidRPr="00A01564">
        <w:rPr>
          <w:rFonts w:ascii="Arial" w:eastAsia="Arial" w:hAnsi="Arial" w:cs="Arial"/>
          <w:lang w:val="es-CO"/>
        </w:rPr>
        <w:t>o</w:t>
      </w:r>
      <w:r w:rsidRPr="00A01564">
        <w:rPr>
          <w:rFonts w:ascii="Arial" w:eastAsia="Arial" w:hAnsi="Arial" w:cs="Arial"/>
          <w:lang w:val="es-CO"/>
        </w:rPr>
        <w:t xml:space="preserve"> con las consecuencias del </w:t>
      </w:r>
      <w:r w:rsidR="0049708E" w:rsidRPr="00A01564">
        <w:rPr>
          <w:rFonts w:ascii="Arial" w:eastAsia="Arial" w:hAnsi="Arial" w:cs="Arial"/>
          <w:lang w:val="es-CO"/>
        </w:rPr>
        <w:t xml:space="preserve">presunto </w:t>
      </w:r>
      <w:r w:rsidRPr="00A01564">
        <w:rPr>
          <w:rFonts w:ascii="Arial" w:eastAsia="Arial" w:hAnsi="Arial" w:cs="Arial"/>
          <w:lang w:val="es-CO"/>
        </w:rPr>
        <w:t>accidente de</w:t>
      </w:r>
      <w:r w:rsidR="0049708E" w:rsidRPr="00A01564">
        <w:rPr>
          <w:rFonts w:ascii="Arial" w:eastAsia="Arial" w:hAnsi="Arial" w:cs="Arial"/>
          <w:lang w:val="es-CO"/>
        </w:rPr>
        <w:t xml:space="preserve"> </w:t>
      </w:r>
      <w:r w:rsidRPr="00A01564">
        <w:rPr>
          <w:rFonts w:ascii="Arial" w:eastAsia="Arial" w:hAnsi="Arial" w:cs="Arial"/>
          <w:lang w:val="es-CO"/>
        </w:rPr>
        <w:t>l</w:t>
      </w:r>
      <w:r w:rsidR="0049708E" w:rsidRPr="00A01564">
        <w:rPr>
          <w:rFonts w:ascii="Arial" w:eastAsia="Arial" w:hAnsi="Arial" w:cs="Arial"/>
          <w:lang w:val="es-CO"/>
        </w:rPr>
        <w:t>a</w:t>
      </w:r>
      <w:r w:rsidRPr="00A01564">
        <w:rPr>
          <w:rFonts w:ascii="Arial" w:eastAsia="Arial" w:hAnsi="Arial" w:cs="Arial"/>
          <w:lang w:val="es-CO"/>
        </w:rPr>
        <w:t xml:space="preserve"> señor</w:t>
      </w:r>
      <w:r w:rsidR="0049708E" w:rsidRPr="00A01564">
        <w:rPr>
          <w:rFonts w:ascii="Arial" w:eastAsia="Arial" w:hAnsi="Arial" w:cs="Arial"/>
          <w:lang w:val="es-CO"/>
        </w:rPr>
        <w:t>a</w:t>
      </w:r>
      <w:r w:rsidRPr="00A01564">
        <w:rPr>
          <w:rFonts w:ascii="Arial" w:eastAsia="Arial" w:hAnsi="Arial" w:cs="Arial"/>
          <w:lang w:val="es-CO"/>
        </w:rPr>
        <w:t xml:space="preserve"> </w:t>
      </w:r>
      <w:r w:rsidR="0049708E" w:rsidRPr="00A01564">
        <w:rPr>
          <w:rFonts w:ascii="Arial" w:eastAsia="Arial" w:hAnsi="Arial" w:cs="Arial"/>
        </w:rPr>
        <w:t>Paola Andrea Hernández Muñoz</w:t>
      </w:r>
      <w:r w:rsidRPr="00A01564">
        <w:rPr>
          <w:rFonts w:ascii="Arial" w:eastAsia="Arial" w:hAnsi="Arial" w:cs="Arial"/>
          <w:lang w:val="es-CO"/>
        </w:rPr>
        <w:t>, debido a su condici</w:t>
      </w:r>
      <w:r w:rsidR="0049708E" w:rsidRPr="00A01564">
        <w:rPr>
          <w:rFonts w:ascii="Arial" w:eastAsia="Arial" w:hAnsi="Arial" w:cs="Arial"/>
          <w:lang w:val="es-CO"/>
        </w:rPr>
        <w:t>ón</w:t>
      </w:r>
      <w:r w:rsidRPr="00A01564">
        <w:rPr>
          <w:rFonts w:ascii="Arial" w:eastAsia="Arial" w:hAnsi="Arial" w:cs="Arial"/>
          <w:lang w:val="es-CO"/>
        </w:rPr>
        <w:t xml:space="preserve"> de compañer</w:t>
      </w:r>
      <w:r w:rsidR="0049708E" w:rsidRPr="00A01564">
        <w:rPr>
          <w:rFonts w:ascii="Arial" w:eastAsia="Arial" w:hAnsi="Arial" w:cs="Arial"/>
          <w:lang w:val="es-CO"/>
        </w:rPr>
        <w:t>o</w:t>
      </w:r>
      <w:r w:rsidRPr="00A01564">
        <w:rPr>
          <w:rFonts w:ascii="Arial" w:eastAsia="Arial" w:hAnsi="Arial" w:cs="Arial"/>
          <w:lang w:val="es-CO"/>
        </w:rPr>
        <w:t xml:space="preserve"> permanente; sin embargo, como se dijo anteriormente, no se evidencia en el plenario pruebas que puedan dar fe de dicha calidad, aun teniendo en cuenta que son vínculos cuya existencia puede ser motivada con documentos idóneos de </w:t>
      </w:r>
      <w:r w:rsidR="0049708E" w:rsidRPr="00A01564">
        <w:rPr>
          <w:rFonts w:ascii="Arial" w:eastAsia="Arial" w:hAnsi="Arial" w:cs="Arial"/>
          <w:lang w:val="es-CO"/>
        </w:rPr>
        <w:t>diferentes</w:t>
      </w:r>
      <w:r w:rsidRPr="00A01564">
        <w:rPr>
          <w:rFonts w:ascii="Arial" w:eastAsia="Arial" w:hAnsi="Arial" w:cs="Arial"/>
          <w:lang w:val="es-CO"/>
        </w:rPr>
        <w:t xml:space="preserve"> naturaleza</w:t>
      </w:r>
      <w:r w:rsidR="0049708E" w:rsidRPr="00A01564">
        <w:rPr>
          <w:rFonts w:ascii="Arial" w:eastAsia="Arial" w:hAnsi="Arial" w:cs="Arial"/>
          <w:lang w:val="es-CO"/>
        </w:rPr>
        <w:t>s</w:t>
      </w:r>
      <w:r w:rsidRPr="00A01564">
        <w:rPr>
          <w:rFonts w:ascii="Arial" w:eastAsia="Arial" w:hAnsi="Arial" w:cs="Arial"/>
          <w:lang w:val="es-CO"/>
        </w:rPr>
        <w:t>.</w:t>
      </w:r>
    </w:p>
    <w:p w14:paraId="3A9E2C94" w14:textId="77777777" w:rsidR="00F32D45" w:rsidRPr="00A01564" w:rsidRDefault="00F32D45" w:rsidP="00267E33">
      <w:pPr>
        <w:spacing w:line="312" w:lineRule="auto"/>
        <w:jc w:val="both"/>
        <w:rPr>
          <w:rFonts w:ascii="Arial" w:eastAsia="Arial" w:hAnsi="Arial" w:cs="Arial"/>
          <w:lang w:val="es-CO"/>
        </w:rPr>
      </w:pPr>
    </w:p>
    <w:p w14:paraId="6120FBF6" w14:textId="7F7E92C3" w:rsidR="00F32D45" w:rsidRPr="00A01564" w:rsidRDefault="00F32D45" w:rsidP="00267E33">
      <w:pPr>
        <w:spacing w:line="312" w:lineRule="auto"/>
        <w:jc w:val="both"/>
        <w:rPr>
          <w:rFonts w:ascii="Arial" w:eastAsia="Arial" w:hAnsi="Arial" w:cs="Arial"/>
          <w:lang w:val="es-CO"/>
        </w:rPr>
      </w:pPr>
      <w:r w:rsidRPr="00A01564">
        <w:rPr>
          <w:rFonts w:ascii="Arial" w:eastAsia="Arial" w:hAnsi="Arial" w:cs="Arial"/>
          <w:lang w:val="es-CO"/>
        </w:rPr>
        <w:t xml:space="preserve">Por ampliamente expuesto en este punto, salta a la vista que la parte actora </w:t>
      </w:r>
      <w:r w:rsidRPr="00A01564">
        <w:rPr>
          <w:rFonts w:ascii="Arial" w:eastAsia="Arial" w:hAnsi="Arial" w:cs="Arial"/>
          <w:u w:val="single"/>
          <w:lang w:val="es-CO"/>
        </w:rPr>
        <w:t>no probó la legitimación en la causa por activa</w:t>
      </w:r>
      <w:r w:rsidRPr="00A01564">
        <w:rPr>
          <w:rFonts w:ascii="Arial" w:eastAsia="Arial" w:hAnsi="Arial" w:cs="Arial"/>
          <w:lang w:val="es-CO"/>
        </w:rPr>
        <w:t xml:space="preserve"> de</w:t>
      </w:r>
      <w:r w:rsidR="00A837B7" w:rsidRPr="00A01564">
        <w:rPr>
          <w:rFonts w:ascii="Arial" w:eastAsia="Arial" w:hAnsi="Arial" w:cs="Arial"/>
          <w:lang w:val="es-CO"/>
        </w:rPr>
        <w:t>l</w:t>
      </w:r>
      <w:r w:rsidRPr="00A01564">
        <w:rPr>
          <w:rFonts w:ascii="Arial" w:eastAsia="Arial" w:hAnsi="Arial" w:cs="Arial"/>
          <w:lang w:val="es-CO"/>
        </w:rPr>
        <w:t xml:space="preserve"> señor </w:t>
      </w:r>
      <w:r w:rsidR="00A837B7" w:rsidRPr="00A01564">
        <w:rPr>
          <w:rFonts w:ascii="Arial" w:eastAsia="Arial" w:hAnsi="Arial" w:cs="Arial"/>
        </w:rPr>
        <w:t>Jorge Luis Castillo Villanueva</w:t>
      </w:r>
      <w:r w:rsidRPr="00A01564">
        <w:rPr>
          <w:rFonts w:ascii="Arial" w:eastAsia="Arial" w:hAnsi="Arial" w:cs="Arial"/>
        </w:rPr>
        <w:t>,</w:t>
      </w:r>
      <w:r w:rsidRPr="00A01564">
        <w:rPr>
          <w:rFonts w:ascii="Arial" w:eastAsia="Arial" w:hAnsi="Arial" w:cs="Arial"/>
          <w:lang w:val="es-CO"/>
        </w:rPr>
        <w:t xml:space="preserve"> para poder </w:t>
      </w:r>
      <w:r w:rsidR="001928C2" w:rsidRPr="00A01564">
        <w:rPr>
          <w:rFonts w:ascii="Arial" w:eastAsia="Arial" w:hAnsi="Arial" w:cs="Arial"/>
          <w:lang w:val="es-CO"/>
        </w:rPr>
        <w:t>pretender</w:t>
      </w:r>
      <w:r w:rsidRPr="00A01564">
        <w:rPr>
          <w:rFonts w:ascii="Arial" w:eastAsia="Arial" w:hAnsi="Arial" w:cs="Arial"/>
          <w:lang w:val="es-CO"/>
        </w:rPr>
        <w:t xml:space="preserve"> en reparación directa los daños </w:t>
      </w:r>
      <w:r w:rsidR="001928C2" w:rsidRPr="00A01564">
        <w:rPr>
          <w:rFonts w:ascii="Arial" w:eastAsia="Arial" w:hAnsi="Arial" w:cs="Arial"/>
          <w:lang w:val="es-CO"/>
        </w:rPr>
        <w:t>que presuntamente padeció</w:t>
      </w:r>
      <w:r w:rsidRPr="00A01564">
        <w:rPr>
          <w:rFonts w:ascii="Arial" w:eastAsia="Arial" w:hAnsi="Arial" w:cs="Arial"/>
          <w:lang w:val="es-CO"/>
        </w:rPr>
        <w:t xml:space="preserve"> </w:t>
      </w:r>
      <w:r w:rsidR="001928C2" w:rsidRPr="00A01564">
        <w:rPr>
          <w:rFonts w:ascii="Arial" w:eastAsia="Arial" w:hAnsi="Arial" w:cs="Arial"/>
          <w:lang w:val="es-CO"/>
        </w:rPr>
        <w:t>la</w:t>
      </w:r>
      <w:r w:rsidRPr="00A01564">
        <w:rPr>
          <w:rFonts w:ascii="Arial" w:eastAsia="Arial" w:hAnsi="Arial" w:cs="Arial"/>
          <w:lang w:val="es-CO"/>
        </w:rPr>
        <w:t xml:space="preserve"> señor</w:t>
      </w:r>
      <w:r w:rsidR="001928C2" w:rsidRPr="00A01564">
        <w:rPr>
          <w:rFonts w:ascii="Arial" w:eastAsia="Arial" w:hAnsi="Arial" w:cs="Arial"/>
          <w:lang w:val="es-CO"/>
        </w:rPr>
        <w:t>a</w:t>
      </w:r>
      <w:r w:rsidRPr="00A01564">
        <w:rPr>
          <w:rFonts w:ascii="Arial" w:eastAsia="Arial" w:hAnsi="Arial" w:cs="Arial"/>
          <w:lang w:val="es-CO"/>
        </w:rPr>
        <w:t xml:space="preserve"> </w:t>
      </w:r>
      <w:r w:rsidR="001928C2" w:rsidRPr="00A01564">
        <w:rPr>
          <w:rFonts w:ascii="Arial" w:eastAsia="Arial" w:hAnsi="Arial" w:cs="Arial"/>
        </w:rPr>
        <w:t>Paola Andrea Hernández Muñoz</w:t>
      </w:r>
      <w:r w:rsidRPr="00A01564">
        <w:rPr>
          <w:rFonts w:ascii="Arial" w:eastAsia="Arial" w:hAnsi="Arial" w:cs="Arial"/>
          <w:lang w:val="es-CO"/>
        </w:rPr>
        <w:t>.</w:t>
      </w:r>
    </w:p>
    <w:p w14:paraId="496EF02C" w14:textId="77777777" w:rsidR="00F32D45" w:rsidRPr="00A01564" w:rsidRDefault="00F32D45" w:rsidP="00267E33">
      <w:pPr>
        <w:spacing w:line="312" w:lineRule="auto"/>
        <w:jc w:val="both"/>
        <w:rPr>
          <w:rFonts w:ascii="Arial" w:eastAsia="Arial" w:hAnsi="Arial" w:cs="Arial"/>
          <w:lang w:val="es-CO"/>
        </w:rPr>
      </w:pPr>
    </w:p>
    <w:p w14:paraId="40009FBA" w14:textId="77777777" w:rsidR="00F32D45" w:rsidRPr="00A01564" w:rsidRDefault="00F32D45" w:rsidP="00267E33">
      <w:pPr>
        <w:pStyle w:val="Prrafodelista"/>
        <w:numPr>
          <w:ilvl w:val="0"/>
          <w:numId w:val="38"/>
        </w:numPr>
        <w:spacing w:after="0" w:line="312" w:lineRule="auto"/>
        <w:ind w:left="357" w:hanging="357"/>
        <w:jc w:val="both"/>
        <w:rPr>
          <w:rFonts w:ascii="Arial" w:eastAsia="Arial" w:hAnsi="Arial" w:cs="Arial"/>
          <w:b/>
          <w:bCs/>
        </w:rPr>
      </w:pPr>
      <w:r w:rsidRPr="00A01564">
        <w:rPr>
          <w:rFonts w:ascii="Arial" w:eastAsia="Arial" w:hAnsi="Arial" w:cs="Arial"/>
          <w:b/>
          <w:bCs/>
        </w:rPr>
        <w:t>EXCEPCIONES DE MÉRITO:</w:t>
      </w:r>
    </w:p>
    <w:p w14:paraId="2849D1DB" w14:textId="14143027" w:rsidR="00F32D45" w:rsidRPr="00A01564" w:rsidRDefault="00F32D45" w:rsidP="00267E33">
      <w:pPr>
        <w:spacing w:line="312" w:lineRule="auto"/>
        <w:jc w:val="both"/>
        <w:rPr>
          <w:rFonts w:ascii="Arial" w:eastAsia="Arial" w:hAnsi="Arial" w:cs="Arial"/>
        </w:rPr>
      </w:pPr>
    </w:p>
    <w:p w14:paraId="330491BB" w14:textId="77777777" w:rsidR="00F32D45" w:rsidRPr="00A01564" w:rsidRDefault="00F32D45" w:rsidP="00267E33">
      <w:pPr>
        <w:pStyle w:val="Prrafodelista"/>
        <w:numPr>
          <w:ilvl w:val="0"/>
          <w:numId w:val="31"/>
        </w:numPr>
        <w:spacing w:after="0" w:line="312" w:lineRule="auto"/>
        <w:jc w:val="both"/>
        <w:rPr>
          <w:rFonts w:ascii="Arial" w:eastAsia="Arial" w:hAnsi="Arial" w:cs="Arial"/>
          <w:b/>
          <w:bCs/>
        </w:rPr>
      </w:pPr>
      <w:r w:rsidRPr="00A01564">
        <w:rPr>
          <w:rFonts w:ascii="Arial" w:eastAsia="Arial" w:hAnsi="Arial" w:cs="Arial"/>
          <w:b/>
          <w:bCs/>
        </w:rPr>
        <w:t>HECHO EXCLUSIVO Y DETERMINANTE DE UN TERCERO COMO CAUSAL EXIMENTE DE RESPONSABILIDAD</w:t>
      </w:r>
    </w:p>
    <w:p w14:paraId="51577E3C" w14:textId="77777777" w:rsidR="00F32D45" w:rsidRPr="00A01564" w:rsidRDefault="00F32D45" w:rsidP="00267E33">
      <w:pPr>
        <w:pStyle w:val="Prrafodelista"/>
        <w:spacing w:after="0" w:line="312" w:lineRule="auto"/>
        <w:jc w:val="both"/>
        <w:rPr>
          <w:rFonts w:ascii="Arial" w:eastAsia="Arial" w:hAnsi="Arial" w:cs="Arial"/>
          <w:b/>
          <w:bCs/>
        </w:rPr>
      </w:pPr>
    </w:p>
    <w:p w14:paraId="2492B2B1" w14:textId="7DF5F740"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En el presente asunto, debe tenerse en cuenta el contenido del Informe Policial de Accidente de Tránsito </w:t>
      </w:r>
      <w:r w:rsidRPr="00A01564">
        <w:rPr>
          <w:rFonts w:ascii="Arial" w:eastAsia="Arial" w:hAnsi="Arial" w:cs="Arial"/>
        </w:rPr>
        <w:lastRenderedPageBreak/>
        <w:t xml:space="preserve">No. </w:t>
      </w:r>
      <w:r w:rsidR="000F54BD" w:rsidRPr="00A01564">
        <w:rPr>
          <w:rFonts w:ascii="Arial" w:eastAsia="Arial" w:hAnsi="Arial" w:cs="Arial"/>
        </w:rPr>
        <w:t>A001630844</w:t>
      </w:r>
      <w:r w:rsidRPr="00A01564">
        <w:rPr>
          <w:rFonts w:ascii="Arial" w:eastAsia="Arial" w:hAnsi="Arial" w:cs="Arial"/>
        </w:rPr>
        <w:t xml:space="preserve">, en donde se consignó como hipótesis que eventualmente podría constituir el sustento eficiente de lo ocurrido, frente al </w:t>
      </w:r>
      <w:r w:rsidR="000F54BD" w:rsidRPr="00A01564">
        <w:rPr>
          <w:rFonts w:ascii="Arial" w:eastAsia="Arial" w:hAnsi="Arial" w:cs="Arial"/>
        </w:rPr>
        <w:t>conductor del vehículo de placa BPR-302, la siguiente</w:t>
      </w:r>
      <w:r w:rsidRPr="00A01564">
        <w:rPr>
          <w:rFonts w:ascii="Arial" w:eastAsia="Arial" w:hAnsi="Arial" w:cs="Arial"/>
        </w:rPr>
        <w:t>: “</w:t>
      </w:r>
      <w:r w:rsidR="000F54BD" w:rsidRPr="00A01564">
        <w:rPr>
          <w:rFonts w:ascii="Arial" w:eastAsia="Arial" w:hAnsi="Arial" w:cs="Arial"/>
          <w:i/>
          <w:iCs/>
        </w:rPr>
        <w:t>No. 157 (otras) no estar pendiente de la vía, su diseño y los demás conductores</w:t>
      </w:r>
      <w:r w:rsidRPr="00A01564">
        <w:rPr>
          <w:rFonts w:ascii="Arial" w:eastAsia="Arial" w:hAnsi="Arial" w:cs="Arial"/>
        </w:rPr>
        <w:t xml:space="preserve">”, es decir, que el señor </w:t>
      </w:r>
      <w:r w:rsidR="00B34344" w:rsidRPr="00A01564">
        <w:rPr>
          <w:rFonts w:ascii="Arial" w:eastAsia="Arial" w:hAnsi="Arial" w:cs="Arial"/>
        </w:rPr>
        <w:t>Asdrúbal Darío Manrique Flórez</w:t>
      </w:r>
      <w:r w:rsidRPr="00A01564">
        <w:rPr>
          <w:rFonts w:ascii="Arial" w:eastAsia="Arial" w:hAnsi="Arial" w:cs="Arial"/>
        </w:rPr>
        <w:t xml:space="preserve"> se encontraba transitando como </w:t>
      </w:r>
      <w:r w:rsidR="00EA3A87" w:rsidRPr="00A01564">
        <w:rPr>
          <w:rFonts w:ascii="Arial" w:eastAsia="Arial" w:hAnsi="Arial" w:cs="Arial"/>
        </w:rPr>
        <w:t>conductor de un automotor</w:t>
      </w:r>
      <w:r w:rsidR="00690DA6" w:rsidRPr="00A01564">
        <w:rPr>
          <w:rFonts w:ascii="Arial" w:eastAsia="Arial" w:hAnsi="Arial" w:cs="Arial"/>
        </w:rPr>
        <w:t xml:space="preserve">, entiéndase bajo una actividad considerada tanto por la doctrina como por la jurisprudencia como </w:t>
      </w:r>
      <w:r w:rsidR="00690DA6" w:rsidRPr="00A01564">
        <w:rPr>
          <w:rFonts w:ascii="Arial" w:eastAsia="Arial" w:hAnsi="Arial" w:cs="Arial"/>
          <w:u w:val="single"/>
        </w:rPr>
        <w:t>peligrosa</w:t>
      </w:r>
      <w:r w:rsidR="00690DA6" w:rsidRPr="00A01564">
        <w:rPr>
          <w:rFonts w:ascii="Arial" w:eastAsia="Arial" w:hAnsi="Arial" w:cs="Arial"/>
        </w:rPr>
        <w:t xml:space="preserve"> </w:t>
      </w:r>
      <w:r w:rsidR="00EA3A87" w:rsidRPr="00A01564">
        <w:rPr>
          <w:rFonts w:ascii="Arial" w:eastAsia="Arial" w:hAnsi="Arial" w:cs="Arial"/>
        </w:rPr>
        <w:t>y en ejercicio de ello incumplió su obligación de estar pendiente de la vía y sus elementos</w:t>
      </w:r>
      <w:r w:rsidRPr="00A01564">
        <w:rPr>
          <w:rFonts w:ascii="Arial" w:eastAsia="Arial" w:hAnsi="Arial" w:cs="Arial"/>
        </w:rPr>
        <w:t xml:space="preserve">, </w:t>
      </w:r>
      <w:r w:rsidR="00E172A8" w:rsidRPr="00A01564">
        <w:rPr>
          <w:rFonts w:ascii="Arial" w:eastAsia="Arial" w:hAnsi="Arial" w:cs="Arial"/>
        </w:rPr>
        <w:t>creando</w:t>
      </w:r>
      <w:r w:rsidRPr="00A01564">
        <w:rPr>
          <w:rFonts w:ascii="Arial" w:eastAsia="Arial" w:hAnsi="Arial" w:cs="Arial"/>
        </w:rPr>
        <w:t xml:space="preserve"> de esta manera la situación imprevista e irresistible que generó el </w:t>
      </w:r>
      <w:r w:rsidR="00E172A8" w:rsidRPr="00A01564">
        <w:rPr>
          <w:rFonts w:ascii="Arial" w:eastAsia="Arial" w:hAnsi="Arial" w:cs="Arial"/>
        </w:rPr>
        <w:t>hecho</w:t>
      </w:r>
      <w:r w:rsidRPr="00A01564">
        <w:rPr>
          <w:rFonts w:ascii="Arial" w:eastAsia="Arial" w:hAnsi="Arial" w:cs="Arial"/>
        </w:rPr>
        <w:t xml:space="preserve"> en el que se vio involucrad</w:t>
      </w:r>
      <w:r w:rsidR="00E172A8" w:rsidRPr="00A01564">
        <w:rPr>
          <w:rFonts w:ascii="Arial" w:eastAsia="Arial" w:hAnsi="Arial" w:cs="Arial"/>
        </w:rPr>
        <w:t>a</w:t>
      </w:r>
      <w:r w:rsidRPr="00A01564">
        <w:rPr>
          <w:rFonts w:ascii="Arial" w:eastAsia="Arial" w:hAnsi="Arial" w:cs="Arial"/>
        </w:rPr>
        <w:t xml:space="preserve"> </w:t>
      </w:r>
      <w:r w:rsidR="00E172A8" w:rsidRPr="00A01564">
        <w:rPr>
          <w:rFonts w:ascii="Arial" w:eastAsia="Arial" w:hAnsi="Arial" w:cs="Arial"/>
        </w:rPr>
        <w:t>la</w:t>
      </w:r>
      <w:r w:rsidRPr="00A01564">
        <w:rPr>
          <w:rFonts w:ascii="Arial" w:eastAsia="Arial" w:hAnsi="Arial" w:cs="Arial"/>
        </w:rPr>
        <w:t xml:space="preserve"> demandante.</w:t>
      </w:r>
    </w:p>
    <w:p w14:paraId="2ADE038C" w14:textId="77777777" w:rsidR="00F32D45" w:rsidRPr="00A01564" w:rsidRDefault="00F32D45" w:rsidP="00267E33">
      <w:pPr>
        <w:spacing w:line="312" w:lineRule="auto"/>
        <w:jc w:val="both"/>
        <w:rPr>
          <w:rFonts w:ascii="Arial" w:eastAsia="Arial" w:hAnsi="Arial" w:cs="Arial"/>
        </w:rPr>
      </w:pPr>
    </w:p>
    <w:p w14:paraId="43D9E8CD" w14:textId="16AADB29" w:rsidR="00C23F7D" w:rsidRPr="00A01564" w:rsidRDefault="00C23F7D" w:rsidP="00267E33">
      <w:pPr>
        <w:spacing w:line="312" w:lineRule="auto"/>
        <w:jc w:val="both"/>
        <w:rPr>
          <w:rFonts w:ascii="Arial" w:eastAsia="Arial" w:hAnsi="Arial" w:cs="Arial"/>
        </w:rPr>
      </w:pPr>
      <w:r w:rsidRPr="00A01564">
        <w:rPr>
          <w:rFonts w:ascii="Arial" w:eastAsia="Arial" w:hAnsi="Arial" w:cs="Arial"/>
        </w:rPr>
        <w:t>Sobre le hecho de un tercero dice la doctrina:</w:t>
      </w:r>
    </w:p>
    <w:p w14:paraId="163986C0" w14:textId="77777777" w:rsidR="00C23F7D" w:rsidRPr="00A01564" w:rsidRDefault="00C23F7D" w:rsidP="00267E33">
      <w:pPr>
        <w:spacing w:line="312" w:lineRule="auto"/>
        <w:jc w:val="both"/>
        <w:rPr>
          <w:rFonts w:ascii="Arial" w:eastAsia="Arial" w:hAnsi="Arial" w:cs="Arial"/>
        </w:rPr>
      </w:pPr>
    </w:p>
    <w:p w14:paraId="06BEA78A" w14:textId="3ED1F4E9" w:rsidR="00C23F7D" w:rsidRPr="00A01564" w:rsidRDefault="00C23F7D" w:rsidP="00267E33">
      <w:pPr>
        <w:spacing w:line="312" w:lineRule="auto"/>
        <w:ind w:left="567" w:right="567"/>
        <w:jc w:val="both"/>
        <w:rPr>
          <w:rFonts w:ascii="Arial" w:eastAsia="Arial" w:hAnsi="Arial" w:cs="Arial"/>
          <w:i/>
          <w:iCs/>
          <w:sz w:val="20"/>
          <w:szCs w:val="20"/>
        </w:rPr>
      </w:pPr>
      <w:r w:rsidRPr="00A01564">
        <w:rPr>
          <w:rFonts w:ascii="Arial" w:eastAsia="Arial" w:hAnsi="Arial" w:cs="Arial"/>
          <w:i/>
          <w:iCs/>
          <w:sz w:val="20"/>
          <w:szCs w:val="20"/>
        </w:rPr>
        <w:t xml:space="preserve">El hecho de un tercero sea o no licito, es causal eximente de responsabilidad, siempre que dicho tercero no sea una persona de cuyos actos responda el demandado y que ese hecho constituya la causa exclusiva del daño. Si el hecho del tercero es licito, si no hubo en el tercero culpa o dolo, el hecho se considera como caso fortuito y por ende la victima soporta todo el daño. Si es </w:t>
      </w:r>
      <w:proofErr w:type="spellStart"/>
      <w:r w:rsidR="00C238FB" w:rsidRPr="00A01564">
        <w:rPr>
          <w:rFonts w:ascii="Arial" w:eastAsia="Arial" w:hAnsi="Arial" w:cs="Arial"/>
          <w:i/>
          <w:iCs/>
          <w:sz w:val="20"/>
          <w:szCs w:val="20"/>
        </w:rPr>
        <w:t>i</w:t>
      </w:r>
      <w:r w:rsidRPr="00A01564">
        <w:rPr>
          <w:rFonts w:ascii="Arial" w:eastAsia="Arial" w:hAnsi="Arial" w:cs="Arial"/>
          <w:i/>
          <w:iCs/>
          <w:sz w:val="20"/>
          <w:szCs w:val="20"/>
        </w:rPr>
        <w:t>licito</w:t>
      </w:r>
      <w:proofErr w:type="spellEnd"/>
      <w:r w:rsidRPr="00A01564">
        <w:rPr>
          <w:rFonts w:ascii="Arial" w:eastAsia="Arial" w:hAnsi="Arial" w:cs="Arial"/>
          <w:i/>
          <w:iCs/>
          <w:sz w:val="20"/>
          <w:szCs w:val="20"/>
        </w:rPr>
        <w:t xml:space="preserve">, la victima tendrá acción contra el tercero </w:t>
      </w:r>
      <w:proofErr w:type="gramStart"/>
      <w:r w:rsidRPr="00A01564">
        <w:rPr>
          <w:rFonts w:ascii="Arial" w:eastAsia="Arial" w:hAnsi="Arial" w:cs="Arial"/>
          <w:i/>
          <w:iCs/>
          <w:sz w:val="20"/>
          <w:szCs w:val="20"/>
        </w:rPr>
        <w:t>de acuerdo a</w:t>
      </w:r>
      <w:proofErr w:type="gramEnd"/>
      <w:r w:rsidRPr="00A01564">
        <w:rPr>
          <w:rFonts w:ascii="Arial" w:eastAsia="Arial" w:hAnsi="Arial" w:cs="Arial"/>
          <w:i/>
          <w:iCs/>
          <w:sz w:val="20"/>
          <w:szCs w:val="20"/>
        </w:rPr>
        <w:t xml:space="preserve"> las reglas generales</w:t>
      </w:r>
      <w:r w:rsidR="007C781F" w:rsidRPr="00A01564">
        <w:rPr>
          <w:rFonts w:ascii="Arial" w:eastAsia="Arial" w:hAnsi="Arial" w:cs="Arial"/>
          <w:i/>
          <w:iCs/>
          <w:sz w:val="20"/>
          <w:szCs w:val="20"/>
        </w:rPr>
        <w:t>.</w:t>
      </w:r>
      <w:r w:rsidRPr="00A01564">
        <w:rPr>
          <w:rFonts w:ascii="Arial" w:eastAsia="Arial" w:hAnsi="Arial" w:cs="Arial"/>
          <w:i/>
          <w:iCs/>
          <w:sz w:val="20"/>
          <w:szCs w:val="20"/>
        </w:rPr>
        <w:t xml:space="preserve"> </w:t>
      </w:r>
      <w:r w:rsidRPr="00A01564">
        <w:rPr>
          <w:rFonts w:ascii="Arial" w:eastAsia="Arial" w:hAnsi="Arial" w:cs="Arial"/>
          <w:sz w:val="20"/>
          <w:szCs w:val="20"/>
        </w:rPr>
        <w:t>(Lecaros, 2014, p. 32)</w:t>
      </w:r>
    </w:p>
    <w:p w14:paraId="31736FAA" w14:textId="77777777" w:rsidR="00C23F7D" w:rsidRPr="00A01564" w:rsidRDefault="00C23F7D" w:rsidP="00267E33">
      <w:pPr>
        <w:spacing w:line="312" w:lineRule="auto"/>
        <w:jc w:val="both"/>
        <w:rPr>
          <w:rFonts w:ascii="Arial" w:eastAsia="Arial" w:hAnsi="Arial" w:cs="Arial"/>
        </w:rPr>
      </w:pPr>
    </w:p>
    <w:p w14:paraId="41AEC891" w14:textId="3ACFC6B8"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En efecto, las condiciones de modo bajo las cuales ocurrió el </w:t>
      </w:r>
      <w:r w:rsidR="00620153" w:rsidRPr="00A01564">
        <w:rPr>
          <w:rFonts w:ascii="Arial" w:eastAsia="Arial" w:hAnsi="Arial" w:cs="Arial"/>
        </w:rPr>
        <w:t>hecho</w:t>
      </w:r>
      <w:r w:rsidRPr="00A01564">
        <w:rPr>
          <w:rFonts w:ascii="Arial" w:eastAsia="Arial" w:hAnsi="Arial" w:cs="Arial"/>
        </w:rPr>
        <w:t xml:space="preserve"> de tránsito que convoca </w:t>
      </w:r>
      <w:r w:rsidR="00620153" w:rsidRPr="00A01564">
        <w:rPr>
          <w:rFonts w:ascii="Arial" w:eastAsia="Arial" w:hAnsi="Arial" w:cs="Arial"/>
        </w:rPr>
        <w:t xml:space="preserve">a </w:t>
      </w:r>
      <w:r w:rsidRPr="00A01564">
        <w:rPr>
          <w:rFonts w:ascii="Arial" w:eastAsia="Arial" w:hAnsi="Arial" w:cs="Arial"/>
        </w:rPr>
        <w:t>este litigio, son suficientes para afirmar la existencia de una causa extraña que exonera de responsabilidad a Distrito Especial de Santiago de Cali; lo anterior de conformidad con los requisitos exigidos por el máximo órgano de la jurisdicción contencioso administrativa:</w:t>
      </w:r>
    </w:p>
    <w:p w14:paraId="6951382B" w14:textId="77777777" w:rsidR="00F32D45" w:rsidRPr="00A01564" w:rsidRDefault="00F32D45" w:rsidP="00267E33">
      <w:pPr>
        <w:spacing w:line="312" w:lineRule="auto"/>
        <w:jc w:val="both"/>
        <w:rPr>
          <w:rFonts w:ascii="Arial" w:eastAsia="Arial" w:hAnsi="Arial" w:cs="Arial"/>
        </w:rPr>
      </w:pPr>
    </w:p>
    <w:p w14:paraId="6BE4AD20" w14:textId="77777777" w:rsidR="00F32D45" w:rsidRPr="00A01564" w:rsidRDefault="00F32D45" w:rsidP="00267E33">
      <w:pPr>
        <w:spacing w:line="312" w:lineRule="auto"/>
        <w:ind w:left="567" w:right="567"/>
        <w:jc w:val="both"/>
        <w:rPr>
          <w:rFonts w:ascii="Arial" w:eastAsia="Arial" w:hAnsi="Arial" w:cs="Arial"/>
          <w:sz w:val="20"/>
          <w:szCs w:val="20"/>
        </w:rPr>
      </w:pPr>
      <w:r w:rsidRPr="00A01564">
        <w:rPr>
          <w:rFonts w:ascii="Arial" w:eastAsia="Arial" w:hAnsi="Arial" w:cs="Arial"/>
          <w:i/>
          <w:iCs/>
          <w:sz w:val="20"/>
          <w:szCs w:val="20"/>
        </w:rPr>
        <w:t>“La causa extraña excluyente de responsabilidad requiere de presupuestos estructurales para su configuración, los cuales se concretan en su imprevisibilidad, irresistibilidad, exclusividad y exterioridad en relación con la entidad a quien se pretende imputar el daño; esto es, para que una causa extraña pueda exonerar completamente de responsabilidad al ente demandado, es necesario que jurídicamente se le pueda calificar como la fuente exclusiva del daño desde la teoría de la causalidad adecuada; en otras palabras, que haya sido determinante para su producción”.</w:t>
      </w:r>
    </w:p>
    <w:p w14:paraId="3ED286DB" w14:textId="77777777" w:rsidR="00F32D45" w:rsidRPr="00A01564" w:rsidRDefault="00F32D45" w:rsidP="00267E33">
      <w:pPr>
        <w:spacing w:line="312" w:lineRule="auto"/>
        <w:jc w:val="both"/>
        <w:rPr>
          <w:rFonts w:ascii="Arial" w:eastAsia="Arial" w:hAnsi="Arial" w:cs="Arial"/>
        </w:rPr>
      </w:pPr>
    </w:p>
    <w:p w14:paraId="2D8C5E7F" w14:textId="19F92358"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En el caso concreto, es incuestionable que es la conducta de un tercero la que constituye la causa eficiente del accidente, pues el actuar irresponsable del </w:t>
      </w:r>
      <w:r w:rsidR="001F1D05" w:rsidRPr="00A01564">
        <w:rPr>
          <w:rFonts w:ascii="Arial" w:eastAsia="Arial" w:hAnsi="Arial" w:cs="Arial"/>
        </w:rPr>
        <w:t xml:space="preserve">señor Asdrúbal Darío Manrique Flórez en calidad de conductor, </w:t>
      </w:r>
      <w:r w:rsidRPr="00A01564">
        <w:rPr>
          <w:rFonts w:ascii="Arial" w:eastAsia="Arial" w:hAnsi="Arial" w:cs="Arial"/>
        </w:rPr>
        <w:t xml:space="preserve">fue </w:t>
      </w:r>
      <w:r w:rsidR="0016554B" w:rsidRPr="00A01564">
        <w:rPr>
          <w:rFonts w:ascii="Arial" w:eastAsia="Arial" w:hAnsi="Arial" w:cs="Arial"/>
        </w:rPr>
        <w:t>el</w:t>
      </w:r>
      <w:r w:rsidRPr="00A01564">
        <w:rPr>
          <w:rFonts w:ascii="Arial" w:eastAsia="Arial" w:hAnsi="Arial" w:cs="Arial"/>
        </w:rPr>
        <w:t xml:space="preserve"> que generó </w:t>
      </w:r>
      <w:r w:rsidR="001F1D05" w:rsidRPr="00A01564">
        <w:rPr>
          <w:rFonts w:ascii="Arial" w:eastAsia="Arial" w:hAnsi="Arial" w:cs="Arial"/>
        </w:rPr>
        <w:t xml:space="preserve">que el vehículo de placa BPR-302 derrapará y colisionará con el </w:t>
      </w:r>
      <w:r w:rsidRPr="00A01564">
        <w:rPr>
          <w:rFonts w:ascii="Arial" w:eastAsia="Arial" w:hAnsi="Arial" w:cs="Arial"/>
        </w:rPr>
        <w:t xml:space="preserve">vehículo conducido por </w:t>
      </w:r>
      <w:r w:rsidR="0016554B" w:rsidRPr="00A01564">
        <w:rPr>
          <w:rFonts w:ascii="Arial" w:eastAsia="Arial" w:hAnsi="Arial" w:cs="Arial"/>
        </w:rPr>
        <w:t>la</w:t>
      </w:r>
      <w:r w:rsidRPr="00A01564">
        <w:rPr>
          <w:rFonts w:ascii="Arial" w:eastAsia="Arial" w:hAnsi="Arial" w:cs="Arial"/>
        </w:rPr>
        <w:t xml:space="preserve"> señor</w:t>
      </w:r>
      <w:r w:rsidR="0016554B" w:rsidRPr="00A01564">
        <w:rPr>
          <w:rFonts w:ascii="Arial" w:eastAsia="Arial" w:hAnsi="Arial" w:cs="Arial"/>
        </w:rPr>
        <w:t>a</w:t>
      </w:r>
      <w:r w:rsidRPr="00A01564">
        <w:rPr>
          <w:rFonts w:ascii="Arial" w:eastAsia="Arial" w:hAnsi="Arial" w:cs="Arial"/>
        </w:rPr>
        <w:t xml:space="preserve"> </w:t>
      </w:r>
      <w:r w:rsidR="001F1D05" w:rsidRPr="00A01564">
        <w:rPr>
          <w:rFonts w:ascii="Arial" w:eastAsia="Arial" w:hAnsi="Arial" w:cs="Arial"/>
        </w:rPr>
        <w:t>Paola Andrea Hernández Muñoz</w:t>
      </w:r>
      <w:r w:rsidRPr="00A01564">
        <w:rPr>
          <w:rFonts w:ascii="Arial" w:eastAsia="Arial" w:hAnsi="Arial" w:cs="Arial"/>
        </w:rPr>
        <w:t xml:space="preserve">. Esta situación es pacíficamente aceptada por la parte demandante, pues se puede advertir como el en </w:t>
      </w:r>
      <w:r w:rsidR="001F1D05" w:rsidRPr="00A01564">
        <w:rPr>
          <w:rFonts w:ascii="Arial" w:eastAsia="Arial" w:hAnsi="Arial" w:cs="Arial"/>
        </w:rPr>
        <w:t>“</w:t>
      </w:r>
      <w:r w:rsidRPr="00A01564">
        <w:rPr>
          <w:rFonts w:ascii="Arial" w:eastAsia="Arial" w:hAnsi="Arial" w:cs="Arial"/>
        </w:rPr>
        <w:t>hecho</w:t>
      </w:r>
      <w:r w:rsidR="001F1D05" w:rsidRPr="00A01564">
        <w:rPr>
          <w:rFonts w:ascii="Arial" w:eastAsia="Arial" w:hAnsi="Arial" w:cs="Arial"/>
        </w:rPr>
        <w:t>”</w:t>
      </w:r>
      <w:r w:rsidRPr="00A01564">
        <w:rPr>
          <w:rFonts w:ascii="Arial" w:eastAsia="Arial" w:hAnsi="Arial" w:cs="Arial"/>
        </w:rPr>
        <w:t xml:space="preserve"> </w:t>
      </w:r>
      <w:r w:rsidR="001F1D05" w:rsidRPr="00A01564">
        <w:rPr>
          <w:rFonts w:ascii="Arial" w:eastAsia="Arial" w:hAnsi="Arial" w:cs="Arial"/>
        </w:rPr>
        <w:t>12</w:t>
      </w:r>
      <w:r w:rsidRPr="00A01564">
        <w:rPr>
          <w:rFonts w:ascii="Arial" w:eastAsia="Arial" w:hAnsi="Arial" w:cs="Arial"/>
        </w:rPr>
        <w:t xml:space="preserve"> del escrito de la demanda, el togado manifiesta “(…)</w:t>
      </w:r>
      <w:r w:rsidR="001F1D05" w:rsidRPr="00A01564">
        <w:rPr>
          <w:rFonts w:ascii="Arial" w:eastAsia="Arial" w:hAnsi="Arial" w:cs="Arial"/>
        </w:rPr>
        <w:t xml:space="preserve"> </w:t>
      </w:r>
      <w:r w:rsidR="001F1D05" w:rsidRPr="00A01564">
        <w:rPr>
          <w:rFonts w:ascii="Arial" w:eastAsia="Arial" w:hAnsi="Arial" w:cs="Arial"/>
          <w:i/>
          <w:iCs/>
        </w:rPr>
        <w:t>del vehículo de placa BPR302 conducido por el señor Asdrúbal Darío Manrique Flórez, este vehículo derrapa y colisiona con la parte lateral izquierda, la parte frontal de la motocicleta de placa UGR56E y el cuerpo de la víctima.</w:t>
      </w:r>
      <w:r w:rsidRPr="00A01564">
        <w:rPr>
          <w:rFonts w:ascii="Arial" w:eastAsia="Arial" w:hAnsi="Arial" w:cs="Arial"/>
          <w:i/>
          <w:iCs/>
        </w:rPr>
        <w:t xml:space="preserve"> (…)</w:t>
      </w:r>
      <w:r w:rsidRPr="00A01564">
        <w:rPr>
          <w:rFonts w:ascii="Arial" w:eastAsia="Arial" w:hAnsi="Arial" w:cs="Arial"/>
        </w:rPr>
        <w:t>”.</w:t>
      </w:r>
    </w:p>
    <w:p w14:paraId="7D11E6EE" w14:textId="77777777"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 </w:t>
      </w:r>
    </w:p>
    <w:p w14:paraId="32D52C87" w14:textId="372B497B"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De dicha situación se colige que, si el señor </w:t>
      </w:r>
      <w:r w:rsidR="002F44A7" w:rsidRPr="00A01564">
        <w:rPr>
          <w:rFonts w:ascii="Arial" w:eastAsia="Arial" w:hAnsi="Arial" w:cs="Arial"/>
        </w:rPr>
        <w:t xml:space="preserve">Asdrúbal Darío Manrique Flórez </w:t>
      </w:r>
      <w:r w:rsidRPr="00A01564">
        <w:rPr>
          <w:rFonts w:ascii="Arial" w:eastAsia="Arial" w:hAnsi="Arial" w:cs="Arial"/>
        </w:rPr>
        <w:t>hubiese</w:t>
      </w:r>
      <w:r w:rsidR="002F44A7" w:rsidRPr="00A01564">
        <w:rPr>
          <w:rFonts w:ascii="Arial" w:eastAsia="Arial" w:hAnsi="Arial" w:cs="Arial"/>
        </w:rPr>
        <w:t xml:space="preserve"> realizado la actividad peligrosa de conducir, pero en cumplimiento de las normas de tránsito y con atención a los elementos y circunstancias de la vía</w:t>
      </w:r>
      <w:r w:rsidRPr="00A01564">
        <w:rPr>
          <w:rFonts w:ascii="Arial" w:eastAsia="Arial" w:hAnsi="Arial" w:cs="Arial"/>
        </w:rPr>
        <w:t xml:space="preserve">, no se hubiese generado la </w:t>
      </w:r>
      <w:r w:rsidR="00D53E2A" w:rsidRPr="00A01564">
        <w:rPr>
          <w:rFonts w:ascii="Arial" w:eastAsia="Arial" w:hAnsi="Arial" w:cs="Arial"/>
        </w:rPr>
        <w:t xml:space="preserve">presunta </w:t>
      </w:r>
      <w:r w:rsidRPr="00A01564">
        <w:rPr>
          <w:rFonts w:ascii="Arial" w:eastAsia="Arial" w:hAnsi="Arial" w:cs="Arial"/>
        </w:rPr>
        <w:t xml:space="preserve">colisión. Así las cosas, sin el </w:t>
      </w:r>
      <w:r w:rsidR="00895571" w:rsidRPr="00A01564">
        <w:rPr>
          <w:rFonts w:ascii="Arial" w:eastAsia="Arial" w:hAnsi="Arial" w:cs="Arial"/>
        </w:rPr>
        <w:t>actuar irresponsable e imprudente del conductor del vehículo de placa BPR-302</w:t>
      </w:r>
      <w:r w:rsidRPr="00A01564">
        <w:rPr>
          <w:rFonts w:ascii="Arial" w:eastAsia="Arial" w:hAnsi="Arial" w:cs="Arial"/>
        </w:rPr>
        <w:t xml:space="preserve">, el </w:t>
      </w:r>
      <w:r w:rsidR="00895571" w:rsidRPr="00A01564">
        <w:rPr>
          <w:rFonts w:ascii="Arial" w:eastAsia="Arial" w:hAnsi="Arial" w:cs="Arial"/>
        </w:rPr>
        <w:t>suceso que da sustento a esta acción</w:t>
      </w:r>
      <w:r w:rsidRPr="00A01564">
        <w:rPr>
          <w:rFonts w:ascii="Arial" w:eastAsia="Arial" w:hAnsi="Arial" w:cs="Arial"/>
        </w:rPr>
        <w:t xml:space="preserve"> no se hubiese producido, </w:t>
      </w:r>
      <w:r w:rsidR="00895571" w:rsidRPr="00A01564">
        <w:rPr>
          <w:rFonts w:ascii="Arial" w:eastAsia="Arial" w:hAnsi="Arial" w:cs="Arial"/>
        </w:rPr>
        <w:t xml:space="preserve">pues </w:t>
      </w:r>
      <w:r w:rsidRPr="00A01564">
        <w:rPr>
          <w:rFonts w:ascii="Arial" w:eastAsia="Arial" w:hAnsi="Arial" w:cs="Arial"/>
        </w:rPr>
        <w:t xml:space="preserve">no existe un acto anterior al del señor </w:t>
      </w:r>
      <w:r w:rsidR="00895571" w:rsidRPr="00A01564">
        <w:rPr>
          <w:rFonts w:ascii="Arial" w:eastAsia="Arial" w:hAnsi="Arial" w:cs="Arial"/>
        </w:rPr>
        <w:t>Manrique</w:t>
      </w:r>
      <w:r w:rsidRPr="00A01564">
        <w:rPr>
          <w:rFonts w:ascii="Arial" w:eastAsia="Arial" w:hAnsi="Arial" w:cs="Arial"/>
        </w:rPr>
        <w:t xml:space="preserve"> que ocasione indefectiblemente la situación de riesgo para él y los demás conductores del sector. En ese sentido, es claro que en la acción del </w:t>
      </w:r>
      <w:r w:rsidR="00895571" w:rsidRPr="00A01564">
        <w:rPr>
          <w:rFonts w:ascii="Arial" w:eastAsia="Arial" w:hAnsi="Arial" w:cs="Arial"/>
        </w:rPr>
        <w:t>conductor</w:t>
      </w:r>
      <w:r w:rsidRPr="00A01564">
        <w:rPr>
          <w:rFonts w:ascii="Arial" w:eastAsia="Arial" w:hAnsi="Arial" w:cs="Arial"/>
        </w:rPr>
        <w:t xml:space="preserve"> no tiene injerencia ni determinación el Distrito Especial de Cali, lo cual exhibe, no sólo la configuración del hecho exclusivo y determinante de un tercero, sino consecuencialmente, el rompimiento del nexo causal, sobre el cual se ahondará más adelante.</w:t>
      </w:r>
    </w:p>
    <w:p w14:paraId="3719F875" w14:textId="77777777" w:rsidR="00F32D45" w:rsidRPr="00A01564" w:rsidRDefault="00F32D45" w:rsidP="00267E33">
      <w:pPr>
        <w:spacing w:line="312" w:lineRule="auto"/>
        <w:jc w:val="both"/>
        <w:rPr>
          <w:rFonts w:ascii="Arial" w:eastAsia="Arial" w:hAnsi="Arial" w:cs="Arial"/>
        </w:rPr>
      </w:pPr>
    </w:p>
    <w:p w14:paraId="7A5D69EE" w14:textId="59CFD73A"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Resulta claro entonces que todas las características planteadas por el órgano de cierre de la jurisdicción contenciosa administrativa para se configure una causa extraña, en este caso, la culpa exclusiva y determinante de un tercero, se cumplen a cabalidad, y tanto los hechos como los elementos de prueba dejan en evidencia que la causa eficiente del </w:t>
      </w:r>
      <w:r w:rsidR="008728FE" w:rsidRPr="00A01564">
        <w:rPr>
          <w:rFonts w:ascii="Arial" w:eastAsia="Arial" w:hAnsi="Arial" w:cs="Arial"/>
        </w:rPr>
        <w:t>suceso</w:t>
      </w:r>
      <w:r w:rsidRPr="00A01564">
        <w:rPr>
          <w:rFonts w:ascii="Arial" w:eastAsia="Arial" w:hAnsi="Arial" w:cs="Arial"/>
        </w:rPr>
        <w:t xml:space="preserve"> fue la violación de la normatividad de tránsito </w:t>
      </w:r>
      <w:r w:rsidR="008728FE" w:rsidRPr="00A01564">
        <w:rPr>
          <w:rFonts w:ascii="Arial" w:eastAsia="Arial" w:hAnsi="Arial" w:cs="Arial"/>
        </w:rPr>
        <w:t xml:space="preserve">por parte del señor Asdrúbal Darío Manrique Flórez, la cual </w:t>
      </w:r>
      <w:r w:rsidRPr="00A01564">
        <w:rPr>
          <w:rFonts w:ascii="Arial" w:eastAsia="Arial" w:hAnsi="Arial" w:cs="Arial"/>
        </w:rPr>
        <w:t xml:space="preserve">se materializó </w:t>
      </w:r>
      <w:r w:rsidR="008728FE" w:rsidRPr="00A01564">
        <w:rPr>
          <w:rFonts w:ascii="Arial" w:eastAsia="Arial" w:hAnsi="Arial" w:cs="Arial"/>
        </w:rPr>
        <w:t xml:space="preserve">en los hechos que sustentan la </w:t>
      </w:r>
      <w:r w:rsidR="008728FE" w:rsidRPr="00A01564">
        <w:rPr>
          <w:rFonts w:ascii="Arial" w:eastAsia="Arial" w:hAnsi="Arial" w:cs="Arial"/>
        </w:rPr>
        <w:lastRenderedPageBreak/>
        <w:t xml:space="preserve">acción </w:t>
      </w:r>
      <w:r w:rsidR="008728FE" w:rsidRPr="00A01564">
        <w:rPr>
          <w:rFonts w:ascii="Arial" w:eastAsia="Arial" w:hAnsi="Arial" w:cs="Arial"/>
          <w:i/>
          <w:iCs/>
        </w:rPr>
        <w:t>sub examine</w:t>
      </w:r>
      <w:r w:rsidRPr="00A01564">
        <w:rPr>
          <w:rFonts w:ascii="Arial" w:eastAsia="Arial" w:hAnsi="Arial" w:cs="Arial"/>
        </w:rPr>
        <w:t xml:space="preserve">, </w:t>
      </w:r>
      <w:r w:rsidR="008728FE" w:rsidRPr="00A01564">
        <w:rPr>
          <w:rFonts w:ascii="Arial" w:eastAsia="Arial" w:hAnsi="Arial" w:cs="Arial"/>
        </w:rPr>
        <w:t xml:space="preserve">y </w:t>
      </w:r>
      <w:r w:rsidRPr="00A01564">
        <w:rPr>
          <w:rFonts w:ascii="Arial" w:eastAsia="Arial" w:hAnsi="Arial" w:cs="Arial"/>
        </w:rPr>
        <w:t xml:space="preserve">por </w:t>
      </w:r>
      <w:r w:rsidR="008728FE" w:rsidRPr="00A01564">
        <w:rPr>
          <w:rFonts w:ascii="Arial" w:eastAsia="Arial" w:hAnsi="Arial" w:cs="Arial"/>
        </w:rPr>
        <w:t>tal motivo</w:t>
      </w:r>
      <w:r w:rsidRPr="00A01564">
        <w:rPr>
          <w:rFonts w:ascii="Arial" w:eastAsia="Arial" w:hAnsi="Arial" w:cs="Arial"/>
        </w:rPr>
        <w:t>,</w:t>
      </w:r>
      <w:r w:rsidR="008728FE" w:rsidRPr="00A01564">
        <w:rPr>
          <w:rFonts w:ascii="Arial" w:eastAsia="Arial" w:hAnsi="Arial" w:cs="Arial"/>
        </w:rPr>
        <w:t xml:space="preserve"> es dable asegurar que se presentan las condiciones tanto de hecho como de derecho para que el juzgador de primera instancia acceda a </w:t>
      </w:r>
      <w:r w:rsidRPr="00A01564">
        <w:rPr>
          <w:rFonts w:ascii="Arial" w:eastAsia="Arial" w:hAnsi="Arial" w:cs="Arial"/>
        </w:rPr>
        <w:t>declarar como probada esta excepción.</w:t>
      </w:r>
    </w:p>
    <w:p w14:paraId="6CB5CFF6" w14:textId="77777777" w:rsidR="00F32D45" w:rsidRPr="00A01564" w:rsidRDefault="00F32D45" w:rsidP="00267E33">
      <w:pPr>
        <w:spacing w:line="312" w:lineRule="auto"/>
        <w:jc w:val="both"/>
        <w:rPr>
          <w:rFonts w:ascii="Arial" w:eastAsia="Arial" w:hAnsi="Arial" w:cs="Arial"/>
        </w:rPr>
      </w:pPr>
    </w:p>
    <w:p w14:paraId="15F7FDFD" w14:textId="77777777" w:rsidR="00F32D45" w:rsidRPr="00A01564" w:rsidRDefault="00F32D45" w:rsidP="00267E33">
      <w:pPr>
        <w:pStyle w:val="Prrafodelista"/>
        <w:numPr>
          <w:ilvl w:val="0"/>
          <w:numId w:val="31"/>
        </w:numPr>
        <w:spacing w:after="0" w:line="312" w:lineRule="auto"/>
        <w:jc w:val="both"/>
        <w:rPr>
          <w:rFonts w:ascii="Arial" w:eastAsia="Arial" w:hAnsi="Arial" w:cs="Arial"/>
          <w:b/>
          <w:bCs/>
        </w:rPr>
      </w:pPr>
      <w:r w:rsidRPr="00A01564">
        <w:rPr>
          <w:rFonts w:ascii="Arial" w:eastAsia="Arial" w:hAnsi="Arial" w:cs="Arial"/>
          <w:b/>
          <w:bCs/>
        </w:rPr>
        <w:t>INEXISTENCIA DE FALLA EN LA PRESTACIÓN DEL SERVICIO</w:t>
      </w:r>
    </w:p>
    <w:p w14:paraId="65D7A2DB" w14:textId="77777777" w:rsidR="00F32D45" w:rsidRPr="00A01564" w:rsidRDefault="00F32D45" w:rsidP="00267E33">
      <w:pPr>
        <w:pStyle w:val="Prrafodelista"/>
        <w:spacing w:after="0" w:line="312" w:lineRule="auto"/>
        <w:jc w:val="both"/>
        <w:rPr>
          <w:rFonts w:ascii="Arial" w:eastAsia="Arial" w:hAnsi="Arial" w:cs="Arial"/>
          <w:b/>
          <w:bCs/>
        </w:rPr>
      </w:pPr>
    </w:p>
    <w:p w14:paraId="4F6FD83E" w14:textId="53D721ED" w:rsidR="00353826" w:rsidRPr="00183962" w:rsidRDefault="00353826" w:rsidP="00267E33">
      <w:pPr>
        <w:spacing w:line="312" w:lineRule="auto"/>
        <w:jc w:val="both"/>
        <w:rPr>
          <w:rFonts w:ascii="Arial" w:eastAsia="Arial" w:hAnsi="Arial" w:cs="Arial"/>
        </w:rPr>
      </w:pPr>
      <w:r>
        <w:rPr>
          <w:rFonts w:ascii="Arial" w:eastAsia="Arial" w:hAnsi="Arial" w:cs="Arial"/>
        </w:rPr>
        <w:t>Aduce l</w:t>
      </w:r>
      <w:r w:rsidRPr="00183962">
        <w:rPr>
          <w:rFonts w:ascii="Arial" w:eastAsia="Arial" w:hAnsi="Arial" w:cs="Arial"/>
        </w:rPr>
        <w:t>a parte actora en su relato</w:t>
      </w:r>
      <w:r>
        <w:rPr>
          <w:rFonts w:ascii="Arial" w:eastAsia="Arial" w:hAnsi="Arial" w:cs="Arial"/>
        </w:rPr>
        <w:t>,</w:t>
      </w:r>
      <w:r w:rsidRPr="00183962">
        <w:rPr>
          <w:rFonts w:ascii="Arial" w:eastAsia="Arial" w:hAnsi="Arial" w:cs="Arial"/>
        </w:rPr>
        <w:t xml:space="preserve"> que en el caso </w:t>
      </w:r>
      <w:r>
        <w:rPr>
          <w:rFonts w:ascii="Arial" w:eastAsia="Arial" w:hAnsi="Arial" w:cs="Arial"/>
        </w:rPr>
        <w:t>bajo</w:t>
      </w:r>
      <w:r w:rsidRPr="00183962">
        <w:rPr>
          <w:rFonts w:ascii="Arial" w:eastAsia="Arial" w:hAnsi="Arial" w:cs="Arial"/>
        </w:rPr>
        <w:t xml:space="preserve"> examen</w:t>
      </w:r>
      <w:r>
        <w:rPr>
          <w:rFonts w:ascii="Arial" w:eastAsia="Arial" w:hAnsi="Arial" w:cs="Arial"/>
        </w:rPr>
        <w:t>,</w:t>
      </w:r>
      <w:r w:rsidRPr="00183962">
        <w:rPr>
          <w:rFonts w:ascii="Arial" w:eastAsia="Arial" w:hAnsi="Arial" w:cs="Arial"/>
        </w:rPr>
        <w:t xml:space="preserve"> la falla en el servicio se presenta por la </w:t>
      </w:r>
      <w:r>
        <w:rPr>
          <w:rFonts w:ascii="Arial" w:eastAsia="Arial" w:hAnsi="Arial" w:cs="Arial"/>
        </w:rPr>
        <w:t>existencia de un separador vial</w:t>
      </w:r>
      <w:r w:rsidRPr="00183962">
        <w:rPr>
          <w:rFonts w:ascii="Arial" w:eastAsia="Arial" w:hAnsi="Arial" w:cs="Arial"/>
        </w:rPr>
        <w:t xml:space="preserve">, resaltando que la responsabilidad del Distrito Especial de Cali se estructura desde su presunta omisión </w:t>
      </w:r>
      <w:r>
        <w:rPr>
          <w:rFonts w:ascii="Arial" w:eastAsia="Arial" w:hAnsi="Arial" w:cs="Arial"/>
        </w:rPr>
        <w:t>en la falta de señalización de dicho elemento</w:t>
      </w:r>
      <w:r w:rsidRPr="00183962">
        <w:rPr>
          <w:rFonts w:ascii="Arial" w:eastAsia="Arial" w:hAnsi="Arial" w:cs="Arial"/>
        </w:rPr>
        <w:t>, sin embargo, tal aseveración no tiene soporte probatorio, ni sustento argumentativo desde el punto de vista de la sana critica, pues no existe</w:t>
      </w:r>
      <w:r>
        <w:rPr>
          <w:rFonts w:ascii="Arial" w:eastAsia="Arial" w:hAnsi="Arial" w:cs="Arial"/>
        </w:rPr>
        <w:t>n</w:t>
      </w:r>
      <w:r w:rsidRPr="00183962">
        <w:rPr>
          <w:rFonts w:ascii="Arial" w:eastAsia="Arial" w:hAnsi="Arial" w:cs="Arial"/>
        </w:rPr>
        <w:t xml:space="preserve"> </w:t>
      </w:r>
      <w:r>
        <w:rPr>
          <w:rFonts w:ascii="Arial" w:eastAsia="Arial" w:hAnsi="Arial" w:cs="Arial"/>
        </w:rPr>
        <w:t>elementos de convicción</w:t>
      </w:r>
      <w:r w:rsidRPr="00183962">
        <w:rPr>
          <w:rFonts w:ascii="Arial" w:eastAsia="Arial" w:hAnsi="Arial" w:cs="Arial"/>
        </w:rPr>
        <w:t xml:space="preserve"> que lleve</w:t>
      </w:r>
      <w:r>
        <w:rPr>
          <w:rFonts w:ascii="Arial" w:eastAsia="Arial" w:hAnsi="Arial" w:cs="Arial"/>
        </w:rPr>
        <w:t>n</w:t>
      </w:r>
      <w:r w:rsidRPr="00183962">
        <w:rPr>
          <w:rFonts w:ascii="Arial" w:eastAsia="Arial" w:hAnsi="Arial" w:cs="Arial"/>
        </w:rPr>
        <w:t xml:space="preserve"> a esa conclusión de manera inequívoca, lo cual resulta evidente tras realizar un análisis detallado de los elementos principales del señalamiento al Distrito que son: 1. </w:t>
      </w:r>
      <w:r>
        <w:rPr>
          <w:rFonts w:ascii="Arial" w:eastAsia="Arial" w:hAnsi="Arial" w:cs="Arial"/>
        </w:rPr>
        <w:t>Una</w:t>
      </w:r>
      <w:r w:rsidRPr="00183962">
        <w:rPr>
          <w:rFonts w:ascii="Arial" w:eastAsia="Arial" w:hAnsi="Arial" w:cs="Arial"/>
        </w:rPr>
        <w:t xml:space="preserve"> fotografía </w:t>
      </w:r>
      <w:r>
        <w:rPr>
          <w:rFonts w:ascii="Arial" w:eastAsia="Arial" w:hAnsi="Arial" w:cs="Arial"/>
        </w:rPr>
        <w:t>sobre la cual no se hace referencia ni se insinúa a qué momento pertenece y</w:t>
      </w:r>
      <w:r w:rsidRPr="00183962">
        <w:rPr>
          <w:rFonts w:ascii="Arial" w:eastAsia="Arial" w:hAnsi="Arial" w:cs="Arial"/>
        </w:rPr>
        <w:t xml:space="preserve"> 2. La Hipótesis del IPAT</w:t>
      </w:r>
      <w:r>
        <w:rPr>
          <w:rFonts w:ascii="Arial" w:eastAsia="Arial" w:hAnsi="Arial" w:cs="Arial"/>
        </w:rPr>
        <w:t xml:space="preserve"> en la que dicho sea de paso, se hace referencia a la actuación imprudente de otro conductor de vehículo involucrado en los hechos;</w:t>
      </w:r>
      <w:r w:rsidRPr="00183962">
        <w:rPr>
          <w:rFonts w:ascii="Arial" w:eastAsia="Arial" w:hAnsi="Arial" w:cs="Arial"/>
        </w:rPr>
        <w:t xml:space="preserve"> elementos estos sobre los que se debe </w:t>
      </w:r>
      <w:r>
        <w:rPr>
          <w:rFonts w:ascii="Arial" w:eastAsia="Arial" w:hAnsi="Arial" w:cs="Arial"/>
        </w:rPr>
        <w:t>señalar</w:t>
      </w:r>
      <w:r w:rsidRPr="00183962">
        <w:rPr>
          <w:rFonts w:ascii="Arial" w:eastAsia="Arial" w:hAnsi="Arial" w:cs="Arial"/>
        </w:rPr>
        <w:t xml:space="preserve"> que, por ejemplo</w:t>
      </w:r>
      <w:r>
        <w:rPr>
          <w:rFonts w:ascii="Arial" w:eastAsia="Arial" w:hAnsi="Arial" w:cs="Arial"/>
        </w:rPr>
        <w:t>,</w:t>
      </w:r>
      <w:r w:rsidRPr="00183962">
        <w:rPr>
          <w:rFonts w:ascii="Arial" w:eastAsia="Arial" w:hAnsi="Arial" w:cs="Arial"/>
        </w:rPr>
        <w:t xml:space="preserve"> respecto del primero</w:t>
      </w:r>
      <w:r>
        <w:rPr>
          <w:rFonts w:ascii="Arial" w:eastAsia="Arial" w:hAnsi="Arial" w:cs="Arial"/>
        </w:rPr>
        <w:t xml:space="preserve"> (la fotografía)</w:t>
      </w:r>
      <w:r w:rsidRPr="00183962">
        <w:rPr>
          <w:rFonts w:ascii="Arial" w:eastAsia="Arial" w:hAnsi="Arial" w:cs="Arial"/>
        </w:rPr>
        <w:t>, no hay referencia ni datos sobre el lugar</w:t>
      </w:r>
      <w:r>
        <w:rPr>
          <w:rFonts w:ascii="Arial" w:eastAsia="Arial" w:hAnsi="Arial" w:cs="Arial"/>
        </w:rPr>
        <w:t xml:space="preserve"> puntual al que pertenece y/o</w:t>
      </w:r>
      <w:r w:rsidRPr="00183962">
        <w:rPr>
          <w:rFonts w:ascii="Arial" w:eastAsia="Arial" w:hAnsi="Arial" w:cs="Arial"/>
        </w:rPr>
        <w:t xml:space="preserve"> la fecha </w:t>
      </w:r>
      <w:r>
        <w:rPr>
          <w:rFonts w:ascii="Arial" w:eastAsia="Arial" w:hAnsi="Arial" w:cs="Arial"/>
        </w:rPr>
        <w:t>en que fue tomada, detalles que son</w:t>
      </w:r>
      <w:r w:rsidRPr="00183962">
        <w:rPr>
          <w:rFonts w:ascii="Arial" w:eastAsia="Arial" w:hAnsi="Arial" w:cs="Arial"/>
        </w:rPr>
        <w:t xml:space="preserve"> necesarios para establecer su vinculación directa con los hechos y sobre todo</w:t>
      </w:r>
      <w:r>
        <w:rPr>
          <w:rFonts w:ascii="Arial" w:eastAsia="Arial" w:hAnsi="Arial" w:cs="Arial"/>
        </w:rPr>
        <w:t>, con</w:t>
      </w:r>
      <w:r w:rsidRPr="00183962">
        <w:rPr>
          <w:rFonts w:ascii="Arial" w:eastAsia="Arial" w:hAnsi="Arial" w:cs="Arial"/>
        </w:rPr>
        <w:t xml:space="preserve"> el daño alegado</w:t>
      </w:r>
      <w:r>
        <w:rPr>
          <w:rFonts w:ascii="Arial" w:eastAsia="Arial" w:hAnsi="Arial" w:cs="Arial"/>
        </w:rPr>
        <w:t>.</w:t>
      </w:r>
      <w:r w:rsidRPr="00183962">
        <w:rPr>
          <w:rFonts w:ascii="Arial" w:eastAsia="Arial" w:hAnsi="Arial" w:cs="Arial"/>
        </w:rPr>
        <w:t xml:space="preserve"> </w:t>
      </w:r>
      <w:r>
        <w:rPr>
          <w:rFonts w:ascii="Arial" w:eastAsia="Arial" w:hAnsi="Arial" w:cs="Arial"/>
        </w:rPr>
        <w:t>S</w:t>
      </w:r>
      <w:r w:rsidRPr="00183962">
        <w:rPr>
          <w:rFonts w:ascii="Arial" w:eastAsia="Arial" w:hAnsi="Arial" w:cs="Arial"/>
        </w:rPr>
        <w:t xml:space="preserve">obre el segundo elemento </w:t>
      </w:r>
      <w:r>
        <w:rPr>
          <w:rFonts w:ascii="Arial" w:eastAsia="Arial" w:hAnsi="Arial" w:cs="Arial"/>
        </w:rPr>
        <w:t xml:space="preserve">(el IPAT) </w:t>
      </w:r>
      <w:r w:rsidRPr="00183962">
        <w:rPr>
          <w:rFonts w:ascii="Arial" w:eastAsia="Arial" w:hAnsi="Arial" w:cs="Arial"/>
        </w:rPr>
        <w:t xml:space="preserve">se debe decir que fue </w:t>
      </w:r>
      <w:r>
        <w:rPr>
          <w:rFonts w:ascii="Arial" w:eastAsia="Arial" w:hAnsi="Arial" w:cs="Arial"/>
        </w:rPr>
        <w:t>suscrito</w:t>
      </w:r>
      <w:r w:rsidRPr="00183962">
        <w:rPr>
          <w:rFonts w:ascii="Arial" w:eastAsia="Arial" w:hAnsi="Arial" w:cs="Arial"/>
        </w:rPr>
        <w:t xml:space="preserve"> cuando la escena se había alterado</w:t>
      </w:r>
      <w:r>
        <w:rPr>
          <w:rFonts w:ascii="Arial" w:eastAsia="Arial" w:hAnsi="Arial" w:cs="Arial"/>
        </w:rPr>
        <w:t xml:space="preserve"> de manera sustancial</w:t>
      </w:r>
      <w:r w:rsidRPr="00183962">
        <w:rPr>
          <w:rFonts w:ascii="Arial" w:eastAsia="Arial" w:hAnsi="Arial" w:cs="Arial"/>
        </w:rPr>
        <w:t>,</w:t>
      </w:r>
      <w:r>
        <w:rPr>
          <w:rFonts w:ascii="Arial" w:eastAsia="Arial" w:hAnsi="Arial" w:cs="Arial"/>
        </w:rPr>
        <w:t xml:space="preserve"> pues como se advierte en el mismo, fue tomado </w:t>
      </w:r>
      <w:r w:rsidR="0007643F">
        <w:rPr>
          <w:rFonts w:ascii="Arial" w:eastAsia="Arial" w:hAnsi="Arial" w:cs="Arial"/>
        </w:rPr>
        <w:t>tiempo</w:t>
      </w:r>
      <w:r>
        <w:rPr>
          <w:rFonts w:ascii="Arial" w:eastAsia="Arial" w:hAnsi="Arial" w:cs="Arial"/>
        </w:rPr>
        <w:t xml:space="preserve"> después de los hechos, en consecuencia</w:t>
      </w:r>
      <w:r w:rsidRPr="00183962">
        <w:rPr>
          <w:rFonts w:ascii="Arial" w:eastAsia="Arial" w:hAnsi="Arial" w:cs="Arial"/>
        </w:rPr>
        <w:t xml:space="preserve"> la hipótesis </w:t>
      </w:r>
      <w:r>
        <w:rPr>
          <w:rFonts w:ascii="Arial" w:eastAsia="Arial" w:hAnsi="Arial" w:cs="Arial"/>
        </w:rPr>
        <w:t xml:space="preserve">puede </w:t>
      </w:r>
      <w:r w:rsidRPr="00183962">
        <w:rPr>
          <w:rFonts w:ascii="Arial" w:eastAsia="Arial" w:hAnsi="Arial" w:cs="Arial"/>
        </w:rPr>
        <w:t>corresponde</w:t>
      </w:r>
      <w:r>
        <w:rPr>
          <w:rFonts w:ascii="Arial" w:eastAsia="Arial" w:hAnsi="Arial" w:cs="Arial"/>
        </w:rPr>
        <w:t>r</w:t>
      </w:r>
      <w:r w:rsidRPr="00183962">
        <w:rPr>
          <w:rFonts w:ascii="Arial" w:eastAsia="Arial" w:hAnsi="Arial" w:cs="Arial"/>
        </w:rPr>
        <w:t xml:space="preserve"> </w:t>
      </w:r>
      <w:r>
        <w:rPr>
          <w:rFonts w:ascii="Arial" w:eastAsia="Arial" w:hAnsi="Arial" w:cs="Arial"/>
        </w:rPr>
        <w:t>o no a</w:t>
      </w:r>
      <w:r w:rsidRPr="00183962">
        <w:rPr>
          <w:rFonts w:ascii="Arial" w:eastAsia="Arial" w:hAnsi="Arial" w:cs="Arial"/>
        </w:rPr>
        <w:t xml:space="preserve"> la percepción de quien lo diligenció</w:t>
      </w:r>
      <w:r>
        <w:rPr>
          <w:rFonts w:ascii="Arial" w:eastAsia="Arial" w:hAnsi="Arial" w:cs="Arial"/>
        </w:rPr>
        <w:t>, o al relato de alguien en el sitio, pero no puntualmente a lo realmente ocurrido,</w:t>
      </w:r>
      <w:r w:rsidRPr="00183962">
        <w:rPr>
          <w:rFonts w:ascii="Arial" w:eastAsia="Arial" w:hAnsi="Arial" w:cs="Arial"/>
        </w:rPr>
        <w:t xml:space="preserve"> </w:t>
      </w:r>
      <w:r>
        <w:rPr>
          <w:rFonts w:ascii="Arial" w:eastAsia="Arial" w:hAnsi="Arial" w:cs="Arial"/>
        </w:rPr>
        <w:t xml:space="preserve">sin embargo, también se advierte de tal documento que exhibe una situación que pudo ser determinante para que se presentara el hecho dañoso, y este es el hecho de que el </w:t>
      </w:r>
      <w:r w:rsidR="0007643F">
        <w:rPr>
          <w:rFonts w:ascii="Arial" w:eastAsia="Arial" w:hAnsi="Arial" w:cs="Arial"/>
        </w:rPr>
        <w:t xml:space="preserve">conductor del vehículo </w:t>
      </w:r>
      <w:r w:rsidR="0007643F" w:rsidRPr="0007643F">
        <w:rPr>
          <w:rFonts w:ascii="Arial" w:eastAsia="Arial" w:hAnsi="Arial" w:cs="Arial"/>
        </w:rPr>
        <w:t>de placa BPR-302</w:t>
      </w:r>
      <w:r w:rsidR="0007643F">
        <w:rPr>
          <w:rFonts w:ascii="Arial" w:eastAsia="Arial" w:hAnsi="Arial" w:cs="Arial"/>
        </w:rPr>
        <w:t xml:space="preserve"> conducía sin </w:t>
      </w:r>
      <w:r w:rsidR="0007643F" w:rsidRPr="0007643F">
        <w:rPr>
          <w:rFonts w:ascii="Arial" w:eastAsia="Arial" w:hAnsi="Arial" w:cs="Arial"/>
        </w:rPr>
        <w:t>estar pendiente de la vía, su diseño y los demás conductores</w:t>
      </w:r>
      <w:r w:rsidR="0007643F">
        <w:rPr>
          <w:rFonts w:ascii="Arial" w:eastAsia="Arial" w:hAnsi="Arial" w:cs="Arial"/>
        </w:rPr>
        <w:t xml:space="preserve">, lo cual resulta relevante pues es este quien derrapa y colisiona con el automotor de la demandante, </w:t>
      </w:r>
      <w:r>
        <w:rPr>
          <w:rFonts w:ascii="Arial" w:eastAsia="Arial" w:hAnsi="Arial" w:cs="Arial"/>
        </w:rPr>
        <w:t>motivo por el cual no se puede desconocer que este pudo ser el motivo del hecho, y no lo que alega en la demanda, pero sobre todo, debe considerarse que</w:t>
      </w:r>
      <w:r w:rsidRPr="00183962">
        <w:rPr>
          <w:rFonts w:ascii="Arial" w:eastAsia="Arial" w:hAnsi="Arial" w:cs="Arial"/>
        </w:rPr>
        <w:t xml:space="preserve"> dicho documento</w:t>
      </w:r>
      <w:r>
        <w:rPr>
          <w:rFonts w:ascii="Arial" w:eastAsia="Arial" w:hAnsi="Arial" w:cs="Arial"/>
        </w:rPr>
        <w:t xml:space="preserve"> (el IPAT)</w:t>
      </w:r>
      <w:r w:rsidRPr="00183962">
        <w:rPr>
          <w:rFonts w:ascii="Arial" w:eastAsia="Arial" w:hAnsi="Arial" w:cs="Arial"/>
        </w:rPr>
        <w:t xml:space="preserve"> </w:t>
      </w:r>
      <w:r w:rsidRPr="00111635">
        <w:rPr>
          <w:rFonts w:ascii="Arial" w:eastAsia="Arial" w:hAnsi="Arial" w:cs="Arial"/>
          <w:u w:val="single"/>
        </w:rPr>
        <w:t>sólo</w:t>
      </w:r>
      <w:r>
        <w:rPr>
          <w:rFonts w:ascii="Arial" w:eastAsia="Arial" w:hAnsi="Arial" w:cs="Arial"/>
        </w:rPr>
        <w:t xml:space="preserve"> </w:t>
      </w:r>
      <w:r w:rsidRPr="00183962">
        <w:rPr>
          <w:rFonts w:ascii="Arial" w:eastAsia="Arial" w:hAnsi="Arial" w:cs="Arial"/>
        </w:rPr>
        <w:t>tiene la calidad de indicio</w:t>
      </w:r>
      <w:r>
        <w:rPr>
          <w:rFonts w:ascii="Arial" w:eastAsia="Arial" w:hAnsi="Arial" w:cs="Arial"/>
        </w:rPr>
        <w:t>,</w:t>
      </w:r>
      <w:r w:rsidRPr="00183962">
        <w:rPr>
          <w:rFonts w:ascii="Arial" w:eastAsia="Arial" w:hAnsi="Arial" w:cs="Arial"/>
        </w:rPr>
        <w:t xml:space="preserve"> toda vez que el agente que lo suscribe no es un testigo presencial, todo sobre lo cual se ahondará más adelante. </w:t>
      </w:r>
    </w:p>
    <w:p w14:paraId="10C7AE6C" w14:textId="77777777" w:rsidR="00353826" w:rsidRPr="00183962" w:rsidRDefault="00353826" w:rsidP="00267E33">
      <w:pPr>
        <w:spacing w:line="312" w:lineRule="auto"/>
        <w:jc w:val="both"/>
        <w:rPr>
          <w:rFonts w:ascii="Arial" w:eastAsia="Arial" w:hAnsi="Arial" w:cs="Arial"/>
        </w:rPr>
      </w:pPr>
    </w:p>
    <w:p w14:paraId="577B2E4A" w14:textId="77777777" w:rsidR="00353826" w:rsidRPr="00183962" w:rsidRDefault="00353826" w:rsidP="00267E33">
      <w:pPr>
        <w:spacing w:line="312" w:lineRule="auto"/>
        <w:jc w:val="both"/>
        <w:rPr>
          <w:rFonts w:ascii="Arial" w:hAnsi="Arial" w:cs="Arial"/>
          <w:shd w:val="clear" w:color="auto" w:fill="FFFFFF"/>
        </w:rPr>
      </w:pPr>
      <w:r w:rsidRPr="00183962">
        <w:rPr>
          <w:rFonts w:ascii="Arial" w:hAnsi="Arial" w:cs="Arial"/>
          <w:shd w:val="clear" w:color="auto" w:fill="FFFFFF"/>
        </w:rPr>
        <w:t xml:space="preserve">Para sustentar la tesis anteriormente presentada, debe tener en cuenta el despacho que, fuera de los regímenes objetivos de responsabilidad del Estado, la falla en el servicio es el título de imputación por excelencia bajo el cual se juzga la conducta de la Administración Pública, </w:t>
      </w:r>
      <w:proofErr w:type="spellStart"/>
      <w:r w:rsidRPr="00183962">
        <w:rPr>
          <w:rFonts w:ascii="Arial" w:hAnsi="Arial" w:cs="Arial"/>
          <w:i/>
          <w:iCs/>
          <w:shd w:val="clear" w:color="auto" w:fill="FFFFFF"/>
        </w:rPr>
        <w:t>imputatio</w:t>
      </w:r>
      <w:proofErr w:type="spellEnd"/>
      <w:r w:rsidRPr="00183962">
        <w:rPr>
          <w:rFonts w:ascii="Arial" w:hAnsi="Arial" w:cs="Arial"/>
          <w:i/>
          <w:iCs/>
          <w:shd w:val="clear" w:color="auto" w:fill="FFFFFF"/>
        </w:rPr>
        <w:t xml:space="preserve"> iuris, </w:t>
      </w:r>
      <w:r>
        <w:rPr>
          <w:rFonts w:ascii="Arial" w:hAnsi="Arial" w:cs="Arial"/>
          <w:shd w:val="clear" w:color="auto" w:fill="FFFFFF"/>
        </w:rPr>
        <w:t xml:space="preserve">y </w:t>
      </w:r>
      <w:r w:rsidRPr="00183962">
        <w:rPr>
          <w:rFonts w:ascii="Arial" w:hAnsi="Arial" w:cs="Arial"/>
          <w:shd w:val="clear" w:color="auto" w:fill="FFFFFF"/>
        </w:rPr>
        <w:t xml:space="preserve">por ello requiere esencialmente su prueba y acreditación, tal como la ha dicho el H. Consejo de Estado: </w:t>
      </w:r>
    </w:p>
    <w:p w14:paraId="2BABAA8B" w14:textId="77777777" w:rsidR="00353826" w:rsidRPr="00183962" w:rsidRDefault="00353826" w:rsidP="00267E33">
      <w:pPr>
        <w:spacing w:line="312" w:lineRule="auto"/>
        <w:jc w:val="both"/>
        <w:rPr>
          <w:rFonts w:ascii="Arial" w:hAnsi="Arial" w:cs="Arial"/>
          <w:shd w:val="clear" w:color="auto" w:fill="FFFFFF"/>
        </w:rPr>
      </w:pPr>
    </w:p>
    <w:p w14:paraId="73BA7248" w14:textId="77777777" w:rsidR="00353826" w:rsidRPr="00183962" w:rsidRDefault="00353826" w:rsidP="00267E33">
      <w:pPr>
        <w:pStyle w:val="Textodeglobo"/>
        <w:tabs>
          <w:tab w:val="left" w:pos="426"/>
        </w:tabs>
        <w:spacing w:line="312" w:lineRule="auto"/>
        <w:ind w:left="567" w:right="567"/>
        <w:jc w:val="both"/>
        <w:rPr>
          <w:rFonts w:ascii="Arial" w:hAnsi="Arial" w:cs="Arial"/>
          <w:sz w:val="20"/>
          <w:szCs w:val="20"/>
        </w:rPr>
      </w:pPr>
      <w:r w:rsidRPr="00183962">
        <w:rPr>
          <w:rFonts w:ascii="Arial" w:hAnsi="Arial" w:cs="Arial"/>
          <w:i/>
          <w:iCs/>
          <w:sz w:val="20"/>
          <w:szCs w:val="20"/>
        </w:rPr>
        <w:t xml:space="preserve">“Es preciso recordar </w:t>
      </w:r>
      <w:r w:rsidRPr="00183962">
        <w:rPr>
          <w:rFonts w:ascii="Arial" w:hAnsi="Arial" w:cs="Arial"/>
          <w:b/>
          <w:bCs/>
          <w:i/>
          <w:iCs/>
          <w:sz w:val="20"/>
          <w:szCs w:val="20"/>
          <w:u w:val="single"/>
        </w:rPr>
        <w:t xml:space="preserve">que, cuando se imputa un daño al Estado con fundamento en una omisión o inacción por su parte, el interesado se encuentra en el escenario de culpa probada y, en consecuencia, está llamado a aportar o, según el caso, solicitar el recaudo de los medios de convencimiento con los cuales se evidencie el supuesto de hecho que alega estructuró una falla en el servicio, pues de otro modo, al juez no le resta otra posibilidad que negar las pretensiones por la insatisfacción del </w:t>
      </w:r>
      <w:proofErr w:type="spellStart"/>
      <w:r w:rsidRPr="00183962">
        <w:rPr>
          <w:rFonts w:ascii="Arial" w:hAnsi="Arial" w:cs="Arial"/>
          <w:b/>
          <w:bCs/>
          <w:i/>
          <w:iCs/>
          <w:sz w:val="20"/>
          <w:szCs w:val="20"/>
          <w:u w:val="single"/>
        </w:rPr>
        <w:t>onus</w:t>
      </w:r>
      <w:proofErr w:type="spellEnd"/>
      <w:r w:rsidRPr="00183962">
        <w:rPr>
          <w:rFonts w:ascii="Arial" w:hAnsi="Arial" w:cs="Arial"/>
          <w:b/>
          <w:bCs/>
          <w:i/>
          <w:iCs/>
          <w:sz w:val="20"/>
          <w:szCs w:val="20"/>
          <w:u w:val="single"/>
        </w:rPr>
        <w:t xml:space="preserve"> probandi que le asiste al interesado</w:t>
      </w:r>
      <w:r w:rsidRPr="00183962">
        <w:rPr>
          <w:rFonts w:ascii="Arial" w:hAnsi="Arial" w:cs="Arial"/>
          <w:i/>
          <w:iCs/>
          <w:sz w:val="20"/>
          <w:szCs w:val="20"/>
        </w:rPr>
        <w:t>, conforme con las previsiones del artículo 177 del Código de Procedimiento Civil</w:t>
      </w:r>
      <w:r w:rsidRPr="00183962">
        <w:rPr>
          <w:rFonts w:ascii="Arial" w:hAnsi="Arial" w:cs="Arial"/>
          <w:i/>
          <w:iCs/>
          <w:sz w:val="20"/>
          <w:szCs w:val="20"/>
          <w:vertAlign w:val="superscript"/>
        </w:rPr>
        <w:footnoteReference w:id="6"/>
      </w:r>
      <w:r w:rsidRPr="00183962">
        <w:rPr>
          <w:rFonts w:ascii="Arial" w:hAnsi="Arial" w:cs="Arial"/>
          <w:i/>
          <w:iCs/>
          <w:sz w:val="20"/>
          <w:szCs w:val="20"/>
        </w:rPr>
        <w:t>.”</w:t>
      </w:r>
      <w:r w:rsidRPr="00183962">
        <w:rPr>
          <w:rStyle w:val="Refdenotaalpie"/>
          <w:rFonts w:ascii="Arial" w:hAnsi="Arial" w:cs="Arial"/>
          <w:i/>
          <w:iCs/>
        </w:rPr>
        <w:footnoteReference w:id="7"/>
      </w:r>
      <w:r w:rsidRPr="00183962">
        <w:rPr>
          <w:rFonts w:ascii="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52BF218D" w14:textId="77777777" w:rsidR="00353826" w:rsidRPr="00183962" w:rsidRDefault="00353826" w:rsidP="00267E33">
      <w:pPr>
        <w:pStyle w:val="Textodeglobo"/>
        <w:tabs>
          <w:tab w:val="left" w:pos="426"/>
        </w:tabs>
        <w:spacing w:line="312" w:lineRule="auto"/>
        <w:jc w:val="both"/>
        <w:rPr>
          <w:rFonts w:ascii="Arial" w:hAnsi="Arial" w:cs="Arial"/>
          <w:i/>
          <w:iCs/>
          <w:sz w:val="22"/>
          <w:szCs w:val="22"/>
        </w:rPr>
      </w:pPr>
    </w:p>
    <w:p w14:paraId="0976FF8F" w14:textId="77777777" w:rsidR="00353826" w:rsidRPr="00183962" w:rsidRDefault="00353826" w:rsidP="00267E33">
      <w:pPr>
        <w:pStyle w:val="Textodeglobo"/>
        <w:tabs>
          <w:tab w:val="left" w:pos="426"/>
        </w:tabs>
        <w:spacing w:line="312" w:lineRule="auto"/>
        <w:jc w:val="both"/>
        <w:rPr>
          <w:rFonts w:ascii="Arial" w:hAnsi="Arial" w:cs="Arial"/>
          <w:sz w:val="22"/>
          <w:szCs w:val="22"/>
        </w:rPr>
      </w:pPr>
      <w:r w:rsidRPr="00183962">
        <w:rPr>
          <w:rFonts w:ascii="Arial" w:hAnsi="Arial" w:cs="Arial"/>
          <w:sz w:val="22"/>
          <w:szCs w:val="22"/>
        </w:rPr>
        <w:t xml:space="preserve">Sobre la carga probatoria de los demandantes cuando se trata de regímenes subjetivos como la falla en el servicio, la doctrina nacional ha reiterado la anterior posición jurisprudencial: </w:t>
      </w:r>
    </w:p>
    <w:p w14:paraId="3536C28E" w14:textId="77777777" w:rsidR="00353826" w:rsidRPr="00183962" w:rsidRDefault="00353826" w:rsidP="00267E33">
      <w:pPr>
        <w:tabs>
          <w:tab w:val="left" w:pos="5626"/>
        </w:tabs>
        <w:spacing w:line="312" w:lineRule="auto"/>
        <w:jc w:val="both"/>
        <w:rPr>
          <w:rFonts w:ascii="Arial" w:hAnsi="Arial" w:cs="Arial"/>
        </w:rPr>
      </w:pPr>
    </w:p>
    <w:p w14:paraId="10D27E81" w14:textId="77777777" w:rsidR="00353826" w:rsidRPr="00183962" w:rsidRDefault="00353826" w:rsidP="00267E33">
      <w:pPr>
        <w:tabs>
          <w:tab w:val="left" w:pos="5626"/>
        </w:tabs>
        <w:spacing w:line="312" w:lineRule="auto"/>
        <w:ind w:left="567" w:right="567"/>
        <w:jc w:val="both"/>
        <w:rPr>
          <w:rFonts w:ascii="Arial" w:hAnsi="Arial" w:cs="Arial"/>
          <w:i/>
          <w:iCs/>
          <w:sz w:val="20"/>
          <w:szCs w:val="20"/>
        </w:rPr>
      </w:pPr>
      <w:r w:rsidRPr="00183962">
        <w:rPr>
          <w:rFonts w:ascii="Arial" w:hAnsi="Arial" w:cs="Arial"/>
          <w:i/>
          <w:iCs/>
          <w:sz w:val="20"/>
          <w:szCs w:val="20"/>
        </w:rPr>
        <w:t>“</w:t>
      </w:r>
      <w:r>
        <w:rPr>
          <w:rFonts w:ascii="Arial" w:hAnsi="Arial" w:cs="Arial"/>
          <w:i/>
          <w:iCs/>
          <w:sz w:val="20"/>
          <w:szCs w:val="20"/>
        </w:rPr>
        <w:t>(</w:t>
      </w:r>
      <w:r w:rsidRPr="00183962">
        <w:rPr>
          <w:rFonts w:ascii="Arial" w:hAnsi="Arial" w:cs="Arial"/>
          <w:i/>
          <w:iCs/>
          <w:sz w:val="20"/>
          <w:szCs w:val="20"/>
        </w:rPr>
        <w:t>…</w:t>
      </w:r>
      <w:r>
        <w:rPr>
          <w:rFonts w:ascii="Arial" w:hAnsi="Arial" w:cs="Arial"/>
          <w:i/>
          <w:iCs/>
          <w:sz w:val="20"/>
          <w:szCs w:val="20"/>
        </w:rPr>
        <w:t xml:space="preserve">) </w:t>
      </w:r>
      <w:r w:rsidRPr="00183962">
        <w:rPr>
          <w:rFonts w:ascii="Arial" w:hAnsi="Arial" w:cs="Arial"/>
          <w:i/>
          <w:iCs/>
          <w:sz w:val="20"/>
          <w:szCs w:val="20"/>
        </w:rPr>
        <w:t xml:space="preserve">es claro que el hecho de que un daño le sea imputable a una persona pública no es suficiente normalmente para hacerla responsable: </w:t>
      </w:r>
      <w:r w:rsidRPr="00183962">
        <w:rPr>
          <w:rFonts w:ascii="Arial" w:hAnsi="Arial" w:cs="Arial"/>
          <w:b/>
          <w:bCs/>
          <w:i/>
          <w:iCs/>
          <w:sz w:val="20"/>
          <w:szCs w:val="20"/>
          <w:u w:val="single"/>
        </w:rPr>
        <w:t>es necesario que la víctima demuestre que en su origen se encuentra un mal funcionamiento administrativo</w:t>
      </w:r>
      <w:r w:rsidRPr="00183962">
        <w:rPr>
          <w:rFonts w:ascii="Arial" w:hAnsi="Arial" w:cs="Arial"/>
          <w:i/>
          <w:iCs/>
          <w:sz w:val="20"/>
          <w:szCs w:val="20"/>
        </w:rPr>
        <w:t xml:space="preserve">. Se trata de que el actor establezca sobre todo la realidad de los hechos, porque la calificación propiamente jurídica corresponde al juez. Naturalmente, </w:t>
      </w:r>
      <w:r w:rsidRPr="00183962">
        <w:rPr>
          <w:rFonts w:ascii="Arial" w:hAnsi="Arial" w:cs="Arial"/>
          <w:i/>
          <w:iCs/>
          <w:sz w:val="20"/>
          <w:szCs w:val="20"/>
        </w:rPr>
        <w:lastRenderedPageBreak/>
        <w:t xml:space="preserve">un cúmulo probatorio deficiente pone en riesgo la prosperidad de las pretensiones. Se trata entonces de que, normalmente, </w:t>
      </w:r>
      <w:r w:rsidRPr="00183962">
        <w:rPr>
          <w:rFonts w:ascii="Arial" w:hAnsi="Arial" w:cs="Arial"/>
          <w:b/>
          <w:bCs/>
          <w:i/>
          <w:iCs/>
          <w:sz w:val="20"/>
          <w:szCs w:val="20"/>
        </w:rPr>
        <w:t>la responsabilidad por falta es una responsabilidad por falta probada.</w:t>
      </w:r>
      <w:r w:rsidRPr="00183962">
        <w:rPr>
          <w:rFonts w:ascii="Arial" w:hAnsi="Arial" w:cs="Arial"/>
          <w:i/>
          <w:iCs/>
          <w:sz w:val="20"/>
          <w:szCs w:val="20"/>
        </w:rPr>
        <w:t xml:space="preserve"> Según Llorens-</w:t>
      </w:r>
      <w:proofErr w:type="spellStart"/>
      <w:r w:rsidRPr="00183962">
        <w:rPr>
          <w:rFonts w:ascii="Arial" w:hAnsi="Arial" w:cs="Arial"/>
          <w:i/>
          <w:iCs/>
          <w:sz w:val="20"/>
          <w:szCs w:val="20"/>
        </w:rPr>
        <w:t>Fraysse</w:t>
      </w:r>
      <w:proofErr w:type="spellEnd"/>
      <w:r w:rsidRPr="00183962">
        <w:rPr>
          <w:rFonts w:ascii="Arial" w:hAnsi="Arial" w:cs="Arial"/>
          <w:i/>
          <w:iCs/>
          <w:sz w:val="20"/>
          <w:szCs w:val="20"/>
        </w:rPr>
        <w:t>, “hay responsabilidad por falta probada cuando el juez exige que la falta sea establecida con certeza (habitualmente) el juez no se contenta con indicios”.</w:t>
      </w:r>
    </w:p>
    <w:p w14:paraId="764BE830" w14:textId="77777777" w:rsidR="00353826" w:rsidRPr="00183962" w:rsidRDefault="00353826" w:rsidP="00267E33">
      <w:pPr>
        <w:tabs>
          <w:tab w:val="left" w:pos="5626"/>
        </w:tabs>
        <w:spacing w:line="312" w:lineRule="auto"/>
        <w:ind w:left="567" w:right="567"/>
        <w:jc w:val="both"/>
        <w:rPr>
          <w:rFonts w:ascii="Arial" w:hAnsi="Arial" w:cs="Arial"/>
          <w:i/>
          <w:iCs/>
          <w:sz w:val="20"/>
          <w:szCs w:val="20"/>
        </w:rPr>
      </w:pPr>
    </w:p>
    <w:p w14:paraId="591764A9" w14:textId="77777777" w:rsidR="00353826" w:rsidRPr="00183962" w:rsidRDefault="00353826" w:rsidP="00267E33">
      <w:pPr>
        <w:tabs>
          <w:tab w:val="left" w:pos="5626"/>
        </w:tabs>
        <w:spacing w:line="312" w:lineRule="auto"/>
        <w:ind w:left="567" w:right="567"/>
        <w:jc w:val="both"/>
        <w:rPr>
          <w:rFonts w:ascii="Arial" w:hAnsi="Arial" w:cs="Arial"/>
          <w:i/>
          <w:iCs/>
          <w:sz w:val="20"/>
          <w:szCs w:val="20"/>
          <w:u w:val="single"/>
        </w:rPr>
      </w:pPr>
      <w:r w:rsidRPr="00183962">
        <w:rPr>
          <w:rFonts w:ascii="Arial" w:hAnsi="Arial" w:cs="Arial"/>
          <w:i/>
          <w:iCs/>
          <w:sz w:val="20"/>
          <w:szCs w:val="20"/>
        </w:rPr>
        <w:t xml:space="preserve">En consecuencia, </w:t>
      </w:r>
      <w:r w:rsidRPr="00183962">
        <w:rPr>
          <w:rFonts w:ascii="Arial" w:hAnsi="Arial" w:cs="Arial"/>
          <w:b/>
          <w:bCs/>
          <w:i/>
          <w:iCs/>
          <w:sz w:val="20"/>
          <w:szCs w:val="20"/>
          <w:u w:val="single"/>
        </w:rPr>
        <w:t>si el demandante no prueba la falla y en el caso concreto ésta no se presume</w:t>
      </w:r>
      <w:r w:rsidRPr="00183962">
        <w:rPr>
          <w:rFonts w:ascii="Arial" w:hAnsi="Arial" w:cs="Arial"/>
          <w:b/>
          <w:bCs/>
          <w:i/>
          <w:iCs/>
          <w:sz w:val="20"/>
          <w:szCs w:val="20"/>
        </w:rPr>
        <w:t xml:space="preserve">, aun cuando la Administración nada haga para exonerarse, </w:t>
      </w:r>
      <w:r w:rsidRPr="00183962">
        <w:rPr>
          <w:rFonts w:ascii="Arial" w:hAnsi="Arial" w:cs="Arial"/>
          <w:b/>
          <w:bCs/>
          <w:i/>
          <w:iCs/>
          <w:sz w:val="20"/>
          <w:szCs w:val="20"/>
          <w:u w:val="single"/>
        </w:rPr>
        <w:t>el fallo será absolutorio</w:t>
      </w:r>
      <w:r w:rsidRPr="00183962">
        <w:rPr>
          <w:rFonts w:ascii="Arial" w:hAnsi="Arial" w:cs="Arial"/>
          <w:i/>
          <w:iCs/>
          <w:sz w:val="20"/>
          <w:szCs w:val="20"/>
          <w:u w:val="single"/>
        </w:rPr>
        <w:t>.</w:t>
      </w:r>
    </w:p>
    <w:p w14:paraId="717D7E89" w14:textId="77777777" w:rsidR="00353826" w:rsidRPr="00183962" w:rsidRDefault="00353826" w:rsidP="00267E33">
      <w:pPr>
        <w:tabs>
          <w:tab w:val="left" w:pos="5626"/>
        </w:tabs>
        <w:spacing w:line="312" w:lineRule="auto"/>
        <w:ind w:left="567" w:right="567"/>
        <w:jc w:val="both"/>
        <w:rPr>
          <w:rFonts w:ascii="Arial" w:hAnsi="Arial" w:cs="Arial"/>
          <w:i/>
          <w:iCs/>
          <w:sz w:val="20"/>
          <w:szCs w:val="20"/>
          <w:u w:val="single"/>
        </w:rPr>
      </w:pPr>
    </w:p>
    <w:p w14:paraId="766C311F" w14:textId="77777777" w:rsidR="00353826" w:rsidRPr="00183962" w:rsidRDefault="00353826" w:rsidP="00267E33">
      <w:pPr>
        <w:tabs>
          <w:tab w:val="left" w:pos="5626"/>
        </w:tabs>
        <w:spacing w:line="312" w:lineRule="auto"/>
        <w:ind w:left="567" w:right="567"/>
        <w:jc w:val="both"/>
        <w:rPr>
          <w:rFonts w:ascii="Arial" w:hAnsi="Arial" w:cs="Arial"/>
          <w:sz w:val="20"/>
          <w:szCs w:val="20"/>
        </w:rPr>
      </w:pPr>
      <w:r w:rsidRPr="00183962">
        <w:rPr>
          <w:rFonts w:ascii="Arial" w:hAnsi="Arial" w:cs="Arial"/>
          <w:i/>
          <w:iCs/>
          <w:sz w:val="20"/>
          <w:szCs w:val="20"/>
        </w:rPr>
        <w:t xml:space="preserve">Ahora bien, la prueba de la falta puede descomponerse en dos elementos, a saber: primero, la prueba del hecho invocado y, segundo, </w:t>
      </w:r>
      <w:r w:rsidRPr="00183962">
        <w:rPr>
          <w:rFonts w:ascii="Arial" w:hAnsi="Arial" w:cs="Arial"/>
          <w:b/>
          <w:bCs/>
          <w:i/>
          <w:iCs/>
          <w:sz w:val="20"/>
          <w:szCs w:val="20"/>
          <w:u w:val="single"/>
        </w:rPr>
        <w:t xml:space="preserve">la prueba de su carácter anormal, o sea, la prueba de la violación de las obligaciones administrativas. </w:t>
      </w:r>
      <w:r w:rsidRPr="00183962">
        <w:rPr>
          <w:rFonts w:ascii="Arial" w:hAnsi="Arial" w:cs="Arial"/>
          <w:i/>
          <w:iCs/>
          <w:sz w:val="20"/>
          <w:szCs w:val="20"/>
        </w:rPr>
        <w:t>Esta segunda cuestión es en realidad una operación de calificación jurídica que el actor demanda al juez confirmar, y en la cual interviene la apreciación de este último.”</w:t>
      </w:r>
      <w:r w:rsidRPr="00183962">
        <w:rPr>
          <w:rStyle w:val="Refdenotaalpie"/>
          <w:rFonts w:ascii="Arial" w:hAnsi="Arial" w:cs="Arial"/>
          <w:i/>
          <w:iCs/>
        </w:rPr>
        <w:footnoteReference w:id="8"/>
      </w:r>
      <w:r w:rsidRPr="00183962">
        <w:rPr>
          <w:rFonts w:ascii="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2FA56D12" w14:textId="77777777" w:rsidR="00353826" w:rsidRPr="00183962" w:rsidRDefault="00353826" w:rsidP="00267E33">
      <w:pPr>
        <w:tabs>
          <w:tab w:val="left" w:pos="5626"/>
        </w:tabs>
        <w:spacing w:line="312" w:lineRule="auto"/>
        <w:jc w:val="both"/>
        <w:rPr>
          <w:rFonts w:ascii="Arial" w:hAnsi="Arial" w:cs="Arial"/>
          <w:i/>
          <w:iCs/>
        </w:rPr>
      </w:pPr>
    </w:p>
    <w:p w14:paraId="78561A49" w14:textId="77777777" w:rsidR="00353826" w:rsidRDefault="00353826" w:rsidP="00267E33">
      <w:pPr>
        <w:tabs>
          <w:tab w:val="left" w:pos="5626"/>
        </w:tabs>
        <w:spacing w:line="312" w:lineRule="auto"/>
        <w:jc w:val="both"/>
        <w:rPr>
          <w:rFonts w:ascii="Arial" w:hAnsi="Arial" w:cs="Arial"/>
        </w:rPr>
      </w:pPr>
      <w:r w:rsidRPr="00183962">
        <w:rPr>
          <w:rFonts w:ascii="Arial" w:hAnsi="Arial" w:cs="Arial"/>
        </w:rPr>
        <w:t xml:space="preserve">En esa medida, es deber de la parte actora acreditar, en primer lugar, que la entidad pública tenía a cargo unos deberes y obligaciones y, en segunda medida, que estos fueron completamente desconocidos o cumplidos </w:t>
      </w:r>
      <w:r>
        <w:rPr>
          <w:rFonts w:ascii="Arial" w:hAnsi="Arial" w:cs="Arial"/>
        </w:rPr>
        <w:t>parcial</w:t>
      </w:r>
      <w:r w:rsidRPr="00183962">
        <w:rPr>
          <w:rFonts w:ascii="Arial" w:hAnsi="Arial" w:cs="Arial"/>
        </w:rPr>
        <w:t xml:space="preserve"> o tardíamente, sin embargo, en el presente asunto, no se ha logrado acreditar ninguno de los elementos para derivar una falla en el servicio en cabeza de la entidad territorial. </w:t>
      </w:r>
    </w:p>
    <w:p w14:paraId="1A3B5F0E" w14:textId="77777777" w:rsidR="00353826" w:rsidRPr="00183962" w:rsidRDefault="00353826" w:rsidP="00267E33">
      <w:pPr>
        <w:tabs>
          <w:tab w:val="left" w:pos="5626"/>
        </w:tabs>
        <w:spacing w:line="312" w:lineRule="auto"/>
        <w:jc w:val="both"/>
        <w:rPr>
          <w:rFonts w:ascii="Arial" w:hAnsi="Arial" w:cs="Arial"/>
        </w:rPr>
      </w:pPr>
    </w:p>
    <w:p w14:paraId="72BA4B5D" w14:textId="0DAB1582" w:rsidR="00353826" w:rsidRPr="00183962" w:rsidRDefault="00353826" w:rsidP="00267E33">
      <w:pPr>
        <w:spacing w:line="312" w:lineRule="auto"/>
        <w:jc w:val="both"/>
        <w:rPr>
          <w:rFonts w:ascii="Arial" w:eastAsia="Arial" w:hAnsi="Arial" w:cs="Arial"/>
        </w:rPr>
      </w:pPr>
      <w:r w:rsidRPr="00183962">
        <w:rPr>
          <w:rFonts w:ascii="Arial" w:eastAsia="Arial" w:hAnsi="Arial" w:cs="Arial"/>
        </w:rPr>
        <w:t>Ello se concluye porque en el escrito de la demanda los accionantes no acompañan elementos probatorios que puedan dar fe de la presunta omisión, contrario a ello, sustentan sus afirmaciones en dos presupuestos probatorios que carece</w:t>
      </w:r>
      <w:r>
        <w:rPr>
          <w:rFonts w:ascii="Arial" w:eastAsia="Arial" w:hAnsi="Arial" w:cs="Arial"/>
        </w:rPr>
        <w:t>n de la capacidad de estructurar</w:t>
      </w:r>
      <w:r w:rsidRPr="00183962">
        <w:rPr>
          <w:rFonts w:ascii="Arial" w:eastAsia="Arial" w:hAnsi="Arial" w:cs="Arial"/>
        </w:rPr>
        <w:t xml:space="preserve"> la responsabilidad administrativa de la entidad demandada, y ello es así porque sobre los dos conceptos, tanto fotografía</w:t>
      </w:r>
      <w:r>
        <w:rPr>
          <w:rFonts w:ascii="Arial" w:eastAsia="Arial" w:hAnsi="Arial" w:cs="Arial"/>
        </w:rPr>
        <w:t>s</w:t>
      </w:r>
      <w:r w:rsidRPr="00183962">
        <w:rPr>
          <w:rFonts w:ascii="Arial" w:eastAsia="Arial" w:hAnsi="Arial" w:cs="Arial"/>
        </w:rPr>
        <w:t xml:space="preserve"> sin información de acreditación como Informes de Policía de Accidentes de Tránsito, se ha pronunciado </w:t>
      </w:r>
      <w:r w:rsidR="00A137EF">
        <w:rPr>
          <w:rFonts w:ascii="Arial" w:eastAsia="Arial" w:hAnsi="Arial" w:cs="Arial"/>
        </w:rPr>
        <w:t>la jurisdicción administrativa</w:t>
      </w:r>
      <w:r w:rsidRPr="00183962">
        <w:rPr>
          <w:rFonts w:ascii="Arial" w:eastAsia="Arial" w:hAnsi="Arial" w:cs="Arial"/>
        </w:rPr>
        <w:t xml:space="preserve"> para dar luces de cuál es el rol que cumplen estos dos elementos en un proceso en el que se discute la responsabilidad administrativa de una entidad</w:t>
      </w:r>
      <w:r>
        <w:rPr>
          <w:rFonts w:ascii="Arial" w:eastAsia="Arial" w:hAnsi="Arial" w:cs="Arial"/>
        </w:rPr>
        <w:t>,</w:t>
      </w:r>
      <w:r w:rsidRPr="00183962">
        <w:rPr>
          <w:rFonts w:ascii="Arial" w:eastAsia="Arial" w:hAnsi="Arial" w:cs="Arial"/>
        </w:rPr>
        <w:t xml:space="preserve"> bajo la óptica de un régimen </w:t>
      </w:r>
      <w:r>
        <w:rPr>
          <w:rFonts w:ascii="Arial" w:eastAsia="Arial" w:hAnsi="Arial" w:cs="Arial"/>
        </w:rPr>
        <w:t xml:space="preserve">subjetivo </w:t>
      </w:r>
      <w:r w:rsidRPr="00183962">
        <w:rPr>
          <w:rFonts w:ascii="Arial" w:eastAsia="Arial" w:hAnsi="Arial" w:cs="Arial"/>
        </w:rPr>
        <w:t>de falla en el servicio, como se pasa a explicar de manera independiente.</w:t>
      </w:r>
    </w:p>
    <w:p w14:paraId="6FEA2039" w14:textId="77777777" w:rsidR="00353826" w:rsidRPr="00183962" w:rsidRDefault="00353826" w:rsidP="00267E33">
      <w:pPr>
        <w:spacing w:line="312" w:lineRule="auto"/>
        <w:jc w:val="both"/>
        <w:rPr>
          <w:rFonts w:ascii="Arial" w:eastAsia="Arial" w:hAnsi="Arial" w:cs="Arial"/>
        </w:rPr>
      </w:pPr>
    </w:p>
    <w:p w14:paraId="03E32B37" w14:textId="6A39C581" w:rsidR="00353826" w:rsidRPr="00183962" w:rsidRDefault="00353826" w:rsidP="00267E33">
      <w:pPr>
        <w:spacing w:line="312" w:lineRule="auto"/>
        <w:jc w:val="both"/>
        <w:rPr>
          <w:rFonts w:ascii="Arial" w:eastAsia="Times New Roman" w:hAnsi="Arial" w:cs="Arial"/>
          <w:bCs/>
          <w:color w:val="000000"/>
          <w:lang w:eastAsia="es-ES"/>
        </w:rPr>
      </w:pPr>
      <w:r w:rsidRPr="00183962">
        <w:rPr>
          <w:rFonts w:ascii="Arial" w:eastAsia="Times New Roman" w:hAnsi="Arial" w:cs="Arial"/>
          <w:bCs/>
          <w:color w:val="000000"/>
          <w:lang w:eastAsia="es-ES"/>
        </w:rPr>
        <w:t>En primer lugar respecto de la fotografía aportada, se debe manifestar que: (i) no fue posible determinar con base en los metadatos, la fecha real en la que se captur</w:t>
      </w:r>
      <w:r>
        <w:rPr>
          <w:rFonts w:ascii="Arial" w:eastAsia="Times New Roman" w:hAnsi="Arial" w:cs="Arial"/>
          <w:bCs/>
          <w:color w:val="000000"/>
          <w:lang w:eastAsia="es-ES"/>
        </w:rPr>
        <w:t>ó o a la que pertenece</w:t>
      </w:r>
      <w:r w:rsidRPr="00183962">
        <w:rPr>
          <w:rFonts w:ascii="Arial" w:eastAsia="Times New Roman" w:hAnsi="Arial" w:cs="Arial"/>
          <w:bCs/>
          <w:color w:val="000000"/>
          <w:lang w:eastAsia="es-ES"/>
        </w:rPr>
        <w:t xml:space="preserve"> la</w:t>
      </w:r>
      <w:r>
        <w:rPr>
          <w:rFonts w:ascii="Arial" w:eastAsia="Times New Roman" w:hAnsi="Arial" w:cs="Arial"/>
          <w:bCs/>
          <w:color w:val="000000"/>
          <w:lang w:eastAsia="es-ES"/>
        </w:rPr>
        <w:t xml:space="preserve"> </w:t>
      </w:r>
      <w:r w:rsidRPr="00183962">
        <w:rPr>
          <w:rFonts w:ascii="Arial" w:eastAsia="Times New Roman" w:hAnsi="Arial" w:cs="Arial"/>
          <w:bCs/>
          <w:color w:val="000000"/>
          <w:lang w:eastAsia="es-ES"/>
        </w:rPr>
        <w:t>misma</w:t>
      </w:r>
      <w:r>
        <w:rPr>
          <w:rFonts w:ascii="Arial" w:eastAsia="Times New Roman" w:hAnsi="Arial" w:cs="Arial"/>
          <w:bCs/>
          <w:color w:val="000000"/>
          <w:lang w:eastAsia="es-ES"/>
        </w:rPr>
        <w:t xml:space="preserve"> </w:t>
      </w:r>
      <w:r w:rsidRPr="00183962">
        <w:rPr>
          <w:rFonts w:ascii="Arial" w:eastAsia="Times New Roman" w:hAnsi="Arial" w:cs="Arial"/>
          <w:bCs/>
          <w:color w:val="000000"/>
          <w:lang w:eastAsia="es-ES"/>
        </w:rPr>
        <w:t>y ni siquiera se sugiere en el escrito petitorio; (</w:t>
      </w:r>
      <w:proofErr w:type="spellStart"/>
      <w:r w:rsidRPr="00183962">
        <w:rPr>
          <w:rFonts w:ascii="Arial" w:eastAsia="Times New Roman" w:hAnsi="Arial" w:cs="Arial"/>
          <w:bCs/>
          <w:color w:val="000000"/>
          <w:lang w:eastAsia="es-ES"/>
        </w:rPr>
        <w:t>ii</w:t>
      </w:r>
      <w:proofErr w:type="spellEnd"/>
      <w:r w:rsidRPr="00183962">
        <w:rPr>
          <w:rFonts w:ascii="Arial" w:eastAsia="Times New Roman" w:hAnsi="Arial" w:cs="Arial"/>
          <w:bCs/>
          <w:color w:val="000000"/>
          <w:lang w:eastAsia="es-ES"/>
        </w:rPr>
        <w:t>) no fue posible establecer desde los metadatos la ubicación del lugar en donde fue</w:t>
      </w:r>
      <w:r>
        <w:rPr>
          <w:rFonts w:ascii="Arial" w:eastAsia="Times New Roman" w:hAnsi="Arial" w:cs="Arial"/>
          <w:bCs/>
          <w:color w:val="000000"/>
          <w:lang w:eastAsia="es-ES"/>
        </w:rPr>
        <w:t xml:space="preserve"> </w:t>
      </w:r>
      <w:r w:rsidRPr="00183962">
        <w:rPr>
          <w:rFonts w:ascii="Arial" w:eastAsia="Times New Roman" w:hAnsi="Arial" w:cs="Arial"/>
          <w:bCs/>
          <w:color w:val="000000"/>
          <w:lang w:eastAsia="es-ES"/>
        </w:rPr>
        <w:t>tomada</w:t>
      </w:r>
      <w:r>
        <w:rPr>
          <w:rFonts w:ascii="Arial" w:eastAsia="Times New Roman" w:hAnsi="Arial" w:cs="Arial"/>
          <w:bCs/>
          <w:color w:val="000000"/>
          <w:lang w:eastAsia="es-ES"/>
        </w:rPr>
        <w:t xml:space="preserve"> o al que pertenece</w:t>
      </w:r>
      <w:r w:rsidRPr="00183962">
        <w:rPr>
          <w:rFonts w:ascii="Arial" w:eastAsia="Times New Roman" w:hAnsi="Arial" w:cs="Arial"/>
          <w:bCs/>
          <w:color w:val="000000"/>
          <w:lang w:eastAsia="es-ES"/>
        </w:rPr>
        <w:t>; (</w:t>
      </w:r>
      <w:proofErr w:type="spellStart"/>
      <w:r w:rsidRPr="00183962">
        <w:rPr>
          <w:rFonts w:ascii="Arial" w:eastAsia="Times New Roman" w:hAnsi="Arial" w:cs="Arial"/>
          <w:bCs/>
          <w:color w:val="000000"/>
          <w:lang w:eastAsia="es-ES"/>
        </w:rPr>
        <w:t>iii</w:t>
      </w:r>
      <w:proofErr w:type="spellEnd"/>
      <w:r w:rsidRPr="00183962">
        <w:rPr>
          <w:rFonts w:ascii="Arial" w:eastAsia="Times New Roman" w:hAnsi="Arial" w:cs="Arial"/>
          <w:bCs/>
          <w:color w:val="000000"/>
          <w:lang w:eastAsia="es-ES"/>
        </w:rPr>
        <w:t>) no fue posible establecer si la ubicación en la que fue</w:t>
      </w:r>
      <w:r>
        <w:rPr>
          <w:rFonts w:ascii="Arial" w:eastAsia="Times New Roman" w:hAnsi="Arial" w:cs="Arial"/>
          <w:bCs/>
          <w:color w:val="000000"/>
          <w:lang w:eastAsia="es-ES"/>
        </w:rPr>
        <w:t>ron</w:t>
      </w:r>
      <w:r w:rsidRPr="00183962">
        <w:rPr>
          <w:rFonts w:ascii="Arial" w:eastAsia="Times New Roman" w:hAnsi="Arial" w:cs="Arial"/>
          <w:bCs/>
          <w:color w:val="000000"/>
          <w:lang w:eastAsia="es-ES"/>
        </w:rPr>
        <w:t xml:space="preserve"> tomada</w:t>
      </w:r>
      <w:r>
        <w:rPr>
          <w:rFonts w:ascii="Arial" w:eastAsia="Times New Roman" w:hAnsi="Arial" w:cs="Arial"/>
          <w:bCs/>
          <w:color w:val="000000"/>
          <w:lang w:eastAsia="es-ES"/>
        </w:rPr>
        <w:t>s</w:t>
      </w:r>
      <w:r w:rsidRPr="00183962">
        <w:rPr>
          <w:rFonts w:ascii="Arial" w:eastAsia="Times New Roman" w:hAnsi="Arial" w:cs="Arial"/>
          <w:bCs/>
          <w:color w:val="000000"/>
          <w:lang w:eastAsia="es-ES"/>
        </w:rPr>
        <w:t xml:space="preserve"> corresponde con el lugar y momento de los hechos que aquí se debaten</w:t>
      </w:r>
      <w:r>
        <w:rPr>
          <w:rFonts w:ascii="Arial" w:eastAsia="Times New Roman" w:hAnsi="Arial" w:cs="Arial"/>
          <w:bCs/>
          <w:color w:val="000000"/>
          <w:lang w:eastAsia="es-ES"/>
        </w:rPr>
        <w:t xml:space="preserve"> y </w:t>
      </w:r>
      <w:r w:rsidRPr="00183962">
        <w:rPr>
          <w:rFonts w:ascii="Arial" w:eastAsia="Times New Roman" w:hAnsi="Arial" w:cs="Arial"/>
          <w:bCs/>
          <w:color w:val="000000"/>
          <w:lang w:eastAsia="es-ES"/>
        </w:rPr>
        <w:t>(</w:t>
      </w:r>
      <w:proofErr w:type="spellStart"/>
      <w:r w:rsidRPr="00183962">
        <w:rPr>
          <w:rFonts w:ascii="Arial" w:eastAsia="Times New Roman" w:hAnsi="Arial" w:cs="Arial"/>
          <w:bCs/>
          <w:color w:val="000000"/>
          <w:lang w:eastAsia="es-ES"/>
        </w:rPr>
        <w:t>iv</w:t>
      </w:r>
      <w:proofErr w:type="spellEnd"/>
      <w:r w:rsidRPr="00183962">
        <w:rPr>
          <w:rFonts w:ascii="Arial" w:eastAsia="Times New Roman" w:hAnsi="Arial" w:cs="Arial"/>
          <w:bCs/>
          <w:color w:val="000000"/>
          <w:lang w:eastAsia="es-ES"/>
        </w:rPr>
        <w:t>) no fue posible establecer la autenticidad y por tanto la validez del contenido reflejado en la fotografía. En este escenario es claro que el contenido de dicho material no puede ser utilizado para sustentar la existencia o no de un aspecto particular</w:t>
      </w:r>
      <w:r>
        <w:rPr>
          <w:rFonts w:ascii="Arial" w:eastAsia="Times New Roman" w:hAnsi="Arial" w:cs="Arial"/>
          <w:bCs/>
          <w:color w:val="000000"/>
          <w:lang w:eastAsia="es-ES"/>
        </w:rPr>
        <w:t>,</w:t>
      </w:r>
      <w:r w:rsidRPr="00183962">
        <w:rPr>
          <w:rFonts w:ascii="Arial" w:eastAsia="Times New Roman" w:hAnsi="Arial" w:cs="Arial"/>
          <w:bCs/>
          <w:color w:val="000000"/>
          <w:lang w:eastAsia="es-ES"/>
        </w:rPr>
        <w:t xml:space="preserve"> en cuanto de ellas no se puede concluir nada sobre tiempo, modo y lugar.</w:t>
      </w:r>
    </w:p>
    <w:p w14:paraId="3CFD7DE0" w14:textId="77777777" w:rsidR="00353826" w:rsidRPr="00183962" w:rsidRDefault="00353826" w:rsidP="00267E33">
      <w:pPr>
        <w:spacing w:line="312" w:lineRule="auto"/>
        <w:jc w:val="both"/>
        <w:rPr>
          <w:rFonts w:ascii="Arial" w:eastAsia="Times New Roman" w:hAnsi="Arial" w:cs="Arial"/>
          <w:bCs/>
          <w:color w:val="000000"/>
          <w:lang w:eastAsia="es-ES"/>
        </w:rPr>
      </w:pPr>
    </w:p>
    <w:p w14:paraId="63D2CA3F" w14:textId="1C616A4E" w:rsidR="00353826" w:rsidRPr="00183962" w:rsidRDefault="00353826" w:rsidP="00267E33">
      <w:pPr>
        <w:spacing w:line="312" w:lineRule="auto"/>
        <w:jc w:val="both"/>
        <w:rPr>
          <w:rFonts w:ascii="Arial" w:eastAsia="Times New Roman" w:hAnsi="Arial" w:cs="Arial"/>
          <w:bCs/>
          <w:color w:val="000000"/>
          <w:lang w:eastAsia="es-ES"/>
        </w:rPr>
      </w:pPr>
      <w:r w:rsidRPr="00183962">
        <w:rPr>
          <w:rFonts w:ascii="Arial" w:eastAsia="Times New Roman" w:hAnsi="Arial" w:cs="Arial"/>
          <w:bCs/>
          <w:color w:val="000000"/>
          <w:lang w:eastAsia="es-ES"/>
        </w:rPr>
        <w:t>Por todo ello, lo correcto de concluir, en aras de propender por el respeto del principio de legalidad y por el valor que debe tener la realidad procesal de cara a una decisión condenatoria o absolutoria en cualquier proceso judicial, es que no puede dársele razón o calidad</w:t>
      </w:r>
      <w:r>
        <w:rPr>
          <w:rFonts w:ascii="Arial" w:eastAsia="Times New Roman" w:hAnsi="Arial" w:cs="Arial"/>
          <w:bCs/>
          <w:color w:val="000000"/>
          <w:lang w:eastAsia="es-ES"/>
        </w:rPr>
        <w:t xml:space="preserve"> de</w:t>
      </w:r>
      <w:r w:rsidRPr="00183962">
        <w:rPr>
          <w:rFonts w:ascii="Arial" w:eastAsia="Times New Roman" w:hAnsi="Arial" w:cs="Arial"/>
          <w:bCs/>
          <w:color w:val="000000"/>
          <w:lang w:eastAsia="es-ES"/>
        </w:rPr>
        <w:t xml:space="preserve"> certeza a la fotografía aludida, respecto de las circunstancias de tiempo, modo y lugar en cómo se desarrolló el </w:t>
      </w:r>
      <w:r w:rsidR="008B6AF2">
        <w:rPr>
          <w:rFonts w:ascii="Arial" w:eastAsia="Times New Roman" w:hAnsi="Arial" w:cs="Arial"/>
          <w:bCs/>
          <w:color w:val="000000"/>
          <w:lang w:eastAsia="es-ES"/>
        </w:rPr>
        <w:t>presunto hecho objeto de la demanda</w:t>
      </w:r>
      <w:r w:rsidRPr="00183962">
        <w:rPr>
          <w:rFonts w:ascii="Arial" w:eastAsia="Times New Roman" w:hAnsi="Arial" w:cs="Arial"/>
          <w:bCs/>
          <w:color w:val="000000"/>
          <w:lang w:eastAsia="es-ES"/>
        </w:rPr>
        <w:t xml:space="preserve">, es decir, no se puede considerar de manera definitiva que todo ocurrió debido a la </w:t>
      </w:r>
      <w:r>
        <w:rPr>
          <w:rFonts w:ascii="Arial" w:eastAsia="Times New Roman" w:hAnsi="Arial" w:cs="Arial"/>
          <w:bCs/>
          <w:color w:val="000000"/>
          <w:lang w:eastAsia="es-ES"/>
        </w:rPr>
        <w:t>falta de señalización</w:t>
      </w:r>
      <w:r w:rsidRPr="00183962">
        <w:rPr>
          <w:rFonts w:ascii="Arial" w:eastAsia="Times New Roman" w:hAnsi="Arial" w:cs="Arial"/>
          <w:bCs/>
          <w:color w:val="000000"/>
          <w:lang w:eastAsia="es-ES"/>
        </w:rPr>
        <w:t xml:space="preserve">, por el simple hecho de que a la demanda se allegó un material fotográfico que </w:t>
      </w:r>
      <w:r>
        <w:rPr>
          <w:rFonts w:ascii="Arial" w:eastAsia="Times New Roman" w:hAnsi="Arial" w:cs="Arial"/>
          <w:bCs/>
          <w:color w:val="000000"/>
          <w:lang w:eastAsia="es-ES"/>
        </w:rPr>
        <w:t xml:space="preserve">evidencia un </w:t>
      </w:r>
      <w:r w:rsidR="008B6AF2">
        <w:rPr>
          <w:rFonts w:ascii="Arial" w:eastAsia="Times New Roman" w:hAnsi="Arial" w:cs="Arial"/>
          <w:bCs/>
          <w:color w:val="000000"/>
          <w:lang w:eastAsia="es-ES"/>
        </w:rPr>
        <w:t>separador vial</w:t>
      </w:r>
      <w:r w:rsidRPr="00183962">
        <w:rPr>
          <w:rFonts w:ascii="Arial" w:eastAsia="Times New Roman" w:hAnsi="Arial" w:cs="Arial"/>
          <w:bCs/>
          <w:color w:val="000000"/>
          <w:lang w:eastAsia="es-ES"/>
        </w:rPr>
        <w:t>, pero del cual no se tiene constancia alguna de estar relacionado, como se dijo, ni con el momento, ni con el lugar</w:t>
      </w:r>
      <w:r>
        <w:rPr>
          <w:rFonts w:ascii="Arial" w:eastAsia="Times New Roman" w:hAnsi="Arial" w:cs="Arial"/>
          <w:bCs/>
          <w:color w:val="000000"/>
          <w:lang w:eastAsia="es-ES"/>
        </w:rPr>
        <w:t>,</w:t>
      </w:r>
      <w:r w:rsidRPr="00183962">
        <w:rPr>
          <w:rFonts w:ascii="Arial" w:eastAsia="Times New Roman" w:hAnsi="Arial" w:cs="Arial"/>
          <w:bCs/>
          <w:color w:val="000000"/>
          <w:lang w:eastAsia="es-ES"/>
        </w:rPr>
        <w:t xml:space="preserve"> ni con el modo, ni con los sujetos involucrados</w:t>
      </w:r>
      <w:r w:rsidR="008B6AF2">
        <w:rPr>
          <w:rFonts w:ascii="Arial" w:eastAsia="Times New Roman" w:hAnsi="Arial" w:cs="Arial"/>
          <w:bCs/>
          <w:color w:val="000000"/>
          <w:lang w:eastAsia="es-ES"/>
        </w:rPr>
        <w:t>, ni tan siquiera si sobre el mismo había señalización, porque la imagen es tomada fuera de contexto</w:t>
      </w:r>
      <w:r w:rsidRPr="00183962">
        <w:rPr>
          <w:rFonts w:ascii="Arial" w:eastAsia="Times New Roman" w:hAnsi="Arial" w:cs="Arial"/>
          <w:bCs/>
          <w:color w:val="000000"/>
          <w:lang w:eastAsia="es-ES"/>
        </w:rPr>
        <w:t>.</w:t>
      </w:r>
    </w:p>
    <w:p w14:paraId="28A5C4DB" w14:textId="77777777" w:rsidR="00353826" w:rsidRPr="00183962" w:rsidRDefault="00353826" w:rsidP="00267E33">
      <w:pPr>
        <w:spacing w:line="312" w:lineRule="auto"/>
        <w:jc w:val="both"/>
        <w:rPr>
          <w:rFonts w:ascii="Arial" w:eastAsia="Times New Roman" w:hAnsi="Arial" w:cs="Arial"/>
          <w:bCs/>
          <w:color w:val="000000"/>
          <w:lang w:eastAsia="es-ES"/>
        </w:rPr>
      </w:pPr>
      <w:r w:rsidRPr="00183962">
        <w:rPr>
          <w:rFonts w:ascii="Arial" w:eastAsia="Times New Roman" w:hAnsi="Arial" w:cs="Arial"/>
          <w:bCs/>
          <w:color w:val="000000"/>
          <w:lang w:eastAsia="es-ES"/>
        </w:rPr>
        <w:t xml:space="preserve"> </w:t>
      </w:r>
    </w:p>
    <w:p w14:paraId="7A7DC399" w14:textId="6119D0EE" w:rsidR="00353826" w:rsidRDefault="002943B1" w:rsidP="00267E33">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Ahora bien, </w:t>
      </w:r>
      <w:r w:rsidR="00353826" w:rsidRPr="00183962">
        <w:rPr>
          <w:rFonts w:ascii="Arial" w:hAnsi="Arial" w:cs="Arial"/>
          <w:bCs/>
          <w:sz w:val="22"/>
          <w:szCs w:val="22"/>
          <w:lang w:val="es-CO"/>
        </w:rPr>
        <w:t>Sobre el valor probatorio de materiales fotográficos, el Consejo de Estado en sentencia reciente ha considerado que:</w:t>
      </w:r>
    </w:p>
    <w:p w14:paraId="45C5ADB5" w14:textId="77777777" w:rsidR="00353826" w:rsidRPr="00183962" w:rsidRDefault="00353826" w:rsidP="00267E33">
      <w:pPr>
        <w:pStyle w:val="Textoindependiente"/>
        <w:widowControl/>
        <w:tabs>
          <w:tab w:val="left" w:pos="2268"/>
        </w:tabs>
        <w:autoSpaceDE/>
        <w:autoSpaceDN/>
        <w:spacing w:line="312" w:lineRule="auto"/>
        <w:jc w:val="both"/>
        <w:rPr>
          <w:rFonts w:ascii="Arial" w:hAnsi="Arial" w:cs="Arial"/>
          <w:bCs/>
          <w:sz w:val="22"/>
          <w:szCs w:val="22"/>
          <w:lang w:val="es-CO"/>
        </w:rPr>
      </w:pPr>
    </w:p>
    <w:p w14:paraId="4BA5CC99" w14:textId="77777777" w:rsidR="00353826" w:rsidRPr="00183962" w:rsidRDefault="00353826" w:rsidP="00267E33">
      <w:pPr>
        <w:pStyle w:val="Textoindependiente"/>
        <w:widowControl/>
        <w:tabs>
          <w:tab w:val="left" w:pos="2268"/>
        </w:tabs>
        <w:autoSpaceDE/>
        <w:autoSpaceDN/>
        <w:spacing w:line="312" w:lineRule="auto"/>
        <w:ind w:left="567" w:right="567"/>
        <w:jc w:val="both"/>
        <w:rPr>
          <w:rFonts w:ascii="Arial" w:eastAsia="Arial" w:hAnsi="Arial" w:cs="Arial"/>
          <w:i/>
          <w:iCs/>
        </w:rPr>
      </w:pPr>
      <w:r w:rsidRPr="00183962">
        <w:rPr>
          <w:rFonts w:ascii="Arial" w:hAnsi="Arial" w:cs="Arial"/>
          <w:bCs/>
          <w:i/>
          <w:iCs/>
          <w:sz w:val="20"/>
          <w:szCs w:val="20"/>
          <w:lang w:val="es-CO"/>
        </w:rPr>
        <w:lastRenderedPageBreak/>
        <w:t xml:space="preserve">(...) </w:t>
      </w:r>
      <w:r w:rsidRPr="00183962">
        <w:rPr>
          <w:rFonts w:ascii="Arial" w:hAnsi="Arial" w:cs="Arial"/>
          <w:b/>
          <w:i/>
          <w:iCs/>
          <w:sz w:val="20"/>
          <w:szCs w:val="20"/>
          <w:u w:val="single"/>
          <w:lang w:val="es-CO"/>
        </w:rPr>
        <w:t>las fotografías por sí solas no acreditan que la imagen capturada corresponda a los hechos que pretenden probarse</w:t>
      </w:r>
      <w:r w:rsidRPr="00183962">
        <w:rPr>
          <w:rFonts w:ascii="Arial" w:hAnsi="Arial" w:cs="Arial"/>
          <w:bCs/>
          <w:i/>
          <w:iCs/>
          <w:sz w:val="20"/>
          <w:szCs w:val="20"/>
          <w:lang w:val="es-CO"/>
        </w:rPr>
        <w:t xml:space="preserve">, con lo cual, el valor probatorio que puedan tener no depende únicamente de su autenticidad formal, sino de la posibilidad de establecer si la imagen representa la realidad de los hechos que se deducen o atribuyen, y no otros diferentes, posiblemente variados por el tiempo, el lugar o el cambio de posición. En otras palabras, </w:t>
      </w:r>
      <w:r w:rsidRPr="00183962">
        <w:rPr>
          <w:rFonts w:ascii="Arial" w:hAnsi="Arial" w:cs="Arial"/>
          <w:b/>
          <w:i/>
          <w:iCs/>
          <w:sz w:val="20"/>
          <w:szCs w:val="20"/>
          <w:u w:val="single"/>
          <w:lang w:val="es-CO"/>
        </w:rPr>
        <w:t>para que las fotografías tengan connotación probatoria y puedan ser valoradas conforme a las reglas de la sana crítica, se debe tener certeza sobre la persona que las realizó y las circunstancias de tiempo, modo y lugar en que fueron tomadas</w:t>
      </w:r>
      <w:r w:rsidRPr="00183962">
        <w:rPr>
          <w:rFonts w:ascii="Arial" w:hAnsi="Arial" w:cs="Arial"/>
          <w:bCs/>
          <w:i/>
          <w:iCs/>
          <w:sz w:val="20"/>
          <w:szCs w:val="20"/>
          <w:lang w:val="es-CO"/>
        </w:rPr>
        <w:t xml:space="preserve">, lo que normalmente se devela a través de otros medios complementarios. </w:t>
      </w:r>
      <w:r w:rsidRPr="00183962">
        <w:rPr>
          <w:rFonts w:ascii="Arial" w:hAnsi="Arial" w:cs="Arial"/>
          <w:b/>
          <w:i/>
          <w:iCs/>
          <w:sz w:val="20"/>
          <w:szCs w:val="20"/>
          <w:u w:val="single"/>
          <w:lang w:val="es-CO"/>
        </w:rPr>
        <w:t>De esta forma, la autonomía demostrativa de dichos documentos se reduce en la medida que se requieran otros medios de convicción que las soporten</w:t>
      </w:r>
      <w:r w:rsidRPr="00183962">
        <w:rPr>
          <w:rStyle w:val="Refdenotaalpie"/>
          <w:rFonts w:ascii="Arial" w:hAnsi="Arial" w:cs="Arial"/>
          <w:i/>
          <w:iCs/>
          <w:lang w:val="es-CO"/>
        </w:rPr>
        <w:footnoteReference w:id="9"/>
      </w:r>
      <w:r w:rsidRPr="00183962">
        <w:rPr>
          <w:rFonts w:ascii="Arial" w:hAnsi="Arial" w:cs="Arial"/>
          <w:bCs/>
          <w:i/>
          <w:iCs/>
          <w:sz w:val="20"/>
          <w:szCs w:val="20"/>
          <w:lang w:val="es-CO"/>
        </w:rPr>
        <w:t xml:space="preserve">. </w:t>
      </w:r>
      <w:r w:rsidRPr="00234C59">
        <w:rPr>
          <w:rFonts w:ascii="Arial" w:hAnsi="Arial" w:cs="Arial"/>
          <w:bCs/>
          <w:sz w:val="20"/>
          <w:szCs w:val="20"/>
          <w:lang w:val="es-CO"/>
        </w:rPr>
        <w:t>(</w:t>
      </w:r>
      <w:r>
        <w:rPr>
          <w:rFonts w:ascii="Arial" w:hAnsi="Arial" w:cs="Arial"/>
          <w:bCs/>
          <w:sz w:val="20"/>
          <w:szCs w:val="20"/>
          <w:lang w:val="es-CO"/>
        </w:rPr>
        <w:t>Subrayado y n</w:t>
      </w:r>
      <w:r w:rsidRPr="00234C59">
        <w:rPr>
          <w:rFonts w:ascii="Arial" w:hAnsi="Arial" w:cs="Arial"/>
          <w:bCs/>
          <w:sz w:val="20"/>
          <w:szCs w:val="20"/>
          <w:lang w:val="es-CO"/>
        </w:rPr>
        <w:t>egrilla</w:t>
      </w:r>
      <w:r>
        <w:rPr>
          <w:rFonts w:ascii="Arial" w:hAnsi="Arial" w:cs="Arial"/>
          <w:bCs/>
          <w:sz w:val="20"/>
          <w:szCs w:val="20"/>
          <w:lang w:val="es-CO"/>
        </w:rPr>
        <w:t>s</w:t>
      </w:r>
      <w:r w:rsidRPr="00234C59">
        <w:rPr>
          <w:rFonts w:ascii="Arial" w:hAnsi="Arial" w:cs="Arial"/>
          <w:bCs/>
          <w:sz w:val="20"/>
          <w:szCs w:val="20"/>
          <w:lang w:val="es-CO"/>
        </w:rPr>
        <w:t xml:space="preserve"> fuera de texto</w:t>
      </w:r>
      <w:r>
        <w:rPr>
          <w:rFonts w:ascii="Arial" w:hAnsi="Arial" w:cs="Arial"/>
          <w:bCs/>
          <w:sz w:val="20"/>
          <w:szCs w:val="20"/>
          <w:lang w:val="es-CO"/>
        </w:rPr>
        <w:t xml:space="preserve"> original</w:t>
      </w:r>
      <w:r w:rsidRPr="00234C59">
        <w:rPr>
          <w:rFonts w:ascii="Arial" w:hAnsi="Arial" w:cs="Arial"/>
          <w:bCs/>
          <w:sz w:val="20"/>
          <w:szCs w:val="20"/>
          <w:lang w:val="es-CO"/>
        </w:rPr>
        <w:t>)</w:t>
      </w:r>
    </w:p>
    <w:p w14:paraId="32A6ED3D" w14:textId="77777777" w:rsidR="00353826" w:rsidRPr="00183962" w:rsidRDefault="00353826" w:rsidP="00267E33">
      <w:pPr>
        <w:spacing w:line="312" w:lineRule="auto"/>
        <w:jc w:val="both"/>
        <w:rPr>
          <w:rFonts w:ascii="Arial" w:eastAsia="Arial" w:hAnsi="Arial" w:cs="Arial"/>
        </w:rPr>
      </w:pPr>
    </w:p>
    <w:p w14:paraId="5C9C0CBB" w14:textId="4FC1D319" w:rsidR="00353826" w:rsidRDefault="00353826" w:rsidP="00267E33">
      <w:pPr>
        <w:spacing w:line="312" w:lineRule="auto"/>
        <w:jc w:val="both"/>
        <w:rPr>
          <w:rFonts w:ascii="Arial" w:eastAsia="Arial" w:hAnsi="Arial" w:cs="Arial"/>
        </w:rPr>
      </w:pPr>
      <w:r>
        <w:rPr>
          <w:rFonts w:ascii="Arial" w:eastAsia="Arial" w:hAnsi="Arial" w:cs="Arial"/>
        </w:rPr>
        <w:t>Ahora bien, e</w:t>
      </w:r>
      <w:r w:rsidRPr="00183962">
        <w:rPr>
          <w:rFonts w:ascii="Arial" w:eastAsia="Arial" w:hAnsi="Arial" w:cs="Arial"/>
        </w:rPr>
        <w:t>n segundo lugar</w:t>
      </w:r>
      <w:r>
        <w:rPr>
          <w:rFonts w:ascii="Arial" w:eastAsia="Arial" w:hAnsi="Arial" w:cs="Arial"/>
        </w:rPr>
        <w:t xml:space="preserve"> y </w:t>
      </w:r>
      <w:r w:rsidRPr="00183962">
        <w:rPr>
          <w:rFonts w:ascii="Arial" w:eastAsia="Arial" w:hAnsi="Arial" w:cs="Arial"/>
        </w:rPr>
        <w:t>respecto de la</w:t>
      </w:r>
      <w:r>
        <w:rPr>
          <w:rFonts w:ascii="Arial" w:eastAsia="Arial" w:hAnsi="Arial" w:cs="Arial"/>
        </w:rPr>
        <w:t>s consideraciones expuestas</w:t>
      </w:r>
      <w:r w:rsidRPr="00183962">
        <w:rPr>
          <w:rFonts w:ascii="Arial" w:eastAsia="Arial" w:hAnsi="Arial" w:cs="Arial"/>
        </w:rPr>
        <w:t xml:space="preserve"> en el Informe Policial de Accidente de Tránsito</w:t>
      </w:r>
      <w:r>
        <w:rPr>
          <w:rFonts w:ascii="Arial" w:eastAsia="Arial" w:hAnsi="Arial" w:cs="Arial"/>
        </w:rPr>
        <w:t xml:space="preserve"> </w:t>
      </w:r>
      <w:r w:rsidRPr="00C93E84">
        <w:rPr>
          <w:rFonts w:ascii="Arial" w:eastAsia="Arial" w:hAnsi="Arial" w:cs="Arial"/>
        </w:rPr>
        <w:t xml:space="preserve">No. </w:t>
      </w:r>
      <w:r w:rsidR="009064AB" w:rsidRPr="009064AB">
        <w:rPr>
          <w:rFonts w:ascii="Arial" w:eastAsia="Arial" w:hAnsi="Arial" w:cs="Arial"/>
        </w:rPr>
        <w:t>A001630844</w:t>
      </w:r>
      <w:r w:rsidRPr="00183962">
        <w:rPr>
          <w:rFonts w:ascii="Arial" w:eastAsia="Arial" w:hAnsi="Arial" w:cs="Arial"/>
        </w:rPr>
        <w:t>, en donde plantea la hipótesis de la vía (30</w:t>
      </w:r>
      <w:r w:rsidR="009064AB">
        <w:rPr>
          <w:rFonts w:ascii="Arial" w:eastAsia="Arial" w:hAnsi="Arial" w:cs="Arial"/>
        </w:rPr>
        <w:t>1</w:t>
      </w:r>
      <w:r w:rsidRPr="00183962">
        <w:rPr>
          <w:rFonts w:ascii="Arial" w:eastAsia="Arial" w:hAnsi="Arial" w:cs="Arial"/>
        </w:rPr>
        <w:t xml:space="preserve">) o </w:t>
      </w:r>
      <w:r w:rsidR="009064AB">
        <w:rPr>
          <w:rFonts w:ascii="Arial" w:eastAsia="Arial" w:hAnsi="Arial" w:cs="Arial"/>
        </w:rPr>
        <w:t>ausencia total o parcial de señales y</w:t>
      </w:r>
      <w:r>
        <w:rPr>
          <w:rFonts w:ascii="Arial" w:eastAsia="Arial" w:hAnsi="Arial" w:cs="Arial"/>
        </w:rPr>
        <w:t xml:space="preserve"> la hipótesis </w:t>
      </w:r>
      <w:r w:rsidR="009064AB">
        <w:rPr>
          <w:rFonts w:ascii="Arial" w:eastAsia="Arial" w:hAnsi="Arial" w:cs="Arial"/>
        </w:rPr>
        <w:t xml:space="preserve">157 (otras) </w:t>
      </w:r>
      <w:r>
        <w:rPr>
          <w:rFonts w:ascii="Arial" w:eastAsia="Arial" w:hAnsi="Arial" w:cs="Arial"/>
        </w:rPr>
        <w:t xml:space="preserve">para el vehículo </w:t>
      </w:r>
      <w:r w:rsidR="009064AB">
        <w:rPr>
          <w:rFonts w:ascii="Arial" w:eastAsia="Arial" w:hAnsi="Arial" w:cs="Arial"/>
        </w:rPr>
        <w:t>1</w:t>
      </w:r>
      <w:r>
        <w:rPr>
          <w:rFonts w:ascii="Arial" w:eastAsia="Arial" w:hAnsi="Arial" w:cs="Arial"/>
        </w:rPr>
        <w:t xml:space="preserve"> </w:t>
      </w:r>
      <w:r w:rsidR="009064AB">
        <w:rPr>
          <w:rFonts w:ascii="Arial" w:eastAsia="Arial" w:hAnsi="Arial" w:cs="Arial"/>
        </w:rPr>
        <w:t>-</w:t>
      </w:r>
      <w:r w:rsidR="009064AB" w:rsidRPr="009064AB">
        <w:rPr>
          <w:rFonts w:ascii="Arial" w:eastAsia="Arial" w:hAnsi="Arial" w:cs="Arial"/>
        </w:rPr>
        <w:t>BPR-302</w:t>
      </w:r>
      <w:r w:rsidR="009064AB">
        <w:rPr>
          <w:rFonts w:ascii="Arial" w:eastAsia="Arial" w:hAnsi="Arial" w:cs="Arial"/>
        </w:rPr>
        <w:t xml:space="preserve">- sobe </w:t>
      </w:r>
      <w:r>
        <w:rPr>
          <w:rFonts w:ascii="Arial" w:eastAsia="Arial" w:hAnsi="Arial" w:cs="Arial"/>
        </w:rPr>
        <w:t>no estar atento a la vía y acciones de los otros actores viales</w:t>
      </w:r>
      <w:r w:rsidR="009064AB">
        <w:rPr>
          <w:rFonts w:ascii="Arial" w:eastAsia="Arial" w:hAnsi="Arial" w:cs="Arial"/>
        </w:rPr>
        <w:t>;</w:t>
      </w:r>
      <w:r>
        <w:rPr>
          <w:rFonts w:ascii="Arial" w:eastAsia="Arial" w:hAnsi="Arial" w:cs="Arial"/>
        </w:rPr>
        <w:t xml:space="preserve"> </w:t>
      </w:r>
      <w:r w:rsidRPr="00183962">
        <w:rPr>
          <w:rFonts w:ascii="Arial" w:eastAsia="Arial" w:hAnsi="Arial" w:cs="Arial"/>
        </w:rPr>
        <w:t>se debe decir que de la misma manera que ocurre con el material fotográfico, este documento no tiene la entidad suficiente para determinar la causa efectiva del siniestro, toda vez que lo único que representa es la apreciación del agente que no fue testigo de los hechos</w:t>
      </w:r>
      <w:r>
        <w:rPr>
          <w:rFonts w:ascii="Arial" w:eastAsia="Arial" w:hAnsi="Arial" w:cs="Arial"/>
        </w:rPr>
        <w:t xml:space="preserve"> </w:t>
      </w:r>
      <w:r w:rsidRPr="00183962">
        <w:rPr>
          <w:rFonts w:ascii="Arial" w:eastAsia="Arial" w:hAnsi="Arial" w:cs="Arial"/>
        </w:rPr>
        <w:t xml:space="preserve">y que, en este caso llegó al lugar </w:t>
      </w:r>
      <w:r w:rsidR="00EE11B2">
        <w:rPr>
          <w:rFonts w:ascii="Arial" w:eastAsia="Arial" w:hAnsi="Arial" w:cs="Arial"/>
        </w:rPr>
        <w:t>tiempo</w:t>
      </w:r>
      <w:r>
        <w:rPr>
          <w:rFonts w:ascii="Arial" w:eastAsia="Arial" w:hAnsi="Arial" w:cs="Arial"/>
        </w:rPr>
        <w:t xml:space="preserve"> después </w:t>
      </w:r>
      <w:r w:rsidR="00EE11B2">
        <w:rPr>
          <w:rFonts w:ascii="Arial" w:eastAsia="Arial" w:hAnsi="Arial" w:cs="Arial"/>
        </w:rPr>
        <w:t>de lo ocurrido</w:t>
      </w:r>
      <w:r w:rsidR="00F05AEB">
        <w:rPr>
          <w:rFonts w:ascii="Arial" w:eastAsia="Arial" w:hAnsi="Arial" w:cs="Arial"/>
        </w:rPr>
        <w:t xml:space="preserve">, </w:t>
      </w:r>
      <w:r w:rsidRPr="00183962">
        <w:rPr>
          <w:rFonts w:ascii="Arial" w:eastAsia="Arial" w:hAnsi="Arial" w:cs="Arial"/>
        </w:rPr>
        <w:t xml:space="preserve">por lo que </w:t>
      </w:r>
      <w:r w:rsidR="00F05AEB">
        <w:rPr>
          <w:rFonts w:ascii="Arial" w:eastAsia="Arial" w:hAnsi="Arial" w:cs="Arial"/>
        </w:rPr>
        <w:t>el agente</w:t>
      </w:r>
      <w:r w:rsidRPr="00183962">
        <w:rPr>
          <w:rFonts w:ascii="Arial" w:eastAsia="Arial" w:hAnsi="Arial" w:cs="Arial"/>
        </w:rPr>
        <w:t xml:space="preserve"> no está en la capacidad de determinar, con su observación posterior</w:t>
      </w:r>
      <w:r>
        <w:rPr>
          <w:rFonts w:ascii="Arial" w:eastAsia="Arial" w:hAnsi="Arial" w:cs="Arial"/>
        </w:rPr>
        <w:t xml:space="preserve"> y ya parcializada</w:t>
      </w:r>
      <w:r w:rsidRPr="00183962">
        <w:rPr>
          <w:rFonts w:ascii="Arial" w:eastAsia="Arial" w:hAnsi="Arial" w:cs="Arial"/>
        </w:rPr>
        <w:t xml:space="preserve">, la que fue o pudo ser </w:t>
      </w:r>
      <w:r w:rsidR="00F05AEB">
        <w:rPr>
          <w:rFonts w:ascii="Arial" w:eastAsia="Arial" w:hAnsi="Arial" w:cs="Arial"/>
        </w:rPr>
        <w:t>la</w:t>
      </w:r>
      <w:r>
        <w:rPr>
          <w:rFonts w:ascii="Arial" w:eastAsia="Arial" w:hAnsi="Arial" w:cs="Arial"/>
        </w:rPr>
        <w:t xml:space="preserve"> </w:t>
      </w:r>
      <w:r w:rsidR="00F05AEB">
        <w:rPr>
          <w:rFonts w:ascii="Arial" w:eastAsia="Arial" w:hAnsi="Arial" w:cs="Arial"/>
        </w:rPr>
        <w:t>causa</w:t>
      </w:r>
      <w:r w:rsidRPr="00183962">
        <w:rPr>
          <w:rFonts w:ascii="Arial" w:eastAsia="Arial" w:hAnsi="Arial" w:cs="Arial"/>
        </w:rPr>
        <w:t xml:space="preserve"> del </w:t>
      </w:r>
      <w:r w:rsidR="00F05AEB">
        <w:rPr>
          <w:rFonts w:ascii="Arial" w:eastAsia="Arial" w:hAnsi="Arial" w:cs="Arial"/>
        </w:rPr>
        <w:t>hecho</w:t>
      </w:r>
      <w:r w:rsidRPr="00183962">
        <w:rPr>
          <w:rFonts w:ascii="Arial" w:eastAsia="Arial" w:hAnsi="Arial" w:cs="Arial"/>
        </w:rPr>
        <w:t>, por cuanto no lo presenció</w:t>
      </w:r>
      <w:r w:rsidR="00BD7EAD">
        <w:rPr>
          <w:rFonts w:ascii="Arial" w:eastAsia="Arial" w:hAnsi="Arial" w:cs="Arial"/>
        </w:rPr>
        <w:t>, y aun así asegura cuestiones fuera de su conocimiento como pueden ser las relacionadas a las características de la vía, la señalización y la iluminación para el momento de los hechos, como se puede ver en seguida:</w:t>
      </w:r>
    </w:p>
    <w:p w14:paraId="775A38A0" w14:textId="77777777" w:rsidR="008E2580" w:rsidRDefault="008E2580" w:rsidP="00267E33">
      <w:pPr>
        <w:spacing w:line="312" w:lineRule="auto"/>
        <w:jc w:val="both"/>
        <w:rPr>
          <w:rFonts w:ascii="Arial" w:eastAsia="Arial" w:hAnsi="Arial" w:cs="Arial"/>
        </w:rPr>
      </w:pPr>
    </w:p>
    <w:p w14:paraId="69A15206" w14:textId="2F719A13" w:rsidR="00353826" w:rsidRPr="00183962" w:rsidRDefault="00BD7EAD" w:rsidP="00267E33">
      <w:pPr>
        <w:spacing w:line="312" w:lineRule="auto"/>
        <w:jc w:val="both"/>
        <w:rPr>
          <w:rFonts w:ascii="Arial" w:eastAsia="Arial" w:hAnsi="Arial" w:cs="Arial"/>
        </w:rPr>
      </w:pPr>
      <w:r w:rsidRPr="00A01564">
        <w:rPr>
          <w:rFonts w:ascii="Arial" w:eastAsia="Arial" w:hAnsi="Arial" w:cs="Arial"/>
          <w:noProof/>
        </w:rPr>
        <w:drawing>
          <wp:inline distT="0" distB="0" distL="0" distR="0" wp14:anchorId="34308DAA" wp14:editId="399D4576">
            <wp:extent cx="6548120" cy="2317750"/>
            <wp:effectExtent l="0" t="0" r="5080" b="6350"/>
            <wp:docPr id="1700535827" name="Imagen 1"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35827" name="Imagen 1" descr="Imagen que contiene Diagrama&#10;&#10;El contenido generado por IA puede ser incorrecto."/>
                    <pic:cNvPicPr/>
                  </pic:nvPicPr>
                  <pic:blipFill>
                    <a:blip r:embed="rId9"/>
                    <a:stretch>
                      <a:fillRect/>
                    </a:stretch>
                  </pic:blipFill>
                  <pic:spPr>
                    <a:xfrm>
                      <a:off x="0" y="0"/>
                      <a:ext cx="6548120" cy="2317750"/>
                    </a:xfrm>
                    <a:prstGeom prst="rect">
                      <a:avLst/>
                    </a:prstGeom>
                  </pic:spPr>
                </pic:pic>
              </a:graphicData>
            </a:graphic>
          </wp:inline>
        </w:drawing>
      </w:r>
    </w:p>
    <w:p w14:paraId="0EB3F044" w14:textId="77777777" w:rsidR="00BD7EAD" w:rsidRDefault="00BD7EAD" w:rsidP="00267E33">
      <w:pPr>
        <w:spacing w:line="312" w:lineRule="auto"/>
        <w:jc w:val="both"/>
        <w:rPr>
          <w:rFonts w:ascii="Arial" w:eastAsia="Arial" w:hAnsi="Arial" w:cs="Arial"/>
        </w:rPr>
      </w:pPr>
    </w:p>
    <w:p w14:paraId="6CD4A630" w14:textId="59CC53B3" w:rsidR="00353826" w:rsidRDefault="00353826" w:rsidP="00267E33">
      <w:pPr>
        <w:spacing w:line="312" w:lineRule="auto"/>
        <w:jc w:val="both"/>
        <w:rPr>
          <w:rFonts w:ascii="Arial" w:eastAsia="Arial" w:hAnsi="Arial" w:cs="Arial"/>
        </w:rPr>
      </w:pPr>
      <w:r w:rsidRPr="00183962">
        <w:rPr>
          <w:rFonts w:ascii="Arial" w:eastAsia="Arial" w:hAnsi="Arial" w:cs="Arial"/>
        </w:rPr>
        <w:t xml:space="preserve">De lo anterior se concluye que la parte demandante no ha logrado demostrar que la causa eficiente del hecho generador del daño fue la presunta omisión en </w:t>
      </w:r>
      <w:r>
        <w:rPr>
          <w:rFonts w:ascii="Arial" w:eastAsia="Arial" w:hAnsi="Arial" w:cs="Arial"/>
        </w:rPr>
        <w:t>la falta de señalización</w:t>
      </w:r>
      <w:r w:rsidRPr="00183962">
        <w:rPr>
          <w:rFonts w:ascii="Arial" w:eastAsia="Arial" w:hAnsi="Arial" w:cs="Arial"/>
        </w:rPr>
        <w:t xml:space="preserve"> por parte del Distrito Especial de Santiago de Cali, en razón a que, la única prueba que adjunta para su demostración es el Informe Policial de Accidente de Tránsito No. </w:t>
      </w:r>
      <w:r w:rsidR="00F2463A" w:rsidRPr="00F2463A">
        <w:rPr>
          <w:rFonts w:ascii="Arial" w:eastAsia="Arial" w:hAnsi="Arial" w:cs="Arial"/>
        </w:rPr>
        <w:t>A001630844</w:t>
      </w:r>
      <w:r w:rsidRPr="00183962">
        <w:rPr>
          <w:rFonts w:ascii="Arial" w:eastAsia="Arial" w:hAnsi="Arial" w:cs="Arial"/>
        </w:rPr>
        <w:t xml:space="preserve">, </w:t>
      </w:r>
      <w:r>
        <w:rPr>
          <w:rFonts w:ascii="Arial" w:eastAsia="Arial" w:hAnsi="Arial" w:cs="Arial"/>
        </w:rPr>
        <w:t>que como ya se explicó, carece de la entidad de demostrar por sí sólo las circunstancias de los hechos, y que, en todo caso, hace referencia a que en el evento se presentaron responsabilidades inequívocas y determinantes de un tercero, como se ahondará más adelante.</w:t>
      </w:r>
    </w:p>
    <w:p w14:paraId="34F882DD" w14:textId="77777777" w:rsidR="00353826" w:rsidRDefault="00353826" w:rsidP="00267E33">
      <w:pPr>
        <w:spacing w:line="312" w:lineRule="auto"/>
        <w:jc w:val="both"/>
        <w:rPr>
          <w:rFonts w:ascii="Arial" w:eastAsia="Arial" w:hAnsi="Arial" w:cs="Arial"/>
        </w:rPr>
      </w:pPr>
    </w:p>
    <w:p w14:paraId="3CC122D7" w14:textId="617E78C1" w:rsidR="00353826" w:rsidRDefault="00353826" w:rsidP="00267E33">
      <w:pPr>
        <w:spacing w:line="312" w:lineRule="auto"/>
        <w:jc w:val="both"/>
        <w:rPr>
          <w:rFonts w:ascii="Arial" w:eastAsia="Arial" w:hAnsi="Arial" w:cs="Arial"/>
        </w:rPr>
      </w:pPr>
      <w:r w:rsidRPr="00183962">
        <w:rPr>
          <w:rFonts w:ascii="Arial" w:eastAsia="Arial" w:hAnsi="Arial" w:cs="Arial"/>
        </w:rPr>
        <w:t xml:space="preserve">Por </w:t>
      </w:r>
      <w:r>
        <w:rPr>
          <w:rFonts w:ascii="Arial" w:eastAsia="Arial" w:hAnsi="Arial" w:cs="Arial"/>
        </w:rPr>
        <w:t xml:space="preserve">lo argüido anteriormente, </w:t>
      </w:r>
      <w:r w:rsidRPr="00183962">
        <w:rPr>
          <w:rFonts w:ascii="Arial" w:eastAsia="Arial" w:hAnsi="Arial" w:cs="Arial"/>
        </w:rPr>
        <w:t xml:space="preserve">ni la hipótesis ni el contenido del informe, puede entenderse como plena prueba de la causa eficiente del hecho, ya que no representan el momento preciso de la ocurrencia del </w:t>
      </w:r>
      <w:r w:rsidR="00B63D50">
        <w:rPr>
          <w:rFonts w:ascii="Arial" w:eastAsia="Arial" w:hAnsi="Arial" w:cs="Arial"/>
        </w:rPr>
        <w:t>hecho</w:t>
      </w:r>
      <w:r w:rsidRPr="00183962">
        <w:rPr>
          <w:rFonts w:ascii="Arial" w:eastAsia="Arial" w:hAnsi="Arial" w:cs="Arial"/>
        </w:rPr>
        <w:t xml:space="preserve"> ni las condiciones particulares que se pudieron dar para ello.</w:t>
      </w:r>
    </w:p>
    <w:p w14:paraId="586261AE" w14:textId="77777777" w:rsidR="00353826" w:rsidRPr="00183962" w:rsidRDefault="00353826" w:rsidP="00267E33">
      <w:pPr>
        <w:spacing w:line="312" w:lineRule="auto"/>
        <w:jc w:val="both"/>
        <w:rPr>
          <w:rFonts w:ascii="Arial" w:eastAsia="Arial" w:hAnsi="Arial" w:cs="Arial"/>
        </w:rPr>
      </w:pPr>
    </w:p>
    <w:p w14:paraId="514A264E" w14:textId="77777777" w:rsidR="00353826" w:rsidRPr="00183962" w:rsidRDefault="00353826" w:rsidP="00267E33">
      <w:pPr>
        <w:spacing w:line="312" w:lineRule="auto"/>
        <w:jc w:val="both"/>
        <w:rPr>
          <w:rFonts w:ascii="Arial" w:eastAsia="Arial" w:hAnsi="Arial" w:cs="Arial"/>
        </w:rPr>
      </w:pPr>
      <w:r w:rsidRPr="00183962">
        <w:rPr>
          <w:rFonts w:ascii="Arial" w:eastAsia="Arial" w:hAnsi="Arial" w:cs="Arial"/>
        </w:rPr>
        <w:t>Al respecto, el Consejo de Estado, Sala de lo Contencioso Administrativo, Sección Tercera, en sentencia del 12 de abril de 2024, ha referido que:</w:t>
      </w:r>
    </w:p>
    <w:p w14:paraId="24AC4CDD" w14:textId="77777777" w:rsidR="00353826" w:rsidRPr="00183962" w:rsidRDefault="00353826" w:rsidP="00267E33">
      <w:pPr>
        <w:spacing w:line="312" w:lineRule="auto"/>
        <w:jc w:val="both"/>
        <w:rPr>
          <w:rFonts w:ascii="Arial" w:eastAsia="Arial" w:hAnsi="Arial" w:cs="Arial"/>
        </w:rPr>
      </w:pPr>
      <w:r w:rsidRPr="00183962">
        <w:rPr>
          <w:rFonts w:ascii="Arial" w:eastAsia="Arial" w:hAnsi="Arial" w:cs="Arial"/>
        </w:rPr>
        <w:t xml:space="preserve"> </w:t>
      </w:r>
    </w:p>
    <w:p w14:paraId="010D7B8D" w14:textId="77777777" w:rsidR="00353826" w:rsidRPr="00183962" w:rsidRDefault="00353826" w:rsidP="00267E33">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lastRenderedPageBreak/>
        <w:t xml:space="preserve">Es importante precisar que </w:t>
      </w:r>
      <w:r w:rsidRPr="00183962">
        <w:rPr>
          <w:rFonts w:ascii="Arial" w:eastAsia="Arial" w:hAnsi="Arial" w:cs="Arial"/>
          <w:b/>
          <w:bCs/>
          <w:i/>
          <w:iCs/>
          <w:sz w:val="20"/>
          <w:szCs w:val="20"/>
          <w:u w:val="single"/>
        </w:rPr>
        <w:t>las hipótesis que se consignan en los correspondientes informes del accidente de tránsito aluden a una posible causa “estimada” por el agente de tránsito quien deduce la causa del evento a partir de lo observado en la escena del siniestro, mas no un hecho debidamente probado, dado que, en muchos casos, como en el presente, la autoridad de tránsito no presencia directamente el accidente, sino que arriba al lugar en un tiempo posterior a la ocurrencia de este</w:t>
      </w:r>
      <w:r w:rsidRPr="00183962">
        <w:rPr>
          <w:rStyle w:val="Refdenotaalpie"/>
          <w:rFonts w:ascii="Arial" w:eastAsia="Arial" w:hAnsi="Arial" w:cs="Arial"/>
          <w:b/>
          <w:bCs/>
          <w:i/>
          <w:iCs/>
          <w:u w:val="single"/>
        </w:rPr>
        <w:footnoteReference w:id="10"/>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 xml:space="preserve">) </w:t>
      </w:r>
    </w:p>
    <w:p w14:paraId="7D498BB6" w14:textId="77777777" w:rsidR="00353826" w:rsidRPr="00183962" w:rsidRDefault="00353826" w:rsidP="00267E33">
      <w:pPr>
        <w:spacing w:line="312" w:lineRule="auto"/>
        <w:jc w:val="both"/>
        <w:rPr>
          <w:rFonts w:ascii="Arial" w:eastAsia="Arial" w:hAnsi="Arial" w:cs="Arial"/>
        </w:rPr>
      </w:pPr>
    </w:p>
    <w:p w14:paraId="0981CDDE" w14:textId="77777777" w:rsidR="00353826" w:rsidRDefault="00353826" w:rsidP="00267E33">
      <w:pPr>
        <w:spacing w:line="312" w:lineRule="auto"/>
        <w:jc w:val="both"/>
        <w:rPr>
          <w:rFonts w:ascii="Arial" w:eastAsia="Arial" w:hAnsi="Arial" w:cs="Arial"/>
        </w:rPr>
      </w:pPr>
      <w:r w:rsidRPr="00183962">
        <w:rPr>
          <w:rFonts w:ascii="Arial" w:eastAsia="Arial" w:hAnsi="Arial" w:cs="Arial"/>
        </w:rPr>
        <w:t xml:space="preserve">En este sentido, es claro que el IPAT no prueba </w:t>
      </w:r>
      <w:r>
        <w:rPr>
          <w:rFonts w:ascii="Arial" w:eastAsia="Arial" w:hAnsi="Arial" w:cs="Arial"/>
          <w:i/>
          <w:iCs/>
        </w:rPr>
        <w:t>per se</w:t>
      </w:r>
      <w:r w:rsidRPr="00183962">
        <w:rPr>
          <w:rFonts w:ascii="Arial" w:eastAsia="Arial" w:hAnsi="Arial" w:cs="Arial"/>
        </w:rPr>
        <w:t xml:space="preserve"> que la causa eficiente del accidente haya sido la presunta existencia de un hueco</w:t>
      </w:r>
      <w:r>
        <w:rPr>
          <w:rFonts w:ascii="Arial" w:eastAsia="Arial" w:hAnsi="Arial" w:cs="Arial"/>
        </w:rPr>
        <w:t xml:space="preserve"> ni la falta de señalización, sobre la que, dicho sea de paso, no se hace mención alguna.</w:t>
      </w:r>
    </w:p>
    <w:p w14:paraId="741FF8F0" w14:textId="77777777" w:rsidR="00D56B8A" w:rsidRPr="00183962" w:rsidRDefault="00D56B8A" w:rsidP="00267E33">
      <w:pPr>
        <w:spacing w:line="312" w:lineRule="auto"/>
        <w:jc w:val="both"/>
        <w:rPr>
          <w:rFonts w:ascii="Arial" w:eastAsia="Arial" w:hAnsi="Arial" w:cs="Arial"/>
        </w:rPr>
      </w:pPr>
    </w:p>
    <w:p w14:paraId="53C36955" w14:textId="5F417357" w:rsidR="00353826" w:rsidRPr="00183962" w:rsidRDefault="00353826" w:rsidP="00267E33">
      <w:pPr>
        <w:spacing w:line="312" w:lineRule="auto"/>
        <w:jc w:val="both"/>
        <w:rPr>
          <w:rFonts w:ascii="Arial" w:eastAsia="Arial" w:hAnsi="Arial" w:cs="Arial"/>
        </w:rPr>
      </w:pPr>
      <w:r w:rsidRPr="00183962">
        <w:rPr>
          <w:rFonts w:ascii="Arial" w:eastAsia="Arial" w:hAnsi="Arial" w:cs="Arial"/>
        </w:rPr>
        <w:t xml:space="preserve">Por todo ello, el valor probatorio del </w:t>
      </w:r>
      <w:r w:rsidRPr="00175332">
        <w:rPr>
          <w:rFonts w:ascii="Arial" w:eastAsia="Arial" w:hAnsi="Arial" w:cs="Arial"/>
        </w:rPr>
        <w:t>Informe policial de accidente de tránsito No.</w:t>
      </w:r>
      <w:r w:rsidRPr="00175332">
        <w:rPr>
          <w:rFonts w:ascii="Arial" w:eastAsia="Arial" w:hAnsi="Arial" w:cs="Arial"/>
          <w:b/>
          <w:bCs/>
        </w:rPr>
        <w:t xml:space="preserve"> </w:t>
      </w:r>
      <w:r w:rsidR="00EF4055" w:rsidRPr="00EF4055">
        <w:rPr>
          <w:rFonts w:ascii="Arial" w:eastAsia="Arial" w:hAnsi="Arial" w:cs="Arial"/>
          <w:b/>
          <w:bCs/>
        </w:rPr>
        <w:t>A001630844</w:t>
      </w:r>
      <w:r w:rsidRPr="00183962">
        <w:rPr>
          <w:rFonts w:ascii="Arial" w:eastAsia="Arial" w:hAnsi="Arial" w:cs="Arial"/>
        </w:rPr>
        <w:t xml:space="preserve">, no es suficiente para acreditar la falla en el servicio aludida por los accionantes para solicitar la responsabilidad de la entidad territorial, pues reitero, se trata de meras especulaciones del agente de tránsito que hizo su aparición en el sitio de los hechos con un tiempo importante de diferencia y cuando la escena estaba alterada, lo cual claramente no puede revestir el carácter de una verdad absoluta, y al no existir en el expediente otro medio de convicción que confirme </w:t>
      </w:r>
      <w:r>
        <w:rPr>
          <w:rFonts w:ascii="Arial" w:eastAsia="Arial" w:hAnsi="Arial" w:cs="Arial"/>
        </w:rPr>
        <w:t>ese aspecto de las</w:t>
      </w:r>
      <w:r w:rsidRPr="00183962">
        <w:rPr>
          <w:rFonts w:ascii="Arial" w:eastAsia="Arial" w:hAnsi="Arial" w:cs="Arial"/>
        </w:rPr>
        <w:t xml:space="preserve"> hipótesis aludida</w:t>
      </w:r>
      <w:r>
        <w:rPr>
          <w:rFonts w:ascii="Arial" w:eastAsia="Arial" w:hAnsi="Arial" w:cs="Arial"/>
        </w:rPr>
        <w:t>s</w:t>
      </w:r>
      <w:r w:rsidRPr="00183962">
        <w:rPr>
          <w:rFonts w:ascii="Arial" w:eastAsia="Arial" w:hAnsi="Arial" w:cs="Arial"/>
        </w:rPr>
        <w:t xml:space="preserve"> en el IPAT, no es posible declarar que la causa del accidente fue la planteada</w:t>
      </w:r>
      <w:r>
        <w:rPr>
          <w:rFonts w:ascii="Arial" w:eastAsia="Arial" w:hAnsi="Arial" w:cs="Arial"/>
        </w:rPr>
        <w:t xml:space="preserve"> por el togado actor</w:t>
      </w:r>
      <w:r w:rsidRPr="00183962">
        <w:rPr>
          <w:rFonts w:ascii="Arial" w:eastAsia="Arial" w:hAnsi="Arial" w:cs="Arial"/>
        </w:rPr>
        <w:t>.</w:t>
      </w:r>
    </w:p>
    <w:p w14:paraId="0AACB7C0" w14:textId="77777777" w:rsidR="00353826" w:rsidRPr="00183962" w:rsidRDefault="00353826" w:rsidP="00267E33">
      <w:pPr>
        <w:spacing w:line="312" w:lineRule="auto"/>
        <w:jc w:val="both"/>
        <w:rPr>
          <w:rFonts w:ascii="Arial" w:eastAsia="Arial" w:hAnsi="Arial" w:cs="Arial"/>
        </w:rPr>
      </w:pPr>
      <w:r w:rsidRPr="00183962">
        <w:rPr>
          <w:rFonts w:ascii="Arial" w:eastAsia="Arial" w:hAnsi="Arial" w:cs="Arial"/>
        </w:rPr>
        <w:t xml:space="preserve"> </w:t>
      </w:r>
    </w:p>
    <w:p w14:paraId="1F11FA5F" w14:textId="77777777" w:rsidR="00353826" w:rsidRDefault="00353826" w:rsidP="00267E33">
      <w:pPr>
        <w:spacing w:line="312" w:lineRule="auto"/>
        <w:jc w:val="both"/>
        <w:rPr>
          <w:rFonts w:ascii="Arial" w:eastAsia="Arial" w:hAnsi="Arial" w:cs="Arial"/>
        </w:rPr>
      </w:pPr>
      <w:r w:rsidRPr="00183962">
        <w:rPr>
          <w:rFonts w:ascii="Arial" w:eastAsia="Arial" w:hAnsi="Arial" w:cs="Arial"/>
        </w:rPr>
        <w:t>Frente al c</w:t>
      </w:r>
      <w:r>
        <w:rPr>
          <w:rFonts w:ascii="Arial" w:eastAsia="Arial" w:hAnsi="Arial" w:cs="Arial"/>
        </w:rPr>
        <w:t xml:space="preserve">onsecuencias </w:t>
      </w:r>
      <w:r w:rsidRPr="00183962">
        <w:rPr>
          <w:rFonts w:ascii="Arial" w:eastAsia="Arial" w:hAnsi="Arial" w:cs="Arial"/>
        </w:rPr>
        <w:t>probatori</w:t>
      </w:r>
      <w:r>
        <w:rPr>
          <w:rFonts w:ascii="Arial" w:eastAsia="Arial" w:hAnsi="Arial" w:cs="Arial"/>
        </w:rPr>
        <w:t>as que se le deben otorgar a</w:t>
      </w:r>
      <w:r w:rsidRPr="00183962">
        <w:rPr>
          <w:rFonts w:ascii="Arial" w:eastAsia="Arial" w:hAnsi="Arial" w:cs="Arial"/>
        </w:rPr>
        <w:t>l Informe Policial de Accidente de Tránsito</w:t>
      </w:r>
      <w:r>
        <w:rPr>
          <w:rFonts w:ascii="Arial" w:eastAsia="Arial" w:hAnsi="Arial" w:cs="Arial"/>
        </w:rPr>
        <w:t xml:space="preserve"> IPAT</w:t>
      </w:r>
      <w:r w:rsidRPr="00183962">
        <w:rPr>
          <w:rFonts w:ascii="Arial" w:eastAsia="Arial" w:hAnsi="Arial" w:cs="Arial"/>
        </w:rPr>
        <w:t>, la postura jurisprudencial del Tribunal Administrativo del Valle ha sido pacífica, tal como se observa a continuación:</w:t>
      </w:r>
    </w:p>
    <w:p w14:paraId="0FBEDC24" w14:textId="77777777" w:rsidR="00353826" w:rsidRPr="00183962" w:rsidRDefault="00353826" w:rsidP="00267E33">
      <w:pPr>
        <w:spacing w:line="312" w:lineRule="auto"/>
        <w:jc w:val="both"/>
        <w:rPr>
          <w:rFonts w:ascii="Arial" w:eastAsia="Arial" w:hAnsi="Arial" w:cs="Arial"/>
        </w:rPr>
      </w:pPr>
    </w:p>
    <w:p w14:paraId="28100B73" w14:textId="77777777" w:rsidR="00353826" w:rsidRPr="00183962" w:rsidRDefault="00353826" w:rsidP="00267E33">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Así entonces, </w:t>
      </w:r>
      <w:r w:rsidRPr="00183962">
        <w:rPr>
          <w:rFonts w:ascii="Arial" w:eastAsia="Arial" w:hAnsi="Arial" w:cs="Arial"/>
          <w:b/>
          <w:bCs/>
          <w:i/>
          <w:iCs/>
          <w:sz w:val="20"/>
          <w:szCs w:val="20"/>
          <w:u w:val="single"/>
        </w:rPr>
        <w:t>el informe policial de accidente de tránsito y su aclaración por sí solos no permiten determinar que el hueco en la vía haya sido la causa eficiente y única del daño</w:t>
      </w:r>
      <w:r w:rsidRPr="00183962">
        <w:rPr>
          <w:rFonts w:ascii="Arial" w:eastAsia="Arial" w:hAnsi="Arial" w:cs="Arial"/>
          <w:i/>
          <w:iCs/>
          <w:sz w:val="20"/>
          <w:szCs w:val="20"/>
        </w:rPr>
        <w:t xml:space="preserve">; las demás pruebas obrantes en el plenario como la historia clínica, los testimonios, los dictámenes periciales de la Junta Regional de Calificación del Valle y del Instituto de Medicina Legal, analizados en conjunto no permiten a la Sala tener certeza acerca de cuál fue la causa eficiente del daño, específicamente determinar si el accidente se causó por la existencia de un hueco en la vía, o por la culpa exclusiva de la víctima, pues dichos elementos probatorios solo indican la ocurrencia del accidente, la </w:t>
      </w:r>
      <w:proofErr w:type="spellStart"/>
      <w:r w:rsidRPr="00183962">
        <w:rPr>
          <w:rFonts w:ascii="Arial" w:eastAsia="Arial" w:hAnsi="Arial" w:cs="Arial"/>
          <w:i/>
          <w:iCs/>
          <w:sz w:val="20"/>
          <w:szCs w:val="20"/>
        </w:rPr>
        <w:t>causación</w:t>
      </w:r>
      <w:proofErr w:type="spellEnd"/>
      <w:r w:rsidRPr="00183962">
        <w:rPr>
          <w:rFonts w:ascii="Arial" w:eastAsia="Arial" w:hAnsi="Arial" w:cs="Arial"/>
          <w:i/>
          <w:iCs/>
          <w:sz w:val="20"/>
          <w:szCs w:val="20"/>
        </w:rPr>
        <w:t xml:space="preserve"> del daño y de algunos perjuicios a los demandantes pero no el nexo causal</w:t>
      </w:r>
      <w:r w:rsidRPr="00183962">
        <w:rPr>
          <w:rStyle w:val="Refdenotaalpie"/>
          <w:rFonts w:ascii="Arial" w:eastAsia="Arial" w:hAnsi="Arial" w:cs="Arial"/>
          <w:i/>
          <w:iCs/>
        </w:rPr>
        <w:footnoteReference w:id="11"/>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0A94015D" w14:textId="77777777" w:rsidR="00353826" w:rsidRPr="00183962" w:rsidRDefault="00353826" w:rsidP="00267E33">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En este punto conveniente es precisar, </w:t>
      </w:r>
      <w:r w:rsidRPr="00183962">
        <w:rPr>
          <w:rFonts w:ascii="Arial" w:eastAsia="Arial" w:hAnsi="Arial" w:cs="Arial"/>
          <w:b/>
          <w:bCs/>
          <w:i/>
          <w:iCs/>
          <w:sz w:val="20"/>
          <w:szCs w:val="20"/>
          <w:u w:val="single"/>
        </w:rPr>
        <w:t>que la parte actora achaca como causa eficiente del accidente de tránsito ocurrido el 31 de mayo de 2015, a un hueco existente en la vía, soportando su aseveración en el referido informe de tránsito, sin embargo, no puede pasarse por alto que se trata de una hipótesis; luego dicho informe por sí solo no constituye prueba suficiente de dicha aseveración</w:t>
      </w:r>
      <w:r w:rsidRPr="00183962">
        <w:rPr>
          <w:rFonts w:ascii="Arial" w:eastAsia="Arial" w:hAnsi="Arial" w:cs="Arial"/>
          <w:i/>
          <w:iCs/>
          <w:sz w:val="20"/>
          <w:szCs w:val="20"/>
        </w:rPr>
        <w:t>, para ello se necesitaba de otras pruebas como las testimoniales, empero, los testimonios en este asunto solo rindieron declaración sobre las relaciones afectivas de la víctima con los demás demandantes</w:t>
      </w:r>
      <w:r w:rsidRPr="00183962">
        <w:rPr>
          <w:rStyle w:val="Refdenotaalpie"/>
          <w:rFonts w:ascii="Arial" w:eastAsia="Arial" w:hAnsi="Arial" w:cs="Arial"/>
          <w:i/>
          <w:iCs/>
        </w:rPr>
        <w:footnoteReference w:id="12"/>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6B05044E" w14:textId="77777777" w:rsidR="00353826" w:rsidRPr="00183962" w:rsidRDefault="00353826" w:rsidP="00267E33">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Con lo anterior, logra la Sala colegir que efectivamente la señora Laura Marcela Moreno Abelardi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 </w:t>
      </w:r>
      <w:r w:rsidRPr="00183962">
        <w:rPr>
          <w:rFonts w:ascii="Arial" w:eastAsia="Arial" w:hAnsi="Arial" w:cs="Arial"/>
          <w:b/>
          <w:bCs/>
          <w:i/>
          <w:iCs/>
          <w:sz w:val="20"/>
          <w:szCs w:val="20"/>
          <w:u w:val="single"/>
        </w:rPr>
        <w:t>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183962">
        <w:rPr>
          <w:rFonts w:ascii="Arial" w:eastAsia="Arial" w:hAnsi="Arial" w:cs="Arial"/>
          <w:sz w:val="20"/>
          <w:szCs w:val="20"/>
        </w:rPr>
        <w:t>. (</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3A831507" w14:textId="77777777" w:rsidR="00353826" w:rsidRPr="00183962" w:rsidRDefault="00353826" w:rsidP="00267E33">
      <w:pPr>
        <w:spacing w:line="312" w:lineRule="auto"/>
        <w:ind w:left="567" w:right="567"/>
        <w:jc w:val="both"/>
        <w:rPr>
          <w:rFonts w:ascii="Arial" w:eastAsia="Arial" w:hAnsi="Arial" w:cs="Arial"/>
        </w:rPr>
      </w:pPr>
    </w:p>
    <w:p w14:paraId="51CA8E93" w14:textId="77777777" w:rsidR="00353826" w:rsidRPr="00183962" w:rsidRDefault="00353826" w:rsidP="00267E33">
      <w:pPr>
        <w:spacing w:line="312" w:lineRule="auto"/>
        <w:jc w:val="both"/>
        <w:rPr>
          <w:rFonts w:ascii="Arial" w:eastAsia="Arial" w:hAnsi="Arial" w:cs="Arial"/>
        </w:rPr>
      </w:pPr>
      <w:r w:rsidRPr="00183962">
        <w:rPr>
          <w:rFonts w:ascii="Arial" w:eastAsia="Arial" w:hAnsi="Arial" w:cs="Arial"/>
        </w:rPr>
        <w:t>Por lo anterior, es menester indicar al despacho que la parte actora no ha cumplido con la carga probatoria de demostrar la falla en el servicio como elemento constitutivo de la responsabilidad del Estado, pues no obra en el expediente algún medio de convicción idóneo, pertinente, útil y concluyente que permita establecer la existencia de la presunta omisión del Distrito de Santiago de Cali, habiéndose explicado ampliamente los alcances limitados que tienen los elementos de convicción allegados.</w:t>
      </w:r>
    </w:p>
    <w:p w14:paraId="62CC7FDB" w14:textId="77777777" w:rsidR="00353826" w:rsidRPr="00183962" w:rsidRDefault="00353826" w:rsidP="00267E33">
      <w:pPr>
        <w:spacing w:line="312" w:lineRule="auto"/>
        <w:jc w:val="both"/>
        <w:rPr>
          <w:rFonts w:ascii="Arial" w:eastAsia="Arial" w:hAnsi="Arial" w:cs="Arial"/>
        </w:rPr>
      </w:pPr>
      <w:r w:rsidRPr="00183962">
        <w:rPr>
          <w:rFonts w:ascii="Arial" w:eastAsia="Arial" w:hAnsi="Arial" w:cs="Arial"/>
        </w:rPr>
        <w:t xml:space="preserve"> </w:t>
      </w:r>
    </w:p>
    <w:p w14:paraId="4CB59D5D" w14:textId="5A51E852" w:rsidR="00F32D45" w:rsidRPr="00A01564" w:rsidRDefault="00353826" w:rsidP="00267E33">
      <w:pPr>
        <w:spacing w:line="312" w:lineRule="auto"/>
        <w:jc w:val="both"/>
        <w:rPr>
          <w:rFonts w:ascii="Arial" w:eastAsia="Arial" w:hAnsi="Arial" w:cs="Arial"/>
        </w:rPr>
      </w:pPr>
      <w:r w:rsidRPr="00183962">
        <w:rPr>
          <w:rFonts w:ascii="Arial" w:eastAsia="Arial" w:hAnsi="Arial" w:cs="Arial"/>
        </w:rPr>
        <w:t xml:space="preserve">En este sentido, al no acreditarse la falla, no es posible conceder una declaratoria de la responsabilidad, por lo que, solicito al señor Juez </w:t>
      </w:r>
      <w:r>
        <w:rPr>
          <w:rFonts w:ascii="Arial" w:eastAsia="Arial" w:hAnsi="Arial" w:cs="Arial"/>
        </w:rPr>
        <w:t>declarar probada la presente excepción</w:t>
      </w:r>
      <w:r w:rsidR="00F32D45" w:rsidRPr="00A01564">
        <w:rPr>
          <w:rFonts w:ascii="Arial" w:eastAsia="Arial" w:hAnsi="Arial" w:cs="Arial"/>
        </w:rPr>
        <w:t xml:space="preserve">. </w:t>
      </w:r>
    </w:p>
    <w:p w14:paraId="6E62DFA9" w14:textId="77777777" w:rsidR="00F32D45" w:rsidRPr="00A01564" w:rsidRDefault="00F32D45" w:rsidP="00267E33">
      <w:pPr>
        <w:spacing w:line="312" w:lineRule="auto"/>
        <w:jc w:val="both"/>
        <w:rPr>
          <w:rFonts w:ascii="Arial" w:eastAsia="Arial" w:hAnsi="Arial" w:cs="Arial"/>
        </w:rPr>
      </w:pPr>
    </w:p>
    <w:p w14:paraId="622B3F4B" w14:textId="77777777" w:rsidR="00F32D45" w:rsidRPr="00A01564" w:rsidRDefault="00F32D45" w:rsidP="00267E33">
      <w:pPr>
        <w:pStyle w:val="Prrafodelista"/>
        <w:numPr>
          <w:ilvl w:val="0"/>
          <w:numId w:val="31"/>
        </w:numPr>
        <w:spacing w:after="0" w:line="312" w:lineRule="auto"/>
        <w:jc w:val="both"/>
        <w:rPr>
          <w:rFonts w:ascii="Arial" w:eastAsia="Arial" w:hAnsi="Arial" w:cs="Arial"/>
          <w:b/>
          <w:bCs/>
        </w:rPr>
      </w:pPr>
      <w:r w:rsidRPr="00A01564">
        <w:rPr>
          <w:rFonts w:ascii="Arial" w:eastAsia="Arial" w:hAnsi="Arial" w:cs="Arial"/>
          <w:b/>
          <w:bCs/>
        </w:rPr>
        <w:t>INEXISTENCIA DE RESPONSABILIDAD POR FALTA DE ACREDITACIÓN DEL NEXO CAUSAL ENTRE EL ACTUAR DEL DISTRITO DE SANTIAGO DE CALI Y EL DAÑO CAUSADO</w:t>
      </w:r>
    </w:p>
    <w:p w14:paraId="3028057A" w14:textId="77777777" w:rsidR="00F32D45" w:rsidRPr="00A01564" w:rsidRDefault="00F32D45" w:rsidP="00267E33">
      <w:pPr>
        <w:pStyle w:val="Prrafodelista"/>
        <w:spacing w:after="0" w:line="312" w:lineRule="auto"/>
        <w:jc w:val="both"/>
        <w:rPr>
          <w:rFonts w:ascii="Arial" w:eastAsia="Arial" w:hAnsi="Arial" w:cs="Arial"/>
          <w:b/>
          <w:bCs/>
        </w:rPr>
      </w:pPr>
    </w:p>
    <w:p w14:paraId="0A66DC03" w14:textId="145E5245"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La parte demandante no ha logrado demostrar que la causa eficiente del hecho generador del </w:t>
      </w:r>
      <w:r w:rsidR="00EB08C1">
        <w:rPr>
          <w:rFonts w:ascii="Arial" w:eastAsia="Arial" w:hAnsi="Arial" w:cs="Arial"/>
        </w:rPr>
        <w:t xml:space="preserve">presunto </w:t>
      </w:r>
      <w:r w:rsidRPr="00A01564">
        <w:rPr>
          <w:rFonts w:ascii="Arial" w:eastAsia="Arial" w:hAnsi="Arial" w:cs="Arial"/>
        </w:rPr>
        <w:t>daño fue</w:t>
      </w:r>
      <w:r w:rsidR="00627738">
        <w:rPr>
          <w:rFonts w:ascii="Arial" w:eastAsia="Arial" w:hAnsi="Arial" w:cs="Arial"/>
        </w:rPr>
        <w:t xml:space="preserve"> la supuesta</w:t>
      </w:r>
      <w:r w:rsidRPr="00A01564">
        <w:rPr>
          <w:rFonts w:ascii="Arial" w:eastAsia="Arial" w:hAnsi="Arial" w:cs="Arial"/>
        </w:rPr>
        <w:t xml:space="preserve"> falta de señal</w:t>
      </w:r>
      <w:r w:rsidR="00EB08C1">
        <w:rPr>
          <w:rFonts w:ascii="Arial" w:eastAsia="Arial" w:hAnsi="Arial" w:cs="Arial"/>
        </w:rPr>
        <w:t xml:space="preserve">es </w:t>
      </w:r>
      <w:r w:rsidRPr="00A01564">
        <w:rPr>
          <w:rFonts w:ascii="Arial" w:eastAsia="Arial" w:hAnsi="Arial" w:cs="Arial"/>
        </w:rPr>
        <w:t xml:space="preserve">de tránsito, ello en razón a que las pruebas que adjunta para su demostración es el Informe Policial de Accidente de Tránsito No. </w:t>
      </w:r>
      <w:r w:rsidR="00EB08C1" w:rsidRPr="00EB08C1">
        <w:rPr>
          <w:rFonts w:ascii="Arial" w:eastAsia="Arial" w:hAnsi="Arial" w:cs="Arial"/>
        </w:rPr>
        <w:t>A001630844</w:t>
      </w:r>
      <w:r w:rsidRPr="00A01564">
        <w:rPr>
          <w:rFonts w:ascii="Arial" w:eastAsia="Arial" w:hAnsi="Arial" w:cs="Arial"/>
        </w:rPr>
        <w:t xml:space="preserve">, en el que se consigna (contrario al relato expuesto en el escrito de la demanda), que la hipótesis de la causa del accidente es la actuación imprudente y el desconocimiento de las normas de tránsito de un tercero, quién </w:t>
      </w:r>
      <w:r w:rsidR="00EB08C1">
        <w:rPr>
          <w:rFonts w:ascii="Arial" w:eastAsia="Arial" w:hAnsi="Arial" w:cs="Arial"/>
        </w:rPr>
        <w:t xml:space="preserve">conducía sin observar las condiciones de la vía ni los sujetos y elementos de </w:t>
      </w:r>
      <w:proofErr w:type="gramStart"/>
      <w:r w:rsidR="00EB08C1">
        <w:rPr>
          <w:rFonts w:ascii="Arial" w:eastAsia="Arial" w:hAnsi="Arial" w:cs="Arial"/>
        </w:rPr>
        <w:t>la misma</w:t>
      </w:r>
      <w:proofErr w:type="gramEnd"/>
      <w:r w:rsidRPr="00A01564">
        <w:rPr>
          <w:rFonts w:ascii="Arial" w:eastAsia="Arial" w:hAnsi="Arial" w:cs="Arial"/>
        </w:rPr>
        <w:t xml:space="preserve">. En esta medida, se encuentra acreditado la inexistencia de nexo de causalidad entre el actuar u omitir del ente territorial demandado, y el </w:t>
      </w:r>
      <w:r w:rsidR="005949A0">
        <w:rPr>
          <w:rFonts w:ascii="Arial" w:eastAsia="Arial" w:hAnsi="Arial" w:cs="Arial"/>
        </w:rPr>
        <w:t xml:space="preserve">presunto </w:t>
      </w:r>
      <w:r w:rsidRPr="00A01564">
        <w:rPr>
          <w:rFonts w:ascii="Arial" w:eastAsia="Arial" w:hAnsi="Arial" w:cs="Arial"/>
        </w:rPr>
        <w:t xml:space="preserve">hecho dañoso. </w:t>
      </w:r>
    </w:p>
    <w:p w14:paraId="27130588" w14:textId="77777777" w:rsidR="00F32D45" w:rsidRPr="00A01564" w:rsidRDefault="00F32D45" w:rsidP="00267E33">
      <w:pPr>
        <w:spacing w:line="312" w:lineRule="auto"/>
        <w:jc w:val="both"/>
        <w:rPr>
          <w:rFonts w:ascii="Arial" w:eastAsia="Arial" w:hAnsi="Arial" w:cs="Arial"/>
        </w:rPr>
      </w:pPr>
    </w:p>
    <w:p w14:paraId="1FC7ECDA" w14:textId="05E0C689"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Resulta trascendente reiterarlo, porque es indispensable establecer si los motivos que dieron lugar al </w:t>
      </w:r>
      <w:r w:rsidR="004C6AFB">
        <w:rPr>
          <w:rFonts w:ascii="Arial" w:eastAsia="Arial" w:hAnsi="Arial" w:cs="Arial"/>
        </w:rPr>
        <w:t>hecho objeto de debate,</w:t>
      </w:r>
      <w:r w:rsidRPr="00A01564">
        <w:rPr>
          <w:rFonts w:ascii="Arial" w:eastAsia="Arial" w:hAnsi="Arial" w:cs="Arial"/>
        </w:rPr>
        <w:t xml:space="preserve"> tienen responsabilidad directa con una actuación u omisión de la entidad demandada. En el caso </w:t>
      </w:r>
      <w:r w:rsidRPr="00A01564">
        <w:rPr>
          <w:rFonts w:ascii="Arial" w:eastAsia="Arial" w:hAnsi="Arial" w:cs="Arial"/>
          <w:i/>
          <w:iCs/>
        </w:rPr>
        <w:t xml:space="preserve">sub examine </w:t>
      </w:r>
      <w:r w:rsidRPr="00A01564">
        <w:rPr>
          <w:rFonts w:ascii="Arial" w:eastAsia="Arial" w:hAnsi="Arial" w:cs="Arial"/>
        </w:rPr>
        <w:t xml:space="preserve">es claro que </w:t>
      </w:r>
      <w:r w:rsidR="004C6AFB">
        <w:rPr>
          <w:rFonts w:ascii="Arial" w:eastAsia="Arial" w:hAnsi="Arial" w:cs="Arial"/>
        </w:rPr>
        <w:t>lo ocurrido</w:t>
      </w:r>
      <w:r w:rsidRPr="00A01564">
        <w:rPr>
          <w:rFonts w:ascii="Arial" w:eastAsia="Arial" w:hAnsi="Arial" w:cs="Arial"/>
        </w:rPr>
        <w:t xml:space="preserve"> se presenta exclusivamente porque un tercero involucrado, cuya actuación imprevisible, irresistible y ajena al actuar del Distrito Especial de Cali, decidió </w:t>
      </w:r>
      <w:r w:rsidR="004C6AFB">
        <w:rPr>
          <w:rFonts w:ascii="Arial" w:eastAsia="Arial" w:hAnsi="Arial" w:cs="Arial"/>
        </w:rPr>
        <w:t xml:space="preserve">conducir sin </w:t>
      </w:r>
      <w:r w:rsidR="004C6AFB" w:rsidRPr="004C6AFB">
        <w:rPr>
          <w:rFonts w:ascii="Arial" w:eastAsia="Arial" w:hAnsi="Arial" w:cs="Arial"/>
        </w:rPr>
        <w:t>estar pendiente de la vía, su diseño y los demás conductores</w:t>
      </w:r>
      <w:r w:rsidRPr="00A01564">
        <w:rPr>
          <w:rFonts w:ascii="Arial" w:eastAsia="Arial" w:hAnsi="Arial" w:cs="Arial"/>
        </w:rPr>
        <w:t xml:space="preserve">, desconociendo desde todo punto de vista los postulados de las normas de tránsito, por lo que ante una actuación de estas características, resulta incomprensible pretender atribuir el resultado dañoso a una presunta </w:t>
      </w:r>
      <w:r w:rsidR="004C6AFB">
        <w:rPr>
          <w:rFonts w:ascii="Arial" w:eastAsia="Arial" w:hAnsi="Arial" w:cs="Arial"/>
        </w:rPr>
        <w:t xml:space="preserve">ausencia de </w:t>
      </w:r>
      <w:r w:rsidRPr="00A01564">
        <w:rPr>
          <w:rFonts w:ascii="Arial" w:eastAsia="Arial" w:hAnsi="Arial" w:cs="Arial"/>
        </w:rPr>
        <w:t xml:space="preserve">señales de tránsito. Y ello tiene asidero, porque no existe en el plenario una prueba o indicio que lleve a suponer que alguna actuación </w:t>
      </w:r>
      <w:r w:rsidR="00B52B19">
        <w:rPr>
          <w:rFonts w:ascii="Arial" w:eastAsia="Arial" w:hAnsi="Arial" w:cs="Arial"/>
        </w:rPr>
        <w:t xml:space="preserve">u omisión </w:t>
      </w:r>
      <w:r w:rsidRPr="00A01564">
        <w:rPr>
          <w:rFonts w:ascii="Arial" w:eastAsia="Arial" w:hAnsi="Arial" w:cs="Arial"/>
        </w:rPr>
        <w:t>de la entidad demanda hubiese podido modificar el resultado de un accidente que se presentó por incumplimiento irresponsable de normas de tránsito de un tercero, pues si este fuese el caso, estaríamos ante una responsabilidad ilimitada del estado tendiente a encubrir cualquier tipo de actividad de los asociados, y ello no puede ser contemplado de dicha manera.</w:t>
      </w:r>
    </w:p>
    <w:p w14:paraId="53D634BF" w14:textId="77777777" w:rsidR="00F32D45" w:rsidRPr="00A01564" w:rsidRDefault="00F32D45" w:rsidP="00267E33">
      <w:pPr>
        <w:spacing w:line="312" w:lineRule="auto"/>
        <w:jc w:val="both"/>
        <w:rPr>
          <w:rFonts w:ascii="Arial" w:eastAsia="Arial" w:hAnsi="Arial" w:cs="Arial"/>
        </w:rPr>
      </w:pPr>
    </w:p>
    <w:p w14:paraId="5BB25D26" w14:textId="77777777"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En esta línea argumentativa ha dicho la Sección Tercera del Consejo de estado en Sentencias de </w:t>
      </w:r>
      <w:proofErr w:type="spellStart"/>
      <w:r w:rsidRPr="00A01564">
        <w:rPr>
          <w:rFonts w:ascii="Arial" w:eastAsia="Arial" w:hAnsi="Arial" w:cs="Arial"/>
        </w:rPr>
        <w:t>Exp</w:t>
      </w:r>
      <w:proofErr w:type="spellEnd"/>
      <w:r w:rsidRPr="00A01564">
        <w:rPr>
          <w:rFonts w:ascii="Arial" w:eastAsia="Arial" w:hAnsi="Arial" w:cs="Arial"/>
        </w:rPr>
        <w:t xml:space="preserve">. 16.530 y </w:t>
      </w:r>
      <w:proofErr w:type="spellStart"/>
      <w:r w:rsidRPr="00A01564">
        <w:rPr>
          <w:rFonts w:ascii="Arial" w:eastAsia="Arial" w:hAnsi="Arial" w:cs="Arial"/>
        </w:rPr>
        <w:t>Exp</w:t>
      </w:r>
      <w:proofErr w:type="spellEnd"/>
      <w:r w:rsidRPr="00A01564">
        <w:rPr>
          <w:rFonts w:ascii="Arial" w:eastAsia="Arial" w:hAnsi="Arial" w:cs="Arial"/>
        </w:rPr>
        <w:t>. 18.596 ambas con ponencia del doctor Mauricio Fajardo Gómez, que:</w:t>
      </w:r>
    </w:p>
    <w:p w14:paraId="64AC6BDF" w14:textId="77777777" w:rsidR="00F32D45" w:rsidRPr="00A01564" w:rsidRDefault="00F32D45" w:rsidP="00267E33">
      <w:pPr>
        <w:spacing w:line="312" w:lineRule="auto"/>
        <w:jc w:val="both"/>
        <w:rPr>
          <w:rFonts w:ascii="Arial" w:eastAsia="Arial" w:hAnsi="Arial" w:cs="Arial"/>
        </w:rPr>
      </w:pPr>
    </w:p>
    <w:p w14:paraId="45B32786" w14:textId="77777777" w:rsidR="00F32D45" w:rsidRPr="00A01564" w:rsidRDefault="00F32D45" w:rsidP="009C2FBC">
      <w:pPr>
        <w:spacing w:line="312" w:lineRule="auto"/>
        <w:ind w:left="567" w:right="567"/>
        <w:jc w:val="both"/>
        <w:rPr>
          <w:rFonts w:ascii="Arial" w:eastAsia="Arial" w:hAnsi="Arial" w:cs="Arial"/>
          <w:i/>
          <w:iCs/>
          <w:sz w:val="20"/>
          <w:szCs w:val="20"/>
        </w:rPr>
      </w:pPr>
      <w:r w:rsidRPr="00A01564">
        <w:rPr>
          <w:rFonts w:ascii="Arial" w:eastAsia="Arial" w:hAnsi="Arial" w:cs="Arial"/>
          <w:i/>
          <w:iCs/>
          <w:sz w:val="20"/>
          <w:szCs w:val="20"/>
        </w:rPr>
        <w:t>“(…) El hecho de un tercero exime de responsabilidad al sujeto demandado cuando es susceptible de calificar como: (i) irresistible; (</w:t>
      </w:r>
      <w:proofErr w:type="spellStart"/>
      <w:r w:rsidRPr="00A01564">
        <w:rPr>
          <w:rFonts w:ascii="Arial" w:eastAsia="Arial" w:hAnsi="Arial" w:cs="Arial"/>
          <w:i/>
          <w:iCs/>
          <w:sz w:val="20"/>
          <w:szCs w:val="20"/>
        </w:rPr>
        <w:t>ii</w:t>
      </w:r>
      <w:proofErr w:type="spellEnd"/>
      <w:r w:rsidRPr="00A01564">
        <w:rPr>
          <w:rFonts w:ascii="Arial" w:eastAsia="Arial" w:hAnsi="Arial" w:cs="Arial"/>
          <w:i/>
          <w:iCs/>
          <w:sz w:val="20"/>
          <w:szCs w:val="20"/>
        </w:rPr>
        <w:t>) imprevisible y (</w:t>
      </w:r>
      <w:proofErr w:type="spellStart"/>
      <w:r w:rsidRPr="00A01564">
        <w:rPr>
          <w:rFonts w:ascii="Arial" w:eastAsia="Arial" w:hAnsi="Arial" w:cs="Arial"/>
          <w:i/>
          <w:iCs/>
          <w:sz w:val="20"/>
          <w:szCs w:val="20"/>
        </w:rPr>
        <w:t>iii</w:t>
      </w:r>
      <w:proofErr w:type="spellEnd"/>
      <w:r w:rsidRPr="00A01564">
        <w:rPr>
          <w:rFonts w:ascii="Arial" w:eastAsia="Arial" w:hAnsi="Arial" w:cs="Arial"/>
          <w:i/>
          <w:iCs/>
          <w:sz w:val="20"/>
          <w:szCs w:val="20"/>
        </w:rPr>
        <w:t>) ajeno o exterior de éste21, además debe ser el origen del daño, como la raíz determinante del mismo, es decir, que se trate de la causa adecuada y excluyente, razón suficientemente clara y sólida (…)”</w:t>
      </w:r>
    </w:p>
    <w:p w14:paraId="05000D89" w14:textId="77777777" w:rsidR="00F32D45" w:rsidRPr="00A01564" w:rsidRDefault="00F32D45" w:rsidP="00267E33">
      <w:pPr>
        <w:spacing w:line="312" w:lineRule="auto"/>
        <w:jc w:val="both"/>
        <w:rPr>
          <w:rFonts w:ascii="Arial" w:eastAsia="Arial" w:hAnsi="Arial" w:cs="Arial"/>
        </w:rPr>
      </w:pPr>
    </w:p>
    <w:p w14:paraId="6E13E9AE" w14:textId="609A4BE2"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En cuanto a la irresistibilidad, es claro que no se puede predicar que frente a la actuación del señor </w:t>
      </w:r>
      <w:r w:rsidR="00B52B19" w:rsidRPr="00B52B19">
        <w:rPr>
          <w:rFonts w:ascii="Arial" w:eastAsia="Arial" w:hAnsi="Arial" w:cs="Arial"/>
        </w:rPr>
        <w:t>Asdrúbal Darío Manrique Flórez</w:t>
      </w:r>
      <w:r w:rsidR="00B52B19">
        <w:rPr>
          <w:rFonts w:ascii="Arial" w:eastAsia="Arial" w:hAnsi="Arial" w:cs="Arial"/>
        </w:rPr>
        <w:t xml:space="preserve"> como</w:t>
      </w:r>
      <w:r w:rsidR="00B52B19" w:rsidRPr="00B52B19">
        <w:rPr>
          <w:rFonts w:ascii="Arial" w:eastAsia="Arial" w:hAnsi="Arial" w:cs="Arial"/>
        </w:rPr>
        <w:t xml:space="preserve"> conductor del vehículo de placa BPR-302</w:t>
      </w:r>
      <w:r w:rsidRPr="00A01564">
        <w:rPr>
          <w:rFonts w:ascii="Arial" w:eastAsia="Arial" w:hAnsi="Arial" w:cs="Arial"/>
        </w:rPr>
        <w:t xml:space="preserve"> en evidente desconocimiento de las normas de tránsito, el Distrito Especial de Cali pudiese adelantar actuación alguna que sea tan efectiva, que ella por sí misma, pudiese evitar el </w:t>
      </w:r>
      <w:r w:rsidR="00DB70DF">
        <w:rPr>
          <w:rFonts w:ascii="Arial" w:eastAsia="Arial" w:hAnsi="Arial" w:cs="Arial"/>
        </w:rPr>
        <w:t xml:space="preserve">presunto </w:t>
      </w:r>
      <w:r w:rsidRPr="00A01564">
        <w:rPr>
          <w:rFonts w:ascii="Arial" w:eastAsia="Arial" w:hAnsi="Arial" w:cs="Arial"/>
        </w:rPr>
        <w:t>resultado dañoso, y eso resulta claro porque si ese fuese el caso, se estaría exigiendo actuaciones fuera de los términos de la razonabilidad.</w:t>
      </w:r>
    </w:p>
    <w:p w14:paraId="0CF898CC" w14:textId="77777777" w:rsidR="00F32D45" w:rsidRPr="00A01564" w:rsidRDefault="00F32D45" w:rsidP="00267E33">
      <w:pPr>
        <w:spacing w:line="312" w:lineRule="auto"/>
        <w:jc w:val="both"/>
        <w:rPr>
          <w:rFonts w:ascii="Arial" w:eastAsia="Arial" w:hAnsi="Arial" w:cs="Arial"/>
        </w:rPr>
      </w:pPr>
    </w:p>
    <w:p w14:paraId="380A82D5" w14:textId="225FDE04"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En cuando a la imprevisibilidad, es claro que la simple actividad de </w:t>
      </w:r>
      <w:r w:rsidR="00CF7B1A">
        <w:rPr>
          <w:rFonts w:ascii="Arial" w:eastAsia="Arial" w:hAnsi="Arial" w:cs="Arial"/>
        </w:rPr>
        <w:t>conducir que considerada como peligrosa</w:t>
      </w:r>
      <w:r w:rsidRPr="00A01564">
        <w:rPr>
          <w:rFonts w:ascii="Arial" w:eastAsia="Arial" w:hAnsi="Arial" w:cs="Arial"/>
        </w:rPr>
        <w:t xml:space="preserve">, es </w:t>
      </w:r>
      <w:r w:rsidR="00D14DAE">
        <w:rPr>
          <w:rFonts w:ascii="Arial" w:eastAsia="Arial" w:hAnsi="Arial" w:cs="Arial"/>
        </w:rPr>
        <w:t>una</w:t>
      </w:r>
      <w:r w:rsidRPr="00A01564">
        <w:rPr>
          <w:rFonts w:ascii="Arial" w:eastAsia="Arial" w:hAnsi="Arial" w:cs="Arial"/>
        </w:rPr>
        <w:t xml:space="preserve"> que puede resultar creadora de diversos escenarios que pueden darse según diferentes </w:t>
      </w:r>
      <w:r w:rsidRPr="00A01564">
        <w:rPr>
          <w:rFonts w:ascii="Arial" w:eastAsia="Arial" w:hAnsi="Arial" w:cs="Arial"/>
        </w:rPr>
        <w:lastRenderedPageBreak/>
        <w:t xml:space="preserve">variables, pero aunado a ello, si a la propia actividad se suma la actitud del </w:t>
      </w:r>
      <w:r w:rsidR="00D14DAE">
        <w:rPr>
          <w:rFonts w:ascii="Arial" w:eastAsia="Arial" w:hAnsi="Arial" w:cs="Arial"/>
        </w:rPr>
        <w:t>conductor de no estar atento a la vía</w:t>
      </w:r>
      <w:r w:rsidRPr="00A01564">
        <w:rPr>
          <w:rFonts w:ascii="Arial" w:eastAsia="Arial" w:hAnsi="Arial" w:cs="Arial"/>
        </w:rPr>
        <w:t xml:space="preserve"> en desconocimiento de las normas de tránsito, la imprevisibilidad aumenta, porque no es la acción que se espera de ningún administrado, lo que deja claro que no estuvo y no puede estar al alcance de la autoridad demandada, precaver que un agente particular va a decidir en algún momento puntual, actuar de la manera que lo hizo el señor </w:t>
      </w:r>
      <w:r w:rsidR="000A3C2D" w:rsidRPr="000A3C2D">
        <w:rPr>
          <w:rFonts w:ascii="Arial" w:eastAsia="Arial" w:hAnsi="Arial" w:cs="Arial"/>
        </w:rPr>
        <w:t>Manrique Flórez</w:t>
      </w:r>
      <w:r w:rsidRPr="00A01564">
        <w:rPr>
          <w:rFonts w:ascii="Arial" w:eastAsia="Arial" w:hAnsi="Arial" w:cs="Arial"/>
        </w:rPr>
        <w:t>.</w:t>
      </w:r>
    </w:p>
    <w:p w14:paraId="0649EC1D" w14:textId="77777777" w:rsidR="00F32D45" w:rsidRPr="00A01564" w:rsidRDefault="00F32D45" w:rsidP="00267E33">
      <w:pPr>
        <w:spacing w:line="312" w:lineRule="auto"/>
        <w:jc w:val="both"/>
        <w:rPr>
          <w:rFonts w:ascii="Arial" w:eastAsia="Arial" w:hAnsi="Arial" w:cs="Arial"/>
        </w:rPr>
      </w:pPr>
    </w:p>
    <w:p w14:paraId="5CF3D9FE" w14:textId="2A9F2E90"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Finalmente, respecto de la exterioridad o lo ajeno de la actuación del tercero respecto de la entidad, es clara la circunstancia debido a que no se ha probado, ni tan si quiera sugerido, que el señor </w:t>
      </w:r>
      <w:r w:rsidR="003C0FF2" w:rsidRPr="003C0FF2">
        <w:rPr>
          <w:rFonts w:ascii="Arial" w:eastAsia="Arial" w:hAnsi="Arial" w:cs="Arial"/>
        </w:rPr>
        <w:t>Asdrúbal Darío Manrique Flórez</w:t>
      </w:r>
      <w:r w:rsidRPr="00A01564">
        <w:rPr>
          <w:rFonts w:ascii="Arial" w:eastAsia="Arial" w:hAnsi="Arial" w:cs="Arial"/>
        </w:rPr>
        <w:t xml:space="preserve"> esté</w:t>
      </w:r>
      <w:r w:rsidR="00C21348">
        <w:rPr>
          <w:rFonts w:ascii="Arial" w:eastAsia="Arial" w:hAnsi="Arial" w:cs="Arial"/>
        </w:rPr>
        <w:t xml:space="preserve"> o estuviese</w:t>
      </w:r>
      <w:r w:rsidRPr="00A01564">
        <w:rPr>
          <w:rFonts w:ascii="Arial" w:eastAsia="Arial" w:hAnsi="Arial" w:cs="Arial"/>
        </w:rPr>
        <w:t xml:space="preserve"> vinculado de manera alguna, como agente del Distrito Especial de Cali, es decir, que fue un actuar desligado completamente de las funciones de la entidad demandada, motivo por el cual pretender la vinculación de esta última, al actuar de aquel, resultaría, cuando menos, incoherente.</w:t>
      </w:r>
    </w:p>
    <w:p w14:paraId="11FECDBA" w14:textId="77777777" w:rsidR="00F32D45" w:rsidRPr="00A01564" w:rsidRDefault="00F32D45" w:rsidP="00267E33">
      <w:pPr>
        <w:spacing w:line="312" w:lineRule="auto"/>
        <w:jc w:val="both"/>
        <w:rPr>
          <w:rFonts w:ascii="Arial" w:eastAsia="Arial" w:hAnsi="Arial" w:cs="Arial"/>
        </w:rPr>
      </w:pPr>
    </w:p>
    <w:p w14:paraId="772713FC" w14:textId="77777777" w:rsidR="00F32D45" w:rsidRPr="00C35111" w:rsidRDefault="00F32D45" w:rsidP="00267E33">
      <w:pPr>
        <w:pStyle w:val="Prrafodelista"/>
        <w:numPr>
          <w:ilvl w:val="0"/>
          <w:numId w:val="31"/>
        </w:numPr>
        <w:spacing w:after="0" w:line="312" w:lineRule="auto"/>
        <w:jc w:val="both"/>
        <w:rPr>
          <w:rFonts w:ascii="Arial" w:hAnsi="Arial" w:cs="Arial"/>
          <w:b/>
          <w:bCs/>
        </w:rPr>
      </w:pPr>
      <w:r w:rsidRPr="00C35111">
        <w:rPr>
          <w:rFonts w:ascii="Arial" w:hAnsi="Arial" w:cs="Arial"/>
          <w:b/>
          <w:bCs/>
        </w:rPr>
        <w:t>CONCURRENCIA DE CULPAS</w:t>
      </w:r>
    </w:p>
    <w:p w14:paraId="3136AC53" w14:textId="77777777" w:rsidR="00F32D45" w:rsidRPr="00A01564" w:rsidRDefault="00F32D45" w:rsidP="00267E33">
      <w:pPr>
        <w:pStyle w:val="Prrafodelista"/>
        <w:spacing w:after="0" w:line="312" w:lineRule="auto"/>
        <w:jc w:val="both"/>
        <w:rPr>
          <w:rFonts w:ascii="Arial" w:hAnsi="Arial" w:cs="Arial"/>
          <w:b/>
          <w:bCs/>
        </w:rPr>
      </w:pPr>
    </w:p>
    <w:p w14:paraId="197DB6B5" w14:textId="77777777" w:rsidR="00F32D45" w:rsidRPr="00A01564" w:rsidRDefault="00F32D45" w:rsidP="00267E33">
      <w:pPr>
        <w:spacing w:line="312" w:lineRule="auto"/>
        <w:jc w:val="both"/>
        <w:rPr>
          <w:rFonts w:ascii="Arial" w:hAnsi="Arial" w:cs="Arial"/>
          <w:i/>
          <w:iCs/>
        </w:rPr>
      </w:pPr>
      <w:r w:rsidRPr="00A01564">
        <w:rPr>
          <w:rFonts w:ascii="Arial" w:hAnsi="Arial" w:cs="Arial"/>
        </w:rPr>
        <w:t>De manera subsidiaria, considerando que sin lugar a duda la conducta del tercero influyó en el resultado dañoso y, de no estimarse que esta fue la causa adecuada del mismo, se deberá analizar la concurrencia de culpas a luces de lo dispuesto por el artículo 2357 del Código Civil, que contempla: “</w:t>
      </w:r>
      <w:r w:rsidRPr="00A01564">
        <w:rPr>
          <w:rFonts w:ascii="Arial" w:hAnsi="Arial" w:cs="Arial"/>
          <w:i/>
          <w:iCs/>
        </w:rPr>
        <w:t>La apreciación del daño está sujeta a reducción, si el que lo ha sufrido se expuso a él imprudentemente”.</w:t>
      </w:r>
    </w:p>
    <w:p w14:paraId="06D70D55" w14:textId="77777777" w:rsidR="00F32D45" w:rsidRPr="00A01564" w:rsidRDefault="00F32D45" w:rsidP="00267E33">
      <w:pPr>
        <w:spacing w:line="312" w:lineRule="auto"/>
        <w:jc w:val="both"/>
        <w:rPr>
          <w:rFonts w:ascii="Arial" w:hAnsi="Arial" w:cs="Arial"/>
          <w:i/>
          <w:iCs/>
        </w:rPr>
      </w:pPr>
    </w:p>
    <w:p w14:paraId="0327259D" w14:textId="77777777" w:rsidR="00F32D45" w:rsidRPr="00A01564" w:rsidRDefault="00F32D45" w:rsidP="00267E33">
      <w:pPr>
        <w:spacing w:line="312" w:lineRule="auto"/>
        <w:jc w:val="both"/>
        <w:rPr>
          <w:rFonts w:ascii="Arial" w:hAnsi="Arial" w:cs="Arial"/>
        </w:rPr>
      </w:pPr>
      <w:r w:rsidRPr="00A01564">
        <w:rPr>
          <w:rFonts w:ascii="Arial" w:hAnsi="Arial" w:cs="Arial"/>
        </w:rPr>
        <w:t>Sobre el particular, el Consejo de Estado ha dicho:</w:t>
      </w:r>
    </w:p>
    <w:p w14:paraId="0FDAA033" w14:textId="77777777" w:rsidR="00F32D45" w:rsidRPr="00A01564" w:rsidRDefault="00F32D45" w:rsidP="00267E33">
      <w:pPr>
        <w:spacing w:line="312" w:lineRule="auto"/>
        <w:jc w:val="both"/>
        <w:rPr>
          <w:rFonts w:ascii="Arial" w:hAnsi="Arial" w:cs="Arial"/>
        </w:rPr>
      </w:pPr>
    </w:p>
    <w:p w14:paraId="514085CB" w14:textId="5C43B8BA" w:rsidR="00F32D45" w:rsidRPr="00F44F4C" w:rsidRDefault="00F32D45" w:rsidP="00267E33">
      <w:pPr>
        <w:spacing w:line="312" w:lineRule="auto"/>
        <w:ind w:left="567" w:right="567"/>
        <w:jc w:val="both"/>
        <w:rPr>
          <w:rFonts w:ascii="Arial" w:hAnsi="Arial" w:cs="Arial"/>
          <w:sz w:val="20"/>
          <w:szCs w:val="20"/>
        </w:rPr>
      </w:pPr>
      <w:r w:rsidRPr="00A01564">
        <w:rPr>
          <w:rFonts w:ascii="Arial" w:hAnsi="Arial" w:cs="Arial"/>
          <w:i/>
          <w:iCs/>
          <w:sz w:val="20"/>
          <w:szCs w:val="20"/>
        </w:rPr>
        <w:t xml:space="preserve">“Sobre el tema de la concausa, esta Corporación ha sostenido que </w:t>
      </w:r>
      <w:r w:rsidRPr="00A01564">
        <w:rPr>
          <w:rFonts w:ascii="Arial" w:hAnsi="Arial" w:cs="Arial"/>
          <w:b/>
          <w:bCs/>
          <w:i/>
          <w:iCs/>
          <w:sz w:val="20"/>
          <w:szCs w:val="20"/>
        </w:rPr>
        <w:t xml:space="preserve">el comportamiento de la víctima habilita al juzgador para reducir el </w:t>
      </w:r>
      <w:proofErr w:type="spellStart"/>
      <w:r w:rsidRPr="00A01564">
        <w:rPr>
          <w:rFonts w:ascii="Arial" w:hAnsi="Arial" w:cs="Arial"/>
          <w:b/>
          <w:bCs/>
          <w:i/>
          <w:iCs/>
          <w:sz w:val="20"/>
          <w:szCs w:val="20"/>
        </w:rPr>
        <w:t>quántum</w:t>
      </w:r>
      <w:proofErr w:type="spellEnd"/>
      <w:r w:rsidRPr="00A01564">
        <w:rPr>
          <w:rFonts w:ascii="Arial" w:hAnsi="Arial" w:cs="Arial"/>
          <w:b/>
          <w:bCs/>
          <w:i/>
          <w:iCs/>
          <w:sz w:val="20"/>
          <w:szCs w:val="20"/>
        </w:rPr>
        <w:t xml:space="preserve"> indemnizatorio (artículo 2357 del Código Civil) en la medida en que la misma hubiere dado lugar al daño; es decir, cuando la conducta de los perjudicados participa de manera cierta y eficaz en el desenlace del resultado.</w:t>
      </w:r>
      <w:r w:rsidRPr="00A01564">
        <w:rPr>
          <w:rFonts w:ascii="Arial" w:hAnsi="Arial" w:cs="Arial"/>
          <w:i/>
          <w:iCs/>
          <w:sz w:val="20"/>
          <w:szCs w:val="20"/>
        </w:rPr>
        <w:t xml:space="preserve"> Tratándose de la responsabilidad patrimonial del Estado, una vez configurados los elementos estructurales –daño antijurídico, factor de imputación y nexo causal–, la conducta del perjudicado solamente puede tener relevancia como factor de aminoración del </w:t>
      </w:r>
      <w:proofErr w:type="spellStart"/>
      <w:r w:rsidRPr="00A01564">
        <w:rPr>
          <w:rFonts w:ascii="Arial" w:hAnsi="Arial" w:cs="Arial"/>
          <w:i/>
          <w:iCs/>
          <w:sz w:val="20"/>
          <w:szCs w:val="20"/>
        </w:rPr>
        <w:t>quántum</w:t>
      </w:r>
      <w:proofErr w:type="spellEnd"/>
      <w:r w:rsidRPr="00A01564">
        <w:rPr>
          <w:rFonts w:ascii="Arial" w:hAnsi="Arial" w:cs="Arial"/>
          <w:i/>
          <w:iCs/>
          <w:sz w:val="20"/>
          <w:szCs w:val="20"/>
        </w:rPr>
        <w:t xml:space="preserve"> indemnizatorio, a condición de que su comportamiento adquiera las notas características para configurar una </w:t>
      </w:r>
      <w:proofErr w:type="spellStart"/>
      <w:r w:rsidRPr="00A01564">
        <w:rPr>
          <w:rFonts w:ascii="Arial" w:hAnsi="Arial" w:cs="Arial"/>
          <w:i/>
          <w:iCs/>
          <w:sz w:val="20"/>
          <w:szCs w:val="20"/>
        </w:rPr>
        <w:t>co-causación</w:t>
      </w:r>
      <w:proofErr w:type="spellEnd"/>
      <w:r w:rsidRPr="00A01564">
        <w:rPr>
          <w:rFonts w:ascii="Arial" w:hAnsi="Arial" w:cs="Arial"/>
          <w:i/>
          <w:iCs/>
          <w:sz w:val="20"/>
          <w:szCs w:val="20"/>
        </w:rPr>
        <w:t xml:space="preserve"> del daño”</w:t>
      </w:r>
      <w:r w:rsidRPr="00A01564">
        <w:rPr>
          <w:rStyle w:val="Refdenotaalpie"/>
          <w:rFonts w:ascii="Arial" w:hAnsi="Arial" w:cs="Arial"/>
          <w:i/>
          <w:iCs/>
        </w:rPr>
        <w:footnoteReference w:id="13"/>
      </w:r>
      <w:r w:rsidRPr="00A01564">
        <w:rPr>
          <w:rFonts w:ascii="Arial" w:hAnsi="Arial" w:cs="Arial"/>
          <w:i/>
          <w:iCs/>
          <w:sz w:val="20"/>
          <w:szCs w:val="20"/>
        </w:rPr>
        <w:t>.</w:t>
      </w:r>
      <w:r w:rsidR="00F44F4C">
        <w:rPr>
          <w:rFonts w:ascii="Arial" w:hAnsi="Arial" w:cs="Arial"/>
          <w:i/>
          <w:iCs/>
          <w:sz w:val="20"/>
          <w:szCs w:val="20"/>
        </w:rPr>
        <w:t xml:space="preserve"> </w:t>
      </w:r>
      <w:r w:rsidR="00F44F4C">
        <w:rPr>
          <w:rFonts w:ascii="Arial" w:hAnsi="Arial" w:cs="Arial"/>
          <w:sz w:val="20"/>
          <w:szCs w:val="20"/>
        </w:rPr>
        <w:t>(Negrillas fuera del texto original)</w:t>
      </w:r>
    </w:p>
    <w:p w14:paraId="33598F3E" w14:textId="77777777" w:rsidR="00F32D45" w:rsidRPr="00A01564" w:rsidRDefault="00F32D45" w:rsidP="00267E33">
      <w:pPr>
        <w:spacing w:line="312" w:lineRule="auto"/>
        <w:jc w:val="both"/>
        <w:rPr>
          <w:rFonts w:ascii="Arial" w:hAnsi="Arial" w:cs="Arial"/>
        </w:rPr>
      </w:pPr>
    </w:p>
    <w:p w14:paraId="0DD916D7" w14:textId="535EB537" w:rsidR="00F32D45" w:rsidRPr="00A01564" w:rsidRDefault="00F32D45" w:rsidP="00267E33">
      <w:pPr>
        <w:spacing w:line="312" w:lineRule="auto"/>
        <w:jc w:val="both"/>
        <w:rPr>
          <w:rFonts w:ascii="Arial" w:hAnsi="Arial" w:cs="Arial"/>
        </w:rPr>
      </w:pPr>
      <w:r w:rsidRPr="00A01564">
        <w:rPr>
          <w:rFonts w:ascii="Arial" w:hAnsi="Arial" w:cs="Arial"/>
        </w:rPr>
        <w:t xml:space="preserve">Entonces, de los argumentos antes señalados se deriva la participación del tercero en la </w:t>
      </w:r>
      <w:proofErr w:type="spellStart"/>
      <w:r w:rsidRPr="00A01564">
        <w:rPr>
          <w:rFonts w:ascii="Arial" w:hAnsi="Arial" w:cs="Arial"/>
        </w:rPr>
        <w:t>causación</w:t>
      </w:r>
      <w:proofErr w:type="spellEnd"/>
      <w:r w:rsidRPr="00A01564">
        <w:rPr>
          <w:rFonts w:ascii="Arial" w:hAnsi="Arial" w:cs="Arial"/>
        </w:rPr>
        <w:t xml:space="preserve"> del daño, por cuanto el señor </w:t>
      </w:r>
      <w:r w:rsidR="008C1AB3" w:rsidRPr="00B52B19">
        <w:rPr>
          <w:rFonts w:ascii="Arial" w:eastAsia="Arial" w:hAnsi="Arial" w:cs="Arial"/>
        </w:rPr>
        <w:t>Asdrúbal Darío Manrique Flórez</w:t>
      </w:r>
      <w:r w:rsidR="008C1AB3" w:rsidRPr="00A01564">
        <w:rPr>
          <w:rFonts w:ascii="Arial" w:hAnsi="Arial" w:cs="Arial"/>
        </w:rPr>
        <w:t xml:space="preserve"> </w:t>
      </w:r>
      <w:r w:rsidRPr="00A01564">
        <w:rPr>
          <w:rFonts w:ascii="Arial" w:hAnsi="Arial" w:cs="Arial"/>
        </w:rPr>
        <w:t xml:space="preserve">en su condición de </w:t>
      </w:r>
      <w:r w:rsidR="00A743FA">
        <w:rPr>
          <w:rFonts w:ascii="Arial" w:hAnsi="Arial" w:cs="Arial"/>
        </w:rPr>
        <w:t>conductor</w:t>
      </w:r>
      <w:r w:rsidRPr="00A01564">
        <w:rPr>
          <w:rFonts w:ascii="Arial" w:hAnsi="Arial" w:cs="Arial"/>
        </w:rPr>
        <w:t xml:space="preserve">, actúo de manera imprudente al </w:t>
      </w:r>
      <w:r w:rsidR="0063742B">
        <w:rPr>
          <w:rFonts w:ascii="Arial" w:eastAsia="Arial" w:hAnsi="Arial" w:cs="Arial"/>
        </w:rPr>
        <w:t>no estar atento a la vía</w:t>
      </w:r>
      <w:r w:rsidR="0063742B" w:rsidRPr="00A01564">
        <w:rPr>
          <w:rFonts w:ascii="Arial" w:eastAsia="Arial" w:hAnsi="Arial" w:cs="Arial"/>
        </w:rPr>
        <w:t xml:space="preserve"> </w:t>
      </w:r>
      <w:r w:rsidR="0063742B">
        <w:rPr>
          <w:rFonts w:ascii="Arial" w:eastAsia="Arial" w:hAnsi="Arial" w:cs="Arial"/>
        </w:rPr>
        <w:t xml:space="preserve">ni los agentes en ella involucrada, </w:t>
      </w:r>
      <w:r w:rsidR="0063742B" w:rsidRPr="00A01564">
        <w:rPr>
          <w:rFonts w:ascii="Arial" w:eastAsia="Arial" w:hAnsi="Arial" w:cs="Arial"/>
        </w:rPr>
        <w:t>en desconocimiento de las normas de tránsito</w:t>
      </w:r>
      <w:r w:rsidRPr="00A01564">
        <w:rPr>
          <w:rFonts w:ascii="Arial" w:hAnsi="Arial" w:cs="Arial"/>
        </w:rPr>
        <w:t xml:space="preserve">, </w:t>
      </w:r>
      <w:r w:rsidR="0063742B">
        <w:rPr>
          <w:rFonts w:ascii="Arial" w:hAnsi="Arial" w:cs="Arial"/>
        </w:rPr>
        <w:t xml:space="preserve">fue lo que </w:t>
      </w:r>
      <w:r w:rsidRPr="00A01564">
        <w:rPr>
          <w:rFonts w:ascii="Arial" w:hAnsi="Arial" w:cs="Arial"/>
        </w:rPr>
        <w:t xml:space="preserve">derivó en la situación que dio sustento al caso que nos ocupa. </w:t>
      </w:r>
    </w:p>
    <w:p w14:paraId="5C4DFD5C" w14:textId="77777777" w:rsidR="00F32D45" w:rsidRPr="00A01564" w:rsidRDefault="00F32D45" w:rsidP="00267E33">
      <w:pPr>
        <w:spacing w:line="312" w:lineRule="auto"/>
        <w:jc w:val="both"/>
        <w:rPr>
          <w:rFonts w:ascii="Arial" w:hAnsi="Arial" w:cs="Arial"/>
        </w:rPr>
      </w:pPr>
    </w:p>
    <w:p w14:paraId="36FDA8A9" w14:textId="0089F9AD" w:rsidR="00F32D45" w:rsidRPr="00A01564" w:rsidRDefault="00F32D45" w:rsidP="00267E33">
      <w:pPr>
        <w:spacing w:line="312" w:lineRule="auto"/>
        <w:jc w:val="both"/>
        <w:rPr>
          <w:rFonts w:ascii="Arial" w:hAnsi="Arial" w:cs="Arial"/>
        </w:rPr>
      </w:pPr>
      <w:r w:rsidRPr="00A01564">
        <w:rPr>
          <w:rFonts w:ascii="Arial" w:hAnsi="Arial" w:cs="Arial"/>
        </w:rPr>
        <w:t>En conclusión, sea o no la causa adecuada del daño, lo cierto es que la conducta de</w:t>
      </w:r>
      <w:r w:rsidR="00190261">
        <w:rPr>
          <w:rFonts w:ascii="Arial" w:hAnsi="Arial" w:cs="Arial"/>
        </w:rPr>
        <w:t>l tercero i</w:t>
      </w:r>
      <w:r w:rsidRPr="00A01564">
        <w:rPr>
          <w:rFonts w:ascii="Arial" w:hAnsi="Arial" w:cs="Arial"/>
        </w:rPr>
        <w:t xml:space="preserve">ncidió en la causalidad de los hechos materia de debate, de manera que, de no eximir de responsabilidad a los demandados, deberá ser objeto de valoración para que se reduzca la condena de estos. </w:t>
      </w:r>
    </w:p>
    <w:p w14:paraId="3C3C26FF" w14:textId="77777777" w:rsidR="00F32D45" w:rsidRPr="00A01564" w:rsidRDefault="00F32D45" w:rsidP="00267E33">
      <w:pPr>
        <w:spacing w:line="312" w:lineRule="auto"/>
        <w:jc w:val="both"/>
        <w:rPr>
          <w:rFonts w:ascii="Arial" w:eastAsia="Arial" w:hAnsi="Arial" w:cs="Arial"/>
        </w:rPr>
      </w:pPr>
    </w:p>
    <w:p w14:paraId="6AB0E90A" w14:textId="77777777" w:rsidR="00F32D45" w:rsidRPr="00C65AEF" w:rsidRDefault="00F32D45" w:rsidP="00267E33">
      <w:pPr>
        <w:pStyle w:val="Prrafodelista"/>
        <w:numPr>
          <w:ilvl w:val="0"/>
          <w:numId w:val="31"/>
        </w:numPr>
        <w:spacing w:after="0" w:line="312" w:lineRule="auto"/>
        <w:jc w:val="both"/>
        <w:rPr>
          <w:rFonts w:ascii="Arial" w:eastAsia="Arial" w:hAnsi="Arial" w:cs="Arial"/>
          <w:b/>
          <w:bCs/>
        </w:rPr>
      </w:pPr>
      <w:r w:rsidRPr="00C65AEF">
        <w:rPr>
          <w:rFonts w:ascii="Arial" w:eastAsia="Arial" w:hAnsi="Arial" w:cs="Arial"/>
          <w:b/>
          <w:bCs/>
          <w:lang w:val="es-ES"/>
        </w:rPr>
        <w:t>FALTA DE ACREDITACIÓN PROBATORIA DE LOS PERJUICIOS Y EXAGERADA TASACIÓN DE ESTOS</w:t>
      </w:r>
    </w:p>
    <w:p w14:paraId="1FE90DC2" w14:textId="77777777" w:rsidR="00F32D45" w:rsidRPr="00A01564" w:rsidRDefault="00F32D45" w:rsidP="00267E33">
      <w:pPr>
        <w:pStyle w:val="Prrafodelista"/>
        <w:spacing w:after="0" w:line="312" w:lineRule="auto"/>
        <w:jc w:val="both"/>
        <w:rPr>
          <w:rFonts w:ascii="Arial" w:eastAsia="Arial" w:hAnsi="Arial" w:cs="Arial"/>
        </w:rPr>
      </w:pPr>
    </w:p>
    <w:p w14:paraId="4AC19F3F" w14:textId="1E534CCF" w:rsidR="00F32D45" w:rsidRPr="00A01564" w:rsidRDefault="00F32D45" w:rsidP="00267E33">
      <w:pPr>
        <w:spacing w:line="312" w:lineRule="auto"/>
        <w:jc w:val="both"/>
        <w:rPr>
          <w:rFonts w:ascii="Arial" w:eastAsia="Arial" w:hAnsi="Arial" w:cs="Arial"/>
        </w:rPr>
      </w:pPr>
      <w:r w:rsidRPr="00A01564">
        <w:rPr>
          <w:rFonts w:ascii="Arial" w:eastAsia="Arial" w:hAnsi="Arial" w:cs="Arial"/>
        </w:rPr>
        <w:t xml:space="preserve">La parte demandante no demostró la existencia de los perjuicios materiales e inmateriales que solicita, pues i) no aportó material probatorio idóneo que permitiera establecer </w:t>
      </w:r>
      <w:r w:rsidR="00FB4820">
        <w:rPr>
          <w:rFonts w:ascii="Arial" w:eastAsia="Arial" w:hAnsi="Arial" w:cs="Arial"/>
        </w:rPr>
        <w:t>de manera efectiva la existencia de un daño</w:t>
      </w:r>
      <w:r w:rsidRPr="00A01564">
        <w:rPr>
          <w:rFonts w:ascii="Arial" w:eastAsia="Arial" w:hAnsi="Arial" w:cs="Arial"/>
        </w:rPr>
        <w:t xml:space="preserve">, </w:t>
      </w:r>
      <w:proofErr w:type="spellStart"/>
      <w:r w:rsidRPr="00A01564">
        <w:rPr>
          <w:rFonts w:ascii="Arial" w:eastAsia="Arial" w:hAnsi="Arial" w:cs="Arial"/>
        </w:rPr>
        <w:t>ii</w:t>
      </w:r>
      <w:proofErr w:type="spellEnd"/>
      <w:r w:rsidRPr="00A01564">
        <w:rPr>
          <w:rFonts w:ascii="Arial" w:eastAsia="Arial" w:hAnsi="Arial" w:cs="Arial"/>
        </w:rPr>
        <w:t xml:space="preserve">) </w:t>
      </w:r>
      <w:r w:rsidR="00FB4820" w:rsidRPr="00A01564">
        <w:rPr>
          <w:rFonts w:ascii="Arial" w:eastAsia="Arial" w:hAnsi="Arial" w:cs="Arial"/>
        </w:rPr>
        <w:t xml:space="preserve">no aportó material probatorio idóneo que permitiera establecer </w:t>
      </w:r>
      <w:r w:rsidR="00FB4820">
        <w:rPr>
          <w:rFonts w:ascii="Arial" w:eastAsia="Arial" w:hAnsi="Arial" w:cs="Arial"/>
        </w:rPr>
        <w:t xml:space="preserve">que </w:t>
      </w:r>
      <w:r w:rsidR="00FB4820" w:rsidRPr="00A01564">
        <w:rPr>
          <w:rFonts w:ascii="Arial" w:eastAsia="Arial" w:hAnsi="Arial" w:cs="Arial"/>
        </w:rPr>
        <w:t xml:space="preserve">los </w:t>
      </w:r>
      <w:r w:rsidR="00FB4820">
        <w:rPr>
          <w:rFonts w:ascii="Arial" w:eastAsia="Arial" w:hAnsi="Arial" w:cs="Arial"/>
        </w:rPr>
        <w:t xml:space="preserve">presuntos </w:t>
      </w:r>
      <w:r w:rsidR="00FB4820" w:rsidRPr="00A01564">
        <w:rPr>
          <w:rFonts w:ascii="Arial" w:eastAsia="Arial" w:hAnsi="Arial" w:cs="Arial"/>
        </w:rPr>
        <w:t>ingresos de</w:t>
      </w:r>
      <w:r w:rsidR="00FB4820">
        <w:rPr>
          <w:rFonts w:ascii="Arial" w:eastAsia="Arial" w:hAnsi="Arial" w:cs="Arial"/>
        </w:rPr>
        <w:t xml:space="preserve"> </w:t>
      </w:r>
      <w:r w:rsidR="00FB4820" w:rsidRPr="00A01564">
        <w:rPr>
          <w:rFonts w:ascii="Arial" w:eastAsia="Arial" w:hAnsi="Arial" w:cs="Arial"/>
        </w:rPr>
        <w:t>l</w:t>
      </w:r>
      <w:r w:rsidR="00FB4820">
        <w:rPr>
          <w:rFonts w:ascii="Arial" w:eastAsia="Arial" w:hAnsi="Arial" w:cs="Arial"/>
        </w:rPr>
        <w:t>a</w:t>
      </w:r>
      <w:r w:rsidR="00FB4820" w:rsidRPr="00A01564">
        <w:rPr>
          <w:rFonts w:ascii="Arial" w:eastAsia="Arial" w:hAnsi="Arial" w:cs="Arial"/>
        </w:rPr>
        <w:t xml:space="preserve"> demandante</w:t>
      </w:r>
      <w:r w:rsidR="00FB4820">
        <w:rPr>
          <w:rFonts w:ascii="Arial" w:eastAsia="Arial" w:hAnsi="Arial" w:cs="Arial"/>
        </w:rPr>
        <w:t xml:space="preserve"> se dejaron de percibir a causa de los hechos que demanda</w:t>
      </w:r>
      <w:r w:rsidRPr="00A01564">
        <w:rPr>
          <w:rFonts w:ascii="Arial" w:eastAsia="Arial" w:hAnsi="Arial" w:cs="Arial"/>
        </w:rPr>
        <w:t xml:space="preserve"> y, </w:t>
      </w:r>
      <w:proofErr w:type="spellStart"/>
      <w:r w:rsidRPr="00A01564">
        <w:rPr>
          <w:rFonts w:ascii="Arial" w:eastAsia="Arial" w:hAnsi="Arial" w:cs="Arial"/>
        </w:rPr>
        <w:t>iii</w:t>
      </w:r>
      <w:proofErr w:type="spellEnd"/>
      <w:r w:rsidRPr="00A01564">
        <w:rPr>
          <w:rFonts w:ascii="Arial" w:eastAsia="Arial" w:hAnsi="Arial" w:cs="Arial"/>
        </w:rPr>
        <w:t>) no se probó la existencia de un vínculo conyugal que faculte a un</w:t>
      </w:r>
      <w:r w:rsidR="001078A6">
        <w:rPr>
          <w:rFonts w:ascii="Arial" w:eastAsia="Arial" w:hAnsi="Arial" w:cs="Arial"/>
        </w:rPr>
        <w:t>o</w:t>
      </w:r>
      <w:r w:rsidRPr="00A01564">
        <w:rPr>
          <w:rFonts w:ascii="Arial" w:eastAsia="Arial" w:hAnsi="Arial" w:cs="Arial"/>
        </w:rPr>
        <w:t xml:space="preserve"> de l</w:t>
      </w:r>
      <w:r w:rsidR="001078A6">
        <w:rPr>
          <w:rFonts w:ascii="Arial" w:eastAsia="Arial" w:hAnsi="Arial" w:cs="Arial"/>
        </w:rPr>
        <w:t>o</w:t>
      </w:r>
      <w:r w:rsidRPr="00A01564">
        <w:rPr>
          <w:rFonts w:ascii="Arial" w:eastAsia="Arial" w:hAnsi="Arial" w:cs="Arial"/>
        </w:rPr>
        <w:t>s demandantes para las exigencias realizadas.</w:t>
      </w:r>
    </w:p>
    <w:p w14:paraId="2ED6C8C6" w14:textId="77777777" w:rsidR="00F32D45" w:rsidRPr="00A01564" w:rsidRDefault="00F32D45" w:rsidP="00267E33">
      <w:pPr>
        <w:spacing w:line="312" w:lineRule="auto"/>
        <w:jc w:val="both"/>
        <w:rPr>
          <w:rFonts w:ascii="Arial" w:eastAsia="Arial" w:hAnsi="Arial" w:cs="Arial"/>
        </w:rPr>
      </w:pPr>
    </w:p>
    <w:p w14:paraId="00E10E9A" w14:textId="78DA0499" w:rsidR="00F32D45" w:rsidRPr="00A01564" w:rsidRDefault="00F32D45" w:rsidP="00267E33">
      <w:pPr>
        <w:pStyle w:val="Prrafodelista"/>
        <w:numPr>
          <w:ilvl w:val="0"/>
          <w:numId w:val="28"/>
        </w:numPr>
        <w:spacing w:after="0" w:line="312" w:lineRule="auto"/>
        <w:jc w:val="both"/>
        <w:rPr>
          <w:rFonts w:ascii="Arial" w:eastAsia="Arial" w:hAnsi="Arial" w:cs="Arial"/>
          <w:b/>
          <w:bCs/>
        </w:rPr>
      </w:pPr>
      <w:r w:rsidRPr="00A01564">
        <w:rPr>
          <w:rFonts w:ascii="Arial" w:eastAsia="Arial" w:hAnsi="Arial" w:cs="Arial"/>
          <w:b/>
          <w:bCs/>
          <w:lang w:val="es-ES"/>
        </w:rPr>
        <w:lastRenderedPageBreak/>
        <w:t xml:space="preserve">Frente al perjuicio de lucro cesante </w:t>
      </w:r>
      <w:r w:rsidR="00B13822">
        <w:rPr>
          <w:rFonts w:ascii="Arial" w:eastAsia="Arial" w:hAnsi="Arial" w:cs="Arial"/>
          <w:b/>
          <w:bCs/>
          <w:lang w:val="es-ES"/>
        </w:rPr>
        <w:t>(</w:t>
      </w:r>
      <w:r w:rsidRPr="00A01564">
        <w:rPr>
          <w:rFonts w:ascii="Arial" w:eastAsia="Arial" w:hAnsi="Arial" w:cs="Arial"/>
          <w:b/>
          <w:bCs/>
          <w:lang w:val="es-ES"/>
        </w:rPr>
        <w:t>consolidado y</w:t>
      </w:r>
      <w:r w:rsidR="00B13822">
        <w:rPr>
          <w:rFonts w:ascii="Arial" w:eastAsia="Arial" w:hAnsi="Arial" w:cs="Arial"/>
          <w:b/>
          <w:bCs/>
          <w:lang w:val="es-ES"/>
        </w:rPr>
        <w:t>/o</w:t>
      </w:r>
      <w:r w:rsidRPr="00A01564">
        <w:rPr>
          <w:rFonts w:ascii="Arial" w:eastAsia="Arial" w:hAnsi="Arial" w:cs="Arial"/>
          <w:b/>
          <w:bCs/>
          <w:lang w:val="es-ES"/>
        </w:rPr>
        <w:t xml:space="preserve"> futuro</w:t>
      </w:r>
      <w:r w:rsidR="00B13822">
        <w:rPr>
          <w:rFonts w:ascii="Arial" w:eastAsia="Arial" w:hAnsi="Arial" w:cs="Arial"/>
          <w:b/>
          <w:bCs/>
          <w:lang w:val="es-ES"/>
        </w:rPr>
        <w:t>)</w:t>
      </w:r>
    </w:p>
    <w:p w14:paraId="54F9E609" w14:textId="77777777" w:rsidR="00F32D45" w:rsidRPr="00A01564" w:rsidRDefault="00F32D45" w:rsidP="00267E33">
      <w:pPr>
        <w:pStyle w:val="Prrafodelista"/>
        <w:spacing w:after="0" w:line="312" w:lineRule="auto"/>
        <w:jc w:val="both"/>
        <w:rPr>
          <w:rFonts w:ascii="Arial" w:eastAsia="Arial" w:hAnsi="Arial" w:cs="Arial"/>
          <w:b/>
          <w:bCs/>
        </w:rPr>
      </w:pPr>
    </w:p>
    <w:p w14:paraId="1BAF4C0D" w14:textId="1CA3C5C2" w:rsidR="00553315" w:rsidRDefault="00553315" w:rsidP="00267E33">
      <w:pPr>
        <w:spacing w:line="312" w:lineRule="auto"/>
        <w:jc w:val="both"/>
        <w:rPr>
          <w:rFonts w:ascii="Arial" w:eastAsia="Arial" w:hAnsi="Arial" w:cs="Arial"/>
        </w:rPr>
      </w:pPr>
      <w:r>
        <w:rPr>
          <w:rFonts w:ascii="Arial" w:eastAsia="Arial" w:hAnsi="Arial" w:cs="Arial"/>
        </w:rPr>
        <w:t>Los actores</w:t>
      </w:r>
      <w:r w:rsidRPr="00183962">
        <w:rPr>
          <w:rFonts w:ascii="Arial" w:eastAsia="Arial" w:hAnsi="Arial" w:cs="Arial"/>
        </w:rPr>
        <w:t xml:space="preserve"> en el libelo petitorio indica</w:t>
      </w:r>
      <w:r>
        <w:rPr>
          <w:rFonts w:ascii="Arial" w:eastAsia="Arial" w:hAnsi="Arial" w:cs="Arial"/>
        </w:rPr>
        <w:t>n</w:t>
      </w:r>
      <w:r w:rsidRPr="00183962">
        <w:rPr>
          <w:rFonts w:ascii="Arial" w:eastAsia="Arial" w:hAnsi="Arial" w:cs="Arial"/>
        </w:rPr>
        <w:t xml:space="preserve"> en la parte de “</w:t>
      </w:r>
      <w:r>
        <w:rPr>
          <w:rFonts w:ascii="Arial" w:eastAsia="Arial" w:hAnsi="Arial" w:cs="Arial"/>
        </w:rPr>
        <w:t>LIQUIDACIÓN DE</w:t>
      </w:r>
      <w:r w:rsidRPr="00BF7022">
        <w:rPr>
          <w:rFonts w:ascii="Arial" w:eastAsia="Arial" w:hAnsi="Arial" w:cs="Arial"/>
        </w:rPr>
        <w:t xml:space="preserve"> LUCRO CESANTE</w:t>
      </w:r>
      <w:r w:rsidRPr="00183962">
        <w:rPr>
          <w:rFonts w:ascii="Arial" w:eastAsia="Arial" w:hAnsi="Arial" w:cs="Arial"/>
        </w:rPr>
        <w:t>” que pretende el reconocimiento de</w:t>
      </w:r>
      <w:r>
        <w:rPr>
          <w:rFonts w:ascii="Arial" w:eastAsia="Arial" w:hAnsi="Arial" w:cs="Arial"/>
        </w:rPr>
        <w:t xml:space="preserve"> $</w:t>
      </w:r>
      <w:r w:rsidRPr="00553315">
        <w:rPr>
          <w:rFonts w:ascii="Arial" w:eastAsia="Arial" w:hAnsi="Arial" w:cs="Arial"/>
        </w:rPr>
        <w:t>62.600.732</w:t>
      </w:r>
      <w:r>
        <w:rPr>
          <w:rFonts w:ascii="Arial" w:eastAsia="Arial" w:hAnsi="Arial" w:cs="Arial"/>
        </w:rPr>
        <w:t>, aunque tras la aplicación de los criterios matemáticos usados para presuntamente aterrizar los conceptos jurisprudenciales al caso, resulta el valor de $</w:t>
      </w:r>
      <w:r w:rsidRPr="00553315">
        <w:rPr>
          <w:rFonts w:ascii="Arial" w:eastAsia="Arial" w:hAnsi="Arial" w:cs="Arial"/>
        </w:rPr>
        <w:t>66.020.115</w:t>
      </w:r>
      <w:r>
        <w:rPr>
          <w:rFonts w:ascii="Arial" w:eastAsia="Arial" w:hAnsi="Arial" w:cs="Arial"/>
        </w:rPr>
        <w:t>. Dicha situación expone de manera clara que se presentan inconsistencias en la liquidación.</w:t>
      </w:r>
    </w:p>
    <w:p w14:paraId="3B32E279" w14:textId="77777777" w:rsidR="003115DD" w:rsidRPr="00BF7022" w:rsidRDefault="003115DD" w:rsidP="00267E33">
      <w:pPr>
        <w:spacing w:line="312" w:lineRule="auto"/>
        <w:jc w:val="both"/>
        <w:rPr>
          <w:rFonts w:ascii="Arial" w:eastAsia="Arial" w:hAnsi="Arial" w:cs="Arial"/>
        </w:rPr>
      </w:pPr>
    </w:p>
    <w:p w14:paraId="2F056125" w14:textId="77777777" w:rsidR="00553315" w:rsidRDefault="00553315" w:rsidP="00267E33">
      <w:pPr>
        <w:spacing w:line="312" w:lineRule="auto"/>
        <w:jc w:val="both"/>
        <w:rPr>
          <w:rFonts w:ascii="Arial" w:eastAsia="Arial" w:hAnsi="Arial" w:cs="Arial"/>
        </w:rPr>
      </w:pPr>
      <w:r>
        <w:rPr>
          <w:rFonts w:ascii="Arial" w:eastAsia="Arial" w:hAnsi="Arial" w:cs="Arial"/>
        </w:rPr>
        <w:t>Ahora bien</w:t>
      </w:r>
      <w:r w:rsidRPr="00BF7022">
        <w:rPr>
          <w:rFonts w:ascii="Arial" w:eastAsia="Arial" w:hAnsi="Arial" w:cs="Arial"/>
        </w:rPr>
        <w:t xml:space="preserve">, </w:t>
      </w:r>
      <w:r>
        <w:rPr>
          <w:rFonts w:ascii="Arial" w:eastAsia="Arial" w:hAnsi="Arial" w:cs="Arial"/>
        </w:rPr>
        <w:t xml:space="preserve">respecto de las sumas y criterios que se exponen, </w:t>
      </w:r>
      <w:r w:rsidRPr="00BF7022">
        <w:rPr>
          <w:rFonts w:ascii="Arial" w:eastAsia="Arial" w:hAnsi="Arial" w:cs="Arial"/>
        </w:rPr>
        <w:t xml:space="preserve">salta a la vista que </w:t>
      </w:r>
      <w:r>
        <w:rPr>
          <w:rFonts w:ascii="Arial" w:eastAsia="Arial" w:hAnsi="Arial" w:cs="Arial"/>
        </w:rPr>
        <w:t xml:space="preserve">sus resultados </w:t>
      </w:r>
      <w:r w:rsidRPr="00BF7022">
        <w:rPr>
          <w:rFonts w:ascii="Arial" w:eastAsia="Arial" w:hAnsi="Arial" w:cs="Arial"/>
        </w:rPr>
        <w:t>carecen de una liquidación objetiva, pues podemos ver que se usan como criterios base de liquidación</w:t>
      </w:r>
      <w:r>
        <w:rPr>
          <w:rFonts w:ascii="Arial" w:eastAsia="Arial" w:hAnsi="Arial" w:cs="Arial"/>
        </w:rPr>
        <w:t>,</w:t>
      </w:r>
      <w:r w:rsidRPr="00BF7022">
        <w:rPr>
          <w:rFonts w:ascii="Arial" w:eastAsia="Arial" w:hAnsi="Arial" w:cs="Arial"/>
        </w:rPr>
        <w:t xml:space="preserve"> aspectos hipotéticos o desacertados como los siguientes:</w:t>
      </w:r>
    </w:p>
    <w:p w14:paraId="33F4031E" w14:textId="77777777" w:rsidR="003115DD" w:rsidRDefault="003115DD" w:rsidP="00267E33">
      <w:pPr>
        <w:spacing w:line="312" w:lineRule="auto"/>
        <w:jc w:val="both"/>
        <w:rPr>
          <w:rFonts w:ascii="Arial" w:eastAsia="Arial" w:hAnsi="Arial" w:cs="Arial"/>
        </w:rPr>
      </w:pPr>
    </w:p>
    <w:p w14:paraId="7C6C9AC9" w14:textId="60DA2540" w:rsidR="00553315" w:rsidRDefault="00553315" w:rsidP="00267E33">
      <w:pPr>
        <w:spacing w:line="312" w:lineRule="auto"/>
        <w:jc w:val="both"/>
        <w:rPr>
          <w:rFonts w:ascii="Arial" w:eastAsia="Arial" w:hAnsi="Arial" w:cs="Arial"/>
        </w:rPr>
      </w:pPr>
      <w:r>
        <w:rPr>
          <w:rFonts w:ascii="Arial" w:eastAsia="Arial" w:hAnsi="Arial" w:cs="Arial"/>
        </w:rPr>
        <w:t xml:space="preserve">En primera medida dice </w:t>
      </w:r>
      <w:r w:rsidR="000115BC">
        <w:rPr>
          <w:rFonts w:ascii="Arial" w:eastAsia="Arial" w:hAnsi="Arial" w:cs="Arial"/>
        </w:rPr>
        <w:t>el</w:t>
      </w:r>
      <w:r>
        <w:rPr>
          <w:rFonts w:ascii="Arial" w:eastAsia="Arial" w:hAnsi="Arial" w:cs="Arial"/>
        </w:rPr>
        <w:t xml:space="preserve"> togad</w:t>
      </w:r>
      <w:r w:rsidR="000115BC">
        <w:rPr>
          <w:rFonts w:ascii="Arial" w:eastAsia="Arial" w:hAnsi="Arial" w:cs="Arial"/>
        </w:rPr>
        <w:t>o</w:t>
      </w:r>
      <w:r>
        <w:rPr>
          <w:rFonts w:ascii="Arial" w:eastAsia="Arial" w:hAnsi="Arial" w:cs="Arial"/>
        </w:rPr>
        <w:t xml:space="preserve"> peticionari</w:t>
      </w:r>
      <w:r w:rsidR="000115BC">
        <w:rPr>
          <w:rFonts w:ascii="Arial" w:eastAsia="Arial" w:hAnsi="Arial" w:cs="Arial"/>
        </w:rPr>
        <w:t>o</w:t>
      </w:r>
      <w:r>
        <w:rPr>
          <w:rFonts w:ascii="Arial" w:eastAsia="Arial" w:hAnsi="Arial" w:cs="Arial"/>
        </w:rPr>
        <w:t xml:space="preserve"> que la expectativa de vida de la víctima es de “</w:t>
      </w:r>
      <w:r w:rsidR="000115BC" w:rsidRPr="000115BC">
        <w:rPr>
          <w:rFonts w:ascii="Arial" w:eastAsia="Arial" w:hAnsi="Arial" w:cs="Arial"/>
        </w:rPr>
        <w:t>722,4 meses</w:t>
      </w:r>
      <w:r w:rsidR="000115BC">
        <w:rPr>
          <w:rFonts w:ascii="Arial" w:eastAsia="Arial" w:hAnsi="Arial" w:cs="Arial"/>
        </w:rPr>
        <w:t xml:space="preserve">” </w:t>
      </w:r>
      <w:r w:rsidR="000115BC" w:rsidRPr="000115BC">
        <w:rPr>
          <w:rFonts w:ascii="Arial" w:eastAsia="Arial" w:hAnsi="Arial" w:cs="Arial"/>
        </w:rPr>
        <w:t>de</w:t>
      </w:r>
      <w:r w:rsidR="000115BC">
        <w:rPr>
          <w:rFonts w:ascii="Arial" w:eastAsia="Arial" w:hAnsi="Arial" w:cs="Arial"/>
        </w:rPr>
        <w:t xml:space="preserve"> </w:t>
      </w:r>
      <w:r w:rsidR="000115BC" w:rsidRPr="000115BC">
        <w:rPr>
          <w:rFonts w:ascii="Arial" w:eastAsia="Arial" w:hAnsi="Arial" w:cs="Arial"/>
        </w:rPr>
        <w:t>conformidad con lo dispuesto en la Resolución 1555 de 2010 emitida por la</w:t>
      </w:r>
      <w:r w:rsidR="000115BC">
        <w:rPr>
          <w:rFonts w:ascii="Arial" w:eastAsia="Arial" w:hAnsi="Arial" w:cs="Arial"/>
        </w:rPr>
        <w:t xml:space="preserve"> </w:t>
      </w:r>
      <w:r w:rsidR="000115BC" w:rsidRPr="000115BC">
        <w:rPr>
          <w:rFonts w:ascii="Arial" w:eastAsia="Arial" w:hAnsi="Arial" w:cs="Arial"/>
        </w:rPr>
        <w:t>Superintendencia financiera</w:t>
      </w:r>
      <w:r>
        <w:rPr>
          <w:rFonts w:ascii="Arial" w:eastAsia="Arial" w:hAnsi="Arial" w:cs="Arial"/>
        </w:rPr>
        <w:t>:</w:t>
      </w:r>
    </w:p>
    <w:p w14:paraId="128B563B" w14:textId="77777777" w:rsidR="00BD3934" w:rsidRDefault="00BD3934" w:rsidP="00267E33">
      <w:pPr>
        <w:spacing w:line="312" w:lineRule="auto"/>
        <w:jc w:val="both"/>
        <w:rPr>
          <w:rFonts w:ascii="Arial" w:eastAsia="Arial" w:hAnsi="Arial" w:cs="Arial"/>
        </w:rPr>
      </w:pPr>
    </w:p>
    <w:p w14:paraId="6D7B02C2" w14:textId="04AD382E" w:rsidR="00553315" w:rsidRDefault="000115BC" w:rsidP="00267E33">
      <w:pPr>
        <w:spacing w:line="312" w:lineRule="auto"/>
        <w:jc w:val="center"/>
        <w:rPr>
          <w:rFonts w:ascii="Arial" w:eastAsia="Arial" w:hAnsi="Arial" w:cs="Arial"/>
        </w:rPr>
      </w:pPr>
      <w:r w:rsidRPr="000115BC">
        <w:rPr>
          <w:rFonts w:ascii="Arial" w:eastAsia="Arial" w:hAnsi="Arial" w:cs="Arial"/>
          <w:noProof/>
        </w:rPr>
        <w:drawing>
          <wp:inline distT="0" distB="0" distL="0" distR="0" wp14:anchorId="0450E76D" wp14:editId="38562D5B">
            <wp:extent cx="5696745" cy="819264"/>
            <wp:effectExtent l="0" t="0" r="0" b="0"/>
            <wp:docPr id="192275804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58044" name="Imagen 1" descr="Texto&#10;&#10;El contenido generado por IA puede ser incorrecto."/>
                    <pic:cNvPicPr/>
                  </pic:nvPicPr>
                  <pic:blipFill>
                    <a:blip r:embed="rId11"/>
                    <a:stretch>
                      <a:fillRect/>
                    </a:stretch>
                  </pic:blipFill>
                  <pic:spPr>
                    <a:xfrm>
                      <a:off x="0" y="0"/>
                      <a:ext cx="5696745" cy="819264"/>
                    </a:xfrm>
                    <a:prstGeom prst="rect">
                      <a:avLst/>
                    </a:prstGeom>
                  </pic:spPr>
                </pic:pic>
              </a:graphicData>
            </a:graphic>
          </wp:inline>
        </w:drawing>
      </w:r>
    </w:p>
    <w:p w14:paraId="0B7022C2" w14:textId="77777777" w:rsidR="00C03A00" w:rsidRDefault="00C03A00" w:rsidP="00267E33">
      <w:pPr>
        <w:spacing w:line="312" w:lineRule="auto"/>
        <w:jc w:val="both"/>
        <w:rPr>
          <w:rFonts w:ascii="Arial" w:eastAsia="Arial" w:hAnsi="Arial" w:cs="Arial"/>
        </w:rPr>
      </w:pPr>
    </w:p>
    <w:p w14:paraId="2325C27E" w14:textId="5362AC12" w:rsidR="00553315" w:rsidRDefault="00553315" w:rsidP="00267E33">
      <w:pPr>
        <w:spacing w:line="312" w:lineRule="auto"/>
        <w:jc w:val="both"/>
        <w:rPr>
          <w:rFonts w:ascii="Arial" w:eastAsia="Arial" w:hAnsi="Arial" w:cs="Arial"/>
        </w:rPr>
      </w:pPr>
      <w:r>
        <w:rPr>
          <w:rFonts w:ascii="Arial" w:eastAsia="Arial" w:hAnsi="Arial" w:cs="Arial"/>
        </w:rPr>
        <w:t xml:space="preserve">Ello comporta un error de interpretación, toda vez que justamente el punto de promedio de vida probable </w:t>
      </w:r>
      <w:r w:rsidR="000D6EA2">
        <w:rPr>
          <w:rFonts w:ascii="Arial" w:eastAsia="Arial" w:hAnsi="Arial" w:cs="Arial"/>
        </w:rPr>
        <w:t>es expuesto por</w:t>
      </w:r>
      <w:r>
        <w:rPr>
          <w:rFonts w:ascii="Arial" w:eastAsia="Arial" w:hAnsi="Arial" w:cs="Arial"/>
        </w:rPr>
        <w:t xml:space="preserve"> la entidad de estadísticas</w:t>
      </w:r>
      <w:r w:rsidR="000D6EA2">
        <w:rPr>
          <w:rFonts w:ascii="Arial" w:eastAsia="Arial" w:hAnsi="Arial" w:cs="Arial"/>
        </w:rPr>
        <w:t xml:space="preserve"> nacionales (DANE)</w:t>
      </w:r>
      <w:r>
        <w:rPr>
          <w:rFonts w:ascii="Arial" w:eastAsia="Arial" w:hAnsi="Arial" w:cs="Arial"/>
        </w:rPr>
        <w:t xml:space="preserve">, según la información que se aporta en la demanda, se refiere al máximo de estimado de vida, por lo que a dicho valor (60 años) se debe restar la cantidad de años de la persona sobre la cual se pretende estimar la expectativa, en este caso si la víctima contaba con 25 años a la fecha de los hechos, el resultado de la expectativa de vida sería 35 años y no más de </w:t>
      </w:r>
      <w:r w:rsidR="00E122AC">
        <w:rPr>
          <w:rFonts w:ascii="Arial" w:eastAsia="Arial" w:hAnsi="Arial" w:cs="Arial"/>
        </w:rPr>
        <w:t>sesenta</w:t>
      </w:r>
      <w:r>
        <w:rPr>
          <w:rFonts w:ascii="Arial" w:eastAsia="Arial" w:hAnsi="Arial" w:cs="Arial"/>
        </w:rPr>
        <w:t xml:space="preserve"> como se indica en el escrito.</w:t>
      </w:r>
    </w:p>
    <w:p w14:paraId="4D2B578C" w14:textId="77777777" w:rsidR="00C03A00" w:rsidRDefault="00C03A00" w:rsidP="00267E33">
      <w:pPr>
        <w:spacing w:line="312" w:lineRule="auto"/>
        <w:jc w:val="both"/>
        <w:rPr>
          <w:rFonts w:ascii="Arial" w:eastAsia="Arial" w:hAnsi="Arial" w:cs="Arial"/>
        </w:rPr>
      </w:pPr>
    </w:p>
    <w:p w14:paraId="16F7F977" w14:textId="67F21563" w:rsidR="00553315" w:rsidRDefault="00553315" w:rsidP="00267E33">
      <w:pPr>
        <w:spacing w:line="312" w:lineRule="auto"/>
        <w:jc w:val="both"/>
        <w:rPr>
          <w:rFonts w:ascii="Arial" w:eastAsia="Arial" w:hAnsi="Arial" w:cs="Arial"/>
        </w:rPr>
      </w:pPr>
      <w:r>
        <w:rPr>
          <w:rFonts w:ascii="Arial" w:eastAsia="Arial" w:hAnsi="Arial" w:cs="Arial"/>
        </w:rPr>
        <w:t>Ahora bien, respecto del ingreso mensual sobre el cual calcular la pérdida, también se incurre en un error, pues se observa que la demanda sugiere que el valor que se relaciona fue el que la señora Ramírez percibió hasta el momento de los hechos, cuando realmente nunca dejó de percibir su salario</w:t>
      </w:r>
      <w:r w:rsidR="00E122AC">
        <w:rPr>
          <w:rFonts w:ascii="Arial" w:eastAsia="Arial" w:hAnsi="Arial" w:cs="Arial"/>
        </w:rPr>
        <w:t xml:space="preserve">. </w:t>
      </w:r>
      <w:r>
        <w:rPr>
          <w:rFonts w:ascii="Arial" w:eastAsia="Arial" w:hAnsi="Arial" w:cs="Arial"/>
        </w:rPr>
        <w:t>Sin embargo, se puede observar de los anexos del escrito introductorio, que la accionante nunca dejó de percibir sus ingresos, véase:</w:t>
      </w:r>
    </w:p>
    <w:p w14:paraId="7BF24EC6" w14:textId="77777777" w:rsidR="00C03A00" w:rsidRDefault="00C03A00" w:rsidP="00267E33">
      <w:pPr>
        <w:spacing w:line="312" w:lineRule="auto"/>
        <w:jc w:val="both"/>
        <w:rPr>
          <w:rFonts w:ascii="Arial" w:eastAsia="Arial" w:hAnsi="Arial" w:cs="Arial"/>
        </w:rPr>
      </w:pPr>
    </w:p>
    <w:p w14:paraId="422A1083" w14:textId="1928BD6F" w:rsidR="00553315" w:rsidRPr="00BF7022" w:rsidRDefault="00E122AC" w:rsidP="00267E33">
      <w:pPr>
        <w:spacing w:line="312" w:lineRule="auto"/>
        <w:jc w:val="center"/>
        <w:rPr>
          <w:rFonts w:ascii="Arial" w:eastAsia="Arial" w:hAnsi="Arial" w:cs="Arial"/>
        </w:rPr>
      </w:pPr>
      <w:r w:rsidRPr="00E122AC">
        <w:rPr>
          <w:rFonts w:ascii="Arial" w:eastAsia="Arial" w:hAnsi="Arial" w:cs="Arial"/>
          <w:noProof/>
        </w:rPr>
        <w:drawing>
          <wp:inline distT="0" distB="0" distL="0" distR="0" wp14:anchorId="4AF81B46" wp14:editId="2B3B1F01">
            <wp:extent cx="6287377" cy="1362265"/>
            <wp:effectExtent l="0" t="0" r="0" b="9525"/>
            <wp:docPr id="115215981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59819" name="Imagen 1" descr="Texto&#10;&#10;El contenido generado por IA puede ser incorrecto."/>
                    <pic:cNvPicPr/>
                  </pic:nvPicPr>
                  <pic:blipFill>
                    <a:blip r:embed="rId12"/>
                    <a:stretch>
                      <a:fillRect/>
                    </a:stretch>
                  </pic:blipFill>
                  <pic:spPr>
                    <a:xfrm>
                      <a:off x="0" y="0"/>
                      <a:ext cx="6287377" cy="1362265"/>
                    </a:xfrm>
                    <a:prstGeom prst="rect">
                      <a:avLst/>
                    </a:prstGeom>
                  </pic:spPr>
                </pic:pic>
              </a:graphicData>
            </a:graphic>
          </wp:inline>
        </w:drawing>
      </w:r>
    </w:p>
    <w:p w14:paraId="337FE03D" w14:textId="77777777" w:rsidR="00C03A00" w:rsidRDefault="00C03A00" w:rsidP="00267E33">
      <w:pPr>
        <w:spacing w:line="312" w:lineRule="auto"/>
        <w:jc w:val="both"/>
        <w:rPr>
          <w:rFonts w:ascii="Arial" w:eastAsia="Arial" w:hAnsi="Arial" w:cs="Arial"/>
          <w:noProof/>
        </w:rPr>
      </w:pPr>
    </w:p>
    <w:p w14:paraId="62C859F7" w14:textId="19C4F1E0" w:rsidR="00553315" w:rsidRDefault="00553315" w:rsidP="00267E33">
      <w:pPr>
        <w:spacing w:line="312" w:lineRule="auto"/>
        <w:jc w:val="both"/>
        <w:rPr>
          <w:rFonts w:ascii="Arial" w:eastAsia="Arial" w:hAnsi="Arial" w:cs="Arial"/>
          <w:noProof/>
        </w:rPr>
      </w:pPr>
      <w:r>
        <w:rPr>
          <w:rFonts w:ascii="Arial" w:eastAsia="Arial" w:hAnsi="Arial" w:cs="Arial"/>
          <w:noProof/>
        </w:rPr>
        <w:t xml:space="preserve">Dicha información relata claramente que incuso meses despúes de los hechos, la señora </w:t>
      </w:r>
      <w:r w:rsidR="00686567">
        <w:rPr>
          <w:rFonts w:ascii="Arial" w:eastAsia="Arial" w:hAnsi="Arial" w:cs="Arial"/>
          <w:noProof/>
        </w:rPr>
        <w:t>Hernández</w:t>
      </w:r>
      <w:r>
        <w:rPr>
          <w:rFonts w:ascii="Arial" w:eastAsia="Arial" w:hAnsi="Arial" w:cs="Arial"/>
          <w:noProof/>
        </w:rPr>
        <w:t xml:space="preserve"> seguía trabajando en el mismo cargo, con las mismas condiciones y devengando el mismo ingreso, lo que a su vez significa que nunca perdió la capacidad laboral, y sobre todo para la relevancia de este punto, que nunca dejó de percibir su salario a causa de los hechos que aquí se discuten, motivo por el cual, no es dable considerar que </w:t>
      </w:r>
      <w:r w:rsidR="00686567">
        <w:rPr>
          <w:rFonts w:ascii="Arial" w:eastAsia="Arial" w:hAnsi="Arial" w:cs="Arial"/>
          <w:noProof/>
        </w:rPr>
        <w:t>el</w:t>
      </w:r>
      <w:r>
        <w:rPr>
          <w:rFonts w:ascii="Arial" w:eastAsia="Arial" w:hAnsi="Arial" w:cs="Arial"/>
          <w:noProof/>
        </w:rPr>
        <w:t xml:space="preserve"> salario </w:t>
      </w:r>
      <w:r w:rsidR="00686567">
        <w:rPr>
          <w:rFonts w:ascii="Arial" w:eastAsia="Arial" w:hAnsi="Arial" w:cs="Arial"/>
          <w:noProof/>
        </w:rPr>
        <w:t xml:space="preserve">usado </w:t>
      </w:r>
      <w:r>
        <w:rPr>
          <w:rFonts w:ascii="Arial" w:eastAsia="Arial" w:hAnsi="Arial" w:cs="Arial"/>
          <w:noProof/>
        </w:rPr>
        <w:t xml:space="preserve">para calcular </w:t>
      </w:r>
      <w:r w:rsidR="00686567">
        <w:rPr>
          <w:rFonts w:ascii="Arial" w:eastAsia="Arial" w:hAnsi="Arial" w:cs="Arial"/>
          <w:noProof/>
        </w:rPr>
        <w:t>l</w:t>
      </w:r>
      <w:r>
        <w:rPr>
          <w:rFonts w:ascii="Arial" w:eastAsia="Arial" w:hAnsi="Arial" w:cs="Arial"/>
          <w:noProof/>
        </w:rPr>
        <w:t xml:space="preserve">a </w:t>
      </w:r>
      <w:r w:rsidR="00686567">
        <w:rPr>
          <w:rFonts w:ascii="Arial" w:eastAsia="Arial" w:hAnsi="Arial" w:cs="Arial"/>
          <w:noProof/>
        </w:rPr>
        <w:t xml:space="preserve">presunta </w:t>
      </w:r>
      <w:r>
        <w:rPr>
          <w:rFonts w:ascii="Arial" w:eastAsia="Arial" w:hAnsi="Arial" w:cs="Arial"/>
          <w:noProof/>
        </w:rPr>
        <w:t>pérdida</w:t>
      </w:r>
      <w:r w:rsidR="00686567">
        <w:rPr>
          <w:rFonts w:ascii="Arial" w:eastAsia="Arial" w:hAnsi="Arial" w:cs="Arial"/>
          <w:noProof/>
        </w:rPr>
        <w:t>, no es procedente porque dicha descompensación</w:t>
      </w:r>
      <w:r>
        <w:rPr>
          <w:rFonts w:ascii="Arial" w:eastAsia="Arial" w:hAnsi="Arial" w:cs="Arial"/>
          <w:noProof/>
        </w:rPr>
        <w:t xml:space="preserve"> nunca se dio.</w:t>
      </w:r>
    </w:p>
    <w:p w14:paraId="5EF049D6" w14:textId="77777777" w:rsidR="009D601E" w:rsidRPr="00183962" w:rsidRDefault="009D601E" w:rsidP="00267E33">
      <w:pPr>
        <w:spacing w:line="312" w:lineRule="auto"/>
        <w:jc w:val="both"/>
        <w:rPr>
          <w:rFonts w:ascii="Arial" w:eastAsia="Arial" w:hAnsi="Arial" w:cs="Arial"/>
        </w:rPr>
      </w:pPr>
    </w:p>
    <w:p w14:paraId="3B30338B" w14:textId="77777777" w:rsidR="00553315" w:rsidRDefault="00553315" w:rsidP="00267E33">
      <w:pPr>
        <w:spacing w:line="312" w:lineRule="auto"/>
        <w:jc w:val="both"/>
        <w:rPr>
          <w:rFonts w:ascii="Arial" w:eastAsia="Arial" w:hAnsi="Arial" w:cs="Arial"/>
        </w:rPr>
      </w:pPr>
      <w:r>
        <w:rPr>
          <w:rFonts w:ascii="Arial" w:eastAsia="Arial" w:hAnsi="Arial" w:cs="Arial"/>
        </w:rPr>
        <w:t>Aunado a ello se indica que se realiza la estimación de los valores, pero sobre el supuesto de una pérdida de capacidad laboral:</w:t>
      </w:r>
    </w:p>
    <w:p w14:paraId="0EC20056" w14:textId="77777777" w:rsidR="009D601E" w:rsidRDefault="009D601E" w:rsidP="00267E33">
      <w:pPr>
        <w:spacing w:line="312" w:lineRule="auto"/>
        <w:jc w:val="both"/>
        <w:rPr>
          <w:rFonts w:ascii="Arial" w:eastAsia="Arial" w:hAnsi="Arial" w:cs="Arial"/>
        </w:rPr>
      </w:pPr>
    </w:p>
    <w:p w14:paraId="43363B08" w14:textId="434C21DF" w:rsidR="00553315" w:rsidRDefault="006E4FC0" w:rsidP="00267E33">
      <w:pPr>
        <w:spacing w:line="312" w:lineRule="auto"/>
        <w:jc w:val="center"/>
        <w:rPr>
          <w:rFonts w:ascii="Arial" w:eastAsia="Arial" w:hAnsi="Arial" w:cs="Arial"/>
        </w:rPr>
      </w:pPr>
      <w:r w:rsidRPr="006E4FC0">
        <w:rPr>
          <w:rFonts w:ascii="Arial" w:eastAsia="Arial" w:hAnsi="Arial" w:cs="Arial"/>
          <w:noProof/>
        </w:rPr>
        <w:lastRenderedPageBreak/>
        <w:drawing>
          <wp:inline distT="0" distB="0" distL="0" distR="0" wp14:anchorId="5ABC5016" wp14:editId="4C2ACA43">
            <wp:extent cx="5687219" cy="895475"/>
            <wp:effectExtent l="0" t="0" r="8890" b="0"/>
            <wp:docPr id="97993676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36760" name="Imagen 1" descr="Texto&#10;&#10;El contenido generado por IA puede ser incorrecto."/>
                    <pic:cNvPicPr/>
                  </pic:nvPicPr>
                  <pic:blipFill>
                    <a:blip r:embed="rId13"/>
                    <a:stretch>
                      <a:fillRect/>
                    </a:stretch>
                  </pic:blipFill>
                  <pic:spPr>
                    <a:xfrm>
                      <a:off x="0" y="0"/>
                      <a:ext cx="5687219" cy="895475"/>
                    </a:xfrm>
                    <a:prstGeom prst="rect">
                      <a:avLst/>
                    </a:prstGeom>
                  </pic:spPr>
                </pic:pic>
              </a:graphicData>
            </a:graphic>
          </wp:inline>
        </w:drawing>
      </w:r>
    </w:p>
    <w:p w14:paraId="10EFD82C" w14:textId="77777777" w:rsidR="009D601E" w:rsidRDefault="009D601E" w:rsidP="00267E33">
      <w:pPr>
        <w:spacing w:line="312" w:lineRule="auto"/>
        <w:jc w:val="both"/>
        <w:rPr>
          <w:rFonts w:ascii="Arial" w:eastAsia="Arial" w:hAnsi="Arial" w:cs="Arial"/>
        </w:rPr>
      </w:pPr>
    </w:p>
    <w:p w14:paraId="12836C17" w14:textId="43939CB6" w:rsidR="00553315" w:rsidRDefault="00553315" w:rsidP="00267E33">
      <w:pPr>
        <w:spacing w:line="312" w:lineRule="auto"/>
        <w:jc w:val="both"/>
        <w:rPr>
          <w:rFonts w:ascii="Arial" w:eastAsia="Arial" w:hAnsi="Arial" w:cs="Arial"/>
        </w:rPr>
      </w:pPr>
      <w:r>
        <w:rPr>
          <w:rFonts w:ascii="Arial" w:eastAsia="Arial" w:hAnsi="Arial" w:cs="Arial"/>
        </w:rPr>
        <w:t xml:space="preserve">Lo cual corresponde a una clara suposición, pues </w:t>
      </w:r>
      <w:r w:rsidR="006E4FC0">
        <w:rPr>
          <w:rFonts w:ascii="Arial" w:eastAsia="Arial" w:hAnsi="Arial" w:cs="Arial"/>
        </w:rPr>
        <w:t>el</w:t>
      </w:r>
      <w:r>
        <w:rPr>
          <w:rFonts w:ascii="Arial" w:eastAsia="Arial" w:hAnsi="Arial" w:cs="Arial"/>
        </w:rPr>
        <w:t xml:space="preserve"> togad</w:t>
      </w:r>
      <w:r w:rsidR="006E4FC0">
        <w:rPr>
          <w:rFonts w:ascii="Arial" w:eastAsia="Arial" w:hAnsi="Arial" w:cs="Arial"/>
        </w:rPr>
        <w:t>o</w:t>
      </w:r>
      <w:r>
        <w:rPr>
          <w:rFonts w:ascii="Arial" w:eastAsia="Arial" w:hAnsi="Arial" w:cs="Arial"/>
        </w:rPr>
        <w:t xml:space="preserve"> desde su percepción no puede establecer que habrá una pérdida de capacidad laboral, y menos cuál es ella, </w:t>
      </w:r>
      <w:proofErr w:type="gramStart"/>
      <w:r>
        <w:rPr>
          <w:rFonts w:ascii="Arial" w:eastAsia="Arial" w:hAnsi="Arial" w:cs="Arial"/>
        </w:rPr>
        <w:t>y</w:t>
      </w:r>
      <w:proofErr w:type="gramEnd"/>
      <w:r>
        <w:rPr>
          <w:rFonts w:ascii="Arial" w:eastAsia="Arial" w:hAnsi="Arial" w:cs="Arial"/>
        </w:rPr>
        <w:t xml:space="preserve"> </w:t>
      </w:r>
      <w:r w:rsidR="006E4FC0">
        <w:rPr>
          <w:rFonts w:ascii="Arial" w:eastAsia="Arial" w:hAnsi="Arial" w:cs="Arial"/>
        </w:rPr>
        <w:t>aun</w:t>
      </w:r>
      <w:r>
        <w:rPr>
          <w:rFonts w:ascii="Arial" w:eastAsia="Arial" w:hAnsi="Arial" w:cs="Arial"/>
        </w:rPr>
        <w:t xml:space="preserve"> así, hace uso de un valor especulativo para determinar sus pretensiones.</w:t>
      </w:r>
    </w:p>
    <w:p w14:paraId="574FFD6A" w14:textId="77777777" w:rsidR="009D601E" w:rsidRDefault="009D601E" w:rsidP="00267E33">
      <w:pPr>
        <w:spacing w:line="312" w:lineRule="auto"/>
        <w:jc w:val="both"/>
        <w:rPr>
          <w:rFonts w:ascii="Arial" w:eastAsia="Arial" w:hAnsi="Arial" w:cs="Arial"/>
        </w:rPr>
      </w:pPr>
    </w:p>
    <w:p w14:paraId="56D65B16" w14:textId="5C44D298" w:rsidR="00553315" w:rsidRPr="00183962" w:rsidRDefault="00553315" w:rsidP="00267E33">
      <w:pPr>
        <w:spacing w:line="312" w:lineRule="auto"/>
        <w:jc w:val="both"/>
        <w:rPr>
          <w:rFonts w:ascii="Arial" w:eastAsia="Arial" w:hAnsi="Arial" w:cs="Arial"/>
        </w:rPr>
      </w:pPr>
      <w:r w:rsidRPr="00183962">
        <w:rPr>
          <w:rFonts w:ascii="Arial" w:eastAsia="Arial" w:hAnsi="Arial" w:cs="Arial"/>
        </w:rPr>
        <w:t xml:space="preserve">En este sentido, es necesario recordar que el perjuicio del lucro cesante ha sido entendido como uno de naturaleza material, económico, de contenido pecuniario y que consiste en la afectación de un derecho patrimonial reflejado en la ganancia o ingreso </w:t>
      </w:r>
      <w:r w:rsidRPr="00336CE1">
        <w:rPr>
          <w:rFonts w:ascii="Arial" w:eastAsia="Arial" w:hAnsi="Arial" w:cs="Arial"/>
          <w:u w:val="single"/>
        </w:rPr>
        <w:t>que se ha dejado de percibir</w:t>
      </w:r>
      <w:r w:rsidRPr="00183962">
        <w:rPr>
          <w:rFonts w:ascii="Arial" w:eastAsia="Arial" w:hAnsi="Arial" w:cs="Arial"/>
        </w:rPr>
        <w:t xml:space="preserve"> a causa del daño padecido. </w:t>
      </w:r>
    </w:p>
    <w:p w14:paraId="787145B0" w14:textId="77777777" w:rsidR="00553315" w:rsidRPr="00183962" w:rsidRDefault="00553315" w:rsidP="00267E33">
      <w:pPr>
        <w:spacing w:line="312" w:lineRule="auto"/>
        <w:jc w:val="both"/>
        <w:rPr>
          <w:rFonts w:ascii="Arial" w:eastAsia="Arial" w:hAnsi="Arial" w:cs="Arial"/>
        </w:rPr>
      </w:pPr>
    </w:p>
    <w:p w14:paraId="2C8B63F4" w14:textId="77777777" w:rsidR="00553315" w:rsidRPr="00183962" w:rsidRDefault="00553315" w:rsidP="00267E33">
      <w:pPr>
        <w:spacing w:line="312" w:lineRule="auto"/>
        <w:jc w:val="both"/>
        <w:rPr>
          <w:rFonts w:ascii="Arial" w:eastAsia="Arial" w:hAnsi="Arial" w:cs="Arial"/>
        </w:rPr>
      </w:pPr>
      <w:r w:rsidRPr="00183962">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7A865A95" w14:textId="77777777" w:rsidR="00553315" w:rsidRPr="00183962" w:rsidRDefault="00553315" w:rsidP="00267E33">
      <w:pPr>
        <w:spacing w:line="312" w:lineRule="auto"/>
        <w:jc w:val="both"/>
        <w:rPr>
          <w:rFonts w:ascii="Arial" w:eastAsia="Arial" w:hAnsi="Arial" w:cs="Arial"/>
        </w:rPr>
      </w:pPr>
    </w:p>
    <w:p w14:paraId="0F4E0942" w14:textId="77777777" w:rsidR="00553315" w:rsidRPr="00183962" w:rsidRDefault="00553315" w:rsidP="00267E33">
      <w:pPr>
        <w:spacing w:line="312" w:lineRule="auto"/>
        <w:ind w:left="567" w:right="567"/>
        <w:jc w:val="both"/>
        <w:rPr>
          <w:rFonts w:ascii="Arial" w:eastAsia="Arial" w:hAnsi="Arial" w:cs="Arial"/>
          <w:sz w:val="18"/>
          <w:szCs w:val="18"/>
        </w:rPr>
      </w:pPr>
      <w:r w:rsidRPr="00183962">
        <w:rPr>
          <w:rFonts w:ascii="Arial" w:eastAsia="Arial" w:hAnsi="Arial" w:cs="Arial"/>
          <w:i/>
          <w:iCs/>
          <w:sz w:val="20"/>
          <w:szCs w:val="20"/>
        </w:rPr>
        <w:t xml:space="preserve">El perjuicio es la consecuencia que se deriva del daño para la víctima </w:t>
      </w:r>
      <w:proofErr w:type="gramStart"/>
      <w:r w:rsidRPr="00183962">
        <w:rPr>
          <w:rFonts w:ascii="Arial" w:eastAsia="Arial" w:hAnsi="Arial" w:cs="Arial"/>
          <w:i/>
          <w:iCs/>
          <w:sz w:val="20"/>
          <w:szCs w:val="20"/>
        </w:rPr>
        <w:t>del mismo</w:t>
      </w:r>
      <w:proofErr w:type="gramEnd"/>
      <w:r w:rsidRPr="00183962">
        <w:rPr>
          <w:rFonts w:ascii="Arial" w:eastAsia="Arial" w:hAnsi="Arial" w:cs="Arial"/>
          <w:i/>
          <w:iCs/>
          <w:sz w:val="20"/>
          <w:szCs w:val="20"/>
        </w:rPr>
        <w:t xml:space="preserve">, y la indemnización corresponde al resarcimiento o pago del “(…) perjuicio que el daño ocasionó (…). </w:t>
      </w:r>
      <w:r w:rsidRPr="00183962">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183962">
        <w:rPr>
          <w:rFonts w:ascii="Arial" w:eastAsia="Arial" w:hAnsi="Arial" w:cs="Arial"/>
          <w:i/>
          <w:iCs/>
          <w:sz w:val="20"/>
          <w:szCs w:val="20"/>
        </w:rPr>
        <w:t xml:space="preserve"> (...).</w:t>
      </w:r>
      <w:r w:rsidRPr="00183962">
        <w:rPr>
          <w:rStyle w:val="Refdenotaalpie"/>
          <w:rFonts w:ascii="Arial" w:eastAsia="Arial" w:hAnsi="Arial" w:cs="Arial"/>
        </w:rPr>
        <w:footnoteReference w:id="14"/>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3FC5D7A8" w14:textId="77777777" w:rsidR="00553315" w:rsidRPr="00183962" w:rsidRDefault="00553315" w:rsidP="00267E33">
      <w:pPr>
        <w:spacing w:line="312" w:lineRule="auto"/>
        <w:ind w:left="708"/>
        <w:jc w:val="both"/>
        <w:rPr>
          <w:rFonts w:ascii="Arial" w:eastAsia="Arial" w:hAnsi="Arial" w:cs="Arial"/>
          <w:sz w:val="20"/>
          <w:szCs w:val="20"/>
        </w:rPr>
      </w:pPr>
    </w:p>
    <w:p w14:paraId="23EF2817" w14:textId="77777777" w:rsidR="00553315" w:rsidRPr="00183962" w:rsidRDefault="00553315" w:rsidP="00267E33">
      <w:pPr>
        <w:spacing w:line="312" w:lineRule="auto"/>
        <w:jc w:val="both"/>
        <w:rPr>
          <w:rFonts w:ascii="Arial" w:eastAsia="Arial" w:hAnsi="Arial" w:cs="Arial"/>
        </w:rPr>
      </w:pPr>
      <w:r w:rsidRPr="00183962">
        <w:rPr>
          <w:rFonts w:ascii="Arial" w:eastAsia="Arial" w:hAnsi="Arial" w:cs="Arial"/>
        </w:rPr>
        <w:t xml:space="preserve">En igual sentido, la misma corporación afirmó en sentencia del 24 de junio de 2008, que: </w:t>
      </w:r>
    </w:p>
    <w:p w14:paraId="28E1CEF4" w14:textId="77777777" w:rsidR="00553315" w:rsidRPr="00183962" w:rsidRDefault="00553315" w:rsidP="00267E33">
      <w:pPr>
        <w:spacing w:line="312" w:lineRule="auto"/>
        <w:jc w:val="both"/>
        <w:rPr>
          <w:rFonts w:ascii="Arial" w:eastAsia="Arial" w:hAnsi="Arial" w:cs="Arial"/>
        </w:rPr>
      </w:pPr>
    </w:p>
    <w:p w14:paraId="79CD1CE3" w14:textId="77777777" w:rsidR="00553315" w:rsidRPr="00183962" w:rsidRDefault="00553315" w:rsidP="00267E33">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 </w:t>
      </w:r>
      <w:r w:rsidRPr="00183962">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183962">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4CDA1DC9" w14:textId="77777777" w:rsidR="00553315" w:rsidRPr="00183962" w:rsidRDefault="00553315" w:rsidP="00267E33">
      <w:pPr>
        <w:spacing w:line="312" w:lineRule="auto"/>
        <w:ind w:left="567" w:right="567"/>
        <w:jc w:val="both"/>
        <w:rPr>
          <w:rFonts w:ascii="Arial" w:hAnsi="Arial" w:cs="Arial"/>
          <w:i/>
          <w:iCs/>
        </w:rPr>
      </w:pPr>
    </w:p>
    <w:p w14:paraId="66B58275" w14:textId="77777777" w:rsidR="00553315" w:rsidRPr="00183962" w:rsidRDefault="00553315" w:rsidP="00267E33">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Vale decir que </w:t>
      </w:r>
      <w:r w:rsidRPr="00183962">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183962">
        <w:rPr>
          <w:rFonts w:ascii="Arial" w:eastAsia="Arial" w:hAnsi="Arial" w:cs="Arial"/>
          <w:i/>
          <w:iCs/>
          <w:sz w:val="20"/>
          <w:szCs w:val="20"/>
        </w:rPr>
        <w:t xml:space="preserve"> (…) </w:t>
      </w:r>
    </w:p>
    <w:p w14:paraId="5C5AA58F" w14:textId="77777777" w:rsidR="00553315" w:rsidRPr="00183962" w:rsidRDefault="00553315" w:rsidP="00267E33">
      <w:pPr>
        <w:spacing w:line="312" w:lineRule="auto"/>
        <w:ind w:left="567" w:right="567"/>
        <w:jc w:val="both"/>
        <w:rPr>
          <w:rFonts w:ascii="Arial" w:eastAsia="Arial" w:hAnsi="Arial" w:cs="Arial"/>
          <w:sz w:val="18"/>
          <w:szCs w:val="18"/>
        </w:rPr>
      </w:pPr>
      <w:r w:rsidRPr="00183962">
        <w:rPr>
          <w:rFonts w:ascii="Arial" w:eastAsia="Arial" w:hAnsi="Arial" w:cs="Arial"/>
          <w:i/>
          <w:iCs/>
          <w:sz w:val="20"/>
          <w:szCs w:val="20"/>
        </w:rPr>
        <w:t xml:space="preserve">Por último, están </w:t>
      </w:r>
      <w:r w:rsidRPr="00183962">
        <w:rPr>
          <w:rFonts w:ascii="Arial" w:eastAsia="Arial" w:hAnsi="Arial" w:cs="Arial"/>
          <w:b/>
          <w:bCs/>
          <w:i/>
          <w:iCs/>
          <w:sz w:val="20"/>
          <w:szCs w:val="20"/>
          <w:u w:val="single"/>
        </w:rPr>
        <w:t xml:space="preserve">todos aquellos “sueños de ganancia”, como suele calificarlos la doctrina especializada, que no son más que conjeturas o eventuales perjuicios que tienen como apoyatura meras hipótesis, sin anclaje en la realidad que rodea la </w:t>
      </w:r>
      <w:proofErr w:type="spellStart"/>
      <w:r w:rsidRPr="00183962">
        <w:rPr>
          <w:rFonts w:ascii="Arial" w:eastAsia="Arial" w:hAnsi="Arial" w:cs="Arial"/>
          <w:b/>
          <w:bCs/>
          <w:i/>
          <w:iCs/>
          <w:sz w:val="20"/>
          <w:szCs w:val="20"/>
          <w:u w:val="single"/>
        </w:rPr>
        <w:t>causación</w:t>
      </w:r>
      <w:proofErr w:type="spellEnd"/>
      <w:r w:rsidRPr="00183962">
        <w:rPr>
          <w:rFonts w:ascii="Arial" w:eastAsia="Arial" w:hAnsi="Arial" w:cs="Arial"/>
          <w:b/>
          <w:bCs/>
          <w:i/>
          <w:iCs/>
          <w:sz w:val="20"/>
          <w:szCs w:val="20"/>
          <w:u w:val="single"/>
        </w:rPr>
        <w:t xml:space="preserve"> del daño, los cuales, por obvias razones, no son indemnizables</w:t>
      </w:r>
      <w:r w:rsidRPr="00183962">
        <w:rPr>
          <w:rFonts w:ascii="Arial" w:eastAsia="Arial" w:hAnsi="Arial" w:cs="Arial"/>
          <w:i/>
          <w:iCs/>
          <w:sz w:val="20"/>
          <w:szCs w:val="20"/>
        </w:rPr>
        <w:t>”.</w:t>
      </w:r>
      <w:r w:rsidRPr="00183962">
        <w:rPr>
          <w:rStyle w:val="Refdenotaalpie"/>
          <w:rFonts w:ascii="Arial" w:eastAsia="Arial" w:hAnsi="Arial" w:cs="Arial"/>
        </w:rPr>
        <w:footnoteReference w:id="15"/>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1C8E3DBC" w14:textId="77777777" w:rsidR="00553315" w:rsidRPr="00183962" w:rsidRDefault="00553315" w:rsidP="00267E33">
      <w:pPr>
        <w:spacing w:line="312" w:lineRule="auto"/>
        <w:ind w:left="708"/>
        <w:jc w:val="both"/>
        <w:rPr>
          <w:rFonts w:ascii="Arial" w:eastAsia="Arial" w:hAnsi="Arial" w:cs="Arial"/>
          <w:sz w:val="20"/>
          <w:szCs w:val="20"/>
        </w:rPr>
      </w:pPr>
    </w:p>
    <w:p w14:paraId="17E32686" w14:textId="77777777" w:rsidR="00553315" w:rsidRPr="00183962" w:rsidRDefault="00553315" w:rsidP="00267E33">
      <w:pPr>
        <w:spacing w:line="312" w:lineRule="auto"/>
        <w:jc w:val="both"/>
        <w:rPr>
          <w:rFonts w:ascii="Arial" w:eastAsia="Arial" w:hAnsi="Arial" w:cs="Arial"/>
        </w:rPr>
      </w:pPr>
      <w:r w:rsidRPr="00183962">
        <w:rPr>
          <w:rFonts w:ascii="Arial" w:eastAsia="Arial" w:hAnsi="Arial" w:cs="Arial"/>
        </w:rPr>
        <w:t>En consecuencia, el lucro cesante no puede constituirse sobre conceptos hipotéticos o simples conjeturas que no están justificadas en posibilidades ciertas y objetivas</w:t>
      </w:r>
      <w:r>
        <w:rPr>
          <w:rFonts w:ascii="Arial" w:eastAsia="Arial" w:hAnsi="Arial" w:cs="Arial"/>
        </w:rPr>
        <w:t xml:space="preserve"> y mucho menos en datos equívocos</w:t>
      </w:r>
      <w:r w:rsidRPr="00183962">
        <w:rPr>
          <w:rFonts w:ascii="Arial" w:eastAsia="Arial" w:hAnsi="Arial" w:cs="Arial"/>
        </w:rPr>
        <w:t xml:space="preserve">. De manera que resulta como deber indispensable de la parte demandante acreditar el ingreso </w:t>
      </w:r>
      <w:r w:rsidRPr="007D08EC">
        <w:rPr>
          <w:rFonts w:ascii="Arial" w:eastAsia="Arial" w:hAnsi="Arial" w:cs="Arial"/>
          <w:u w:val="single"/>
        </w:rPr>
        <w:t>que dejó de percibir</w:t>
      </w:r>
      <w:r w:rsidRPr="00183962">
        <w:rPr>
          <w:rFonts w:ascii="Arial" w:eastAsia="Arial" w:hAnsi="Arial" w:cs="Arial"/>
        </w:rPr>
        <w:t xml:space="preserve"> al momento de la ocurrencia del daño, pero todo esto basado en medios de convicción ciertos y no meramente especulativos. </w:t>
      </w:r>
    </w:p>
    <w:p w14:paraId="00499243" w14:textId="77777777" w:rsidR="00553315" w:rsidRDefault="00553315" w:rsidP="00267E33">
      <w:pPr>
        <w:spacing w:line="312" w:lineRule="auto"/>
        <w:jc w:val="both"/>
        <w:rPr>
          <w:rFonts w:ascii="Arial" w:eastAsia="Arial" w:hAnsi="Arial" w:cs="Arial"/>
        </w:rPr>
      </w:pPr>
    </w:p>
    <w:p w14:paraId="217CD4EE" w14:textId="77777777" w:rsidR="00553315" w:rsidRPr="00183962" w:rsidRDefault="00553315" w:rsidP="00267E33">
      <w:pPr>
        <w:spacing w:line="312" w:lineRule="auto"/>
        <w:jc w:val="both"/>
        <w:rPr>
          <w:rFonts w:ascii="Arial" w:eastAsia="Arial" w:hAnsi="Arial" w:cs="Arial"/>
        </w:rPr>
      </w:pPr>
      <w:r>
        <w:rPr>
          <w:rFonts w:ascii="Arial" w:eastAsia="Arial" w:hAnsi="Arial" w:cs="Arial"/>
        </w:rPr>
        <w:t>A su vez e</w:t>
      </w:r>
      <w:r w:rsidRPr="00183962">
        <w:rPr>
          <w:rFonts w:ascii="Arial" w:eastAsia="Arial" w:hAnsi="Arial" w:cs="Arial"/>
        </w:rPr>
        <w:t xml:space="preserve">l Consejo de Estado en sentencia de unificación reciente del 10 de julio de 2019, limitó todas las </w:t>
      </w:r>
      <w:r w:rsidRPr="00183962">
        <w:rPr>
          <w:rFonts w:ascii="Arial" w:eastAsia="Arial" w:hAnsi="Arial" w:cs="Arial"/>
        </w:rPr>
        <w:lastRenderedPageBreak/>
        <w:t xml:space="preserve">posibles discusiones que se pudieran derivar de este perjuicio y eliminó la presunción de que toda persona en edad productiva devenga al menos un salario mínimo, en cuanto contrariaba con uno de los elementos, esto es, la certeza exigida para conceder dicha indemnización, de manera que estableció que el lucro cesante solo sería reconocido cuando obren las pruebas suficientes que lo acrediten: </w:t>
      </w:r>
    </w:p>
    <w:p w14:paraId="4D0177F7" w14:textId="77777777" w:rsidR="00553315" w:rsidRPr="00183962" w:rsidRDefault="00553315" w:rsidP="00267E33">
      <w:pPr>
        <w:spacing w:line="312" w:lineRule="auto"/>
        <w:jc w:val="both"/>
        <w:rPr>
          <w:rFonts w:ascii="Arial" w:eastAsia="Arial" w:hAnsi="Arial" w:cs="Arial"/>
        </w:rPr>
      </w:pPr>
    </w:p>
    <w:p w14:paraId="4C642E39" w14:textId="77777777" w:rsidR="00553315" w:rsidRPr="00183962" w:rsidRDefault="00553315" w:rsidP="00267E33">
      <w:pPr>
        <w:spacing w:line="312" w:lineRule="auto"/>
        <w:ind w:left="567" w:right="567"/>
        <w:jc w:val="both"/>
        <w:rPr>
          <w:rFonts w:ascii="Arial" w:eastAsia="Arial" w:hAnsi="Arial" w:cs="Arial"/>
          <w:i/>
          <w:iCs/>
          <w:sz w:val="20"/>
          <w:szCs w:val="20"/>
        </w:rPr>
      </w:pPr>
      <w:r w:rsidRPr="0018396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183962">
        <w:rPr>
          <w:rFonts w:ascii="Arial" w:eastAsia="Arial" w:hAnsi="Arial" w:cs="Arial"/>
          <w:i/>
          <w:iCs/>
          <w:sz w:val="20"/>
          <w:szCs w:val="20"/>
        </w:rPr>
        <w:t xml:space="preserve"> (…) </w:t>
      </w:r>
    </w:p>
    <w:p w14:paraId="3A4E2556" w14:textId="77777777" w:rsidR="00553315" w:rsidRPr="00183962" w:rsidRDefault="00553315" w:rsidP="00267E33">
      <w:pPr>
        <w:spacing w:line="312" w:lineRule="auto"/>
        <w:ind w:left="567" w:right="567"/>
        <w:jc w:val="both"/>
        <w:rPr>
          <w:rFonts w:ascii="Arial" w:eastAsia="Arial" w:hAnsi="Arial" w:cs="Arial"/>
          <w:i/>
          <w:iCs/>
          <w:sz w:val="20"/>
          <w:szCs w:val="20"/>
        </w:rPr>
      </w:pPr>
    </w:p>
    <w:p w14:paraId="62FB2BE8" w14:textId="77777777" w:rsidR="00553315" w:rsidRPr="00183962" w:rsidRDefault="00553315" w:rsidP="00267E33">
      <w:pPr>
        <w:spacing w:line="312" w:lineRule="auto"/>
        <w:ind w:left="567" w:right="567"/>
        <w:jc w:val="both"/>
        <w:rPr>
          <w:rFonts w:ascii="Arial" w:eastAsia="Arial" w:hAnsi="Arial" w:cs="Arial"/>
          <w:b/>
          <w:bCs/>
          <w:i/>
          <w:iCs/>
          <w:sz w:val="20"/>
          <w:szCs w:val="20"/>
          <w:u w:val="single"/>
        </w:rPr>
      </w:pPr>
      <w:r w:rsidRPr="00125D9D">
        <w:rPr>
          <w:rFonts w:ascii="Arial" w:eastAsia="Arial" w:hAnsi="Arial" w:cs="Arial"/>
          <w:b/>
          <w:bCs/>
          <w:i/>
          <w:iCs/>
          <w:sz w:val="20"/>
          <w:szCs w:val="20"/>
          <w:u w:val="single"/>
        </w:rPr>
        <w:t>En los casos en los que se pruebe</w:t>
      </w:r>
      <w:r w:rsidRPr="00183962">
        <w:rPr>
          <w:rFonts w:ascii="Arial" w:eastAsia="Arial" w:hAnsi="Arial" w:cs="Arial"/>
          <w:i/>
          <w:iCs/>
          <w:sz w:val="20"/>
          <w:szCs w:val="20"/>
        </w:rPr>
        <w:t xml:space="preserve"> que la detención produjo </w:t>
      </w:r>
      <w:r w:rsidRPr="00125D9D">
        <w:rPr>
          <w:rFonts w:ascii="Arial" w:eastAsia="Arial" w:hAnsi="Arial" w:cs="Arial"/>
          <w:b/>
          <w:bCs/>
          <w:i/>
          <w:iCs/>
          <w:sz w:val="20"/>
          <w:szCs w:val="20"/>
          <w:u w:val="single"/>
        </w:rPr>
        <w:t>la pérdida del derecho cierto a obtener un beneficio económico</w:t>
      </w:r>
      <w:r w:rsidRPr="00183962">
        <w:rPr>
          <w:rFonts w:ascii="Arial" w:eastAsia="Arial" w:hAnsi="Arial" w:cs="Arial"/>
          <w:i/>
          <w:iCs/>
          <w:sz w:val="20"/>
          <w:szCs w:val="20"/>
        </w:rPr>
        <w:t xml:space="preserve">, lo cual se presenta cuando la detención ha afectado el derecho a percibir un ingreso que se tenía o que con certeza se iba a empezar a percibir, </w:t>
      </w:r>
      <w:r w:rsidRPr="00125D9D">
        <w:rPr>
          <w:rFonts w:ascii="Arial" w:eastAsia="Arial" w:hAnsi="Arial" w:cs="Arial"/>
          <w:b/>
          <w:bCs/>
          <w:i/>
          <w:iCs/>
          <w:sz w:val="20"/>
          <w:szCs w:val="20"/>
          <w:u w:val="single"/>
        </w:rPr>
        <w:t xml:space="preserve">el juzgador </w:t>
      </w:r>
      <w:r w:rsidRPr="00183962">
        <w:rPr>
          <w:rFonts w:ascii="Arial" w:eastAsia="Arial" w:hAnsi="Arial" w:cs="Arial"/>
          <w:b/>
          <w:bCs/>
          <w:i/>
          <w:iCs/>
          <w:sz w:val="20"/>
          <w:szCs w:val="20"/>
          <w:u w:val="single"/>
        </w:rPr>
        <w:t>solo podrá disponer una condena si, a partir de las pruebas obrantes en el expediente, se cumplen los presupuestos para ello</w:t>
      </w:r>
      <w:r w:rsidRPr="00125D9D">
        <w:rPr>
          <w:rFonts w:ascii="Arial" w:eastAsia="Arial" w:hAnsi="Arial" w:cs="Arial"/>
          <w:i/>
          <w:iCs/>
          <w:sz w:val="20"/>
          <w:szCs w:val="20"/>
        </w:rPr>
        <w:t>,</w:t>
      </w:r>
      <w:r w:rsidRPr="00125D9D">
        <w:rPr>
          <w:rFonts w:ascii="Arial" w:eastAsia="Arial" w:hAnsi="Arial" w:cs="Arial"/>
          <w:b/>
          <w:bCs/>
          <w:i/>
          <w:iCs/>
          <w:sz w:val="20"/>
          <w:szCs w:val="20"/>
        </w:rPr>
        <w:t xml:space="preserve"> </w:t>
      </w:r>
      <w:r w:rsidRPr="00125D9D">
        <w:rPr>
          <w:rFonts w:ascii="Arial" w:eastAsia="Arial" w:hAnsi="Arial" w:cs="Arial"/>
          <w:i/>
          <w:iCs/>
          <w:sz w:val="20"/>
          <w:szCs w:val="20"/>
        </w:rPr>
        <w:t>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w:t>
      </w:r>
      <w:r w:rsidRPr="00183962">
        <w:rPr>
          <w:rFonts w:ascii="Arial" w:eastAsia="Arial" w:hAnsi="Arial" w:cs="Arial"/>
          <w:b/>
          <w:bCs/>
          <w:i/>
          <w:iCs/>
          <w:sz w:val="20"/>
          <w:szCs w:val="20"/>
          <w:u w:val="single"/>
        </w:rPr>
        <w:t xml:space="preserve"> </w:t>
      </w:r>
    </w:p>
    <w:p w14:paraId="58D0510D" w14:textId="77777777" w:rsidR="00553315" w:rsidRPr="00183962" w:rsidRDefault="00553315" w:rsidP="00267E33">
      <w:pPr>
        <w:spacing w:line="312" w:lineRule="auto"/>
        <w:ind w:left="567" w:right="567"/>
        <w:jc w:val="both"/>
        <w:rPr>
          <w:rFonts w:ascii="Arial" w:eastAsia="Arial" w:hAnsi="Arial" w:cs="Arial"/>
          <w:i/>
          <w:iCs/>
          <w:sz w:val="20"/>
          <w:szCs w:val="20"/>
        </w:rPr>
      </w:pPr>
    </w:p>
    <w:p w14:paraId="4AC23D88" w14:textId="77777777" w:rsidR="00553315" w:rsidRPr="00183962" w:rsidRDefault="00553315" w:rsidP="00267E33">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183962">
        <w:rPr>
          <w:rFonts w:ascii="Arial" w:eastAsia="Arial" w:hAnsi="Arial" w:cs="Arial"/>
          <w:i/>
          <w:iCs/>
          <w:sz w:val="20"/>
          <w:szCs w:val="20"/>
        </w:rPr>
        <w:t>ii</w:t>
      </w:r>
      <w:proofErr w:type="spellEnd"/>
      <w:r w:rsidRPr="00183962">
        <w:rPr>
          <w:rFonts w:ascii="Arial" w:eastAsia="Arial" w:hAnsi="Arial" w:cs="Arial"/>
          <w:i/>
          <w:iCs/>
          <w:sz w:val="20"/>
          <w:szCs w:val="20"/>
        </w:rPr>
        <w:t xml:space="preserve">) proceder a su liquidación. </w:t>
      </w:r>
    </w:p>
    <w:p w14:paraId="18BF7422" w14:textId="77777777" w:rsidR="00553315" w:rsidRPr="00183962" w:rsidRDefault="00553315" w:rsidP="00267E33">
      <w:pPr>
        <w:spacing w:line="312" w:lineRule="auto"/>
        <w:ind w:left="567" w:right="567"/>
        <w:jc w:val="both"/>
        <w:rPr>
          <w:rFonts w:ascii="Arial" w:eastAsia="Arial" w:hAnsi="Arial" w:cs="Arial"/>
          <w:i/>
          <w:iCs/>
          <w:sz w:val="20"/>
          <w:szCs w:val="20"/>
        </w:rPr>
      </w:pPr>
    </w:p>
    <w:p w14:paraId="03D6FB25" w14:textId="77777777" w:rsidR="00553315" w:rsidRPr="00183962" w:rsidRDefault="00553315" w:rsidP="00267E33">
      <w:pPr>
        <w:spacing w:line="312" w:lineRule="auto"/>
        <w:ind w:left="567" w:right="567"/>
        <w:jc w:val="both"/>
        <w:rPr>
          <w:rFonts w:ascii="Arial" w:eastAsia="Arial" w:hAnsi="Arial" w:cs="Arial"/>
          <w:b/>
          <w:bCs/>
          <w:i/>
          <w:iCs/>
          <w:sz w:val="20"/>
          <w:szCs w:val="20"/>
          <w:u w:val="single"/>
        </w:rPr>
      </w:pPr>
      <w:r w:rsidRPr="00B546ED">
        <w:rPr>
          <w:rFonts w:ascii="Arial" w:eastAsia="Arial" w:hAnsi="Arial" w:cs="Arial"/>
          <w:i/>
          <w:iCs/>
          <w:sz w:val="20"/>
          <w:szCs w:val="20"/>
        </w:rPr>
        <w:t>La precisión jurisprudencial tiene por objeto eliminar las presunciones que han llevado a considerar que la indemnización del perjuicio es un derecho que se tiene per se y establecer que su existencia y cuantía deben reconocerse solo:</w:t>
      </w:r>
      <w:r w:rsidRPr="00183962">
        <w:rPr>
          <w:rFonts w:ascii="Arial" w:eastAsia="Arial" w:hAnsi="Arial" w:cs="Arial"/>
          <w:b/>
          <w:bCs/>
          <w:i/>
          <w:iCs/>
          <w:sz w:val="20"/>
          <w:szCs w:val="20"/>
          <w:u w:val="single"/>
        </w:rPr>
        <w:t xml:space="preserve"> i) a partir de la ruptura de una relación laboral anterior</w:t>
      </w:r>
      <w:r w:rsidRPr="00642A55">
        <w:rPr>
          <w:rFonts w:ascii="Arial" w:eastAsia="Arial" w:hAnsi="Arial" w:cs="Arial"/>
          <w:b/>
          <w:bCs/>
          <w:i/>
          <w:iCs/>
          <w:sz w:val="20"/>
          <w:szCs w:val="20"/>
        </w:rPr>
        <w:t xml:space="preserve"> </w:t>
      </w:r>
      <w:r w:rsidRPr="00642A55">
        <w:rPr>
          <w:rFonts w:ascii="Arial" w:eastAsia="Arial" w:hAnsi="Arial" w:cs="Arial"/>
          <w:i/>
          <w:iCs/>
          <w:sz w:val="20"/>
          <w:szCs w:val="20"/>
        </w:rPr>
        <w:t>o de una que, aun cuando futura, era cierta en tanto que ya estaba perfeccionada al producirse la privación de la libertad</w:t>
      </w:r>
      <w:r w:rsidRPr="00183962">
        <w:rPr>
          <w:rFonts w:ascii="Arial" w:eastAsia="Arial" w:hAnsi="Arial" w:cs="Arial"/>
          <w:b/>
          <w:bCs/>
          <w:i/>
          <w:iCs/>
          <w:sz w:val="20"/>
          <w:szCs w:val="20"/>
          <w:u w:val="single"/>
        </w:rPr>
        <w:t xml:space="preserve"> </w:t>
      </w:r>
      <w:r w:rsidRPr="00B546ED">
        <w:rPr>
          <w:rFonts w:ascii="Arial" w:eastAsia="Arial" w:hAnsi="Arial" w:cs="Arial"/>
          <w:i/>
          <w:iCs/>
          <w:sz w:val="20"/>
          <w:szCs w:val="20"/>
        </w:rPr>
        <w:t xml:space="preserve">o </w:t>
      </w:r>
      <w:proofErr w:type="spellStart"/>
      <w:r w:rsidRPr="00B546ED">
        <w:rPr>
          <w:rFonts w:ascii="Arial" w:eastAsia="Arial" w:hAnsi="Arial" w:cs="Arial"/>
          <w:i/>
          <w:iCs/>
          <w:sz w:val="20"/>
          <w:szCs w:val="20"/>
        </w:rPr>
        <w:t>ii</w:t>
      </w:r>
      <w:proofErr w:type="spellEnd"/>
      <w:r w:rsidRPr="00B546ED">
        <w:rPr>
          <w:rFonts w:ascii="Arial" w:eastAsia="Arial" w:hAnsi="Arial" w:cs="Arial"/>
          <w:i/>
          <w:iCs/>
          <w:sz w:val="20"/>
          <w:szCs w:val="20"/>
        </w:rPr>
        <w:t>) a partir de la existencia de una actividad productiva lícita previa no derivada de una relación laboral, pero de la cual emane la existencia del lucro cesante.</w:t>
      </w:r>
      <w:r w:rsidRPr="00183962">
        <w:rPr>
          <w:rStyle w:val="Refdenotaalpie"/>
          <w:rFonts w:ascii="Arial" w:eastAsia="Arial" w:hAnsi="Arial" w:cs="Arial"/>
          <w:b/>
          <w:bCs/>
          <w:i/>
          <w:iCs/>
        </w:rPr>
        <w:footnoteReference w:id="16"/>
      </w:r>
      <w:r w:rsidRPr="00125D9D">
        <w:rPr>
          <w:rFonts w:ascii="Arial" w:eastAsia="Arial" w:hAnsi="Arial" w:cs="Arial"/>
          <w:b/>
          <w:bCs/>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696D7628" w14:textId="77777777" w:rsidR="00553315" w:rsidRPr="00183962" w:rsidRDefault="00553315" w:rsidP="00267E33">
      <w:pPr>
        <w:spacing w:line="312" w:lineRule="auto"/>
        <w:ind w:left="708"/>
        <w:jc w:val="both"/>
        <w:rPr>
          <w:rFonts w:ascii="Arial" w:eastAsia="Arial" w:hAnsi="Arial" w:cs="Arial"/>
          <w:b/>
          <w:bCs/>
          <w:sz w:val="20"/>
          <w:szCs w:val="20"/>
          <w:u w:val="single"/>
        </w:rPr>
      </w:pPr>
    </w:p>
    <w:p w14:paraId="54E5CB93" w14:textId="275AD3D2" w:rsidR="00F32D45" w:rsidRDefault="00553315" w:rsidP="00267E33">
      <w:pPr>
        <w:spacing w:line="312" w:lineRule="auto"/>
        <w:jc w:val="both"/>
        <w:rPr>
          <w:rFonts w:ascii="Arial" w:eastAsia="Arial" w:hAnsi="Arial" w:cs="Arial"/>
        </w:rPr>
      </w:pPr>
      <w:r w:rsidRPr="00183962">
        <w:rPr>
          <w:rFonts w:ascii="Arial" w:eastAsia="Arial" w:hAnsi="Arial" w:cs="Arial"/>
        </w:rPr>
        <w:t xml:space="preserve">En definitiva, </w:t>
      </w:r>
      <w:r>
        <w:rPr>
          <w:rFonts w:ascii="Arial" w:eastAsia="Arial" w:hAnsi="Arial" w:cs="Arial"/>
        </w:rPr>
        <w:t xml:space="preserve">resulta claro que </w:t>
      </w:r>
      <w:r w:rsidRPr="00183962">
        <w:rPr>
          <w:rFonts w:ascii="Arial" w:eastAsia="Arial" w:hAnsi="Arial" w:cs="Arial"/>
        </w:rPr>
        <w:t xml:space="preserve">no es posible reconocer ningún perjuicio a título de lucro cesante (consolidado o futuro), en cuanto la parte demandante sustentó sus pretensiones en meras suposiciones y no allegó ningún medio probatorio que permitiera demostrar que </w:t>
      </w:r>
      <w:r>
        <w:rPr>
          <w:rFonts w:ascii="Arial" w:eastAsia="Arial" w:hAnsi="Arial" w:cs="Arial"/>
        </w:rPr>
        <w:t>la</w:t>
      </w:r>
      <w:r w:rsidRPr="00183962">
        <w:rPr>
          <w:rFonts w:ascii="Arial" w:eastAsia="Arial" w:hAnsi="Arial" w:cs="Arial"/>
        </w:rPr>
        <w:t xml:space="preserve"> presunt</w:t>
      </w:r>
      <w:r>
        <w:rPr>
          <w:rFonts w:ascii="Arial" w:eastAsia="Arial" w:hAnsi="Arial" w:cs="Arial"/>
        </w:rPr>
        <w:t>a</w:t>
      </w:r>
      <w:r w:rsidRPr="00183962">
        <w:rPr>
          <w:rFonts w:ascii="Arial" w:eastAsia="Arial" w:hAnsi="Arial" w:cs="Arial"/>
        </w:rPr>
        <w:t xml:space="preserve"> afectad</w:t>
      </w:r>
      <w:r>
        <w:rPr>
          <w:rFonts w:ascii="Arial" w:eastAsia="Arial" w:hAnsi="Arial" w:cs="Arial"/>
        </w:rPr>
        <w:t>a</w:t>
      </w:r>
      <w:r w:rsidRPr="00183962">
        <w:rPr>
          <w:rFonts w:ascii="Arial" w:eastAsia="Arial" w:hAnsi="Arial" w:cs="Arial"/>
        </w:rPr>
        <w:t xml:space="preserve"> como consecuencia </w:t>
      </w:r>
      <w:r>
        <w:rPr>
          <w:rFonts w:ascii="Arial" w:eastAsia="Arial" w:hAnsi="Arial" w:cs="Arial"/>
        </w:rPr>
        <w:t>del hecho que se alega dejó de percibir</w:t>
      </w:r>
      <w:r w:rsidRPr="00183962">
        <w:rPr>
          <w:rFonts w:ascii="Arial" w:eastAsia="Arial" w:hAnsi="Arial" w:cs="Arial"/>
        </w:rPr>
        <w:t xml:space="preserve"> una remuneración</w:t>
      </w:r>
      <w:r>
        <w:rPr>
          <w:rFonts w:ascii="Arial" w:eastAsia="Arial" w:hAnsi="Arial" w:cs="Arial"/>
        </w:rPr>
        <w:t xml:space="preserve">, pues aunque en el caso puede entenderse que la demandante tenía un ingreso por su trabajo, no se explica cuál fue el ingreso que dejó de percibir a causa del accidente, </w:t>
      </w:r>
      <w:r w:rsidRPr="00183962">
        <w:rPr>
          <w:rFonts w:ascii="Arial" w:eastAsia="Arial" w:hAnsi="Arial" w:cs="Arial"/>
        </w:rPr>
        <w:t>por lo que cualquier indemnización de este perjuicio</w:t>
      </w:r>
      <w:r>
        <w:rPr>
          <w:rFonts w:ascii="Arial" w:eastAsia="Arial" w:hAnsi="Arial" w:cs="Arial"/>
        </w:rPr>
        <w:t>, en el caso puntual,</w:t>
      </w:r>
      <w:r w:rsidRPr="00183962">
        <w:rPr>
          <w:rFonts w:ascii="Arial" w:eastAsia="Arial" w:hAnsi="Arial" w:cs="Arial"/>
        </w:rPr>
        <w:t xml:space="preserve"> resultaría insostenible y exagerada</w:t>
      </w:r>
      <w:r w:rsidR="00F32D45" w:rsidRPr="00A01564">
        <w:rPr>
          <w:rFonts w:ascii="Arial" w:eastAsia="Arial" w:hAnsi="Arial" w:cs="Arial"/>
        </w:rPr>
        <w:t xml:space="preserve">. </w:t>
      </w:r>
    </w:p>
    <w:p w14:paraId="73E54126" w14:textId="77777777" w:rsidR="00B94E34" w:rsidRDefault="00B94E34" w:rsidP="00267E33">
      <w:pPr>
        <w:spacing w:line="312" w:lineRule="auto"/>
        <w:jc w:val="both"/>
        <w:rPr>
          <w:rFonts w:ascii="Arial" w:eastAsia="Arial" w:hAnsi="Arial" w:cs="Arial"/>
        </w:rPr>
      </w:pPr>
    </w:p>
    <w:p w14:paraId="29EEE854" w14:textId="77777777" w:rsidR="00B94E34" w:rsidRDefault="00B94E34" w:rsidP="00B94E34">
      <w:pPr>
        <w:spacing w:line="312" w:lineRule="auto"/>
        <w:jc w:val="both"/>
        <w:rPr>
          <w:rFonts w:ascii="Arial" w:eastAsia="Arial" w:hAnsi="Arial" w:cs="Arial"/>
        </w:rPr>
      </w:pPr>
      <w:r>
        <w:rPr>
          <w:rFonts w:ascii="Arial" w:eastAsia="Arial" w:hAnsi="Arial" w:cs="Arial"/>
        </w:rPr>
        <w:t>Así mismo, deberá tenerse en cuenta que en el remoto e hipotético caso que se llegue a acreditar la existencia del lucro cesante, se deberá disminuir el 66% que asumen las EPS, tal y como lo señala el Código Sustantivo del Trabajo artículo 227:</w:t>
      </w:r>
    </w:p>
    <w:p w14:paraId="4D53BAAD" w14:textId="77777777" w:rsidR="00B94E34" w:rsidRDefault="00B94E34" w:rsidP="00B94E34">
      <w:pPr>
        <w:spacing w:line="312" w:lineRule="auto"/>
        <w:jc w:val="both"/>
        <w:rPr>
          <w:rFonts w:ascii="Arial" w:eastAsia="Arial" w:hAnsi="Arial" w:cs="Arial"/>
        </w:rPr>
      </w:pPr>
    </w:p>
    <w:p w14:paraId="09174DF0" w14:textId="2839194A" w:rsidR="00B94E34" w:rsidRPr="009A6112" w:rsidRDefault="00B94E34" w:rsidP="009A6112">
      <w:pPr>
        <w:spacing w:line="312" w:lineRule="auto"/>
        <w:ind w:left="567" w:right="567"/>
        <w:jc w:val="both"/>
        <w:rPr>
          <w:rFonts w:ascii="Arial" w:hAnsi="Arial" w:cs="Arial"/>
          <w:i/>
          <w:iCs/>
          <w:sz w:val="20"/>
          <w:szCs w:val="20"/>
          <w:lang w:eastAsia="es-CO"/>
        </w:rPr>
      </w:pPr>
      <w:bookmarkStart w:id="2" w:name="227"/>
      <w:r w:rsidRPr="009A6112">
        <w:rPr>
          <w:rFonts w:ascii="Arial" w:hAnsi="Arial" w:cs="Arial"/>
          <w:i/>
          <w:iCs/>
          <w:sz w:val="20"/>
          <w:szCs w:val="20"/>
          <w:lang w:eastAsia="es-CO"/>
        </w:rPr>
        <w:t>“(…) ARTICULO 227. VALOR DE AUXILIO.</w:t>
      </w:r>
      <w:bookmarkEnd w:id="2"/>
      <w:r w:rsidRPr="009A6112">
        <w:rPr>
          <w:rFonts w:ascii="Arial" w:hAnsi="Arial" w:cs="Arial"/>
          <w:i/>
          <w:iCs/>
          <w:sz w:val="20"/>
          <w:szCs w:val="20"/>
          <w:lang w:eastAsia="es-CO"/>
        </w:rPr>
        <w:t>  En caso de incapacidad comprobada para desempeñar sus labores, ocasionada por enfermedad no profesional, el trabajador tiene derecho a que el {empleador} le pague un auxilio monetario hasta por ciento ochenta (180) días, así: las dos terceras (2/3) partes del salario durante los primeros noventa (90) días y la mitad del salario por el tiempo restante. (…)”</w:t>
      </w:r>
    </w:p>
    <w:p w14:paraId="5E15A3A9" w14:textId="77777777" w:rsidR="00B94E34" w:rsidRDefault="00B94E34" w:rsidP="00B94E34">
      <w:pPr>
        <w:spacing w:line="312" w:lineRule="auto"/>
        <w:jc w:val="both"/>
        <w:rPr>
          <w:rFonts w:ascii="Arial" w:eastAsia="Arial" w:hAnsi="Arial" w:cs="Arial"/>
        </w:rPr>
      </w:pPr>
    </w:p>
    <w:p w14:paraId="7F34826D" w14:textId="74884D15" w:rsidR="00B94E34" w:rsidRDefault="00B94E34" w:rsidP="00B94E34">
      <w:pPr>
        <w:spacing w:line="312" w:lineRule="auto"/>
        <w:jc w:val="both"/>
        <w:rPr>
          <w:rFonts w:ascii="Arial" w:eastAsia="Arial" w:hAnsi="Arial" w:cs="Arial"/>
        </w:rPr>
      </w:pPr>
      <w:r>
        <w:rPr>
          <w:rFonts w:ascii="Arial" w:eastAsia="Arial" w:hAnsi="Arial" w:cs="Arial"/>
        </w:rPr>
        <w:t>Por lo tanto, entendiendo que la señora Paola Andrea Hernández no dejo de percibir los rubros como consecuencia del supuesto hecho dañoso, no hay lugar a que el despago proceda a reconocer el 100% de lo pretendido por lucro cesante, y en el evento que la presente tesis no sea acogida, pues deberá descontarse del mismo el 66.67% como lo establece la norma anteriormente citada.</w:t>
      </w:r>
    </w:p>
    <w:p w14:paraId="529E07A5" w14:textId="77777777" w:rsidR="00D64D73" w:rsidRPr="00A01564" w:rsidRDefault="00D64D73" w:rsidP="00267E33">
      <w:pPr>
        <w:pStyle w:val="Prrafodelista"/>
        <w:numPr>
          <w:ilvl w:val="0"/>
          <w:numId w:val="27"/>
        </w:numPr>
        <w:spacing w:after="0" w:line="312" w:lineRule="auto"/>
        <w:jc w:val="both"/>
        <w:rPr>
          <w:rFonts w:ascii="Arial" w:eastAsia="Arial" w:hAnsi="Arial" w:cs="Arial"/>
          <w:b/>
          <w:bCs/>
        </w:rPr>
      </w:pPr>
      <w:r w:rsidRPr="00A01564">
        <w:rPr>
          <w:rFonts w:ascii="Arial" w:eastAsia="Arial" w:hAnsi="Arial" w:cs="Arial"/>
          <w:b/>
          <w:bCs/>
          <w:lang w:val="es-ES"/>
        </w:rPr>
        <w:lastRenderedPageBreak/>
        <w:t xml:space="preserve">Frente a los perjuicios morales </w:t>
      </w:r>
    </w:p>
    <w:p w14:paraId="139824ED" w14:textId="77777777" w:rsidR="00D64D73" w:rsidRPr="00A01564" w:rsidRDefault="00D64D73" w:rsidP="00267E33">
      <w:pPr>
        <w:pStyle w:val="Prrafodelista"/>
        <w:spacing w:after="0" w:line="312" w:lineRule="auto"/>
        <w:jc w:val="both"/>
        <w:rPr>
          <w:rFonts w:ascii="Arial" w:eastAsia="Arial" w:hAnsi="Arial" w:cs="Arial"/>
          <w:b/>
          <w:bCs/>
        </w:rPr>
      </w:pPr>
    </w:p>
    <w:p w14:paraId="4ECD65B9" w14:textId="77777777" w:rsidR="00D64D73" w:rsidRPr="00A01564" w:rsidRDefault="00D64D73" w:rsidP="00267E33">
      <w:pPr>
        <w:spacing w:line="312" w:lineRule="auto"/>
        <w:jc w:val="both"/>
        <w:rPr>
          <w:rFonts w:ascii="Arial" w:eastAsia="Arial" w:hAnsi="Arial" w:cs="Arial"/>
        </w:rPr>
      </w:pPr>
      <w:r w:rsidRPr="00A01564">
        <w:rPr>
          <w:rFonts w:ascii="Arial" w:eastAsia="Arial" w:hAnsi="Arial" w:cs="Arial"/>
        </w:rPr>
        <w:t>La parte demandante solicitó a título de indemnización por los perjuicios morales las siguientes sumas:</w:t>
      </w:r>
    </w:p>
    <w:p w14:paraId="38C44AF1" w14:textId="77777777" w:rsidR="00D64D73" w:rsidRPr="00A01564" w:rsidRDefault="00D64D73" w:rsidP="00267E33">
      <w:pPr>
        <w:spacing w:line="312" w:lineRule="auto"/>
        <w:jc w:val="both"/>
        <w:rPr>
          <w:rFonts w:ascii="Arial" w:eastAsia="Arial" w:hAnsi="Arial" w:cs="Arial"/>
        </w:rPr>
      </w:pPr>
    </w:p>
    <w:p w14:paraId="5D7BC622" w14:textId="2BED48C2" w:rsidR="00D64D73" w:rsidRPr="00A01564" w:rsidRDefault="00D64D73" w:rsidP="00267E33">
      <w:pPr>
        <w:pStyle w:val="Prrafodelista"/>
        <w:numPr>
          <w:ilvl w:val="0"/>
          <w:numId w:val="26"/>
        </w:numPr>
        <w:spacing w:after="0" w:line="312" w:lineRule="auto"/>
        <w:jc w:val="both"/>
        <w:rPr>
          <w:rFonts w:ascii="Arial" w:eastAsia="Arial" w:hAnsi="Arial" w:cs="Arial"/>
        </w:rPr>
      </w:pPr>
      <w:r w:rsidRPr="00D64D73">
        <w:rPr>
          <w:rFonts w:ascii="Arial" w:eastAsia="Arial" w:hAnsi="Arial" w:cs="Arial"/>
          <w:lang w:val="es-ES"/>
        </w:rPr>
        <w:t>Paola Andrea Hernández Muñoz</w:t>
      </w:r>
      <w:r w:rsidRPr="00A01564">
        <w:rPr>
          <w:rFonts w:ascii="Arial" w:eastAsia="Arial" w:hAnsi="Arial" w:cs="Arial"/>
          <w:lang w:val="es-ES"/>
        </w:rPr>
        <w:t xml:space="preserve">: </w:t>
      </w:r>
      <w:r>
        <w:rPr>
          <w:rFonts w:ascii="Arial" w:eastAsia="Arial" w:hAnsi="Arial" w:cs="Arial"/>
          <w:lang w:val="es-ES"/>
        </w:rPr>
        <w:t>6</w:t>
      </w:r>
      <w:r w:rsidRPr="00A01564">
        <w:rPr>
          <w:rFonts w:ascii="Arial" w:eastAsia="Arial" w:hAnsi="Arial" w:cs="Arial"/>
          <w:lang w:val="es-ES"/>
        </w:rPr>
        <w:t>0 SMMLV</w:t>
      </w:r>
    </w:p>
    <w:p w14:paraId="706CE43C" w14:textId="1383F39D" w:rsidR="00D64D73" w:rsidRPr="00A01564" w:rsidRDefault="00D64D73" w:rsidP="00267E33">
      <w:pPr>
        <w:pStyle w:val="Prrafodelista"/>
        <w:numPr>
          <w:ilvl w:val="0"/>
          <w:numId w:val="26"/>
        </w:numPr>
        <w:spacing w:after="0" w:line="312" w:lineRule="auto"/>
        <w:jc w:val="both"/>
        <w:rPr>
          <w:rFonts w:ascii="Arial" w:eastAsia="Arial" w:hAnsi="Arial" w:cs="Arial"/>
        </w:rPr>
      </w:pPr>
      <w:r w:rsidRPr="00D64D73">
        <w:rPr>
          <w:rFonts w:ascii="Arial" w:eastAsia="Arial" w:hAnsi="Arial" w:cs="Arial"/>
          <w:lang w:val="es-ES"/>
        </w:rPr>
        <w:t>Ian Andrés Restrepo Hernández</w:t>
      </w:r>
      <w:r w:rsidRPr="00A01564">
        <w:rPr>
          <w:rFonts w:ascii="Arial" w:eastAsia="Arial" w:hAnsi="Arial" w:cs="Arial"/>
          <w:lang w:val="es-ES"/>
        </w:rPr>
        <w:t xml:space="preserve">: </w:t>
      </w:r>
      <w:r>
        <w:rPr>
          <w:rFonts w:ascii="Arial" w:eastAsia="Arial" w:hAnsi="Arial" w:cs="Arial"/>
          <w:lang w:val="es-ES"/>
        </w:rPr>
        <w:t>6</w:t>
      </w:r>
      <w:r w:rsidRPr="00A01564">
        <w:rPr>
          <w:rFonts w:ascii="Arial" w:eastAsia="Arial" w:hAnsi="Arial" w:cs="Arial"/>
          <w:lang w:val="es-ES"/>
        </w:rPr>
        <w:t>0 SMMLV</w:t>
      </w:r>
    </w:p>
    <w:p w14:paraId="1C7CC27E" w14:textId="61F4AF9D" w:rsidR="00D64D73" w:rsidRPr="00D64D73" w:rsidRDefault="00D64D73" w:rsidP="00267E33">
      <w:pPr>
        <w:pStyle w:val="Prrafodelista"/>
        <w:numPr>
          <w:ilvl w:val="0"/>
          <w:numId w:val="26"/>
        </w:numPr>
        <w:spacing w:after="0" w:line="312" w:lineRule="auto"/>
        <w:jc w:val="both"/>
        <w:rPr>
          <w:rFonts w:ascii="Arial" w:eastAsia="Arial" w:hAnsi="Arial" w:cs="Arial"/>
        </w:rPr>
      </w:pPr>
      <w:r w:rsidRPr="00D64D73">
        <w:rPr>
          <w:rFonts w:ascii="Arial" w:eastAsia="Arial" w:hAnsi="Arial" w:cs="Arial"/>
          <w:lang w:val="es-ES"/>
        </w:rPr>
        <w:t>Jorge</w:t>
      </w:r>
      <w:r>
        <w:rPr>
          <w:rFonts w:ascii="Arial" w:eastAsia="Arial" w:hAnsi="Arial" w:cs="Arial"/>
          <w:lang w:val="es-ES"/>
        </w:rPr>
        <w:t xml:space="preserve"> </w:t>
      </w:r>
      <w:r w:rsidRPr="00D64D73">
        <w:rPr>
          <w:rFonts w:ascii="Arial" w:eastAsia="Arial" w:hAnsi="Arial" w:cs="Arial"/>
          <w:lang w:val="es-ES"/>
        </w:rPr>
        <w:t xml:space="preserve">Luis Castillo Villanueva: </w:t>
      </w:r>
      <w:r>
        <w:rPr>
          <w:rFonts w:ascii="Arial" w:eastAsia="Arial" w:hAnsi="Arial" w:cs="Arial"/>
          <w:lang w:val="es-ES"/>
        </w:rPr>
        <w:t>6</w:t>
      </w:r>
      <w:r w:rsidRPr="00D64D73">
        <w:rPr>
          <w:rFonts w:ascii="Arial" w:eastAsia="Arial" w:hAnsi="Arial" w:cs="Arial"/>
          <w:lang w:val="es-ES"/>
        </w:rPr>
        <w:t>0 SMMLV</w:t>
      </w:r>
    </w:p>
    <w:p w14:paraId="793E1670" w14:textId="7F8DAC2B" w:rsidR="00D64D73" w:rsidRPr="00A01564" w:rsidRDefault="00D64D73" w:rsidP="00267E33">
      <w:pPr>
        <w:pStyle w:val="Prrafodelista"/>
        <w:numPr>
          <w:ilvl w:val="0"/>
          <w:numId w:val="26"/>
        </w:numPr>
        <w:spacing w:after="0" w:line="312" w:lineRule="auto"/>
        <w:jc w:val="both"/>
        <w:rPr>
          <w:rFonts w:ascii="Arial" w:eastAsia="Arial" w:hAnsi="Arial" w:cs="Arial"/>
        </w:rPr>
      </w:pPr>
      <w:r w:rsidRPr="00D64D73">
        <w:rPr>
          <w:rFonts w:ascii="Arial" w:eastAsia="Arial" w:hAnsi="Arial" w:cs="Arial"/>
          <w:lang w:val="es-ES"/>
        </w:rPr>
        <w:t>Oneida Muñoz Bermúdez</w:t>
      </w:r>
      <w:r w:rsidRPr="00A01564">
        <w:rPr>
          <w:rFonts w:ascii="Arial" w:eastAsia="Arial" w:hAnsi="Arial" w:cs="Arial"/>
          <w:lang w:val="es-ES"/>
        </w:rPr>
        <w:t xml:space="preserve">: </w:t>
      </w:r>
      <w:r>
        <w:rPr>
          <w:rFonts w:ascii="Arial" w:eastAsia="Arial" w:hAnsi="Arial" w:cs="Arial"/>
          <w:lang w:val="es-ES"/>
        </w:rPr>
        <w:t>6</w:t>
      </w:r>
      <w:r w:rsidRPr="00A01564">
        <w:rPr>
          <w:rFonts w:ascii="Arial" w:eastAsia="Arial" w:hAnsi="Arial" w:cs="Arial"/>
          <w:lang w:val="es-ES"/>
        </w:rPr>
        <w:t>0 SMMLV</w:t>
      </w:r>
    </w:p>
    <w:p w14:paraId="5DEFCF81" w14:textId="77777777" w:rsidR="00D64D73" w:rsidRPr="00A01564" w:rsidRDefault="00D64D73" w:rsidP="00267E33">
      <w:pPr>
        <w:pStyle w:val="Prrafodelista"/>
        <w:spacing w:after="0" w:line="312" w:lineRule="auto"/>
        <w:jc w:val="both"/>
        <w:rPr>
          <w:rFonts w:ascii="Arial" w:eastAsia="Arial" w:hAnsi="Arial" w:cs="Arial"/>
        </w:rPr>
      </w:pPr>
    </w:p>
    <w:p w14:paraId="53F87BC7" w14:textId="77777777" w:rsidR="00D64D73" w:rsidRDefault="00D64D73" w:rsidP="00267E33">
      <w:pPr>
        <w:spacing w:line="312" w:lineRule="auto"/>
        <w:jc w:val="both"/>
        <w:rPr>
          <w:rFonts w:ascii="Arial" w:eastAsia="Arial" w:hAnsi="Arial" w:cs="Arial"/>
        </w:rPr>
      </w:pPr>
      <w:r w:rsidRPr="00A01564">
        <w:rPr>
          <w:rFonts w:ascii="Arial" w:eastAsia="Arial" w:hAnsi="Arial" w:cs="Arial"/>
        </w:rPr>
        <w:t>De dicha pretensión debe afirmarse que su tasación no puede derivarse de calificaciones subjetivas por parte de los demandantes, sino que debe basarse en factores objetivos como el nivel de relación con la víctima, tal como lo ha determinado el Consejo de Estado en la Sentencia de Unificación del 28 de agosto de 2014.</w:t>
      </w:r>
    </w:p>
    <w:p w14:paraId="41638FD0" w14:textId="77777777" w:rsidR="00D27E3A" w:rsidRDefault="00D27E3A" w:rsidP="00267E33">
      <w:pPr>
        <w:spacing w:line="312" w:lineRule="auto"/>
        <w:jc w:val="both"/>
        <w:rPr>
          <w:rFonts w:ascii="Arial" w:eastAsia="Arial" w:hAnsi="Arial" w:cs="Arial"/>
        </w:rPr>
      </w:pPr>
    </w:p>
    <w:p w14:paraId="0AE700FB" w14:textId="702C5217" w:rsidR="00D27E3A" w:rsidRDefault="00D27E3A" w:rsidP="00267E33">
      <w:pPr>
        <w:spacing w:line="312" w:lineRule="auto"/>
        <w:jc w:val="both"/>
        <w:rPr>
          <w:rFonts w:ascii="Arial" w:eastAsia="Arial" w:hAnsi="Arial" w:cs="Arial"/>
        </w:rPr>
      </w:pPr>
      <w:r>
        <w:rPr>
          <w:rFonts w:ascii="Arial" w:eastAsia="Arial" w:hAnsi="Arial" w:cs="Arial"/>
        </w:rPr>
        <w:t>A ese respecto se debe decir que la solicitud se contradice con los mismos criterios expuestos en la demanda, pues vemos como para la liquidación del lucro cesante se manifiesta que estiman la pérdida de capacidad laboral -la cual no está probada en ningún porcentaje, dicho sea de paso-, en 15%, véase:</w:t>
      </w:r>
    </w:p>
    <w:p w14:paraId="577E2CCD" w14:textId="77777777" w:rsidR="00D27E3A" w:rsidRDefault="00D27E3A" w:rsidP="00267E33">
      <w:pPr>
        <w:spacing w:line="312" w:lineRule="auto"/>
        <w:jc w:val="both"/>
        <w:rPr>
          <w:rFonts w:ascii="Arial" w:eastAsia="Arial" w:hAnsi="Arial" w:cs="Arial"/>
        </w:rPr>
      </w:pPr>
    </w:p>
    <w:p w14:paraId="22023840" w14:textId="747F061F" w:rsidR="00D27E3A" w:rsidRPr="00A01564" w:rsidRDefault="00AF0546" w:rsidP="00267E33">
      <w:pPr>
        <w:spacing w:line="312" w:lineRule="auto"/>
        <w:jc w:val="center"/>
        <w:rPr>
          <w:rFonts w:ascii="Arial" w:eastAsia="Arial" w:hAnsi="Arial" w:cs="Arial"/>
        </w:rPr>
      </w:pPr>
      <w:r w:rsidRPr="00AF0546">
        <w:rPr>
          <w:rFonts w:ascii="Arial" w:eastAsia="Arial" w:hAnsi="Arial" w:cs="Arial"/>
          <w:noProof/>
        </w:rPr>
        <w:drawing>
          <wp:inline distT="0" distB="0" distL="0" distR="0" wp14:anchorId="481AC3CE" wp14:editId="47F10466">
            <wp:extent cx="5744377" cy="895475"/>
            <wp:effectExtent l="0" t="0" r="8890" b="0"/>
            <wp:docPr id="40947002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70029" name="Imagen 1" descr="Texto&#10;&#10;El contenido generado por IA puede ser incorrecto."/>
                    <pic:cNvPicPr/>
                  </pic:nvPicPr>
                  <pic:blipFill>
                    <a:blip r:embed="rId14"/>
                    <a:stretch>
                      <a:fillRect/>
                    </a:stretch>
                  </pic:blipFill>
                  <pic:spPr>
                    <a:xfrm>
                      <a:off x="0" y="0"/>
                      <a:ext cx="5744377" cy="895475"/>
                    </a:xfrm>
                    <a:prstGeom prst="rect">
                      <a:avLst/>
                    </a:prstGeom>
                  </pic:spPr>
                </pic:pic>
              </a:graphicData>
            </a:graphic>
          </wp:inline>
        </w:drawing>
      </w:r>
    </w:p>
    <w:p w14:paraId="7EB15B0E" w14:textId="77777777" w:rsidR="00D64D73" w:rsidRPr="00A01564" w:rsidRDefault="00D64D73" w:rsidP="00267E33">
      <w:pPr>
        <w:spacing w:line="312" w:lineRule="auto"/>
        <w:jc w:val="both"/>
        <w:rPr>
          <w:rFonts w:ascii="Arial" w:eastAsia="Arial" w:hAnsi="Arial" w:cs="Arial"/>
        </w:rPr>
      </w:pPr>
    </w:p>
    <w:p w14:paraId="4F1D8800" w14:textId="4B66D1BA" w:rsidR="00AF0546" w:rsidRDefault="00AF0546" w:rsidP="00267E33">
      <w:pPr>
        <w:spacing w:line="312" w:lineRule="auto"/>
        <w:jc w:val="both"/>
        <w:rPr>
          <w:rFonts w:ascii="Arial" w:eastAsia="Arial" w:hAnsi="Arial" w:cs="Arial"/>
        </w:rPr>
      </w:pPr>
      <w:r>
        <w:rPr>
          <w:rFonts w:ascii="Arial" w:eastAsia="Arial" w:hAnsi="Arial" w:cs="Arial"/>
        </w:rPr>
        <w:t xml:space="preserve">Sin embargo, vemos que las solicitudes (60 SMMLV) son propias de una pérdida de capacidad laboral del rango de entre 30% y 40%, por lo que incluso más allá de no probar el daño, debieron ajustarlo a lo que subjetivamente consideran, es decir en un rango de entre 10% y 20% lo cual arrojaría una indemnización máxima de 20 SMMLV para </w:t>
      </w:r>
      <w:r w:rsidRPr="00AF0546">
        <w:rPr>
          <w:rFonts w:ascii="Arial" w:eastAsia="Arial" w:hAnsi="Arial" w:cs="Arial"/>
        </w:rPr>
        <w:t>Paola Andrea Hernández Muñoz</w:t>
      </w:r>
      <w:r>
        <w:rPr>
          <w:rFonts w:ascii="Arial" w:eastAsia="Arial" w:hAnsi="Arial" w:cs="Arial"/>
        </w:rPr>
        <w:t xml:space="preserve">, </w:t>
      </w:r>
      <w:r w:rsidRPr="00AF0546">
        <w:rPr>
          <w:rFonts w:ascii="Arial" w:eastAsia="Arial" w:hAnsi="Arial" w:cs="Arial"/>
        </w:rPr>
        <w:t>Ian Andrés Restrepo Hernández</w:t>
      </w:r>
      <w:r>
        <w:rPr>
          <w:rFonts w:ascii="Arial" w:eastAsia="Arial" w:hAnsi="Arial" w:cs="Arial"/>
        </w:rPr>
        <w:t xml:space="preserve"> y </w:t>
      </w:r>
      <w:r w:rsidRPr="00AF0546">
        <w:rPr>
          <w:rFonts w:ascii="Arial" w:eastAsia="Arial" w:hAnsi="Arial" w:cs="Arial"/>
        </w:rPr>
        <w:t>Oneida Muñoz Bermúdez</w:t>
      </w:r>
      <w:r>
        <w:rPr>
          <w:rFonts w:ascii="Arial" w:eastAsia="Arial" w:hAnsi="Arial" w:cs="Arial"/>
        </w:rPr>
        <w:t xml:space="preserve"> si lograsen probar todos los elementos de la responsabilidad administrativa, pero no </w:t>
      </w:r>
      <w:r w:rsidR="00577452">
        <w:rPr>
          <w:rFonts w:ascii="Arial" w:eastAsia="Arial" w:hAnsi="Arial" w:cs="Arial"/>
        </w:rPr>
        <w:t>en una cantidad que excede en más de</w:t>
      </w:r>
      <w:r>
        <w:rPr>
          <w:rFonts w:ascii="Arial" w:eastAsia="Arial" w:hAnsi="Arial" w:cs="Arial"/>
        </w:rPr>
        <w:t xml:space="preserve"> 3 veces </w:t>
      </w:r>
      <w:r w:rsidR="00577452">
        <w:rPr>
          <w:rFonts w:ascii="Arial" w:eastAsia="Arial" w:hAnsi="Arial" w:cs="Arial"/>
        </w:rPr>
        <w:t>lo correspondiente</w:t>
      </w:r>
      <w:r>
        <w:rPr>
          <w:rFonts w:ascii="Arial" w:eastAsia="Arial" w:hAnsi="Arial" w:cs="Arial"/>
        </w:rPr>
        <w:t>.</w:t>
      </w:r>
    </w:p>
    <w:p w14:paraId="4CD1EA50" w14:textId="77777777" w:rsidR="00AF0546" w:rsidRDefault="00AF0546" w:rsidP="00267E33">
      <w:pPr>
        <w:spacing w:line="312" w:lineRule="auto"/>
        <w:jc w:val="both"/>
        <w:rPr>
          <w:rFonts w:ascii="Arial" w:eastAsia="Arial" w:hAnsi="Arial" w:cs="Arial"/>
        </w:rPr>
      </w:pPr>
    </w:p>
    <w:p w14:paraId="20402C99" w14:textId="08D31535" w:rsidR="00E63E2B" w:rsidRDefault="00AF0546" w:rsidP="00267E33">
      <w:pPr>
        <w:spacing w:line="312" w:lineRule="auto"/>
        <w:jc w:val="both"/>
        <w:rPr>
          <w:rFonts w:ascii="Arial" w:eastAsia="Arial" w:hAnsi="Arial" w:cs="Arial"/>
        </w:rPr>
      </w:pPr>
      <w:r>
        <w:rPr>
          <w:rFonts w:ascii="Arial" w:eastAsia="Arial" w:hAnsi="Arial" w:cs="Arial"/>
        </w:rPr>
        <w:t>Ahora bien</w:t>
      </w:r>
      <w:r w:rsidR="00D64D73" w:rsidRPr="00A01564">
        <w:rPr>
          <w:rFonts w:ascii="Arial" w:eastAsia="Arial" w:hAnsi="Arial" w:cs="Arial"/>
        </w:rPr>
        <w:t xml:space="preserve">, </w:t>
      </w:r>
      <w:r>
        <w:rPr>
          <w:rFonts w:ascii="Arial" w:eastAsia="Arial" w:hAnsi="Arial" w:cs="Arial"/>
        </w:rPr>
        <w:t>la demanda también pretende</w:t>
      </w:r>
      <w:r w:rsidR="00D64D73" w:rsidRPr="00A01564">
        <w:rPr>
          <w:rFonts w:ascii="Arial" w:eastAsia="Arial" w:hAnsi="Arial" w:cs="Arial"/>
        </w:rPr>
        <w:t xml:space="preserve"> indemnización por concepto de perjuicios morales para quien afirma ser su compañer</w:t>
      </w:r>
      <w:r w:rsidR="00947F71">
        <w:rPr>
          <w:rFonts w:ascii="Arial" w:eastAsia="Arial" w:hAnsi="Arial" w:cs="Arial"/>
        </w:rPr>
        <w:t>o</w:t>
      </w:r>
      <w:r w:rsidR="00D64D73" w:rsidRPr="00A01564">
        <w:rPr>
          <w:rFonts w:ascii="Arial" w:eastAsia="Arial" w:hAnsi="Arial" w:cs="Arial"/>
        </w:rPr>
        <w:t xml:space="preserve"> permanente</w:t>
      </w:r>
      <w:r>
        <w:rPr>
          <w:rFonts w:ascii="Arial" w:eastAsia="Arial" w:hAnsi="Arial" w:cs="Arial"/>
        </w:rPr>
        <w:t xml:space="preserve"> de la presunta víctima</w:t>
      </w:r>
      <w:r w:rsidR="00D64D73" w:rsidRPr="00A01564">
        <w:rPr>
          <w:rFonts w:ascii="Arial" w:eastAsia="Arial" w:hAnsi="Arial" w:cs="Arial"/>
        </w:rPr>
        <w:t xml:space="preserve">, sin embargo, ello no ha sido probado en el proceso, por lo que no resulta establecido que </w:t>
      </w:r>
      <w:r w:rsidR="00947F71">
        <w:rPr>
          <w:rFonts w:ascii="Arial" w:eastAsia="Arial" w:hAnsi="Arial" w:cs="Arial"/>
        </w:rPr>
        <w:t>el</w:t>
      </w:r>
      <w:r w:rsidR="00D64D73" w:rsidRPr="00A01564">
        <w:rPr>
          <w:rFonts w:ascii="Arial" w:eastAsia="Arial" w:hAnsi="Arial" w:cs="Arial"/>
        </w:rPr>
        <w:t xml:space="preserve"> señor </w:t>
      </w:r>
      <w:r w:rsidR="00947F71" w:rsidRPr="00947F71">
        <w:rPr>
          <w:rFonts w:ascii="Arial" w:eastAsia="Arial" w:hAnsi="Arial" w:cs="Arial"/>
        </w:rPr>
        <w:t>Jorge Luis Castillo Villanueva</w:t>
      </w:r>
      <w:r w:rsidR="00D64D73" w:rsidRPr="00A01564">
        <w:rPr>
          <w:rFonts w:ascii="Arial" w:eastAsia="Arial" w:hAnsi="Arial" w:cs="Arial"/>
        </w:rPr>
        <w:t xml:space="preserve"> ostente la calidad en la que asiste al proceso, y por tanto la facultad de exigir este tipo de perjuicio en su favor.</w:t>
      </w:r>
    </w:p>
    <w:p w14:paraId="49014BE5" w14:textId="77777777" w:rsidR="00E63E2B" w:rsidRDefault="00E63E2B" w:rsidP="00267E33">
      <w:pPr>
        <w:spacing w:line="312" w:lineRule="auto"/>
        <w:jc w:val="both"/>
        <w:rPr>
          <w:rFonts w:ascii="Arial" w:eastAsia="Arial" w:hAnsi="Arial" w:cs="Arial"/>
        </w:rPr>
      </w:pPr>
    </w:p>
    <w:p w14:paraId="7974CAC0" w14:textId="77777777" w:rsidR="00D64D73" w:rsidRDefault="00D64D73" w:rsidP="00267E33">
      <w:pPr>
        <w:spacing w:line="312" w:lineRule="auto"/>
        <w:jc w:val="both"/>
        <w:rPr>
          <w:rFonts w:ascii="Arial" w:eastAsia="Arial" w:hAnsi="Arial" w:cs="Arial"/>
        </w:rPr>
      </w:pPr>
      <w:r w:rsidRPr="00A01564">
        <w:rPr>
          <w:rFonts w:ascii="Arial" w:eastAsia="Arial" w:hAnsi="Arial" w:cs="Arial"/>
        </w:rPr>
        <w:t>En relación con este punto dice el precedente ibidem, que:</w:t>
      </w:r>
    </w:p>
    <w:p w14:paraId="45C17FE0" w14:textId="77777777" w:rsidR="00E63E2B" w:rsidRDefault="00E63E2B" w:rsidP="00267E33">
      <w:pPr>
        <w:spacing w:line="312" w:lineRule="auto"/>
        <w:jc w:val="both"/>
        <w:rPr>
          <w:rFonts w:ascii="Arial" w:eastAsia="Arial" w:hAnsi="Arial" w:cs="Arial"/>
        </w:rPr>
      </w:pPr>
    </w:p>
    <w:p w14:paraId="3264CD8C" w14:textId="77777777" w:rsidR="00E63E2B" w:rsidRPr="00E63E2B" w:rsidRDefault="00E63E2B" w:rsidP="00267E33">
      <w:pPr>
        <w:spacing w:line="312" w:lineRule="auto"/>
        <w:ind w:left="567" w:right="567"/>
        <w:jc w:val="both"/>
        <w:rPr>
          <w:rFonts w:ascii="Arial" w:eastAsia="Arial" w:hAnsi="Arial" w:cs="Arial"/>
          <w:i/>
          <w:iCs/>
          <w:sz w:val="20"/>
          <w:szCs w:val="20"/>
        </w:rPr>
      </w:pPr>
      <w:r w:rsidRPr="00E63E2B">
        <w:rPr>
          <w:rFonts w:ascii="Arial" w:eastAsia="Arial" w:hAnsi="Arial" w:cs="Arial"/>
          <w:i/>
          <w:iCs/>
          <w:sz w:val="20"/>
          <w:szCs w:val="20"/>
        </w:rPr>
        <w:t xml:space="preserve">Así las cosas, para los niveles 1 y 2 se requerirá la prueba del estado civil o de la convivencia de los compañeros. Para los niveles 3 y 4, además, se requerirá la prueba de la relación afectiva, y finalmente, para el nivel 5 deberá ser probada la relación afectiva. </w:t>
      </w:r>
    </w:p>
    <w:p w14:paraId="407DBA67" w14:textId="77777777" w:rsidR="00E63E2B" w:rsidRPr="00A01564" w:rsidRDefault="00E63E2B" w:rsidP="00267E33">
      <w:pPr>
        <w:spacing w:line="312" w:lineRule="auto"/>
        <w:jc w:val="both"/>
        <w:rPr>
          <w:rFonts w:ascii="Arial" w:eastAsia="Arial" w:hAnsi="Arial" w:cs="Arial"/>
        </w:rPr>
      </w:pPr>
    </w:p>
    <w:p w14:paraId="22C5A28A" w14:textId="7F53D839" w:rsidR="00D64D73" w:rsidRPr="00A01564" w:rsidRDefault="00D64D73" w:rsidP="00267E33">
      <w:pPr>
        <w:spacing w:line="312" w:lineRule="auto"/>
        <w:jc w:val="both"/>
        <w:rPr>
          <w:rFonts w:ascii="Arial" w:eastAsia="Arial" w:hAnsi="Arial" w:cs="Arial"/>
        </w:rPr>
      </w:pPr>
      <w:r w:rsidRPr="00A01564">
        <w:rPr>
          <w:rFonts w:ascii="Arial" w:eastAsia="Arial" w:hAnsi="Arial" w:cs="Arial"/>
        </w:rPr>
        <w:t xml:space="preserve">Por lo anterior, no es procedente que se conceda la indemnización requerida a título de perjuicios morales para </w:t>
      </w:r>
      <w:r w:rsidR="00E63E2B">
        <w:rPr>
          <w:rFonts w:ascii="Arial" w:eastAsia="Arial" w:hAnsi="Arial" w:cs="Arial"/>
        </w:rPr>
        <w:t>el</w:t>
      </w:r>
      <w:r w:rsidR="00E63E2B" w:rsidRPr="00A01564">
        <w:rPr>
          <w:rFonts w:ascii="Arial" w:eastAsia="Arial" w:hAnsi="Arial" w:cs="Arial"/>
        </w:rPr>
        <w:t xml:space="preserve"> señor </w:t>
      </w:r>
      <w:r w:rsidR="00E63E2B" w:rsidRPr="00947F71">
        <w:rPr>
          <w:rFonts w:ascii="Arial" w:eastAsia="Arial" w:hAnsi="Arial" w:cs="Arial"/>
        </w:rPr>
        <w:t>Jorge Luis Castillo Villanueva</w:t>
      </w:r>
      <w:r w:rsidRPr="00A01564">
        <w:rPr>
          <w:rFonts w:ascii="Arial" w:eastAsia="Arial" w:hAnsi="Arial" w:cs="Arial"/>
        </w:rPr>
        <w:t>, en los términos planteado en la demanda, ya que no se ajustan a las exigencias de la jurisprudencia del Consejo de Estado, por lo que, el reconocimiento de la tasación resultaría contraría al ordenamiento jurídico. No obstante, si en el remoto e improbable caso, el despacho considera que sí existen los elementos para determinar la procedencia de la indemnización, esta deberá obedecer a los topes establecidos y ya mencionados en apartes anteriores.</w:t>
      </w:r>
    </w:p>
    <w:p w14:paraId="12F95FE0" w14:textId="77777777" w:rsidR="00D64D73" w:rsidRPr="00A01564" w:rsidRDefault="00D64D73" w:rsidP="00267E33">
      <w:pPr>
        <w:spacing w:line="312" w:lineRule="auto"/>
        <w:jc w:val="both"/>
        <w:rPr>
          <w:rFonts w:ascii="Arial" w:eastAsia="Arial" w:hAnsi="Arial" w:cs="Arial"/>
        </w:rPr>
      </w:pPr>
    </w:p>
    <w:p w14:paraId="03DFE2C1" w14:textId="5CDDF891" w:rsidR="00D64D73" w:rsidRPr="00A01564" w:rsidRDefault="00D64D73" w:rsidP="00267E33">
      <w:pPr>
        <w:spacing w:line="312" w:lineRule="auto"/>
        <w:jc w:val="both"/>
        <w:rPr>
          <w:rFonts w:ascii="Arial" w:eastAsia="Arial" w:hAnsi="Arial" w:cs="Arial"/>
        </w:rPr>
      </w:pPr>
      <w:r w:rsidRPr="00A01564">
        <w:rPr>
          <w:rFonts w:ascii="Arial" w:eastAsia="Arial" w:hAnsi="Arial" w:cs="Arial"/>
        </w:rPr>
        <w:t xml:space="preserve">Finalmente, respecto de la solicitud en favor de la </w:t>
      </w:r>
      <w:r w:rsidR="00677D81">
        <w:rPr>
          <w:rFonts w:ascii="Arial" w:eastAsia="Arial" w:hAnsi="Arial" w:cs="Arial"/>
        </w:rPr>
        <w:t xml:space="preserve">presunta </w:t>
      </w:r>
      <w:r w:rsidRPr="00A01564">
        <w:rPr>
          <w:rFonts w:ascii="Arial" w:eastAsia="Arial" w:hAnsi="Arial" w:cs="Arial"/>
        </w:rPr>
        <w:t xml:space="preserve">víctima </w:t>
      </w:r>
      <w:r w:rsidR="00677D81">
        <w:rPr>
          <w:rFonts w:ascii="Arial" w:eastAsia="Arial" w:hAnsi="Arial" w:cs="Arial"/>
        </w:rPr>
        <w:t>su hijo y su madre</w:t>
      </w:r>
      <w:r w:rsidRPr="00A01564">
        <w:rPr>
          <w:rFonts w:ascii="Arial" w:eastAsia="Arial" w:hAnsi="Arial" w:cs="Arial"/>
        </w:rPr>
        <w:t>, la misma</w:t>
      </w:r>
      <w:r w:rsidR="00677D81">
        <w:rPr>
          <w:rFonts w:ascii="Arial" w:eastAsia="Arial" w:hAnsi="Arial" w:cs="Arial"/>
        </w:rPr>
        <w:t>, de proceder,</w:t>
      </w:r>
      <w:r w:rsidRPr="00A01564">
        <w:rPr>
          <w:rFonts w:ascii="Arial" w:eastAsia="Arial" w:hAnsi="Arial" w:cs="Arial"/>
        </w:rPr>
        <w:t xml:space="preserve"> deberá ser sustentada probatoriamente y sólo deberá </w:t>
      </w:r>
      <w:r w:rsidR="00677D81">
        <w:rPr>
          <w:rFonts w:ascii="Arial" w:eastAsia="Arial" w:hAnsi="Arial" w:cs="Arial"/>
        </w:rPr>
        <w:t>corresponder a los criterios establecidos por el órgano de cierre de la jurisdicción de lo contencioso administrativo</w:t>
      </w:r>
      <w:r w:rsidRPr="00A01564">
        <w:rPr>
          <w:rFonts w:ascii="Arial" w:eastAsia="Arial" w:hAnsi="Arial" w:cs="Arial"/>
        </w:rPr>
        <w:t xml:space="preserve">. </w:t>
      </w:r>
    </w:p>
    <w:p w14:paraId="3F0AB971" w14:textId="77777777" w:rsidR="00D64D73" w:rsidRPr="00A01564" w:rsidRDefault="00D64D73" w:rsidP="00267E33">
      <w:pPr>
        <w:spacing w:line="312" w:lineRule="auto"/>
        <w:jc w:val="both"/>
        <w:rPr>
          <w:rFonts w:ascii="Arial" w:eastAsia="Arial" w:hAnsi="Arial" w:cs="Arial"/>
        </w:rPr>
      </w:pPr>
    </w:p>
    <w:p w14:paraId="4AD46E73" w14:textId="2941E72C" w:rsidR="00D64D73" w:rsidRPr="00A01564" w:rsidRDefault="00D64D73" w:rsidP="00267E33">
      <w:pPr>
        <w:spacing w:line="312" w:lineRule="auto"/>
        <w:jc w:val="both"/>
        <w:rPr>
          <w:rFonts w:ascii="Arial" w:eastAsia="Arial" w:hAnsi="Arial" w:cs="Arial"/>
        </w:rPr>
      </w:pPr>
      <w:r w:rsidRPr="00A01564">
        <w:rPr>
          <w:rFonts w:ascii="Arial" w:eastAsia="Arial" w:hAnsi="Arial" w:cs="Arial"/>
        </w:rPr>
        <w:t>Por lo anteriormente expuesto, solicito señor juez se declare probada esta excepción.</w:t>
      </w:r>
    </w:p>
    <w:p w14:paraId="0EBFAA83" w14:textId="77777777" w:rsidR="00F32D45" w:rsidRPr="00A01564" w:rsidRDefault="00F32D45" w:rsidP="00267E33">
      <w:pPr>
        <w:spacing w:line="312" w:lineRule="auto"/>
        <w:jc w:val="both"/>
        <w:rPr>
          <w:rFonts w:ascii="Arial" w:eastAsia="Arial" w:hAnsi="Arial" w:cs="Arial"/>
        </w:rPr>
      </w:pPr>
    </w:p>
    <w:p w14:paraId="69FD0A7A" w14:textId="77777777" w:rsidR="00F32D45" w:rsidRPr="00A01564" w:rsidRDefault="00F32D45" w:rsidP="00267E33">
      <w:pPr>
        <w:pStyle w:val="Prrafodelista"/>
        <w:numPr>
          <w:ilvl w:val="0"/>
          <w:numId w:val="27"/>
        </w:numPr>
        <w:spacing w:after="0" w:line="312" w:lineRule="auto"/>
        <w:jc w:val="both"/>
        <w:rPr>
          <w:rFonts w:ascii="Arial" w:eastAsia="Arial" w:hAnsi="Arial" w:cs="Arial"/>
          <w:b/>
          <w:bCs/>
        </w:rPr>
      </w:pPr>
      <w:r w:rsidRPr="00A01564">
        <w:rPr>
          <w:rFonts w:ascii="Arial" w:eastAsia="Arial" w:hAnsi="Arial" w:cs="Arial"/>
          <w:b/>
          <w:bCs/>
          <w:lang w:val="es-ES"/>
        </w:rPr>
        <w:t xml:space="preserve">Frente a los perjuicios daño a la vida en relación </w:t>
      </w:r>
    </w:p>
    <w:p w14:paraId="2B87CE93" w14:textId="77777777" w:rsidR="00F32D45" w:rsidRPr="00A01564" w:rsidRDefault="00F32D45" w:rsidP="00267E33">
      <w:pPr>
        <w:spacing w:line="312" w:lineRule="auto"/>
        <w:jc w:val="both"/>
        <w:rPr>
          <w:rFonts w:ascii="Arial" w:eastAsia="Arial" w:hAnsi="Arial" w:cs="Arial"/>
        </w:rPr>
      </w:pPr>
    </w:p>
    <w:p w14:paraId="140CB898" w14:textId="18F42A0B" w:rsidR="00F32D45" w:rsidRDefault="00F32D45" w:rsidP="00267E33">
      <w:pPr>
        <w:spacing w:line="312" w:lineRule="auto"/>
        <w:jc w:val="both"/>
      </w:pPr>
      <w:r w:rsidRPr="00A01564">
        <w:t xml:space="preserve">Ahora bien, los demandantes pretenden que se les reconozca como perjuicio inmaterial el </w:t>
      </w:r>
      <w:r w:rsidRPr="00A01564">
        <w:rPr>
          <w:i/>
          <w:iCs/>
        </w:rPr>
        <w:t xml:space="preserve">“daño a la vida en relación”, </w:t>
      </w:r>
      <w:r w:rsidRPr="00A01564">
        <w:t xml:space="preserve">por valor de </w:t>
      </w:r>
      <w:r w:rsidR="006C4267">
        <w:t>6</w:t>
      </w:r>
      <w:r w:rsidRPr="00A01564">
        <w:t>0</w:t>
      </w:r>
      <w:r w:rsidR="006C4267">
        <w:t xml:space="preserve"> </w:t>
      </w:r>
      <w:r w:rsidRPr="00A01564">
        <w:t>SMMLV,</w:t>
      </w:r>
      <w:r w:rsidRPr="00A01564">
        <w:rPr>
          <w:i/>
          <w:iCs/>
        </w:rPr>
        <w:t xml:space="preserve"> </w:t>
      </w:r>
      <w:r w:rsidRPr="00A01564">
        <w:t>el cual fue eliminado de la jurisprudencia contenciosa y subsumido en el daño a la salud, por lo que a primera vista deberá ser desestimado por el juzgador y analizado de conformidad con las disposiciones de este último perjuicio inmaterial</w:t>
      </w:r>
      <w:r w:rsidR="005500C9">
        <w:t xml:space="preserve">, </w:t>
      </w:r>
      <w:r w:rsidR="00523D04">
        <w:t>en caso de que</w:t>
      </w:r>
      <w:r w:rsidR="005500C9">
        <w:t xml:space="preserve"> el mismo sea procedente</w:t>
      </w:r>
      <w:r w:rsidRPr="00A01564">
        <w:t xml:space="preserve">. </w:t>
      </w:r>
    </w:p>
    <w:p w14:paraId="6A3FA4B0" w14:textId="77777777" w:rsidR="008E1525" w:rsidRDefault="008E1525" w:rsidP="00267E33">
      <w:pPr>
        <w:spacing w:line="312" w:lineRule="auto"/>
        <w:jc w:val="both"/>
      </w:pPr>
    </w:p>
    <w:p w14:paraId="12847797" w14:textId="77777777" w:rsidR="008E1525" w:rsidRPr="00997CDD" w:rsidRDefault="008E1525" w:rsidP="00267E33">
      <w:pPr>
        <w:pStyle w:val="Prrafodelista"/>
        <w:numPr>
          <w:ilvl w:val="0"/>
          <w:numId w:val="27"/>
        </w:numPr>
        <w:spacing w:after="0" w:line="312" w:lineRule="auto"/>
        <w:jc w:val="both"/>
        <w:rPr>
          <w:rFonts w:ascii="Arial" w:eastAsia="Arial" w:hAnsi="Arial" w:cs="Arial"/>
          <w:b/>
          <w:bCs/>
        </w:rPr>
      </w:pPr>
      <w:r w:rsidRPr="00997CDD">
        <w:rPr>
          <w:rFonts w:ascii="Arial" w:eastAsia="Arial" w:hAnsi="Arial" w:cs="Arial"/>
          <w:b/>
          <w:bCs/>
        </w:rPr>
        <w:t>Frente a l</w:t>
      </w:r>
      <w:r>
        <w:rPr>
          <w:rFonts w:ascii="Arial" w:eastAsia="Arial" w:hAnsi="Arial" w:cs="Arial"/>
          <w:b/>
          <w:bCs/>
        </w:rPr>
        <w:t>a</w:t>
      </w:r>
      <w:r w:rsidRPr="00997CDD">
        <w:rPr>
          <w:rFonts w:ascii="Arial" w:eastAsia="Arial" w:hAnsi="Arial" w:cs="Arial"/>
          <w:b/>
          <w:bCs/>
        </w:rPr>
        <w:t xml:space="preserve"> p</w:t>
      </w:r>
      <w:r>
        <w:rPr>
          <w:rFonts w:ascii="Arial" w:eastAsia="Arial" w:hAnsi="Arial" w:cs="Arial"/>
          <w:b/>
          <w:bCs/>
        </w:rPr>
        <w:t>érdida</w:t>
      </w:r>
      <w:r w:rsidRPr="00997CDD">
        <w:rPr>
          <w:rFonts w:ascii="Arial" w:eastAsia="Arial" w:hAnsi="Arial" w:cs="Arial"/>
          <w:b/>
          <w:bCs/>
        </w:rPr>
        <w:t xml:space="preserve"> </w:t>
      </w:r>
      <w:r>
        <w:rPr>
          <w:rFonts w:ascii="Arial" w:eastAsia="Arial" w:hAnsi="Arial" w:cs="Arial"/>
          <w:b/>
          <w:bCs/>
        </w:rPr>
        <w:t>de oportunidad</w:t>
      </w:r>
      <w:r w:rsidRPr="00997CDD">
        <w:rPr>
          <w:rFonts w:ascii="Arial" w:eastAsia="Arial" w:hAnsi="Arial" w:cs="Arial"/>
          <w:b/>
          <w:bCs/>
        </w:rPr>
        <w:t xml:space="preserve"> </w:t>
      </w:r>
    </w:p>
    <w:p w14:paraId="3EC37779" w14:textId="77777777" w:rsidR="00454D0A" w:rsidRDefault="00454D0A" w:rsidP="00267E33">
      <w:pPr>
        <w:spacing w:line="312" w:lineRule="auto"/>
        <w:jc w:val="both"/>
        <w:rPr>
          <w:rFonts w:ascii="Arial" w:eastAsia="Arial" w:hAnsi="Arial" w:cs="Arial"/>
        </w:rPr>
      </w:pPr>
    </w:p>
    <w:p w14:paraId="7EEC8A62" w14:textId="21867857" w:rsidR="008E1525" w:rsidRDefault="008E1525" w:rsidP="00267E33">
      <w:pPr>
        <w:spacing w:line="312" w:lineRule="auto"/>
        <w:jc w:val="both"/>
        <w:rPr>
          <w:rFonts w:ascii="Arial" w:eastAsia="Arial" w:hAnsi="Arial" w:cs="Arial"/>
        </w:rPr>
      </w:pPr>
      <w:r w:rsidRPr="00997CDD">
        <w:rPr>
          <w:rFonts w:ascii="Arial" w:eastAsia="Arial" w:hAnsi="Arial" w:cs="Arial"/>
        </w:rPr>
        <w:t xml:space="preserve">La parte demandante solicitó a título de indemnización por </w:t>
      </w:r>
      <w:r>
        <w:rPr>
          <w:rFonts w:ascii="Arial" w:eastAsia="Arial" w:hAnsi="Arial" w:cs="Arial"/>
        </w:rPr>
        <w:t>pérdida de oportunidad,</w:t>
      </w:r>
      <w:r w:rsidRPr="00997CDD">
        <w:rPr>
          <w:rFonts w:ascii="Arial" w:eastAsia="Arial" w:hAnsi="Arial" w:cs="Arial"/>
        </w:rPr>
        <w:t xml:space="preserve"> las siguientes sumas:</w:t>
      </w:r>
    </w:p>
    <w:p w14:paraId="6EEDB72D" w14:textId="77777777" w:rsidR="00454D0A" w:rsidRPr="00997CDD" w:rsidRDefault="00454D0A" w:rsidP="00267E33">
      <w:pPr>
        <w:spacing w:line="312" w:lineRule="auto"/>
        <w:jc w:val="both"/>
        <w:rPr>
          <w:rFonts w:ascii="Arial" w:eastAsia="Arial" w:hAnsi="Arial" w:cs="Arial"/>
        </w:rPr>
      </w:pPr>
    </w:p>
    <w:p w14:paraId="7A5CA0B9" w14:textId="77777777" w:rsidR="008E1525" w:rsidRPr="00A01564" w:rsidRDefault="008E1525" w:rsidP="00267E33">
      <w:pPr>
        <w:pStyle w:val="Prrafodelista"/>
        <w:numPr>
          <w:ilvl w:val="0"/>
          <w:numId w:val="26"/>
        </w:numPr>
        <w:spacing w:after="0" w:line="312" w:lineRule="auto"/>
        <w:jc w:val="both"/>
        <w:rPr>
          <w:rFonts w:ascii="Arial" w:eastAsia="Arial" w:hAnsi="Arial" w:cs="Arial"/>
        </w:rPr>
      </w:pPr>
      <w:r w:rsidRPr="00D64D73">
        <w:rPr>
          <w:rFonts w:ascii="Arial" w:eastAsia="Arial" w:hAnsi="Arial" w:cs="Arial"/>
          <w:lang w:val="es-ES"/>
        </w:rPr>
        <w:t>Paola Andrea Hernández Muñoz</w:t>
      </w:r>
      <w:r w:rsidRPr="00A01564">
        <w:rPr>
          <w:rFonts w:ascii="Arial" w:eastAsia="Arial" w:hAnsi="Arial" w:cs="Arial"/>
          <w:lang w:val="es-ES"/>
        </w:rPr>
        <w:t xml:space="preserve">: </w:t>
      </w:r>
      <w:r>
        <w:rPr>
          <w:rFonts w:ascii="Arial" w:eastAsia="Arial" w:hAnsi="Arial" w:cs="Arial"/>
          <w:lang w:val="es-ES"/>
        </w:rPr>
        <w:t>6</w:t>
      </w:r>
      <w:r w:rsidRPr="00A01564">
        <w:rPr>
          <w:rFonts w:ascii="Arial" w:eastAsia="Arial" w:hAnsi="Arial" w:cs="Arial"/>
          <w:lang w:val="es-ES"/>
        </w:rPr>
        <w:t>0 SMMLV</w:t>
      </w:r>
    </w:p>
    <w:p w14:paraId="4E8ED54A" w14:textId="77777777" w:rsidR="008E1525" w:rsidRPr="00A01564" w:rsidRDefault="008E1525" w:rsidP="00267E33">
      <w:pPr>
        <w:pStyle w:val="Prrafodelista"/>
        <w:numPr>
          <w:ilvl w:val="0"/>
          <w:numId w:val="26"/>
        </w:numPr>
        <w:spacing w:after="0" w:line="312" w:lineRule="auto"/>
        <w:jc w:val="both"/>
        <w:rPr>
          <w:rFonts w:ascii="Arial" w:eastAsia="Arial" w:hAnsi="Arial" w:cs="Arial"/>
        </w:rPr>
      </w:pPr>
      <w:r w:rsidRPr="00D64D73">
        <w:rPr>
          <w:rFonts w:ascii="Arial" w:eastAsia="Arial" w:hAnsi="Arial" w:cs="Arial"/>
          <w:lang w:val="es-ES"/>
        </w:rPr>
        <w:t>Ian Andrés Restrepo Hernández</w:t>
      </w:r>
      <w:r w:rsidRPr="00A01564">
        <w:rPr>
          <w:rFonts w:ascii="Arial" w:eastAsia="Arial" w:hAnsi="Arial" w:cs="Arial"/>
          <w:lang w:val="es-ES"/>
        </w:rPr>
        <w:t xml:space="preserve">: </w:t>
      </w:r>
      <w:r>
        <w:rPr>
          <w:rFonts w:ascii="Arial" w:eastAsia="Arial" w:hAnsi="Arial" w:cs="Arial"/>
          <w:lang w:val="es-ES"/>
        </w:rPr>
        <w:t>6</w:t>
      </w:r>
      <w:r w:rsidRPr="00A01564">
        <w:rPr>
          <w:rFonts w:ascii="Arial" w:eastAsia="Arial" w:hAnsi="Arial" w:cs="Arial"/>
          <w:lang w:val="es-ES"/>
        </w:rPr>
        <w:t>0 SMMLV</w:t>
      </w:r>
    </w:p>
    <w:p w14:paraId="589949EE" w14:textId="77777777" w:rsidR="008E1525" w:rsidRPr="00D64D73" w:rsidRDefault="008E1525" w:rsidP="00267E33">
      <w:pPr>
        <w:pStyle w:val="Prrafodelista"/>
        <w:numPr>
          <w:ilvl w:val="0"/>
          <w:numId w:val="26"/>
        </w:numPr>
        <w:spacing w:after="0" w:line="312" w:lineRule="auto"/>
        <w:jc w:val="both"/>
        <w:rPr>
          <w:rFonts w:ascii="Arial" w:eastAsia="Arial" w:hAnsi="Arial" w:cs="Arial"/>
        </w:rPr>
      </w:pPr>
      <w:r w:rsidRPr="00D64D73">
        <w:rPr>
          <w:rFonts w:ascii="Arial" w:eastAsia="Arial" w:hAnsi="Arial" w:cs="Arial"/>
          <w:lang w:val="es-ES"/>
        </w:rPr>
        <w:t>Jorge</w:t>
      </w:r>
      <w:r>
        <w:rPr>
          <w:rFonts w:ascii="Arial" w:eastAsia="Arial" w:hAnsi="Arial" w:cs="Arial"/>
          <w:lang w:val="es-ES"/>
        </w:rPr>
        <w:t xml:space="preserve"> </w:t>
      </w:r>
      <w:r w:rsidRPr="00D64D73">
        <w:rPr>
          <w:rFonts w:ascii="Arial" w:eastAsia="Arial" w:hAnsi="Arial" w:cs="Arial"/>
          <w:lang w:val="es-ES"/>
        </w:rPr>
        <w:t xml:space="preserve">Luis Castillo Villanueva: </w:t>
      </w:r>
      <w:r>
        <w:rPr>
          <w:rFonts w:ascii="Arial" w:eastAsia="Arial" w:hAnsi="Arial" w:cs="Arial"/>
          <w:lang w:val="es-ES"/>
        </w:rPr>
        <w:t>6</w:t>
      </w:r>
      <w:r w:rsidRPr="00D64D73">
        <w:rPr>
          <w:rFonts w:ascii="Arial" w:eastAsia="Arial" w:hAnsi="Arial" w:cs="Arial"/>
          <w:lang w:val="es-ES"/>
        </w:rPr>
        <w:t>0 SMMLV</w:t>
      </w:r>
    </w:p>
    <w:p w14:paraId="0BB60555" w14:textId="77777777" w:rsidR="008E1525" w:rsidRPr="00A01564" w:rsidRDefault="008E1525" w:rsidP="00267E33">
      <w:pPr>
        <w:pStyle w:val="Prrafodelista"/>
        <w:numPr>
          <w:ilvl w:val="0"/>
          <w:numId w:val="26"/>
        </w:numPr>
        <w:spacing w:after="0" w:line="312" w:lineRule="auto"/>
        <w:jc w:val="both"/>
        <w:rPr>
          <w:rFonts w:ascii="Arial" w:eastAsia="Arial" w:hAnsi="Arial" w:cs="Arial"/>
        </w:rPr>
      </w:pPr>
      <w:r w:rsidRPr="00D64D73">
        <w:rPr>
          <w:rFonts w:ascii="Arial" w:eastAsia="Arial" w:hAnsi="Arial" w:cs="Arial"/>
          <w:lang w:val="es-ES"/>
        </w:rPr>
        <w:t>Oneida Muñoz Bermúdez</w:t>
      </w:r>
      <w:r w:rsidRPr="00A01564">
        <w:rPr>
          <w:rFonts w:ascii="Arial" w:eastAsia="Arial" w:hAnsi="Arial" w:cs="Arial"/>
          <w:lang w:val="es-ES"/>
        </w:rPr>
        <w:t xml:space="preserve">: </w:t>
      </w:r>
      <w:r>
        <w:rPr>
          <w:rFonts w:ascii="Arial" w:eastAsia="Arial" w:hAnsi="Arial" w:cs="Arial"/>
          <w:lang w:val="es-ES"/>
        </w:rPr>
        <w:t>6</w:t>
      </w:r>
      <w:r w:rsidRPr="00A01564">
        <w:rPr>
          <w:rFonts w:ascii="Arial" w:eastAsia="Arial" w:hAnsi="Arial" w:cs="Arial"/>
          <w:lang w:val="es-ES"/>
        </w:rPr>
        <w:t>0 SMMLV</w:t>
      </w:r>
    </w:p>
    <w:p w14:paraId="39F4EA11" w14:textId="77777777" w:rsidR="008E1525" w:rsidRDefault="008E1525" w:rsidP="00267E33">
      <w:pPr>
        <w:spacing w:line="312" w:lineRule="auto"/>
        <w:jc w:val="both"/>
        <w:rPr>
          <w:rFonts w:ascii="Arial" w:eastAsia="Arial" w:hAnsi="Arial" w:cs="Arial"/>
        </w:rPr>
      </w:pPr>
    </w:p>
    <w:p w14:paraId="646C11A5" w14:textId="77777777" w:rsidR="00012B7D" w:rsidRDefault="00012B7D" w:rsidP="00267E33">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Sobre el particular, debe advertirse que no hay una posición univoca sobre el reconocimiento de este perjuicio como autónomo, en tanto que existe jurisprudencia que lo incluye dentro de los perjuicios morales. Igualmente, es menester señalar que también existe discusión doctrinaria respecto a la noción de pérdida de oportunidad, en tanto que algunos doctrinantes lo consideran como elemento que atenúa la relación de causalidad, mientras que otros estiman que se trata de un daño autónomo e indemnizable. Sin embargo, aun en cualquiera de las dos aplicaciones, la pérdida de la oportunidad tiene las siguientes características:</w:t>
      </w:r>
    </w:p>
    <w:p w14:paraId="20EDC248" w14:textId="77777777" w:rsidR="00012B7D" w:rsidRDefault="00012B7D" w:rsidP="00267E33">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 xml:space="preserve"> </w:t>
      </w:r>
    </w:p>
    <w:p w14:paraId="5C4307BD" w14:textId="77777777" w:rsidR="00012B7D" w:rsidRPr="00366D89" w:rsidRDefault="00012B7D" w:rsidP="00267E33">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366D89">
        <w:rPr>
          <w:rFonts w:ascii="Arial" w:hAnsi="Arial" w:cs="Arial"/>
          <w:bCs/>
          <w:i/>
          <w:iCs/>
          <w:sz w:val="20"/>
          <w:szCs w:val="20"/>
        </w:rPr>
        <w:t>“Cuando este tipo de evento se presenta, el daño está representado en la pérdida de la posibilidad u oportunidad misma, y no en la frustración de la ventana o beneficio esperado, o en la reparación del sufrimiento finalmente acaecido; en otras palabras, esa oportunidad con la que contaba el sujeto para obtener una ventaja o evitar un perjuicio constituye el objeto sobre el cual recae la acción nociva del tercero, de ahí que al haber sido borrada esa facultad del patrimonio de la víctima la indemnización deberá girar en torno a esa oportunidad pérdida y dejar de lado la situación que finalmente pudo haberse presentado</w:t>
      </w:r>
      <w:r w:rsidRPr="00366D89">
        <w:rPr>
          <w:rStyle w:val="Refdenotaalpie"/>
          <w:rFonts w:ascii="Arial" w:hAnsi="Arial" w:cs="Arial"/>
          <w:bCs/>
          <w:sz w:val="20"/>
          <w:szCs w:val="20"/>
        </w:rPr>
        <w:footnoteReference w:id="17"/>
      </w:r>
      <w:r w:rsidRPr="00366D89">
        <w:rPr>
          <w:rFonts w:ascii="Arial" w:hAnsi="Arial" w:cs="Arial"/>
          <w:bCs/>
          <w:i/>
          <w:iCs/>
          <w:sz w:val="20"/>
          <w:szCs w:val="20"/>
        </w:rPr>
        <w:t xml:space="preserve">”. </w:t>
      </w:r>
    </w:p>
    <w:p w14:paraId="128CD7B9" w14:textId="77777777" w:rsidR="00012B7D" w:rsidRDefault="00012B7D" w:rsidP="00267E33">
      <w:pPr>
        <w:pStyle w:val="Textoindependiente"/>
        <w:widowControl/>
        <w:tabs>
          <w:tab w:val="left" w:pos="2268"/>
        </w:tabs>
        <w:autoSpaceDE/>
        <w:autoSpaceDN/>
        <w:spacing w:line="312" w:lineRule="auto"/>
        <w:jc w:val="both"/>
        <w:rPr>
          <w:rFonts w:ascii="Arial" w:hAnsi="Arial" w:cs="Arial"/>
          <w:bCs/>
          <w:sz w:val="22"/>
          <w:szCs w:val="22"/>
        </w:rPr>
      </w:pPr>
    </w:p>
    <w:p w14:paraId="403C8390" w14:textId="43A5BF38" w:rsidR="00012B7D" w:rsidRDefault="00012B7D" w:rsidP="00267E33">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Habiendo aclarado lo anterior, se puede inferir que la parte demandante pretende que se le reconozca la pérdida de oportunidad como un daño autónomo e indemnizable, de modo tal que para su reconocimiento, e</w:t>
      </w:r>
      <w:r>
        <w:rPr>
          <w:rFonts w:ascii="Arial" w:hAnsi="Arial" w:cs="Arial"/>
          <w:bCs/>
          <w:sz w:val="22"/>
          <w:szCs w:val="22"/>
        </w:rPr>
        <w:t>ra</w:t>
      </w:r>
      <w:r w:rsidRPr="00BF61EA">
        <w:rPr>
          <w:rFonts w:ascii="Arial" w:hAnsi="Arial" w:cs="Arial"/>
          <w:bCs/>
          <w:sz w:val="22"/>
          <w:szCs w:val="22"/>
        </w:rPr>
        <w:t xml:space="preserve"> necesario realizar un esfuerzo probatorio a efectos de acreditar que, como consecuencia del hecho dañoso, la</w:t>
      </w:r>
      <w:r>
        <w:rPr>
          <w:rFonts w:ascii="Arial" w:hAnsi="Arial" w:cs="Arial"/>
          <w:bCs/>
          <w:sz w:val="22"/>
          <w:szCs w:val="22"/>
        </w:rPr>
        <w:t xml:space="preserve"> presunta</w:t>
      </w:r>
      <w:r w:rsidRPr="00BF61EA">
        <w:rPr>
          <w:rFonts w:ascii="Arial" w:hAnsi="Arial" w:cs="Arial"/>
          <w:bCs/>
          <w:sz w:val="22"/>
          <w:szCs w:val="22"/>
        </w:rPr>
        <w:t xml:space="preserve"> víctima perdió el chance de conseguir una ganancia o evitar una pérdida, ya sea material o inmaterial, lo que le da derecho a obtener un resarcimiento por la probabilidad de ventaja que se vio frustrada por la actuación del demandado. </w:t>
      </w:r>
    </w:p>
    <w:p w14:paraId="6C8FFD5B" w14:textId="77777777" w:rsidR="00012B7D" w:rsidRDefault="00012B7D" w:rsidP="00267E33">
      <w:pPr>
        <w:pStyle w:val="Textoindependiente"/>
        <w:widowControl/>
        <w:tabs>
          <w:tab w:val="left" w:pos="2268"/>
        </w:tabs>
        <w:autoSpaceDE/>
        <w:autoSpaceDN/>
        <w:spacing w:line="312" w:lineRule="auto"/>
        <w:jc w:val="both"/>
        <w:rPr>
          <w:rFonts w:ascii="Arial" w:hAnsi="Arial" w:cs="Arial"/>
          <w:bCs/>
          <w:sz w:val="22"/>
          <w:szCs w:val="22"/>
        </w:rPr>
      </w:pPr>
    </w:p>
    <w:p w14:paraId="6AF7884A" w14:textId="203009C4" w:rsidR="00012B7D" w:rsidRDefault="00012B7D" w:rsidP="00267E33">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 xml:space="preserve">Descendiendo al caso en concreto y según las circunstancias fácticas descritas en los hechos de la demanda, </w:t>
      </w:r>
      <w:r>
        <w:rPr>
          <w:rFonts w:ascii="Arial" w:hAnsi="Arial" w:cs="Arial"/>
          <w:bCs/>
          <w:sz w:val="22"/>
          <w:szCs w:val="22"/>
        </w:rPr>
        <w:t xml:space="preserve">así como en lo probado en el proceso, </w:t>
      </w:r>
      <w:r w:rsidRPr="00BF61EA">
        <w:rPr>
          <w:rFonts w:ascii="Arial" w:hAnsi="Arial" w:cs="Arial"/>
          <w:bCs/>
          <w:sz w:val="22"/>
          <w:szCs w:val="22"/>
        </w:rPr>
        <w:t xml:space="preserve">podría concluirse que se busca la indemnización por la pérdida de la oportunidad </w:t>
      </w:r>
      <w:r w:rsidR="006C2E9C">
        <w:rPr>
          <w:rFonts w:ascii="Arial" w:hAnsi="Arial" w:cs="Arial"/>
          <w:bCs/>
          <w:sz w:val="22"/>
          <w:szCs w:val="22"/>
        </w:rPr>
        <w:t>que ni siquiera ha sido sugerida</w:t>
      </w:r>
      <w:r w:rsidRPr="000306ED">
        <w:rPr>
          <w:rFonts w:ascii="Arial" w:hAnsi="Arial" w:cs="Arial"/>
          <w:bCs/>
          <w:sz w:val="22"/>
          <w:szCs w:val="22"/>
        </w:rPr>
        <w:t xml:space="preserve">. Así las cosas, partiendo de la jurisprudencia citada vemos que </w:t>
      </w:r>
      <w:r w:rsidR="006C2E9C">
        <w:rPr>
          <w:rFonts w:ascii="Arial" w:hAnsi="Arial" w:cs="Arial"/>
          <w:bCs/>
          <w:sz w:val="22"/>
          <w:szCs w:val="22"/>
        </w:rPr>
        <w:t xml:space="preserve">como </w:t>
      </w:r>
      <w:r w:rsidRPr="000306ED">
        <w:rPr>
          <w:rFonts w:ascii="Arial" w:hAnsi="Arial" w:cs="Arial"/>
          <w:bCs/>
          <w:sz w:val="22"/>
          <w:szCs w:val="22"/>
        </w:rPr>
        <w:t xml:space="preserve">no hay prueba de que efectivamente </w:t>
      </w:r>
      <w:r w:rsidR="006C2E9C">
        <w:rPr>
          <w:rFonts w:ascii="Arial" w:hAnsi="Arial" w:cs="Arial"/>
          <w:bCs/>
          <w:sz w:val="22"/>
          <w:szCs w:val="22"/>
        </w:rPr>
        <w:t>existiera una</w:t>
      </w:r>
      <w:r w:rsidRPr="000306ED">
        <w:rPr>
          <w:rFonts w:ascii="Arial" w:hAnsi="Arial" w:cs="Arial"/>
          <w:bCs/>
          <w:sz w:val="22"/>
          <w:szCs w:val="22"/>
        </w:rPr>
        <w:t xml:space="preserve"> </w:t>
      </w:r>
      <w:r w:rsidR="006C2E9C">
        <w:rPr>
          <w:rFonts w:ascii="Arial" w:hAnsi="Arial" w:cs="Arial"/>
          <w:bCs/>
          <w:sz w:val="22"/>
          <w:szCs w:val="22"/>
        </w:rPr>
        <w:t>oportunidad que pudieran perder los demandantes, no se podría ni siquiera abordar su estudio y por tanto está destinada a ser denegada la pretensión relacionada a este aspecto</w:t>
      </w:r>
      <w:r w:rsidR="006701C6">
        <w:rPr>
          <w:rFonts w:ascii="Arial" w:hAnsi="Arial" w:cs="Arial"/>
          <w:bCs/>
          <w:sz w:val="22"/>
          <w:szCs w:val="22"/>
        </w:rPr>
        <w:t>.</w:t>
      </w:r>
      <w:r w:rsidRPr="000306ED">
        <w:rPr>
          <w:rFonts w:ascii="Arial" w:hAnsi="Arial" w:cs="Arial"/>
          <w:bCs/>
          <w:sz w:val="22"/>
          <w:szCs w:val="22"/>
        </w:rPr>
        <w:t xml:space="preserve"> </w:t>
      </w:r>
    </w:p>
    <w:p w14:paraId="268F2021" w14:textId="77777777" w:rsidR="009C1C7B" w:rsidRDefault="009C1C7B" w:rsidP="00267E33">
      <w:pPr>
        <w:spacing w:line="312" w:lineRule="auto"/>
        <w:jc w:val="both"/>
        <w:rPr>
          <w:rFonts w:ascii="Arial" w:eastAsia="Arial" w:hAnsi="Arial" w:cs="Arial"/>
        </w:rPr>
      </w:pPr>
    </w:p>
    <w:p w14:paraId="62AC1961" w14:textId="1FCC3F05" w:rsidR="009C1C7B" w:rsidRPr="008F7FBF" w:rsidRDefault="009C1C7B" w:rsidP="00267E33">
      <w:pPr>
        <w:spacing w:line="312" w:lineRule="auto"/>
        <w:jc w:val="both"/>
        <w:rPr>
          <w:rFonts w:ascii="Arial" w:eastAsia="Arial" w:hAnsi="Arial" w:cs="Arial"/>
        </w:rPr>
      </w:pPr>
      <w:r>
        <w:rPr>
          <w:rFonts w:ascii="Arial" w:eastAsia="Arial" w:hAnsi="Arial" w:cs="Arial"/>
        </w:rPr>
        <w:lastRenderedPageBreak/>
        <w:t>Sumado a ello debe reiterarse que la demanda también pretende</w:t>
      </w:r>
      <w:r w:rsidRPr="00A01564">
        <w:rPr>
          <w:rFonts w:ascii="Arial" w:eastAsia="Arial" w:hAnsi="Arial" w:cs="Arial"/>
        </w:rPr>
        <w:t xml:space="preserve"> indemnización por </w:t>
      </w:r>
      <w:r w:rsidR="0059363F">
        <w:rPr>
          <w:rFonts w:ascii="Arial" w:eastAsia="Arial" w:hAnsi="Arial" w:cs="Arial"/>
        </w:rPr>
        <w:t xml:space="preserve">este </w:t>
      </w:r>
      <w:r w:rsidRPr="00A01564">
        <w:rPr>
          <w:rFonts w:ascii="Arial" w:eastAsia="Arial" w:hAnsi="Arial" w:cs="Arial"/>
        </w:rPr>
        <w:t>concepto para quien afirma ser su compañer</w:t>
      </w:r>
      <w:r>
        <w:rPr>
          <w:rFonts w:ascii="Arial" w:eastAsia="Arial" w:hAnsi="Arial" w:cs="Arial"/>
        </w:rPr>
        <w:t>o</w:t>
      </w:r>
      <w:r w:rsidRPr="00A01564">
        <w:rPr>
          <w:rFonts w:ascii="Arial" w:eastAsia="Arial" w:hAnsi="Arial" w:cs="Arial"/>
        </w:rPr>
        <w:t xml:space="preserve"> permanente</w:t>
      </w:r>
      <w:r>
        <w:rPr>
          <w:rFonts w:ascii="Arial" w:eastAsia="Arial" w:hAnsi="Arial" w:cs="Arial"/>
        </w:rPr>
        <w:t xml:space="preserve"> de la presunta víctima</w:t>
      </w:r>
      <w:r w:rsidRPr="00A01564">
        <w:rPr>
          <w:rFonts w:ascii="Arial" w:eastAsia="Arial" w:hAnsi="Arial" w:cs="Arial"/>
        </w:rPr>
        <w:t xml:space="preserve">, sin embargo, ello no ha sido probado en el proceso, por lo que no resulta establecido que </w:t>
      </w:r>
      <w:r>
        <w:rPr>
          <w:rFonts w:ascii="Arial" w:eastAsia="Arial" w:hAnsi="Arial" w:cs="Arial"/>
        </w:rPr>
        <w:t>el</w:t>
      </w:r>
      <w:r w:rsidRPr="00A01564">
        <w:rPr>
          <w:rFonts w:ascii="Arial" w:eastAsia="Arial" w:hAnsi="Arial" w:cs="Arial"/>
        </w:rPr>
        <w:t xml:space="preserve"> señor </w:t>
      </w:r>
      <w:r w:rsidRPr="00947F71">
        <w:rPr>
          <w:rFonts w:ascii="Arial" w:eastAsia="Arial" w:hAnsi="Arial" w:cs="Arial"/>
        </w:rPr>
        <w:t>Jorge Luis Castillo Villanueva</w:t>
      </w:r>
      <w:r w:rsidRPr="00A01564">
        <w:rPr>
          <w:rFonts w:ascii="Arial" w:eastAsia="Arial" w:hAnsi="Arial" w:cs="Arial"/>
        </w:rPr>
        <w:t xml:space="preserve"> ostente la calidad en la que asiste al proceso, y por tanto la facultad de exigir este tipo de perjuicio en su favor</w:t>
      </w:r>
    </w:p>
    <w:p w14:paraId="6E590DC1" w14:textId="77777777" w:rsidR="00CC260F" w:rsidRDefault="00CC260F" w:rsidP="00267E33">
      <w:pPr>
        <w:spacing w:line="312" w:lineRule="auto"/>
        <w:jc w:val="both"/>
      </w:pPr>
    </w:p>
    <w:p w14:paraId="7F505343" w14:textId="77777777" w:rsidR="00CC260F" w:rsidRPr="00997CDD" w:rsidRDefault="00CC260F" w:rsidP="00267E33">
      <w:pPr>
        <w:pStyle w:val="Prrafodelista"/>
        <w:numPr>
          <w:ilvl w:val="0"/>
          <w:numId w:val="27"/>
        </w:numPr>
        <w:spacing w:after="0" w:line="312" w:lineRule="auto"/>
        <w:jc w:val="both"/>
        <w:rPr>
          <w:rFonts w:ascii="Arial" w:eastAsia="Arial" w:hAnsi="Arial" w:cs="Arial"/>
          <w:b/>
          <w:bCs/>
        </w:rPr>
      </w:pPr>
      <w:r w:rsidRPr="00997CDD">
        <w:rPr>
          <w:rFonts w:ascii="Arial" w:eastAsia="Arial" w:hAnsi="Arial" w:cs="Arial"/>
          <w:b/>
          <w:bCs/>
        </w:rPr>
        <w:t xml:space="preserve">Frente a los perjuicios </w:t>
      </w:r>
      <w:r>
        <w:rPr>
          <w:rFonts w:ascii="Arial" w:eastAsia="Arial" w:hAnsi="Arial" w:cs="Arial"/>
          <w:b/>
          <w:bCs/>
        </w:rPr>
        <w:t xml:space="preserve">por </w:t>
      </w:r>
      <w:r w:rsidRPr="00997CDD">
        <w:rPr>
          <w:rFonts w:ascii="Arial" w:eastAsia="Arial" w:hAnsi="Arial" w:cs="Arial"/>
          <w:b/>
          <w:bCs/>
        </w:rPr>
        <w:t xml:space="preserve">daño a la </w:t>
      </w:r>
      <w:r>
        <w:rPr>
          <w:rFonts w:ascii="Arial" w:eastAsia="Arial" w:hAnsi="Arial" w:cs="Arial"/>
          <w:b/>
          <w:bCs/>
        </w:rPr>
        <w:t>salud</w:t>
      </w:r>
      <w:r w:rsidRPr="00997CDD">
        <w:rPr>
          <w:rFonts w:ascii="Arial" w:eastAsia="Arial" w:hAnsi="Arial" w:cs="Arial"/>
          <w:b/>
          <w:bCs/>
        </w:rPr>
        <w:t xml:space="preserve"> </w:t>
      </w:r>
    </w:p>
    <w:p w14:paraId="37164892" w14:textId="77777777" w:rsidR="00335D73" w:rsidRDefault="00335D73" w:rsidP="00267E33">
      <w:pPr>
        <w:spacing w:line="312" w:lineRule="auto"/>
        <w:jc w:val="both"/>
      </w:pPr>
    </w:p>
    <w:p w14:paraId="47972DDF" w14:textId="0A714950" w:rsidR="00CC260F" w:rsidRPr="00997CDD" w:rsidRDefault="00CC260F" w:rsidP="00267E33">
      <w:pPr>
        <w:spacing w:line="312" w:lineRule="auto"/>
        <w:jc w:val="both"/>
      </w:pPr>
      <w:r>
        <w:t xml:space="preserve">La parte actora solicita que se reconozca en favor de la señora </w:t>
      </w:r>
      <w:r w:rsidRPr="00CC260F">
        <w:t>Paola Andrea Hernández Muñoz</w:t>
      </w:r>
      <w:r>
        <w:t xml:space="preserve">, la suma de 60 SMMLV, por concepto de daño a la salud. </w:t>
      </w:r>
      <w:r w:rsidRPr="00997CDD">
        <w:t>Sobre este aspecto, el Consejo de Estado ha definido el daño a la salud</w:t>
      </w:r>
      <w:r>
        <w:t xml:space="preserve">, así: </w:t>
      </w:r>
      <w:r w:rsidRPr="00997CDD">
        <w:rPr>
          <w:i/>
          <w:iCs/>
        </w:rPr>
        <w:t xml:space="preserve">“(…)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w:t>
      </w:r>
      <w:proofErr w:type="gramStart"/>
      <w:r w:rsidRPr="00997CDD">
        <w:rPr>
          <w:i/>
          <w:iCs/>
        </w:rPr>
        <w:t>la misma</w:t>
      </w:r>
      <w:proofErr w:type="gramEnd"/>
      <w:r w:rsidRPr="00997CDD">
        <w:rPr>
          <w:i/>
          <w:iCs/>
        </w:rPr>
        <w:t>”</w:t>
      </w:r>
      <w:r w:rsidRPr="00997CDD">
        <w:rPr>
          <w:rStyle w:val="Refdenotaalpie"/>
          <w:i/>
          <w:iCs/>
        </w:rPr>
        <w:footnoteReference w:id="18"/>
      </w:r>
      <w:r w:rsidRPr="00997CDD">
        <w:rPr>
          <w:i/>
          <w:iCs/>
        </w:rPr>
        <w:t>.</w:t>
      </w:r>
    </w:p>
    <w:p w14:paraId="471254DE" w14:textId="77777777" w:rsidR="00F32D45" w:rsidRPr="00A01564" w:rsidRDefault="00F32D45" w:rsidP="00267E33">
      <w:pPr>
        <w:spacing w:line="312" w:lineRule="auto"/>
        <w:jc w:val="both"/>
      </w:pPr>
    </w:p>
    <w:p w14:paraId="6A7EFEF4" w14:textId="77777777" w:rsidR="00F32D45" w:rsidRPr="00A01564" w:rsidRDefault="00F32D45" w:rsidP="00267E33">
      <w:pPr>
        <w:spacing w:line="312" w:lineRule="auto"/>
        <w:jc w:val="both"/>
      </w:pPr>
      <w:r w:rsidRPr="00A01564">
        <w:t>Ahora bien, con respecto a la acreditación y liquidación de este tipo de perjuicio inmaterial, el Alto Tribunal afirmó:</w:t>
      </w:r>
    </w:p>
    <w:p w14:paraId="2507D5B9" w14:textId="77777777" w:rsidR="00F32D45" w:rsidRPr="00A01564" w:rsidRDefault="00F32D45" w:rsidP="00267E33">
      <w:pPr>
        <w:spacing w:line="312" w:lineRule="auto"/>
        <w:ind w:left="708"/>
        <w:jc w:val="both"/>
        <w:rPr>
          <w:i/>
          <w:iCs/>
        </w:rPr>
      </w:pPr>
    </w:p>
    <w:p w14:paraId="389ED015" w14:textId="77777777" w:rsidR="00F32D45" w:rsidRDefault="00F32D45" w:rsidP="00267E33">
      <w:pPr>
        <w:spacing w:line="312" w:lineRule="auto"/>
        <w:ind w:left="567" w:right="567"/>
        <w:jc w:val="both"/>
        <w:rPr>
          <w:i/>
          <w:iCs/>
          <w:sz w:val="20"/>
          <w:szCs w:val="20"/>
        </w:rPr>
      </w:pPr>
      <w:r w:rsidRPr="00A01564">
        <w:rPr>
          <w:i/>
          <w:iCs/>
          <w:sz w:val="20"/>
          <w:szCs w:val="20"/>
        </w:rPr>
        <w:t xml:space="preserve">“La indemnización, en los términos del fallo referido está sujeta a lo probado en el proceso, </w:t>
      </w:r>
      <w:r w:rsidRPr="00A01564">
        <w:rPr>
          <w:b/>
          <w:bCs/>
          <w:i/>
          <w:iCs/>
          <w:sz w:val="20"/>
          <w:szCs w:val="20"/>
          <w:u w:val="single"/>
        </w:rPr>
        <w:t>única y exclusivamente para la victima directa</w:t>
      </w:r>
      <w:r w:rsidRPr="00A01564">
        <w:rPr>
          <w:i/>
          <w:iCs/>
          <w:sz w:val="20"/>
          <w:szCs w:val="20"/>
        </w:rPr>
        <w:t>, en cuantía que no podrá exceder de 100 S.M.L.M.V, de acuerdo con la gravedad de la lesión, debidamente motivada y razonada, conforme a la siguiente tabla:</w:t>
      </w:r>
    </w:p>
    <w:p w14:paraId="2E045D9F" w14:textId="77777777" w:rsidR="00012B7D" w:rsidRPr="00A01564" w:rsidRDefault="00012B7D" w:rsidP="00267E33">
      <w:pPr>
        <w:spacing w:line="312" w:lineRule="auto"/>
        <w:ind w:left="567" w:right="567"/>
        <w:jc w:val="both"/>
        <w:rPr>
          <w:i/>
          <w:iCs/>
          <w:sz w:val="20"/>
          <w:szCs w:val="20"/>
        </w:rPr>
      </w:pPr>
    </w:p>
    <w:p w14:paraId="3FA1801C" w14:textId="77777777" w:rsidR="00F32D45" w:rsidRPr="00A01564" w:rsidRDefault="00F32D45" w:rsidP="00267E33">
      <w:pPr>
        <w:spacing w:line="312" w:lineRule="auto"/>
        <w:ind w:left="708" w:right="899"/>
        <w:jc w:val="center"/>
        <w:rPr>
          <w:i/>
          <w:iCs/>
          <w:sz w:val="20"/>
          <w:szCs w:val="20"/>
        </w:rPr>
      </w:pPr>
      <w:r w:rsidRPr="00A01564">
        <w:rPr>
          <w:i/>
          <w:iCs/>
          <w:noProof/>
          <w:sz w:val="20"/>
          <w:szCs w:val="20"/>
        </w:rPr>
        <w:drawing>
          <wp:inline distT="0" distB="0" distL="0" distR="0" wp14:anchorId="0ED0FD21" wp14:editId="6D8A0C3F">
            <wp:extent cx="4430197" cy="1225550"/>
            <wp:effectExtent l="0" t="0" r="8890" b="0"/>
            <wp:docPr id="28" name="Imagen 2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abl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0231" cy="1244924"/>
                    </a:xfrm>
                    <a:prstGeom prst="rect">
                      <a:avLst/>
                    </a:prstGeom>
                    <a:noFill/>
                    <a:ln>
                      <a:noFill/>
                    </a:ln>
                  </pic:spPr>
                </pic:pic>
              </a:graphicData>
            </a:graphic>
          </wp:inline>
        </w:drawing>
      </w:r>
    </w:p>
    <w:p w14:paraId="31BC7AC7" w14:textId="77777777" w:rsidR="00F32D45" w:rsidRPr="00A01564" w:rsidRDefault="00F32D45" w:rsidP="00267E33">
      <w:pPr>
        <w:spacing w:line="312" w:lineRule="auto"/>
        <w:ind w:left="708" w:right="899"/>
        <w:jc w:val="both"/>
        <w:rPr>
          <w:i/>
          <w:iCs/>
          <w:sz w:val="20"/>
          <w:szCs w:val="20"/>
        </w:rPr>
      </w:pPr>
    </w:p>
    <w:p w14:paraId="26BEFE82" w14:textId="77777777" w:rsidR="00F32D45" w:rsidRPr="00A01564" w:rsidRDefault="00F32D45" w:rsidP="00267E33">
      <w:pPr>
        <w:spacing w:line="312" w:lineRule="auto"/>
        <w:ind w:left="708" w:right="899"/>
        <w:jc w:val="both"/>
        <w:rPr>
          <w:i/>
          <w:iCs/>
          <w:sz w:val="20"/>
          <w:szCs w:val="20"/>
        </w:rPr>
      </w:pPr>
      <w:r w:rsidRPr="00A01564">
        <w:rPr>
          <w:i/>
          <w:iCs/>
          <w:sz w:val="20"/>
          <w:szCs w:val="20"/>
        </w:rPr>
        <w:t>Bajo este propósito, el juez debe determinar el porcentaje de la gravedad o levedad de la afectación corporal o psicofísica, debidamente probada dentro del proceso, relativa a los aspectos o componentes funcionales, biológicos y psíquicos del ser humano.</w:t>
      </w:r>
    </w:p>
    <w:p w14:paraId="08368F61" w14:textId="77777777" w:rsidR="00F32D45" w:rsidRPr="00A01564" w:rsidRDefault="00F32D45" w:rsidP="00267E33">
      <w:pPr>
        <w:spacing w:line="312" w:lineRule="auto"/>
        <w:ind w:left="708" w:right="899"/>
        <w:jc w:val="both"/>
        <w:rPr>
          <w:i/>
          <w:iCs/>
          <w:sz w:val="20"/>
          <w:szCs w:val="20"/>
        </w:rPr>
      </w:pPr>
    </w:p>
    <w:p w14:paraId="30274106" w14:textId="77777777" w:rsidR="00F32D45" w:rsidRPr="00A01564" w:rsidRDefault="00F32D45" w:rsidP="00267E33">
      <w:pPr>
        <w:spacing w:line="312" w:lineRule="auto"/>
        <w:ind w:left="708" w:right="899"/>
        <w:jc w:val="both"/>
        <w:rPr>
          <w:i/>
          <w:iCs/>
          <w:sz w:val="20"/>
          <w:szCs w:val="20"/>
        </w:rPr>
      </w:pPr>
      <w:r w:rsidRPr="00A01564">
        <w:rPr>
          <w:i/>
          <w:iCs/>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6CF65347" w14:textId="77777777" w:rsidR="00F32D45" w:rsidRPr="00A01564" w:rsidRDefault="00F32D45" w:rsidP="00267E33">
      <w:pPr>
        <w:spacing w:line="312" w:lineRule="auto"/>
        <w:ind w:left="708" w:right="899"/>
        <w:jc w:val="both"/>
        <w:rPr>
          <w:i/>
          <w:iCs/>
          <w:sz w:val="20"/>
          <w:szCs w:val="20"/>
        </w:rPr>
      </w:pPr>
    </w:p>
    <w:p w14:paraId="40E5AB4D" w14:textId="77777777" w:rsidR="00F32D45" w:rsidRPr="00A01564" w:rsidRDefault="00F32D45" w:rsidP="00267E33">
      <w:pPr>
        <w:spacing w:line="312" w:lineRule="auto"/>
        <w:ind w:left="708" w:right="899"/>
        <w:jc w:val="both"/>
        <w:rPr>
          <w:i/>
          <w:iCs/>
          <w:sz w:val="20"/>
          <w:szCs w:val="20"/>
        </w:rPr>
      </w:pPr>
      <w:r w:rsidRPr="00A01564">
        <w:rPr>
          <w:i/>
          <w:iCs/>
          <w:sz w:val="20"/>
          <w:szCs w:val="20"/>
        </w:rPr>
        <w:t>- La pérdida o anormalidad de la estructura o función psicológica, fisiológica o anatómica (temporal o permanente)</w:t>
      </w:r>
    </w:p>
    <w:p w14:paraId="45E98103" w14:textId="77777777" w:rsidR="00F32D45" w:rsidRPr="00A01564" w:rsidRDefault="00F32D45" w:rsidP="00267E33">
      <w:pPr>
        <w:spacing w:line="312" w:lineRule="auto"/>
        <w:ind w:left="708" w:right="899"/>
        <w:jc w:val="both"/>
        <w:rPr>
          <w:i/>
          <w:iCs/>
          <w:sz w:val="20"/>
          <w:szCs w:val="20"/>
        </w:rPr>
      </w:pPr>
      <w:r w:rsidRPr="00A01564">
        <w:rPr>
          <w:i/>
          <w:iCs/>
          <w:sz w:val="20"/>
          <w:szCs w:val="20"/>
        </w:rPr>
        <w:t>- La anomalía, defecto o pérdida producida en un miembro, órgano, tejido u otra estructura corporal o mental.</w:t>
      </w:r>
    </w:p>
    <w:p w14:paraId="2A073A57" w14:textId="77777777" w:rsidR="00F32D45" w:rsidRPr="00A01564" w:rsidRDefault="00F32D45" w:rsidP="00267E33">
      <w:pPr>
        <w:spacing w:line="312" w:lineRule="auto"/>
        <w:ind w:left="708" w:right="899"/>
        <w:jc w:val="both"/>
        <w:rPr>
          <w:i/>
          <w:iCs/>
          <w:sz w:val="20"/>
          <w:szCs w:val="20"/>
        </w:rPr>
      </w:pPr>
      <w:r w:rsidRPr="00A01564">
        <w:rPr>
          <w:i/>
          <w:iCs/>
          <w:sz w:val="20"/>
          <w:szCs w:val="20"/>
        </w:rPr>
        <w:t>-La exteriorización de un estado patológico que refleje perturbaciones al nivel de un órgano.</w:t>
      </w:r>
    </w:p>
    <w:p w14:paraId="7255E4CF" w14:textId="77777777" w:rsidR="00F32D45" w:rsidRPr="00A01564" w:rsidRDefault="00F32D45" w:rsidP="00267E33">
      <w:pPr>
        <w:spacing w:line="312" w:lineRule="auto"/>
        <w:ind w:left="708" w:right="899"/>
        <w:jc w:val="both"/>
        <w:rPr>
          <w:i/>
          <w:iCs/>
          <w:sz w:val="20"/>
          <w:szCs w:val="20"/>
        </w:rPr>
      </w:pPr>
      <w:r w:rsidRPr="00A01564">
        <w:rPr>
          <w:i/>
          <w:iCs/>
          <w:sz w:val="20"/>
          <w:szCs w:val="20"/>
        </w:rPr>
        <w:t>- La reversibilidad o irreversibilidad de la patología.</w:t>
      </w:r>
    </w:p>
    <w:p w14:paraId="6437C4CB" w14:textId="77777777" w:rsidR="00F32D45" w:rsidRPr="00A01564" w:rsidRDefault="00F32D45" w:rsidP="00267E33">
      <w:pPr>
        <w:spacing w:line="312" w:lineRule="auto"/>
        <w:ind w:left="708" w:right="899"/>
        <w:jc w:val="both"/>
        <w:rPr>
          <w:i/>
          <w:iCs/>
          <w:sz w:val="20"/>
          <w:szCs w:val="20"/>
        </w:rPr>
      </w:pPr>
      <w:r w:rsidRPr="00A01564">
        <w:rPr>
          <w:i/>
          <w:iCs/>
          <w:sz w:val="20"/>
          <w:szCs w:val="20"/>
        </w:rPr>
        <w:t>- La restricción o ausencia de la capacidad para realizar una actividad normal o rutinaria.</w:t>
      </w:r>
    </w:p>
    <w:p w14:paraId="4A8599A7" w14:textId="77777777" w:rsidR="00F32D45" w:rsidRPr="00A01564" w:rsidRDefault="00F32D45" w:rsidP="00267E33">
      <w:pPr>
        <w:spacing w:line="312" w:lineRule="auto"/>
        <w:ind w:left="708" w:right="899"/>
        <w:jc w:val="both"/>
        <w:rPr>
          <w:i/>
          <w:iCs/>
          <w:sz w:val="20"/>
          <w:szCs w:val="20"/>
        </w:rPr>
      </w:pPr>
      <w:r w:rsidRPr="00A01564">
        <w:rPr>
          <w:i/>
          <w:iCs/>
          <w:sz w:val="20"/>
          <w:szCs w:val="20"/>
        </w:rPr>
        <w:t>- Excesos en el desempeño y comportamiento dentro de una actividad normal o rutinaria.</w:t>
      </w:r>
    </w:p>
    <w:p w14:paraId="026489D1" w14:textId="77777777" w:rsidR="00F32D45" w:rsidRPr="00A01564" w:rsidRDefault="00F32D45" w:rsidP="00267E33">
      <w:pPr>
        <w:spacing w:line="312" w:lineRule="auto"/>
        <w:ind w:left="708" w:right="899"/>
        <w:jc w:val="both"/>
        <w:rPr>
          <w:i/>
          <w:iCs/>
          <w:sz w:val="20"/>
          <w:szCs w:val="20"/>
        </w:rPr>
      </w:pPr>
      <w:r w:rsidRPr="00A01564">
        <w:rPr>
          <w:i/>
          <w:iCs/>
          <w:sz w:val="20"/>
          <w:szCs w:val="20"/>
        </w:rPr>
        <w:t>- Las limitaciones o impedimentos para el desempeño de un rol determinado.</w:t>
      </w:r>
    </w:p>
    <w:p w14:paraId="6607CAD9" w14:textId="77777777" w:rsidR="00F32D45" w:rsidRPr="00A01564" w:rsidRDefault="00F32D45" w:rsidP="00267E33">
      <w:pPr>
        <w:spacing w:line="312" w:lineRule="auto"/>
        <w:ind w:left="708" w:right="899"/>
        <w:jc w:val="both"/>
        <w:rPr>
          <w:i/>
          <w:iCs/>
          <w:sz w:val="20"/>
          <w:szCs w:val="20"/>
        </w:rPr>
      </w:pPr>
      <w:r w:rsidRPr="00A01564">
        <w:rPr>
          <w:i/>
          <w:iCs/>
          <w:sz w:val="20"/>
          <w:szCs w:val="20"/>
        </w:rPr>
        <w:t>- Los factores sociales, culturales u ocupacionales.</w:t>
      </w:r>
    </w:p>
    <w:p w14:paraId="53FDE251" w14:textId="77777777" w:rsidR="00F32D45" w:rsidRPr="00A01564" w:rsidRDefault="00F32D45" w:rsidP="00267E33">
      <w:pPr>
        <w:spacing w:line="312" w:lineRule="auto"/>
        <w:ind w:left="708" w:right="899"/>
        <w:jc w:val="both"/>
        <w:rPr>
          <w:i/>
          <w:iCs/>
          <w:sz w:val="20"/>
          <w:szCs w:val="20"/>
        </w:rPr>
      </w:pPr>
      <w:r w:rsidRPr="00A01564">
        <w:rPr>
          <w:i/>
          <w:iCs/>
          <w:sz w:val="20"/>
          <w:szCs w:val="20"/>
        </w:rPr>
        <w:t>- La edad.</w:t>
      </w:r>
    </w:p>
    <w:p w14:paraId="4DE01517" w14:textId="77777777" w:rsidR="00F32D45" w:rsidRPr="00A01564" w:rsidRDefault="00F32D45" w:rsidP="00267E33">
      <w:pPr>
        <w:spacing w:line="312" w:lineRule="auto"/>
        <w:ind w:left="708" w:right="899"/>
        <w:jc w:val="both"/>
        <w:rPr>
          <w:i/>
          <w:iCs/>
          <w:sz w:val="20"/>
          <w:szCs w:val="20"/>
        </w:rPr>
      </w:pPr>
      <w:r w:rsidRPr="00A01564">
        <w:rPr>
          <w:i/>
          <w:iCs/>
          <w:sz w:val="20"/>
          <w:szCs w:val="20"/>
        </w:rPr>
        <w:t>- El sexo.</w:t>
      </w:r>
    </w:p>
    <w:p w14:paraId="28960121" w14:textId="77777777" w:rsidR="00F32D45" w:rsidRPr="00A01564" w:rsidRDefault="00F32D45" w:rsidP="00267E33">
      <w:pPr>
        <w:spacing w:line="312" w:lineRule="auto"/>
        <w:ind w:left="708" w:right="899"/>
        <w:jc w:val="both"/>
        <w:rPr>
          <w:i/>
          <w:iCs/>
          <w:sz w:val="20"/>
          <w:szCs w:val="20"/>
        </w:rPr>
      </w:pPr>
      <w:r w:rsidRPr="00A01564">
        <w:rPr>
          <w:i/>
          <w:iCs/>
          <w:sz w:val="20"/>
          <w:szCs w:val="20"/>
        </w:rPr>
        <w:t>- Las que tengan relación con la afectación de bienes placenteros, lúdicos y agradables de la víctima.</w:t>
      </w:r>
    </w:p>
    <w:p w14:paraId="1DB60670" w14:textId="77777777" w:rsidR="00F32D45" w:rsidRPr="00A01564" w:rsidRDefault="00F32D45" w:rsidP="00267E33">
      <w:pPr>
        <w:spacing w:line="312" w:lineRule="auto"/>
        <w:ind w:left="708" w:right="899"/>
        <w:jc w:val="both"/>
        <w:rPr>
          <w:i/>
          <w:iCs/>
          <w:sz w:val="20"/>
          <w:szCs w:val="20"/>
        </w:rPr>
      </w:pPr>
      <w:r w:rsidRPr="00A01564">
        <w:rPr>
          <w:i/>
          <w:iCs/>
          <w:sz w:val="20"/>
          <w:szCs w:val="20"/>
        </w:rPr>
        <w:lastRenderedPageBreak/>
        <w:t>- Las demás que se acrediten dentro del proceso”</w:t>
      </w:r>
      <w:r w:rsidRPr="00A01564">
        <w:rPr>
          <w:rStyle w:val="Refdenotaalpie"/>
          <w:i/>
          <w:iCs/>
        </w:rPr>
        <w:footnoteReference w:id="19"/>
      </w:r>
      <w:r w:rsidRPr="00A01564">
        <w:rPr>
          <w:i/>
          <w:iCs/>
          <w:sz w:val="20"/>
          <w:szCs w:val="20"/>
        </w:rPr>
        <w:t>.</w:t>
      </w:r>
    </w:p>
    <w:p w14:paraId="6B21BA0C" w14:textId="77777777" w:rsidR="00F32D45" w:rsidRPr="00A01564" w:rsidRDefault="00F32D45" w:rsidP="00267E33">
      <w:pPr>
        <w:spacing w:line="312" w:lineRule="auto"/>
        <w:ind w:left="708"/>
        <w:jc w:val="both"/>
        <w:rPr>
          <w:i/>
          <w:iCs/>
          <w:sz w:val="20"/>
          <w:szCs w:val="20"/>
        </w:rPr>
      </w:pPr>
    </w:p>
    <w:p w14:paraId="07EB4384" w14:textId="6212DCEA" w:rsidR="00F32D45" w:rsidRPr="00A01564" w:rsidRDefault="00F32D45" w:rsidP="00267E33">
      <w:pPr>
        <w:spacing w:line="312" w:lineRule="auto"/>
        <w:jc w:val="both"/>
      </w:pPr>
      <w:r w:rsidRPr="00A01564">
        <w:t xml:space="preserve">Como vemos, el daño a la salud 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el cual no fue aportado dentro del proceso. Así las cosas, en el caso concreto, no existe prueba de las afectaciones a la vida rutinaria de la demandante, dado que, si bien se aduce que hubo lesiones, no se comprobó en qué medida afectaba su cotidianidad, aspecto esencial en el reconocimiento del daño a la salud. </w:t>
      </w:r>
    </w:p>
    <w:p w14:paraId="6789DAD2" w14:textId="77777777" w:rsidR="00F32D45" w:rsidRPr="00A01564" w:rsidRDefault="00F32D45" w:rsidP="00267E33">
      <w:pPr>
        <w:spacing w:line="312" w:lineRule="auto"/>
        <w:jc w:val="both"/>
        <w:rPr>
          <w:rFonts w:ascii="Arial" w:eastAsia="Arial" w:hAnsi="Arial" w:cs="Arial"/>
          <w:lang w:val="es-CO"/>
        </w:rPr>
      </w:pPr>
    </w:p>
    <w:p w14:paraId="2E9C8926" w14:textId="77777777" w:rsidR="00F32D45" w:rsidRDefault="00F32D45" w:rsidP="00267E33">
      <w:pPr>
        <w:spacing w:line="312" w:lineRule="auto"/>
        <w:jc w:val="both"/>
        <w:rPr>
          <w:rFonts w:ascii="Arial" w:eastAsia="Arial" w:hAnsi="Arial" w:cs="Arial"/>
        </w:rPr>
      </w:pPr>
      <w:r w:rsidRPr="00A01564">
        <w:rPr>
          <w:rFonts w:ascii="Arial" w:eastAsia="Arial" w:hAnsi="Arial" w:cs="Arial"/>
        </w:rPr>
        <w:t xml:space="preserve">De dicha pretensión debe afirmarse que su procedencia no puede derivarse de calificaciones subjetivas por parte de los demandantes acerca de los hechos narrados, sino que deberán probarse los daños alegados. No obstante, si en el remoto e improbable caso, el despacho considera que sí existen los elementos para determinar la procedencia de la indemnización, esta deberá obedecer a los topes establecidos por la jurisprudencia del Consejo de Estado, y en atención única y exclusiva a lo efectivamente demostrado en el proceso. </w:t>
      </w:r>
    </w:p>
    <w:p w14:paraId="2B693F0A" w14:textId="77777777" w:rsidR="00523D04" w:rsidRDefault="00523D04" w:rsidP="00267E33">
      <w:pPr>
        <w:spacing w:line="312" w:lineRule="auto"/>
        <w:jc w:val="both"/>
        <w:rPr>
          <w:rFonts w:ascii="Arial" w:eastAsia="Arial" w:hAnsi="Arial" w:cs="Arial"/>
        </w:rPr>
      </w:pPr>
    </w:p>
    <w:p w14:paraId="3FD93C03" w14:textId="77777777" w:rsidR="00F32D45" w:rsidRPr="00A01564" w:rsidRDefault="00F32D45" w:rsidP="00267E33">
      <w:pPr>
        <w:spacing w:line="312" w:lineRule="auto"/>
        <w:jc w:val="both"/>
        <w:rPr>
          <w:rFonts w:ascii="Arial" w:eastAsia="Arial" w:hAnsi="Arial" w:cs="Arial"/>
        </w:rPr>
      </w:pPr>
    </w:p>
    <w:p w14:paraId="365AEFB5" w14:textId="3A4C5309" w:rsidR="00B02485" w:rsidRPr="00A01564" w:rsidRDefault="00B02485" w:rsidP="00267E33">
      <w:pPr>
        <w:pStyle w:val="Prrafodelista"/>
        <w:numPr>
          <w:ilvl w:val="0"/>
          <w:numId w:val="40"/>
        </w:numPr>
        <w:spacing w:after="0" w:line="312" w:lineRule="auto"/>
        <w:jc w:val="center"/>
        <w:rPr>
          <w:rFonts w:ascii="Arial" w:eastAsia="Arial" w:hAnsi="Arial" w:cs="Arial"/>
          <w:b/>
          <w:bCs/>
          <w:u w:val="single"/>
        </w:rPr>
      </w:pPr>
      <w:r w:rsidRPr="00A01564">
        <w:rPr>
          <w:rFonts w:ascii="Arial" w:eastAsia="Arial" w:hAnsi="Arial" w:cs="Arial"/>
          <w:b/>
          <w:bCs/>
          <w:u w:val="single"/>
          <w:lang w:val="es-ES"/>
        </w:rPr>
        <w:t xml:space="preserve">EXCEPCIONES FRENTE A LA DEMANDA PRESENTADA EN CONTRA DE CHUBB SEGUROS COLOMBIA S.A. EN VIRTUD DE LA PÓLIZA DE RESPONSABILIDAD No. </w:t>
      </w:r>
      <w:r w:rsidR="004E5715" w:rsidRPr="004E5715">
        <w:rPr>
          <w:rFonts w:ascii="Arial" w:eastAsia="Arial" w:hAnsi="Arial" w:cs="Arial"/>
          <w:b/>
          <w:bCs/>
          <w:u w:val="single"/>
          <w:lang w:val="es-ES"/>
        </w:rPr>
        <w:t>1507223000670</w:t>
      </w:r>
      <w:r w:rsidRPr="00A01564">
        <w:rPr>
          <w:rFonts w:ascii="Arial" w:eastAsia="Arial" w:hAnsi="Arial" w:cs="Arial"/>
          <w:b/>
          <w:bCs/>
          <w:u w:val="single"/>
          <w:lang w:val="es-ES"/>
        </w:rPr>
        <w:t xml:space="preserve"> </w:t>
      </w:r>
    </w:p>
    <w:p w14:paraId="59AAC805" w14:textId="77777777" w:rsidR="00B02485" w:rsidRPr="00A01564" w:rsidRDefault="00B02485" w:rsidP="00267E33">
      <w:pPr>
        <w:spacing w:line="312" w:lineRule="auto"/>
        <w:jc w:val="both"/>
        <w:rPr>
          <w:rFonts w:ascii="Arial" w:eastAsia="Arial" w:hAnsi="Arial" w:cs="Arial"/>
        </w:rPr>
      </w:pPr>
    </w:p>
    <w:p w14:paraId="07C85CC9" w14:textId="4E30693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En todo caso, si llegara a surgir la necesidad de resolver lo concerniente a la vinculación de mi representada en virtud de la </w:t>
      </w:r>
      <w:r w:rsidRPr="00A01564">
        <w:rPr>
          <w:rFonts w:ascii="Arial" w:eastAsia="Arial" w:hAnsi="Arial" w:cs="Arial"/>
          <w:b/>
          <w:bCs/>
        </w:rPr>
        <w:t xml:space="preserve">Póliza de Responsabilidad No. </w:t>
      </w:r>
      <w:r w:rsidR="00882D1A" w:rsidRPr="00882D1A">
        <w:rPr>
          <w:rFonts w:ascii="Arial" w:eastAsia="Arial" w:hAnsi="Arial" w:cs="Arial"/>
          <w:b/>
          <w:bCs/>
        </w:rPr>
        <w:t>1507223000670</w:t>
      </w:r>
      <w:r w:rsidRPr="00A01564">
        <w:rPr>
          <w:rFonts w:ascii="Arial" w:eastAsia="Arial" w:hAnsi="Arial" w:cs="Arial"/>
        </w:rPr>
        <w:t xml:space="preserve">, pese a la evidente existencia del hecho de un tercero como causa única y exclusiva del daño experimentado por los demandantes y la correlativa falta de estructuración del nexo causal, solicito, sin que esta observación constituya aceptación de responsabilidad alguna, sino que por el contrario con la intención de que la presente constituya OPOSICIÓN A LAS PRETENSIONES DE LA DEMANDA; se verifique por parte del señor Juez, circunstancias como:  </w:t>
      </w:r>
      <w:r w:rsidRPr="00A01564">
        <w:rPr>
          <w:rFonts w:ascii="Arial" w:eastAsia="Arial" w:hAnsi="Arial" w:cs="Arial"/>
          <w:b/>
          <w:bCs/>
        </w:rPr>
        <w:t xml:space="preserve">1) </w:t>
      </w:r>
      <w:r w:rsidR="00E73CFD" w:rsidRPr="00E73CFD">
        <w:rPr>
          <w:rFonts w:ascii="Arial" w:eastAsia="Arial" w:hAnsi="Arial" w:cs="Arial"/>
        </w:rPr>
        <w:t>inexigibilidad de la obligación indemnizatoria a cargo de la compañía aseguradora al no realizarse el riesgo asegurado en la póliza</w:t>
      </w:r>
      <w:r w:rsidRPr="00A01564">
        <w:rPr>
          <w:rFonts w:ascii="Arial" w:eastAsia="Arial" w:hAnsi="Arial" w:cs="Arial"/>
        </w:rPr>
        <w:t xml:space="preserve">, </w:t>
      </w:r>
      <w:r w:rsidRPr="00A01564">
        <w:rPr>
          <w:rFonts w:ascii="Arial" w:eastAsia="Arial" w:hAnsi="Arial" w:cs="Arial"/>
          <w:b/>
          <w:bCs/>
        </w:rPr>
        <w:t xml:space="preserve">2) </w:t>
      </w:r>
      <w:r w:rsidRPr="00A01564">
        <w:rPr>
          <w:rFonts w:ascii="Arial" w:eastAsia="Arial" w:hAnsi="Arial" w:cs="Arial"/>
        </w:rPr>
        <w:t xml:space="preserve">oponibilidad de las excepciones – artículo 1044 del código de comercio, </w:t>
      </w:r>
      <w:r w:rsidRPr="00A01564">
        <w:rPr>
          <w:rFonts w:ascii="Arial" w:eastAsia="Arial" w:hAnsi="Arial" w:cs="Arial"/>
          <w:b/>
          <w:bCs/>
        </w:rPr>
        <w:t xml:space="preserve">3) </w:t>
      </w:r>
      <w:r w:rsidRPr="00A01564">
        <w:rPr>
          <w:rFonts w:ascii="Arial" w:eastAsia="Arial" w:hAnsi="Arial" w:cs="Arial"/>
        </w:rPr>
        <w:t xml:space="preserve">la eventual obligación de la compañía aseguradora no puede exceder el límite del valor asegurado en la póliza </w:t>
      </w:r>
      <w:r w:rsidRPr="00A01564">
        <w:rPr>
          <w:rFonts w:ascii="Arial" w:eastAsia="Arial" w:hAnsi="Arial" w:cs="Arial"/>
          <w:b/>
          <w:bCs/>
        </w:rPr>
        <w:t xml:space="preserve">4) </w:t>
      </w:r>
      <w:r w:rsidRPr="00A01564">
        <w:rPr>
          <w:rFonts w:ascii="Arial" w:eastAsia="Arial" w:hAnsi="Arial" w:cs="Arial"/>
        </w:rPr>
        <w:t xml:space="preserve">la responsabilidad de la aseguradora se circunscribe al porcentaje de participación conforme al coaseguro pactado, </w:t>
      </w:r>
      <w:r w:rsidRPr="00A01564">
        <w:rPr>
          <w:rFonts w:ascii="Arial" w:eastAsia="Arial" w:hAnsi="Arial" w:cs="Arial"/>
          <w:b/>
          <w:bCs/>
        </w:rPr>
        <w:t xml:space="preserve">5) </w:t>
      </w:r>
      <w:r w:rsidR="00E73CFD" w:rsidRPr="00E73CFD">
        <w:rPr>
          <w:rFonts w:ascii="Arial" w:eastAsia="Arial" w:hAnsi="Arial" w:cs="Arial"/>
        </w:rPr>
        <w:t>existencia de un deducible pactado en la póliza de responsabilidad civil extracontractual no. 1507223000670</w:t>
      </w:r>
      <w:r w:rsidR="00E73CFD">
        <w:rPr>
          <w:rFonts w:ascii="Arial" w:eastAsia="Arial" w:hAnsi="Arial" w:cs="Arial"/>
        </w:rPr>
        <w:t>;</w:t>
      </w:r>
      <w:r w:rsidR="00E73CFD">
        <w:rPr>
          <w:rFonts w:ascii="Arial" w:eastAsia="Arial" w:hAnsi="Arial" w:cs="Arial"/>
          <w:b/>
          <w:bCs/>
        </w:rPr>
        <w:t xml:space="preserve"> 6) </w:t>
      </w:r>
      <w:r w:rsidRPr="00A01564">
        <w:rPr>
          <w:rFonts w:ascii="Arial" w:eastAsia="Arial" w:hAnsi="Arial" w:cs="Arial"/>
        </w:rPr>
        <w:t xml:space="preserve">inexistencia de solidaridad, </w:t>
      </w:r>
      <w:r w:rsidRPr="00A01564">
        <w:rPr>
          <w:rFonts w:ascii="Arial" w:eastAsia="Arial" w:hAnsi="Arial" w:cs="Arial"/>
          <w:b/>
          <w:bCs/>
        </w:rPr>
        <w:t>7)</w:t>
      </w:r>
      <w:r w:rsidRPr="00A01564">
        <w:rPr>
          <w:rFonts w:ascii="Arial" w:eastAsia="Arial" w:hAnsi="Arial" w:cs="Arial"/>
        </w:rPr>
        <w:t xml:space="preserve"> disponibilidad del valor asegurado, </w:t>
      </w:r>
      <w:r w:rsidR="00E73CFD">
        <w:rPr>
          <w:rFonts w:ascii="Arial" w:eastAsia="Arial" w:hAnsi="Arial" w:cs="Arial"/>
          <w:b/>
          <w:bCs/>
        </w:rPr>
        <w:t>8</w:t>
      </w:r>
      <w:r w:rsidRPr="00A01564">
        <w:rPr>
          <w:rFonts w:ascii="Arial" w:eastAsia="Arial" w:hAnsi="Arial" w:cs="Arial"/>
          <w:b/>
          <w:bCs/>
        </w:rPr>
        <w:t>)</w:t>
      </w:r>
      <w:r w:rsidRPr="00A01564">
        <w:rPr>
          <w:rFonts w:ascii="Arial" w:eastAsia="Arial" w:hAnsi="Arial" w:cs="Arial"/>
        </w:rPr>
        <w:t xml:space="preserve"> carácter meramente indemnizatorio de los contratos de seguros, </w:t>
      </w:r>
      <w:r w:rsidR="00E73CFD">
        <w:rPr>
          <w:rFonts w:ascii="Arial" w:eastAsia="Arial" w:hAnsi="Arial" w:cs="Arial"/>
          <w:b/>
          <w:bCs/>
        </w:rPr>
        <w:t>9</w:t>
      </w:r>
      <w:r w:rsidRPr="00A01564">
        <w:rPr>
          <w:rFonts w:ascii="Arial" w:eastAsia="Arial" w:hAnsi="Arial" w:cs="Arial"/>
          <w:b/>
          <w:bCs/>
        </w:rPr>
        <w:t>)</w:t>
      </w:r>
      <w:r w:rsidRPr="00A01564">
        <w:rPr>
          <w:rFonts w:ascii="Arial" w:eastAsia="Arial" w:hAnsi="Arial" w:cs="Arial"/>
        </w:rPr>
        <w:t xml:space="preserve"> el pago por reembolso, </w:t>
      </w:r>
      <w:r w:rsidRPr="00A01564">
        <w:rPr>
          <w:rFonts w:ascii="Arial" w:eastAsia="Arial" w:hAnsi="Arial" w:cs="Arial"/>
          <w:b/>
          <w:bCs/>
        </w:rPr>
        <w:t xml:space="preserve">11) </w:t>
      </w:r>
      <w:r w:rsidRPr="00A01564">
        <w:rPr>
          <w:rFonts w:ascii="Arial" w:eastAsia="Arial" w:hAnsi="Arial" w:cs="Arial"/>
        </w:rPr>
        <w:t>la ausencia de solidaridad entre mi mandante y el Distrito Especial de Santiago de Cali; entre otras, en el remoto evento de que prosperen una o algunas de las pretensiones formuladas en la demanda en contra del asegurado.</w:t>
      </w:r>
    </w:p>
    <w:p w14:paraId="2C9C2CE3" w14:textId="77777777" w:rsidR="00B02485" w:rsidRPr="00A01564" w:rsidRDefault="00B02485" w:rsidP="00267E33">
      <w:pPr>
        <w:spacing w:line="312" w:lineRule="auto"/>
        <w:jc w:val="both"/>
        <w:rPr>
          <w:rFonts w:ascii="Arial" w:eastAsia="Arial" w:hAnsi="Arial" w:cs="Arial"/>
        </w:rPr>
      </w:pPr>
    </w:p>
    <w:p w14:paraId="7E72DE32" w14:textId="4A127CED" w:rsidR="00B02485" w:rsidRPr="00A01564" w:rsidRDefault="00E73CFD" w:rsidP="00267E33">
      <w:pPr>
        <w:pStyle w:val="Prrafodelista"/>
        <w:numPr>
          <w:ilvl w:val="0"/>
          <w:numId w:val="41"/>
        </w:numPr>
        <w:spacing w:after="0" w:line="312" w:lineRule="auto"/>
        <w:jc w:val="both"/>
        <w:rPr>
          <w:rFonts w:ascii="Arial" w:eastAsia="Arial" w:hAnsi="Arial" w:cs="Arial"/>
          <w:b/>
          <w:bCs/>
        </w:rPr>
      </w:pPr>
      <w:r w:rsidRPr="00E73CFD">
        <w:rPr>
          <w:rFonts w:ascii="Arial" w:eastAsia="Arial" w:hAnsi="Arial" w:cs="Arial"/>
          <w:b/>
          <w:bCs/>
          <w:lang w:val="es-ES"/>
        </w:rPr>
        <w:t>INEXIGIBILIDAD DE LA OBLIGACIÓN INDEMNIZATORIA A CARGO DE LA COMPAÑÍA ASEGURADORA AL NO REALIZARSE EL RIESGO ASEGURADO EN LA PÓLIZA</w:t>
      </w:r>
    </w:p>
    <w:p w14:paraId="17C32D49" w14:textId="77777777" w:rsidR="00B02485" w:rsidRPr="00A01564" w:rsidRDefault="00B02485" w:rsidP="00267E33">
      <w:pPr>
        <w:pStyle w:val="Prrafodelista"/>
        <w:spacing w:after="0" w:line="312" w:lineRule="auto"/>
        <w:jc w:val="both"/>
        <w:rPr>
          <w:rFonts w:ascii="Arial" w:eastAsia="Arial" w:hAnsi="Arial" w:cs="Arial"/>
          <w:b/>
          <w:bCs/>
        </w:rPr>
      </w:pPr>
    </w:p>
    <w:p w14:paraId="06B29D2B" w14:textId="77777777" w:rsidR="00213A20" w:rsidRDefault="00213A2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informar al despacho, que en el presente caso no existe obligación indemnizatoria a cargo de </w:t>
      </w:r>
      <w:r w:rsidRPr="0059534B">
        <w:rPr>
          <w:rFonts w:ascii="Arial" w:eastAsia="Arial" w:hAnsi="Arial" w:cs="Arial"/>
          <w:b/>
          <w:bCs/>
          <w:color w:val="000000" w:themeColor="text1"/>
        </w:rPr>
        <w:t>Chubb Seguros Colombia S.A.</w:t>
      </w:r>
      <w:r w:rsidRPr="004551BE">
        <w:rPr>
          <w:rFonts w:ascii="Arial" w:eastAsia="Arial" w:hAnsi="Arial" w:cs="Arial"/>
          <w:color w:val="000000" w:themeColor="text1"/>
        </w:rPr>
        <w:t xml:space="preserve"> respecto de la </w:t>
      </w:r>
      <w:r w:rsidRPr="0059534B">
        <w:rPr>
          <w:rFonts w:ascii="Arial" w:eastAsia="Arial" w:hAnsi="Arial" w:cs="Arial"/>
          <w:b/>
          <w:bCs/>
          <w:color w:val="000000" w:themeColor="text1"/>
        </w:rPr>
        <w:t xml:space="preserve">Póliza No. </w:t>
      </w:r>
      <w:r w:rsidRPr="0059534B">
        <w:rPr>
          <w:rFonts w:ascii="Arial" w:eastAsia="Arial" w:hAnsi="Arial" w:cs="Arial"/>
          <w:b/>
          <w:bCs/>
        </w:rPr>
        <w:t>1507223000670</w:t>
      </w:r>
      <w:r w:rsidRPr="004551BE">
        <w:rPr>
          <w:rFonts w:ascii="Arial" w:eastAsia="Arial" w:hAnsi="Arial" w:cs="Arial"/>
          <w:color w:val="000000" w:themeColor="text1"/>
        </w:rPr>
        <w:t xml:space="preserve">, por cuanto no se ha realizado el riesgo asegurado amparado en el contrato de seguro. </w:t>
      </w:r>
    </w:p>
    <w:p w14:paraId="0D4421BD" w14:textId="77777777" w:rsidR="00213A20" w:rsidRPr="004551BE" w:rsidRDefault="00213A20" w:rsidP="00267E33">
      <w:pPr>
        <w:spacing w:line="312" w:lineRule="auto"/>
        <w:jc w:val="both"/>
        <w:rPr>
          <w:rFonts w:ascii="Arial" w:eastAsia="Arial" w:hAnsi="Arial" w:cs="Arial"/>
          <w:color w:val="000000" w:themeColor="text1"/>
        </w:rPr>
      </w:pPr>
    </w:p>
    <w:p w14:paraId="09CF1317" w14:textId="77777777" w:rsidR="00213A20" w:rsidRDefault="00213A2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En este sentido, el contrato de seguro solo entrará a operar sí y solo sí, el asegurado (Distrito de Santiago de Cali)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w:t>
      </w:r>
      <w:r w:rsidRPr="004551BE">
        <w:rPr>
          <w:rFonts w:ascii="Arial" w:eastAsia="Arial" w:hAnsi="Arial" w:cs="Arial"/>
          <w:color w:val="000000" w:themeColor="text1"/>
        </w:rPr>
        <w:lastRenderedPageBreak/>
        <w:t>el siniestro, esto es, la realización del riesgo asegurado (artículo 1072 del Código de Comercio).</w:t>
      </w:r>
    </w:p>
    <w:p w14:paraId="681C0FDB" w14:textId="77777777" w:rsidR="00213A20" w:rsidRPr="004551BE" w:rsidRDefault="00213A20" w:rsidP="00267E33">
      <w:pPr>
        <w:spacing w:line="312" w:lineRule="auto"/>
        <w:jc w:val="both"/>
        <w:rPr>
          <w:rFonts w:ascii="Arial" w:eastAsia="Arial" w:hAnsi="Arial" w:cs="Arial"/>
          <w:color w:val="000000" w:themeColor="text1"/>
        </w:rPr>
      </w:pPr>
    </w:p>
    <w:p w14:paraId="179927D5" w14:textId="77777777" w:rsidR="00213A20" w:rsidRDefault="00213A2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En igual sentido se pactó el objeto de la </w:t>
      </w:r>
      <w:r>
        <w:rPr>
          <w:rFonts w:ascii="Arial" w:eastAsia="Arial" w:hAnsi="Arial" w:cs="Arial"/>
          <w:color w:val="000000" w:themeColor="text1"/>
        </w:rPr>
        <w:t>p</w:t>
      </w:r>
      <w:r w:rsidRPr="004551BE">
        <w:rPr>
          <w:rFonts w:ascii="Arial" w:eastAsia="Arial" w:hAnsi="Arial" w:cs="Arial"/>
          <w:color w:val="000000" w:themeColor="text1"/>
        </w:rPr>
        <w:t xml:space="preserve">óliza, veamos: </w:t>
      </w:r>
    </w:p>
    <w:p w14:paraId="6999D46B" w14:textId="77777777" w:rsidR="00213A20" w:rsidRPr="004551BE" w:rsidRDefault="00213A20" w:rsidP="00267E33">
      <w:pPr>
        <w:spacing w:line="312" w:lineRule="auto"/>
        <w:jc w:val="both"/>
        <w:rPr>
          <w:rFonts w:ascii="Arial" w:eastAsia="Arial" w:hAnsi="Arial" w:cs="Arial"/>
          <w:color w:val="000000" w:themeColor="text1"/>
        </w:rPr>
      </w:pPr>
    </w:p>
    <w:p w14:paraId="4D76F5FF" w14:textId="77777777" w:rsidR="00213A20" w:rsidRDefault="00213A20" w:rsidP="00267E33">
      <w:pPr>
        <w:spacing w:line="312" w:lineRule="auto"/>
        <w:jc w:val="center"/>
        <w:rPr>
          <w:rFonts w:ascii="Arial" w:eastAsia="Arial" w:hAnsi="Arial" w:cs="Arial"/>
        </w:rPr>
      </w:pPr>
      <w:r w:rsidRPr="00D96C0E">
        <w:rPr>
          <w:rFonts w:ascii="Arial" w:eastAsia="Arial" w:hAnsi="Arial" w:cs="Arial"/>
          <w:noProof/>
          <w:lang w:val="es-CO" w:eastAsia="es-CO"/>
        </w:rPr>
        <w:drawing>
          <wp:inline distT="0" distB="0" distL="0" distR="0" wp14:anchorId="1D0E8FEA" wp14:editId="3C3A99CE">
            <wp:extent cx="6267341" cy="531627"/>
            <wp:effectExtent l="0" t="0" r="635" b="1905"/>
            <wp:docPr id="11243541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54175" name=""/>
                    <pic:cNvPicPr/>
                  </pic:nvPicPr>
                  <pic:blipFill>
                    <a:blip r:embed="rId16"/>
                    <a:stretch>
                      <a:fillRect/>
                    </a:stretch>
                  </pic:blipFill>
                  <pic:spPr>
                    <a:xfrm>
                      <a:off x="0" y="0"/>
                      <a:ext cx="6407983" cy="543557"/>
                    </a:xfrm>
                    <a:prstGeom prst="rect">
                      <a:avLst/>
                    </a:prstGeom>
                  </pic:spPr>
                </pic:pic>
              </a:graphicData>
            </a:graphic>
          </wp:inline>
        </w:drawing>
      </w:r>
    </w:p>
    <w:p w14:paraId="67C80B68" w14:textId="77777777" w:rsidR="00213A20" w:rsidRDefault="00213A20" w:rsidP="00267E33">
      <w:pPr>
        <w:spacing w:line="312" w:lineRule="auto"/>
        <w:jc w:val="both"/>
        <w:rPr>
          <w:rFonts w:ascii="Arial" w:eastAsia="Arial" w:hAnsi="Arial" w:cs="Arial"/>
        </w:rPr>
      </w:pPr>
    </w:p>
    <w:p w14:paraId="006A7179" w14:textId="682C8CB6" w:rsidR="00213A20" w:rsidRDefault="00213A20" w:rsidP="00267E33">
      <w:pPr>
        <w:spacing w:line="312" w:lineRule="auto"/>
        <w:jc w:val="both"/>
        <w:rPr>
          <w:rFonts w:ascii="Arial" w:eastAsia="Arial" w:hAnsi="Arial" w:cs="Arial"/>
        </w:rPr>
      </w:pPr>
      <w:r w:rsidRPr="004551BE">
        <w:rPr>
          <w:rFonts w:ascii="Arial" w:eastAsia="Arial" w:hAnsi="Arial" w:cs="Arial"/>
        </w:rPr>
        <w:t>Al respecto, la parte demandante no ha demostrado los elementos constitutivos de la responsabilidad en cabeza del Distrito de Santiago de Cali, pues es claro que:</w:t>
      </w:r>
      <w:r w:rsidR="004A27D0">
        <w:rPr>
          <w:rFonts w:ascii="Arial" w:eastAsia="Arial" w:hAnsi="Arial" w:cs="Arial"/>
        </w:rPr>
        <w:t xml:space="preserve"> </w:t>
      </w:r>
      <w:r>
        <w:rPr>
          <w:rFonts w:ascii="Arial" w:eastAsia="Arial" w:hAnsi="Arial" w:cs="Arial"/>
        </w:rPr>
        <w:t xml:space="preserve">i) </w:t>
      </w:r>
      <w:r w:rsidRPr="004551BE">
        <w:rPr>
          <w:rFonts w:ascii="Arial" w:eastAsia="Arial" w:hAnsi="Arial" w:cs="Arial"/>
        </w:rPr>
        <w:t xml:space="preserve">no </w:t>
      </w:r>
      <w:r>
        <w:rPr>
          <w:rFonts w:ascii="Arial" w:eastAsia="Arial" w:hAnsi="Arial" w:cs="Arial"/>
        </w:rPr>
        <w:t xml:space="preserve">se </w:t>
      </w:r>
      <w:r w:rsidRPr="004551BE">
        <w:rPr>
          <w:rFonts w:ascii="Arial" w:eastAsia="Arial" w:hAnsi="Arial" w:cs="Arial"/>
        </w:rPr>
        <w:t xml:space="preserve">ha acreditado que la causa eficiente del accidente haya sido la supuesta </w:t>
      </w:r>
      <w:r>
        <w:rPr>
          <w:rFonts w:ascii="Arial" w:eastAsia="Arial" w:hAnsi="Arial" w:cs="Arial"/>
        </w:rPr>
        <w:t xml:space="preserve">omisión en la señalización </w:t>
      </w:r>
      <w:r w:rsidR="004A27D0">
        <w:rPr>
          <w:rFonts w:ascii="Arial" w:eastAsia="Arial" w:hAnsi="Arial" w:cs="Arial"/>
        </w:rPr>
        <w:t>en</w:t>
      </w:r>
      <w:r>
        <w:rPr>
          <w:rFonts w:ascii="Arial" w:eastAsia="Arial" w:hAnsi="Arial" w:cs="Arial"/>
        </w:rPr>
        <w:t xml:space="preserve"> la vía</w:t>
      </w:r>
      <w:r w:rsidRPr="004551BE">
        <w:rPr>
          <w:rFonts w:ascii="Arial" w:eastAsia="Arial" w:hAnsi="Arial" w:cs="Arial"/>
        </w:rPr>
        <w:t xml:space="preserve"> </w:t>
      </w:r>
      <w:proofErr w:type="spellStart"/>
      <w:r w:rsidRPr="004551BE">
        <w:rPr>
          <w:rFonts w:ascii="Arial" w:eastAsia="Arial" w:hAnsi="Arial" w:cs="Arial"/>
        </w:rPr>
        <w:t>ii</w:t>
      </w:r>
      <w:proofErr w:type="spellEnd"/>
      <w:r w:rsidRPr="004551BE">
        <w:rPr>
          <w:rFonts w:ascii="Arial" w:eastAsia="Arial" w:hAnsi="Arial" w:cs="Arial"/>
        </w:rPr>
        <w:t xml:space="preserve">) </w:t>
      </w:r>
      <w:r>
        <w:rPr>
          <w:rFonts w:ascii="Arial" w:eastAsia="Arial" w:hAnsi="Arial" w:cs="Arial"/>
        </w:rPr>
        <w:t xml:space="preserve">como se ha explicado ampliamente a lo extenso de este escrito, hay una evidente conducta de </w:t>
      </w:r>
      <w:r w:rsidR="004A27D0">
        <w:rPr>
          <w:rFonts w:ascii="Arial" w:eastAsia="Arial" w:hAnsi="Arial" w:cs="Arial"/>
        </w:rPr>
        <w:t>un tercero</w:t>
      </w:r>
      <w:r>
        <w:rPr>
          <w:rFonts w:ascii="Arial" w:eastAsia="Arial" w:hAnsi="Arial" w:cs="Arial"/>
        </w:rPr>
        <w:t xml:space="preserve"> quién conducía en desconocimiento de las normas de tránsito, lo que </w:t>
      </w:r>
      <w:proofErr w:type="spellStart"/>
      <w:r w:rsidR="004A27D0">
        <w:rPr>
          <w:rFonts w:ascii="Arial" w:eastAsia="Arial" w:hAnsi="Arial" w:cs="Arial"/>
        </w:rPr>
        <w:t>iii</w:t>
      </w:r>
      <w:proofErr w:type="spellEnd"/>
      <w:r w:rsidR="004A27D0">
        <w:rPr>
          <w:rFonts w:ascii="Arial" w:eastAsia="Arial" w:hAnsi="Arial" w:cs="Arial"/>
        </w:rPr>
        <w:t xml:space="preserve">) </w:t>
      </w:r>
      <w:r>
        <w:rPr>
          <w:rFonts w:ascii="Arial" w:eastAsia="Arial" w:hAnsi="Arial" w:cs="Arial"/>
        </w:rPr>
        <w:t>genera un ineludible rompimiento del nexo de causalidad necesario para declarar la responsabilidad extracontractual de la entidad demandada</w:t>
      </w:r>
      <w:r w:rsidRPr="004551BE">
        <w:rPr>
          <w:rFonts w:ascii="Arial" w:eastAsia="Arial" w:hAnsi="Arial" w:cs="Arial"/>
        </w:rPr>
        <w:t xml:space="preserve">. </w:t>
      </w:r>
    </w:p>
    <w:p w14:paraId="0E8FD686" w14:textId="77777777" w:rsidR="00213A20" w:rsidRPr="004551BE" w:rsidRDefault="00213A20" w:rsidP="00267E33">
      <w:pPr>
        <w:spacing w:line="312" w:lineRule="auto"/>
        <w:jc w:val="both"/>
        <w:rPr>
          <w:rFonts w:ascii="Arial" w:eastAsia="Arial" w:hAnsi="Arial" w:cs="Arial"/>
        </w:rPr>
      </w:pPr>
    </w:p>
    <w:p w14:paraId="7C21FC4F" w14:textId="3F25828F" w:rsidR="00B02485" w:rsidRPr="00A01564" w:rsidRDefault="00213A20" w:rsidP="00267E33">
      <w:pPr>
        <w:spacing w:line="312" w:lineRule="auto"/>
        <w:jc w:val="both"/>
        <w:rPr>
          <w:rFonts w:ascii="Arial" w:eastAsia="Arial" w:hAnsi="Arial" w:cs="Arial"/>
        </w:rPr>
      </w:pPr>
      <w:r w:rsidRPr="004551BE">
        <w:rPr>
          <w:rFonts w:ascii="Arial" w:eastAsia="Arial" w:hAnsi="Arial" w:cs="Arial"/>
        </w:rPr>
        <w:t xml:space="preserve">Por lo anterior, en razón a que no se ha demostrado la responsabilidad del Distrito de Santiago de Cali en la </w:t>
      </w:r>
      <w:proofErr w:type="spellStart"/>
      <w:r w:rsidRPr="004551BE">
        <w:rPr>
          <w:rFonts w:ascii="Arial" w:eastAsia="Arial" w:hAnsi="Arial" w:cs="Arial"/>
        </w:rPr>
        <w:t>causación</w:t>
      </w:r>
      <w:proofErr w:type="spellEnd"/>
      <w:r w:rsidRPr="004551BE">
        <w:rPr>
          <w:rFonts w:ascii="Arial" w:eastAsia="Arial" w:hAnsi="Arial" w:cs="Arial"/>
        </w:rPr>
        <w:t xml:space="preserve"> del </w:t>
      </w:r>
      <w:r>
        <w:rPr>
          <w:rFonts w:ascii="Arial" w:eastAsia="Arial" w:hAnsi="Arial" w:cs="Arial"/>
        </w:rPr>
        <w:t xml:space="preserve">presunto </w:t>
      </w:r>
      <w:r w:rsidRPr="004551BE">
        <w:rPr>
          <w:rFonts w:ascii="Arial" w:eastAsia="Arial" w:hAnsi="Arial" w:cs="Arial"/>
        </w:rPr>
        <w:t>daño y que, en todo caso, existe una causal de exoneración de la responsabilidad, solicito señor juez se declare probada esta excepción en cu</w:t>
      </w:r>
      <w:r>
        <w:rPr>
          <w:rFonts w:ascii="Arial" w:eastAsia="Arial" w:hAnsi="Arial" w:cs="Arial"/>
        </w:rPr>
        <w:t>a</w:t>
      </w:r>
      <w:r w:rsidRPr="004551BE">
        <w:rPr>
          <w:rFonts w:ascii="Arial" w:eastAsia="Arial" w:hAnsi="Arial" w:cs="Arial"/>
        </w:rPr>
        <w:t>nto no le asiste ninguna obligación a la compañía aseguradora toda vez que no s</w:t>
      </w:r>
      <w:r>
        <w:rPr>
          <w:rFonts w:ascii="Arial" w:eastAsia="Arial" w:hAnsi="Arial" w:cs="Arial"/>
        </w:rPr>
        <w:t>e</w:t>
      </w:r>
      <w:r w:rsidRPr="004551BE">
        <w:rPr>
          <w:rFonts w:ascii="Arial" w:eastAsia="Arial" w:hAnsi="Arial" w:cs="Arial"/>
        </w:rPr>
        <w:t xml:space="preserve"> ha realizado el riesgo asegurado</w:t>
      </w:r>
      <w:r w:rsidR="00B02485" w:rsidRPr="00A01564">
        <w:rPr>
          <w:rFonts w:ascii="Arial" w:eastAsia="Arial" w:hAnsi="Arial" w:cs="Arial"/>
        </w:rPr>
        <w:t xml:space="preserve">. </w:t>
      </w:r>
    </w:p>
    <w:p w14:paraId="3ED962E7" w14:textId="77777777" w:rsidR="00B02485" w:rsidRPr="00A01564" w:rsidRDefault="00B02485" w:rsidP="00267E33">
      <w:pPr>
        <w:spacing w:line="312" w:lineRule="auto"/>
        <w:jc w:val="both"/>
        <w:rPr>
          <w:rFonts w:ascii="Arial" w:eastAsia="Arial" w:hAnsi="Arial" w:cs="Arial"/>
        </w:rPr>
      </w:pPr>
    </w:p>
    <w:p w14:paraId="34B409AA" w14:textId="77777777" w:rsidR="00B02485" w:rsidRPr="00A01564" w:rsidRDefault="00B02485" w:rsidP="00267E33">
      <w:pPr>
        <w:pStyle w:val="Prrafodelista"/>
        <w:numPr>
          <w:ilvl w:val="0"/>
          <w:numId w:val="41"/>
        </w:numPr>
        <w:spacing w:after="0" w:line="312" w:lineRule="auto"/>
        <w:jc w:val="both"/>
        <w:rPr>
          <w:rFonts w:ascii="Arial" w:eastAsia="Arial" w:hAnsi="Arial" w:cs="Arial"/>
          <w:b/>
          <w:bCs/>
        </w:rPr>
      </w:pPr>
      <w:r w:rsidRPr="00A01564">
        <w:rPr>
          <w:rFonts w:ascii="Arial" w:eastAsia="Arial" w:hAnsi="Arial" w:cs="Arial"/>
          <w:b/>
          <w:bCs/>
        </w:rPr>
        <w:t>OPONIBILIDAD DE LAS EXCEPCIONES – ARTÍCULO 1044 DEL CÓDIGO DE COMERCIO</w:t>
      </w:r>
    </w:p>
    <w:p w14:paraId="656F9CD3" w14:textId="77777777" w:rsidR="00E73CFD" w:rsidRDefault="00E73CFD" w:rsidP="00267E33">
      <w:pPr>
        <w:spacing w:line="312" w:lineRule="auto"/>
        <w:jc w:val="both"/>
        <w:rPr>
          <w:rFonts w:ascii="Arial" w:eastAsia="Arial" w:hAnsi="Arial" w:cs="Arial"/>
        </w:rPr>
      </w:pPr>
    </w:p>
    <w:p w14:paraId="79E39F1D" w14:textId="007D32F0"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En la medida en que dentro del presente proceso mi representada, </w:t>
      </w:r>
      <w:r w:rsidRPr="00A01564">
        <w:rPr>
          <w:rFonts w:ascii="Arial" w:eastAsia="Arial" w:hAnsi="Arial" w:cs="Arial"/>
          <w:b/>
          <w:bCs/>
        </w:rPr>
        <w:t>CHUBB SEGUROS COLOMBIA S.A.</w:t>
      </w:r>
      <w:r w:rsidRPr="00A01564">
        <w:rPr>
          <w:rFonts w:ascii="Arial" w:eastAsia="Arial" w:hAnsi="Arial" w:cs="Arial"/>
        </w:rPr>
        <w:t xml:space="preserve"> fue demandada directamente y no llamada en garantía por el asegurado de la </w:t>
      </w:r>
      <w:r w:rsidR="00DF04B4" w:rsidRPr="00DF04B4">
        <w:rPr>
          <w:rFonts w:ascii="Arial" w:hAnsi="Arial" w:cs="Arial"/>
          <w:b/>
          <w:bCs/>
        </w:rPr>
        <w:t>Póliza No. 1507223000670</w:t>
      </w:r>
      <w:r w:rsidRPr="00A01564">
        <w:rPr>
          <w:rFonts w:ascii="Arial" w:eastAsia="Arial" w:hAnsi="Arial" w:cs="Arial"/>
        </w:rPr>
        <w:t>, que es el Distrito Especial de Santiago de Cali, debe recordarse que todas las excepciones aquí propuestas son oponibles a los demandantes, así las mismas no hubiesen participado en el contrato de seguro, tal y como lo indica el artículo 1044 del Código de Comercio.</w:t>
      </w:r>
    </w:p>
    <w:p w14:paraId="2C5C0C01"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 </w:t>
      </w:r>
    </w:p>
    <w:p w14:paraId="62454E90"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Para sustentar la excepción que ahora se propone, debe tenerse en cuenta que, la redacción del artículo 1044 del Código de Comercio que consagra el principio de oponibilidad de las excepciones en el contrato de seguro, no hace ninguna distinción frente a la acción que se ejerce. El artículo en cuestión resulta ser del siguiente tenor:</w:t>
      </w:r>
    </w:p>
    <w:p w14:paraId="17E3E01A" w14:textId="77777777" w:rsidR="00B02485" w:rsidRPr="00A01564" w:rsidRDefault="00B02485" w:rsidP="00267E33">
      <w:pPr>
        <w:spacing w:line="312" w:lineRule="auto"/>
        <w:jc w:val="both"/>
        <w:rPr>
          <w:rFonts w:ascii="Arial" w:eastAsia="Arial" w:hAnsi="Arial" w:cs="Arial"/>
        </w:rPr>
      </w:pPr>
    </w:p>
    <w:p w14:paraId="1C190D9B" w14:textId="7D25054A" w:rsidR="00B02485" w:rsidRPr="00A01564" w:rsidRDefault="00B02485" w:rsidP="00267E33">
      <w:pPr>
        <w:spacing w:line="312" w:lineRule="auto"/>
        <w:ind w:left="567" w:right="567"/>
        <w:jc w:val="both"/>
        <w:rPr>
          <w:rFonts w:ascii="Arial" w:eastAsia="Arial" w:hAnsi="Arial" w:cs="Arial"/>
          <w:sz w:val="20"/>
          <w:szCs w:val="20"/>
        </w:rPr>
      </w:pPr>
      <w:r w:rsidRPr="00A01564">
        <w:rPr>
          <w:rFonts w:ascii="Arial" w:eastAsia="Arial" w:hAnsi="Arial" w:cs="Arial"/>
          <w:sz w:val="20"/>
          <w:szCs w:val="20"/>
        </w:rPr>
        <w:t>“</w:t>
      </w:r>
      <w:r w:rsidRPr="00A01564">
        <w:rPr>
          <w:rFonts w:ascii="Arial" w:eastAsia="Arial" w:hAnsi="Arial" w:cs="Arial"/>
          <w:i/>
          <w:iCs/>
          <w:sz w:val="20"/>
          <w:szCs w:val="20"/>
        </w:rPr>
        <w:t>ARTÍCULO 1044. Salvo estipulación en contrario, el asegurador podrá oponer al beneficiario las excepciones que hubiere podido alegar contra el tomador o el asegurado, en caso de ser estos distintos de aquél, y al asegurado las que hubiere podido alegar contra el tomador</w:t>
      </w:r>
      <w:r w:rsidRPr="00A01564">
        <w:rPr>
          <w:rFonts w:ascii="Arial" w:eastAsia="Arial" w:hAnsi="Arial" w:cs="Arial"/>
          <w:sz w:val="20"/>
          <w:szCs w:val="20"/>
        </w:rPr>
        <w:t>.”</w:t>
      </w:r>
      <w:r w:rsidR="004C54D0">
        <w:rPr>
          <w:rFonts w:ascii="Arial" w:eastAsia="Arial" w:hAnsi="Arial" w:cs="Arial"/>
          <w:sz w:val="20"/>
          <w:szCs w:val="20"/>
        </w:rPr>
        <w:t>.</w:t>
      </w:r>
    </w:p>
    <w:p w14:paraId="082BA3B7" w14:textId="77777777" w:rsidR="00B02485" w:rsidRPr="00A01564" w:rsidRDefault="00B02485" w:rsidP="00267E33">
      <w:pPr>
        <w:spacing w:line="312" w:lineRule="auto"/>
        <w:jc w:val="both"/>
        <w:rPr>
          <w:rFonts w:ascii="Arial" w:eastAsia="Arial" w:hAnsi="Arial" w:cs="Arial"/>
        </w:rPr>
      </w:pPr>
    </w:p>
    <w:p w14:paraId="0D3463FF"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Sobre el principio en cuestión y, en especial, sobre su aplicación en el seguro de responsabilidad civil extracontractual, la doctrina, encabezada por el profesor Juan Manuel Díaz Granados, ha tenido a bien en decir lo siguiente:</w:t>
      </w:r>
    </w:p>
    <w:p w14:paraId="2DECF02D" w14:textId="77777777" w:rsidR="00B02485" w:rsidRPr="00A01564" w:rsidRDefault="00B02485" w:rsidP="00267E33">
      <w:pPr>
        <w:spacing w:line="312" w:lineRule="auto"/>
        <w:jc w:val="both"/>
        <w:rPr>
          <w:rFonts w:ascii="Arial" w:eastAsia="Arial" w:hAnsi="Arial" w:cs="Arial"/>
        </w:rPr>
      </w:pPr>
    </w:p>
    <w:p w14:paraId="75C6AD36" w14:textId="5468B849" w:rsidR="00B02485" w:rsidRPr="00A01564" w:rsidRDefault="00B02485" w:rsidP="00267E33">
      <w:pPr>
        <w:spacing w:line="312" w:lineRule="auto"/>
        <w:ind w:left="567" w:right="567"/>
        <w:jc w:val="both"/>
        <w:rPr>
          <w:rFonts w:ascii="Arial" w:eastAsia="Arial" w:hAnsi="Arial" w:cs="Arial"/>
          <w:sz w:val="20"/>
          <w:szCs w:val="20"/>
        </w:rPr>
      </w:pPr>
      <w:r w:rsidRPr="00A01564">
        <w:rPr>
          <w:rFonts w:ascii="Arial" w:eastAsia="Arial" w:hAnsi="Arial" w:cs="Arial"/>
          <w:sz w:val="20"/>
          <w:szCs w:val="20"/>
        </w:rPr>
        <w:t>“</w:t>
      </w:r>
      <w:r w:rsidRPr="00A01564">
        <w:rPr>
          <w:rFonts w:ascii="Arial" w:eastAsia="Arial" w:hAnsi="Arial" w:cs="Arial"/>
          <w:i/>
          <w:iCs/>
          <w:sz w:val="20"/>
          <w:szCs w:val="20"/>
        </w:rPr>
        <w:t>(…) 4. Oponibilidad de las cláusulas</w:t>
      </w:r>
      <w:r w:rsidR="004C2DAF">
        <w:rPr>
          <w:rFonts w:ascii="Arial" w:eastAsia="Arial" w:hAnsi="Arial" w:cs="Arial"/>
          <w:i/>
          <w:iCs/>
          <w:sz w:val="20"/>
          <w:szCs w:val="20"/>
        </w:rPr>
        <w:t>.</w:t>
      </w:r>
      <w:r w:rsidRPr="00A01564">
        <w:rPr>
          <w:rFonts w:ascii="Arial" w:eastAsia="Arial" w:hAnsi="Arial" w:cs="Arial"/>
          <w:i/>
          <w:iCs/>
          <w:sz w:val="20"/>
          <w:szCs w:val="20"/>
        </w:rPr>
        <w:t xml:space="preserve"> La obligación del asegurador encuentra su fuente en el contrato de seguro, circunstancia que no puede verse afectada por el hecho de que la ley conceda a la víctima una acción directa para exigir el cumplimiento de dicha obligación. </w:t>
      </w:r>
      <w:r w:rsidRPr="004C2DAF">
        <w:rPr>
          <w:rFonts w:ascii="Arial" w:eastAsia="Arial" w:hAnsi="Arial" w:cs="Arial"/>
          <w:b/>
          <w:bCs/>
          <w:i/>
          <w:iCs/>
          <w:sz w:val="20"/>
          <w:szCs w:val="20"/>
          <w:u w:val="single"/>
        </w:rPr>
        <w:t>En tal virtud, la víctima no puede pretender un derecho distinto del que tendría el asegurado; aquí se infiere que, frente a ambos, asegurado y víctima, el asegurador tiene la facultad de oponer las excepciones propias del contrato de seguro</w:t>
      </w:r>
      <w:r w:rsidRPr="00A01564">
        <w:rPr>
          <w:rFonts w:ascii="Arial" w:eastAsia="Arial" w:hAnsi="Arial" w:cs="Arial"/>
          <w:i/>
          <w:iCs/>
          <w:sz w:val="20"/>
          <w:szCs w:val="20"/>
        </w:rPr>
        <w:t xml:space="preserve">. Las normas atinentes al seguro de responsabilidad no previeron, al conceder la acción directa, que la oponibilidad de excepciones fuera procedente. Sin embargo, esto no se opone para que ello sea posible con base en los principios generales enunciados y también con apoyo en el artículo 1044 del Código de Comercio, aplicable sin ninguna distinción a todos los seguros. </w:t>
      </w:r>
      <w:r w:rsidRPr="005C679D">
        <w:rPr>
          <w:rFonts w:ascii="Arial" w:eastAsia="Arial" w:hAnsi="Arial" w:cs="Arial"/>
          <w:b/>
          <w:bCs/>
          <w:i/>
          <w:iCs/>
          <w:sz w:val="20"/>
          <w:szCs w:val="20"/>
          <w:u w:val="single"/>
        </w:rPr>
        <w:t>El artículo 1044 preceptúa que el asegurador podrá oponer al beneficiario (la víctima ostenta por ley tal carácter) las excepciones que hubiere podido alegar contra el tomador o el asegurado en caso de que estos sean distintos a aquel</w:t>
      </w:r>
      <w:r w:rsidRPr="00A01564">
        <w:rPr>
          <w:rFonts w:ascii="Arial" w:eastAsia="Arial" w:hAnsi="Arial" w:cs="Arial"/>
          <w:i/>
          <w:iCs/>
          <w:sz w:val="20"/>
          <w:szCs w:val="20"/>
        </w:rPr>
        <w:t xml:space="preserve">. Esta fórmula permite que el contrato brinde un mismo derecho </w:t>
      </w:r>
      <w:r w:rsidRPr="00A01564">
        <w:rPr>
          <w:rFonts w:ascii="Arial" w:eastAsia="Arial" w:hAnsi="Arial" w:cs="Arial"/>
          <w:i/>
          <w:iCs/>
          <w:sz w:val="20"/>
          <w:szCs w:val="20"/>
        </w:rPr>
        <w:lastRenderedPageBreak/>
        <w:t>con prescindencia de quien presente la reclamación y, de esta manera, evita que el asegurador deba repetir contra el tomador o asegurado pagos hechos al beneficiario</w:t>
      </w:r>
      <w:r w:rsidR="00563FF3">
        <w:rPr>
          <w:rFonts w:ascii="Arial" w:eastAsia="Arial" w:hAnsi="Arial" w:cs="Arial"/>
          <w:sz w:val="20"/>
          <w:szCs w:val="20"/>
        </w:rPr>
        <w:t xml:space="preserve"> </w:t>
      </w:r>
      <w:r w:rsidRPr="00A01564">
        <w:rPr>
          <w:rFonts w:ascii="Arial" w:eastAsia="Arial" w:hAnsi="Arial" w:cs="Arial"/>
          <w:sz w:val="20"/>
          <w:szCs w:val="20"/>
        </w:rPr>
        <w:t>(…)”</w:t>
      </w:r>
      <w:r w:rsidRPr="00A01564">
        <w:rPr>
          <w:rStyle w:val="Refdenotaalpie"/>
          <w:rFonts w:ascii="Arial" w:eastAsia="Arial" w:hAnsi="Arial" w:cs="Arial"/>
        </w:rPr>
        <w:footnoteReference w:id="20"/>
      </w:r>
      <w:r w:rsidRPr="00A01564">
        <w:rPr>
          <w:rFonts w:ascii="Arial" w:eastAsia="Arial" w:hAnsi="Arial" w:cs="Arial"/>
          <w:sz w:val="20"/>
          <w:szCs w:val="20"/>
        </w:rPr>
        <w:t xml:space="preserve"> (Subrayado y negritas fuera del texto original).</w:t>
      </w:r>
    </w:p>
    <w:p w14:paraId="61EFD9AA" w14:textId="77777777" w:rsidR="00B02485" w:rsidRPr="00A01564" w:rsidRDefault="00B02485" w:rsidP="00267E33">
      <w:pPr>
        <w:spacing w:line="312" w:lineRule="auto"/>
        <w:ind w:left="360"/>
        <w:jc w:val="both"/>
        <w:rPr>
          <w:rFonts w:ascii="Arial" w:eastAsia="Arial" w:hAnsi="Arial" w:cs="Arial"/>
          <w:sz w:val="20"/>
          <w:szCs w:val="20"/>
        </w:rPr>
      </w:pPr>
    </w:p>
    <w:p w14:paraId="497E4212" w14:textId="02F3CEB6" w:rsidR="00B02485" w:rsidRDefault="00B02485" w:rsidP="00267E33">
      <w:pPr>
        <w:spacing w:line="312" w:lineRule="auto"/>
        <w:jc w:val="both"/>
        <w:rPr>
          <w:rFonts w:ascii="Arial" w:eastAsia="Arial" w:hAnsi="Arial" w:cs="Arial"/>
        </w:rPr>
      </w:pPr>
      <w:r w:rsidRPr="00A01564">
        <w:rPr>
          <w:rFonts w:ascii="Arial" w:eastAsia="Arial" w:hAnsi="Arial" w:cs="Arial"/>
        </w:rPr>
        <w:t xml:space="preserve">Por todo lo anterior, es que las circunstancias que impliquen la terminación automática del contrato de seguro documentado en la </w:t>
      </w:r>
      <w:r w:rsidR="00D077C2" w:rsidRPr="00D077C2">
        <w:rPr>
          <w:rFonts w:ascii="Arial" w:hAnsi="Arial" w:cs="Arial"/>
          <w:b/>
          <w:bCs/>
        </w:rPr>
        <w:t>Póliza No. 1507223000670</w:t>
      </w:r>
      <w:r w:rsidRPr="00A01564">
        <w:rPr>
          <w:rFonts w:ascii="Arial" w:eastAsia="Arial" w:hAnsi="Arial" w:cs="Arial"/>
        </w:rPr>
        <w:t>, las que reduzcan la suma asegurada o exoneren de toda responsabilidad a mi representada Chubb Seguros Colombia S.A. son oponibles a los demandantes.</w:t>
      </w:r>
    </w:p>
    <w:p w14:paraId="2074ACE4" w14:textId="77777777" w:rsidR="00AB76B6" w:rsidRDefault="00AB76B6" w:rsidP="00267E33">
      <w:pPr>
        <w:spacing w:line="312" w:lineRule="auto"/>
        <w:jc w:val="both"/>
        <w:rPr>
          <w:rFonts w:ascii="Arial" w:eastAsia="Arial" w:hAnsi="Arial" w:cs="Arial"/>
        </w:rPr>
      </w:pPr>
    </w:p>
    <w:p w14:paraId="1C2CDDCB" w14:textId="64CA4E72" w:rsidR="00AB76B6" w:rsidRPr="00AB76B6" w:rsidRDefault="00AB76B6" w:rsidP="00AB76B6">
      <w:pPr>
        <w:pStyle w:val="Prrafodelista"/>
        <w:numPr>
          <w:ilvl w:val="0"/>
          <w:numId w:val="41"/>
        </w:numPr>
        <w:spacing w:line="312" w:lineRule="auto"/>
        <w:jc w:val="both"/>
        <w:rPr>
          <w:rFonts w:ascii="Arial" w:eastAsia="Arial" w:hAnsi="Arial" w:cs="Arial"/>
          <w:b/>
          <w:bCs/>
        </w:rPr>
      </w:pPr>
      <w:r w:rsidRPr="00AB76B6">
        <w:rPr>
          <w:rFonts w:ascii="Arial" w:eastAsia="Arial" w:hAnsi="Arial" w:cs="Arial"/>
          <w:b/>
          <w:bCs/>
        </w:rPr>
        <w:t xml:space="preserve">LA RESPONSABILIDAD DE LA ASEGURADORA SE CIRCUNSCRIBE AL PORCENTAJE DE PARTICIPACIÓN CONFORME AL COASEGURO PACTADO - INEXISTENCIA DE SOLIDARIDAD </w:t>
      </w:r>
    </w:p>
    <w:p w14:paraId="004568C0" w14:textId="77777777" w:rsidR="00AB76B6" w:rsidRPr="00A01564" w:rsidRDefault="00AB76B6" w:rsidP="00AB76B6">
      <w:pPr>
        <w:pStyle w:val="Prrafodelista"/>
        <w:spacing w:after="0" w:line="312" w:lineRule="auto"/>
        <w:jc w:val="both"/>
        <w:rPr>
          <w:rFonts w:ascii="Arial" w:eastAsia="Arial" w:hAnsi="Arial" w:cs="Arial"/>
          <w:b/>
          <w:bCs/>
        </w:rPr>
      </w:pPr>
    </w:p>
    <w:p w14:paraId="01D0437A" w14:textId="77777777" w:rsidR="00AB76B6" w:rsidRDefault="00AB76B6" w:rsidP="00AB76B6">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Ahora, sin que lo siguiente implique la aceptación de la responsabilidad por parte de mi representada, es necesario precisar que, si llegaré a existir una condena en contra de la compañía aseguradora, el despacho debe tener en cuenta que los riesgos fueron distribuidos entre diferentes aseguradoras, así:</w:t>
      </w:r>
    </w:p>
    <w:p w14:paraId="2DB95BDE" w14:textId="77777777" w:rsidR="00AB76B6" w:rsidRPr="004551BE" w:rsidRDefault="00AB76B6" w:rsidP="00AB76B6">
      <w:pPr>
        <w:spacing w:line="312" w:lineRule="auto"/>
        <w:jc w:val="both"/>
        <w:rPr>
          <w:rFonts w:ascii="Arial" w:eastAsia="Arial" w:hAnsi="Arial" w:cs="Arial"/>
        </w:rPr>
      </w:pPr>
    </w:p>
    <w:p w14:paraId="3B060C82" w14:textId="77777777" w:rsidR="00AB76B6" w:rsidRPr="004551BE" w:rsidRDefault="00AB76B6" w:rsidP="00AB76B6">
      <w:pPr>
        <w:spacing w:line="312" w:lineRule="auto"/>
        <w:jc w:val="center"/>
        <w:rPr>
          <w:rFonts w:ascii="Arial" w:hAnsi="Arial" w:cs="Arial"/>
        </w:rPr>
      </w:pPr>
      <w:r w:rsidRPr="00B03C42">
        <w:rPr>
          <w:rFonts w:ascii="Arial" w:hAnsi="Arial" w:cs="Arial"/>
          <w:noProof/>
        </w:rPr>
        <w:drawing>
          <wp:inline distT="0" distB="0" distL="0" distR="0" wp14:anchorId="68B36DFA" wp14:editId="468F0250">
            <wp:extent cx="5620534" cy="1105054"/>
            <wp:effectExtent l="0" t="0" r="0" b="0"/>
            <wp:docPr id="839130001"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30001" name="Imagen 1" descr="Tabla&#10;&#10;El contenido generado por IA puede ser incorrecto."/>
                    <pic:cNvPicPr/>
                  </pic:nvPicPr>
                  <pic:blipFill>
                    <a:blip r:embed="rId17"/>
                    <a:stretch>
                      <a:fillRect/>
                    </a:stretch>
                  </pic:blipFill>
                  <pic:spPr>
                    <a:xfrm>
                      <a:off x="0" y="0"/>
                      <a:ext cx="5620534" cy="1105054"/>
                    </a:xfrm>
                    <a:prstGeom prst="rect">
                      <a:avLst/>
                    </a:prstGeom>
                  </pic:spPr>
                </pic:pic>
              </a:graphicData>
            </a:graphic>
          </wp:inline>
        </w:drawing>
      </w:r>
    </w:p>
    <w:p w14:paraId="721AAC01" w14:textId="77777777" w:rsidR="00AB76B6" w:rsidRDefault="00AB76B6" w:rsidP="00AB76B6">
      <w:pPr>
        <w:spacing w:line="312" w:lineRule="auto"/>
        <w:jc w:val="both"/>
        <w:rPr>
          <w:rFonts w:ascii="Arial" w:eastAsia="Arial" w:hAnsi="Arial" w:cs="Arial"/>
          <w:color w:val="000000" w:themeColor="text1"/>
        </w:rPr>
      </w:pPr>
    </w:p>
    <w:p w14:paraId="0445A38B" w14:textId="77777777" w:rsidR="00AB76B6" w:rsidRDefault="00AB76B6" w:rsidP="00AB76B6">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En ese sentido, existiendo la distribución el riesgo entre las compañías de seguros, debe tenerse en cuenta que en el hipotético caso en que se demuestre una obligación de indemnizar en virtud del contrato de seguro, la responsabilidad de cada una de las aseguradoras está limitada al porcentaje antes señalado, pues no se puede predicar una solidaridad entre ellas.</w:t>
      </w:r>
    </w:p>
    <w:p w14:paraId="7E9FC4AA" w14:textId="77777777" w:rsidR="00AB76B6" w:rsidRPr="004551BE" w:rsidRDefault="00AB76B6" w:rsidP="00AB76B6">
      <w:pPr>
        <w:spacing w:line="312" w:lineRule="auto"/>
        <w:jc w:val="both"/>
        <w:rPr>
          <w:rFonts w:ascii="Arial" w:eastAsia="Arial" w:hAnsi="Arial" w:cs="Arial"/>
          <w:color w:val="000000" w:themeColor="text1"/>
        </w:rPr>
      </w:pPr>
    </w:p>
    <w:p w14:paraId="52489E4D" w14:textId="77777777" w:rsidR="00AB76B6" w:rsidRDefault="00AB76B6" w:rsidP="00AB76B6">
      <w:pPr>
        <w:spacing w:line="312"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Lo anterior, de conformidad con el artículo 1092 del Código de Comercio, el cual sostiene: </w:t>
      </w:r>
      <w:r w:rsidRPr="004551BE">
        <w:rPr>
          <w:rFonts w:ascii="Arial" w:eastAsia="Arial" w:hAnsi="Arial" w:cs="Arial"/>
          <w:i/>
          <w:iCs/>
          <w:color w:val="000000" w:themeColor="text1"/>
        </w:rPr>
        <w:t xml:space="preserve">“en el caso de pluralidad o de coexistencia de seguros, </w:t>
      </w:r>
      <w:r w:rsidRPr="004551BE">
        <w:rPr>
          <w:rFonts w:ascii="Arial" w:eastAsia="Arial" w:hAnsi="Arial" w:cs="Arial"/>
          <w:b/>
          <w:bCs/>
          <w:i/>
          <w:iCs/>
          <w:color w:val="000000" w:themeColor="text1"/>
          <w:u w:val="single"/>
        </w:rPr>
        <w:t>los aseguradores deberán soportar la indemnización debida al asegurado en proporción a la cuantía de sus respectivos contratos</w:t>
      </w:r>
      <w:r w:rsidRPr="004551BE">
        <w:rPr>
          <w:rFonts w:ascii="Arial" w:eastAsia="Arial" w:hAnsi="Arial" w:cs="Arial"/>
          <w:i/>
          <w:iCs/>
          <w:color w:val="000000" w:themeColor="text1"/>
        </w:rPr>
        <w:t>, siempre que el asegurado haya actuado de buena fe. La mala fe en la contratación de éstos produce nulidad”.</w:t>
      </w:r>
    </w:p>
    <w:p w14:paraId="46EDC338" w14:textId="77777777" w:rsidR="00AB76B6" w:rsidRPr="004551BE" w:rsidRDefault="00AB76B6" w:rsidP="00AB76B6">
      <w:pPr>
        <w:spacing w:line="312" w:lineRule="auto"/>
        <w:jc w:val="both"/>
        <w:rPr>
          <w:rFonts w:ascii="Arial" w:eastAsia="Arial" w:hAnsi="Arial" w:cs="Arial"/>
          <w:color w:val="000000" w:themeColor="text1"/>
        </w:rPr>
      </w:pPr>
    </w:p>
    <w:p w14:paraId="2A670D9E" w14:textId="77777777" w:rsidR="00AB76B6" w:rsidRDefault="00AB76B6" w:rsidP="00AB76B6">
      <w:pPr>
        <w:spacing w:line="312" w:lineRule="auto"/>
        <w:jc w:val="both"/>
        <w:rPr>
          <w:rFonts w:ascii="Arial" w:eastAsia="Arial" w:hAnsi="Arial" w:cs="Arial"/>
          <w:b/>
          <w:bCs/>
          <w:i/>
          <w:iCs/>
          <w:color w:val="000000" w:themeColor="text1"/>
          <w:u w:val="single"/>
        </w:rPr>
      </w:pPr>
      <w:r w:rsidRPr="004551BE">
        <w:rPr>
          <w:rFonts w:ascii="Arial" w:eastAsia="Arial" w:hAnsi="Arial" w:cs="Arial"/>
          <w:color w:val="000000" w:themeColor="text1"/>
        </w:rPr>
        <w:t xml:space="preserve">Lo estipulado en la norma en cita, se aplica al coaseguro por estipulación expresa del artículo 1095 del Código de Comercio, que establece lo siguiente: </w:t>
      </w:r>
      <w:r w:rsidRPr="004551BE">
        <w:rPr>
          <w:rFonts w:ascii="Arial" w:eastAsia="Arial" w:hAnsi="Arial" w:cs="Arial"/>
          <w:i/>
          <w:iCs/>
          <w:color w:val="000000" w:themeColor="text1"/>
        </w:rPr>
        <w:t xml:space="preserve">“las normas que anteceden se aplicarán igualmente al coaseguro, </w:t>
      </w:r>
      <w:r w:rsidRPr="004551BE">
        <w:rPr>
          <w:rFonts w:ascii="Arial" w:eastAsia="Arial" w:hAnsi="Arial" w:cs="Arial"/>
          <w:b/>
          <w:bCs/>
          <w:i/>
          <w:iCs/>
          <w:color w:val="000000" w:themeColor="text1"/>
          <w:u w:val="single"/>
        </w:rPr>
        <w:t>en virtud del cual dos o más aseguradores, a petición del asegurado o con su aquiescencia previa, acuerdan distribuirse entre ellos determinado seguro</w:t>
      </w:r>
      <w:r w:rsidRPr="006B007F">
        <w:rPr>
          <w:rFonts w:ascii="Arial" w:eastAsia="Arial" w:hAnsi="Arial" w:cs="Arial"/>
          <w:color w:val="000000" w:themeColor="text1"/>
        </w:rPr>
        <w:t>”.</w:t>
      </w:r>
    </w:p>
    <w:p w14:paraId="4E822ACF" w14:textId="77777777" w:rsidR="00AB76B6" w:rsidRPr="004551BE" w:rsidRDefault="00AB76B6" w:rsidP="00AB76B6">
      <w:pPr>
        <w:spacing w:line="312" w:lineRule="auto"/>
        <w:jc w:val="both"/>
        <w:rPr>
          <w:rFonts w:ascii="Arial" w:eastAsia="Arial" w:hAnsi="Arial" w:cs="Arial"/>
          <w:color w:val="000000" w:themeColor="text1"/>
        </w:rPr>
      </w:pPr>
    </w:p>
    <w:p w14:paraId="72B11AD1" w14:textId="77777777" w:rsidR="00AB76B6" w:rsidRPr="004551BE" w:rsidRDefault="00AB76B6" w:rsidP="00AB76B6">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Es así como las obligaciones que asumen las coaseguradoras son conjuntas en proporción al porcentaje de riesgo aceptado por cada una de ellas y no existe solidaridad legal ni contractual entre ellas. Al respecto, el Consejo de Estado en sentencia del 9 de julio d</w:t>
      </w:r>
      <w:r>
        <w:rPr>
          <w:rFonts w:ascii="Arial" w:eastAsia="Arial" w:hAnsi="Arial" w:cs="Arial"/>
          <w:color w:val="000000" w:themeColor="text1"/>
        </w:rPr>
        <w:t>e 2021 con R</w:t>
      </w:r>
      <w:r w:rsidRPr="004551BE">
        <w:rPr>
          <w:rFonts w:ascii="Arial" w:eastAsia="Arial" w:hAnsi="Arial" w:cs="Arial"/>
          <w:color w:val="000000" w:themeColor="text1"/>
        </w:rPr>
        <w:t>adicación No. 08001-23-33-000- 2013-00227-01 (54460) estableció:</w:t>
      </w:r>
    </w:p>
    <w:p w14:paraId="0F5EB90B" w14:textId="77777777" w:rsidR="00AB76B6" w:rsidRPr="004551BE" w:rsidRDefault="00AB76B6" w:rsidP="00AB76B6">
      <w:pPr>
        <w:spacing w:line="312"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3FED8AE0" w14:textId="77777777" w:rsidR="00AB76B6" w:rsidRPr="004551BE" w:rsidRDefault="00AB76B6" w:rsidP="00AB76B6">
      <w:pPr>
        <w:spacing w:line="312" w:lineRule="auto"/>
        <w:ind w:left="567" w:right="567"/>
        <w:jc w:val="both"/>
        <w:rPr>
          <w:rFonts w:ascii="Arial" w:eastAsia="Arial" w:hAnsi="Arial" w:cs="Arial"/>
          <w:color w:val="000000" w:themeColor="text1"/>
          <w:sz w:val="20"/>
          <w:szCs w:val="20"/>
        </w:rPr>
      </w:pPr>
      <w:r w:rsidRPr="002E4DBE">
        <w:rPr>
          <w:rFonts w:ascii="Arial" w:eastAsia="Arial" w:hAnsi="Arial" w:cs="Arial"/>
          <w:i/>
          <w:iCs/>
          <w:color w:val="000000" w:themeColor="text1"/>
          <w:sz w:val="20"/>
          <w:szCs w:val="20"/>
        </w:rPr>
        <w:t xml:space="preserve">(…) 18.1.- En atención al coaseguro existente, se precisa que la llamada en garantía reembolsará únicamente el 55% de lo que llegue a pagar el Municipio de Santiago de Cali, pues, en estos eventos, </w:t>
      </w:r>
      <w:r w:rsidRPr="002E4DBE">
        <w:rPr>
          <w:rFonts w:ascii="Arial" w:eastAsia="Arial" w:hAnsi="Arial" w:cs="Arial"/>
          <w:b/>
          <w:bCs/>
          <w:i/>
          <w:iCs/>
          <w:color w:val="000000" w:themeColor="text1"/>
          <w:sz w:val="20"/>
          <w:szCs w:val="20"/>
        </w:rPr>
        <w:t>los distintos aseguradores deben responder con sujeción a la participación que asumieron al momento de la celebración del contrato sin que exista solidaridad</w:t>
      </w:r>
      <w:r w:rsidRPr="002E4DBE">
        <w:rPr>
          <w:rFonts w:ascii="Arial" w:eastAsia="Arial" w:hAnsi="Arial" w:cs="Arial"/>
          <w:i/>
          <w:iCs/>
          <w:color w:val="000000" w:themeColor="text1"/>
          <w:sz w:val="20"/>
          <w:szCs w:val="20"/>
        </w:rPr>
        <w:t xml:space="preserve"> de conformidad con el artículo 1092 del Código de Comercio: La jurisprudencia ha reconocido que en estos </w:t>
      </w:r>
      <w:r w:rsidRPr="002E4DBE">
        <w:rPr>
          <w:rFonts w:ascii="Arial" w:eastAsia="Arial" w:hAnsi="Arial" w:cs="Arial"/>
          <w:b/>
          <w:bCs/>
          <w:i/>
          <w:iCs/>
          <w:color w:val="000000" w:themeColor="text1"/>
          <w:sz w:val="20"/>
          <w:szCs w:val="20"/>
        </w:rPr>
        <w:t>casos de coaseguro se responde en proporción a la cuantía que se asumió</w:t>
      </w:r>
      <w:r w:rsidRPr="002E4DBE">
        <w:rPr>
          <w:rFonts w:ascii="Arial" w:eastAsia="Arial" w:hAnsi="Arial" w:cs="Arial"/>
          <w:i/>
          <w:iCs/>
          <w:color w:val="000000" w:themeColor="text1"/>
          <w:sz w:val="20"/>
          <w:szCs w:val="20"/>
        </w:rPr>
        <w:t xml:space="preserve">, </w:t>
      </w:r>
      <w:r w:rsidRPr="002E4DBE">
        <w:rPr>
          <w:rFonts w:ascii="Arial" w:eastAsia="Arial" w:hAnsi="Arial" w:cs="Arial"/>
          <w:b/>
          <w:bCs/>
          <w:i/>
          <w:iCs/>
          <w:color w:val="000000" w:themeColor="text1"/>
          <w:sz w:val="20"/>
          <w:szCs w:val="20"/>
        </w:rPr>
        <w:t xml:space="preserve">sobre todo en el caso en que ello se pacte </w:t>
      </w:r>
      <w:r w:rsidRPr="002E4DBE">
        <w:rPr>
          <w:rFonts w:ascii="Arial" w:eastAsia="Arial" w:hAnsi="Arial" w:cs="Arial"/>
          <w:b/>
          <w:bCs/>
          <w:i/>
          <w:iCs/>
          <w:color w:val="000000" w:themeColor="text1"/>
          <w:sz w:val="20"/>
          <w:szCs w:val="20"/>
        </w:rPr>
        <w:lastRenderedPageBreak/>
        <w:t>expresamente</w:t>
      </w:r>
      <w:r w:rsidRPr="002E4DBE">
        <w:rPr>
          <w:rFonts w:ascii="Arial" w:eastAsia="Arial" w:hAnsi="Arial" w:cs="Arial"/>
          <w:i/>
          <w:iCs/>
          <w:color w:val="000000" w:themeColor="text1"/>
          <w:sz w:val="20"/>
          <w:szCs w:val="20"/>
        </w:rPr>
        <w:t>. De hecho, ha indicado que en esos casos de coaseguro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rPr>
        <w:footnoteReference w:id="21"/>
      </w:r>
      <w:r>
        <w:rPr>
          <w:rFonts w:ascii="Arial" w:eastAsia="Arial" w:hAnsi="Arial" w:cs="Arial"/>
          <w:color w:val="000000" w:themeColor="text1"/>
          <w:sz w:val="20"/>
          <w:szCs w:val="20"/>
        </w:rPr>
        <w:t xml:space="preserve"> </w:t>
      </w:r>
      <w:r w:rsidRPr="006A4BC7">
        <w:rPr>
          <w:rFonts w:ascii="Arial" w:eastAsia="Arial" w:hAnsi="Arial" w:cs="Arial"/>
          <w:color w:val="000000" w:themeColor="text1"/>
          <w:sz w:val="20"/>
          <w:szCs w:val="20"/>
          <w:lang w:val="es"/>
        </w:rPr>
        <w:t>(Negrillas fuera del texto</w:t>
      </w:r>
      <w:r>
        <w:rPr>
          <w:rFonts w:ascii="Arial" w:eastAsia="Arial" w:hAnsi="Arial" w:cs="Arial"/>
          <w:color w:val="000000" w:themeColor="text1"/>
          <w:sz w:val="20"/>
          <w:szCs w:val="20"/>
          <w:lang w:val="es"/>
        </w:rPr>
        <w:t xml:space="preserve"> </w:t>
      </w:r>
      <w:r w:rsidRPr="006A4BC7">
        <w:rPr>
          <w:rFonts w:ascii="Arial" w:eastAsia="Arial" w:hAnsi="Arial" w:cs="Arial"/>
          <w:color w:val="000000" w:themeColor="text1"/>
          <w:sz w:val="20"/>
          <w:szCs w:val="20"/>
          <w:lang w:val="es"/>
        </w:rPr>
        <w:t xml:space="preserve">original) </w:t>
      </w:r>
    </w:p>
    <w:p w14:paraId="16F58FD7" w14:textId="77777777" w:rsidR="00AB76B6" w:rsidRPr="004551BE" w:rsidRDefault="00AB76B6" w:rsidP="00AB76B6">
      <w:pPr>
        <w:spacing w:line="312" w:lineRule="auto"/>
        <w:jc w:val="both"/>
        <w:rPr>
          <w:rFonts w:ascii="Arial" w:eastAsia="Arial" w:hAnsi="Arial" w:cs="Arial"/>
          <w:color w:val="000000" w:themeColor="text1"/>
          <w:sz w:val="20"/>
          <w:szCs w:val="20"/>
        </w:rPr>
      </w:pPr>
      <w:r w:rsidRPr="004551BE">
        <w:rPr>
          <w:rFonts w:ascii="Arial" w:eastAsia="Arial" w:hAnsi="Arial" w:cs="Arial"/>
          <w:color w:val="000000" w:themeColor="text1"/>
          <w:sz w:val="20"/>
          <w:szCs w:val="20"/>
          <w:lang w:val="es"/>
        </w:rPr>
        <w:t xml:space="preserve"> </w:t>
      </w:r>
    </w:p>
    <w:p w14:paraId="659BE420" w14:textId="77777777" w:rsidR="00AB76B6" w:rsidRPr="004551BE" w:rsidRDefault="00AB76B6" w:rsidP="00AB76B6">
      <w:pPr>
        <w:spacing w:line="312"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w:t>
      </w:r>
    </w:p>
    <w:p w14:paraId="288B823B" w14:textId="77777777" w:rsidR="00AB76B6" w:rsidRPr="004551BE" w:rsidRDefault="00AB76B6" w:rsidP="00AB76B6">
      <w:pPr>
        <w:spacing w:line="312"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 </w:t>
      </w:r>
    </w:p>
    <w:p w14:paraId="0B0FECC6" w14:textId="77777777" w:rsidR="00AB76B6" w:rsidRDefault="00AB76B6" w:rsidP="00AB76B6">
      <w:pPr>
        <w:spacing w:line="312" w:lineRule="auto"/>
        <w:jc w:val="both"/>
        <w:rPr>
          <w:rFonts w:ascii="Arial" w:eastAsia="Arial" w:hAnsi="Arial" w:cs="Arial"/>
          <w:color w:val="000000" w:themeColor="text1"/>
          <w:lang w:val="es"/>
        </w:rPr>
      </w:pPr>
      <w:r w:rsidRPr="004551BE">
        <w:rPr>
          <w:rFonts w:ascii="Arial" w:eastAsia="Arial" w:hAnsi="Arial" w:cs="Arial"/>
          <w:color w:val="000000" w:themeColor="text1"/>
          <w:lang w:val="es"/>
        </w:rPr>
        <w:t>Siendo así, resulta necesario aclarar que entre las coaseguradoras no existe solidaridad en la acreencia eventual por la pasiva, así lo ha entendido el Consejo de Estado en Sentencia del 26 de enero del 2022, en la que afirmó:</w:t>
      </w:r>
    </w:p>
    <w:p w14:paraId="7CFB2B83" w14:textId="77777777" w:rsidR="00AB76B6" w:rsidRPr="004551BE" w:rsidRDefault="00AB76B6" w:rsidP="00AB76B6">
      <w:pPr>
        <w:spacing w:line="312" w:lineRule="auto"/>
        <w:jc w:val="both"/>
        <w:rPr>
          <w:rFonts w:ascii="Arial" w:eastAsia="Arial" w:hAnsi="Arial" w:cs="Arial"/>
          <w:color w:val="000000" w:themeColor="text1"/>
        </w:rPr>
      </w:pPr>
    </w:p>
    <w:p w14:paraId="4AC13AA6" w14:textId="77777777" w:rsidR="00AB76B6" w:rsidRPr="004551BE" w:rsidRDefault="00AB76B6" w:rsidP="00AB76B6">
      <w:pPr>
        <w:spacing w:line="312" w:lineRule="auto"/>
        <w:ind w:left="567" w:right="567"/>
        <w:jc w:val="both"/>
        <w:rPr>
          <w:rFonts w:ascii="Arial" w:eastAsia="Arial" w:hAnsi="Arial" w:cs="Arial"/>
          <w:color w:val="000000" w:themeColor="text1"/>
          <w:sz w:val="20"/>
          <w:szCs w:val="20"/>
          <w:vertAlign w:val="superscript"/>
        </w:rPr>
      </w:pPr>
      <w:r w:rsidRPr="004551BE">
        <w:rPr>
          <w:rFonts w:ascii="Arial" w:eastAsia="Arial" w:hAnsi="Arial" w:cs="Arial"/>
          <w:color w:val="000000" w:themeColor="text1"/>
          <w:lang w:val="es"/>
        </w:rPr>
        <w:t xml:space="preserve"> </w:t>
      </w:r>
      <w:r w:rsidRPr="00405B56">
        <w:rPr>
          <w:rFonts w:ascii="Arial" w:eastAsia="Arial" w:hAnsi="Arial" w:cs="Arial"/>
          <w:i/>
          <w:iCs/>
          <w:color w:val="000000" w:themeColor="text1"/>
          <w:sz w:val="20"/>
          <w:szCs w:val="20"/>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w:t>
      </w:r>
      <w:proofErr w:type="spellStart"/>
      <w:r w:rsidRPr="00405B56">
        <w:rPr>
          <w:rFonts w:ascii="Arial" w:eastAsia="Arial" w:hAnsi="Arial" w:cs="Arial"/>
          <w:i/>
          <w:iCs/>
          <w:color w:val="000000" w:themeColor="text1"/>
          <w:sz w:val="20"/>
          <w:szCs w:val="20"/>
        </w:rPr>
        <w:t>Segurexpo</w:t>
      </w:r>
      <w:proofErr w:type="spellEnd"/>
      <w:r w:rsidRPr="00405B56">
        <w:rPr>
          <w:rFonts w:ascii="Arial" w:eastAsia="Arial" w:hAnsi="Arial" w:cs="Arial"/>
          <w:i/>
          <w:iCs/>
          <w:color w:val="000000" w:themeColor="text1"/>
          <w:sz w:val="20"/>
          <w:szCs w:val="20"/>
        </w:rPr>
        <w:t xml:space="preserve">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w:t>
      </w:r>
      <w:proofErr w:type="spellStart"/>
      <w:r w:rsidRPr="00405B56">
        <w:rPr>
          <w:rFonts w:ascii="Arial" w:eastAsia="Arial" w:hAnsi="Arial" w:cs="Arial"/>
          <w:i/>
          <w:iCs/>
          <w:color w:val="000000" w:themeColor="text1"/>
          <w:sz w:val="20"/>
          <w:szCs w:val="20"/>
        </w:rPr>
        <w:t>Segurexpo</w:t>
      </w:r>
      <w:proofErr w:type="spellEnd"/>
      <w:r w:rsidRPr="00405B56">
        <w:rPr>
          <w:rFonts w:ascii="Arial" w:eastAsia="Arial" w:hAnsi="Arial" w:cs="Arial"/>
          <w:i/>
          <w:iCs/>
          <w:color w:val="000000" w:themeColor="text1"/>
          <w:sz w:val="20"/>
          <w:szCs w:val="20"/>
        </w:rPr>
        <w:t xml:space="preserve"> S.A. para reclamar la nulidad parcial del acto, precisamente porque las obligaciones no eran solidarias y bien podía reclamársele su parte sin la comparecencia del coasegurador</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rPr>
        <w:footnoteReference w:id="22"/>
      </w:r>
    </w:p>
    <w:p w14:paraId="71F3C818" w14:textId="77777777" w:rsidR="00AB76B6" w:rsidRPr="004551BE" w:rsidRDefault="00AB76B6" w:rsidP="00AB76B6">
      <w:pPr>
        <w:spacing w:line="312" w:lineRule="auto"/>
        <w:jc w:val="both"/>
        <w:rPr>
          <w:rFonts w:ascii="Arial" w:eastAsia="Aptos" w:hAnsi="Arial" w:cs="Arial"/>
          <w:color w:val="000000" w:themeColor="text1"/>
        </w:rPr>
      </w:pPr>
    </w:p>
    <w:p w14:paraId="30504019" w14:textId="77777777" w:rsidR="00AB76B6" w:rsidRDefault="00AB76B6" w:rsidP="00AB76B6">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Es claro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11B7D0D5" w14:textId="77777777" w:rsidR="00AB76B6" w:rsidRPr="004551BE" w:rsidRDefault="00AB76B6" w:rsidP="00AB76B6">
      <w:pPr>
        <w:spacing w:line="312" w:lineRule="auto"/>
        <w:jc w:val="both"/>
        <w:rPr>
          <w:rFonts w:ascii="Arial" w:eastAsia="Arial" w:hAnsi="Arial" w:cs="Arial"/>
          <w:color w:val="000000" w:themeColor="text1"/>
        </w:rPr>
      </w:pPr>
    </w:p>
    <w:p w14:paraId="67A0BAD8" w14:textId="53D3355F" w:rsidR="00AB76B6" w:rsidRPr="00A01564" w:rsidRDefault="00AB76B6" w:rsidP="00AB76B6">
      <w:pPr>
        <w:spacing w:line="312" w:lineRule="auto"/>
        <w:jc w:val="both"/>
        <w:rPr>
          <w:rFonts w:ascii="Arial" w:eastAsia="Arial" w:hAnsi="Arial" w:cs="Arial"/>
        </w:rPr>
      </w:pPr>
      <w:r w:rsidRPr="004551BE">
        <w:rPr>
          <w:rFonts w:ascii="Arial" w:eastAsia="Arial" w:hAnsi="Arial" w:cs="Arial"/>
          <w:color w:val="000000" w:themeColor="text1"/>
        </w:rPr>
        <w:t xml:space="preserve">En virtud de lo anterior, solicito se tenga en cuenta el porcentaje </w:t>
      </w:r>
      <w:r>
        <w:rPr>
          <w:rFonts w:ascii="Arial" w:eastAsia="Arial" w:hAnsi="Arial" w:cs="Arial"/>
          <w:color w:val="000000" w:themeColor="text1"/>
        </w:rPr>
        <w:t xml:space="preserve">del </w:t>
      </w:r>
      <w:r w:rsidRPr="0045726B">
        <w:rPr>
          <w:rFonts w:ascii="Arial" w:eastAsia="Arial" w:hAnsi="Arial" w:cs="Arial"/>
          <w:b/>
          <w:bCs/>
          <w:color w:val="000000" w:themeColor="text1"/>
        </w:rPr>
        <w:t>veintiocho por ciento (28%)</w:t>
      </w:r>
      <w:r>
        <w:rPr>
          <w:rFonts w:ascii="Arial" w:eastAsia="Arial" w:hAnsi="Arial" w:cs="Arial"/>
          <w:color w:val="000000" w:themeColor="text1"/>
        </w:rPr>
        <w:t xml:space="preserve"> </w:t>
      </w:r>
      <w:r w:rsidRPr="004551BE">
        <w:rPr>
          <w:rFonts w:ascii="Arial" w:eastAsia="Arial" w:hAnsi="Arial" w:cs="Arial"/>
          <w:color w:val="000000" w:themeColor="text1"/>
        </w:rPr>
        <w:t xml:space="preserve">asumido por </w:t>
      </w:r>
      <w:r w:rsidRPr="0045726B">
        <w:rPr>
          <w:rFonts w:ascii="Arial" w:eastAsia="Arial" w:hAnsi="Arial" w:cs="Arial"/>
          <w:b/>
          <w:bCs/>
          <w:color w:val="000000" w:themeColor="text1"/>
        </w:rPr>
        <w:t>Chubb Seguros Colombia S.A.</w:t>
      </w:r>
    </w:p>
    <w:p w14:paraId="0BB99B49" w14:textId="77777777" w:rsidR="00B02485" w:rsidRPr="00A01564" w:rsidRDefault="00B02485" w:rsidP="00267E33">
      <w:pPr>
        <w:spacing w:line="312" w:lineRule="auto"/>
        <w:jc w:val="both"/>
        <w:rPr>
          <w:rFonts w:ascii="Arial" w:eastAsia="Arial" w:hAnsi="Arial" w:cs="Arial"/>
        </w:rPr>
      </w:pPr>
    </w:p>
    <w:p w14:paraId="6A8704D3" w14:textId="5336DC30" w:rsidR="00B02485" w:rsidRPr="00A01564" w:rsidRDefault="00B02485" w:rsidP="00AB76B6">
      <w:pPr>
        <w:pStyle w:val="Prrafodelista"/>
        <w:numPr>
          <w:ilvl w:val="0"/>
          <w:numId w:val="41"/>
        </w:numPr>
        <w:spacing w:after="0" w:line="312" w:lineRule="auto"/>
        <w:jc w:val="both"/>
        <w:rPr>
          <w:rFonts w:ascii="Arial" w:eastAsia="Arial" w:hAnsi="Arial" w:cs="Arial"/>
          <w:b/>
          <w:bCs/>
        </w:rPr>
      </w:pPr>
      <w:r w:rsidRPr="00A01564">
        <w:rPr>
          <w:rFonts w:ascii="Arial" w:eastAsia="Arial" w:hAnsi="Arial" w:cs="Arial"/>
          <w:b/>
          <w:bCs/>
          <w:lang w:val="es-ES"/>
        </w:rPr>
        <w:t xml:space="preserve">LA EVENTUAL OBLIGACIÓN DE LA COMPAÑÍA ASEGURADORA NO PUEDE EXCEDER EL LÍMITE DEL VALOR ASEGURADO EN LA PÓLIZA </w:t>
      </w:r>
    </w:p>
    <w:p w14:paraId="58D11387" w14:textId="77777777" w:rsidR="00B02485" w:rsidRPr="00A01564" w:rsidRDefault="00B02485" w:rsidP="00267E33">
      <w:pPr>
        <w:pStyle w:val="Prrafodelista"/>
        <w:spacing w:after="0" w:line="312" w:lineRule="auto"/>
        <w:jc w:val="both"/>
        <w:rPr>
          <w:rFonts w:ascii="Arial" w:eastAsia="Arial" w:hAnsi="Arial" w:cs="Arial"/>
          <w:b/>
          <w:bCs/>
        </w:rPr>
      </w:pPr>
    </w:p>
    <w:p w14:paraId="06CBD8ED" w14:textId="77777777" w:rsidR="00402440" w:rsidRPr="004551BE" w:rsidRDefault="0040244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Sin que implique el reconocimiento de la responsabilidad, es necesario que el Juez observe las condiciones particulares y generales de la </w:t>
      </w:r>
      <w:r w:rsidRPr="0059534B">
        <w:rPr>
          <w:rFonts w:ascii="Arial" w:eastAsia="Arial" w:hAnsi="Arial" w:cs="Arial"/>
          <w:b/>
          <w:bCs/>
          <w:color w:val="000000" w:themeColor="text1"/>
        </w:rPr>
        <w:t xml:space="preserve">Póliza de Seguro No. </w:t>
      </w:r>
      <w:r w:rsidRPr="0059534B">
        <w:rPr>
          <w:rFonts w:ascii="Arial" w:eastAsia="Arial" w:hAnsi="Arial" w:cs="Arial"/>
          <w:b/>
          <w:bCs/>
        </w:rPr>
        <w:t>1507223000670</w:t>
      </w:r>
      <w:r w:rsidRPr="004551BE">
        <w:rPr>
          <w:rFonts w:ascii="Arial" w:eastAsia="Arial" w:hAnsi="Arial" w:cs="Arial"/>
        </w:rPr>
        <w:t xml:space="preserve">, dado que </w:t>
      </w:r>
      <w:r w:rsidRPr="004551BE">
        <w:rPr>
          <w:rFonts w:ascii="Arial" w:eastAsia="Arial" w:hAnsi="Arial" w:cs="Arial"/>
          <w:color w:val="000000" w:themeColor="text1"/>
        </w:rPr>
        <w:t xml:space="preserve">la eventual obligación de mi procurada se circunscribe en proporción al límite de la cobertura para los eventos asegurables y amparados por el contrato. </w:t>
      </w:r>
    </w:p>
    <w:p w14:paraId="554DB857" w14:textId="77777777" w:rsidR="00402440" w:rsidRDefault="00402440" w:rsidP="00267E33">
      <w:pPr>
        <w:spacing w:line="312" w:lineRule="auto"/>
        <w:jc w:val="both"/>
        <w:rPr>
          <w:rFonts w:ascii="Arial" w:eastAsia="Arial" w:hAnsi="Arial" w:cs="Arial"/>
          <w:color w:val="000000" w:themeColor="text1"/>
        </w:rPr>
      </w:pPr>
    </w:p>
    <w:p w14:paraId="21A5BCF2" w14:textId="77777777" w:rsidR="00402440" w:rsidRDefault="0040244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6E4E537F" w14:textId="77777777" w:rsidR="00402440" w:rsidRPr="004551BE" w:rsidRDefault="00402440" w:rsidP="00267E33">
      <w:pPr>
        <w:spacing w:line="312" w:lineRule="auto"/>
        <w:jc w:val="both"/>
        <w:rPr>
          <w:rFonts w:ascii="Arial" w:eastAsia="Arial" w:hAnsi="Arial" w:cs="Arial"/>
          <w:color w:val="000000" w:themeColor="text1"/>
        </w:rPr>
      </w:pPr>
    </w:p>
    <w:p w14:paraId="4DE62932" w14:textId="77777777" w:rsidR="00402440" w:rsidRDefault="00402440" w:rsidP="00267E33">
      <w:pPr>
        <w:spacing w:line="312" w:lineRule="auto"/>
        <w:jc w:val="both"/>
        <w:rPr>
          <w:rFonts w:ascii="Arial" w:eastAsia="Arial" w:hAnsi="Arial" w:cs="Arial"/>
        </w:rPr>
      </w:pPr>
      <w:r w:rsidRPr="004551BE">
        <w:rPr>
          <w:rFonts w:ascii="Arial" w:eastAsia="Arial" w:hAnsi="Arial" w:cs="Arial"/>
          <w:color w:val="000000" w:themeColor="text1"/>
        </w:rPr>
        <w:t xml:space="preserve">Para el caso concreto, el límite del valor asegurado pactado en la </w:t>
      </w:r>
      <w:r>
        <w:rPr>
          <w:rFonts w:ascii="Arial" w:eastAsia="Arial" w:hAnsi="Arial" w:cs="Arial"/>
          <w:color w:val="000000" w:themeColor="text1"/>
        </w:rPr>
        <w:t>p</w:t>
      </w:r>
      <w:r w:rsidRPr="004551BE">
        <w:rPr>
          <w:rFonts w:ascii="Arial" w:eastAsia="Arial" w:hAnsi="Arial" w:cs="Arial"/>
          <w:color w:val="000000" w:themeColor="text1"/>
        </w:rPr>
        <w:t xml:space="preserve">óliza para los casos </w:t>
      </w:r>
      <w:r>
        <w:rPr>
          <w:rFonts w:ascii="Arial" w:eastAsia="Arial" w:hAnsi="Arial" w:cs="Arial"/>
          <w:color w:val="000000" w:themeColor="text1"/>
        </w:rPr>
        <w:t>relacionados</w:t>
      </w:r>
      <w:r w:rsidRPr="004551BE">
        <w:rPr>
          <w:rFonts w:ascii="Arial" w:eastAsia="Arial" w:hAnsi="Arial" w:cs="Arial"/>
          <w:color w:val="000000" w:themeColor="text1"/>
        </w:rPr>
        <w:t xml:space="preserve"> </w:t>
      </w:r>
      <w:r>
        <w:rPr>
          <w:rFonts w:ascii="Arial" w:eastAsia="Arial" w:hAnsi="Arial" w:cs="Arial"/>
          <w:color w:val="000000" w:themeColor="text1"/>
        </w:rPr>
        <w:t>con predios labores y operaciones</w:t>
      </w:r>
      <w:r w:rsidRPr="004551BE">
        <w:rPr>
          <w:rFonts w:ascii="Arial" w:eastAsia="Arial" w:hAnsi="Arial" w:cs="Arial"/>
          <w:color w:val="000000" w:themeColor="text1"/>
        </w:rPr>
        <w:t xml:space="preserve"> es</w:t>
      </w:r>
      <w:r w:rsidRPr="004551BE">
        <w:rPr>
          <w:rFonts w:ascii="Arial" w:eastAsia="Arial" w:hAnsi="Arial" w:cs="Arial"/>
        </w:rPr>
        <w:t xml:space="preserve"> de $</w:t>
      </w:r>
      <w:r>
        <w:rPr>
          <w:rFonts w:ascii="Arial" w:eastAsia="Arial" w:hAnsi="Arial" w:cs="Arial"/>
        </w:rPr>
        <w:t>5</w:t>
      </w:r>
      <w:r w:rsidRPr="004551BE">
        <w:rPr>
          <w:rFonts w:ascii="Arial" w:eastAsia="Arial" w:hAnsi="Arial" w:cs="Arial"/>
        </w:rPr>
        <w:t>.</w:t>
      </w:r>
      <w:r>
        <w:rPr>
          <w:rFonts w:ascii="Arial" w:eastAsia="Arial" w:hAnsi="Arial" w:cs="Arial"/>
        </w:rPr>
        <w:t>0</w:t>
      </w:r>
      <w:r w:rsidRPr="004551BE">
        <w:rPr>
          <w:rFonts w:ascii="Arial" w:eastAsia="Arial" w:hAnsi="Arial" w:cs="Arial"/>
        </w:rPr>
        <w:t xml:space="preserve">00.000.000 pesos m/cte. </w:t>
      </w:r>
    </w:p>
    <w:p w14:paraId="11C738F6" w14:textId="77777777" w:rsidR="00402440" w:rsidRPr="004551BE" w:rsidRDefault="00402440" w:rsidP="00267E33">
      <w:pPr>
        <w:spacing w:line="312" w:lineRule="auto"/>
        <w:jc w:val="both"/>
        <w:rPr>
          <w:rFonts w:ascii="Arial" w:eastAsia="Arial" w:hAnsi="Arial" w:cs="Arial"/>
        </w:rPr>
      </w:pPr>
    </w:p>
    <w:p w14:paraId="22E0E805" w14:textId="136A0957" w:rsidR="00402440" w:rsidRDefault="00402440" w:rsidP="00267E33">
      <w:pPr>
        <w:spacing w:line="312" w:lineRule="auto"/>
        <w:jc w:val="center"/>
        <w:rPr>
          <w:rFonts w:ascii="Arial" w:eastAsia="Arial" w:hAnsi="Arial" w:cs="Arial"/>
          <w:color w:val="000000" w:themeColor="text1"/>
        </w:rPr>
      </w:pPr>
      <w:r w:rsidRPr="00402440">
        <w:rPr>
          <w:rFonts w:ascii="Arial" w:eastAsia="Arial" w:hAnsi="Arial" w:cs="Arial"/>
          <w:noProof/>
          <w:color w:val="000000" w:themeColor="text1"/>
        </w:rPr>
        <w:lastRenderedPageBreak/>
        <w:drawing>
          <wp:inline distT="0" distB="0" distL="0" distR="0" wp14:anchorId="65F50168" wp14:editId="5BEDF758">
            <wp:extent cx="5382376" cy="1371791"/>
            <wp:effectExtent l="0" t="0" r="8890" b="0"/>
            <wp:docPr id="1732597350"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97350" name="Imagen 1" descr="Tabla&#10;&#10;El contenido generado por IA puede ser incorrecto."/>
                    <pic:cNvPicPr/>
                  </pic:nvPicPr>
                  <pic:blipFill>
                    <a:blip r:embed="rId18"/>
                    <a:stretch>
                      <a:fillRect/>
                    </a:stretch>
                  </pic:blipFill>
                  <pic:spPr>
                    <a:xfrm>
                      <a:off x="0" y="0"/>
                      <a:ext cx="5382376" cy="1371791"/>
                    </a:xfrm>
                    <a:prstGeom prst="rect">
                      <a:avLst/>
                    </a:prstGeom>
                  </pic:spPr>
                </pic:pic>
              </a:graphicData>
            </a:graphic>
          </wp:inline>
        </w:drawing>
      </w:r>
    </w:p>
    <w:p w14:paraId="2931D991" w14:textId="77777777" w:rsidR="00402440" w:rsidRDefault="00402440" w:rsidP="00267E33">
      <w:pPr>
        <w:spacing w:line="312" w:lineRule="auto"/>
        <w:jc w:val="both"/>
        <w:rPr>
          <w:rFonts w:ascii="Arial" w:eastAsia="Arial" w:hAnsi="Arial" w:cs="Arial"/>
          <w:color w:val="000000" w:themeColor="text1"/>
        </w:rPr>
      </w:pPr>
    </w:p>
    <w:p w14:paraId="787449AB" w14:textId="77777777" w:rsidR="00402440" w:rsidRDefault="0040244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Dicho valor de </w:t>
      </w:r>
      <w:r w:rsidRPr="004551BE">
        <w:rPr>
          <w:rFonts w:ascii="Arial" w:eastAsia="Arial" w:hAnsi="Arial" w:cs="Arial"/>
        </w:rPr>
        <w:t>$</w:t>
      </w:r>
      <w:r>
        <w:rPr>
          <w:rFonts w:ascii="Arial" w:eastAsia="Arial" w:hAnsi="Arial" w:cs="Arial"/>
        </w:rPr>
        <w:t>5.000.000.000</w:t>
      </w:r>
      <w:r w:rsidRPr="004551BE">
        <w:rPr>
          <w:rFonts w:ascii="Arial" w:eastAsia="Arial" w:hAnsi="Arial" w:cs="Arial"/>
        </w:rPr>
        <w:t xml:space="preserve"> </w:t>
      </w:r>
      <w:r w:rsidRPr="004551BE">
        <w:rPr>
          <w:rFonts w:ascii="Arial" w:eastAsia="Arial" w:hAnsi="Arial" w:cs="Arial"/>
          <w:color w:val="000000" w:themeColor="text1"/>
        </w:rPr>
        <w:t>pesos m/cte</w:t>
      </w:r>
      <w:r>
        <w:rPr>
          <w:rFonts w:ascii="Arial" w:eastAsia="Arial" w:hAnsi="Arial" w:cs="Arial"/>
          <w:color w:val="000000" w:themeColor="text1"/>
        </w:rPr>
        <w:t>,</w:t>
      </w:r>
      <w:r w:rsidRPr="004551BE">
        <w:rPr>
          <w:rFonts w:ascii="Arial" w:eastAsia="Arial" w:hAnsi="Arial" w:cs="Arial"/>
          <w:color w:val="000000" w:themeColor="text1"/>
        </w:rPr>
        <w:t xml:space="preserve"> se encuentra sujeto a la disponibilidad de la suma asegurada, dado que la ocurrencia de varios siniestros durante la vigencia de la póliza va agotando la suma asegurada, por lo que, es indispensable que se tenga en cuenta la misma en el remoto evento de proferir sentencia condenatoria en contra de mi representada. </w:t>
      </w:r>
    </w:p>
    <w:p w14:paraId="203B1597" w14:textId="77777777" w:rsidR="00402440" w:rsidRPr="004551BE" w:rsidRDefault="00402440" w:rsidP="00267E33">
      <w:pPr>
        <w:spacing w:line="312" w:lineRule="auto"/>
        <w:jc w:val="both"/>
        <w:rPr>
          <w:rFonts w:ascii="Arial" w:eastAsia="Arial" w:hAnsi="Arial" w:cs="Arial"/>
          <w:color w:val="000000" w:themeColor="text1"/>
        </w:rPr>
      </w:pPr>
    </w:p>
    <w:p w14:paraId="15B80E0F" w14:textId="77777777" w:rsidR="00402440" w:rsidRDefault="0040244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510024DF" w14:textId="77777777" w:rsidR="00402440" w:rsidRPr="004551BE" w:rsidRDefault="00402440" w:rsidP="00267E33">
      <w:pPr>
        <w:spacing w:line="312" w:lineRule="auto"/>
        <w:jc w:val="both"/>
        <w:rPr>
          <w:rFonts w:ascii="Arial" w:eastAsia="Arial" w:hAnsi="Arial" w:cs="Arial"/>
          <w:color w:val="000000" w:themeColor="text1"/>
        </w:rPr>
      </w:pPr>
    </w:p>
    <w:p w14:paraId="1C0F8B15" w14:textId="58A8CA26" w:rsidR="00B02485" w:rsidRPr="00AB76B6" w:rsidRDefault="00402440" w:rsidP="00267E33">
      <w:pPr>
        <w:spacing w:line="312" w:lineRule="auto"/>
        <w:jc w:val="both"/>
        <w:rPr>
          <w:rFonts w:ascii="Arial" w:eastAsia="Arial" w:hAnsi="Arial" w:cs="Arial"/>
        </w:rPr>
      </w:pPr>
      <w:r w:rsidRPr="004551BE">
        <w:rPr>
          <w:rFonts w:ascii="Arial" w:eastAsia="Arial" w:hAnsi="Arial" w:cs="Arial"/>
          <w:color w:val="000000" w:themeColor="text1"/>
        </w:rPr>
        <w:t>Por lo anterior, señor juez solicito se declare probada esta excepción</w:t>
      </w:r>
      <w:r w:rsidR="00B02485" w:rsidRPr="00A01564">
        <w:rPr>
          <w:rFonts w:ascii="Arial" w:eastAsia="Arial" w:hAnsi="Arial" w:cs="Arial"/>
        </w:rPr>
        <w:t>.</w:t>
      </w:r>
    </w:p>
    <w:p w14:paraId="1B575556" w14:textId="77777777" w:rsidR="00B02485" w:rsidRPr="00A01564" w:rsidRDefault="00B02485" w:rsidP="00267E33">
      <w:pPr>
        <w:spacing w:line="312" w:lineRule="auto"/>
        <w:jc w:val="both"/>
        <w:rPr>
          <w:rFonts w:ascii="Arial" w:eastAsia="Arial" w:hAnsi="Arial" w:cs="Arial"/>
          <w:b/>
          <w:bCs/>
        </w:rPr>
      </w:pPr>
    </w:p>
    <w:p w14:paraId="00717A45" w14:textId="4B845742" w:rsidR="00B02485" w:rsidRPr="00A01564" w:rsidRDefault="00B02485" w:rsidP="00AB76B6">
      <w:pPr>
        <w:pStyle w:val="Prrafodelista"/>
        <w:numPr>
          <w:ilvl w:val="0"/>
          <w:numId w:val="41"/>
        </w:numPr>
        <w:spacing w:after="0" w:line="312" w:lineRule="auto"/>
        <w:jc w:val="both"/>
        <w:rPr>
          <w:rFonts w:ascii="Arial" w:eastAsia="Arial" w:hAnsi="Arial" w:cs="Arial"/>
          <w:b/>
          <w:bCs/>
        </w:rPr>
      </w:pPr>
      <w:r w:rsidRPr="00A01564">
        <w:rPr>
          <w:rFonts w:ascii="Arial" w:eastAsia="Arial" w:hAnsi="Arial" w:cs="Arial"/>
          <w:b/>
          <w:bCs/>
          <w:lang w:val="es-ES"/>
        </w:rPr>
        <w:t xml:space="preserve">EXISTENCIA DE UN DEDUCIBLE PACTADO EN LA </w:t>
      </w:r>
      <w:r w:rsidRPr="00A01564">
        <w:rPr>
          <w:rFonts w:ascii="Arial" w:hAnsi="Arial" w:cs="Arial"/>
          <w:b/>
          <w:bCs/>
        </w:rPr>
        <w:t xml:space="preserve">PÓLIZA DE RESPONSABILIDAD CIVIL EXTRACONTRACTUAL No. </w:t>
      </w:r>
      <w:r w:rsidR="00D33ABF" w:rsidRPr="00D33ABF">
        <w:rPr>
          <w:rFonts w:ascii="Arial" w:hAnsi="Arial" w:cs="Arial"/>
          <w:b/>
          <w:bCs/>
        </w:rPr>
        <w:t>1507223000670</w:t>
      </w:r>
    </w:p>
    <w:p w14:paraId="1C6C5B1F" w14:textId="77777777" w:rsidR="00B02485" w:rsidRPr="00A01564" w:rsidRDefault="00B02485" w:rsidP="00267E33">
      <w:pPr>
        <w:spacing w:line="312" w:lineRule="auto"/>
        <w:jc w:val="both"/>
        <w:rPr>
          <w:rFonts w:ascii="Arial" w:eastAsia="Arial" w:hAnsi="Arial" w:cs="Arial"/>
        </w:rPr>
      </w:pPr>
    </w:p>
    <w:p w14:paraId="57DEF365" w14:textId="77777777" w:rsidR="00970FB0" w:rsidRDefault="00970FB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informar al despacho, sin que constituya reconocimiento de responsabilidad alguna por parte de los asegurados, es pertinente recordar que, en el improbable caso que se decidiera afectar el contrato de seguro expedido por mi procurada, en el mismo se pactó un deducible, el cual se traduce en una porción del siniestro que en todo caso debe ser asumido por cuenta propia del asegurado, es decir, por el Distrito de Santiago de Cali. </w:t>
      </w:r>
    </w:p>
    <w:p w14:paraId="1F2C578A" w14:textId="77777777" w:rsidR="00970FB0" w:rsidRPr="004551BE" w:rsidRDefault="00970FB0" w:rsidP="00267E33">
      <w:pPr>
        <w:spacing w:line="312" w:lineRule="auto"/>
        <w:jc w:val="both"/>
        <w:rPr>
          <w:rFonts w:ascii="Arial" w:hAnsi="Arial" w:cs="Arial"/>
        </w:rPr>
      </w:pPr>
      <w:r w:rsidRPr="004551BE">
        <w:rPr>
          <w:rFonts w:ascii="Arial" w:eastAsia="Arial" w:hAnsi="Arial" w:cs="Arial"/>
        </w:rPr>
        <w:t xml:space="preserve"> </w:t>
      </w:r>
    </w:p>
    <w:p w14:paraId="0327078D" w14:textId="657E600C" w:rsidR="00970FB0" w:rsidRPr="004551BE" w:rsidRDefault="00F91D57" w:rsidP="00267E33">
      <w:pPr>
        <w:spacing w:line="312" w:lineRule="auto"/>
        <w:jc w:val="both"/>
        <w:rPr>
          <w:rFonts w:ascii="Arial" w:hAnsi="Arial" w:cs="Arial"/>
        </w:rPr>
      </w:pPr>
      <w:r w:rsidRPr="00F91D57">
        <w:rPr>
          <w:rFonts w:ascii="Arial" w:hAnsi="Arial" w:cs="Arial"/>
          <w:noProof/>
        </w:rPr>
        <w:drawing>
          <wp:inline distT="0" distB="0" distL="0" distR="0" wp14:anchorId="3C37A6DE" wp14:editId="261EED93">
            <wp:extent cx="6548120" cy="1081405"/>
            <wp:effectExtent l="0" t="0" r="5080" b="4445"/>
            <wp:docPr id="62695616"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5616" name="Imagen 1" descr="Imagen que contiene Interfaz de usuario gráfica&#10;&#10;El contenido generado por IA puede ser incorrecto."/>
                    <pic:cNvPicPr/>
                  </pic:nvPicPr>
                  <pic:blipFill>
                    <a:blip r:embed="rId19"/>
                    <a:stretch>
                      <a:fillRect/>
                    </a:stretch>
                  </pic:blipFill>
                  <pic:spPr>
                    <a:xfrm>
                      <a:off x="0" y="0"/>
                      <a:ext cx="6548120" cy="1081405"/>
                    </a:xfrm>
                    <a:prstGeom prst="rect">
                      <a:avLst/>
                    </a:prstGeom>
                  </pic:spPr>
                </pic:pic>
              </a:graphicData>
            </a:graphic>
          </wp:inline>
        </w:drawing>
      </w:r>
    </w:p>
    <w:p w14:paraId="0B596B77" w14:textId="77777777" w:rsidR="00970FB0" w:rsidRDefault="00970FB0" w:rsidP="00267E33">
      <w:pPr>
        <w:spacing w:line="312" w:lineRule="auto"/>
        <w:jc w:val="both"/>
        <w:rPr>
          <w:rFonts w:ascii="Arial" w:eastAsia="Arial" w:hAnsi="Arial" w:cs="Arial"/>
          <w:color w:val="000000" w:themeColor="text1"/>
        </w:rPr>
      </w:pPr>
    </w:p>
    <w:p w14:paraId="007C7367" w14:textId="77777777" w:rsidR="00970FB0" w:rsidRPr="004551BE" w:rsidRDefault="00970FB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Al respecto, la Superintendencia Financiera de Colombia frente al tema del deducible ha dicho: </w:t>
      </w:r>
    </w:p>
    <w:p w14:paraId="4163DF3F" w14:textId="77777777" w:rsidR="00970FB0" w:rsidRPr="004551BE" w:rsidRDefault="00970FB0" w:rsidP="00267E33">
      <w:pPr>
        <w:spacing w:line="312" w:lineRule="auto"/>
        <w:ind w:left="567"/>
        <w:jc w:val="both"/>
        <w:rPr>
          <w:rFonts w:ascii="Arial" w:eastAsia="Arial" w:hAnsi="Arial" w:cs="Arial"/>
          <w:color w:val="000000" w:themeColor="text1"/>
          <w:sz w:val="20"/>
          <w:szCs w:val="20"/>
        </w:rPr>
      </w:pPr>
    </w:p>
    <w:p w14:paraId="2F783E3F" w14:textId="77777777" w:rsidR="00970FB0" w:rsidRPr="00EA1722" w:rsidRDefault="00970FB0" w:rsidP="00267E33">
      <w:pPr>
        <w:spacing w:line="312" w:lineRule="auto"/>
        <w:ind w:left="567" w:right="567"/>
        <w:jc w:val="both"/>
        <w:rPr>
          <w:rFonts w:ascii="Arial" w:eastAsia="Arial" w:hAnsi="Arial" w:cs="Arial"/>
          <w:i/>
          <w:iCs/>
          <w:color w:val="000000" w:themeColor="text1"/>
          <w:sz w:val="20"/>
          <w:szCs w:val="20"/>
        </w:rPr>
      </w:pPr>
      <w:r w:rsidRPr="00EA1722">
        <w:rPr>
          <w:rFonts w:ascii="Arial" w:eastAsia="Arial" w:hAnsi="Arial" w:cs="Arial"/>
          <w:i/>
          <w:iCs/>
          <w:color w:val="000000" w:themeColor="text1"/>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32F8C470" w14:textId="77777777" w:rsidR="00970FB0" w:rsidRPr="00EA1722" w:rsidRDefault="00970FB0" w:rsidP="00267E33">
      <w:pPr>
        <w:spacing w:line="312" w:lineRule="auto"/>
        <w:ind w:left="567" w:right="567"/>
        <w:jc w:val="both"/>
        <w:rPr>
          <w:rFonts w:ascii="Arial" w:eastAsia="Arial" w:hAnsi="Arial" w:cs="Arial"/>
          <w:i/>
          <w:iCs/>
          <w:color w:val="000000" w:themeColor="text1"/>
          <w:sz w:val="20"/>
          <w:szCs w:val="20"/>
        </w:rPr>
      </w:pPr>
    </w:p>
    <w:p w14:paraId="0C94D674" w14:textId="77777777" w:rsidR="00970FB0" w:rsidRPr="00EA1722" w:rsidRDefault="00970FB0" w:rsidP="00267E33">
      <w:pPr>
        <w:spacing w:line="312" w:lineRule="auto"/>
        <w:ind w:left="567" w:right="567"/>
        <w:jc w:val="both"/>
        <w:rPr>
          <w:rFonts w:ascii="Arial" w:eastAsia="Arial" w:hAnsi="Arial" w:cs="Arial"/>
          <w:i/>
          <w:iCs/>
          <w:color w:val="000000" w:themeColor="text1"/>
          <w:sz w:val="20"/>
          <w:szCs w:val="20"/>
        </w:rPr>
      </w:pPr>
      <w:r w:rsidRPr="00EA1722">
        <w:rPr>
          <w:rFonts w:ascii="Arial" w:eastAsia="Arial" w:hAnsi="Arial" w:cs="Arial"/>
          <w:i/>
          <w:iCs/>
          <w:color w:val="000000" w:themeColor="text1"/>
          <w:sz w:val="20"/>
          <w:szCs w:val="20"/>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w:t>
      </w:r>
    </w:p>
    <w:p w14:paraId="44F3EAD8" w14:textId="77777777" w:rsidR="00970FB0" w:rsidRPr="00EA1722" w:rsidRDefault="00970FB0" w:rsidP="00267E33">
      <w:pPr>
        <w:spacing w:line="312" w:lineRule="auto"/>
        <w:ind w:left="567" w:right="567"/>
        <w:jc w:val="both"/>
        <w:rPr>
          <w:rFonts w:ascii="Arial" w:eastAsia="Aptos" w:hAnsi="Arial" w:cs="Arial"/>
          <w:i/>
          <w:iCs/>
          <w:color w:val="000000" w:themeColor="text1"/>
        </w:rPr>
      </w:pPr>
    </w:p>
    <w:p w14:paraId="5C853DFA" w14:textId="77777777" w:rsidR="00970FB0" w:rsidRPr="00EA1722" w:rsidRDefault="00970FB0" w:rsidP="00267E33">
      <w:pPr>
        <w:spacing w:line="312" w:lineRule="auto"/>
        <w:ind w:left="567" w:right="567"/>
        <w:jc w:val="both"/>
        <w:rPr>
          <w:rFonts w:ascii="Arial" w:eastAsia="Arial" w:hAnsi="Arial" w:cs="Arial"/>
          <w:i/>
          <w:iCs/>
          <w:color w:val="000000" w:themeColor="text1"/>
          <w:sz w:val="20"/>
          <w:szCs w:val="20"/>
        </w:rPr>
      </w:pPr>
      <w:r w:rsidRPr="00EA1722">
        <w:rPr>
          <w:rFonts w:ascii="Arial" w:eastAsia="Arial" w:hAnsi="Arial" w:cs="Arial"/>
          <w:i/>
          <w:iCs/>
          <w:color w:val="000000" w:themeColor="text1"/>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w:t>
      </w:r>
      <w:r w:rsidRPr="00EA1722">
        <w:rPr>
          <w:rFonts w:ascii="Arial" w:eastAsia="Arial" w:hAnsi="Arial" w:cs="Arial"/>
          <w:i/>
          <w:iCs/>
          <w:color w:val="000000" w:themeColor="text1"/>
          <w:sz w:val="20"/>
          <w:szCs w:val="20"/>
        </w:rPr>
        <w:lastRenderedPageBreak/>
        <w:t>bien o riesgo asegurado.</w:t>
      </w:r>
    </w:p>
    <w:p w14:paraId="7EA79408" w14:textId="77777777" w:rsidR="00970FB0" w:rsidRPr="00EA1722" w:rsidRDefault="00970FB0" w:rsidP="00267E33">
      <w:pPr>
        <w:spacing w:line="312" w:lineRule="auto"/>
        <w:ind w:left="567" w:right="567"/>
        <w:jc w:val="both"/>
        <w:rPr>
          <w:rFonts w:ascii="Arial" w:eastAsia="Arial" w:hAnsi="Arial" w:cs="Arial"/>
          <w:i/>
          <w:iCs/>
          <w:color w:val="000000" w:themeColor="text1"/>
          <w:sz w:val="20"/>
          <w:szCs w:val="20"/>
        </w:rPr>
      </w:pPr>
    </w:p>
    <w:p w14:paraId="7DE6EC8A" w14:textId="77777777" w:rsidR="00970FB0" w:rsidRPr="004551BE" w:rsidRDefault="00970FB0" w:rsidP="00267E33">
      <w:pPr>
        <w:spacing w:line="312" w:lineRule="auto"/>
        <w:ind w:left="567" w:right="567"/>
        <w:jc w:val="both"/>
        <w:rPr>
          <w:rFonts w:ascii="Arial" w:eastAsia="Arial" w:hAnsi="Arial" w:cs="Arial"/>
          <w:color w:val="000000" w:themeColor="text1"/>
          <w:sz w:val="20"/>
          <w:szCs w:val="20"/>
          <w:vertAlign w:val="superscript"/>
        </w:rPr>
      </w:pPr>
      <w:r w:rsidRPr="00EA1722">
        <w:rPr>
          <w:rFonts w:ascii="Arial" w:eastAsia="Arial" w:hAnsi="Arial" w:cs="Arial"/>
          <w:i/>
          <w:iCs/>
          <w:color w:val="000000" w:themeColor="text1"/>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rPr>
        <w:footnoteReference w:id="23"/>
      </w:r>
    </w:p>
    <w:p w14:paraId="1F0D713B" w14:textId="77777777" w:rsidR="00970FB0" w:rsidRPr="004551BE" w:rsidRDefault="00970FB0" w:rsidP="00267E33">
      <w:pPr>
        <w:spacing w:line="312" w:lineRule="auto"/>
        <w:jc w:val="both"/>
        <w:rPr>
          <w:rFonts w:ascii="Arial" w:eastAsia="Arial" w:hAnsi="Arial" w:cs="Arial"/>
          <w:color w:val="000000" w:themeColor="text1"/>
        </w:rPr>
      </w:pPr>
    </w:p>
    <w:p w14:paraId="61BDAB17" w14:textId="195FD120" w:rsidR="00970FB0" w:rsidRPr="004551BE" w:rsidRDefault="00970FB0" w:rsidP="00267E33">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De esta manera, en la </w:t>
      </w:r>
      <w:r w:rsidRPr="00087866">
        <w:rPr>
          <w:rFonts w:ascii="Arial" w:eastAsia="Arial" w:hAnsi="Arial" w:cs="Arial"/>
          <w:b/>
          <w:bCs/>
          <w:color w:val="000000" w:themeColor="text1"/>
        </w:rPr>
        <w:t>Póliza No. 1507223000670</w:t>
      </w:r>
      <w:r w:rsidRPr="004551BE">
        <w:rPr>
          <w:rFonts w:ascii="Arial" w:eastAsia="Arial" w:hAnsi="Arial" w:cs="Arial"/>
          <w:color w:val="000000" w:themeColor="text1"/>
        </w:rPr>
        <w:t xml:space="preserve"> se pactó un deducible para el amparo de </w:t>
      </w:r>
      <w:r w:rsidR="00F91D57">
        <w:rPr>
          <w:rFonts w:ascii="Arial" w:eastAsia="Arial" w:hAnsi="Arial" w:cs="Arial"/>
          <w:color w:val="000000" w:themeColor="text1"/>
        </w:rPr>
        <w:t>Predios, Labores y Operaciones</w:t>
      </w:r>
      <w:r>
        <w:rPr>
          <w:rFonts w:ascii="Arial" w:eastAsia="Arial" w:hAnsi="Arial" w:cs="Arial"/>
          <w:color w:val="000000" w:themeColor="text1"/>
        </w:rPr>
        <w:t>, el cual equivale al</w:t>
      </w:r>
      <w:r w:rsidRPr="004551BE">
        <w:rPr>
          <w:rFonts w:ascii="Arial" w:eastAsia="Arial" w:hAnsi="Arial" w:cs="Arial"/>
          <w:b/>
          <w:bCs/>
          <w:color w:val="000000" w:themeColor="text1"/>
        </w:rPr>
        <w:t xml:space="preserve"> </w:t>
      </w:r>
      <w:r w:rsidR="00F91D57">
        <w:rPr>
          <w:rFonts w:ascii="Arial" w:eastAsia="Arial" w:hAnsi="Arial" w:cs="Arial"/>
          <w:b/>
          <w:bCs/>
          <w:color w:val="000000" w:themeColor="text1"/>
        </w:rPr>
        <w:t>veinticinco por</w:t>
      </w:r>
      <w:r w:rsidR="006235C5">
        <w:rPr>
          <w:rFonts w:ascii="Arial" w:eastAsia="Arial" w:hAnsi="Arial" w:cs="Arial"/>
          <w:b/>
          <w:bCs/>
          <w:color w:val="000000" w:themeColor="text1"/>
        </w:rPr>
        <w:t xml:space="preserve"> </w:t>
      </w:r>
      <w:r w:rsidR="00F91D57">
        <w:rPr>
          <w:rFonts w:ascii="Arial" w:eastAsia="Arial" w:hAnsi="Arial" w:cs="Arial"/>
          <w:b/>
          <w:bCs/>
          <w:color w:val="000000" w:themeColor="text1"/>
        </w:rPr>
        <w:t>ciento (2</w:t>
      </w:r>
      <w:r w:rsidRPr="004551BE">
        <w:rPr>
          <w:rFonts w:ascii="Arial" w:eastAsia="Arial" w:hAnsi="Arial" w:cs="Arial"/>
          <w:b/>
          <w:bCs/>
          <w:color w:val="000000" w:themeColor="text1"/>
        </w:rPr>
        <w:t>5%</w:t>
      </w:r>
      <w:r w:rsidR="00F91D57">
        <w:rPr>
          <w:rFonts w:ascii="Arial" w:eastAsia="Arial" w:hAnsi="Arial" w:cs="Arial"/>
          <w:b/>
          <w:bCs/>
          <w:color w:val="000000" w:themeColor="text1"/>
        </w:rPr>
        <w:t>)</w:t>
      </w:r>
      <w:r w:rsidRPr="004551BE">
        <w:rPr>
          <w:rFonts w:ascii="Arial" w:eastAsia="Arial" w:hAnsi="Arial" w:cs="Arial"/>
          <w:b/>
          <w:bCs/>
          <w:color w:val="000000" w:themeColor="text1"/>
        </w:rPr>
        <w:t xml:space="preserve"> del valor de la pérdida</w:t>
      </w:r>
      <w:r>
        <w:rPr>
          <w:rFonts w:ascii="Arial" w:eastAsia="Arial" w:hAnsi="Arial" w:cs="Arial"/>
          <w:b/>
          <w:bCs/>
          <w:color w:val="000000" w:themeColor="text1"/>
        </w:rPr>
        <w:t xml:space="preserve"> o </w:t>
      </w:r>
      <w:r w:rsidRPr="004551BE">
        <w:rPr>
          <w:rFonts w:ascii="Arial" w:eastAsia="Arial" w:hAnsi="Arial" w:cs="Arial"/>
          <w:b/>
          <w:bCs/>
          <w:color w:val="000000" w:themeColor="text1"/>
        </w:rPr>
        <w:t xml:space="preserve">mínimo </w:t>
      </w:r>
      <w:r>
        <w:rPr>
          <w:rFonts w:ascii="Arial" w:eastAsia="Arial" w:hAnsi="Arial" w:cs="Arial"/>
          <w:b/>
          <w:bCs/>
          <w:color w:val="000000" w:themeColor="text1"/>
        </w:rPr>
        <w:t>2</w:t>
      </w:r>
      <w:r w:rsidRPr="004551BE">
        <w:rPr>
          <w:rFonts w:ascii="Arial" w:eastAsia="Arial" w:hAnsi="Arial" w:cs="Arial"/>
          <w:b/>
          <w:bCs/>
          <w:color w:val="000000" w:themeColor="text1"/>
        </w:rPr>
        <w:t xml:space="preserve"> SMMLV</w:t>
      </w:r>
      <w:r w:rsidRPr="00BD4D57">
        <w:rPr>
          <w:rFonts w:ascii="Arial" w:eastAsia="Arial" w:hAnsi="Arial" w:cs="Arial"/>
          <w:color w:val="000000" w:themeColor="text1"/>
        </w:rPr>
        <w:t>,</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por lo que, al momento de proferir una eventual sentencia condenatoria en contra del asegurado y optarse por afectar el contrato de seguro, deberá tenerse en cuenta el deducible pactado. </w:t>
      </w:r>
    </w:p>
    <w:p w14:paraId="44597636" w14:textId="77777777" w:rsidR="00970FB0" w:rsidRPr="004551BE" w:rsidRDefault="00970FB0" w:rsidP="00267E33">
      <w:pPr>
        <w:spacing w:line="312" w:lineRule="auto"/>
        <w:jc w:val="both"/>
        <w:rPr>
          <w:rFonts w:ascii="Arial" w:eastAsia="Arial" w:hAnsi="Arial" w:cs="Arial"/>
          <w:color w:val="000000" w:themeColor="text1"/>
        </w:rPr>
      </w:pPr>
    </w:p>
    <w:p w14:paraId="07512E39" w14:textId="7D098EEF" w:rsidR="00B02485" w:rsidRPr="00A01564" w:rsidRDefault="00970FB0" w:rsidP="00267E33">
      <w:pPr>
        <w:spacing w:line="312" w:lineRule="auto"/>
        <w:jc w:val="both"/>
        <w:rPr>
          <w:rFonts w:ascii="Arial" w:eastAsia="Arial" w:hAnsi="Arial" w:cs="Arial"/>
        </w:rPr>
      </w:pPr>
      <w:r w:rsidRPr="004551BE">
        <w:rPr>
          <w:rFonts w:ascii="Arial" w:eastAsia="Arial" w:hAnsi="Arial" w:cs="Arial"/>
          <w:color w:val="000000" w:themeColor="text1"/>
        </w:rPr>
        <w:t>En virtud de lo anterior, solicito señor Juez declarar probada esta excepción</w:t>
      </w:r>
      <w:r w:rsidR="00B02485" w:rsidRPr="00A01564">
        <w:rPr>
          <w:rFonts w:ascii="Arial" w:eastAsia="Arial" w:hAnsi="Arial" w:cs="Arial"/>
        </w:rPr>
        <w:t>.</w:t>
      </w:r>
    </w:p>
    <w:p w14:paraId="506707AA" w14:textId="77777777" w:rsidR="00B02485" w:rsidRPr="00A01564" w:rsidRDefault="00B02485" w:rsidP="00267E33">
      <w:pPr>
        <w:spacing w:line="312" w:lineRule="auto"/>
        <w:jc w:val="both"/>
        <w:rPr>
          <w:rFonts w:ascii="Arial" w:eastAsia="Arial" w:hAnsi="Arial" w:cs="Arial"/>
        </w:rPr>
      </w:pPr>
    </w:p>
    <w:p w14:paraId="637C573A" w14:textId="486B19C7" w:rsidR="00B02485" w:rsidRPr="00A01564" w:rsidRDefault="00B02485" w:rsidP="00AB76B6">
      <w:pPr>
        <w:pStyle w:val="Prrafodelista"/>
        <w:numPr>
          <w:ilvl w:val="0"/>
          <w:numId w:val="41"/>
        </w:numPr>
        <w:spacing w:after="0" w:line="312" w:lineRule="auto"/>
        <w:jc w:val="both"/>
        <w:rPr>
          <w:rFonts w:ascii="Arial" w:eastAsia="Arial" w:hAnsi="Arial" w:cs="Arial"/>
          <w:b/>
          <w:bCs/>
        </w:rPr>
      </w:pPr>
      <w:r w:rsidRPr="00A01564">
        <w:rPr>
          <w:rFonts w:ascii="Arial" w:eastAsia="Arial" w:hAnsi="Arial" w:cs="Arial"/>
          <w:b/>
          <w:bCs/>
          <w:lang w:val="es-ES"/>
        </w:rPr>
        <w:t>DISPONIBILIDAD DEL VALOR ASEGURADO</w:t>
      </w:r>
    </w:p>
    <w:p w14:paraId="342B3DBD" w14:textId="77777777" w:rsidR="00B02485" w:rsidRPr="00A01564" w:rsidRDefault="00B02485" w:rsidP="00267E33">
      <w:pPr>
        <w:pStyle w:val="Prrafodelista"/>
        <w:spacing w:after="0" w:line="312" w:lineRule="auto"/>
        <w:jc w:val="both"/>
        <w:rPr>
          <w:rFonts w:ascii="Arial" w:eastAsia="Arial" w:hAnsi="Arial" w:cs="Arial"/>
          <w:b/>
          <w:bCs/>
        </w:rPr>
      </w:pPr>
    </w:p>
    <w:p w14:paraId="79EC4430"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7800DF0B" w14:textId="77777777" w:rsidR="00B02485" w:rsidRPr="00A01564" w:rsidRDefault="00B02485" w:rsidP="00267E33">
      <w:pPr>
        <w:spacing w:line="312" w:lineRule="auto"/>
        <w:jc w:val="both"/>
        <w:rPr>
          <w:rFonts w:ascii="Arial" w:hAnsi="Arial" w:cs="Arial"/>
        </w:rPr>
      </w:pPr>
    </w:p>
    <w:p w14:paraId="5479A1B4" w14:textId="77777777" w:rsidR="00B02485" w:rsidRPr="00A01564" w:rsidRDefault="00B02485" w:rsidP="00AB76B6">
      <w:pPr>
        <w:pStyle w:val="Prrafodelista"/>
        <w:numPr>
          <w:ilvl w:val="0"/>
          <w:numId w:val="41"/>
        </w:numPr>
        <w:spacing w:after="0" w:line="312" w:lineRule="auto"/>
        <w:jc w:val="both"/>
        <w:rPr>
          <w:rFonts w:ascii="Arial" w:eastAsia="Arial" w:hAnsi="Arial" w:cs="Arial"/>
          <w:b/>
          <w:bCs/>
        </w:rPr>
      </w:pPr>
      <w:r w:rsidRPr="00A01564">
        <w:rPr>
          <w:rFonts w:ascii="Arial" w:eastAsia="Arial" w:hAnsi="Arial" w:cs="Arial"/>
          <w:b/>
          <w:bCs/>
          <w:lang w:val="es-ES"/>
        </w:rPr>
        <w:t xml:space="preserve">CARÁCTER MERAMENTE INDEMNIZATORIO DE LOS CONTRATOS DE SEGUROS </w:t>
      </w:r>
    </w:p>
    <w:p w14:paraId="593D6835" w14:textId="77777777" w:rsidR="00B02485" w:rsidRPr="00A01564" w:rsidRDefault="00B02485" w:rsidP="00267E33">
      <w:pPr>
        <w:pStyle w:val="Prrafodelista"/>
        <w:spacing w:after="0" w:line="312" w:lineRule="auto"/>
        <w:jc w:val="both"/>
        <w:rPr>
          <w:rFonts w:ascii="Arial" w:eastAsia="Arial" w:hAnsi="Arial" w:cs="Arial"/>
          <w:b/>
          <w:bCs/>
        </w:rPr>
      </w:pPr>
    </w:p>
    <w:p w14:paraId="23D38FB9"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 Por lo anterior, el carácter de los seguros de daños y en general de cualquier seguro, es meramente indemnizatorio, esto es, que no puede obtener ganancia alguna el beneficiario con el pago de la indemnización. </w:t>
      </w:r>
    </w:p>
    <w:p w14:paraId="063D7737" w14:textId="77777777" w:rsidR="00B02485" w:rsidRPr="00A01564" w:rsidRDefault="00B02485" w:rsidP="00267E33">
      <w:pPr>
        <w:spacing w:line="312" w:lineRule="auto"/>
        <w:jc w:val="both"/>
        <w:rPr>
          <w:rFonts w:ascii="Arial" w:eastAsia="Arial" w:hAnsi="Arial" w:cs="Arial"/>
        </w:rPr>
      </w:pPr>
    </w:p>
    <w:p w14:paraId="7F1325A2"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Al respecto, la Corte Suprema de Justicia, Sala de Casación Civil en sentencia No. 5065 del 22 de julio de 1999 estableció:</w:t>
      </w:r>
    </w:p>
    <w:p w14:paraId="1C97C1F2" w14:textId="77777777" w:rsidR="00B02485" w:rsidRPr="00A01564" w:rsidRDefault="00B02485" w:rsidP="00267E33">
      <w:pPr>
        <w:spacing w:line="312" w:lineRule="auto"/>
        <w:jc w:val="both"/>
        <w:rPr>
          <w:rFonts w:ascii="Arial" w:eastAsia="Arial" w:hAnsi="Arial" w:cs="Arial"/>
        </w:rPr>
      </w:pPr>
    </w:p>
    <w:p w14:paraId="04F831C4" w14:textId="77777777" w:rsidR="00B02485" w:rsidRPr="00A01564" w:rsidRDefault="00B02485" w:rsidP="00267E33">
      <w:pPr>
        <w:spacing w:line="312" w:lineRule="auto"/>
        <w:ind w:left="567" w:right="567"/>
        <w:jc w:val="both"/>
        <w:rPr>
          <w:rFonts w:ascii="Arial" w:eastAsia="Arial" w:hAnsi="Arial" w:cs="Arial"/>
          <w:sz w:val="20"/>
          <w:szCs w:val="20"/>
        </w:rPr>
      </w:pPr>
      <w:r w:rsidRPr="00A01564">
        <w:rPr>
          <w:rFonts w:ascii="Arial" w:eastAsia="Arial" w:hAnsi="Arial" w:cs="Arial"/>
          <w:i/>
          <w:iCs/>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A01564">
        <w:rPr>
          <w:rFonts w:ascii="Arial" w:eastAsia="Arial" w:hAnsi="Arial" w:cs="Arial"/>
          <w:sz w:val="20"/>
          <w:szCs w:val="20"/>
        </w:rPr>
        <w:t>.</w:t>
      </w:r>
      <w:r w:rsidRPr="00A01564">
        <w:rPr>
          <w:rStyle w:val="Refdenotaalpie"/>
          <w:rFonts w:ascii="Arial" w:eastAsia="Arial" w:hAnsi="Arial" w:cs="Arial"/>
        </w:rPr>
        <w:footnoteReference w:id="24"/>
      </w:r>
    </w:p>
    <w:p w14:paraId="4099DF4E" w14:textId="77777777" w:rsidR="00B02485" w:rsidRPr="00A01564" w:rsidRDefault="00B02485" w:rsidP="00267E33">
      <w:pPr>
        <w:spacing w:line="312" w:lineRule="auto"/>
        <w:ind w:left="708"/>
        <w:jc w:val="both"/>
        <w:rPr>
          <w:rFonts w:ascii="Arial" w:eastAsia="Arial" w:hAnsi="Arial" w:cs="Arial"/>
          <w:sz w:val="20"/>
          <w:szCs w:val="20"/>
          <w:vertAlign w:val="superscript"/>
        </w:rPr>
      </w:pPr>
    </w:p>
    <w:p w14:paraId="6A188887" w14:textId="77777777" w:rsidR="00B02485" w:rsidRPr="00A01564" w:rsidRDefault="00B02485" w:rsidP="00267E33">
      <w:pPr>
        <w:spacing w:line="312" w:lineRule="auto"/>
        <w:jc w:val="both"/>
        <w:rPr>
          <w:rFonts w:ascii="Arial" w:eastAsia="Arial" w:hAnsi="Arial" w:cs="Arial"/>
          <w:i/>
          <w:iCs/>
        </w:rPr>
      </w:pPr>
      <w:r w:rsidRPr="00A01564">
        <w:rPr>
          <w:rFonts w:ascii="Arial" w:eastAsia="Arial" w:hAnsi="Arial" w:cs="Arial"/>
        </w:rPr>
        <w:t xml:space="preserve">En tal sentido, el artículo 1088 del Código de Comercio establece lo siguiente: </w:t>
      </w:r>
      <w:r w:rsidRPr="00CF08D6">
        <w:rPr>
          <w:rFonts w:ascii="Arial" w:eastAsia="Arial" w:hAnsi="Arial" w:cs="Arial"/>
          <w:i/>
          <w:iCs/>
        </w:rPr>
        <w:t>“</w:t>
      </w:r>
      <w:r w:rsidRPr="00A01564">
        <w:rPr>
          <w:rFonts w:ascii="Arial" w:eastAsia="Arial" w:hAnsi="Arial" w:cs="Arial"/>
          <w:b/>
          <w:bCs/>
          <w:i/>
          <w:iCs/>
        </w:rPr>
        <w:t>respecto del asegurado, los seguros de daños serán contratos de mera indemnización y jamás podrán constituir para él fuente de enriquecimiento.</w:t>
      </w:r>
      <w:r w:rsidRPr="00A01564">
        <w:rPr>
          <w:rFonts w:ascii="Arial" w:eastAsia="Arial" w:hAnsi="Arial" w:cs="Arial"/>
          <w:i/>
          <w:iCs/>
        </w:rPr>
        <w:t xml:space="preserve"> La indemnización podrá comprender a la vez el daño emergente y el lucro cesante, pero éste deberá ser objeto de un acuerdo expreso”. </w:t>
      </w:r>
    </w:p>
    <w:p w14:paraId="4A3A910A" w14:textId="77777777" w:rsidR="00B02485" w:rsidRPr="00A01564" w:rsidRDefault="00B02485" w:rsidP="00267E33">
      <w:pPr>
        <w:spacing w:line="312" w:lineRule="auto"/>
        <w:jc w:val="both"/>
        <w:rPr>
          <w:rFonts w:ascii="Arial" w:eastAsia="Arial" w:hAnsi="Arial" w:cs="Arial"/>
        </w:rPr>
      </w:pPr>
    </w:p>
    <w:p w14:paraId="43DAF8FC"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lastRenderedPageBreak/>
        <w:t xml:space="preserve">Así las cosas, no debe perderse de vista que las pretensiones de la parte actora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tiene origen en una obligación legal o contractual. </w:t>
      </w:r>
    </w:p>
    <w:p w14:paraId="428EB8E8" w14:textId="77777777" w:rsidR="00B02485" w:rsidRPr="00A01564" w:rsidRDefault="00B02485" w:rsidP="00267E33">
      <w:pPr>
        <w:spacing w:line="312" w:lineRule="auto"/>
        <w:jc w:val="both"/>
        <w:rPr>
          <w:rFonts w:ascii="Arial" w:eastAsia="Arial" w:hAnsi="Arial" w:cs="Arial"/>
        </w:rPr>
      </w:pPr>
    </w:p>
    <w:p w14:paraId="7858828E"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enriqueciéndola.</w:t>
      </w:r>
    </w:p>
    <w:p w14:paraId="76957F76" w14:textId="77777777" w:rsidR="00B02485" w:rsidRPr="00A01564" w:rsidRDefault="00B02485" w:rsidP="00267E33">
      <w:pPr>
        <w:spacing w:line="312" w:lineRule="auto"/>
        <w:jc w:val="both"/>
        <w:rPr>
          <w:rFonts w:ascii="Arial" w:eastAsia="Arial" w:hAnsi="Arial" w:cs="Arial"/>
        </w:rPr>
      </w:pPr>
    </w:p>
    <w:p w14:paraId="6047D810"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En los anteriores términos solicito señor Juez declarar probada esta excepción.</w:t>
      </w:r>
    </w:p>
    <w:p w14:paraId="3F38C3F1" w14:textId="77777777" w:rsidR="00B02485" w:rsidRPr="00A01564" w:rsidRDefault="00B02485" w:rsidP="00267E33">
      <w:pPr>
        <w:spacing w:line="312" w:lineRule="auto"/>
        <w:jc w:val="both"/>
        <w:rPr>
          <w:rFonts w:ascii="Arial" w:eastAsia="Arial" w:hAnsi="Arial" w:cs="Arial"/>
          <w:b/>
          <w:bCs/>
        </w:rPr>
      </w:pPr>
    </w:p>
    <w:p w14:paraId="7FC1BE20" w14:textId="77777777" w:rsidR="00B02485" w:rsidRPr="00A01564" w:rsidRDefault="00B02485" w:rsidP="00AB76B6">
      <w:pPr>
        <w:pStyle w:val="Prrafodelista"/>
        <w:numPr>
          <w:ilvl w:val="0"/>
          <w:numId w:val="41"/>
        </w:numPr>
        <w:spacing w:after="0" w:line="312" w:lineRule="auto"/>
        <w:jc w:val="both"/>
        <w:rPr>
          <w:rFonts w:ascii="Arial" w:eastAsia="Arial" w:hAnsi="Arial" w:cs="Arial"/>
        </w:rPr>
      </w:pPr>
      <w:r w:rsidRPr="00A01564">
        <w:rPr>
          <w:rFonts w:ascii="Arial" w:eastAsia="Arial" w:hAnsi="Arial" w:cs="Arial"/>
          <w:b/>
          <w:bCs/>
          <w:lang w:val="es-ES"/>
        </w:rPr>
        <w:t>PAGO POR REEMBOLSO</w:t>
      </w:r>
      <w:r w:rsidRPr="00A01564">
        <w:rPr>
          <w:rFonts w:ascii="Arial" w:eastAsia="Arial" w:hAnsi="Arial" w:cs="Arial"/>
          <w:lang w:val="es-ES"/>
        </w:rPr>
        <w:t xml:space="preserve"> </w:t>
      </w:r>
    </w:p>
    <w:p w14:paraId="46A7E010" w14:textId="77777777" w:rsidR="00B02485" w:rsidRPr="00A01564" w:rsidRDefault="00B02485" w:rsidP="00267E33">
      <w:pPr>
        <w:pStyle w:val="Prrafodelista"/>
        <w:spacing w:after="0" w:line="312" w:lineRule="auto"/>
        <w:jc w:val="both"/>
        <w:rPr>
          <w:rFonts w:ascii="Arial" w:eastAsia="Arial" w:hAnsi="Arial" w:cs="Arial"/>
        </w:rPr>
      </w:pPr>
    </w:p>
    <w:p w14:paraId="314BAB31"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misma no sea a través de pago directo, sino por rembolso o reintegro.</w:t>
      </w:r>
    </w:p>
    <w:p w14:paraId="3EF3476D" w14:textId="77777777" w:rsidR="00B02485" w:rsidRPr="00A01564" w:rsidRDefault="00B02485" w:rsidP="00267E33">
      <w:pPr>
        <w:spacing w:line="312" w:lineRule="auto"/>
        <w:jc w:val="both"/>
        <w:rPr>
          <w:rFonts w:ascii="Arial" w:eastAsia="Arial" w:hAnsi="Arial" w:cs="Arial"/>
        </w:rPr>
      </w:pPr>
    </w:p>
    <w:p w14:paraId="1607E529" w14:textId="5B983E01" w:rsidR="00B02485" w:rsidRPr="00A01564" w:rsidRDefault="00B02485" w:rsidP="00AB76B6">
      <w:pPr>
        <w:pStyle w:val="Prrafodelista"/>
        <w:numPr>
          <w:ilvl w:val="0"/>
          <w:numId w:val="41"/>
        </w:numPr>
        <w:spacing w:after="0" w:line="312" w:lineRule="auto"/>
        <w:jc w:val="both"/>
        <w:rPr>
          <w:rFonts w:ascii="Arial" w:eastAsia="Arial" w:hAnsi="Arial" w:cs="Arial"/>
          <w:b/>
          <w:bCs/>
        </w:rPr>
      </w:pPr>
      <w:r w:rsidRPr="00A01564">
        <w:rPr>
          <w:rFonts w:ascii="Arial" w:eastAsia="Arial" w:hAnsi="Arial" w:cs="Arial"/>
          <w:b/>
          <w:bCs/>
        </w:rPr>
        <w:t>AUSENCIA DE SOLIDARIDAD ENTRE MI MANDANTE Y EL DISTRITO ESPECIAL DE SANTIAGO DE CALI</w:t>
      </w:r>
    </w:p>
    <w:p w14:paraId="47EF1116" w14:textId="77777777" w:rsidR="00B02485" w:rsidRPr="00A01564" w:rsidRDefault="00B02485" w:rsidP="00267E33">
      <w:pPr>
        <w:pStyle w:val="Prrafodelista"/>
        <w:spacing w:after="0" w:line="312" w:lineRule="auto"/>
        <w:ind w:left="714"/>
        <w:jc w:val="both"/>
        <w:rPr>
          <w:rFonts w:ascii="Arial" w:eastAsia="Arial" w:hAnsi="Arial" w:cs="Arial"/>
          <w:b/>
          <w:bCs/>
        </w:rPr>
      </w:pPr>
    </w:p>
    <w:p w14:paraId="396F65DD"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56ED95AD" w14:textId="77777777" w:rsidR="009E660A" w:rsidRDefault="009E660A" w:rsidP="00267E33">
      <w:pPr>
        <w:spacing w:line="312" w:lineRule="auto"/>
        <w:jc w:val="both"/>
        <w:rPr>
          <w:rFonts w:ascii="Arial" w:eastAsia="Arial" w:hAnsi="Arial" w:cs="Arial"/>
        </w:rPr>
      </w:pPr>
    </w:p>
    <w:p w14:paraId="01A3A635" w14:textId="493A26C1"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 la póliza de responsabilidad civil extracontractual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3371A27D" w14:textId="77777777" w:rsidR="00D73E56" w:rsidRDefault="00D73E56" w:rsidP="00267E33">
      <w:pPr>
        <w:spacing w:line="312" w:lineRule="auto"/>
        <w:jc w:val="both"/>
        <w:rPr>
          <w:rFonts w:ascii="Arial" w:eastAsia="Arial" w:hAnsi="Arial" w:cs="Arial"/>
        </w:rPr>
      </w:pPr>
    </w:p>
    <w:p w14:paraId="7E2BE756" w14:textId="134E4D3A" w:rsidR="00B02485" w:rsidRPr="00A01564" w:rsidRDefault="00D73E56" w:rsidP="00267E33">
      <w:pPr>
        <w:spacing w:line="312" w:lineRule="auto"/>
        <w:jc w:val="both"/>
        <w:rPr>
          <w:rFonts w:ascii="Arial" w:eastAsia="Arial" w:hAnsi="Arial" w:cs="Arial"/>
        </w:rPr>
      </w:pPr>
      <w:r>
        <w:rPr>
          <w:rFonts w:ascii="Arial" w:eastAsia="Arial" w:hAnsi="Arial" w:cs="Arial"/>
        </w:rPr>
        <w:t>En tal sentido, solicito r</w:t>
      </w:r>
      <w:r w:rsidR="00B02485" w:rsidRPr="00A01564">
        <w:rPr>
          <w:rFonts w:ascii="Arial" w:eastAsia="Arial" w:hAnsi="Arial" w:cs="Arial"/>
        </w:rPr>
        <w:t>espetuosamente declarar probada esta excepción.</w:t>
      </w:r>
    </w:p>
    <w:p w14:paraId="7556D543" w14:textId="77777777" w:rsidR="00B02485" w:rsidRPr="00A01564" w:rsidRDefault="00B02485" w:rsidP="00267E33">
      <w:pPr>
        <w:spacing w:line="312" w:lineRule="auto"/>
        <w:jc w:val="both"/>
        <w:rPr>
          <w:rFonts w:ascii="Arial" w:eastAsia="Arial" w:hAnsi="Arial" w:cs="Arial"/>
        </w:rPr>
      </w:pPr>
    </w:p>
    <w:p w14:paraId="1F405CDC" w14:textId="77777777" w:rsidR="00B02485" w:rsidRPr="00A01564" w:rsidRDefault="00B02485" w:rsidP="00AB76B6">
      <w:pPr>
        <w:pStyle w:val="Prrafodelista"/>
        <w:numPr>
          <w:ilvl w:val="0"/>
          <w:numId w:val="41"/>
        </w:numPr>
        <w:spacing w:after="0" w:line="312" w:lineRule="auto"/>
        <w:jc w:val="both"/>
        <w:rPr>
          <w:rFonts w:ascii="Arial" w:eastAsia="Arial" w:hAnsi="Arial" w:cs="Arial"/>
          <w:b/>
          <w:bCs/>
        </w:rPr>
      </w:pPr>
      <w:r w:rsidRPr="00A01564">
        <w:rPr>
          <w:rFonts w:ascii="Arial" w:eastAsia="Arial" w:hAnsi="Arial" w:cs="Arial"/>
          <w:b/>
          <w:bCs/>
          <w:lang w:val="es-ES"/>
        </w:rPr>
        <w:t>GENÉRICA O INNOMINADA</w:t>
      </w:r>
    </w:p>
    <w:p w14:paraId="03371E98" w14:textId="77777777" w:rsidR="00B02485" w:rsidRPr="00A01564" w:rsidRDefault="00B02485" w:rsidP="00267E33">
      <w:pPr>
        <w:pStyle w:val="Prrafodelista"/>
        <w:spacing w:after="0" w:line="312" w:lineRule="auto"/>
        <w:jc w:val="both"/>
        <w:rPr>
          <w:rFonts w:ascii="Arial" w:eastAsia="Arial" w:hAnsi="Arial" w:cs="Arial"/>
          <w:b/>
          <w:bCs/>
        </w:rPr>
      </w:pPr>
    </w:p>
    <w:p w14:paraId="0F738940" w14:textId="77777777" w:rsidR="00F645D9" w:rsidRPr="00207E68" w:rsidRDefault="00F645D9" w:rsidP="00267E33">
      <w:pPr>
        <w:spacing w:line="312" w:lineRule="auto"/>
        <w:jc w:val="both"/>
        <w:rPr>
          <w:rFonts w:ascii="Arial" w:eastAsia="Arial" w:hAnsi="Arial" w:cs="Arial"/>
        </w:rPr>
      </w:pPr>
      <w:r w:rsidRPr="00207E68">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 “</w:t>
      </w:r>
    </w:p>
    <w:p w14:paraId="5E652262" w14:textId="77777777" w:rsidR="00F645D9" w:rsidRPr="00207E68" w:rsidRDefault="00F645D9" w:rsidP="00267E33">
      <w:pPr>
        <w:spacing w:line="312" w:lineRule="auto"/>
        <w:jc w:val="both"/>
        <w:rPr>
          <w:rFonts w:ascii="Arial" w:eastAsia="Arial" w:hAnsi="Arial" w:cs="Arial"/>
        </w:rPr>
      </w:pPr>
    </w:p>
    <w:p w14:paraId="68E4E40A" w14:textId="77777777" w:rsidR="00F645D9" w:rsidRPr="00207E68" w:rsidRDefault="00F645D9" w:rsidP="00267E33">
      <w:pPr>
        <w:spacing w:line="312" w:lineRule="auto"/>
        <w:ind w:left="567" w:right="567"/>
        <w:jc w:val="both"/>
        <w:rPr>
          <w:rFonts w:ascii="Arial" w:eastAsia="Arial" w:hAnsi="Arial" w:cs="Arial"/>
          <w:sz w:val="20"/>
          <w:szCs w:val="20"/>
        </w:rPr>
      </w:pPr>
      <w:r w:rsidRPr="00207E68">
        <w:rPr>
          <w:rFonts w:ascii="Arial" w:eastAsia="Arial" w:hAnsi="Arial" w:cs="Arial"/>
          <w:i/>
          <w:iCs/>
          <w:sz w:val="20"/>
          <w:szCs w:val="20"/>
        </w:rPr>
        <w:t xml:space="preserve">“(…) En la sentencia se decidirá sobre las excepciones propuestas y sobre cualquiera otra que el fallador </w:t>
      </w:r>
      <w:r w:rsidRPr="00207E68">
        <w:rPr>
          <w:rFonts w:ascii="Arial" w:eastAsia="Arial" w:hAnsi="Arial" w:cs="Arial"/>
          <w:i/>
          <w:iCs/>
          <w:sz w:val="20"/>
          <w:szCs w:val="20"/>
        </w:rPr>
        <w:lastRenderedPageBreak/>
        <w:t xml:space="preserve">encuentre probada. El silencio del inferior no impedirá que el superior estudie y decida todas las excepciones de fondo, propuestas o no, sin perjuicio de la no </w:t>
      </w:r>
      <w:proofErr w:type="spellStart"/>
      <w:r w:rsidRPr="00207E68">
        <w:rPr>
          <w:rFonts w:ascii="Arial" w:eastAsia="Arial" w:hAnsi="Arial" w:cs="Arial"/>
          <w:i/>
          <w:iCs/>
          <w:sz w:val="20"/>
          <w:szCs w:val="20"/>
        </w:rPr>
        <w:t>reformatio</w:t>
      </w:r>
      <w:proofErr w:type="spellEnd"/>
      <w:r w:rsidRPr="00207E68">
        <w:rPr>
          <w:rFonts w:ascii="Arial" w:eastAsia="Arial" w:hAnsi="Arial" w:cs="Arial"/>
          <w:i/>
          <w:iCs/>
          <w:sz w:val="20"/>
          <w:szCs w:val="20"/>
        </w:rPr>
        <w:t xml:space="preserve"> in </w:t>
      </w:r>
      <w:proofErr w:type="spellStart"/>
      <w:r w:rsidRPr="00207E68">
        <w:rPr>
          <w:rFonts w:ascii="Arial" w:eastAsia="Arial" w:hAnsi="Arial" w:cs="Arial"/>
          <w:i/>
          <w:iCs/>
          <w:sz w:val="20"/>
          <w:szCs w:val="20"/>
        </w:rPr>
        <w:t>pejus</w:t>
      </w:r>
      <w:proofErr w:type="spellEnd"/>
      <w:r w:rsidRPr="00207E68">
        <w:rPr>
          <w:rFonts w:ascii="Arial" w:eastAsia="Arial" w:hAnsi="Arial" w:cs="Arial"/>
          <w:i/>
          <w:iCs/>
          <w:sz w:val="20"/>
          <w:szCs w:val="20"/>
        </w:rPr>
        <w:t>.”</w:t>
      </w:r>
      <w:r w:rsidRPr="00207E68">
        <w:rPr>
          <w:rFonts w:ascii="Arial" w:eastAsia="Arial" w:hAnsi="Arial" w:cs="Arial"/>
          <w:sz w:val="20"/>
          <w:szCs w:val="20"/>
        </w:rPr>
        <w:t xml:space="preserve"> (subrayado y negri</w:t>
      </w:r>
      <w:r>
        <w:rPr>
          <w:rFonts w:ascii="Arial" w:eastAsia="Arial" w:hAnsi="Arial" w:cs="Arial"/>
          <w:sz w:val="20"/>
          <w:szCs w:val="20"/>
        </w:rPr>
        <w:t>ll</w:t>
      </w:r>
      <w:r w:rsidRPr="00207E68">
        <w:rPr>
          <w:rFonts w:ascii="Arial" w:eastAsia="Arial" w:hAnsi="Arial" w:cs="Arial"/>
          <w:sz w:val="20"/>
          <w:szCs w:val="20"/>
        </w:rPr>
        <w:t xml:space="preserve">as </w:t>
      </w:r>
      <w:r>
        <w:rPr>
          <w:rFonts w:ascii="Arial" w:eastAsia="Arial" w:hAnsi="Arial" w:cs="Arial"/>
          <w:sz w:val="20"/>
          <w:szCs w:val="20"/>
        </w:rPr>
        <w:t>fuera del texto original</w:t>
      </w:r>
      <w:r w:rsidRPr="00207E68">
        <w:rPr>
          <w:rFonts w:ascii="Arial" w:eastAsia="Arial" w:hAnsi="Arial" w:cs="Arial"/>
          <w:sz w:val="20"/>
          <w:szCs w:val="20"/>
        </w:rPr>
        <w:t>)</w:t>
      </w:r>
    </w:p>
    <w:p w14:paraId="300D36B0" w14:textId="77777777" w:rsidR="00F645D9" w:rsidRPr="00207E68" w:rsidRDefault="00F645D9" w:rsidP="00267E33">
      <w:pPr>
        <w:spacing w:line="312" w:lineRule="auto"/>
        <w:jc w:val="both"/>
        <w:rPr>
          <w:rFonts w:ascii="Arial" w:eastAsia="Arial" w:hAnsi="Arial" w:cs="Arial"/>
        </w:rPr>
      </w:pPr>
    </w:p>
    <w:p w14:paraId="05F7DCBA" w14:textId="77777777" w:rsidR="00F645D9" w:rsidRPr="00207E68" w:rsidRDefault="00F645D9" w:rsidP="00267E33">
      <w:pPr>
        <w:spacing w:line="312" w:lineRule="auto"/>
        <w:jc w:val="both"/>
        <w:rPr>
          <w:rFonts w:ascii="Arial" w:eastAsia="Arial" w:hAnsi="Arial" w:cs="Arial"/>
        </w:rPr>
      </w:pPr>
      <w:r w:rsidRPr="00207E68">
        <w:rPr>
          <w:rFonts w:ascii="Arial" w:eastAsia="Arial" w:hAnsi="Arial" w:cs="Arial"/>
        </w:rPr>
        <w:t xml:space="preserve">En ese sentido, cualquier hecho que dentro del proceso constituya una excepción deberá reconocerse de manera oficiosa en la sentencia que defina el mérito. </w:t>
      </w:r>
    </w:p>
    <w:p w14:paraId="10DB766F" w14:textId="77777777" w:rsidR="00F645D9" w:rsidRPr="00207E68" w:rsidRDefault="00F645D9" w:rsidP="00267E33">
      <w:pPr>
        <w:spacing w:line="312" w:lineRule="auto"/>
        <w:jc w:val="both"/>
        <w:rPr>
          <w:rFonts w:ascii="Arial" w:eastAsia="Arial" w:hAnsi="Arial" w:cs="Arial"/>
        </w:rPr>
      </w:pPr>
    </w:p>
    <w:p w14:paraId="3E388B10" w14:textId="77D267A9" w:rsidR="00B02485" w:rsidRPr="00A01564" w:rsidRDefault="00F645D9" w:rsidP="00267E33">
      <w:pPr>
        <w:spacing w:line="312" w:lineRule="auto"/>
        <w:jc w:val="both"/>
        <w:rPr>
          <w:rFonts w:ascii="Arial" w:eastAsia="Arial" w:hAnsi="Arial" w:cs="Arial"/>
        </w:rPr>
      </w:pPr>
      <w:r w:rsidRPr="00207E68">
        <w:rPr>
          <w:rFonts w:ascii="Arial" w:eastAsia="Arial" w:hAnsi="Arial" w:cs="Arial"/>
        </w:rPr>
        <w:t>Por todo lo anterior solicito respetuosamente declarar probada esta excepción</w:t>
      </w:r>
      <w:r w:rsidR="00B02485" w:rsidRPr="00A01564">
        <w:rPr>
          <w:rFonts w:ascii="Arial" w:eastAsia="Arial" w:hAnsi="Arial" w:cs="Arial"/>
        </w:rPr>
        <w:t>.</w:t>
      </w:r>
    </w:p>
    <w:p w14:paraId="1A3BAEB2" w14:textId="77777777" w:rsidR="00B02485" w:rsidRPr="00A01564" w:rsidRDefault="00B02485" w:rsidP="00267E33">
      <w:pPr>
        <w:spacing w:line="312" w:lineRule="auto"/>
        <w:jc w:val="both"/>
        <w:rPr>
          <w:rFonts w:ascii="Arial" w:eastAsia="Arial" w:hAnsi="Arial" w:cs="Arial"/>
        </w:rPr>
      </w:pPr>
    </w:p>
    <w:p w14:paraId="7EA999E2" w14:textId="77777777" w:rsidR="00B02485" w:rsidRPr="00A01564" w:rsidRDefault="00B02485" w:rsidP="00267E33">
      <w:pPr>
        <w:spacing w:line="312" w:lineRule="auto"/>
        <w:jc w:val="center"/>
        <w:rPr>
          <w:rFonts w:ascii="Arial" w:eastAsia="Arial" w:hAnsi="Arial" w:cs="Arial"/>
          <w:b/>
          <w:bCs/>
          <w:u w:val="single"/>
        </w:rPr>
      </w:pPr>
      <w:r w:rsidRPr="00A01564">
        <w:rPr>
          <w:rFonts w:ascii="Arial" w:eastAsia="Arial" w:hAnsi="Arial" w:cs="Arial"/>
          <w:b/>
          <w:bCs/>
          <w:u w:val="single"/>
        </w:rPr>
        <w:t>CAPÍTULO V. OPOSICIÓN PROBATORIA</w:t>
      </w:r>
    </w:p>
    <w:p w14:paraId="4B816E49" w14:textId="77777777" w:rsidR="00B02485" w:rsidRPr="00A01564" w:rsidRDefault="00B02485" w:rsidP="00267E33">
      <w:pPr>
        <w:spacing w:line="312" w:lineRule="auto"/>
        <w:jc w:val="center"/>
        <w:rPr>
          <w:rFonts w:ascii="Arial" w:eastAsia="Arial" w:hAnsi="Arial" w:cs="Arial"/>
          <w:b/>
          <w:bCs/>
          <w:u w:val="single"/>
        </w:rPr>
      </w:pPr>
    </w:p>
    <w:p w14:paraId="3F70B1AC" w14:textId="77777777" w:rsidR="00B02485" w:rsidRPr="00A01564" w:rsidRDefault="00B02485" w:rsidP="00267E33">
      <w:pPr>
        <w:pStyle w:val="Prrafodelista"/>
        <w:numPr>
          <w:ilvl w:val="0"/>
          <w:numId w:val="30"/>
        </w:numPr>
        <w:spacing w:after="0" w:line="312" w:lineRule="auto"/>
        <w:jc w:val="both"/>
        <w:rPr>
          <w:rFonts w:ascii="Arial" w:eastAsia="Arial" w:hAnsi="Arial" w:cs="Arial"/>
          <w:b/>
          <w:bCs/>
        </w:rPr>
      </w:pPr>
      <w:r w:rsidRPr="00A01564">
        <w:rPr>
          <w:rFonts w:ascii="Arial" w:eastAsia="Arial" w:hAnsi="Arial" w:cs="Arial"/>
          <w:b/>
          <w:bCs/>
          <w:lang w:val="es-ES"/>
        </w:rPr>
        <w:t>INTERVENCIÓN EN LAS PRUEBAS DOCUMENTALES Y TESTIMONIOS</w:t>
      </w:r>
    </w:p>
    <w:p w14:paraId="6536867D" w14:textId="77777777" w:rsidR="002C738C" w:rsidRDefault="002C738C" w:rsidP="00267E33">
      <w:pPr>
        <w:spacing w:line="312" w:lineRule="auto"/>
        <w:jc w:val="both"/>
        <w:rPr>
          <w:rFonts w:ascii="Arial" w:eastAsia="Arial" w:hAnsi="Arial" w:cs="Arial"/>
        </w:rPr>
      </w:pPr>
    </w:p>
    <w:p w14:paraId="615CF471" w14:textId="3E4E844E" w:rsidR="00B02485" w:rsidRPr="00A01564" w:rsidRDefault="00B02485" w:rsidP="00267E33">
      <w:pPr>
        <w:spacing w:line="312" w:lineRule="auto"/>
        <w:jc w:val="both"/>
        <w:rPr>
          <w:rFonts w:ascii="Arial" w:eastAsia="Arial" w:hAnsi="Arial" w:cs="Arial"/>
        </w:rPr>
      </w:pPr>
      <w:r w:rsidRPr="00A01564">
        <w:rPr>
          <w:rFonts w:ascii="Arial" w:eastAsia="Arial" w:hAnsi="Arial" w:cs="Arial"/>
        </w:rPr>
        <w:t>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w:t>
      </w:r>
    </w:p>
    <w:p w14:paraId="06508AC9" w14:textId="77777777" w:rsidR="00B02485" w:rsidRPr="00A01564" w:rsidRDefault="00B02485" w:rsidP="00267E33">
      <w:pPr>
        <w:spacing w:line="312" w:lineRule="auto"/>
        <w:jc w:val="both"/>
        <w:rPr>
          <w:rFonts w:ascii="Arial" w:eastAsia="Arial" w:hAnsi="Arial" w:cs="Arial"/>
        </w:rPr>
      </w:pPr>
    </w:p>
    <w:p w14:paraId="5AE8E1FD" w14:textId="77777777" w:rsidR="00B02485" w:rsidRPr="00A01564" w:rsidRDefault="00B02485" w:rsidP="00267E33">
      <w:pPr>
        <w:pStyle w:val="Prrafodelista"/>
        <w:numPr>
          <w:ilvl w:val="0"/>
          <w:numId w:val="30"/>
        </w:numPr>
        <w:spacing w:after="0" w:line="312" w:lineRule="auto"/>
        <w:jc w:val="both"/>
        <w:rPr>
          <w:rFonts w:ascii="Arial" w:eastAsia="Arial" w:hAnsi="Arial" w:cs="Arial"/>
          <w:b/>
          <w:bCs/>
        </w:rPr>
      </w:pPr>
      <w:r w:rsidRPr="00A01564">
        <w:rPr>
          <w:rFonts w:ascii="Arial" w:eastAsia="Arial" w:hAnsi="Arial" w:cs="Arial"/>
          <w:b/>
          <w:bCs/>
          <w:lang w:val="es-ES"/>
        </w:rPr>
        <w:t xml:space="preserve">FRENTE AL INTERROGATORIO DEL DISTRITO Y LAS ASEGURADORAS </w:t>
      </w:r>
    </w:p>
    <w:p w14:paraId="435409CB" w14:textId="77777777" w:rsidR="00637C23" w:rsidRDefault="00637C23" w:rsidP="00267E33">
      <w:pPr>
        <w:spacing w:line="312" w:lineRule="auto"/>
        <w:jc w:val="both"/>
        <w:rPr>
          <w:rFonts w:ascii="Arial" w:eastAsia="Arial" w:hAnsi="Arial" w:cs="Arial"/>
        </w:rPr>
      </w:pPr>
    </w:p>
    <w:p w14:paraId="33327DC1" w14:textId="4D5EA7B1" w:rsidR="00B02485" w:rsidRPr="00A01564" w:rsidRDefault="00B02485" w:rsidP="00267E33">
      <w:pPr>
        <w:spacing w:line="312" w:lineRule="auto"/>
        <w:jc w:val="both"/>
        <w:rPr>
          <w:rFonts w:ascii="Arial" w:eastAsia="Arial" w:hAnsi="Arial" w:cs="Arial"/>
        </w:rPr>
      </w:pPr>
      <w:r w:rsidRPr="00A01564">
        <w:rPr>
          <w:rFonts w:ascii="Arial" w:eastAsia="Arial" w:hAnsi="Arial" w:cs="Arial"/>
        </w:rPr>
        <w:t>Me opongo al interrogatorio del Distrito de Santiago de Cali sustentado en el artículo 195 que establece “</w:t>
      </w:r>
      <w:r w:rsidRPr="00A01564">
        <w:rPr>
          <w:rFonts w:ascii="Arial" w:eastAsia="Arial" w:hAnsi="Arial" w:cs="Arial"/>
          <w:i/>
          <w:iCs/>
        </w:rPr>
        <w:t>no valdrá la confesión de los representantes de las entidades públicas cualquiera que sea el orden al que pertenezcan o el régimen jurídico al que estén sometidas</w:t>
      </w:r>
      <w:r w:rsidRPr="00A01564">
        <w:rPr>
          <w:rFonts w:ascii="Arial" w:eastAsia="Arial" w:hAnsi="Arial" w:cs="Arial"/>
        </w:rPr>
        <w:t xml:space="preserve">”. Por lo anterior señor juez, solicito se rechace esta prueba por inconducente. </w:t>
      </w:r>
    </w:p>
    <w:p w14:paraId="330F1C99" w14:textId="77777777" w:rsidR="00B02485" w:rsidRPr="00A01564" w:rsidRDefault="00B02485" w:rsidP="00267E33">
      <w:pPr>
        <w:spacing w:line="312" w:lineRule="auto"/>
        <w:jc w:val="both"/>
        <w:rPr>
          <w:rFonts w:ascii="Arial" w:eastAsia="Arial" w:hAnsi="Arial" w:cs="Arial"/>
        </w:rPr>
      </w:pPr>
    </w:p>
    <w:p w14:paraId="6513373D" w14:textId="03846579"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Así mismo, me opongo al interrogatorio de mi representada, toda vez que es una prueba impertinente, inconducente e inútil, ya que los hechos susceptibles del litigio no tienen </w:t>
      </w:r>
      <w:r w:rsidR="000846AA">
        <w:rPr>
          <w:rFonts w:ascii="Arial" w:eastAsia="Arial" w:hAnsi="Arial" w:cs="Arial"/>
        </w:rPr>
        <w:t>relación</w:t>
      </w:r>
      <w:r w:rsidRPr="00A01564">
        <w:rPr>
          <w:rFonts w:ascii="Arial" w:eastAsia="Arial" w:hAnsi="Arial" w:cs="Arial"/>
        </w:rPr>
        <w:t xml:space="preserve"> con la póliza de seguro</w:t>
      </w:r>
      <w:r w:rsidR="00F37A38">
        <w:rPr>
          <w:rFonts w:ascii="Arial" w:eastAsia="Arial" w:hAnsi="Arial" w:cs="Arial"/>
        </w:rPr>
        <w:t xml:space="preserve"> según la cual se vinculó a las aseguradoras en el caso bajo examen</w:t>
      </w:r>
      <w:r w:rsidRPr="00A01564">
        <w:rPr>
          <w:rFonts w:ascii="Arial" w:eastAsia="Arial" w:hAnsi="Arial" w:cs="Arial"/>
        </w:rPr>
        <w:t>, pues son circunstancias ajenas a ella, por lo que la controversia aquí planteada</w:t>
      </w:r>
      <w:r w:rsidR="000846AA">
        <w:rPr>
          <w:rFonts w:ascii="Arial" w:eastAsia="Arial" w:hAnsi="Arial" w:cs="Arial"/>
        </w:rPr>
        <w:t xml:space="preserve"> </w:t>
      </w:r>
      <w:r w:rsidRPr="00A01564">
        <w:rPr>
          <w:rFonts w:ascii="Arial" w:eastAsia="Arial" w:hAnsi="Arial" w:cs="Arial"/>
        </w:rPr>
        <w:t>no es respecto de su existencia o de las condiciones del contrato de seguro.</w:t>
      </w:r>
    </w:p>
    <w:p w14:paraId="2D3B04B1" w14:textId="77777777" w:rsidR="00B02485" w:rsidRPr="00A01564" w:rsidRDefault="00B02485" w:rsidP="00267E33">
      <w:pPr>
        <w:spacing w:line="312" w:lineRule="auto"/>
        <w:jc w:val="both"/>
        <w:rPr>
          <w:rFonts w:ascii="Arial" w:eastAsia="Arial" w:hAnsi="Arial" w:cs="Arial"/>
        </w:rPr>
      </w:pPr>
    </w:p>
    <w:p w14:paraId="60954677" w14:textId="2B44D4DA" w:rsidR="00E1106C" w:rsidRDefault="00B02485" w:rsidP="00267E33">
      <w:pPr>
        <w:spacing w:line="312" w:lineRule="auto"/>
        <w:jc w:val="both"/>
        <w:rPr>
          <w:rFonts w:ascii="Arial" w:eastAsia="Arial" w:hAnsi="Arial" w:cs="Arial"/>
        </w:rPr>
      </w:pPr>
      <w:r w:rsidRPr="00A01564">
        <w:rPr>
          <w:rFonts w:ascii="Arial" w:eastAsia="Arial" w:hAnsi="Arial" w:cs="Arial"/>
        </w:rPr>
        <w:t>Por otro lado, el artículo 1046 del Código de Comercio estable que “</w:t>
      </w:r>
      <w:r w:rsidRPr="00A01564">
        <w:rPr>
          <w:rFonts w:ascii="Arial" w:eastAsia="Arial" w:hAnsi="Arial" w:cs="Arial"/>
          <w:i/>
          <w:iCs/>
        </w:rPr>
        <w:t>el contrato de seguro se probará</w:t>
      </w:r>
      <w:r w:rsidR="005556CD">
        <w:rPr>
          <w:rFonts w:ascii="Arial" w:eastAsia="Arial" w:hAnsi="Arial" w:cs="Arial"/>
          <w:i/>
          <w:iCs/>
        </w:rPr>
        <w:t xml:space="preserve"> </w:t>
      </w:r>
      <w:r w:rsidRPr="00A01564">
        <w:rPr>
          <w:rFonts w:ascii="Arial" w:eastAsia="Arial" w:hAnsi="Arial" w:cs="Arial"/>
          <w:i/>
          <w:iCs/>
        </w:rPr>
        <w:t>por escrito o por confesión</w:t>
      </w:r>
      <w:r w:rsidRPr="00A01564">
        <w:rPr>
          <w:rFonts w:ascii="Arial" w:eastAsia="Arial" w:hAnsi="Arial" w:cs="Arial"/>
        </w:rPr>
        <w:t xml:space="preserve">”, y en el expediente ya obra prueba de la Póliza de Seguro, por lo que, de conformidad con el artículo 168 del Código General del Proceso, solicito se rechace el interrogatorio de </w:t>
      </w:r>
      <w:r w:rsidR="00CD077B">
        <w:rPr>
          <w:rFonts w:ascii="Arial" w:eastAsia="Arial" w:hAnsi="Arial" w:cs="Arial"/>
        </w:rPr>
        <w:t xml:space="preserve">parte del representante legal de </w:t>
      </w:r>
      <w:r w:rsidRPr="00A01564">
        <w:rPr>
          <w:rFonts w:ascii="Arial" w:eastAsia="Arial" w:hAnsi="Arial" w:cs="Arial"/>
        </w:rPr>
        <w:t>mi procurada</w:t>
      </w:r>
      <w:r w:rsidR="00CD077B">
        <w:rPr>
          <w:rFonts w:ascii="Arial" w:eastAsia="Arial" w:hAnsi="Arial" w:cs="Arial"/>
        </w:rPr>
        <w:t>, así como el de los representantes de las otras aseguradoras</w:t>
      </w:r>
      <w:r w:rsidRPr="00A01564">
        <w:rPr>
          <w:rFonts w:ascii="Arial" w:eastAsia="Arial" w:hAnsi="Arial" w:cs="Arial"/>
        </w:rPr>
        <w:t>.</w:t>
      </w:r>
    </w:p>
    <w:p w14:paraId="02BD6C14" w14:textId="77777777" w:rsidR="00E1106C" w:rsidRDefault="00E1106C" w:rsidP="00267E33">
      <w:pPr>
        <w:spacing w:line="312" w:lineRule="auto"/>
        <w:jc w:val="both"/>
        <w:rPr>
          <w:rFonts w:ascii="Arial" w:eastAsia="Arial" w:hAnsi="Arial" w:cs="Arial"/>
        </w:rPr>
      </w:pPr>
    </w:p>
    <w:p w14:paraId="511F225E" w14:textId="74388A21" w:rsidR="00CD077B" w:rsidRPr="008C6544" w:rsidRDefault="00CD077B" w:rsidP="00267E33">
      <w:pPr>
        <w:pStyle w:val="Prrafodelista"/>
        <w:numPr>
          <w:ilvl w:val="0"/>
          <w:numId w:val="30"/>
        </w:numPr>
        <w:spacing w:after="0" w:line="312" w:lineRule="auto"/>
        <w:jc w:val="both"/>
        <w:rPr>
          <w:rFonts w:ascii="Arial" w:eastAsia="Arial" w:hAnsi="Arial" w:cs="Arial"/>
          <w:b/>
          <w:bCs/>
        </w:rPr>
      </w:pPr>
      <w:r w:rsidRPr="008C6544">
        <w:rPr>
          <w:rFonts w:ascii="Arial" w:eastAsia="Arial" w:hAnsi="Arial" w:cs="Arial"/>
          <w:b/>
          <w:bCs/>
        </w:rPr>
        <w:t xml:space="preserve">FRENTE A LOS INTERROGATORIO DE PARTE DE </w:t>
      </w:r>
      <w:r w:rsidR="008C6544" w:rsidRPr="008C6544">
        <w:rPr>
          <w:rFonts w:ascii="Arial" w:eastAsia="Arial" w:hAnsi="Arial" w:cs="Arial"/>
          <w:b/>
          <w:bCs/>
        </w:rPr>
        <w:t>PAOLA ANDREA HERNÁNDEZ MUÑOZ, IAN ANDRÉS RESTREPO HERNÁNDEZ, JORGE</w:t>
      </w:r>
      <w:r w:rsidR="008C6544">
        <w:rPr>
          <w:rFonts w:ascii="Arial" w:eastAsia="Arial" w:hAnsi="Arial" w:cs="Arial"/>
          <w:b/>
          <w:bCs/>
        </w:rPr>
        <w:t xml:space="preserve"> </w:t>
      </w:r>
      <w:r w:rsidR="008C6544" w:rsidRPr="008C6544">
        <w:rPr>
          <w:rFonts w:ascii="Arial" w:eastAsia="Arial" w:hAnsi="Arial" w:cs="Arial"/>
          <w:b/>
          <w:bCs/>
        </w:rPr>
        <w:t>LUIS CASTILLO VILLANUEVA Y ONEIDA MUÑOZ BERMÚDEZ</w:t>
      </w:r>
    </w:p>
    <w:p w14:paraId="7114ED4C" w14:textId="77777777" w:rsidR="009322EC" w:rsidRDefault="009322EC" w:rsidP="00267E33">
      <w:pPr>
        <w:spacing w:line="312" w:lineRule="auto"/>
        <w:jc w:val="both"/>
        <w:rPr>
          <w:rFonts w:ascii="Arial" w:eastAsia="Arial" w:hAnsi="Arial" w:cs="Arial"/>
        </w:rPr>
      </w:pPr>
    </w:p>
    <w:p w14:paraId="7E51E878" w14:textId="04FBDE38" w:rsidR="00CD077B" w:rsidRPr="0016562E" w:rsidRDefault="00CD077B" w:rsidP="00267E33">
      <w:pPr>
        <w:spacing w:line="312" w:lineRule="auto"/>
        <w:jc w:val="both"/>
        <w:rPr>
          <w:rFonts w:ascii="Arial" w:eastAsia="Arial" w:hAnsi="Arial" w:cs="Arial"/>
        </w:rPr>
      </w:pPr>
      <w:r w:rsidRPr="0016562E">
        <w:rPr>
          <w:rFonts w:ascii="Arial" w:eastAsia="Arial" w:hAnsi="Arial" w:cs="Arial"/>
        </w:rPr>
        <w:t>Me opongo a esta solicitud probatoria en el entendido de que se solicita la comparecencia de los referidos sin hacerse una precisión sobre el motivo de su participación en el proceso, véase que en la solicitud se dice “</w:t>
      </w:r>
      <w:r w:rsidR="002835CC" w:rsidRPr="002835CC">
        <w:rPr>
          <w:rFonts w:ascii="Arial" w:eastAsia="Arial" w:hAnsi="Arial" w:cs="Arial"/>
          <w:i/>
          <w:iCs/>
        </w:rPr>
        <w:t>Solicito al señor juez permitirme interrogar a los demandantes, a efecto de que</w:t>
      </w:r>
      <w:r w:rsidR="002835CC">
        <w:rPr>
          <w:rFonts w:ascii="Arial" w:eastAsia="Arial" w:hAnsi="Arial" w:cs="Arial"/>
          <w:i/>
          <w:iCs/>
        </w:rPr>
        <w:t xml:space="preserve"> </w:t>
      </w:r>
      <w:r w:rsidR="002835CC" w:rsidRPr="002835CC">
        <w:rPr>
          <w:rFonts w:ascii="Arial" w:eastAsia="Arial" w:hAnsi="Arial" w:cs="Arial"/>
          <w:i/>
          <w:iCs/>
        </w:rPr>
        <w:t>respondan las preguntas que le formularé para que aclaren, precisen o informen sobre los</w:t>
      </w:r>
      <w:r w:rsidR="002835CC">
        <w:rPr>
          <w:rFonts w:ascii="Arial" w:eastAsia="Arial" w:hAnsi="Arial" w:cs="Arial"/>
          <w:i/>
          <w:iCs/>
        </w:rPr>
        <w:t xml:space="preserve"> </w:t>
      </w:r>
      <w:r w:rsidR="002835CC" w:rsidRPr="002835CC">
        <w:rPr>
          <w:rFonts w:ascii="Arial" w:eastAsia="Arial" w:hAnsi="Arial" w:cs="Arial"/>
          <w:i/>
          <w:iCs/>
        </w:rPr>
        <w:t>hechos de la demanda, los perjuicios ocasionados y en general sobre todo lo que sea</w:t>
      </w:r>
      <w:r w:rsidR="002835CC">
        <w:rPr>
          <w:rFonts w:ascii="Arial" w:eastAsia="Arial" w:hAnsi="Arial" w:cs="Arial"/>
          <w:i/>
          <w:iCs/>
        </w:rPr>
        <w:t xml:space="preserve"> </w:t>
      </w:r>
      <w:r w:rsidR="002835CC" w:rsidRPr="002835CC">
        <w:rPr>
          <w:rFonts w:ascii="Arial" w:eastAsia="Arial" w:hAnsi="Arial" w:cs="Arial"/>
          <w:i/>
          <w:iCs/>
        </w:rPr>
        <w:t>relevante para el proceso</w:t>
      </w:r>
      <w:r w:rsidRPr="0016562E">
        <w:rPr>
          <w:rFonts w:ascii="Arial" w:eastAsia="Arial" w:hAnsi="Arial" w:cs="Arial"/>
        </w:rPr>
        <w:t>” sin embargo, vemos que ello implicaría que se solicitan los interrogatorios a fines de demostrar las manifestaciones de la demanda.</w:t>
      </w:r>
    </w:p>
    <w:p w14:paraId="27503231" w14:textId="77777777" w:rsidR="00CD077B" w:rsidRPr="0016562E" w:rsidRDefault="00CD077B" w:rsidP="00267E33">
      <w:pPr>
        <w:spacing w:line="312" w:lineRule="auto"/>
        <w:jc w:val="both"/>
        <w:rPr>
          <w:rFonts w:ascii="Arial" w:eastAsia="Arial" w:hAnsi="Arial" w:cs="Arial"/>
        </w:rPr>
      </w:pPr>
    </w:p>
    <w:p w14:paraId="4AA2392C" w14:textId="77777777" w:rsidR="00CD077B" w:rsidRPr="0016562E" w:rsidRDefault="00CD077B" w:rsidP="00267E33">
      <w:pPr>
        <w:spacing w:line="312" w:lineRule="auto"/>
        <w:jc w:val="both"/>
        <w:rPr>
          <w:rFonts w:ascii="Arial" w:eastAsia="Arial" w:hAnsi="Arial" w:cs="Arial"/>
        </w:rPr>
      </w:pPr>
      <w:r w:rsidRPr="0016562E">
        <w:rPr>
          <w:rFonts w:ascii="Arial" w:eastAsia="Arial" w:hAnsi="Arial" w:cs="Arial"/>
        </w:rPr>
        <w:t xml:space="preserve">En ese contexto es necesario reiterar al despacho que la declaración de la parte </w:t>
      </w:r>
      <w:r w:rsidRPr="0016562E">
        <w:rPr>
          <w:rFonts w:ascii="Arial" w:eastAsia="Arial" w:hAnsi="Arial" w:cs="Arial"/>
          <w:i/>
          <w:iCs/>
        </w:rPr>
        <w:t xml:space="preserve">per se </w:t>
      </w:r>
      <w:r w:rsidRPr="0016562E">
        <w:rPr>
          <w:rFonts w:ascii="Arial" w:eastAsia="Arial" w:hAnsi="Arial" w:cs="Arial"/>
        </w:rPr>
        <w:t xml:space="preserve">no prueba los hechos, y que el artículo 198 del Código General del Proceso es claro en indicar que el juez podrá solicitar la comparecencia de las partes a fin de interrogarlas sobre los hechos, sin embargo, la norma no faculta a </w:t>
      </w:r>
      <w:r w:rsidRPr="0016562E">
        <w:rPr>
          <w:rFonts w:ascii="Arial" w:eastAsia="Arial" w:hAnsi="Arial" w:cs="Arial"/>
        </w:rPr>
        <w:lastRenderedPageBreak/>
        <w:t>las partes a solicitar su propia declaración.</w:t>
      </w:r>
    </w:p>
    <w:p w14:paraId="4C782FBD" w14:textId="77777777" w:rsidR="00CD077B" w:rsidRPr="0016562E" w:rsidRDefault="00CD077B" w:rsidP="00267E33">
      <w:pPr>
        <w:spacing w:line="312" w:lineRule="auto"/>
        <w:jc w:val="both"/>
        <w:rPr>
          <w:rFonts w:ascii="Arial" w:eastAsia="Arial" w:hAnsi="Arial" w:cs="Arial"/>
        </w:rPr>
      </w:pPr>
    </w:p>
    <w:p w14:paraId="39CC4EEF" w14:textId="77777777" w:rsidR="00CD077B" w:rsidRPr="0016562E" w:rsidRDefault="00CD077B" w:rsidP="00267E33">
      <w:pPr>
        <w:spacing w:line="312" w:lineRule="auto"/>
        <w:jc w:val="both"/>
        <w:rPr>
          <w:rFonts w:ascii="Arial" w:eastAsia="Arial" w:hAnsi="Arial" w:cs="Arial"/>
        </w:rPr>
      </w:pPr>
      <w:r w:rsidRPr="0016562E">
        <w:rPr>
          <w:rFonts w:ascii="Arial" w:eastAsia="Arial" w:hAnsi="Arial" w:cs="Arial"/>
        </w:rPr>
        <w:t>Así lo ha corroborado el Consejo de Estado en decisión del 04 de abril de 2022, respecto del caso con radicación 17001-23-33-000-2020-00044-02(67820) en el que resolvió un recurso de reposición sobre un auto que negó una declaración de parte solicitada por los demandados. En tal providencia el órgano de cierre manifestó que:</w:t>
      </w:r>
    </w:p>
    <w:p w14:paraId="6DFD0887" w14:textId="77777777" w:rsidR="00CD077B" w:rsidRPr="0016562E" w:rsidRDefault="00CD077B" w:rsidP="00267E33">
      <w:pPr>
        <w:spacing w:line="312" w:lineRule="auto"/>
        <w:jc w:val="both"/>
        <w:rPr>
          <w:rFonts w:ascii="Arial" w:eastAsia="Arial" w:hAnsi="Arial" w:cs="Arial"/>
        </w:rPr>
      </w:pPr>
    </w:p>
    <w:p w14:paraId="1F3D1DDA" w14:textId="77777777" w:rsidR="00CD077B" w:rsidRPr="0016562E" w:rsidRDefault="00CD077B" w:rsidP="00267E33">
      <w:pPr>
        <w:spacing w:line="312" w:lineRule="auto"/>
        <w:ind w:left="567" w:right="567"/>
        <w:jc w:val="both"/>
        <w:rPr>
          <w:rFonts w:ascii="Arial" w:eastAsia="Arial" w:hAnsi="Arial" w:cs="Arial"/>
          <w:i/>
          <w:iCs/>
          <w:sz w:val="20"/>
          <w:szCs w:val="20"/>
        </w:rPr>
      </w:pPr>
      <w:r w:rsidRPr="0016562E">
        <w:rPr>
          <w:rFonts w:ascii="Arial" w:eastAsia="Arial" w:hAnsi="Arial" w:cs="Arial"/>
          <w:i/>
          <w:iCs/>
          <w:sz w:val="20"/>
          <w:szCs w:val="20"/>
        </w:rPr>
        <w:t xml:space="preserve">A diferencia de lo previsto en el artículo 203 CPC, que prescribe que cualquiera de las partes puede pedir la citación de la contraria, a fin de interrogarla sobre hechos relacionados con el proceso, </w:t>
      </w:r>
      <w:r w:rsidRPr="0016562E">
        <w:rPr>
          <w:rFonts w:ascii="Arial" w:eastAsia="Arial" w:hAnsi="Arial" w:cs="Arial"/>
          <w:i/>
          <w:iCs/>
          <w:sz w:val="20"/>
          <w:szCs w:val="20"/>
          <w:u w:val="single"/>
        </w:rPr>
        <w:t>el artículo 198 CGP prevé la posibilidad de que el juez, de oficio o a solicitud de parte, pueda ordenar la citación de las partes a fin de interrogarlas sobre estos hechos</w:t>
      </w:r>
      <w:r w:rsidRPr="0016562E">
        <w:rPr>
          <w:rFonts w:ascii="Arial" w:eastAsia="Arial" w:hAnsi="Arial" w:cs="Arial"/>
          <w:i/>
          <w:iCs/>
          <w:sz w:val="20"/>
          <w:szCs w:val="20"/>
        </w:rPr>
        <w:t xml:space="preserve">. </w:t>
      </w:r>
      <w:r w:rsidRPr="0016562E">
        <w:rPr>
          <w:rFonts w:ascii="Arial" w:eastAsia="Arial" w:hAnsi="Arial" w:cs="Arial"/>
          <w:b/>
          <w:bCs/>
          <w:i/>
          <w:iCs/>
          <w:sz w:val="20"/>
          <w:szCs w:val="20"/>
          <w:u w:val="single"/>
        </w:rPr>
        <w:t>Esta norma no faculta a las partes a solicitar su propia declaración</w:t>
      </w:r>
      <w:r w:rsidRPr="0016562E">
        <w:rPr>
          <w:rFonts w:ascii="Arial" w:eastAsia="Arial" w:hAnsi="Arial" w:cs="Arial"/>
          <w:i/>
          <w:iCs/>
          <w:sz w:val="20"/>
          <w:szCs w:val="20"/>
        </w:rPr>
        <w:t xml:space="preserve">. El precepto hace referencia a que el juez cite a las partes, bien sea porque de oficio considera necesaria su declaración </w:t>
      </w:r>
      <w:r w:rsidRPr="0016562E">
        <w:rPr>
          <w:rFonts w:ascii="Arial" w:eastAsia="Arial" w:hAnsi="Arial" w:cs="Arial"/>
          <w:i/>
          <w:iCs/>
          <w:sz w:val="20"/>
          <w:szCs w:val="20"/>
          <w:u w:val="single"/>
        </w:rPr>
        <w:t>o porque la parte contraria lo solicita</w:t>
      </w:r>
      <w:r w:rsidRPr="0016562E">
        <w:rPr>
          <w:rFonts w:ascii="Arial" w:eastAsia="Arial" w:hAnsi="Arial" w:cs="Arial"/>
          <w:i/>
          <w:iCs/>
          <w:sz w:val="20"/>
          <w:szCs w:val="20"/>
        </w:rPr>
        <w:t>. Son dos puntos de partida distintos. Mientras el artículo 203 CPC dispone que las partes pueden solicitar la citación de la parte contraria, el artículo 198 CGP prevé que el juez puede ordenar la citación de las partes. Esta norma no se refiere a la parte contraria, pues regula el interrogatorio de las partes ordenado por el juez -de oficio o a solicitud de estas- que, como árbitro de la contienda, no tiene una contraparte en el proceso</w:t>
      </w:r>
      <w:r w:rsidRPr="0016562E">
        <w:rPr>
          <w:rFonts w:ascii="Arial" w:eastAsia="Arial" w:hAnsi="Arial" w:cs="Arial"/>
          <w:b/>
          <w:bCs/>
          <w:i/>
          <w:iCs/>
          <w:sz w:val="20"/>
          <w:szCs w:val="20"/>
        </w:rPr>
        <w:t xml:space="preserve">. </w:t>
      </w:r>
      <w:r w:rsidRPr="0016562E">
        <w:rPr>
          <w:rFonts w:ascii="Arial" w:eastAsia="Arial" w:hAnsi="Arial" w:cs="Arial"/>
          <w:i/>
          <w:iCs/>
          <w:sz w:val="20"/>
          <w:szCs w:val="20"/>
          <w:u w:val="single"/>
        </w:rPr>
        <w:t>Además, es preciso insistir en que quien alega un hecho debe demostrar su ocurrencia para que produzca el efecto pretendido, pues la sola afirmación de una parte no es suficiente para acreditarlo</w:t>
      </w:r>
      <w:r w:rsidRPr="0016562E">
        <w:rPr>
          <w:rFonts w:ascii="Arial" w:eastAsia="Arial" w:hAnsi="Arial" w:cs="Arial"/>
          <w:i/>
          <w:iCs/>
          <w:sz w:val="20"/>
          <w:szCs w:val="20"/>
        </w:rPr>
        <w:t xml:space="preserve">. </w:t>
      </w:r>
      <w:r w:rsidRPr="0016562E">
        <w:rPr>
          <w:rFonts w:ascii="Arial" w:eastAsia="Arial" w:hAnsi="Arial" w:cs="Arial"/>
          <w:b/>
          <w:bCs/>
          <w:i/>
          <w:iCs/>
          <w:sz w:val="20"/>
          <w:szCs w:val="20"/>
          <w:u w:val="single"/>
        </w:rPr>
        <w:t>De ahí que, permitir que la misma parte solicite su declaración, no tiene en cuenta lo previsto en el artículo 167 CGP, ni corresponde a una interpretación armónica de esta norma (artículo 30 CC)</w:t>
      </w:r>
      <w:r w:rsidRPr="0016562E">
        <w:rPr>
          <w:rFonts w:ascii="Arial" w:eastAsia="Arial" w:hAnsi="Arial" w:cs="Arial"/>
          <w:i/>
          <w:iCs/>
          <w:sz w:val="20"/>
          <w:szCs w:val="20"/>
        </w:rPr>
        <w:t xml:space="preserve">. </w:t>
      </w:r>
    </w:p>
    <w:p w14:paraId="06AF02F3" w14:textId="77777777" w:rsidR="00CD077B" w:rsidRPr="0016562E" w:rsidRDefault="00CD077B" w:rsidP="00267E33">
      <w:pPr>
        <w:spacing w:line="312" w:lineRule="auto"/>
        <w:ind w:left="851" w:right="851"/>
        <w:jc w:val="both"/>
        <w:rPr>
          <w:rFonts w:ascii="Arial" w:eastAsia="Arial" w:hAnsi="Arial" w:cs="Arial"/>
          <w:i/>
          <w:iCs/>
          <w:sz w:val="20"/>
          <w:szCs w:val="20"/>
        </w:rPr>
      </w:pPr>
    </w:p>
    <w:p w14:paraId="0310D416" w14:textId="481ABB70" w:rsidR="00CD077B" w:rsidRPr="0016562E" w:rsidRDefault="00CD077B" w:rsidP="00267E33">
      <w:pPr>
        <w:spacing w:line="312" w:lineRule="auto"/>
        <w:ind w:left="567" w:right="567"/>
        <w:jc w:val="both"/>
        <w:rPr>
          <w:rFonts w:ascii="Arial" w:eastAsia="Arial" w:hAnsi="Arial" w:cs="Arial"/>
          <w:sz w:val="20"/>
          <w:szCs w:val="20"/>
        </w:rPr>
      </w:pPr>
      <w:r w:rsidRPr="0016562E">
        <w:rPr>
          <w:rFonts w:ascii="Arial" w:eastAsia="Arial" w:hAnsi="Arial" w:cs="Arial"/>
          <w:i/>
          <w:iCs/>
          <w:sz w:val="20"/>
          <w:szCs w:val="20"/>
        </w:rPr>
        <w:t xml:space="preserve">Más allá de las discusiones sobre el valor probatorio de la declaración de parte, la posibilidad de que esta prueba sea solicitada por la misma parte y la valoración de </w:t>
      </w:r>
      <w:proofErr w:type="gramStart"/>
      <w:r w:rsidRPr="0016562E">
        <w:rPr>
          <w:rFonts w:ascii="Arial" w:eastAsia="Arial" w:hAnsi="Arial" w:cs="Arial"/>
          <w:i/>
          <w:iCs/>
          <w:sz w:val="20"/>
          <w:szCs w:val="20"/>
        </w:rPr>
        <w:t xml:space="preserve">la </w:t>
      </w:r>
      <w:r w:rsidR="00DA05E3" w:rsidRPr="0016562E">
        <w:rPr>
          <w:rFonts w:ascii="Arial" w:eastAsia="Arial" w:hAnsi="Arial" w:cs="Arial"/>
          <w:i/>
          <w:iCs/>
          <w:sz w:val="20"/>
          <w:szCs w:val="20"/>
        </w:rPr>
        <w:t>misma</w:t>
      </w:r>
      <w:proofErr w:type="gramEnd"/>
      <w:r w:rsidRPr="0016562E">
        <w:rPr>
          <w:rFonts w:ascii="Arial" w:eastAsia="Arial" w:hAnsi="Arial" w:cs="Arial"/>
          <w:i/>
          <w:iCs/>
          <w:sz w:val="20"/>
          <w:szCs w:val="20"/>
        </w:rPr>
        <w:t xml:space="preserve"> </w:t>
      </w:r>
      <w:r w:rsidRPr="0016562E">
        <w:rPr>
          <w:rFonts w:ascii="Arial" w:eastAsia="Arial" w:hAnsi="Arial" w:cs="Arial"/>
          <w:b/>
          <w:bCs/>
          <w:i/>
          <w:iCs/>
          <w:sz w:val="20"/>
          <w:szCs w:val="20"/>
          <w:u w:val="single"/>
        </w:rPr>
        <w:t>es claro que la demostración de la ocurrencia de los hechos no deriva de las afirmaciones de las partes. De ser así, la demanda y la contestación servirían para acreditar los supuestos de hecho que estas aducen y no sería necesaria la práctica de pruebas</w:t>
      </w:r>
      <w:r w:rsidRPr="0016562E">
        <w:rPr>
          <w:rFonts w:ascii="Arial" w:eastAsia="Arial" w:hAnsi="Arial" w:cs="Arial"/>
          <w:i/>
          <w:iCs/>
          <w:sz w:val="20"/>
          <w:szCs w:val="20"/>
        </w:rPr>
        <w:t xml:space="preserve">. Por ello, el Despacho debe determinar, además, si la prueba es útil, pertinente, conducente y no resulta superflua. </w:t>
      </w:r>
      <w:r w:rsidRPr="0016562E">
        <w:rPr>
          <w:rFonts w:ascii="Arial" w:eastAsia="Arial" w:hAnsi="Arial" w:cs="Arial"/>
          <w:sz w:val="20"/>
          <w:szCs w:val="20"/>
        </w:rPr>
        <w:t>(Subrayado y negrillas fuera del texto original)</w:t>
      </w:r>
    </w:p>
    <w:p w14:paraId="37A4FF1F" w14:textId="77777777" w:rsidR="00CD077B" w:rsidRPr="0016562E" w:rsidRDefault="00CD077B" w:rsidP="00267E33">
      <w:pPr>
        <w:spacing w:line="312" w:lineRule="auto"/>
        <w:jc w:val="both"/>
        <w:rPr>
          <w:rFonts w:ascii="Arial" w:eastAsia="Arial" w:hAnsi="Arial" w:cs="Arial"/>
        </w:rPr>
      </w:pPr>
    </w:p>
    <w:p w14:paraId="1DEFF74E" w14:textId="77777777" w:rsidR="00DA05E3" w:rsidRDefault="00CD077B" w:rsidP="00267E33">
      <w:pPr>
        <w:spacing w:line="312" w:lineRule="auto"/>
        <w:jc w:val="both"/>
        <w:rPr>
          <w:rFonts w:ascii="Arial" w:eastAsia="Arial" w:hAnsi="Arial" w:cs="Arial"/>
        </w:rPr>
      </w:pPr>
      <w:r w:rsidRPr="0016562E">
        <w:rPr>
          <w:rFonts w:ascii="Arial" w:eastAsia="Arial" w:hAnsi="Arial" w:cs="Arial"/>
        </w:rPr>
        <w:t xml:space="preserve">En tal sentido es claro que no es procedente la solicitud del interrogatorio de parte realizada por </w:t>
      </w:r>
      <w:r w:rsidR="00DA05E3">
        <w:rPr>
          <w:rFonts w:ascii="Arial" w:eastAsia="Arial" w:hAnsi="Arial" w:cs="Arial"/>
        </w:rPr>
        <w:t>togado de los</w:t>
      </w:r>
      <w:r w:rsidRPr="0016562E">
        <w:rPr>
          <w:rFonts w:ascii="Arial" w:eastAsia="Arial" w:hAnsi="Arial" w:cs="Arial"/>
        </w:rPr>
        <w:t xml:space="preserve"> actor</w:t>
      </w:r>
      <w:r w:rsidR="00DA05E3">
        <w:rPr>
          <w:rFonts w:ascii="Arial" w:eastAsia="Arial" w:hAnsi="Arial" w:cs="Arial"/>
        </w:rPr>
        <w:t>es</w:t>
      </w:r>
      <w:r w:rsidRPr="0016562E">
        <w:rPr>
          <w:rFonts w:ascii="Arial" w:eastAsia="Arial" w:hAnsi="Arial" w:cs="Arial"/>
        </w:rPr>
        <w:t>, en tanto resultaría una prueba inútil, pues dicha declaración por sí sola no tiene la entidad de demostrar los hechos de la demanda, y si la solicitud se hace para referirse a tales hechos, ello resulta superfluo, pues se entiende que lo expresado en la demanda procede de la declaración de</w:t>
      </w:r>
      <w:r w:rsidR="00DA05E3">
        <w:rPr>
          <w:rFonts w:ascii="Arial" w:eastAsia="Arial" w:hAnsi="Arial" w:cs="Arial"/>
        </w:rPr>
        <w:t xml:space="preserve"> </w:t>
      </w:r>
      <w:r w:rsidRPr="0016562E">
        <w:rPr>
          <w:rFonts w:ascii="Arial" w:eastAsia="Arial" w:hAnsi="Arial" w:cs="Arial"/>
        </w:rPr>
        <w:t>l</w:t>
      </w:r>
      <w:r w:rsidR="00DA05E3">
        <w:rPr>
          <w:rFonts w:ascii="Arial" w:eastAsia="Arial" w:hAnsi="Arial" w:cs="Arial"/>
        </w:rPr>
        <w:t>os</w:t>
      </w:r>
      <w:r w:rsidRPr="0016562E">
        <w:rPr>
          <w:rFonts w:ascii="Arial" w:eastAsia="Arial" w:hAnsi="Arial" w:cs="Arial"/>
        </w:rPr>
        <w:t xml:space="preserve"> demandante</w:t>
      </w:r>
      <w:r w:rsidR="00DA05E3">
        <w:rPr>
          <w:rFonts w:ascii="Arial" w:eastAsia="Arial" w:hAnsi="Arial" w:cs="Arial"/>
        </w:rPr>
        <w:t>s, máxime cuando uno de ellos ni siquiera ha acreditado la condición con la cual acude a la litis</w:t>
      </w:r>
      <w:r w:rsidRPr="0016562E">
        <w:rPr>
          <w:rFonts w:ascii="Arial" w:eastAsia="Arial" w:hAnsi="Arial" w:cs="Arial"/>
        </w:rPr>
        <w:t xml:space="preserve">. </w:t>
      </w:r>
    </w:p>
    <w:p w14:paraId="06865757" w14:textId="77777777" w:rsidR="00DA05E3" w:rsidRDefault="00DA05E3" w:rsidP="00267E33">
      <w:pPr>
        <w:spacing w:line="312" w:lineRule="auto"/>
        <w:jc w:val="both"/>
        <w:rPr>
          <w:rFonts w:ascii="Arial" w:eastAsia="Arial" w:hAnsi="Arial" w:cs="Arial"/>
        </w:rPr>
      </w:pPr>
    </w:p>
    <w:p w14:paraId="23A02102" w14:textId="19EF25B5" w:rsidR="00CD077B" w:rsidRDefault="00CD077B" w:rsidP="00267E33">
      <w:pPr>
        <w:spacing w:line="312" w:lineRule="auto"/>
        <w:jc w:val="both"/>
        <w:rPr>
          <w:rFonts w:ascii="Arial" w:eastAsia="Arial" w:hAnsi="Arial" w:cs="Arial"/>
        </w:rPr>
      </w:pPr>
      <w:r w:rsidRPr="0016562E">
        <w:rPr>
          <w:rFonts w:ascii="Arial" w:eastAsia="Arial" w:hAnsi="Arial" w:cs="Arial"/>
        </w:rPr>
        <w:t>Motivos por los cuales, resulta improcedente la solicitud.</w:t>
      </w:r>
    </w:p>
    <w:p w14:paraId="2CBC8B4E" w14:textId="77777777" w:rsidR="00ED6BB7" w:rsidRDefault="00ED6BB7" w:rsidP="00267E33">
      <w:pPr>
        <w:spacing w:line="312" w:lineRule="auto"/>
        <w:jc w:val="both"/>
        <w:rPr>
          <w:rFonts w:ascii="Arial" w:eastAsia="Arial" w:hAnsi="Arial" w:cs="Arial"/>
        </w:rPr>
      </w:pPr>
    </w:p>
    <w:p w14:paraId="6EAAA7AD" w14:textId="50D313FB" w:rsidR="00ED6BB7" w:rsidRPr="00ED6BB7" w:rsidRDefault="00ED6BB7" w:rsidP="00267E33">
      <w:pPr>
        <w:pStyle w:val="Prrafodelista"/>
        <w:numPr>
          <w:ilvl w:val="0"/>
          <w:numId w:val="30"/>
        </w:numPr>
        <w:spacing w:after="0" w:line="312" w:lineRule="auto"/>
        <w:jc w:val="both"/>
        <w:rPr>
          <w:rFonts w:ascii="Arial" w:eastAsia="Arial" w:hAnsi="Arial" w:cs="Arial"/>
          <w:b/>
          <w:bCs/>
        </w:rPr>
      </w:pPr>
      <w:r w:rsidRPr="00ED6BB7">
        <w:rPr>
          <w:rFonts w:ascii="Arial" w:eastAsia="Arial" w:hAnsi="Arial" w:cs="Arial"/>
          <w:b/>
          <w:bCs/>
        </w:rPr>
        <w:t>FRENTE A LA SOLICITUD DE ALLEGAR DICTÁMENES PERICIALES DE RECONSTRUCCIÓN DE ACCIDENTE DE TRÁNSITO Y DE CALIFICACIÓN DE PÉRDIDA DE CAPACIDAD LABORAL</w:t>
      </w:r>
    </w:p>
    <w:p w14:paraId="02AA8231" w14:textId="77777777" w:rsidR="00BD7C50" w:rsidRDefault="00BD7C50" w:rsidP="00267E33">
      <w:pPr>
        <w:spacing w:line="312" w:lineRule="auto"/>
        <w:jc w:val="both"/>
        <w:rPr>
          <w:rFonts w:ascii="Arial" w:eastAsia="Arial" w:hAnsi="Arial" w:cs="Arial"/>
        </w:rPr>
      </w:pPr>
    </w:p>
    <w:p w14:paraId="23EF7848" w14:textId="39AED191" w:rsidR="00ED6BB7" w:rsidRDefault="00ED6BB7" w:rsidP="00267E33">
      <w:pPr>
        <w:spacing w:line="312" w:lineRule="auto"/>
        <w:jc w:val="both"/>
        <w:rPr>
          <w:rFonts w:ascii="Arial" w:eastAsia="Arial" w:hAnsi="Arial" w:cs="Arial"/>
        </w:rPr>
      </w:pPr>
      <w:r>
        <w:rPr>
          <w:rFonts w:ascii="Arial" w:eastAsia="Arial" w:hAnsi="Arial" w:cs="Arial"/>
        </w:rPr>
        <w:t>Me opongo a que se permita allegar a la parte actora dictámenes periciales por fuera de la etapa procesa que dispone la ley para ello, c</w:t>
      </w:r>
      <w:r w:rsidRPr="001E1B9C">
        <w:rPr>
          <w:rFonts w:ascii="Arial" w:eastAsia="Arial" w:hAnsi="Arial" w:cs="Arial"/>
        </w:rPr>
        <w:t xml:space="preserve">on fundamento en </w:t>
      </w:r>
      <w:r>
        <w:rPr>
          <w:rFonts w:ascii="Arial" w:eastAsia="Arial" w:hAnsi="Arial" w:cs="Arial"/>
        </w:rPr>
        <w:t xml:space="preserve">lo contenido en </w:t>
      </w:r>
      <w:r w:rsidRPr="001E1B9C">
        <w:rPr>
          <w:rFonts w:ascii="Arial" w:eastAsia="Arial" w:hAnsi="Arial" w:cs="Arial"/>
        </w:rPr>
        <w:t>el artículo 227 del C</w:t>
      </w:r>
      <w:r>
        <w:rPr>
          <w:rFonts w:ascii="Arial" w:eastAsia="Arial" w:hAnsi="Arial" w:cs="Arial"/>
        </w:rPr>
        <w:t xml:space="preserve">ódigo General del </w:t>
      </w:r>
      <w:r w:rsidRPr="001E1B9C">
        <w:rPr>
          <w:rFonts w:ascii="Arial" w:eastAsia="Arial" w:hAnsi="Arial" w:cs="Arial"/>
        </w:rPr>
        <w:t>P</w:t>
      </w:r>
      <w:r>
        <w:rPr>
          <w:rFonts w:ascii="Arial" w:eastAsia="Arial" w:hAnsi="Arial" w:cs="Arial"/>
        </w:rPr>
        <w:t>roceso</w:t>
      </w:r>
      <w:r w:rsidRPr="001E1B9C">
        <w:rPr>
          <w:rFonts w:ascii="Arial" w:eastAsia="Arial" w:hAnsi="Arial" w:cs="Arial"/>
        </w:rPr>
        <w:t xml:space="preserve">, pues si bien dicha norma contempla la posibilidad de anunciar la pericia y aportarla en el término que el juez confiera, lo cierto es que ese supuesto de hecho no se cumple para el caso en concreto, </w:t>
      </w:r>
      <w:r>
        <w:rPr>
          <w:rFonts w:ascii="Arial" w:eastAsia="Arial" w:hAnsi="Arial" w:cs="Arial"/>
        </w:rPr>
        <w:t>pues como bien se indica en el escrito genitor</w:t>
      </w:r>
      <w:r w:rsidRPr="001E1B9C">
        <w:rPr>
          <w:rFonts w:ascii="Arial" w:eastAsia="Arial" w:hAnsi="Arial" w:cs="Arial"/>
        </w:rPr>
        <w:t xml:space="preserve">, la parte actora </w:t>
      </w:r>
      <w:r>
        <w:rPr>
          <w:rFonts w:ascii="Arial" w:eastAsia="Arial" w:hAnsi="Arial" w:cs="Arial"/>
        </w:rPr>
        <w:t xml:space="preserve">manifiesta </w:t>
      </w:r>
      <w:r w:rsidRPr="001E1B9C">
        <w:rPr>
          <w:rFonts w:ascii="Arial" w:eastAsia="Arial" w:hAnsi="Arial" w:cs="Arial"/>
        </w:rPr>
        <w:t>no aport</w:t>
      </w:r>
      <w:r>
        <w:rPr>
          <w:rFonts w:ascii="Arial" w:eastAsia="Arial" w:hAnsi="Arial" w:cs="Arial"/>
        </w:rPr>
        <w:t>ar</w:t>
      </w:r>
      <w:r w:rsidRPr="001E1B9C">
        <w:rPr>
          <w:rFonts w:ascii="Arial" w:eastAsia="Arial" w:hAnsi="Arial" w:cs="Arial"/>
        </w:rPr>
        <w:t xml:space="preserve"> los dictámenes periciales </w:t>
      </w:r>
      <w:r>
        <w:rPr>
          <w:rFonts w:ascii="Arial" w:eastAsia="Arial" w:hAnsi="Arial" w:cs="Arial"/>
        </w:rPr>
        <w:t>“</w:t>
      </w:r>
      <w:r w:rsidRPr="00316D1D">
        <w:rPr>
          <w:rFonts w:ascii="Arial" w:eastAsia="Arial" w:hAnsi="Arial" w:cs="Arial"/>
          <w:i/>
          <w:iCs/>
        </w:rPr>
        <w:t>debido a que a los demandantes no han podido reunir el dinero para pagar el</w:t>
      </w:r>
      <w:r>
        <w:rPr>
          <w:rFonts w:ascii="Arial" w:eastAsia="Arial" w:hAnsi="Arial" w:cs="Arial"/>
          <w:i/>
          <w:iCs/>
        </w:rPr>
        <w:t xml:space="preserve"> </w:t>
      </w:r>
      <w:r w:rsidRPr="00316D1D">
        <w:rPr>
          <w:rFonts w:ascii="Arial" w:eastAsia="Arial" w:hAnsi="Arial" w:cs="Arial"/>
          <w:i/>
          <w:iCs/>
        </w:rPr>
        <w:t>dictamen</w:t>
      </w:r>
      <w:r>
        <w:rPr>
          <w:rFonts w:ascii="Arial" w:eastAsia="Arial" w:hAnsi="Arial" w:cs="Arial"/>
        </w:rPr>
        <w:t>”</w:t>
      </w:r>
      <w:r w:rsidRPr="001E1B9C">
        <w:rPr>
          <w:rFonts w:ascii="Arial" w:eastAsia="Arial" w:hAnsi="Arial" w:cs="Arial"/>
        </w:rPr>
        <w:t xml:space="preserve"> más no por insuficiencia del término como lo exige la norma. Sobre lo que pretende</w:t>
      </w:r>
      <w:r>
        <w:rPr>
          <w:rFonts w:ascii="Arial" w:eastAsia="Arial" w:hAnsi="Arial" w:cs="Arial"/>
        </w:rPr>
        <w:t>n</w:t>
      </w:r>
      <w:r w:rsidRPr="001E1B9C">
        <w:rPr>
          <w:rFonts w:ascii="Arial" w:eastAsia="Arial" w:hAnsi="Arial" w:cs="Arial"/>
        </w:rPr>
        <w:t xml:space="preserve"> hacer </w:t>
      </w:r>
      <w:r>
        <w:rPr>
          <w:rFonts w:ascii="Arial" w:eastAsia="Arial" w:hAnsi="Arial" w:cs="Arial"/>
        </w:rPr>
        <w:t>los demandantes</w:t>
      </w:r>
      <w:r w:rsidRPr="001E1B9C">
        <w:rPr>
          <w:rFonts w:ascii="Arial" w:eastAsia="Arial" w:hAnsi="Arial" w:cs="Arial"/>
        </w:rPr>
        <w:t xml:space="preserve"> </w:t>
      </w:r>
      <w:r>
        <w:rPr>
          <w:rFonts w:ascii="Arial" w:eastAsia="Arial" w:hAnsi="Arial" w:cs="Arial"/>
        </w:rPr>
        <w:t xml:space="preserve">de </w:t>
      </w:r>
      <w:r w:rsidRPr="001E1B9C">
        <w:rPr>
          <w:rFonts w:ascii="Arial" w:eastAsia="Arial" w:hAnsi="Arial" w:cs="Arial"/>
        </w:rPr>
        <w:t>anuncia</w:t>
      </w:r>
      <w:r>
        <w:rPr>
          <w:rFonts w:ascii="Arial" w:eastAsia="Arial" w:hAnsi="Arial" w:cs="Arial"/>
        </w:rPr>
        <w:t>r</w:t>
      </w:r>
      <w:r w:rsidRPr="001E1B9C">
        <w:rPr>
          <w:rFonts w:ascii="Arial" w:eastAsia="Arial" w:hAnsi="Arial" w:cs="Arial"/>
        </w:rPr>
        <w:t xml:space="preserve"> los dictámenes periciales de reconstrucción del accidente y de </w:t>
      </w:r>
      <w:r>
        <w:rPr>
          <w:rFonts w:ascii="Arial" w:eastAsia="Arial" w:hAnsi="Arial" w:cs="Arial"/>
        </w:rPr>
        <w:t>pérdida de capacidad laboral</w:t>
      </w:r>
      <w:r w:rsidRPr="001E1B9C">
        <w:rPr>
          <w:rFonts w:ascii="Arial" w:eastAsia="Arial" w:hAnsi="Arial" w:cs="Arial"/>
        </w:rPr>
        <w:t xml:space="preserve">, el profesor Hernán Fabio López Blanco dice lo siguiente: </w:t>
      </w:r>
    </w:p>
    <w:p w14:paraId="34E6334E" w14:textId="77777777" w:rsidR="00ED6BB7" w:rsidRPr="001E1B9C" w:rsidRDefault="00ED6BB7" w:rsidP="00267E33">
      <w:pPr>
        <w:spacing w:line="312" w:lineRule="auto"/>
        <w:jc w:val="both"/>
        <w:rPr>
          <w:rFonts w:ascii="Arial" w:eastAsia="Arial" w:hAnsi="Arial" w:cs="Arial"/>
        </w:rPr>
      </w:pPr>
    </w:p>
    <w:p w14:paraId="7E4B064F" w14:textId="77777777" w:rsidR="00ED6BB7" w:rsidRPr="00571D57" w:rsidRDefault="00ED6BB7" w:rsidP="00267E33">
      <w:pPr>
        <w:spacing w:line="312" w:lineRule="auto"/>
        <w:ind w:left="567" w:right="567"/>
        <w:jc w:val="both"/>
        <w:rPr>
          <w:rFonts w:ascii="Arial" w:eastAsia="Arial" w:hAnsi="Arial" w:cs="Arial"/>
          <w:i/>
          <w:iCs/>
          <w:sz w:val="20"/>
          <w:szCs w:val="20"/>
        </w:rPr>
      </w:pPr>
      <w:r w:rsidRPr="00571D57">
        <w:rPr>
          <w:rFonts w:ascii="Arial" w:eastAsia="Arial" w:hAnsi="Arial" w:cs="Arial"/>
          <w:i/>
          <w:iCs/>
          <w:sz w:val="20"/>
          <w:szCs w:val="20"/>
        </w:rPr>
        <w:t xml:space="preserve">"... norma que estimo no tiene aplicación respecto de quien lo va a aportar con la demanda, debido a que parte la disposición del supuesto de insuficiencia del término previsto, lo que no se predica para la </w:t>
      </w:r>
      <w:r w:rsidRPr="00571D57">
        <w:rPr>
          <w:rFonts w:ascii="Arial" w:eastAsia="Arial" w:hAnsi="Arial" w:cs="Arial"/>
          <w:i/>
          <w:iCs/>
          <w:sz w:val="20"/>
          <w:szCs w:val="20"/>
        </w:rPr>
        <w:lastRenderedPageBreak/>
        <w:t>demanda, de ahí que asevero, que, salvo un caso de excepción, siempre con la demanda inicial debe ser aportado dictamen.</w:t>
      </w:r>
      <w:r>
        <w:rPr>
          <w:rStyle w:val="Refdenotaalpie"/>
          <w:rFonts w:ascii="Arial" w:eastAsia="Arial" w:hAnsi="Arial" w:cs="Arial"/>
          <w:i/>
          <w:iCs/>
          <w:sz w:val="20"/>
          <w:szCs w:val="20"/>
        </w:rPr>
        <w:footnoteReference w:id="25"/>
      </w:r>
      <w:r w:rsidRPr="00571D57">
        <w:rPr>
          <w:rFonts w:ascii="Arial" w:eastAsia="Arial" w:hAnsi="Arial" w:cs="Arial"/>
          <w:i/>
          <w:iCs/>
          <w:sz w:val="20"/>
          <w:szCs w:val="20"/>
        </w:rPr>
        <w:t xml:space="preserve">" </w:t>
      </w:r>
    </w:p>
    <w:p w14:paraId="1F3DEFC6" w14:textId="77777777" w:rsidR="00ED6BB7" w:rsidRDefault="00ED6BB7" w:rsidP="00267E33">
      <w:pPr>
        <w:spacing w:line="312" w:lineRule="auto"/>
        <w:jc w:val="both"/>
        <w:rPr>
          <w:rFonts w:ascii="Arial" w:eastAsia="Arial" w:hAnsi="Arial" w:cs="Arial"/>
        </w:rPr>
      </w:pPr>
    </w:p>
    <w:p w14:paraId="26244823" w14:textId="77777777" w:rsidR="00ED6BB7" w:rsidRPr="001E1B9C" w:rsidRDefault="00ED6BB7" w:rsidP="00267E33">
      <w:pPr>
        <w:spacing w:line="312" w:lineRule="auto"/>
        <w:jc w:val="both"/>
        <w:rPr>
          <w:rFonts w:ascii="Arial" w:eastAsia="Arial" w:hAnsi="Arial" w:cs="Arial"/>
        </w:rPr>
      </w:pPr>
      <w:r w:rsidRPr="001E1B9C">
        <w:rPr>
          <w:rFonts w:ascii="Arial" w:eastAsia="Arial" w:hAnsi="Arial" w:cs="Arial"/>
        </w:rPr>
        <w:t xml:space="preserve">Y frente a la excepción que menciona en esa cita el profesor López Blanco dice en el pie de página No. 7 de la pág. 376 lo siguiente: </w:t>
      </w:r>
    </w:p>
    <w:p w14:paraId="58F02BF3" w14:textId="77777777" w:rsidR="00ED6BB7" w:rsidRPr="001E1B9C" w:rsidRDefault="00ED6BB7" w:rsidP="00267E33">
      <w:pPr>
        <w:spacing w:line="312" w:lineRule="auto"/>
        <w:jc w:val="both"/>
        <w:rPr>
          <w:rFonts w:ascii="Arial" w:eastAsia="Arial" w:hAnsi="Arial" w:cs="Arial"/>
        </w:rPr>
      </w:pPr>
    </w:p>
    <w:p w14:paraId="10D2DCD3" w14:textId="77777777" w:rsidR="00ED6BB7" w:rsidRPr="00C07DD3" w:rsidRDefault="00ED6BB7" w:rsidP="00267E33">
      <w:pPr>
        <w:spacing w:line="312" w:lineRule="auto"/>
        <w:ind w:left="567" w:right="567"/>
        <w:jc w:val="both"/>
        <w:rPr>
          <w:rFonts w:ascii="Arial" w:eastAsia="Arial" w:hAnsi="Arial" w:cs="Arial"/>
          <w:i/>
          <w:iCs/>
          <w:sz w:val="20"/>
          <w:szCs w:val="20"/>
        </w:rPr>
      </w:pPr>
      <w:r w:rsidRPr="00C07DD3">
        <w:rPr>
          <w:rFonts w:ascii="Arial" w:eastAsia="Arial" w:hAnsi="Arial" w:cs="Arial"/>
          <w:i/>
          <w:iCs/>
          <w:sz w:val="20"/>
          <w:szCs w:val="20"/>
        </w:rPr>
        <w:t>"Sería la hipótesis de que esté a punto de estructurarse un plazo de prescripción y la única forma que subsista de interrumpirlo, pues ya se agotó el del requerimiento directo de que trata el art. 94 inciso final del CGP, sea el de presentar la demanda."</w:t>
      </w:r>
    </w:p>
    <w:p w14:paraId="046E5270" w14:textId="77777777" w:rsidR="00ED6BB7" w:rsidRPr="001E1B9C" w:rsidRDefault="00ED6BB7" w:rsidP="00267E33">
      <w:pPr>
        <w:spacing w:line="312" w:lineRule="auto"/>
        <w:jc w:val="both"/>
        <w:rPr>
          <w:rFonts w:ascii="Arial" w:eastAsia="Arial" w:hAnsi="Arial" w:cs="Arial"/>
        </w:rPr>
      </w:pPr>
    </w:p>
    <w:p w14:paraId="175D469E" w14:textId="77777777" w:rsidR="00ED6BB7" w:rsidRDefault="00ED6BB7" w:rsidP="00267E33">
      <w:pPr>
        <w:spacing w:line="312" w:lineRule="auto"/>
        <w:jc w:val="both"/>
        <w:rPr>
          <w:rFonts w:ascii="Arial" w:eastAsia="Arial" w:hAnsi="Arial" w:cs="Arial"/>
        </w:rPr>
      </w:pPr>
      <w:r w:rsidRPr="001E1B9C">
        <w:rPr>
          <w:rFonts w:ascii="Arial" w:eastAsia="Arial" w:hAnsi="Arial" w:cs="Arial"/>
        </w:rPr>
        <w:t xml:space="preserve">Entonces, aquí es claro que el artículo 227 </w:t>
      </w:r>
      <w:r>
        <w:rPr>
          <w:rFonts w:ascii="Arial" w:eastAsia="Arial" w:hAnsi="Arial" w:cs="Arial"/>
        </w:rPr>
        <w:t xml:space="preserve">del </w:t>
      </w:r>
      <w:r w:rsidRPr="001E1B9C">
        <w:rPr>
          <w:rFonts w:ascii="Arial" w:eastAsia="Arial" w:hAnsi="Arial" w:cs="Arial"/>
        </w:rPr>
        <w:t>C</w:t>
      </w:r>
      <w:r>
        <w:rPr>
          <w:rFonts w:ascii="Arial" w:eastAsia="Arial" w:hAnsi="Arial" w:cs="Arial"/>
        </w:rPr>
        <w:t xml:space="preserve">ódigo </w:t>
      </w:r>
      <w:r w:rsidRPr="001E1B9C">
        <w:rPr>
          <w:rFonts w:ascii="Arial" w:eastAsia="Arial" w:hAnsi="Arial" w:cs="Arial"/>
        </w:rPr>
        <w:t>G</w:t>
      </w:r>
      <w:r>
        <w:rPr>
          <w:rFonts w:ascii="Arial" w:eastAsia="Arial" w:hAnsi="Arial" w:cs="Arial"/>
        </w:rPr>
        <w:t xml:space="preserve">eneral del </w:t>
      </w:r>
      <w:r w:rsidRPr="001E1B9C">
        <w:rPr>
          <w:rFonts w:ascii="Arial" w:eastAsia="Arial" w:hAnsi="Arial" w:cs="Arial"/>
        </w:rPr>
        <w:t>P</w:t>
      </w:r>
      <w:r>
        <w:rPr>
          <w:rFonts w:ascii="Arial" w:eastAsia="Arial" w:hAnsi="Arial" w:cs="Arial"/>
        </w:rPr>
        <w:t>roceso</w:t>
      </w:r>
      <w:r w:rsidRPr="001E1B9C">
        <w:rPr>
          <w:rFonts w:ascii="Arial" w:eastAsia="Arial" w:hAnsi="Arial" w:cs="Arial"/>
        </w:rPr>
        <w:t xml:space="preserve"> </w:t>
      </w:r>
      <w:r w:rsidRPr="00F838EB">
        <w:rPr>
          <w:rFonts w:ascii="Arial" w:eastAsia="Arial" w:hAnsi="Arial" w:cs="Arial"/>
          <w:b/>
          <w:bCs/>
          <w:u w:val="single"/>
        </w:rPr>
        <w:t>NO</w:t>
      </w:r>
      <w:r w:rsidRPr="001E1B9C">
        <w:rPr>
          <w:rFonts w:ascii="Arial" w:eastAsia="Arial" w:hAnsi="Arial" w:cs="Arial"/>
        </w:rPr>
        <w:t xml:space="preserve"> contempló la posibilidad de anunciar un dictamen pericial cuando la parte no tuviera dinero para su contratación y/o realización,</w:t>
      </w:r>
      <w:r>
        <w:rPr>
          <w:rFonts w:ascii="Arial" w:eastAsia="Arial" w:hAnsi="Arial" w:cs="Arial"/>
        </w:rPr>
        <w:t xml:space="preserve"> para luego aportarlo,</w:t>
      </w:r>
      <w:r w:rsidRPr="001E1B9C">
        <w:rPr>
          <w:rFonts w:ascii="Arial" w:eastAsia="Arial" w:hAnsi="Arial" w:cs="Arial"/>
        </w:rPr>
        <w:t xml:space="preserve"> lo que se contempló fue dicha posibilidad </w:t>
      </w:r>
      <w:r>
        <w:rPr>
          <w:rFonts w:ascii="Arial" w:eastAsia="Arial" w:hAnsi="Arial" w:cs="Arial"/>
        </w:rPr>
        <w:t xml:space="preserve">(de aportarlo con posterioridad) </w:t>
      </w:r>
      <w:r w:rsidRPr="001E1B9C">
        <w:rPr>
          <w:rFonts w:ascii="Arial" w:eastAsia="Arial" w:hAnsi="Arial" w:cs="Arial"/>
        </w:rPr>
        <w:t xml:space="preserve">en casos donde el término fuese insuficiente para la contratación y realización de la pericia, circunstancia que no sucede en el caso </w:t>
      </w:r>
      <w:r>
        <w:rPr>
          <w:rFonts w:ascii="Arial" w:eastAsia="Arial" w:hAnsi="Arial" w:cs="Arial"/>
        </w:rPr>
        <w:t>de autos,</w:t>
      </w:r>
      <w:r w:rsidRPr="001E1B9C">
        <w:rPr>
          <w:rFonts w:ascii="Arial" w:eastAsia="Arial" w:hAnsi="Arial" w:cs="Arial"/>
        </w:rPr>
        <w:t xml:space="preserve"> pues los demandantes todavía tenían un término holgado de caducidad y podían desplegar otras gestiones para la consecución del dictamen. </w:t>
      </w:r>
    </w:p>
    <w:p w14:paraId="706ACA27" w14:textId="77777777" w:rsidR="00ED6BB7" w:rsidRDefault="00ED6BB7" w:rsidP="00267E33">
      <w:pPr>
        <w:spacing w:line="312" w:lineRule="auto"/>
        <w:jc w:val="both"/>
        <w:rPr>
          <w:rFonts w:ascii="Arial" w:eastAsia="Arial" w:hAnsi="Arial" w:cs="Arial"/>
        </w:rPr>
      </w:pPr>
    </w:p>
    <w:p w14:paraId="1B1423B5" w14:textId="4BDA2132" w:rsidR="00ED6BB7" w:rsidRDefault="00ED6BB7" w:rsidP="00267E33">
      <w:pPr>
        <w:spacing w:line="312" w:lineRule="auto"/>
        <w:jc w:val="both"/>
        <w:rPr>
          <w:rFonts w:ascii="Arial" w:eastAsia="Arial" w:hAnsi="Arial" w:cs="Arial"/>
        </w:rPr>
      </w:pPr>
      <w:r w:rsidRPr="001E1B9C">
        <w:rPr>
          <w:rFonts w:ascii="Arial" w:eastAsia="Arial" w:hAnsi="Arial" w:cs="Arial"/>
        </w:rPr>
        <w:t>En resumen, la facultad de anunciar un peritaje sólo está consagrada para el supuesto de hecho en que el término previsto sea insuficiente, lo que no sucede aquí</w:t>
      </w:r>
      <w:r>
        <w:rPr>
          <w:rFonts w:ascii="Arial" w:eastAsia="Arial" w:hAnsi="Arial" w:cs="Arial"/>
        </w:rPr>
        <w:t xml:space="preserve"> y por ello debe denegarse la posibilidad de arrimarlo al proceso con posterioridad a la etapa definida para ello</w:t>
      </w:r>
      <w:r w:rsidRPr="001E1B9C">
        <w:rPr>
          <w:rFonts w:ascii="Arial" w:eastAsia="Arial" w:hAnsi="Arial" w:cs="Arial"/>
        </w:rPr>
        <w:t>.</w:t>
      </w:r>
    </w:p>
    <w:p w14:paraId="3039AA14" w14:textId="77777777" w:rsidR="00390C53" w:rsidRPr="00A01564" w:rsidRDefault="00390C53" w:rsidP="00267E33">
      <w:pPr>
        <w:spacing w:line="312" w:lineRule="auto"/>
        <w:jc w:val="both"/>
        <w:rPr>
          <w:rFonts w:ascii="Arial" w:eastAsia="Arial" w:hAnsi="Arial" w:cs="Arial"/>
        </w:rPr>
      </w:pPr>
    </w:p>
    <w:p w14:paraId="085CF83C" w14:textId="77777777" w:rsidR="00B02485" w:rsidRPr="00A01564" w:rsidRDefault="00B02485" w:rsidP="00267E33">
      <w:pPr>
        <w:pStyle w:val="Prrafodelista"/>
        <w:numPr>
          <w:ilvl w:val="0"/>
          <w:numId w:val="30"/>
        </w:numPr>
        <w:spacing w:after="0" w:line="312" w:lineRule="auto"/>
        <w:jc w:val="both"/>
        <w:rPr>
          <w:rFonts w:ascii="Arial" w:eastAsia="Arial" w:hAnsi="Arial" w:cs="Arial"/>
          <w:b/>
          <w:bCs/>
        </w:rPr>
      </w:pPr>
      <w:r w:rsidRPr="00A01564">
        <w:rPr>
          <w:rFonts w:ascii="Arial" w:eastAsia="Arial" w:hAnsi="Arial" w:cs="Arial"/>
          <w:b/>
          <w:bCs/>
          <w:lang w:val="es-ES"/>
        </w:rPr>
        <w:t xml:space="preserve">FRENTE A LA INVERSIÓN DE LA CARGA DINÁMICA DE LA PRUEBA </w:t>
      </w:r>
    </w:p>
    <w:p w14:paraId="102D2858" w14:textId="77777777" w:rsidR="00390C53" w:rsidRDefault="00390C53" w:rsidP="00267E33">
      <w:pPr>
        <w:spacing w:line="312" w:lineRule="auto"/>
        <w:jc w:val="both"/>
        <w:rPr>
          <w:rFonts w:ascii="Arial" w:eastAsia="Arial" w:hAnsi="Arial" w:cs="Arial"/>
        </w:rPr>
      </w:pPr>
    </w:p>
    <w:p w14:paraId="71ABD542" w14:textId="13F0F4DF" w:rsidR="00B02485" w:rsidRPr="00A01564" w:rsidRDefault="00B02485" w:rsidP="00267E33">
      <w:pPr>
        <w:spacing w:line="312" w:lineRule="auto"/>
        <w:jc w:val="both"/>
        <w:rPr>
          <w:rFonts w:ascii="Arial" w:eastAsia="Arial" w:hAnsi="Arial" w:cs="Arial"/>
        </w:rPr>
      </w:pPr>
      <w:r w:rsidRPr="00A01564">
        <w:rPr>
          <w:rFonts w:ascii="Arial" w:eastAsia="Arial" w:hAnsi="Arial" w:cs="Arial"/>
        </w:rPr>
        <w:t>La parte demandante solicita que se invierta la carga de la prueba considerando que las demandadas se encuentran en una posición más favorable para demostrar lo hechos del litigio. Al respecto, me opongo rotundamente en cuanto al Distrito de Santiago de Cali y la compañía aseguradora</w:t>
      </w:r>
      <w:r w:rsidR="00127ED6">
        <w:rPr>
          <w:rFonts w:ascii="Arial" w:eastAsia="Arial" w:hAnsi="Arial" w:cs="Arial"/>
        </w:rPr>
        <w:t xml:space="preserve"> que represento</w:t>
      </w:r>
      <w:r w:rsidRPr="00A01564">
        <w:rPr>
          <w:rFonts w:ascii="Arial" w:eastAsia="Arial" w:hAnsi="Arial" w:cs="Arial"/>
        </w:rPr>
        <w:t xml:space="preserve">, pues no se cumplen los requisitos para invertir la carga de la prueba, toda vez que: i) los demandados no tienen mejor cercanía al material probatorio, </w:t>
      </w:r>
      <w:proofErr w:type="spellStart"/>
      <w:r w:rsidRPr="00A01564">
        <w:rPr>
          <w:rFonts w:ascii="Arial" w:eastAsia="Arial" w:hAnsi="Arial" w:cs="Arial"/>
        </w:rPr>
        <w:t>ii</w:t>
      </w:r>
      <w:proofErr w:type="spellEnd"/>
      <w:r w:rsidRPr="00A01564">
        <w:rPr>
          <w:rFonts w:ascii="Arial" w:eastAsia="Arial" w:hAnsi="Arial" w:cs="Arial"/>
        </w:rPr>
        <w:t xml:space="preserve">) no tienen en su poder el objeto de la prueba, </w:t>
      </w:r>
      <w:proofErr w:type="spellStart"/>
      <w:r w:rsidRPr="00A01564">
        <w:rPr>
          <w:rFonts w:ascii="Arial" w:eastAsia="Arial" w:hAnsi="Arial" w:cs="Arial"/>
        </w:rPr>
        <w:t>iii</w:t>
      </w:r>
      <w:proofErr w:type="spellEnd"/>
      <w:r w:rsidRPr="00A01564">
        <w:rPr>
          <w:rFonts w:ascii="Arial" w:eastAsia="Arial" w:hAnsi="Arial" w:cs="Arial"/>
        </w:rPr>
        <w:t xml:space="preserve">) no intervinieron directamente en los hechos, </w:t>
      </w:r>
      <w:proofErr w:type="spellStart"/>
      <w:r w:rsidRPr="00A01564">
        <w:rPr>
          <w:rFonts w:ascii="Arial" w:eastAsia="Arial" w:hAnsi="Arial" w:cs="Arial"/>
        </w:rPr>
        <w:t>iv</w:t>
      </w:r>
      <w:proofErr w:type="spellEnd"/>
      <w:r w:rsidRPr="00A01564">
        <w:rPr>
          <w:rFonts w:ascii="Arial" w:eastAsia="Arial" w:hAnsi="Arial" w:cs="Arial"/>
        </w:rPr>
        <w:t>) la contraparte no se encuentra en un estado de indefensión o incapacidad y v) este caso debe ser analizado bajo un régimen subjetivo de responsabilidad.</w:t>
      </w:r>
    </w:p>
    <w:p w14:paraId="68213F68" w14:textId="77777777" w:rsidR="00B02485" w:rsidRPr="00A01564" w:rsidRDefault="00B02485" w:rsidP="00267E33">
      <w:pPr>
        <w:spacing w:line="312" w:lineRule="auto"/>
        <w:jc w:val="both"/>
        <w:rPr>
          <w:rFonts w:ascii="Arial" w:eastAsia="Arial" w:hAnsi="Arial" w:cs="Arial"/>
        </w:rPr>
      </w:pPr>
    </w:p>
    <w:p w14:paraId="5E8A717D" w14:textId="354CA5FB"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Para el caso concreto ocurre todo lo contrario, pues la parte demandante es la única que, por su cercanía con los hechos, puede probar los elementos constitutivos de la responsabilidad extracontractual, ya que fue la única que los presenció y </w:t>
      </w:r>
      <w:r w:rsidR="00E1622E">
        <w:rPr>
          <w:rFonts w:ascii="Arial" w:eastAsia="Arial" w:hAnsi="Arial" w:cs="Arial"/>
        </w:rPr>
        <w:t xml:space="preserve">presuntamente </w:t>
      </w:r>
      <w:r w:rsidRPr="00A01564">
        <w:rPr>
          <w:rFonts w:ascii="Arial" w:eastAsia="Arial" w:hAnsi="Arial" w:cs="Arial"/>
        </w:rPr>
        <w:t xml:space="preserve">los </w:t>
      </w:r>
      <w:r w:rsidR="00E1622E">
        <w:rPr>
          <w:rFonts w:ascii="Arial" w:eastAsia="Arial" w:hAnsi="Arial" w:cs="Arial"/>
        </w:rPr>
        <w:t>padeci</w:t>
      </w:r>
      <w:r w:rsidRPr="00A01564">
        <w:rPr>
          <w:rFonts w:ascii="Arial" w:eastAsia="Arial" w:hAnsi="Arial" w:cs="Arial"/>
        </w:rPr>
        <w:t>ó. Así mismo, la parte actora solicita la declaratoria de la falla del servicio, la cual, pertenece por excelencia al régimen de tipo subjetivo de responsabilidad y, por ende, le corresponde a la parte interesada probar el hecho generador, el nexo causal y el daño.</w:t>
      </w:r>
    </w:p>
    <w:p w14:paraId="0030BA28" w14:textId="77777777" w:rsidR="00B02485" w:rsidRPr="00A01564" w:rsidRDefault="00B02485" w:rsidP="00267E33">
      <w:pPr>
        <w:spacing w:line="312" w:lineRule="auto"/>
        <w:jc w:val="both"/>
        <w:rPr>
          <w:rFonts w:ascii="Arial" w:eastAsia="Arial" w:hAnsi="Arial" w:cs="Arial"/>
        </w:rPr>
      </w:pPr>
    </w:p>
    <w:p w14:paraId="686239AA" w14:textId="579F8E5C" w:rsidR="00B02485" w:rsidRPr="00A01564" w:rsidRDefault="00B02485" w:rsidP="00267E33">
      <w:pPr>
        <w:spacing w:line="312" w:lineRule="auto"/>
        <w:jc w:val="both"/>
        <w:rPr>
          <w:rFonts w:ascii="Arial" w:eastAsia="Arial" w:hAnsi="Arial" w:cs="Arial"/>
        </w:rPr>
      </w:pPr>
      <w:r w:rsidRPr="00A01564">
        <w:rPr>
          <w:rFonts w:ascii="Arial" w:eastAsia="Arial" w:hAnsi="Arial" w:cs="Arial"/>
        </w:rPr>
        <w:t xml:space="preserve">En este sentido, no le asiste al demandante razón jurídica alguna para que el despacho acceda a la inversión de la carga de la prueba, máxime cuando en este tipo de casos de accidentes de tránsito por supuestas deficiencias en la </w:t>
      </w:r>
      <w:r w:rsidR="00E46DD4">
        <w:rPr>
          <w:rFonts w:ascii="Arial" w:eastAsia="Arial" w:hAnsi="Arial" w:cs="Arial"/>
        </w:rPr>
        <w:t xml:space="preserve">señalización de la </w:t>
      </w:r>
      <w:r w:rsidRPr="00A01564">
        <w:rPr>
          <w:rFonts w:ascii="Arial" w:eastAsia="Arial" w:hAnsi="Arial" w:cs="Arial"/>
        </w:rPr>
        <w:t xml:space="preserve">vía, se ha consolidado jurisprudencialmente la postura de que le corresponde al interesado probar que dicha deficiencia, en este caso la presunta falta de señalización del </w:t>
      </w:r>
      <w:r w:rsidR="007A153A">
        <w:rPr>
          <w:rFonts w:ascii="Arial" w:eastAsia="Arial" w:hAnsi="Arial" w:cs="Arial"/>
        </w:rPr>
        <w:t>separador vial</w:t>
      </w:r>
      <w:r w:rsidRPr="00A01564">
        <w:rPr>
          <w:rFonts w:ascii="Arial" w:eastAsia="Arial" w:hAnsi="Arial" w:cs="Arial"/>
        </w:rPr>
        <w:t>, fue la causa eficiente del accidente para que así exista la posibilidad de declarar la responsabilidad.</w:t>
      </w:r>
    </w:p>
    <w:p w14:paraId="1B4B2440" w14:textId="77777777" w:rsidR="00B02485" w:rsidRPr="00A01564" w:rsidRDefault="00B02485" w:rsidP="00267E33">
      <w:pPr>
        <w:spacing w:line="312" w:lineRule="auto"/>
        <w:jc w:val="both"/>
        <w:rPr>
          <w:rFonts w:ascii="Arial" w:eastAsia="Arial" w:hAnsi="Arial" w:cs="Arial"/>
        </w:rPr>
      </w:pPr>
    </w:p>
    <w:p w14:paraId="2CBA65EC"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rPr>
        <w:t>Por lo anterior, la solicitud de la parte actora atiende más a la imposibilidad por su parte de acreditar los elementos de la responsabilidad extracontractual, que porque se esté en algunas de las causales del artículo 167 del Código General del Proceso.</w:t>
      </w:r>
    </w:p>
    <w:p w14:paraId="05E4CAD5" w14:textId="77777777" w:rsidR="00B02485" w:rsidRDefault="00B02485" w:rsidP="00267E33">
      <w:pPr>
        <w:spacing w:line="312" w:lineRule="auto"/>
        <w:jc w:val="both"/>
        <w:rPr>
          <w:rFonts w:ascii="Arial" w:eastAsia="Arial" w:hAnsi="Arial" w:cs="Arial"/>
        </w:rPr>
      </w:pPr>
    </w:p>
    <w:p w14:paraId="344C0B4D" w14:textId="77777777" w:rsidR="00194A01" w:rsidRPr="00A01564" w:rsidRDefault="00194A01" w:rsidP="00267E33">
      <w:pPr>
        <w:spacing w:line="312" w:lineRule="auto"/>
        <w:jc w:val="both"/>
        <w:rPr>
          <w:rFonts w:ascii="Arial" w:eastAsia="Arial" w:hAnsi="Arial" w:cs="Arial"/>
        </w:rPr>
      </w:pPr>
    </w:p>
    <w:p w14:paraId="3545F46B" w14:textId="77777777" w:rsidR="00B02485" w:rsidRPr="00A01564" w:rsidRDefault="00B02485" w:rsidP="00267E33">
      <w:pPr>
        <w:spacing w:line="312" w:lineRule="auto"/>
        <w:jc w:val="center"/>
        <w:rPr>
          <w:rFonts w:ascii="Arial" w:eastAsia="Arial" w:hAnsi="Arial" w:cs="Arial"/>
          <w:b/>
          <w:bCs/>
          <w:u w:val="single"/>
        </w:rPr>
      </w:pPr>
      <w:r w:rsidRPr="00A01564">
        <w:rPr>
          <w:rFonts w:ascii="Arial" w:eastAsia="Arial" w:hAnsi="Arial" w:cs="Arial"/>
          <w:b/>
          <w:bCs/>
          <w:u w:val="single"/>
        </w:rPr>
        <w:lastRenderedPageBreak/>
        <w:t>CAPÍTULO VI. PRUEBAS</w:t>
      </w:r>
    </w:p>
    <w:p w14:paraId="7205F4AC" w14:textId="77777777" w:rsidR="00881FDC" w:rsidRDefault="00881FDC" w:rsidP="00267E33">
      <w:pPr>
        <w:spacing w:line="312" w:lineRule="auto"/>
        <w:jc w:val="both"/>
        <w:rPr>
          <w:rFonts w:ascii="Arial" w:eastAsia="Arial" w:hAnsi="Arial" w:cs="Arial"/>
          <w:b/>
          <w:bCs/>
        </w:rPr>
      </w:pPr>
    </w:p>
    <w:p w14:paraId="57BE78B3" w14:textId="69885B06" w:rsidR="00B02485" w:rsidRDefault="00B02485" w:rsidP="00267E33">
      <w:pPr>
        <w:spacing w:line="312" w:lineRule="auto"/>
        <w:jc w:val="both"/>
        <w:rPr>
          <w:rFonts w:ascii="Arial" w:eastAsia="Arial" w:hAnsi="Arial" w:cs="Arial"/>
          <w:b/>
          <w:bCs/>
        </w:rPr>
      </w:pPr>
      <w:r w:rsidRPr="00A01564">
        <w:rPr>
          <w:rFonts w:ascii="Arial" w:eastAsia="Arial" w:hAnsi="Arial" w:cs="Arial"/>
          <w:b/>
          <w:bCs/>
        </w:rPr>
        <w:t>DOCUMENTALES</w:t>
      </w:r>
      <w:r w:rsidR="00881FDC">
        <w:rPr>
          <w:rFonts w:ascii="Arial" w:eastAsia="Arial" w:hAnsi="Arial" w:cs="Arial"/>
          <w:b/>
          <w:bCs/>
        </w:rPr>
        <w:t>:</w:t>
      </w:r>
    </w:p>
    <w:p w14:paraId="6A8D8DA7" w14:textId="77777777" w:rsidR="00881FDC" w:rsidRPr="00A01564" w:rsidRDefault="00881FDC" w:rsidP="00267E33">
      <w:pPr>
        <w:spacing w:line="312" w:lineRule="auto"/>
        <w:jc w:val="both"/>
        <w:rPr>
          <w:rFonts w:ascii="Arial" w:eastAsia="Arial" w:hAnsi="Arial" w:cs="Arial"/>
          <w:b/>
          <w:bCs/>
        </w:rPr>
      </w:pPr>
    </w:p>
    <w:p w14:paraId="663B5637" w14:textId="63115EB5" w:rsidR="00B02485" w:rsidRPr="00A01564" w:rsidRDefault="00B02485" w:rsidP="00267E33">
      <w:pPr>
        <w:pStyle w:val="Prrafodelista"/>
        <w:numPr>
          <w:ilvl w:val="0"/>
          <w:numId w:val="21"/>
        </w:numPr>
        <w:spacing w:after="0" w:line="312" w:lineRule="auto"/>
        <w:jc w:val="both"/>
        <w:rPr>
          <w:rFonts w:ascii="Arial" w:eastAsia="Arial" w:hAnsi="Arial" w:cs="Arial"/>
        </w:rPr>
      </w:pPr>
      <w:bookmarkStart w:id="3" w:name="_Hlk185256027"/>
      <w:r w:rsidRPr="00A01564">
        <w:rPr>
          <w:rFonts w:ascii="Arial" w:eastAsia="Arial" w:hAnsi="Arial" w:cs="Arial"/>
          <w:lang w:val="es-ES"/>
        </w:rPr>
        <w:t xml:space="preserve">Póliza de Responsabilidad Civil Extracontractual No. </w:t>
      </w:r>
      <w:r w:rsidR="005F4692" w:rsidRPr="005F4692">
        <w:rPr>
          <w:rFonts w:ascii="Arial" w:eastAsia="Arial" w:hAnsi="Arial" w:cs="Arial"/>
          <w:lang w:val="es-ES"/>
        </w:rPr>
        <w:t>1507223000670</w:t>
      </w:r>
      <w:r w:rsidRPr="00A01564">
        <w:rPr>
          <w:rFonts w:ascii="Arial" w:eastAsia="Arial" w:hAnsi="Arial" w:cs="Arial"/>
          <w:lang w:val="es-ES"/>
        </w:rPr>
        <w:t xml:space="preserve">. </w:t>
      </w:r>
    </w:p>
    <w:p w14:paraId="0D67773E" w14:textId="77777777" w:rsidR="00B02485" w:rsidRPr="00A01564" w:rsidRDefault="00B02485" w:rsidP="00267E33">
      <w:pPr>
        <w:pStyle w:val="Prrafodelista"/>
        <w:numPr>
          <w:ilvl w:val="0"/>
          <w:numId w:val="21"/>
        </w:numPr>
        <w:spacing w:after="0" w:line="312" w:lineRule="auto"/>
        <w:jc w:val="both"/>
        <w:rPr>
          <w:rFonts w:ascii="Arial" w:eastAsia="Arial" w:hAnsi="Arial" w:cs="Arial"/>
        </w:rPr>
      </w:pPr>
      <w:r w:rsidRPr="00A01564">
        <w:rPr>
          <w:rFonts w:ascii="Arial" w:eastAsia="Arial" w:hAnsi="Arial" w:cs="Arial"/>
          <w:lang w:val="es-ES"/>
        </w:rPr>
        <w:t xml:space="preserve">Condicionado general </w:t>
      </w:r>
      <w:bookmarkStart w:id="4" w:name="_Hlk181789763"/>
      <w:r w:rsidRPr="00A01564">
        <w:rPr>
          <w:rFonts w:ascii="Arial" w:eastAsia="Arial" w:hAnsi="Arial" w:cs="Arial"/>
          <w:lang w:val="es-ES"/>
        </w:rPr>
        <w:t>No. 040212-1326-P-06-00000VTE390-ABR/12</w:t>
      </w:r>
      <w:bookmarkEnd w:id="4"/>
      <w:r w:rsidRPr="00A01564">
        <w:rPr>
          <w:rFonts w:ascii="Arial" w:eastAsia="Arial" w:hAnsi="Arial" w:cs="Arial"/>
          <w:lang w:val="es-ES"/>
        </w:rPr>
        <w:t>.</w:t>
      </w:r>
    </w:p>
    <w:p w14:paraId="55563148" w14:textId="77777777" w:rsidR="00B02485" w:rsidRPr="00A01564" w:rsidRDefault="00B02485" w:rsidP="00267E33">
      <w:pPr>
        <w:pStyle w:val="Prrafodelista"/>
        <w:numPr>
          <w:ilvl w:val="0"/>
          <w:numId w:val="21"/>
        </w:numPr>
        <w:spacing w:after="0" w:line="312" w:lineRule="auto"/>
        <w:jc w:val="both"/>
        <w:rPr>
          <w:rFonts w:ascii="Arial" w:eastAsia="Arial" w:hAnsi="Arial" w:cs="Arial"/>
        </w:rPr>
      </w:pPr>
      <w:r w:rsidRPr="00A01564">
        <w:rPr>
          <w:rFonts w:ascii="Arial" w:eastAsia="Arial" w:hAnsi="Arial" w:cs="Arial"/>
          <w:lang w:val="es-ES"/>
        </w:rPr>
        <w:t xml:space="preserve">Certificado de cesión de reaseguro anexo A, expedido por </w:t>
      </w:r>
      <w:r w:rsidRPr="00A01564">
        <w:rPr>
          <w:rFonts w:ascii="Arial" w:eastAsia="Arial" w:hAnsi="Arial" w:cs="Arial"/>
          <w:b/>
          <w:bCs/>
          <w:lang w:val="es-ES"/>
        </w:rPr>
        <w:t>CHUBB SEGUROS COLOMBIA S.A.</w:t>
      </w:r>
    </w:p>
    <w:bookmarkEnd w:id="3"/>
    <w:p w14:paraId="34B5FE28" w14:textId="77777777" w:rsidR="005F4692" w:rsidRDefault="005F4692" w:rsidP="00267E33">
      <w:pPr>
        <w:spacing w:line="312" w:lineRule="auto"/>
        <w:jc w:val="both"/>
        <w:rPr>
          <w:rFonts w:ascii="Arial" w:eastAsia="Arial" w:hAnsi="Arial" w:cs="Arial"/>
          <w:b/>
          <w:bCs/>
        </w:rPr>
      </w:pPr>
    </w:p>
    <w:p w14:paraId="4B429223" w14:textId="77777777" w:rsidR="00B02485" w:rsidRPr="00A01564" w:rsidRDefault="00B02485" w:rsidP="00267E33">
      <w:pPr>
        <w:spacing w:line="312" w:lineRule="auto"/>
        <w:jc w:val="both"/>
        <w:rPr>
          <w:rFonts w:ascii="Arial" w:eastAsia="Arial" w:hAnsi="Arial" w:cs="Arial"/>
        </w:rPr>
      </w:pPr>
      <w:r w:rsidRPr="00A01564">
        <w:rPr>
          <w:rFonts w:ascii="Arial" w:eastAsia="Arial" w:hAnsi="Arial" w:cs="Arial"/>
          <w:b/>
          <w:bCs/>
        </w:rPr>
        <w:t>INTERROGATORIO DE PARTE</w:t>
      </w:r>
      <w:r w:rsidRPr="00A01564">
        <w:rPr>
          <w:rFonts w:ascii="Arial" w:eastAsia="Arial" w:hAnsi="Arial" w:cs="Arial"/>
        </w:rPr>
        <w:t xml:space="preserve"> </w:t>
      </w:r>
    </w:p>
    <w:p w14:paraId="0CBC312D" w14:textId="77777777" w:rsidR="00BD7C50" w:rsidRDefault="00BD7C50" w:rsidP="00267E33">
      <w:pPr>
        <w:spacing w:line="312" w:lineRule="auto"/>
        <w:jc w:val="both"/>
        <w:rPr>
          <w:rFonts w:ascii="Arial" w:eastAsia="Arial" w:hAnsi="Arial" w:cs="Arial"/>
        </w:rPr>
      </w:pPr>
      <w:bookmarkStart w:id="5" w:name="_Hlk185256218"/>
    </w:p>
    <w:p w14:paraId="53ED34E9" w14:textId="7A03FA3D" w:rsidR="00B02485" w:rsidRPr="00A01564" w:rsidRDefault="00B02485" w:rsidP="00267E33">
      <w:pPr>
        <w:spacing w:line="312" w:lineRule="auto"/>
        <w:jc w:val="both"/>
        <w:rPr>
          <w:rFonts w:ascii="Arial" w:eastAsia="Arial" w:hAnsi="Arial" w:cs="Arial"/>
        </w:rPr>
      </w:pPr>
      <w:r w:rsidRPr="00A01564">
        <w:rPr>
          <w:rFonts w:ascii="Arial" w:eastAsia="Arial" w:hAnsi="Arial" w:cs="Arial"/>
        </w:rPr>
        <w:t>Solicito respetuosamente se sirva citar a la audiencia de pruebas respectiva a los señores</w:t>
      </w:r>
      <w:bookmarkEnd w:id="5"/>
      <w:r w:rsidRPr="00A01564">
        <w:rPr>
          <w:rFonts w:ascii="Arial" w:eastAsia="Arial" w:hAnsi="Arial" w:cs="Arial"/>
        </w:rPr>
        <w:t xml:space="preserve"> </w:t>
      </w:r>
      <w:r w:rsidR="009B5C0C" w:rsidRPr="009B5C0C">
        <w:rPr>
          <w:rFonts w:ascii="Arial" w:eastAsia="Arial" w:hAnsi="Arial" w:cs="Arial"/>
        </w:rPr>
        <w:t xml:space="preserve">Paola Andrea Hernández Muñoz, Ian Andrés Restrepo Hernández, Jorge Luis Castillo Villanueva </w:t>
      </w:r>
      <w:r w:rsidR="009B5C0C">
        <w:rPr>
          <w:rFonts w:ascii="Arial" w:eastAsia="Arial" w:hAnsi="Arial" w:cs="Arial"/>
        </w:rPr>
        <w:t>y</w:t>
      </w:r>
      <w:r w:rsidR="009B5C0C" w:rsidRPr="009B5C0C">
        <w:rPr>
          <w:rFonts w:ascii="Arial" w:eastAsia="Arial" w:hAnsi="Arial" w:cs="Arial"/>
        </w:rPr>
        <w:t xml:space="preserve"> Oneida Muñoz Bermúdez</w:t>
      </w:r>
      <w:r w:rsidRPr="00A01564">
        <w:rPr>
          <w:rFonts w:ascii="Arial" w:eastAsia="Arial" w:hAnsi="Arial" w:cs="Arial"/>
        </w:rPr>
        <w:t>, con la intención de que den respuesta a un cuestionario que le formularé verbalmente en la diligencia, con relación a las situaciones de hecho que motivaron la presente demanda.</w:t>
      </w:r>
    </w:p>
    <w:p w14:paraId="4E13B393" w14:textId="77777777" w:rsidR="00B02485" w:rsidRPr="00A01564" w:rsidRDefault="00B02485" w:rsidP="00267E33">
      <w:pPr>
        <w:spacing w:line="312" w:lineRule="auto"/>
        <w:jc w:val="both"/>
        <w:rPr>
          <w:rFonts w:ascii="Arial" w:eastAsia="Arial" w:hAnsi="Arial" w:cs="Arial"/>
        </w:rPr>
      </w:pPr>
    </w:p>
    <w:p w14:paraId="64DCDB94" w14:textId="77777777" w:rsidR="00B02485" w:rsidRPr="00A01564" w:rsidRDefault="00B02485" w:rsidP="00267E33">
      <w:pPr>
        <w:spacing w:line="312" w:lineRule="auto"/>
        <w:jc w:val="center"/>
        <w:rPr>
          <w:rFonts w:ascii="Arial" w:eastAsia="Arial" w:hAnsi="Arial" w:cs="Arial"/>
          <w:b/>
          <w:bCs/>
          <w:u w:val="single"/>
        </w:rPr>
      </w:pPr>
      <w:r w:rsidRPr="00A01564">
        <w:rPr>
          <w:rFonts w:ascii="Arial" w:eastAsia="Arial" w:hAnsi="Arial" w:cs="Arial"/>
          <w:b/>
          <w:bCs/>
          <w:u w:val="single"/>
        </w:rPr>
        <w:t>CAPÍTULO V. ANEXOS</w:t>
      </w:r>
    </w:p>
    <w:p w14:paraId="07E09A0E" w14:textId="77777777" w:rsidR="00B02485" w:rsidRPr="00A01564" w:rsidRDefault="00B02485" w:rsidP="00267E33">
      <w:pPr>
        <w:spacing w:line="312" w:lineRule="auto"/>
        <w:jc w:val="center"/>
        <w:rPr>
          <w:rFonts w:ascii="Arial" w:eastAsia="Arial" w:hAnsi="Arial" w:cs="Arial"/>
          <w:b/>
          <w:bCs/>
          <w:u w:val="single"/>
        </w:rPr>
      </w:pPr>
    </w:p>
    <w:p w14:paraId="4E82C408" w14:textId="77777777" w:rsidR="00B02485" w:rsidRPr="00A01564" w:rsidRDefault="00B02485" w:rsidP="00267E33">
      <w:pPr>
        <w:pStyle w:val="Prrafodelista"/>
        <w:numPr>
          <w:ilvl w:val="0"/>
          <w:numId w:val="20"/>
        </w:numPr>
        <w:spacing w:after="0" w:line="312" w:lineRule="auto"/>
        <w:jc w:val="both"/>
        <w:rPr>
          <w:rFonts w:ascii="Arial" w:eastAsia="Arial" w:hAnsi="Arial" w:cs="Arial"/>
        </w:rPr>
      </w:pPr>
      <w:r w:rsidRPr="00A01564">
        <w:rPr>
          <w:rFonts w:ascii="Arial" w:eastAsia="Arial" w:hAnsi="Arial" w:cs="Arial"/>
        </w:rPr>
        <w:t>Escritura Pública con poder general de representación a mí conferido</w:t>
      </w:r>
    </w:p>
    <w:p w14:paraId="09A7428C" w14:textId="77777777" w:rsidR="00B02485" w:rsidRPr="00A01564" w:rsidRDefault="00B02485" w:rsidP="00267E33">
      <w:pPr>
        <w:pStyle w:val="Prrafodelista"/>
        <w:numPr>
          <w:ilvl w:val="0"/>
          <w:numId w:val="20"/>
        </w:numPr>
        <w:spacing w:after="0" w:line="312" w:lineRule="auto"/>
        <w:jc w:val="both"/>
        <w:rPr>
          <w:rFonts w:ascii="Arial" w:eastAsia="Arial" w:hAnsi="Arial" w:cs="Arial"/>
        </w:rPr>
      </w:pPr>
      <w:r w:rsidRPr="00A01564">
        <w:rPr>
          <w:rFonts w:ascii="Arial" w:eastAsia="Arial" w:hAnsi="Arial" w:cs="Arial"/>
          <w:lang w:val="es-ES"/>
        </w:rPr>
        <w:t>Certificado de existencia y representación legal de mi representada expedido por la Cámara de Comercio de Cali.</w:t>
      </w:r>
    </w:p>
    <w:p w14:paraId="70B0ADF4" w14:textId="77777777" w:rsidR="00B02485" w:rsidRPr="00A01564" w:rsidRDefault="00B02485" w:rsidP="00267E33">
      <w:pPr>
        <w:pStyle w:val="Prrafodelista"/>
        <w:numPr>
          <w:ilvl w:val="0"/>
          <w:numId w:val="20"/>
        </w:numPr>
        <w:spacing w:after="0" w:line="312" w:lineRule="auto"/>
        <w:jc w:val="both"/>
        <w:rPr>
          <w:rFonts w:ascii="Arial" w:eastAsia="Arial" w:hAnsi="Arial" w:cs="Arial"/>
        </w:rPr>
      </w:pPr>
      <w:r w:rsidRPr="00A01564">
        <w:rPr>
          <w:rFonts w:ascii="Arial" w:eastAsia="Arial" w:hAnsi="Arial" w:cs="Arial"/>
          <w:lang w:val="es-ES"/>
        </w:rPr>
        <w:t>Certificado de existencia expedido por la Superintendencia Financiera.</w:t>
      </w:r>
    </w:p>
    <w:p w14:paraId="450E5337" w14:textId="77777777" w:rsidR="00B02485" w:rsidRPr="00A01564" w:rsidRDefault="00B02485" w:rsidP="00267E33">
      <w:pPr>
        <w:pStyle w:val="Prrafodelista"/>
        <w:numPr>
          <w:ilvl w:val="0"/>
          <w:numId w:val="20"/>
        </w:numPr>
        <w:spacing w:after="0" w:line="312" w:lineRule="auto"/>
        <w:jc w:val="both"/>
        <w:rPr>
          <w:rFonts w:ascii="Arial" w:eastAsia="Arial" w:hAnsi="Arial" w:cs="Arial"/>
        </w:rPr>
      </w:pPr>
      <w:r w:rsidRPr="00A01564">
        <w:rPr>
          <w:rFonts w:ascii="Arial" w:eastAsia="Arial" w:hAnsi="Arial" w:cs="Arial"/>
          <w:lang w:val="es-ES"/>
        </w:rPr>
        <w:t xml:space="preserve">Documento de identidad y tarjeta profesional del suscrito apoderado. </w:t>
      </w:r>
    </w:p>
    <w:p w14:paraId="116C5B04" w14:textId="77777777" w:rsidR="00E918F2" w:rsidRDefault="00E918F2" w:rsidP="00267E33">
      <w:pPr>
        <w:spacing w:line="312" w:lineRule="auto"/>
        <w:jc w:val="center"/>
        <w:rPr>
          <w:rFonts w:ascii="Arial" w:eastAsia="Arial" w:hAnsi="Arial" w:cs="Arial"/>
          <w:b/>
          <w:bCs/>
          <w:u w:val="single"/>
        </w:rPr>
      </w:pPr>
    </w:p>
    <w:p w14:paraId="519B3C45" w14:textId="22116C16" w:rsidR="00B02485" w:rsidRPr="00A01564" w:rsidRDefault="00B02485" w:rsidP="00267E33">
      <w:pPr>
        <w:spacing w:line="312" w:lineRule="auto"/>
        <w:jc w:val="center"/>
        <w:rPr>
          <w:rFonts w:ascii="Arial" w:eastAsia="Arial" w:hAnsi="Arial" w:cs="Arial"/>
          <w:b/>
          <w:bCs/>
          <w:u w:val="single"/>
        </w:rPr>
      </w:pPr>
      <w:r w:rsidRPr="00A01564">
        <w:rPr>
          <w:rFonts w:ascii="Arial" w:eastAsia="Arial" w:hAnsi="Arial" w:cs="Arial"/>
          <w:b/>
          <w:bCs/>
          <w:u w:val="single"/>
        </w:rPr>
        <w:t>CAPÍTULO VI. NOTIFICACIONES</w:t>
      </w:r>
    </w:p>
    <w:p w14:paraId="4B64145C" w14:textId="77777777" w:rsidR="00B02485" w:rsidRPr="00A01564" w:rsidRDefault="00B02485" w:rsidP="00267E33">
      <w:pPr>
        <w:spacing w:line="312" w:lineRule="auto"/>
        <w:jc w:val="both"/>
        <w:rPr>
          <w:rFonts w:ascii="Arial" w:hAnsi="Arial" w:cs="Arial"/>
        </w:rPr>
      </w:pPr>
    </w:p>
    <w:p w14:paraId="6CA1E2DE" w14:textId="78853F1E" w:rsidR="007F4364" w:rsidRDefault="0065153D" w:rsidP="00267E33">
      <w:pPr>
        <w:spacing w:line="312" w:lineRule="auto"/>
        <w:jc w:val="both"/>
        <w:rPr>
          <w:rFonts w:ascii="Arial" w:hAnsi="Arial" w:cs="Arial"/>
        </w:rPr>
      </w:pPr>
      <w:r w:rsidRPr="00310441">
        <w:rPr>
          <w:rFonts w:ascii="Arial" w:hAnsi="Arial" w:cs="Arial"/>
        </w:rPr>
        <w:t xml:space="preserve">La parte </w:t>
      </w:r>
      <w:r w:rsidR="00ED6299">
        <w:rPr>
          <w:rFonts w:ascii="Arial" w:hAnsi="Arial" w:cs="Arial"/>
        </w:rPr>
        <w:t>demandan</w:t>
      </w:r>
      <w:r w:rsidR="00ED6299" w:rsidRPr="00310441">
        <w:rPr>
          <w:rFonts w:ascii="Arial" w:hAnsi="Arial" w:cs="Arial"/>
        </w:rPr>
        <w:t>te</w:t>
      </w:r>
      <w:r w:rsidRPr="00310441">
        <w:rPr>
          <w:rFonts w:ascii="Arial" w:hAnsi="Arial" w:cs="Arial"/>
        </w:rPr>
        <w:t>, en el lugar indicado en el escrito de</w:t>
      </w:r>
      <w:r w:rsidR="007F4364">
        <w:rPr>
          <w:rFonts w:ascii="Arial" w:hAnsi="Arial" w:cs="Arial"/>
        </w:rPr>
        <w:t xml:space="preserve"> la demanda</w:t>
      </w:r>
      <w:r w:rsidRPr="00310441">
        <w:rPr>
          <w:rFonts w:ascii="Arial" w:hAnsi="Arial" w:cs="Arial"/>
        </w:rPr>
        <w:t xml:space="preserve">. </w:t>
      </w:r>
    </w:p>
    <w:p w14:paraId="232A087A" w14:textId="77777777" w:rsidR="007F4364" w:rsidRDefault="007F4364" w:rsidP="00267E33">
      <w:pPr>
        <w:spacing w:line="312" w:lineRule="auto"/>
        <w:jc w:val="both"/>
        <w:rPr>
          <w:rFonts w:ascii="Arial" w:hAnsi="Arial" w:cs="Arial"/>
        </w:rPr>
      </w:pPr>
    </w:p>
    <w:p w14:paraId="663CDECE" w14:textId="02AF8911" w:rsidR="00B02485" w:rsidRPr="00310441" w:rsidRDefault="0065153D" w:rsidP="00267E33">
      <w:pPr>
        <w:spacing w:line="312" w:lineRule="auto"/>
        <w:jc w:val="both"/>
        <w:rPr>
          <w:rFonts w:ascii="Arial" w:eastAsia="Calibri" w:hAnsi="Arial" w:cs="Arial"/>
        </w:rPr>
      </w:pPr>
      <w:r w:rsidRPr="00310441">
        <w:rPr>
          <w:rFonts w:ascii="Arial" w:hAnsi="Arial" w:cs="Arial"/>
        </w:rPr>
        <w:t>El suscrito en la</w:t>
      </w:r>
      <w:r w:rsidR="00310441" w:rsidRPr="00310441">
        <w:rPr>
          <w:rFonts w:ascii="Arial" w:hAnsi="Arial" w:cs="Arial"/>
        </w:rPr>
        <w:t xml:space="preserve"> </w:t>
      </w:r>
      <w:r w:rsidRPr="00310441">
        <w:rPr>
          <w:rFonts w:ascii="Arial" w:hAnsi="Arial" w:cs="Arial"/>
        </w:rPr>
        <w:t xml:space="preserve">Avenida 6A Bis No. 35N-100, Centro Empresarial Chipichape, Oficina 212, de la ciudad de Cali, o en la Secretaría de su Despacho. Dirección electrónica: </w:t>
      </w:r>
      <w:hyperlink r:id="rId20" w:history="1">
        <w:r w:rsidRPr="00310441">
          <w:rPr>
            <w:rStyle w:val="Hipervnculo"/>
            <w:rFonts w:ascii="Arial" w:hAnsi="Arial" w:cs="Arial"/>
          </w:rPr>
          <w:t>notificaciones@gha.com.co</w:t>
        </w:r>
      </w:hyperlink>
    </w:p>
    <w:p w14:paraId="2B2B2C2F" w14:textId="6F6E1A76" w:rsidR="0065153D" w:rsidRDefault="0065153D" w:rsidP="00267E33">
      <w:pPr>
        <w:spacing w:line="312" w:lineRule="auto"/>
        <w:rPr>
          <w:rFonts w:ascii="Arial" w:eastAsia="Calibri" w:hAnsi="Arial" w:cs="Arial"/>
        </w:rPr>
      </w:pPr>
    </w:p>
    <w:p w14:paraId="483C7B99" w14:textId="6DFA214B" w:rsidR="00B02485" w:rsidRPr="00A01564" w:rsidRDefault="00DC26E6" w:rsidP="00267E33">
      <w:pPr>
        <w:spacing w:line="312" w:lineRule="auto"/>
        <w:rPr>
          <w:rFonts w:ascii="Arial" w:eastAsia="Calibri" w:hAnsi="Arial" w:cs="Arial"/>
        </w:rPr>
      </w:pPr>
      <w:r w:rsidRPr="00A01564">
        <w:rPr>
          <w:rFonts w:ascii="Arial" w:eastAsia="Calibri" w:hAnsi="Arial" w:cs="Arial"/>
          <w:noProof/>
          <w:lang w:val="es-CO" w:eastAsia="es-CO"/>
        </w:rPr>
        <w:drawing>
          <wp:anchor distT="0" distB="0" distL="114300" distR="114300" simplePos="0" relativeHeight="251659264" behindDoc="1" locked="0" layoutInCell="1" allowOverlap="1" wp14:anchorId="23078051" wp14:editId="2BCD8C24">
            <wp:simplePos x="0" y="0"/>
            <wp:positionH relativeFrom="margin">
              <wp:posOffset>-63796</wp:posOffset>
            </wp:positionH>
            <wp:positionV relativeFrom="paragraph">
              <wp:posOffset>114743</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r w:rsidR="00B02485" w:rsidRPr="00A01564">
        <w:rPr>
          <w:rFonts w:ascii="Arial" w:eastAsia="Calibri" w:hAnsi="Arial" w:cs="Arial"/>
        </w:rPr>
        <w:t xml:space="preserve">Cordialmente, </w:t>
      </w:r>
    </w:p>
    <w:p w14:paraId="535E7299" w14:textId="77777777" w:rsidR="00B02485" w:rsidRPr="00A01564" w:rsidRDefault="00B02485" w:rsidP="00267E33">
      <w:pPr>
        <w:spacing w:line="312" w:lineRule="auto"/>
        <w:rPr>
          <w:rFonts w:ascii="Arial" w:eastAsia="Calibri" w:hAnsi="Arial" w:cs="Arial"/>
          <w:b/>
          <w:bCs/>
        </w:rPr>
      </w:pPr>
    </w:p>
    <w:p w14:paraId="695F4580" w14:textId="77777777" w:rsidR="00B02485" w:rsidRPr="00A01564" w:rsidRDefault="00B02485" w:rsidP="00267E33">
      <w:pPr>
        <w:spacing w:line="312" w:lineRule="auto"/>
        <w:rPr>
          <w:rFonts w:ascii="Arial" w:eastAsia="Calibri" w:hAnsi="Arial" w:cs="Arial"/>
          <w:b/>
          <w:bCs/>
        </w:rPr>
      </w:pPr>
    </w:p>
    <w:p w14:paraId="06FA2B40" w14:textId="77777777" w:rsidR="00B02485" w:rsidRPr="00A01564" w:rsidRDefault="00B02485" w:rsidP="00267E33">
      <w:pPr>
        <w:spacing w:line="312" w:lineRule="auto"/>
        <w:rPr>
          <w:rFonts w:ascii="Arial" w:eastAsia="Calibri" w:hAnsi="Arial" w:cs="Arial"/>
          <w:b/>
          <w:bCs/>
        </w:rPr>
      </w:pPr>
    </w:p>
    <w:p w14:paraId="038D890E" w14:textId="77777777" w:rsidR="00B02485" w:rsidRPr="00A01564" w:rsidRDefault="00B02485" w:rsidP="00267E33">
      <w:pPr>
        <w:spacing w:line="312" w:lineRule="auto"/>
        <w:rPr>
          <w:rFonts w:ascii="Arial" w:eastAsia="Calibri" w:hAnsi="Arial" w:cs="Arial"/>
        </w:rPr>
      </w:pPr>
      <w:r w:rsidRPr="00A01564">
        <w:rPr>
          <w:rFonts w:ascii="Arial" w:eastAsia="Calibri" w:hAnsi="Arial" w:cs="Arial"/>
          <w:b/>
          <w:bCs/>
        </w:rPr>
        <w:t xml:space="preserve">GUSTAVO ALBERTO HERRERA ÁVILA </w:t>
      </w:r>
    </w:p>
    <w:p w14:paraId="67CF92C2" w14:textId="77777777" w:rsidR="00B02485" w:rsidRPr="00A01564" w:rsidRDefault="00B02485" w:rsidP="00267E33">
      <w:pPr>
        <w:spacing w:line="312" w:lineRule="auto"/>
        <w:rPr>
          <w:rFonts w:ascii="Arial" w:eastAsia="Calibri" w:hAnsi="Arial" w:cs="Arial"/>
          <w:bCs/>
        </w:rPr>
      </w:pPr>
      <w:r w:rsidRPr="00A01564">
        <w:rPr>
          <w:rFonts w:ascii="Arial" w:eastAsia="Calibri" w:hAnsi="Arial" w:cs="Arial"/>
          <w:bCs/>
        </w:rPr>
        <w:t>C.C. No.19.395.114 de Bogotá D.C.</w:t>
      </w:r>
    </w:p>
    <w:p w14:paraId="213E10EB" w14:textId="77777777" w:rsidR="00B02485" w:rsidRPr="00A01564" w:rsidRDefault="00B02485" w:rsidP="00267E33">
      <w:pPr>
        <w:spacing w:line="312" w:lineRule="auto"/>
        <w:rPr>
          <w:rFonts w:ascii="Arial" w:eastAsia="Calibri" w:hAnsi="Arial" w:cs="Arial"/>
          <w:bCs/>
        </w:rPr>
      </w:pPr>
      <w:r w:rsidRPr="00A01564">
        <w:rPr>
          <w:rFonts w:ascii="Arial" w:eastAsia="Calibri" w:hAnsi="Arial" w:cs="Arial"/>
          <w:bCs/>
        </w:rPr>
        <w:t>T. P. No. 39.116 del C.S. J.</w:t>
      </w:r>
    </w:p>
    <w:p w14:paraId="4448B9DC" w14:textId="70700CB1" w:rsidR="00CD3B19" w:rsidRPr="00A01564" w:rsidRDefault="00CD3B19" w:rsidP="00267E33">
      <w:pPr>
        <w:spacing w:line="312" w:lineRule="auto"/>
        <w:jc w:val="center"/>
        <w:rPr>
          <w:lang w:val="es-CO"/>
        </w:rPr>
      </w:pPr>
    </w:p>
    <w:sectPr w:rsidR="00CD3B19" w:rsidRPr="00A01564" w:rsidSect="00F64251">
      <w:headerReference w:type="default" r:id="rId22"/>
      <w:footerReference w:type="default" r:id="rId23"/>
      <w:pgSz w:w="12240" w:h="20160" w:code="5"/>
      <w:pgMar w:top="1701" w:right="964" w:bottom="1588" w:left="964" w:header="283"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D5C0" w14:textId="77777777" w:rsidR="00D919EF" w:rsidRDefault="00D919EF" w:rsidP="0025591F">
      <w:r>
        <w:separator/>
      </w:r>
    </w:p>
  </w:endnote>
  <w:endnote w:type="continuationSeparator" w:id="0">
    <w:p w14:paraId="51B4FF76" w14:textId="77777777" w:rsidR="00D919EF" w:rsidRDefault="00D919E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DF1237" w:rsidRDefault="00957ECF" w:rsidP="00957ECF">
                          <w:pPr>
                            <w:spacing w:after="240"/>
                            <w:jc w:val="right"/>
                            <w:rPr>
                              <w:rFonts w:ascii="Arial" w:hAnsi="Arial" w:cs="Arial"/>
                              <w:color w:val="11213B"/>
                              <w:w w:val="105"/>
                              <w:sz w:val="12"/>
                              <w:szCs w:val="12"/>
                              <w:lang w:val="es-CO"/>
                            </w:rPr>
                          </w:pPr>
                          <w:r w:rsidRPr="00DF1237">
                            <w:rPr>
                              <w:rFonts w:ascii="Arial" w:hAnsi="Arial" w:cs="Arial"/>
                              <w:color w:val="11213B"/>
                              <w:w w:val="105"/>
                              <w:sz w:val="12"/>
                              <w:szCs w:val="12"/>
                              <w:lang w:val="es-CO"/>
                            </w:rPr>
                            <w:t xml:space="preserve">Bogotá – </w:t>
                          </w:r>
                          <w:proofErr w:type="spellStart"/>
                          <w:r w:rsidRPr="00DF1237">
                            <w:rPr>
                              <w:rFonts w:ascii="Arial" w:hAnsi="Arial" w:cs="Arial"/>
                              <w:color w:val="11213B"/>
                              <w:w w:val="105"/>
                              <w:sz w:val="12"/>
                              <w:szCs w:val="12"/>
                              <w:lang w:val="es-CO"/>
                            </w:rPr>
                            <w:t>Cra</w:t>
                          </w:r>
                          <w:proofErr w:type="spellEnd"/>
                          <w:r w:rsidRPr="00DF1237">
                            <w:rPr>
                              <w:rFonts w:ascii="Arial" w:hAnsi="Arial" w:cs="Arial"/>
                              <w:color w:val="11213B"/>
                              <w:w w:val="105"/>
                              <w:sz w:val="12"/>
                              <w:szCs w:val="12"/>
                              <w:lang w:val="es-CO"/>
                            </w:rPr>
                            <w:t xml:space="preserve"> 11A No.94A-23 </w:t>
                          </w:r>
                          <w:proofErr w:type="spellStart"/>
                          <w:r w:rsidRPr="00DF1237">
                            <w:rPr>
                              <w:rFonts w:ascii="Arial" w:hAnsi="Arial" w:cs="Arial"/>
                              <w:color w:val="11213B"/>
                              <w:w w:val="105"/>
                              <w:sz w:val="12"/>
                              <w:szCs w:val="12"/>
                              <w:lang w:val="es-CO"/>
                            </w:rPr>
                            <w:t>Of</w:t>
                          </w:r>
                          <w:proofErr w:type="spellEnd"/>
                          <w:r w:rsidRPr="00DF1237">
                            <w:rPr>
                              <w:rFonts w:ascii="Arial" w:hAnsi="Arial" w:cs="Arial"/>
                              <w:color w:val="11213B"/>
                              <w:w w:val="105"/>
                              <w:sz w:val="12"/>
                              <w:szCs w:val="12"/>
                              <w:lang w:val="es-CO"/>
                            </w:rPr>
                            <w:t xml:space="preserve">. 201 </w:t>
                          </w:r>
                          <w:r w:rsidRPr="00DF1237">
                            <w:rPr>
                              <w:rFonts w:ascii="Arial" w:hAnsi="Arial" w:cs="Arial"/>
                              <w:color w:val="11213B"/>
                              <w:w w:val="105"/>
                              <w:sz w:val="12"/>
                              <w:szCs w:val="12"/>
                              <w:lang w:val="es-CO"/>
                            </w:rPr>
                            <w:br/>
                            <w:t>Edificio 94ª</w:t>
                          </w:r>
                          <w:r w:rsidRPr="00DF1237">
                            <w:rPr>
                              <w:rFonts w:ascii="Arial" w:hAnsi="Arial" w:cs="Arial"/>
                              <w:color w:val="11213B"/>
                              <w:w w:val="105"/>
                              <w:sz w:val="12"/>
                              <w:szCs w:val="12"/>
                              <w:lang w:val="es-CO"/>
                            </w:rPr>
                            <w:br/>
                            <w:t>+57 3173795688</w:t>
                          </w:r>
                          <w:r w:rsidRPr="00DF1237">
                            <w:rPr>
                              <w:rFonts w:ascii="Arial" w:hAnsi="Arial" w:cs="Arial"/>
                              <w:color w:val="11213B"/>
                              <w:w w:val="105"/>
                              <w:sz w:val="12"/>
                              <w:szCs w:val="12"/>
                              <w:lang w:val="es-CO"/>
                            </w:rPr>
                            <w:br/>
                            <w:t xml:space="preserve">Cali - </w:t>
                          </w:r>
                          <w:proofErr w:type="spellStart"/>
                          <w:r w:rsidRPr="00DF1237">
                            <w:rPr>
                              <w:rFonts w:ascii="Arial" w:hAnsi="Arial" w:cs="Arial"/>
                              <w:color w:val="11213B"/>
                              <w:w w:val="105"/>
                              <w:sz w:val="12"/>
                              <w:szCs w:val="12"/>
                              <w:lang w:val="es-CO"/>
                            </w:rPr>
                            <w:t>Av</w:t>
                          </w:r>
                          <w:proofErr w:type="spellEnd"/>
                          <w:r w:rsidRPr="00DF1237">
                            <w:rPr>
                              <w:rFonts w:ascii="Arial" w:hAnsi="Arial" w:cs="Arial"/>
                              <w:color w:val="11213B"/>
                              <w:w w:val="105"/>
                              <w:sz w:val="12"/>
                              <w:szCs w:val="12"/>
                              <w:lang w:val="es-CO"/>
                            </w:rPr>
                            <w:t xml:space="preserve"> 6A Bis #35N-100, </w:t>
                          </w:r>
                          <w:proofErr w:type="spellStart"/>
                          <w:r w:rsidRPr="00DF1237">
                            <w:rPr>
                              <w:rFonts w:ascii="Arial" w:hAnsi="Arial" w:cs="Arial"/>
                              <w:color w:val="11213B"/>
                              <w:w w:val="105"/>
                              <w:sz w:val="12"/>
                              <w:szCs w:val="12"/>
                              <w:lang w:val="es-CO"/>
                            </w:rPr>
                            <w:t>Of</w:t>
                          </w:r>
                          <w:proofErr w:type="spellEnd"/>
                          <w:r w:rsidRPr="00DF1237">
                            <w:rPr>
                              <w:rFonts w:ascii="Arial" w:hAnsi="Arial" w:cs="Arial"/>
                              <w:color w:val="11213B"/>
                              <w:w w:val="105"/>
                              <w:sz w:val="12"/>
                              <w:szCs w:val="12"/>
                              <w:lang w:val="es-CO"/>
                            </w:rPr>
                            <w:t xml:space="preserve">. 212 </w:t>
                          </w:r>
                          <w:r w:rsidRPr="00DF1237">
                            <w:rPr>
                              <w:rFonts w:ascii="Arial" w:hAnsi="Arial" w:cs="Arial"/>
                              <w:color w:val="11213B"/>
                              <w:w w:val="105"/>
                              <w:sz w:val="12"/>
                              <w:szCs w:val="12"/>
                              <w:lang w:val="es-CO"/>
                            </w:rPr>
                            <w:br/>
                            <w:t xml:space="preserve">Centro Empresarial Chipichape </w:t>
                          </w:r>
                          <w:r w:rsidRPr="00DF1237">
                            <w:rPr>
                              <w:rFonts w:ascii="Arial" w:hAnsi="Arial" w:cs="Arial"/>
                              <w:color w:val="11213B"/>
                              <w:w w:val="105"/>
                              <w:sz w:val="12"/>
                              <w:szCs w:val="12"/>
                              <w:lang w:val="es-CO"/>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DF1237" w:rsidRDefault="00957ECF" w:rsidP="00957ECF">
                    <w:pPr>
                      <w:spacing w:after="240"/>
                      <w:jc w:val="right"/>
                      <w:rPr>
                        <w:rFonts w:ascii="Arial" w:hAnsi="Arial" w:cs="Arial"/>
                        <w:color w:val="11213B"/>
                        <w:w w:val="105"/>
                        <w:sz w:val="12"/>
                        <w:szCs w:val="12"/>
                        <w:lang w:val="es-CO"/>
                      </w:rPr>
                    </w:pPr>
                    <w:r w:rsidRPr="00DF1237">
                      <w:rPr>
                        <w:rFonts w:ascii="Arial" w:hAnsi="Arial" w:cs="Arial"/>
                        <w:color w:val="11213B"/>
                        <w:w w:val="105"/>
                        <w:sz w:val="12"/>
                        <w:szCs w:val="12"/>
                        <w:lang w:val="es-CO"/>
                      </w:rPr>
                      <w:t xml:space="preserve">Bogotá – </w:t>
                    </w:r>
                    <w:proofErr w:type="spellStart"/>
                    <w:r w:rsidRPr="00DF1237">
                      <w:rPr>
                        <w:rFonts w:ascii="Arial" w:hAnsi="Arial" w:cs="Arial"/>
                        <w:color w:val="11213B"/>
                        <w:w w:val="105"/>
                        <w:sz w:val="12"/>
                        <w:szCs w:val="12"/>
                        <w:lang w:val="es-CO"/>
                      </w:rPr>
                      <w:t>Cra</w:t>
                    </w:r>
                    <w:proofErr w:type="spellEnd"/>
                    <w:r w:rsidRPr="00DF1237">
                      <w:rPr>
                        <w:rFonts w:ascii="Arial" w:hAnsi="Arial" w:cs="Arial"/>
                        <w:color w:val="11213B"/>
                        <w:w w:val="105"/>
                        <w:sz w:val="12"/>
                        <w:szCs w:val="12"/>
                        <w:lang w:val="es-CO"/>
                      </w:rPr>
                      <w:t xml:space="preserve"> 11A No.94A-23 </w:t>
                    </w:r>
                    <w:proofErr w:type="spellStart"/>
                    <w:r w:rsidRPr="00DF1237">
                      <w:rPr>
                        <w:rFonts w:ascii="Arial" w:hAnsi="Arial" w:cs="Arial"/>
                        <w:color w:val="11213B"/>
                        <w:w w:val="105"/>
                        <w:sz w:val="12"/>
                        <w:szCs w:val="12"/>
                        <w:lang w:val="es-CO"/>
                      </w:rPr>
                      <w:t>Of</w:t>
                    </w:r>
                    <w:proofErr w:type="spellEnd"/>
                    <w:r w:rsidRPr="00DF1237">
                      <w:rPr>
                        <w:rFonts w:ascii="Arial" w:hAnsi="Arial" w:cs="Arial"/>
                        <w:color w:val="11213B"/>
                        <w:w w:val="105"/>
                        <w:sz w:val="12"/>
                        <w:szCs w:val="12"/>
                        <w:lang w:val="es-CO"/>
                      </w:rPr>
                      <w:t xml:space="preserve">. 201 </w:t>
                    </w:r>
                    <w:r w:rsidRPr="00DF1237">
                      <w:rPr>
                        <w:rFonts w:ascii="Arial" w:hAnsi="Arial" w:cs="Arial"/>
                        <w:color w:val="11213B"/>
                        <w:w w:val="105"/>
                        <w:sz w:val="12"/>
                        <w:szCs w:val="12"/>
                        <w:lang w:val="es-CO"/>
                      </w:rPr>
                      <w:br/>
                      <w:t>Edificio 94ª</w:t>
                    </w:r>
                    <w:r w:rsidRPr="00DF1237">
                      <w:rPr>
                        <w:rFonts w:ascii="Arial" w:hAnsi="Arial" w:cs="Arial"/>
                        <w:color w:val="11213B"/>
                        <w:w w:val="105"/>
                        <w:sz w:val="12"/>
                        <w:szCs w:val="12"/>
                        <w:lang w:val="es-CO"/>
                      </w:rPr>
                      <w:br/>
                      <w:t>+57 3173795688</w:t>
                    </w:r>
                    <w:r w:rsidRPr="00DF1237">
                      <w:rPr>
                        <w:rFonts w:ascii="Arial" w:hAnsi="Arial" w:cs="Arial"/>
                        <w:color w:val="11213B"/>
                        <w:w w:val="105"/>
                        <w:sz w:val="12"/>
                        <w:szCs w:val="12"/>
                        <w:lang w:val="es-CO"/>
                      </w:rPr>
                      <w:br/>
                      <w:t xml:space="preserve">Cali - </w:t>
                    </w:r>
                    <w:proofErr w:type="spellStart"/>
                    <w:r w:rsidRPr="00DF1237">
                      <w:rPr>
                        <w:rFonts w:ascii="Arial" w:hAnsi="Arial" w:cs="Arial"/>
                        <w:color w:val="11213B"/>
                        <w:w w:val="105"/>
                        <w:sz w:val="12"/>
                        <w:szCs w:val="12"/>
                        <w:lang w:val="es-CO"/>
                      </w:rPr>
                      <w:t>Av</w:t>
                    </w:r>
                    <w:proofErr w:type="spellEnd"/>
                    <w:r w:rsidRPr="00DF1237">
                      <w:rPr>
                        <w:rFonts w:ascii="Arial" w:hAnsi="Arial" w:cs="Arial"/>
                        <w:color w:val="11213B"/>
                        <w:w w:val="105"/>
                        <w:sz w:val="12"/>
                        <w:szCs w:val="12"/>
                        <w:lang w:val="es-CO"/>
                      </w:rPr>
                      <w:t xml:space="preserve"> 6A Bis #35N-100, </w:t>
                    </w:r>
                    <w:proofErr w:type="spellStart"/>
                    <w:r w:rsidRPr="00DF1237">
                      <w:rPr>
                        <w:rFonts w:ascii="Arial" w:hAnsi="Arial" w:cs="Arial"/>
                        <w:color w:val="11213B"/>
                        <w:w w:val="105"/>
                        <w:sz w:val="12"/>
                        <w:szCs w:val="12"/>
                        <w:lang w:val="es-CO"/>
                      </w:rPr>
                      <w:t>Of</w:t>
                    </w:r>
                    <w:proofErr w:type="spellEnd"/>
                    <w:r w:rsidRPr="00DF1237">
                      <w:rPr>
                        <w:rFonts w:ascii="Arial" w:hAnsi="Arial" w:cs="Arial"/>
                        <w:color w:val="11213B"/>
                        <w:w w:val="105"/>
                        <w:sz w:val="12"/>
                        <w:szCs w:val="12"/>
                        <w:lang w:val="es-CO"/>
                      </w:rPr>
                      <w:t xml:space="preserve">. 212 </w:t>
                    </w:r>
                    <w:r w:rsidRPr="00DF1237">
                      <w:rPr>
                        <w:rFonts w:ascii="Arial" w:hAnsi="Arial" w:cs="Arial"/>
                        <w:color w:val="11213B"/>
                        <w:w w:val="105"/>
                        <w:sz w:val="12"/>
                        <w:szCs w:val="12"/>
                        <w:lang w:val="es-CO"/>
                      </w:rPr>
                      <w:br/>
                      <w:t xml:space="preserve">Centro Empresarial Chipichape </w:t>
                    </w:r>
                    <w:r w:rsidRPr="00DF1237">
                      <w:rPr>
                        <w:rFonts w:ascii="Arial" w:hAnsi="Arial" w:cs="Arial"/>
                        <w:color w:val="11213B"/>
                        <w:w w:val="105"/>
                        <w:sz w:val="12"/>
                        <w:szCs w:val="12"/>
                        <w:lang w:val="es-CO"/>
                      </w:rPr>
                      <w:b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20027" w14:textId="77777777" w:rsidR="00D919EF" w:rsidRDefault="00D919EF" w:rsidP="0025591F">
      <w:r>
        <w:separator/>
      </w:r>
    </w:p>
  </w:footnote>
  <w:footnote w:type="continuationSeparator" w:id="0">
    <w:p w14:paraId="1B893B5B" w14:textId="77777777" w:rsidR="00D919EF" w:rsidRDefault="00D919EF" w:rsidP="0025591F">
      <w:r>
        <w:continuationSeparator/>
      </w:r>
    </w:p>
  </w:footnote>
  <w:footnote w:id="1">
    <w:p w14:paraId="136A45FA" w14:textId="77777777" w:rsidR="002B355D" w:rsidRPr="00AC0EB3" w:rsidRDefault="002B355D" w:rsidP="002B355D">
      <w:pPr>
        <w:pStyle w:val="Textonotapie"/>
        <w:jc w:val="both"/>
        <w:rPr>
          <w:rFonts w:ascii="Arial" w:hAnsi="Arial" w:cs="Arial"/>
          <w:sz w:val="16"/>
          <w:szCs w:val="16"/>
        </w:rPr>
      </w:pPr>
      <w:r w:rsidRPr="00AC0EB3">
        <w:rPr>
          <w:rStyle w:val="Refdenotaalpie"/>
          <w:rFonts w:ascii="Arial" w:hAnsi="Arial" w:cs="Arial"/>
          <w:sz w:val="16"/>
          <w:szCs w:val="16"/>
        </w:rPr>
        <w:footnoteRef/>
      </w:r>
      <w:r w:rsidRPr="00AC0EB3">
        <w:rPr>
          <w:rFonts w:ascii="Arial" w:hAnsi="Arial" w:cs="Arial"/>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65583D8E" w14:textId="77777777" w:rsidR="001633DE" w:rsidRPr="00B25346" w:rsidRDefault="001633DE" w:rsidP="001633DE">
      <w:pPr>
        <w:pStyle w:val="Textonotapie"/>
        <w:jc w:val="both"/>
        <w:rPr>
          <w:rFonts w:ascii="Arial" w:hAnsi="Arial" w:cs="Arial"/>
        </w:rPr>
      </w:pPr>
      <w:r w:rsidRPr="00B25346">
        <w:rPr>
          <w:rStyle w:val="Refdenotaalpie"/>
          <w:rFonts w:ascii="Arial" w:hAnsi="Arial" w:cs="Arial"/>
          <w:sz w:val="16"/>
          <w:szCs w:val="16"/>
        </w:rPr>
        <w:footnoteRef/>
      </w:r>
      <w:r w:rsidRPr="00B25346">
        <w:rPr>
          <w:rFonts w:ascii="Arial" w:hAnsi="Arial" w:cs="Arial"/>
          <w:sz w:val="16"/>
          <w:szCs w:val="16"/>
        </w:rPr>
        <w:t xml:space="preserve"> Sentencia Rad. 00526 de 2016, Sección Segunda, Sala de lo Contencioso Administrativo, Consejo de Estado, C.P. William Hernández Gómez</w:t>
      </w:r>
    </w:p>
  </w:footnote>
  <w:footnote w:id="3">
    <w:p w14:paraId="4C962F0F" w14:textId="77777777" w:rsidR="00046C70" w:rsidRPr="009C2FBC" w:rsidRDefault="00046C70" w:rsidP="00046C70">
      <w:pPr>
        <w:pStyle w:val="Textonotapie"/>
        <w:rPr>
          <w:rFonts w:ascii="Arial" w:hAnsi="Arial" w:cs="Arial"/>
          <w:sz w:val="16"/>
          <w:szCs w:val="16"/>
        </w:rPr>
      </w:pPr>
      <w:r w:rsidRPr="009C2FBC">
        <w:rPr>
          <w:rStyle w:val="Refdenotaalpie"/>
          <w:rFonts w:ascii="Arial" w:hAnsi="Arial" w:cs="Arial"/>
          <w:sz w:val="16"/>
          <w:szCs w:val="16"/>
        </w:rPr>
        <w:footnoteRef/>
      </w:r>
      <w:r w:rsidRPr="009C2FBC">
        <w:rPr>
          <w:rFonts w:ascii="Arial" w:hAnsi="Arial" w:cs="Arial"/>
          <w:sz w:val="16"/>
          <w:szCs w:val="16"/>
        </w:rPr>
        <w:t xml:space="preserve"> (SC 5 nov. 2013, </w:t>
      </w:r>
      <w:proofErr w:type="spellStart"/>
      <w:r w:rsidRPr="009C2FBC">
        <w:rPr>
          <w:rFonts w:ascii="Arial" w:hAnsi="Arial" w:cs="Arial"/>
          <w:sz w:val="16"/>
          <w:szCs w:val="16"/>
        </w:rPr>
        <w:t>exp</w:t>
      </w:r>
      <w:proofErr w:type="spellEnd"/>
      <w:r w:rsidRPr="009C2FBC">
        <w:rPr>
          <w:rFonts w:ascii="Arial" w:hAnsi="Arial" w:cs="Arial"/>
          <w:sz w:val="16"/>
          <w:szCs w:val="16"/>
        </w:rPr>
        <w:t>. 1998-15344-01).</w:t>
      </w:r>
    </w:p>
  </w:footnote>
  <w:footnote w:id="4">
    <w:p w14:paraId="6953DEFC" w14:textId="77777777" w:rsidR="00F32D45" w:rsidRDefault="00F32D45" w:rsidP="00F32D45">
      <w:pPr>
        <w:pStyle w:val="Textonotapie"/>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5">
    <w:p w14:paraId="519E6268" w14:textId="77777777" w:rsidR="00F32D45" w:rsidRDefault="00F32D45" w:rsidP="00F32D45">
      <w:pPr>
        <w:pStyle w:val="Textonotapie"/>
        <w:rPr>
          <w:lang w:val="es-ES"/>
        </w:rPr>
      </w:pPr>
      <w:r>
        <w:rPr>
          <w:rStyle w:val="Refdenotaalpie"/>
          <w:rFonts w:ascii="Arial" w:hAnsi="Arial" w:cs="Arial"/>
          <w:sz w:val="16"/>
          <w:szCs w:val="16"/>
        </w:rPr>
        <w:footnoteRef/>
      </w:r>
      <w:r>
        <w:rPr>
          <w:rFonts w:ascii="Arial" w:hAnsi="Arial" w:cs="Arial"/>
          <w:sz w:val="16"/>
          <w:szCs w:val="16"/>
        </w:rPr>
        <w:t xml:space="preserve"> Sentencia proferida por la Sección Tercera del Consejo de Estado, el 23 de abril de 2008, </w:t>
      </w:r>
      <w:proofErr w:type="spellStart"/>
      <w:r>
        <w:rPr>
          <w:rFonts w:ascii="Arial" w:hAnsi="Arial" w:cs="Arial"/>
          <w:sz w:val="16"/>
          <w:szCs w:val="16"/>
        </w:rPr>
        <w:t>exp</w:t>
      </w:r>
      <w:proofErr w:type="spellEnd"/>
      <w:r>
        <w:rPr>
          <w:rFonts w:ascii="Arial" w:hAnsi="Arial" w:cs="Arial"/>
          <w:sz w:val="16"/>
          <w:szCs w:val="16"/>
        </w:rPr>
        <w:t>. 16.271, M.P. Ruth Stella Correa Palacio.</w:t>
      </w:r>
    </w:p>
  </w:footnote>
  <w:footnote w:id="6">
    <w:p w14:paraId="5E3C59BF" w14:textId="77777777" w:rsidR="00353826" w:rsidRPr="00570092" w:rsidRDefault="00353826" w:rsidP="00353826">
      <w:pPr>
        <w:pBdr>
          <w:top w:val="nil"/>
          <w:left w:val="nil"/>
          <w:bottom w:val="nil"/>
          <w:right w:val="nil"/>
          <w:between w:val="nil"/>
        </w:pBdr>
        <w:tabs>
          <w:tab w:val="left" w:pos="-284"/>
          <w:tab w:val="left" w:pos="0"/>
          <w:tab w:val="left" w:pos="142"/>
        </w:tabs>
        <w:ind w:right="51"/>
        <w:jc w:val="both"/>
        <w:rPr>
          <w:rFonts w:ascii="Arial" w:eastAsia="Arial" w:hAnsi="Arial" w:cs="Arial"/>
          <w:i/>
          <w:color w:val="000000"/>
          <w:sz w:val="16"/>
          <w:szCs w:val="16"/>
        </w:rPr>
      </w:pPr>
      <w:r w:rsidRPr="00570092">
        <w:rPr>
          <w:rFonts w:ascii="Arial" w:hAnsi="Arial" w:cs="Arial"/>
          <w:sz w:val="16"/>
          <w:szCs w:val="16"/>
          <w:vertAlign w:val="superscript"/>
        </w:rPr>
        <w:footnoteRef/>
      </w:r>
      <w:r w:rsidRPr="00570092">
        <w:rPr>
          <w:rFonts w:ascii="Arial" w:eastAsia="Arial" w:hAnsi="Arial" w:cs="Arial"/>
          <w:i/>
          <w:color w:val="000000"/>
          <w:sz w:val="16"/>
          <w:szCs w:val="16"/>
        </w:rPr>
        <w:t xml:space="preserve"> “ARTÍCULO 177.</w:t>
      </w:r>
      <w:r w:rsidRPr="00570092">
        <w:rPr>
          <w:rFonts w:ascii="Arial" w:eastAsia="Arial" w:hAnsi="Arial" w:cs="Arial"/>
          <w:b/>
          <w:i/>
          <w:color w:val="000000"/>
          <w:sz w:val="16"/>
          <w:szCs w:val="16"/>
        </w:rPr>
        <w:t> </w:t>
      </w:r>
      <w:r w:rsidRPr="00570092">
        <w:rPr>
          <w:rFonts w:ascii="Arial" w:eastAsia="Arial" w:hAnsi="Arial" w:cs="Arial"/>
          <w:i/>
          <w:color w:val="000000"/>
          <w:sz w:val="16"/>
          <w:szCs w:val="16"/>
        </w:rPr>
        <w:t>Carga de la prueba. Incumbe a las partes probar el supuesto de hecho de las normas que consagran el efecto jurídico que ellas persiguen”.</w:t>
      </w:r>
    </w:p>
  </w:footnote>
  <w:footnote w:id="7">
    <w:p w14:paraId="4C4BEFA5" w14:textId="77777777" w:rsidR="00353826" w:rsidRPr="00B25346" w:rsidRDefault="00353826" w:rsidP="00353826">
      <w:pPr>
        <w:pStyle w:val="Textonotapie"/>
        <w:jc w:val="both"/>
        <w:rPr>
          <w:rFonts w:ascii="Arial" w:hAnsi="Arial" w:cs="Arial"/>
          <w:sz w:val="16"/>
          <w:szCs w:val="16"/>
        </w:rPr>
      </w:pPr>
      <w:r w:rsidRPr="00570092">
        <w:rPr>
          <w:rStyle w:val="Refdenotaalpie"/>
          <w:rFonts w:ascii="Arial" w:hAnsi="Arial" w:cs="Arial"/>
          <w:sz w:val="16"/>
          <w:szCs w:val="16"/>
        </w:rPr>
        <w:footnoteRef/>
      </w:r>
      <w:r w:rsidRPr="00570092">
        <w:rPr>
          <w:rFonts w:ascii="Arial" w:hAnsi="Arial" w:cs="Arial"/>
          <w:sz w:val="16"/>
          <w:szCs w:val="16"/>
        </w:rPr>
        <w:t xml:space="preserve"> Consejo de Estado. Sala de lo Contencioso Administrativo. Sección Tercera – Subsección A. Sentencia de 22 de noviembre de 2021. Consejero Ponente: José Roberto Sáchica Méndez. Radicado No. 19001-23-31-000-2011-00434-01(53977).</w:t>
      </w:r>
    </w:p>
  </w:footnote>
  <w:footnote w:id="8">
    <w:p w14:paraId="18355F11" w14:textId="77777777" w:rsidR="00353826" w:rsidRPr="00E048D8" w:rsidRDefault="00353826" w:rsidP="00353826">
      <w:pPr>
        <w:pStyle w:val="Textonotapie"/>
        <w:jc w:val="both"/>
        <w:rPr>
          <w:rFonts w:ascii="Arial" w:hAnsi="Arial" w:cs="Arial"/>
          <w:lang w:val="es-ES"/>
        </w:rPr>
      </w:pPr>
      <w:r w:rsidRPr="00B25346">
        <w:rPr>
          <w:rStyle w:val="Refdenotaalpie"/>
          <w:rFonts w:ascii="Arial" w:hAnsi="Arial" w:cs="Arial"/>
          <w:sz w:val="16"/>
          <w:szCs w:val="16"/>
        </w:rPr>
        <w:footnoteRef/>
      </w:r>
      <w:r w:rsidRPr="00B25346">
        <w:rPr>
          <w:rFonts w:ascii="Arial" w:hAnsi="Arial" w:cs="Arial"/>
          <w:sz w:val="16"/>
          <w:szCs w:val="16"/>
        </w:rPr>
        <w:t xml:space="preserve"> Saavedra Becerra, R. (2018). De la responsabilidad patrimonial del Estado. Tomo I. Grupo Editorial </w:t>
      </w:r>
      <w:proofErr w:type="spellStart"/>
      <w:r w:rsidRPr="00B25346">
        <w:rPr>
          <w:rFonts w:ascii="Arial" w:hAnsi="Arial" w:cs="Arial"/>
          <w:sz w:val="16"/>
          <w:szCs w:val="16"/>
        </w:rPr>
        <w:t>Ibañez</w:t>
      </w:r>
      <w:proofErr w:type="spellEnd"/>
      <w:r w:rsidRPr="00B25346">
        <w:rPr>
          <w:rFonts w:ascii="Arial" w:hAnsi="Arial" w:cs="Arial"/>
          <w:sz w:val="16"/>
          <w:szCs w:val="16"/>
        </w:rPr>
        <w:t>. Págs. 313-314.</w:t>
      </w:r>
    </w:p>
  </w:footnote>
  <w:footnote w:id="9">
    <w:p w14:paraId="528CC5A6" w14:textId="77777777" w:rsidR="00353826" w:rsidRPr="00330D9D" w:rsidRDefault="00353826" w:rsidP="00353826">
      <w:pPr>
        <w:pStyle w:val="Textonotapie"/>
        <w:jc w:val="both"/>
        <w:rPr>
          <w:rFonts w:ascii="Arial" w:hAnsi="Arial" w:cs="Arial"/>
          <w:sz w:val="16"/>
          <w:szCs w:val="16"/>
        </w:rPr>
      </w:pPr>
      <w:r w:rsidRPr="00330D9D">
        <w:rPr>
          <w:rStyle w:val="Refdenotaalpie"/>
          <w:rFonts w:ascii="Arial" w:hAnsi="Arial" w:cs="Arial"/>
          <w:sz w:val="16"/>
          <w:szCs w:val="16"/>
        </w:rPr>
        <w:footnoteRef/>
      </w:r>
      <w:r w:rsidRPr="00330D9D">
        <w:rPr>
          <w:rFonts w:ascii="Arial" w:hAnsi="Arial" w:cs="Arial"/>
          <w:sz w:val="16"/>
          <w:szCs w:val="16"/>
        </w:rPr>
        <w:t xml:space="preserve"> Consejo de Estado, Sección Tercera (2018). Sentencia 05001233100020030399301 del 14 de febrero. C.P Ramiro Pazos Guerrero.</w:t>
      </w:r>
    </w:p>
  </w:footnote>
  <w:footnote w:id="10">
    <w:p w14:paraId="7D874D2A" w14:textId="77777777" w:rsidR="00353826" w:rsidRDefault="00353826" w:rsidP="00353826">
      <w:pPr>
        <w:pStyle w:val="Textonotapie"/>
        <w:jc w:val="both"/>
      </w:pPr>
      <w:r w:rsidRPr="00B25346">
        <w:rPr>
          <w:rStyle w:val="Refdenotaalpie"/>
          <w:rFonts w:ascii="Arial" w:hAnsi="Arial" w:cs="Arial"/>
          <w:sz w:val="16"/>
          <w:szCs w:val="16"/>
        </w:rPr>
        <w:footnoteRef/>
      </w:r>
      <w:r w:rsidRPr="00B25346">
        <w:rPr>
          <w:rFonts w:ascii="Arial" w:hAnsi="Arial" w:cs="Arial"/>
          <w:sz w:val="16"/>
          <w:szCs w:val="16"/>
        </w:rPr>
        <w:t xml:space="preserve"> Sentencia del 12 de abril de 2024. Consejo de Estado, Sala de lo Contencioso Administrativo, Sección Tercera, Subsección B. M.P. Freddy Ibarra Martínez. Radicación No. 19001333170120100035801 (59.914).</w:t>
      </w:r>
    </w:p>
  </w:footnote>
  <w:footnote w:id="11">
    <w:p w14:paraId="4AA8389F" w14:textId="77777777" w:rsidR="00353826" w:rsidRPr="00B25346" w:rsidRDefault="00353826" w:rsidP="00353826">
      <w:pPr>
        <w:pStyle w:val="Textonotapie"/>
        <w:jc w:val="both"/>
        <w:rPr>
          <w:rFonts w:ascii="Arial" w:hAnsi="Arial" w:cs="Arial"/>
          <w:sz w:val="16"/>
          <w:szCs w:val="16"/>
        </w:rPr>
      </w:pPr>
      <w:r w:rsidRPr="00B25346">
        <w:rPr>
          <w:rStyle w:val="Refdenotaalpie"/>
          <w:rFonts w:ascii="Arial" w:hAnsi="Arial" w:cs="Arial"/>
          <w:sz w:val="16"/>
          <w:szCs w:val="16"/>
        </w:rPr>
        <w:footnoteRef/>
      </w:r>
      <w:r w:rsidRPr="00B25346">
        <w:rPr>
          <w:rFonts w:ascii="Arial" w:hAnsi="Arial" w:cs="Arial"/>
          <w:sz w:val="16"/>
          <w:szCs w:val="16"/>
        </w:rPr>
        <w:t xml:space="preserve"> Sentencia del 22 de agosto de 2019. Tribunal Administrativo del Valle del Cauca. M.P. </w:t>
      </w:r>
      <w:proofErr w:type="spellStart"/>
      <w:r w:rsidRPr="00B25346">
        <w:rPr>
          <w:rFonts w:ascii="Arial" w:hAnsi="Arial" w:cs="Arial"/>
          <w:sz w:val="16"/>
          <w:szCs w:val="16"/>
        </w:rPr>
        <w:t>Zoranny</w:t>
      </w:r>
      <w:proofErr w:type="spellEnd"/>
      <w:r w:rsidRPr="00B25346">
        <w:rPr>
          <w:rFonts w:ascii="Arial" w:hAnsi="Arial" w:cs="Arial"/>
          <w:sz w:val="16"/>
          <w:szCs w:val="16"/>
        </w:rPr>
        <w:t xml:space="preserve"> Castillo Otalora. Radicación No. 76001333301320140019801.</w:t>
      </w:r>
    </w:p>
  </w:footnote>
  <w:footnote w:id="12">
    <w:p w14:paraId="3291090C" w14:textId="77777777" w:rsidR="00353826" w:rsidRDefault="00353826" w:rsidP="00353826">
      <w:pPr>
        <w:pStyle w:val="Textonotapie"/>
        <w:jc w:val="both"/>
      </w:pPr>
      <w:r w:rsidRPr="00B25346">
        <w:rPr>
          <w:rStyle w:val="Refdenotaalpie"/>
          <w:rFonts w:ascii="Arial" w:hAnsi="Arial" w:cs="Arial"/>
          <w:sz w:val="16"/>
          <w:szCs w:val="16"/>
        </w:rPr>
        <w:footnoteRef/>
      </w:r>
      <w:r w:rsidRPr="00B25346">
        <w:rPr>
          <w:rFonts w:ascii="Arial" w:hAnsi="Arial" w:cs="Arial"/>
          <w:sz w:val="16"/>
          <w:szCs w:val="16"/>
        </w:rPr>
        <w:t xml:space="preserve"> Sentencia del 30 de julio de 2021. Tribunal Administrativo del Valle del Cauca. M.P. Fernando Augusto García Muñoz. Radicación No. 76001333300620160009403.</w:t>
      </w:r>
    </w:p>
  </w:footnote>
  <w:footnote w:id="13">
    <w:p w14:paraId="0DA2724A" w14:textId="6D98294B" w:rsidR="00F32D45" w:rsidRPr="00583AFE" w:rsidRDefault="00F32D45" w:rsidP="00F32D45">
      <w:pPr>
        <w:pStyle w:val="Textonotapie"/>
        <w:jc w:val="both"/>
        <w:rPr>
          <w:rFonts w:ascii="Arial" w:hAnsi="Arial" w:cs="Arial"/>
          <w:sz w:val="16"/>
          <w:szCs w:val="16"/>
        </w:rPr>
      </w:pPr>
      <w:r w:rsidRPr="00583AFE">
        <w:rPr>
          <w:rStyle w:val="Refdenotaalpie"/>
          <w:rFonts w:ascii="Arial" w:hAnsi="Arial" w:cs="Arial"/>
          <w:sz w:val="16"/>
          <w:szCs w:val="16"/>
        </w:rPr>
        <w:footnoteRef/>
      </w:r>
      <w:r w:rsidRPr="00583AFE">
        <w:rPr>
          <w:rFonts w:ascii="Arial" w:hAnsi="Arial" w:cs="Arial"/>
          <w:sz w:val="16"/>
          <w:szCs w:val="16"/>
        </w:rPr>
        <w:t xml:space="preserve"> </w:t>
      </w:r>
      <w:r w:rsidR="00583AFE" w:rsidRPr="00583AFE">
        <w:rPr>
          <w:rFonts w:ascii="Arial" w:hAnsi="Arial" w:cs="Arial"/>
          <w:sz w:val="16"/>
          <w:szCs w:val="16"/>
        </w:rPr>
        <w:t xml:space="preserve">Consejo </w:t>
      </w:r>
      <w:r w:rsidR="00583AFE">
        <w:rPr>
          <w:rFonts w:ascii="Arial" w:hAnsi="Arial" w:cs="Arial"/>
          <w:sz w:val="16"/>
          <w:szCs w:val="16"/>
        </w:rPr>
        <w:t>d</w:t>
      </w:r>
      <w:r w:rsidR="00583AFE" w:rsidRPr="00583AFE">
        <w:rPr>
          <w:rFonts w:ascii="Arial" w:hAnsi="Arial" w:cs="Arial"/>
          <w:sz w:val="16"/>
          <w:szCs w:val="16"/>
        </w:rPr>
        <w:t>e Estado</w:t>
      </w:r>
      <w:r w:rsidRPr="00583AFE">
        <w:rPr>
          <w:rFonts w:ascii="Arial" w:hAnsi="Arial" w:cs="Arial"/>
          <w:sz w:val="16"/>
          <w:szCs w:val="16"/>
        </w:rPr>
        <w:t>. Sala de lo Contencioso Administrativo. Sección Tercera. Rad. 19256 del 7 de abril de 2011, C.P. Mauricio Fajardo Gómez.</w:t>
      </w:r>
    </w:p>
  </w:footnote>
  <w:footnote w:id="14">
    <w:p w14:paraId="77EC61C4" w14:textId="77777777" w:rsidR="00553315" w:rsidRPr="004551BE" w:rsidRDefault="00553315" w:rsidP="00553315">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15">
    <w:p w14:paraId="426F89AC" w14:textId="77777777" w:rsidR="00553315" w:rsidRDefault="00553315" w:rsidP="00553315">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16">
    <w:p w14:paraId="4C0173DC" w14:textId="77777777" w:rsidR="00553315" w:rsidRDefault="00553315" w:rsidP="00553315">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17">
    <w:p w14:paraId="3F9369D1" w14:textId="77777777" w:rsidR="00012B7D" w:rsidRPr="006074B8" w:rsidRDefault="00012B7D" w:rsidP="00012B7D">
      <w:pPr>
        <w:pStyle w:val="Textonotapie"/>
        <w:rPr>
          <w:rFonts w:ascii="Arial" w:hAnsi="Arial" w:cs="Arial"/>
          <w:sz w:val="16"/>
          <w:szCs w:val="16"/>
        </w:rPr>
      </w:pPr>
      <w:r w:rsidRPr="006074B8">
        <w:rPr>
          <w:rStyle w:val="Refdenotaalpie"/>
          <w:rFonts w:ascii="Arial" w:hAnsi="Arial" w:cs="Arial"/>
          <w:sz w:val="16"/>
          <w:szCs w:val="16"/>
        </w:rPr>
        <w:footnoteRef/>
      </w:r>
      <w:r w:rsidRPr="006074B8">
        <w:rPr>
          <w:rFonts w:ascii="Arial" w:hAnsi="Arial" w:cs="Arial"/>
          <w:sz w:val="16"/>
          <w:szCs w:val="16"/>
        </w:rPr>
        <w:t xml:space="preserve"> La pérdida de la oportunidad en la responsabilidad civil – Su aplicación en el campo de la responsabilidad civil médica – 2da edición – Luis Felipe Giraldo – Universidad Externado de Colombia.</w:t>
      </w:r>
    </w:p>
  </w:footnote>
  <w:footnote w:id="18">
    <w:p w14:paraId="0DC7B096" w14:textId="77777777" w:rsidR="00CC260F" w:rsidRPr="0080235D" w:rsidRDefault="00CC260F" w:rsidP="00CC260F">
      <w:pPr>
        <w:pStyle w:val="Textonotapie"/>
        <w:rPr>
          <w:sz w:val="16"/>
          <w:szCs w:val="16"/>
        </w:rPr>
      </w:pPr>
      <w:r w:rsidRPr="006074B8">
        <w:rPr>
          <w:rStyle w:val="Refdenotaalpie"/>
          <w:rFonts w:ascii="Arial" w:hAnsi="Arial" w:cs="Arial"/>
          <w:sz w:val="16"/>
          <w:szCs w:val="16"/>
        </w:rPr>
        <w:footnoteRef/>
      </w:r>
      <w:r w:rsidRPr="006074B8">
        <w:rPr>
          <w:rFonts w:ascii="Arial" w:hAnsi="Arial" w:cs="Arial"/>
          <w:sz w:val="16"/>
          <w:szCs w:val="16"/>
        </w:rPr>
        <w:t xml:space="preserve"> CONSEJO DE ESTADO. Sala de lo Contencioso Administrativo. Sección Tercera. Sala Plena. Rad. 28804 del 28 de agosto de 2014, C.P. Stella Conto Díaz del Castillo.</w:t>
      </w:r>
    </w:p>
  </w:footnote>
  <w:footnote w:id="19">
    <w:p w14:paraId="785DB0D5" w14:textId="77777777" w:rsidR="00F32D45" w:rsidRPr="0080235D" w:rsidRDefault="00F32D45" w:rsidP="00F32D45">
      <w:pPr>
        <w:pStyle w:val="Textonotapie"/>
      </w:pPr>
      <w:r w:rsidRPr="0080235D">
        <w:rPr>
          <w:rStyle w:val="Refdenotaalpie"/>
          <w:sz w:val="16"/>
          <w:szCs w:val="16"/>
        </w:rPr>
        <w:footnoteRef/>
      </w:r>
      <w:r w:rsidRPr="0080235D">
        <w:rPr>
          <w:sz w:val="16"/>
          <w:szCs w:val="16"/>
        </w:rPr>
        <w:t xml:space="preserve"> Ibídem.</w:t>
      </w:r>
    </w:p>
  </w:footnote>
  <w:footnote w:id="20">
    <w:p w14:paraId="307EA982" w14:textId="77777777" w:rsidR="00B02485" w:rsidRPr="009339E4" w:rsidRDefault="00B02485" w:rsidP="00B02485">
      <w:pPr>
        <w:pStyle w:val="Textonotapie"/>
        <w:rPr>
          <w:rFonts w:ascii="Arial" w:hAnsi="Arial" w:cs="Arial"/>
          <w:sz w:val="16"/>
          <w:szCs w:val="16"/>
        </w:rPr>
      </w:pPr>
      <w:r w:rsidRPr="009339E4">
        <w:rPr>
          <w:rStyle w:val="Refdenotaalpie"/>
          <w:rFonts w:ascii="Arial" w:hAnsi="Arial" w:cs="Arial"/>
          <w:sz w:val="16"/>
          <w:szCs w:val="16"/>
        </w:rPr>
        <w:footnoteRef/>
      </w:r>
      <w:r w:rsidRPr="009339E4">
        <w:rPr>
          <w:rFonts w:ascii="Arial" w:hAnsi="Arial" w:cs="Arial"/>
          <w:sz w:val="16"/>
          <w:szCs w:val="16"/>
        </w:rPr>
        <w:t xml:space="preserve"> Díaz-Granados Ortiz, J. M. (2012). El seguro de responsabilidad. Pontificia Universidad Javeriana. Pág. 190.</w:t>
      </w:r>
    </w:p>
  </w:footnote>
  <w:footnote w:id="21">
    <w:p w14:paraId="1920DD99" w14:textId="77777777" w:rsidR="00AB76B6" w:rsidRDefault="00AB76B6" w:rsidP="00AB76B6">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22">
    <w:p w14:paraId="1CE1E6C3" w14:textId="77777777" w:rsidR="00AB76B6" w:rsidRDefault="00AB76B6" w:rsidP="00AB76B6">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 xml:space="preserve">Sentencia del 26 de enero de 2022. Consejo de Estado, Sala de lo Contencioso Administrativo, Sección Tercera, Subsección B. M.P. Freddy Ibarra </w:t>
      </w:r>
      <w:proofErr w:type="spellStart"/>
      <w:r w:rsidRPr="76B68F44">
        <w:rPr>
          <w:rFonts w:ascii="Arial" w:eastAsia="Arial" w:hAnsi="Arial" w:cs="Arial"/>
          <w:color w:val="000000" w:themeColor="text1"/>
          <w:sz w:val="16"/>
          <w:szCs w:val="16"/>
          <w:lang w:val="es"/>
        </w:rPr>
        <w:t>Martinez</w:t>
      </w:r>
      <w:proofErr w:type="spellEnd"/>
      <w:r w:rsidRPr="76B68F44">
        <w:rPr>
          <w:rFonts w:ascii="Arial" w:eastAsia="Arial" w:hAnsi="Arial" w:cs="Arial"/>
          <w:color w:val="000000" w:themeColor="text1"/>
          <w:sz w:val="16"/>
          <w:szCs w:val="16"/>
          <w:lang w:val="es"/>
        </w:rPr>
        <w:t>. Radicación No. 25000232600020110122201 (50.698).</w:t>
      </w:r>
    </w:p>
    <w:p w14:paraId="215E98D0" w14:textId="77777777" w:rsidR="00AB76B6" w:rsidRDefault="00AB76B6" w:rsidP="00AB76B6">
      <w:pPr>
        <w:pStyle w:val="Textonotapie"/>
      </w:pPr>
    </w:p>
  </w:footnote>
  <w:footnote w:id="23">
    <w:p w14:paraId="65119BC2" w14:textId="77777777" w:rsidR="00970FB0" w:rsidRDefault="00970FB0" w:rsidP="00970FB0">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rPr>
        <w:t>Concepto 2019098264 ago. 29/2019, Superintendencia Financiera de Colombia.</w:t>
      </w:r>
    </w:p>
  </w:footnote>
  <w:footnote w:id="24">
    <w:p w14:paraId="1044B9B4" w14:textId="77777777" w:rsidR="00B02485" w:rsidRDefault="00B02485" w:rsidP="00B02485">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 w:id="25">
    <w:p w14:paraId="0A384BB7" w14:textId="77777777" w:rsidR="00ED6BB7" w:rsidRPr="00B315B8" w:rsidRDefault="00ED6BB7" w:rsidP="00ED6BB7">
      <w:pPr>
        <w:pStyle w:val="Textonotapie"/>
        <w:rPr>
          <w:rFonts w:ascii="Arial" w:hAnsi="Arial" w:cs="Arial"/>
          <w:sz w:val="16"/>
          <w:szCs w:val="16"/>
        </w:rPr>
      </w:pPr>
      <w:r w:rsidRPr="00B315B8">
        <w:rPr>
          <w:rStyle w:val="Refdenotaalpie"/>
          <w:rFonts w:ascii="Arial" w:hAnsi="Arial" w:cs="Arial"/>
          <w:sz w:val="16"/>
          <w:szCs w:val="16"/>
        </w:rPr>
        <w:footnoteRef/>
      </w:r>
      <w:r w:rsidRPr="00B315B8">
        <w:rPr>
          <w:rFonts w:ascii="Arial" w:hAnsi="Arial" w:cs="Arial"/>
          <w:sz w:val="16"/>
          <w:szCs w:val="16"/>
        </w:rPr>
        <w:t xml:space="preserve"> (López Blanco, H. F. (2019). Código General del Proceso. Pruebas. DUPRE Editores Ltda. Págs. 375 y 376)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855A35"/>
    <w:multiLevelType w:val="hybridMultilevel"/>
    <w:tmpl w:val="30186704"/>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6" w15:restartNumberingAfterBreak="0">
    <w:nsid w:val="35C61B65"/>
    <w:multiLevelType w:val="hybridMultilevel"/>
    <w:tmpl w:val="532C115A"/>
    <w:lvl w:ilvl="0" w:tplc="AB00C89E">
      <w:start w:val="4"/>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8"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9"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4" w15:restartNumberingAfterBreak="0">
    <w:nsid w:val="4BBB1943"/>
    <w:multiLevelType w:val="hybridMultilevel"/>
    <w:tmpl w:val="B5784C9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6"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7"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C8139E"/>
    <w:multiLevelType w:val="hybridMultilevel"/>
    <w:tmpl w:val="22162870"/>
    <w:lvl w:ilvl="0" w:tplc="10E6B1E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56F4B5A"/>
    <w:multiLevelType w:val="hybridMultilevel"/>
    <w:tmpl w:val="E938D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31" w15:restartNumberingAfterBreak="0">
    <w:nsid w:val="5B214D69"/>
    <w:multiLevelType w:val="hybridMultilevel"/>
    <w:tmpl w:val="E7BC9922"/>
    <w:lvl w:ilvl="0" w:tplc="B99E7384">
      <w:start w:val="2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33"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34"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35"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8"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DB7478F"/>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1B423B7"/>
    <w:multiLevelType w:val="hybridMultilevel"/>
    <w:tmpl w:val="B5784C9C"/>
    <w:lvl w:ilvl="0" w:tplc="240A000F">
      <w:start w:val="1"/>
      <w:numFmt w:val="decimal"/>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42"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43"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6"/>
  </w:num>
  <w:num w:numId="2" w16cid:durableId="1278180437">
    <w:abstractNumId w:val="0"/>
  </w:num>
  <w:num w:numId="3" w16cid:durableId="776142849">
    <w:abstractNumId w:val="45"/>
  </w:num>
  <w:num w:numId="4" w16cid:durableId="1576665367">
    <w:abstractNumId w:val="36"/>
  </w:num>
  <w:num w:numId="5" w16cid:durableId="1557548772">
    <w:abstractNumId w:val="35"/>
  </w:num>
  <w:num w:numId="6" w16cid:durableId="5784424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768515">
    <w:abstractNumId w:val="38"/>
  </w:num>
  <w:num w:numId="8" w16cid:durableId="74521802">
    <w:abstractNumId w:val="14"/>
  </w:num>
  <w:num w:numId="9" w16cid:durableId="2011828652">
    <w:abstractNumId w:val="43"/>
  </w:num>
  <w:num w:numId="10" w16cid:durableId="692388710">
    <w:abstractNumId w:val="4"/>
  </w:num>
  <w:num w:numId="11" w16cid:durableId="1976905541">
    <w:abstractNumId w:val="25"/>
  </w:num>
  <w:num w:numId="12" w16cid:durableId="765661861">
    <w:abstractNumId w:val="1"/>
  </w:num>
  <w:num w:numId="13" w16cid:durableId="142039985">
    <w:abstractNumId w:val="37"/>
  </w:num>
  <w:num w:numId="14" w16cid:durableId="1901089053">
    <w:abstractNumId w:val="10"/>
  </w:num>
  <w:num w:numId="15" w16cid:durableId="1332831623">
    <w:abstractNumId w:val="44"/>
  </w:num>
  <w:num w:numId="16" w16cid:durableId="1364359335">
    <w:abstractNumId w:val="12"/>
  </w:num>
  <w:num w:numId="17" w16cid:durableId="1163277706">
    <w:abstractNumId w:val="11"/>
  </w:num>
  <w:num w:numId="18" w16cid:durableId="1302616263">
    <w:abstractNumId w:val="19"/>
  </w:num>
  <w:num w:numId="19" w16cid:durableId="1739474286">
    <w:abstractNumId w:val="20"/>
  </w:num>
  <w:num w:numId="20" w16cid:durableId="1019547174">
    <w:abstractNumId w:val="3"/>
  </w:num>
  <w:num w:numId="21" w16cid:durableId="1872062884">
    <w:abstractNumId w:val="7"/>
  </w:num>
  <w:num w:numId="22" w16cid:durableId="2007202768">
    <w:abstractNumId w:val="30"/>
  </w:num>
  <w:num w:numId="23" w16cid:durableId="1604800425">
    <w:abstractNumId w:val="33"/>
  </w:num>
  <w:num w:numId="24" w16cid:durableId="261648509">
    <w:abstractNumId w:val="23"/>
  </w:num>
  <w:num w:numId="25" w16cid:durableId="784080199">
    <w:abstractNumId w:val="26"/>
  </w:num>
  <w:num w:numId="26" w16cid:durableId="938565225">
    <w:abstractNumId w:val="42"/>
  </w:num>
  <w:num w:numId="27" w16cid:durableId="1438057306">
    <w:abstractNumId w:val="17"/>
  </w:num>
  <w:num w:numId="28" w16cid:durableId="855578698">
    <w:abstractNumId w:val="15"/>
  </w:num>
  <w:num w:numId="29" w16cid:durableId="1173909351">
    <w:abstractNumId w:val="9"/>
  </w:num>
  <w:num w:numId="30" w16cid:durableId="541670460">
    <w:abstractNumId w:val="41"/>
  </w:num>
  <w:num w:numId="31" w16cid:durableId="2015566145">
    <w:abstractNumId w:val="32"/>
  </w:num>
  <w:num w:numId="32" w16cid:durableId="1516653308">
    <w:abstractNumId w:val="21"/>
  </w:num>
  <w:num w:numId="33" w16cid:durableId="639769869">
    <w:abstractNumId w:val="22"/>
  </w:num>
  <w:num w:numId="34" w16cid:durableId="612173379">
    <w:abstractNumId w:val="18"/>
  </w:num>
  <w:num w:numId="35" w16cid:durableId="1908374139">
    <w:abstractNumId w:val="2"/>
  </w:num>
  <w:num w:numId="36" w16cid:durableId="487552534">
    <w:abstractNumId w:val="39"/>
  </w:num>
  <w:num w:numId="37" w16cid:durableId="672689636">
    <w:abstractNumId w:val="27"/>
  </w:num>
  <w:num w:numId="38" w16cid:durableId="1138373818">
    <w:abstractNumId w:val="8"/>
  </w:num>
  <w:num w:numId="39" w16cid:durableId="1655066834">
    <w:abstractNumId w:val="5"/>
  </w:num>
  <w:num w:numId="40" w16cid:durableId="1028486252">
    <w:abstractNumId w:val="16"/>
  </w:num>
  <w:num w:numId="41" w16cid:durableId="1773743530">
    <w:abstractNumId w:val="13"/>
  </w:num>
  <w:num w:numId="42" w16cid:durableId="81873219">
    <w:abstractNumId w:val="28"/>
  </w:num>
  <w:num w:numId="43" w16cid:durableId="61031825">
    <w:abstractNumId w:val="31"/>
  </w:num>
  <w:num w:numId="44" w16cid:durableId="199557674">
    <w:abstractNumId w:val="29"/>
  </w:num>
  <w:num w:numId="45" w16cid:durableId="1238907122">
    <w:abstractNumId w:val="24"/>
  </w:num>
  <w:num w:numId="46" w16cid:durableId="19318904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15BC"/>
    <w:rsid w:val="00012B7D"/>
    <w:rsid w:val="00024338"/>
    <w:rsid w:val="00026246"/>
    <w:rsid w:val="0003111F"/>
    <w:rsid w:val="00036FCE"/>
    <w:rsid w:val="00042898"/>
    <w:rsid w:val="00046C70"/>
    <w:rsid w:val="0004738F"/>
    <w:rsid w:val="000557D7"/>
    <w:rsid w:val="000563D9"/>
    <w:rsid w:val="00060227"/>
    <w:rsid w:val="00063722"/>
    <w:rsid w:val="00064DF4"/>
    <w:rsid w:val="00070626"/>
    <w:rsid w:val="000723B4"/>
    <w:rsid w:val="00075105"/>
    <w:rsid w:val="0007643F"/>
    <w:rsid w:val="00082F27"/>
    <w:rsid w:val="000846AA"/>
    <w:rsid w:val="00085B5C"/>
    <w:rsid w:val="000A3C2D"/>
    <w:rsid w:val="000A5BF6"/>
    <w:rsid w:val="000B00A8"/>
    <w:rsid w:val="000B5836"/>
    <w:rsid w:val="000C2815"/>
    <w:rsid w:val="000C3CA0"/>
    <w:rsid w:val="000D0EB1"/>
    <w:rsid w:val="000D3252"/>
    <w:rsid w:val="000D55C5"/>
    <w:rsid w:val="000D6EA2"/>
    <w:rsid w:val="000E193B"/>
    <w:rsid w:val="000F4F92"/>
    <w:rsid w:val="000F54BD"/>
    <w:rsid w:val="00104D74"/>
    <w:rsid w:val="001078A6"/>
    <w:rsid w:val="001165FF"/>
    <w:rsid w:val="00127ED6"/>
    <w:rsid w:val="00131B8E"/>
    <w:rsid w:val="001472AF"/>
    <w:rsid w:val="00160467"/>
    <w:rsid w:val="001633DE"/>
    <w:rsid w:val="0016554B"/>
    <w:rsid w:val="001726A4"/>
    <w:rsid w:val="00183B3D"/>
    <w:rsid w:val="00183F2A"/>
    <w:rsid w:val="00184685"/>
    <w:rsid w:val="00184A8E"/>
    <w:rsid w:val="00190261"/>
    <w:rsid w:val="00191297"/>
    <w:rsid w:val="001925A0"/>
    <w:rsid w:val="001928C2"/>
    <w:rsid w:val="00194A01"/>
    <w:rsid w:val="00194DAC"/>
    <w:rsid w:val="001A772D"/>
    <w:rsid w:val="001C0051"/>
    <w:rsid w:val="001D5646"/>
    <w:rsid w:val="001D7939"/>
    <w:rsid w:val="001F1D05"/>
    <w:rsid w:val="001F3A19"/>
    <w:rsid w:val="00202907"/>
    <w:rsid w:val="00213A20"/>
    <w:rsid w:val="00233FAE"/>
    <w:rsid w:val="00234F3F"/>
    <w:rsid w:val="0023626B"/>
    <w:rsid w:val="00240B08"/>
    <w:rsid w:val="00247194"/>
    <w:rsid w:val="00254E27"/>
    <w:rsid w:val="0025591F"/>
    <w:rsid w:val="00267DDC"/>
    <w:rsid w:val="00267E33"/>
    <w:rsid w:val="00281D90"/>
    <w:rsid w:val="002835CC"/>
    <w:rsid w:val="002943B1"/>
    <w:rsid w:val="002B355D"/>
    <w:rsid w:val="002B5E76"/>
    <w:rsid w:val="002C254A"/>
    <w:rsid w:val="002C30D6"/>
    <w:rsid w:val="002C38D2"/>
    <w:rsid w:val="002C4C82"/>
    <w:rsid w:val="002C738C"/>
    <w:rsid w:val="002E14D8"/>
    <w:rsid w:val="002E55CB"/>
    <w:rsid w:val="002F430B"/>
    <w:rsid w:val="002F44A7"/>
    <w:rsid w:val="003063AE"/>
    <w:rsid w:val="00310441"/>
    <w:rsid w:val="003115DD"/>
    <w:rsid w:val="003141B0"/>
    <w:rsid w:val="00316D1D"/>
    <w:rsid w:val="0032137C"/>
    <w:rsid w:val="0032266A"/>
    <w:rsid w:val="00326C7C"/>
    <w:rsid w:val="00333399"/>
    <w:rsid w:val="00335D73"/>
    <w:rsid w:val="00335EAF"/>
    <w:rsid w:val="00343A76"/>
    <w:rsid w:val="00352766"/>
    <w:rsid w:val="00353826"/>
    <w:rsid w:val="00355497"/>
    <w:rsid w:val="00372606"/>
    <w:rsid w:val="00374FB5"/>
    <w:rsid w:val="00375AFE"/>
    <w:rsid w:val="00375FE2"/>
    <w:rsid w:val="00377C4D"/>
    <w:rsid w:val="00381F3F"/>
    <w:rsid w:val="00387E3C"/>
    <w:rsid w:val="00390C53"/>
    <w:rsid w:val="00391C42"/>
    <w:rsid w:val="00395D72"/>
    <w:rsid w:val="003968F4"/>
    <w:rsid w:val="003A19D0"/>
    <w:rsid w:val="003A306A"/>
    <w:rsid w:val="003A3AC0"/>
    <w:rsid w:val="003C0F94"/>
    <w:rsid w:val="003C0FF2"/>
    <w:rsid w:val="003C2611"/>
    <w:rsid w:val="003C5BCE"/>
    <w:rsid w:val="003C6162"/>
    <w:rsid w:val="003C6FA8"/>
    <w:rsid w:val="003D2930"/>
    <w:rsid w:val="003E2DBC"/>
    <w:rsid w:val="003F26B0"/>
    <w:rsid w:val="00402440"/>
    <w:rsid w:val="0040749B"/>
    <w:rsid w:val="00416F84"/>
    <w:rsid w:val="0042497F"/>
    <w:rsid w:val="00424DB6"/>
    <w:rsid w:val="004254B8"/>
    <w:rsid w:val="00435B01"/>
    <w:rsid w:val="004418FD"/>
    <w:rsid w:val="00444D64"/>
    <w:rsid w:val="004504C9"/>
    <w:rsid w:val="004524B2"/>
    <w:rsid w:val="00454D0A"/>
    <w:rsid w:val="00467587"/>
    <w:rsid w:val="00470810"/>
    <w:rsid w:val="0048616E"/>
    <w:rsid w:val="00491918"/>
    <w:rsid w:val="004932A3"/>
    <w:rsid w:val="0049708E"/>
    <w:rsid w:val="004A27D0"/>
    <w:rsid w:val="004A356B"/>
    <w:rsid w:val="004C01CE"/>
    <w:rsid w:val="004C2DAF"/>
    <w:rsid w:val="004C54D0"/>
    <w:rsid w:val="004C6AFB"/>
    <w:rsid w:val="004D1391"/>
    <w:rsid w:val="004D4982"/>
    <w:rsid w:val="004E5715"/>
    <w:rsid w:val="004F2D0A"/>
    <w:rsid w:val="0050092B"/>
    <w:rsid w:val="00505F3C"/>
    <w:rsid w:val="00507FBC"/>
    <w:rsid w:val="0051562F"/>
    <w:rsid w:val="00517083"/>
    <w:rsid w:val="00523D04"/>
    <w:rsid w:val="00531216"/>
    <w:rsid w:val="00543F6F"/>
    <w:rsid w:val="005500C9"/>
    <w:rsid w:val="00553315"/>
    <w:rsid w:val="005538E4"/>
    <w:rsid w:val="005556CD"/>
    <w:rsid w:val="00563989"/>
    <w:rsid w:val="00563FF3"/>
    <w:rsid w:val="00577452"/>
    <w:rsid w:val="00583AFE"/>
    <w:rsid w:val="0059363F"/>
    <w:rsid w:val="005949A0"/>
    <w:rsid w:val="005A0A03"/>
    <w:rsid w:val="005A2480"/>
    <w:rsid w:val="005A27BB"/>
    <w:rsid w:val="005A3C09"/>
    <w:rsid w:val="005A3F2C"/>
    <w:rsid w:val="005B5782"/>
    <w:rsid w:val="005C5EE0"/>
    <w:rsid w:val="005C679D"/>
    <w:rsid w:val="005D1864"/>
    <w:rsid w:val="005D7117"/>
    <w:rsid w:val="005F468A"/>
    <w:rsid w:val="005F4692"/>
    <w:rsid w:val="006015FD"/>
    <w:rsid w:val="006074B8"/>
    <w:rsid w:val="00613606"/>
    <w:rsid w:val="00620153"/>
    <w:rsid w:val="006235C5"/>
    <w:rsid w:val="00626BE9"/>
    <w:rsid w:val="00627349"/>
    <w:rsid w:val="00627738"/>
    <w:rsid w:val="00631063"/>
    <w:rsid w:val="0063234E"/>
    <w:rsid w:val="006335F2"/>
    <w:rsid w:val="00637020"/>
    <w:rsid w:val="0063742B"/>
    <w:rsid w:val="00637C23"/>
    <w:rsid w:val="00641097"/>
    <w:rsid w:val="006459E7"/>
    <w:rsid w:val="00646DCD"/>
    <w:rsid w:val="0065153D"/>
    <w:rsid w:val="00660703"/>
    <w:rsid w:val="006701C6"/>
    <w:rsid w:val="00672FA0"/>
    <w:rsid w:val="00677D81"/>
    <w:rsid w:val="00685BB8"/>
    <w:rsid w:val="00686567"/>
    <w:rsid w:val="00687560"/>
    <w:rsid w:val="00690DA6"/>
    <w:rsid w:val="006A0FDA"/>
    <w:rsid w:val="006A68EE"/>
    <w:rsid w:val="006B007F"/>
    <w:rsid w:val="006B1FC3"/>
    <w:rsid w:val="006C2E9C"/>
    <w:rsid w:val="006C3935"/>
    <w:rsid w:val="006C3B36"/>
    <w:rsid w:val="006C4267"/>
    <w:rsid w:val="006E4FC0"/>
    <w:rsid w:val="006F3F7B"/>
    <w:rsid w:val="0070172C"/>
    <w:rsid w:val="0070490F"/>
    <w:rsid w:val="007067D9"/>
    <w:rsid w:val="00720B7A"/>
    <w:rsid w:val="00722D6C"/>
    <w:rsid w:val="00727842"/>
    <w:rsid w:val="007549D5"/>
    <w:rsid w:val="00754EF1"/>
    <w:rsid w:val="00762B3A"/>
    <w:rsid w:val="00763F5D"/>
    <w:rsid w:val="0077632F"/>
    <w:rsid w:val="00783103"/>
    <w:rsid w:val="00792F4C"/>
    <w:rsid w:val="00793C8E"/>
    <w:rsid w:val="007A153A"/>
    <w:rsid w:val="007C1A65"/>
    <w:rsid w:val="007C781F"/>
    <w:rsid w:val="007F1272"/>
    <w:rsid w:val="007F31B1"/>
    <w:rsid w:val="007F31D3"/>
    <w:rsid w:val="007F4364"/>
    <w:rsid w:val="007F632D"/>
    <w:rsid w:val="007F6A39"/>
    <w:rsid w:val="00833706"/>
    <w:rsid w:val="008371F8"/>
    <w:rsid w:val="00841B3B"/>
    <w:rsid w:val="00853AD3"/>
    <w:rsid w:val="008721A1"/>
    <w:rsid w:val="008728FE"/>
    <w:rsid w:val="00881FDC"/>
    <w:rsid w:val="00882D1A"/>
    <w:rsid w:val="008830A7"/>
    <w:rsid w:val="00895571"/>
    <w:rsid w:val="00895733"/>
    <w:rsid w:val="008978B9"/>
    <w:rsid w:val="008A34CA"/>
    <w:rsid w:val="008A3EE5"/>
    <w:rsid w:val="008B6AF2"/>
    <w:rsid w:val="008C1AB3"/>
    <w:rsid w:val="008C21CC"/>
    <w:rsid w:val="008C56AB"/>
    <w:rsid w:val="008C6544"/>
    <w:rsid w:val="008D1019"/>
    <w:rsid w:val="008D5B3A"/>
    <w:rsid w:val="008E1525"/>
    <w:rsid w:val="008E2580"/>
    <w:rsid w:val="008E4E08"/>
    <w:rsid w:val="008F01B3"/>
    <w:rsid w:val="008F1E2F"/>
    <w:rsid w:val="008F7FBF"/>
    <w:rsid w:val="009064AB"/>
    <w:rsid w:val="009122FA"/>
    <w:rsid w:val="009160BC"/>
    <w:rsid w:val="009219D5"/>
    <w:rsid w:val="009322EC"/>
    <w:rsid w:val="009339E4"/>
    <w:rsid w:val="00934146"/>
    <w:rsid w:val="00941B5F"/>
    <w:rsid w:val="00947F71"/>
    <w:rsid w:val="00956E9F"/>
    <w:rsid w:val="00957ECF"/>
    <w:rsid w:val="00963C70"/>
    <w:rsid w:val="00970FB0"/>
    <w:rsid w:val="00971E86"/>
    <w:rsid w:val="009750C8"/>
    <w:rsid w:val="00980066"/>
    <w:rsid w:val="00990490"/>
    <w:rsid w:val="00997C0E"/>
    <w:rsid w:val="009A6112"/>
    <w:rsid w:val="009B5C0C"/>
    <w:rsid w:val="009C1C7B"/>
    <w:rsid w:val="009C2FBC"/>
    <w:rsid w:val="009D601E"/>
    <w:rsid w:val="009E2B33"/>
    <w:rsid w:val="009E660A"/>
    <w:rsid w:val="00A00FB8"/>
    <w:rsid w:val="00A01564"/>
    <w:rsid w:val="00A13119"/>
    <w:rsid w:val="00A137EF"/>
    <w:rsid w:val="00A25D34"/>
    <w:rsid w:val="00A31D41"/>
    <w:rsid w:val="00A543A2"/>
    <w:rsid w:val="00A7220B"/>
    <w:rsid w:val="00A743FA"/>
    <w:rsid w:val="00A837B7"/>
    <w:rsid w:val="00A877E6"/>
    <w:rsid w:val="00A904E7"/>
    <w:rsid w:val="00A9209D"/>
    <w:rsid w:val="00A95DFD"/>
    <w:rsid w:val="00AA2A5B"/>
    <w:rsid w:val="00AA5065"/>
    <w:rsid w:val="00AB3A2C"/>
    <w:rsid w:val="00AB76B6"/>
    <w:rsid w:val="00AC4BC0"/>
    <w:rsid w:val="00AD03AA"/>
    <w:rsid w:val="00AD5DC3"/>
    <w:rsid w:val="00AE1124"/>
    <w:rsid w:val="00AF0546"/>
    <w:rsid w:val="00AF5E4A"/>
    <w:rsid w:val="00B02485"/>
    <w:rsid w:val="00B03C42"/>
    <w:rsid w:val="00B04E50"/>
    <w:rsid w:val="00B13822"/>
    <w:rsid w:val="00B14218"/>
    <w:rsid w:val="00B20189"/>
    <w:rsid w:val="00B2439B"/>
    <w:rsid w:val="00B315B8"/>
    <w:rsid w:val="00B34344"/>
    <w:rsid w:val="00B42529"/>
    <w:rsid w:val="00B44F36"/>
    <w:rsid w:val="00B46562"/>
    <w:rsid w:val="00B52B19"/>
    <w:rsid w:val="00B54DCC"/>
    <w:rsid w:val="00B566E8"/>
    <w:rsid w:val="00B56807"/>
    <w:rsid w:val="00B573BE"/>
    <w:rsid w:val="00B61AFF"/>
    <w:rsid w:val="00B63D50"/>
    <w:rsid w:val="00B774C2"/>
    <w:rsid w:val="00B82EBF"/>
    <w:rsid w:val="00B838EB"/>
    <w:rsid w:val="00B90EDF"/>
    <w:rsid w:val="00B91192"/>
    <w:rsid w:val="00B94E34"/>
    <w:rsid w:val="00BA33E1"/>
    <w:rsid w:val="00BB2B6A"/>
    <w:rsid w:val="00BB7105"/>
    <w:rsid w:val="00BC325B"/>
    <w:rsid w:val="00BD02BB"/>
    <w:rsid w:val="00BD192A"/>
    <w:rsid w:val="00BD3934"/>
    <w:rsid w:val="00BD49F5"/>
    <w:rsid w:val="00BD4D57"/>
    <w:rsid w:val="00BD7C50"/>
    <w:rsid w:val="00BD7EAD"/>
    <w:rsid w:val="00BE6214"/>
    <w:rsid w:val="00BF1A90"/>
    <w:rsid w:val="00C03A00"/>
    <w:rsid w:val="00C11381"/>
    <w:rsid w:val="00C1670F"/>
    <w:rsid w:val="00C172A1"/>
    <w:rsid w:val="00C21348"/>
    <w:rsid w:val="00C238FB"/>
    <w:rsid w:val="00C23F7D"/>
    <w:rsid w:val="00C254FB"/>
    <w:rsid w:val="00C35111"/>
    <w:rsid w:val="00C46F50"/>
    <w:rsid w:val="00C53500"/>
    <w:rsid w:val="00C54AA6"/>
    <w:rsid w:val="00C55037"/>
    <w:rsid w:val="00C65AEF"/>
    <w:rsid w:val="00C70FF5"/>
    <w:rsid w:val="00C76A47"/>
    <w:rsid w:val="00C76B50"/>
    <w:rsid w:val="00C947DE"/>
    <w:rsid w:val="00CC260F"/>
    <w:rsid w:val="00CD077B"/>
    <w:rsid w:val="00CD3B19"/>
    <w:rsid w:val="00CD57D9"/>
    <w:rsid w:val="00CD7353"/>
    <w:rsid w:val="00CF08D6"/>
    <w:rsid w:val="00CF7B1A"/>
    <w:rsid w:val="00D077C2"/>
    <w:rsid w:val="00D114D6"/>
    <w:rsid w:val="00D14DAE"/>
    <w:rsid w:val="00D21C9F"/>
    <w:rsid w:val="00D21CEE"/>
    <w:rsid w:val="00D23A48"/>
    <w:rsid w:val="00D27E3A"/>
    <w:rsid w:val="00D33ABF"/>
    <w:rsid w:val="00D421FC"/>
    <w:rsid w:val="00D5113C"/>
    <w:rsid w:val="00D53E2A"/>
    <w:rsid w:val="00D5502B"/>
    <w:rsid w:val="00D56B8A"/>
    <w:rsid w:val="00D64369"/>
    <w:rsid w:val="00D64D73"/>
    <w:rsid w:val="00D66553"/>
    <w:rsid w:val="00D73C46"/>
    <w:rsid w:val="00D73E56"/>
    <w:rsid w:val="00D753DD"/>
    <w:rsid w:val="00D86AE0"/>
    <w:rsid w:val="00D90689"/>
    <w:rsid w:val="00D919EF"/>
    <w:rsid w:val="00D95181"/>
    <w:rsid w:val="00D95646"/>
    <w:rsid w:val="00D95648"/>
    <w:rsid w:val="00DA05E3"/>
    <w:rsid w:val="00DB34C9"/>
    <w:rsid w:val="00DB70DF"/>
    <w:rsid w:val="00DC26E6"/>
    <w:rsid w:val="00DE0C1F"/>
    <w:rsid w:val="00DF04B4"/>
    <w:rsid w:val="00DF1237"/>
    <w:rsid w:val="00DF20BA"/>
    <w:rsid w:val="00DF71AF"/>
    <w:rsid w:val="00E00FA9"/>
    <w:rsid w:val="00E01327"/>
    <w:rsid w:val="00E034A7"/>
    <w:rsid w:val="00E1106C"/>
    <w:rsid w:val="00E11BA5"/>
    <w:rsid w:val="00E122AC"/>
    <w:rsid w:val="00E12BFB"/>
    <w:rsid w:val="00E1622E"/>
    <w:rsid w:val="00E165CB"/>
    <w:rsid w:val="00E172A8"/>
    <w:rsid w:val="00E23947"/>
    <w:rsid w:val="00E23DED"/>
    <w:rsid w:val="00E23F08"/>
    <w:rsid w:val="00E413B2"/>
    <w:rsid w:val="00E43BA7"/>
    <w:rsid w:val="00E46DD4"/>
    <w:rsid w:val="00E56A3C"/>
    <w:rsid w:val="00E63CC0"/>
    <w:rsid w:val="00E63E2B"/>
    <w:rsid w:val="00E73CFD"/>
    <w:rsid w:val="00E918F2"/>
    <w:rsid w:val="00EA3A87"/>
    <w:rsid w:val="00EB06B6"/>
    <w:rsid w:val="00EB08C1"/>
    <w:rsid w:val="00EB33A8"/>
    <w:rsid w:val="00EB42BC"/>
    <w:rsid w:val="00EC2B3D"/>
    <w:rsid w:val="00EC3470"/>
    <w:rsid w:val="00EC434B"/>
    <w:rsid w:val="00ED2EB1"/>
    <w:rsid w:val="00ED6299"/>
    <w:rsid w:val="00ED6BB7"/>
    <w:rsid w:val="00EE11B2"/>
    <w:rsid w:val="00EE40E3"/>
    <w:rsid w:val="00EF2119"/>
    <w:rsid w:val="00EF4055"/>
    <w:rsid w:val="00EF4F10"/>
    <w:rsid w:val="00F05AEB"/>
    <w:rsid w:val="00F060AA"/>
    <w:rsid w:val="00F103AC"/>
    <w:rsid w:val="00F172F2"/>
    <w:rsid w:val="00F2463A"/>
    <w:rsid w:val="00F32D45"/>
    <w:rsid w:val="00F37A38"/>
    <w:rsid w:val="00F402D2"/>
    <w:rsid w:val="00F40B63"/>
    <w:rsid w:val="00F44F4C"/>
    <w:rsid w:val="00F45642"/>
    <w:rsid w:val="00F45A60"/>
    <w:rsid w:val="00F50FB7"/>
    <w:rsid w:val="00F565E4"/>
    <w:rsid w:val="00F64251"/>
    <w:rsid w:val="00F645D9"/>
    <w:rsid w:val="00F84F14"/>
    <w:rsid w:val="00F8541A"/>
    <w:rsid w:val="00F874DF"/>
    <w:rsid w:val="00F91D57"/>
    <w:rsid w:val="00F93ADC"/>
    <w:rsid w:val="00F95354"/>
    <w:rsid w:val="00FA4FFB"/>
    <w:rsid w:val="00FA5D4E"/>
    <w:rsid w:val="00FB16C7"/>
    <w:rsid w:val="00FB3ECF"/>
    <w:rsid w:val="00FB4820"/>
    <w:rsid w:val="00FE10B5"/>
    <w:rsid w:val="00FE5E2E"/>
    <w:rsid w:val="00FF1041"/>
    <w:rsid w:val="00FF1D6D"/>
    <w:rsid w:val="00FF2DF8"/>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A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F32D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F32D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F32D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F32D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F32D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32D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F32D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F32D45"/>
    <w:rPr>
      <w:rFonts w:asciiTheme="majorHAnsi" w:eastAsiaTheme="majorEastAsia" w:hAnsiTheme="majorHAnsi" w:cstheme="majorBidi"/>
      <w:bCs/>
      <w:color w:val="2F5496" w:themeColor="accent1" w:themeShade="BF"/>
      <w:sz w:val="24"/>
      <w:szCs w:val="20"/>
      <w:lang w:eastAsia="es-ES"/>
    </w:rPr>
  </w:style>
  <w:style w:type="character" w:customStyle="1" w:styleId="Mencinsinresolver1">
    <w:name w:val="Mención sin resolver1"/>
    <w:basedOn w:val="Fuentedeprrafopredeter"/>
    <w:uiPriority w:val="99"/>
    <w:semiHidden/>
    <w:unhideWhenUsed/>
    <w:rsid w:val="00F32D45"/>
    <w:rPr>
      <w:color w:val="605E5C"/>
      <w:shd w:val="clear" w:color="auto" w:fill="E1DFDD"/>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F32D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F32D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F32D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F32D45"/>
    <w:rPr>
      <w:vertAlign w:val="superscript"/>
    </w:rPr>
  </w:style>
  <w:style w:type="paragraph" w:styleId="Textoindependiente3">
    <w:name w:val="Body Text 3"/>
    <w:basedOn w:val="Normal"/>
    <w:link w:val="Textoindependiente3Car"/>
    <w:uiPriority w:val="99"/>
    <w:unhideWhenUsed/>
    <w:rsid w:val="00F32D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F32D45"/>
    <w:rPr>
      <w:sz w:val="16"/>
      <w:szCs w:val="16"/>
    </w:rPr>
  </w:style>
  <w:style w:type="paragraph" w:customStyle="1" w:styleId="unico">
    <w:name w:val="unico"/>
    <w:basedOn w:val="Normal"/>
    <w:rsid w:val="00F32D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F32D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rsid w:val="00F32D45"/>
    <w:rPr>
      <w:rFonts w:ascii="Tahoma" w:hAnsi="Tahoma" w:cs="Tahoma"/>
      <w:sz w:val="16"/>
      <w:szCs w:val="16"/>
    </w:rPr>
  </w:style>
  <w:style w:type="paragraph" w:styleId="Textodeglobo">
    <w:name w:val="Balloon Text"/>
    <w:aliases w:val="parrafo normal"/>
    <w:basedOn w:val="Normal"/>
    <w:link w:val="TextodegloboCar"/>
    <w:uiPriority w:val="99"/>
    <w:unhideWhenUsed/>
    <w:qFormat/>
    <w:rsid w:val="00F32D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F32D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F32D45"/>
    <w:rPr>
      <w:sz w:val="20"/>
      <w:szCs w:val="20"/>
    </w:rPr>
  </w:style>
  <w:style w:type="paragraph" w:styleId="Textocomentario">
    <w:name w:val="annotation text"/>
    <w:basedOn w:val="Normal"/>
    <w:link w:val="TextocomentarioCar"/>
    <w:uiPriority w:val="99"/>
    <w:unhideWhenUsed/>
    <w:rsid w:val="00F32D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F32D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F32D45"/>
    <w:rPr>
      <w:b/>
      <w:bCs/>
      <w:sz w:val="20"/>
      <w:szCs w:val="20"/>
    </w:rPr>
  </w:style>
  <w:style w:type="paragraph" w:styleId="Asuntodelcomentario">
    <w:name w:val="annotation subject"/>
    <w:basedOn w:val="Textocomentario"/>
    <w:next w:val="Textocomentario"/>
    <w:link w:val="AsuntodelcomentarioCar"/>
    <w:uiPriority w:val="99"/>
    <w:semiHidden/>
    <w:unhideWhenUsed/>
    <w:rsid w:val="00F32D45"/>
    <w:rPr>
      <w:b/>
      <w:bCs/>
    </w:rPr>
  </w:style>
  <w:style w:type="character" w:customStyle="1" w:styleId="AsuntodelcomentarioCar1">
    <w:name w:val="Asunto del comentario Car1"/>
    <w:basedOn w:val="TextocomentarioCar1"/>
    <w:uiPriority w:val="99"/>
    <w:semiHidden/>
    <w:rsid w:val="00F32D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F32D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F32D45"/>
  </w:style>
  <w:style w:type="paragraph" w:styleId="NormalWeb">
    <w:name w:val="Normal (Web)"/>
    <w:basedOn w:val="Normal"/>
    <w:uiPriority w:val="99"/>
    <w:qFormat/>
    <w:rsid w:val="00F32D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F32D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32D45"/>
    <w:rPr>
      <w:rFonts w:ascii="Times New Roman" w:eastAsia="Times New Roman" w:hAnsi="Times New Roman" w:cs="Times New Roman"/>
      <w:sz w:val="24"/>
      <w:szCs w:val="24"/>
      <w:lang w:val="es-ES" w:eastAsia="es-ES"/>
    </w:rPr>
  </w:style>
  <w:style w:type="paragraph" w:customStyle="1" w:styleId="estilo3">
    <w:name w:val="estilo3"/>
    <w:basedOn w:val="Normal"/>
    <w:rsid w:val="00F32D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F32D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F32D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F32D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F32D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F32D45"/>
  </w:style>
  <w:style w:type="paragraph" w:styleId="Listaconvietas2">
    <w:name w:val="List Bullet 2"/>
    <w:basedOn w:val="Normal"/>
    <w:uiPriority w:val="99"/>
    <w:unhideWhenUsed/>
    <w:rsid w:val="00F32D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F32D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F32D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F32D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F32D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32D45"/>
    <w:pPr>
      <w:widowControl/>
      <w:numPr>
        <w:numId w:val="2"/>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F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F32D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F32D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F32D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F32D45"/>
    <w:rPr>
      <w:sz w:val="16"/>
      <w:szCs w:val="16"/>
    </w:rPr>
  </w:style>
  <w:style w:type="character" w:styleId="Textoennegrita">
    <w:name w:val="Strong"/>
    <w:basedOn w:val="Fuentedeprrafopredeter"/>
    <w:uiPriority w:val="22"/>
    <w:qFormat/>
    <w:rsid w:val="00F32D45"/>
    <w:rPr>
      <w:b/>
      <w:bCs/>
    </w:rPr>
  </w:style>
  <w:style w:type="paragraph" w:customStyle="1" w:styleId="Cuerpo">
    <w:name w:val="Cuerpo"/>
    <w:rsid w:val="00F32D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F32D45"/>
    <w:pPr>
      <w:spacing w:after="0" w:line="240" w:lineRule="auto"/>
    </w:pPr>
  </w:style>
  <w:style w:type="table" w:customStyle="1" w:styleId="Tablaconcuadrcula1">
    <w:name w:val="Tabla con cuadrícula1"/>
    <w:basedOn w:val="Tablanormal"/>
    <w:next w:val="Tablaconcuadrcula"/>
    <w:uiPriority w:val="39"/>
    <w:rsid w:val="00F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32D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F32D45"/>
    <w:rPr>
      <w:i/>
      <w:iCs/>
    </w:rPr>
  </w:style>
  <w:style w:type="character" w:customStyle="1" w:styleId="Mencinsinresolver2">
    <w:name w:val="Mención sin resolver2"/>
    <w:basedOn w:val="Fuentedeprrafopredeter"/>
    <w:uiPriority w:val="99"/>
    <w:semiHidden/>
    <w:unhideWhenUsed/>
    <w:rsid w:val="00F32D45"/>
    <w:rPr>
      <w:color w:val="605E5C"/>
      <w:shd w:val="clear" w:color="auto" w:fill="E1DFDD"/>
    </w:rPr>
  </w:style>
  <w:style w:type="paragraph" w:customStyle="1" w:styleId="paragraph">
    <w:name w:val="paragraph"/>
    <w:basedOn w:val="Normal"/>
    <w:rsid w:val="00F32D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F32D45"/>
  </w:style>
  <w:style w:type="character" w:customStyle="1" w:styleId="eop">
    <w:name w:val="eop"/>
    <w:basedOn w:val="Fuentedeprrafopredeter"/>
    <w:rsid w:val="00F32D45"/>
  </w:style>
  <w:style w:type="paragraph" w:customStyle="1" w:styleId="pf1">
    <w:name w:val="pf1"/>
    <w:basedOn w:val="Normal"/>
    <w:rsid w:val="00F32D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32D45"/>
  </w:style>
  <w:style w:type="character" w:customStyle="1" w:styleId="footnotedescriptionChar">
    <w:name w:val="footnote description Char"/>
    <w:link w:val="footnotedescription"/>
    <w:locked/>
    <w:rsid w:val="00F32D45"/>
    <w:rPr>
      <w:rFonts w:ascii="Arial" w:eastAsia="Arial" w:hAnsi="Arial" w:cs="Arial"/>
      <w:color w:val="000000"/>
      <w:sz w:val="20"/>
    </w:rPr>
  </w:style>
  <w:style w:type="paragraph" w:customStyle="1" w:styleId="footnotedescription">
    <w:name w:val="footnote description"/>
    <w:next w:val="Normal"/>
    <w:link w:val="footnotedescriptionChar"/>
    <w:rsid w:val="00F32D45"/>
    <w:pPr>
      <w:spacing w:after="0" w:line="254" w:lineRule="auto"/>
    </w:pPr>
    <w:rPr>
      <w:rFonts w:ascii="Arial" w:eastAsia="Arial" w:hAnsi="Arial" w:cs="Arial"/>
      <w:color w:val="000000"/>
      <w:sz w:val="20"/>
    </w:rPr>
  </w:style>
  <w:style w:type="character" w:customStyle="1" w:styleId="footnotemark">
    <w:name w:val="footnote mark"/>
    <w:rsid w:val="00F32D45"/>
    <w:rPr>
      <w:rFonts w:ascii="Arial" w:eastAsia="Arial" w:hAnsi="Arial" w:cs="Arial" w:hint="default"/>
      <w:color w:val="000000"/>
      <w:sz w:val="20"/>
      <w:vertAlign w:val="superscript"/>
    </w:rPr>
  </w:style>
  <w:style w:type="paragraph" w:customStyle="1" w:styleId="Standard">
    <w:name w:val="Standard"/>
    <w:rsid w:val="00F32D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F32D45"/>
  </w:style>
  <w:style w:type="paragraph" w:customStyle="1" w:styleId="Estilo">
    <w:name w:val="Estilo"/>
    <w:rsid w:val="00F32D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F32D45"/>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F32D45"/>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F32D45"/>
    <w:rPr>
      <w:color w:val="954F72" w:themeColor="followedHyperlink"/>
      <w:u w:val="single"/>
    </w:rPr>
  </w:style>
  <w:style w:type="paragraph" w:customStyle="1" w:styleId="Refdenotaalpie2">
    <w:name w:val="Ref. de nota al pie2"/>
    <w:aliases w:val="Nota de pie,Pie de pagina"/>
    <w:basedOn w:val="Normal"/>
    <w:uiPriority w:val="99"/>
    <w:rsid w:val="00F32D45"/>
    <w:pPr>
      <w:widowControl/>
      <w:autoSpaceDE/>
      <w:autoSpaceDN/>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627</TotalTime>
  <Pages>35</Pages>
  <Words>19325</Words>
  <Characters>106289</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380</cp:revision>
  <cp:lastPrinted>2025-05-28T15:54:00Z</cp:lastPrinted>
  <dcterms:created xsi:type="dcterms:W3CDTF">2025-05-23T22:13:00Z</dcterms:created>
  <dcterms:modified xsi:type="dcterms:W3CDTF">2025-05-28T16:37:00Z</dcterms:modified>
</cp:coreProperties>
</file>