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852"/>
        <w:gridCol w:w="4639"/>
      </w:tblGrid>
      <w:tr w:rsidR="00A06D0B" w14:paraId="4897BF6E"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639" w:type="dxa"/>
            <w:tcBorders>
              <w:top w:val="single" w:sz="8" w:space="0" w:color="000000"/>
              <w:left w:val="single" w:sz="8" w:space="0" w:color="000000"/>
              <w:bottom w:val="single" w:sz="8" w:space="0" w:color="000000"/>
              <w:right w:val="single" w:sz="8" w:space="0" w:color="000000"/>
            </w:tcBorders>
          </w:tcPr>
          <w:p w14:paraId="4C1E7C6A" w14:textId="0BE0985F" w:rsidR="00A06D0B" w:rsidRPr="001C7C7C" w:rsidRDefault="00325B2D" w:rsidP="00D61500">
            <w:pPr>
              <w:spacing w:after="0" w:line="267" w:lineRule="exact"/>
              <w:ind w:right="-20"/>
              <w:rPr>
                <w:rFonts w:ascii="Calibri" w:eastAsia="Calibri" w:hAnsi="Calibri" w:cs="Calibri"/>
              </w:rPr>
            </w:pPr>
            <w:r>
              <w:rPr>
                <w:rFonts w:ascii="Calibri" w:eastAsia="Calibri" w:hAnsi="Calibri" w:cs="Calibri"/>
              </w:rPr>
              <w:t xml:space="preserve">SIN DATOS </w:t>
            </w:r>
          </w:p>
        </w:tc>
      </w:tr>
      <w:tr w:rsidR="00A06D0B" w14:paraId="1A8B6537" w14:textId="77777777" w:rsidTr="00017800">
        <w:trPr>
          <w:trHeight w:hRule="exact" w:val="394"/>
        </w:trPr>
        <w:tc>
          <w:tcPr>
            <w:tcW w:w="4852"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639" w:type="dxa"/>
            <w:tcBorders>
              <w:top w:val="single" w:sz="8" w:space="0" w:color="000000"/>
              <w:left w:val="single" w:sz="8" w:space="0" w:color="000000"/>
              <w:bottom w:val="single" w:sz="8" w:space="0" w:color="000000"/>
              <w:right w:val="single" w:sz="8" w:space="0" w:color="000000"/>
            </w:tcBorders>
          </w:tcPr>
          <w:p w14:paraId="589656C3" w14:textId="31609C20" w:rsidR="00A06D0B" w:rsidRPr="00FA4C9B" w:rsidRDefault="00325B2D">
            <w:pPr>
              <w:spacing w:after="0" w:line="264" w:lineRule="exact"/>
              <w:ind w:left="59" w:right="-20"/>
              <w:rPr>
                <w:rFonts w:ascii="Calibri" w:eastAsia="Calibri" w:hAnsi="Calibri" w:cs="Calibri"/>
              </w:rPr>
            </w:pPr>
            <w:r w:rsidRPr="00E65112">
              <w:rPr>
                <w:rFonts w:eastAsia="Calibri" w:cstheme="minorHAnsi"/>
                <w:sz w:val="21"/>
                <w:szCs w:val="21"/>
                <w:lang w:val="es-CO"/>
              </w:rPr>
              <w:t>76001-33-33-009-2024-00236-00</w:t>
            </w:r>
          </w:p>
        </w:tc>
      </w:tr>
      <w:tr w:rsidR="00A06D0B" w:rsidRPr="00F56E1E" w14:paraId="491ADFD4"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639" w:type="dxa"/>
            <w:tcBorders>
              <w:top w:val="single" w:sz="8" w:space="0" w:color="000000"/>
              <w:left w:val="single" w:sz="8" w:space="0" w:color="000000"/>
              <w:bottom w:val="single" w:sz="8" w:space="0" w:color="000000"/>
              <w:right w:val="single" w:sz="8" w:space="0" w:color="000000"/>
            </w:tcBorders>
          </w:tcPr>
          <w:p w14:paraId="28AE7DBF" w14:textId="75CED7B7" w:rsidR="00A06D0B" w:rsidRPr="00F56E1E" w:rsidRDefault="00325B2D" w:rsidP="009658AC">
            <w:pPr>
              <w:spacing w:after="0" w:line="264" w:lineRule="exact"/>
              <w:ind w:left="59" w:right="-20"/>
              <w:rPr>
                <w:rFonts w:ascii="Calibri" w:eastAsia="Calibri" w:hAnsi="Calibri" w:cs="Calibri"/>
                <w:lang w:val="es-CO"/>
              </w:rPr>
            </w:pPr>
            <w:r w:rsidRPr="00E65112">
              <w:rPr>
                <w:rFonts w:eastAsia="Calibri" w:cstheme="minorHAnsi"/>
                <w:sz w:val="21"/>
                <w:szCs w:val="21"/>
                <w:lang w:val="es-CO"/>
              </w:rPr>
              <w:t xml:space="preserve">JUZGADO NOVENO </w:t>
            </w:r>
            <w:r>
              <w:rPr>
                <w:rFonts w:eastAsia="Calibri" w:cstheme="minorHAnsi"/>
                <w:sz w:val="21"/>
                <w:szCs w:val="21"/>
                <w:lang w:val="es-CO"/>
              </w:rPr>
              <w:t>(9°)</w:t>
            </w:r>
            <w:r w:rsidRPr="00E65112">
              <w:rPr>
                <w:rFonts w:eastAsia="Calibri" w:cstheme="minorHAnsi"/>
                <w:sz w:val="21"/>
                <w:szCs w:val="21"/>
                <w:lang w:val="es-CO"/>
              </w:rPr>
              <w:t xml:space="preserve"> ADMINISTRATIVO DEL CIRCUITO DE CALI</w:t>
            </w:r>
          </w:p>
        </w:tc>
      </w:tr>
      <w:tr w:rsidR="00A06D0B" w14:paraId="08B4F040"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639" w:type="dxa"/>
            <w:tcBorders>
              <w:top w:val="single" w:sz="8" w:space="0" w:color="000000"/>
              <w:left w:val="single" w:sz="8" w:space="0" w:color="000000"/>
              <w:bottom w:val="single" w:sz="8" w:space="0" w:color="000000"/>
              <w:right w:val="single" w:sz="8" w:space="0" w:color="000000"/>
            </w:tcBorders>
          </w:tcPr>
          <w:p w14:paraId="376DC1EA" w14:textId="76D67C98" w:rsidR="00A06D0B" w:rsidRDefault="001C7C7C" w:rsidP="00325B2D">
            <w:pPr>
              <w:spacing w:after="0" w:line="267" w:lineRule="exact"/>
              <w:ind w:right="-20"/>
              <w:rPr>
                <w:rFonts w:ascii="Calibri" w:eastAsia="Calibri" w:hAnsi="Calibri" w:cs="Calibri"/>
              </w:rPr>
            </w:pPr>
            <w:r>
              <w:rPr>
                <w:rFonts w:ascii="Calibri" w:eastAsia="Calibri" w:hAnsi="Calibri" w:cs="Calibri"/>
              </w:rPr>
              <w:t>REPARACION DIRECTA</w:t>
            </w:r>
          </w:p>
        </w:tc>
      </w:tr>
      <w:tr w:rsidR="00A06D0B" w14:paraId="04CC3AF9"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639" w:type="dxa"/>
            <w:tcBorders>
              <w:top w:val="single" w:sz="8" w:space="0" w:color="000000"/>
              <w:left w:val="single" w:sz="8" w:space="0" w:color="000000"/>
              <w:bottom w:val="single" w:sz="8" w:space="0" w:color="000000"/>
              <w:right w:val="single" w:sz="8" w:space="0" w:color="000000"/>
            </w:tcBorders>
          </w:tcPr>
          <w:p w14:paraId="3A059FB2" w14:textId="0D184481" w:rsidR="00A06D0B" w:rsidRDefault="00325B2D" w:rsidP="00440C97">
            <w:pPr>
              <w:spacing w:after="0" w:line="264" w:lineRule="exact"/>
              <w:ind w:right="-20"/>
              <w:jc w:val="both"/>
              <w:rPr>
                <w:rFonts w:ascii="Calibri" w:eastAsia="Calibri" w:hAnsi="Calibri" w:cs="Calibri"/>
              </w:rPr>
            </w:pPr>
            <w:r w:rsidRPr="00E65112">
              <w:rPr>
                <w:rFonts w:cstheme="minorHAnsi"/>
                <w:sz w:val="21"/>
                <w:szCs w:val="21"/>
                <w:lang w:val="es-CO"/>
              </w:rPr>
              <w:t>PAOLA ANDREA HERNÁNDEZ MUÑOZ, IAN ANDRÉS RESTREPO HERNÁNDEZ, JORGE LUIS CASTILLO VILLANUEVA Y ONEIDA MUÑOZ BERMÚDEZ</w:t>
            </w:r>
            <w:r w:rsidRPr="005F3F7A">
              <w:rPr>
                <w:rFonts w:cstheme="minorHAnsi"/>
                <w:sz w:val="21"/>
                <w:szCs w:val="21"/>
                <w:lang w:val="es-CO"/>
              </w:rPr>
              <w:t>.</w:t>
            </w:r>
          </w:p>
        </w:tc>
      </w:tr>
      <w:tr w:rsidR="00A06D0B" w14:paraId="2915ABC9"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rsidP="00325B2D">
            <w:pPr>
              <w:spacing w:after="0" w:line="264" w:lineRule="exact"/>
              <w:ind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639" w:type="dxa"/>
            <w:tcBorders>
              <w:top w:val="single" w:sz="8" w:space="0" w:color="000000"/>
              <w:left w:val="single" w:sz="8" w:space="0" w:color="000000"/>
              <w:bottom w:val="single" w:sz="8" w:space="0" w:color="000000"/>
              <w:right w:val="single" w:sz="8" w:space="0" w:color="000000"/>
            </w:tcBorders>
          </w:tcPr>
          <w:p w14:paraId="3761415F" w14:textId="7425C9CC" w:rsidR="00A06D0B" w:rsidRPr="00E50EE3" w:rsidRDefault="001C7C7C" w:rsidP="00325B2D">
            <w:pPr>
              <w:spacing w:after="0" w:line="264" w:lineRule="exact"/>
              <w:ind w:right="-20"/>
              <w:rPr>
                <w:rFonts w:ascii="Calibri" w:eastAsia="Calibri" w:hAnsi="Calibri" w:cs="Calibri"/>
              </w:rPr>
            </w:pPr>
            <w:r>
              <w:rPr>
                <w:rFonts w:ascii="Calibri" w:eastAsia="Calibri" w:hAnsi="Calibri" w:cs="Calibri"/>
              </w:rPr>
              <w:t>MUNICIPIO DE SANTIAGO DE CALI</w:t>
            </w:r>
          </w:p>
        </w:tc>
      </w:tr>
      <w:tr w:rsidR="00A06D0B" w14:paraId="50FFF8E8" w14:textId="77777777" w:rsidTr="00017800">
        <w:trPr>
          <w:trHeight w:hRule="exact" w:val="559"/>
        </w:trPr>
        <w:tc>
          <w:tcPr>
            <w:tcW w:w="4852"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639" w:type="dxa"/>
            <w:tcBorders>
              <w:top w:val="single" w:sz="8" w:space="0" w:color="000000"/>
              <w:left w:val="single" w:sz="8" w:space="0" w:color="000000"/>
              <w:bottom w:val="single" w:sz="8" w:space="0" w:color="000000"/>
              <w:right w:val="single" w:sz="8" w:space="0" w:color="000000"/>
            </w:tcBorders>
          </w:tcPr>
          <w:p w14:paraId="55CA67E1" w14:textId="20838188" w:rsidR="00A06D0B" w:rsidRDefault="00325B2D" w:rsidP="002734AD">
            <w:pPr>
              <w:spacing w:after="0" w:line="267" w:lineRule="exact"/>
              <w:ind w:right="-20"/>
              <w:rPr>
                <w:rFonts w:ascii="Calibri" w:eastAsia="Calibri" w:hAnsi="Calibri" w:cs="Calibri"/>
              </w:rPr>
            </w:pPr>
            <w:r>
              <w:rPr>
                <w:rFonts w:cstheme="minorHAnsi"/>
                <w:sz w:val="21"/>
                <w:szCs w:val="21"/>
                <w:lang w:val="es-CO"/>
              </w:rPr>
              <w:t>DEMANDADA DIRECTA</w:t>
            </w:r>
          </w:p>
        </w:tc>
      </w:tr>
      <w:tr w:rsidR="00F56E1E" w14:paraId="64E1708E"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639"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3CDAAB9B" w14:textId="7695FBBD" w:rsidR="00A06D0B" w:rsidRDefault="00325B2D" w:rsidP="00355B26">
            <w:pPr>
              <w:spacing w:after="0" w:line="264" w:lineRule="exact"/>
              <w:ind w:right="-20"/>
              <w:rPr>
                <w:rFonts w:ascii="Calibri" w:eastAsia="Calibri" w:hAnsi="Calibri" w:cs="Calibri"/>
              </w:rPr>
            </w:pPr>
            <w:r>
              <w:rPr>
                <w:rFonts w:ascii="Calibri" w:eastAsia="Calibri" w:hAnsi="Calibri" w:cs="Calibri"/>
              </w:rPr>
              <w:t>10/10/2024</w:t>
            </w:r>
          </w:p>
        </w:tc>
      </w:tr>
      <w:tr w:rsidR="00A06D0B" w:rsidRPr="00A342B0" w14:paraId="556E5650" w14:textId="77777777" w:rsidTr="00F05FB2">
        <w:trPr>
          <w:trHeight w:hRule="exact" w:val="1026"/>
        </w:trPr>
        <w:tc>
          <w:tcPr>
            <w:tcW w:w="4852"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195E65A6" w14:textId="53618D69" w:rsidR="00A06D0B" w:rsidRPr="00675B7A" w:rsidRDefault="00325B2D" w:rsidP="00CE283E">
            <w:pPr>
              <w:spacing w:after="0" w:line="264" w:lineRule="exact"/>
              <w:ind w:right="-20"/>
              <w:rPr>
                <w:rFonts w:ascii="Calibri" w:eastAsia="Calibri" w:hAnsi="Calibri" w:cs="Calibri"/>
                <w:lang w:val="es-CO"/>
              </w:rPr>
            </w:pPr>
            <w:r>
              <w:rPr>
                <w:rFonts w:ascii="Calibri" w:eastAsia="Calibri" w:hAnsi="Calibri" w:cs="Calibri"/>
                <w:lang w:val="es-CO"/>
              </w:rPr>
              <w:t>N/A</w:t>
            </w:r>
            <w:r w:rsidR="00F05FB2">
              <w:rPr>
                <w:rFonts w:ascii="Calibri" w:eastAsia="Calibri" w:hAnsi="Calibri" w:cs="Calibri"/>
                <w:lang w:val="es-CO"/>
              </w:rPr>
              <w:t xml:space="preserve"> </w:t>
            </w:r>
          </w:p>
        </w:tc>
      </w:tr>
      <w:tr w:rsidR="00A06D0B" w14:paraId="3BAA22F4"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639" w:type="dxa"/>
            <w:tcBorders>
              <w:top w:val="single" w:sz="8" w:space="0" w:color="000000"/>
              <w:left w:val="single" w:sz="8" w:space="0" w:color="000000"/>
              <w:bottom w:val="single" w:sz="8" w:space="0" w:color="000000"/>
              <w:right w:val="single" w:sz="8" w:space="0" w:color="000000"/>
            </w:tcBorders>
          </w:tcPr>
          <w:p w14:paraId="57C50052" w14:textId="2E59D0D0" w:rsidR="00A06D0B" w:rsidRDefault="00325B2D" w:rsidP="00EF39B5">
            <w:pPr>
              <w:spacing w:after="0" w:line="264" w:lineRule="exact"/>
              <w:ind w:right="-20"/>
              <w:rPr>
                <w:rFonts w:ascii="Calibri" w:eastAsia="Calibri" w:hAnsi="Calibri" w:cs="Calibri"/>
              </w:rPr>
            </w:pPr>
            <w:r>
              <w:rPr>
                <w:rFonts w:ascii="Calibri" w:eastAsia="Calibri" w:hAnsi="Calibri" w:cs="Calibri"/>
              </w:rPr>
              <w:t>09/04/2025</w:t>
            </w:r>
          </w:p>
        </w:tc>
      </w:tr>
      <w:tr w:rsidR="00A06D0B" w14:paraId="374D91A7" w14:textId="77777777" w:rsidTr="00017800">
        <w:trPr>
          <w:trHeight w:hRule="exact" w:val="1301"/>
        </w:trPr>
        <w:tc>
          <w:tcPr>
            <w:tcW w:w="4852"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1DC26627"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1E397822" w:rsid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Ocurrencia</w:t>
            </w:r>
            <w:proofErr w:type="spellEnd"/>
            <w:r>
              <w:rPr>
                <w:rFonts w:ascii="Calibri" w:eastAsia="Calibri" w:hAnsi="Calibri" w:cs="Calibri"/>
                <w:b/>
                <w:bCs/>
                <w:position w:val="1"/>
              </w:rPr>
              <w:t xml:space="preserve"> : __</w:t>
            </w:r>
            <w:r w:rsidR="0063661D">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639" w:type="dxa"/>
            <w:tcBorders>
              <w:top w:val="single" w:sz="8" w:space="0" w:color="000000"/>
              <w:left w:val="single" w:sz="8" w:space="0" w:color="000000"/>
              <w:bottom w:val="single" w:sz="8" w:space="0" w:color="000000"/>
              <w:right w:val="single" w:sz="8" w:space="0" w:color="000000"/>
            </w:tcBorders>
          </w:tcPr>
          <w:p w14:paraId="18DED2E6" w14:textId="262E7229" w:rsidR="00A06D0B" w:rsidRDefault="00325B2D" w:rsidP="00E2609E">
            <w:pPr>
              <w:spacing w:after="0" w:line="267" w:lineRule="exact"/>
              <w:ind w:right="-20"/>
              <w:rPr>
                <w:rFonts w:ascii="Calibri" w:eastAsia="Calibri" w:hAnsi="Calibri" w:cs="Calibri"/>
              </w:rPr>
            </w:pPr>
            <w:r>
              <w:rPr>
                <w:rFonts w:ascii="Calibri" w:eastAsia="Calibri" w:hAnsi="Calibri" w:cs="Calibri"/>
              </w:rPr>
              <w:t>16/02/2024</w:t>
            </w:r>
          </w:p>
        </w:tc>
      </w:tr>
      <w:tr w:rsidR="00F56E1E" w14:paraId="2F967237"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639" w:type="dxa"/>
            <w:tcBorders>
              <w:top w:val="single" w:sz="8" w:space="0" w:color="000000"/>
              <w:left w:val="single" w:sz="8" w:space="0" w:color="000000"/>
              <w:bottom w:val="single" w:sz="8" w:space="0" w:color="000000"/>
              <w:right w:val="single" w:sz="8" w:space="0" w:color="000000"/>
            </w:tcBorders>
          </w:tcPr>
          <w:p w14:paraId="77165A63" w14:textId="3D9FA0A2" w:rsidR="00F56E1E" w:rsidRDefault="00325B2D">
            <w:pPr>
              <w:spacing w:after="0" w:line="267" w:lineRule="exact"/>
              <w:ind w:left="59" w:right="-20"/>
              <w:rPr>
                <w:rFonts w:ascii="Calibri" w:eastAsia="Calibri" w:hAnsi="Calibri" w:cs="Calibri"/>
              </w:rPr>
            </w:pPr>
            <w:r>
              <w:rPr>
                <w:rFonts w:ascii="Calibri" w:eastAsia="Calibri" w:hAnsi="Calibri" w:cs="Calibri"/>
              </w:rPr>
              <w:t>16/02/2024</w:t>
            </w:r>
          </w:p>
        </w:tc>
      </w:tr>
      <w:tr w:rsidR="00A06D0B" w:rsidRPr="00F56E1E" w14:paraId="1E64E818" w14:textId="77777777" w:rsidTr="00325B2D">
        <w:trPr>
          <w:trHeight w:val="547"/>
        </w:trPr>
        <w:tc>
          <w:tcPr>
            <w:tcW w:w="4852"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639" w:type="dxa"/>
            <w:tcBorders>
              <w:top w:val="single" w:sz="8" w:space="0" w:color="000000"/>
              <w:left w:val="single" w:sz="8" w:space="0" w:color="000000"/>
              <w:bottom w:val="single" w:sz="8" w:space="0" w:color="000000"/>
              <w:right w:val="single" w:sz="8" w:space="0" w:color="000000"/>
            </w:tcBorders>
          </w:tcPr>
          <w:p w14:paraId="342584D0" w14:textId="4EA0ABD4" w:rsidR="00325B2D" w:rsidRPr="00325B2D" w:rsidRDefault="00325B2D" w:rsidP="00325B2D">
            <w:pPr>
              <w:spacing w:after="0" w:line="240" w:lineRule="auto"/>
              <w:ind w:right="-1"/>
              <w:jc w:val="both"/>
              <w:rPr>
                <w:rFonts w:eastAsia="Calibri" w:cstheme="minorHAnsi"/>
                <w:i/>
                <w:iCs/>
                <w:sz w:val="21"/>
                <w:szCs w:val="21"/>
                <w:lang w:val="es-CO"/>
              </w:rPr>
            </w:pPr>
            <w:r w:rsidRPr="005F3F7A">
              <w:rPr>
                <w:rFonts w:eastAsia="Calibri" w:cstheme="minorHAnsi"/>
                <w:sz w:val="21"/>
                <w:szCs w:val="21"/>
                <w:lang w:val="es-CO"/>
              </w:rPr>
              <w:t xml:space="preserve">De conformidad con lo señalado en el escrito de la demanda, </w:t>
            </w:r>
            <w:r w:rsidRPr="006C0258">
              <w:rPr>
                <w:rFonts w:eastAsia="Calibri" w:cstheme="minorHAnsi"/>
                <w:sz w:val="21"/>
                <w:szCs w:val="21"/>
                <w:lang w:val="es-CO"/>
              </w:rPr>
              <w:t xml:space="preserve">El 16 de febrero del 2024 a las 20:20 horas, la </w:t>
            </w:r>
            <w:r>
              <w:rPr>
                <w:rFonts w:eastAsia="Calibri" w:cstheme="minorHAnsi"/>
                <w:sz w:val="21"/>
                <w:szCs w:val="21"/>
                <w:lang w:val="es-CO"/>
              </w:rPr>
              <w:t>señora</w:t>
            </w:r>
            <w:r w:rsidRPr="006C0258">
              <w:rPr>
                <w:rFonts w:eastAsia="Calibri" w:cstheme="minorHAnsi"/>
                <w:sz w:val="21"/>
                <w:szCs w:val="21"/>
                <w:lang w:val="es-CO"/>
              </w:rPr>
              <w:t xml:space="preserve"> Paola Andrea Hernández Muñoz</w:t>
            </w:r>
            <w:r>
              <w:rPr>
                <w:rFonts w:eastAsia="Calibri" w:cstheme="minorHAnsi"/>
                <w:sz w:val="21"/>
                <w:szCs w:val="21"/>
                <w:lang w:val="es-CO"/>
              </w:rPr>
              <w:t xml:space="preserve"> </w:t>
            </w:r>
            <w:r w:rsidRPr="006C0258">
              <w:rPr>
                <w:rFonts w:eastAsia="Calibri" w:cstheme="minorHAnsi"/>
                <w:sz w:val="21"/>
                <w:szCs w:val="21"/>
                <w:lang w:val="es-CO"/>
              </w:rPr>
              <w:t>se desplazaba en calidad de conductora de la motocicleta de placa UGR56E, por el carril derecho de la calzada izquierda</w:t>
            </w:r>
            <w:r>
              <w:rPr>
                <w:rFonts w:eastAsia="Calibri" w:cstheme="minorHAnsi"/>
                <w:sz w:val="21"/>
                <w:szCs w:val="21"/>
                <w:lang w:val="es-CO"/>
              </w:rPr>
              <w:t>,</w:t>
            </w:r>
            <w:r w:rsidRPr="006C0258">
              <w:rPr>
                <w:rFonts w:eastAsia="Calibri" w:cstheme="minorHAnsi"/>
                <w:sz w:val="21"/>
                <w:szCs w:val="21"/>
                <w:lang w:val="es-CO"/>
              </w:rPr>
              <w:t xml:space="preserve"> </w:t>
            </w:r>
            <w:r>
              <w:rPr>
                <w:rFonts w:eastAsia="Calibri" w:cstheme="minorHAnsi"/>
                <w:sz w:val="21"/>
                <w:szCs w:val="21"/>
                <w:lang w:val="es-CO"/>
              </w:rPr>
              <w:t>cuando a</w:t>
            </w:r>
            <w:r w:rsidRPr="006C0258">
              <w:rPr>
                <w:rFonts w:eastAsia="Calibri" w:cstheme="minorHAnsi"/>
                <w:sz w:val="21"/>
                <w:szCs w:val="21"/>
                <w:lang w:val="es-CO"/>
              </w:rPr>
              <w:t>l llegar a la altura de la Calle 25 entre carrera 121 y 122, sentido Sur – Norte de la</w:t>
            </w:r>
            <w:r>
              <w:rPr>
                <w:rFonts w:eastAsia="Calibri" w:cstheme="minorHAnsi"/>
                <w:sz w:val="21"/>
                <w:szCs w:val="21"/>
                <w:lang w:val="es-CO"/>
              </w:rPr>
              <w:t xml:space="preserve"> </w:t>
            </w:r>
            <w:r w:rsidRPr="006C0258">
              <w:rPr>
                <w:rFonts w:eastAsia="Calibri" w:cstheme="minorHAnsi"/>
                <w:sz w:val="21"/>
                <w:szCs w:val="21"/>
                <w:lang w:val="es-CO"/>
              </w:rPr>
              <w:t>ciudad de Cali, el conductor del vehículo de placa BPR302, impacta con un separador o</w:t>
            </w:r>
            <w:r>
              <w:rPr>
                <w:rFonts w:eastAsia="Calibri" w:cstheme="minorHAnsi"/>
                <w:sz w:val="21"/>
                <w:szCs w:val="21"/>
                <w:lang w:val="es-CO"/>
              </w:rPr>
              <w:t xml:space="preserve"> </w:t>
            </w:r>
            <w:r w:rsidRPr="006C0258">
              <w:rPr>
                <w:rFonts w:eastAsia="Calibri" w:cstheme="minorHAnsi"/>
                <w:sz w:val="21"/>
                <w:szCs w:val="21"/>
                <w:lang w:val="es-CO"/>
              </w:rPr>
              <w:t>mediana existente en la mitad de la calle 25 sentido Sur – Norte</w:t>
            </w:r>
            <w:r>
              <w:rPr>
                <w:rFonts w:eastAsia="Calibri" w:cstheme="minorHAnsi"/>
                <w:sz w:val="21"/>
                <w:szCs w:val="21"/>
                <w:lang w:val="es-CO"/>
              </w:rPr>
              <w:t xml:space="preserve">, tramo que se encontraba presuntamente sin iluminación, sin </w:t>
            </w:r>
            <w:r w:rsidRPr="006C0258">
              <w:rPr>
                <w:rFonts w:eastAsia="Calibri" w:cstheme="minorHAnsi"/>
                <w:sz w:val="21"/>
                <w:szCs w:val="21"/>
                <w:lang w:val="es-CO"/>
              </w:rPr>
              <w:t>señal reglamentaria de tránsito que</w:t>
            </w:r>
            <w:r>
              <w:rPr>
                <w:rFonts w:eastAsia="Calibri" w:cstheme="minorHAnsi"/>
                <w:sz w:val="21"/>
                <w:szCs w:val="21"/>
                <w:lang w:val="es-CO"/>
              </w:rPr>
              <w:t xml:space="preserve"> </w:t>
            </w:r>
            <w:r w:rsidRPr="006C0258">
              <w:rPr>
                <w:rFonts w:eastAsia="Calibri" w:cstheme="minorHAnsi"/>
                <w:sz w:val="21"/>
                <w:szCs w:val="21"/>
                <w:lang w:val="es-CO"/>
              </w:rPr>
              <w:t>informará el separador</w:t>
            </w:r>
            <w:r>
              <w:rPr>
                <w:rFonts w:eastAsia="Calibri" w:cstheme="minorHAnsi"/>
                <w:sz w:val="21"/>
                <w:szCs w:val="21"/>
                <w:lang w:val="es-CO"/>
              </w:rPr>
              <w:t>, hito, vértice</w:t>
            </w:r>
            <w:r w:rsidRPr="006C0258">
              <w:rPr>
                <w:rFonts w:eastAsia="Calibri" w:cstheme="minorHAnsi"/>
                <w:sz w:val="21"/>
                <w:szCs w:val="21"/>
                <w:lang w:val="es-CO"/>
              </w:rPr>
              <w:t xml:space="preserve"> o la mediana existente entre las dos calzadas</w:t>
            </w:r>
            <w:r>
              <w:rPr>
                <w:rFonts w:eastAsia="Calibri" w:cstheme="minorHAnsi"/>
                <w:sz w:val="21"/>
                <w:szCs w:val="21"/>
                <w:lang w:val="es-CO"/>
              </w:rPr>
              <w:t>, entonces, a</w:t>
            </w:r>
            <w:r w:rsidRPr="006C0258">
              <w:rPr>
                <w:rFonts w:eastAsia="Calibri" w:cstheme="minorHAnsi"/>
                <w:sz w:val="21"/>
                <w:szCs w:val="21"/>
                <w:lang w:val="es-CO"/>
              </w:rPr>
              <w:t xml:space="preserve"> causa de </w:t>
            </w:r>
            <w:r>
              <w:rPr>
                <w:rFonts w:eastAsia="Calibri" w:cstheme="minorHAnsi"/>
                <w:sz w:val="21"/>
                <w:szCs w:val="21"/>
                <w:lang w:val="es-CO"/>
              </w:rPr>
              <w:t>esa presunta</w:t>
            </w:r>
            <w:r w:rsidRPr="006C0258">
              <w:rPr>
                <w:rFonts w:eastAsia="Calibri" w:cstheme="minorHAnsi"/>
                <w:sz w:val="21"/>
                <w:szCs w:val="21"/>
                <w:lang w:val="es-CO"/>
              </w:rPr>
              <w:t xml:space="preserve"> ausencia de señalización y de la colisión del vehículo de placa BPR302 conducido por el señor</w:t>
            </w:r>
            <w:r>
              <w:rPr>
                <w:rFonts w:eastAsia="Calibri" w:cstheme="minorHAnsi"/>
                <w:sz w:val="21"/>
                <w:szCs w:val="21"/>
                <w:lang w:val="es-CO"/>
              </w:rPr>
              <w:t xml:space="preserve"> </w:t>
            </w:r>
            <w:r w:rsidRPr="006C0258">
              <w:rPr>
                <w:rFonts w:eastAsia="Calibri" w:cstheme="minorHAnsi"/>
                <w:sz w:val="21"/>
                <w:szCs w:val="21"/>
                <w:lang w:val="es-CO"/>
              </w:rPr>
              <w:t xml:space="preserve">Asdrúbal Darío Manrique Flórez, este </w:t>
            </w:r>
            <w:r>
              <w:rPr>
                <w:rFonts w:eastAsia="Calibri" w:cstheme="minorHAnsi"/>
                <w:sz w:val="21"/>
                <w:szCs w:val="21"/>
                <w:lang w:val="es-CO"/>
              </w:rPr>
              <w:t>último</w:t>
            </w:r>
            <w:r w:rsidRPr="006C0258">
              <w:rPr>
                <w:rFonts w:eastAsia="Calibri" w:cstheme="minorHAnsi"/>
                <w:sz w:val="21"/>
                <w:szCs w:val="21"/>
                <w:lang w:val="es-CO"/>
              </w:rPr>
              <w:t xml:space="preserve"> derrapa y colisiona con la parte lateral</w:t>
            </w:r>
            <w:r>
              <w:rPr>
                <w:rFonts w:eastAsia="Calibri" w:cstheme="minorHAnsi"/>
                <w:sz w:val="21"/>
                <w:szCs w:val="21"/>
                <w:lang w:val="es-CO"/>
              </w:rPr>
              <w:t xml:space="preserve"> </w:t>
            </w:r>
            <w:r w:rsidRPr="006C0258">
              <w:rPr>
                <w:rFonts w:eastAsia="Calibri" w:cstheme="minorHAnsi"/>
                <w:sz w:val="21"/>
                <w:szCs w:val="21"/>
                <w:lang w:val="es-CO"/>
              </w:rPr>
              <w:t xml:space="preserve">izquierda, la parte frontal de la motocicleta de placa UGR56E y el cuerpo de la </w:t>
            </w:r>
            <w:r>
              <w:rPr>
                <w:rFonts w:eastAsia="Calibri" w:cstheme="minorHAnsi"/>
                <w:sz w:val="21"/>
                <w:szCs w:val="21"/>
                <w:lang w:val="es-CO"/>
              </w:rPr>
              <w:t xml:space="preserve">señora </w:t>
            </w:r>
            <w:r w:rsidRPr="006C0258">
              <w:rPr>
                <w:rFonts w:eastAsia="Calibri" w:cstheme="minorHAnsi"/>
                <w:sz w:val="21"/>
                <w:szCs w:val="21"/>
                <w:lang w:val="es-CO"/>
              </w:rPr>
              <w:t>Hernández Muñoz</w:t>
            </w:r>
            <w:r>
              <w:rPr>
                <w:rFonts w:eastAsia="Calibri" w:cstheme="minorHAnsi"/>
                <w:sz w:val="21"/>
                <w:szCs w:val="21"/>
                <w:lang w:val="es-CO"/>
              </w:rPr>
              <w:t xml:space="preserve">, generando que se le debiera remitir </w:t>
            </w:r>
            <w:r w:rsidRPr="006C0258">
              <w:rPr>
                <w:rFonts w:eastAsia="Calibri" w:cstheme="minorHAnsi"/>
                <w:sz w:val="21"/>
                <w:szCs w:val="21"/>
                <w:lang w:val="es-CO"/>
              </w:rPr>
              <w:t xml:space="preserve">Clínica VALLESALUD </w:t>
            </w:r>
            <w:r>
              <w:rPr>
                <w:rFonts w:eastAsia="Calibri" w:cstheme="minorHAnsi"/>
                <w:sz w:val="21"/>
                <w:szCs w:val="21"/>
                <w:lang w:val="es-CO"/>
              </w:rPr>
              <w:t xml:space="preserve">en </w:t>
            </w:r>
            <w:r w:rsidRPr="006C0258">
              <w:rPr>
                <w:rFonts w:eastAsia="Calibri" w:cstheme="minorHAnsi"/>
                <w:sz w:val="21"/>
                <w:szCs w:val="21"/>
                <w:lang w:val="es-CO"/>
              </w:rPr>
              <w:t>donde le diagnosticaron:</w:t>
            </w:r>
            <w:r>
              <w:rPr>
                <w:rFonts w:eastAsia="Calibri" w:cstheme="minorHAnsi"/>
                <w:sz w:val="21"/>
                <w:szCs w:val="21"/>
                <w:lang w:val="es-CO"/>
              </w:rPr>
              <w:t xml:space="preserve"> </w:t>
            </w:r>
            <w:r w:rsidRPr="006C0258">
              <w:rPr>
                <w:rFonts w:eastAsia="Calibri" w:cstheme="minorHAnsi"/>
                <w:sz w:val="21"/>
                <w:szCs w:val="21"/>
                <w:lang w:val="es-CO"/>
              </w:rPr>
              <w:t>“</w:t>
            </w:r>
            <w:r w:rsidRPr="006C0258">
              <w:rPr>
                <w:rFonts w:eastAsia="Calibri" w:cstheme="minorHAnsi"/>
                <w:i/>
                <w:iCs/>
                <w:sz w:val="21"/>
                <w:szCs w:val="21"/>
                <w:lang w:val="es-CO"/>
              </w:rPr>
              <w:t xml:space="preserve">Luxo Fractura de radio distal derecho, fractura de estiloides cubital ipsilateral, fractura de rama </w:t>
            </w:r>
            <w:proofErr w:type="spellStart"/>
            <w:r w:rsidRPr="006C0258">
              <w:rPr>
                <w:rFonts w:eastAsia="Calibri" w:cstheme="minorHAnsi"/>
                <w:i/>
                <w:iCs/>
                <w:sz w:val="21"/>
                <w:szCs w:val="21"/>
                <w:lang w:val="es-CO"/>
              </w:rPr>
              <w:t>iliopubica</w:t>
            </w:r>
            <w:proofErr w:type="spellEnd"/>
            <w:r w:rsidRPr="006C0258">
              <w:rPr>
                <w:rFonts w:eastAsia="Calibri" w:cstheme="minorHAnsi"/>
                <w:i/>
                <w:iCs/>
                <w:sz w:val="21"/>
                <w:szCs w:val="21"/>
                <w:lang w:val="es-CO"/>
              </w:rPr>
              <w:t xml:space="preserve"> derecha e izquierda, fractura de rama </w:t>
            </w:r>
            <w:proofErr w:type="spellStart"/>
            <w:r w:rsidRPr="006C0258">
              <w:rPr>
                <w:rFonts w:eastAsia="Calibri" w:cstheme="minorHAnsi"/>
                <w:i/>
                <w:iCs/>
                <w:sz w:val="21"/>
                <w:szCs w:val="21"/>
                <w:lang w:val="es-CO"/>
              </w:rPr>
              <w:lastRenderedPageBreak/>
              <w:t>isopubica</w:t>
            </w:r>
            <w:proofErr w:type="spellEnd"/>
            <w:r w:rsidRPr="006C0258">
              <w:rPr>
                <w:rFonts w:eastAsia="Calibri" w:cstheme="minorHAnsi"/>
                <w:i/>
                <w:iCs/>
                <w:sz w:val="21"/>
                <w:szCs w:val="21"/>
                <w:lang w:val="es-CO"/>
              </w:rPr>
              <w:t xml:space="preserve"> derecha e izquierda, Trauma Facial y Trauma Craneoencefálico</w:t>
            </w:r>
            <w:r w:rsidRPr="006C0258">
              <w:rPr>
                <w:rFonts w:eastAsia="Calibri" w:cstheme="minorHAnsi"/>
                <w:sz w:val="21"/>
                <w:szCs w:val="21"/>
                <w:lang w:val="es-CO"/>
              </w:rPr>
              <w:t>”</w:t>
            </w:r>
            <w:r>
              <w:rPr>
                <w:rFonts w:eastAsia="Calibri" w:cstheme="minorHAnsi"/>
                <w:sz w:val="21"/>
                <w:szCs w:val="21"/>
                <w:lang w:val="es-CO"/>
              </w:rPr>
              <w:t>.</w:t>
            </w:r>
          </w:p>
        </w:tc>
      </w:tr>
      <w:tr w:rsidR="00A06D0B" w:rsidRPr="00F56E1E" w14:paraId="3B0733C6" w14:textId="77777777" w:rsidTr="00017800">
        <w:trPr>
          <w:trHeight w:val="1480"/>
        </w:trPr>
        <w:tc>
          <w:tcPr>
            <w:tcW w:w="4852"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639" w:type="dxa"/>
            <w:tcBorders>
              <w:top w:val="single" w:sz="8" w:space="0" w:color="000000"/>
              <w:left w:val="single" w:sz="8" w:space="0" w:color="000000"/>
              <w:bottom w:val="single" w:sz="8" w:space="0" w:color="000000"/>
              <w:right w:val="single" w:sz="8" w:space="0" w:color="000000"/>
            </w:tcBorders>
          </w:tcPr>
          <w:p w14:paraId="69BFC0EA" w14:textId="77777777" w:rsidR="00325B2D" w:rsidRPr="005F3F7A" w:rsidRDefault="00325B2D" w:rsidP="00325B2D">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Lucro cesante consolidado</w:t>
            </w:r>
            <w:r w:rsidRPr="005F3F7A">
              <w:rPr>
                <w:rFonts w:eastAsia="Calibri" w:cstheme="minorHAnsi"/>
                <w:sz w:val="21"/>
                <w:szCs w:val="21"/>
                <w:lang w:val="es-CO"/>
              </w:rPr>
              <w:t>: ($</w:t>
            </w:r>
            <w:r>
              <w:rPr>
                <w:rFonts w:eastAsia="Calibri" w:cstheme="minorHAnsi"/>
                <w:sz w:val="21"/>
                <w:szCs w:val="21"/>
                <w:lang w:val="es-CO"/>
              </w:rPr>
              <w:t>9</w:t>
            </w:r>
            <w:r w:rsidRPr="005F3F7A">
              <w:rPr>
                <w:rFonts w:eastAsia="Calibri" w:cstheme="minorHAnsi"/>
                <w:sz w:val="21"/>
                <w:szCs w:val="21"/>
                <w:lang w:val="es-CO"/>
              </w:rPr>
              <w:t>.</w:t>
            </w:r>
            <w:r>
              <w:rPr>
                <w:rFonts w:eastAsia="Calibri" w:cstheme="minorHAnsi"/>
                <w:sz w:val="21"/>
                <w:szCs w:val="21"/>
                <w:lang w:val="es-CO"/>
              </w:rPr>
              <w:t>565</w:t>
            </w:r>
            <w:r w:rsidRPr="005F3F7A">
              <w:rPr>
                <w:rFonts w:eastAsia="Calibri" w:cstheme="minorHAnsi"/>
                <w:sz w:val="21"/>
                <w:szCs w:val="21"/>
                <w:lang w:val="es-CO"/>
              </w:rPr>
              <w:t>.</w:t>
            </w:r>
            <w:r>
              <w:rPr>
                <w:rFonts w:eastAsia="Calibri" w:cstheme="minorHAnsi"/>
                <w:sz w:val="21"/>
                <w:szCs w:val="21"/>
                <w:lang w:val="es-CO"/>
              </w:rPr>
              <w:t>322</w:t>
            </w:r>
            <w:r w:rsidRPr="005F3F7A">
              <w:rPr>
                <w:rFonts w:eastAsia="Calibri" w:cstheme="minorHAnsi"/>
                <w:sz w:val="21"/>
                <w:szCs w:val="21"/>
                <w:lang w:val="es-CO"/>
              </w:rPr>
              <w:t>).</w:t>
            </w:r>
          </w:p>
          <w:p w14:paraId="7C58B914" w14:textId="77777777" w:rsidR="00325B2D" w:rsidRPr="005F3F7A" w:rsidRDefault="00325B2D" w:rsidP="00325B2D">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Lucro cesante futuro: (</w:t>
            </w:r>
            <w:r w:rsidRPr="005F3F7A">
              <w:rPr>
                <w:rFonts w:eastAsia="Calibri" w:cstheme="minorHAnsi"/>
                <w:sz w:val="21"/>
                <w:szCs w:val="21"/>
                <w:lang w:val="es-CO"/>
              </w:rPr>
              <w:t>$</w:t>
            </w:r>
            <w:r>
              <w:rPr>
                <w:rFonts w:eastAsia="Calibri" w:cstheme="minorHAnsi"/>
                <w:sz w:val="21"/>
                <w:szCs w:val="21"/>
                <w:lang w:val="es-CO"/>
              </w:rPr>
              <w:t>4</w:t>
            </w:r>
            <w:r w:rsidRPr="005F3F7A">
              <w:rPr>
                <w:rFonts w:eastAsia="Calibri" w:cstheme="minorHAnsi"/>
                <w:sz w:val="21"/>
                <w:szCs w:val="21"/>
                <w:lang w:val="es-CO"/>
              </w:rPr>
              <w:t>8.</w:t>
            </w:r>
            <w:r>
              <w:rPr>
                <w:rFonts w:eastAsia="Calibri" w:cstheme="minorHAnsi"/>
                <w:sz w:val="21"/>
                <w:szCs w:val="21"/>
                <w:lang w:val="es-CO"/>
              </w:rPr>
              <w:t>250</w:t>
            </w:r>
            <w:r w:rsidRPr="005F3F7A">
              <w:rPr>
                <w:rFonts w:eastAsia="Calibri" w:cstheme="minorHAnsi"/>
                <w:sz w:val="21"/>
                <w:szCs w:val="21"/>
                <w:lang w:val="es-CO"/>
              </w:rPr>
              <w:t>.</w:t>
            </w:r>
            <w:r>
              <w:rPr>
                <w:rFonts w:eastAsia="Calibri" w:cstheme="minorHAnsi"/>
                <w:sz w:val="21"/>
                <w:szCs w:val="21"/>
                <w:lang w:val="es-CO"/>
              </w:rPr>
              <w:t>318</w:t>
            </w:r>
            <w:r w:rsidRPr="005F3F7A">
              <w:rPr>
                <w:rFonts w:eastAsia="Calibri" w:cstheme="minorHAnsi"/>
                <w:sz w:val="21"/>
                <w:szCs w:val="21"/>
                <w:lang w:val="es-CO"/>
              </w:rPr>
              <w:t>)</w:t>
            </w:r>
          </w:p>
          <w:p w14:paraId="72C13FEE" w14:textId="77777777" w:rsidR="00325B2D" w:rsidRPr="005F3F7A" w:rsidRDefault="00325B2D" w:rsidP="00325B2D">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emergente</w:t>
            </w:r>
            <w:r w:rsidRPr="005F3F7A">
              <w:rPr>
                <w:rFonts w:eastAsia="Calibri" w:cstheme="minorHAnsi"/>
                <w:sz w:val="21"/>
                <w:szCs w:val="21"/>
                <w:lang w:val="es-CO"/>
              </w:rPr>
              <w:t>: ($0)</w:t>
            </w:r>
          </w:p>
          <w:p w14:paraId="7ABE7D7A" w14:textId="77777777" w:rsidR="00325B2D" w:rsidRDefault="00325B2D" w:rsidP="00325B2D">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Perjuicios morales</w:t>
            </w:r>
            <w:r w:rsidRPr="005F3F7A">
              <w:rPr>
                <w:rFonts w:eastAsia="Calibri" w:cstheme="minorHAnsi"/>
                <w:sz w:val="21"/>
                <w:szCs w:val="21"/>
                <w:lang w:val="es-CO"/>
              </w:rPr>
              <w:t xml:space="preserve">: </w:t>
            </w:r>
            <w:r w:rsidRPr="004157B4">
              <w:rPr>
                <w:rFonts w:eastAsia="Calibri" w:cstheme="minorHAnsi"/>
                <w:sz w:val="21"/>
                <w:szCs w:val="21"/>
                <w:lang w:val="es-CO"/>
              </w:rPr>
              <w:t>($341.640.000</w:t>
            </w:r>
            <w:r w:rsidRPr="004157B4">
              <w:rPr>
                <w:rStyle w:val="Refdenotaalpie"/>
                <w:rFonts w:eastAsia="Calibri" w:cstheme="minorHAnsi"/>
                <w:sz w:val="21"/>
                <w:szCs w:val="21"/>
                <w:lang w:val="es-CO"/>
              </w:rPr>
              <w:footnoteReference w:id="1"/>
            </w:r>
            <w:r w:rsidRPr="004157B4">
              <w:rPr>
                <w:rFonts w:eastAsia="Calibri" w:cstheme="minorHAnsi"/>
                <w:sz w:val="21"/>
                <w:szCs w:val="21"/>
                <w:lang w:val="es-CO"/>
              </w:rPr>
              <w:t>) o 240 SMMLV</w:t>
            </w:r>
            <w:r w:rsidRPr="005F3F7A">
              <w:rPr>
                <w:rFonts w:eastAsia="Calibri" w:cstheme="minorHAnsi"/>
                <w:sz w:val="21"/>
                <w:szCs w:val="21"/>
                <w:lang w:val="es-CO"/>
              </w:rPr>
              <w:t xml:space="preserve"> Así: </w:t>
            </w:r>
            <w:r w:rsidRPr="004157B4">
              <w:rPr>
                <w:rFonts w:cstheme="minorHAnsi"/>
                <w:sz w:val="21"/>
                <w:szCs w:val="21"/>
                <w:lang w:val="es-CO"/>
              </w:rPr>
              <w:t xml:space="preserve">PAOLA ANDREA HERNÁNDEZ MUÑOZ </w:t>
            </w:r>
            <w:r w:rsidRPr="005F3F7A">
              <w:rPr>
                <w:rFonts w:cstheme="minorHAnsi"/>
                <w:sz w:val="21"/>
                <w:szCs w:val="21"/>
                <w:lang w:val="es-CO"/>
              </w:rPr>
              <w:t>(</w:t>
            </w:r>
            <w:r>
              <w:rPr>
                <w:rFonts w:cstheme="minorHAnsi"/>
                <w:sz w:val="21"/>
                <w:szCs w:val="21"/>
                <w:lang w:val="es-CO"/>
              </w:rPr>
              <w:t>6</w:t>
            </w:r>
            <w:r w:rsidRPr="005F3F7A">
              <w:rPr>
                <w:rFonts w:cstheme="minorHAnsi"/>
                <w:sz w:val="21"/>
                <w:szCs w:val="21"/>
                <w:lang w:val="es-CO"/>
              </w:rPr>
              <w:t xml:space="preserve">0 SMMLV), </w:t>
            </w:r>
            <w:r w:rsidRPr="004157B4">
              <w:rPr>
                <w:rFonts w:cstheme="minorHAnsi"/>
                <w:sz w:val="21"/>
                <w:szCs w:val="21"/>
                <w:lang w:val="es-CO"/>
              </w:rPr>
              <w:t>Ian Andrés Restrepo Hernández</w:t>
            </w:r>
            <w:r>
              <w:rPr>
                <w:rFonts w:cstheme="minorHAnsi"/>
                <w:sz w:val="21"/>
                <w:szCs w:val="21"/>
                <w:lang w:val="es-CO"/>
              </w:rPr>
              <w:t xml:space="preserve"> </w:t>
            </w:r>
            <w:r w:rsidRPr="005F3F7A">
              <w:rPr>
                <w:rFonts w:cstheme="minorHAnsi"/>
                <w:sz w:val="21"/>
                <w:szCs w:val="21"/>
                <w:lang w:val="es-CO"/>
              </w:rPr>
              <w:t>(</w:t>
            </w:r>
            <w:r>
              <w:rPr>
                <w:rFonts w:cstheme="minorHAnsi"/>
                <w:sz w:val="21"/>
                <w:szCs w:val="21"/>
                <w:lang w:val="es-CO"/>
              </w:rPr>
              <w:t>6</w:t>
            </w:r>
            <w:r w:rsidRPr="005F3F7A">
              <w:rPr>
                <w:rFonts w:cstheme="minorHAnsi"/>
                <w:sz w:val="21"/>
                <w:szCs w:val="21"/>
                <w:lang w:val="es-CO"/>
              </w:rPr>
              <w:t>0 SMMLV)</w:t>
            </w:r>
            <w:r>
              <w:rPr>
                <w:rFonts w:cstheme="minorHAnsi"/>
                <w:sz w:val="21"/>
                <w:szCs w:val="21"/>
                <w:lang w:val="es-CO"/>
              </w:rPr>
              <w:t xml:space="preserve">, </w:t>
            </w:r>
            <w:r w:rsidRPr="004157B4">
              <w:rPr>
                <w:rFonts w:cstheme="minorHAnsi"/>
                <w:sz w:val="21"/>
                <w:szCs w:val="21"/>
                <w:lang w:val="es-CO"/>
              </w:rPr>
              <w:t>Jorge</w:t>
            </w:r>
            <w:r>
              <w:rPr>
                <w:rFonts w:cstheme="minorHAnsi"/>
                <w:sz w:val="21"/>
                <w:szCs w:val="21"/>
                <w:lang w:val="es-CO"/>
              </w:rPr>
              <w:t xml:space="preserve"> </w:t>
            </w:r>
            <w:r w:rsidRPr="004157B4">
              <w:rPr>
                <w:rFonts w:cstheme="minorHAnsi"/>
                <w:sz w:val="21"/>
                <w:szCs w:val="21"/>
                <w:lang w:val="es-CO"/>
              </w:rPr>
              <w:t>Luis Castillo Villanueva</w:t>
            </w:r>
            <w:r>
              <w:rPr>
                <w:rFonts w:cstheme="minorHAnsi"/>
                <w:sz w:val="21"/>
                <w:szCs w:val="21"/>
                <w:lang w:val="es-CO"/>
              </w:rPr>
              <w:t xml:space="preserve"> </w:t>
            </w:r>
            <w:r w:rsidRPr="004157B4">
              <w:rPr>
                <w:rFonts w:cstheme="minorHAnsi"/>
                <w:sz w:val="21"/>
                <w:szCs w:val="21"/>
                <w:lang w:val="es-CO"/>
              </w:rPr>
              <w:t>(60 SMMLV)</w:t>
            </w:r>
            <w:r>
              <w:rPr>
                <w:rFonts w:cstheme="minorHAnsi"/>
                <w:sz w:val="21"/>
                <w:szCs w:val="21"/>
                <w:lang w:val="es-CO"/>
              </w:rPr>
              <w:t xml:space="preserve">, </w:t>
            </w:r>
            <w:r w:rsidRPr="004157B4">
              <w:rPr>
                <w:rFonts w:cstheme="minorHAnsi"/>
                <w:sz w:val="21"/>
                <w:szCs w:val="21"/>
                <w:lang w:val="es-CO"/>
              </w:rPr>
              <w:t>Oneida Muñoz Bermúdez</w:t>
            </w:r>
            <w:r>
              <w:rPr>
                <w:rFonts w:cstheme="minorHAnsi"/>
                <w:sz w:val="21"/>
                <w:szCs w:val="21"/>
                <w:lang w:val="es-CO"/>
              </w:rPr>
              <w:t xml:space="preserve"> </w:t>
            </w:r>
            <w:r w:rsidRPr="004157B4">
              <w:rPr>
                <w:rFonts w:cstheme="minorHAnsi"/>
                <w:sz w:val="21"/>
                <w:szCs w:val="21"/>
                <w:lang w:val="es-CO"/>
              </w:rPr>
              <w:t>(60 SMMLV)</w:t>
            </w:r>
            <w:r>
              <w:rPr>
                <w:rFonts w:cstheme="minorHAnsi"/>
                <w:sz w:val="21"/>
                <w:szCs w:val="21"/>
                <w:lang w:val="es-CO"/>
              </w:rPr>
              <w:t>.</w:t>
            </w:r>
          </w:p>
          <w:p w14:paraId="78E0A070" w14:textId="77777777" w:rsidR="00325B2D" w:rsidRPr="005F3F7A" w:rsidRDefault="00325B2D" w:rsidP="00325B2D">
            <w:pPr>
              <w:spacing w:after="0" w:line="240" w:lineRule="auto"/>
              <w:ind w:left="59" w:right="-2"/>
              <w:jc w:val="both"/>
              <w:rPr>
                <w:rFonts w:cstheme="minorHAnsi"/>
                <w:sz w:val="21"/>
                <w:szCs w:val="21"/>
                <w:lang w:val="es-CO"/>
              </w:rPr>
            </w:pPr>
            <w:r w:rsidRPr="005F3F7A">
              <w:rPr>
                <w:rFonts w:eastAsia="Calibri" w:cstheme="minorHAnsi"/>
                <w:b/>
                <w:bCs/>
                <w:sz w:val="21"/>
                <w:szCs w:val="21"/>
                <w:lang w:val="es-CO"/>
              </w:rPr>
              <w:t>Daño a la vida en relación</w:t>
            </w:r>
            <w:r w:rsidRPr="005F3F7A">
              <w:rPr>
                <w:rFonts w:eastAsia="Calibri" w:cstheme="minorHAnsi"/>
                <w:sz w:val="21"/>
                <w:szCs w:val="21"/>
                <w:lang w:val="es-CO"/>
              </w:rPr>
              <w:t xml:space="preserve">: </w:t>
            </w:r>
            <w:r w:rsidRPr="004157B4">
              <w:rPr>
                <w:rFonts w:eastAsia="Calibri" w:cstheme="minorHAnsi"/>
                <w:sz w:val="21"/>
                <w:szCs w:val="21"/>
                <w:lang w:val="es-CO"/>
              </w:rPr>
              <w:t>($341.640.000</w:t>
            </w:r>
            <w:r w:rsidRPr="004157B4">
              <w:rPr>
                <w:rStyle w:val="Refdenotaalpie"/>
                <w:rFonts w:eastAsia="Calibri" w:cstheme="minorHAnsi"/>
                <w:sz w:val="21"/>
                <w:szCs w:val="21"/>
                <w:lang w:val="es-CO"/>
              </w:rPr>
              <w:footnoteReference w:id="2"/>
            </w:r>
            <w:r w:rsidRPr="004157B4">
              <w:rPr>
                <w:rFonts w:eastAsia="Calibri" w:cstheme="minorHAnsi"/>
                <w:sz w:val="21"/>
                <w:szCs w:val="21"/>
                <w:lang w:val="es-CO"/>
              </w:rPr>
              <w:t>) o 240 SMMLV</w:t>
            </w:r>
            <w:r w:rsidRPr="005F3F7A">
              <w:rPr>
                <w:rFonts w:eastAsia="Calibri" w:cstheme="minorHAnsi"/>
                <w:sz w:val="21"/>
                <w:szCs w:val="21"/>
                <w:lang w:val="es-CO"/>
              </w:rPr>
              <w:t xml:space="preserve"> Así: </w:t>
            </w:r>
            <w:r w:rsidRPr="004157B4">
              <w:rPr>
                <w:rFonts w:cstheme="minorHAnsi"/>
                <w:sz w:val="21"/>
                <w:szCs w:val="21"/>
                <w:lang w:val="es-CO"/>
              </w:rPr>
              <w:t xml:space="preserve">PAOLA ANDREA HERNÁNDEZ MUÑOZ </w:t>
            </w:r>
            <w:r w:rsidRPr="005F3F7A">
              <w:rPr>
                <w:rFonts w:cstheme="minorHAnsi"/>
                <w:sz w:val="21"/>
                <w:szCs w:val="21"/>
                <w:lang w:val="es-CO"/>
              </w:rPr>
              <w:t>(</w:t>
            </w:r>
            <w:r>
              <w:rPr>
                <w:rFonts w:cstheme="minorHAnsi"/>
                <w:sz w:val="21"/>
                <w:szCs w:val="21"/>
                <w:lang w:val="es-CO"/>
              </w:rPr>
              <w:t>6</w:t>
            </w:r>
            <w:r w:rsidRPr="005F3F7A">
              <w:rPr>
                <w:rFonts w:cstheme="minorHAnsi"/>
                <w:sz w:val="21"/>
                <w:szCs w:val="21"/>
                <w:lang w:val="es-CO"/>
              </w:rPr>
              <w:t xml:space="preserve">0 SMMLV), </w:t>
            </w:r>
            <w:r w:rsidRPr="004157B4">
              <w:rPr>
                <w:rFonts w:cstheme="minorHAnsi"/>
                <w:sz w:val="21"/>
                <w:szCs w:val="21"/>
                <w:lang w:val="es-CO"/>
              </w:rPr>
              <w:t>Ian Andrés Restrepo Hernández</w:t>
            </w:r>
            <w:r>
              <w:rPr>
                <w:rFonts w:cstheme="minorHAnsi"/>
                <w:sz w:val="21"/>
                <w:szCs w:val="21"/>
                <w:lang w:val="es-CO"/>
              </w:rPr>
              <w:t xml:space="preserve"> </w:t>
            </w:r>
            <w:r w:rsidRPr="005F3F7A">
              <w:rPr>
                <w:rFonts w:cstheme="minorHAnsi"/>
                <w:sz w:val="21"/>
                <w:szCs w:val="21"/>
                <w:lang w:val="es-CO"/>
              </w:rPr>
              <w:t>(</w:t>
            </w:r>
            <w:r>
              <w:rPr>
                <w:rFonts w:cstheme="minorHAnsi"/>
                <w:sz w:val="21"/>
                <w:szCs w:val="21"/>
                <w:lang w:val="es-CO"/>
              </w:rPr>
              <w:t>6</w:t>
            </w:r>
            <w:r w:rsidRPr="005F3F7A">
              <w:rPr>
                <w:rFonts w:cstheme="minorHAnsi"/>
                <w:sz w:val="21"/>
                <w:szCs w:val="21"/>
                <w:lang w:val="es-CO"/>
              </w:rPr>
              <w:t>0 SMMLV)</w:t>
            </w:r>
            <w:r>
              <w:rPr>
                <w:rFonts w:cstheme="minorHAnsi"/>
                <w:sz w:val="21"/>
                <w:szCs w:val="21"/>
                <w:lang w:val="es-CO"/>
              </w:rPr>
              <w:t xml:space="preserve">, </w:t>
            </w:r>
            <w:r w:rsidRPr="004157B4">
              <w:rPr>
                <w:rFonts w:cstheme="minorHAnsi"/>
                <w:sz w:val="21"/>
                <w:szCs w:val="21"/>
                <w:lang w:val="es-CO"/>
              </w:rPr>
              <w:t>Jorge</w:t>
            </w:r>
            <w:r>
              <w:rPr>
                <w:rFonts w:cstheme="minorHAnsi"/>
                <w:sz w:val="21"/>
                <w:szCs w:val="21"/>
                <w:lang w:val="es-CO"/>
              </w:rPr>
              <w:t xml:space="preserve"> </w:t>
            </w:r>
            <w:r w:rsidRPr="004157B4">
              <w:rPr>
                <w:rFonts w:cstheme="minorHAnsi"/>
                <w:sz w:val="21"/>
                <w:szCs w:val="21"/>
                <w:lang w:val="es-CO"/>
              </w:rPr>
              <w:t>Luis Castillo Villanueva</w:t>
            </w:r>
            <w:r>
              <w:rPr>
                <w:rFonts w:cstheme="minorHAnsi"/>
                <w:sz w:val="21"/>
                <w:szCs w:val="21"/>
                <w:lang w:val="es-CO"/>
              </w:rPr>
              <w:t xml:space="preserve"> </w:t>
            </w:r>
            <w:r w:rsidRPr="004157B4">
              <w:rPr>
                <w:rFonts w:cstheme="minorHAnsi"/>
                <w:sz w:val="21"/>
                <w:szCs w:val="21"/>
                <w:lang w:val="es-CO"/>
              </w:rPr>
              <w:t>(60 SMMLV)</w:t>
            </w:r>
            <w:r>
              <w:rPr>
                <w:rFonts w:cstheme="minorHAnsi"/>
                <w:sz w:val="21"/>
                <w:szCs w:val="21"/>
                <w:lang w:val="es-CO"/>
              </w:rPr>
              <w:t xml:space="preserve">, </w:t>
            </w:r>
            <w:r w:rsidRPr="004157B4">
              <w:rPr>
                <w:rFonts w:cstheme="minorHAnsi"/>
                <w:sz w:val="21"/>
                <w:szCs w:val="21"/>
                <w:lang w:val="es-CO"/>
              </w:rPr>
              <w:t>Oneida Muñoz Bermúdez</w:t>
            </w:r>
            <w:r>
              <w:rPr>
                <w:rFonts w:cstheme="minorHAnsi"/>
                <w:sz w:val="21"/>
                <w:szCs w:val="21"/>
                <w:lang w:val="es-CO"/>
              </w:rPr>
              <w:t xml:space="preserve"> </w:t>
            </w:r>
            <w:r w:rsidRPr="004157B4">
              <w:rPr>
                <w:rFonts w:cstheme="minorHAnsi"/>
                <w:sz w:val="21"/>
                <w:szCs w:val="21"/>
                <w:lang w:val="es-CO"/>
              </w:rPr>
              <w:t>(60 SMMLV)</w:t>
            </w:r>
            <w:r w:rsidRPr="005F3F7A">
              <w:rPr>
                <w:rFonts w:eastAsia="Calibri" w:cstheme="minorHAnsi"/>
                <w:sz w:val="21"/>
                <w:szCs w:val="21"/>
                <w:lang w:val="es-CO"/>
              </w:rPr>
              <w:t>.</w:t>
            </w:r>
          </w:p>
          <w:p w14:paraId="5C77D0E9" w14:textId="77777777" w:rsidR="00325B2D" w:rsidRPr="005F3F7A" w:rsidRDefault="00325B2D" w:rsidP="00325B2D">
            <w:pPr>
              <w:spacing w:after="0" w:line="240" w:lineRule="auto"/>
              <w:ind w:right="-2"/>
              <w:jc w:val="both"/>
              <w:rPr>
                <w:rFonts w:eastAsia="Calibri" w:cstheme="minorHAnsi"/>
                <w:sz w:val="21"/>
                <w:szCs w:val="21"/>
                <w:lang w:val="es-CO"/>
              </w:rPr>
            </w:pPr>
            <w:r w:rsidRPr="005F3F7A">
              <w:rPr>
                <w:rFonts w:eastAsia="Calibri" w:cstheme="minorHAnsi"/>
                <w:b/>
                <w:bCs/>
                <w:sz w:val="21"/>
                <w:szCs w:val="21"/>
                <w:lang w:val="es-CO"/>
              </w:rPr>
              <w:t>Daño a la pérdida de oportunidad</w:t>
            </w:r>
            <w:r w:rsidRPr="005F3F7A">
              <w:rPr>
                <w:rFonts w:eastAsia="Calibri" w:cstheme="minorHAnsi"/>
                <w:sz w:val="21"/>
                <w:szCs w:val="21"/>
                <w:lang w:val="es-CO"/>
              </w:rPr>
              <w:t xml:space="preserve">: </w:t>
            </w:r>
            <w:r w:rsidRPr="004157B4">
              <w:rPr>
                <w:rFonts w:eastAsia="Calibri" w:cstheme="minorHAnsi"/>
                <w:sz w:val="21"/>
                <w:szCs w:val="21"/>
                <w:lang w:val="es-CO"/>
              </w:rPr>
              <w:t>($341.640.000</w:t>
            </w:r>
            <w:r w:rsidRPr="004157B4">
              <w:rPr>
                <w:rStyle w:val="Refdenotaalpie"/>
                <w:rFonts w:eastAsia="Calibri" w:cstheme="minorHAnsi"/>
                <w:sz w:val="21"/>
                <w:szCs w:val="21"/>
                <w:lang w:val="es-CO"/>
              </w:rPr>
              <w:footnoteReference w:id="3"/>
            </w:r>
            <w:r w:rsidRPr="004157B4">
              <w:rPr>
                <w:rFonts w:eastAsia="Calibri" w:cstheme="minorHAnsi"/>
                <w:sz w:val="21"/>
                <w:szCs w:val="21"/>
                <w:lang w:val="es-CO"/>
              </w:rPr>
              <w:t>) o 240 SMMLV</w:t>
            </w:r>
            <w:r w:rsidRPr="005F3F7A">
              <w:rPr>
                <w:rFonts w:eastAsia="Calibri" w:cstheme="minorHAnsi"/>
                <w:sz w:val="21"/>
                <w:szCs w:val="21"/>
                <w:lang w:val="es-CO"/>
              </w:rPr>
              <w:t xml:space="preserve"> Así: </w:t>
            </w:r>
            <w:r w:rsidRPr="004157B4">
              <w:rPr>
                <w:rFonts w:cstheme="minorHAnsi"/>
                <w:sz w:val="21"/>
                <w:szCs w:val="21"/>
                <w:lang w:val="es-CO"/>
              </w:rPr>
              <w:t xml:space="preserve">PAOLA ANDREA HERNÁNDEZ MUÑOZ </w:t>
            </w:r>
            <w:r w:rsidRPr="005F3F7A">
              <w:rPr>
                <w:rFonts w:cstheme="minorHAnsi"/>
                <w:sz w:val="21"/>
                <w:szCs w:val="21"/>
                <w:lang w:val="es-CO"/>
              </w:rPr>
              <w:t>(</w:t>
            </w:r>
            <w:r>
              <w:rPr>
                <w:rFonts w:cstheme="minorHAnsi"/>
                <w:sz w:val="21"/>
                <w:szCs w:val="21"/>
                <w:lang w:val="es-CO"/>
              </w:rPr>
              <w:t>6</w:t>
            </w:r>
            <w:r w:rsidRPr="005F3F7A">
              <w:rPr>
                <w:rFonts w:cstheme="minorHAnsi"/>
                <w:sz w:val="21"/>
                <w:szCs w:val="21"/>
                <w:lang w:val="es-CO"/>
              </w:rPr>
              <w:t xml:space="preserve">0 SMMLV), </w:t>
            </w:r>
            <w:r w:rsidRPr="004157B4">
              <w:rPr>
                <w:rFonts w:cstheme="minorHAnsi"/>
                <w:sz w:val="21"/>
                <w:szCs w:val="21"/>
                <w:lang w:val="es-CO"/>
              </w:rPr>
              <w:t>Ian Andrés Restrepo Hernández</w:t>
            </w:r>
            <w:r>
              <w:rPr>
                <w:rFonts w:cstheme="minorHAnsi"/>
                <w:sz w:val="21"/>
                <w:szCs w:val="21"/>
                <w:lang w:val="es-CO"/>
              </w:rPr>
              <w:t xml:space="preserve"> </w:t>
            </w:r>
            <w:r w:rsidRPr="005F3F7A">
              <w:rPr>
                <w:rFonts w:cstheme="minorHAnsi"/>
                <w:sz w:val="21"/>
                <w:szCs w:val="21"/>
                <w:lang w:val="es-CO"/>
              </w:rPr>
              <w:t>(</w:t>
            </w:r>
            <w:r>
              <w:rPr>
                <w:rFonts w:cstheme="minorHAnsi"/>
                <w:sz w:val="21"/>
                <w:szCs w:val="21"/>
                <w:lang w:val="es-CO"/>
              </w:rPr>
              <w:t>6</w:t>
            </w:r>
            <w:r w:rsidRPr="005F3F7A">
              <w:rPr>
                <w:rFonts w:cstheme="minorHAnsi"/>
                <w:sz w:val="21"/>
                <w:szCs w:val="21"/>
                <w:lang w:val="es-CO"/>
              </w:rPr>
              <w:t>0 SMMLV)</w:t>
            </w:r>
            <w:r>
              <w:rPr>
                <w:rFonts w:cstheme="minorHAnsi"/>
                <w:sz w:val="21"/>
                <w:szCs w:val="21"/>
                <w:lang w:val="es-CO"/>
              </w:rPr>
              <w:t xml:space="preserve">, </w:t>
            </w:r>
            <w:r w:rsidRPr="004157B4">
              <w:rPr>
                <w:rFonts w:cstheme="minorHAnsi"/>
                <w:sz w:val="21"/>
                <w:szCs w:val="21"/>
                <w:lang w:val="es-CO"/>
              </w:rPr>
              <w:t>Jorge</w:t>
            </w:r>
            <w:r>
              <w:rPr>
                <w:rFonts w:cstheme="minorHAnsi"/>
                <w:sz w:val="21"/>
                <w:szCs w:val="21"/>
                <w:lang w:val="es-CO"/>
              </w:rPr>
              <w:t xml:space="preserve"> </w:t>
            </w:r>
            <w:r w:rsidRPr="004157B4">
              <w:rPr>
                <w:rFonts w:cstheme="minorHAnsi"/>
                <w:sz w:val="21"/>
                <w:szCs w:val="21"/>
                <w:lang w:val="es-CO"/>
              </w:rPr>
              <w:t>Luis Castillo Villanueva</w:t>
            </w:r>
            <w:r>
              <w:rPr>
                <w:rFonts w:cstheme="minorHAnsi"/>
                <w:sz w:val="21"/>
                <w:szCs w:val="21"/>
                <w:lang w:val="es-CO"/>
              </w:rPr>
              <w:t xml:space="preserve"> </w:t>
            </w:r>
            <w:r w:rsidRPr="004157B4">
              <w:rPr>
                <w:rFonts w:cstheme="minorHAnsi"/>
                <w:sz w:val="21"/>
                <w:szCs w:val="21"/>
                <w:lang w:val="es-CO"/>
              </w:rPr>
              <w:t>(60 SMMLV)</w:t>
            </w:r>
            <w:r>
              <w:rPr>
                <w:rFonts w:cstheme="minorHAnsi"/>
                <w:sz w:val="21"/>
                <w:szCs w:val="21"/>
                <w:lang w:val="es-CO"/>
              </w:rPr>
              <w:t xml:space="preserve">, </w:t>
            </w:r>
            <w:r w:rsidRPr="004157B4">
              <w:rPr>
                <w:rFonts w:cstheme="minorHAnsi"/>
                <w:sz w:val="21"/>
                <w:szCs w:val="21"/>
                <w:lang w:val="es-CO"/>
              </w:rPr>
              <w:t>Oneida Muñoz Bermúdez</w:t>
            </w:r>
            <w:r>
              <w:rPr>
                <w:rFonts w:cstheme="minorHAnsi"/>
                <w:sz w:val="21"/>
                <w:szCs w:val="21"/>
                <w:lang w:val="es-CO"/>
              </w:rPr>
              <w:t xml:space="preserve"> </w:t>
            </w:r>
            <w:r w:rsidRPr="004157B4">
              <w:rPr>
                <w:rFonts w:cstheme="minorHAnsi"/>
                <w:sz w:val="21"/>
                <w:szCs w:val="21"/>
                <w:lang w:val="es-CO"/>
              </w:rPr>
              <w:t>(60 SMMLV)</w:t>
            </w:r>
            <w:r w:rsidRPr="005F3F7A">
              <w:rPr>
                <w:rFonts w:eastAsia="Calibri" w:cstheme="minorHAnsi"/>
                <w:sz w:val="21"/>
                <w:szCs w:val="21"/>
                <w:lang w:val="es-CO"/>
              </w:rPr>
              <w:t>.</w:t>
            </w:r>
          </w:p>
          <w:p w14:paraId="7B966DF5" w14:textId="77777777" w:rsidR="00325B2D" w:rsidRPr="005F3F7A" w:rsidRDefault="00325B2D" w:rsidP="00325B2D">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Daño a la salud</w:t>
            </w:r>
            <w:r w:rsidRPr="005F3F7A">
              <w:rPr>
                <w:rFonts w:eastAsia="Calibri" w:cstheme="minorHAnsi"/>
                <w:sz w:val="21"/>
                <w:szCs w:val="21"/>
                <w:lang w:val="es-CO"/>
              </w:rPr>
              <w:t>: ($</w:t>
            </w:r>
            <w:r>
              <w:rPr>
                <w:rFonts w:eastAsia="Calibri" w:cstheme="minorHAnsi"/>
                <w:sz w:val="21"/>
                <w:szCs w:val="21"/>
                <w:lang w:val="es-CO"/>
              </w:rPr>
              <w:t>85</w:t>
            </w:r>
            <w:r w:rsidRPr="005F3F7A">
              <w:rPr>
                <w:rFonts w:eastAsia="Calibri" w:cstheme="minorHAnsi"/>
                <w:sz w:val="21"/>
                <w:szCs w:val="21"/>
                <w:lang w:val="es-CO"/>
              </w:rPr>
              <w:t>.</w:t>
            </w:r>
            <w:r>
              <w:rPr>
                <w:rFonts w:eastAsia="Calibri" w:cstheme="minorHAnsi"/>
                <w:sz w:val="21"/>
                <w:szCs w:val="21"/>
                <w:lang w:val="es-CO"/>
              </w:rPr>
              <w:t>41</w:t>
            </w:r>
            <w:r w:rsidRPr="005F3F7A">
              <w:rPr>
                <w:rFonts w:eastAsia="Calibri" w:cstheme="minorHAnsi"/>
                <w:sz w:val="21"/>
                <w:szCs w:val="21"/>
                <w:lang w:val="es-CO"/>
              </w:rPr>
              <w:t>0.000</w:t>
            </w:r>
            <w:r w:rsidRPr="005F3F7A">
              <w:rPr>
                <w:rStyle w:val="Refdenotaalpie"/>
                <w:rFonts w:eastAsia="Calibri" w:cstheme="minorHAnsi"/>
                <w:sz w:val="21"/>
                <w:szCs w:val="21"/>
                <w:lang w:val="es-CO"/>
              </w:rPr>
              <w:footnoteReference w:id="4"/>
            </w:r>
            <w:r w:rsidRPr="005F3F7A">
              <w:rPr>
                <w:rFonts w:eastAsia="Calibri" w:cstheme="minorHAnsi"/>
                <w:sz w:val="21"/>
                <w:szCs w:val="21"/>
                <w:lang w:val="es-CO"/>
              </w:rPr>
              <w:t xml:space="preserve">) o </w:t>
            </w:r>
            <w:r>
              <w:rPr>
                <w:rFonts w:eastAsia="Calibri" w:cstheme="minorHAnsi"/>
                <w:sz w:val="21"/>
                <w:szCs w:val="21"/>
                <w:lang w:val="es-CO"/>
              </w:rPr>
              <w:t>6</w:t>
            </w:r>
            <w:r w:rsidRPr="005F3F7A">
              <w:rPr>
                <w:rFonts w:eastAsia="Calibri" w:cstheme="minorHAnsi"/>
                <w:sz w:val="21"/>
                <w:szCs w:val="21"/>
                <w:lang w:val="es-CO"/>
              </w:rPr>
              <w:t xml:space="preserve">0 SMMLV para la víctima. </w:t>
            </w:r>
          </w:p>
          <w:p w14:paraId="548CDD00" w14:textId="6A45BC89" w:rsidR="00A06D0B" w:rsidRPr="00F56E1E" w:rsidRDefault="00A06D0B" w:rsidP="00596F73">
            <w:pPr>
              <w:spacing w:after="0" w:line="240" w:lineRule="auto"/>
              <w:ind w:left="59" w:right="-2"/>
              <w:jc w:val="both"/>
              <w:rPr>
                <w:rFonts w:ascii="Calibri" w:eastAsia="Calibri" w:hAnsi="Calibri" w:cs="Calibri"/>
                <w:lang w:val="es-CO"/>
              </w:rPr>
            </w:pPr>
          </w:p>
        </w:tc>
      </w:tr>
      <w:tr w:rsidR="00A06D0B" w:rsidRPr="00F56E1E" w14:paraId="788A62C4" w14:textId="77777777" w:rsidTr="00325B2D">
        <w:trPr>
          <w:trHeight w:hRule="exact" w:val="695"/>
        </w:trPr>
        <w:tc>
          <w:tcPr>
            <w:tcW w:w="4852"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639" w:type="dxa"/>
            <w:tcBorders>
              <w:top w:val="single" w:sz="8" w:space="0" w:color="000000"/>
              <w:left w:val="single" w:sz="8" w:space="0" w:color="000000"/>
              <w:bottom w:val="single" w:sz="8" w:space="0" w:color="000000"/>
              <w:right w:val="single" w:sz="8" w:space="0" w:color="000000"/>
            </w:tcBorders>
          </w:tcPr>
          <w:p w14:paraId="451CAFA0" w14:textId="66DDFA80" w:rsidR="00A06D0B" w:rsidRPr="00F56E1E" w:rsidRDefault="00325B2D">
            <w:pPr>
              <w:spacing w:after="0" w:line="240" w:lineRule="auto"/>
              <w:ind w:left="59" w:right="39"/>
              <w:rPr>
                <w:rFonts w:ascii="Calibri" w:eastAsia="Calibri" w:hAnsi="Calibri" w:cs="Calibri"/>
                <w:lang w:val="es-CO"/>
              </w:rPr>
            </w:pPr>
            <w:r w:rsidRPr="005F3F7A">
              <w:rPr>
                <w:rFonts w:eastAsia="Calibri" w:cstheme="minorHAnsi"/>
                <w:sz w:val="21"/>
                <w:szCs w:val="21"/>
                <w:lang w:val="es-CO"/>
              </w:rPr>
              <w:t>$</w:t>
            </w:r>
            <w:r>
              <w:rPr>
                <w:rFonts w:eastAsia="Calibri" w:cstheme="minorHAnsi"/>
                <w:sz w:val="21"/>
                <w:szCs w:val="21"/>
                <w:lang w:val="es-CO"/>
              </w:rPr>
              <w:t>1</w:t>
            </w:r>
            <w:r w:rsidRPr="005F3F7A">
              <w:rPr>
                <w:rFonts w:eastAsia="Calibri" w:cstheme="minorHAnsi"/>
                <w:sz w:val="21"/>
                <w:szCs w:val="21"/>
                <w:lang w:val="es-CO"/>
              </w:rPr>
              <w:t>.</w:t>
            </w:r>
            <w:r>
              <w:rPr>
                <w:rFonts w:eastAsia="Calibri" w:cstheme="minorHAnsi"/>
                <w:sz w:val="21"/>
                <w:szCs w:val="21"/>
                <w:lang w:val="es-CO"/>
              </w:rPr>
              <w:t>168</w:t>
            </w:r>
            <w:r w:rsidRPr="005F3F7A">
              <w:rPr>
                <w:rFonts w:eastAsia="Calibri" w:cstheme="minorHAnsi"/>
                <w:sz w:val="21"/>
                <w:szCs w:val="21"/>
                <w:lang w:val="es-CO"/>
              </w:rPr>
              <w:t>.</w:t>
            </w:r>
            <w:r>
              <w:rPr>
                <w:rFonts w:eastAsia="Calibri" w:cstheme="minorHAnsi"/>
                <w:sz w:val="21"/>
                <w:szCs w:val="21"/>
                <w:lang w:val="es-CO"/>
              </w:rPr>
              <w:t>145</w:t>
            </w:r>
            <w:r w:rsidRPr="005F3F7A">
              <w:rPr>
                <w:rFonts w:eastAsia="Calibri" w:cstheme="minorHAnsi"/>
                <w:sz w:val="21"/>
                <w:szCs w:val="21"/>
                <w:lang w:val="es-CO"/>
              </w:rPr>
              <w:t>.</w:t>
            </w:r>
            <w:r>
              <w:rPr>
                <w:rFonts w:eastAsia="Calibri" w:cstheme="minorHAnsi"/>
                <w:sz w:val="21"/>
                <w:szCs w:val="21"/>
                <w:lang w:val="es-CO"/>
              </w:rPr>
              <w:t>640</w:t>
            </w:r>
            <w:r w:rsidRPr="005F3F7A">
              <w:rPr>
                <w:rFonts w:eastAsia="Calibri" w:cstheme="minorHAnsi"/>
                <w:sz w:val="21"/>
                <w:szCs w:val="21"/>
                <w:lang w:val="es-CO"/>
              </w:rPr>
              <w:t xml:space="preserve"> millones de pesos calculados con el SMMLV de 2025</w:t>
            </w:r>
          </w:p>
        </w:tc>
      </w:tr>
      <w:tr w:rsidR="00A06D0B" w:rsidRPr="00A342B0" w14:paraId="24805657" w14:textId="77777777" w:rsidTr="00017800">
        <w:trPr>
          <w:trHeight w:hRule="exact" w:val="1857"/>
        </w:trPr>
        <w:tc>
          <w:tcPr>
            <w:tcW w:w="4852"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639" w:type="dxa"/>
            <w:tcBorders>
              <w:top w:val="single" w:sz="8" w:space="0" w:color="000000"/>
              <w:left w:val="single" w:sz="8" w:space="0" w:color="000000"/>
              <w:bottom w:val="single" w:sz="8" w:space="0" w:color="000000"/>
              <w:right w:val="single" w:sz="8" w:space="0" w:color="000000"/>
            </w:tcBorders>
          </w:tcPr>
          <w:p w14:paraId="4865EA78" w14:textId="77777777" w:rsidR="00325B2D" w:rsidRDefault="00325B2D" w:rsidP="00325B2D">
            <w:pPr>
              <w:spacing w:after="0" w:line="240" w:lineRule="auto"/>
              <w:ind w:right="-2"/>
              <w:jc w:val="both"/>
              <w:rPr>
                <w:rFonts w:eastAsia="Calibri" w:cstheme="minorHAnsi"/>
                <w:sz w:val="21"/>
                <w:szCs w:val="21"/>
                <w:lang w:val="es-CO"/>
              </w:rPr>
            </w:pPr>
            <w:r>
              <w:rPr>
                <w:rFonts w:eastAsia="Calibri" w:cstheme="minorHAnsi"/>
                <w:sz w:val="21"/>
                <w:szCs w:val="21"/>
                <w:lang w:val="es-CO"/>
              </w:rPr>
              <w:t>Valor 100%:</w:t>
            </w:r>
            <w:r w:rsidRPr="005F3F7A">
              <w:rPr>
                <w:rFonts w:eastAsia="Calibri" w:cstheme="minorHAnsi"/>
                <w:sz w:val="21"/>
                <w:szCs w:val="21"/>
                <w:lang w:val="es-CO"/>
              </w:rPr>
              <w:t>$</w:t>
            </w:r>
            <w:r>
              <w:rPr>
                <w:rFonts w:eastAsia="Calibri" w:cstheme="minorHAnsi"/>
                <w:sz w:val="21"/>
                <w:szCs w:val="21"/>
                <w:lang w:val="es-CO"/>
              </w:rPr>
              <w:t>56</w:t>
            </w:r>
            <w:r w:rsidRPr="005F3F7A">
              <w:rPr>
                <w:rFonts w:eastAsia="Calibri" w:cstheme="minorHAnsi"/>
                <w:sz w:val="21"/>
                <w:szCs w:val="21"/>
                <w:lang w:val="es-CO"/>
              </w:rPr>
              <w:t>.</w:t>
            </w:r>
            <w:r>
              <w:rPr>
                <w:rFonts w:eastAsia="Calibri" w:cstheme="minorHAnsi"/>
                <w:sz w:val="21"/>
                <w:szCs w:val="21"/>
                <w:lang w:val="es-CO"/>
              </w:rPr>
              <w:t>940</w:t>
            </w:r>
            <w:r w:rsidRPr="005F3F7A">
              <w:rPr>
                <w:rFonts w:eastAsia="Calibri" w:cstheme="minorHAnsi"/>
                <w:sz w:val="21"/>
                <w:szCs w:val="21"/>
                <w:lang w:val="es-CO"/>
              </w:rPr>
              <w:t>.000</w:t>
            </w:r>
          </w:p>
          <w:p w14:paraId="08E0D4F7" w14:textId="77777777" w:rsidR="00325B2D" w:rsidRDefault="00325B2D" w:rsidP="00325B2D">
            <w:pPr>
              <w:spacing w:after="0" w:line="240" w:lineRule="auto"/>
              <w:ind w:right="-2"/>
              <w:jc w:val="both"/>
              <w:rPr>
                <w:rFonts w:eastAsia="Calibri" w:cstheme="minorHAnsi"/>
                <w:sz w:val="21"/>
                <w:szCs w:val="21"/>
                <w:lang w:val="es-CO"/>
              </w:rPr>
            </w:pPr>
            <w:r>
              <w:rPr>
                <w:rFonts w:eastAsia="Calibri" w:cstheme="minorHAnsi"/>
                <w:sz w:val="21"/>
                <w:szCs w:val="21"/>
                <w:lang w:val="es-CO"/>
              </w:rPr>
              <w:t xml:space="preserve">Deducible: $42.705.000 </w:t>
            </w:r>
          </w:p>
          <w:p w14:paraId="3456B344" w14:textId="77777777" w:rsidR="00325B2D" w:rsidRDefault="00325B2D" w:rsidP="00325B2D">
            <w:pPr>
              <w:spacing w:after="0" w:line="240" w:lineRule="auto"/>
              <w:ind w:right="-2"/>
              <w:jc w:val="both"/>
              <w:rPr>
                <w:rFonts w:eastAsia="Calibri" w:cstheme="minorHAnsi"/>
                <w:sz w:val="21"/>
                <w:szCs w:val="21"/>
                <w:lang w:val="es-CO"/>
              </w:rPr>
            </w:pPr>
            <w:r>
              <w:rPr>
                <w:rFonts w:eastAsia="Calibri" w:cstheme="minorHAnsi"/>
                <w:sz w:val="21"/>
                <w:szCs w:val="21"/>
                <w:lang w:val="es-CO"/>
              </w:rPr>
              <w:t>Coaseguro: MAFRE 30% - CHUBB 28% - SOLIDARIA 22% - SBS 20%</w:t>
            </w:r>
          </w:p>
          <w:p w14:paraId="7D27FFA2" w14:textId="01C39591" w:rsidR="00325B2D" w:rsidRDefault="00325B2D" w:rsidP="00325B2D">
            <w:pPr>
              <w:spacing w:after="0" w:line="240" w:lineRule="auto"/>
              <w:ind w:right="-2"/>
              <w:jc w:val="both"/>
              <w:rPr>
                <w:rFonts w:eastAsia="Calibri" w:cstheme="minorHAnsi"/>
                <w:sz w:val="21"/>
                <w:szCs w:val="21"/>
                <w:lang w:val="es-CO"/>
              </w:rPr>
            </w:pPr>
            <w:r>
              <w:rPr>
                <w:rFonts w:eastAsia="Calibri" w:cstheme="minorHAnsi"/>
                <w:sz w:val="21"/>
                <w:szCs w:val="21"/>
                <w:lang w:val="es-CO"/>
              </w:rPr>
              <w:t xml:space="preserve">Total exposición CHUBB: </w:t>
            </w:r>
            <w:r w:rsidRPr="00045559">
              <w:rPr>
                <w:rFonts w:eastAsia="Calibri" w:cstheme="minorHAnsi"/>
                <w:sz w:val="21"/>
                <w:szCs w:val="21"/>
                <w:lang w:val="es-CO"/>
              </w:rPr>
              <w:t>$</w:t>
            </w:r>
            <w:r>
              <w:rPr>
                <w:rFonts w:eastAsia="Calibri" w:cstheme="minorHAnsi"/>
                <w:sz w:val="21"/>
                <w:szCs w:val="21"/>
                <w:lang w:val="es-CO"/>
              </w:rPr>
              <w:t>11</w:t>
            </w:r>
            <w:r w:rsidRPr="00045559">
              <w:rPr>
                <w:rFonts w:eastAsia="Calibri" w:cstheme="minorHAnsi"/>
                <w:sz w:val="21"/>
                <w:szCs w:val="21"/>
                <w:lang w:val="es-CO"/>
              </w:rPr>
              <w:t>.</w:t>
            </w:r>
            <w:r>
              <w:rPr>
                <w:rFonts w:eastAsia="Calibri" w:cstheme="minorHAnsi"/>
                <w:sz w:val="21"/>
                <w:szCs w:val="21"/>
                <w:lang w:val="es-CO"/>
              </w:rPr>
              <w:t>957</w:t>
            </w:r>
            <w:r w:rsidRPr="00045559">
              <w:rPr>
                <w:rFonts w:eastAsia="Calibri" w:cstheme="minorHAnsi"/>
                <w:sz w:val="21"/>
                <w:szCs w:val="21"/>
                <w:lang w:val="es-CO"/>
              </w:rPr>
              <w:t>.</w:t>
            </w:r>
            <w:r>
              <w:rPr>
                <w:rFonts w:eastAsia="Calibri" w:cstheme="minorHAnsi"/>
                <w:sz w:val="21"/>
                <w:szCs w:val="21"/>
                <w:lang w:val="es-CO"/>
              </w:rPr>
              <w:t>400</w:t>
            </w:r>
          </w:p>
          <w:p w14:paraId="61B07229" w14:textId="77777777" w:rsidR="00450C7E" w:rsidRDefault="00450C7E">
            <w:pPr>
              <w:spacing w:after="0" w:line="264" w:lineRule="exact"/>
              <w:ind w:left="59" w:right="-20"/>
              <w:rPr>
                <w:rFonts w:ascii="Calibri" w:eastAsia="Calibri" w:hAnsi="Calibri" w:cs="Calibri"/>
                <w:lang w:val="es-CO"/>
              </w:rPr>
            </w:pPr>
          </w:p>
          <w:p w14:paraId="102EA050" w14:textId="77777777" w:rsidR="008E281D" w:rsidRDefault="008E281D">
            <w:pPr>
              <w:spacing w:after="0" w:line="264" w:lineRule="exact"/>
              <w:ind w:left="59" w:right="-20"/>
              <w:rPr>
                <w:rFonts w:ascii="Calibri" w:eastAsia="Calibri" w:hAnsi="Calibri" w:cs="Calibri"/>
                <w:lang w:val="es-CO"/>
              </w:rPr>
            </w:pP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A342B0" w14:paraId="78E3C25D" w14:textId="77777777" w:rsidTr="00017800">
        <w:trPr>
          <w:trHeight w:hRule="exact" w:val="3260"/>
        </w:trPr>
        <w:tc>
          <w:tcPr>
            <w:tcW w:w="4852"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1F530180" w14:textId="77777777" w:rsidR="00325B2D" w:rsidRPr="00203770" w:rsidRDefault="00325B2D" w:rsidP="00325B2D">
            <w:pPr>
              <w:spacing w:after="0" w:line="267" w:lineRule="exact"/>
              <w:ind w:left="59" w:right="-20"/>
              <w:rPr>
                <w:rFonts w:eastAsia="Calibri" w:cstheme="minorHAnsi"/>
                <w:sz w:val="21"/>
                <w:szCs w:val="21"/>
                <w:lang w:val="es-CO"/>
              </w:rPr>
            </w:pPr>
            <w:r w:rsidRPr="00203770">
              <w:rPr>
                <w:rFonts w:eastAsia="Calibri" w:cstheme="minorHAnsi"/>
                <w:spacing w:val="-1"/>
                <w:position w:val="1"/>
                <w:sz w:val="21"/>
                <w:szCs w:val="21"/>
                <w:lang w:val="es-CO"/>
              </w:rPr>
              <w:t>N</w:t>
            </w:r>
            <w:r w:rsidRPr="00203770">
              <w:rPr>
                <w:rFonts w:eastAsia="Calibri" w:cstheme="minorHAnsi"/>
                <w:spacing w:val="1"/>
                <w:position w:val="1"/>
                <w:sz w:val="21"/>
                <w:szCs w:val="21"/>
                <w:lang w:val="es-CO"/>
              </w:rPr>
              <w:t>úmero</w:t>
            </w:r>
            <w:r w:rsidRPr="00203770">
              <w:rPr>
                <w:rFonts w:eastAsia="Calibri" w:cstheme="minorHAnsi"/>
                <w:position w:val="1"/>
                <w:sz w:val="21"/>
                <w:szCs w:val="21"/>
                <w:lang w:val="es-CO"/>
              </w:rPr>
              <w:t xml:space="preserve">: </w:t>
            </w:r>
            <w:r w:rsidRPr="000530CE">
              <w:rPr>
                <w:rFonts w:eastAsia="Calibri" w:cstheme="minorHAnsi"/>
                <w:b/>
                <w:bCs/>
                <w:position w:val="1"/>
                <w:sz w:val="21"/>
                <w:szCs w:val="21"/>
                <w:lang w:val="es-CO"/>
              </w:rPr>
              <w:t>65552</w:t>
            </w:r>
          </w:p>
          <w:p w14:paraId="4E6D49C4" w14:textId="77777777" w:rsidR="00325B2D" w:rsidRPr="00203770" w:rsidRDefault="00325B2D" w:rsidP="00325B2D">
            <w:pPr>
              <w:spacing w:after="0" w:line="266" w:lineRule="exact"/>
              <w:ind w:left="59" w:right="-20"/>
              <w:rPr>
                <w:rFonts w:eastAsia="Calibri" w:cstheme="minorHAnsi"/>
                <w:sz w:val="21"/>
                <w:szCs w:val="21"/>
                <w:lang w:val="es-CO"/>
              </w:rPr>
            </w:pPr>
            <w:r w:rsidRPr="00203770">
              <w:rPr>
                <w:rFonts w:eastAsia="Calibri" w:cstheme="minorHAnsi"/>
                <w:position w:val="1"/>
                <w:sz w:val="21"/>
                <w:szCs w:val="21"/>
                <w:lang w:val="es-CO"/>
              </w:rPr>
              <w:t>Ra</w:t>
            </w:r>
            <w:r w:rsidRPr="00203770">
              <w:rPr>
                <w:rFonts w:eastAsia="Calibri" w:cstheme="minorHAnsi"/>
                <w:spacing w:val="-1"/>
                <w:position w:val="1"/>
                <w:sz w:val="21"/>
                <w:szCs w:val="21"/>
                <w:lang w:val="es-CO"/>
              </w:rPr>
              <w:t>m</w:t>
            </w:r>
            <w:r w:rsidRPr="00203770">
              <w:rPr>
                <w:rFonts w:eastAsia="Calibri" w:cstheme="minorHAnsi"/>
                <w:spacing w:val="1"/>
                <w:position w:val="1"/>
                <w:sz w:val="21"/>
                <w:szCs w:val="21"/>
                <w:lang w:val="es-CO"/>
              </w:rPr>
              <w:t>o</w:t>
            </w:r>
            <w:r w:rsidRPr="00203770">
              <w:rPr>
                <w:rFonts w:eastAsia="Calibri" w:cstheme="minorHAnsi"/>
                <w:position w:val="1"/>
                <w:sz w:val="21"/>
                <w:szCs w:val="21"/>
                <w:lang w:val="es-CO"/>
              </w:rPr>
              <w:t xml:space="preserve">: </w:t>
            </w:r>
            <w:r>
              <w:rPr>
                <w:rFonts w:eastAsia="Calibri" w:cstheme="minorHAnsi"/>
                <w:position w:val="1"/>
                <w:sz w:val="21"/>
                <w:szCs w:val="21"/>
                <w:lang w:val="es-CO"/>
              </w:rPr>
              <w:t>12</w:t>
            </w:r>
          </w:p>
          <w:p w14:paraId="51B3BBDE" w14:textId="77777777" w:rsidR="00325B2D" w:rsidRPr="00203770" w:rsidRDefault="00325B2D" w:rsidP="00325B2D">
            <w:pPr>
              <w:spacing w:after="0" w:line="240" w:lineRule="auto"/>
              <w:ind w:left="59" w:right="55"/>
              <w:rPr>
                <w:rFonts w:eastAsia="Calibri" w:cstheme="minorHAnsi"/>
                <w:sz w:val="21"/>
                <w:szCs w:val="21"/>
                <w:lang w:val="es-CO"/>
              </w:rPr>
            </w:pPr>
            <w:r w:rsidRPr="00203770">
              <w:rPr>
                <w:rFonts w:eastAsia="Calibri" w:cstheme="minorHAnsi"/>
                <w:sz w:val="21"/>
                <w:szCs w:val="21"/>
                <w:lang w:val="es-CO"/>
              </w:rPr>
              <w:t>Amparo</w:t>
            </w:r>
            <w:r w:rsidRPr="00203770">
              <w:rPr>
                <w:rFonts w:eastAsia="Calibri" w:cstheme="minorHAnsi"/>
                <w:spacing w:val="-2"/>
                <w:sz w:val="21"/>
                <w:szCs w:val="21"/>
                <w:lang w:val="es-CO"/>
              </w:rPr>
              <w:t xml:space="preserve"> </w:t>
            </w:r>
            <w:r w:rsidRPr="00203770">
              <w:rPr>
                <w:rFonts w:eastAsia="Calibri" w:cstheme="minorHAnsi"/>
                <w:sz w:val="21"/>
                <w:szCs w:val="21"/>
                <w:lang w:val="es-CO"/>
              </w:rPr>
              <w:t>por afectar: Predios, labores y operaciones</w:t>
            </w:r>
          </w:p>
          <w:p w14:paraId="773B216A" w14:textId="77777777" w:rsidR="00325B2D" w:rsidRPr="00203770" w:rsidRDefault="00325B2D" w:rsidP="00325B2D">
            <w:pPr>
              <w:spacing w:after="0" w:line="240" w:lineRule="auto"/>
              <w:ind w:left="59" w:right="-20"/>
              <w:rPr>
                <w:rFonts w:eastAsia="Calibri" w:cstheme="minorHAnsi"/>
                <w:sz w:val="21"/>
                <w:szCs w:val="21"/>
                <w:lang w:val="es-CO"/>
              </w:rPr>
            </w:pPr>
            <w:r w:rsidRPr="00203770">
              <w:rPr>
                <w:rFonts w:eastAsia="Calibri" w:cstheme="minorHAnsi"/>
                <w:spacing w:val="1"/>
                <w:sz w:val="21"/>
                <w:szCs w:val="21"/>
                <w:lang w:val="es-CO"/>
              </w:rPr>
              <w:t>D</w:t>
            </w:r>
            <w:r w:rsidRPr="00203770">
              <w:rPr>
                <w:rFonts w:eastAsia="Calibri" w:cstheme="minorHAnsi"/>
                <w:sz w:val="21"/>
                <w:szCs w:val="21"/>
                <w:lang w:val="es-CO"/>
              </w:rPr>
              <w:t>ed</w:t>
            </w:r>
            <w:r w:rsidRPr="00203770">
              <w:rPr>
                <w:rFonts w:eastAsia="Calibri" w:cstheme="minorHAnsi"/>
                <w:spacing w:val="-1"/>
                <w:sz w:val="21"/>
                <w:szCs w:val="21"/>
                <w:lang w:val="es-CO"/>
              </w:rPr>
              <w:t>u</w:t>
            </w:r>
            <w:r w:rsidRPr="00203770">
              <w:rPr>
                <w:rFonts w:eastAsia="Calibri" w:cstheme="minorHAnsi"/>
                <w:sz w:val="21"/>
                <w:szCs w:val="21"/>
                <w:lang w:val="es-CO"/>
              </w:rPr>
              <w:t>ci</w:t>
            </w:r>
            <w:r w:rsidRPr="00203770">
              <w:rPr>
                <w:rFonts w:eastAsia="Calibri" w:cstheme="minorHAnsi"/>
                <w:spacing w:val="-1"/>
                <w:sz w:val="21"/>
                <w:szCs w:val="21"/>
                <w:lang w:val="es-CO"/>
              </w:rPr>
              <w:t>b</w:t>
            </w:r>
            <w:r w:rsidRPr="00203770">
              <w:rPr>
                <w:rFonts w:eastAsia="Calibri" w:cstheme="minorHAnsi"/>
                <w:sz w:val="21"/>
                <w:szCs w:val="21"/>
                <w:lang w:val="es-CO"/>
              </w:rPr>
              <w:t>l</w:t>
            </w:r>
            <w:r w:rsidRPr="00203770">
              <w:rPr>
                <w:rFonts w:eastAsia="Calibri" w:cstheme="minorHAnsi"/>
                <w:spacing w:val="-2"/>
                <w:sz w:val="21"/>
                <w:szCs w:val="21"/>
                <w:lang w:val="es-CO"/>
              </w:rPr>
              <w:t>e (Si Aplica)</w:t>
            </w:r>
            <w:r w:rsidRPr="00203770">
              <w:rPr>
                <w:rFonts w:eastAsia="Calibri" w:cstheme="minorHAnsi"/>
                <w:sz w:val="21"/>
                <w:szCs w:val="21"/>
                <w:lang w:val="es-CO"/>
              </w:rPr>
              <w:t>:</w:t>
            </w:r>
            <w:r w:rsidRPr="00203770">
              <w:rPr>
                <w:rFonts w:eastAsia="Calibri" w:cstheme="minorHAnsi"/>
                <w:spacing w:val="1"/>
                <w:sz w:val="21"/>
                <w:szCs w:val="21"/>
                <w:lang w:val="es-CO"/>
              </w:rPr>
              <w:t xml:space="preserve"> </w:t>
            </w:r>
            <w:r>
              <w:rPr>
                <w:rFonts w:eastAsia="Calibri" w:cstheme="minorHAnsi"/>
                <w:spacing w:val="1"/>
                <w:sz w:val="21"/>
                <w:szCs w:val="21"/>
                <w:lang w:val="es-CO"/>
              </w:rPr>
              <w:t>28</w:t>
            </w:r>
            <w:r w:rsidRPr="00E27EF4">
              <w:rPr>
                <w:rFonts w:eastAsia="Calibri" w:cstheme="minorHAnsi"/>
                <w:spacing w:val="1"/>
                <w:sz w:val="21"/>
                <w:szCs w:val="21"/>
                <w:lang w:val="es-CO"/>
              </w:rPr>
              <w:t xml:space="preserve">% pérdida, mínimo </w:t>
            </w:r>
            <w:r>
              <w:rPr>
                <w:rFonts w:eastAsia="Calibri" w:cstheme="minorHAnsi"/>
                <w:spacing w:val="1"/>
                <w:sz w:val="21"/>
                <w:szCs w:val="21"/>
                <w:lang w:val="es-CO"/>
              </w:rPr>
              <w:t>2</w:t>
            </w:r>
            <w:r w:rsidRPr="00E27EF4">
              <w:rPr>
                <w:rFonts w:eastAsia="Calibri" w:cstheme="minorHAnsi"/>
                <w:spacing w:val="1"/>
                <w:sz w:val="21"/>
                <w:szCs w:val="21"/>
                <w:lang w:val="es-CO"/>
              </w:rPr>
              <w:t xml:space="preserve"> SMMLV</w:t>
            </w:r>
          </w:p>
          <w:p w14:paraId="327DE3AF" w14:textId="77777777" w:rsidR="00325B2D" w:rsidRPr="00203770" w:rsidRDefault="00325B2D" w:rsidP="00325B2D">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Va</w:t>
            </w:r>
            <w:r w:rsidRPr="00203770">
              <w:rPr>
                <w:rFonts w:eastAsia="Calibri" w:cstheme="minorHAnsi"/>
                <w:spacing w:val="-1"/>
                <w:sz w:val="21"/>
                <w:szCs w:val="21"/>
                <w:lang w:val="es-CO"/>
              </w:rPr>
              <w:t>l</w:t>
            </w:r>
            <w:r w:rsidRPr="00203770">
              <w:rPr>
                <w:rFonts w:eastAsia="Calibri" w:cstheme="minorHAnsi"/>
                <w:spacing w:val="1"/>
                <w:sz w:val="21"/>
                <w:szCs w:val="21"/>
                <w:lang w:val="es-CO"/>
              </w:rPr>
              <w:t>o</w:t>
            </w:r>
            <w:r w:rsidRPr="00203770">
              <w:rPr>
                <w:rFonts w:eastAsia="Calibri" w:cstheme="minorHAnsi"/>
                <w:sz w:val="21"/>
                <w:szCs w:val="21"/>
                <w:lang w:val="es-CO"/>
              </w:rPr>
              <w:t>r a</w:t>
            </w:r>
            <w:r w:rsidRPr="00203770">
              <w:rPr>
                <w:rFonts w:eastAsia="Calibri" w:cstheme="minorHAnsi"/>
                <w:spacing w:val="-2"/>
                <w:sz w:val="21"/>
                <w:szCs w:val="21"/>
                <w:lang w:val="es-CO"/>
              </w:rPr>
              <w:t>s</w:t>
            </w:r>
            <w:r w:rsidRPr="00203770">
              <w:rPr>
                <w:rFonts w:eastAsia="Calibri" w:cstheme="minorHAnsi"/>
                <w:sz w:val="21"/>
                <w:szCs w:val="21"/>
                <w:lang w:val="es-CO"/>
              </w:rPr>
              <w:t>eg</w:t>
            </w:r>
            <w:r w:rsidRPr="00203770">
              <w:rPr>
                <w:rFonts w:eastAsia="Calibri" w:cstheme="minorHAnsi"/>
                <w:spacing w:val="-1"/>
                <w:sz w:val="21"/>
                <w:szCs w:val="21"/>
                <w:lang w:val="es-CO"/>
              </w:rPr>
              <w:t>u</w:t>
            </w:r>
            <w:r w:rsidRPr="00203770">
              <w:rPr>
                <w:rFonts w:eastAsia="Calibri" w:cstheme="minorHAnsi"/>
                <w:sz w:val="21"/>
                <w:szCs w:val="21"/>
                <w:lang w:val="es-CO"/>
              </w:rPr>
              <w:t>ra</w:t>
            </w:r>
            <w:r w:rsidRPr="00203770">
              <w:rPr>
                <w:rFonts w:eastAsia="Calibri" w:cstheme="minorHAnsi"/>
                <w:spacing w:val="-1"/>
                <w:sz w:val="21"/>
                <w:szCs w:val="21"/>
                <w:lang w:val="es-CO"/>
              </w:rPr>
              <w:t>d</w:t>
            </w:r>
            <w:r w:rsidRPr="00203770">
              <w:rPr>
                <w:rFonts w:eastAsia="Calibri" w:cstheme="minorHAnsi"/>
                <w:spacing w:val="1"/>
                <w:sz w:val="21"/>
                <w:szCs w:val="21"/>
                <w:lang w:val="es-CO"/>
              </w:rPr>
              <w:t>o</w:t>
            </w:r>
            <w:r w:rsidRPr="00203770">
              <w:rPr>
                <w:rFonts w:eastAsia="Calibri" w:cstheme="minorHAnsi"/>
                <w:sz w:val="21"/>
                <w:szCs w:val="21"/>
                <w:lang w:val="es-CO"/>
              </w:rPr>
              <w:t>: $</w:t>
            </w:r>
            <w:r>
              <w:rPr>
                <w:rFonts w:eastAsia="Calibri" w:cstheme="minorHAnsi"/>
                <w:sz w:val="21"/>
                <w:szCs w:val="21"/>
                <w:lang w:val="es-CO"/>
              </w:rPr>
              <w:t>5</w:t>
            </w:r>
            <w:r w:rsidRPr="00203770">
              <w:rPr>
                <w:rFonts w:eastAsia="Calibri" w:cstheme="minorHAnsi"/>
                <w:sz w:val="21"/>
                <w:szCs w:val="21"/>
                <w:lang w:val="es-CO"/>
              </w:rPr>
              <w:t>.000.000.000</w:t>
            </w:r>
          </w:p>
          <w:p w14:paraId="1C0B4F09" w14:textId="229473F0" w:rsidR="00675B7A" w:rsidRPr="00F56E1E" w:rsidRDefault="00325B2D" w:rsidP="00325B2D">
            <w:pPr>
              <w:spacing w:after="0" w:line="240" w:lineRule="auto"/>
              <w:ind w:left="59" w:right="697"/>
              <w:jc w:val="both"/>
              <w:rPr>
                <w:rFonts w:ascii="Calibri" w:eastAsia="Calibri" w:hAnsi="Calibri" w:cs="Calibri"/>
                <w:lang w:val="es-CO"/>
              </w:rPr>
            </w:pPr>
            <w:r w:rsidRPr="00203770">
              <w:rPr>
                <w:rFonts w:eastAsia="Calibri" w:cstheme="minorHAnsi"/>
                <w:sz w:val="21"/>
                <w:szCs w:val="21"/>
                <w:lang w:val="es-CO"/>
              </w:rPr>
              <w:t>Placa (Si Aplica): N/A</w:t>
            </w:r>
          </w:p>
        </w:tc>
      </w:tr>
      <w:tr w:rsidR="00675B7A" w:rsidRPr="001C38A7" w14:paraId="393EAEA0" w14:textId="77777777" w:rsidTr="00017800">
        <w:trPr>
          <w:trHeight w:val="2002"/>
        </w:trPr>
        <w:tc>
          <w:tcPr>
            <w:tcW w:w="4852"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639" w:type="dxa"/>
            <w:tcBorders>
              <w:top w:val="single" w:sz="8" w:space="0" w:color="000000"/>
              <w:left w:val="single" w:sz="8" w:space="0" w:color="000000"/>
              <w:bottom w:val="single" w:sz="8" w:space="0" w:color="000000"/>
              <w:right w:val="single" w:sz="8" w:space="0" w:color="000000"/>
            </w:tcBorders>
          </w:tcPr>
          <w:p w14:paraId="0ED5C04B" w14:textId="679330E9" w:rsidR="003272C3" w:rsidRPr="00A229A1" w:rsidRDefault="00325B2D" w:rsidP="00796618">
            <w:pPr>
              <w:spacing w:after="0" w:line="266" w:lineRule="exact"/>
              <w:ind w:right="-20"/>
              <w:jc w:val="both"/>
              <w:rPr>
                <w:rFonts w:ascii="Calibri" w:eastAsia="Calibri" w:hAnsi="Calibri" w:cs="Calibri"/>
                <w:lang w:val="es-419"/>
              </w:rPr>
            </w:pPr>
            <w:r>
              <w:rPr>
                <w:rFonts w:eastAsia="Calibri" w:cstheme="minorHAnsi"/>
                <w:sz w:val="21"/>
                <w:szCs w:val="21"/>
                <w:lang w:val="es-CO"/>
              </w:rPr>
              <w:t>la contestación del Distrito Especial de Santiago de Cali no plantea un acápite de “Excepciones”, sí expone el de “</w:t>
            </w:r>
            <w:r w:rsidRPr="00480E13">
              <w:rPr>
                <w:rFonts w:eastAsia="Calibri" w:cstheme="minorHAnsi"/>
                <w:sz w:val="21"/>
                <w:szCs w:val="21"/>
                <w:lang w:val="es-CO"/>
              </w:rPr>
              <w:t>EXIMENTES DE RESPONSABILIDAD - HECHO EXCLUSIVO Y</w:t>
            </w:r>
            <w:r>
              <w:rPr>
                <w:rFonts w:eastAsia="Calibri" w:cstheme="minorHAnsi"/>
                <w:sz w:val="21"/>
                <w:szCs w:val="21"/>
                <w:lang w:val="es-CO"/>
              </w:rPr>
              <w:t xml:space="preserve"> </w:t>
            </w:r>
            <w:r w:rsidRPr="00480E13">
              <w:rPr>
                <w:rFonts w:eastAsia="Calibri" w:cstheme="minorHAnsi"/>
                <w:sz w:val="21"/>
                <w:szCs w:val="21"/>
                <w:lang w:val="es-CO"/>
              </w:rPr>
              <w:t>DETERMINANTE DE UN TERCERO</w:t>
            </w:r>
            <w:r>
              <w:rPr>
                <w:rFonts w:eastAsia="Calibri" w:cstheme="minorHAnsi"/>
                <w:sz w:val="21"/>
                <w:szCs w:val="21"/>
                <w:lang w:val="es-CO"/>
              </w:rPr>
              <w:t>”.</w:t>
            </w:r>
          </w:p>
        </w:tc>
      </w:tr>
      <w:tr w:rsidR="00A00B85" w:rsidRPr="00A342B0" w14:paraId="27A57667" w14:textId="77777777" w:rsidTr="00017800">
        <w:trPr>
          <w:trHeight w:val="1633"/>
        </w:trPr>
        <w:tc>
          <w:tcPr>
            <w:tcW w:w="4852" w:type="dxa"/>
            <w:tcBorders>
              <w:top w:val="single" w:sz="8" w:space="0" w:color="000000"/>
              <w:left w:val="single" w:sz="8" w:space="0" w:color="000000"/>
              <w:bottom w:val="single" w:sz="8" w:space="0" w:color="000000"/>
              <w:right w:val="single" w:sz="8" w:space="0" w:color="000000"/>
            </w:tcBorders>
          </w:tcPr>
          <w:p w14:paraId="34BDFE80" w14:textId="77777777" w:rsidR="00A00B85" w:rsidRPr="00F56E1E"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A00B85" w:rsidRPr="00F56E1E" w:rsidRDefault="00A00B85" w:rsidP="00A00B85">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0E787AE0" w14:textId="77777777" w:rsidR="00796618" w:rsidRPr="00796618" w:rsidRDefault="00796618" w:rsidP="00796618">
            <w:pPr>
              <w:pStyle w:val="Default"/>
              <w:spacing w:after="160" w:line="259" w:lineRule="auto"/>
              <w:jc w:val="both"/>
              <w:rPr>
                <w:rFonts w:ascii="Calibri" w:eastAsia="Calibri" w:hAnsi="Calibri" w:cs="Calibri"/>
                <w:b/>
                <w:bCs/>
                <w:color w:val="auto"/>
                <w:sz w:val="22"/>
                <w:szCs w:val="22"/>
                <w:lang w:val="es-419"/>
                <w14:ligatures w14:val="none"/>
              </w:rPr>
            </w:pPr>
            <w:r w:rsidRPr="00796618">
              <w:rPr>
                <w:rFonts w:ascii="Calibri" w:eastAsia="Calibri" w:hAnsi="Calibri" w:cs="Calibri"/>
                <w:b/>
                <w:bCs/>
                <w:color w:val="auto"/>
                <w:sz w:val="22"/>
                <w:szCs w:val="22"/>
                <w:lang w:val="es-419"/>
                <w14:ligatures w14:val="none"/>
              </w:rPr>
              <w:t>EXCEPCIONES FRENTE A LA DEMANDA</w:t>
            </w:r>
          </w:p>
          <w:p w14:paraId="234AB2C0" w14:textId="77777777" w:rsidR="00325B2D" w:rsidRPr="00B531AF"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 </w:t>
            </w:r>
            <w:r w:rsidRPr="00B531AF">
              <w:rPr>
                <w:rFonts w:eastAsia="Calibri" w:cstheme="minorHAnsi"/>
                <w:sz w:val="21"/>
                <w:szCs w:val="21"/>
                <w:lang w:val="es-CO"/>
              </w:rPr>
              <w:t>FALTA DE LEGITIMACIÓN EN CAUSA POR ACTIVA DE JORGE LUIS CASTILLO</w:t>
            </w:r>
          </w:p>
          <w:p w14:paraId="03B83A4F" w14:textId="77777777" w:rsidR="00325B2D" w:rsidRDefault="00325B2D" w:rsidP="00325B2D">
            <w:pPr>
              <w:spacing w:after="0" w:line="240" w:lineRule="auto"/>
              <w:ind w:right="-20"/>
              <w:rPr>
                <w:rFonts w:eastAsia="Calibri" w:cstheme="minorHAnsi"/>
                <w:sz w:val="21"/>
                <w:szCs w:val="21"/>
                <w:lang w:val="es-CO"/>
              </w:rPr>
            </w:pPr>
            <w:r w:rsidRPr="00B531AF">
              <w:rPr>
                <w:rFonts w:eastAsia="Calibri" w:cstheme="minorHAnsi"/>
                <w:sz w:val="21"/>
                <w:szCs w:val="21"/>
                <w:lang w:val="es-CO"/>
              </w:rPr>
              <w:t>VILLANUEVA</w:t>
            </w:r>
            <w:r>
              <w:rPr>
                <w:rFonts w:eastAsia="Calibri" w:cstheme="minorHAnsi"/>
                <w:sz w:val="21"/>
                <w:szCs w:val="21"/>
                <w:lang w:val="es-CO"/>
              </w:rPr>
              <w:t xml:space="preserve"> (Mixta)</w:t>
            </w:r>
          </w:p>
          <w:p w14:paraId="4DA191E9" w14:textId="77777777" w:rsidR="00325B2D" w:rsidRPr="00005DCA" w:rsidRDefault="00325B2D" w:rsidP="00325B2D">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05DCA">
              <w:rPr>
                <w:rFonts w:eastAsia="Calibri" w:cstheme="minorHAnsi"/>
                <w:sz w:val="21"/>
                <w:szCs w:val="21"/>
                <w:lang w:val="es-CO"/>
              </w:rPr>
              <w:t>HECHO EXCLUSIVO Y DETERMINANTE DE UN TERCERO COMO CAUSAL EXIMENTE</w:t>
            </w:r>
          </w:p>
          <w:p w14:paraId="4A676DBD" w14:textId="77777777" w:rsidR="00325B2D" w:rsidRPr="005F3F7A" w:rsidRDefault="00325B2D" w:rsidP="00325B2D">
            <w:pPr>
              <w:spacing w:after="0" w:line="240" w:lineRule="auto"/>
              <w:ind w:right="-20"/>
              <w:rPr>
                <w:rFonts w:eastAsia="Calibri" w:cstheme="minorHAnsi"/>
                <w:sz w:val="21"/>
                <w:szCs w:val="21"/>
                <w:lang w:val="es-CO"/>
              </w:rPr>
            </w:pPr>
            <w:r w:rsidRPr="00005DCA">
              <w:rPr>
                <w:rFonts w:eastAsia="Calibri" w:cstheme="minorHAnsi"/>
                <w:sz w:val="21"/>
                <w:szCs w:val="21"/>
                <w:lang w:val="es-CO"/>
              </w:rPr>
              <w:t>DE RESPONSABILIDAD</w:t>
            </w:r>
          </w:p>
          <w:p w14:paraId="7CE9BA2E" w14:textId="77777777" w:rsidR="00325B2D" w:rsidRPr="005F3F7A" w:rsidRDefault="00325B2D" w:rsidP="00325B2D">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5F3F7A">
              <w:rPr>
                <w:rFonts w:eastAsia="Calibri" w:cstheme="minorHAnsi"/>
                <w:sz w:val="21"/>
                <w:szCs w:val="21"/>
                <w:lang w:val="es-CO"/>
              </w:rPr>
              <w:t>INEXISTENCIA DE FALLA EN LA PRESTACIÓN DEL SERVICIO</w:t>
            </w:r>
          </w:p>
          <w:p w14:paraId="2D9884B4" w14:textId="77777777" w:rsidR="00325B2D"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xml:space="preserve">INEXISTENCIA DE RESPONSABILIDAD POR FALTA DE ACREDITACIÓN DEL NEXO CAUSAL ENTRE EL ACTUAR DEL DISTRITO DE SANTIAGO DE CALI Y EL DAÑO </w:t>
            </w:r>
            <w:r>
              <w:rPr>
                <w:rFonts w:eastAsia="Calibri" w:cstheme="minorHAnsi"/>
                <w:sz w:val="21"/>
                <w:szCs w:val="21"/>
                <w:lang w:val="es-CO"/>
              </w:rPr>
              <w:t>ALEGADO</w:t>
            </w:r>
          </w:p>
          <w:p w14:paraId="4F27A8F5" w14:textId="77777777" w:rsidR="00325B2D" w:rsidRPr="005F3F7A"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CONCURRENCIA DE CULPAS</w:t>
            </w:r>
          </w:p>
          <w:p w14:paraId="3F89A85A" w14:textId="77777777" w:rsidR="00325B2D" w:rsidRPr="005F3F7A"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FALTA DE ACREDITACIÓN PROBATORIA DE LOS PERJUICIOS Y EXAGERADA TASACIÓN DE ESTOS</w:t>
            </w:r>
          </w:p>
          <w:p w14:paraId="1F0C6D5F" w14:textId="77777777" w:rsidR="00325B2D" w:rsidRDefault="00325B2D" w:rsidP="00325B2D">
            <w:pPr>
              <w:spacing w:after="0" w:line="240" w:lineRule="auto"/>
              <w:ind w:right="-20"/>
              <w:rPr>
                <w:rFonts w:eastAsia="Calibri" w:cstheme="minorHAnsi"/>
                <w:b/>
                <w:bCs/>
                <w:sz w:val="21"/>
                <w:szCs w:val="21"/>
                <w:lang w:val="es-CO"/>
              </w:rPr>
            </w:pPr>
          </w:p>
          <w:p w14:paraId="3ACCA5D6" w14:textId="77777777" w:rsidR="00325B2D" w:rsidRDefault="00325B2D" w:rsidP="00325B2D">
            <w:pPr>
              <w:spacing w:after="0" w:line="240" w:lineRule="auto"/>
              <w:ind w:right="-20"/>
              <w:rPr>
                <w:rFonts w:eastAsia="Calibri" w:cstheme="minorHAnsi"/>
                <w:b/>
                <w:bCs/>
                <w:sz w:val="21"/>
                <w:szCs w:val="21"/>
                <w:lang w:val="es-CO"/>
              </w:rPr>
            </w:pPr>
            <w:r>
              <w:rPr>
                <w:rFonts w:eastAsia="Calibri" w:cstheme="minorHAnsi"/>
                <w:b/>
                <w:bCs/>
                <w:sz w:val="21"/>
                <w:szCs w:val="21"/>
                <w:lang w:val="es-CO"/>
              </w:rPr>
              <w:t>E</w:t>
            </w:r>
            <w:r w:rsidRPr="00B64878">
              <w:rPr>
                <w:rFonts w:eastAsia="Calibri" w:cstheme="minorHAnsi"/>
                <w:b/>
                <w:bCs/>
                <w:sz w:val="21"/>
                <w:szCs w:val="21"/>
                <w:lang w:val="es-CO"/>
              </w:rPr>
              <w:t xml:space="preserve">xcepciones frente a la demanda presentada en contra de </w:t>
            </w:r>
            <w:proofErr w:type="spellStart"/>
            <w:r w:rsidRPr="00B64878">
              <w:rPr>
                <w:rFonts w:eastAsia="Calibri" w:cstheme="minorHAnsi"/>
                <w:b/>
                <w:bCs/>
                <w:sz w:val="21"/>
                <w:szCs w:val="21"/>
                <w:lang w:val="es-CO"/>
              </w:rPr>
              <w:t>chubb</w:t>
            </w:r>
            <w:proofErr w:type="spellEnd"/>
            <w:r w:rsidRPr="00B64878">
              <w:rPr>
                <w:rFonts w:eastAsia="Calibri" w:cstheme="minorHAnsi"/>
                <w:b/>
                <w:bCs/>
                <w:sz w:val="21"/>
                <w:szCs w:val="21"/>
                <w:lang w:val="es-CO"/>
              </w:rPr>
              <w:t xml:space="preserve"> seguros </w:t>
            </w:r>
            <w:proofErr w:type="spellStart"/>
            <w:r w:rsidRPr="00B64878">
              <w:rPr>
                <w:rFonts w:eastAsia="Calibri" w:cstheme="minorHAnsi"/>
                <w:b/>
                <w:bCs/>
                <w:sz w:val="21"/>
                <w:szCs w:val="21"/>
                <w:lang w:val="es-CO"/>
              </w:rPr>
              <w:t>colombia</w:t>
            </w:r>
            <w:proofErr w:type="spellEnd"/>
            <w:r w:rsidRPr="00B64878">
              <w:rPr>
                <w:rFonts w:eastAsia="Calibri" w:cstheme="minorHAnsi"/>
                <w:b/>
                <w:bCs/>
                <w:sz w:val="21"/>
                <w:szCs w:val="21"/>
                <w:lang w:val="es-CO"/>
              </w:rPr>
              <w:t xml:space="preserve"> s.a. en virtud de la póliza de responsabilidad no. 1507223000670</w:t>
            </w:r>
          </w:p>
          <w:p w14:paraId="5802D1CA" w14:textId="77777777" w:rsidR="00325B2D" w:rsidRDefault="00325B2D" w:rsidP="00325B2D">
            <w:pPr>
              <w:spacing w:after="0" w:line="240" w:lineRule="auto"/>
              <w:ind w:right="-20"/>
              <w:rPr>
                <w:rFonts w:eastAsia="Calibri" w:cstheme="minorHAnsi"/>
                <w:b/>
                <w:bCs/>
                <w:sz w:val="21"/>
                <w:szCs w:val="21"/>
                <w:lang w:val="es-CO"/>
              </w:rPr>
            </w:pPr>
          </w:p>
          <w:p w14:paraId="7F37246C" w14:textId="77777777" w:rsidR="00325B2D"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INEXIGIBILIDAD DE LA OBLIGACIÓN INDEMNIZATORIA A CARGO DE LA COMPAÑÍA ASEGURADORA AL NO REALIZARSE EL RIESGO ASEGURADO EN LA PÓLIZA</w:t>
            </w:r>
          </w:p>
          <w:p w14:paraId="4458925D" w14:textId="44CCF4C4" w:rsidR="00F3430B" w:rsidRDefault="00325B2D" w:rsidP="00325B2D">
            <w:pPr>
              <w:pStyle w:val="Default"/>
              <w:spacing w:after="160" w:line="259" w:lineRule="auto"/>
              <w:jc w:val="both"/>
              <w:rPr>
                <w:rFonts w:eastAsia="Calibri" w:cstheme="minorHAnsi"/>
                <w:sz w:val="21"/>
                <w:szCs w:val="21"/>
              </w:rPr>
            </w:pPr>
            <w:r>
              <w:rPr>
                <w:rFonts w:eastAsia="Calibri" w:cstheme="minorHAnsi"/>
                <w:sz w:val="21"/>
                <w:szCs w:val="21"/>
              </w:rPr>
              <w:t xml:space="preserve">- </w:t>
            </w:r>
            <w:r w:rsidRPr="003D263F">
              <w:rPr>
                <w:rFonts w:eastAsia="Calibri" w:cstheme="minorHAnsi"/>
                <w:sz w:val="21"/>
                <w:szCs w:val="21"/>
              </w:rPr>
              <w:t>OPONIBILIDAD DE LAS EXCEPCIONES</w:t>
            </w:r>
            <w:r>
              <w:rPr>
                <w:rFonts w:eastAsia="Calibri" w:cstheme="minorHAnsi"/>
                <w:sz w:val="21"/>
                <w:szCs w:val="21"/>
              </w:rPr>
              <w:t xml:space="preserve"> </w:t>
            </w:r>
            <w:r w:rsidRPr="003D263F">
              <w:rPr>
                <w:rFonts w:eastAsia="Calibri" w:cstheme="minorHAnsi"/>
                <w:sz w:val="21"/>
                <w:szCs w:val="21"/>
              </w:rPr>
              <w:t>– ARTÍCULO 1044 DEL CÓDIGO DE COMERCIO</w:t>
            </w:r>
          </w:p>
          <w:p w14:paraId="14F3E60F" w14:textId="77777777" w:rsidR="00325B2D"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LA RESPONSABILIDAD DE LA ASEGURADORA SE CIRCUNSCRIBE AL PORCENTAJE DE PARTICIPACIÓN CONFORME AL COASEGURO PACTADO - INEXISTENCIA DE SOLIDARIDAD</w:t>
            </w:r>
          </w:p>
          <w:p w14:paraId="6BCD92FB" w14:textId="77777777" w:rsidR="00325B2D" w:rsidRPr="005F3F7A"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LA EVENTUAL OBLIGACIÓN DE LA COMPAÑÍA ASEGURADORA NO PUEDE EXCEDER EL LÍMITE DEL VALOR ASEGURADO EN LA PÓLIZA</w:t>
            </w:r>
          </w:p>
          <w:p w14:paraId="488C969A" w14:textId="77777777" w:rsidR="00325B2D" w:rsidRPr="005F3F7A" w:rsidRDefault="00325B2D" w:rsidP="00325B2D">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05DCA">
              <w:rPr>
                <w:rFonts w:eastAsia="Calibri" w:cstheme="minorHAnsi"/>
                <w:sz w:val="21"/>
                <w:szCs w:val="21"/>
                <w:lang w:val="es-CO"/>
              </w:rPr>
              <w:t xml:space="preserve">EXISTENCIA DE UN DEDUCIBLE PACTADO EN LA PÓLIZA DE RESPONSABILIDAD CIVIL EXTRACONTRACTUAL No. </w:t>
            </w:r>
            <w:r w:rsidRPr="003D263F">
              <w:rPr>
                <w:rFonts w:eastAsia="Calibri" w:cstheme="minorHAnsi"/>
                <w:sz w:val="21"/>
                <w:szCs w:val="21"/>
                <w:lang w:val="es-CO"/>
              </w:rPr>
              <w:t>1507223000670</w:t>
            </w:r>
          </w:p>
          <w:p w14:paraId="547A6FAE" w14:textId="77777777" w:rsidR="00325B2D" w:rsidRPr="005F3F7A"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DISPONIBILIDAD DEL VALOR ASEGURADO</w:t>
            </w:r>
          </w:p>
          <w:p w14:paraId="781B48F7" w14:textId="77777777" w:rsidR="00325B2D" w:rsidRPr="005F3F7A"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CARÁCTER MERAMENTE INDEMNIZATORIO DE LOS CONTRATOS DE SEGUROS</w:t>
            </w:r>
          </w:p>
          <w:p w14:paraId="49CB1501" w14:textId="77777777" w:rsidR="00325B2D" w:rsidRPr="005F3F7A"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PAGO POR REEMBOLSO</w:t>
            </w:r>
          </w:p>
          <w:p w14:paraId="0EF1A926" w14:textId="77777777" w:rsidR="00325B2D" w:rsidRPr="005F3F7A" w:rsidRDefault="00325B2D" w:rsidP="00325B2D">
            <w:pPr>
              <w:spacing w:after="0" w:line="240" w:lineRule="auto"/>
              <w:ind w:right="-20"/>
              <w:rPr>
                <w:rFonts w:eastAsia="Calibri" w:cstheme="minorHAnsi"/>
                <w:sz w:val="21"/>
                <w:szCs w:val="21"/>
                <w:lang w:val="es-CO"/>
              </w:rPr>
            </w:pPr>
            <w:r w:rsidRPr="005F3F7A">
              <w:rPr>
                <w:rFonts w:eastAsia="Calibri" w:cstheme="minorHAnsi"/>
                <w:sz w:val="21"/>
                <w:szCs w:val="21"/>
                <w:lang w:val="es-CO"/>
              </w:rPr>
              <w:t>- AUSENCIA DE SOLIDARIDAD ENTRE MI MANDANTE Y EL DISTRITO ESPECIAL DE SANTIAGO DE CALI</w:t>
            </w:r>
          </w:p>
          <w:p w14:paraId="66997189" w14:textId="67F2CBDA" w:rsidR="00325B2D" w:rsidRPr="00F3430B" w:rsidRDefault="00325B2D" w:rsidP="00325B2D">
            <w:pPr>
              <w:pStyle w:val="Default"/>
              <w:spacing w:after="160" w:line="259" w:lineRule="auto"/>
              <w:jc w:val="both"/>
              <w:rPr>
                <w:rFonts w:ascii="Calibri" w:eastAsia="Calibri" w:hAnsi="Calibri" w:cs="Calibri"/>
                <w:color w:val="auto"/>
                <w:sz w:val="22"/>
                <w:szCs w:val="22"/>
                <w:lang w:val="es-419"/>
                <w14:ligatures w14:val="none"/>
              </w:rPr>
            </w:pPr>
            <w:r w:rsidRPr="005F3F7A">
              <w:rPr>
                <w:rFonts w:eastAsia="Calibri" w:cstheme="minorHAnsi"/>
                <w:sz w:val="21"/>
                <w:szCs w:val="21"/>
              </w:rPr>
              <w:t>- GENÉRICA O INNOMINADA.</w:t>
            </w:r>
          </w:p>
        </w:tc>
      </w:tr>
      <w:tr w:rsidR="00A00B85" w:rsidRPr="00976316" w14:paraId="2C66D9BC" w14:textId="77777777" w:rsidTr="00017800">
        <w:trPr>
          <w:trHeight w:hRule="exact" w:val="3270"/>
        </w:trPr>
        <w:tc>
          <w:tcPr>
            <w:tcW w:w="4852" w:type="dxa"/>
            <w:tcBorders>
              <w:top w:val="single" w:sz="8" w:space="0" w:color="000000"/>
              <w:left w:val="single" w:sz="8" w:space="0" w:color="000000"/>
              <w:bottom w:val="single" w:sz="8" w:space="0" w:color="000000"/>
              <w:right w:val="single" w:sz="8" w:space="0" w:color="000000"/>
            </w:tcBorders>
          </w:tcPr>
          <w:p w14:paraId="6A669B99" w14:textId="77777777" w:rsidR="00A00B85" w:rsidRPr="003E3307" w:rsidRDefault="00A00B85" w:rsidP="00A00B85">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A00B85" w:rsidRPr="003E3307" w:rsidRDefault="00A00B85" w:rsidP="00A00B85">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A00B85" w:rsidRPr="00C41FA9" w:rsidRDefault="00A00B85" w:rsidP="00A00B85">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A00B85" w:rsidRPr="00A342B0" w14:paraId="5897ACB7" w14:textId="77777777" w:rsidTr="00906DDF">
              <w:tc>
                <w:tcPr>
                  <w:tcW w:w="1034" w:type="dxa"/>
                </w:tcPr>
                <w:p w14:paraId="3E4C419B" w14:textId="5D48D1E0" w:rsidR="00A00B85" w:rsidRPr="00906DDF" w:rsidRDefault="00A00B85" w:rsidP="00A00B85">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Probable</w:t>
                  </w:r>
                </w:p>
              </w:tc>
            </w:tr>
            <w:tr w:rsidR="00A00B85" w:rsidRPr="00A342B0" w14:paraId="065720B2" w14:textId="0CD83C19" w:rsidTr="00906DDF">
              <w:tc>
                <w:tcPr>
                  <w:tcW w:w="1034" w:type="dxa"/>
                </w:tcPr>
                <w:p w14:paraId="49420F70" w14:textId="15224671"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A00B85" w:rsidRPr="00A342B0" w14:paraId="7CCDC093" w14:textId="7DA43A00" w:rsidTr="00906DDF">
              <w:tc>
                <w:tcPr>
                  <w:tcW w:w="1034" w:type="dxa"/>
                </w:tcPr>
                <w:p w14:paraId="578DFA72" w14:textId="220633FA"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A00B85" w:rsidRPr="00A342B0" w14:paraId="4F138CF8" w14:textId="6C0C573E" w:rsidTr="00906DDF">
              <w:tc>
                <w:tcPr>
                  <w:tcW w:w="1034" w:type="dxa"/>
                </w:tcPr>
                <w:p w14:paraId="7C61CD72" w14:textId="2BC601F0"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A00B85" w:rsidRDefault="00A00B85" w:rsidP="00A00B85">
            <w:pPr>
              <w:spacing w:after="0" w:line="240" w:lineRule="auto"/>
              <w:ind w:left="59" w:right="-20"/>
              <w:rPr>
                <w:rFonts w:ascii="Calibri" w:eastAsia="Calibri" w:hAnsi="Calibri" w:cs="Calibri"/>
                <w:lang w:val="es-CO"/>
              </w:rPr>
            </w:pPr>
          </w:p>
          <w:p w14:paraId="11BC1AE6" w14:textId="60B3C3AD" w:rsidR="00A00B85" w:rsidRPr="00F56E1E" w:rsidRDefault="00A00B85" w:rsidP="00A00B85">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639" w:type="dxa"/>
            <w:tcBorders>
              <w:top w:val="single" w:sz="8" w:space="0" w:color="000000"/>
              <w:left w:val="single" w:sz="8" w:space="0" w:color="000000"/>
              <w:bottom w:val="single" w:sz="8" w:space="0" w:color="000000"/>
              <w:right w:val="single" w:sz="8" w:space="0" w:color="000000"/>
            </w:tcBorders>
          </w:tcPr>
          <w:p w14:paraId="60B8C223" w14:textId="723D81BF" w:rsidR="00A00B85" w:rsidRPr="003D0506" w:rsidRDefault="00A00B85" w:rsidP="00A00B85">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Contingencia: </w:t>
            </w:r>
          </w:p>
          <w:p w14:paraId="37E533DE" w14:textId="77777777" w:rsidR="00A00B85" w:rsidRPr="003D0506" w:rsidRDefault="00A00B85" w:rsidP="00A00B85">
            <w:pPr>
              <w:spacing w:after="0" w:line="240" w:lineRule="auto"/>
              <w:ind w:left="59" w:right="-2"/>
              <w:jc w:val="both"/>
              <w:rPr>
                <w:rFonts w:ascii="Calibri" w:eastAsia="Calibri" w:hAnsi="Calibri" w:cs="Calibri"/>
                <w:lang w:val="es-CO"/>
              </w:rPr>
            </w:pPr>
          </w:p>
          <w:p w14:paraId="1F0F129A" w14:textId="1B145E74" w:rsidR="00A00B85" w:rsidRPr="003D0506" w:rsidRDefault="00A00B85" w:rsidP="00A00B85">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Remota   _ Eventual __</w:t>
            </w:r>
            <w:r w:rsidR="00115C31">
              <w:rPr>
                <w:rFonts w:ascii="Calibri" w:eastAsia="Calibri" w:hAnsi="Calibri" w:cs="Calibri"/>
                <w:lang w:val="es-CO"/>
              </w:rPr>
              <w:t>X</w:t>
            </w:r>
            <w:r w:rsidRPr="003D0506">
              <w:rPr>
                <w:rFonts w:ascii="Calibri" w:eastAsia="Calibri" w:hAnsi="Calibri" w:cs="Calibri"/>
                <w:lang w:val="es-CO"/>
              </w:rPr>
              <w:t>__ Probable ____</w:t>
            </w:r>
          </w:p>
          <w:p w14:paraId="5B543BDB" w14:textId="77777777" w:rsidR="00A00B85" w:rsidRPr="003D0506" w:rsidRDefault="00A00B85" w:rsidP="00A00B85">
            <w:pPr>
              <w:spacing w:after="0" w:line="240" w:lineRule="auto"/>
              <w:ind w:left="59" w:right="-2"/>
              <w:jc w:val="both"/>
              <w:rPr>
                <w:rFonts w:ascii="Calibri" w:eastAsia="Calibri" w:hAnsi="Calibri" w:cs="Calibri"/>
                <w:lang w:val="es-CO"/>
              </w:rPr>
            </w:pPr>
          </w:p>
          <w:p w14:paraId="4BAC2C7A" w14:textId="3CA77AF1" w:rsidR="00A00B85" w:rsidRPr="003D0506" w:rsidRDefault="00A00B85" w:rsidP="00A00B85">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Nivel: </w:t>
            </w:r>
          </w:p>
          <w:p w14:paraId="2040F64F" w14:textId="77777777" w:rsidR="00A00B85" w:rsidRPr="003D0506" w:rsidRDefault="00A00B85" w:rsidP="00A00B85">
            <w:pPr>
              <w:spacing w:after="0" w:line="240" w:lineRule="auto"/>
              <w:ind w:left="59" w:right="-2"/>
              <w:jc w:val="both"/>
              <w:rPr>
                <w:rFonts w:ascii="Calibri" w:eastAsia="Calibri" w:hAnsi="Calibri" w:cs="Calibri"/>
                <w:lang w:val="es-CO"/>
              </w:rPr>
            </w:pPr>
          </w:p>
          <w:p w14:paraId="786095FC" w14:textId="77785490" w:rsidR="00A00B85" w:rsidRPr="003D0506" w:rsidRDefault="00A00B85" w:rsidP="00A00B85">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Bajo ____     Medio _</w:t>
            </w:r>
            <w:r w:rsidR="00115C31">
              <w:rPr>
                <w:rFonts w:ascii="Calibri" w:eastAsia="Calibri" w:hAnsi="Calibri" w:cs="Calibri"/>
                <w:lang w:val="es-CO"/>
              </w:rPr>
              <w:t>X</w:t>
            </w:r>
            <w:r w:rsidRPr="003D0506">
              <w:rPr>
                <w:rFonts w:ascii="Calibri" w:eastAsia="Calibri" w:hAnsi="Calibri" w:cs="Calibri"/>
                <w:lang w:val="es-CO"/>
              </w:rPr>
              <w:t>___    Alto _____</w:t>
            </w:r>
          </w:p>
        </w:tc>
      </w:tr>
      <w:tr w:rsidR="00A00B85" w:rsidRPr="00A342B0" w14:paraId="3C53A58C" w14:textId="77777777" w:rsidTr="00017800">
        <w:trPr>
          <w:trHeight w:val="2982"/>
        </w:trPr>
        <w:tc>
          <w:tcPr>
            <w:tcW w:w="4852" w:type="dxa"/>
            <w:tcBorders>
              <w:top w:val="single" w:sz="8" w:space="0" w:color="000000"/>
              <w:left w:val="single" w:sz="8" w:space="0" w:color="000000"/>
              <w:bottom w:val="single" w:sz="8" w:space="0" w:color="000000"/>
              <w:right w:val="single" w:sz="8" w:space="0" w:color="000000"/>
            </w:tcBorders>
          </w:tcPr>
          <w:p w14:paraId="00BBDE70" w14:textId="217A3E86" w:rsidR="00A00B85" w:rsidRPr="00675B7A"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639" w:type="dxa"/>
            <w:tcBorders>
              <w:top w:val="single" w:sz="8" w:space="0" w:color="000000"/>
              <w:left w:val="single" w:sz="8" w:space="0" w:color="000000"/>
              <w:bottom w:val="single" w:sz="8" w:space="0" w:color="000000"/>
              <w:right w:val="single" w:sz="8" w:space="0" w:color="000000"/>
            </w:tcBorders>
          </w:tcPr>
          <w:p w14:paraId="1AB271AA" w14:textId="77777777" w:rsidR="00325B2D" w:rsidRPr="005F3F7A" w:rsidRDefault="00325B2D" w:rsidP="00325B2D">
            <w:pPr>
              <w:tabs>
                <w:tab w:val="left" w:pos="3520"/>
              </w:tabs>
              <w:spacing w:after="0" w:line="264" w:lineRule="exact"/>
              <w:ind w:left="59" w:right="-20"/>
              <w:jc w:val="both"/>
              <w:rPr>
                <w:rFonts w:cstheme="minorHAnsi"/>
                <w:sz w:val="21"/>
                <w:szCs w:val="21"/>
                <w:lang w:val="es-CO"/>
              </w:rPr>
            </w:pPr>
            <w:r w:rsidRPr="005F3F7A">
              <w:rPr>
                <w:rFonts w:cstheme="minorHAnsi"/>
                <w:sz w:val="21"/>
                <w:szCs w:val="21"/>
                <w:lang w:val="es-CO"/>
              </w:rPr>
              <w:t xml:space="preserve">Se califica EVENTUAL </w:t>
            </w:r>
            <w:r>
              <w:rPr>
                <w:rFonts w:cstheme="minorHAnsi"/>
                <w:sz w:val="21"/>
                <w:szCs w:val="21"/>
                <w:lang w:val="es-CO"/>
              </w:rPr>
              <w:t>pues</w:t>
            </w:r>
            <w:r w:rsidRPr="005F3F7A">
              <w:rPr>
                <w:rFonts w:cstheme="minorHAnsi"/>
                <w:sz w:val="21"/>
                <w:szCs w:val="21"/>
                <w:lang w:val="es-CO"/>
              </w:rPr>
              <w:t xml:space="preserve"> el contrato de seguro presta cobertura material y temporal </w:t>
            </w:r>
            <w:r>
              <w:rPr>
                <w:rFonts w:cstheme="minorHAnsi"/>
                <w:sz w:val="21"/>
                <w:szCs w:val="21"/>
                <w:lang w:val="es-CO"/>
              </w:rPr>
              <w:t xml:space="preserve">y </w:t>
            </w:r>
            <w:r w:rsidRPr="005F3F7A">
              <w:rPr>
                <w:rFonts w:cstheme="minorHAnsi"/>
                <w:sz w:val="21"/>
                <w:szCs w:val="21"/>
                <w:lang w:val="es-CO"/>
              </w:rPr>
              <w:t xml:space="preserve">la </w:t>
            </w:r>
            <w:r>
              <w:rPr>
                <w:rFonts w:cstheme="minorHAnsi"/>
                <w:sz w:val="21"/>
                <w:szCs w:val="21"/>
                <w:lang w:val="es-CO"/>
              </w:rPr>
              <w:t>obligación indemnizatoria del asegurado d</w:t>
            </w:r>
            <w:r w:rsidRPr="005F3F7A">
              <w:rPr>
                <w:rFonts w:cstheme="minorHAnsi"/>
                <w:sz w:val="21"/>
                <w:szCs w:val="21"/>
                <w:lang w:val="es-CO"/>
              </w:rPr>
              <w:t>ependerá del debate probatorio</w:t>
            </w:r>
            <w:r>
              <w:rPr>
                <w:rFonts w:cstheme="minorHAnsi"/>
                <w:sz w:val="21"/>
                <w:szCs w:val="21"/>
                <w:lang w:val="es-CO"/>
              </w:rPr>
              <w:t>, toda vez que, aunque existe un IPAT con hipótesis desfavorable a este, también puede presentarse el hecho de un tercero como eximente de responsabilidad</w:t>
            </w:r>
            <w:r w:rsidRPr="005F3F7A">
              <w:rPr>
                <w:rFonts w:cstheme="minorHAnsi"/>
                <w:sz w:val="21"/>
                <w:szCs w:val="21"/>
                <w:lang w:val="es-CO"/>
              </w:rPr>
              <w:t xml:space="preserve">. </w:t>
            </w:r>
          </w:p>
          <w:p w14:paraId="4ABF501D" w14:textId="77777777" w:rsidR="00325B2D" w:rsidRPr="005F3F7A" w:rsidRDefault="00325B2D" w:rsidP="00325B2D">
            <w:pPr>
              <w:tabs>
                <w:tab w:val="left" w:pos="3520"/>
              </w:tabs>
              <w:spacing w:after="0" w:line="264" w:lineRule="exact"/>
              <w:ind w:left="59" w:right="-20"/>
              <w:jc w:val="both"/>
              <w:rPr>
                <w:rFonts w:cstheme="minorHAnsi"/>
                <w:sz w:val="21"/>
                <w:szCs w:val="21"/>
                <w:lang w:val="es-CO"/>
              </w:rPr>
            </w:pPr>
          </w:p>
          <w:p w14:paraId="28713BB5" w14:textId="77777777" w:rsidR="00325B2D" w:rsidRPr="005F3F7A" w:rsidRDefault="00325B2D" w:rsidP="00325B2D">
            <w:pPr>
              <w:tabs>
                <w:tab w:val="left" w:pos="3520"/>
              </w:tabs>
              <w:spacing w:after="0" w:line="264" w:lineRule="exact"/>
              <w:ind w:left="59" w:right="-20"/>
              <w:jc w:val="both"/>
              <w:rPr>
                <w:rFonts w:cstheme="minorHAnsi"/>
                <w:sz w:val="21"/>
                <w:szCs w:val="21"/>
                <w:lang w:val="es-CO"/>
              </w:rPr>
            </w:pPr>
            <w:r w:rsidRPr="005F3F7A">
              <w:rPr>
                <w:rFonts w:cstheme="minorHAnsi"/>
                <w:sz w:val="21"/>
                <w:szCs w:val="21"/>
                <w:lang w:val="es-CO"/>
              </w:rPr>
              <w:t xml:space="preserve">Lo primero que se debe decir es que la póliza de responsabilidad civil extracontractual </w:t>
            </w:r>
            <w:r w:rsidRPr="004A713D">
              <w:rPr>
                <w:rFonts w:cstheme="minorHAnsi"/>
                <w:sz w:val="21"/>
                <w:szCs w:val="21"/>
                <w:lang w:val="es-CO"/>
              </w:rPr>
              <w:t>1507223000670</w:t>
            </w:r>
            <w:r w:rsidRPr="005F3F7A">
              <w:rPr>
                <w:rFonts w:cstheme="minorHAnsi"/>
                <w:sz w:val="21"/>
                <w:szCs w:val="21"/>
                <w:lang w:val="es-CO"/>
              </w:rPr>
              <w:t xml:space="preserve"> (</w:t>
            </w:r>
            <w:r>
              <w:rPr>
                <w:rFonts w:cstheme="minorHAnsi"/>
                <w:sz w:val="21"/>
                <w:szCs w:val="21"/>
                <w:lang w:val="es-CO"/>
              </w:rPr>
              <w:t>certificado 2</w:t>
            </w:r>
            <w:r w:rsidRPr="005F3F7A">
              <w:rPr>
                <w:rFonts w:cstheme="minorHAnsi"/>
                <w:sz w:val="21"/>
                <w:szCs w:val="21"/>
                <w:lang w:val="es-CO"/>
              </w:rPr>
              <w:t xml:space="preserve">) cuyo tomador y asegurado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w:t>
            </w:r>
            <w:r>
              <w:rPr>
                <w:rFonts w:cstheme="minorHAnsi"/>
                <w:sz w:val="21"/>
                <w:szCs w:val="21"/>
                <w:lang w:val="es-CO"/>
              </w:rPr>
              <w:t>16</w:t>
            </w:r>
            <w:r w:rsidRPr="005F3F7A">
              <w:rPr>
                <w:rFonts w:cstheme="minorHAnsi"/>
                <w:sz w:val="21"/>
                <w:szCs w:val="21"/>
                <w:lang w:val="es-CO"/>
              </w:rPr>
              <w:t xml:space="preserve"> de </w:t>
            </w:r>
            <w:r>
              <w:rPr>
                <w:rFonts w:cstheme="minorHAnsi"/>
                <w:sz w:val="21"/>
                <w:szCs w:val="21"/>
                <w:lang w:val="es-CO"/>
              </w:rPr>
              <w:t>febrero</w:t>
            </w:r>
            <w:r w:rsidRPr="005F3F7A">
              <w:rPr>
                <w:rFonts w:cstheme="minorHAnsi"/>
                <w:sz w:val="21"/>
                <w:szCs w:val="21"/>
                <w:lang w:val="es-CO"/>
              </w:rPr>
              <w:t xml:space="preserve"> de 202</w:t>
            </w:r>
            <w:r>
              <w:rPr>
                <w:rFonts w:cstheme="minorHAnsi"/>
                <w:sz w:val="21"/>
                <w:szCs w:val="21"/>
                <w:lang w:val="es-CO"/>
              </w:rPr>
              <w:t>4</w:t>
            </w:r>
            <w:r w:rsidRPr="005F3F7A">
              <w:rPr>
                <w:rFonts w:cstheme="minorHAnsi"/>
                <w:sz w:val="21"/>
                <w:szCs w:val="21"/>
                <w:lang w:val="es-CO"/>
              </w:rPr>
              <w:t xml:space="preserve"> y la vigencia de la póliza en su </w:t>
            </w:r>
            <w:r>
              <w:rPr>
                <w:rFonts w:cstheme="minorHAnsi"/>
                <w:sz w:val="21"/>
                <w:szCs w:val="21"/>
                <w:lang w:val="es-CO"/>
              </w:rPr>
              <w:t>certificado</w:t>
            </w:r>
            <w:r w:rsidRPr="005F3F7A">
              <w:rPr>
                <w:rFonts w:cstheme="minorHAnsi"/>
                <w:sz w:val="21"/>
                <w:szCs w:val="21"/>
                <w:lang w:val="es-CO"/>
              </w:rPr>
              <w:t xml:space="preserve"> </w:t>
            </w:r>
            <w:r>
              <w:rPr>
                <w:rFonts w:cstheme="minorHAnsi"/>
                <w:sz w:val="21"/>
                <w:szCs w:val="21"/>
                <w:lang w:val="es-CO"/>
              </w:rPr>
              <w:t>2</w:t>
            </w:r>
            <w:r w:rsidRPr="005F3F7A">
              <w:rPr>
                <w:rFonts w:cstheme="minorHAnsi"/>
                <w:sz w:val="21"/>
                <w:szCs w:val="21"/>
                <w:lang w:val="es-CO"/>
              </w:rPr>
              <w:t xml:space="preserve"> corrió desde el </w:t>
            </w:r>
            <w:r>
              <w:rPr>
                <w:rFonts w:cstheme="minorHAnsi"/>
                <w:sz w:val="21"/>
                <w:szCs w:val="21"/>
                <w:lang w:val="es-CO"/>
              </w:rPr>
              <w:t>18</w:t>
            </w:r>
            <w:r w:rsidRPr="005F3F7A">
              <w:rPr>
                <w:rFonts w:cstheme="minorHAnsi"/>
                <w:sz w:val="21"/>
                <w:szCs w:val="21"/>
                <w:lang w:val="es-CO"/>
              </w:rPr>
              <w:t xml:space="preserve"> de </w:t>
            </w:r>
            <w:r>
              <w:rPr>
                <w:rFonts w:cstheme="minorHAnsi"/>
                <w:sz w:val="21"/>
                <w:szCs w:val="21"/>
                <w:lang w:val="es-CO"/>
              </w:rPr>
              <w:t>enero</w:t>
            </w:r>
            <w:r w:rsidRPr="005F3F7A">
              <w:rPr>
                <w:rFonts w:cstheme="minorHAnsi"/>
                <w:sz w:val="21"/>
                <w:szCs w:val="21"/>
                <w:lang w:val="es-CO"/>
              </w:rPr>
              <w:t xml:space="preserve"> de 202</w:t>
            </w:r>
            <w:r>
              <w:rPr>
                <w:rFonts w:cstheme="minorHAnsi"/>
                <w:sz w:val="21"/>
                <w:szCs w:val="21"/>
                <w:lang w:val="es-CO"/>
              </w:rPr>
              <w:t>4</w:t>
            </w:r>
            <w:r w:rsidRPr="005F3F7A">
              <w:rPr>
                <w:rFonts w:cstheme="minorHAnsi"/>
                <w:sz w:val="21"/>
                <w:szCs w:val="21"/>
                <w:lang w:val="es-CO"/>
              </w:rPr>
              <w:t xml:space="preserve"> hasta el </w:t>
            </w:r>
            <w:r>
              <w:rPr>
                <w:rFonts w:cstheme="minorHAnsi"/>
                <w:sz w:val="21"/>
                <w:szCs w:val="21"/>
                <w:lang w:val="es-CO"/>
              </w:rPr>
              <w:t>29</w:t>
            </w:r>
            <w:r w:rsidRPr="005F3F7A">
              <w:rPr>
                <w:rFonts w:cstheme="minorHAnsi"/>
                <w:sz w:val="21"/>
                <w:szCs w:val="21"/>
                <w:lang w:val="es-CO"/>
              </w:rPr>
              <w:t xml:space="preserve"> de </w:t>
            </w:r>
            <w:r>
              <w:rPr>
                <w:rFonts w:cstheme="minorHAnsi"/>
                <w:sz w:val="21"/>
                <w:szCs w:val="21"/>
                <w:lang w:val="es-CO"/>
              </w:rPr>
              <w:t>febrero</w:t>
            </w:r>
            <w:r w:rsidRPr="005F3F7A">
              <w:rPr>
                <w:rFonts w:cstheme="minorHAnsi"/>
                <w:sz w:val="21"/>
                <w:szCs w:val="21"/>
                <w:lang w:val="es-CO"/>
              </w:rPr>
              <w:t xml:space="preserve"> 202</w:t>
            </w:r>
            <w:r>
              <w:rPr>
                <w:rFonts w:cstheme="minorHAnsi"/>
                <w:sz w:val="21"/>
                <w:szCs w:val="21"/>
                <w:lang w:val="es-CO"/>
              </w:rPr>
              <w:t>4</w:t>
            </w:r>
            <w:r w:rsidRPr="005F3F7A">
              <w:rPr>
                <w:rFonts w:cstheme="minorHAnsi"/>
                <w:sz w:val="21"/>
                <w:szCs w:val="21"/>
                <w:lang w:val="es-CO"/>
              </w:rPr>
              <w:t xml:space="preserve">, por tanto, aquel hecho se encuentra dentro de la delimitación temporal de la póliza en mención. Aunado a ello la póliza presta cobertura material por amparar la responsabilidad civil extracontractual respecto de predios, labores y operaciones. </w:t>
            </w:r>
          </w:p>
          <w:p w14:paraId="1B0C5A0F" w14:textId="77777777" w:rsidR="00325B2D" w:rsidRPr="005F3F7A" w:rsidRDefault="00325B2D" w:rsidP="00325B2D">
            <w:pPr>
              <w:tabs>
                <w:tab w:val="left" w:pos="3520"/>
              </w:tabs>
              <w:spacing w:after="0" w:line="264" w:lineRule="exact"/>
              <w:ind w:left="59" w:right="-20"/>
              <w:jc w:val="both"/>
              <w:rPr>
                <w:rFonts w:cstheme="minorHAnsi"/>
                <w:sz w:val="21"/>
                <w:szCs w:val="21"/>
                <w:lang w:val="es-CO"/>
              </w:rPr>
            </w:pPr>
          </w:p>
          <w:p w14:paraId="425119B2" w14:textId="2E7F3A8F" w:rsidR="00A00B85" w:rsidRPr="00675B7A" w:rsidRDefault="00325B2D" w:rsidP="00325B2D">
            <w:pPr>
              <w:tabs>
                <w:tab w:val="left" w:pos="3520"/>
              </w:tabs>
              <w:spacing w:after="0" w:line="264" w:lineRule="exact"/>
              <w:ind w:left="59" w:right="-20"/>
              <w:jc w:val="both"/>
              <w:rPr>
                <w:rFonts w:ascii="Calibri" w:eastAsia="Calibri" w:hAnsi="Calibri" w:cs="Calibri"/>
                <w:lang w:val="es-CO"/>
              </w:rPr>
            </w:pPr>
            <w:r w:rsidRPr="005F3F7A">
              <w:rPr>
                <w:rFonts w:cstheme="minorHAnsi"/>
                <w:sz w:val="21"/>
                <w:szCs w:val="21"/>
                <w:lang w:val="es-CO"/>
              </w:rPr>
              <w:t>Por otro lado, frente a la responsabilidad del asegurado debe decirse que si bien es cierto no se adjunta dictamen de pérdida de capacidad laboral, este sí se solicita en la debida oportunidad procesal al juez y aunado a ello se allega historia clínica que da fe de la existencia de afectaciones físicas sufridas a causa del accidente. Por otra parte, pero en sintonía con lo anterior, aunque frente al accidente se aporta un IPAT con hipótesis desfavorable (</w:t>
            </w:r>
            <w:r>
              <w:rPr>
                <w:rFonts w:cstheme="minorHAnsi"/>
                <w:sz w:val="21"/>
                <w:szCs w:val="21"/>
                <w:lang w:val="es-CO"/>
              </w:rPr>
              <w:t>falta de señalización de un separador vial</w:t>
            </w:r>
            <w:r w:rsidRPr="005F3F7A">
              <w:rPr>
                <w:rFonts w:cstheme="minorHAnsi"/>
                <w:sz w:val="21"/>
                <w:szCs w:val="21"/>
                <w:lang w:val="es-CO"/>
              </w:rPr>
              <w:t>) así como un</w:t>
            </w:r>
            <w:r>
              <w:rPr>
                <w:rFonts w:cstheme="minorHAnsi"/>
                <w:sz w:val="21"/>
                <w:szCs w:val="21"/>
                <w:lang w:val="es-CO"/>
              </w:rPr>
              <w:t>a</w:t>
            </w:r>
            <w:r w:rsidRPr="005F3F7A">
              <w:rPr>
                <w:rFonts w:cstheme="minorHAnsi"/>
                <w:sz w:val="21"/>
                <w:szCs w:val="21"/>
                <w:lang w:val="es-CO"/>
              </w:rPr>
              <w:t xml:space="preserve"> foto que pretende coincidir con la teoría del </w:t>
            </w:r>
            <w:r>
              <w:rPr>
                <w:rFonts w:cstheme="minorHAnsi"/>
                <w:sz w:val="21"/>
                <w:szCs w:val="21"/>
                <w:lang w:val="es-CO"/>
              </w:rPr>
              <w:t>informe</w:t>
            </w:r>
            <w:r w:rsidRPr="005F3F7A">
              <w:rPr>
                <w:rFonts w:cstheme="minorHAnsi"/>
                <w:sz w:val="21"/>
                <w:szCs w:val="21"/>
                <w:lang w:val="es-CO"/>
              </w:rPr>
              <w:t xml:space="preserve">, lo cierto es que </w:t>
            </w:r>
            <w:r>
              <w:rPr>
                <w:rFonts w:cstheme="minorHAnsi"/>
                <w:sz w:val="21"/>
                <w:szCs w:val="21"/>
                <w:lang w:val="es-CO"/>
              </w:rPr>
              <w:t xml:space="preserve">en </w:t>
            </w:r>
            <w:r w:rsidRPr="005F3F7A">
              <w:rPr>
                <w:rFonts w:cstheme="minorHAnsi"/>
                <w:sz w:val="21"/>
                <w:szCs w:val="21"/>
                <w:lang w:val="es-CO"/>
              </w:rPr>
              <w:t xml:space="preserve">el IPAT </w:t>
            </w:r>
            <w:r>
              <w:rPr>
                <w:rFonts w:cstheme="minorHAnsi"/>
                <w:sz w:val="21"/>
                <w:szCs w:val="21"/>
                <w:lang w:val="es-CO"/>
              </w:rPr>
              <w:t xml:space="preserve">también se indica que se pudo presentar desatención a los elementos de la vía por parte de un </w:t>
            </w:r>
            <w:r>
              <w:rPr>
                <w:rFonts w:cstheme="minorHAnsi"/>
                <w:sz w:val="21"/>
                <w:szCs w:val="21"/>
                <w:lang w:val="es-CO"/>
              </w:rPr>
              <w:lastRenderedPageBreak/>
              <w:t>tercero,</w:t>
            </w:r>
            <w:r w:rsidRPr="005F3F7A">
              <w:rPr>
                <w:rFonts w:cstheme="minorHAnsi"/>
                <w:sz w:val="21"/>
                <w:szCs w:val="21"/>
                <w:lang w:val="es-CO"/>
              </w:rPr>
              <w:t xml:space="preserve"> y </w:t>
            </w:r>
            <w:r>
              <w:rPr>
                <w:rFonts w:cstheme="minorHAnsi"/>
                <w:sz w:val="21"/>
                <w:szCs w:val="21"/>
                <w:lang w:val="es-CO"/>
              </w:rPr>
              <w:t xml:space="preserve">aunado a ello </w:t>
            </w:r>
            <w:r w:rsidRPr="005F3F7A">
              <w:rPr>
                <w:rFonts w:cstheme="minorHAnsi"/>
                <w:sz w:val="21"/>
                <w:szCs w:val="21"/>
                <w:lang w:val="es-CO"/>
              </w:rPr>
              <w:t xml:space="preserve">no existe otra prueba fehaciente que determine que la causa del accidente fue inobjetablemente </w:t>
            </w:r>
            <w:r>
              <w:rPr>
                <w:rFonts w:cstheme="minorHAnsi"/>
                <w:sz w:val="21"/>
                <w:szCs w:val="21"/>
                <w:lang w:val="es-CO"/>
              </w:rPr>
              <w:t>la falta de señalización aludida</w:t>
            </w:r>
            <w:r w:rsidRPr="005F3F7A">
              <w:rPr>
                <w:rFonts w:cstheme="minorHAnsi"/>
                <w:sz w:val="21"/>
                <w:szCs w:val="21"/>
                <w:lang w:val="es-CO"/>
              </w:rPr>
              <w:t xml:space="preserve">, sumado a que la foto no exhibe la característica de </w:t>
            </w:r>
            <w:r>
              <w:rPr>
                <w:rFonts w:cstheme="minorHAnsi"/>
                <w:sz w:val="21"/>
                <w:szCs w:val="21"/>
                <w:lang w:val="es-CO"/>
              </w:rPr>
              <w:t xml:space="preserve">ser </w:t>
            </w:r>
            <w:r w:rsidRPr="005F3F7A">
              <w:rPr>
                <w:rFonts w:cstheme="minorHAnsi"/>
                <w:sz w:val="21"/>
                <w:szCs w:val="21"/>
                <w:lang w:val="es-CO"/>
              </w:rPr>
              <w:t xml:space="preserve">una prueba irrefutable, por lo que el caso dependerá de la práctica de </w:t>
            </w:r>
            <w:r>
              <w:rPr>
                <w:rFonts w:cstheme="minorHAnsi"/>
                <w:sz w:val="21"/>
                <w:szCs w:val="21"/>
                <w:lang w:val="es-CO"/>
              </w:rPr>
              <w:t>las</w:t>
            </w:r>
            <w:r w:rsidRPr="005F3F7A">
              <w:rPr>
                <w:rFonts w:cstheme="minorHAnsi"/>
                <w:sz w:val="21"/>
                <w:szCs w:val="21"/>
                <w:lang w:val="es-CO"/>
              </w:rPr>
              <w:t xml:space="preserve"> pruebas</w:t>
            </w:r>
            <w:r>
              <w:rPr>
                <w:rFonts w:cstheme="minorHAnsi"/>
                <w:sz w:val="21"/>
                <w:szCs w:val="21"/>
                <w:lang w:val="es-CO"/>
              </w:rPr>
              <w:t xml:space="preserve"> </w:t>
            </w:r>
            <w:r w:rsidRPr="005F3F7A">
              <w:rPr>
                <w:rFonts w:cstheme="minorHAnsi"/>
                <w:sz w:val="21"/>
                <w:szCs w:val="21"/>
                <w:lang w:val="es-CO"/>
              </w:rPr>
              <w:t>y de la valoración que el juez les dé</w:t>
            </w:r>
            <w:r>
              <w:rPr>
                <w:rFonts w:cstheme="minorHAnsi"/>
                <w:sz w:val="21"/>
                <w:szCs w:val="21"/>
                <w:lang w:val="es-CO"/>
              </w:rPr>
              <w:t xml:space="preserve">, máxime cuando </w:t>
            </w:r>
            <w:r w:rsidRPr="00E52E9A">
              <w:rPr>
                <w:rFonts w:cstheme="minorHAnsi"/>
                <w:sz w:val="21"/>
                <w:szCs w:val="21"/>
                <w:lang w:val="es-CO"/>
              </w:rPr>
              <w:t xml:space="preserve">tal y como lo indicó el H. Tribunal </w:t>
            </w:r>
            <w:r>
              <w:rPr>
                <w:rFonts w:cstheme="minorHAnsi"/>
                <w:sz w:val="21"/>
                <w:szCs w:val="21"/>
                <w:lang w:val="es-CO"/>
              </w:rPr>
              <w:t xml:space="preserve">del Valle </w:t>
            </w:r>
            <w:r w:rsidRPr="00E52E9A">
              <w:rPr>
                <w:rFonts w:cstheme="minorHAnsi"/>
                <w:sz w:val="21"/>
                <w:szCs w:val="21"/>
                <w:lang w:val="es-CO"/>
              </w:rPr>
              <w:t xml:space="preserve">en sentencia reciente, el IPAT </w:t>
            </w:r>
            <w:r>
              <w:rPr>
                <w:rFonts w:cstheme="minorHAnsi"/>
                <w:sz w:val="21"/>
                <w:szCs w:val="21"/>
                <w:lang w:val="es-CO"/>
              </w:rPr>
              <w:t xml:space="preserve">por sí </w:t>
            </w:r>
            <w:r w:rsidRPr="00E52E9A">
              <w:rPr>
                <w:rFonts w:cstheme="minorHAnsi"/>
                <w:sz w:val="21"/>
                <w:szCs w:val="21"/>
                <w:lang w:val="es-CO"/>
              </w:rPr>
              <w:t>s</w:t>
            </w:r>
            <w:r>
              <w:rPr>
                <w:rFonts w:cstheme="minorHAnsi"/>
                <w:sz w:val="21"/>
                <w:szCs w:val="21"/>
                <w:lang w:val="es-CO"/>
              </w:rPr>
              <w:t>ó</w:t>
            </w:r>
            <w:r w:rsidRPr="00E52E9A">
              <w:rPr>
                <w:rFonts w:cstheme="minorHAnsi"/>
                <w:sz w:val="21"/>
                <w:szCs w:val="21"/>
                <w:lang w:val="es-CO"/>
              </w:rPr>
              <w:t>lo no es prueba irrefutable de la existencia del hecho ni mucho menos acredita el nexo de causalidad entre el hecho y las supuestas lesiones</w:t>
            </w:r>
            <w:r w:rsidRPr="005F3F7A">
              <w:rPr>
                <w:rFonts w:cstheme="minorHAnsi"/>
                <w:sz w:val="21"/>
                <w:szCs w:val="21"/>
                <w:lang w:val="es-CO"/>
              </w:rPr>
              <w:t xml:space="preserve">; generando que la contingencia dependa de </w:t>
            </w:r>
            <w:r>
              <w:rPr>
                <w:rFonts w:cstheme="minorHAnsi"/>
                <w:sz w:val="21"/>
                <w:szCs w:val="21"/>
                <w:lang w:val="es-CO"/>
              </w:rPr>
              <w:t>lo antes mencionado</w:t>
            </w:r>
            <w:r w:rsidRPr="005F3F7A">
              <w:rPr>
                <w:rFonts w:cstheme="minorHAnsi"/>
                <w:sz w:val="21"/>
                <w:szCs w:val="21"/>
                <w:lang w:val="es-CO"/>
              </w:rPr>
              <w:t>. Lo señalado, sin perjuicio del carácter contingente del proceso</w:t>
            </w:r>
            <w:r>
              <w:rPr>
                <w:rFonts w:cstheme="minorHAnsi"/>
                <w:sz w:val="21"/>
                <w:szCs w:val="21"/>
                <w:lang w:val="es-CO"/>
              </w:rPr>
              <w:t>.</w:t>
            </w:r>
          </w:p>
        </w:tc>
      </w:tr>
      <w:tr w:rsidR="00A00B85" w:rsidRPr="00675B7A" w14:paraId="2EA65190" w14:textId="77777777" w:rsidTr="00017800">
        <w:trPr>
          <w:trHeight w:val="1474"/>
        </w:trPr>
        <w:tc>
          <w:tcPr>
            <w:tcW w:w="4852" w:type="dxa"/>
            <w:tcBorders>
              <w:top w:val="single" w:sz="8" w:space="0" w:color="000000"/>
              <w:left w:val="single" w:sz="8" w:space="0" w:color="000000"/>
              <w:bottom w:val="single" w:sz="8" w:space="0" w:color="000000"/>
              <w:right w:val="single" w:sz="8" w:space="0" w:color="000000"/>
            </w:tcBorders>
          </w:tcPr>
          <w:p w14:paraId="7002AFAB" w14:textId="77777777" w:rsidR="00A00B85" w:rsidRPr="00F56E1E" w:rsidRDefault="00A00B85" w:rsidP="00A00B85">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05A4D3AC" w14:textId="77777777" w:rsidR="00A00B85" w:rsidRDefault="00325B2D" w:rsidP="00796618">
            <w:pPr>
              <w:spacing w:after="0" w:line="239" w:lineRule="auto"/>
              <w:ind w:left="59" w:right="-2"/>
              <w:jc w:val="both"/>
              <w:rPr>
                <w:rFonts w:eastAsia="Calibri" w:cstheme="minorHAnsi"/>
                <w:sz w:val="21"/>
                <w:szCs w:val="21"/>
                <w:lang w:val="es-CO"/>
              </w:rPr>
            </w:pPr>
            <w:r w:rsidRPr="00C7270A">
              <w:rPr>
                <w:rFonts w:eastAsia="Calibri" w:cstheme="minorHAnsi"/>
                <w:sz w:val="21"/>
                <w:szCs w:val="21"/>
                <w:lang w:val="es-CO"/>
              </w:rPr>
              <w:t>$5.978.700 correspondiente al 50% de la liquidación objetiva</w:t>
            </w:r>
            <w:r w:rsidR="00C7270A">
              <w:rPr>
                <w:rFonts w:eastAsia="Calibri" w:cstheme="minorHAnsi"/>
                <w:sz w:val="21"/>
                <w:szCs w:val="21"/>
                <w:lang w:val="es-CO"/>
              </w:rPr>
              <w:t xml:space="preserve">. En el presente caso no nos acogemos al valor de </w:t>
            </w:r>
            <w:r w:rsidR="00C7270A" w:rsidRPr="00C7270A">
              <w:rPr>
                <w:rFonts w:eastAsia="Calibri" w:cstheme="minorHAnsi"/>
                <w:sz w:val="21"/>
                <w:szCs w:val="21"/>
                <w:lang w:val="es-CO"/>
              </w:rPr>
              <w:t xml:space="preserve"> </w:t>
            </w:r>
            <w:r w:rsidR="00C7270A">
              <w:rPr>
                <w:rFonts w:eastAsia="Calibri" w:cstheme="minorHAnsi"/>
                <w:sz w:val="21"/>
                <w:szCs w:val="21"/>
                <w:lang w:val="es-CO"/>
              </w:rPr>
              <w:t>$</w:t>
            </w:r>
            <w:r w:rsidR="00C7270A" w:rsidRPr="00C7270A">
              <w:rPr>
                <w:rFonts w:eastAsia="Calibri" w:cstheme="minorHAnsi"/>
                <w:sz w:val="21"/>
                <w:szCs w:val="21"/>
                <w:lang w:val="es-CO"/>
              </w:rPr>
              <w:t>8.141.842</w:t>
            </w:r>
            <w:r w:rsidR="00C7270A">
              <w:rPr>
                <w:rFonts w:eastAsia="Calibri" w:cstheme="minorHAnsi"/>
                <w:sz w:val="21"/>
                <w:szCs w:val="21"/>
                <w:lang w:val="es-CO"/>
              </w:rPr>
              <w:t xml:space="preserve"> sugerido por el modelo de riesgo técnico jurídico, debido a que no es acorde al concepto jurídico.</w:t>
            </w:r>
          </w:p>
          <w:p w14:paraId="3AF03C6B" w14:textId="77777777" w:rsidR="00C7270A" w:rsidRDefault="00C7270A" w:rsidP="00796618">
            <w:pPr>
              <w:spacing w:after="0" w:line="239" w:lineRule="auto"/>
              <w:ind w:left="59" w:right="-2"/>
              <w:jc w:val="both"/>
              <w:rPr>
                <w:rFonts w:eastAsia="Calibri" w:cstheme="minorHAnsi"/>
                <w:sz w:val="21"/>
                <w:szCs w:val="21"/>
                <w:lang w:val="es-CO"/>
              </w:rPr>
            </w:pPr>
          </w:p>
          <w:p w14:paraId="225A2D9B" w14:textId="3E28AB9C" w:rsidR="00C7270A" w:rsidRDefault="00C7270A" w:rsidP="00796618">
            <w:pPr>
              <w:spacing w:after="0" w:line="239" w:lineRule="auto"/>
              <w:ind w:left="59" w:right="-2"/>
              <w:jc w:val="both"/>
              <w:rPr>
                <w:rFonts w:eastAsia="Calibri" w:cstheme="minorHAnsi"/>
                <w:sz w:val="21"/>
                <w:szCs w:val="21"/>
                <w:lang w:val="es-CO"/>
              </w:rPr>
            </w:pPr>
            <w:r w:rsidRPr="00C7270A">
              <w:rPr>
                <w:rFonts w:eastAsia="Calibri" w:cstheme="minorHAnsi"/>
                <w:sz w:val="21"/>
                <w:szCs w:val="21"/>
                <w:lang w:val="es-CO"/>
              </w:rPr>
              <w:drawing>
                <wp:inline distT="0" distB="0" distL="0" distR="0" wp14:anchorId="394C4C19" wp14:editId="3F103F69">
                  <wp:extent cx="2933065" cy="102235"/>
                  <wp:effectExtent l="0" t="0" r="635" b="0"/>
                  <wp:docPr id="1710109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09027" name=""/>
                          <pic:cNvPicPr/>
                        </pic:nvPicPr>
                        <pic:blipFill>
                          <a:blip r:embed="rId11"/>
                          <a:stretch>
                            <a:fillRect/>
                          </a:stretch>
                        </pic:blipFill>
                        <pic:spPr>
                          <a:xfrm>
                            <a:off x="0" y="0"/>
                            <a:ext cx="2933065" cy="102235"/>
                          </a:xfrm>
                          <a:prstGeom prst="rect">
                            <a:avLst/>
                          </a:prstGeom>
                        </pic:spPr>
                      </pic:pic>
                    </a:graphicData>
                  </a:graphic>
                </wp:inline>
              </w:drawing>
            </w:r>
          </w:p>
          <w:p w14:paraId="321A1BB9" w14:textId="1498D30C" w:rsidR="00C7270A" w:rsidRPr="00C7270A" w:rsidRDefault="00C7270A" w:rsidP="00C7270A">
            <w:pPr>
              <w:spacing w:after="0" w:line="239" w:lineRule="auto"/>
              <w:ind w:right="-2"/>
              <w:jc w:val="both"/>
              <w:rPr>
                <w:rFonts w:ascii="Calibri" w:eastAsia="Calibri" w:hAnsi="Calibri" w:cs="Calibri"/>
                <w:lang w:val="es-CO"/>
              </w:rPr>
            </w:pPr>
          </w:p>
        </w:tc>
      </w:tr>
      <w:tr w:rsidR="00A00B85" w14:paraId="4655993A" w14:textId="77777777" w:rsidTr="00017800">
        <w:trPr>
          <w:trHeight w:val="2489"/>
        </w:trPr>
        <w:tc>
          <w:tcPr>
            <w:tcW w:w="4852" w:type="dxa"/>
            <w:tcBorders>
              <w:top w:val="single" w:sz="8" w:space="0" w:color="000000"/>
              <w:left w:val="single" w:sz="8" w:space="0" w:color="000000"/>
              <w:bottom w:val="single" w:sz="8" w:space="0" w:color="000000"/>
              <w:right w:val="single" w:sz="8" w:space="0" w:color="000000"/>
            </w:tcBorders>
          </w:tcPr>
          <w:p w14:paraId="3D93D47C" w14:textId="77777777" w:rsidR="00A00B85" w:rsidRDefault="00A00B85" w:rsidP="00A00B85">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639" w:type="dxa"/>
            <w:tcBorders>
              <w:top w:val="single" w:sz="8" w:space="0" w:color="000000"/>
              <w:left w:val="single" w:sz="8" w:space="0" w:color="000000"/>
              <w:bottom w:val="single" w:sz="8" w:space="0" w:color="000000"/>
              <w:right w:val="single" w:sz="8" w:space="0" w:color="000000"/>
            </w:tcBorders>
          </w:tcPr>
          <w:p w14:paraId="6B4B6459" w14:textId="1572E7C2" w:rsidR="00A00B85" w:rsidRPr="00767461" w:rsidRDefault="00325B2D" w:rsidP="00A00B85">
            <w:pPr>
              <w:spacing w:after="0" w:line="264" w:lineRule="exact"/>
              <w:ind w:right="-20"/>
              <w:jc w:val="both"/>
              <w:rPr>
                <w:rFonts w:ascii="Calibri" w:eastAsia="Calibri" w:hAnsi="Calibri" w:cs="Calibri"/>
              </w:rPr>
            </w:pPr>
            <w:r w:rsidRPr="00325B2D">
              <w:rPr>
                <w:rFonts w:ascii="Calibri" w:eastAsia="Calibri" w:hAnsi="Calibri" w:cs="Calibri"/>
              </w:rPr>
              <w:t xml:space="preserve"> El día 28 de mayo de 2025, se </w:t>
            </w:r>
            <w:proofErr w:type="spellStart"/>
            <w:r w:rsidRPr="00325B2D">
              <w:rPr>
                <w:rFonts w:ascii="Calibri" w:eastAsia="Calibri" w:hAnsi="Calibri" w:cs="Calibri"/>
              </w:rPr>
              <w:t>radicó</w:t>
            </w:r>
            <w:proofErr w:type="spellEnd"/>
            <w:r w:rsidRPr="00325B2D">
              <w:rPr>
                <w:rFonts w:ascii="Calibri" w:eastAsia="Calibri" w:hAnsi="Calibri" w:cs="Calibri"/>
              </w:rPr>
              <w:t xml:space="preserve">  ante </w:t>
            </w:r>
            <w:proofErr w:type="spellStart"/>
            <w:r w:rsidRPr="00325B2D">
              <w:rPr>
                <w:rFonts w:ascii="Calibri" w:eastAsia="Calibri" w:hAnsi="Calibri" w:cs="Calibri"/>
              </w:rPr>
              <w:t>el</w:t>
            </w:r>
            <w:proofErr w:type="spellEnd"/>
            <w:r w:rsidRPr="00325B2D">
              <w:rPr>
                <w:rFonts w:ascii="Calibri" w:eastAsia="Calibri" w:hAnsi="Calibri" w:cs="Calibri"/>
              </w:rPr>
              <w:t xml:space="preserve"> </w:t>
            </w:r>
            <w:proofErr w:type="spellStart"/>
            <w:r w:rsidRPr="00325B2D">
              <w:rPr>
                <w:rFonts w:ascii="Calibri" w:eastAsia="Calibri" w:hAnsi="Calibri" w:cs="Calibri"/>
              </w:rPr>
              <w:t>Juzgado</w:t>
            </w:r>
            <w:proofErr w:type="spellEnd"/>
            <w:r w:rsidRPr="00325B2D">
              <w:rPr>
                <w:rFonts w:ascii="Calibri" w:eastAsia="Calibri" w:hAnsi="Calibri" w:cs="Calibri"/>
              </w:rPr>
              <w:t xml:space="preserve"> </w:t>
            </w:r>
            <w:proofErr w:type="spellStart"/>
            <w:r w:rsidRPr="00325B2D">
              <w:rPr>
                <w:rFonts w:ascii="Calibri" w:eastAsia="Calibri" w:hAnsi="Calibri" w:cs="Calibri"/>
              </w:rPr>
              <w:t>Noveno</w:t>
            </w:r>
            <w:proofErr w:type="spellEnd"/>
            <w:r w:rsidRPr="00325B2D">
              <w:rPr>
                <w:rFonts w:ascii="Calibri" w:eastAsia="Calibri" w:hAnsi="Calibri" w:cs="Calibri"/>
              </w:rPr>
              <w:t xml:space="preserve"> (9°) </w:t>
            </w:r>
            <w:proofErr w:type="spellStart"/>
            <w:r w:rsidRPr="00325B2D">
              <w:rPr>
                <w:rFonts w:ascii="Calibri" w:eastAsia="Calibri" w:hAnsi="Calibri" w:cs="Calibri"/>
              </w:rPr>
              <w:t>Administrativo</w:t>
            </w:r>
            <w:proofErr w:type="spellEnd"/>
            <w:r w:rsidRPr="00325B2D">
              <w:rPr>
                <w:rFonts w:ascii="Calibri" w:eastAsia="Calibri" w:hAnsi="Calibri" w:cs="Calibri"/>
              </w:rPr>
              <w:t xml:space="preserve"> del </w:t>
            </w:r>
            <w:proofErr w:type="spellStart"/>
            <w:r w:rsidRPr="00325B2D">
              <w:rPr>
                <w:rFonts w:ascii="Calibri" w:eastAsia="Calibri" w:hAnsi="Calibri" w:cs="Calibri"/>
              </w:rPr>
              <w:t>Circuito</w:t>
            </w:r>
            <w:proofErr w:type="spellEnd"/>
            <w:r w:rsidRPr="00325B2D">
              <w:rPr>
                <w:rFonts w:ascii="Calibri" w:eastAsia="Calibri" w:hAnsi="Calibri" w:cs="Calibri"/>
              </w:rPr>
              <w:t xml:space="preserve"> de Cali, </w:t>
            </w:r>
            <w:proofErr w:type="spellStart"/>
            <w:r w:rsidRPr="00325B2D">
              <w:rPr>
                <w:rFonts w:ascii="Calibri" w:eastAsia="Calibri" w:hAnsi="Calibri" w:cs="Calibri"/>
              </w:rPr>
              <w:t>contestación</w:t>
            </w:r>
            <w:proofErr w:type="spellEnd"/>
            <w:r w:rsidRPr="00325B2D">
              <w:rPr>
                <w:rFonts w:ascii="Calibri" w:eastAsia="Calibri" w:hAnsi="Calibri" w:cs="Calibri"/>
              </w:rPr>
              <w:t xml:space="preserve"> de la </w:t>
            </w:r>
            <w:proofErr w:type="spellStart"/>
            <w:r w:rsidRPr="00325B2D">
              <w:rPr>
                <w:rFonts w:ascii="Calibri" w:eastAsia="Calibri" w:hAnsi="Calibri" w:cs="Calibri"/>
              </w:rPr>
              <w:t>demanda</w:t>
            </w:r>
            <w:proofErr w:type="spellEnd"/>
            <w:r w:rsidRPr="00325B2D">
              <w:rPr>
                <w:rFonts w:ascii="Calibri" w:eastAsia="Calibri" w:hAnsi="Calibri" w:cs="Calibri"/>
              </w:rPr>
              <w:t xml:space="preserve"> </w:t>
            </w:r>
            <w:proofErr w:type="spellStart"/>
            <w:r w:rsidRPr="00325B2D">
              <w:rPr>
                <w:rFonts w:ascii="Calibri" w:eastAsia="Calibri" w:hAnsi="Calibri" w:cs="Calibri"/>
              </w:rPr>
              <w:t>en</w:t>
            </w:r>
            <w:proofErr w:type="spellEnd"/>
            <w:r w:rsidRPr="00325B2D">
              <w:rPr>
                <w:rFonts w:ascii="Calibri" w:eastAsia="Calibri" w:hAnsi="Calibri" w:cs="Calibri"/>
              </w:rPr>
              <w:t xml:space="preserve"> </w:t>
            </w:r>
            <w:proofErr w:type="spellStart"/>
            <w:r w:rsidRPr="00325B2D">
              <w:rPr>
                <w:rFonts w:ascii="Calibri" w:eastAsia="Calibri" w:hAnsi="Calibri" w:cs="Calibri"/>
              </w:rPr>
              <w:t>representación</w:t>
            </w:r>
            <w:proofErr w:type="spellEnd"/>
            <w:r w:rsidRPr="00325B2D">
              <w:rPr>
                <w:rFonts w:ascii="Calibri" w:eastAsia="Calibri" w:hAnsi="Calibri" w:cs="Calibri"/>
              </w:rPr>
              <w:t xml:space="preserve"> de Chubb </w:t>
            </w:r>
            <w:proofErr w:type="spellStart"/>
            <w:r w:rsidRPr="00325B2D">
              <w:rPr>
                <w:rFonts w:ascii="Calibri" w:eastAsia="Calibri" w:hAnsi="Calibri" w:cs="Calibri"/>
              </w:rPr>
              <w:t>Seguros</w:t>
            </w:r>
            <w:proofErr w:type="spellEnd"/>
            <w:r w:rsidRPr="00325B2D">
              <w:rPr>
                <w:rFonts w:ascii="Calibri" w:eastAsia="Calibri" w:hAnsi="Calibri" w:cs="Calibri"/>
              </w:rPr>
              <w:t xml:space="preserve"> Colombia S.A. </w:t>
            </w:r>
            <w:proofErr w:type="spellStart"/>
            <w:r w:rsidRPr="00325B2D">
              <w:rPr>
                <w:rFonts w:ascii="Calibri" w:eastAsia="Calibri" w:hAnsi="Calibri" w:cs="Calibri"/>
              </w:rPr>
              <w:t>quién</w:t>
            </w:r>
            <w:proofErr w:type="spellEnd"/>
            <w:r w:rsidRPr="00325B2D">
              <w:rPr>
                <w:rFonts w:ascii="Calibri" w:eastAsia="Calibri" w:hAnsi="Calibri" w:cs="Calibri"/>
              </w:rPr>
              <w:t xml:space="preserve"> </w:t>
            </w:r>
            <w:proofErr w:type="spellStart"/>
            <w:r w:rsidRPr="00325B2D">
              <w:rPr>
                <w:rFonts w:ascii="Calibri" w:eastAsia="Calibri" w:hAnsi="Calibri" w:cs="Calibri"/>
              </w:rPr>
              <w:t>fue</w:t>
            </w:r>
            <w:proofErr w:type="spellEnd"/>
            <w:r w:rsidRPr="00325B2D">
              <w:rPr>
                <w:rFonts w:ascii="Calibri" w:eastAsia="Calibri" w:hAnsi="Calibri" w:cs="Calibri"/>
              </w:rPr>
              <w:t xml:space="preserve"> </w:t>
            </w:r>
            <w:proofErr w:type="spellStart"/>
            <w:r w:rsidRPr="00325B2D">
              <w:rPr>
                <w:rFonts w:ascii="Calibri" w:eastAsia="Calibri" w:hAnsi="Calibri" w:cs="Calibri"/>
              </w:rPr>
              <w:t>vinculada</w:t>
            </w:r>
            <w:proofErr w:type="spellEnd"/>
            <w:r w:rsidRPr="00325B2D">
              <w:rPr>
                <w:rFonts w:ascii="Calibri" w:eastAsia="Calibri" w:hAnsi="Calibri" w:cs="Calibri"/>
              </w:rPr>
              <w:t xml:space="preserve"> </w:t>
            </w:r>
            <w:proofErr w:type="spellStart"/>
            <w:r w:rsidRPr="00325B2D">
              <w:rPr>
                <w:rFonts w:ascii="Calibri" w:eastAsia="Calibri" w:hAnsi="Calibri" w:cs="Calibri"/>
              </w:rPr>
              <w:t>directamente</w:t>
            </w:r>
            <w:proofErr w:type="spellEnd"/>
            <w:r w:rsidRPr="00325B2D">
              <w:rPr>
                <w:rFonts w:ascii="Calibri" w:eastAsia="Calibri" w:hAnsi="Calibri" w:cs="Calibri"/>
              </w:rPr>
              <w:t xml:space="preserve"> al </w:t>
            </w:r>
            <w:proofErr w:type="spellStart"/>
            <w:r w:rsidRPr="00325B2D">
              <w:rPr>
                <w:rFonts w:ascii="Calibri" w:eastAsia="Calibri" w:hAnsi="Calibri" w:cs="Calibri"/>
              </w:rPr>
              <w:t>proceso</w:t>
            </w:r>
            <w:proofErr w:type="spellEnd"/>
          </w:p>
        </w:tc>
      </w:tr>
      <w:tr w:rsidR="00A00B85" w:rsidRPr="00A342B0" w14:paraId="24233970" w14:textId="77777777" w:rsidTr="00017800">
        <w:trPr>
          <w:trHeight w:hRule="exact" w:val="2749"/>
        </w:trPr>
        <w:tc>
          <w:tcPr>
            <w:tcW w:w="4852" w:type="dxa"/>
            <w:tcBorders>
              <w:top w:val="single" w:sz="8" w:space="0" w:color="000000"/>
              <w:left w:val="single" w:sz="8" w:space="0" w:color="000000"/>
              <w:bottom w:val="single" w:sz="8" w:space="0" w:color="000000"/>
              <w:right w:val="single" w:sz="8" w:space="0" w:color="000000"/>
            </w:tcBorders>
          </w:tcPr>
          <w:p w14:paraId="5CE41950" w14:textId="77777777" w:rsidR="00A00B85" w:rsidRPr="00675B7A"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639" w:type="dxa"/>
            <w:tcBorders>
              <w:top w:val="single" w:sz="8" w:space="0" w:color="000000"/>
              <w:left w:val="single" w:sz="8" w:space="0" w:color="000000"/>
              <w:bottom w:val="single" w:sz="8" w:space="0" w:color="000000"/>
              <w:right w:val="single" w:sz="8" w:space="0" w:color="000000"/>
            </w:tcBorders>
          </w:tcPr>
          <w:p w14:paraId="35AC0AB3" w14:textId="45AA36BF" w:rsidR="00A00B85" w:rsidRPr="00F56E1E" w:rsidRDefault="00A00B85" w:rsidP="00A00B85">
            <w:pPr>
              <w:spacing w:after="0" w:line="240" w:lineRule="auto"/>
              <w:ind w:left="59" w:right="-20"/>
              <w:rPr>
                <w:rFonts w:ascii="Calibri" w:eastAsia="Calibri" w:hAnsi="Calibri" w:cs="Calibri"/>
                <w:lang w:val="es-CO"/>
              </w:rPr>
            </w:pPr>
            <w:r>
              <w:rPr>
                <w:rFonts w:ascii="Calibri" w:eastAsia="Calibri" w:hAnsi="Calibri" w:cs="Calibri"/>
                <w:lang w:val="es-CO"/>
              </w:rPr>
              <w:t>En el presente caso se recomienda no tener animo conciliatorio</w:t>
            </w:r>
            <w:r w:rsidR="002B20D9">
              <w:rPr>
                <w:rFonts w:ascii="Calibri" w:eastAsia="Calibri" w:hAnsi="Calibri" w:cs="Calibri"/>
                <w:lang w:val="es-CO"/>
              </w:rPr>
              <w:t xml:space="preserve">, conforme a lo expuesto en el concepto jurídico y esperar al debato probatorio con el fin de evaluar nuevamente el riesgo para la compañía . </w:t>
            </w:r>
          </w:p>
        </w:tc>
      </w:tr>
    </w:tbl>
    <w:p w14:paraId="765F514E" w14:textId="77777777" w:rsidR="00BF3035" w:rsidRDefault="00BF3035">
      <w:pPr>
        <w:rPr>
          <w:lang w:val="es-CO"/>
        </w:rPr>
      </w:pPr>
    </w:p>
    <w:p w14:paraId="5A339C05" w14:textId="72A557BB" w:rsidR="00972C94" w:rsidRPr="006F35E0" w:rsidRDefault="001C38A7" w:rsidP="001C38A7">
      <w:pPr>
        <w:rPr>
          <w:b/>
          <w:lang w:val="es-CO"/>
        </w:rPr>
      </w:pPr>
      <w:r>
        <w:rPr>
          <w:b/>
          <w:color w:val="FF0000"/>
          <w:lang w:val="es-CO"/>
        </w:rPr>
        <w:t xml:space="preserve">   </w:t>
      </w:r>
      <w:r w:rsidR="006F35E0" w:rsidRPr="00E64AF2">
        <w:rPr>
          <w:rFonts w:cstheme="minorHAnsi"/>
          <w:b/>
          <w:sz w:val="20"/>
          <w:szCs w:val="20"/>
          <w:lang w:val="es-CO"/>
        </w:rPr>
        <w:t>G HERRERA ABOGADOS &amp; ASOCIADOS S.A.S.</w:t>
      </w:r>
    </w:p>
    <w:sectPr w:rsidR="00972C94" w:rsidRPr="006F35E0">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0606B" w14:textId="77777777" w:rsidR="00577CF6" w:rsidRDefault="00577CF6" w:rsidP="00464E10">
      <w:pPr>
        <w:spacing w:after="0" w:line="240" w:lineRule="auto"/>
      </w:pPr>
      <w:r>
        <w:separator/>
      </w:r>
    </w:p>
  </w:endnote>
  <w:endnote w:type="continuationSeparator" w:id="0">
    <w:p w14:paraId="7CB45F2A" w14:textId="77777777" w:rsidR="00577CF6" w:rsidRDefault="00577CF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6D938" w14:textId="77777777" w:rsidR="00577CF6" w:rsidRDefault="00577CF6" w:rsidP="00464E10">
      <w:pPr>
        <w:spacing w:after="0" w:line="240" w:lineRule="auto"/>
      </w:pPr>
      <w:r>
        <w:separator/>
      </w:r>
    </w:p>
  </w:footnote>
  <w:footnote w:type="continuationSeparator" w:id="0">
    <w:p w14:paraId="4B806456" w14:textId="77777777" w:rsidR="00577CF6" w:rsidRDefault="00577CF6" w:rsidP="00464E10">
      <w:pPr>
        <w:spacing w:after="0" w:line="240" w:lineRule="auto"/>
      </w:pPr>
      <w:r>
        <w:continuationSeparator/>
      </w:r>
    </w:p>
  </w:footnote>
  <w:footnote w:id="1">
    <w:p w14:paraId="55053EBF" w14:textId="77777777" w:rsidR="00325B2D" w:rsidRPr="006D7947" w:rsidRDefault="00325B2D" w:rsidP="00325B2D">
      <w:pPr>
        <w:pStyle w:val="Textonotapie"/>
        <w:rPr>
          <w:lang w:val="es-CO"/>
        </w:rPr>
      </w:pPr>
      <w:r>
        <w:rPr>
          <w:rStyle w:val="Refdenotaalpie"/>
        </w:rPr>
        <w:footnoteRef/>
      </w:r>
      <w:r>
        <w:t xml:space="preserve"> </w:t>
      </w:r>
      <w:r>
        <w:rPr>
          <w:lang w:val="es-CO"/>
        </w:rPr>
        <w:t>Liquidado con el salario mínimo mensual vigente de 2025</w:t>
      </w:r>
    </w:p>
  </w:footnote>
  <w:footnote w:id="2">
    <w:p w14:paraId="45451135" w14:textId="77777777" w:rsidR="00325B2D" w:rsidRPr="006D7947" w:rsidRDefault="00325B2D" w:rsidP="00325B2D">
      <w:pPr>
        <w:pStyle w:val="Textonotapie"/>
        <w:rPr>
          <w:lang w:val="es-CO"/>
        </w:rPr>
      </w:pPr>
      <w:r>
        <w:rPr>
          <w:rStyle w:val="Refdenotaalpie"/>
        </w:rPr>
        <w:footnoteRef/>
      </w:r>
      <w:r>
        <w:t xml:space="preserve"> </w:t>
      </w:r>
      <w:r>
        <w:rPr>
          <w:lang w:val="es-CO"/>
        </w:rPr>
        <w:t>Liquidado con el salario mínimo mensual vigente de 2025</w:t>
      </w:r>
    </w:p>
  </w:footnote>
  <w:footnote w:id="3">
    <w:p w14:paraId="05B206B5" w14:textId="77777777" w:rsidR="00325B2D" w:rsidRPr="006D7947" w:rsidRDefault="00325B2D" w:rsidP="00325B2D">
      <w:pPr>
        <w:pStyle w:val="Textonotapie"/>
        <w:rPr>
          <w:lang w:val="es-CO"/>
        </w:rPr>
      </w:pPr>
      <w:r>
        <w:rPr>
          <w:rStyle w:val="Refdenotaalpie"/>
        </w:rPr>
        <w:footnoteRef/>
      </w:r>
      <w:r>
        <w:t xml:space="preserve"> </w:t>
      </w:r>
      <w:r>
        <w:rPr>
          <w:lang w:val="es-CO"/>
        </w:rPr>
        <w:t>Liquidado con el salario mínimo mensual vigente de 2025</w:t>
      </w:r>
    </w:p>
  </w:footnote>
  <w:footnote w:id="4">
    <w:p w14:paraId="19B8092D" w14:textId="77777777" w:rsidR="00325B2D" w:rsidRPr="006D7947" w:rsidRDefault="00325B2D" w:rsidP="00325B2D">
      <w:pPr>
        <w:pStyle w:val="Textonotapie"/>
        <w:rPr>
          <w:lang w:val="es-CO"/>
        </w:rPr>
      </w:pPr>
      <w:r>
        <w:rPr>
          <w:rStyle w:val="Refdenotaalpie"/>
        </w:rPr>
        <w:footnoteRef/>
      </w:r>
      <w:r>
        <w:t xml:space="preserve"> </w:t>
      </w:r>
      <w:r>
        <w:rPr>
          <w:lang w:val="es-CO"/>
        </w:rPr>
        <w:t>Liquidado con el salario mínimo mensual vigente de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A662C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8D0A9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95762"/>
    <w:multiLevelType w:val="hybridMultilevel"/>
    <w:tmpl w:val="3BAE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1E2A88"/>
    <w:multiLevelType w:val="hybridMultilevel"/>
    <w:tmpl w:val="D7124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A258FB"/>
    <w:multiLevelType w:val="hybridMultilevel"/>
    <w:tmpl w:val="E084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F054BB"/>
    <w:multiLevelType w:val="hybridMultilevel"/>
    <w:tmpl w:val="813A1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10074"/>
    <w:multiLevelType w:val="hybridMultilevel"/>
    <w:tmpl w:val="2BB62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25132E"/>
    <w:multiLevelType w:val="hybridMultilevel"/>
    <w:tmpl w:val="FE105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F75D59"/>
    <w:multiLevelType w:val="hybridMultilevel"/>
    <w:tmpl w:val="697A0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2D0091"/>
    <w:multiLevelType w:val="hybridMultilevel"/>
    <w:tmpl w:val="D3643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6C50B1"/>
    <w:multiLevelType w:val="hybridMultilevel"/>
    <w:tmpl w:val="C7523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1F1297"/>
    <w:multiLevelType w:val="hybridMultilevel"/>
    <w:tmpl w:val="B9269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53B2DF4"/>
    <w:multiLevelType w:val="hybridMultilevel"/>
    <w:tmpl w:val="3124AB3C"/>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3" w15:restartNumberingAfterBreak="0">
    <w:nsid w:val="1C714E7F"/>
    <w:multiLevelType w:val="hybridMultilevel"/>
    <w:tmpl w:val="43E64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F8223A"/>
    <w:multiLevelType w:val="hybridMultilevel"/>
    <w:tmpl w:val="151C4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F365A8"/>
    <w:multiLevelType w:val="hybridMultilevel"/>
    <w:tmpl w:val="6B340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C302E9"/>
    <w:multiLevelType w:val="hybridMultilevel"/>
    <w:tmpl w:val="996AE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CC195F"/>
    <w:multiLevelType w:val="hybridMultilevel"/>
    <w:tmpl w:val="121AC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BF10598"/>
    <w:multiLevelType w:val="hybridMultilevel"/>
    <w:tmpl w:val="B32E7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0514D39"/>
    <w:multiLevelType w:val="hybridMultilevel"/>
    <w:tmpl w:val="901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AD0D2F"/>
    <w:multiLevelType w:val="hybridMultilevel"/>
    <w:tmpl w:val="02745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DC2B84"/>
    <w:multiLevelType w:val="hybridMultilevel"/>
    <w:tmpl w:val="57AE332C"/>
    <w:lvl w:ilvl="0" w:tplc="240A000F">
      <w:start w:val="1"/>
      <w:numFmt w:val="decimal"/>
      <w:lvlText w:val="%1."/>
      <w:lvlJc w:val="left"/>
      <w:pPr>
        <w:ind w:left="779" w:hanging="360"/>
      </w:p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24" w15:restartNumberingAfterBreak="0">
    <w:nsid w:val="39E84B0E"/>
    <w:multiLevelType w:val="hybridMultilevel"/>
    <w:tmpl w:val="3ACE5F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D5C2AC7"/>
    <w:multiLevelType w:val="hybridMultilevel"/>
    <w:tmpl w:val="AFA26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BB5775"/>
    <w:multiLevelType w:val="hybridMultilevel"/>
    <w:tmpl w:val="C1D6C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2AD2216"/>
    <w:multiLevelType w:val="hybridMultilevel"/>
    <w:tmpl w:val="A824D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5E1B59"/>
    <w:multiLevelType w:val="hybridMultilevel"/>
    <w:tmpl w:val="AF6A0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84B1D73"/>
    <w:multiLevelType w:val="hybridMultilevel"/>
    <w:tmpl w:val="03645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B0D6E54"/>
    <w:multiLevelType w:val="hybridMultilevel"/>
    <w:tmpl w:val="AA1C9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0305EC"/>
    <w:multiLevelType w:val="hybridMultilevel"/>
    <w:tmpl w:val="9280D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010F00"/>
    <w:multiLevelType w:val="hybridMultilevel"/>
    <w:tmpl w:val="962C9BEA"/>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71F14D0"/>
    <w:multiLevelType w:val="hybridMultilevel"/>
    <w:tmpl w:val="376A3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D54DF9"/>
    <w:multiLevelType w:val="hybridMultilevel"/>
    <w:tmpl w:val="2C260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8459A3"/>
    <w:multiLevelType w:val="hybridMultilevel"/>
    <w:tmpl w:val="B8DA1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063BAF"/>
    <w:multiLevelType w:val="hybridMultilevel"/>
    <w:tmpl w:val="B8784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5CB33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56D5BD0"/>
    <w:multiLevelType w:val="hybridMultilevel"/>
    <w:tmpl w:val="00EE0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92E5027"/>
    <w:multiLevelType w:val="hybridMultilevel"/>
    <w:tmpl w:val="48CAF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0B605B"/>
    <w:multiLevelType w:val="hybridMultilevel"/>
    <w:tmpl w:val="A648C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FF36DF"/>
    <w:multiLevelType w:val="hybridMultilevel"/>
    <w:tmpl w:val="8DB83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6007AD"/>
    <w:multiLevelType w:val="hybridMultilevel"/>
    <w:tmpl w:val="2FD0AC48"/>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18"/>
  </w:num>
  <w:num w:numId="2" w16cid:durableId="989946436">
    <w:abstractNumId w:val="17"/>
  </w:num>
  <w:num w:numId="3" w16cid:durableId="1727753983">
    <w:abstractNumId w:val="42"/>
  </w:num>
  <w:num w:numId="4" w16cid:durableId="2132700921">
    <w:abstractNumId w:val="12"/>
  </w:num>
  <w:num w:numId="5" w16cid:durableId="1670138692">
    <w:abstractNumId w:val="23"/>
  </w:num>
  <w:num w:numId="6" w16cid:durableId="88090293">
    <w:abstractNumId w:val="8"/>
  </w:num>
  <w:num w:numId="7" w16cid:durableId="1343629317">
    <w:abstractNumId w:val="10"/>
  </w:num>
  <w:num w:numId="8" w16cid:durableId="2116554085">
    <w:abstractNumId w:val="14"/>
  </w:num>
  <w:num w:numId="9" w16cid:durableId="2035229406">
    <w:abstractNumId w:val="34"/>
  </w:num>
  <w:num w:numId="10" w16cid:durableId="714742495">
    <w:abstractNumId w:val="2"/>
  </w:num>
  <w:num w:numId="11" w16cid:durableId="638654795">
    <w:abstractNumId w:val="4"/>
  </w:num>
  <w:num w:numId="12" w16cid:durableId="1432316389">
    <w:abstractNumId w:val="33"/>
  </w:num>
  <w:num w:numId="13" w16cid:durableId="1511527721">
    <w:abstractNumId w:val="6"/>
  </w:num>
  <w:num w:numId="14" w16cid:durableId="512694564">
    <w:abstractNumId w:val="19"/>
  </w:num>
  <w:num w:numId="15" w16cid:durableId="1208489018">
    <w:abstractNumId w:val="21"/>
  </w:num>
  <w:num w:numId="16" w16cid:durableId="504981148">
    <w:abstractNumId w:val="26"/>
  </w:num>
  <w:num w:numId="17" w16cid:durableId="929200668">
    <w:abstractNumId w:val="30"/>
  </w:num>
  <w:num w:numId="18" w16cid:durableId="1801221359">
    <w:abstractNumId w:val="25"/>
  </w:num>
  <w:num w:numId="19" w16cid:durableId="578753379">
    <w:abstractNumId w:val="41"/>
  </w:num>
  <w:num w:numId="20" w16cid:durableId="1930774836">
    <w:abstractNumId w:val="15"/>
  </w:num>
  <w:num w:numId="21" w16cid:durableId="1037969860">
    <w:abstractNumId w:val="5"/>
  </w:num>
  <w:num w:numId="22" w16cid:durableId="543249198">
    <w:abstractNumId w:val="28"/>
  </w:num>
  <w:num w:numId="23" w16cid:durableId="407309631">
    <w:abstractNumId w:val="36"/>
  </w:num>
  <w:num w:numId="24" w16cid:durableId="1439712868">
    <w:abstractNumId w:val="22"/>
  </w:num>
  <w:num w:numId="25" w16cid:durableId="1914462641">
    <w:abstractNumId w:val="9"/>
  </w:num>
  <w:num w:numId="26" w16cid:durableId="1536651416">
    <w:abstractNumId w:val="24"/>
  </w:num>
  <w:num w:numId="27" w16cid:durableId="511183253">
    <w:abstractNumId w:val="27"/>
  </w:num>
  <w:num w:numId="28" w16cid:durableId="60183163">
    <w:abstractNumId w:val="40"/>
  </w:num>
  <w:num w:numId="29" w16cid:durableId="2061980933">
    <w:abstractNumId w:val="39"/>
  </w:num>
  <w:num w:numId="30" w16cid:durableId="639113961">
    <w:abstractNumId w:val="16"/>
  </w:num>
  <w:num w:numId="31" w16cid:durableId="1884705531">
    <w:abstractNumId w:val="13"/>
  </w:num>
  <w:num w:numId="32" w16cid:durableId="941184801">
    <w:abstractNumId w:val="29"/>
  </w:num>
  <w:num w:numId="33" w16cid:durableId="537860613">
    <w:abstractNumId w:val="35"/>
  </w:num>
  <w:num w:numId="34" w16cid:durableId="1858348718">
    <w:abstractNumId w:val="11"/>
  </w:num>
  <w:num w:numId="35" w16cid:durableId="1580943053">
    <w:abstractNumId w:val="1"/>
  </w:num>
  <w:num w:numId="36" w16cid:durableId="707144205">
    <w:abstractNumId w:val="37"/>
  </w:num>
  <w:num w:numId="37" w16cid:durableId="1313292184">
    <w:abstractNumId w:val="0"/>
  </w:num>
  <w:num w:numId="38" w16cid:durableId="1758331382">
    <w:abstractNumId w:val="38"/>
  </w:num>
  <w:num w:numId="39" w16cid:durableId="484013172">
    <w:abstractNumId w:val="32"/>
  </w:num>
  <w:num w:numId="40" w16cid:durableId="1093815004">
    <w:abstractNumId w:val="7"/>
  </w:num>
  <w:num w:numId="41" w16cid:durableId="838738969">
    <w:abstractNumId w:val="3"/>
  </w:num>
  <w:num w:numId="42" w16cid:durableId="2069374639">
    <w:abstractNumId w:val="31"/>
  </w:num>
  <w:num w:numId="43" w16cid:durableId="2018849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1B55"/>
    <w:rsid w:val="00002D87"/>
    <w:rsid w:val="00003D81"/>
    <w:rsid w:val="000043DD"/>
    <w:rsid w:val="00017800"/>
    <w:rsid w:val="000211DD"/>
    <w:rsid w:val="0002130E"/>
    <w:rsid w:val="000216C0"/>
    <w:rsid w:val="0002311D"/>
    <w:rsid w:val="000235DC"/>
    <w:rsid w:val="0002430C"/>
    <w:rsid w:val="00026B0F"/>
    <w:rsid w:val="0003416E"/>
    <w:rsid w:val="00035379"/>
    <w:rsid w:val="00035CC3"/>
    <w:rsid w:val="000405A8"/>
    <w:rsid w:val="00045167"/>
    <w:rsid w:val="00050055"/>
    <w:rsid w:val="00050EA9"/>
    <w:rsid w:val="00053074"/>
    <w:rsid w:val="0005587D"/>
    <w:rsid w:val="000569CB"/>
    <w:rsid w:val="00061B7D"/>
    <w:rsid w:val="0006226F"/>
    <w:rsid w:val="000669D5"/>
    <w:rsid w:val="00066EDF"/>
    <w:rsid w:val="000701BD"/>
    <w:rsid w:val="00072E0B"/>
    <w:rsid w:val="00084169"/>
    <w:rsid w:val="00093AA8"/>
    <w:rsid w:val="00093BF2"/>
    <w:rsid w:val="0009602D"/>
    <w:rsid w:val="000A2F1B"/>
    <w:rsid w:val="000A34F4"/>
    <w:rsid w:val="000A42FC"/>
    <w:rsid w:val="000A77F7"/>
    <w:rsid w:val="000B0B07"/>
    <w:rsid w:val="000B5A1D"/>
    <w:rsid w:val="000C1639"/>
    <w:rsid w:val="000C36E2"/>
    <w:rsid w:val="000C695C"/>
    <w:rsid w:val="000C7890"/>
    <w:rsid w:val="000C7D69"/>
    <w:rsid w:val="000E2588"/>
    <w:rsid w:val="000E313D"/>
    <w:rsid w:val="000E342B"/>
    <w:rsid w:val="000E7A4B"/>
    <w:rsid w:val="000E7C4C"/>
    <w:rsid w:val="000F3D5E"/>
    <w:rsid w:val="000F4290"/>
    <w:rsid w:val="000F530D"/>
    <w:rsid w:val="000F5ADB"/>
    <w:rsid w:val="00100F74"/>
    <w:rsid w:val="00104018"/>
    <w:rsid w:val="0010605A"/>
    <w:rsid w:val="001060E6"/>
    <w:rsid w:val="00106F41"/>
    <w:rsid w:val="00115C31"/>
    <w:rsid w:val="001165DB"/>
    <w:rsid w:val="00122938"/>
    <w:rsid w:val="00124367"/>
    <w:rsid w:val="00130B3F"/>
    <w:rsid w:val="001324D1"/>
    <w:rsid w:val="001326B1"/>
    <w:rsid w:val="00141AEC"/>
    <w:rsid w:val="001424DB"/>
    <w:rsid w:val="00151CBF"/>
    <w:rsid w:val="001524B0"/>
    <w:rsid w:val="001551EA"/>
    <w:rsid w:val="00161195"/>
    <w:rsid w:val="001614C3"/>
    <w:rsid w:val="00163C0F"/>
    <w:rsid w:val="00163F1B"/>
    <w:rsid w:val="00165439"/>
    <w:rsid w:val="00182D48"/>
    <w:rsid w:val="001851A7"/>
    <w:rsid w:val="0018605C"/>
    <w:rsid w:val="00191C0E"/>
    <w:rsid w:val="00191D3A"/>
    <w:rsid w:val="001963F6"/>
    <w:rsid w:val="0019754B"/>
    <w:rsid w:val="001A15B0"/>
    <w:rsid w:val="001A7C2C"/>
    <w:rsid w:val="001B07D5"/>
    <w:rsid w:val="001B3260"/>
    <w:rsid w:val="001B3CD6"/>
    <w:rsid w:val="001B6911"/>
    <w:rsid w:val="001B6C3E"/>
    <w:rsid w:val="001B6D0B"/>
    <w:rsid w:val="001C38A7"/>
    <w:rsid w:val="001C4F60"/>
    <w:rsid w:val="001C7C7C"/>
    <w:rsid w:val="001D4782"/>
    <w:rsid w:val="001D4E26"/>
    <w:rsid w:val="001D5269"/>
    <w:rsid w:val="001E3B8A"/>
    <w:rsid w:val="001E7195"/>
    <w:rsid w:val="0020034F"/>
    <w:rsid w:val="00202050"/>
    <w:rsid w:val="00202603"/>
    <w:rsid w:val="002067D1"/>
    <w:rsid w:val="002103EC"/>
    <w:rsid w:val="00210B64"/>
    <w:rsid w:val="00211F1B"/>
    <w:rsid w:val="00213B5C"/>
    <w:rsid w:val="002147B2"/>
    <w:rsid w:val="00215E30"/>
    <w:rsid w:val="00216345"/>
    <w:rsid w:val="00217841"/>
    <w:rsid w:val="00220B13"/>
    <w:rsid w:val="00221717"/>
    <w:rsid w:val="0022491A"/>
    <w:rsid w:val="00225922"/>
    <w:rsid w:val="00225A69"/>
    <w:rsid w:val="00227441"/>
    <w:rsid w:val="00230C72"/>
    <w:rsid w:val="00230FA5"/>
    <w:rsid w:val="00235BFE"/>
    <w:rsid w:val="002362CF"/>
    <w:rsid w:val="00236FEA"/>
    <w:rsid w:val="0024089B"/>
    <w:rsid w:val="0024420F"/>
    <w:rsid w:val="00250074"/>
    <w:rsid w:val="00250A61"/>
    <w:rsid w:val="002515FF"/>
    <w:rsid w:val="0025481F"/>
    <w:rsid w:val="002558E4"/>
    <w:rsid w:val="00256F5C"/>
    <w:rsid w:val="002605C3"/>
    <w:rsid w:val="00260D44"/>
    <w:rsid w:val="002614F0"/>
    <w:rsid w:val="002616AF"/>
    <w:rsid w:val="00262D9A"/>
    <w:rsid w:val="0026624F"/>
    <w:rsid w:val="00266F45"/>
    <w:rsid w:val="00267807"/>
    <w:rsid w:val="002702DA"/>
    <w:rsid w:val="002724E6"/>
    <w:rsid w:val="002734AD"/>
    <w:rsid w:val="002738C5"/>
    <w:rsid w:val="00274528"/>
    <w:rsid w:val="002759C1"/>
    <w:rsid w:val="00277B67"/>
    <w:rsid w:val="002802C3"/>
    <w:rsid w:val="00281BEF"/>
    <w:rsid w:val="00282CC3"/>
    <w:rsid w:val="002841DA"/>
    <w:rsid w:val="002858D7"/>
    <w:rsid w:val="00286681"/>
    <w:rsid w:val="002913C4"/>
    <w:rsid w:val="00293D90"/>
    <w:rsid w:val="00295840"/>
    <w:rsid w:val="002A0ACE"/>
    <w:rsid w:val="002A560E"/>
    <w:rsid w:val="002A6F34"/>
    <w:rsid w:val="002B155E"/>
    <w:rsid w:val="002B20D9"/>
    <w:rsid w:val="002B311B"/>
    <w:rsid w:val="002B4A4D"/>
    <w:rsid w:val="002C3B60"/>
    <w:rsid w:val="002C43A4"/>
    <w:rsid w:val="002C6A0A"/>
    <w:rsid w:val="002C730F"/>
    <w:rsid w:val="002D033E"/>
    <w:rsid w:val="002D29DB"/>
    <w:rsid w:val="002D52B2"/>
    <w:rsid w:val="002D6DF4"/>
    <w:rsid w:val="002E2414"/>
    <w:rsid w:val="002E437F"/>
    <w:rsid w:val="002E45C9"/>
    <w:rsid w:val="002E52DB"/>
    <w:rsid w:val="002E6BB5"/>
    <w:rsid w:val="002F211C"/>
    <w:rsid w:val="00300B7D"/>
    <w:rsid w:val="003036AB"/>
    <w:rsid w:val="003053B0"/>
    <w:rsid w:val="003053E9"/>
    <w:rsid w:val="003060C3"/>
    <w:rsid w:val="00310BE1"/>
    <w:rsid w:val="00312D8E"/>
    <w:rsid w:val="003210E9"/>
    <w:rsid w:val="0032161C"/>
    <w:rsid w:val="00322707"/>
    <w:rsid w:val="00324831"/>
    <w:rsid w:val="00324CDA"/>
    <w:rsid w:val="00325B2D"/>
    <w:rsid w:val="00326C68"/>
    <w:rsid w:val="003272C3"/>
    <w:rsid w:val="00332BF7"/>
    <w:rsid w:val="00332C4B"/>
    <w:rsid w:val="00333363"/>
    <w:rsid w:val="00335C73"/>
    <w:rsid w:val="00336497"/>
    <w:rsid w:val="00351DC3"/>
    <w:rsid w:val="00355B26"/>
    <w:rsid w:val="00356596"/>
    <w:rsid w:val="0035752D"/>
    <w:rsid w:val="003608D3"/>
    <w:rsid w:val="00361AE3"/>
    <w:rsid w:val="003646C3"/>
    <w:rsid w:val="00370AF4"/>
    <w:rsid w:val="00373D7B"/>
    <w:rsid w:val="00374C19"/>
    <w:rsid w:val="00377109"/>
    <w:rsid w:val="003816DC"/>
    <w:rsid w:val="00382152"/>
    <w:rsid w:val="003829C7"/>
    <w:rsid w:val="00382AB2"/>
    <w:rsid w:val="003857C8"/>
    <w:rsid w:val="00391962"/>
    <w:rsid w:val="00394E6F"/>
    <w:rsid w:val="003A1295"/>
    <w:rsid w:val="003A35CE"/>
    <w:rsid w:val="003A4B9D"/>
    <w:rsid w:val="003B096A"/>
    <w:rsid w:val="003B3C3A"/>
    <w:rsid w:val="003B492A"/>
    <w:rsid w:val="003B4D7F"/>
    <w:rsid w:val="003B5C8C"/>
    <w:rsid w:val="003B77C7"/>
    <w:rsid w:val="003B7B00"/>
    <w:rsid w:val="003C3166"/>
    <w:rsid w:val="003C4662"/>
    <w:rsid w:val="003C5771"/>
    <w:rsid w:val="003C6B31"/>
    <w:rsid w:val="003C76D7"/>
    <w:rsid w:val="003D0506"/>
    <w:rsid w:val="003D19A4"/>
    <w:rsid w:val="003D1E29"/>
    <w:rsid w:val="003D28A2"/>
    <w:rsid w:val="003E1AE6"/>
    <w:rsid w:val="003E3307"/>
    <w:rsid w:val="003E3F2E"/>
    <w:rsid w:val="003F0282"/>
    <w:rsid w:val="003F0687"/>
    <w:rsid w:val="003F0AE1"/>
    <w:rsid w:val="003F19E5"/>
    <w:rsid w:val="00406924"/>
    <w:rsid w:val="00413703"/>
    <w:rsid w:val="0041548F"/>
    <w:rsid w:val="00416194"/>
    <w:rsid w:val="004162DF"/>
    <w:rsid w:val="0042120E"/>
    <w:rsid w:val="00421D5A"/>
    <w:rsid w:val="00422BC2"/>
    <w:rsid w:val="00423EF7"/>
    <w:rsid w:val="00426D91"/>
    <w:rsid w:val="00426EA0"/>
    <w:rsid w:val="004307C0"/>
    <w:rsid w:val="00440C97"/>
    <w:rsid w:val="00441032"/>
    <w:rsid w:val="00447563"/>
    <w:rsid w:val="00447DA6"/>
    <w:rsid w:val="00450C7E"/>
    <w:rsid w:val="00452E3E"/>
    <w:rsid w:val="004539D7"/>
    <w:rsid w:val="00453C84"/>
    <w:rsid w:val="00454456"/>
    <w:rsid w:val="00457B5C"/>
    <w:rsid w:val="00457C58"/>
    <w:rsid w:val="0046177C"/>
    <w:rsid w:val="00461985"/>
    <w:rsid w:val="00463A2A"/>
    <w:rsid w:val="00464E10"/>
    <w:rsid w:val="00465990"/>
    <w:rsid w:val="00465CA3"/>
    <w:rsid w:val="004676FC"/>
    <w:rsid w:val="0047150E"/>
    <w:rsid w:val="00471B3E"/>
    <w:rsid w:val="0047206B"/>
    <w:rsid w:val="00474FA7"/>
    <w:rsid w:val="0047608F"/>
    <w:rsid w:val="00477BF8"/>
    <w:rsid w:val="004804D2"/>
    <w:rsid w:val="00482BC7"/>
    <w:rsid w:val="00485C11"/>
    <w:rsid w:val="004873C1"/>
    <w:rsid w:val="004961FA"/>
    <w:rsid w:val="004A08D5"/>
    <w:rsid w:val="004A16CC"/>
    <w:rsid w:val="004A4D2D"/>
    <w:rsid w:val="004A75EB"/>
    <w:rsid w:val="004B435D"/>
    <w:rsid w:val="004B515B"/>
    <w:rsid w:val="004B52AA"/>
    <w:rsid w:val="004B7A8C"/>
    <w:rsid w:val="004C4F40"/>
    <w:rsid w:val="004D0DA6"/>
    <w:rsid w:val="004D2D67"/>
    <w:rsid w:val="004E143F"/>
    <w:rsid w:val="004E2043"/>
    <w:rsid w:val="004E3358"/>
    <w:rsid w:val="004E452C"/>
    <w:rsid w:val="004E4A50"/>
    <w:rsid w:val="004E4AD9"/>
    <w:rsid w:val="004E4C64"/>
    <w:rsid w:val="004F4D77"/>
    <w:rsid w:val="004F4F9E"/>
    <w:rsid w:val="004F54BF"/>
    <w:rsid w:val="005029A6"/>
    <w:rsid w:val="00507115"/>
    <w:rsid w:val="00507215"/>
    <w:rsid w:val="00507E0B"/>
    <w:rsid w:val="00511534"/>
    <w:rsid w:val="005146C7"/>
    <w:rsid w:val="00516B70"/>
    <w:rsid w:val="0052134F"/>
    <w:rsid w:val="00522B88"/>
    <w:rsid w:val="00523062"/>
    <w:rsid w:val="00535C92"/>
    <w:rsid w:val="00536CED"/>
    <w:rsid w:val="00541093"/>
    <w:rsid w:val="00542044"/>
    <w:rsid w:val="0055122C"/>
    <w:rsid w:val="0055272B"/>
    <w:rsid w:val="005531BF"/>
    <w:rsid w:val="00553C3B"/>
    <w:rsid w:val="00554676"/>
    <w:rsid w:val="00557B83"/>
    <w:rsid w:val="00557FD5"/>
    <w:rsid w:val="00560653"/>
    <w:rsid w:val="00563086"/>
    <w:rsid w:val="005635FC"/>
    <w:rsid w:val="005666B6"/>
    <w:rsid w:val="0056681F"/>
    <w:rsid w:val="0057132A"/>
    <w:rsid w:val="00571551"/>
    <w:rsid w:val="005771B1"/>
    <w:rsid w:val="00577CF6"/>
    <w:rsid w:val="00580175"/>
    <w:rsid w:val="00581569"/>
    <w:rsid w:val="005825F3"/>
    <w:rsid w:val="00584283"/>
    <w:rsid w:val="00592786"/>
    <w:rsid w:val="00593B2C"/>
    <w:rsid w:val="0059544B"/>
    <w:rsid w:val="00596F73"/>
    <w:rsid w:val="005A4DA5"/>
    <w:rsid w:val="005B2941"/>
    <w:rsid w:val="005B6215"/>
    <w:rsid w:val="005B67E3"/>
    <w:rsid w:val="005D05BE"/>
    <w:rsid w:val="005D1C20"/>
    <w:rsid w:val="005D5E6A"/>
    <w:rsid w:val="005D6627"/>
    <w:rsid w:val="005E39CA"/>
    <w:rsid w:val="005F2EFD"/>
    <w:rsid w:val="005F354E"/>
    <w:rsid w:val="005F3DD8"/>
    <w:rsid w:val="005F46B4"/>
    <w:rsid w:val="005F5764"/>
    <w:rsid w:val="005F5A3A"/>
    <w:rsid w:val="005F68BA"/>
    <w:rsid w:val="005F6E38"/>
    <w:rsid w:val="00600979"/>
    <w:rsid w:val="00604240"/>
    <w:rsid w:val="00604528"/>
    <w:rsid w:val="00605006"/>
    <w:rsid w:val="00606E6A"/>
    <w:rsid w:val="006115C5"/>
    <w:rsid w:val="00612B4D"/>
    <w:rsid w:val="00612EBF"/>
    <w:rsid w:val="00614A48"/>
    <w:rsid w:val="006152BD"/>
    <w:rsid w:val="006203EB"/>
    <w:rsid w:val="00626F74"/>
    <w:rsid w:val="00627218"/>
    <w:rsid w:val="00632FF9"/>
    <w:rsid w:val="00634888"/>
    <w:rsid w:val="00635C39"/>
    <w:rsid w:val="0063661D"/>
    <w:rsid w:val="0063754A"/>
    <w:rsid w:val="00640827"/>
    <w:rsid w:val="006420DE"/>
    <w:rsid w:val="0065039C"/>
    <w:rsid w:val="00651C9D"/>
    <w:rsid w:val="00657CBA"/>
    <w:rsid w:val="0067158A"/>
    <w:rsid w:val="00672010"/>
    <w:rsid w:val="00672347"/>
    <w:rsid w:val="00675B7A"/>
    <w:rsid w:val="00682B64"/>
    <w:rsid w:val="00687EEF"/>
    <w:rsid w:val="006922E3"/>
    <w:rsid w:val="006A565B"/>
    <w:rsid w:val="006A72D2"/>
    <w:rsid w:val="006B090A"/>
    <w:rsid w:val="006B4188"/>
    <w:rsid w:val="006D4AA3"/>
    <w:rsid w:val="006D7CCE"/>
    <w:rsid w:val="006D7CEA"/>
    <w:rsid w:val="006E1BF5"/>
    <w:rsid w:val="006E49C1"/>
    <w:rsid w:val="006E5228"/>
    <w:rsid w:val="006E53F3"/>
    <w:rsid w:val="006E741A"/>
    <w:rsid w:val="006F35E0"/>
    <w:rsid w:val="00701D0F"/>
    <w:rsid w:val="00701EB9"/>
    <w:rsid w:val="00703877"/>
    <w:rsid w:val="00707F78"/>
    <w:rsid w:val="00710F85"/>
    <w:rsid w:val="007120E3"/>
    <w:rsid w:val="00713899"/>
    <w:rsid w:val="0071495F"/>
    <w:rsid w:val="00721B5E"/>
    <w:rsid w:val="00721FED"/>
    <w:rsid w:val="00724A77"/>
    <w:rsid w:val="00724B8F"/>
    <w:rsid w:val="007346E7"/>
    <w:rsid w:val="0074298F"/>
    <w:rsid w:val="0074482D"/>
    <w:rsid w:val="00745135"/>
    <w:rsid w:val="0075160A"/>
    <w:rsid w:val="007560AD"/>
    <w:rsid w:val="00757C80"/>
    <w:rsid w:val="00757C8C"/>
    <w:rsid w:val="007637F1"/>
    <w:rsid w:val="00764B9B"/>
    <w:rsid w:val="00766DB8"/>
    <w:rsid w:val="00767461"/>
    <w:rsid w:val="007711FA"/>
    <w:rsid w:val="00786AF8"/>
    <w:rsid w:val="00796618"/>
    <w:rsid w:val="007A0089"/>
    <w:rsid w:val="007A0B02"/>
    <w:rsid w:val="007A123C"/>
    <w:rsid w:val="007A213F"/>
    <w:rsid w:val="007A22E9"/>
    <w:rsid w:val="007A4D39"/>
    <w:rsid w:val="007B3CDD"/>
    <w:rsid w:val="007B66A0"/>
    <w:rsid w:val="007B7F81"/>
    <w:rsid w:val="007C078D"/>
    <w:rsid w:val="007C15A5"/>
    <w:rsid w:val="007C209E"/>
    <w:rsid w:val="007C21BC"/>
    <w:rsid w:val="007C3C6F"/>
    <w:rsid w:val="007C4D65"/>
    <w:rsid w:val="007C5D28"/>
    <w:rsid w:val="007D15B8"/>
    <w:rsid w:val="007D5A4E"/>
    <w:rsid w:val="007D7528"/>
    <w:rsid w:val="007D7B17"/>
    <w:rsid w:val="007E0F9E"/>
    <w:rsid w:val="007E43A7"/>
    <w:rsid w:val="007E4DB3"/>
    <w:rsid w:val="007E5554"/>
    <w:rsid w:val="007E68B5"/>
    <w:rsid w:val="007E7300"/>
    <w:rsid w:val="007F0BA4"/>
    <w:rsid w:val="007F43DC"/>
    <w:rsid w:val="00801E9C"/>
    <w:rsid w:val="008034A4"/>
    <w:rsid w:val="00804912"/>
    <w:rsid w:val="00806B9C"/>
    <w:rsid w:val="00811A61"/>
    <w:rsid w:val="00821EE9"/>
    <w:rsid w:val="00822C0C"/>
    <w:rsid w:val="00825C46"/>
    <w:rsid w:val="008267C1"/>
    <w:rsid w:val="008276C3"/>
    <w:rsid w:val="008318C0"/>
    <w:rsid w:val="00831C23"/>
    <w:rsid w:val="00843818"/>
    <w:rsid w:val="0084401B"/>
    <w:rsid w:val="00846B8D"/>
    <w:rsid w:val="00846E53"/>
    <w:rsid w:val="008568E4"/>
    <w:rsid w:val="00857C4F"/>
    <w:rsid w:val="00862081"/>
    <w:rsid w:val="00866059"/>
    <w:rsid w:val="00866392"/>
    <w:rsid w:val="008677E0"/>
    <w:rsid w:val="00871A1F"/>
    <w:rsid w:val="008769F5"/>
    <w:rsid w:val="00881FB4"/>
    <w:rsid w:val="008825A1"/>
    <w:rsid w:val="008835A5"/>
    <w:rsid w:val="008835D6"/>
    <w:rsid w:val="00883A86"/>
    <w:rsid w:val="00883C81"/>
    <w:rsid w:val="0088514B"/>
    <w:rsid w:val="00887106"/>
    <w:rsid w:val="00894866"/>
    <w:rsid w:val="00895B3E"/>
    <w:rsid w:val="008A144C"/>
    <w:rsid w:val="008A200B"/>
    <w:rsid w:val="008A3914"/>
    <w:rsid w:val="008A457E"/>
    <w:rsid w:val="008A7F54"/>
    <w:rsid w:val="008C2C6F"/>
    <w:rsid w:val="008C355B"/>
    <w:rsid w:val="008C7FCE"/>
    <w:rsid w:val="008D145F"/>
    <w:rsid w:val="008D5582"/>
    <w:rsid w:val="008D62BB"/>
    <w:rsid w:val="008D7D73"/>
    <w:rsid w:val="008E0E33"/>
    <w:rsid w:val="008E281D"/>
    <w:rsid w:val="008E2E6D"/>
    <w:rsid w:val="008E35FD"/>
    <w:rsid w:val="008E38C6"/>
    <w:rsid w:val="008E4DCC"/>
    <w:rsid w:val="008E5F2F"/>
    <w:rsid w:val="008E6B83"/>
    <w:rsid w:val="008F1F6C"/>
    <w:rsid w:val="008F31FF"/>
    <w:rsid w:val="008F5F96"/>
    <w:rsid w:val="0090038E"/>
    <w:rsid w:val="00904F63"/>
    <w:rsid w:val="00906DDF"/>
    <w:rsid w:val="00910A46"/>
    <w:rsid w:val="00917615"/>
    <w:rsid w:val="00922742"/>
    <w:rsid w:val="00924DCA"/>
    <w:rsid w:val="00935855"/>
    <w:rsid w:val="009411AC"/>
    <w:rsid w:val="00943C8C"/>
    <w:rsid w:val="00947684"/>
    <w:rsid w:val="009546C8"/>
    <w:rsid w:val="00957515"/>
    <w:rsid w:val="0096024F"/>
    <w:rsid w:val="009636EB"/>
    <w:rsid w:val="009658AC"/>
    <w:rsid w:val="00967A89"/>
    <w:rsid w:val="00967BEA"/>
    <w:rsid w:val="0097248F"/>
    <w:rsid w:val="00972C94"/>
    <w:rsid w:val="00976316"/>
    <w:rsid w:val="00977B72"/>
    <w:rsid w:val="0098296D"/>
    <w:rsid w:val="00982D3E"/>
    <w:rsid w:val="00985F2E"/>
    <w:rsid w:val="00985FD3"/>
    <w:rsid w:val="00990224"/>
    <w:rsid w:val="0099044D"/>
    <w:rsid w:val="00991861"/>
    <w:rsid w:val="009932EC"/>
    <w:rsid w:val="00996736"/>
    <w:rsid w:val="009A1FE9"/>
    <w:rsid w:val="009A6B9E"/>
    <w:rsid w:val="009A6CB9"/>
    <w:rsid w:val="009B1487"/>
    <w:rsid w:val="009B2015"/>
    <w:rsid w:val="009C019B"/>
    <w:rsid w:val="009C07FC"/>
    <w:rsid w:val="009C1EAB"/>
    <w:rsid w:val="009D41F2"/>
    <w:rsid w:val="009E273D"/>
    <w:rsid w:val="009E41AC"/>
    <w:rsid w:val="009E45C2"/>
    <w:rsid w:val="009F414A"/>
    <w:rsid w:val="009F6422"/>
    <w:rsid w:val="00A00B85"/>
    <w:rsid w:val="00A037E8"/>
    <w:rsid w:val="00A06D0B"/>
    <w:rsid w:val="00A0730A"/>
    <w:rsid w:val="00A07B5D"/>
    <w:rsid w:val="00A1355B"/>
    <w:rsid w:val="00A1395C"/>
    <w:rsid w:val="00A13AA9"/>
    <w:rsid w:val="00A229A1"/>
    <w:rsid w:val="00A22ADC"/>
    <w:rsid w:val="00A24220"/>
    <w:rsid w:val="00A25198"/>
    <w:rsid w:val="00A261DD"/>
    <w:rsid w:val="00A342B0"/>
    <w:rsid w:val="00A36DF2"/>
    <w:rsid w:val="00A3732C"/>
    <w:rsid w:val="00A402B0"/>
    <w:rsid w:val="00A45E4D"/>
    <w:rsid w:val="00A47247"/>
    <w:rsid w:val="00A47D1D"/>
    <w:rsid w:val="00A514F5"/>
    <w:rsid w:val="00A51804"/>
    <w:rsid w:val="00A5311D"/>
    <w:rsid w:val="00A542AE"/>
    <w:rsid w:val="00A56E05"/>
    <w:rsid w:val="00A603AC"/>
    <w:rsid w:val="00A61FB5"/>
    <w:rsid w:val="00A642AB"/>
    <w:rsid w:val="00A65674"/>
    <w:rsid w:val="00A6778C"/>
    <w:rsid w:val="00A67B3D"/>
    <w:rsid w:val="00A7012A"/>
    <w:rsid w:val="00A72F1A"/>
    <w:rsid w:val="00A77DFD"/>
    <w:rsid w:val="00A8446A"/>
    <w:rsid w:val="00A852DF"/>
    <w:rsid w:val="00A8719C"/>
    <w:rsid w:val="00A87484"/>
    <w:rsid w:val="00A87DCA"/>
    <w:rsid w:val="00A90B73"/>
    <w:rsid w:val="00A9382A"/>
    <w:rsid w:val="00AA50A8"/>
    <w:rsid w:val="00AA6762"/>
    <w:rsid w:val="00AA6969"/>
    <w:rsid w:val="00AA6B14"/>
    <w:rsid w:val="00AB142B"/>
    <w:rsid w:val="00AB4197"/>
    <w:rsid w:val="00AB4EE9"/>
    <w:rsid w:val="00AC2F75"/>
    <w:rsid w:val="00AC34DF"/>
    <w:rsid w:val="00AC4BEB"/>
    <w:rsid w:val="00AC7F03"/>
    <w:rsid w:val="00AD2ACB"/>
    <w:rsid w:val="00AD5BF4"/>
    <w:rsid w:val="00AD74BA"/>
    <w:rsid w:val="00AE0E8A"/>
    <w:rsid w:val="00AE1AFD"/>
    <w:rsid w:val="00AE3DAF"/>
    <w:rsid w:val="00AE5A71"/>
    <w:rsid w:val="00AE5A7C"/>
    <w:rsid w:val="00AF31E0"/>
    <w:rsid w:val="00AF4778"/>
    <w:rsid w:val="00AF5001"/>
    <w:rsid w:val="00AF6B76"/>
    <w:rsid w:val="00B00A48"/>
    <w:rsid w:val="00B01A75"/>
    <w:rsid w:val="00B01C0E"/>
    <w:rsid w:val="00B02DBC"/>
    <w:rsid w:val="00B05B8E"/>
    <w:rsid w:val="00B10A89"/>
    <w:rsid w:val="00B154CB"/>
    <w:rsid w:val="00B2083A"/>
    <w:rsid w:val="00B20A9E"/>
    <w:rsid w:val="00B22447"/>
    <w:rsid w:val="00B32BDE"/>
    <w:rsid w:val="00B34861"/>
    <w:rsid w:val="00B4128F"/>
    <w:rsid w:val="00B421AA"/>
    <w:rsid w:val="00B435E3"/>
    <w:rsid w:val="00B5244A"/>
    <w:rsid w:val="00B56278"/>
    <w:rsid w:val="00B56C51"/>
    <w:rsid w:val="00B57D94"/>
    <w:rsid w:val="00B63B41"/>
    <w:rsid w:val="00B63FB1"/>
    <w:rsid w:val="00B65749"/>
    <w:rsid w:val="00B6761E"/>
    <w:rsid w:val="00B7213D"/>
    <w:rsid w:val="00B724E1"/>
    <w:rsid w:val="00B72BD4"/>
    <w:rsid w:val="00B812F9"/>
    <w:rsid w:val="00B84E74"/>
    <w:rsid w:val="00B87DF3"/>
    <w:rsid w:val="00B93A1C"/>
    <w:rsid w:val="00B93CA5"/>
    <w:rsid w:val="00B97E46"/>
    <w:rsid w:val="00BA09DA"/>
    <w:rsid w:val="00BA45D2"/>
    <w:rsid w:val="00BB0F5D"/>
    <w:rsid w:val="00BB259A"/>
    <w:rsid w:val="00BB3F21"/>
    <w:rsid w:val="00BC292A"/>
    <w:rsid w:val="00BC5DC9"/>
    <w:rsid w:val="00BD2824"/>
    <w:rsid w:val="00BD3B73"/>
    <w:rsid w:val="00BD440B"/>
    <w:rsid w:val="00BD65B2"/>
    <w:rsid w:val="00BE1CA5"/>
    <w:rsid w:val="00BF3035"/>
    <w:rsid w:val="00BF4C09"/>
    <w:rsid w:val="00BF5836"/>
    <w:rsid w:val="00BF6E2F"/>
    <w:rsid w:val="00C05BBF"/>
    <w:rsid w:val="00C12959"/>
    <w:rsid w:val="00C2279B"/>
    <w:rsid w:val="00C23F3E"/>
    <w:rsid w:val="00C26BCA"/>
    <w:rsid w:val="00C26E06"/>
    <w:rsid w:val="00C31D87"/>
    <w:rsid w:val="00C3255A"/>
    <w:rsid w:val="00C32DCC"/>
    <w:rsid w:val="00C35E00"/>
    <w:rsid w:val="00C414F0"/>
    <w:rsid w:val="00C41FA9"/>
    <w:rsid w:val="00C44CA8"/>
    <w:rsid w:val="00C455C1"/>
    <w:rsid w:val="00C45B01"/>
    <w:rsid w:val="00C51CB1"/>
    <w:rsid w:val="00C5685E"/>
    <w:rsid w:val="00C60F98"/>
    <w:rsid w:val="00C64AE2"/>
    <w:rsid w:val="00C654C0"/>
    <w:rsid w:val="00C701D5"/>
    <w:rsid w:val="00C7270A"/>
    <w:rsid w:val="00C73E71"/>
    <w:rsid w:val="00C741E2"/>
    <w:rsid w:val="00C77775"/>
    <w:rsid w:val="00C8322F"/>
    <w:rsid w:val="00C84B0C"/>
    <w:rsid w:val="00C94BDF"/>
    <w:rsid w:val="00CA1C85"/>
    <w:rsid w:val="00CA53FF"/>
    <w:rsid w:val="00CB2587"/>
    <w:rsid w:val="00CB2C0D"/>
    <w:rsid w:val="00CB568E"/>
    <w:rsid w:val="00CC1C6F"/>
    <w:rsid w:val="00CC287B"/>
    <w:rsid w:val="00CD0853"/>
    <w:rsid w:val="00CD5263"/>
    <w:rsid w:val="00CE24F2"/>
    <w:rsid w:val="00CE283E"/>
    <w:rsid w:val="00CE6488"/>
    <w:rsid w:val="00CF28E4"/>
    <w:rsid w:val="00CF59AB"/>
    <w:rsid w:val="00CF5E7D"/>
    <w:rsid w:val="00CF6ADC"/>
    <w:rsid w:val="00D001BB"/>
    <w:rsid w:val="00D01D9B"/>
    <w:rsid w:val="00D03517"/>
    <w:rsid w:val="00D036FC"/>
    <w:rsid w:val="00D03771"/>
    <w:rsid w:val="00D04434"/>
    <w:rsid w:val="00D06173"/>
    <w:rsid w:val="00D2180A"/>
    <w:rsid w:val="00D25DE3"/>
    <w:rsid w:val="00D27357"/>
    <w:rsid w:val="00D2786E"/>
    <w:rsid w:val="00D31B29"/>
    <w:rsid w:val="00D40F82"/>
    <w:rsid w:val="00D4163C"/>
    <w:rsid w:val="00D45047"/>
    <w:rsid w:val="00D5215F"/>
    <w:rsid w:val="00D53E5B"/>
    <w:rsid w:val="00D54D16"/>
    <w:rsid w:val="00D55414"/>
    <w:rsid w:val="00D56526"/>
    <w:rsid w:val="00D61500"/>
    <w:rsid w:val="00D62D21"/>
    <w:rsid w:val="00D82ECA"/>
    <w:rsid w:val="00D90A47"/>
    <w:rsid w:val="00D91F98"/>
    <w:rsid w:val="00D96A20"/>
    <w:rsid w:val="00DA242D"/>
    <w:rsid w:val="00DA27FA"/>
    <w:rsid w:val="00DA40D1"/>
    <w:rsid w:val="00DA5E04"/>
    <w:rsid w:val="00DB0B67"/>
    <w:rsid w:val="00DB2213"/>
    <w:rsid w:val="00DB23AC"/>
    <w:rsid w:val="00DB4F8D"/>
    <w:rsid w:val="00DB5463"/>
    <w:rsid w:val="00DC1E45"/>
    <w:rsid w:val="00DC3C27"/>
    <w:rsid w:val="00DC59FC"/>
    <w:rsid w:val="00DD306E"/>
    <w:rsid w:val="00DD3B50"/>
    <w:rsid w:val="00DF629F"/>
    <w:rsid w:val="00E03DC9"/>
    <w:rsid w:val="00E042ED"/>
    <w:rsid w:val="00E043F2"/>
    <w:rsid w:val="00E05F75"/>
    <w:rsid w:val="00E104B2"/>
    <w:rsid w:val="00E14E5F"/>
    <w:rsid w:val="00E205D6"/>
    <w:rsid w:val="00E20CC4"/>
    <w:rsid w:val="00E213F4"/>
    <w:rsid w:val="00E216C6"/>
    <w:rsid w:val="00E23DFD"/>
    <w:rsid w:val="00E243B0"/>
    <w:rsid w:val="00E2609E"/>
    <w:rsid w:val="00E27A2A"/>
    <w:rsid w:val="00E30C00"/>
    <w:rsid w:val="00E33A08"/>
    <w:rsid w:val="00E3457B"/>
    <w:rsid w:val="00E35A2D"/>
    <w:rsid w:val="00E479E4"/>
    <w:rsid w:val="00E50EE3"/>
    <w:rsid w:val="00E523FA"/>
    <w:rsid w:val="00E535D4"/>
    <w:rsid w:val="00E54836"/>
    <w:rsid w:val="00E60275"/>
    <w:rsid w:val="00E64715"/>
    <w:rsid w:val="00E65669"/>
    <w:rsid w:val="00E65AAF"/>
    <w:rsid w:val="00E72E38"/>
    <w:rsid w:val="00E75B70"/>
    <w:rsid w:val="00E762AE"/>
    <w:rsid w:val="00E77DDA"/>
    <w:rsid w:val="00E8510D"/>
    <w:rsid w:val="00E86827"/>
    <w:rsid w:val="00E87F8A"/>
    <w:rsid w:val="00E94FC6"/>
    <w:rsid w:val="00E9722E"/>
    <w:rsid w:val="00EA230A"/>
    <w:rsid w:val="00EA3368"/>
    <w:rsid w:val="00EA5701"/>
    <w:rsid w:val="00EB02F6"/>
    <w:rsid w:val="00EC3DAF"/>
    <w:rsid w:val="00EC5A54"/>
    <w:rsid w:val="00EC7337"/>
    <w:rsid w:val="00ED00DA"/>
    <w:rsid w:val="00ED6A82"/>
    <w:rsid w:val="00ED7153"/>
    <w:rsid w:val="00EE3F92"/>
    <w:rsid w:val="00EE7E7C"/>
    <w:rsid w:val="00EF00BC"/>
    <w:rsid w:val="00EF39B5"/>
    <w:rsid w:val="00EF4B01"/>
    <w:rsid w:val="00EF587D"/>
    <w:rsid w:val="00EF6FED"/>
    <w:rsid w:val="00EF7B1A"/>
    <w:rsid w:val="00F017C8"/>
    <w:rsid w:val="00F05FB2"/>
    <w:rsid w:val="00F06B44"/>
    <w:rsid w:val="00F10960"/>
    <w:rsid w:val="00F115ED"/>
    <w:rsid w:val="00F12E4F"/>
    <w:rsid w:val="00F13E22"/>
    <w:rsid w:val="00F15574"/>
    <w:rsid w:val="00F16040"/>
    <w:rsid w:val="00F24B10"/>
    <w:rsid w:val="00F26175"/>
    <w:rsid w:val="00F26E16"/>
    <w:rsid w:val="00F310F3"/>
    <w:rsid w:val="00F33008"/>
    <w:rsid w:val="00F33B6E"/>
    <w:rsid w:val="00F3430B"/>
    <w:rsid w:val="00F40063"/>
    <w:rsid w:val="00F4374F"/>
    <w:rsid w:val="00F45F0F"/>
    <w:rsid w:val="00F47CB7"/>
    <w:rsid w:val="00F53A6E"/>
    <w:rsid w:val="00F54E2F"/>
    <w:rsid w:val="00F56E1E"/>
    <w:rsid w:val="00F57765"/>
    <w:rsid w:val="00F628CC"/>
    <w:rsid w:val="00F6703F"/>
    <w:rsid w:val="00F676E4"/>
    <w:rsid w:val="00F67B8C"/>
    <w:rsid w:val="00F70D75"/>
    <w:rsid w:val="00F71635"/>
    <w:rsid w:val="00F756A3"/>
    <w:rsid w:val="00F810B6"/>
    <w:rsid w:val="00F82FB4"/>
    <w:rsid w:val="00F8696F"/>
    <w:rsid w:val="00F93499"/>
    <w:rsid w:val="00F93729"/>
    <w:rsid w:val="00F97029"/>
    <w:rsid w:val="00F974A9"/>
    <w:rsid w:val="00FA4C9B"/>
    <w:rsid w:val="00FA6A05"/>
    <w:rsid w:val="00FB4084"/>
    <w:rsid w:val="00FB690E"/>
    <w:rsid w:val="00FB6BFA"/>
    <w:rsid w:val="00FC1954"/>
    <w:rsid w:val="00FC4E6C"/>
    <w:rsid w:val="00FC5954"/>
    <w:rsid w:val="00FD05AE"/>
    <w:rsid w:val="00FD0764"/>
    <w:rsid w:val="00FD154B"/>
    <w:rsid w:val="00FD5DD3"/>
    <w:rsid w:val="00FD651F"/>
    <w:rsid w:val="00FE21F9"/>
    <w:rsid w:val="00FE23C9"/>
    <w:rsid w:val="00FE3A4C"/>
    <w:rsid w:val="00FE4202"/>
    <w:rsid w:val="00FE515C"/>
    <w:rsid w:val="00FF5097"/>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 w:type="paragraph" w:customStyle="1" w:styleId="Default">
    <w:name w:val="Default"/>
    <w:rsid w:val="00E479E4"/>
    <w:pPr>
      <w:widowControl/>
      <w:autoSpaceDE w:val="0"/>
      <w:autoSpaceDN w:val="0"/>
      <w:adjustRightInd w:val="0"/>
      <w:spacing w:after="0" w:line="240" w:lineRule="auto"/>
    </w:pPr>
    <w:rPr>
      <w:rFonts w:ascii="Arial" w:hAnsi="Arial" w:cs="Arial"/>
      <w:color w:val="000000"/>
      <w:sz w:val="24"/>
      <w:szCs w:val="24"/>
      <w:lang w:val="es-CO"/>
      <w14:ligatures w14:val="standardContextual"/>
    </w:rPr>
  </w:style>
  <w:style w:type="paragraph" w:styleId="Textonotapie">
    <w:name w:val="footnote text"/>
    <w:basedOn w:val="Normal"/>
    <w:link w:val="TextonotapieCar"/>
    <w:uiPriority w:val="99"/>
    <w:semiHidden/>
    <w:unhideWhenUsed/>
    <w:rsid w:val="00325B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5B2D"/>
    <w:rPr>
      <w:sz w:val="20"/>
      <w:szCs w:val="20"/>
    </w:rPr>
  </w:style>
  <w:style w:type="character" w:styleId="Refdenotaalpie">
    <w:name w:val="footnote reference"/>
    <w:basedOn w:val="Fuentedeprrafopredeter"/>
    <w:uiPriority w:val="99"/>
    <w:semiHidden/>
    <w:unhideWhenUsed/>
    <w:rsid w:val="00325B2D"/>
    <w:rPr>
      <w:vertAlign w:val="superscript"/>
    </w:rPr>
  </w:style>
  <w:style w:type="paragraph" w:styleId="Textocomentario">
    <w:name w:val="annotation text"/>
    <w:basedOn w:val="Normal"/>
    <w:link w:val="TextocomentarioCar"/>
    <w:uiPriority w:val="99"/>
    <w:unhideWhenUsed/>
    <w:rsid w:val="00325B2D"/>
    <w:pPr>
      <w:spacing w:line="240" w:lineRule="auto"/>
    </w:pPr>
    <w:rPr>
      <w:sz w:val="20"/>
      <w:szCs w:val="20"/>
    </w:rPr>
  </w:style>
  <w:style w:type="character" w:customStyle="1" w:styleId="TextocomentarioCar">
    <w:name w:val="Texto comentario Car"/>
    <w:basedOn w:val="Fuentedeprrafopredeter"/>
    <w:link w:val="Textocomentario"/>
    <w:uiPriority w:val="99"/>
    <w:rsid w:val="00325B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0327">
      <w:bodyDiv w:val="1"/>
      <w:marLeft w:val="0"/>
      <w:marRight w:val="0"/>
      <w:marTop w:val="0"/>
      <w:marBottom w:val="0"/>
      <w:divBdr>
        <w:top w:val="none" w:sz="0" w:space="0" w:color="auto"/>
        <w:left w:val="none" w:sz="0" w:space="0" w:color="auto"/>
        <w:bottom w:val="none" w:sz="0" w:space="0" w:color="auto"/>
        <w:right w:val="none" w:sz="0" w:space="0" w:color="auto"/>
      </w:divBdr>
    </w:div>
    <w:div w:id="654458612">
      <w:bodyDiv w:val="1"/>
      <w:marLeft w:val="0"/>
      <w:marRight w:val="0"/>
      <w:marTop w:val="0"/>
      <w:marBottom w:val="0"/>
      <w:divBdr>
        <w:top w:val="none" w:sz="0" w:space="0" w:color="auto"/>
        <w:left w:val="none" w:sz="0" w:space="0" w:color="auto"/>
        <w:bottom w:val="none" w:sz="0" w:space="0" w:color="auto"/>
        <w:right w:val="none" w:sz="0" w:space="0" w:color="auto"/>
      </w:divBdr>
    </w:div>
    <w:div w:id="689722981">
      <w:bodyDiv w:val="1"/>
      <w:marLeft w:val="0"/>
      <w:marRight w:val="0"/>
      <w:marTop w:val="0"/>
      <w:marBottom w:val="0"/>
      <w:divBdr>
        <w:top w:val="none" w:sz="0" w:space="0" w:color="auto"/>
        <w:left w:val="none" w:sz="0" w:space="0" w:color="auto"/>
        <w:bottom w:val="none" w:sz="0" w:space="0" w:color="auto"/>
        <w:right w:val="none" w:sz="0" w:space="0" w:color="auto"/>
      </w:divBdr>
    </w:div>
    <w:div w:id="1778062839">
      <w:bodyDiv w:val="1"/>
      <w:marLeft w:val="0"/>
      <w:marRight w:val="0"/>
      <w:marTop w:val="0"/>
      <w:marBottom w:val="0"/>
      <w:divBdr>
        <w:top w:val="none" w:sz="0" w:space="0" w:color="auto"/>
        <w:left w:val="none" w:sz="0" w:space="0" w:color="auto"/>
        <w:bottom w:val="none" w:sz="0" w:space="0" w:color="auto"/>
        <w:right w:val="none" w:sz="0" w:space="0" w:color="auto"/>
      </w:divBdr>
    </w:div>
    <w:div w:id="2054647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6" ma:contentTypeDescription="Crear nuevo documento." ma:contentTypeScope="" ma:versionID="c57e4301c856effae381757b1227d765">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95610b8a37476780c9d1d79fd554481"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2.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4.xml><?xml version="1.0" encoding="utf-8"?>
<ds:datastoreItem xmlns:ds="http://schemas.openxmlformats.org/officeDocument/2006/customXml" ds:itemID="{9561F0AE-A1B7-4321-A238-11548F30A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1400</Words>
  <Characters>7703</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Mayra Alejandra Diaz Millán</cp:lastModifiedBy>
  <cp:revision>5</cp:revision>
  <dcterms:created xsi:type="dcterms:W3CDTF">2025-06-09T14:13:00Z</dcterms:created>
  <dcterms:modified xsi:type="dcterms:W3CDTF">2025-06-09T14:35:00Z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