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B525" w14:textId="77777777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SEÑORES</w:t>
      </w:r>
    </w:p>
    <w:p w14:paraId="5992E626" w14:textId="56FB1722" w:rsidR="00083B3D" w:rsidRDefault="00F05CD7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DIRECCIÓN EJECUTIVA SECCIONAL DE ADMINISTRACIÓN JUDICIAL DE CALI</w:t>
      </w:r>
    </w:p>
    <w:p w14:paraId="73942D59" w14:textId="5EF50582" w:rsidR="00083B3D" w:rsidRPr="006267A2" w:rsidRDefault="00F05CD7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SUPERIOR DE LA JUDICATURA – RAMA JUDICIAL</w:t>
      </w:r>
    </w:p>
    <w:p w14:paraId="169C9E9A" w14:textId="5881A41E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117D49BF" w14:textId="3A6A1909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563CB4B1" w14:textId="01FB09A2" w:rsidR="00F05CD7" w:rsidRDefault="00083B3D" w:rsidP="00F05CD7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       </w:t>
      </w:r>
      <w:r w:rsidR="00F05CD7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PODER</w:t>
      </w:r>
    </w:p>
    <w:p w14:paraId="366A6A5C" w14:textId="281BA6F5" w:rsidR="00F05CD7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RESOLUCIÓN:</w:t>
      </w: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 w:rsidRPr="00F05CD7">
        <w:rPr>
          <w:rFonts w:ascii="Arial" w:eastAsia="Arial" w:hAnsi="Arial" w:cs="Arial"/>
          <w:bCs/>
          <w:sz w:val="22"/>
          <w:szCs w:val="22"/>
        </w:rPr>
        <w:t>DESAJCL</w:t>
      </w:r>
      <w:r w:rsidR="005B578B">
        <w:rPr>
          <w:rFonts w:ascii="Arial" w:eastAsia="Arial" w:hAnsi="Arial" w:cs="Arial"/>
          <w:bCs/>
          <w:sz w:val="22"/>
          <w:szCs w:val="22"/>
        </w:rPr>
        <w:t>O24-4839</w:t>
      </w:r>
    </w:p>
    <w:p w14:paraId="57CDEB5B" w14:textId="1F71498A" w:rsidR="00083B3D" w:rsidRPr="006C1E6A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PROCESO:         </w:t>
      </w:r>
      <w:r>
        <w:rPr>
          <w:rFonts w:ascii="Arial" w:eastAsia="Arial" w:hAnsi="Arial" w:cs="Arial"/>
          <w:bCs/>
          <w:sz w:val="22"/>
          <w:szCs w:val="22"/>
        </w:rPr>
        <w:t xml:space="preserve">COBRO </w:t>
      </w:r>
      <w:r w:rsidR="00F05CD7">
        <w:rPr>
          <w:rFonts w:ascii="Arial" w:eastAsia="Arial" w:hAnsi="Arial" w:cs="Arial"/>
          <w:bCs/>
          <w:sz w:val="22"/>
          <w:szCs w:val="22"/>
        </w:rPr>
        <w:t>COACTIVO - INCAPACIDADES</w:t>
      </w:r>
    </w:p>
    <w:p w14:paraId="11CAD95A" w14:textId="2456FA0F" w:rsidR="00083B3D" w:rsidRDefault="00083B3D" w:rsidP="00083B3D">
      <w:pPr>
        <w:pStyle w:val="Textoindependiente"/>
        <w:rPr>
          <w:b/>
          <w:bCs/>
          <w:szCs w:val="22"/>
        </w:rPr>
      </w:pP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4369F024" w14:textId="20C30050" w:rsidR="002B5AF4" w:rsidRPr="006C1E6A" w:rsidRDefault="00B81361" w:rsidP="002B5AF4">
      <w:pPr>
        <w:pStyle w:val="Textoindependiente"/>
        <w:rPr>
          <w:szCs w:val="22"/>
        </w:rPr>
      </w:pPr>
      <w:r>
        <w:rPr>
          <w:b/>
        </w:rPr>
        <w:t>VANESSA CANO PANTOJA</w:t>
      </w:r>
      <w:r w:rsidR="002B5AF4" w:rsidRPr="001B32E5">
        <w:rPr>
          <w:b/>
        </w:rPr>
        <w:t xml:space="preserve">, </w:t>
      </w:r>
      <w:r w:rsidR="002B5AF4" w:rsidRPr="001B32E5">
        <w:t>mayor de edad, vecina de Cali, identificada con la cédula de ciudadanía No. 1.</w:t>
      </w:r>
      <w:r>
        <w:t>107.517.660</w:t>
      </w:r>
      <w:r w:rsidR="002B5AF4" w:rsidRPr="001B32E5">
        <w:t xml:space="preserve">, actuando en calidad de Representante Legal de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>SURAMERICANA S.A.</w:t>
      </w:r>
      <w:r w:rsidR="002B5AF4"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="002B5AF4" w:rsidRPr="006C1E6A">
        <w:rPr>
          <w:b/>
          <w:bCs/>
          <w:szCs w:val="22"/>
        </w:rPr>
        <w:t>GUSTAVO ALBERTO HERRERA AVILA</w:t>
      </w:r>
      <w:r w:rsidR="002B5AF4"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19’395.114 de Bogotá y portador de la tarjeta profesional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39.116 del Consejo Superior de la Judicatura,  con el fin de que adelante todas las acciones en defensa de los intereses de la compañía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 xml:space="preserve">SURAMERICANA S.A. </w:t>
      </w:r>
      <w:r w:rsidR="002B5AF4" w:rsidRPr="006C1E6A">
        <w:rPr>
          <w:bCs/>
          <w:szCs w:val="22"/>
        </w:rPr>
        <w:t>dentro del proceso referido.</w:t>
      </w:r>
    </w:p>
    <w:p w14:paraId="522E7F53" w14:textId="77777777" w:rsidR="002B5AF4" w:rsidRPr="006C1E6A" w:rsidRDefault="002B5AF4" w:rsidP="002B5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D782B8" w14:textId="22E441B8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En consecuencia, mi apoderado queda facultado para notificarse de todas las providencias que se dicten en desarrollo del proceso, </w:t>
      </w:r>
      <w:r w:rsidR="002E7A72">
        <w:rPr>
          <w:rFonts w:ascii="Arial" w:hAnsi="Arial" w:cs="Arial"/>
          <w:bCs/>
          <w:sz w:val="22"/>
          <w:szCs w:val="22"/>
        </w:rPr>
        <w:t>pronunciarse frente actos administrativos</w:t>
      </w:r>
      <w:r w:rsidRPr="006C1E6A">
        <w:rPr>
          <w:rFonts w:ascii="Arial" w:hAnsi="Arial" w:cs="Arial"/>
          <w:bCs/>
          <w:sz w:val="22"/>
          <w:szCs w:val="22"/>
        </w:rPr>
        <w:t>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79B69A98" w14:textId="49135908" w:rsidR="002B5AF4" w:rsidRDefault="002B5AF4" w:rsidP="002B5AF4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="00B81361">
        <w:rPr>
          <w:rFonts w:ascii="Arial" w:hAnsi="Arial" w:cs="Arial"/>
          <w:b/>
          <w:bCs/>
          <w:sz w:val="22"/>
          <w:szCs w:val="22"/>
        </w:rPr>
        <w:t>EPS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EA4325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6D55A75C" w14:textId="77777777" w:rsidR="002B5AF4" w:rsidRPr="006C1E6A" w:rsidRDefault="002B5AF4" w:rsidP="002B5AF4">
      <w:pPr>
        <w:jc w:val="both"/>
        <w:rPr>
          <w:rFonts w:ascii="Arial" w:hAnsi="Arial" w:cs="Arial"/>
          <w:sz w:val="22"/>
          <w:szCs w:val="22"/>
        </w:rPr>
      </w:pPr>
    </w:p>
    <w:p w14:paraId="0A027514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1B522F19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EF147F8" w14:textId="77777777" w:rsidR="00B81361" w:rsidRPr="00B81361" w:rsidRDefault="00B81361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>VANESSA CANO PANTOJA</w:t>
      </w:r>
      <w:r w:rsidRPr="00B81361">
        <w:rPr>
          <w:rFonts w:ascii="Arial" w:hAnsi="Arial" w:cs="Arial"/>
          <w:b/>
          <w:sz w:val="22"/>
          <w:szCs w:val="22"/>
        </w:rPr>
        <w:t xml:space="preserve"> </w:t>
      </w:r>
    </w:p>
    <w:p w14:paraId="1B93EC3A" w14:textId="26B4E72F" w:rsidR="002B5AF4" w:rsidRPr="001B32E5" w:rsidRDefault="002B5AF4" w:rsidP="00B81361">
      <w:pPr>
        <w:jc w:val="both"/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 xml:space="preserve">C.C. No. </w:t>
      </w:r>
      <w:r w:rsidR="00B81361" w:rsidRPr="00B81361">
        <w:rPr>
          <w:rFonts w:ascii="Arial" w:hAnsi="Arial" w:cs="Arial"/>
          <w:bCs/>
          <w:sz w:val="22"/>
          <w:szCs w:val="22"/>
        </w:rPr>
        <w:t>1.107.517.660</w:t>
      </w:r>
    </w:p>
    <w:p w14:paraId="14DA2CC3" w14:textId="1649DF12" w:rsidR="002B5AF4" w:rsidRPr="00B81361" w:rsidRDefault="002B5AF4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 xml:space="preserve">Representante Legal </w:t>
      </w:r>
      <w:r w:rsidR="00B81361" w:rsidRPr="00B81361">
        <w:rPr>
          <w:rFonts w:ascii="Arial" w:hAnsi="Arial" w:cs="Arial"/>
          <w:b/>
          <w:sz w:val="22"/>
          <w:szCs w:val="22"/>
        </w:rPr>
        <w:t>EPS</w:t>
      </w:r>
      <w:r w:rsidRPr="00B81361">
        <w:rPr>
          <w:rFonts w:ascii="Arial" w:hAnsi="Arial" w:cs="Arial"/>
          <w:b/>
          <w:sz w:val="22"/>
          <w:szCs w:val="22"/>
        </w:rPr>
        <w:t xml:space="preserve"> SURAMERICANA S.A</w:t>
      </w:r>
      <w:r w:rsidR="00B81361">
        <w:rPr>
          <w:rFonts w:ascii="Arial" w:hAnsi="Arial" w:cs="Arial"/>
          <w:b/>
          <w:sz w:val="22"/>
          <w:szCs w:val="22"/>
        </w:rPr>
        <w:t>.</w:t>
      </w: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4EE5F46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10035BB2" w14:textId="77777777" w:rsidR="00733E3D" w:rsidRDefault="00733E3D" w:rsidP="002B5AF4">
      <w:pPr>
        <w:pStyle w:val="Textoindependiente"/>
      </w:pPr>
    </w:p>
    <w:sectPr w:rsidR="00733E3D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52CDA"/>
    <w:rsid w:val="002B5AF4"/>
    <w:rsid w:val="002E7A72"/>
    <w:rsid w:val="00447CA5"/>
    <w:rsid w:val="00522FF3"/>
    <w:rsid w:val="005B578B"/>
    <w:rsid w:val="006017A5"/>
    <w:rsid w:val="00733E3D"/>
    <w:rsid w:val="008A2BB9"/>
    <w:rsid w:val="00AE690A"/>
    <w:rsid w:val="00B81361"/>
    <w:rsid w:val="00EC6E3A"/>
    <w:rsid w:val="00F05CD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4</cp:revision>
  <dcterms:created xsi:type="dcterms:W3CDTF">2024-10-22T19:08:00Z</dcterms:created>
  <dcterms:modified xsi:type="dcterms:W3CDTF">2024-10-22T19:15:00Z</dcterms:modified>
</cp:coreProperties>
</file>