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6E3F4" w14:textId="7B34D5E3" w:rsidR="009F527E" w:rsidRPr="00CA110B" w:rsidRDefault="00CA110B" w:rsidP="00CA110B">
      <w:pPr>
        <w:jc w:val="center"/>
        <w:rPr>
          <w:b/>
          <w:bCs/>
          <w:lang w:val="es-AR"/>
        </w:rPr>
      </w:pPr>
      <w:r>
        <w:rPr>
          <w:b/>
          <w:bCs/>
          <w:lang w:val="es-AR"/>
        </w:rPr>
        <w:t>CALIFICACIÓN DE CONTINGENCIA</w:t>
      </w:r>
    </w:p>
    <w:p w14:paraId="0EC3C60F" w14:textId="77777777" w:rsidR="009F527E" w:rsidRPr="009F527E" w:rsidRDefault="009F527E" w:rsidP="009F527E">
      <w:pPr>
        <w:rPr>
          <w:lang w:val="es-AR"/>
        </w:rPr>
      </w:pPr>
      <w:r w:rsidRPr="009F527E">
        <w:rPr>
          <w:lang w:val="es-AR"/>
        </w:rPr>
        <w:t> </w:t>
      </w:r>
    </w:p>
    <w:p w14:paraId="0D6F10CB" w14:textId="14BE1006" w:rsidR="009F527E" w:rsidRDefault="00CA110B" w:rsidP="00000326">
      <w:pPr>
        <w:jc w:val="both"/>
        <w:rPr>
          <w:lang w:val="es-AR"/>
        </w:rPr>
      </w:pPr>
      <w:r>
        <w:rPr>
          <w:lang w:val="es-AR"/>
        </w:rPr>
        <w:t xml:space="preserve">A través del </w:t>
      </w:r>
      <w:r w:rsidR="0094033E">
        <w:rPr>
          <w:lang w:val="es-AR"/>
        </w:rPr>
        <w:t>presente, me</w:t>
      </w:r>
      <w:r w:rsidR="001831B5">
        <w:rPr>
          <w:lang w:val="es-AR"/>
        </w:rPr>
        <w:t xml:space="preserve"> permito remitir </w:t>
      </w:r>
      <w:r w:rsidR="0094033E">
        <w:rPr>
          <w:lang w:val="es-AR"/>
        </w:rPr>
        <w:t>la calificación de la contingencia del siguiente asunto, en el cual AXA COLPATRIA SEGUROS S.A., funge como llamado en garantía de Flota Magdalena S.A.</w:t>
      </w:r>
    </w:p>
    <w:p w14:paraId="6B11F042" w14:textId="77777777" w:rsidR="00000326" w:rsidRDefault="00000326" w:rsidP="00000326">
      <w:pPr>
        <w:jc w:val="both"/>
        <w:rPr>
          <w:lang w:val="es-AR"/>
        </w:rPr>
      </w:pPr>
    </w:p>
    <w:tbl>
      <w:tblPr>
        <w:tblW w:w="0" w:type="auto"/>
        <w:shd w:val="clear" w:color="auto" w:fill="FFFFFF"/>
        <w:tblCellMar>
          <w:left w:w="0" w:type="dxa"/>
          <w:right w:w="0" w:type="dxa"/>
        </w:tblCellMar>
        <w:tblLook w:val="04A0" w:firstRow="1" w:lastRow="0" w:firstColumn="1" w:lastColumn="0" w:noHBand="0" w:noVBand="1"/>
      </w:tblPr>
      <w:tblGrid>
        <w:gridCol w:w="2403"/>
        <w:gridCol w:w="6603"/>
      </w:tblGrid>
      <w:tr w:rsidR="00000326" w:rsidRPr="00000326" w14:paraId="474560FE" w14:textId="77777777" w:rsidTr="00000326">
        <w:trPr>
          <w:trHeight w:val="330"/>
        </w:trPr>
        <w:tc>
          <w:tcPr>
            <w:tcW w:w="2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2401F6" w14:textId="77777777" w:rsidR="00000326" w:rsidRPr="00000326" w:rsidRDefault="00000326" w:rsidP="00000326">
            <w:pPr>
              <w:jc w:val="both"/>
              <w:rPr>
                <w:lang w:val="es-AR"/>
              </w:rPr>
            </w:pPr>
            <w:r w:rsidRPr="00000326">
              <w:rPr>
                <w:b/>
                <w:bCs/>
                <w:i/>
                <w:iCs/>
                <w:lang w:val="es-AR"/>
              </w:rPr>
              <w:t>Despacho</w:t>
            </w:r>
          </w:p>
        </w:tc>
        <w:tc>
          <w:tcPr>
            <w:tcW w:w="6603"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6BF291" w14:textId="3DD313EE" w:rsidR="00000326" w:rsidRPr="00000326" w:rsidRDefault="00000326" w:rsidP="00000326">
            <w:pPr>
              <w:jc w:val="both"/>
              <w:rPr>
                <w:lang w:val="es-AR"/>
              </w:rPr>
            </w:pPr>
            <w:r w:rsidRPr="00000326">
              <w:rPr>
                <w:lang w:val="es-AR"/>
              </w:rPr>
              <w:t xml:space="preserve">Juzgado </w:t>
            </w:r>
            <w:r w:rsidR="00821B78">
              <w:rPr>
                <w:lang w:val="es-AR"/>
              </w:rPr>
              <w:t>Tercero de Pequeñas causas y competencia múltiple de Pasto</w:t>
            </w:r>
          </w:p>
        </w:tc>
      </w:tr>
      <w:tr w:rsidR="00000326" w:rsidRPr="00000326" w14:paraId="68B86449" w14:textId="77777777" w:rsidTr="00000326">
        <w:trPr>
          <w:trHeight w:val="330"/>
        </w:trPr>
        <w:tc>
          <w:tcPr>
            <w:tcW w:w="2403"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A6D294" w14:textId="77777777" w:rsidR="00000326" w:rsidRPr="00000326" w:rsidRDefault="00000326" w:rsidP="00000326">
            <w:pPr>
              <w:jc w:val="both"/>
              <w:rPr>
                <w:lang w:val="es-AR"/>
              </w:rPr>
            </w:pPr>
            <w:r w:rsidRPr="00000326">
              <w:rPr>
                <w:b/>
                <w:bCs/>
                <w:i/>
                <w:iCs/>
                <w:lang w:val="es-AR"/>
              </w:rPr>
              <w:t>Radicado</w:t>
            </w:r>
          </w:p>
        </w:tc>
        <w:tc>
          <w:tcPr>
            <w:tcW w:w="660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9E95D98" w14:textId="3D559BC2" w:rsidR="00000326" w:rsidRPr="00000326" w:rsidRDefault="00BA1811" w:rsidP="00000326">
            <w:pPr>
              <w:jc w:val="both"/>
              <w:rPr>
                <w:lang w:val="es-AR"/>
              </w:rPr>
            </w:pPr>
            <w:r w:rsidRPr="00BA1811">
              <w:t>52001-4189-003-</w:t>
            </w:r>
            <w:r w:rsidRPr="00BA1811">
              <w:rPr>
                <w:b/>
                <w:bCs/>
                <w:u w:val="single"/>
              </w:rPr>
              <w:t>2022-00495</w:t>
            </w:r>
            <w:r w:rsidRPr="00BA1811">
              <w:t>-00</w:t>
            </w:r>
          </w:p>
        </w:tc>
      </w:tr>
      <w:tr w:rsidR="00000326" w:rsidRPr="00000326" w14:paraId="150BE648" w14:textId="77777777" w:rsidTr="00000326">
        <w:trPr>
          <w:trHeight w:val="330"/>
        </w:trPr>
        <w:tc>
          <w:tcPr>
            <w:tcW w:w="2403"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EC3D15" w14:textId="77777777" w:rsidR="00000326" w:rsidRPr="00000326" w:rsidRDefault="00000326" w:rsidP="00000326">
            <w:pPr>
              <w:jc w:val="both"/>
              <w:rPr>
                <w:lang w:val="es-AR"/>
              </w:rPr>
            </w:pPr>
            <w:r w:rsidRPr="00000326">
              <w:rPr>
                <w:b/>
                <w:bCs/>
                <w:i/>
                <w:iCs/>
                <w:lang w:val="es-AR"/>
              </w:rPr>
              <w:t>Asunto</w:t>
            </w:r>
          </w:p>
        </w:tc>
        <w:tc>
          <w:tcPr>
            <w:tcW w:w="660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5F00C11" w14:textId="77777777" w:rsidR="00000326" w:rsidRPr="00000326" w:rsidRDefault="00000326" w:rsidP="00000326">
            <w:pPr>
              <w:jc w:val="both"/>
              <w:rPr>
                <w:lang w:val="es-AR"/>
              </w:rPr>
            </w:pPr>
            <w:r w:rsidRPr="00000326">
              <w:rPr>
                <w:lang w:val="es-AR"/>
              </w:rPr>
              <w:t>Verbal- Responsabilidad civil extracontractual</w:t>
            </w:r>
          </w:p>
        </w:tc>
      </w:tr>
      <w:tr w:rsidR="00000326" w:rsidRPr="00000326" w14:paraId="32D531B6" w14:textId="77777777" w:rsidTr="00000326">
        <w:trPr>
          <w:trHeight w:val="330"/>
        </w:trPr>
        <w:tc>
          <w:tcPr>
            <w:tcW w:w="2403"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8E269C" w14:textId="77777777" w:rsidR="00000326" w:rsidRPr="00000326" w:rsidRDefault="00000326" w:rsidP="00000326">
            <w:pPr>
              <w:jc w:val="both"/>
              <w:rPr>
                <w:lang w:val="es-AR"/>
              </w:rPr>
            </w:pPr>
            <w:r w:rsidRPr="00000326">
              <w:rPr>
                <w:b/>
                <w:bCs/>
                <w:i/>
                <w:iCs/>
                <w:lang w:val="es-AR"/>
              </w:rPr>
              <w:t>Demandante</w:t>
            </w:r>
          </w:p>
        </w:tc>
        <w:tc>
          <w:tcPr>
            <w:tcW w:w="660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C6BE8F7" w14:textId="459C1BA0" w:rsidR="00000326" w:rsidRPr="00000326" w:rsidRDefault="00BA1811" w:rsidP="00000326">
            <w:pPr>
              <w:jc w:val="both"/>
              <w:rPr>
                <w:lang w:val="es-AR"/>
              </w:rPr>
            </w:pPr>
            <w:r>
              <w:rPr>
                <w:lang w:val="es-AR"/>
              </w:rPr>
              <w:t>ILIA MARÍA ROMERO ROSALES</w:t>
            </w:r>
          </w:p>
        </w:tc>
      </w:tr>
      <w:tr w:rsidR="00000326" w:rsidRPr="00000326" w14:paraId="3F51C84D" w14:textId="77777777" w:rsidTr="00000326">
        <w:trPr>
          <w:trHeight w:val="330"/>
        </w:trPr>
        <w:tc>
          <w:tcPr>
            <w:tcW w:w="2403"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E0CEC3" w14:textId="77777777" w:rsidR="00000326" w:rsidRPr="00000326" w:rsidRDefault="00000326" w:rsidP="00000326">
            <w:pPr>
              <w:jc w:val="both"/>
              <w:rPr>
                <w:lang w:val="es-AR"/>
              </w:rPr>
            </w:pPr>
            <w:r w:rsidRPr="00000326">
              <w:rPr>
                <w:b/>
                <w:bCs/>
                <w:i/>
                <w:iCs/>
                <w:lang w:val="es-AR"/>
              </w:rPr>
              <w:t>Demandado</w:t>
            </w:r>
          </w:p>
        </w:tc>
        <w:tc>
          <w:tcPr>
            <w:tcW w:w="660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668D8CB" w14:textId="0FDD88A3" w:rsidR="00000326" w:rsidRPr="00000326" w:rsidRDefault="00BA1811" w:rsidP="00000326">
            <w:pPr>
              <w:jc w:val="both"/>
              <w:rPr>
                <w:lang w:val="es-AR"/>
              </w:rPr>
            </w:pPr>
            <w:r>
              <w:rPr>
                <w:lang w:val="es-AR"/>
              </w:rPr>
              <w:t>Flota Magdalena S.A.</w:t>
            </w:r>
          </w:p>
        </w:tc>
      </w:tr>
      <w:tr w:rsidR="00000326" w:rsidRPr="00000326" w14:paraId="689E7F1A" w14:textId="77777777" w:rsidTr="00000326">
        <w:trPr>
          <w:trHeight w:val="330"/>
        </w:trPr>
        <w:tc>
          <w:tcPr>
            <w:tcW w:w="2403"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EA7C97" w14:textId="77777777" w:rsidR="00000326" w:rsidRPr="00000326" w:rsidRDefault="00000326" w:rsidP="00000326">
            <w:pPr>
              <w:jc w:val="both"/>
              <w:rPr>
                <w:lang w:val="es-AR"/>
              </w:rPr>
            </w:pPr>
            <w:r w:rsidRPr="00000326">
              <w:rPr>
                <w:b/>
                <w:bCs/>
                <w:i/>
                <w:iCs/>
                <w:lang w:val="es-AR"/>
              </w:rPr>
              <w:t xml:space="preserve">Case </w:t>
            </w:r>
            <w:proofErr w:type="spellStart"/>
            <w:r w:rsidRPr="00000326">
              <w:rPr>
                <w:b/>
                <w:bCs/>
                <w:i/>
                <w:iCs/>
                <w:lang w:val="es-AR"/>
              </w:rPr>
              <w:t>track</w:t>
            </w:r>
            <w:proofErr w:type="spellEnd"/>
          </w:p>
        </w:tc>
        <w:tc>
          <w:tcPr>
            <w:tcW w:w="660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5BA56BD" w14:textId="593C3A7D" w:rsidR="00000326" w:rsidRPr="00000326" w:rsidRDefault="00821A10" w:rsidP="00000326">
            <w:pPr>
              <w:jc w:val="both"/>
              <w:rPr>
                <w:lang w:val="es-AR"/>
              </w:rPr>
            </w:pPr>
            <w:r>
              <w:rPr>
                <w:lang w:val="es-AR"/>
              </w:rPr>
              <w:t>23702</w:t>
            </w:r>
          </w:p>
        </w:tc>
      </w:tr>
    </w:tbl>
    <w:p w14:paraId="7B25922A" w14:textId="77777777" w:rsidR="0094033E" w:rsidRDefault="0094033E" w:rsidP="00E15C0B">
      <w:pPr>
        <w:pBdr>
          <w:bottom w:val="single" w:sz="12" w:space="1" w:color="auto"/>
        </w:pBdr>
        <w:jc w:val="both"/>
        <w:rPr>
          <w:lang w:val="es-AR"/>
        </w:rPr>
      </w:pPr>
    </w:p>
    <w:p w14:paraId="746D8361" w14:textId="77777777" w:rsidR="003E409B" w:rsidRPr="009F527E" w:rsidRDefault="003E409B" w:rsidP="00E15C0B">
      <w:pPr>
        <w:pBdr>
          <w:bottom w:val="single" w:sz="12" w:space="1" w:color="auto"/>
        </w:pBdr>
        <w:jc w:val="both"/>
        <w:rPr>
          <w:lang w:val="es-AR"/>
        </w:rPr>
      </w:pPr>
    </w:p>
    <w:p w14:paraId="5822BC81" w14:textId="77777777" w:rsidR="003E409B" w:rsidRDefault="003E409B" w:rsidP="009F527E">
      <w:pPr>
        <w:rPr>
          <w:lang w:val="es-AR"/>
        </w:rPr>
      </w:pPr>
    </w:p>
    <w:p w14:paraId="756444B9" w14:textId="47F69F6D" w:rsidR="009F527E" w:rsidRPr="00F5378D" w:rsidRDefault="003E409B" w:rsidP="00F5378D">
      <w:pPr>
        <w:jc w:val="center"/>
        <w:rPr>
          <w:b/>
          <w:bCs/>
          <w:lang w:val="es-AR"/>
        </w:rPr>
      </w:pPr>
      <w:r>
        <w:rPr>
          <w:b/>
          <w:bCs/>
          <w:lang w:val="es-AR"/>
        </w:rPr>
        <w:t>CONTEXTO DEL CASO</w:t>
      </w:r>
    </w:p>
    <w:p w14:paraId="22AD67A4" w14:textId="77777777" w:rsidR="009F527E" w:rsidRDefault="009F527E" w:rsidP="009F527E">
      <w:pPr>
        <w:rPr>
          <w:b/>
          <w:bCs/>
          <w:lang w:val="es-AR"/>
        </w:rPr>
      </w:pPr>
      <w:r w:rsidRPr="009F527E">
        <w:rPr>
          <w:b/>
          <w:bCs/>
          <w:lang w:val="es-AR"/>
        </w:rPr>
        <w:t>DEMANDANTES:</w:t>
      </w:r>
    </w:p>
    <w:tbl>
      <w:tblPr>
        <w:tblStyle w:val="Tablaconcuadrcula"/>
        <w:tblW w:w="0" w:type="auto"/>
        <w:tblLook w:val="04A0" w:firstRow="1" w:lastRow="0" w:firstColumn="1" w:lastColumn="0" w:noHBand="0" w:noVBand="1"/>
      </w:tblPr>
      <w:tblGrid>
        <w:gridCol w:w="2254"/>
        <w:gridCol w:w="2254"/>
        <w:gridCol w:w="2254"/>
        <w:gridCol w:w="2254"/>
      </w:tblGrid>
      <w:tr w:rsidR="00B91597" w14:paraId="6BDFDE07" w14:textId="77777777" w:rsidTr="00B91597">
        <w:tc>
          <w:tcPr>
            <w:tcW w:w="2254" w:type="dxa"/>
          </w:tcPr>
          <w:p w14:paraId="1180C7CB" w14:textId="304A0A95" w:rsidR="00B91597" w:rsidRPr="00B91597" w:rsidRDefault="00B91597" w:rsidP="009F527E">
            <w:pPr>
              <w:rPr>
                <w:b/>
                <w:bCs/>
                <w:lang w:val="es-AR"/>
              </w:rPr>
            </w:pPr>
            <w:r>
              <w:rPr>
                <w:b/>
                <w:bCs/>
                <w:lang w:val="es-AR"/>
              </w:rPr>
              <w:t>Nombre</w:t>
            </w:r>
          </w:p>
        </w:tc>
        <w:tc>
          <w:tcPr>
            <w:tcW w:w="2254" w:type="dxa"/>
          </w:tcPr>
          <w:p w14:paraId="147D72D7" w14:textId="392242DC" w:rsidR="00B91597" w:rsidRPr="00B91597" w:rsidRDefault="00B91597" w:rsidP="009F527E">
            <w:pPr>
              <w:rPr>
                <w:b/>
                <w:bCs/>
                <w:lang w:val="es-AR"/>
              </w:rPr>
            </w:pPr>
            <w:r>
              <w:rPr>
                <w:b/>
                <w:bCs/>
                <w:lang w:val="es-AR"/>
              </w:rPr>
              <w:t xml:space="preserve">Calidad en la que </w:t>
            </w:r>
            <w:r w:rsidR="00047B1E">
              <w:rPr>
                <w:b/>
                <w:bCs/>
                <w:lang w:val="es-AR"/>
              </w:rPr>
              <w:t>actúa</w:t>
            </w:r>
          </w:p>
        </w:tc>
        <w:tc>
          <w:tcPr>
            <w:tcW w:w="2254" w:type="dxa"/>
          </w:tcPr>
          <w:p w14:paraId="2BAB6F82" w14:textId="6CE96A49" w:rsidR="00B91597" w:rsidRPr="00B91597" w:rsidRDefault="00B91597" w:rsidP="009F527E">
            <w:pPr>
              <w:rPr>
                <w:b/>
                <w:bCs/>
                <w:lang w:val="es-AR"/>
              </w:rPr>
            </w:pPr>
            <w:r>
              <w:rPr>
                <w:b/>
                <w:bCs/>
                <w:lang w:val="es-AR"/>
              </w:rPr>
              <w:t>Documento de identidad</w:t>
            </w:r>
          </w:p>
        </w:tc>
        <w:tc>
          <w:tcPr>
            <w:tcW w:w="2254" w:type="dxa"/>
          </w:tcPr>
          <w:p w14:paraId="6AE19A0D" w14:textId="3D8FD1A7" w:rsidR="00B91597" w:rsidRPr="00B91597" w:rsidRDefault="00B91597" w:rsidP="009F527E">
            <w:pPr>
              <w:rPr>
                <w:b/>
                <w:bCs/>
                <w:lang w:val="es-AR"/>
              </w:rPr>
            </w:pPr>
            <w:r>
              <w:rPr>
                <w:b/>
                <w:bCs/>
                <w:lang w:val="es-AR"/>
              </w:rPr>
              <w:t>Numero de documento de identidad</w:t>
            </w:r>
          </w:p>
        </w:tc>
      </w:tr>
      <w:tr w:rsidR="00B91597" w14:paraId="73040C97" w14:textId="77777777" w:rsidTr="00B91597">
        <w:tc>
          <w:tcPr>
            <w:tcW w:w="2254" w:type="dxa"/>
          </w:tcPr>
          <w:p w14:paraId="0655B5BF" w14:textId="13E28A3C" w:rsidR="00B91597" w:rsidRDefault="00821A10" w:rsidP="009F527E">
            <w:pPr>
              <w:rPr>
                <w:lang w:val="es-AR"/>
              </w:rPr>
            </w:pPr>
            <w:r>
              <w:rPr>
                <w:lang w:val="es-AR"/>
              </w:rPr>
              <w:t>ILIA MARÍA ROMERO ROSALES</w:t>
            </w:r>
          </w:p>
        </w:tc>
        <w:tc>
          <w:tcPr>
            <w:tcW w:w="2254" w:type="dxa"/>
          </w:tcPr>
          <w:p w14:paraId="212A15F6" w14:textId="58AB16BE" w:rsidR="00B91597" w:rsidRDefault="00A1577C" w:rsidP="009F527E">
            <w:pPr>
              <w:rPr>
                <w:lang w:val="es-AR"/>
              </w:rPr>
            </w:pPr>
            <w:r>
              <w:rPr>
                <w:lang w:val="es-AR"/>
              </w:rPr>
              <w:t>Víctima directa</w:t>
            </w:r>
          </w:p>
        </w:tc>
        <w:tc>
          <w:tcPr>
            <w:tcW w:w="2254" w:type="dxa"/>
          </w:tcPr>
          <w:p w14:paraId="66995355" w14:textId="0067692E" w:rsidR="00B91597" w:rsidRDefault="00A1577C" w:rsidP="009F527E">
            <w:pPr>
              <w:rPr>
                <w:lang w:val="es-AR"/>
              </w:rPr>
            </w:pPr>
            <w:r>
              <w:rPr>
                <w:lang w:val="es-AR"/>
              </w:rPr>
              <w:t>C.C.</w:t>
            </w:r>
          </w:p>
        </w:tc>
        <w:tc>
          <w:tcPr>
            <w:tcW w:w="2254" w:type="dxa"/>
          </w:tcPr>
          <w:p w14:paraId="231EE356" w14:textId="1A3ABD57" w:rsidR="00B91597" w:rsidRDefault="008161C7" w:rsidP="009F527E">
            <w:pPr>
              <w:rPr>
                <w:lang w:val="es-AR"/>
              </w:rPr>
            </w:pPr>
            <w:r>
              <w:rPr>
                <w:lang w:val="es-AR"/>
              </w:rPr>
              <w:t>59.822.128</w:t>
            </w:r>
          </w:p>
        </w:tc>
      </w:tr>
    </w:tbl>
    <w:p w14:paraId="08B16DB8" w14:textId="77777777" w:rsidR="009F527E" w:rsidRPr="009F527E" w:rsidRDefault="009F527E" w:rsidP="009F527E">
      <w:pPr>
        <w:rPr>
          <w:lang w:val="es-AR"/>
        </w:rPr>
      </w:pPr>
      <w:r w:rsidRPr="009F527E">
        <w:rPr>
          <w:lang w:val="es-AR"/>
        </w:rPr>
        <w:t> </w:t>
      </w:r>
    </w:p>
    <w:p w14:paraId="19CAD6DB" w14:textId="77777777" w:rsidR="009F527E" w:rsidRPr="009F527E" w:rsidRDefault="009F527E" w:rsidP="009F527E">
      <w:pPr>
        <w:rPr>
          <w:lang w:val="es-AR"/>
        </w:rPr>
      </w:pPr>
      <w:r w:rsidRPr="009F527E">
        <w:rPr>
          <w:b/>
          <w:bCs/>
          <w:lang w:val="es-AR"/>
        </w:rPr>
        <w:t>DEMANDADOS:</w:t>
      </w:r>
    </w:p>
    <w:p w14:paraId="6816B09C" w14:textId="6AE48036" w:rsidR="009F527E" w:rsidRPr="00FB0879" w:rsidRDefault="00FB0879" w:rsidP="00FB0879">
      <w:pPr>
        <w:pStyle w:val="Prrafodelista"/>
        <w:numPr>
          <w:ilvl w:val="0"/>
          <w:numId w:val="2"/>
        </w:numPr>
        <w:rPr>
          <w:lang w:val="es-AR"/>
        </w:rPr>
      </w:pPr>
      <w:r>
        <w:rPr>
          <w:lang w:val="es-AR"/>
        </w:rPr>
        <w:t xml:space="preserve">CARLOS ARTURO CHAPARRO </w:t>
      </w:r>
      <w:proofErr w:type="spellStart"/>
      <w:r>
        <w:rPr>
          <w:lang w:val="es-AR"/>
        </w:rPr>
        <w:t>CHAPARRO</w:t>
      </w:r>
      <w:proofErr w:type="spellEnd"/>
      <w:r>
        <w:rPr>
          <w:lang w:val="es-AR"/>
        </w:rPr>
        <w:t xml:space="preserve"> (Conductor)</w:t>
      </w:r>
    </w:p>
    <w:p w14:paraId="0ADC17F3" w14:textId="77777777" w:rsidR="002C75A2" w:rsidRDefault="002C75A2" w:rsidP="00FB0879">
      <w:pPr>
        <w:pStyle w:val="Prrafodelista"/>
        <w:numPr>
          <w:ilvl w:val="0"/>
          <w:numId w:val="2"/>
        </w:numPr>
        <w:rPr>
          <w:lang w:val="es-AR"/>
        </w:rPr>
      </w:pPr>
      <w:r>
        <w:rPr>
          <w:lang w:val="es-AR"/>
        </w:rPr>
        <w:t>SANDRA MILENA ARGUELLO SÁNCHEZ (Propietaria)</w:t>
      </w:r>
    </w:p>
    <w:p w14:paraId="747EF481" w14:textId="77777777" w:rsidR="002C75A2" w:rsidRDefault="002C75A2" w:rsidP="00FB0879">
      <w:pPr>
        <w:pStyle w:val="Prrafodelista"/>
        <w:numPr>
          <w:ilvl w:val="0"/>
          <w:numId w:val="2"/>
        </w:numPr>
        <w:rPr>
          <w:lang w:val="es-AR"/>
        </w:rPr>
      </w:pPr>
      <w:r>
        <w:rPr>
          <w:lang w:val="es-AR"/>
        </w:rPr>
        <w:t>FLOTA MAGDALENA (empresa a la que estaba afiliado el vehículo)</w:t>
      </w:r>
    </w:p>
    <w:p w14:paraId="51D76F44" w14:textId="77777777" w:rsidR="00E15F59" w:rsidRDefault="00E15F59" w:rsidP="00FB0879">
      <w:pPr>
        <w:pStyle w:val="Prrafodelista"/>
        <w:numPr>
          <w:ilvl w:val="0"/>
          <w:numId w:val="2"/>
        </w:numPr>
        <w:rPr>
          <w:lang w:val="es-AR"/>
        </w:rPr>
      </w:pPr>
      <w:r>
        <w:rPr>
          <w:lang w:val="es-AR"/>
        </w:rPr>
        <w:t>ZURICH COLOMBIA SEGUROS S.A. (aseguradora SOAT)</w:t>
      </w:r>
    </w:p>
    <w:p w14:paraId="238EF7D8" w14:textId="4A3E4485" w:rsidR="009F527E" w:rsidRPr="00FB0879" w:rsidRDefault="009F527E" w:rsidP="00E15F59">
      <w:pPr>
        <w:pStyle w:val="Prrafodelista"/>
        <w:rPr>
          <w:lang w:val="es-AR"/>
        </w:rPr>
      </w:pPr>
      <w:r w:rsidRPr="00FB0879">
        <w:rPr>
          <w:b/>
          <w:bCs/>
          <w:lang w:val="es-AR"/>
        </w:rPr>
        <w:t> </w:t>
      </w:r>
      <w:r w:rsidRPr="00FB0879">
        <w:rPr>
          <w:lang w:val="es-AR"/>
        </w:rPr>
        <w:t>  </w:t>
      </w:r>
    </w:p>
    <w:p w14:paraId="3EC6CDFE" w14:textId="1EA8A8D8" w:rsidR="009F527E" w:rsidRPr="009F527E" w:rsidRDefault="009F527E" w:rsidP="009F527E">
      <w:pPr>
        <w:rPr>
          <w:lang w:val="es-AR"/>
        </w:rPr>
      </w:pPr>
      <w:r w:rsidRPr="009F527E">
        <w:rPr>
          <w:b/>
          <w:bCs/>
          <w:lang w:val="es-AR"/>
        </w:rPr>
        <w:t>Hechos</w:t>
      </w:r>
      <w:r w:rsidRPr="009F527E">
        <w:rPr>
          <w:lang w:val="es-AR"/>
        </w:rPr>
        <w:t xml:space="preserve">: </w:t>
      </w:r>
      <w:r w:rsidR="00E15F59">
        <w:rPr>
          <w:lang w:val="es-AR"/>
        </w:rPr>
        <w:t>05</w:t>
      </w:r>
      <w:r w:rsidRPr="009F527E">
        <w:rPr>
          <w:lang w:val="es-AR"/>
        </w:rPr>
        <w:t xml:space="preserve"> de </w:t>
      </w:r>
      <w:r w:rsidR="00E15F59">
        <w:rPr>
          <w:lang w:val="es-AR"/>
        </w:rPr>
        <w:t xml:space="preserve">septiembre </w:t>
      </w:r>
      <w:r w:rsidRPr="009F527E">
        <w:rPr>
          <w:lang w:val="es-AR"/>
        </w:rPr>
        <w:t xml:space="preserve">del </w:t>
      </w:r>
      <w:r w:rsidR="00E15F59">
        <w:rPr>
          <w:lang w:val="es-AR"/>
        </w:rPr>
        <w:t>2014</w:t>
      </w:r>
    </w:p>
    <w:p w14:paraId="6BD96FC6" w14:textId="0E949F2F" w:rsidR="009F527E" w:rsidRPr="009F527E" w:rsidRDefault="009F527E" w:rsidP="009F527E">
      <w:pPr>
        <w:rPr>
          <w:lang w:val="es-AR"/>
        </w:rPr>
      </w:pPr>
      <w:r w:rsidRPr="009F527E">
        <w:rPr>
          <w:b/>
          <w:bCs/>
          <w:lang w:val="es-AR"/>
        </w:rPr>
        <w:t>Radicación demanda: </w:t>
      </w:r>
      <w:r w:rsidR="00576F01">
        <w:rPr>
          <w:lang w:val="es-AR"/>
        </w:rPr>
        <w:t xml:space="preserve">29 de julio de 2022 </w:t>
      </w:r>
    </w:p>
    <w:p w14:paraId="43D7F790" w14:textId="77777777" w:rsidR="00D54F78" w:rsidRDefault="009F527E" w:rsidP="00D54F78">
      <w:pPr>
        <w:rPr>
          <w:b/>
          <w:lang w:val="es-AR"/>
        </w:rPr>
      </w:pPr>
      <w:r w:rsidRPr="009F527E">
        <w:rPr>
          <w:b/>
          <w:bCs/>
          <w:lang w:val="es-AR"/>
        </w:rPr>
        <w:lastRenderedPageBreak/>
        <w:t>Demanda admitida:</w:t>
      </w:r>
      <w:r w:rsidRPr="009F527E">
        <w:rPr>
          <w:lang w:val="es-AR"/>
        </w:rPr>
        <w:t> </w:t>
      </w:r>
      <w:r w:rsidR="00372261">
        <w:rPr>
          <w:lang w:val="es-AR"/>
        </w:rPr>
        <w:t>12 de septiembre de 2022</w:t>
      </w:r>
    </w:p>
    <w:p w14:paraId="0DE195BD" w14:textId="7C8F5351" w:rsidR="00C9052C" w:rsidRPr="003F2C50" w:rsidRDefault="00C9052C" w:rsidP="00D54F78">
      <w:pPr>
        <w:rPr>
          <w:lang w:val="es-AR"/>
        </w:rPr>
      </w:pPr>
      <w:r>
        <w:rPr>
          <w:b/>
          <w:bCs/>
          <w:lang w:val="es-AR"/>
        </w:rPr>
        <w:t xml:space="preserve">Fecha de presentación del llamamiento en garantía: </w:t>
      </w:r>
      <w:r w:rsidR="003F2C50">
        <w:rPr>
          <w:lang w:val="es-AR"/>
        </w:rPr>
        <w:t>08 de julio de 2024</w:t>
      </w:r>
    </w:p>
    <w:p w14:paraId="51CEAF3D" w14:textId="54730D38" w:rsidR="009F527E" w:rsidRDefault="00D54F78" w:rsidP="00D54F78">
      <w:pPr>
        <w:rPr>
          <w:lang w:val="es-AR"/>
        </w:rPr>
      </w:pPr>
      <w:r>
        <w:rPr>
          <w:b/>
          <w:bCs/>
          <w:lang w:val="es-AR"/>
        </w:rPr>
        <w:t xml:space="preserve">Fecha de admisión del llamamiento en garantía: </w:t>
      </w:r>
      <w:r w:rsidR="00C9052C">
        <w:rPr>
          <w:lang w:val="es-AR"/>
        </w:rPr>
        <w:t>17 de septiembre de 2024</w:t>
      </w:r>
      <w:r w:rsidR="005A7B68">
        <w:rPr>
          <w:b/>
          <w:bCs/>
          <w:lang w:val="es-AR"/>
        </w:rPr>
        <w:t xml:space="preserve"> </w:t>
      </w:r>
      <w:r w:rsidR="007F74F2">
        <w:rPr>
          <w:lang w:val="es-AR"/>
        </w:rPr>
        <w:t xml:space="preserve"> </w:t>
      </w:r>
    </w:p>
    <w:p w14:paraId="3E3B715E" w14:textId="6795071F" w:rsidR="004C3296" w:rsidRPr="007B3DA6" w:rsidRDefault="004C3296" w:rsidP="00D54F78">
      <w:pPr>
        <w:rPr>
          <w:lang w:val="es-AR"/>
        </w:rPr>
      </w:pPr>
      <w:r>
        <w:rPr>
          <w:b/>
          <w:bCs/>
          <w:lang w:val="es-AR"/>
        </w:rPr>
        <w:t xml:space="preserve">Notificación personal del llamamiento en garantía: </w:t>
      </w:r>
      <w:r w:rsidR="007B3DA6">
        <w:rPr>
          <w:lang w:val="es-AR"/>
        </w:rPr>
        <w:t>22 de octubre de 2024</w:t>
      </w:r>
    </w:p>
    <w:p w14:paraId="63EA7E3E" w14:textId="77777777" w:rsidR="009F527E" w:rsidRPr="009F527E" w:rsidRDefault="009F527E" w:rsidP="009F527E">
      <w:pPr>
        <w:rPr>
          <w:lang w:val="es-AR"/>
        </w:rPr>
      </w:pPr>
      <w:r w:rsidRPr="009F527E">
        <w:rPr>
          <w:lang w:val="es-AR"/>
        </w:rPr>
        <w:t> </w:t>
      </w:r>
    </w:p>
    <w:p w14:paraId="35FA030D" w14:textId="77777777" w:rsidR="009F527E" w:rsidRPr="009F527E" w:rsidRDefault="009F527E" w:rsidP="005A7B68">
      <w:pPr>
        <w:jc w:val="center"/>
        <w:rPr>
          <w:lang w:val="es-AR"/>
        </w:rPr>
      </w:pPr>
      <w:r w:rsidRPr="009F527E">
        <w:rPr>
          <w:b/>
          <w:bCs/>
          <w:lang w:val="es-AR"/>
        </w:rPr>
        <w:t>HECHOS:</w:t>
      </w:r>
    </w:p>
    <w:p w14:paraId="21B827E9" w14:textId="54C1EF69" w:rsidR="009F527E" w:rsidRDefault="004C0635" w:rsidP="004C0635">
      <w:pPr>
        <w:jc w:val="both"/>
        <w:rPr>
          <w:lang w:val="es-AR"/>
        </w:rPr>
      </w:pPr>
      <w:r>
        <w:rPr>
          <w:lang w:val="es-AR"/>
        </w:rPr>
        <w:t xml:space="preserve">El día 05 de septiembre de 2014, la demandante ILIA </w:t>
      </w:r>
      <w:r w:rsidR="00FA570F">
        <w:rPr>
          <w:lang w:val="es-AR"/>
        </w:rPr>
        <w:t>MARÍA</w:t>
      </w:r>
      <w:r>
        <w:rPr>
          <w:lang w:val="es-AR"/>
        </w:rPr>
        <w:t xml:space="preserve"> ROMERO ROSALES, abordó el bus de placas UFU-375 como pasajera, para hacer la ruta de Pasto a Cali</w:t>
      </w:r>
      <w:r w:rsidR="004B447B">
        <w:rPr>
          <w:lang w:val="es-AR"/>
        </w:rPr>
        <w:t>, vehículo que estaba afiliado a FLOTA MAGDALENA S.A.</w:t>
      </w:r>
      <w:r w:rsidR="009F527E" w:rsidRPr="009F527E">
        <w:rPr>
          <w:lang w:val="es-AR"/>
        </w:rPr>
        <w:t> </w:t>
      </w:r>
      <w:r w:rsidR="00FA570F">
        <w:rPr>
          <w:lang w:val="es-AR"/>
        </w:rPr>
        <w:t xml:space="preserve">El vehículo sufre un accidente de tránsito ocurrido en el Kilometro 27 + 150 </w:t>
      </w:r>
      <w:proofErr w:type="spellStart"/>
      <w:r w:rsidR="00FA570F">
        <w:rPr>
          <w:lang w:val="es-AR"/>
        </w:rPr>
        <w:t>mts</w:t>
      </w:r>
      <w:proofErr w:type="spellEnd"/>
      <w:r w:rsidR="00FA570F">
        <w:rPr>
          <w:lang w:val="es-AR"/>
        </w:rPr>
        <w:t xml:space="preserve"> en el municipio de </w:t>
      </w:r>
      <w:proofErr w:type="spellStart"/>
      <w:r w:rsidR="00FA570F">
        <w:rPr>
          <w:lang w:val="es-AR"/>
        </w:rPr>
        <w:t>Chachagui</w:t>
      </w:r>
      <w:proofErr w:type="spellEnd"/>
      <w:r w:rsidR="00FA570F">
        <w:rPr>
          <w:lang w:val="es-AR"/>
        </w:rPr>
        <w:t xml:space="preserve">. </w:t>
      </w:r>
      <w:r w:rsidR="00571B98">
        <w:rPr>
          <w:lang w:val="es-AR"/>
        </w:rPr>
        <w:t xml:space="preserve">La demandante fue </w:t>
      </w:r>
      <w:proofErr w:type="spellStart"/>
      <w:r w:rsidR="00571B98">
        <w:rPr>
          <w:lang w:val="es-AR"/>
        </w:rPr>
        <w:t>atentdida</w:t>
      </w:r>
      <w:proofErr w:type="spellEnd"/>
      <w:r w:rsidR="00571B98">
        <w:rPr>
          <w:lang w:val="es-AR"/>
        </w:rPr>
        <w:t xml:space="preserve"> en la Fundación Hospital San Pedro, </w:t>
      </w:r>
      <w:r w:rsidR="00D42045">
        <w:rPr>
          <w:lang w:val="es-AR"/>
        </w:rPr>
        <w:t xml:space="preserve">de la cual fue dada de alta el día 07 de septiembre, con manejo por medicamente y control en 15 días por especialidad de ortopedia. </w:t>
      </w:r>
    </w:p>
    <w:p w14:paraId="5CA460FE" w14:textId="3251EE71" w:rsidR="007615C4" w:rsidRDefault="007615C4" w:rsidP="004C0635">
      <w:pPr>
        <w:jc w:val="both"/>
        <w:rPr>
          <w:lang w:val="es-AR"/>
        </w:rPr>
      </w:pPr>
      <w:r>
        <w:rPr>
          <w:lang w:val="es-AR"/>
        </w:rPr>
        <w:t xml:space="preserve">El 17 de octubre de 2014 la demandante asistió a control con Ortopedia para continuar el tratamiento de su herida a nivel del hombro izquierdo, con </w:t>
      </w:r>
      <w:r w:rsidR="00B57018">
        <w:rPr>
          <w:lang w:val="es-AR"/>
        </w:rPr>
        <w:t>especialista</w:t>
      </w:r>
      <w:r>
        <w:rPr>
          <w:lang w:val="es-AR"/>
        </w:rPr>
        <w:t xml:space="preserve"> LIBARDO ERNESTO BENAVIDES RODRÍGUEZ, quien le ordenó veinte terapias físicas integrales y posterior control. </w:t>
      </w:r>
    </w:p>
    <w:p w14:paraId="63EBFDB2" w14:textId="3AC86BD4" w:rsidR="004A144C" w:rsidRPr="009F527E" w:rsidRDefault="004A144C" w:rsidP="004C0635">
      <w:pPr>
        <w:jc w:val="both"/>
        <w:rPr>
          <w:lang w:val="es-AR"/>
        </w:rPr>
      </w:pPr>
      <w:r>
        <w:rPr>
          <w:lang w:val="es-AR"/>
        </w:rPr>
        <w:t>El 11 de febrero de 2016 se hizo valoración médico legal a la demandante, donde se determino una incapacidad definitiva de 20 días, y se determinó la existencia de una DEFORMIDAD FÍSICA DE CARÁCTER PERMANENTE</w:t>
      </w:r>
      <w:r w:rsidR="003F046F">
        <w:rPr>
          <w:lang w:val="es-AR"/>
        </w:rPr>
        <w:t>.</w:t>
      </w:r>
    </w:p>
    <w:p w14:paraId="6EAB97C5" w14:textId="77777777" w:rsidR="00BF5C3B" w:rsidRDefault="009F527E" w:rsidP="5B506F73">
      <w:pPr>
        <w:rPr>
          <w:b/>
          <w:bCs/>
          <w:lang w:val="es-AR"/>
        </w:rPr>
      </w:pPr>
      <w:r w:rsidRPr="5B506F73">
        <w:rPr>
          <w:b/>
          <w:bCs/>
          <w:lang w:val="es-AR"/>
        </w:rPr>
        <w:t>PRETENSIONES</w:t>
      </w:r>
      <w:r w:rsidR="00BF5C3B">
        <w:rPr>
          <w:b/>
          <w:bCs/>
          <w:lang w:val="es-AR"/>
        </w:rPr>
        <w:t xml:space="preserve"> DE LA DEMANDA</w:t>
      </w:r>
      <w:r w:rsidRPr="5B506F73">
        <w:rPr>
          <w:b/>
          <w:bCs/>
          <w:lang w:val="es-AR"/>
        </w:rPr>
        <w:t xml:space="preserve">: </w:t>
      </w:r>
    </w:p>
    <w:p w14:paraId="1513B1D9" w14:textId="2E9DC0E9" w:rsidR="009F527E" w:rsidRDefault="00A376B9" w:rsidP="009F527E">
      <w:pPr>
        <w:rPr>
          <w:lang w:val="es-AR"/>
        </w:rPr>
      </w:pPr>
      <w:r>
        <w:rPr>
          <w:lang w:val="es-AR"/>
        </w:rPr>
        <w:t xml:space="preserve">Lucro cesante: </w:t>
      </w:r>
      <w:r w:rsidR="00C4333B">
        <w:rPr>
          <w:lang w:val="es-AR"/>
        </w:rPr>
        <w:t>3 SMLMV (</w:t>
      </w:r>
      <w:r w:rsidR="00DB1A27">
        <w:rPr>
          <w:lang w:val="es-AR"/>
        </w:rPr>
        <w:t>$3.000.000</w:t>
      </w:r>
      <w:r w:rsidR="003F046F">
        <w:rPr>
          <w:lang w:val="es-AR"/>
        </w:rPr>
        <w:t xml:space="preserve"> salario mínimo a la fecha de presentación de la demanda</w:t>
      </w:r>
      <w:r w:rsidR="00DB1A27">
        <w:rPr>
          <w:lang w:val="es-AR"/>
        </w:rPr>
        <w:t>)</w:t>
      </w:r>
    </w:p>
    <w:p w14:paraId="3F146408" w14:textId="26B52CB7" w:rsidR="00DB1A27" w:rsidRPr="009F527E" w:rsidRDefault="00DB1A27" w:rsidP="009F527E">
      <w:pPr>
        <w:rPr>
          <w:lang w:val="es-AR"/>
        </w:rPr>
      </w:pPr>
      <w:r>
        <w:rPr>
          <w:lang w:val="es-AR"/>
        </w:rPr>
        <w:t xml:space="preserve">Daño </w:t>
      </w:r>
      <w:r w:rsidR="00A376B9">
        <w:rPr>
          <w:lang w:val="es-AR"/>
        </w:rPr>
        <w:t xml:space="preserve">moral:  </w:t>
      </w:r>
      <w:r w:rsidR="00811CBC">
        <w:rPr>
          <w:lang w:val="es-AR"/>
        </w:rPr>
        <w:t xml:space="preserve">$95.408.120 (solicita actualización de acuerdo con formulas matemáticas financieras) </w:t>
      </w:r>
    </w:p>
    <w:p w14:paraId="2F9A9CB0" w14:textId="664011A6" w:rsidR="009F527E" w:rsidRDefault="009F527E" w:rsidP="009F527E">
      <w:pPr>
        <w:rPr>
          <w:lang w:val="es-AR"/>
        </w:rPr>
      </w:pPr>
      <w:r w:rsidRPr="009F527E">
        <w:rPr>
          <w:lang w:val="es-AR"/>
        </w:rPr>
        <w:t>Daño a la vida de relación</w:t>
      </w:r>
      <w:r w:rsidR="00414B07">
        <w:rPr>
          <w:lang w:val="es-AR"/>
        </w:rPr>
        <w:t xml:space="preserve">: </w:t>
      </w:r>
      <w:r w:rsidR="005F6F66">
        <w:rPr>
          <w:lang w:val="es-AR"/>
        </w:rPr>
        <w:t xml:space="preserve">$58.868.840 (solicita actualización de acuerdo con </w:t>
      </w:r>
    </w:p>
    <w:p w14:paraId="061791AC" w14:textId="5ADEAC3C" w:rsidR="00414B07" w:rsidRPr="00BF5C3B" w:rsidRDefault="00414B07" w:rsidP="009F527E">
      <w:pPr>
        <w:rPr>
          <w:b/>
          <w:bCs/>
          <w:lang w:val="es-AR"/>
        </w:rPr>
      </w:pPr>
      <w:r w:rsidRPr="00BF5C3B">
        <w:rPr>
          <w:b/>
          <w:bCs/>
          <w:lang w:val="es-AR"/>
        </w:rPr>
        <w:t xml:space="preserve">Total, pretensiones: </w:t>
      </w:r>
      <w:r w:rsidR="00755F15" w:rsidRPr="00BF5C3B">
        <w:rPr>
          <w:b/>
          <w:bCs/>
          <w:lang w:val="es-AR"/>
        </w:rPr>
        <w:t>$</w:t>
      </w:r>
      <w:r w:rsidR="00EB6FE7">
        <w:rPr>
          <w:b/>
          <w:bCs/>
          <w:lang w:val="es-AR"/>
        </w:rPr>
        <w:t>157.276.960</w:t>
      </w:r>
    </w:p>
    <w:p w14:paraId="5979D105" w14:textId="77777777" w:rsidR="009F527E" w:rsidRPr="009F527E" w:rsidRDefault="009F527E" w:rsidP="009F527E">
      <w:pPr>
        <w:rPr>
          <w:lang w:val="es-AR"/>
        </w:rPr>
      </w:pPr>
      <w:r w:rsidRPr="009F527E">
        <w:rPr>
          <w:lang w:val="es-AR"/>
        </w:rPr>
        <w:t> </w:t>
      </w:r>
    </w:p>
    <w:p w14:paraId="315498CA" w14:textId="43555495" w:rsidR="009F527E" w:rsidRPr="00C95BFB" w:rsidRDefault="009F527E" w:rsidP="009F527E">
      <w:pPr>
        <w:rPr>
          <w:lang w:val="es-AR"/>
        </w:rPr>
      </w:pPr>
      <w:r w:rsidRPr="009F527E">
        <w:rPr>
          <w:b/>
          <w:bCs/>
          <w:lang w:val="es-AR"/>
        </w:rPr>
        <w:t xml:space="preserve">VINCULACIÓN </w:t>
      </w:r>
      <w:r w:rsidR="00C95BFB">
        <w:rPr>
          <w:b/>
          <w:bCs/>
          <w:lang w:val="es-AR"/>
        </w:rPr>
        <w:t xml:space="preserve">AXA COLPATRIA: </w:t>
      </w:r>
      <w:r w:rsidR="00C95BFB">
        <w:rPr>
          <w:lang w:val="es-AR"/>
        </w:rPr>
        <w:t>Llamada en garantía por Flota Magdalena S.A.</w:t>
      </w:r>
    </w:p>
    <w:p w14:paraId="2C2FA7FF" w14:textId="77777777" w:rsidR="00077251" w:rsidRPr="009F527E" w:rsidRDefault="00077251" w:rsidP="009F527E">
      <w:pPr>
        <w:pBdr>
          <w:bottom w:val="single" w:sz="12" w:space="1" w:color="auto"/>
        </w:pBdr>
        <w:rPr>
          <w:lang w:val="es-AR"/>
        </w:rPr>
      </w:pPr>
    </w:p>
    <w:p w14:paraId="48384C38" w14:textId="77777777" w:rsidR="00077251" w:rsidRDefault="00077251">
      <w:pPr>
        <w:rPr>
          <w:lang w:val="es-AR"/>
        </w:rPr>
      </w:pPr>
    </w:p>
    <w:p w14:paraId="12229B8C" w14:textId="77777777" w:rsidR="00C95BFB" w:rsidRDefault="00C95BFB">
      <w:pPr>
        <w:rPr>
          <w:lang w:val="es-AR"/>
        </w:rPr>
      </w:pPr>
    </w:p>
    <w:p w14:paraId="1A354508" w14:textId="034FD394" w:rsidR="001D249A" w:rsidRDefault="001D249A" w:rsidP="00234801">
      <w:pPr>
        <w:jc w:val="center"/>
        <w:rPr>
          <w:b/>
          <w:bCs/>
          <w:lang w:val="es-AR"/>
        </w:rPr>
      </w:pPr>
      <w:r>
        <w:rPr>
          <w:b/>
          <w:bCs/>
          <w:lang w:val="es-AR"/>
        </w:rPr>
        <w:lastRenderedPageBreak/>
        <w:t>CALIFICACIÓN CONTINGENCIA</w:t>
      </w:r>
    </w:p>
    <w:p w14:paraId="68623445" w14:textId="765C21ED" w:rsidR="00C95BFB" w:rsidRDefault="00C95BFB" w:rsidP="00094A6E">
      <w:pPr>
        <w:pBdr>
          <w:bottom w:val="single" w:sz="12" w:space="1" w:color="auto"/>
        </w:pBdr>
        <w:jc w:val="both"/>
        <w:rPr>
          <w:lang w:val="es-AR"/>
        </w:rPr>
      </w:pPr>
      <w:r>
        <w:rPr>
          <w:lang w:val="es-AR"/>
        </w:rPr>
        <w:t>Revisada la demanda, la contestación de la demanda del llamante en garantía, y las pruebas documentales que obra</w:t>
      </w:r>
      <w:r w:rsidR="00EC64E3">
        <w:rPr>
          <w:lang w:val="es-AR"/>
        </w:rPr>
        <w:t>n</w:t>
      </w:r>
      <w:r>
        <w:rPr>
          <w:lang w:val="es-AR"/>
        </w:rPr>
        <w:t xml:space="preserve"> en el proceso, la </w:t>
      </w:r>
      <w:r w:rsidR="00EC64E3">
        <w:rPr>
          <w:lang w:val="es-AR"/>
        </w:rPr>
        <w:t>contingencia</w:t>
      </w:r>
      <w:r>
        <w:rPr>
          <w:lang w:val="es-AR"/>
        </w:rPr>
        <w:t xml:space="preserve"> en el presente asunto se califica</w:t>
      </w:r>
      <w:r w:rsidR="00390B8F">
        <w:rPr>
          <w:lang w:val="es-AR"/>
        </w:rPr>
        <w:t xml:space="preserve"> </w:t>
      </w:r>
      <w:r>
        <w:rPr>
          <w:lang w:val="es-AR"/>
        </w:rPr>
        <w:t xml:space="preserve">como </w:t>
      </w:r>
      <w:r w:rsidR="00EC64E3">
        <w:rPr>
          <w:b/>
          <w:bCs/>
          <w:u w:val="single"/>
          <w:lang w:val="es-AR"/>
        </w:rPr>
        <w:t>REMOTO</w:t>
      </w:r>
      <w:r>
        <w:rPr>
          <w:u w:val="single"/>
          <w:lang w:val="es-AR"/>
        </w:rPr>
        <w:t xml:space="preserve">; </w:t>
      </w:r>
      <w:r>
        <w:rPr>
          <w:lang w:val="es-AR"/>
        </w:rPr>
        <w:t>pues conforme pasa a explicarse,</w:t>
      </w:r>
      <w:r w:rsidR="0056530F">
        <w:rPr>
          <w:lang w:val="es-AR"/>
        </w:rPr>
        <w:t xml:space="preserve"> las pólizas que se vincularon con el llamamiento en garantía no prestan cobertura ni temporal ni material en el presente asunto, de igual manera, existe un escenario en el pr</w:t>
      </w:r>
      <w:r w:rsidR="00EC64E3">
        <w:rPr>
          <w:lang w:val="es-AR"/>
        </w:rPr>
        <w:t xml:space="preserve">oceso </w:t>
      </w:r>
      <w:r w:rsidR="0056530F">
        <w:rPr>
          <w:lang w:val="es-AR"/>
        </w:rPr>
        <w:t xml:space="preserve">que permitiría hablar de </w:t>
      </w:r>
      <w:r w:rsidR="00EC64E3">
        <w:rPr>
          <w:lang w:val="es-AR"/>
        </w:rPr>
        <w:t>l</w:t>
      </w:r>
      <w:r w:rsidR="0056530F">
        <w:rPr>
          <w:lang w:val="es-AR"/>
        </w:rPr>
        <w:t xml:space="preserve">a prescripción de las acciones derivadas </w:t>
      </w:r>
      <w:r w:rsidR="00C37CCD">
        <w:rPr>
          <w:lang w:val="es-AR"/>
        </w:rPr>
        <w:t xml:space="preserve">del contrato de transporte. </w:t>
      </w:r>
    </w:p>
    <w:p w14:paraId="329FDD44" w14:textId="48AEE5E2" w:rsidR="00BA7C31" w:rsidRDefault="00C37CCD" w:rsidP="00094A6E">
      <w:pPr>
        <w:pBdr>
          <w:bottom w:val="single" w:sz="12" w:space="1" w:color="auto"/>
        </w:pBdr>
        <w:jc w:val="both"/>
        <w:rPr>
          <w:lang w:val="es-AR"/>
        </w:rPr>
      </w:pPr>
      <w:r>
        <w:rPr>
          <w:lang w:val="es-AR"/>
        </w:rPr>
        <w:t>Respecto de las pólizas involucradas en el presente asunto, se trata de tres</w:t>
      </w:r>
      <w:r w:rsidR="001D43DE">
        <w:rPr>
          <w:lang w:val="es-AR"/>
        </w:rPr>
        <w:t xml:space="preserve"> pólizas, las cuales se </w:t>
      </w:r>
      <w:r w:rsidR="003319A0">
        <w:rPr>
          <w:lang w:val="es-AR"/>
        </w:rPr>
        <w:t>analizarán</w:t>
      </w:r>
      <w:r w:rsidR="001D43DE">
        <w:rPr>
          <w:lang w:val="es-AR"/>
        </w:rPr>
        <w:t xml:space="preserve"> una a una</w:t>
      </w:r>
      <w:r>
        <w:rPr>
          <w:lang w:val="es-AR"/>
        </w:rPr>
        <w:t xml:space="preserve">; </w:t>
      </w:r>
      <w:r w:rsidR="00F57479">
        <w:rPr>
          <w:lang w:val="es-AR"/>
        </w:rPr>
        <w:t xml:space="preserve">póliza RCE Transporte Público No. 8001431547, Póliza RCC Transporte Público No. </w:t>
      </w:r>
      <w:r w:rsidR="00194F8D">
        <w:rPr>
          <w:lang w:val="es-AR"/>
        </w:rPr>
        <w:t>8001061071, y Póliza RCC en exceso No. 8001061072</w:t>
      </w:r>
      <w:r w:rsidR="00420F46">
        <w:rPr>
          <w:lang w:val="es-AR"/>
        </w:rPr>
        <w:t xml:space="preserve">; </w:t>
      </w:r>
    </w:p>
    <w:p w14:paraId="4020DFDD" w14:textId="5D787939" w:rsidR="001D43DE" w:rsidRDefault="001D43DE" w:rsidP="00094A6E">
      <w:pPr>
        <w:pBdr>
          <w:bottom w:val="single" w:sz="12" w:space="1" w:color="auto"/>
        </w:pBdr>
        <w:jc w:val="both"/>
        <w:rPr>
          <w:b/>
          <w:bCs/>
          <w:lang w:val="es-AR"/>
        </w:rPr>
      </w:pPr>
      <w:r>
        <w:rPr>
          <w:b/>
          <w:bCs/>
          <w:lang w:val="es-AR"/>
        </w:rPr>
        <w:t xml:space="preserve">Póliza RCE </w:t>
      </w:r>
      <w:r w:rsidR="00B06114">
        <w:rPr>
          <w:b/>
          <w:bCs/>
          <w:lang w:val="es-AR"/>
        </w:rPr>
        <w:t xml:space="preserve">Transporte público No. 8001431547: </w:t>
      </w:r>
    </w:p>
    <w:p w14:paraId="3D3A840C" w14:textId="200272AA" w:rsidR="00B06114" w:rsidRDefault="00091336" w:rsidP="00094A6E">
      <w:pPr>
        <w:pBdr>
          <w:bottom w:val="single" w:sz="12" w:space="1" w:color="auto"/>
        </w:pBdr>
        <w:jc w:val="both"/>
        <w:rPr>
          <w:lang w:val="es-AR"/>
        </w:rPr>
      </w:pPr>
      <w:r>
        <w:rPr>
          <w:lang w:val="es-AR"/>
        </w:rPr>
        <w:t xml:space="preserve">Está póliza </w:t>
      </w:r>
      <w:r w:rsidR="00D309EC">
        <w:rPr>
          <w:lang w:val="es-AR"/>
        </w:rPr>
        <w:t>no prestaría cobertura material ni temporal al asunto de la referencia</w:t>
      </w:r>
      <w:r w:rsidR="00390B8F">
        <w:rPr>
          <w:lang w:val="es-AR"/>
        </w:rPr>
        <w:t>. F</w:t>
      </w:r>
      <w:r w:rsidR="00D309EC">
        <w:rPr>
          <w:lang w:val="es-AR"/>
        </w:rPr>
        <w:t xml:space="preserve">rente a la cobertura material, </w:t>
      </w:r>
      <w:r w:rsidR="00390B8F">
        <w:rPr>
          <w:lang w:val="es-AR"/>
        </w:rPr>
        <w:t>debe decirse que tal y como lo indica el</w:t>
      </w:r>
      <w:r w:rsidR="009B7578">
        <w:rPr>
          <w:lang w:val="es-AR"/>
        </w:rPr>
        <w:t xml:space="preserve"> título </w:t>
      </w:r>
      <w:r w:rsidR="00390B8F">
        <w:rPr>
          <w:lang w:val="es-AR"/>
        </w:rPr>
        <w:t xml:space="preserve">de la póliza, </w:t>
      </w:r>
      <w:r w:rsidR="009B7578">
        <w:rPr>
          <w:lang w:val="es-AR"/>
        </w:rPr>
        <w:t xml:space="preserve">se trata de </w:t>
      </w:r>
      <w:r w:rsidR="00475AFF">
        <w:rPr>
          <w:lang w:val="es-AR"/>
        </w:rPr>
        <w:t xml:space="preserve">un seguro </w:t>
      </w:r>
      <w:r w:rsidR="009B7578">
        <w:rPr>
          <w:lang w:val="es-AR"/>
        </w:rPr>
        <w:t xml:space="preserve">que ampara la responsabilidad </w:t>
      </w:r>
      <w:r w:rsidR="00475AFF">
        <w:rPr>
          <w:lang w:val="es-AR"/>
        </w:rPr>
        <w:t xml:space="preserve">civil </w:t>
      </w:r>
      <w:r w:rsidR="009B7578">
        <w:rPr>
          <w:lang w:val="es-AR"/>
        </w:rPr>
        <w:t xml:space="preserve">extracontractual, </w:t>
      </w:r>
      <w:r w:rsidR="00475AFF">
        <w:rPr>
          <w:lang w:val="es-AR"/>
        </w:rPr>
        <w:t xml:space="preserve">es decir, se encuentra guiada a la indemnización de terceros afectados, </w:t>
      </w:r>
      <w:r w:rsidR="009B7578">
        <w:rPr>
          <w:lang w:val="es-AR"/>
        </w:rPr>
        <w:t xml:space="preserve">mientras que, la responsabilidad que se discute en </w:t>
      </w:r>
      <w:r w:rsidR="00475AFF">
        <w:rPr>
          <w:lang w:val="es-AR"/>
        </w:rPr>
        <w:t xml:space="preserve">el </w:t>
      </w:r>
      <w:r w:rsidR="009B7578">
        <w:rPr>
          <w:lang w:val="es-AR"/>
        </w:rPr>
        <w:t xml:space="preserve">caso </w:t>
      </w:r>
      <w:r w:rsidR="00475AFF">
        <w:rPr>
          <w:lang w:val="es-AR"/>
        </w:rPr>
        <w:t xml:space="preserve">de marras, </w:t>
      </w:r>
      <w:r w:rsidR="009B7578">
        <w:rPr>
          <w:lang w:val="es-AR"/>
        </w:rPr>
        <w:t xml:space="preserve">como quiera que se deriva de un </w:t>
      </w:r>
      <w:r w:rsidR="005C025B">
        <w:rPr>
          <w:lang w:val="es-AR"/>
        </w:rPr>
        <w:t xml:space="preserve">contrato de transporte, sería una responsabilidad </w:t>
      </w:r>
      <w:r w:rsidR="00475AFF">
        <w:rPr>
          <w:lang w:val="es-AR"/>
        </w:rPr>
        <w:t xml:space="preserve">civil </w:t>
      </w:r>
      <w:r w:rsidR="005C025B">
        <w:rPr>
          <w:lang w:val="es-AR"/>
        </w:rPr>
        <w:t xml:space="preserve">contractual, y por tanto no habría </w:t>
      </w:r>
      <w:r w:rsidR="001D0C6D">
        <w:rPr>
          <w:lang w:val="es-AR"/>
        </w:rPr>
        <w:t>cobertura</w:t>
      </w:r>
      <w:r w:rsidR="005C025B">
        <w:rPr>
          <w:lang w:val="es-AR"/>
        </w:rPr>
        <w:t xml:space="preserve"> de ello </w:t>
      </w:r>
      <w:r w:rsidR="00475AFF">
        <w:rPr>
          <w:lang w:val="es-AR"/>
        </w:rPr>
        <w:t>bajo la póliza en comento</w:t>
      </w:r>
      <w:r w:rsidR="005C025B">
        <w:rPr>
          <w:lang w:val="es-AR"/>
        </w:rPr>
        <w:t xml:space="preserve">. Ahora, frente a la cobertura </w:t>
      </w:r>
      <w:r w:rsidR="001D0C6D">
        <w:rPr>
          <w:lang w:val="es-AR"/>
        </w:rPr>
        <w:t xml:space="preserve">temporal, debe tenerse en cuenta que conforme se señala en las </w:t>
      </w:r>
      <w:r w:rsidR="00C954B1">
        <w:rPr>
          <w:lang w:val="es-AR"/>
        </w:rPr>
        <w:t xml:space="preserve">condiciones generales de la Póliza, con base en lo prescrito en el artículo 4º de la Ley 389 de 1997, la póliza presta cobertura para la responsabilidad civil extracontractual </w:t>
      </w:r>
      <w:r w:rsidR="001C5D54">
        <w:rPr>
          <w:lang w:val="es-AR"/>
        </w:rPr>
        <w:t xml:space="preserve">frente a hechos acaecidos durante la vigencia del seguro, siempre que la reclamación del damnificado al asegurado o a Colpatria se haya presentado dentro de los dos (2) años siguientes a la ocurrencia del suceso, situación que no ocurrió </w:t>
      </w:r>
      <w:r w:rsidR="00674422">
        <w:rPr>
          <w:lang w:val="es-AR"/>
        </w:rPr>
        <w:t xml:space="preserve">en el asunto de la referencia, pues </w:t>
      </w:r>
      <w:r w:rsidR="003603E8">
        <w:rPr>
          <w:lang w:val="es-AR"/>
        </w:rPr>
        <w:t>la solicitud de conciliación extrajudicial se presentó el 25 de julio de 2017</w:t>
      </w:r>
      <w:r w:rsidR="003603E8">
        <w:rPr>
          <w:lang w:val="es-AR"/>
        </w:rPr>
        <w:t xml:space="preserve">, y </w:t>
      </w:r>
      <w:r w:rsidR="00674422">
        <w:rPr>
          <w:lang w:val="es-AR"/>
        </w:rPr>
        <w:t xml:space="preserve">la demanda se presentó el 29 de julio de 2022. </w:t>
      </w:r>
      <w:r w:rsidR="001C5D54">
        <w:rPr>
          <w:lang w:val="es-AR"/>
        </w:rPr>
        <w:t xml:space="preserve"> </w:t>
      </w:r>
    </w:p>
    <w:p w14:paraId="749C83E5" w14:textId="08BADFA1" w:rsidR="003319A0" w:rsidRDefault="003319A0" w:rsidP="00094A6E">
      <w:pPr>
        <w:pBdr>
          <w:bottom w:val="single" w:sz="12" w:space="1" w:color="auto"/>
        </w:pBdr>
        <w:jc w:val="both"/>
        <w:rPr>
          <w:b/>
          <w:bCs/>
          <w:lang w:val="es-AR"/>
        </w:rPr>
      </w:pPr>
      <w:r>
        <w:rPr>
          <w:b/>
          <w:bCs/>
          <w:lang w:val="es-AR"/>
        </w:rPr>
        <w:t>Póliza RCC Transporte servicio Público Pasajeros No. 8001061071:</w:t>
      </w:r>
    </w:p>
    <w:p w14:paraId="22012ABD" w14:textId="593D1AAA" w:rsidR="003319A0" w:rsidRDefault="003319A0" w:rsidP="00094A6E">
      <w:pPr>
        <w:pBdr>
          <w:bottom w:val="single" w:sz="12" w:space="1" w:color="auto"/>
        </w:pBdr>
        <w:jc w:val="both"/>
        <w:rPr>
          <w:lang w:val="es-AR"/>
        </w:rPr>
      </w:pPr>
      <w:r>
        <w:rPr>
          <w:lang w:val="es-AR"/>
        </w:rPr>
        <w:t xml:space="preserve">Ahora bien, </w:t>
      </w:r>
      <w:r w:rsidR="00111472">
        <w:rPr>
          <w:lang w:val="es-AR"/>
        </w:rPr>
        <w:t>esta</w:t>
      </w:r>
      <w:r>
        <w:rPr>
          <w:lang w:val="es-AR"/>
        </w:rPr>
        <w:t xml:space="preserve"> póliza de responsabilidad civil contractual </w:t>
      </w:r>
      <w:r w:rsidR="00111472">
        <w:rPr>
          <w:lang w:val="es-AR"/>
        </w:rPr>
        <w:t xml:space="preserve">si </w:t>
      </w:r>
      <w:r w:rsidR="00111472">
        <w:rPr>
          <w:lang w:val="es-AR"/>
        </w:rPr>
        <w:t xml:space="preserve">bien </w:t>
      </w:r>
      <w:r w:rsidR="00111472">
        <w:rPr>
          <w:lang w:val="es-AR"/>
        </w:rPr>
        <w:t>prestaría cobertura material</w:t>
      </w:r>
      <w:r w:rsidR="00111472">
        <w:rPr>
          <w:lang w:val="es-AR"/>
        </w:rPr>
        <w:t xml:space="preserve"> no </w:t>
      </w:r>
      <w:r>
        <w:rPr>
          <w:lang w:val="es-AR"/>
        </w:rPr>
        <w:t>presta</w:t>
      </w:r>
      <w:r w:rsidR="00111472">
        <w:rPr>
          <w:lang w:val="es-AR"/>
        </w:rPr>
        <w:t xml:space="preserve"> </w:t>
      </w:r>
      <w:r w:rsidR="00531DD9">
        <w:rPr>
          <w:lang w:val="es-AR"/>
        </w:rPr>
        <w:t xml:space="preserve">cobertura temporal para los hechos materia de litigio. Frente a la cobertura material se tiene que, </w:t>
      </w:r>
      <w:r w:rsidR="00532328">
        <w:rPr>
          <w:lang w:val="es-AR"/>
        </w:rPr>
        <w:t xml:space="preserve">si bien es cierto, en el amparo de “incapacidad temporal” </w:t>
      </w:r>
      <w:r w:rsidR="00C379EC">
        <w:rPr>
          <w:lang w:val="es-AR"/>
        </w:rPr>
        <w:t xml:space="preserve">según es delimitado en el condicionado general del seguro exige que la disminución transitoria de la capacidad laboral del pasajero, que le impide desarrollar la actividad laboral </w:t>
      </w:r>
      <w:r w:rsidR="0096629C">
        <w:rPr>
          <w:lang w:val="es-AR"/>
        </w:rPr>
        <w:t>debe estar calificada por la junta médica o el médico calificador conforme a las normas vigentes al momento del accidente</w:t>
      </w:r>
      <w:r w:rsidR="00B47A4A">
        <w:rPr>
          <w:lang w:val="es-AR"/>
        </w:rPr>
        <w:t xml:space="preserve">, esta clausula podría interpretarse como una cláusula abusiva. Así mismo, se contradice con el segundo párrafo de la definición del mismo amparo, pues en este se señala </w:t>
      </w:r>
      <w:r w:rsidR="00243492">
        <w:rPr>
          <w:lang w:val="es-AR"/>
        </w:rPr>
        <w:t xml:space="preserve">que Colpatria indemnizara únicamente a aquellos pasajeros que acrediten la </w:t>
      </w:r>
      <w:r w:rsidR="00E003A9">
        <w:rPr>
          <w:b/>
          <w:bCs/>
          <w:u w:val="single"/>
          <w:lang w:val="es-AR"/>
        </w:rPr>
        <w:t>incapacidad médica</w:t>
      </w:r>
      <w:r w:rsidR="00225451">
        <w:rPr>
          <w:b/>
          <w:bCs/>
          <w:u w:val="single"/>
          <w:lang w:val="es-AR"/>
        </w:rPr>
        <w:t xml:space="preserve">, </w:t>
      </w:r>
      <w:r w:rsidR="00225451">
        <w:rPr>
          <w:lang w:val="es-AR"/>
        </w:rPr>
        <w:t xml:space="preserve">circunstancia </w:t>
      </w:r>
      <w:r w:rsidR="00D1056B">
        <w:rPr>
          <w:lang w:val="es-AR"/>
        </w:rPr>
        <w:t>que,</w:t>
      </w:r>
      <w:r w:rsidR="00225451">
        <w:rPr>
          <w:lang w:val="es-AR"/>
        </w:rPr>
        <w:t xml:space="preserve"> si está probada en el presente asunto, pues con la demanda se </w:t>
      </w:r>
      <w:r w:rsidR="00225451">
        <w:rPr>
          <w:lang w:val="es-AR"/>
        </w:rPr>
        <w:lastRenderedPageBreak/>
        <w:t>aportó un dictamen médico legal</w:t>
      </w:r>
      <w:r w:rsidR="0085431B">
        <w:rPr>
          <w:lang w:val="es-AR"/>
        </w:rPr>
        <w:t xml:space="preserve"> en el cual se le reconoció a la demandante una incapacidad de 20 días</w:t>
      </w:r>
      <w:r w:rsidR="00225451">
        <w:rPr>
          <w:lang w:val="es-AR"/>
        </w:rPr>
        <w:t xml:space="preserve">. Ahora bien, frente a la cobertura temporal, ocurre algo similar a lo que ocurre con la póliza RCE, y es que, se señala que al tenor del artículo 4º </w:t>
      </w:r>
      <w:r w:rsidR="008836AB">
        <w:rPr>
          <w:lang w:val="es-AR"/>
        </w:rPr>
        <w:t xml:space="preserve">de la Ley 389 de 1997, la </w:t>
      </w:r>
      <w:r w:rsidR="00290FFA">
        <w:rPr>
          <w:lang w:val="es-AR"/>
        </w:rPr>
        <w:t>responsabilidad</w:t>
      </w:r>
      <w:r w:rsidR="008836AB">
        <w:rPr>
          <w:lang w:val="es-AR"/>
        </w:rPr>
        <w:t xml:space="preserve"> civil contractual amparada por la </w:t>
      </w:r>
      <w:r w:rsidR="00402F02">
        <w:rPr>
          <w:lang w:val="es-AR"/>
        </w:rPr>
        <w:t>póliza</w:t>
      </w:r>
      <w:r w:rsidR="008836AB">
        <w:rPr>
          <w:lang w:val="es-AR"/>
        </w:rPr>
        <w:t xml:space="preserve"> se refiere a hechos acaecidos durante la vigencia del seguro, siempre que la reclamación del damnificado se haya </w:t>
      </w:r>
      <w:r w:rsidR="00290FFA">
        <w:rPr>
          <w:lang w:val="es-AR"/>
        </w:rPr>
        <w:t xml:space="preserve">realizado al asegurado o a Colpatria dentro de los dos (2) años siguientes a la ocurrencia. Circunstancias que, se reitera no ocurrió en el presente asunto. </w:t>
      </w:r>
    </w:p>
    <w:p w14:paraId="7BF23365" w14:textId="7802F538" w:rsidR="00402F02" w:rsidRDefault="00A05B7F" w:rsidP="00094A6E">
      <w:pPr>
        <w:pBdr>
          <w:bottom w:val="single" w:sz="12" w:space="1" w:color="auto"/>
        </w:pBdr>
        <w:jc w:val="both"/>
        <w:rPr>
          <w:b/>
          <w:bCs/>
          <w:lang w:val="es-AR"/>
        </w:rPr>
      </w:pPr>
      <w:r>
        <w:rPr>
          <w:b/>
          <w:bCs/>
          <w:lang w:val="es-AR"/>
        </w:rPr>
        <w:t xml:space="preserve">Póliza de Seguro RCC de </w:t>
      </w:r>
      <w:r w:rsidR="00402F02">
        <w:rPr>
          <w:b/>
          <w:bCs/>
          <w:lang w:val="es-AR"/>
        </w:rPr>
        <w:t>Responsabilidad</w:t>
      </w:r>
      <w:r>
        <w:rPr>
          <w:b/>
          <w:bCs/>
          <w:lang w:val="es-AR"/>
        </w:rPr>
        <w:t xml:space="preserve"> Civil Transporte </w:t>
      </w:r>
      <w:r w:rsidR="00402F02">
        <w:rPr>
          <w:b/>
          <w:bCs/>
          <w:lang w:val="es-AR"/>
        </w:rPr>
        <w:t xml:space="preserve">servicio público pasajeros. </w:t>
      </w:r>
      <w:r>
        <w:rPr>
          <w:b/>
          <w:bCs/>
          <w:lang w:val="es-AR"/>
        </w:rPr>
        <w:t xml:space="preserve"> </w:t>
      </w:r>
    </w:p>
    <w:p w14:paraId="54232FE6" w14:textId="7D8F4DA0" w:rsidR="00402F02" w:rsidRPr="00402F02" w:rsidRDefault="00402F02" w:rsidP="00094A6E">
      <w:pPr>
        <w:pBdr>
          <w:bottom w:val="single" w:sz="12" w:space="1" w:color="auto"/>
        </w:pBdr>
        <w:jc w:val="both"/>
        <w:rPr>
          <w:lang w:val="es-AR"/>
        </w:rPr>
      </w:pPr>
      <w:r>
        <w:rPr>
          <w:lang w:val="es-AR"/>
        </w:rPr>
        <w:t>En principio, esta póliza no prestaría cobertura ni material ni temporal, para el presente asunto; material en tanto que, en sus condiciones particulares se indica que, opera en exceso de la RCC800</w:t>
      </w:r>
      <w:r w:rsidR="00355898">
        <w:rPr>
          <w:lang w:val="es-AR"/>
        </w:rPr>
        <w:t xml:space="preserve">1067071, es decir, si en el caso concreto </w:t>
      </w:r>
      <w:r w:rsidR="00014E6F">
        <w:rPr>
          <w:lang w:val="es-AR"/>
        </w:rPr>
        <w:t>se afectara la póliza RCC por una condena superior al valor asegurado de $61.600.000</w:t>
      </w:r>
      <w:r w:rsidR="00BD42A1">
        <w:rPr>
          <w:lang w:val="es-AR"/>
        </w:rPr>
        <w:t>.</w:t>
      </w:r>
      <w:r w:rsidR="00233B0D">
        <w:rPr>
          <w:lang w:val="es-AR"/>
        </w:rPr>
        <w:t xml:space="preserve"> En igual medida, está póliza se pactó bajo las mismas condiciones de modalidad de cobertura que la póliza RCC, es decir, no prestaría cobertura temporal, pues la reclamación al asegurado o a COLPATRIA no se presentó dentro de los dos (2) años siguientes a la ocurrencia del hecho. </w:t>
      </w:r>
    </w:p>
    <w:p w14:paraId="0CDBF81C" w14:textId="2144C316" w:rsidR="009729AE" w:rsidRDefault="009729AE" w:rsidP="00094A6E">
      <w:pPr>
        <w:pBdr>
          <w:bottom w:val="single" w:sz="12" w:space="1" w:color="auto"/>
        </w:pBdr>
        <w:jc w:val="both"/>
        <w:rPr>
          <w:lang w:val="es-AR"/>
        </w:rPr>
      </w:pPr>
      <w:r>
        <w:rPr>
          <w:lang w:val="es-AR"/>
        </w:rPr>
        <w:t xml:space="preserve">Ahora bien, frente a la responsabilidad del asegurado, lo primero es indicar que está no es gobernada por los artículos 2341 o 2356 del Código Civil, sino por </w:t>
      </w:r>
      <w:r w:rsidR="00CF1113">
        <w:rPr>
          <w:lang w:val="es-AR"/>
        </w:rPr>
        <w:t xml:space="preserve">los artículos 981, 992 y 993 del Código de Comercio. </w:t>
      </w:r>
      <w:r w:rsidR="000E06A4">
        <w:rPr>
          <w:lang w:val="es-AR"/>
        </w:rPr>
        <w:t>Precisamente y frente a este último artículo se tiene que señalar que las acciones directa</w:t>
      </w:r>
      <w:r w:rsidR="00983079">
        <w:rPr>
          <w:lang w:val="es-AR"/>
        </w:rPr>
        <w:t>s</w:t>
      </w:r>
      <w:r w:rsidR="000E06A4">
        <w:rPr>
          <w:lang w:val="es-AR"/>
        </w:rPr>
        <w:t xml:space="preserve"> o indirectas provenientes del contrato de transporte prescriben en dos año</w:t>
      </w:r>
      <w:r w:rsidR="0092484C">
        <w:rPr>
          <w:lang w:val="es-AR"/>
        </w:rPr>
        <w:t>s</w:t>
      </w:r>
      <w:r w:rsidR="00983079">
        <w:rPr>
          <w:lang w:val="es-AR"/>
        </w:rPr>
        <w:t xml:space="preserve">, esto quiere decir que, para el caso concreto la acción en contra del asegurado Flota Magdalena se debió promover </w:t>
      </w:r>
      <w:r w:rsidR="00233B0D">
        <w:rPr>
          <w:lang w:val="es-AR"/>
        </w:rPr>
        <w:t xml:space="preserve">a más </w:t>
      </w:r>
      <w:r w:rsidR="00983079">
        <w:rPr>
          <w:lang w:val="es-AR"/>
        </w:rPr>
        <w:t>tardar el 06 de septiembre de 2016</w:t>
      </w:r>
      <w:r w:rsidR="00233B0D">
        <w:rPr>
          <w:lang w:val="es-AR"/>
        </w:rPr>
        <w:t>.</w:t>
      </w:r>
      <w:r w:rsidR="00983079">
        <w:rPr>
          <w:lang w:val="es-AR"/>
        </w:rPr>
        <w:t xml:space="preserve"> </w:t>
      </w:r>
      <w:r w:rsidR="00233B0D">
        <w:rPr>
          <w:lang w:val="es-AR"/>
        </w:rPr>
        <w:t xml:space="preserve">Sin </w:t>
      </w:r>
      <w:r w:rsidR="00983079">
        <w:rPr>
          <w:lang w:val="es-AR"/>
        </w:rPr>
        <w:t xml:space="preserve">embargo, según la documental de la demanda, el tercero afectado hoy demandante, presentó su solicitud de </w:t>
      </w:r>
      <w:r w:rsidR="005A023A">
        <w:rPr>
          <w:lang w:val="es-AR"/>
        </w:rPr>
        <w:t>conciliación</w:t>
      </w:r>
      <w:r w:rsidR="00983079">
        <w:rPr>
          <w:lang w:val="es-AR"/>
        </w:rPr>
        <w:t xml:space="preserve"> extrajudicial el día 25 de julio de 2017</w:t>
      </w:r>
      <w:r w:rsidR="006D584B">
        <w:rPr>
          <w:lang w:val="es-AR"/>
        </w:rPr>
        <w:t xml:space="preserve">, </w:t>
      </w:r>
      <w:r w:rsidR="00233B0D">
        <w:rPr>
          <w:lang w:val="es-AR"/>
        </w:rPr>
        <w:t xml:space="preserve">no obstante, </w:t>
      </w:r>
      <w:r w:rsidR="006D584B">
        <w:rPr>
          <w:lang w:val="es-AR"/>
        </w:rPr>
        <w:t xml:space="preserve">frente a esta alega el llamante </w:t>
      </w:r>
      <w:r w:rsidR="00E50DEC">
        <w:rPr>
          <w:lang w:val="es-AR"/>
        </w:rPr>
        <w:t xml:space="preserve">en garantía </w:t>
      </w:r>
      <w:r w:rsidR="006D584B">
        <w:rPr>
          <w:lang w:val="es-AR"/>
        </w:rPr>
        <w:t>que no fue notificado en debida forma. Renglón seguido, la demanda fue radicada el 2</w:t>
      </w:r>
      <w:r w:rsidR="00426B0D">
        <w:rPr>
          <w:lang w:val="es-AR"/>
        </w:rPr>
        <w:t>9</w:t>
      </w:r>
      <w:r w:rsidR="006D584B">
        <w:rPr>
          <w:lang w:val="es-AR"/>
        </w:rPr>
        <w:t xml:space="preserve"> de julio de 2022 y </w:t>
      </w:r>
      <w:r w:rsidR="005A023A">
        <w:rPr>
          <w:lang w:val="es-AR"/>
        </w:rPr>
        <w:t xml:space="preserve">Flota Magdalena se notificó por conducta concluyente el 11 de julio de 2024. </w:t>
      </w:r>
      <w:r w:rsidR="00712E74">
        <w:rPr>
          <w:lang w:val="es-AR"/>
        </w:rPr>
        <w:t xml:space="preserve"> Es decir, en cualquiera de estos escenarios habría operado el fenómeno jurídico de la prescripción de las acciones derivadas del contrato de transporte. </w:t>
      </w:r>
    </w:p>
    <w:p w14:paraId="7CD92B81" w14:textId="5125FD72" w:rsidR="00FC1351" w:rsidRDefault="00FC1351" w:rsidP="00094A6E">
      <w:pPr>
        <w:pBdr>
          <w:bottom w:val="single" w:sz="12" w:space="1" w:color="auto"/>
        </w:pBdr>
        <w:jc w:val="both"/>
        <w:rPr>
          <w:lang w:val="es-AR"/>
        </w:rPr>
      </w:pPr>
      <w:r>
        <w:rPr>
          <w:lang w:val="es-AR"/>
        </w:rPr>
        <w:t xml:space="preserve">Por lo anteriormente expuesto, la contingencia en el presente asunto se califica como </w:t>
      </w:r>
      <w:r w:rsidR="00A1506D">
        <w:rPr>
          <w:b/>
          <w:bCs/>
          <w:u w:val="single"/>
          <w:lang w:val="es-AR"/>
        </w:rPr>
        <w:t>REMOTA</w:t>
      </w:r>
      <w:r>
        <w:rPr>
          <w:lang w:val="es-AR"/>
        </w:rPr>
        <w:t xml:space="preserve">, en tanto que, </w:t>
      </w:r>
      <w:r w:rsidR="00B957A7">
        <w:rPr>
          <w:lang w:val="es-AR"/>
        </w:rPr>
        <w:t xml:space="preserve">está abierto al debate probatorio de que se prueba o acredite que la demandante era pasajera del vehículo asegurado, una vez se cumpla esta condición, se debe </w:t>
      </w:r>
      <w:r w:rsidR="00A1506D">
        <w:rPr>
          <w:lang w:val="es-AR"/>
        </w:rPr>
        <w:t>hacer hincapié</w:t>
      </w:r>
      <w:r w:rsidR="00B957A7">
        <w:rPr>
          <w:lang w:val="es-AR"/>
        </w:rPr>
        <w:t xml:space="preserve"> en la prescripción de las acciones derivadas del contrato de transporte</w:t>
      </w:r>
      <w:r w:rsidR="00A1506D">
        <w:rPr>
          <w:lang w:val="es-AR"/>
        </w:rPr>
        <w:t>.</w:t>
      </w:r>
      <w:r w:rsidR="00B957A7">
        <w:rPr>
          <w:lang w:val="es-AR"/>
        </w:rPr>
        <w:t xml:space="preserve"> </w:t>
      </w:r>
      <w:r w:rsidR="00A1506D">
        <w:rPr>
          <w:lang w:val="es-AR"/>
        </w:rPr>
        <w:t>F</w:t>
      </w:r>
      <w:r w:rsidR="00B957A7">
        <w:rPr>
          <w:lang w:val="es-AR"/>
        </w:rPr>
        <w:t xml:space="preserve">rente a los aspectos del contrato de seguro, </w:t>
      </w:r>
      <w:r w:rsidR="0027747A">
        <w:rPr>
          <w:lang w:val="es-AR"/>
        </w:rPr>
        <w:t>existen argumentos para indicar que la (s) póliza (s) a afectar no prestan cobertura ni material</w:t>
      </w:r>
      <w:r w:rsidR="00B103FA">
        <w:rPr>
          <w:lang w:val="es-AR"/>
        </w:rPr>
        <w:t xml:space="preserve"> </w:t>
      </w:r>
      <w:r w:rsidR="00A1506D">
        <w:rPr>
          <w:lang w:val="es-AR"/>
        </w:rPr>
        <w:t xml:space="preserve">ni temporal a los hechos materia del litigio. </w:t>
      </w:r>
    </w:p>
    <w:p w14:paraId="2AE91EAC" w14:textId="197DDCEB" w:rsidR="00F309EC" w:rsidRPr="00FC1351" w:rsidRDefault="00F309EC" w:rsidP="00094A6E">
      <w:pPr>
        <w:pBdr>
          <w:bottom w:val="single" w:sz="12" w:space="1" w:color="auto"/>
        </w:pBdr>
        <w:jc w:val="both"/>
        <w:rPr>
          <w:lang w:val="es-AR"/>
        </w:rPr>
      </w:pPr>
      <w:r>
        <w:rPr>
          <w:lang w:val="es-AR"/>
        </w:rPr>
        <w:lastRenderedPageBreak/>
        <w:t xml:space="preserve">Todo lo anterior sin perjuicio del carácter contingente del asunto de la referencia. </w:t>
      </w:r>
    </w:p>
    <w:p w14:paraId="08DD539A" w14:textId="267AAADE" w:rsidR="00792E13" w:rsidRPr="00C95BFB" w:rsidRDefault="00792E13" w:rsidP="00094A6E">
      <w:pPr>
        <w:pBdr>
          <w:bottom w:val="single" w:sz="12" w:space="1" w:color="auto"/>
        </w:pBdr>
        <w:jc w:val="both"/>
        <w:rPr>
          <w:lang w:val="es-AR"/>
        </w:rPr>
      </w:pPr>
    </w:p>
    <w:p w14:paraId="56F6F0A4" w14:textId="6E00D370" w:rsidR="00B103FA" w:rsidRDefault="00F61C7D" w:rsidP="00F61C7D">
      <w:pPr>
        <w:tabs>
          <w:tab w:val="center" w:pos="4513"/>
          <w:tab w:val="left" w:pos="7259"/>
        </w:tabs>
        <w:rPr>
          <w:b/>
          <w:bCs/>
          <w:lang w:val="es-AR"/>
        </w:rPr>
      </w:pPr>
      <w:r>
        <w:rPr>
          <w:b/>
          <w:bCs/>
          <w:lang w:val="es-AR"/>
        </w:rPr>
        <w:tab/>
      </w:r>
    </w:p>
    <w:p w14:paraId="6E7D6DAD" w14:textId="5A7AB4CB" w:rsidR="00B03E20" w:rsidRDefault="00B03E20" w:rsidP="00B103FA">
      <w:pPr>
        <w:tabs>
          <w:tab w:val="center" w:pos="4513"/>
          <w:tab w:val="left" w:pos="7259"/>
        </w:tabs>
        <w:jc w:val="center"/>
        <w:rPr>
          <w:b/>
          <w:bCs/>
          <w:lang w:val="es-AR"/>
        </w:rPr>
      </w:pPr>
      <w:r>
        <w:rPr>
          <w:b/>
          <w:bCs/>
          <w:lang w:val="es-AR"/>
        </w:rPr>
        <w:t>OBJETIVACIÓN DE LAS PRETENSIONES</w:t>
      </w:r>
    </w:p>
    <w:p w14:paraId="08631A8C" w14:textId="10A7533D" w:rsidR="00F61C7D" w:rsidRPr="007D5AEF" w:rsidRDefault="00F61C7D" w:rsidP="007D5AEF">
      <w:pPr>
        <w:tabs>
          <w:tab w:val="center" w:pos="4513"/>
          <w:tab w:val="left" w:pos="7259"/>
        </w:tabs>
        <w:jc w:val="both"/>
        <w:rPr>
          <w:lang w:val="es-AR"/>
        </w:rPr>
      </w:pPr>
      <w:r>
        <w:rPr>
          <w:lang w:val="es-AR"/>
        </w:rPr>
        <w:t xml:space="preserve">En el presente asunto las pretensiones objetivadas ascienden a un total de </w:t>
      </w:r>
      <w:r w:rsidRPr="007D5AEF">
        <w:rPr>
          <w:b/>
          <w:bCs/>
          <w:u w:val="single"/>
          <w:lang w:val="es-AR"/>
        </w:rPr>
        <w:t>$1</w:t>
      </w:r>
      <w:r w:rsidR="0036604B">
        <w:rPr>
          <w:b/>
          <w:bCs/>
          <w:u w:val="single"/>
          <w:lang w:val="es-AR"/>
        </w:rPr>
        <w:t>5</w:t>
      </w:r>
      <w:r w:rsidRPr="007D5AEF">
        <w:rPr>
          <w:b/>
          <w:bCs/>
          <w:u w:val="single"/>
          <w:lang w:val="es-AR"/>
        </w:rPr>
        <w:t>.820.</w:t>
      </w:r>
      <w:r w:rsidR="0036604B">
        <w:rPr>
          <w:b/>
          <w:bCs/>
          <w:u w:val="single"/>
          <w:lang w:val="es-AR"/>
        </w:rPr>
        <w:t>556.88</w:t>
      </w:r>
      <w:r w:rsidR="007D5AEF">
        <w:rPr>
          <w:b/>
          <w:bCs/>
          <w:u w:val="single"/>
          <w:lang w:val="es-AR"/>
        </w:rPr>
        <w:t xml:space="preserve">, </w:t>
      </w:r>
      <w:r w:rsidR="007D5AEF">
        <w:rPr>
          <w:lang w:val="es-AR"/>
        </w:rPr>
        <w:t>cifra que se distribuye bajo los siguientes conceptos:</w:t>
      </w:r>
    </w:p>
    <w:p w14:paraId="5DCE565D" w14:textId="1C83518F" w:rsidR="00A74756" w:rsidRDefault="009C07A6" w:rsidP="00184022">
      <w:pPr>
        <w:jc w:val="both"/>
        <w:rPr>
          <w:lang w:val="es-AR"/>
        </w:rPr>
      </w:pPr>
      <w:r>
        <w:rPr>
          <w:lang w:val="es-AR"/>
        </w:rPr>
        <w:t xml:space="preserve">Para calificar </w:t>
      </w:r>
      <w:r w:rsidR="002214B0">
        <w:rPr>
          <w:lang w:val="es-AR"/>
        </w:rPr>
        <w:t xml:space="preserve">objetivamente las pretensiones de la demanda se tomará como criterio objetivo el dictamen pericial de clínica Forense </w:t>
      </w:r>
      <w:r w:rsidR="00CB3DF2">
        <w:rPr>
          <w:lang w:val="es-AR"/>
        </w:rPr>
        <w:t xml:space="preserve">emitido el 11 de febrero de 2016, donde se determinó una incapacidad médico legal definitiva a la demandante de veinte (20 días, y </w:t>
      </w:r>
      <w:r w:rsidR="00900F25">
        <w:rPr>
          <w:lang w:val="es-AR"/>
        </w:rPr>
        <w:t xml:space="preserve">una Deformidad física que afecta el cuerpo de carácter permanente. </w:t>
      </w:r>
    </w:p>
    <w:p w14:paraId="4F9257C4" w14:textId="7EB8E382" w:rsidR="00900F25" w:rsidRDefault="00900F25" w:rsidP="00184022">
      <w:pPr>
        <w:jc w:val="both"/>
        <w:rPr>
          <w:lang w:val="es-AR"/>
        </w:rPr>
      </w:pPr>
      <w:r>
        <w:rPr>
          <w:b/>
          <w:bCs/>
          <w:lang w:val="es-AR"/>
        </w:rPr>
        <w:t xml:space="preserve">Lucro cesante: </w:t>
      </w:r>
      <w:r>
        <w:rPr>
          <w:lang w:val="es-AR"/>
        </w:rPr>
        <w:t>si bien la parte demandante no acredita ni su actividad económica ni sus ingresos, para liquidar este rubro se tendrá en cuenta el salario mínimo de la fecha de los hechos, indexado a la fecha de hoy</w:t>
      </w:r>
      <w:r w:rsidR="006C01BC">
        <w:rPr>
          <w:lang w:val="es-AR"/>
        </w:rPr>
        <w:t xml:space="preserve">, operación que arroja un </w:t>
      </w:r>
      <w:proofErr w:type="spellStart"/>
      <w:r w:rsidR="006C01BC">
        <w:rPr>
          <w:lang w:val="es-AR"/>
        </w:rPr>
        <w:t>IBL</w:t>
      </w:r>
      <w:proofErr w:type="spellEnd"/>
      <w:r w:rsidR="006C01BC">
        <w:rPr>
          <w:lang w:val="es-AR"/>
        </w:rPr>
        <w:t xml:space="preserve"> de $1.080.347</w:t>
      </w:r>
      <w:r w:rsidR="00717F68">
        <w:rPr>
          <w:lang w:val="es-AR"/>
        </w:rPr>
        <w:t xml:space="preserve">,27, a su vez sobre este valor se sustraen los días de incapacidad de la demandante, los cuales fueron 20, para un total de </w:t>
      </w:r>
      <w:r w:rsidR="00717F68" w:rsidRPr="007765F4">
        <w:rPr>
          <w:b/>
          <w:bCs/>
          <w:u w:val="single"/>
          <w:lang w:val="es-AR"/>
        </w:rPr>
        <w:t>$720.231</w:t>
      </w:r>
      <w:r w:rsidR="007765F4">
        <w:rPr>
          <w:lang w:val="es-AR"/>
        </w:rPr>
        <w:t xml:space="preserve"> pesos m/cte.</w:t>
      </w:r>
      <w:r w:rsidR="00C12D31">
        <w:rPr>
          <w:lang w:val="es-AR"/>
        </w:rPr>
        <w:t xml:space="preserve"> </w:t>
      </w:r>
      <w:r w:rsidR="00C12D31" w:rsidRPr="00C12D31">
        <w:rPr>
          <w:lang w:val="es-AR"/>
        </w:rPr>
        <w:t>El lucro cesante se calculó atendiendo los lineamientos de la sentencia SC20950-2017 con ponencia del doctor Ariel Salazar Ramírez (12 de diciembre de 2017), donde se determina que, ante la ausencia de acreditación de los ingresos, para la tasación del lucro cesante debe acogerse el salario mínimo legal mensual vigente.</w:t>
      </w:r>
    </w:p>
    <w:p w14:paraId="35156514" w14:textId="51C5F370" w:rsidR="002B5FB4" w:rsidRPr="00B77746" w:rsidRDefault="007765F4" w:rsidP="00184022">
      <w:pPr>
        <w:jc w:val="both"/>
        <w:rPr>
          <w:lang w:val="es-AR"/>
        </w:rPr>
      </w:pPr>
      <w:r>
        <w:rPr>
          <w:b/>
          <w:bCs/>
          <w:lang w:val="es-AR"/>
        </w:rPr>
        <w:t>Daño moral:</w:t>
      </w:r>
      <w:r w:rsidR="004B0E49">
        <w:rPr>
          <w:b/>
          <w:bCs/>
          <w:lang w:val="es-AR"/>
        </w:rPr>
        <w:t xml:space="preserve"> </w:t>
      </w:r>
      <w:r w:rsidR="004B0E49">
        <w:rPr>
          <w:lang w:val="es-AR"/>
        </w:rPr>
        <w:t>para la tasación de este rubro se tendrá en cuenta la incapacidad y la secuela de deformidad permanente sufrida por la demanda</w:t>
      </w:r>
      <w:r w:rsidR="001510E3">
        <w:rPr>
          <w:lang w:val="es-AR"/>
        </w:rPr>
        <w:t>nte</w:t>
      </w:r>
      <w:r w:rsidR="00B77746">
        <w:rPr>
          <w:lang w:val="es-AR"/>
        </w:rPr>
        <w:t>.</w:t>
      </w:r>
      <w:r w:rsidR="004B0E49">
        <w:rPr>
          <w:lang w:val="es-AR"/>
        </w:rPr>
        <w:t xml:space="preserve"> </w:t>
      </w:r>
      <w:r w:rsidR="00E25772">
        <w:rPr>
          <w:lang w:val="es-AR"/>
        </w:rPr>
        <w:t xml:space="preserve">Así las cosas, </w:t>
      </w:r>
      <w:r w:rsidR="002B5FB4" w:rsidRPr="00B77746">
        <w:rPr>
          <w:lang w:val="es-AR"/>
        </w:rPr>
        <w:t xml:space="preserve">el precedente de la </w:t>
      </w:r>
      <w:r w:rsidR="00133C7C" w:rsidRPr="00133C7C">
        <w:t xml:space="preserve">Sentencia SC 05/05/1999 </w:t>
      </w:r>
      <w:proofErr w:type="spellStart"/>
      <w:r w:rsidR="00133C7C" w:rsidRPr="00133C7C">
        <w:t>Exp</w:t>
      </w:r>
      <w:proofErr w:type="spellEnd"/>
      <w:r w:rsidR="00133C7C" w:rsidRPr="00133C7C">
        <w:t xml:space="preserve"> 4978, en donde se reconoció a la víctima directa la cifra de dos millones $2.000.000 por concepto de daño moral a causas de las lesiones (secuelas permanentes) sufridas cuando el bus en que iba como pasajero se golpeó fuertemente en la parte trasera al tomar una curva. Sin embargo, trayendo ese valor a la actualidad el </w:t>
      </w:r>
      <w:r w:rsidR="0036604B" w:rsidRPr="00133C7C">
        <w:t>cálculo</w:t>
      </w:r>
      <w:r w:rsidR="00133C7C" w:rsidRPr="00133C7C">
        <w:t xml:space="preserve"> da $7.481.662.94 pesos m/</w:t>
      </w:r>
      <w:proofErr w:type="spellStart"/>
      <w:r w:rsidR="00133C7C" w:rsidRPr="00133C7C">
        <w:t>cte</w:t>
      </w:r>
      <w:proofErr w:type="spellEnd"/>
      <w:r w:rsidR="00133C7C" w:rsidRPr="00133C7C">
        <w:t xml:space="preserve">, operación que resulta necesaria pues </w:t>
      </w:r>
      <w:r w:rsidR="0096088B">
        <w:t xml:space="preserve">es </w:t>
      </w:r>
      <w:r w:rsidR="00133C7C" w:rsidRPr="00133C7C">
        <w:t xml:space="preserve">un valor de hace </w:t>
      </w:r>
      <w:r w:rsidR="0036604B">
        <w:t>25</w:t>
      </w:r>
      <w:r w:rsidR="00133C7C" w:rsidRPr="00133C7C">
        <w:t xml:space="preserve"> años</w:t>
      </w:r>
      <w:r w:rsidR="007B6123">
        <w:t xml:space="preserve"> que</w:t>
      </w:r>
      <w:r w:rsidR="00133C7C" w:rsidRPr="00133C7C">
        <w:t xml:space="preserve"> no puede traer</w:t>
      </w:r>
      <w:r w:rsidR="007B6123">
        <w:t>se</w:t>
      </w:r>
      <w:r w:rsidR="00133C7C" w:rsidRPr="00133C7C">
        <w:t xml:space="preserve"> </w:t>
      </w:r>
      <w:r w:rsidR="007B6123">
        <w:t>a la actualidad sin ser indexado</w:t>
      </w:r>
      <w:r w:rsidR="00133C7C" w:rsidRPr="00133C7C">
        <w:t>.</w:t>
      </w:r>
      <w:r w:rsidR="00CE5996" w:rsidRPr="00B77746">
        <w:rPr>
          <w:lang w:val="es-AR"/>
        </w:rPr>
        <w:t xml:space="preserve"> </w:t>
      </w:r>
    </w:p>
    <w:p w14:paraId="3B009081" w14:textId="551F6E3E" w:rsidR="00BD53AC" w:rsidRPr="00E528E0" w:rsidRDefault="00BD53AC" w:rsidP="00184022">
      <w:pPr>
        <w:jc w:val="both"/>
        <w:rPr>
          <w:b/>
          <w:bCs/>
          <w:u w:val="single"/>
          <w:lang w:val="es-AR"/>
        </w:rPr>
      </w:pPr>
      <w:r>
        <w:rPr>
          <w:b/>
          <w:bCs/>
          <w:lang w:val="es-AR"/>
        </w:rPr>
        <w:t xml:space="preserve">Daño a la vida en relación: </w:t>
      </w:r>
      <w:r w:rsidR="00F41D75">
        <w:rPr>
          <w:lang w:val="es-AR"/>
        </w:rPr>
        <w:t>se calcula teniendo en cuenta el mismo precedente anterior,</w:t>
      </w:r>
      <w:r w:rsidR="00E25772">
        <w:rPr>
          <w:lang w:val="es-AR"/>
        </w:rPr>
        <w:t xml:space="preserve"> es decir, </w:t>
      </w:r>
      <w:r w:rsidR="00133C7C" w:rsidRPr="00133C7C">
        <w:t xml:space="preserve">Sentencia SC 05/05/1999 </w:t>
      </w:r>
      <w:proofErr w:type="spellStart"/>
      <w:r w:rsidR="00133C7C" w:rsidRPr="00133C7C">
        <w:t>Exp</w:t>
      </w:r>
      <w:proofErr w:type="spellEnd"/>
      <w:r w:rsidR="00133C7C" w:rsidRPr="00133C7C">
        <w:t xml:space="preserve"> 4978, en donde se reconoció a la víctima directa la cifra de dos millones $2.000.000 por concepto de daño moral a causas de las lesiones (secuelas permanentes) sufridas cuando el bus en que iba como pasajero se golpeó fuertemente en la parte trasera al tomar una curva. Sin embargo, trayendo ese valor a la actualidad el </w:t>
      </w:r>
      <w:r w:rsidR="0036604B" w:rsidRPr="00133C7C">
        <w:t>cálculo</w:t>
      </w:r>
      <w:r w:rsidR="00133C7C" w:rsidRPr="00133C7C">
        <w:t xml:space="preserve"> da $7.481.662.94 pesos m/</w:t>
      </w:r>
      <w:proofErr w:type="spellStart"/>
      <w:r w:rsidR="00133C7C" w:rsidRPr="00133C7C">
        <w:t>cte</w:t>
      </w:r>
      <w:proofErr w:type="spellEnd"/>
      <w:r w:rsidR="00133C7C" w:rsidRPr="00133C7C">
        <w:t xml:space="preserve">, operación que resulta necesaria </w:t>
      </w:r>
      <w:r w:rsidR="007B6123" w:rsidRPr="00133C7C">
        <w:t xml:space="preserve">pues </w:t>
      </w:r>
      <w:r w:rsidR="007B6123">
        <w:t xml:space="preserve">es </w:t>
      </w:r>
      <w:r w:rsidR="007B6123" w:rsidRPr="00133C7C">
        <w:t xml:space="preserve">un valor de hace </w:t>
      </w:r>
      <w:r w:rsidR="007B6123">
        <w:t>25</w:t>
      </w:r>
      <w:r w:rsidR="007B6123" w:rsidRPr="00133C7C">
        <w:t xml:space="preserve"> años</w:t>
      </w:r>
      <w:r w:rsidR="007B6123">
        <w:t xml:space="preserve"> que</w:t>
      </w:r>
      <w:r w:rsidR="007B6123" w:rsidRPr="00133C7C">
        <w:t xml:space="preserve"> no puede traer</w:t>
      </w:r>
      <w:r w:rsidR="007B6123">
        <w:t>se</w:t>
      </w:r>
      <w:r w:rsidR="007B6123" w:rsidRPr="00133C7C">
        <w:t xml:space="preserve"> </w:t>
      </w:r>
      <w:r w:rsidR="007B6123">
        <w:t>a la actualidad sin ser indexado</w:t>
      </w:r>
      <w:r w:rsidR="00133C7C" w:rsidRPr="00133C7C">
        <w:t>.</w:t>
      </w:r>
    </w:p>
    <w:sectPr w:rsidR="00BD53AC" w:rsidRPr="00E528E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70B04"/>
    <w:multiLevelType w:val="multilevel"/>
    <w:tmpl w:val="C158BF38"/>
    <w:lvl w:ilvl="0">
      <w:start w:val="1"/>
      <w:numFmt w:val="decimal"/>
      <w:lvlText w:val="%1."/>
      <w:lvlJc w:val="left"/>
      <w:pPr>
        <w:tabs>
          <w:tab w:val="num" w:pos="720"/>
        </w:tabs>
        <w:ind w:left="720" w:hanging="360"/>
      </w:pPr>
    </w:lvl>
    <w:lvl w:ilv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B2B9D"/>
    <w:multiLevelType w:val="multilevel"/>
    <w:tmpl w:val="B36A8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9E1F45"/>
    <w:multiLevelType w:val="multilevel"/>
    <w:tmpl w:val="81D4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C313B8"/>
    <w:multiLevelType w:val="multilevel"/>
    <w:tmpl w:val="6D944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0644014">
    <w:abstractNumId w:val="0"/>
  </w:num>
  <w:num w:numId="2" w16cid:durableId="634792472">
    <w:abstractNumId w:val="1"/>
  </w:num>
  <w:num w:numId="3" w16cid:durableId="315111635">
    <w:abstractNumId w:val="3"/>
  </w:num>
  <w:num w:numId="4" w16cid:durableId="1451824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482852"/>
    <w:rsid w:val="00000326"/>
    <w:rsid w:val="00014E6F"/>
    <w:rsid w:val="00030B08"/>
    <w:rsid w:val="00047B1E"/>
    <w:rsid w:val="000504A4"/>
    <w:rsid w:val="00071C55"/>
    <w:rsid w:val="00077251"/>
    <w:rsid w:val="000822FF"/>
    <w:rsid w:val="00091336"/>
    <w:rsid w:val="00094A6E"/>
    <w:rsid w:val="000A57AE"/>
    <w:rsid w:val="000E06A4"/>
    <w:rsid w:val="001015B3"/>
    <w:rsid w:val="00111472"/>
    <w:rsid w:val="00114B32"/>
    <w:rsid w:val="00117A8C"/>
    <w:rsid w:val="00133C7C"/>
    <w:rsid w:val="001373DD"/>
    <w:rsid w:val="00140D0C"/>
    <w:rsid w:val="001510E3"/>
    <w:rsid w:val="00162636"/>
    <w:rsid w:val="00176A92"/>
    <w:rsid w:val="00182FC5"/>
    <w:rsid w:val="001831B5"/>
    <w:rsid w:val="00184022"/>
    <w:rsid w:val="00185C11"/>
    <w:rsid w:val="00194F8D"/>
    <w:rsid w:val="0019583E"/>
    <w:rsid w:val="001B0450"/>
    <w:rsid w:val="001C5D54"/>
    <w:rsid w:val="001D0C6D"/>
    <w:rsid w:val="001D249A"/>
    <w:rsid w:val="001D43DE"/>
    <w:rsid w:val="001E0E4D"/>
    <w:rsid w:val="001E7284"/>
    <w:rsid w:val="001F2DA6"/>
    <w:rsid w:val="001F6413"/>
    <w:rsid w:val="002214B0"/>
    <w:rsid w:val="00225451"/>
    <w:rsid w:val="00232AED"/>
    <w:rsid w:val="00233B0D"/>
    <w:rsid w:val="00234801"/>
    <w:rsid w:val="00243492"/>
    <w:rsid w:val="0027747A"/>
    <w:rsid w:val="00285902"/>
    <w:rsid w:val="00286DEA"/>
    <w:rsid w:val="00290FFA"/>
    <w:rsid w:val="002964A5"/>
    <w:rsid w:val="002B5FB4"/>
    <w:rsid w:val="002C75A2"/>
    <w:rsid w:val="002D4680"/>
    <w:rsid w:val="002F015C"/>
    <w:rsid w:val="002F1673"/>
    <w:rsid w:val="00302CED"/>
    <w:rsid w:val="0031128F"/>
    <w:rsid w:val="003319A0"/>
    <w:rsid w:val="0034442E"/>
    <w:rsid w:val="00347524"/>
    <w:rsid w:val="00355898"/>
    <w:rsid w:val="00356BC4"/>
    <w:rsid w:val="003603E8"/>
    <w:rsid w:val="0036604B"/>
    <w:rsid w:val="00372261"/>
    <w:rsid w:val="003822D5"/>
    <w:rsid w:val="00390B8F"/>
    <w:rsid w:val="003953D1"/>
    <w:rsid w:val="003A4AF8"/>
    <w:rsid w:val="003C120E"/>
    <w:rsid w:val="003C48BA"/>
    <w:rsid w:val="003E409B"/>
    <w:rsid w:val="003F046F"/>
    <w:rsid w:val="003F2C50"/>
    <w:rsid w:val="003F3196"/>
    <w:rsid w:val="003F61B5"/>
    <w:rsid w:val="00402F02"/>
    <w:rsid w:val="004059FE"/>
    <w:rsid w:val="00414B07"/>
    <w:rsid w:val="00420F46"/>
    <w:rsid w:val="00421FE1"/>
    <w:rsid w:val="00426B0D"/>
    <w:rsid w:val="00452D02"/>
    <w:rsid w:val="0047123C"/>
    <w:rsid w:val="00475AFF"/>
    <w:rsid w:val="004A144C"/>
    <w:rsid w:val="004B0E49"/>
    <w:rsid w:val="004B447B"/>
    <w:rsid w:val="004B7F1E"/>
    <w:rsid w:val="004C0635"/>
    <w:rsid w:val="004C3296"/>
    <w:rsid w:val="004C3504"/>
    <w:rsid w:val="00522244"/>
    <w:rsid w:val="00525734"/>
    <w:rsid w:val="00531DD9"/>
    <w:rsid w:val="00532328"/>
    <w:rsid w:val="00560D57"/>
    <w:rsid w:val="0056147E"/>
    <w:rsid w:val="0056530F"/>
    <w:rsid w:val="00566AE2"/>
    <w:rsid w:val="005678AA"/>
    <w:rsid w:val="00571B98"/>
    <w:rsid w:val="00576F01"/>
    <w:rsid w:val="005A023A"/>
    <w:rsid w:val="005A7B68"/>
    <w:rsid w:val="005C025B"/>
    <w:rsid w:val="005C3A9A"/>
    <w:rsid w:val="005D2B62"/>
    <w:rsid w:val="005F32BF"/>
    <w:rsid w:val="005F65BB"/>
    <w:rsid w:val="005F6F66"/>
    <w:rsid w:val="006059C0"/>
    <w:rsid w:val="00613F38"/>
    <w:rsid w:val="00655A53"/>
    <w:rsid w:val="00661621"/>
    <w:rsid w:val="00674422"/>
    <w:rsid w:val="00682301"/>
    <w:rsid w:val="006C01BC"/>
    <w:rsid w:val="006D448B"/>
    <w:rsid w:val="006D584B"/>
    <w:rsid w:val="006E0423"/>
    <w:rsid w:val="006E43A6"/>
    <w:rsid w:val="0070767F"/>
    <w:rsid w:val="00712E74"/>
    <w:rsid w:val="00717F68"/>
    <w:rsid w:val="00755F15"/>
    <w:rsid w:val="007615C4"/>
    <w:rsid w:val="00762C6F"/>
    <w:rsid w:val="007765F4"/>
    <w:rsid w:val="00792E13"/>
    <w:rsid w:val="00793AE4"/>
    <w:rsid w:val="007B3DA6"/>
    <w:rsid w:val="007B6123"/>
    <w:rsid w:val="007D5AEF"/>
    <w:rsid w:val="007F74F2"/>
    <w:rsid w:val="008026D1"/>
    <w:rsid w:val="00811CBC"/>
    <w:rsid w:val="00813365"/>
    <w:rsid w:val="008161C7"/>
    <w:rsid w:val="00821A10"/>
    <w:rsid w:val="00821B78"/>
    <w:rsid w:val="0085431B"/>
    <w:rsid w:val="0085485A"/>
    <w:rsid w:val="008617D0"/>
    <w:rsid w:val="00870B4A"/>
    <w:rsid w:val="008836AB"/>
    <w:rsid w:val="00893BE3"/>
    <w:rsid w:val="008E1C4D"/>
    <w:rsid w:val="00900F25"/>
    <w:rsid w:val="00913AA5"/>
    <w:rsid w:val="009223C1"/>
    <w:rsid w:val="0092484C"/>
    <w:rsid w:val="0094033E"/>
    <w:rsid w:val="00955F9C"/>
    <w:rsid w:val="0096088B"/>
    <w:rsid w:val="00960983"/>
    <w:rsid w:val="0096629C"/>
    <w:rsid w:val="009729AE"/>
    <w:rsid w:val="00983079"/>
    <w:rsid w:val="00984D84"/>
    <w:rsid w:val="009855CE"/>
    <w:rsid w:val="00994820"/>
    <w:rsid w:val="009B2689"/>
    <w:rsid w:val="009B7578"/>
    <w:rsid w:val="009C07A6"/>
    <w:rsid w:val="009C2695"/>
    <w:rsid w:val="009E747D"/>
    <w:rsid w:val="009F527E"/>
    <w:rsid w:val="00A05B7F"/>
    <w:rsid w:val="00A12DDA"/>
    <w:rsid w:val="00A1506D"/>
    <w:rsid w:val="00A1577C"/>
    <w:rsid w:val="00A1621D"/>
    <w:rsid w:val="00A23A4D"/>
    <w:rsid w:val="00A376B9"/>
    <w:rsid w:val="00A74756"/>
    <w:rsid w:val="00A84F06"/>
    <w:rsid w:val="00A96EA1"/>
    <w:rsid w:val="00AA30C4"/>
    <w:rsid w:val="00AA6645"/>
    <w:rsid w:val="00AF0B69"/>
    <w:rsid w:val="00AF7290"/>
    <w:rsid w:val="00B03E20"/>
    <w:rsid w:val="00B06114"/>
    <w:rsid w:val="00B103FA"/>
    <w:rsid w:val="00B32E6C"/>
    <w:rsid w:val="00B47A4A"/>
    <w:rsid w:val="00B57018"/>
    <w:rsid w:val="00B73DEE"/>
    <w:rsid w:val="00B77746"/>
    <w:rsid w:val="00B91597"/>
    <w:rsid w:val="00B957A7"/>
    <w:rsid w:val="00BA1811"/>
    <w:rsid w:val="00BA7C31"/>
    <w:rsid w:val="00BD42A1"/>
    <w:rsid w:val="00BD53AC"/>
    <w:rsid w:val="00BF5C3B"/>
    <w:rsid w:val="00C012FD"/>
    <w:rsid w:val="00C12D31"/>
    <w:rsid w:val="00C22CCF"/>
    <w:rsid w:val="00C379EC"/>
    <w:rsid w:val="00C37CCD"/>
    <w:rsid w:val="00C4333B"/>
    <w:rsid w:val="00C56253"/>
    <w:rsid w:val="00C831D2"/>
    <w:rsid w:val="00C9052C"/>
    <w:rsid w:val="00C954B1"/>
    <w:rsid w:val="00C95BFB"/>
    <w:rsid w:val="00CA110B"/>
    <w:rsid w:val="00CB3DF2"/>
    <w:rsid w:val="00CE5996"/>
    <w:rsid w:val="00CF1113"/>
    <w:rsid w:val="00CF2FA4"/>
    <w:rsid w:val="00CF30C8"/>
    <w:rsid w:val="00D1056B"/>
    <w:rsid w:val="00D22F47"/>
    <w:rsid w:val="00D309EC"/>
    <w:rsid w:val="00D42045"/>
    <w:rsid w:val="00D428BD"/>
    <w:rsid w:val="00D4654E"/>
    <w:rsid w:val="00D54E94"/>
    <w:rsid w:val="00D54F78"/>
    <w:rsid w:val="00D72D8E"/>
    <w:rsid w:val="00D77EE1"/>
    <w:rsid w:val="00DB1A27"/>
    <w:rsid w:val="00DE5572"/>
    <w:rsid w:val="00DF33DB"/>
    <w:rsid w:val="00E003A9"/>
    <w:rsid w:val="00E03644"/>
    <w:rsid w:val="00E15044"/>
    <w:rsid w:val="00E15C0B"/>
    <w:rsid w:val="00E15F59"/>
    <w:rsid w:val="00E25772"/>
    <w:rsid w:val="00E30F5D"/>
    <w:rsid w:val="00E50DEC"/>
    <w:rsid w:val="00E528E0"/>
    <w:rsid w:val="00E673E8"/>
    <w:rsid w:val="00EB6FE7"/>
    <w:rsid w:val="00EC0D75"/>
    <w:rsid w:val="00EC64E3"/>
    <w:rsid w:val="00EF7E26"/>
    <w:rsid w:val="00F0288A"/>
    <w:rsid w:val="00F05F9D"/>
    <w:rsid w:val="00F309EC"/>
    <w:rsid w:val="00F41D75"/>
    <w:rsid w:val="00F42AF4"/>
    <w:rsid w:val="00F44498"/>
    <w:rsid w:val="00F5378D"/>
    <w:rsid w:val="00F5383D"/>
    <w:rsid w:val="00F548CC"/>
    <w:rsid w:val="00F57479"/>
    <w:rsid w:val="00F61C7D"/>
    <w:rsid w:val="00F71FB5"/>
    <w:rsid w:val="00F84A1E"/>
    <w:rsid w:val="00FA492C"/>
    <w:rsid w:val="00FA570F"/>
    <w:rsid w:val="00FB0879"/>
    <w:rsid w:val="00FB2349"/>
    <w:rsid w:val="00FC127E"/>
    <w:rsid w:val="00FC1351"/>
    <w:rsid w:val="00FD64F0"/>
    <w:rsid w:val="00FE4753"/>
    <w:rsid w:val="00FE64AA"/>
    <w:rsid w:val="04C5E121"/>
    <w:rsid w:val="0B341ABD"/>
    <w:rsid w:val="12E2426D"/>
    <w:rsid w:val="23E222EF"/>
    <w:rsid w:val="2A163997"/>
    <w:rsid w:val="30516C72"/>
    <w:rsid w:val="3169CEB7"/>
    <w:rsid w:val="47CC114A"/>
    <w:rsid w:val="5B506F73"/>
    <w:rsid w:val="68482852"/>
    <w:rsid w:val="7A3EBD9D"/>
    <w:rsid w:val="7DC2498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2852"/>
  <w15:chartTrackingRefBased/>
  <w15:docId w15:val="{30E59209-D78C-4D4D-AD43-26B5DA94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527E"/>
    <w:rPr>
      <w:color w:val="467886" w:themeColor="hyperlink"/>
      <w:u w:val="single"/>
    </w:rPr>
  </w:style>
  <w:style w:type="character" w:styleId="Mencinsinresolver">
    <w:name w:val="Unresolved Mention"/>
    <w:basedOn w:val="Fuentedeprrafopredeter"/>
    <w:uiPriority w:val="99"/>
    <w:semiHidden/>
    <w:unhideWhenUsed/>
    <w:rsid w:val="009F527E"/>
    <w:rPr>
      <w:color w:val="605E5C"/>
      <w:shd w:val="clear" w:color="auto" w:fill="E1DFDD"/>
    </w:rPr>
  </w:style>
  <w:style w:type="paragraph" w:styleId="Prrafodelista">
    <w:name w:val="List Paragraph"/>
    <w:basedOn w:val="Normal"/>
    <w:uiPriority w:val="34"/>
    <w:qFormat/>
    <w:rsid w:val="00185C11"/>
    <w:pPr>
      <w:ind w:left="720"/>
      <w:contextualSpacing/>
    </w:pPr>
  </w:style>
  <w:style w:type="table" w:styleId="Tablaconcuadrcula">
    <w:name w:val="Table Grid"/>
    <w:basedOn w:val="Tablanormal"/>
    <w:uiPriority w:val="39"/>
    <w:rsid w:val="00B9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3338">
      <w:bodyDiv w:val="1"/>
      <w:marLeft w:val="0"/>
      <w:marRight w:val="0"/>
      <w:marTop w:val="0"/>
      <w:marBottom w:val="0"/>
      <w:divBdr>
        <w:top w:val="none" w:sz="0" w:space="0" w:color="auto"/>
        <w:left w:val="none" w:sz="0" w:space="0" w:color="auto"/>
        <w:bottom w:val="none" w:sz="0" w:space="0" w:color="auto"/>
        <w:right w:val="none" w:sz="0" w:space="0" w:color="auto"/>
      </w:divBdr>
      <w:divsChild>
        <w:div w:id="956258001">
          <w:marLeft w:val="720"/>
          <w:marRight w:val="0"/>
          <w:marTop w:val="0"/>
          <w:marBottom w:val="0"/>
          <w:divBdr>
            <w:top w:val="none" w:sz="0" w:space="0" w:color="auto"/>
            <w:left w:val="none" w:sz="0" w:space="0" w:color="auto"/>
            <w:bottom w:val="none" w:sz="0" w:space="0" w:color="auto"/>
            <w:right w:val="none" w:sz="0" w:space="0" w:color="auto"/>
          </w:divBdr>
        </w:div>
        <w:div w:id="1977908915">
          <w:marLeft w:val="720"/>
          <w:marRight w:val="0"/>
          <w:marTop w:val="0"/>
          <w:marBottom w:val="0"/>
          <w:divBdr>
            <w:top w:val="none" w:sz="0" w:space="0" w:color="auto"/>
            <w:left w:val="none" w:sz="0" w:space="0" w:color="auto"/>
            <w:bottom w:val="none" w:sz="0" w:space="0" w:color="auto"/>
            <w:right w:val="none" w:sz="0" w:space="0" w:color="auto"/>
          </w:divBdr>
        </w:div>
      </w:divsChild>
    </w:div>
    <w:div w:id="678585039">
      <w:bodyDiv w:val="1"/>
      <w:marLeft w:val="0"/>
      <w:marRight w:val="0"/>
      <w:marTop w:val="0"/>
      <w:marBottom w:val="0"/>
      <w:divBdr>
        <w:top w:val="none" w:sz="0" w:space="0" w:color="auto"/>
        <w:left w:val="none" w:sz="0" w:space="0" w:color="auto"/>
        <w:bottom w:val="none" w:sz="0" w:space="0" w:color="auto"/>
        <w:right w:val="none" w:sz="0" w:space="0" w:color="auto"/>
      </w:divBdr>
      <w:divsChild>
        <w:div w:id="144859419">
          <w:marLeft w:val="720"/>
          <w:marRight w:val="0"/>
          <w:marTop w:val="0"/>
          <w:marBottom w:val="0"/>
          <w:divBdr>
            <w:top w:val="none" w:sz="0" w:space="0" w:color="auto"/>
            <w:left w:val="none" w:sz="0" w:space="0" w:color="auto"/>
            <w:bottom w:val="none" w:sz="0" w:space="0" w:color="auto"/>
            <w:right w:val="none" w:sz="0" w:space="0" w:color="auto"/>
          </w:divBdr>
        </w:div>
        <w:div w:id="809204435">
          <w:marLeft w:val="720"/>
          <w:marRight w:val="0"/>
          <w:marTop w:val="0"/>
          <w:marBottom w:val="0"/>
          <w:divBdr>
            <w:top w:val="none" w:sz="0" w:space="0" w:color="auto"/>
            <w:left w:val="none" w:sz="0" w:space="0" w:color="auto"/>
            <w:bottom w:val="none" w:sz="0" w:space="0" w:color="auto"/>
            <w:right w:val="none" w:sz="0" w:space="0" w:color="auto"/>
          </w:divBdr>
        </w:div>
      </w:divsChild>
    </w:div>
    <w:div w:id="1278291042">
      <w:bodyDiv w:val="1"/>
      <w:marLeft w:val="0"/>
      <w:marRight w:val="0"/>
      <w:marTop w:val="0"/>
      <w:marBottom w:val="0"/>
      <w:divBdr>
        <w:top w:val="none" w:sz="0" w:space="0" w:color="auto"/>
        <w:left w:val="none" w:sz="0" w:space="0" w:color="auto"/>
        <w:bottom w:val="none" w:sz="0" w:space="0" w:color="auto"/>
        <w:right w:val="none" w:sz="0" w:space="0" w:color="auto"/>
      </w:divBdr>
      <w:divsChild>
        <w:div w:id="698894852">
          <w:marLeft w:val="0"/>
          <w:marRight w:val="0"/>
          <w:marTop w:val="0"/>
          <w:marBottom w:val="0"/>
          <w:divBdr>
            <w:top w:val="none" w:sz="0" w:space="0" w:color="auto"/>
            <w:left w:val="none" w:sz="0" w:space="0" w:color="auto"/>
            <w:bottom w:val="none" w:sz="0" w:space="0" w:color="auto"/>
            <w:right w:val="none" w:sz="0" w:space="0" w:color="auto"/>
          </w:divBdr>
        </w:div>
        <w:div w:id="541720815">
          <w:marLeft w:val="0"/>
          <w:marRight w:val="0"/>
          <w:marTop w:val="0"/>
          <w:marBottom w:val="0"/>
          <w:divBdr>
            <w:top w:val="none" w:sz="0" w:space="0" w:color="auto"/>
            <w:left w:val="none" w:sz="0" w:space="0" w:color="auto"/>
            <w:bottom w:val="none" w:sz="0" w:space="0" w:color="auto"/>
            <w:right w:val="none" w:sz="0" w:space="0" w:color="auto"/>
          </w:divBdr>
        </w:div>
        <w:div w:id="1813019969">
          <w:marLeft w:val="0"/>
          <w:marRight w:val="0"/>
          <w:marTop w:val="0"/>
          <w:marBottom w:val="0"/>
          <w:divBdr>
            <w:top w:val="none" w:sz="0" w:space="0" w:color="auto"/>
            <w:left w:val="none" w:sz="0" w:space="0" w:color="auto"/>
            <w:bottom w:val="none" w:sz="0" w:space="0" w:color="auto"/>
            <w:right w:val="none" w:sz="0" w:space="0" w:color="auto"/>
          </w:divBdr>
        </w:div>
        <w:div w:id="1579824466">
          <w:marLeft w:val="0"/>
          <w:marRight w:val="0"/>
          <w:marTop w:val="0"/>
          <w:marBottom w:val="0"/>
          <w:divBdr>
            <w:top w:val="none" w:sz="0" w:space="0" w:color="auto"/>
            <w:left w:val="none" w:sz="0" w:space="0" w:color="auto"/>
            <w:bottom w:val="none" w:sz="0" w:space="0" w:color="auto"/>
            <w:right w:val="none" w:sz="0" w:space="0" w:color="auto"/>
          </w:divBdr>
        </w:div>
        <w:div w:id="735322211">
          <w:marLeft w:val="0"/>
          <w:marRight w:val="0"/>
          <w:marTop w:val="0"/>
          <w:marBottom w:val="0"/>
          <w:divBdr>
            <w:top w:val="none" w:sz="0" w:space="0" w:color="auto"/>
            <w:left w:val="none" w:sz="0" w:space="0" w:color="auto"/>
            <w:bottom w:val="none" w:sz="0" w:space="0" w:color="auto"/>
            <w:right w:val="none" w:sz="0" w:space="0" w:color="auto"/>
          </w:divBdr>
        </w:div>
        <w:div w:id="2135556564">
          <w:marLeft w:val="0"/>
          <w:marRight w:val="0"/>
          <w:marTop w:val="0"/>
          <w:marBottom w:val="0"/>
          <w:divBdr>
            <w:top w:val="none" w:sz="0" w:space="0" w:color="auto"/>
            <w:left w:val="none" w:sz="0" w:space="0" w:color="auto"/>
            <w:bottom w:val="none" w:sz="0" w:space="0" w:color="auto"/>
            <w:right w:val="none" w:sz="0" w:space="0" w:color="auto"/>
          </w:divBdr>
        </w:div>
        <w:div w:id="564226009">
          <w:marLeft w:val="0"/>
          <w:marRight w:val="0"/>
          <w:marTop w:val="0"/>
          <w:marBottom w:val="0"/>
          <w:divBdr>
            <w:top w:val="none" w:sz="0" w:space="0" w:color="auto"/>
            <w:left w:val="none" w:sz="0" w:space="0" w:color="auto"/>
            <w:bottom w:val="none" w:sz="0" w:space="0" w:color="auto"/>
            <w:right w:val="none" w:sz="0" w:space="0" w:color="auto"/>
          </w:divBdr>
        </w:div>
        <w:div w:id="585111659">
          <w:marLeft w:val="0"/>
          <w:marRight w:val="0"/>
          <w:marTop w:val="0"/>
          <w:marBottom w:val="0"/>
          <w:divBdr>
            <w:top w:val="none" w:sz="0" w:space="0" w:color="auto"/>
            <w:left w:val="none" w:sz="0" w:space="0" w:color="auto"/>
            <w:bottom w:val="none" w:sz="0" w:space="0" w:color="auto"/>
            <w:right w:val="none" w:sz="0" w:space="0" w:color="auto"/>
          </w:divBdr>
        </w:div>
        <w:div w:id="1455367420">
          <w:marLeft w:val="0"/>
          <w:marRight w:val="0"/>
          <w:marTop w:val="0"/>
          <w:marBottom w:val="0"/>
          <w:divBdr>
            <w:top w:val="none" w:sz="0" w:space="0" w:color="auto"/>
            <w:left w:val="none" w:sz="0" w:space="0" w:color="auto"/>
            <w:bottom w:val="none" w:sz="0" w:space="0" w:color="auto"/>
            <w:right w:val="none" w:sz="0" w:space="0" w:color="auto"/>
          </w:divBdr>
        </w:div>
        <w:div w:id="1554121141">
          <w:marLeft w:val="0"/>
          <w:marRight w:val="0"/>
          <w:marTop w:val="0"/>
          <w:marBottom w:val="0"/>
          <w:divBdr>
            <w:top w:val="none" w:sz="0" w:space="0" w:color="auto"/>
            <w:left w:val="none" w:sz="0" w:space="0" w:color="auto"/>
            <w:bottom w:val="none" w:sz="0" w:space="0" w:color="auto"/>
            <w:right w:val="none" w:sz="0" w:space="0" w:color="auto"/>
          </w:divBdr>
        </w:div>
        <w:div w:id="2018343823">
          <w:marLeft w:val="0"/>
          <w:marRight w:val="0"/>
          <w:marTop w:val="0"/>
          <w:marBottom w:val="0"/>
          <w:divBdr>
            <w:top w:val="none" w:sz="0" w:space="0" w:color="auto"/>
            <w:left w:val="none" w:sz="0" w:space="0" w:color="auto"/>
            <w:bottom w:val="none" w:sz="0" w:space="0" w:color="auto"/>
            <w:right w:val="none" w:sz="0" w:space="0" w:color="auto"/>
          </w:divBdr>
        </w:div>
        <w:div w:id="1149636865">
          <w:marLeft w:val="0"/>
          <w:marRight w:val="0"/>
          <w:marTop w:val="0"/>
          <w:marBottom w:val="0"/>
          <w:divBdr>
            <w:top w:val="none" w:sz="0" w:space="0" w:color="auto"/>
            <w:left w:val="none" w:sz="0" w:space="0" w:color="auto"/>
            <w:bottom w:val="none" w:sz="0" w:space="0" w:color="auto"/>
            <w:right w:val="none" w:sz="0" w:space="0" w:color="auto"/>
          </w:divBdr>
        </w:div>
        <w:div w:id="1714228161">
          <w:marLeft w:val="0"/>
          <w:marRight w:val="0"/>
          <w:marTop w:val="0"/>
          <w:marBottom w:val="0"/>
          <w:divBdr>
            <w:top w:val="none" w:sz="0" w:space="0" w:color="auto"/>
            <w:left w:val="none" w:sz="0" w:space="0" w:color="auto"/>
            <w:bottom w:val="none" w:sz="0" w:space="0" w:color="auto"/>
            <w:right w:val="none" w:sz="0" w:space="0" w:color="auto"/>
          </w:divBdr>
        </w:div>
        <w:div w:id="88164593">
          <w:marLeft w:val="0"/>
          <w:marRight w:val="0"/>
          <w:marTop w:val="0"/>
          <w:marBottom w:val="0"/>
          <w:divBdr>
            <w:top w:val="none" w:sz="0" w:space="0" w:color="auto"/>
            <w:left w:val="none" w:sz="0" w:space="0" w:color="auto"/>
            <w:bottom w:val="none" w:sz="0" w:space="0" w:color="auto"/>
            <w:right w:val="none" w:sz="0" w:space="0" w:color="auto"/>
          </w:divBdr>
        </w:div>
        <w:div w:id="1612665782">
          <w:marLeft w:val="0"/>
          <w:marRight w:val="0"/>
          <w:marTop w:val="0"/>
          <w:marBottom w:val="0"/>
          <w:divBdr>
            <w:top w:val="none" w:sz="0" w:space="0" w:color="auto"/>
            <w:left w:val="none" w:sz="0" w:space="0" w:color="auto"/>
            <w:bottom w:val="none" w:sz="0" w:space="0" w:color="auto"/>
            <w:right w:val="none" w:sz="0" w:space="0" w:color="auto"/>
          </w:divBdr>
        </w:div>
        <w:div w:id="119539039">
          <w:marLeft w:val="0"/>
          <w:marRight w:val="0"/>
          <w:marTop w:val="0"/>
          <w:marBottom w:val="0"/>
          <w:divBdr>
            <w:top w:val="none" w:sz="0" w:space="0" w:color="auto"/>
            <w:left w:val="none" w:sz="0" w:space="0" w:color="auto"/>
            <w:bottom w:val="none" w:sz="0" w:space="0" w:color="auto"/>
            <w:right w:val="none" w:sz="0" w:space="0" w:color="auto"/>
          </w:divBdr>
        </w:div>
      </w:divsChild>
    </w:div>
    <w:div w:id="1933317816">
      <w:bodyDiv w:val="1"/>
      <w:marLeft w:val="0"/>
      <w:marRight w:val="0"/>
      <w:marTop w:val="0"/>
      <w:marBottom w:val="0"/>
      <w:divBdr>
        <w:top w:val="none" w:sz="0" w:space="0" w:color="auto"/>
        <w:left w:val="none" w:sz="0" w:space="0" w:color="auto"/>
        <w:bottom w:val="none" w:sz="0" w:space="0" w:color="auto"/>
        <w:right w:val="none" w:sz="0" w:space="0" w:color="auto"/>
      </w:divBdr>
      <w:divsChild>
        <w:div w:id="1621716221">
          <w:marLeft w:val="0"/>
          <w:marRight w:val="0"/>
          <w:marTop w:val="0"/>
          <w:marBottom w:val="0"/>
          <w:divBdr>
            <w:top w:val="none" w:sz="0" w:space="0" w:color="auto"/>
            <w:left w:val="none" w:sz="0" w:space="0" w:color="auto"/>
            <w:bottom w:val="none" w:sz="0" w:space="0" w:color="auto"/>
            <w:right w:val="none" w:sz="0" w:space="0" w:color="auto"/>
          </w:divBdr>
        </w:div>
        <w:div w:id="1578588562">
          <w:marLeft w:val="0"/>
          <w:marRight w:val="0"/>
          <w:marTop w:val="0"/>
          <w:marBottom w:val="0"/>
          <w:divBdr>
            <w:top w:val="none" w:sz="0" w:space="0" w:color="auto"/>
            <w:left w:val="none" w:sz="0" w:space="0" w:color="auto"/>
            <w:bottom w:val="none" w:sz="0" w:space="0" w:color="auto"/>
            <w:right w:val="none" w:sz="0" w:space="0" w:color="auto"/>
          </w:divBdr>
        </w:div>
        <w:div w:id="1375697914">
          <w:marLeft w:val="0"/>
          <w:marRight w:val="0"/>
          <w:marTop w:val="0"/>
          <w:marBottom w:val="0"/>
          <w:divBdr>
            <w:top w:val="none" w:sz="0" w:space="0" w:color="auto"/>
            <w:left w:val="none" w:sz="0" w:space="0" w:color="auto"/>
            <w:bottom w:val="none" w:sz="0" w:space="0" w:color="auto"/>
            <w:right w:val="none" w:sz="0" w:space="0" w:color="auto"/>
          </w:divBdr>
        </w:div>
        <w:div w:id="1120152162">
          <w:marLeft w:val="0"/>
          <w:marRight w:val="0"/>
          <w:marTop w:val="0"/>
          <w:marBottom w:val="0"/>
          <w:divBdr>
            <w:top w:val="none" w:sz="0" w:space="0" w:color="auto"/>
            <w:left w:val="none" w:sz="0" w:space="0" w:color="auto"/>
            <w:bottom w:val="none" w:sz="0" w:space="0" w:color="auto"/>
            <w:right w:val="none" w:sz="0" w:space="0" w:color="auto"/>
          </w:divBdr>
        </w:div>
        <w:div w:id="2002460083">
          <w:marLeft w:val="0"/>
          <w:marRight w:val="0"/>
          <w:marTop w:val="0"/>
          <w:marBottom w:val="0"/>
          <w:divBdr>
            <w:top w:val="none" w:sz="0" w:space="0" w:color="auto"/>
            <w:left w:val="none" w:sz="0" w:space="0" w:color="auto"/>
            <w:bottom w:val="none" w:sz="0" w:space="0" w:color="auto"/>
            <w:right w:val="none" w:sz="0" w:space="0" w:color="auto"/>
          </w:divBdr>
        </w:div>
        <w:div w:id="2138134237">
          <w:marLeft w:val="0"/>
          <w:marRight w:val="0"/>
          <w:marTop w:val="0"/>
          <w:marBottom w:val="0"/>
          <w:divBdr>
            <w:top w:val="none" w:sz="0" w:space="0" w:color="auto"/>
            <w:left w:val="none" w:sz="0" w:space="0" w:color="auto"/>
            <w:bottom w:val="none" w:sz="0" w:space="0" w:color="auto"/>
            <w:right w:val="none" w:sz="0" w:space="0" w:color="auto"/>
          </w:divBdr>
        </w:div>
        <w:div w:id="2084445628">
          <w:marLeft w:val="0"/>
          <w:marRight w:val="0"/>
          <w:marTop w:val="0"/>
          <w:marBottom w:val="0"/>
          <w:divBdr>
            <w:top w:val="none" w:sz="0" w:space="0" w:color="auto"/>
            <w:left w:val="none" w:sz="0" w:space="0" w:color="auto"/>
            <w:bottom w:val="none" w:sz="0" w:space="0" w:color="auto"/>
            <w:right w:val="none" w:sz="0" w:space="0" w:color="auto"/>
          </w:divBdr>
        </w:div>
        <w:div w:id="882056676">
          <w:marLeft w:val="0"/>
          <w:marRight w:val="0"/>
          <w:marTop w:val="0"/>
          <w:marBottom w:val="0"/>
          <w:divBdr>
            <w:top w:val="none" w:sz="0" w:space="0" w:color="auto"/>
            <w:left w:val="none" w:sz="0" w:space="0" w:color="auto"/>
            <w:bottom w:val="none" w:sz="0" w:space="0" w:color="auto"/>
            <w:right w:val="none" w:sz="0" w:space="0" w:color="auto"/>
          </w:divBdr>
        </w:div>
        <w:div w:id="927621080">
          <w:marLeft w:val="0"/>
          <w:marRight w:val="0"/>
          <w:marTop w:val="0"/>
          <w:marBottom w:val="0"/>
          <w:divBdr>
            <w:top w:val="none" w:sz="0" w:space="0" w:color="auto"/>
            <w:left w:val="none" w:sz="0" w:space="0" w:color="auto"/>
            <w:bottom w:val="none" w:sz="0" w:space="0" w:color="auto"/>
            <w:right w:val="none" w:sz="0" w:space="0" w:color="auto"/>
          </w:divBdr>
        </w:div>
        <w:div w:id="172035279">
          <w:marLeft w:val="0"/>
          <w:marRight w:val="0"/>
          <w:marTop w:val="0"/>
          <w:marBottom w:val="0"/>
          <w:divBdr>
            <w:top w:val="none" w:sz="0" w:space="0" w:color="auto"/>
            <w:left w:val="none" w:sz="0" w:space="0" w:color="auto"/>
            <w:bottom w:val="none" w:sz="0" w:space="0" w:color="auto"/>
            <w:right w:val="none" w:sz="0" w:space="0" w:color="auto"/>
          </w:divBdr>
        </w:div>
        <w:div w:id="1889561604">
          <w:marLeft w:val="0"/>
          <w:marRight w:val="0"/>
          <w:marTop w:val="0"/>
          <w:marBottom w:val="0"/>
          <w:divBdr>
            <w:top w:val="none" w:sz="0" w:space="0" w:color="auto"/>
            <w:left w:val="none" w:sz="0" w:space="0" w:color="auto"/>
            <w:bottom w:val="none" w:sz="0" w:space="0" w:color="auto"/>
            <w:right w:val="none" w:sz="0" w:space="0" w:color="auto"/>
          </w:divBdr>
        </w:div>
        <w:div w:id="175969569">
          <w:marLeft w:val="0"/>
          <w:marRight w:val="0"/>
          <w:marTop w:val="0"/>
          <w:marBottom w:val="0"/>
          <w:divBdr>
            <w:top w:val="none" w:sz="0" w:space="0" w:color="auto"/>
            <w:left w:val="none" w:sz="0" w:space="0" w:color="auto"/>
            <w:bottom w:val="none" w:sz="0" w:space="0" w:color="auto"/>
            <w:right w:val="none" w:sz="0" w:space="0" w:color="auto"/>
          </w:divBdr>
        </w:div>
        <w:div w:id="773984480">
          <w:marLeft w:val="0"/>
          <w:marRight w:val="0"/>
          <w:marTop w:val="0"/>
          <w:marBottom w:val="0"/>
          <w:divBdr>
            <w:top w:val="none" w:sz="0" w:space="0" w:color="auto"/>
            <w:left w:val="none" w:sz="0" w:space="0" w:color="auto"/>
            <w:bottom w:val="none" w:sz="0" w:space="0" w:color="auto"/>
            <w:right w:val="none" w:sz="0" w:space="0" w:color="auto"/>
          </w:divBdr>
        </w:div>
        <w:div w:id="1790201630">
          <w:marLeft w:val="0"/>
          <w:marRight w:val="0"/>
          <w:marTop w:val="0"/>
          <w:marBottom w:val="0"/>
          <w:divBdr>
            <w:top w:val="none" w:sz="0" w:space="0" w:color="auto"/>
            <w:left w:val="none" w:sz="0" w:space="0" w:color="auto"/>
            <w:bottom w:val="none" w:sz="0" w:space="0" w:color="auto"/>
            <w:right w:val="none" w:sz="0" w:space="0" w:color="auto"/>
          </w:divBdr>
        </w:div>
        <w:div w:id="1148523059">
          <w:marLeft w:val="0"/>
          <w:marRight w:val="0"/>
          <w:marTop w:val="0"/>
          <w:marBottom w:val="0"/>
          <w:divBdr>
            <w:top w:val="none" w:sz="0" w:space="0" w:color="auto"/>
            <w:left w:val="none" w:sz="0" w:space="0" w:color="auto"/>
            <w:bottom w:val="none" w:sz="0" w:space="0" w:color="auto"/>
            <w:right w:val="none" w:sz="0" w:space="0" w:color="auto"/>
          </w:divBdr>
        </w:div>
        <w:div w:id="1178543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1728</Words>
  <Characters>9506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21</cp:revision>
  <dcterms:created xsi:type="dcterms:W3CDTF">2024-11-18T19:24:00Z</dcterms:created>
  <dcterms:modified xsi:type="dcterms:W3CDTF">2024-11-18T23:07:00Z</dcterms:modified>
</cp:coreProperties>
</file>