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BC95" w14:textId="14BA47D9" w:rsidR="001B35D3" w:rsidRDefault="008E1521" w:rsidP="00F52B42">
      <w:pPr>
        <w:spacing w:line="360" w:lineRule="auto"/>
        <w:jc w:val="both"/>
        <w:rPr>
          <w:rFonts w:ascii="Arial" w:hAnsi="Arial" w:cs="Arial"/>
          <w:b/>
          <w:sz w:val="22"/>
          <w:szCs w:val="22"/>
        </w:rPr>
      </w:pPr>
      <w:r>
        <w:rPr>
          <w:rFonts w:ascii="Arial" w:hAnsi="Arial" w:cs="Arial"/>
          <w:b/>
          <w:sz w:val="22"/>
          <w:szCs w:val="22"/>
        </w:rPr>
        <w:t>Señores:</w:t>
      </w:r>
    </w:p>
    <w:p w14:paraId="49631E48" w14:textId="2C1087E8" w:rsidR="008E1521" w:rsidRDefault="008E1521" w:rsidP="00F52B42">
      <w:pPr>
        <w:spacing w:line="360" w:lineRule="auto"/>
        <w:jc w:val="both"/>
        <w:rPr>
          <w:rFonts w:ascii="Arial" w:hAnsi="Arial" w:cs="Arial"/>
          <w:b/>
          <w:sz w:val="22"/>
          <w:szCs w:val="22"/>
        </w:rPr>
      </w:pPr>
      <w:r>
        <w:rPr>
          <w:rFonts w:ascii="Arial" w:hAnsi="Arial" w:cs="Arial"/>
          <w:b/>
          <w:sz w:val="22"/>
          <w:szCs w:val="22"/>
        </w:rPr>
        <w:t>DIRECCIÓN SECCIONAL DE ADUANAS DE BOGOTÁ D.C.</w:t>
      </w:r>
    </w:p>
    <w:p w14:paraId="79A20F93" w14:textId="3803F2DC" w:rsidR="00DE1E37" w:rsidRDefault="008E1521" w:rsidP="00F52B42">
      <w:pPr>
        <w:spacing w:line="360" w:lineRule="auto"/>
        <w:jc w:val="both"/>
        <w:rPr>
          <w:rFonts w:ascii="Arial" w:hAnsi="Arial" w:cs="Arial"/>
          <w:b/>
          <w:sz w:val="22"/>
          <w:szCs w:val="22"/>
        </w:rPr>
      </w:pPr>
      <w:proofErr w:type="spellStart"/>
      <w:r>
        <w:rPr>
          <w:rFonts w:ascii="Arial" w:hAnsi="Arial" w:cs="Arial"/>
          <w:b/>
          <w:sz w:val="22"/>
          <w:szCs w:val="22"/>
        </w:rPr>
        <w:t>Att</w:t>
      </w:r>
      <w:proofErr w:type="spellEnd"/>
      <w:r>
        <w:rPr>
          <w:rFonts w:ascii="Arial" w:hAnsi="Arial" w:cs="Arial"/>
          <w:b/>
          <w:sz w:val="22"/>
          <w:szCs w:val="22"/>
        </w:rPr>
        <w:t>. Dr</w:t>
      </w:r>
      <w:r w:rsidR="00FC5F27">
        <w:rPr>
          <w:rFonts w:ascii="Arial" w:hAnsi="Arial" w:cs="Arial"/>
          <w:b/>
          <w:sz w:val="22"/>
          <w:szCs w:val="22"/>
        </w:rPr>
        <w:t>a</w:t>
      </w:r>
      <w:r>
        <w:rPr>
          <w:rFonts w:ascii="Arial" w:hAnsi="Arial" w:cs="Arial"/>
          <w:b/>
          <w:sz w:val="22"/>
          <w:szCs w:val="22"/>
        </w:rPr>
        <w:t xml:space="preserve">. </w:t>
      </w:r>
      <w:r w:rsidR="00FC5F27">
        <w:rPr>
          <w:rFonts w:ascii="Arial" w:hAnsi="Arial" w:cs="Arial"/>
          <w:b/>
          <w:sz w:val="22"/>
          <w:szCs w:val="22"/>
        </w:rPr>
        <w:t>KAROL ANDREA SARASTY ESPAÑA</w:t>
      </w:r>
    </w:p>
    <w:p w14:paraId="1BB6345F" w14:textId="3921941E" w:rsidR="00FC5F27" w:rsidRPr="00DE1E37" w:rsidRDefault="00FC5F27" w:rsidP="00F52B42">
      <w:pPr>
        <w:spacing w:line="360" w:lineRule="auto"/>
        <w:jc w:val="both"/>
        <w:rPr>
          <w:rFonts w:ascii="Arial" w:hAnsi="Arial" w:cs="Arial"/>
          <w:b/>
          <w:sz w:val="22"/>
          <w:szCs w:val="22"/>
        </w:rPr>
      </w:pPr>
      <w:r>
        <w:rPr>
          <w:rFonts w:ascii="Arial" w:hAnsi="Arial" w:cs="Arial"/>
          <w:b/>
          <w:sz w:val="22"/>
          <w:szCs w:val="22"/>
        </w:rPr>
        <w:t>FUNCIONARIA DEL GIT DE DECISIÓN DE FONDO DE SANCIONES DE LA DIVISIÓN DE FISCALIZACIÓN Y DEFINICIÓN DE SITUACIÓN JURÍDICA</w:t>
      </w:r>
    </w:p>
    <w:p w14:paraId="0A1BD27F" w14:textId="6F23C077" w:rsidR="00006845" w:rsidRDefault="004143FB" w:rsidP="00F52B42">
      <w:pPr>
        <w:spacing w:line="360" w:lineRule="auto"/>
        <w:jc w:val="both"/>
        <w:rPr>
          <w:rStyle w:val="Hipervnculo"/>
          <w:rFonts w:ascii="Arial" w:hAnsi="Arial" w:cs="Arial"/>
          <w:b/>
          <w:bCs/>
          <w:color w:val="auto"/>
          <w:sz w:val="22"/>
          <w:szCs w:val="22"/>
        </w:rPr>
      </w:pPr>
      <w:hyperlink r:id="rId8" w:history="1">
        <w:r w:rsidR="00F15004" w:rsidRPr="00D54C21">
          <w:rPr>
            <w:rStyle w:val="Hipervnculo"/>
            <w:rFonts w:ascii="Arial" w:hAnsi="Arial" w:cs="Arial"/>
            <w:b/>
            <w:bCs/>
            <w:color w:val="auto"/>
            <w:sz w:val="22"/>
            <w:szCs w:val="22"/>
          </w:rPr>
          <w:t>corresp_entrada-bog-adu@dian.gov.co</w:t>
        </w:r>
      </w:hyperlink>
      <w:r w:rsidR="00DE1E37">
        <w:rPr>
          <w:rStyle w:val="Hipervnculo"/>
          <w:rFonts w:ascii="Arial" w:hAnsi="Arial" w:cs="Arial"/>
          <w:b/>
          <w:bCs/>
          <w:color w:val="auto"/>
          <w:sz w:val="22"/>
          <w:szCs w:val="22"/>
        </w:rPr>
        <w:t xml:space="preserve"> </w:t>
      </w:r>
    </w:p>
    <w:p w14:paraId="4C24892C" w14:textId="45E14BBF" w:rsidR="00DE1E37" w:rsidRPr="00DE1E37" w:rsidRDefault="00DE1E37" w:rsidP="00F52B42">
      <w:pPr>
        <w:spacing w:line="360" w:lineRule="auto"/>
        <w:jc w:val="both"/>
        <w:rPr>
          <w:rFonts w:ascii="Arial" w:hAnsi="Arial" w:cs="Arial"/>
          <w:b/>
          <w:bCs/>
          <w:sz w:val="22"/>
          <w:szCs w:val="22"/>
        </w:rPr>
      </w:pPr>
      <w:r w:rsidRPr="00DE1E37">
        <w:rPr>
          <w:rStyle w:val="Hipervnculo"/>
          <w:rFonts w:ascii="Arial" w:hAnsi="Arial" w:cs="Arial"/>
          <w:b/>
          <w:bCs/>
          <w:color w:val="auto"/>
          <w:sz w:val="22"/>
          <w:szCs w:val="22"/>
          <w:u w:val="none"/>
        </w:rPr>
        <w:t>E.</w:t>
      </w:r>
      <w:r w:rsidRPr="00DE1E37">
        <w:rPr>
          <w:rStyle w:val="Hipervnculo"/>
          <w:rFonts w:ascii="Arial" w:hAnsi="Arial" w:cs="Arial"/>
          <w:b/>
          <w:bCs/>
          <w:color w:val="auto"/>
          <w:sz w:val="22"/>
          <w:szCs w:val="22"/>
          <w:u w:val="none"/>
        </w:rPr>
        <w:tab/>
        <w:t>S</w:t>
      </w:r>
      <w:r w:rsidRPr="00DE1E37">
        <w:rPr>
          <w:rStyle w:val="Hipervnculo"/>
          <w:rFonts w:ascii="Arial" w:hAnsi="Arial" w:cs="Arial"/>
          <w:b/>
          <w:bCs/>
          <w:color w:val="auto"/>
          <w:sz w:val="22"/>
          <w:szCs w:val="22"/>
          <w:u w:val="none"/>
        </w:rPr>
        <w:tab/>
        <w:t>D.</w:t>
      </w:r>
    </w:p>
    <w:p w14:paraId="2BB65557" w14:textId="77777777" w:rsidR="006F7188" w:rsidRPr="006F7188" w:rsidRDefault="006F7188" w:rsidP="00F52B42">
      <w:pPr>
        <w:pStyle w:val="Sinespaciado"/>
        <w:spacing w:line="360" w:lineRule="auto"/>
        <w:rPr>
          <w:rFonts w:ascii="Arial" w:hAnsi="Arial" w:cs="Arial"/>
          <w:b/>
        </w:rPr>
      </w:pPr>
    </w:p>
    <w:p w14:paraId="1A28E6FE" w14:textId="43C31532" w:rsidR="001B35D3" w:rsidRPr="006F7188" w:rsidRDefault="00DE1E37" w:rsidP="00F52B42">
      <w:pPr>
        <w:pStyle w:val="Sinespaciado"/>
        <w:spacing w:line="360" w:lineRule="auto"/>
        <w:rPr>
          <w:rFonts w:ascii="Arial" w:hAnsi="Arial" w:cs="Arial"/>
        </w:rPr>
      </w:pPr>
      <w:r w:rsidRPr="006F7188">
        <w:rPr>
          <w:rFonts w:ascii="Arial" w:hAnsi="Arial" w:cs="Arial"/>
          <w:b/>
        </w:rPr>
        <w:t xml:space="preserve">TIPO DE PROCESO: </w:t>
      </w:r>
      <w:r w:rsidRPr="006F7188">
        <w:rPr>
          <w:rFonts w:ascii="Arial" w:hAnsi="Arial" w:cs="Arial"/>
        </w:rPr>
        <w:t>Cumplimiento de Obligaciones Aduaneras y Cambiarias.</w:t>
      </w:r>
    </w:p>
    <w:p w14:paraId="1DBF022C" w14:textId="505F1A7E" w:rsidR="00DE1E37" w:rsidRPr="006F7188" w:rsidRDefault="006F7188" w:rsidP="00F52B42">
      <w:pPr>
        <w:pStyle w:val="Sinespaciado"/>
        <w:spacing w:line="360" w:lineRule="auto"/>
        <w:rPr>
          <w:rFonts w:ascii="Arial" w:hAnsi="Arial" w:cs="Arial"/>
        </w:rPr>
      </w:pPr>
      <w:r w:rsidRPr="006F7188">
        <w:rPr>
          <w:rFonts w:ascii="Arial" w:hAnsi="Arial" w:cs="Arial"/>
          <w:b/>
        </w:rPr>
        <w:t>SUBPROCESO:</w:t>
      </w:r>
      <w:r w:rsidRPr="006F7188">
        <w:rPr>
          <w:rFonts w:ascii="Arial" w:hAnsi="Arial" w:cs="Arial"/>
        </w:rPr>
        <w:t xml:space="preserve"> Fiscalización y Liquidación.</w:t>
      </w:r>
    </w:p>
    <w:p w14:paraId="3D23BE0B" w14:textId="5E660E3D" w:rsidR="006F7188" w:rsidRDefault="006F7188" w:rsidP="00F52B42">
      <w:pPr>
        <w:pStyle w:val="Sinespaciado"/>
        <w:spacing w:line="360" w:lineRule="auto"/>
        <w:rPr>
          <w:rFonts w:ascii="Arial" w:hAnsi="Arial" w:cs="Arial"/>
        </w:rPr>
      </w:pPr>
      <w:r w:rsidRPr="006F7188">
        <w:rPr>
          <w:rFonts w:ascii="Arial" w:hAnsi="Arial" w:cs="Arial"/>
          <w:b/>
        </w:rPr>
        <w:t>PROCEDIMIENTO</w:t>
      </w:r>
      <w:r w:rsidR="00FC5F27">
        <w:rPr>
          <w:rFonts w:ascii="Arial" w:hAnsi="Arial" w:cs="Arial"/>
        </w:rPr>
        <w:t>: Determinación de Sanciones Aduaneras.</w:t>
      </w:r>
    </w:p>
    <w:p w14:paraId="6B884417" w14:textId="4D8E0A57" w:rsidR="006F7188" w:rsidRDefault="006F7188" w:rsidP="00F52B42">
      <w:pPr>
        <w:pStyle w:val="Sinespaciado"/>
        <w:spacing w:line="360" w:lineRule="auto"/>
        <w:rPr>
          <w:rFonts w:ascii="Arial" w:hAnsi="Arial" w:cs="Arial"/>
        </w:rPr>
      </w:pPr>
      <w:r w:rsidRPr="006F7188">
        <w:rPr>
          <w:rFonts w:ascii="Arial" w:hAnsi="Arial" w:cs="Arial"/>
          <w:b/>
        </w:rPr>
        <w:t>EXPEDIENTE No:</w:t>
      </w:r>
      <w:r w:rsidR="00442CE6">
        <w:rPr>
          <w:rFonts w:ascii="Arial" w:hAnsi="Arial" w:cs="Arial"/>
        </w:rPr>
        <w:t xml:space="preserve"> IS 2020 2022 5836 </w:t>
      </w:r>
    </w:p>
    <w:p w14:paraId="48CA5DA4" w14:textId="700E5970" w:rsidR="006F7188" w:rsidRDefault="00442CE6" w:rsidP="00F52B42">
      <w:pPr>
        <w:pStyle w:val="Sinespaciado"/>
        <w:spacing w:line="360" w:lineRule="auto"/>
        <w:rPr>
          <w:rFonts w:ascii="Arial" w:hAnsi="Arial" w:cs="Arial"/>
        </w:rPr>
      </w:pPr>
      <w:r>
        <w:rPr>
          <w:rFonts w:ascii="Arial" w:hAnsi="Arial" w:cs="Arial"/>
          <w:b/>
        </w:rPr>
        <w:t>DATOS DEL DECLARANTE</w:t>
      </w:r>
      <w:r w:rsidR="006F7188" w:rsidRPr="006F7188">
        <w:rPr>
          <w:rFonts w:ascii="Arial" w:hAnsi="Arial" w:cs="Arial"/>
          <w:b/>
        </w:rPr>
        <w:t>:</w:t>
      </w:r>
      <w:r w:rsidR="006F7188">
        <w:rPr>
          <w:rFonts w:ascii="Arial" w:hAnsi="Arial" w:cs="Arial"/>
        </w:rPr>
        <w:t xml:space="preserve"> </w:t>
      </w:r>
      <w:r>
        <w:rPr>
          <w:rFonts w:ascii="Arial" w:hAnsi="Arial" w:cs="Arial"/>
        </w:rPr>
        <w:t xml:space="preserve">Agencia de Aduanas </w:t>
      </w:r>
      <w:proofErr w:type="spellStart"/>
      <w:r>
        <w:rPr>
          <w:rFonts w:ascii="Arial" w:hAnsi="Arial" w:cs="Arial"/>
        </w:rPr>
        <w:t>Hecaduanas</w:t>
      </w:r>
      <w:proofErr w:type="spellEnd"/>
      <w:r>
        <w:rPr>
          <w:rFonts w:ascii="Arial" w:hAnsi="Arial" w:cs="Arial"/>
        </w:rPr>
        <w:t xml:space="preserve"> S.A.S. Nivel 1</w:t>
      </w:r>
    </w:p>
    <w:p w14:paraId="69440FFC" w14:textId="6FA39B4C" w:rsidR="006F7188" w:rsidRDefault="006F7188" w:rsidP="00F52B42">
      <w:pPr>
        <w:pStyle w:val="Sinespaciado"/>
        <w:spacing w:line="360" w:lineRule="auto"/>
        <w:rPr>
          <w:rFonts w:ascii="Arial" w:hAnsi="Arial" w:cs="Arial"/>
        </w:rPr>
      </w:pPr>
      <w:r w:rsidRPr="006F7188">
        <w:rPr>
          <w:rFonts w:ascii="Arial" w:hAnsi="Arial" w:cs="Arial"/>
          <w:b/>
        </w:rPr>
        <w:t>COMPAÑÍA ASEGURADORA:</w:t>
      </w:r>
      <w:r>
        <w:rPr>
          <w:rFonts w:ascii="Arial" w:hAnsi="Arial" w:cs="Arial"/>
        </w:rPr>
        <w:t xml:space="preserve"> Aseguradora Solidaria de Colombia E.C.</w:t>
      </w:r>
    </w:p>
    <w:p w14:paraId="3849D32C" w14:textId="77777777" w:rsidR="006F7188" w:rsidRDefault="006F7188" w:rsidP="00F52B42">
      <w:pPr>
        <w:pStyle w:val="Sinespaciado"/>
        <w:spacing w:line="360" w:lineRule="auto"/>
        <w:rPr>
          <w:rFonts w:ascii="Arial" w:hAnsi="Arial" w:cs="Arial"/>
        </w:rPr>
      </w:pPr>
    </w:p>
    <w:p w14:paraId="718A1C9D" w14:textId="73B625F9" w:rsidR="00442CE6" w:rsidRDefault="006F7188" w:rsidP="00442CE6">
      <w:pPr>
        <w:pStyle w:val="Sinespaciado"/>
        <w:spacing w:line="360" w:lineRule="auto"/>
        <w:ind w:left="708"/>
        <w:jc w:val="both"/>
        <w:rPr>
          <w:rFonts w:ascii="Arial" w:hAnsi="Arial" w:cs="Arial"/>
        </w:rPr>
      </w:pPr>
      <w:r w:rsidRPr="006F7188">
        <w:rPr>
          <w:rFonts w:ascii="Arial" w:hAnsi="Arial" w:cs="Arial"/>
          <w:b/>
        </w:rPr>
        <w:t>ASUNTO:</w:t>
      </w:r>
      <w:r>
        <w:rPr>
          <w:rFonts w:ascii="Arial" w:hAnsi="Arial" w:cs="Arial"/>
        </w:rPr>
        <w:t xml:space="preserve"> </w:t>
      </w:r>
      <w:r w:rsidR="00442CE6">
        <w:rPr>
          <w:rFonts w:ascii="Arial" w:hAnsi="Arial" w:cs="Arial"/>
        </w:rPr>
        <w:t xml:space="preserve">Recurso de Reconsideración en contra de la Resolución No. 3333 del 10 de </w:t>
      </w:r>
      <w:proofErr w:type="gramStart"/>
      <w:r w:rsidR="00442CE6">
        <w:rPr>
          <w:rFonts w:ascii="Arial" w:hAnsi="Arial" w:cs="Arial"/>
        </w:rPr>
        <w:t>octubre</w:t>
      </w:r>
      <w:proofErr w:type="gramEnd"/>
      <w:r w:rsidR="00442CE6">
        <w:rPr>
          <w:rFonts w:ascii="Arial" w:hAnsi="Arial" w:cs="Arial"/>
        </w:rPr>
        <w:t xml:space="preserve"> de 2024 </w:t>
      </w:r>
      <w:r w:rsidR="00442CE6" w:rsidRPr="00442CE6">
        <w:rPr>
          <w:rFonts w:ascii="Arial" w:hAnsi="Arial" w:cs="Arial"/>
          <w:i/>
        </w:rPr>
        <w:t>“POR MEDIO DE LA CUAL SE IMPONE UNA SANCIÓN”</w:t>
      </w:r>
      <w:r w:rsidR="00442CE6">
        <w:rPr>
          <w:rFonts w:ascii="Arial" w:hAnsi="Arial" w:cs="Arial"/>
        </w:rPr>
        <w:t xml:space="preserve">. </w:t>
      </w:r>
    </w:p>
    <w:p w14:paraId="033716F4" w14:textId="77777777" w:rsidR="006F7188" w:rsidRPr="00D54C21" w:rsidRDefault="006F7188" w:rsidP="00F52B42">
      <w:pPr>
        <w:spacing w:line="360" w:lineRule="auto"/>
        <w:rPr>
          <w:rFonts w:ascii="Arial" w:hAnsi="Arial" w:cs="Arial"/>
          <w:bCs/>
          <w:noProof/>
          <w:sz w:val="22"/>
          <w:szCs w:val="22"/>
        </w:rPr>
      </w:pPr>
    </w:p>
    <w:p w14:paraId="6186AEFB" w14:textId="25AA07B7" w:rsidR="00FF5160" w:rsidRPr="00FB3912" w:rsidRDefault="00D41DE0" w:rsidP="00F52B42">
      <w:pPr>
        <w:pStyle w:val="Sinespaciado"/>
        <w:spacing w:line="360" w:lineRule="auto"/>
        <w:jc w:val="both"/>
        <w:rPr>
          <w:rFonts w:ascii="Arial" w:hAnsi="Arial" w:cs="Arial"/>
          <w:bCs/>
          <w:noProof/>
        </w:rPr>
      </w:pPr>
      <w:r w:rsidRPr="00D54C21">
        <w:rPr>
          <w:rFonts w:ascii="Arial" w:hAnsi="Arial" w:cs="Arial"/>
          <w:b/>
          <w:noProof/>
        </w:rPr>
        <w:t>GUSTAVO ALBERTO HERRERA ÁVILA</w:t>
      </w:r>
      <w:r w:rsidRPr="00D54C21">
        <w:rPr>
          <w:rFonts w:ascii="Arial" w:hAnsi="Arial" w:cs="Arial"/>
          <w:bCs/>
          <w:noProof/>
        </w:rPr>
        <w:t>,</w:t>
      </w:r>
      <w:r w:rsidR="006F7188">
        <w:rPr>
          <w:rFonts w:ascii="Arial" w:hAnsi="Arial" w:cs="Arial"/>
          <w:bCs/>
          <w:noProof/>
        </w:rPr>
        <w:t xml:space="preserve"> mayor de edad, vecino de Cali, identificado con la cédula de ciudadanía No. 19.395.114 de Bogotá D.C., abogado titulado, portador de la tarjeta profesional No. 39.116 del Consejo Superior de la Judicatura, actuando en mi calidad de apoderado especial de la compañía </w:t>
      </w:r>
      <w:r w:rsidR="006F7188" w:rsidRPr="006F7188">
        <w:rPr>
          <w:rFonts w:ascii="Arial" w:hAnsi="Arial" w:cs="Arial"/>
          <w:b/>
          <w:bCs/>
          <w:noProof/>
        </w:rPr>
        <w:t>ASEGURADORA SOLIDARIA DE COLOMBIA ENTIDAD COOPERATIVA</w:t>
      </w:r>
      <w:r w:rsidR="006F7188" w:rsidRPr="006F7188">
        <w:rPr>
          <w:rFonts w:ascii="Arial" w:hAnsi="Arial" w:cs="Arial"/>
          <w:bCs/>
          <w:noProof/>
        </w:rPr>
        <w:t>,</w:t>
      </w:r>
      <w:r w:rsidR="006F7188">
        <w:rPr>
          <w:rFonts w:ascii="Arial" w:hAnsi="Arial" w:cs="Arial"/>
          <w:bCs/>
          <w:noProof/>
        </w:rPr>
        <w:t xml:space="preserve"> sociedad comercial, con domicilio princip</w:t>
      </w:r>
      <w:r w:rsidR="00442CE6">
        <w:rPr>
          <w:rFonts w:ascii="Arial" w:hAnsi="Arial" w:cs="Arial"/>
          <w:bCs/>
          <w:noProof/>
        </w:rPr>
        <w:t>al en la ciudad de Bogotá D.C.</w:t>
      </w:r>
      <w:r w:rsidR="006F7188">
        <w:rPr>
          <w:rFonts w:ascii="Arial" w:hAnsi="Arial" w:cs="Arial"/>
          <w:bCs/>
          <w:noProof/>
        </w:rPr>
        <w:t xml:space="preserve">, identificada con </w:t>
      </w:r>
      <w:r w:rsidR="00E11ECF">
        <w:rPr>
          <w:rFonts w:ascii="Arial" w:hAnsi="Arial" w:cs="Arial"/>
          <w:bCs/>
          <w:noProof/>
        </w:rPr>
        <w:t xml:space="preserve">NIT 860.524.654-8, de conformidad con el certificado de existencia y representación y poder adjunto, de manera respetuosa y encontrándome dentro del término legal, mediante el presente escrito </w:t>
      </w:r>
      <w:r w:rsidR="00442CE6">
        <w:rPr>
          <w:rFonts w:ascii="Arial" w:hAnsi="Arial" w:cs="Arial"/>
          <w:bCs/>
          <w:noProof/>
        </w:rPr>
        <w:t xml:space="preserve">formulo </w:t>
      </w:r>
      <w:r w:rsidR="00442CE6" w:rsidRPr="00442CE6">
        <w:rPr>
          <w:rFonts w:ascii="Arial" w:hAnsi="Arial" w:cs="Arial"/>
          <w:b/>
          <w:bCs/>
          <w:noProof/>
        </w:rPr>
        <w:t>RECURSO DE RECONSIDERACIÓN</w:t>
      </w:r>
      <w:r w:rsidR="00442CE6">
        <w:rPr>
          <w:rFonts w:ascii="Arial" w:hAnsi="Arial" w:cs="Arial"/>
          <w:bCs/>
          <w:noProof/>
        </w:rPr>
        <w:t xml:space="preserve"> en contra de la Resolución No. 3333 del 10 de octubre de 2024 </w:t>
      </w:r>
      <w:r w:rsidR="00442CE6" w:rsidRPr="00442CE6">
        <w:rPr>
          <w:rFonts w:ascii="Arial" w:hAnsi="Arial" w:cs="Arial"/>
          <w:i/>
        </w:rPr>
        <w:t>“POR MEDIO DE LA CUAL SE IMPONE UNA SANCIÓN”</w:t>
      </w:r>
      <w:r w:rsidR="00442CE6">
        <w:rPr>
          <w:rFonts w:ascii="Arial" w:hAnsi="Arial" w:cs="Arial"/>
        </w:rPr>
        <w:t xml:space="preserve">, solicitando desde ya, se </w:t>
      </w:r>
      <w:r w:rsidR="00442CE6" w:rsidRPr="00442CE6">
        <w:rPr>
          <w:rFonts w:ascii="Arial" w:hAnsi="Arial" w:cs="Arial"/>
          <w:b/>
        </w:rPr>
        <w:t>REVOQUE INTEGRALMENTE</w:t>
      </w:r>
      <w:r w:rsidR="00442CE6">
        <w:rPr>
          <w:rFonts w:ascii="Arial" w:hAnsi="Arial" w:cs="Arial"/>
        </w:rPr>
        <w:t xml:space="preserve"> la misma y en su lugar, se </w:t>
      </w:r>
      <w:r w:rsidR="00442CE6" w:rsidRPr="00FB3912">
        <w:rPr>
          <w:rFonts w:ascii="Arial" w:hAnsi="Arial" w:cs="Arial"/>
          <w:b/>
        </w:rPr>
        <w:t>ABSUELVA</w:t>
      </w:r>
      <w:r w:rsidR="00442CE6">
        <w:rPr>
          <w:rFonts w:ascii="Arial" w:hAnsi="Arial" w:cs="Arial"/>
        </w:rPr>
        <w:t xml:space="preserve"> </w:t>
      </w:r>
      <w:r w:rsidR="00FB3912">
        <w:rPr>
          <w:rFonts w:ascii="Arial" w:hAnsi="Arial" w:cs="Arial"/>
        </w:rPr>
        <w:t xml:space="preserve">de toda responsabilidad aduanera, cambiara, administrativa y de cualquier índole al afianzado (AGENCIA DE ADUANAS HECADUANAS S.A.S. NIVEL 1), identificada con NIT 830.008.623-6 y, consecuentemente, de cualquier obligación indemnizatoria a la compañía </w:t>
      </w:r>
      <w:r w:rsidR="00A43BB9" w:rsidRPr="00A43BB9">
        <w:rPr>
          <w:rFonts w:ascii="Arial" w:hAnsi="Arial" w:cs="Arial"/>
          <w:b/>
          <w:bCs/>
          <w:noProof/>
        </w:rPr>
        <w:t>ASEGURADORA SOLIDARIA DE COLO</w:t>
      </w:r>
      <w:r w:rsidR="00FB3912">
        <w:rPr>
          <w:rFonts w:ascii="Arial" w:hAnsi="Arial" w:cs="Arial"/>
          <w:b/>
          <w:bCs/>
          <w:noProof/>
        </w:rPr>
        <w:t>MBIA ENTIDAD COOPERATIVA</w:t>
      </w:r>
      <w:r w:rsidR="00A43BB9">
        <w:rPr>
          <w:rFonts w:ascii="Arial" w:hAnsi="Arial" w:cs="Arial"/>
          <w:b/>
          <w:bCs/>
          <w:noProof/>
        </w:rPr>
        <w:t xml:space="preserve">, </w:t>
      </w:r>
      <w:r w:rsidR="00EE2E15" w:rsidRPr="00D54C21">
        <w:rPr>
          <w:rFonts w:ascii="Arial" w:hAnsi="Arial" w:cs="Arial"/>
          <w:lang w:val="es-ES_tradnl"/>
        </w:rPr>
        <w:t>dentro</w:t>
      </w:r>
      <w:r w:rsidR="00A43BB9">
        <w:rPr>
          <w:rFonts w:ascii="Arial" w:hAnsi="Arial" w:cs="Arial"/>
          <w:lang w:val="es-ES_tradnl"/>
        </w:rPr>
        <w:t xml:space="preserve"> del proceso administrativo radicado bajo el No.</w:t>
      </w:r>
      <w:r w:rsidR="00A43BB9" w:rsidRPr="00A43BB9">
        <w:rPr>
          <w:rFonts w:ascii="Arial" w:hAnsi="Arial" w:cs="Arial"/>
        </w:rPr>
        <w:t xml:space="preserve"> </w:t>
      </w:r>
      <w:r w:rsidR="00FB3912">
        <w:rPr>
          <w:rFonts w:ascii="Arial" w:hAnsi="Arial" w:cs="Arial"/>
        </w:rPr>
        <w:t>IS 2020 2022 5836</w:t>
      </w:r>
      <w:r w:rsidR="00A43BB9">
        <w:rPr>
          <w:rFonts w:ascii="Arial" w:hAnsi="Arial" w:cs="Arial"/>
        </w:rPr>
        <w:t>, de conformidad con los argumentos fácticos y jurídicos que se exponen a continuación:</w:t>
      </w:r>
    </w:p>
    <w:p w14:paraId="0CB1D13B" w14:textId="77777777" w:rsidR="00A43BB9" w:rsidRPr="00A43BB9" w:rsidRDefault="00A43BB9" w:rsidP="00F52B42">
      <w:pPr>
        <w:pStyle w:val="Sinespaciado"/>
        <w:spacing w:line="360" w:lineRule="auto"/>
        <w:jc w:val="both"/>
        <w:rPr>
          <w:rFonts w:ascii="Arial" w:hAnsi="Arial" w:cs="Arial"/>
        </w:rPr>
      </w:pPr>
    </w:p>
    <w:p w14:paraId="50940C0D" w14:textId="06F3B68B" w:rsidR="00CA2B6A" w:rsidRPr="00D54C21" w:rsidRDefault="00316DBE" w:rsidP="00F52B42">
      <w:pPr>
        <w:pStyle w:val="Prrafodelista"/>
        <w:numPr>
          <w:ilvl w:val="0"/>
          <w:numId w:val="1"/>
        </w:numPr>
        <w:spacing w:line="360" w:lineRule="auto"/>
        <w:jc w:val="center"/>
        <w:rPr>
          <w:rFonts w:ascii="Arial" w:hAnsi="Arial" w:cs="Arial"/>
          <w:b/>
          <w:bCs/>
          <w:sz w:val="22"/>
          <w:szCs w:val="22"/>
          <w:u w:val="single"/>
        </w:rPr>
      </w:pPr>
      <w:r w:rsidRPr="00D54C21">
        <w:rPr>
          <w:rFonts w:ascii="Arial" w:hAnsi="Arial" w:cs="Arial"/>
          <w:b/>
          <w:bCs/>
          <w:sz w:val="22"/>
          <w:szCs w:val="22"/>
          <w:u w:val="single"/>
        </w:rPr>
        <w:t xml:space="preserve">OPORTUNIDAD </w:t>
      </w:r>
    </w:p>
    <w:p w14:paraId="4EAEA06D" w14:textId="77777777" w:rsidR="00FF5160" w:rsidRPr="00D54C21" w:rsidRDefault="00FF5160" w:rsidP="00F52B42">
      <w:pPr>
        <w:pStyle w:val="Prrafodelista"/>
        <w:spacing w:line="360" w:lineRule="auto"/>
        <w:ind w:left="1080"/>
        <w:rPr>
          <w:rFonts w:ascii="Arial" w:hAnsi="Arial" w:cs="Arial"/>
          <w:b/>
          <w:bCs/>
          <w:sz w:val="22"/>
          <w:szCs w:val="22"/>
          <w:u w:val="single"/>
        </w:rPr>
      </w:pPr>
    </w:p>
    <w:p w14:paraId="29AB44C0" w14:textId="1ADB5651" w:rsidR="00852860" w:rsidRPr="00852860" w:rsidRDefault="00316DBE" w:rsidP="00F52B42">
      <w:pPr>
        <w:spacing w:line="360" w:lineRule="auto"/>
        <w:jc w:val="both"/>
        <w:rPr>
          <w:rFonts w:ascii="Arial" w:hAnsi="Arial" w:cs="Arial"/>
          <w:i/>
          <w:sz w:val="22"/>
          <w:szCs w:val="22"/>
        </w:rPr>
      </w:pPr>
      <w:r w:rsidRPr="00D54C21">
        <w:rPr>
          <w:rFonts w:ascii="Arial" w:hAnsi="Arial" w:cs="Arial"/>
          <w:sz w:val="22"/>
          <w:szCs w:val="22"/>
        </w:rPr>
        <w:t>En prim</w:t>
      </w:r>
      <w:r w:rsidR="007E2CAD">
        <w:rPr>
          <w:rFonts w:ascii="Arial" w:hAnsi="Arial" w:cs="Arial"/>
          <w:sz w:val="22"/>
          <w:szCs w:val="22"/>
        </w:rPr>
        <w:t xml:space="preserve">era medida, cabe aclarar que este escrito </w:t>
      </w:r>
      <w:r w:rsidRPr="00D54C21">
        <w:rPr>
          <w:rFonts w:ascii="Arial" w:hAnsi="Arial" w:cs="Arial"/>
          <w:sz w:val="22"/>
          <w:szCs w:val="22"/>
        </w:rPr>
        <w:t xml:space="preserve">se presenta dentro del término </w:t>
      </w:r>
      <w:r w:rsidR="004553DF" w:rsidRPr="00D54C21">
        <w:rPr>
          <w:rFonts w:ascii="Arial" w:hAnsi="Arial" w:cs="Arial"/>
          <w:sz w:val="22"/>
          <w:szCs w:val="22"/>
        </w:rPr>
        <w:t>previsto en</w:t>
      </w:r>
      <w:r w:rsidR="00F15004" w:rsidRPr="00D54C21">
        <w:rPr>
          <w:rFonts w:ascii="Arial" w:hAnsi="Arial" w:cs="Arial"/>
          <w:sz w:val="22"/>
          <w:szCs w:val="22"/>
        </w:rPr>
        <w:t xml:space="preserve"> el artículo</w:t>
      </w:r>
      <w:r w:rsidR="00FB3912">
        <w:rPr>
          <w:rFonts w:ascii="Arial" w:hAnsi="Arial" w:cs="Arial"/>
          <w:sz w:val="22"/>
          <w:szCs w:val="22"/>
        </w:rPr>
        <w:t xml:space="preserve"> 130, inciso 1</w:t>
      </w:r>
      <w:r w:rsidR="007E2CAD">
        <w:rPr>
          <w:rFonts w:ascii="Arial" w:hAnsi="Arial" w:cs="Arial"/>
          <w:sz w:val="22"/>
          <w:szCs w:val="22"/>
        </w:rPr>
        <w:t>, del Decreto 920 de 2023 “</w:t>
      </w:r>
      <w:r w:rsidR="007E2CAD" w:rsidRPr="007E2CAD">
        <w:rPr>
          <w:rFonts w:ascii="Arial" w:hAnsi="Arial" w:cs="Arial"/>
          <w:i/>
          <w:sz w:val="22"/>
          <w:szCs w:val="22"/>
        </w:rPr>
        <w:t>Por medio del cual se expide el nuevo régimen sancionatorio y de decomiso de mercancías en materia aduanera, así como el procedimiento aplicable”</w:t>
      </w:r>
      <w:r w:rsidR="007E2CAD">
        <w:rPr>
          <w:rFonts w:ascii="Arial" w:hAnsi="Arial" w:cs="Arial"/>
          <w:sz w:val="22"/>
          <w:szCs w:val="22"/>
        </w:rPr>
        <w:t>, esto es, dentr</w:t>
      </w:r>
      <w:r w:rsidR="00FB3912">
        <w:rPr>
          <w:rFonts w:ascii="Arial" w:hAnsi="Arial" w:cs="Arial"/>
          <w:sz w:val="22"/>
          <w:szCs w:val="22"/>
        </w:rPr>
        <w:t>o de los quince (15</w:t>
      </w:r>
      <w:r w:rsidR="007E2CAD">
        <w:rPr>
          <w:rFonts w:ascii="Arial" w:hAnsi="Arial" w:cs="Arial"/>
          <w:sz w:val="22"/>
          <w:szCs w:val="22"/>
        </w:rPr>
        <w:t xml:space="preserve">) días hábiles </w:t>
      </w:r>
      <w:r w:rsidR="00852860">
        <w:rPr>
          <w:rFonts w:ascii="Arial" w:hAnsi="Arial" w:cs="Arial"/>
          <w:sz w:val="22"/>
          <w:szCs w:val="22"/>
        </w:rPr>
        <w:t xml:space="preserve">siguientes a la notificación de la </w:t>
      </w:r>
      <w:r w:rsidR="00852860">
        <w:rPr>
          <w:rFonts w:ascii="Arial" w:hAnsi="Arial" w:cs="Arial"/>
          <w:sz w:val="22"/>
          <w:szCs w:val="22"/>
        </w:rPr>
        <w:lastRenderedPageBreak/>
        <w:t xml:space="preserve">Resolución No. 3333 del 10 de octubre de 2024 </w:t>
      </w:r>
      <w:r w:rsidR="00852860" w:rsidRPr="00852860">
        <w:rPr>
          <w:rFonts w:ascii="Arial" w:hAnsi="Arial" w:cs="Arial"/>
          <w:i/>
          <w:sz w:val="22"/>
          <w:szCs w:val="22"/>
        </w:rPr>
        <w:t>“POR MEDIO DE LA CUAL SE IMPONE UNA SANCIÓN”</w:t>
      </w:r>
      <w:r w:rsidR="00852860">
        <w:rPr>
          <w:rFonts w:ascii="Arial" w:hAnsi="Arial" w:cs="Arial"/>
          <w:sz w:val="22"/>
          <w:szCs w:val="22"/>
        </w:rPr>
        <w:t>, la cual se efectuó, de manera electrónica, el mismo 10 de octubre de 2024, como se observa:</w:t>
      </w:r>
      <w:r w:rsidR="00852860" w:rsidRPr="00852860">
        <w:rPr>
          <w:rFonts w:ascii="Arial" w:hAnsi="Arial" w:cs="Arial"/>
          <w:i/>
          <w:sz w:val="22"/>
          <w:szCs w:val="22"/>
        </w:rPr>
        <w:t xml:space="preserve"> </w:t>
      </w:r>
      <w:r w:rsidR="007E2CAD" w:rsidRPr="00852860">
        <w:rPr>
          <w:rFonts w:ascii="Arial" w:hAnsi="Arial" w:cs="Arial"/>
          <w:i/>
          <w:sz w:val="22"/>
          <w:szCs w:val="22"/>
        </w:rPr>
        <w:t xml:space="preserve"> </w:t>
      </w:r>
    </w:p>
    <w:p w14:paraId="0A3848A9" w14:textId="77777777" w:rsidR="00852860" w:rsidRDefault="00852860" w:rsidP="00F52B42">
      <w:pPr>
        <w:spacing w:line="360" w:lineRule="auto"/>
        <w:jc w:val="both"/>
        <w:rPr>
          <w:rFonts w:ascii="Arial" w:hAnsi="Arial" w:cs="Arial"/>
          <w:sz w:val="22"/>
          <w:szCs w:val="22"/>
        </w:rPr>
      </w:pPr>
    </w:p>
    <w:p w14:paraId="6607598D" w14:textId="5D4AC45B" w:rsidR="00D10443" w:rsidRDefault="00852860" w:rsidP="00F52B42">
      <w:pPr>
        <w:spacing w:line="360" w:lineRule="auto"/>
        <w:jc w:val="both"/>
        <w:rPr>
          <w:rFonts w:ascii="Arial" w:hAnsi="Arial" w:cs="Arial"/>
          <w:bCs/>
          <w:noProof/>
          <w:sz w:val="22"/>
          <w:szCs w:val="22"/>
        </w:rPr>
      </w:pPr>
      <w:r>
        <w:rPr>
          <w:rFonts w:ascii="Arial" w:hAnsi="Arial" w:cs="Arial"/>
          <w:bCs/>
          <w:noProof/>
          <w:sz w:val="22"/>
          <w:szCs w:val="22"/>
          <w:lang w:eastAsia="es-CO"/>
        </w:rPr>
        <w:drawing>
          <wp:inline distT="0" distB="0" distL="0" distR="0" wp14:anchorId="6DA6DE67" wp14:editId="359CD958">
            <wp:extent cx="5962650" cy="2409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2409825"/>
                    </a:xfrm>
                    <a:prstGeom prst="rect">
                      <a:avLst/>
                    </a:prstGeom>
                    <a:noFill/>
                    <a:ln>
                      <a:noFill/>
                    </a:ln>
                  </pic:spPr>
                </pic:pic>
              </a:graphicData>
            </a:graphic>
          </wp:inline>
        </w:drawing>
      </w:r>
    </w:p>
    <w:p w14:paraId="0C0002C4" w14:textId="185BCA87" w:rsidR="006D1B3A" w:rsidRDefault="006D1B3A" w:rsidP="00F52B42">
      <w:pPr>
        <w:spacing w:line="360" w:lineRule="auto"/>
        <w:jc w:val="center"/>
        <w:rPr>
          <w:rFonts w:ascii="Arial" w:hAnsi="Arial" w:cs="Arial"/>
          <w:sz w:val="22"/>
          <w:szCs w:val="22"/>
        </w:rPr>
      </w:pPr>
    </w:p>
    <w:p w14:paraId="14754D00" w14:textId="29DCB846" w:rsidR="00852860" w:rsidRDefault="0061712D" w:rsidP="00F52B42">
      <w:pPr>
        <w:spacing w:line="360" w:lineRule="auto"/>
        <w:jc w:val="both"/>
        <w:rPr>
          <w:rFonts w:ascii="Arial" w:hAnsi="Arial" w:cs="Arial"/>
          <w:sz w:val="22"/>
          <w:szCs w:val="22"/>
        </w:rPr>
      </w:pPr>
      <w:r w:rsidRPr="00D54C21">
        <w:rPr>
          <w:rFonts w:ascii="Arial" w:hAnsi="Arial" w:cs="Arial"/>
          <w:sz w:val="22"/>
          <w:szCs w:val="22"/>
        </w:rPr>
        <w:t>En virtud de lo anterior, el término de que trata</w:t>
      </w:r>
      <w:r w:rsidR="006A2C47" w:rsidRPr="00D54C21">
        <w:rPr>
          <w:rFonts w:ascii="Arial" w:hAnsi="Arial" w:cs="Arial"/>
          <w:sz w:val="22"/>
          <w:szCs w:val="22"/>
        </w:rPr>
        <w:t xml:space="preserve"> el artículo antes mencio</w:t>
      </w:r>
      <w:r w:rsidRPr="00D54C21">
        <w:rPr>
          <w:rFonts w:ascii="Arial" w:hAnsi="Arial" w:cs="Arial"/>
          <w:sz w:val="22"/>
          <w:szCs w:val="22"/>
        </w:rPr>
        <w:t>nado finalizaría el</w:t>
      </w:r>
      <w:r w:rsidR="00852860">
        <w:rPr>
          <w:rFonts w:ascii="Arial" w:hAnsi="Arial" w:cs="Arial"/>
          <w:sz w:val="22"/>
          <w:szCs w:val="22"/>
        </w:rPr>
        <w:t xml:space="preserve"> </w:t>
      </w:r>
      <w:r w:rsidR="00852860" w:rsidRPr="00852860">
        <w:rPr>
          <w:rFonts w:ascii="Arial" w:hAnsi="Arial" w:cs="Arial"/>
          <w:b/>
          <w:sz w:val="22"/>
          <w:szCs w:val="22"/>
          <w:u w:val="single"/>
        </w:rPr>
        <w:t>01 de noviembre de 2024</w:t>
      </w:r>
      <w:r w:rsidR="00852860">
        <w:rPr>
          <w:rFonts w:ascii="Arial" w:hAnsi="Arial" w:cs="Arial"/>
          <w:sz w:val="22"/>
          <w:szCs w:val="22"/>
        </w:rPr>
        <w:t>, por lo que el presente recurso de reconsideración se radica en oportunidad.</w:t>
      </w:r>
      <w:r w:rsidRPr="00D54C21">
        <w:rPr>
          <w:rFonts w:ascii="Arial" w:hAnsi="Arial" w:cs="Arial"/>
          <w:sz w:val="22"/>
          <w:szCs w:val="22"/>
        </w:rPr>
        <w:t xml:space="preserve"> </w:t>
      </w:r>
    </w:p>
    <w:p w14:paraId="6913DC7A" w14:textId="77777777" w:rsidR="009C0F42" w:rsidRPr="00D54C21" w:rsidRDefault="009C0F42" w:rsidP="00F52B42">
      <w:pPr>
        <w:spacing w:line="360" w:lineRule="auto"/>
        <w:jc w:val="both"/>
        <w:rPr>
          <w:rFonts w:ascii="Arial" w:hAnsi="Arial" w:cs="Arial"/>
          <w:sz w:val="22"/>
          <w:szCs w:val="22"/>
        </w:rPr>
      </w:pPr>
    </w:p>
    <w:p w14:paraId="702C5A1E" w14:textId="4A2CF5EC" w:rsidR="00987EE0" w:rsidRPr="00D54C21" w:rsidRDefault="00982FA2" w:rsidP="00F52B42">
      <w:pPr>
        <w:pStyle w:val="Prrafodelista"/>
        <w:numPr>
          <w:ilvl w:val="0"/>
          <w:numId w:val="1"/>
        </w:numPr>
        <w:spacing w:line="360" w:lineRule="auto"/>
        <w:ind w:left="851"/>
        <w:jc w:val="center"/>
        <w:rPr>
          <w:rFonts w:ascii="Arial" w:hAnsi="Arial" w:cs="Arial"/>
          <w:b/>
          <w:sz w:val="22"/>
          <w:szCs w:val="22"/>
          <w:u w:val="single"/>
        </w:rPr>
      </w:pPr>
      <w:r>
        <w:rPr>
          <w:rFonts w:ascii="Arial" w:hAnsi="Arial" w:cs="Arial"/>
          <w:b/>
          <w:sz w:val="22"/>
          <w:szCs w:val="22"/>
          <w:u w:val="single"/>
        </w:rPr>
        <w:t>REPAROS CONCRETOS CONTRA EL ACTO ADMINISTRATIVO SANCIONATORIO</w:t>
      </w:r>
    </w:p>
    <w:p w14:paraId="2E41F720" w14:textId="77777777" w:rsidR="00982FA2" w:rsidRPr="00D54C21" w:rsidRDefault="00982FA2" w:rsidP="00F52B42">
      <w:pPr>
        <w:spacing w:line="360" w:lineRule="auto"/>
        <w:rPr>
          <w:rFonts w:ascii="Arial" w:hAnsi="Arial" w:cs="Arial"/>
          <w:b/>
          <w:sz w:val="22"/>
          <w:szCs w:val="22"/>
          <w:u w:val="single"/>
        </w:rPr>
      </w:pPr>
    </w:p>
    <w:p w14:paraId="203534F3" w14:textId="29BF60C7" w:rsidR="00965A49" w:rsidRDefault="00982FA2" w:rsidP="00F52B42">
      <w:pPr>
        <w:pStyle w:val="Prrafodelista"/>
        <w:numPr>
          <w:ilvl w:val="0"/>
          <w:numId w:val="34"/>
        </w:numPr>
        <w:spacing w:line="360" w:lineRule="auto"/>
        <w:jc w:val="both"/>
        <w:rPr>
          <w:rFonts w:ascii="Arial" w:hAnsi="Arial" w:cs="Arial"/>
          <w:b/>
          <w:bCs/>
          <w:sz w:val="22"/>
          <w:szCs w:val="22"/>
        </w:rPr>
      </w:pPr>
      <w:r>
        <w:rPr>
          <w:rFonts w:ascii="Arial" w:hAnsi="Arial" w:cs="Arial"/>
          <w:b/>
          <w:bCs/>
          <w:sz w:val="22"/>
          <w:szCs w:val="22"/>
        </w:rPr>
        <w:t>NO SE PODÍA HACER EFECTIVO EL AMPARO DE LA PÓLIZA DE CUMPLIMIENTO DE DISPOSICIONES LEGALES No. 360-46-994</w:t>
      </w:r>
      <w:r w:rsidR="00965A49">
        <w:rPr>
          <w:rFonts w:ascii="Arial" w:hAnsi="Arial" w:cs="Arial"/>
          <w:b/>
          <w:bCs/>
          <w:sz w:val="22"/>
          <w:szCs w:val="22"/>
        </w:rPr>
        <w:t xml:space="preserve">000000250, TODA VEZ QUE LOS HECHOS INVESTIGADOS CARECEN DE COBERTURA TEMPORAL-EL SINIESTRO SE CONFIGURA CON LA INFRACCIÓN ADUANERA PROPIAMENTE DICHA. </w:t>
      </w:r>
    </w:p>
    <w:p w14:paraId="2405F473" w14:textId="77777777" w:rsidR="00965A49" w:rsidRDefault="00965A49" w:rsidP="00965A49">
      <w:pPr>
        <w:spacing w:line="360" w:lineRule="auto"/>
        <w:jc w:val="both"/>
        <w:rPr>
          <w:rFonts w:ascii="Arial" w:hAnsi="Arial" w:cs="Arial"/>
          <w:b/>
          <w:bCs/>
          <w:sz w:val="22"/>
          <w:szCs w:val="22"/>
        </w:rPr>
      </w:pPr>
    </w:p>
    <w:p w14:paraId="58767B0E" w14:textId="4DB77589" w:rsidR="00E65770" w:rsidRDefault="00965A49" w:rsidP="00965A49">
      <w:pPr>
        <w:spacing w:line="360" w:lineRule="auto"/>
        <w:jc w:val="both"/>
        <w:rPr>
          <w:rFonts w:ascii="Arial" w:hAnsi="Arial" w:cs="Arial"/>
          <w:bCs/>
          <w:sz w:val="22"/>
          <w:szCs w:val="22"/>
        </w:rPr>
      </w:pPr>
      <w:r w:rsidRPr="00965A49">
        <w:rPr>
          <w:rFonts w:ascii="Arial" w:hAnsi="Arial" w:cs="Arial"/>
          <w:bCs/>
          <w:sz w:val="22"/>
          <w:szCs w:val="22"/>
        </w:rPr>
        <w:t>Cabe destacar que fue un completo error de interpretación por parte de la Dirección Seccional de Aduanas</w:t>
      </w:r>
      <w:r>
        <w:rPr>
          <w:rFonts w:ascii="Arial" w:hAnsi="Arial" w:cs="Arial"/>
          <w:bCs/>
          <w:sz w:val="22"/>
          <w:szCs w:val="22"/>
        </w:rPr>
        <w:t xml:space="preserve"> ordenar la </w:t>
      </w:r>
      <w:r w:rsidRPr="00965A49">
        <w:rPr>
          <w:rFonts w:ascii="Arial" w:hAnsi="Arial" w:cs="Arial"/>
          <w:bCs/>
          <w:i/>
          <w:sz w:val="22"/>
          <w:szCs w:val="22"/>
        </w:rPr>
        <w:t>“efectividad proporcional”</w:t>
      </w:r>
      <w:r>
        <w:rPr>
          <w:rFonts w:ascii="Arial" w:hAnsi="Arial" w:cs="Arial"/>
          <w:bCs/>
          <w:sz w:val="22"/>
          <w:szCs w:val="22"/>
        </w:rPr>
        <w:t xml:space="preserve"> de la Póliza de Cumplimiento de Disposiciones Legales No. </w:t>
      </w:r>
      <w:r w:rsidRPr="00965A49">
        <w:rPr>
          <w:rFonts w:ascii="Arial" w:hAnsi="Arial" w:cs="Arial"/>
          <w:bCs/>
          <w:sz w:val="22"/>
          <w:szCs w:val="22"/>
        </w:rPr>
        <w:t>360-46-994000000250</w:t>
      </w:r>
      <w:r>
        <w:rPr>
          <w:rFonts w:ascii="Arial" w:hAnsi="Arial" w:cs="Arial"/>
          <w:bCs/>
          <w:sz w:val="22"/>
          <w:szCs w:val="22"/>
        </w:rPr>
        <w:t>, toda vez que los hechos investigados carecen de cobertura temporal</w:t>
      </w:r>
      <w:r w:rsidR="00E65770">
        <w:rPr>
          <w:rFonts w:ascii="Arial" w:hAnsi="Arial" w:cs="Arial"/>
          <w:bCs/>
          <w:sz w:val="22"/>
          <w:szCs w:val="22"/>
        </w:rPr>
        <w:t xml:space="preserve"> en contraste con: </w:t>
      </w:r>
      <w:r w:rsidR="00E65770" w:rsidRPr="00E65770">
        <w:rPr>
          <w:rFonts w:ascii="Arial" w:hAnsi="Arial" w:cs="Arial"/>
          <w:b/>
          <w:bCs/>
          <w:sz w:val="22"/>
          <w:szCs w:val="22"/>
        </w:rPr>
        <w:t>i)</w:t>
      </w:r>
      <w:r w:rsidR="00E65770">
        <w:rPr>
          <w:rFonts w:ascii="Arial" w:hAnsi="Arial" w:cs="Arial"/>
          <w:bCs/>
          <w:sz w:val="22"/>
          <w:szCs w:val="22"/>
        </w:rPr>
        <w:t xml:space="preserve"> la modalidad de cobertura concertada en la aludida póliza, esto es, por ocurrencia y </w:t>
      </w:r>
      <w:r w:rsidR="00E65770" w:rsidRPr="00E65770">
        <w:rPr>
          <w:rFonts w:ascii="Arial" w:hAnsi="Arial" w:cs="Arial"/>
          <w:b/>
          <w:bCs/>
          <w:sz w:val="22"/>
          <w:szCs w:val="22"/>
        </w:rPr>
        <w:t>ii)</w:t>
      </w:r>
      <w:r w:rsidR="00E65770">
        <w:rPr>
          <w:rFonts w:ascii="Arial" w:hAnsi="Arial" w:cs="Arial"/>
          <w:bCs/>
          <w:sz w:val="22"/>
          <w:szCs w:val="22"/>
        </w:rPr>
        <w:t xml:space="preserve"> su periodo de vigencia el cual está comprendido del 03 de marzo de 2023 al 03 de marzo de 2025, como se pasa a explicar en detalle:</w:t>
      </w:r>
      <w:r>
        <w:rPr>
          <w:rFonts w:ascii="Arial" w:hAnsi="Arial" w:cs="Arial"/>
          <w:bCs/>
          <w:sz w:val="22"/>
          <w:szCs w:val="22"/>
        </w:rPr>
        <w:t xml:space="preserve"> </w:t>
      </w:r>
    </w:p>
    <w:p w14:paraId="4FD959AF" w14:textId="77777777" w:rsidR="008E1521" w:rsidRDefault="008E1521" w:rsidP="00F52B42">
      <w:pPr>
        <w:spacing w:line="360" w:lineRule="auto"/>
        <w:jc w:val="both"/>
        <w:rPr>
          <w:rFonts w:ascii="Arial" w:hAnsi="Arial" w:cs="Arial"/>
          <w:b/>
          <w:bCs/>
          <w:sz w:val="22"/>
          <w:szCs w:val="22"/>
        </w:rPr>
      </w:pPr>
    </w:p>
    <w:p w14:paraId="75B84C65" w14:textId="77777777" w:rsidR="008E1521" w:rsidRDefault="008E1521" w:rsidP="00F52B42">
      <w:pPr>
        <w:spacing w:line="360" w:lineRule="auto"/>
        <w:jc w:val="both"/>
        <w:rPr>
          <w:rFonts w:ascii="Arial" w:hAnsi="Arial" w:cs="Arial"/>
          <w:sz w:val="22"/>
          <w:szCs w:val="22"/>
        </w:rPr>
      </w:pPr>
      <w:r w:rsidRPr="00D54C21">
        <w:rPr>
          <w:rFonts w:ascii="Arial" w:hAnsi="Arial" w:cs="Arial"/>
          <w:sz w:val="22"/>
          <w:szCs w:val="22"/>
        </w:rPr>
        <w:t xml:space="preserve">El contrato de seguro surge con la finalidad principal de proteger los intereses particulares contra pérdidas provenientes de imprevistos. Si bien no existe definición legal de esta figura, la Corte Constitucional entiende el contrato de seguro como aquel en virtud del cual el asegurador se obliga a cambio de una prestación pecuniaria cierta que se denomina “prima”, dentro de los límites pactados y ante la ocurrencia de un acontecimiento incierto cuyo riesgo ha sido objeto de cobertura, a indemnizar al “asegurado” los daños sufridos o dado el caso, a satisfacer un capital o una renta. </w:t>
      </w:r>
    </w:p>
    <w:p w14:paraId="3A57AE09" w14:textId="77777777" w:rsidR="008E1521" w:rsidRDefault="008E1521" w:rsidP="00F52B42">
      <w:pPr>
        <w:spacing w:line="360" w:lineRule="auto"/>
        <w:jc w:val="both"/>
        <w:rPr>
          <w:rFonts w:ascii="Arial" w:hAnsi="Arial" w:cs="Arial"/>
          <w:sz w:val="22"/>
          <w:szCs w:val="22"/>
        </w:rPr>
      </w:pPr>
    </w:p>
    <w:p w14:paraId="26F7141D" w14:textId="65F38CBA" w:rsidR="00E65770" w:rsidRDefault="008E1521" w:rsidP="00F52B42">
      <w:pPr>
        <w:spacing w:line="360" w:lineRule="auto"/>
        <w:jc w:val="both"/>
        <w:rPr>
          <w:rFonts w:ascii="Arial" w:hAnsi="Arial" w:cs="Arial"/>
          <w:sz w:val="22"/>
          <w:szCs w:val="22"/>
        </w:rPr>
      </w:pPr>
      <w:r w:rsidRPr="00D54C21">
        <w:rPr>
          <w:rFonts w:ascii="Arial" w:hAnsi="Arial" w:cs="Arial"/>
          <w:sz w:val="22"/>
          <w:szCs w:val="22"/>
        </w:rPr>
        <w:lastRenderedPageBreak/>
        <w:t xml:space="preserve">Por lo anterior, de cara a la cobertura temporal del contrato de seguro expedido por mi representada en el presente caso, es importante aclarar que se pactó </w:t>
      </w:r>
      <w:r>
        <w:rPr>
          <w:rFonts w:ascii="Arial" w:hAnsi="Arial" w:cs="Arial"/>
          <w:sz w:val="22"/>
          <w:szCs w:val="22"/>
        </w:rPr>
        <w:t>l</w:t>
      </w:r>
      <w:r w:rsidRPr="00D54C21">
        <w:rPr>
          <w:rFonts w:ascii="Arial" w:hAnsi="Arial" w:cs="Arial"/>
          <w:sz w:val="22"/>
          <w:szCs w:val="22"/>
        </w:rPr>
        <w:t>a modalidad de</w:t>
      </w:r>
      <w:r>
        <w:rPr>
          <w:rFonts w:ascii="Arial" w:hAnsi="Arial" w:cs="Arial"/>
          <w:sz w:val="22"/>
          <w:szCs w:val="22"/>
        </w:rPr>
        <w:t>nominada</w:t>
      </w:r>
      <w:r w:rsidRPr="00D54C21">
        <w:rPr>
          <w:rFonts w:ascii="Arial" w:hAnsi="Arial" w:cs="Arial"/>
          <w:sz w:val="22"/>
          <w:szCs w:val="22"/>
        </w:rPr>
        <w:t xml:space="preserve"> </w:t>
      </w:r>
      <w:r w:rsidRPr="00E65770">
        <w:rPr>
          <w:rFonts w:ascii="Arial" w:hAnsi="Arial" w:cs="Arial"/>
          <w:b/>
          <w:sz w:val="22"/>
          <w:szCs w:val="22"/>
        </w:rPr>
        <w:t>ocurrencia</w:t>
      </w:r>
      <w:r w:rsidRPr="00D54C21">
        <w:rPr>
          <w:rFonts w:ascii="Arial" w:hAnsi="Arial" w:cs="Arial"/>
          <w:sz w:val="22"/>
          <w:szCs w:val="22"/>
        </w:rPr>
        <w:t>, misma que solo compromete a pagar una indemnización por parte de mi procurada por eventos que tengan lugar en el periodo de vigencia del contrato, que para la póliza con l</w:t>
      </w:r>
      <w:r w:rsidR="00E65770">
        <w:rPr>
          <w:rFonts w:ascii="Arial" w:hAnsi="Arial" w:cs="Arial"/>
          <w:sz w:val="22"/>
          <w:szCs w:val="22"/>
        </w:rPr>
        <w:t>a que fue vinculada mi poderdante</w:t>
      </w:r>
      <w:r w:rsidRPr="00D54C21">
        <w:rPr>
          <w:rFonts w:ascii="Arial" w:hAnsi="Arial" w:cs="Arial"/>
          <w:sz w:val="22"/>
          <w:szCs w:val="22"/>
        </w:rPr>
        <w:t xml:space="preserve"> al presente proceso comprende los extremos temporales del</w:t>
      </w:r>
      <w:r>
        <w:rPr>
          <w:rFonts w:ascii="Arial" w:hAnsi="Arial" w:cs="Arial"/>
          <w:sz w:val="22"/>
          <w:szCs w:val="22"/>
        </w:rPr>
        <w:t xml:space="preserve"> 03</w:t>
      </w:r>
      <w:r w:rsidR="00E65770">
        <w:rPr>
          <w:rFonts w:ascii="Arial" w:hAnsi="Arial" w:cs="Arial"/>
          <w:sz w:val="22"/>
          <w:szCs w:val="22"/>
        </w:rPr>
        <w:t xml:space="preserve"> de marzo de 2023 al 03 de marzo de 2025, como se observa:</w:t>
      </w:r>
      <w:r>
        <w:rPr>
          <w:rFonts w:ascii="Arial" w:hAnsi="Arial" w:cs="Arial"/>
          <w:sz w:val="22"/>
          <w:szCs w:val="22"/>
        </w:rPr>
        <w:t xml:space="preserve"> </w:t>
      </w:r>
    </w:p>
    <w:p w14:paraId="66A62E04" w14:textId="77777777" w:rsidR="008E1521" w:rsidRDefault="008E1521" w:rsidP="00F52B42">
      <w:pPr>
        <w:spacing w:line="360" w:lineRule="auto"/>
        <w:jc w:val="both"/>
        <w:rPr>
          <w:rFonts w:ascii="Arial" w:hAnsi="Arial" w:cs="Arial"/>
          <w:sz w:val="22"/>
          <w:szCs w:val="22"/>
        </w:rPr>
      </w:pPr>
    </w:p>
    <w:p w14:paraId="1040343C" w14:textId="6A34AF2B" w:rsidR="008E1521" w:rsidRDefault="00E65770" w:rsidP="00F52B42">
      <w:pPr>
        <w:spacing w:line="360" w:lineRule="auto"/>
        <w:jc w:val="both"/>
        <w:rPr>
          <w:rFonts w:ascii="Arial" w:hAnsi="Arial" w:cs="Arial"/>
          <w:sz w:val="22"/>
          <w:szCs w:val="22"/>
        </w:rPr>
      </w:pPr>
      <w:r>
        <w:rPr>
          <w:rFonts w:ascii="Arial" w:hAnsi="Arial" w:cs="Arial"/>
          <w:noProof/>
          <w:sz w:val="22"/>
          <w:szCs w:val="22"/>
          <w:lang w:eastAsia="es-CO"/>
        </w:rPr>
        <w:drawing>
          <wp:inline distT="0" distB="0" distL="0" distR="0" wp14:anchorId="57E821F9" wp14:editId="266E22AB">
            <wp:extent cx="5972175" cy="962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962025"/>
                    </a:xfrm>
                    <a:prstGeom prst="rect">
                      <a:avLst/>
                    </a:prstGeom>
                    <a:noFill/>
                    <a:ln>
                      <a:noFill/>
                    </a:ln>
                  </pic:spPr>
                </pic:pic>
              </a:graphicData>
            </a:graphic>
          </wp:inline>
        </w:drawing>
      </w:r>
      <w:r w:rsidR="008E1521" w:rsidRPr="00D54C21">
        <w:rPr>
          <w:rFonts w:ascii="Arial" w:hAnsi="Arial" w:cs="Arial"/>
          <w:sz w:val="22"/>
          <w:szCs w:val="22"/>
        </w:rPr>
        <w:t xml:space="preserve"> </w:t>
      </w:r>
    </w:p>
    <w:p w14:paraId="0A20A10A" w14:textId="77777777" w:rsidR="008E1521" w:rsidRDefault="008E1521" w:rsidP="00F52B42">
      <w:pPr>
        <w:spacing w:line="360" w:lineRule="auto"/>
        <w:jc w:val="both"/>
        <w:rPr>
          <w:rFonts w:ascii="Arial" w:hAnsi="Arial" w:cs="Arial"/>
          <w:sz w:val="22"/>
          <w:szCs w:val="22"/>
        </w:rPr>
      </w:pPr>
    </w:p>
    <w:p w14:paraId="20CEBBCD"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Por lo tanto, la configuración del siniestro debe acaecer en dicho límite temporal. Frente a ello, surge la inquietud: ¿Cuándo se entiende ocurrido y materializado el siniestro en las pólizas de cumplimiento de disposiciones legales? La respuesta al interrogante antes formulado, es que el siniestro ocurre y se materializa con la infracción aduanera propiamente dicha. Veamos el sustento de esta afirmación:</w:t>
      </w:r>
    </w:p>
    <w:p w14:paraId="36075FAB" w14:textId="77777777" w:rsidR="008E1521" w:rsidRDefault="008E1521" w:rsidP="00F52B42">
      <w:pPr>
        <w:spacing w:line="360" w:lineRule="auto"/>
        <w:jc w:val="both"/>
        <w:rPr>
          <w:rFonts w:ascii="Arial" w:hAnsi="Arial" w:cs="Arial"/>
          <w:sz w:val="22"/>
          <w:szCs w:val="22"/>
        </w:rPr>
      </w:pPr>
    </w:p>
    <w:p w14:paraId="53EE05CD"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Para tal efecto, es imperante hacer referencia en primer lugar, a lo dispuesto por la Ley en lo relativo a la cobertura temporal por ocurrencia de las garantías de las obligaciones aduaneras. En segundo lugar, a los pronunciamientos jurisprudenciales más destacados que han convalidado la tesis que aquí se expone, según la cual, el siniestro ocurre cuando se transgrede la disposición normativa aduanera, es decir, con la ocurrencia de la infracción aduanera propiamente dicha.</w:t>
      </w:r>
    </w:p>
    <w:p w14:paraId="6D616BC7" w14:textId="77777777" w:rsidR="008E1521" w:rsidRDefault="008E1521" w:rsidP="00F52B42">
      <w:pPr>
        <w:spacing w:line="360" w:lineRule="auto"/>
        <w:jc w:val="both"/>
        <w:rPr>
          <w:rFonts w:ascii="Arial" w:hAnsi="Arial" w:cs="Arial"/>
          <w:sz w:val="22"/>
          <w:szCs w:val="22"/>
        </w:rPr>
      </w:pPr>
    </w:p>
    <w:p w14:paraId="4D70971F" w14:textId="77777777" w:rsidR="008E1521" w:rsidRDefault="008E1521" w:rsidP="00F52B42">
      <w:pPr>
        <w:spacing w:line="360" w:lineRule="auto"/>
        <w:jc w:val="both"/>
        <w:rPr>
          <w:rFonts w:ascii="Arial" w:hAnsi="Arial" w:cs="Arial"/>
          <w:sz w:val="22"/>
          <w:szCs w:val="22"/>
        </w:rPr>
      </w:pPr>
      <w:r>
        <w:rPr>
          <w:rFonts w:ascii="Arial" w:hAnsi="Arial" w:cs="Arial"/>
          <w:sz w:val="22"/>
          <w:szCs w:val="22"/>
        </w:rPr>
        <w:t xml:space="preserve">La modalidad de cobertura conocida como </w:t>
      </w:r>
      <w:r w:rsidRPr="0098748C">
        <w:rPr>
          <w:rFonts w:ascii="Arial" w:hAnsi="Arial" w:cs="Arial"/>
          <w:i/>
          <w:sz w:val="22"/>
          <w:szCs w:val="22"/>
        </w:rPr>
        <w:t>ocurrencia</w:t>
      </w:r>
      <w:r>
        <w:rPr>
          <w:rFonts w:ascii="Arial" w:hAnsi="Arial" w:cs="Arial"/>
          <w:sz w:val="22"/>
          <w:szCs w:val="22"/>
        </w:rPr>
        <w:t xml:space="preserve"> está implícita en los artículos 28 al 31 del Decreto 1165 de 2019, como aquella que opera para el contrato de seguro que garantiza el pago de los derechos, impuestos, sanciones e intereses que resultaran del incumplimiento de una obligación aduanera prevista en este decreto, en los siguientes términos:</w:t>
      </w:r>
    </w:p>
    <w:p w14:paraId="73625467" w14:textId="77777777" w:rsidR="008E1521" w:rsidRDefault="008E1521" w:rsidP="00F52B42">
      <w:pPr>
        <w:spacing w:line="360" w:lineRule="auto"/>
        <w:ind w:left="709"/>
        <w:jc w:val="both"/>
        <w:rPr>
          <w:rFonts w:ascii="Arial" w:hAnsi="Arial" w:cs="Arial"/>
          <w:sz w:val="22"/>
          <w:szCs w:val="22"/>
        </w:rPr>
      </w:pPr>
    </w:p>
    <w:p w14:paraId="1E4CF2F3" w14:textId="77777777" w:rsidR="008E1521" w:rsidRPr="00405E17" w:rsidRDefault="008E1521" w:rsidP="00F52B42">
      <w:pPr>
        <w:snapToGrid w:val="0"/>
        <w:spacing w:line="360" w:lineRule="auto"/>
        <w:ind w:left="709" w:right="50"/>
        <w:contextualSpacing/>
        <w:jc w:val="both"/>
        <w:rPr>
          <w:rFonts w:ascii="Arial" w:hAnsi="Arial" w:cs="Arial"/>
          <w:bCs/>
          <w:i/>
          <w:sz w:val="20"/>
          <w:szCs w:val="20"/>
        </w:rPr>
      </w:pPr>
      <w:r w:rsidRPr="00405E17">
        <w:rPr>
          <w:rFonts w:ascii="Arial" w:hAnsi="Arial" w:cs="Arial"/>
          <w:b/>
          <w:bCs/>
          <w:i/>
          <w:sz w:val="20"/>
          <w:szCs w:val="20"/>
        </w:rPr>
        <w:t>“Artículo 28°. Alcance.</w:t>
      </w:r>
      <w:r w:rsidRPr="00405E17">
        <w:rPr>
          <w:rFonts w:ascii="Arial" w:hAnsi="Arial" w:cs="Arial"/>
          <w:bCs/>
          <w:i/>
          <w:sz w:val="20"/>
          <w:szCs w:val="20"/>
        </w:rPr>
        <w:t> La garantía es una obligación accesoria a la obligación aduanera, mediante la cual se asegura el pago de los derechos e impuestos, las sanciones y los intereses que resulten del incumplimiento de una obligación aduanera prevista en el presente decreto. (…)</w:t>
      </w:r>
    </w:p>
    <w:p w14:paraId="09110DC0"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p>
    <w:p w14:paraId="6E493E70" w14:textId="77777777" w:rsidR="008E1521" w:rsidRPr="00405E17" w:rsidRDefault="008E1521" w:rsidP="00F52B42">
      <w:pPr>
        <w:snapToGrid w:val="0"/>
        <w:spacing w:line="360" w:lineRule="auto"/>
        <w:ind w:left="709" w:right="50"/>
        <w:contextualSpacing/>
        <w:jc w:val="both"/>
        <w:rPr>
          <w:rFonts w:ascii="Arial" w:hAnsi="Arial" w:cs="Arial"/>
          <w:bCs/>
          <w:i/>
          <w:sz w:val="20"/>
          <w:szCs w:val="20"/>
        </w:rPr>
      </w:pPr>
      <w:r w:rsidRPr="00405E17">
        <w:rPr>
          <w:rFonts w:ascii="Arial" w:hAnsi="Arial" w:cs="Arial"/>
          <w:b/>
          <w:bCs/>
          <w:i/>
          <w:sz w:val="20"/>
          <w:szCs w:val="20"/>
          <w:u w:val="single"/>
        </w:rPr>
        <w:t>En el evento de incumplirse</w:t>
      </w:r>
      <w:r w:rsidRPr="00405E17">
        <w:rPr>
          <w:rFonts w:ascii="Arial" w:hAnsi="Arial" w:cs="Arial"/>
          <w:bCs/>
          <w:i/>
          <w:sz w:val="20"/>
          <w:szCs w:val="20"/>
        </w:rPr>
        <w:t xml:space="preserve"> las obligaciones y ser insuficiente la garantía para cubrir el monto total de las mismas, el saldo insoluto se hará efectivo sobre el patrimonio del deudor o deudores, por ser prenda general de los acreedores”.” (</w:t>
      </w:r>
      <w:r w:rsidRPr="00405E17">
        <w:rPr>
          <w:rFonts w:ascii="Arial" w:hAnsi="Arial" w:cs="Arial"/>
          <w:i/>
          <w:iCs/>
          <w:sz w:val="20"/>
          <w:szCs w:val="20"/>
          <w:lang w:eastAsia="es-CO"/>
        </w:rPr>
        <w:t>Subrayado y negrilla fuera del texto original</w:t>
      </w:r>
      <w:r w:rsidRPr="00405E17">
        <w:rPr>
          <w:rFonts w:ascii="Arial" w:hAnsi="Arial" w:cs="Arial"/>
          <w:bCs/>
          <w:i/>
          <w:sz w:val="20"/>
          <w:szCs w:val="20"/>
        </w:rPr>
        <w:t>)</w:t>
      </w:r>
    </w:p>
    <w:p w14:paraId="0AED37AA"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p>
    <w:p w14:paraId="497D3AAA" w14:textId="77777777" w:rsidR="008E1521" w:rsidRPr="00405E17" w:rsidRDefault="008E1521" w:rsidP="00F52B42">
      <w:pPr>
        <w:snapToGrid w:val="0"/>
        <w:spacing w:line="360" w:lineRule="auto"/>
        <w:ind w:left="709" w:right="50"/>
        <w:contextualSpacing/>
        <w:jc w:val="both"/>
        <w:rPr>
          <w:rFonts w:ascii="Arial" w:hAnsi="Arial" w:cs="Arial"/>
          <w:bCs/>
          <w:sz w:val="20"/>
          <w:szCs w:val="20"/>
        </w:rPr>
      </w:pPr>
      <w:r w:rsidRPr="00405E17">
        <w:rPr>
          <w:rFonts w:ascii="Arial" w:hAnsi="Arial" w:cs="Arial"/>
          <w:bCs/>
          <w:i/>
          <w:sz w:val="20"/>
          <w:szCs w:val="20"/>
        </w:rPr>
        <w:t>“</w:t>
      </w:r>
      <w:r w:rsidRPr="00405E17">
        <w:rPr>
          <w:rFonts w:ascii="Arial" w:hAnsi="Arial" w:cs="Arial"/>
          <w:b/>
          <w:bCs/>
          <w:i/>
          <w:sz w:val="20"/>
          <w:szCs w:val="20"/>
        </w:rPr>
        <w:t>Artículo 29º</w:t>
      </w:r>
      <w:r w:rsidRPr="00405E17">
        <w:rPr>
          <w:rFonts w:ascii="Arial" w:hAnsi="Arial" w:cs="Arial"/>
          <w:bCs/>
          <w:i/>
          <w:sz w:val="20"/>
          <w:szCs w:val="20"/>
        </w:rPr>
        <w:t>—</w:t>
      </w:r>
      <w:r w:rsidRPr="00405E17">
        <w:rPr>
          <w:rFonts w:ascii="Arial" w:hAnsi="Arial" w:cs="Arial"/>
          <w:b/>
          <w:bCs/>
          <w:i/>
          <w:sz w:val="20"/>
          <w:szCs w:val="20"/>
        </w:rPr>
        <w:t>Objeto. </w:t>
      </w:r>
      <w:r w:rsidRPr="00405E17">
        <w:rPr>
          <w:rFonts w:ascii="Arial" w:hAnsi="Arial" w:cs="Arial"/>
          <w:b/>
          <w:bCs/>
          <w:i/>
          <w:sz w:val="20"/>
          <w:szCs w:val="20"/>
          <w:u w:val="single"/>
        </w:rPr>
        <w:t>Toda garantía</w:t>
      </w:r>
      <w:r w:rsidRPr="00405E17">
        <w:rPr>
          <w:rFonts w:ascii="Arial" w:hAnsi="Arial" w:cs="Arial"/>
          <w:bCs/>
          <w:i/>
          <w:sz w:val="20"/>
          <w:szCs w:val="20"/>
        </w:rPr>
        <w:t xml:space="preserve"> global constituida ante la Dirección de Impuestos y Aduanas Nacionales (DIAN) deberá tener como objeto asegurable el de garantizar el pago de los derechos e impuestos, sanciones e intereses a que haya lugar, </w:t>
      </w:r>
      <w:r w:rsidRPr="00405E17">
        <w:rPr>
          <w:rFonts w:ascii="Arial" w:hAnsi="Arial" w:cs="Arial"/>
          <w:bCs/>
          <w:i/>
          <w:sz w:val="20"/>
          <w:szCs w:val="20"/>
          <w:u w:val="single"/>
        </w:rPr>
        <w:t xml:space="preserve">como consecuencia del </w:t>
      </w:r>
      <w:r w:rsidRPr="00405E17">
        <w:rPr>
          <w:rFonts w:ascii="Arial" w:hAnsi="Arial" w:cs="Arial"/>
          <w:bCs/>
          <w:i/>
          <w:sz w:val="20"/>
          <w:szCs w:val="20"/>
          <w:u w:val="single"/>
        </w:rPr>
        <w:lastRenderedPageBreak/>
        <w:t xml:space="preserve">incumplimiento de las obligaciones y responsabilidades consagradas en la </w:t>
      </w:r>
      <w:proofErr w:type="spellStart"/>
      <w:r w:rsidRPr="00405E17">
        <w:rPr>
          <w:rFonts w:ascii="Arial" w:hAnsi="Arial" w:cs="Arial"/>
          <w:bCs/>
          <w:i/>
          <w:sz w:val="20"/>
          <w:szCs w:val="20"/>
          <w:u w:val="single"/>
        </w:rPr>
        <w:t>noramtiva</w:t>
      </w:r>
      <w:proofErr w:type="spellEnd"/>
      <w:r w:rsidRPr="00405E17">
        <w:rPr>
          <w:rFonts w:ascii="Arial" w:hAnsi="Arial" w:cs="Arial"/>
          <w:bCs/>
          <w:i/>
          <w:sz w:val="20"/>
          <w:szCs w:val="20"/>
          <w:u w:val="single"/>
        </w:rPr>
        <w:t xml:space="preserve"> aduanera</w:t>
      </w:r>
      <w:r w:rsidRPr="00405E17">
        <w:rPr>
          <w:rFonts w:ascii="Arial" w:hAnsi="Arial" w:cs="Arial"/>
          <w:bCs/>
          <w:i/>
          <w:sz w:val="20"/>
          <w:szCs w:val="20"/>
        </w:rPr>
        <w:t xml:space="preserve">.” </w:t>
      </w:r>
      <w:r w:rsidRPr="00405E17">
        <w:rPr>
          <w:rFonts w:ascii="Arial" w:hAnsi="Arial" w:cs="Arial"/>
          <w:bCs/>
          <w:iCs/>
          <w:sz w:val="20"/>
          <w:szCs w:val="20"/>
        </w:rPr>
        <w:t>(Negrilla y subraya fuera de texto)</w:t>
      </w:r>
    </w:p>
    <w:p w14:paraId="644077A7" w14:textId="77777777" w:rsidR="008E1521" w:rsidRDefault="008E1521" w:rsidP="00F52B42">
      <w:pPr>
        <w:spacing w:line="360" w:lineRule="auto"/>
        <w:ind w:right="50"/>
        <w:jc w:val="both"/>
        <w:rPr>
          <w:rFonts w:ascii="Arial" w:hAnsi="Arial" w:cs="Arial"/>
          <w:sz w:val="22"/>
          <w:szCs w:val="22"/>
        </w:rPr>
      </w:pPr>
    </w:p>
    <w:p w14:paraId="42EEAA80" w14:textId="4AD9D698" w:rsidR="00D815FD" w:rsidRDefault="008E1521" w:rsidP="00F52B42">
      <w:pPr>
        <w:spacing w:line="360" w:lineRule="auto"/>
        <w:jc w:val="both"/>
        <w:rPr>
          <w:rFonts w:ascii="Arial" w:hAnsi="Arial" w:cs="Arial"/>
          <w:sz w:val="22"/>
          <w:szCs w:val="22"/>
        </w:rPr>
      </w:pPr>
      <w:r>
        <w:rPr>
          <w:rFonts w:ascii="Arial" w:hAnsi="Arial" w:cs="Arial"/>
          <w:sz w:val="22"/>
          <w:szCs w:val="22"/>
        </w:rPr>
        <w:t xml:space="preserve">Por su parte, en virtud de lo dispuesto en </w:t>
      </w:r>
      <w:r w:rsidR="00E06BB5">
        <w:rPr>
          <w:rFonts w:ascii="Arial" w:hAnsi="Arial" w:cs="Arial"/>
          <w:sz w:val="22"/>
          <w:szCs w:val="22"/>
        </w:rPr>
        <w:t xml:space="preserve">los </w:t>
      </w:r>
      <w:r w:rsidR="00D815FD">
        <w:rPr>
          <w:rFonts w:ascii="Arial" w:hAnsi="Arial" w:cs="Arial"/>
          <w:sz w:val="22"/>
          <w:szCs w:val="22"/>
        </w:rPr>
        <w:t>artículo</w:t>
      </w:r>
      <w:r w:rsidR="00E06BB5">
        <w:rPr>
          <w:rFonts w:ascii="Arial" w:hAnsi="Arial" w:cs="Arial"/>
          <w:sz w:val="22"/>
          <w:szCs w:val="22"/>
        </w:rPr>
        <w:t>s</w:t>
      </w:r>
      <w:r w:rsidR="00D815FD">
        <w:rPr>
          <w:rFonts w:ascii="Arial" w:hAnsi="Arial" w:cs="Arial"/>
          <w:sz w:val="22"/>
          <w:szCs w:val="22"/>
        </w:rPr>
        <w:t xml:space="preserve"> </w:t>
      </w:r>
      <w:r w:rsidR="00E06BB5">
        <w:rPr>
          <w:rFonts w:ascii="Arial" w:hAnsi="Arial" w:cs="Arial"/>
          <w:sz w:val="22"/>
          <w:szCs w:val="22"/>
        </w:rPr>
        <w:t>110 y 115</w:t>
      </w:r>
      <w:r w:rsidR="00D815FD">
        <w:rPr>
          <w:rFonts w:ascii="Arial" w:hAnsi="Arial" w:cs="Arial"/>
          <w:sz w:val="22"/>
          <w:szCs w:val="22"/>
        </w:rPr>
        <w:t xml:space="preserve"> del Decreto 920 de 2023, se tiene que tanto el requerimiento especial aduanero como</w:t>
      </w:r>
      <w:r w:rsidR="00E06BB5">
        <w:rPr>
          <w:rFonts w:ascii="Arial" w:hAnsi="Arial" w:cs="Arial"/>
          <w:sz w:val="22"/>
          <w:szCs w:val="22"/>
        </w:rPr>
        <w:t xml:space="preserve"> la resolución sancionatoria, tienen efectos simplemente declarativos, </w:t>
      </w:r>
      <w:r w:rsidR="00E06BB5" w:rsidRPr="00E06BB5">
        <w:rPr>
          <w:rFonts w:ascii="Arial" w:hAnsi="Arial" w:cs="Arial"/>
          <w:b/>
          <w:sz w:val="22"/>
          <w:szCs w:val="22"/>
        </w:rPr>
        <w:t>más no constitutivos de siniestro</w:t>
      </w:r>
      <w:r w:rsidR="00E06BB5">
        <w:rPr>
          <w:rFonts w:ascii="Arial" w:hAnsi="Arial" w:cs="Arial"/>
          <w:sz w:val="22"/>
          <w:szCs w:val="22"/>
        </w:rPr>
        <w:t>:</w:t>
      </w:r>
      <w:r w:rsidR="00D815FD">
        <w:rPr>
          <w:rFonts w:ascii="Arial" w:hAnsi="Arial" w:cs="Arial"/>
          <w:sz w:val="22"/>
          <w:szCs w:val="22"/>
        </w:rPr>
        <w:t xml:space="preserve"> </w:t>
      </w:r>
      <w:r>
        <w:rPr>
          <w:rFonts w:ascii="Arial" w:hAnsi="Arial" w:cs="Arial"/>
          <w:sz w:val="22"/>
          <w:szCs w:val="22"/>
        </w:rPr>
        <w:t xml:space="preserve"> </w:t>
      </w:r>
    </w:p>
    <w:p w14:paraId="0387BF85" w14:textId="77777777" w:rsidR="00E06BB5" w:rsidRDefault="00E06BB5" w:rsidP="00F52B42">
      <w:pPr>
        <w:spacing w:line="360" w:lineRule="auto"/>
        <w:jc w:val="both"/>
        <w:rPr>
          <w:rFonts w:ascii="Arial" w:hAnsi="Arial" w:cs="Arial"/>
          <w:sz w:val="22"/>
          <w:szCs w:val="22"/>
        </w:rPr>
      </w:pPr>
    </w:p>
    <w:p w14:paraId="09CB168E" w14:textId="049A6456" w:rsidR="00E06BB5" w:rsidRPr="00E06BB5" w:rsidRDefault="006755E4" w:rsidP="00E06BB5">
      <w:pPr>
        <w:spacing w:line="360" w:lineRule="auto"/>
        <w:ind w:left="708"/>
        <w:jc w:val="both"/>
        <w:rPr>
          <w:rFonts w:ascii="Arial" w:hAnsi="Arial" w:cs="Arial"/>
          <w:b/>
          <w:i/>
          <w:color w:val="000000"/>
          <w:sz w:val="20"/>
          <w:szCs w:val="20"/>
        </w:rPr>
      </w:pPr>
      <w:r>
        <w:rPr>
          <w:rStyle w:val="Textoennegrita"/>
          <w:rFonts w:ascii="Arial" w:hAnsi="Arial" w:cs="Arial"/>
          <w:i/>
          <w:color w:val="000000"/>
          <w:sz w:val="20"/>
          <w:szCs w:val="20"/>
        </w:rPr>
        <w:t>“</w:t>
      </w:r>
      <w:r w:rsidR="00E06BB5" w:rsidRPr="00E06BB5">
        <w:rPr>
          <w:rStyle w:val="Textoennegrita"/>
          <w:rFonts w:ascii="Arial" w:hAnsi="Arial" w:cs="Arial"/>
          <w:i/>
          <w:color w:val="000000"/>
          <w:sz w:val="20"/>
          <w:szCs w:val="20"/>
        </w:rPr>
        <w:t>Artículo 110.</w:t>
      </w:r>
      <w:r w:rsidR="00E06BB5" w:rsidRPr="00E06BB5">
        <w:rPr>
          <w:rStyle w:val="nfasis"/>
          <w:rFonts w:ascii="Arial" w:hAnsi="Arial" w:cs="Arial"/>
          <w:b/>
          <w:bCs/>
          <w:color w:val="000000"/>
          <w:sz w:val="20"/>
          <w:szCs w:val="20"/>
        </w:rPr>
        <w:t> Contenido del Requerimiento Especial Aduanero</w:t>
      </w:r>
      <w:r w:rsidR="00E06BB5" w:rsidRPr="00E06BB5">
        <w:rPr>
          <w:rFonts w:ascii="Arial" w:hAnsi="Arial" w:cs="Arial"/>
          <w:i/>
          <w:color w:val="000000"/>
          <w:sz w:val="20"/>
          <w:szCs w:val="20"/>
        </w:rPr>
        <w:t xml:space="preserve">. El Requerimiento Especial Aduanero, contendrá los aspectos de la declaración aduanera que se proponen modificar; </w:t>
      </w:r>
      <w:r w:rsidR="00E06BB5" w:rsidRPr="00E06BB5">
        <w:rPr>
          <w:rFonts w:ascii="Arial" w:hAnsi="Arial" w:cs="Arial"/>
          <w:b/>
          <w:i/>
          <w:color w:val="000000"/>
          <w:sz w:val="20"/>
          <w:szCs w:val="20"/>
        </w:rPr>
        <w:t>la cuantificación de los tributos aduaneros, rescate y/o las sanciones, que se proponen</w:t>
      </w:r>
      <w:r w:rsidR="00E06BB5" w:rsidRPr="00E06BB5">
        <w:rPr>
          <w:rFonts w:ascii="Arial" w:hAnsi="Arial" w:cs="Arial"/>
          <w:i/>
          <w:color w:val="000000"/>
          <w:sz w:val="20"/>
          <w:szCs w:val="20"/>
        </w:rPr>
        <w:t xml:space="preserve">; </w:t>
      </w:r>
      <w:r w:rsidR="00E06BB5" w:rsidRPr="00E06BB5">
        <w:rPr>
          <w:rFonts w:ascii="Arial" w:hAnsi="Arial" w:cs="Arial"/>
          <w:b/>
          <w:i/>
          <w:color w:val="000000"/>
          <w:sz w:val="20"/>
          <w:szCs w:val="20"/>
        </w:rPr>
        <w:t>la vinculación del agente de aduanas para efectos de deducir la responsabilidad que le pueda caber; así como del garante y de los terceros a que hubiere lugar; los hechos que constituyen la infracción; y las normas en que se sustentan.</w:t>
      </w:r>
      <w:r>
        <w:rPr>
          <w:rFonts w:ascii="Arial" w:hAnsi="Arial" w:cs="Arial"/>
          <w:b/>
          <w:i/>
          <w:color w:val="000000"/>
          <w:sz w:val="20"/>
          <w:szCs w:val="20"/>
        </w:rPr>
        <w:t>”</w:t>
      </w:r>
      <w:r w:rsidR="00E06BB5" w:rsidRPr="00E06BB5">
        <w:rPr>
          <w:rFonts w:ascii="Arial" w:hAnsi="Arial" w:cs="Arial"/>
          <w:b/>
          <w:i/>
          <w:color w:val="000000"/>
          <w:sz w:val="20"/>
          <w:szCs w:val="20"/>
        </w:rPr>
        <w:t> </w:t>
      </w:r>
    </w:p>
    <w:p w14:paraId="1E9E3812" w14:textId="77777777" w:rsidR="00E06BB5" w:rsidRPr="00E06BB5" w:rsidRDefault="00E06BB5" w:rsidP="00E06BB5">
      <w:pPr>
        <w:spacing w:line="360" w:lineRule="auto"/>
        <w:jc w:val="both"/>
        <w:rPr>
          <w:rFonts w:ascii="Arial" w:hAnsi="Arial" w:cs="Arial"/>
          <w:i/>
          <w:color w:val="000000"/>
          <w:sz w:val="20"/>
          <w:szCs w:val="20"/>
        </w:rPr>
      </w:pPr>
    </w:p>
    <w:p w14:paraId="4A9E9C53" w14:textId="5947FD5A" w:rsidR="00E06BB5" w:rsidRPr="00E06BB5" w:rsidRDefault="006755E4" w:rsidP="00E06BB5">
      <w:pPr>
        <w:spacing w:line="360" w:lineRule="auto"/>
        <w:ind w:left="708"/>
        <w:jc w:val="both"/>
        <w:rPr>
          <w:rFonts w:ascii="Arial" w:hAnsi="Arial" w:cs="Arial"/>
          <w:i/>
          <w:color w:val="000000"/>
          <w:sz w:val="20"/>
          <w:szCs w:val="20"/>
          <w:lang w:eastAsia="es-CO"/>
        </w:rPr>
      </w:pPr>
      <w:r>
        <w:rPr>
          <w:rFonts w:ascii="Arial" w:hAnsi="Arial" w:cs="Arial"/>
          <w:b/>
          <w:bCs/>
          <w:i/>
          <w:color w:val="000000"/>
          <w:sz w:val="20"/>
          <w:szCs w:val="20"/>
          <w:lang w:eastAsia="es-CO"/>
        </w:rPr>
        <w:t>“</w:t>
      </w:r>
      <w:r w:rsidR="00E06BB5" w:rsidRPr="00E06BB5">
        <w:rPr>
          <w:rFonts w:ascii="Arial" w:hAnsi="Arial" w:cs="Arial"/>
          <w:b/>
          <w:bCs/>
          <w:i/>
          <w:color w:val="000000"/>
          <w:sz w:val="20"/>
          <w:szCs w:val="20"/>
          <w:lang w:eastAsia="es-CO"/>
        </w:rPr>
        <w:t>Artículo 115.</w:t>
      </w:r>
      <w:r w:rsidR="00E06BB5" w:rsidRPr="00E06BB5">
        <w:rPr>
          <w:rFonts w:ascii="Arial" w:hAnsi="Arial" w:cs="Arial"/>
          <w:b/>
          <w:bCs/>
          <w:i/>
          <w:iCs/>
          <w:color w:val="000000"/>
          <w:sz w:val="20"/>
          <w:szCs w:val="20"/>
          <w:lang w:eastAsia="es-CO"/>
        </w:rPr>
        <w:t> Contenido de la resolución sancionatoria</w:t>
      </w:r>
      <w:r w:rsidR="00E06BB5" w:rsidRPr="00E06BB5">
        <w:rPr>
          <w:rFonts w:ascii="Arial" w:hAnsi="Arial" w:cs="Arial"/>
          <w:i/>
          <w:color w:val="000000"/>
          <w:sz w:val="20"/>
          <w:szCs w:val="20"/>
          <w:lang w:eastAsia="es-CO"/>
        </w:rPr>
        <w:t>. La resolución sancionatoria deberá contener: </w:t>
      </w:r>
    </w:p>
    <w:p w14:paraId="41DFF46B" w14:textId="77777777" w:rsidR="00E06BB5" w:rsidRPr="00E06BB5" w:rsidRDefault="00E06BB5" w:rsidP="00E06BB5">
      <w:pPr>
        <w:spacing w:line="360" w:lineRule="auto"/>
        <w:jc w:val="both"/>
        <w:rPr>
          <w:rFonts w:ascii="Arial" w:hAnsi="Arial" w:cs="Arial"/>
          <w:i/>
          <w:color w:val="000000"/>
          <w:sz w:val="20"/>
          <w:szCs w:val="20"/>
          <w:lang w:eastAsia="es-CO"/>
        </w:rPr>
      </w:pPr>
      <w:r w:rsidRPr="00E06BB5">
        <w:rPr>
          <w:rFonts w:ascii="Arial" w:hAnsi="Arial" w:cs="Arial"/>
          <w:i/>
          <w:color w:val="000000"/>
          <w:sz w:val="20"/>
          <w:szCs w:val="20"/>
          <w:lang w:eastAsia="es-CO"/>
        </w:rPr>
        <w:t>  </w:t>
      </w:r>
    </w:p>
    <w:p w14:paraId="47B085A9"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1. Fecha. </w:t>
      </w:r>
    </w:p>
    <w:p w14:paraId="5A048799"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2. Nombre o razón social del sancionado o sancionados. </w:t>
      </w:r>
    </w:p>
    <w:p w14:paraId="7AD2E54D"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3. Número de identificación tributaria. </w:t>
      </w:r>
    </w:p>
    <w:p w14:paraId="07B3AA52"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4. La identificación de la infracción que da lugar a la sanción. </w:t>
      </w:r>
    </w:p>
    <w:p w14:paraId="1299BC45" w14:textId="1A2D552D" w:rsidR="00E06BB5" w:rsidRPr="00E06BB5" w:rsidRDefault="00E06BB5" w:rsidP="00E06BB5">
      <w:pPr>
        <w:spacing w:line="360" w:lineRule="auto"/>
        <w:ind w:left="708"/>
        <w:jc w:val="both"/>
        <w:rPr>
          <w:rFonts w:ascii="Arial" w:hAnsi="Arial" w:cs="Arial"/>
          <w:i/>
          <w:color w:val="000000"/>
          <w:sz w:val="20"/>
          <w:szCs w:val="20"/>
          <w:lang w:eastAsia="es-CO"/>
        </w:rPr>
      </w:pPr>
      <w:r w:rsidRPr="00E06BB5">
        <w:rPr>
          <w:rFonts w:ascii="Arial" w:hAnsi="Arial" w:cs="Arial"/>
          <w:i/>
          <w:color w:val="000000"/>
          <w:sz w:val="20"/>
          <w:szCs w:val="20"/>
          <w:lang w:eastAsia="es-CO"/>
        </w:rPr>
        <w:t>5. La exposición de motivos que sustentan el acto administrativo, donde se relacionen los hechos, las pruebas allegadas y las normas jurídicas pertinentes. </w:t>
      </w:r>
    </w:p>
    <w:p w14:paraId="2ED86A8D" w14:textId="466662C9" w:rsidR="00E06BB5" w:rsidRPr="00E06BB5" w:rsidRDefault="00E06BB5" w:rsidP="00E06BB5">
      <w:pPr>
        <w:spacing w:line="360" w:lineRule="auto"/>
        <w:ind w:left="708"/>
        <w:jc w:val="both"/>
        <w:rPr>
          <w:rFonts w:ascii="Arial" w:hAnsi="Arial" w:cs="Arial"/>
          <w:b/>
          <w:i/>
          <w:color w:val="000000"/>
          <w:sz w:val="20"/>
          <w:szCs w:val="20"/>
          <w:lang w:eastAsia="es-CO"/>
        </w:rPr>
      </w:pPr>
      <w:r w:rsidRPr="00E06BB5">
        <w:rPr>
          <w:rFonts w:ascii="Arial" w:hAnsi="Arial" w:cs="Arial"/>
          <w:b/>
          <w:i/>
          <w:color w:val="000000"/>
          <w:sz w:val="20"/>
          <w:szCs w:val="20"/>
          <w:lang w:eastAsia="es-CO"/>
        </w:rPr>
        <w:t>6. La sanción a que hubiere lugar. Si fuere multa, identificación de la base del cálculo de su cuantía. </w:t>
      </w:r>
    </w:p>
    <w:p w14:paraId="3F7C61A3"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b/>
          <w:i/>
          <w:color w:val="000000"/>
          <w:sz w:val="20"/>
          <w:szCs w:val="20"/>
          <w:lang w:eastAsia="es-CO"/>
        </w:rPr>
        <w:t>7. La orden de hacer efectiva la garantía, cuando a ello hubiere lugar</w:t>
      </w:r>
      <w:r w:rsidRPr="00E06BB5">
        <w:rPr>
          <w:rFonts w:ascii="Arial" w:hAnsi="Arial" w:cs="Arial"/>
          <w:i/>
          <w:color w:val="000000"/>
          <w:sz w:val="20"/>
          <w:szCs w:val="20"/>
          <w:lang w:eastAsia="es-CO"/>
        </w:rPr>
        <w:t>. </w:t>
      </w:r>
    </w:p>
    <w:p w14:paraId="21BA8FD2" w14:textId="77777777" w:rsidR="00E06BB5" w:rsidRPr="00E06BB5" w:rsidRDefault="00E06BB5" w:rsidP="00E06BB5">
      <w:pPr>
        <w:spacing w:line="360" w:lineRule="auto"/>
        <w:ind w:left="708"/>
        <w:jc w:val="both"/>
        <w:rPr>
          <w:rFonts w:ascii="Arial" w:hAnsi="Arial" w:cs="Arial"/>
          <w:i/>
          <w:color w:val="000000"/>
          <w:sz w:val="20"/>
          <w:szCs w:val="20"/>
          <w:lang w:eastAsia="es-CO"/>
        </w:rPr>
      </w:pPr>
      <w:r w:rsidRPr="00E06BB5">
        <w:rPr>
          <w:rFonts w:ascii="Arial" w:hAnsi="Arial" w:cs="Arial"/>
          <w:i/>
          <w:color w:val="000000"/>
          <w:sz w:val="20"/>
          <w:szCs w:val="20"/>
          <w:lang w:eastAsia="es-CO"/>
        </w:rPr>
        <w:t>8. El envío de una copia de la resolución sancionatoria, debidamente ejecutoriada, a la dependencia de cobranzas, para lo de su competencia. </w:t>
      </w:r>
    </w:p>
    <w:p w14:paraId="0D2C2A75" w14:textId="77777777" w:rsidR="00E06BB5" w:rsidRPr="00E06BB5" w:rsidRDefault="00E06BB5" w:rsidP="00E06BB5">
      <w:pPr>
        <w:spacing w:line="360" w:lineRule="auto"/>
        <w:ind w:left="708"/>
        <w:jc w:val="both"/>
        <w:rPr>
          <w:rFonts w:ascii="Arial" w:hAnsi="Arial" w:cs="Arial"/>
          <w:i/>
          <w:color w:val="000000"/>
          <w:sz w:val="20"/>
          <w:szCs w:val="20"/>
          <w:lang w:eastAsia="es-CO"/>
        </w:rPr>
      </w:pPr>
      <w:r w:rsidRPr="00E06BB5">
        <w:rPr>
          <w:rFonts w:ascii="Arial" w:hAnsi="Arial" w:cs="Arial"/>
          <w:i/>
          <w:color w:val="000000"/>
          <w:sz w:val="20"/>
          <w:szCs w:val="20"/>
          <w:lang w:eastAsia="es-CO"/>
        </w:rPr>
        <w:t>9. La advertencia al sancionado que la imposición de la sanción no lo exime del pago de los derechos, impuestos e intereses, según el caso; como tampoco de la satisfacción de la obligación de que se trate, lo que deberá demostrar, a más tardar, dentro de los veinte (20) días siguientes al de ejecutoria de la resolución, si aún no se hubiere hecho. Lo anterior, so pena de cancelación de la autorización o habilitación, conforme lo dispone el presente decreto. </w:t>
      </w:r>
    </w:p>
    <w:p w14:paraId="726582B3" w14:textId="77777777" w:rsidR="00E06BB5" w:rsidRPr="00E06BB5" w:rsidRDefault="00E06BB5" w:rsidP="00E06BB5">
      <w:pPr>
        <w:spacing w:line="360" w:lineRule="auto"/>
        <w:ind w:left="708"/>
        <w:jc w:val="both"/>
        <w:rPr>
          <w:rFonts w:ascii="Arial" w:hAnsi="Arial" w:cs="Arial"/>
          <w:i/>
          <w:color w:val="000000"/>
          <w:sz w:val="20"/>
          <w:szCs w:val="20"/>
          <w:lang w:eastAsia="es-CO"/>
        </w:rPr>
      </w:pPr>
      <w:r w:rsidRPr="00E06BB5">
        <w:rPr>
          <w:rFonts w:ascii="Arial" w:hAnsi="Arial" w:cs="Arial"/>
          <w:i/>
          <w:color w:val="000000"/>
          <w:sz w:val="20"/>
          <w:szCs w:val="20"/>
          <w:lang w:eastAsia="es-CO"/>
        </w:rPr>
        <w:t>10. Las medidas especiales que deban adoptarse en relación con las infracciones que así lo establezcan. </w:t>
      </w:r>
    </w:p>
    <w:p w14:paraId="3B53EFB5" w14:textId="77777777"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11. Forma de notificación. </w:t>
      </w:r>
    </w:p>
    <w:p w14:paraId="1E1FD523" w14:textId="77777777" w:rsidR="00E06BB5" w:rsidRPr="00E06BB5" w:rsidRDefault="00E06BB5" w:rsidP="00E06BB5">
      <w:pPr>
        <w:spacing w:line="360" w:lineRule="auto"/>
        <w:ind w:left="708"/>
        <w:jc w:val="both"/>
        <w:rPr>
          <w:rFonts w:ascii="Arial" w:hAnsi="Arial" w:cs="Arial"/>
          <w:i/>
          <w:color w:val="000000"/>
          <w:sz w:val="20"/>
          <w:szCs w:val="20"/>
          <w:lang w:eastAsia="es-CO"/>
        </w:rPr>
      </w:pPr>
      <w:r w:rsidRPr="00E06BB5">
        <w:rPr>
          <w:rFonts w:ascii="Arial" w:hAnsi="Arial" w:cs="Arial"/>
          <w:i/>
          <w:color w:val="000000"/>
          <w:sz w:val="20"/>
          <w:szCs w:val="20"/>
          <w:lang w:eastAsia="es-CO"/>
        </w:rPr>
        <w:t>12. El recurso que procede, el término para interponerlo y la dependencia ante quien se interpone. </w:t>
      </w:r>
    </w:p>
    <w:p w14:paraId="6385EEEC" w14:textId="5B926140" w:rsidR="00E06BB5" w:rsidRPr="00E06BB5" w:rsidRDefault="00E06BB5" w:rsidP="00E06BB5">
      <w:pPr>
        <w:spacing w:line="360" w:lineRule="auto"/>
        <w:ind w:firstLine="708"/>
        <w:jc w:val="both"/>
        <w:rPr>
          <w:rFonts w:ascii="Arial" w:hAnsi="Arial" w:cs="Arial"/>
          <w:i/>
          <w:color w:val="000000"/>
          <w:sz w:val="20"/>
          <w:szCs w:val="20"/>
          <w:lang w:eastAsia="es-CO"/>
        </w:rPr>
      </w:pPr>
      <w:r w:rsidRPr="00E06BB5">
        <w:rPr>
          <w:rFonts w:ascii="Arial" w:hAnsi="Arial" w:cs="Arial"/>
          <w:i/>
          <w:color w:val="000000"/>
          <w:sz w:val="20"/>
          <w:szCs w:val="20"/>
          <w:lang w:eastAsia="es-CO"/>
        </w:rPr>
        <w:t>13. Firma del funcionario competente.</w:t>
      </w:r>
      <w:r w:rsidR="006755E4">
        <w:rPr>
          <w:rFonts w:ascii="Arial" w:hAnsi="Arial" w:cs="Arial"/>
          <w:i/>
          <w:color w:val="000000"/>
          <w:sz w:val="20"/>
          <w:szCs w:val="20"/>
          <w:lang w:eastAsia="es-CO"/>
        </w:rPr>
        <w:t>”</w:t>
      </w:r>
      <w:r w:rsidRPr="00E06BB5">
        <w:rPr>
          <w:rFonts w:ascii="Arial" w:hAnsi="Arial" w:cs="Arial"/>
          <w:i/>
          <w:color w:val="000000"/>
          <w:sz w:val="20"/>
          <w:szCs w:val="20"/>
          <w:lang w:eastAsia="es-CO"/>
        </w:rPr>
        <w:t> </w:t>
      </w:r>
      <w:r w:rsidRPr="006755E4">
        <w:rPr>
          <w:rFonts w:ascii="Arial" w:hAnsi="Arial" w:cs="Arial"/>
          <w:color w:val="000000"/>
          <w:sz w:val="22"/>
          <w:szCs w:val="22"/>
          <w:lang w:eastAsia="es-CO"/>
        </w:rPr>
        <w:t>(Negrita adrede).</w:t>
      </w:r>
      <w:r w:rsidRPr="00E06BB5">
        <w:rPr>
          <w:rFonts w:ascii="Arial" w:hAnsi="Arial" w:cs="Arial"/>
          <w:i/>
          <w:color w:val="000000"/>
          <w:sz w:val="20"/>
          <w:szCs w:val="20"/>
          <w:lang w:eastAsia="es-CO"/>
        </w:rPr>
        <w:t> </w:t>
      </w:r>
    </w:p>
    <w:p w14:paraId="5A6B5AF3" w14:textId="46AE664A" w:rsidR="008E1521" w:rsidRDefault="00E06BB5" w:rsidP="000C4EAB">
      <w:pPr>
        <w:spacing w:line="360" w:lineRule="auto"/>
        <w:jc w:val="both"/>
        <w:rPr>
          <w:rFonts w:ascii="Arial" w:hAnsi="Arial" w:cs="Arial"/>
          <w:i/>
          <w:color w:val="000000"/>
          <w:sz w:val="20"/>
          <w:szCs w:val="20"/>
          <w:lang w:eastAsia="es-CO"/>
        </w:rPr>
      </w:pPr>
      <w:r w:rsidRPr="00E06BB5">
        <w:rPr>
          <w:rFonts w:ascii="Arial" w:hAnsi="Arial" w:cs="Arial"/>
          <w:i/>
          <w:color w:val="000000"/>
          <w:sz w:val="20"/>
          <w:szCs w:val="20"/>
          <w:lang w:eastAsia="es-CO"/>
        </w:rPr>
        <w:t>  </w:t>
      </w:r>
      <w:r w:rsidR="008E1521" w:rsidRPr="00E83B91">
        <w:rPr>
          <w:rFonts w:ascii="Arial" w:hAnsi="Arial" w:cs="Arial"/>
          <w:i/>
          <w:color w:val="000000"/>
          <w:sz w:val="20"/>
          <w:szCs w:val="20"/>
          <w:lang w:eastAsia="es-CO"/>
        </w:rPr>
        <w:t>  </w:t>
      </w:r>
    </w:p>
    <w:p w14:paraId="638CF717" w14:textId="7670B8AE" w:rsidR="008E152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r w:rsidRPr="00261B4F">
        <w:rPr>
          <w:rFonts w:ascii="Arial" w:hAnsi="Arial" w:cs="Arial"/>
          <w:color w:val="000000"/>
          <w:sz w:val="22"/>
          <w:szCs w:val="22"/>
          <w:lang w:eastAsia="es-CO"/>
        </w:rPr>
        <w:t xml:space="preserve">Del sustrato </w:t>
      </w:r>
      <w:r w:rsidRPr="00261B4F">
        <w:rPr>
          <w:rFonts w:ascii="Arial" w:eastAsia="Times New Roman" w:hAnsi="Arial" w:cs="Arial"/>
          <w:iCs/>
          <w:color w:val="000000"/>
          <w:sz w:val="22"/>
          <w:szCs w:val="22"/>
          <w:lang w:val="es-CO"/>
        </w:rPr>
        <w:t>normativo precitado, se advierte con claridad que este tipo de garantías amparan el riesgo de incumplimiento de disposiciones legales desde el momento mismo en que el afianzado incurra en violación de alguna disposición legal aduanera. Este punto se refuerza aún más, al observar la naturaleza de</w:t>
      </w:r>
      <w:r w:rsidR="00D03882">
        <w:rPr>
          <w:rFonts w:ascii="Arial" w:eastAsia="Times New Roman" w:hAnsi="Arial" w:cs="Arial"/>
          <w:iCs/>
          <w:color w:val="000000"/>
          <w:sz w:val="22"/>
          <w:szCs w:val="22"/>
          <w:lang w:val="es-CO"/>
        </w:rPr>
        <w:t>l Requerimiento Especial Aduanero y de la Resolución Sancionatoria</w:t>
      </w:r>
      <w:r w:rsidRPr="00261B4F">
        <w:rPr>
          <w:rFonts w:ascii="Arial" w:eastAsia="Times New Roman" w:hAnsi="Arial" w:cs="Arial"/>
          <w:iCs/>
          <w:color w:val="000000"/>
          <w:sz w:val="22"/>
          <w:szCs w:val="22"/>
          <w:lang w:val="es-CO"/>
        </w:rPr>
        <w:t>, que tienen efectos meramente declarativos</w:t>
      </w:r>
      <w:r>
        <w:rPr>
          <w:rFonts w:ascii="Arial" w:eastAsia="Times New Roman" w:hAnsi="Arial" w:cs="Arial"/>
          <w:iCs/>
          <w:color w:val="000000"/>
          <w:sz w:val="22"/>
          <w:szCs w:val="22"/>
          <w:lang w:val="es-CO"/>
        </w:rPr>
        <w:t xml:space="preserve">. </w:t>
      </w:r>
      <w:r w:rsidRPr="00261B4F">
        <w:rPr>
          <w:rFonts w:ascii="Arial" w:eastAsia="Times New Roman" w:hAnsi="Arial" w:cs="Arial"/>
          <w:iCs/>
          <w:color w:val="000000"/>
          <w:sz w:val="22"/>
          <w:szCs w:val="22"/>
          <w:lang w:val="es-CO"/>
        </w:rPr>
        <w:t xml:space="preserve">Es decir, que la infracción normativa </w:t>
      </w:r>
      <w:r w:rsidRPr="00261B4F">
        <w:rPr>
          <w:rFonts w:ascii="Arial" w:eastAsia="Times New Roman" w:hAnsi="Arial" w:cs="Arial"/>
          <w:iCs/>
          <w:color w:val="000000"/>
          <w:sz w:val="22"/>
          <w:szCs w:val="22"/>
          <w:lang w:val="es-CO"/>
        </w:rPr>
        <w:lastRenderedPageBreak/>
        <w:t>no se constituye cuando así lo declara la autoridad administrativa (DIAN), sino que la infracción sucede en el momento mismo que se transgrede la normativa aduanera. De hecho, así ha sido ampliamente entendido por la línea jurisprudencial del Consejo de Estado, en la que se ha señalado que el siniestro lo configura el incumplimiento de la disposición legal, el cual dista de la declaratoria del mismo. </w:t>
      </w:r>
    </w:p>
    <w:p w14:paraId="31F00CE4" w14:textId="77777777" w:rsidR="008E152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p>
    <w:p w14:paraId="612B5101" w14:textId="77777777" w:rsidR="008E1521" w:rsidRPr="00FE0F88"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r w:rsidRPr="00FE0F88">
        <w:rPr>
          <w:rFonts w:ascii="Arial" w:hAnsi="Arial" w:cs="Arial"/>
          <w:sz w:val="22"/>
          <w:szCs w:val="22"/>
        </w:rPr>
        <w:t>De antaño el Consejo de Estado en el año 2002</w:t>
      </w:r>
      <w:r w:rsidRPr="00FE0F88">
        <w:rPr>
          <w:rStyle w:val="Refdenotaalpie"/>
          <w:rFonts w:ascii="Arial" w:hAnsi="Arial" w:cs="Arial"/>
          <w:sz w:val="22"/>
          <w:szCs w:val="22"/>
        </w:rPr>
        <w:footnoteReference w:id="1"/>
      </w:r>
      <w:r w:rsidRPr="00FE0F88">
        <w:rPr>
          <w:rFonts w:ascii="Arial" w:hAnsi="Arial" w:cs="Arial"/>
          <w:sz w:val="22"/>
          <w:szCs w:val="22"/>
        </w:rPr>
        <w:t xml:space="preserve"> en su jurisprudencia aclaró:</w:t>
      </w:r>
    </w:p>
    <w:p w14:paraId="55CF8CD2" w14:textId="77777777" w:rsidR="008E1521" w:rsidRPr="00FE0F88" w:rsidRDefault="008E1521" w:rsidP="00F52B42">
      <w:pPr>
        <w:spacing w:line="360" w:lineRule="auto"/>
        <w:jc w:val="both"/>
        <w:rPr>
          <w:rFonts w:ascii="Arial" w:hAnsi="Arial" w:cs="Arial"/>
          <w:color w:val="222222"/>
          <w:sz w:val="22"/>
          <w:szCs w:val="22"/>
        </w:rPr>
      </w:pPr>
    </w:p>
    <w:p w14:paraId="165A3EFD" w14:textId="77777777" w:rsidR="008E1521" w:rsidRPr="00FE0F88" w:rsidRDefault="008E1521" w:rsidP="00F52B42">
      <w:pPr>
        <w:spacing w:line="360" w:lineRule="auto"/>
        <w:ind w:left="709" w:right="50"/>
        <w:jc w:val="both"/>
        <w:rPr>
          <w:rFonts w:ascii="Arial" w:hAnsi="Arial" w:cs="Arial"/>
          <w:color w:val="000000"/>
          <w:sz w:val="20"/>
          <w:szCs w:val="20"/>
        </w:rPr>
      </w:pPr>
      <w:r w:rsidRPr="00FE0F88">
        <w:rPr>
          <w:rFonts w:ascii="Arial" w:hAnsi="Arial" w:cs="Arial"/>
          <w:i/>
          <w:iCs/>
          <w:color w:val="000000"/>
          <w:sz w:val="20"/>
          <w:szCs w:val="20"/>
        </w:rPr>
        <w:t>“Podría decirse de otro modo, si el hecho o el riesgo asegurado ocurre o se da, dentro del primero o último minuto de vigencia de la garantía, en principio, el asegurador debe responder.  Cuando la administración declara la existencia del siniestro u ocurrencia del riesgo asegurado, concluye que se dio u ocurrieron antecedentes precavidos en el contrato de seguro del que es beneficiario</w:t>
      </w:r>
      <w:r w:rsidRPr="00FE0F88">
        <w:rPr>
          <w:rFonts w:ascii="Arial" w:hAnsi="Arial" w:cs="Arial"/>
          <w:b/>
          <w:bCs/>
          <w:i/>
          <w:iCs/>
          <w:color w:val="000000"/>
          <w:sz w:val="20"/>
          <w:szCs w:val="20"/>
        </w:rPr>
        <w:t xml:space="preserve">; </w:t>
      </w:r>
      <w:r w:rsidRPr="00FE0F88">
        <w:rPr>
          <w:rFonts w:ascii="Arial" w:hAnsi="Arial" w:cs="Arial"/>
          <w:b/>
          <w:bCs/>
          <w:i/>
          <w:iCs/>
          <w:color w:val="000000"/>
          <w:sz w:val="20"/>
          <w:szCs w:val="20"/>
          <w:u w:val="single"/>
        </w:rPr>
        <w:t>no significa que el acto jurídico que declara la existencia del siniestro hace que en la vida jurídica el siniestro se dé en ese momento; lo que ocurre es, que previo a proferir ese acto jurídico, el riesgo asegurado ha acaecido;</w:t>
      </w:r>
      <w:r w:rsidRPr="00FE0F88">
        <w:rPr>
          <w:rFonts w:ascii="Arial" w:hAnsi="Arial" w:cs="Arial"/>
          <w:b/>
          <w:bCs/>
          <w:i/>
          <w:iCs/>
          <w:color w:val="000000"/>
          <w:sz w:val="20"/>
          <w:szCs w:val="20"/>
        </w:rPr>
        <w:t xml:space="preserve"> </w:t>
      </w:r>
      <w:r w:rsidRPr="00FE0F88">
        <w:rPr>
          <w:rFonts w:ascii="Arial" w:hAnsi="Arial" w:cs="Arial"/>
          <w:b/>
          <w:bCs/>
          <w:i/>
          <w:iCs/>
          <w:color w:val="000000"/>
          <w:sz w:val="20"/>
          <w:szCs w:val="20"/>
          <w:u w:val="single"/>
        </w:rPr>
        <w:t>la ocurrencia del siniestro es en lógica, anterior al acto que reconoce su ocurrencia</w:t>
      </w:r>
      <w:r w:rsidRPr="00FE0F88">
        <w:rPr>
          <w:rFonts w:ascii="Arial" w:hAnsi="Arial" w:cs="Arial"/>
          <w:i/>
          <w:iCs/>
          <w:color w:val="000000"/>
          <w:sz w:val="20"/>
          <w:szCs w:val="20"/>
        </w:rPr>
        <w:t xml:space="preserve">.” </w:t>
      </w:r>
      <w:r w:rsidRPr="00FE0F88">
        <w:rPr>
          <w:rFonts w:ascii="Arial" w:hAnsi="Arial" w:cs="Arial"/>
          <w:bCs/>
          <w:iCs/>
          <w:sz w:val="20"/>
          <w:szCs w:val="20"/>
        </w:rPr>
        <w:t>(</w:t>
      </w:r>
      <w:r w:rsidRPr="00FE0F88">
        <w:rPr>
          <w:rFonts w:ascii="Arial" w:hAnsi="Arial" w:cs="Arial"/>
          <w:iCs/>
          <w:sz w:val="20"/>
          <w:szCs w:val="20"/>
          <w:lang w:eastAsia="es-CO"/>
        </w:rPr>
        <w:t>Subrayado y negrilla fuera del texto original</w:t>
      </w:r>
      <w:r w:rsidRPr="00FE0F88">
        <w:rPr>
          <w:rFonts w:ascii="Arial" w:hAnsi="Arial" w:cs="Arial"/>
          <w:bCs/>
          <w:iCs/>
          <w:sz w:val="20"/>
          <w:szCs w:val="20"/>
        </w:rPr>
        <w:t>)</w:t>
      </w:r>
      <w:r w:rsidRPr="00FE0F88" w:rsidDel="00317042">
        <w:rPr>
          <w:rFonts w:ascii="Arial" w:hAnsi="Arial" w:cs="Arial"/>
          <w:color w:val="000000"/>
          <w:sz w:val="20"/>
          <w:szCs w:val="20"/>
        </w:rPr>
        <w:t xml:space="preserve"> </w:t>
      </w:r>
    </w:p>
    <w:p w14:paraId="1F2F3C90" w14:textId="77777777" w:rsidR="008E1521" w:rsidRPr="00FE0F88" w:rsidRDefault="008E1521" w:rsidP="00F52B42">
      <w:pPr>
        <w:spacing w:line="360" w:lineRule="auto"/>
        <w:jc w:val="both"/>
        <w:rPr>
          <w:rFonts w:ascii="Arial" w:hAnsi="Arial" w:cs="Arial"/>
          <w:sz w:val="22"/>
          <w:szCs w:val="22"/>
        </w:rPr>
      </w:pPr>
    </w:p>
    <w:p w14:paraId="7233332E" w14:textId="77777777" w:rsidR="008E1521" w:rsidRPr="00FE0F88" w:rsidRDefault="008E1521" w:rsidP="00F52B42">
      <w:pPr>
        <w:spacing w:line="360" w:lineRule="auto"/>
        <w:jc w:val="both"/>
        <w:rPr>
          <w:rFonts w:ascii="Arial" w:hAnsi="Arial" w:cs="Arial"/>
          <w:sz w:val="22"/>
          <w:szCs w:val="22"/>
        </w:rPr>
      </w:pPr>
      <w:r w:rsidRPr="00FE0F88">
        <w:rPr>
          <w:rFonts w:ascii="Arial" w:hAnsi="Arial" w:cs="Arial"/>
          <w:sz w:val="22"/>
          <w:szCs w:val="22"/>
        </w:rPr>
        <w:t> Así mismo, en providencia del año 2003 mantuvo la misma tesis:</w:t>
      </w:r>
    </w:p>
    <w:p w14:paraId="313F67DE" w14:textId="77777777" w:rsidR="008E1521" w:rsidRPr="00FE0F88" w:rsidRDefault="008E1521" w:rsidP="00F52B42">
      <w:pPr>
        <w:spacing w:line="360" w:lineRule="auto"/>
        <w:jc w:val="both"/>
        <w:rPr>
          <w:rFonts w:ascii="Arial" w:hAnsi="Arial" w:cs="Arial"/>
          <w:color w:val="222222"/>
          <w:sz w:val="22"/>
          <w:szCs w:val="22"/>
        </w:rPr>
      </w:pPr>
    </w:p>
    <w:p w14:paraId="688088BC"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u w:val="single"/>
        </w:rPr>
        <w:t>“</w:t>
      </w:r>
      <w:r w:rsidRPr="00FE0F88">
        <w:rPr>
          <w:rFonts w:ascii="Arial" w:hAnsi="Arial" w:cs="Arial"/>
          <w:b/>
          <w:bCs/>
          <w:i/>
          <w:iCs/>
          <w:color w:val="000000"/>
          <w:sz w:val="20"/>
          <w:szCs w:val="20"/>
          <w:u w:val="single"/>
        </w:rPr>
        <w:t>Al respecto, observa la Sala que una cosa es la vigencia de la póliza y otra muy diferente la declaratoria del incumplimiento</w:t>
      </w:r>
      <w:r w:rsidRPr="00FE0F88">
        <w:rPr>
          <w:rFonts w:ascii="Arial" w:hAnsi="Arial" w:cs="Arial"/>
          <w:i/>
          <w:iCs/>
          <w:color w:val="000000"/>
          <w:sz w:val="20"/>
          <w:szCs w:val="20"/>
          <w:u w:val="single"/>
        </w:rPr>
        <w:t>.</w:t>
      </w:r>
    </w:p>
    <w:p w14:paraId="260A9361"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7EC4A61C"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rPr>
        <w:t xml:space="preserve">En efecto, conforme se precisó por la Sala en la sentencia de  11 de julio de 2002, Expediente núm. 7255, Consejero ponente doctor Manuel S. Urueta </w:t>
      </w:r>
      <w:proofErr w:type="spellStart"/>
      <w:r w:rsidRPr="00FE0F88">
        <w:rPr>
          <w:rFonts w:ascii="Arial" w:hAnsi="Arial" w:cs="Arial"/>
          <w:i/>
          <w:iCs/>
          <w:color w:val="000000"/>
          <w:sz w:val="20"/>
          <w:szCs w:val="20"/>
        </w:rPr>
        <w:t>Ayola</w:t>
      </w:r>
      <w:proofErr w:type="spellEnd"/>
      <w:r w:rsidRPr="00FE0F88">
        <w:rPr>
          <w:rFonts w:ascii="Arial" w:hAnsi="Arial" w:cs="Arial"/>
          <w:i/>
          <w:iCs/>
          <w:color w:val="000000"/>
          <w:sz w:val="20"/>
          <w:szCs w:val="20"/>
        </w:rPr>
        <w:t>, que ahora se reitera, “... La vigencia de la póliza es ni más ni menos que la del contrato de seguro, consagrada como uno de los contenidos del mismo en el artículo 1047, numeral 6, del Código de Comercio, y se entiende que es el tiempo dentro del cual surte sus efectos y, por ende, en el que los riesgos corren por cuenta del asegurador, por consiguiente, una vez vencido el período de vigencia antes de que acontezca el siniestro, desaparece el correspondiente amparo respecto del mismo, luego no cabe pretenderlo en relación con un evento ocurrido cuando no hay contrato de seguro vigente...”.</w:t>
      </w:r>
    </w:p>
    <w:p w14:paraId="59257103"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0C6D6F36"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000000"/>
          <w:sz w:val="20"/>
          <w:szCs w:val="20"/>
        </w:rPr>
        <w:t>Lo anterior pone en evidencia que la vigencia de la garantía está íntimamente relacionada con la ocurrencia del siniestro, lo que es independiente de la época o plazo dentro del cual la Administración ordena su efectividad, pues  esta decisión se limita simplemente a declarar una situación fáctica anterior, como es el hecho del incumplimiento. (…)</w:t>
      </w:r>
    </w:p>
    <w:p w14:paraId="5D502C67"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67C457B0" w14:textId="77777777" w:rsidR="008E1521" w:rsidRPr="00FE0F88" w:rsidRDefault="008E1521" w:rsidP="00F52B42">
      <w:pPr>
        <w:spacing w:line="360" w:lineRule="auto"/>
        <w:ind w:left="709" w:right="50"/>
        <w:jc w:val="both"/>
        <w:rPr>
          <w:rFonts w:ascii="Arial" w:hAnsi="Arial" w:cs="Arial"/>
          <w:color w:val="000000"/>
          <w:sz w:val="20"/>
          <w:szCs w:val="20"/>
        </w:rPr>
      </w:pPr>
      <w:r w:rsidRPr="00FE0F88">
        <w:rPr>
          <w:rFonts w:ascii="Arial" w:hAnsi="Arial" w:cs="Arial"/>
          <w:b/>
          <w:bCs/>
          <w:i/>
          <w:iCs/>
          <w:color w:val="000000"/>
          <w:sz w:val="20"/>
          <w:szCs w:val="20"/>
          <w:u w:val="single"/>
        </w:rPr>
        <w:t>Conforme a lo precedentemente expuesto para que se pueda ordenar la efectividad de una garantía es menester que el siniestro (incumplimiento) haya tenido ocurrencia dentro del período de vigencia de la póliza”.</w:t>
      </w:r>
      <w:r w:rsidRPr="00FE0F88">
        <w:rPr>
          <w:rFonts w:ascii="Arial" w:hAnsi="Arial" w:cs="Arial"/>
          <w:color w:val="000000"/>
          <w:sz w:val="20"/>
          <w:szCs w:val="20"/>
        </w:rPr>
        <w:t> </w:t>
      </w:r>
      <w:r w:rsidRPr="00866A6A">
        <w:rPr>
          <w:rFonts w:ascii="Arial" w:hAnsi="Arial" w:cs="Arial"/>
          <w:color w:val="000000"/>
          <w:sz w:val="22"/>
          <w:szCs w:val="22"/>
        </w:rPr>
        <w:t>(Subrayado y negrilla fuera del texto original).</w:t>
      </w:r>
    </w:p>
    <w:p w14:paraId="7264E6D5" w14:textId="77777777" w:rsidR="008E1521" w:rsidRPr="00FE0F88" w:rsidRDefault="008E1521" w:rsidP="00F52B42">
      <w:pPr>
        <w:spacing w:line="360" w:lineRule="auto"/>
        <w:ind w:left="850" w:right="850"/>
        <w:jc w:val="both"/>
        <w:rPr>
          <w:rFonts w:ascii="Arial" w:hAnsi="Arial" w:cs="Arial"/>
          <w:color w:val="000000"/>
          <w:sz w:val="22"/>
          <w:szCs w:val="22"/>
          <w:highlight w:val="yellow"/>
        </w:rPr>
      </w:pPr>
    </w:p>
    <w:p w14:paraId="23F868CD"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La anterior posición, ha sido reiterada a lo largo de los años como a continuación se presenta:</w:t>
      </w:r>
    </w:p>
    <w:p w14:paraId="0BD937D9" w14:textId="77777777" w:rsidR="008E1521" w:rsidRPr="00FE0F88" w:rsidRDefault="008E1521" w:rsidP="00F52B42">
      <w:pPr>
        <w:spacing w:line="360" w:lineRule="auto"/>
        <w:ind w:right="850"/>
        <w:jc w:val="both"/>
        <w:rPr>
          <w:rFonts w:ascii="Arial" w:hAnsi="Arial" w:cs="Arial"/>
          <w:color w:val="222222"/>
          <w:sz w:val="22"/>
          <w:szCs w:val="22"/>
        </w:rPr>
      </w:pPr>
    </w:p>
    <w:p w14:paraId="27403C3A" w14:textId="77777777" w:rsidR="008E1521" w:rsidRPr="00FE0F88" w:rsidRDefault="008E1521" w:rsidP="00F52B42">
      <w:pPr>
        <w:spacing w:line="360" w:lineRule="auto"/>
        <w:ind w:right="850"/>
        <w:jc w:val="both"/>
        <w:rPr>
          <w:rFonts w:ascii="Arial" w:hAnsi="Arial" w:cs="Arial"/>
          <w:bCs/>
          <w:iCs/>
          <w:color w:val="000000"/>
          <w:sz w:val="22"/>
          <w:szCs w:val="22"/>
        </w:rPr>
      </w:pPr>
      <w:r w:rsidRPr="00FE0F88">
        <w:rPr>
          <w:rFonts w:ascii="Arial" w:hAnsi="Arial" w:cs="Arial"/>
          <w:b/>
          <w:bCs/>
          <w:iCs/>
          <w:color w:val="000000"/>
          <w:sz w:val="22"/>
          <w:szCs w:val="22"/>
        </w:rPr>
        <w:t>(i)</w:t>
      </w:r>
      <w:r w:rsidRPr="00FE0F88">
        <w:rPr>
          <w:rFonts w:ascii="Arial" w:hAnsi="Arial" w:cs="Arial"/>
          <w:bCs/>
          <w:iCs/>
          <w:color w:val="000000"/>
          <w:sz w:val="22"/>
          <w:szCs w:val="22"/>
        </w:rPr>
        <w:t xml:space="preserve">  En el año 2005</w:t>
      </w:r>
      <w:r w:rsidRPr="00FE0F88">
        <w:rPr>
          <w:rFonts w:ascii="Arial" w:hAnsi="Arial" w:cs="Arial"/>
          <w:bCs/>
          <w:iCs/>
          <w:color w:val="000000"/>
          <w:sz w:val="22"/>
          <w:szCs w:val="22"/>
          <w:vertAlign w:val="superscript"/>
        </w:rPr>
        <w:footnoteReference w:id="2"/>
      </w:r>
      <w:r w:rsidRPr="00FE0F88">
        <w:rPr>
          <w:rFonts w:ascii="Arial" w:hAnsi="Arial" w:cs="Arial"/>
          <w:bCs/>
          <w:iCs/>
          <w:color w:val="000000"/>
          <w:sz w:val="22"/>
          <w:szCs w:val="22"/>
        </w:rPr>
        <w:t>:</w:t>
      </w:r>
    </w:p>
    <w:p w14:paraId="66533FFB" w14:textId="77777777" w:rsidR="008E1521" w:rsidRPr="00FE0F88" w:rsidRDefault="008E1521" w:rsidP="00F52B42">
      <w:pPr>
        <w:spacing w:line="360" w:lineRule="auto"/>
        <w:ind w:right="850"/>
        <w:jc w:val="both"/>
        <w:rPr>
          <w:rFonts w:ascii="Arial" w:hAnsi="Arial" w:cs="Arial"/>
          <w:color w:val="222222"/>
          <w:sz w:val="22"/>
          <w:szCs w:val="22"/>
        </w:rPr>
      </w:pPr>
      <w:r w:rsidRPr="00FE0F88">
        <w:rPr>
          <w:rFonts w:ascii="Arial" w:hAnsi="Arial" w:cs="Arial"/>
          <w:color w:val="222222"/>
          <w:sz w:val="22"/>
          <w:szCs w:val="22"/>
        </w:rPr>
        <w:tab/>
      </w:r>
    </w:p>
    <w:p w14:paraId="22CA61E4" w14:textId="20365F26" w:rsidR="008E1521" w:rsidRPr="00FE0F88" w:rsidRDefault="008E1521" w:rsidP="00F52B42">
      <w:pPr>
        <w:spacing w:line="360" w:lineRule="auto"/>
        <w:ind w:left="709" w:right="50"/>
        <w:jc w:val="both"/>
        <w:rPr>
          <w:rFonts w:ascii="Arial" w:hAnsi="Arial" w:cs="Arial"/>
          <w:i/>
          <w:iCs/>
          <w:color w:val="000000"/>
          <w:sz w:val="20"/>
          <w:szCs w:val="20"/>
        </w:rPr>
      </w:pPr>
      <w:r w:rsidRPr="00FE0F88">
        <w:rPr>
          <w:rFonts w:ascii="Arial" w:hAnsi="Arial" w:cs="Arial"/>
          <w:i/>
          <w:iCs/>
          <w:color w:val="000000"/>
          <w:sz w:val="20"/>
          <w:szCs w:val="20"/>
        </w:rPr>
        <w:t xml:space="preserve">“La Sala siguiendo este mismo criterio, se ha pronunciado reiteradamente en los siguientes términos: Cosa distinta la constituye el término para proferir el acto administrativo que ordene hacer efectiva la garantía, que junto con la póliza otorgada constituyen el título ejecutivo conforme lo preceptúa el artículo 68 numeral 5o. del Código Contencioso Administrativo. </w:t>
      </w:r>
      <w:r w:rsidRPr="00FE0F88">
        <w:rPr>
          <w:rFonts w:ascii="Arial" w:hAnsi="Arial" w:cs="Arial"/>
          <w:b/>
          <w:bCs/>
          <w:i/>
          <w:iCs/>
          <w:color w:val="000000"/>
          <w:sz w:val="20"/>
          <w:szCs w:val="20"/>
          <w:u w:val="single"/>
        </w:rPr>
        <w:t>Término que contrariamente a lo expresado por el a-quo no necesariamente debe coincidir con el de vigencia de la póliza de garantía, porque éste tiene por objeto amparar el riesgo (incumplimiento) que se produzca en su vigencia. Ocurrencia que puede tener lugar en cualquier momento incluido el último instante del último día de vigencia. Hecho muy diferente al de reclamación del pago o a la declaratoria del siniestro ocurrido, que pueden ser coetáneos o posteriores a la de la vigencia de la póliza</w:t>
      </w:r>
      <w:r w:rsidRPr="00FE0F88">
        <w:rPr>
          <w:rFonts w:ascii="Arial" w:hAnsi="Arial" w:cs="Arial"/>
          <w:i/>
          <w:iCs/>
          <w:color w:val="000000"/>
          <w:sz w:val="20"/>
          <w:szCs w:val="20"/>
          <w:u w:val="single"/>
        </w:rPr>
        <w:t>.</w:t>
      </w:r>
      <w:r w:rsidRPr="00FE0F88">
        <w:rPr>
          <w:rFonts w:ascii="Arial" w:hAnsi="Arial" w:cs="Arial"/>
          <w:i/>
          <w:iCs/>
          <w:color w:val="000000"/>
          <w:sz w:val="20"/>
          <w:szCs w:val="20"/>
        </w:rPr>
        <w:t xml:space="preserve"> Por regla general, la Administración dispone del término de (2) dos años para declarar el siniestro y la consiguiente efectividad de la garantía, contados a partir de cuando tenga conocimiento de la ocurrencia del siniestro, o de la fecha en que razonablemente podía tenerlo, conforme a lo dispuesto en el artículo 1081 del Código de Comercio (…)”</w:t>
      </w:r>
      <w:r>
        <w:rPr>
          <w:rFonts w:ascii="Arial" w:hAnsi="Arial" w:cs="Arial"/>
          <w:i/>
          <w:iCs/>
          <w:color w:val="000000"/>
          <w:sz w:val="20"/>
          <w:szCs w:val="20"/>
        </w:rPr>
        <w:t xml:space="preserve"> </w:t>
      </w:r>
      <w:r w:rsidRPr="00866A6A">
        <w:rPr>
          <w:rFonts w:ascii="Arial" w:hAnsi="Arial" w:cs="Arial"/>
          <w:color w:val="000000"/>
          <w:sz w:val="22"/>
          <w:szCs w:val="22"/>
        </w:rPr>
        <w:t>(Subrayado y negrilla fuera del texto original)</w:t>
      </w:r>
      <w:r w:rsidR="00866A6A" w:rsidRPr="00866A6A">
        <w:rPr>
          <w:rFonts w:ascii="Arial" w:hAnsi="Arial" w:cs="Arial"/>
          <w:color w:val="000000"/>
          <w:sz w:val="22"/>
          <w:szCs w:val="22"/>
        </w:rPr>
        <w:t>.</w:t>
      </w:r>
    </w:p>
    <w:p w14:paraId="491A3C46" w14:textId="77777777" w:rsidR="008E1521" w:rsidRPr="00FE0F88" w:rsidRDefault="008E1521" w:rsidP="00F52B42">
      <w:pPr>
        <w:spacing w:line="360" w:lineRule="auto"/>
        <w:ind w:right="850"/>
        <w:jc w:val="both"/>
        <w:rPr>
          <w:rFonts w:ascii="Arial" w:hAnsi="Arial" w:cs="Arial"/>
          <w:b/>
          <w:i/>
          <w:iCs/>
          <w:color w:val="000000"/>
          <w:sz w:val="22"/>
          <w:szCs w:val="22"/>
        </w:rPr>
      </w:pPr>
    </w:p>
    <w:p w14:paraId="7D788D56" w14:textId="5AD45E66" w:rsidR="008E1521" w:rsidRPr="00866A6A" w:rsidRDefault="008E1521" w:rsidP="00F52B42">
      <w:pPr>
        <w:spacing w:line="360" w:lineRule="auto"/>
        <w:ind w:right="50"/>
        <w:jc w:val="both"/>
        <w:rPr>
          <w:rFonts w:ascii="Arial" w:hAnsi="Arial" w:cs="Arial"/>
          <w:iCs/>
          <w:color w:val="000000"/>
          <w:sz w:val="22"/>
          <w:szCs w:val="22"/>
        </w:rPr>
      </w:pPr>
      <w:r w:rsidRPr="00FE0F88">
        <w:rPr>
          <w:rFonts w:ascii="Arial" w:hAnsi="Arial" w:cs="Arial"/>
          <w:b/>
          <w:bCs/>
          <w:iCs/>
          <w:color w:val="000000"/>
          <w:sz w:val="22"/>
          <w:szCs w:val="22"/>
        </w:rPr>
        <w:t xml:space="preserve">(ii)  </w:t>
      </w:r>
      <w:r w:rsidRPr="00FE0F88">
        <w:rPr>
          <w:rFonts w:ascii="Arial" w:hAnsi="Arial" w:cs="Arial"/>
          <w:bCs/>
          <w:iCs/>
          <w:color w:val="000000"/>
          <w:sz w:val="22"/>
          <w:szCs w:val="22"/>
        </w:rPr>
        <w:t>En el año 2008</w:t>
      </w:r>
      <w:r w:rsidRPr="00FE0F88">
        <w:rPr>
          <w:rFonts w:ascii="Arial" w:hAnsi="Arial" w:cs="Arial"/>
          <w:bCs/>
          <w:iCs/>
          <w:color w:val="000000"/>
          <w:sz w:val="22"/>
          <w:szCs w:val="22"/>
          <w:vertAlign w:val="superscript"/>
        </w:rPr>
        <w:footnoteReference w:id="3"/>
      </w:r>
      <w:r w:rsidRPr="00FE0F88">
        <w:rPr>
          <w:rFonts w:ascii="Arial" w:hAnsi="Arial" w:cs="Arial"/>
          <w:bCs/>
          <w:iCs/>
          <w:color w:val="000000"/>
          <w:sz w:val="22"/>
          <w:szCs w:val="22"/>
        </w:rPr>
        <w:t>:</w:t>
      </w:r>
      <w:r>
        <w:rPr>
          <w:rFonts w:ascii="Arial" w:hAnsi="Arial" w:cs="Arial"/>
          <w:i/>
          <w:iCs/>
          <w:color w:val="000000"/>
          <w:sz w:val="22"/>
          <w:szCs w:val="22"/>
        </w:rPr>
        <w:t xml:space="preserve"> </w:t>
      </w:r>
      <w:r w:rsidRPr="00FE0F88">
        <w:rPr>
          <w:rFonts w:ascii="Arial" w:hAnsi="Arial" w:cs="Arial"/>
          <w:i/>
          <w:iCs/>
          <w:color w:val="000000"/>
          <w:sz w:val="20"/>
          <w:szCs w:val="20"/>
        </w:rPr>
        <w:t>“(…) el incumplimiento de la obligación fue declarado después de expirado el término de vigencia de la póliza, lo cual no tiene asidero alguno, puesto que lo que cuenta para los efectos de la póliza no es la declaración del siniestro, sino la ocurrencia del mismo, de modo que éste queda desprovisto de su amparo cuando sucede después de vencida la póliza (…)”</w:t>
      </w:r>
      <w:r w:rsidR="00866A6A">
        <w:rPr>
          <w:rFonts w:ascii="Arial" w:hAnsi="Arial" w:cs="Arial"/>
          <w:iCs/>
          <w:color w:val="000000"/>
          <w:sz w:val="20"/>
          <w:szCs w:val="20"/>
        </w:rPr>
        <w:t>.</w:t>
      </w:r>
    </w:p>
    <w:p w14:paraId="14D325BD" w14:textId="77777777" w:rsidR="008E1521" w:rsidRPr="00FE0F88" w:rsidRDefault="008E1521" w:rsidP="00F52B42">
      <w:pPr>
        <w:spacing w:line="360" w:lineRule="auto"/>
        <w:ind w:left="850" w:right="850"/>
        <w:jc w:val="both"/>
        <w:rPr>
          <w:rFonts w:ascii="Arial" w:hAnsi="Arial" w:cs="Arial"/>
          <w:i/>
          <w:iCs/>
          <w:color w:val="000000"/>
          <w:sz w:val="22"/>
          <w:szCs w:val="22"/>
        </w:rPr>
      </w:pPr>
    </w:p>
    <w:p w14:paraId="7DB91CDB" w14:textId="3F9889BA" w:rsidR="008E1521" w:rsidRPr="008E1521" w:rsidRDefault="008E1521" w:rsidP="00F52B42">
      <w:pPr>
        <w:spacing w:line="360" w:lineRule="auto"/>
        <w:ind w:right="50"/>
        <w:jc w:val="both"/>
        <w:rPr>
          <w:rFonts w:ascii="Arial" w:hAnsi="Arial" w:cs="Arial"/>
          <w:color w:val="000000"/>
          <w:sz w:val="22"/>
          <w:szCs w:val="22"/>
        </w:rPr>
      </w:pPr>
      <w:r w:rsidRPr="00FE0F88">
        <w:rPr>
          <w:rFonts w:ascii="Arial" w:hAnsi="Arial" w:cs="Arial"/>
          <w:b/>
          <w:bCs/>
          <w:iCs/>
          <w:color w:val="000000"/>
          <w:sz w:val="22"/>
          <w:szCs w:val="22"/>
        </w:rPr>
        <w:t>(iii)</w:t>
      </w:r>
      <w:r w:rsidRPr="00FE0F88">
        <w:rPr>
          <w:rFonts w:ascii="Arial" w:hAnsi="Arial" w:cs="Arial"/>
          <w:bCs/>
          <w:iCs/>
          <w:color w:val="000000"/>
          <w:sz w:val="22"/>
          <w:szCs w:val="22"/>
        </w:rPr>
        <w:t xml:space="preserve">  En el año 2011 </w:t>
      </w:r>
      <w:r w:rsidRPr="00FE0F88">
        <w:rPr>
          <w:rFonts w:ascii="Arial" w:hAnsi="Arial" w:cs="Arial"/>
          <w:color w:val="000000"/>
          <w:sz w:val="22"/>
          <w:szCs w:val="22"/>
        </w:rPr>
        <w:t>cuando indicó con claridad: </w:t>
      </w:r>
      <w:r w:rsidRPr="00FE0F88">
        <w:rPr>
          <w:rFonts w:ascii="Arial" w:hAnsi="Arial" w:cs="Arial"/>
          <w:i/>
          <w:iCs/>
          <w:color w:val="000000"/>
          <w:sz w:val="20"/>
          <w:szCs w:val="20"/>
        </w:rPr>
        <w:t>“En otras palabras, la ocurrencia del siniestro en los seguros de cumplimiento de disposiciones legales, es el hecho en sí de incumplimiento y no el acto administrativo que lo declara”</w:t>
      </w:r>
    </w:p>
    <w:p w14:paraId="419507BA" w14:textId="77777777" w:rsidR="008E1521" w:rsidRPr="00FE0F88" w:rsidRDefault="008E1521" w:rsidP="00F52B42">
      <w:pPr>
        <w:spacing w:line="360" w:lineRule="auto"/>
        <w:ind w:left="567" w:right="850"/>
        <w:jc w:val="both"/>
        <w:rPr>
          <w:rFonts w:ascii="Arial" w:hAnsi="Arial" w:cs="Arial"/>
          <w:i/>
          <w:iCs/>
          <w:color w:val="000000"/>
          <w:sz w:val="22"/>
          <w:szCs w:val="22"/>
        </w:rPr>
      </w:pPr>
      <w:r w:rsidRPr="00FE0F88">
        <w:rPr>
          <w:rFonts w:ascii="Arial" w:hAnsi="Arial" w:cs="Arial"/>
          <w:i/>
          <w:iCs/>
          <w:color w:val="000000"/>
          <w:sz w:val="22"/>
          <w:szCs w:val="22"/>
        </w:rPr>
        <w:t> </w:t>
      </w:r>
    </w:p>
    <w:p w14:paraId="0D564251"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b/>
          <w:bCs/>
          <w:iCs/>
          <w:color w:val="000000"/>
          <w:sz w:val="22"/>
          <w:szCs w:val="22"/>
        </w:rPr>
        <w:t>(iv)</w:t>
      </w:r>
      <w:r w:rsidRPr="00FE0F88">
        <w:rPr>
          <w:rFonts w:ascii="Arial" w:hAnsi="Arial" w:cs="Arial"/>
          <w:bCs/>
          <w:iCs/>
          <w:color w:val="000000"/>
          <w:sz w:val="22"/>
          <w:szCs w:val="22"/>
        </w:rPr>
        <w:t xml:space="preserve">  En el año 2013</w:t>
      </w:r>
      <w:r w:rsidRPr="00FE0F88">
        <w:rPr>
          <w:rFonts w:ascii="Arial" w:hAnsi="Arial" w:cs="Arial"/>
          <w:color w:val="222222"/>
          <w:sz w:val="22"/>
          <w:szCs w:val="22"/>
        </w:rPr>
        <w:t>, como a continuación se lee: </w:t>
      </w:r>
    </w:p>
    <w:p w14:paraId="413AC570" w14:textId="77777777" w:rsidR="008E1521" w:rsidRPr="00FE0F88" w:rsidRDefault="008E1521" w:rsidP="00F52B42">
      <w:pPr>
        <w:spacing w:line="360" w:lineRule="auto"/>
        <w:ind w:left="709"/>
        <w:jc w:val="both"/>
        <w:rPr>
          <w:rFonts w:ascii="Arial" w:hAnsi="Arial" w:cs="Arial"/>
          <w:color w:val="222222"/>
          <w:sz w:val="20"/>
          <w:szCs w:val="20"/>
        </w:rPr>
      </w:pPr>
      <w:r w:rsidRPr="00FE0F88">
        <w:rPr>
          <w:rFonts w:ascii="Arial" w:hAnsi="Arial" w:cs="Arial"/>
          <w:color w:val="222222"/>
          <w:sz w:val="22"/>
          <w:szCs w:val="22"/>
        </w:rPr>
        <w:t> </w:t>
      </w:r>
    </w:p>
    <w:p w14:paraId="06B53361" w14:textId="39DB9DAF" w:rsidR="008E1521" w:rsidRPr="00FE0F88" w:rsidRDefault="008E1521" w:rsidP="00F52B42">
      <w:pPr>
        <w:spacing w:line="360" w:lineRule="auto"/>
        <w:ind w:left="709" w:right="851"/>
        <w:jc w:val="both"/>
        <w:rPr>
          <w:rFonts w:ascii="Arial" w:hAnsi="Arial" w:cs="Arial"/>
          <w:i/>
          <w:iCs/>
          <w:color w:val="222222"/>
          <w:sz w:val="20"/>
          <w:szCs w:val="20"/>
        </w:rPr>
      </w:pPr>
      <w:r w:rsidRPr="00FE0F88">
        <w:rPr>
          <w:rFonts w:ascii="Arial" w:hAnsi="Arial" w:cs="Arial"/>
          <w:i/>
          <w:iCs/>
          <w:color w:val="222222"/>
          <w:sz w:val="20"/>
          <w:szCs w:val="20"/>
        </w:rPr>
        <w:t>“Resulta entendido que, el acto administrativo demandado fue proferido luego de haber expirado el término de vigencia del seguro; sin embargo debe tenerse en cuenta </w:t>
      </w:r>
      <w:r w:rsidRPr="00FE0F88">
        <w:rPr>
          <w:rFonts w:ascii="Arial" w:hAnsi="Arial" w:cs="Arial"/>
          <w:b/>
          <w:bCs/>
          <w:i/>
          <w:iCs/>
          <w:color w:val="222222"/>
          <w:sz w:val="20"/>
          <w:szCs w:val="20"/>
          <w:u w:val="single"/>
        </w:rPr>
        <w:t>que una cosa es la ocurrencia del siniestro como tal y otra la declaración de la entidad de hacer efectiva la póliza por la ocurrencia de ese siniestro</w:t>
      </w:r>
      <w:r w:rsidRPr="00FE0F88">
        <w:rPr>
          <w:rFonts w:ascii="Arial" w:hAnsi="Arial" w:cs="Arial"/>
          <w:i/>
          <w:iCs/>
          <w:color w:val="222222"/>
          <w:sz w:val="20"/>
          <w:szCs w:val="20"/>
        </w:rPr>
        <w:t>. La Resolución demandada simplemente lo que hace es declarar la ocurrencia de un hecho que aconteció en vigencia del seguro”. </w:t>
      </w:r>
      <w:r w:rsidRPr="004F61E7">
        <w:rPr>
          <w:rFonts w:ascii="Arial" w:hAnsi="Arial" w:cs="Arial"/>
          <w:color w:val="000000"/>
          <w:sz w:val="22"/>
          <w:szCs w:val="22"/>
        </w:rPr>
        <w:t>(Subrayado y negrilla fuera del texto original)</w:t>
      </w:r>
      <w:r w:rsidR="004F61E7">
        <w:rPr>
          <w:rFonts w:ascii="Arial" w:hAnsi="Arial" w:cs="Arial"/>
          <w:color w:val="000000"/>
          <w:sz w:val="22"/>
          <w:szCs w:val="22"/>
        </w:rPr>
        <w:t>.</w:t>
      </w:r>
    </w:p>
    <w:p w14:paraId="7080D3F9" w14:textId="77777777" w:rsidR="008E1521" w:rsidRPr="00FE0F88" w:rsidRDefault="008E1521" w:rsidP="00F52B42">
      <w:pPr>
        <w:spacing w:line="360" w:lineRule="auto"/>
        <w:ind w:left="567" w:right="851"/>
        <w:jc w:val="both"/>
        <w:rPr>
          <w:rFonts w:ascii="Arial" w:hAnsi="Arial" w:cs="Arial"/>
          <w:color w:val="222222"/>
          <w:sz w:val="22"/>
          <w:szCs w:val="22"/>
        </w:rPr>
      </w:pPr>
    </w:p>
    <w:p w14:paraId="1950D917" w14:textId="77777777" w:rsidR="008E1521" w:rsidRPr="00FE0F88" w:rsidRDefault="008E1521" w:rsidP="00F52B42">
      <w:pPr>
        <w:spacing w:line="360" w:lineRule="auto"/>
        <w:ind w:right="851"/>
        <w:jc w:val="both"/>
        <w:rPr>
          <w:rFonts w:ascii="Arial" w:hAnsi="Arial" w:cs="Arial"/>
          <w:color w:val="222222"/>
          <w:sz w:val="22"/>
          <w:szCs w:val="22"/>
        </w:rPr>
      </w:pPr>
      <w:r w:rsidRPr="00FE0F88">
        <w:rPr>
          <w:rFonts w:ascii="Arial" w:hAnsi="Arial" w:cs="Arial"/>
          <w:color w:val="222222"/>
          <w:sz w:val="22"/>
          <w:szCs w:val="22"/>
        </w:rPr>
        <w:t>En otro pronunciamiento del mismo año</w:t>
      </w:r>
      <w:r w:rsidRPr="00FE0F88">
        <w:rPr>
          <w:rStyle w:val="Refdenotaalpie"/>
          <w:rFonts w:ascii="Arial" w:hAnsi="Arial" w:cs="Arial"/>
          <w:color w:val="222222"/>
          <w:sz w:val="22"/>
          <w:szCs w:val="22"/>
        </w:rPr>
        <w:footnoteReference w:id="4"/>
      </w:r>
      <w:r w:rsidRPr="00FE0F88">
        <w:rPr>
          <w:rFonts w:ascii="Arial" w:hAnsi="Arial" w:cs="Arial"/>
          <w:color w:val="222222"/>
          <w:sz w:val="22"/>
          <w:szCs w:val="22"/>
        </w:rPr>
        <w:t xml:space="preserve"> se reiteró:</w:t>
      </w:r>
    </w:p>
    <w:p w14:paraId="4DA514E8" w14:textId="77777777" w:rsidR="008E1521" w:rsidRPr="00FE0F88" w:rsidRDefault="008E1521" w:rsidP="00F52B42">
      <w:pPr>
        <w:spacing w:line="360" w:lineRule="auto"/>
        <w:ind w:left="284" w:right="851"/>
        <w:jc w:val="both"/>
        <w:rPr>
          <w:rFonts w:ascii="Arial" w:hAnsi="Arial" w:cs="Arial"/>
          <w:color w:val="222222"/>
          <w:sz w:val="22"/>
          <w:szCs w:val="22"/>
        </w:rPr>
      </w:pPr>
    </w:p>
    <w:p w14:paraId="511FE20B" w14:textId="77777777" w:rsidR="008E1521" w:rsidRPr="00FE0F88" w:rsidRDefault="008E1521" w:rsidP="00F52B42">
      <w:pPr>
        <w:spacing w:line="360" w:lineRule="auto"/>
        <w:ind w:left="709" w:right="50"/>
        <w:jc w:val="both"/>
        <w:rPr>
          <w:rFonts w:ascii="Arial" w:hAnsi="Arial" w:cs="Arial"/>
          <w:i/>
          <w:iCs/>
          <w:color w:val="222222"/>
          <w:sz w:val="20"/>
          <w:szCs w:val="20"/>
        </w:rPr>
      </w:pPr>
      <w:r w:rsidRPr="00FE0F88">
        <w:rPr>
          <w:rFonts w:ascii="Arial" w:hAnsi="Arial" w:cs="Arial"/>
          <w:i/>
          <w:iCs/>
          <w:color w:val="222222"/>
          <w:sz w:val="20"/>
          <w:szCs w:val="20"/>
        </w:rPr>
        <w:lastRenderedPageBreak/>
        <w:t xml:space="preserve">“En materia aduanera, la Sala ha señalado que el siniestro o riesgo asegurado lo configura el incumplimiento de la obligación garantizada, y que esa circunstancia debe ocurrir dentro del término de vigencia de la póliza, aclarando que el incumplimiento, como tal, es sustancialmente distinto a su declaratoria mediante acto administrativo. </w:t>
      </w:r>
    </w:p>
    <w:p w14:paraId="4F2FB110" w14:textId="77777777" w:rsidR="008E1521" w:rsidRPr="00FE0F88" w:rsidRDefault="008E1521" w:rsidP="00F52B42">
      <w:pPr>
        <w:spacing w:line="360" w:lineRule="auto"/>
        <w:ind w:left="709" w:right="50"/>
        <w:jc w:val="both"/>
        <w:rPr>
          <w:rFonts w:ascii="Arial" w:hAnsi="Arial" w:cs="Arial"/>
          <w:i/>
          <w:iCs/>
          <w:color w:val="222222"/>
          <w:sz w:val="20"/>
          <w:szCs w:val="20"/>
        </w:rPr>
      </w:pPr>
    </w:p>
    <w:p w14:paraId="73A89052" w14:textId="77777777" w:rsidR="008E1521" w:rsidRPr="00FE0F88" w:rsidRDefault="008E1521" w:rsidP="00F52B42">
      <w:pPr>
        <w:spacing w:line="360" w:lineRule="auto"/>
        <w:ind w:left="709" w:right="50"/>
        <w:jc w:val="both"/>
        <w:rPr>
          <w:rFonts w:ascii="Arial" w:hAnsi="Arial" w:cs="Arial"/>
          <w:i/>
          <w:iCs/>
          <w:color w:val="222222"/>
          <w:sz w:val="20"/>
          <w:szCs w:val="20"/>
        </w:rPr>
      </w:pPr>
      <w:r w:rsidRPr="00FE0F88">
        <w:rPr>
          <w:rFonts w:ascii="Arial" w:hAnsi="Arial" w:cs="Arial"/>
          <w:i/>
          <w:iCs/>
          <w:color w:val="222222"/>
          <w:sz w:val="20"/>
          <w:szCs w:val="20"/>
        </w:rPr>
        <w:t>Dado que para esa fecha no estaba vigente la póliza de cumplimiento N-A0037934 ni el certificado N-A0085374, la Liquidación Oficial de Corrección No. 03-064-192-639-3001-00 del 27 de junio del 2005 no podía ordenar la efectividad de aquellos, y al así hacerlo vicio de nulidad a dicha voluntad administrativa.”</w:t>
      </w:r>
    </w:p>
    <w:p w14:paraId="24B58E01" w14:textId="77777777" w:rsidR="008E1521" w:rsidRPr="00FE0F88" w:rsidRDefault="008E1521" w:rsidP="00F52B42">
      <w:pPr>
        <w:spacing w:line="360" w:lineRule="auto"/>
        <w:ind w:left="284" w:right="851"/>
        <w:jc w:val="both"/>
        <w:rPr>
          <w:rFonts w:ascii="Arial" w:hAnsi="Arial" w:cs="Arial"/>
          <w:color w:val="222222"/>
          <w:sz w:val="22"/>
          <w:szCs w:val="22"/>
        </w:rPr>
      </w:pPr>
    </w:p>
    <w:p w14:paraId="64158BB6" w14:textId="77777777" w:rsidR="008E1521" w:rsidRDefault="008E1521" w:rsidP="00F52B42">
      <w:pPr>
        <w:spacing w:line="360" w:lineRule="auto"/>
        <w:jc w:val="both"/>
        <w:rPr>
          <w:rFonts w:ascii="Arial" w:hAnsi="Arial" w:cs="Arial"/>
          <w:color w:val="000000"/>
          <w:sz w:val="22"/>
          <w:szCs w:val="22"/>
        </w:rPr>
      </w:pPr>
      <w:r w:rsidRPr="00FE0F88">
        <w:rPr>
          <w:rFonts w:ascii="Arial" w:hAnsi="Arial" w:cs="Arial"/>
          <w:b/>
          <w:color w:val="222222"/>
          <w:sz w:val="22"/>
          <w:szCs w:val="22"/>
        </w:rPr>
        <w:t>(v)</w:t>
      </w:r>
      <w:r w:rsidRPr="00FE0F88">
        <w:rPr>
          <w:rFonts w:ascii="Arial" w:hAnsi="Arial" w:cs="Arial"/>
          <w:color w:val="222222"/>
          <w:sz w:val="22"/>
          <w:szCs w:val="22"/>
        </w:rPr>
        <w:t> </w:t>
      </w:r>
      <w:r w:rsidRPr="00FE0F88">
        <w:rPr>
          <w:rFonts w:ascii="Arial" w:hAnsi="Arial" w:cs="Arial"/>
          <w:color w:val="000000"/>
          <w:sz w:val="22"/>
          <w:szCs w:val="22"/>
        </w:rPr>
        <w:t>En el año 2014 cuando indicó que:</w:t>
      </w:r>
    </w:p>
    <w:p w14:paraId="299DACAB" w14:textId="77777777" w:rsidR="008E1521" w:rsidRPr="00FE0F88" w:rsidRDefault="008E1521" w:rsidP="00F52B42">
      <w:pPr>
        <w:spacing w:line="360" w:lineRule="auto"/>
        <w:jc w:val="both"/>
        <w:rPr>
          <w:rFonts w:ascii="Arial" w:hAnsi="Arial" w:cs="Arial"/>
          <w:color w:val="222222"/>
          <w:sz w:val="22"/>
          <w:szCs w:val="22"/>
        </w:rPr>
      </w:pPr>
    </w:p>
    <w:p w14:paraId="20F5F703"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"En materia aduanera, la Sala ha señalado que </w:t>
      </w:r>
      <w:r w:rsidRPr="00FE0F88">
        <w:rPr>
          <w:rFonts w:ascii="Arial" w:hAnsi="Arial" w:cs="Arial"/>
          <w:b/>
          <w:bCs/>
          <w:i/>
          <w:iCs/>
          <w:color w:val="222222"/>
          <w:sz w:val="20"/>
          <w:szCs w:val="20"/>
          <w:u w:val="single"/>
        </w:rPr>
        <w:t>el siniestro o riesgo asegurado lo configura el incumplimiento de la obligación garantizada</w:t>
      </w:r>
      <w:r w:rsidRPr="00FE0F88">
        <w:rPr>
          <w:rFonts w:ascii="Arial" w:hAnsi="Arial" w:cs="Arial"/>
          <w:i/>
          <w:iCs/>
          <w:color w:val="222222"/>
          <w:sz w:val="20"/>
          <w:szCs w:val="20"/>
        </w:rPr>
        <w:t>, y que esa </w:t>
      </w:r>
      <w:r w:rsidRPr="00FE0F88">
        <w:rPr>
          <w:rFonts w:ascii="Arial" w:hAnsi="Arial" w:cs="Arial"/>
          <w:b/>
          <w:bCs/>
          <w:i/>
          <w:iCs/>
          <w:color w:val="222222"/>
          <w:sz w:val="20"/>
          <w:szCs w:val="20"/>
          <w:u w:val="single"/>
        </w:rPr>
        <w:t>circunstancia debe ocurrir dentro del término de vigencia de la póliza</w:t>
      </w:r>
      <w:r w:rsidRPr="00FE0F88">
        <w:rPr>
          <w:rFonts w:ascii="Arial" w:hAnsi="Arial" w:cs="Arial"/>
          <w:i/>
          <w:iCs/>
          <w:color w:val="222222"/>
          <w:sz w:val="20"/>
          <w:szCs w:val="20"/>
        </w:rPr>
        <w:t>, aclarando que </w:t>
      </w:r>
      <w:r w:rsidRPr="00FE0F88">
        <w:rPr>
          <w:rFonts w:ascii="Arial" w:hAnsi="Arial" w:cs="Arial"/>
          <w:b/>
          <w:bCs/>
          <w:i/>
          <w:iCs/>
          <w:color w:val="222222"/>
          <w:sz w:val="20"/>
          <w:szCs w:val="20"/>
          <w:u w:val="single"/>
        </w:rPr>
        <w:t>el incumplimiento como tal, es sustancialmente distinto a su declaratoria mediante acto administrativo</w:t>
      </w:r>
      <w:r w:rsidRPr="00FE0F88">
        <w:rPr>
          <w:rFonts w:ascii="Arial" w:hAnsi="Arial" w:cs="Arial"/>
          <w:i/>
          <w:iCs/>
          <w:color w:val="222222"/>
          <w:sz w:val="20"/>
          <w:szCs w:val="20"/>
        </w:rPr>
        <w:t>"</w:t>
      </w:r>
    </w:p>
    <w:p w14:paraId="1711EE3B"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w:t>
      </w:r>
    </w:p>
    <w:p w14:paraId="25ED137E"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 la responsabilidad de la aseguradora (…) se concreta a la ocurrencia del siniestro, </w:t>
      </w:r>
      <w:r w:rsidRPr="00FE0F88">
        <w:rPr>
          <w:rFonts w:ascii="Arial" w:hAnsi="Arial" w:cs="Arial"/>
          <w:b/>
          <w:bCs/>
          <w:i/>
          <w:iCs/>
          <w:color w:val="222222"/>
          <w:sz w:val="20"/>
          <w:szCs w:val="20"/>
          <w:u w:val="single"/>
        </w:rPr>
        <w:t>que en este caso se configura con el incumplimiento de la obligación garantizada</w:t>
      </w:r>
      <w:r w:rsidRPr="00FE0F88">
        <w:rPr>
          <w:rFonts w:ascii="Arial" w:hAnsi="Arial" w:cs="Arial"/>
          <w:i/>
          <w:iCs/>
          <w:color w:val="222222"/>
          <w:sz w:val="20"/>
          <w:szCs w:val="20"/>
          <w:u w:val="single"/>
        </w:rPr>
        <w:t>.</w:t>
      </w:r>
    </w:p>
    <w:p w14:paraId="13119C3F"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color w:val="222222"/>
          <w:sz w:val="20"/>
          <w:szCs w:val="20"/>
        </w:rPr>
        <w:t> </w:t>
      </w:r>
    </w:p>
    <w:p w14:paraId="25A3DDB4"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xml:space="preserve">De manera que no es dable confundir el siniestro que se configura por el incumplimiento mismo de la obligación garantizada, con el acto administrativo ejecutoriado mediante el cual se declara el incumplimiento y, en consecuencia, se ordena hacer efectiva la garantía. Lo relevante es que el incumplimiento acontezca en la vigencia de la póliza, y la reclamación se surta dentro del plazo previsto en el artículo 1081 del </w:t>
      </w:r>
      <w:proofErr w:type="spellStart"/>
      <w:r w:rsidRPr="00FE0F88">
        <w:rPr>
          <w:rFonts w:ascii="Arial" w:hAnsi="Arial" w:cs="Arial"/>
          <w:i/>
          <w:iCs/>
          <w:color w:val="222222"/>
          <w:sz w:val="20"/>
          <w:szCs w:val="20"/>
        </w:rPr>
        <w:t>C.Co</w:t>
      </w:r>
      <w:proofErr w:type="spellEnd"/>
      <w:r w:rsidRPr="00FE0F88">
        <w:rPr>
          <w:rFonts w:ascii="Arial" w:hAnsi="Arial" w:cs="Arial"/>
          <w:b/>
          <w:bCs/>
          <w:i/>
          <w:iCs/>
          <w:color w:val="222222"/>
          <w:sz w:val="20"/>
          <w:szCs w:val="20"/>
          <w:u w:val="single"/>
          <w:vertAlign w:val="superscript"/>
        </w:rPr>
        <w:t>”</w:t>
      </w:r>
    </w:p>
    <w:p w14:paraId="1A7CFA71" w14:textId="77777777" w:rsidR="008E1521" w:rsidRPr="00FE0F88" w:rsidRDefault="008E1521" w:rsidP="00F52B42">
      <w:pPr>
        <w:spacing w:line="360" w:lineRule="auto"/>
        <w:ind w:left="851" w:right="851"/>
        <w:jc w:val="both"/>
        <w:rPr>
          <w:rFonts w:ascii="Arial" w:hAnsi="Arial" w:cs="Arial"/>
          <w:color w:val="222222"/>
          <w:sz w:val="22"/>
          <w:szCs w:val="22"/>
        </w:rPr>
      </w:pPr>
      <w:r w:rsidRPr="00FE0F88">
        <w:rPr>
          <w:rFonts w:ascii="Arial" w:hAnsi="Arial" w:cs="Arial"/>
          <w:color w:val="222222"/>
          <w:sz w:val="22"/>
          <w:szCs w:val="22"/>
        </w:rPr>
        <w:t> </w:t>
      </w:r>
    </w:p>
    <w:p w14:paraId="47A06F6E"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En la citada anualidad reitera:</w:t>
      </w:r>
    </w:p>
    <w:p w14:paraId="70DFB982"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 </w:t>
      </w:r>
    </w:p>
    <w:p w14:paraId="51DC954E"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2"/>
          <w:szCs w:val="22"/>
        </w:rPr>
        <w:t> </w:t>
      </w:r>
      <w:r w:rsidRPr="00FE0F88">
        <w:rPr>
          <w:rFonts w:ascii="Arial" w:hAnsi="Arial" w:cs="Arial"/>
          <w:i/>
          <w:iCs/>
          <w:color w:val="222222"/>
          <w:sz w:val="20"/>
          <w:szCs w:val="20"/>
          <w:u w:val="single"/>
        </w:rPr>
        <w:t>“</w:t>
      </w:r>
      <w:r w:rsidRPr="00FE0F88">
        <w:rPr>
          <w:rFonts w:ascii="Arial" w:hAnsi="Arial" w:cs="Arial"/>
          <w:i/>
          <w:iCs/>
          <w:color w:val="222222"/>
          <w:sz w:val="20"/>
          <w:szCs w:val="20"/>
        </w:rPr>
        <w:t>(…) la responsabilidad de la aseguradora (…) se concreta a la ocurrencia del siniestro, </w:t>
      </w:r>
      <w:r w:rsidRPr="00FE0F88">
        <w:rPr>
          <w:rFonts w:ascii="Arial" w:hAnsi="Arial" w:cs="Arial"/>
          <w:b/>
          <w:bCs/>
          <w:i/>
          <w:iCs/>
          <w:color w:val="222222"/>
          <w:sz w:val="20"/>
          <w:szCs w:val="20"/>
          <w:u w:val="single"/>
        </w:rPr>
        <w:t>que en este caso se configura con el incumplimiento de la obligación garantizada</w:t>
      </w:r>
      <w:r w:rsidRPr="00FE0F88">
        <w:rPr>
          <w:rFonts w:ascii="Arial" w:hAnsi="Arial" w:cs="Arial"/>
          <w:i/>
          <w:iCs/>
          <w:color w:val="222222"/>
          <w:sz w:val="20"/>
          <w:szCs w:val="20"/>
          <w:u w:val="single"/>
        </w:rPr>
        <w:t>.</w:t>
      </w:r>
    </w:p>
    <w:p w14:paraId="1658AC87"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color w:val="222222"/>
          <w:sz w:val="20"/>
          <w:szCs w:val="20"/>
        </w:rPr>
        <w:t> </w:t>
      </w:r>
    </w:p>
    <w:p w14:paraId="62DF6CB1" w14:textId="77777777" w:rsidR="008E1521" w:rsidRPr="00FE0F88" w:rsidRDefault="008E1521" w:rsidP="00F52B42">
      <w:pPr>
        <w:spacing w:line="360" w:lineRule="auto"/>
        <w:ind w:left="709" w:right="50"/>
        <w:jc w:val="both"/>
        <w:rPr>
          <w:rFonts w:ascii="Arial" w:hAnsi="Arial" w:cs="Arial"/>
          <w:color w:val="222222"/>
          <w:sz w:val="20"/>
          <w:szCs w:val="20"/>
        </w:rPr>
      </w:pPr>
      <w:r w:rsidRPr="00FE0F88">
        <w:rPr>
          <w:rFonts w:ascii="Arial" w:hAnsi="Arial" w:cs="Arial"/>
          <w:i/>
          <w:iCs/>
          <w:color w:val="222222"/>
          <w:sz w:val="20"/>
          <w:szCs w:val="20"/>
        </w:rPr>
        <w:t xml:space="preserve">De manera que no es dable confundir el siniestro que se configura por el incumplimiento mismo de la obligación garantizada, con el acto administrativo ejecutoriado mediante el cual se declara el incumplimiento y, en consecuencia, se ordena hacer efectiva la garantía. Lo relevante es que el incumplimiento acontezca en la vigencia de la póliza, y la reclamación se surta dentro del plazo previsto en el artículo 1081 del </w:t>
      </w:r>
      <w:proofErr w:type="spellStart"/>
      <w:r w:rsidRPr="00FE0F88">
        <w:rPr>
          <w:rFonts w:ascii="Arial" w:hAnsi="Arial" w:cs="Arial"/>
          <w:i/>
          <w:iCs/>
          <w:color w:val="222222"/>
          <w:sz w:val="20"/>
          <w:szCs w:val="20"/>
        </w:rPr>
        <w:t>C.Co</w:t>
      </w:r>
      <w:proofErr w:type="spellEnd"/>
      <w:r w:rsidRPr="00FE0F88">
        <w:rPr>
          <w:rFonts w:ascii="Arial" w:hAnsi="Arial" w:cs="Arial"/>
          <w:i/>
          <w:iCs/>
          <w:color w:val="222222"/>
          <w:sz w:val="20"/>
          <w:szCs w:val="20"/>
        </w:rPr>
        <w:t>”</w:t>
      </w:r>
      <w:hyperlink r:id="rId11" w:anchor="m_1429465832370346931_m_-4394519080640087945__ftn5" w:history="1">
        <w:r w:rsidRPr="00FE0F88">
          <w:rPr>
            <w:rFonts w:ascii="Arial" w:hAnsi="Arial" w:cs="Arial"/>
            <w:b/>
            <w:bCs/>
            <w:i/>
            <w:iCs/>
            <w:color w:val="1155CC"/>
            <w:sz w:val="20"/>
            <w:szCs w:val="20"/>
            <w:u w:val="single"/>
            <w:vertAlign w:val="superscript"/>
          </w:rPr>
          <w:t>[5]</w:t>
        </w:r>
      </w:hyperlink>
      <w:r w:rsidRPr="00FE0F88">
        <w:rPr>
          <w:rFonts w:ascii="Arial" w:hAnsi="Arial" w:cs="Arial"/>
          <w:color w:val="222222"/>
          <w:sz w:val="20"/>
          <w:szCs w:val="20"/>
        </w:rPr>
        <w:t>(Subrayado y negrilla fuera del texto original) </w:t>
      </w:r>
    </w:p>
    <w:p w14:paraId="30599E3D" w14:textId="77777777" w:rsidR="008E1521" w:rsidRPr="00FE0F88" w:rsidRDefault="008E1521" w:rsidP="00F52B42">
      <w:pPr>
        <w:spacing w:line="360" w:lineRule="auto"/>
        <w:ind w:left="851" w:right="851"/>
        <w:jc w:val="both"/>
        <w:rPr>
          <w:rFonts w:ascii="Arial" w:hAnsi="Arial" w:cs="Arial"/>
          <w:color w:val="222222"/>
          <w:sz w:val="22"/>
          <w:szCs w:val="22"/>
        </w:rPr>
      </w:pPr>
    </w:p>
    <w:p w14:paraId="79185F20" w14:textId="77777777" w:rsidR="008E1521" w:rsidRDefault="008E1521" w:rsidP="00F52B42">
      <w:pPr>
        <w:spacing w:line="360" w:lineRule="auto"/>
        <w:jc w:val="both"/>
        <w:rPr>
          <w:rFonts w:ascii="Arial" w:hAnsi="Arial" w:cs="Arial"/>
          <w:color w:val="222222"/>
          <w:sz w:val="22"/>
          <w:szCs w:val="22"/>
        </w:rPr>
      </w:pPr>
      <w:r w:rsidRPr="00FE0F88">
        <w:rPr>
          <w:rFonts w:ascii="Arial" w:hAnsi="Arial" w:cs="Arial"/>
          <w:color w:val="222222"/>
          <w:sz w:val="22"/>
          <w:szCs w:val="22"/>
        </w:rPr>
        <w:t> </w:t>
      </w:r>
      <w:r w:rsidRPr="00FE0F88">
        <w:rPr>
          <w:rFonts w:ascii="Arial" w:hAnsi="Arial" w:cs="Arial"/>
          <w:b/>
          <w:color w:val="222222"/>
          <w:sz w:val="22"/>
          <w:szCs w:val="22"/>
        </w:rPr>
        <w:t>(</w:t>
      </w:r>
      <w:proofErr w:type="gramStart"/>
      <w:r w:rsidRPr="00FE0F88">
        <w:rPr>
          <w:rFonts w:ascii="Arial" w:hAnsi="Arial" w:cs="Arial"/>
          <w:b/>
          <w:color w:val="222222"/>
          <w:sz w:val="22"/>
          <w:szCs w:val="22"/>
        </w:rPr>
        <w:t>vi</w:t>
      </w:r>
      <w:proofErr w:type="gramEnd"/>
      <w:r w:rsidRPr="00FE0F88">
        <w:rPr>
          <w:rFonts w:ascii="Arial" w:hAnsi="Arial" w:cs="Arial"/>
          <w:b/>
          <w:color w:val="222222"/>
          <w:sz w:val="22"/>
          <w:szCs w:val="22"/>
        </w:rPr>
        <w:t xml:space="preserve">) </w:t>
      </w:r>
      <w:r w:rsidRPr="00FE0F88">
        <w:rPr>
          <w:rFonts w:ascii="Arial" w:hAnsi="Arial" w:cs="Arial"/>
          <w:color w:val="222222"/>
          <w:sz w:val="22"/>
          <w:szCs w:val="22"/>
        </w:rPr>
        <w:t>En sentencia del año 2017</w:t>
      </w:r>
      <w:r w:rsidRPr="00FE0F88">
        <w:rPr>
          <w:rStyle w:val="Refdenotaalpie"/>
          <w:rFonts w:ascii="Arial" w:hAnsi="Arial" w:cs="Arial"/>
          <w:color w:val="222222"/>
          <w:sz w:val="22"/>
          <w:szCs w:val="22"/>
        </w:rPr>
        <w:footnoteReference w:id="5"/>
      </w:r>
      <w:r w:rsidRPr="00FE0F88">
        <w:rPr>
          <w:rFonts w:ascii="Arial" w:hAnsi="Arial" w:cs="Arial"/>
          <w:color w:val="222222"/>
          <w:sz w:val="22"/>
          <w:szCs w:val="22"/>
        </w:rPr>
        <w:t>:</w:t>
      </w:r>
    </w:p>
    <w:p w14:paraId="37064E14" w14:textId="77777777" w:rsidR="008E1521" w:rsidRPr="00FE0F88" w:rsidRDefault="008E1521" w:rsidP="00F52B42">
      <w:pPr>
        <w:spacing w:line="360" w:lineRule="auto"/>
        <w:jc w:val="both"/>
        <w:rPr>
          <w:rFonts w:ascii="Arial" w:hAnsi="Arial" w:cs="Arial"/>
          <w:color w:val="222222"/>
          <w:sz w:val="22"/>
          <w:szCs w:val="22"/>
        </w:rPr>
      </w:pPr>
    </w:p>
    <w:p w14:paraId="07EE2E0F" w14:textId="77777777" w:rsidR="008E1521" w:rsidRPr="00FE0F88" w:rsidRDefault="008E1521" w:rsidP="00F52B42">
      <w:pPr>
        <w:spacing w:line="360" w:lineRule="auto"/>
        <w:ind w:left="709" w:right="50"/>
        <w:jc w:val="both"/>
        <w:rPr>
          <w:rFonts w:ascii="Arial" w:hAnsi="Arial" w:cs="Arial"/>
          <w:bCs/>
          <w:i/>
          <w:iCs/>
          <w:color w:val="222222"/>
          <w:sz w:val="20"/>
          <w:szCs w:val="20"/>
        </w:rPr>
      </w:pPr>
      <w:r w:rsidRPr="00FE0F88">
        <w:rPr>
          <w:rFonts w:ascii="Arial" w:hAnsi="Arial" w:cs="Arial"/>
          <w:bCs/>
          <w:i/>
          <w:iCs/>
          <w:color w:val="222222"/>
          <w:sz w:val="20"/>
          <w:szCs w:val="20"/>
        </w:rPr>
        <w:t xml:space="preserve">“la Sala ha sido reiterativa en señalar que la efectividad de las Pólizas de Cumplimiento de Disposiciones Legales como la aquí estudiada, se constituye por virtud de la inobservancia de una </w:t>
      </w:r>
      <w:r w:rsidRPr="00FE0F88">
        <w:rPr>
          <w:rFonts w:ascii="Arial" w:hAnsi="Arial" w:cs="Arial"/>
          <w:bCs/>
          <w:i/>
          <w:iCs/>
          <w:color w:val="222222"/>
          <w:sz w:val="20"/>
          <w:szCs w:val="20"/>
        </w:rPr>
        <w:lastRenderedPageBreak/>
        <w:t>obligación aduanera, es decir, que “[…] la ocurrencia del siniestro en los seguros de cumplimiento de disposiciones legales, es el hecho en sí del incumplimiento y no el acto administrativo que lo declara.”</w:t>
      </w:r>
    </w:p>
    <w:p w14:paraId="5769B24A" w14:textId="77777777" w:rsidR="008E1521" w:rsidRPr="00FE0F88" w:rsidRDefault="008E1521" w:rsidP="00F52B42">
      <w:pPr>
        <w:spacing w:line="360" w:lineRule="auto"/>
        <w:ind w:left="567"/>
        <w:jc w:val="both"/>
        <w:rPr>
          <w:rFonts w:ascii="Arial" w:hAnsi="Arial" w:cs="Arial"/>
          <w:color w:val="222222"/>
          <w:sz w:val="22"/>
          <w:szCs w:val="22"/>
          <w:highlight w:val="yellow"/>
        </w:rPr>
      </w:pPr>
    </w:p>
    <w:p w14:paraId="0CE9AD9B" w14:textId="77777777" w:rsidR="008E1521" w:rsidRPr="00FE0F88" w:rsidRDefault="008E1521" w:rsidP="00F52B42">
      <w:pPr>
        <w:spacing w:line="360" w:lineRule="auto"/>
        <w:jc w:val="both"/>
        <w:rPr>
          <w:rFonts w:ascii="Arial" w:hAnsi="Arial" w:cs="Arial"/>
          <w:color w:val="222222"/>
          <w:sz w:val="22"/>
          <w:szCs w:val="22"/>
        </w:rPr>
      </w:pPr>
      <w:r w:rsidRPr="00FE0F88">
        <w:rPr>
          <w:rFonts w:ascii="Arial" w:hAnsi="Arial" w:cs="Arial"/>
          <w:b/>
          <w:color w:val="222222"/>
          <w:sz w:val="22"/>
          <w:szCs w:val="22"/>
        </w:rPr>
        <w:t>(vii)</w:t>
      </w:r>
      <w:r w:rsidRPr="00FE0F88">
        <w:rPr>
          <w:rFonts w:ascii="Arial" w:hAnsi="Arial" w:cs="Arial"/>
          <w:color w:val="222222"/>
          <w:sz w:val="22"/>
          <w:szCs w:val="22"/>
        </w:rPr>
        <w:t xml:space="preserve"> </w:t>
      </w:r>
      <w:r>
        <w:rPr>
          <w:rFonts w:ascii="Arial" w:hAnsi="Arial" w:cs="Arial"/>
          <w:color w:val="222222"/>
          <w:sz w:val="22"/>
          <w:szCs w:val="22"/>
        </w:rPr>
        <w:t>En pronunciamiento del año</w:t>
      </w:r>
      <w:r w:rsidRPr="00FE0F88">
        <w:rPr>
          <w:rFonts w:ascii="Arial" w:hAnsi="Arial" w:cs="Arial"/>
          <w:color w:val="222222"/>
          <w:sz w:val="22"/>
          <w:szCs w:val="22"/>
        </w:rPr>
        <w:t xml:space="preserve"> 2019, el Consejo de Estado reiteró con meridiana claridad el precedente razonamiento que sustenta la primera posición frente al cuestionamiento consistente en cuando se configura el siniestro:</w:t>
      </w:r>
    </w:p>
    <w:p w14:paraId="7BB5DC49" w14:textId="77777777" w:rsidR="008E1521" w:rsidRPr="00FE0F88" w:rsidRDefault="008E1521" w:rsidP="00F52B42">
      <w:pPr>
        <w:spacing w:line="360" w:lineRule="auto"/>
        <w:ind w:right="850"/>
        <w:jc w:val="both"/>
        <w:rPr>
          <w:rFonts w:ascii="Arial" w:hAnsi="Arial" w:cs="Arial"/>
          <w:color w:val="222222"/>
          <w:sz w:val="22"/>
          <w:szCs w:val="22"/>
        </w:rPr>
      </w:pPr>
      <w:r w:rsidRPr="00FE0F88">
        <w:rPr>
          <w:rFonts w:ascii="Arial" w:hAnsi="Arial" w:cs="Arial"/>
          <w:color w:val="222222"/>
          <w:sz w:val="22"/>
          <w:szCs w:val="22"/>
        </w:rPr>
        <w:t> </w:t>
      </w:r>
    </w:p>
    <w:p w14:paraId="0AD0D994" w14:textId="77777777" w:rsidR="008E1521" w:rsidRPr="00547594" w:rsidRDefault="008E1521" w:rsidP="00F52B42">
      <w:pPr>
        <w:spacing w:line="360" w:lineRule="auto"/>
        <w:ind w:left="709" w:right="50"/>
        <w:jc w:val="both"/>
        <w:rPr>
          <w:rFonts w:ascii="Arial" w:hAnsi="Arial" w:cs="Arial"/>
          <w:b/>
          <w:bCs/>
          <w:i/>
          <w:iCs/>
          <w:color w:val="222222"/>
          <w:sz w:val="20"/>
          <w:szCs w:val="20"/>
        </w:rPr>
      </w:pPr>
      <w:r w:rsidRPr="00547594">
        <w:rPr>
          <w:rFonts w:ascii="Arial" w:hAnsi="Arial" w:cs="Arial"/>
          <w:b/>
          <w:bCs/>
          <w:i/>
          <w:iCs/>
          <w:color w:val="222222"/>
          <w:sz w:val="20"/>
          <w:szCs w:val="20"/>
        </w:rPr>
        <w:t>“1.     Problema jurídico</w:t>
      </w:r>
    </w:p>
    <w:p w14:paraId="0937BC64" w14:textId="77777777" w:rsidR="008E1521" w:rsidRPr="00547594" w:rsidRDefault="008E1521" w:rsidP="00F52B42">
      <w:pPr>
        <w:spacing w:line="360" w:lineRule="auto"/>
        <w:ind w:left="709" w:right="50"/>
        <w:jc w:val="both"/>
        <w:rPr>
          <w:rFonts w:ascii="Arial" w:hAnsi="Arial" w:cs="Arial"/>
          <w:color w:val="222222"/>
          <w:sz w:val="20"/>
          <w:szCs w:val="20"/>
        </w:rPr>
      </w:pPr>
    </w:p>
    <w:p w14:paraId="3A42EF9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xml:space="preserve">Corresponde a la Sala determinar si la Dian incurrió en infracción de las normas superiores, falsa motivación y expedición irregular al proferir la Liquidación Oficial de Corrección 1058 del 7 de mayo de 2009 y la Resolución 10062 del 1 de octubre del mismo año, actos mediante los cuales hizo efectiva la Póliza de Seguro 00009664 expedida por </w:t>
      </w:r>
      <w:proofErr w:type="spellStart"/>
      <w:r w:rsidRPr="00547594">
        <w:rPr>
          <w:rFonts w:ascii="Arial" w:hAnsi="Arial" w:cs="Arial"/>
          <w:i/>
          <w:iCs/>
          <w:color w:val="222222"/>
          <w:sz w:val="20"/>
          <w:szCs w:val="20"/>
        </w:rPr>
        <w:t>Segurexpo</w:t>
      </w:r>
      <w:proofErr w:type="spellEnd"/>
      <w:r w:rsidRPr="00547594">
        <w:rPr>
          <w:rFonts w:ascii="Arial" w:hAnsi="Arial" w:cs="Arial"/>
          <w:i/>
          <w:iCs/>
          <w:color w:val="222222"/>
          <w:sz w:val="20"/>
          <w:szCs w:val="20"/>
        </w:rPr>
        <w:t xml:space="preserve"> debido al incumplimiento en el pago de los derechos antidumping por parte de Copad.</w:t>
      </w:r>
    </w:p>
    <w:p w14:paraId="34EE549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362FEB70"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rPr>
        <w:t>2.      Sobre la fecha en que ocurrió el siniestro</w:t>
      </w:r>
    </w:p>
    <w:p w14:paraId="67680592"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1CAAA2BC"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w:t>
      </w:r>
      <w:r w:rsidRPr="00547594">
        <w:rPr>
          <w:rFonts w:ascii="Arial" w:hAnsi="Arial" w:cs="Arial"/>
          <w:b/>
          <w:bCs/>
          <w:i/>
          <w:iCs/>
          <w:color w:val="222222"/>
          <w:sz w:val="20"/>
          <w:szCs w:val="20"/>
          <w:u w:val="single"/>
        </w:rPr>
        <w:t xml:space="preserve"> En la Modificación 00016803, se aclaró que la vigencia de la póliza inició a las cero horas del 15 de abril de 2008 y finalizó a las cero horas del 16 de septiembre de 2009</w:t>
      </w:r>
      <w:hyperlink r:id="rId12" w:anchor="m_1429465832370346931_m_-4394519080640087945__ftn6" w:history="1">
        <w:r w:rsidRPr="00547594">
          <w:rPr>
            <w:rStyle w:val="Hipervnculo"/>
            <w:rFonts w:ascii="Arial" w:hAnsi="Arial" w:cs="Arial"/>
            <w:b/>
            <w:bCs/>
            <w:i/>
            <w:iCs/>
            <w:color w:val="1155CC"/>
            <w:sz w:val="20"/>
            <w:szCs w:val="20"/>
            <w:vertAlign w:val="superscript"/>
          </w:rPr>
          <w:t>[6]</w:t>
        </w:r>
      </w:hyperlink>
      <w:r w:rsidRPr="00547594">
        <w:rPr>
          <w:rFonts w:ascii="Arial" w:hAnsi="Arial" w:cs="Arial"/>
          <w:b/>
          <w:bCs/>
          <w:i/>
          <w:iCs/>
          <w:color w:val="222222"/>
          <w:sz w:val="20"/>
          <w:szCs w:val="20"/>
          <w:u w:val="single"/>
        </w:rPr>
        <w:t>.</w:t>
      </w:r>
    </w:p>
    <w:p w14:paraId="5931C0F7"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64C4A62F"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u w:val="single"/>
        </w:rPr>
        <w:t>De acuerdo con las normas y el precedente expuesto, esto significa que la Póliza 00009664 únicamente ampara a Copad por el incumplimiento en el pago de tributos aduaneros y la imposición de sanciones que tengan fundamento en las operaciones aduaneras concretadas en las declaraciones de importación presentadas entre el 15 de abril de 2008 al 16 de septiembre de 2009</w:t>
      </w:r>
      <w:r w:rsidRPr="00547594">
        <w:rPr>
          <w:rFonts w:ascii="Arial" w:hAnsi="Arial" w:cs="Arial"/>
          <w:i/>
          <w:iCs/>
          <w:color w:val="222222"/>
          <w:sz w:val="20"/>
          <w:szCs w:val="20"/>
          <w:u w:val="single"/>
        </w:rPr>
        <w:t>.</w:t>
      </w:r>
      <w:r w:rsidRPr="00547594">
        <w:rPr>
          <w:rStyle w:val="apple-converted-space"/>
          <w:rFonts w:ascii="Arial" w:hAnsi="Arial" w:cs="Arial"/>
          <w:i/>
          <w:iCs/>
          <w:color w:val="222222"/>
          <w:sz w:val="20"/>
          <w:szCs w:val="20"/>
        </w:rPr>
        <w:t> </w:t>
      </w:r>
      <w:r w:rsidRPr="00547594">
        <w:rPr>
          <w:rFonts w:ascii="Arial" w:hAnsi="Arial" w:cs="Arial"/>
          <w:i/>
          <w:iCs/>
          <w:color w:val="222222"/>
          <w:sz w:val="20"/>
          <w:szCs w:val="20"/>
        </w:rPr>
        <w:t>Pero, en el caso bajo examen, la operación que dio origen a los actos administrativos demandados ocurrió por fuera de la vigencia de la póliza.</w:t>
      </w:r>
    </w:p>
    <w:p w14:paraId="67284CD6"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10189FF0"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b/>
          <w:bCs/>
          <w:i/>
          <w:iCs/>
          <w:color w:val="222222"/>
          <w:sz w:val="20"/>
          <w:szCs w:val="20"/>
          <w:u w:val="single"/>
        </w:rPr>
        <w:t>En efecto, la operación de importación y su correspondiente declaración ocurrió el 25 de septiembre de 2006, es decir antes del inicio de la vigencia de la póliza el 15 de abril de 2008.</w:t>
      </w:r>
      <w:r w:rsidRPr="00547594">
        <w:rPr>
          <w:rStyle w:val="apple-converted-space"/>
          <w:rFonts w:ascii="Arial" w:hAnsi="Arial" w:cs="Arial"/>
          <w:b/>
          <w:bCs/>
          <w:i/>
          <w:iCs/>
          <w:color w:val="222222"/>
          <w:sz w:val="20"/>
          <w:szCs w:val="20"/>
        </w:rPr>
        <w:t> </w:t>
      </w:r>
    </w:p>
    <w:p w14:paraId="1BBC66C6"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 </w:t>
      </w:r>
    </w:p>
    <w:p w14:paraId="25BF7054" w14:textId="77777777" w:rsidR="008E1521" w:rsidRPr="00547594" w:rsidRDefault="008E1521" w:rsidP="00F52B42">
      <w:pPr>
        <w:spacing w:line="360" w:lineRule="auto"/>
        <w:ind w:left="709" w:right="50"/>
        <w:jc w:val="both"/>
        <w:rPr>
          <w:rFonts w:ascii="Arial" w:hAnsi="Arial" w:cs="Arial"/>
          <w:color w:val="222222"/>
          <w:sz w:val="20"/>
          <w:szCs w:val="20"/>
        </w:rPr>
      </w:pPr>
      <w:r w:rsidRPr="00547594">
        <w:rPr>
          <w:rFonts w:ascii="Arial" w:hAnsi="Arial" w:cs="Arial"/>
          <w:i/>
          <w:iCs/>
          <w:color w:val="222222"/>
          <w:sz w:val="20"/>
          <w:szCs w:val="20"/>
        </w:rPr>
        <w:t>2.5.   En este orden de ideas, la Sala confirmará la nulidad de los actos acusados porque la Dian hizo efectiva la Póliza 00009664 por un siniestro que no ocurrió durante su vigencia, sino con anterioridad a ella”</w:t>
      </w:r>
      <w:r w:rsidRPr="00547594">
        <w:rPr>
          <w:rStyle w:val="Refdenotaalpie"/>
          <w:rFonts w:ascii="Arial" w:hAnsi="Arial" w:cs="Arial"/>
          <w:i/>
          <w:iCs/>
          <w:color w:val="222222"/>
          <w:sz w:val="20"/>
          <w:szCs w:val="20"/>
        </w:rPr>
        <w:footnoteReference w:id="6"/>
      </w:r>
      <w:r w:rsidRPr="00547594">
        <w:rPr>
          <w:rFonts w:ascii="Arial" w:hAnsi="Arial" w:cs="Arial"/>
          <w:i/>
          <w:iCs/>
          <w:color w:val="222222"/>
          <w:sz w:val="20"/>
          <w:szCs w:val="20"/>
        </w:rPr>
        <w:t>.</w:t>
      </w:r>
      <w:r w:rsidRPr="00547594">
        <w:rPr>
          <w:rStyle w:val="apple-converted-space"/>
          <w:rFonts w:ascii="Arial" w:hAnsi="Arial" w:cs="Arial"/>
          <w:color w:val="222222"/>
          <w:sz w:val="20"/>
          <w:szCs w:val="20"/>
        </w:rPr>
        <w:t> </w:t>
      </w:r>
      <w:r w:rsidRPr="00547594">
        <w:rPr>
          <w:rFonts w:ascii="Arial" w:hAnsi="Arial" w:cs="Arial"/>
          <w:color w:val="222222"/>
          <w:sz w:val="20"/>
          <w:szCs w:val="20"/>
        </w:rPr>
        <w:t>(Subrayado y negrilla fuera del texto original)</w:t>
      </w:r>
    </w:p>
    <w:p w14:paraId="3C451B69" w14:textId="77777777" w:rsidR="008E1521" w:rsidRPr="00547594" w:rsidRDefault="008E1521" w:rsidP="00F52B42">
      <w:pPr>
        <w:spacing w:line="360" w:lineRule="auto"/>
        <w:ind w:left="709" w:right="50"/>
        <w:jc w:val="both"/>
        <w:rPr>
          <w:rFonts w:ascii="Arial" w:hAnsi="Arial" w:cs="Arial"/>
          <w:color w:val="222222"/>
          <w:sz w:val="20"/>
          <w:szCs w:val="20"/>
        </w:rPr>
      </w:pPr>
    </w:p>
    <w:p w14:paraId="42395D44" w14:textId="4374304E" w:rsidR="008E1521" w:rsidRDefault="008E1521" w:rsidP="00F52B42">
      <w:pPr>
        <w:pStyle w:val="Textoindependiente"/>
        <w:spacing w:after="0" w:line="360" w:lineRule="auto"/>
        <w:ind w:right="50"/>
        <w:jc w:val="both"/>
        <w:rPr>
          <w:rFonts w:ascii="Arial" w:eastAsia="Times New Roman" w:hAnsi="Arial" w:cs="Arial"/>
          <w:iCs/>
          <w:color w:val="000000"/>
          <w:sz w:val="22"/>
          <w:szCs w:val="22"/>
          <w:lang w:val="es-CO"/>
        </w:rPr>
      </w:pPr>
      <w:r w:rsidRPr="005B4B31">
        <w:rPr>
          <w:rFonts w:ascii="Arial" w:eastAsia="Times New Roman" w:hAnsi="Arial" w:cs="Arial"/>
          <w:b/>
          <w:iCs/>
          <w:color w:val="000000"/>
          <w:sz w:val="22"/>
          <w:szCs w:val="22"/>
          <w:lang w:val="es-CO"/>
        </w:rPr>
        <w:t>(viii)</w:t>
      </w:r>
      <w:r w:rsidRPr="005B4B31">
        <w:rPr>
          <w:rFonts w:ascii="Arial" w:eastAsia="Times New Roman" w:hAnsi="Arial" w:cs="Arial"/>
          <w:iCs/>
          <w:color w:val="000000"/>
          <w:sz w:val="22"/>
          <w:szCs w:val="22"/>
          <w:lang w:val="es-CO"/>
        </w:rPr>
        <w:t xml:space="preserve"> En pronunciamiento del año 2023, el Consejo de Estado avaló dos posturas</w:t>
      </w:r>
      <w:r>
        <w:rPr>
          <w:rFonts w:ascii="Arial" w:eastAsia="Times New Roman" w:hAnsi="Arial" w:cs="Arial"/>
          <w:iCs/>
          <w:color w:val="000000"/>
          <w:sz w:val="22"/>
          <w:szCs w:val="22"/>
          <w:lang w:val="es-CO"/>
        </w:rPr>
        <w:t xml:space="preserve"> sobre el momento en el cual se materializa el siniestro en las pólizas de cumplimiento de disposiciones legales en materia aduanera: </w:t>
      </w:r>
      <w:r w:rsidRPr="005B4B31">
        <w:rPr>
          <w:rFonts w:ascii="Arial" w:eastAsia="Times New Roman" w:hAnsi="Arial" w:cs="Arial"/>
          <w:b/>
          <w:iCs/>
          <w:color w:val="000000"/>
          <w:sz w:val="22"/>
          <w:szCs w:val="22"/>
          <w:lang w:val="es-CO"/>
        </w:rPr>
        <w:t>A)</w:t>
      </w:r>
      <w:r w:rsidRPr="005B4B31">
        <w:rPr>
          <w:rFonts w:ascii="Arial" w:eastAsia="Times New Roman" w:hAnsi="Arial" w:cs="Arial"/>
          <w:iCs/>
          <w:color w:val="000000"/>
          <w:sz w:val="22"/>
          <w:szCs w:val="22"/>
          <w:lang w:val="es-CO"/>
        </w:rPr>
        <w:t xml:space="preserve"> Al momento de incumplimiento de las obligaciones aduaneras, caso en el cual el acto administrativo es declarativo y la póliza que ampara el riesgo será la vigente al momento de la ocurrencia del siniestro y </w:t>
      </w:r>
      <w:r w:rsidRPr="005B4B31">
        <w:rPr>
          <w:rFonts w:ascii="Arial" w:eastAsia="Times New Roman" w:hAnsi="Arial" w:cs="Arial"/>
          <w:b/>
          <w:iCs/>
          <w:color w:val="000000"/>
          <w:sz w:val="22"/>
          <w:szCs w:val="22"/>
          <w:lang w:val="es-CO"/>
        </w:rPr>
        <w:t>B)</w:t>
      </w:r>
      <w:r w:rsidRPr="005B4B31">
        <w:rPr>
          <w:rFonts w:ascii="Arial" w:eastAsia="Times New Roman" w:hAnsi="Arial" w:cs="Arial"/>
          <w:iCs/>
          <w:color w:val="000000"/>
          <w:sz w:val="22"/>
          <w:szCs w:val="22"/>
          <w:lang w:val="es-CO"/>
        </w:rPr>
        <w:t xml:space="preserve"> Con la firmeza del acto administrativo que </w:t>
      </w:r>
      <w:r w:rsidRPr="005B4B31">
        <w:rPr>
          <w:rFonts w:ascii="Arial" w:eastAsia="Times New Roman" w:hAnsi="Arial" w:cs="Arial"/>
          <w:iCs/>
          <w:color w:val="000000"/>
          <w:sz w:val="22"/>
          <w:szCs w:val="22"/>
          <w:lang w:val="es-CO"/>
        </w:rPr>
        <w:lastRenderedPageBreak/>
        <w:t>impone la sanción y ordena pagar a la aseguradora la suma correspondiente, caso en el cual el acto administrativo es constitutivo y la póliza que ampara el riesgo será la vigente al momento de la firmeza del acto administrativo. La aplicación de una u otro regla dependerá estrictamente del contenido del contrato de seguro y de la norma que ordena la constitución de la garantía, tal como lo destacó el Alto Tribunal:</w:t>
      </w:r>
    </w:p>
    <w:p w14:paraId="2DBBD68A" w14:textId="77777777" w:rsidR="008E1521" w:rsidRPr="005B4B31" w:rsidRDefault="008E1521" w:rsidP="00F52B42">
      <w:pPr>
        <w:pStyle w:val="Textoindependiente"/>
        <w:spacing w:after="0" w:line="360" w:lineRule="auto"/>
        <w:ind w:right="117"/>
        <w:jc w:val="both"/>
        <w:rPr>
          <w:rFonts w:ascii="Arial" w:eastAsia="Times New Roman" w:hAnsi="Arial" w:cs="Arial"/>
          <w:iCs/>
          <w:color w:val="000000"/>
          <w:sz w:val="22"/>
          <w:szCs w:val="22"/>
          <w:lang w:val="es-CO"/>
        </w:rPr>
      </w:pPr>
    </w:p>
    <w:p w14:paraId="1A2247FF" w14:textId="5B6DEEB6" w:rsidR="008E1521" w:rsidRPr="001560B4" w:rsidRDefault="008E1521" w:rsidP="00F52B42">
      <w:pPr>
        <w:pStyle w:val="Textoindependiente"/>
        <w:spacing w:after="0" w:line="360" w:lineRule="auto"/>
        <w:ind w:left="709" w:right="5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t>“…Unificar la jurisprudencia de la Sección Primera del Consejo de Estado respecto del siniestro y en lo concerniente a la prescripción en las pólizas de cumplimiento de disposiciones legales en materia aduanera, en el sentido de consagrar las siguientes reglas:</w:t>
      </w:r>
    </w:p>
    <w:p w14:paraId="3030CFA3" w14:textId="77777777" w:rsidR="008E1521" w:rsidRDefault="008E1521" w:rsidP="00F52B42">
      <w:pPr>
        <w:pStyle w:val="Textoindependiente"/>
        <w:numPr>
          <w:ilvl w:val="0"/>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t>El siniestro en las pólizas de cumplimiento de disposiciones legales en materia aduanera, se materializa:</w:t>
      </w:r>
    </w:p>
    <w:p w14:paraId="236B95CF" w14:textId="77777777" w:rsidR="008E1521" w:rsidRPr="001560B4" w:rsidRDefault="008E1521" w:rsidP="00F52B42">
      <w:pPr>
        <w:pStyle w:val="Textoindependiente"/>
        <w:spacing w:after="0" w:line="360" w:lineRule="auto"/>
        <w:ind w:left="709" w:right="50"/>
        <w:jc w:val="both"/>
        <w:rPr>
          <w:rFonts w:ascii="Arial" w:eastAsia="Times New Roman" w:hAnsi="Arial" w:cs="Arial"/>
          <w:i/>
          <w:iCs/>
          <w:color w:val="000000"/>
          <w:sz w:val="20"/>
          <w:szCs w:val="20"/>
          <w:lang w:val="es-CO"/>
        </w:rPr>
      </w:pPr>
    </w:p>
    <w:p w14:paraId="5B9A7D6D" w14:textId="77777777" w:rsidR="008E1521" w:rsidRDefault="008E1521" w:rsidP="00F52B42">
      <w:pPr>
        <w:pStyle w:val="Textoindependiente"/>
        <w:numPr>
          <w:ilvl w:val="1"/>
          <w:numId w:val="44"/>
        </w:numPr>
        <w:spacing w:after="0" w:line="360" w:lineRule="auto"/>
        <w:ind w:left="709" w:right="50" w:firstLine="0"/>
        <w:jc w:val="both"/>
        <w:rPr>
          <w:rFonts w:ascii="Arial" w:eastAsia="Times New Roman" w:hAnsi="Arial" w:cs="Arial"/>
          <w:b/>
          <w:i/>
          <w:iCs/>
          <w:color w:val="000000"/>
          <w:sz w:val="20"/>
          <w:szCs w:val="20"/>
          <w:lang w:val="es-CO"/>
        </w:rPr>
      </w:pPr>
      <w:r w:rsidRPr="001560B4">
        <w:rPr>
          <w:rFonts w:ascii="Arial" w:eastAsia="Times New Roman" w:hAnsi="Arial" w:cs="Arial"/>
          <w:b/>
          <w:i/>
          <w:iCs/>
          <w:color w:val="000000"/>
          <w:sz w:val="20"/>
          <w:szCs w:val="20"/>
          <w:lang w:val="es-CO"/>
        </w:rPr>
        <w:t>Al momento del incumplimiento de las obligaciones aduaneras, caso en el cual el acto administrativo es declarativo y la póliza que ampara el riesgo será la vigente al momento de la ocurrencia del siniestro.</w:t>
      </w:r>
    </w:p>
    <w:p w14:paraId="715EE9EF" w14:textId="77777777" w:rsidR="008E1521" w:rsidRPr="001560B4" w:rsidRDefault="008E1521" w:rsidP="00F52B42">
      <w:pPr>
        <w:pStyle w:val="Textoindependiente"/>
        <w:spacing w:after="0" w:line="360" w:lineRule="auto"/>
        <w:ind w:left="709" w:right="50"/>
        <w:jc w:val="both"/>
        <w:rPr>
          <w:rFonts w:ascii="Arial" w:eastAsia="Times New Roman" w:hAnsi="Arial" w:cs="Arial"/>
          <w:b/>
          <w:i/>
          <w:iCs/>
          <w:color w:val="000000"/>
          <w:sz w:val="20"/>
          <w:szCs w:val="20"/>
          <w:lang w:val="es-CO"/>
        </w:rPr>
      </w:pPr>
    </w:p>
    <w:p w14:paraId="50CA96F0" w14:textId="77777777" w:rsidR="008E1521" w:rsidRDefault="008E1521" w:rsidP="00F52B42">
      <w:pPr>
        <w:pStyle w:val="Textoindependiente"/>
        <w:numPr>
          <w:ilvl w:val="1"/>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i/>
          <w:iCs/>
          <w:color w:val="000000"/>
          <w:sz w:val="20"/>
          <w:szCs w:val="20"/>
          <w:lang w:val="es-CO"/>
        </w:rPr>
        <w:t>Con la firmeza del acto administrativo que impone la sanción y ordena pagar a la aseguradora la suma correspondiente, caso en el cual el acto administrativo es constitutivo y la póliza que ampara el riesgo será la vigente al momento de la firmeza del acto administrativo.</w:t>
      </w:r>
    </w:p>
    <w:p w14:paraId="61415774" w14:textId="77777777" w:rsidR="008E1521" w:rsidRPr="001560B4" w:rsidRDefault="008E1521" w:rsidP="00F52B42">
      <w:pPr>
        <w:pStyle w:val="Textoindependiente"/>
        <w:spacing w:after="0" w:line="360" w:lineRule="auto"/>
        <w:ind w:right="50"/>
        <w:jc w:val="both"/>
        <w:rPr>
          <w:rFonts w:ascii="Arial" w:eastAsia="Times New Roman" w:hAnsi="Arial" w:cs="Arial"/>
          <w:i/>
          <w:iCs/>
          <w:color w:val="000000"/>
          <w:sz w:val="20"/>
          <w:szCs w:val="20"/>
          <w:lang w:val="es-CO"/>
        </w:rPr>
      </w:pPr>
    </w:p>
    <w:p w14:paraId="070D54F3" w14:textId="393D0D6E" w:rsidR="008E1521" w:rsidRPr="001560B4" w:rsidRDefault="008E1521" w:rsidP="00F52B42">
      <w:pPr>
        <w:pStyle w:val="Textoindependiente"/>
        <w:numPr>
          <w:ilvl w:val="1"/>
          <w:numId w:val="44"/>
        </w:numPr>
        <w:spacing w:after="0" w:line="360" w:lineRule="auto"/>
        <w:ind w:left="709" w:right="50" w:firstLine="0"/>
        <w:jc w:val="both"/>
        <w:rPr>
          <w:rFonts w:ascii="Arial" w:eastAsia="Times New Roman" w:hAnsi="Arial" w:cs="Arial"/>
          <w:i/>
          <w:iCs/>
          <w:color w:val="000000"/>
          <w:sz w:val="20"/>
          <w:szCs w:val="20"/>
          <w:lang w:val="es-CO"/>
        </w:rPr>
      </w:pPr>
      <w:r w:rsidRPr="001560B4">
        <w:rPr>
          <w:rFonts w:ascii="Arial" w:eastAsia="Times New Roman" w:hAnsi="Arial" w:cs="Arial"/>
          <w:b/>
          <w:i/>
          <w:iCs/>
          <w:color w:val="000000"/>
          <w:sz w:val="20"/>
          <w:szCs w:val="20"/>
          <w:lang w:val="es-CO"/>
        </w:rPr>
        <w:t>En todo caso, la materialización del siniestro, conforme con las reglas anteriores, dependerá del contrato de seguro y de la norma que ordena la constitución de la garantía</w:t>
      </w:r>
      <w:r w:rsidRPr="001560B4">
        <w:rPr>
          <w:rFonts w:ascii="Arial" w:eastAsia="Times New Roman" w:hAnsi="Arial" w:cs="Arial"/>
          <w:i/>
          <w:iCs/>
          <w:color w:val="000000"/>
          <w:sz w:val="20"/>
          <w:szCs w:val="20"/>
          <w:lang w:val="es-CO"/>
        </w:rPr>
        <w:t>.</w:t>
      </w:r>
      <w:r>
        <w:rPr>
          <w:rFonts w:ascii="Arial" w:eastAsia="Times New Roman" w:hAnsi="Arial" w:cs="Arial"/>
          <w:i/>
          <w:iCs/>
          <w:color w:val="000000"/>
          <w:sz w:val="20"/>
          <w:szCs w:val="20"/>
          <w:lang w:val="es-CO"/>
        </w:rPr>
        <w:t>”</w:t>
      </w:r>
      <w:r>
        <w:rPr>
          <w:rFonts w:ascii="Arial" w:eastAsia="Times New Roman" w:hAnsi="Arial" w:cs="Arial"/>
          <w:iCs/>
          <w:color w:val="000000"/>
          <w:sz w:val="22"/>
          <w:szCs w:val="22"/>
          <w:lang w:val="es-CO"/>
        </w:rPr>
        <w:t xml:space="preserve"> </w:t>
      </w:r>
      <w:r>
        <w:rPr>
          <w:rStyle w:val="Refdenotaalpie"/>
          <w:rFonts w:ascii="Arial" w:eastAsia="Times New Roman" w:hAnsi="Arial" w:cs="Arial"/>
          <w:iCs/>
          <w:color w:val="000000"/>
          <w:sz w:val="22"/>
          <w:szCs w:val="22"/>
          <w:lang w:val="es-CO"/>
        </w:rPr>
        <w:footnoteReference w:id="7"/>
      </w:r>
      <w:r>
        <w:rPr>
          <w:rFonts w:ascii="Arial" w:eastAsia="Times New Roman" w:hAnsi="Arial" w:cs="Arial"/>
          <w:iCs/>
          <w:color w:val="000000"/>
          <w:sz w:val="22"/>
          <w:szCs w:val="22"/>
          <w:lang w:val="es-CO"/>
        </w:rPr>
        <w:t>(Negrita adrede)</w:t>
      </w:r>
      <w:r w:rsidR="004F61E7">
        <w:rPr>
          <w:rFonts w:ascii="Arial" w:eastAsia="Times New Roman" w:hAnsi="Arial" w:cs="Arial"/>
          <w:iCs/>
          <w:color w:val="000000"/>
          <w:sz w:val="22"/>
          <w:szCs w:val="22"/>
          <w:lang w:val="es-CO"/>
        </w:rPr>
        <w:t>.</w:t>
      </w:r>
    </w:p>
    <w:p w14:paraId="2580A700" w14:textId="77777777" w:rsidR="008E1521" w:rsidRPr="00E83B91" w:rsidRDefault="008E1521" w:rsidP="00F52B42">
      <w:pPr>
        <w:spacing w:line="360" w:lineRule="auto"/>
        <w:ind w:right="50"/>
        <w:jc w:val="both"/>
        <w:rPr>
          <w:rFonts w:ascii="Arial" w:hAnsi="Arial" w:cs="Arial"/>
          <w:color w:val="000000"/>
          <w:sz w:val="22"/>
          <w:szCs w:val="22"/>
          <w:lang w:eastAsia="es-CO"/>
        </w:rPr>
      </w:pPr>
    </w:p>
    <w:p w14:paraId="539371BB" w14:textId="77777777" w:rsidR="008E1521" w:rsidRDefault="008E1521" w:rsidP="00F52B42">
      <w:pPr>
        <w:spacing w:line="360" w:lineRule="auto"/>
        <w:ind w:right="50"/>
        <w:jc w:val="both"/>
        <w:rPr>
          <w:rFonts w:ascii="Arial" w:hAnsi="Arial" w:cs="Arial"/>
          <w:color w:val="000000"/>
          <w:sz w:val="22"/>
          <w:szCs w:val="22"/>
          <w:lang w:eastAsia="es-CO"/>
        </w:rPr>
      </w:pPr>
      <w:r w:rsidRPr="005B4B31">
        <w:rPr>
          <w:rFonts w:ascii="Arial" w:hAnsi="Arial" w:cs="Arial"/>
          <w:color w:val="000000"/>
          <w:sz w:val="22"/>
          <w:szCs w:val="22"/>
          <w:lang w:eastAsia="es-CO"/>
        </w:rPr>
        <w:t xml:space="preserve">Descendiendo este último criterio </w:t>
      </w:r>
      <w:r>
        <w:rPr>
          <w:rFonts w:ascii="Arial" w:hAnsi="Arial" w:cs="Arial"/>
          <w:color w:val="000000"/>
          <w:sz w:val="22"/>
          <w:szCs w:val="22"/>
          <w:lang w:eastAsia="es-CO"/>
        </w:rPr>
        <w:t>de unificación jurisprudencial</w:t>
      </w:r>
      <w:r w:rsidRPr="005B4B31">
        <w:rPr>
          <w:rFonts w:ascii="Arial" w:hAnsi="Arial" w:cs="Arial"/>
          <w:color w:val="000000"/>
          <w:sz w:val="22"/>
          <w:szCs w:val="22"/>
          <w:lang w:eastAsia="es-CO"/>
        </w:rPr>
        <w:t xml:space="preserve"> al caso concreto, reiterado desde el año 2002,</w:t>
      </w:r>
      <w:r>
        <w:rPr>
          <w:rFonts w:ascii="Arial" w:hAnsi="Arial" w:cs="Arial"/>
          <w:color w:val="000000"/>
          <w:sz w:val="22"/>
          <w:szCs w:val="22"/>
          <w:lang w:eastAsia="es-CO"/>
        </w:rPr>
        <w:t xml:space="preserve"> encontramos que las partes del contrato de seguro, acordaron que el siniestro se materializaría con la infracción aduanera propiamente dicha, es decir, con el incumplimiento de la obligación aduanera, ocurrido durante la vigencia del seguro, tal como se extrae de la lectura de la cláusula primera y segunda del condicionado general de la póliza. Además, en la aludida cláusula segunda se estableció </w:t>
      </w:r>
      <w:r w:rsidRPr="00291B4C">
        <w:rPr>
          <w:rFonts w:ascii="Arial" w:hAnsi="Arial" w:cs="Arial"/>
          <w:color w:val="000000"/>
          <w:sz w:val="22"/>
          <w:szCs w:val="22"/>
          <w:lang w:eastAsia="es-CO"/>
        </w:rPr>
        <w:t>de manera expresa y específica</w:t>
      </w:r>
      <w:r w:rsidRPr="00F34DCD">
        <w:rPr>
          <w:rFonts w:ascii="Arial" w:hAnsi="Arial" w:cs="Arial"/>
          <w:b/>
          <w:color w:val="000000"/>
          <w:sz w:val="22"/>
          <w:szCs w:val="22"/>
          <w:lang w:eastAsia="es-CO"/>
        </w:rPr>
        <w:t>, que el acto administrativo que impone la sanción sería declarativo del siniestro, más no constitutivo del mismo</w:t>
      </w:r>
      <w:r>
        <w:rPr>
          <w:rFonts w:ascii="Arial" w:hAnsi="Arial" w:cs="Arial"/>
          <w:color w:val="000000"/>
          <w:sz w:val="22"/>
          <w:szCs w:val="22"/>
          <w:lang w:eastAsia="es-CO"/>
        </w:rPr>
        <w:t>. Miremos:</w:t>
      </w:r>
    </w:p>
    <w:p w14:paraId="5A7EFEC1" w14:textId="77777777" w:rsidR="008E1521" w:rsidRDefault="008E1521" w:rsidP="00F52B42">
      <w:pPr>
        <w:spacing w:line="360" w:lineRule="auto"/>
        <w:ind w:right="50"/>
        <w:jc w:val="both"/>
        <w:rPr>
          <w:rFonts w:ascii="Arial" w:hAnsi="Arial" w:cs="Arial"/>
          <w:color w:val="000000"/>
          <w:sz w:val="22"/>
          <w:szCs w:val="22"/>
          <w:lang w:eastAsia="es-CO"/>
        </w:rPr>
      </w:pPr>
    </w:p>
    <w:p w14:paraId="55001A90" w14:textId="2DCA458F" w:rsidR="008E1521" w:rsidRDefault="004F61E7" w:rsidP="004F61E7">
      <w:pPr>
        <w:spacing w:line="360" w:lineRule="auto"/>
        <w:ind w:right="50"/>
        <w:jc w:val="center"/>
        <w:rPr>
          <w:rFonts w:ascii="Arial" w:hAnsi="Arial" w:cs="Arial"/>
          <w:color w:val="000000"/>
          <w:sz w:val="22"/>
          <w:szCs w:val="22"/>
          <w:lang w:eastAsia="es-CO"/>
        </w:rPr>
      </w:pPr>
      <w:r>
        <w:rPr>
          <w:rFonts w:ascii="Arial" w:hAnsi="Arial" w:cs="Arial"/>
          <w:noProof/>
          <w:color w:val="000000"/>
          <w:sz w:val="22"/>
          <w:szCs w:val="22"/>
          <w:lang w:eastAsia="es-CO"/>
        </w:rPr>
        <w:drawing>
          <wp:inline distT="0" distB="0" distL="0" distR="0" wp14:anchorId="0B0707B2" wp14:editId="7CD00331">
            <wp:extent cx="5172075" cy="14382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075" cy="1438275"/>
                    </a:xfrm>
                    <a:prstGeom prst="rect">
                      <a:avLst/>
                    </a:prstGeom>
                    <a:noFill/>
                    <a:ln>
                      <a:noFill/>
                    </a:ln>
                  </pic:spPr>
                </pic:pic>
              </a:graphicData>
            </a:graphic>
          </wp:inline>
        </w:drawing>
      </w:r>
    </w:p>
    <w:p w14:paraId="0007E819" w14:textId="77777777" w:rsidR="008E1521" w:rsidRDefault="008E1521" w:rsidP="00F52B42">
      <w:pPr>
        <w:spacing w:line="360" w:lineRule="auto"/>
        <w:ind w:right="50"/>
        <w:jc w:val="both"/>
        <w:rPr>
          <w:rFonts w:ascii="Arial" w:hAnsi="Arial" w:cs="Arial"/>
          <w:color w:val="000000"/>
          <w:sz w:val="22"/>
          <w:szCs w:val="22"/>
          <w:lang w:eastAsia="es-CO"/>
        </w:rPr>
      </w:pPr>
    </w:p>
    <w:p w14:paraId="4A5FBC22" w14:textId="78ADE58D" w:rsidR="008E1521" w:rsidRDefault="004F61E7" w:rsidP="00F52B42">
      <w:pPr>
        <w:spacing w:line="360" w:lineRule="auto"/>
        <w:ind w:right="50"/>
        <w:jc w:val="both"/>
        <w:rPr>
          <w:rFonts w:ascii="Arial" w:hAnsi="Arial" w:cs="Arial"/>
          <w:color w:val="000000"/>
          <w:sz w:val="22"/>
          <w:szCs w:val="22"/>
          <w:lang w:eastAsia="es-CO"/>
        </w:rPr>
      </w:pPr>
      <w:r>
        <w:rPr>
          <w:rFonts w:ascii="Arial" w:hAnsi="Arial" w:cs="Arial"/>
          <w:noProof/>
          <w:color w:val="000000"/>
          <w:sz w:val="22"/>
          <w:szCs w:val="22"/>
          <w:lang w:eastAsia="es-CO"/>
        </w:rPr>
        <w:lastRenderedPageBreak/>
        <w:drawing>
          <wp:inline distT="0" distB="0" distL="0" distR="0" wp14:anchorId="6561BD4D" wp14:editId="121632F7">
            <wp:extent cx="5972175" cy="9906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990600"/>
                    </a:xfrm>
                    <a:prstGeom prst="rect">
                      <a:avLst/>
                    </a:prstGeom>
                    <a:noFill/>
                    <a:ln>
                      <a:noFill/>
                    </a:ln>
                  </pic:spPr>
                </pic:pic>
              </a:graphicData>
            </a:graphic>
          </wp:inline>
        </w:drawing>
      </w:r>
    </w:p>
    <w:p w14:paraId="55C12EE8" w14:textId="77777777" w:rsidR="008E1521" w:rsidRDefault="008E1521" w:rsidP="00F52B42">
      <w:pPr>
        <w:spacing w:line="360" w:lineRule="auto"/>
        <w:ind w:right="50"/>
        <w:jc w:val="both"/>
        <w:rPr>
          <w:rFonts w:ascii="Arial" w:hAnsi="Arial" w:cs="Arial"/>
          <w:color w:val="000000"/>
          <w:sz w:val="22"/>
          <w:szCs w:val="22"/>
          <w:lang w:eastAsia="es-CO"/>
        </w:rPr>
      </w:pPr>
    </w:p>
    <w:p w14:paraId="53176077" w14:textId="05705ED0" w:rsidR="004F61E7" w:rsidRDefault="008E1521" w:rsidP="00F52B42">
      <w:pPr>
        <w:spacing w:line="360" w:lineRule="auto"/>
        <w:ind w:right="50"/>
        <w:jc w:val="both"/>
        <w:rPr>
          <w:rFonts w:ascii="Arial" w:hAnsi="Arial" w:cs="Arial"/>
          <w:color w:val="000000"/>
          <w:sz w:val="22"/>
          <w:szCs w:val="22"/>
          <w:lang w:eastAsia="es-CO"/>
        </w:rPr>
      </w:pPr>
      <w:r>
        <w:rPr>
          <w:rFonts w:ascii="Arial" w:hAnsi="Arial" w:cs="Arial"/>
          <w:color w:val="000000"/>
          <w:sz w:val="22"/>
          <w:szCs w:val="22"/>
          <w:lang w:eastAsia="es-CO"/>
        </w:rPr>
        <w:t>En estos té</w:t>
      </w:r>
      <w:r w:rsidR="005F2915">
        <w:rPr>
          <w:rFonts w:ascii="Arial" w:hAnsi="Arial" w:cs="Arial"/>
          <w:color w:val="000000"/>
          <w:sz w:val="22"/>
          <w:szCs w:val="22"/>
          <w:lang w:eastAsia="es-CO"/>
        </w:rPr>
        <w:t>rminos, no existe duda, que la Póliza de Cumplimiento de D</w:t>
      </w:r>
      <w:r>
        <w:rPr>
          <w:rFonts w:ascii="Arial" w:hAnsi="Arial" w:cs="Arial"/>
          <w:color w:val="000000"/>
          <w:sz w:val="22"/>
          <w:szCs w:val="22"/>
          <w:lang w:eastAsia="es-CO"/>
        </w:rPr>
        <w:t>i</w:t>
      </w:r>
      <w:r w:rsidR="005F2915">
        <w:rPr>
          <w:rFonts w:ascii="Arial" w:hAnsi="Arial" w:cs="Arial"/>
          <w:color w:val="000000"/>
          <w:sz w:val="22"/>
          <w:szCs w:val="22"/>
          <w:lang w:eastAsia="es-CO"/>
        </w:rPr>
        <w:t>sposiciones L</w:t>
      </w:r>
      <w:r>
        <w:rPr>
          <w:rFonts w:ascii="Arial" w:hAnsi="Arial" w:cs="Arial"/>
          <w:color w:val="000000"/>
          <w:sz w:val="22"/>
          <w:szCs w:val="22"/>
          <w:lang w:eastAsia="es-CO"/>
        </w:rPr>
        <w:t>egales No.</w:t>
      </w:r>
      <w:r w:rsidR="004F61E7">
        <w:rPr>
          <w:rFonts w:ascii="Arial" w:hAnsi="Arial" w:cs="Arial"/>
          <w:color w:val="000000"/>
          <w:sz w:val="22"/>
          <w:szCs w:val="22"/>
          <w:lang w:eastAsia="es-CO"/>
        </w:rPr>
        <w:t xml:space="preserve"> 390-46-994000000250 (Anexos 0 y 1) no ofrece cobertura temporal para el caso de marras, ya que su vigencia está comprendida desde el 03 de marzo de 2023 al 03 de marzo de 2025, y el siniestro</w:t>
      </w:r>
      <w:r w:rsidR="00065DA5">
        <w:rPr>
          <w:rFonts w:ascii="Arial" w:hAnsi="Arial" w:cs="Arial"/>
          <w:color w:val="000000"/>
          <w:sz w:val="22"/>
          <w:szCs w:val="22"/>
          <w:lang w:eastAsia="es-CO"/>
        </w:rPr>
        <w:t xml:space="preserve"> se materializó por fuera de dicha vigencia y antes del inicio de la misma, esto es, en los años 2021 y 2022, con el incumplimiento de la obligación aduanera atribuida al afianzado (Agencia de Aduanas </w:t>
      </w:r>
      <w:proofErr w:type="spellStart"/>
      <w:r w:rsidR="00065DA5">
        <w:rPr>
          <w:rFonts w:ascii="Arial" w:hAnsi="Arial" w:cs="Arial"/>
          <w:color w:val="000000"/>
          <w:sz w:val="22"/>
          <w:szCs w:val="22"/>
          <w:lang w:eastAsia="es-CO"/>
        </w:rPr>
        <w:t>Hecaduanas</w:t>
      </w:r>
      <w:proofErr w:type="spellEnd"/>
      <w:r w:rsidR="00065DA5">
        <w:rPr>
          <w:rFonts w:ascii="Arial" w:hAnsi="Arial" w:cs="Arial"/>
          <w:color w:val="000000"/>
          <w:sz w:val="22"/>
          <w:szCs w:val="22"/>
          <w:lang w:eastAsia="es-CO"/>
        </w:rPr>
        <w:t xml:space="preserve"> S.A.S. Nivel 1), prevista en el numeral 2.1 del artículo 622 del Decreto 1165 de 2019, modificado por el artículo 112 del Decreto 360 de 2021, hoy numeral 2.1. </w:t>
      </w:r>
      <w:proofErr w:type="gramStart"/>
      <w:r w:rsidR="00065DA5">
        <w:rPr>
          <w:rFonts w:ascii="Arial" w:hAnsi="Arial" w:cs="Arial"/>
          <w:color w:val="000000"/>
          <w:sz w:val="22"/>
          <w:szCs w:val="22"/>
          <w:lang w:eastAsia="es-CO"/>
        </w:rPr>
        <w:t>del</w:t>
      </w:r>
      <w:proofErr w:type="gramEnd"/>
      <w:r w:rsidR="00065DA5">
        <w:rPr>
          <w:rFonts w:ascii="Arial" w:hAnsi="Arial" w:cs="Arial"/>
          <w:color w:val="000000"/>
          <w:sz w:val="22"/>
          <w:szCs w:val="22"/>
          <w:lang w:eastAsia="es-CO"/>
        </w:rPr>
        <w:t xml:space="preserve"> artículo 36 del Decreto Ley 920 de 2023</w:t>
      </w:r>
      <w:r w:rsidR="00241D49">
        <w:rPr>
          <w:rFonts w:ascii="Arial" w:hAnsi="Arial" w:cs="Arial"/>
          <w:color w:val="000000"/>
          <w:sz w:val="22"/>
          <w:szCs w:val="22"/>
          <w:lang w:eastAsia="es-CO"/>
        </w:rPr>
        <w:t>.</w:t>
      </w:r>
    </w:p>
    <w:p w14:paraId="30D20E03" w14:textId="77777777" w:rsidR="00241D49" w:rsidRDefault="00241D49" w:rsidP="00F52B42">
      <w:pPr>
        <w:spacing w:line="360" w:lineRule="auto"/>
        <w:ind w:right="50"/>
        <w:jc w:val="both"/>
        <w:rPr>
          <w:rFonts w:ascii="Arial" w:hAnsi="Arial" w:cs="Arial"/>
          <w:color w:val="000000"/>
          <w:sz w:val="22"/>
          <w:szCs w:val="22"/>
          <w:lang w:eastAsia="es-CO"/>
        </w:rPr>
      </w:pPr>
    </w:p>
    <w:p w14:paraId="6C7582FE" w14:textId="79117616" w:rsidR="00241D49" w:rsidRDefault="00241D49" w:rsidP="00F52B42">
      <w:pPr>
        <w:spacing w:line="360" w:lineRule="auto"/>
        <w:ind w:right="50"/>
        <w:jc w:val="both"/>
        <w:rPr>
          <w:rFonts w:ascii="Arial" w:hAnsi="Arial" w:cs="Arial"/>
          <w:color w:val="000000"/>
          <w:sz w:val="22"/>
          <w:szCs w:val="22"/>
          <w:lang w:eastAsia="es-CO"/>
        </w:rPr>
      </w:pPr>
      <w:r>
        <w:rPr>
          <w:rFonts w:ascii="Arial" w:hAnsi="Arial" w:cs="Arial"/>
          <w:color w:val="000000"/>
          <w:sz w:val="22"/>
          <w:szCs w:val="22"/>
          <w:lang w:eastAsia="es-CO"/>
        </w:rPr>
        <w:t xml:space="preserve">En conclusión, a pesar de haber encontrado responsable al afianzado del seguro, la Dirección Seccional de Aduanas no podía hacer efectiva la garantía constituida, por los motivos anteriormente expuestos. Por tanto, su conducta de afectar el seguro va en contravía del precedente jurisprudencial de unificación y está desconociendo la voluntad de las partes en el negocio aseguraticio, ya que se acordó que el riesgo amparado en la póliza sería el incumplimiento de la obligación aduanera, y no el pago de las sanciones o tributos como erradamente lo interpretó la DIAN en el acto administrativo objeto del presente recurso. </w:t>
      </w:r>
    </w:p>
    <w:p w14:paraId="52F6551D" w14:textId="77777777" w:rsidR="008E1521" w:rsidRDefault="008E1521" w:rsidP="00F52B42">
      <w:pPr>
        <w:spacing w:line="360" w:lineRule="auto"/>
        <w:ind w:right="50"/>
        <w:jc w:val="both"/>
        <w:rPr>
          <w:rFonts w:ascii="Arial" w:hAnsi="Arial" w:cs="Arial"/>
          <w:color w:val="000000"/>
          <w:sz w:val="22"/>
          <w:szCs w:val="22"/>
          <w:lang w:eastAsia="es-CO"/>
        </w:rPr>
      </w:pPr>
    </w:p>
    <w:p w14:paraId="3F7AE895" w14:textId="642DF1A6" w:rsidR="008E1521" w:rsidRPr="005F2915" w:rsidRDefault="00241D49" w:rsidP="00F52B42">
      <w:pPr>
        <w:spacing w:line="360" w:lineRule="auto"/>
        <w:ind w:right="50"/>
        <w:jc w:val="both"/>
        <w:rPr>
          <w:rFonts w:ascii="Arial" w:hAnsi="Arial" w:cs="Arial"/>
          <w:color w:val="000000"/>
          <w:sz w:val="22"/>
          <w:szCs w:val="22"/>
          <w:lang w:eastAsia="es-CO"/>
        </w:rPr>
      </w:pPr>
      <w:r>
        <w:rPr>
          <w:rFonts w:ascii="Arial" w:hAnsi="Arial" w:cs="Arial"/>
          <w:color w:val="000000"/>
          <w:sz w:val="22"/>
          <w:szCs w:val="22"/>
          <w:lang w:eastAsia="es-CO"/>
        </w:rPr>
        <w:t xml:space="preserve">En gracia de discusión, la póliza que </w:t>
      </w:r>
      <w:r w:rsidR="008E1521">
        <w:rPr>
          <w:rFonts w:ascii="Arial" w:hAnsi="Arial" w:cs="Arial"/>
          <w:color w:val="000000"/>
          <w:sz w:val="22"/>
          <w:szCs w:val="22"/>
          <w:lang w:eastAsia="es-CO"/>
        </w:rPr>
        <w:t>ampara el riesgo perseguido por la DIAN solo será aquella que se encontrara vigente para los años 2021 y 2022, es decir, para la fecha en que ocurrió el supuesto incumplimiento de la obligación aduanera atribuida al afianzado (</w:t>
      </w:r>
      <w:r>
        <w:rPr>
          <w:rFonts w:ascii="Arial" w:hAnsi="Arial" w:cs="Arial"/>
          <w:color w:val="000000"/>
          <w:sz w:val="22"/>
          <w:szCs w:val="22"/>
          <w:lang w:eastAsia="es-CO"/>
        </w:rPr>
        <w:t xml:space="preserve">Agencia de Aduanas </w:t>
      </w:r>
      <w:proofErr w:type="spellStart"/>
      <w:r>
        <w:rPr>
          <w:rFonts w:ascii="Arial" w:hAnsi="Arial" w:cs="Arial"/>
          <w:color w:val="000000"/>
          <w:sz w:val="22"/>
          <w:szCs w:val="22"/>
          <w:lang w:eastAsia="es-CO"/>
        </w:rPr>
        <w:t>Hecaduanas</w:t>
      </w:r>
      <w:proofErr w:type="spellEnd"/>
      <w:r>
        <w:rPr>
          <w:rFonts w:ascii="Arial" w:hAnsi="Arial" w:cs="Arial"/>
          <w:color w:val="000000"/>
          <w:sz w:val="22"/>
          <w:szCs w:val="22"/>
          <w:lang w:eastAsia="es-CO"/>
        </w:rPr>
        <w:t xml:space="preserve"> S.A.S. Nivel 1</w:t>
      </w:r>
      <w:r w:rsidR="008E1521">
        <w:rPr>
          <w:rFonts w:ascii="Arial" w:hAnsi="Arial" w:cs="Arial"/>
          <w:color w:val="000000"/>
          <w:sz w:val="22"/>
          <w:szCs w:val="22"/>
          <w:lang w:eastAsia="es-CO"/>
        </w:rPr>
        <w:t>), ya que dichas acciones u omisiones son las que constituyen el siniestro, de acuerdo con las condiciones pactadas en el seguro, y no la que esté vigente para la expedi</w:t>
      </w:r>
      <w:r w:rsidR="0011258A">
        <w:rPr>
          <w:rFonts w:ascii="Arial" w:hAnsi="Arial" w:cs="Arial"/>
          <w:color w:val="000000"/>
          <w:sz w:val="22"/>
          <w:szCs w:val="22"/>
          <w:lang w:eastAsia="es-CO"/>
        </w:rPr>
        <w:t>ción del Auto No. 000307 del 30 de mayo de 2024</w:t>
      </w:r>
      <w:r w:rsidR="008E1521">
        <w:rPr>
          <w:rFonts w:ascii="Arial" w:hAnsi="Arial" w:cs="Arial"/>
          <w:color w:val="000000"/>
          <w:sz w:val="22"/>
          <w:szCs w:val="22"/>
          <w:lang w:eastAsia="es-CO"/>
        </w:rPr>
        <w:t>, ni de la resolución sanción definitiva, ya que estos actos administrativos, conforme a las reglas y argumentos antes vistos,</w:t>
      </w:r>
      <w:r w:rsidR="005F2915">
        <w:rPr>
          <w:rFonts w:ascii="Arial" w:hAnsi="Arial" w:cs="Arial"/>
          <w:color w:val="000000"/>
          <w:sz w:val="22"/>
          <w:szCs w:val="22"/>
          <w:lang w:eastAsia="es-CO"/>
        </w:rPr>
        <w:t xml:space="preserve"> no constituyen el siniestro.  </w:t>
      </w:r>
    </w:p>
    <w:p w14:paraId="69397BE3" w14:textId="77777777" w:rsidR="008E1521" w:rsidRPr="008E1521" w:rsidRDefault="008E1521" w:rsidP="00F52B42">
      <w:pPr>
        <w:spacing w:line="360" w:lineRule="auto"/>
        <w:jc w:val="both"/>
        <w:rPr>
          <w:rFonts w:ascii="Arial" w:hAnsi="Arial" w:cs="Arial"/>
          <w:b/>
          <w:bCs/>
          <w:sz w:val="22"/>
          <w:szCs w:val="22"/>
        </w:rPr>
      </w:pPr>
    </w:p>
    <w:p w14:paraId="1362E136" w14:textId="25ECE39F" w:rsidR="005F2915" w:rsidRDefault="005F2915" w:rsidP="00F52B42">
      <w:pPr>
        <w:pStyle w:val="Prrafodelista"/>
        <w:numPr>
          <w:ilvl w:val="0"/>
          <w:numId w:val="34"/>
        </w:numPr>
        <w:spacing w:line="360" w:lineRule="auto"/>
        <w:jc w:val="both"/>
        <w:rPr>
          <w:rFonts w:ascii="Arial" w:hAnsi="Arial" w:cs="Arial"/>
          <w:b/>
          <w:iCs/>
          <w:sz w:val="22"/>
          <w:szCs w:val="22"/>
        </w:rPr>
      </w:pPr>
      <w:r w:rsidRPr="00652EEE">
        <w:rPr>
          <w:rFonts w:ascii="Arial" w:hAnsi="Arial" w:cs="Arial"/>
          <w:b/>
          <w:iCs/>
          <w:sz w:val="22"/>
          <w:szCs w:val="22"/>
        </w:rPr>
        <w:t>NULIDAD DEL ASEGURAMIENTO COMO CONSECUENCIA DE LA RETICENCIA DEL TOMADOR, ASEGURADO Y AFIANZADO.</w:t>
      </w:r>
    </w:p>
    <w:p w14:paraId="1C484679" w14:textId="77777777" w:rsidR="005F2915" w:rsidRDefault="005F2915" w:rsidP="00F52B42">
      <w:pPr>
        <w:spacing w:line="360" w:lineRule="auto"/>
        <w:jc w:val="both"/>
        <w:rPr>
          <w:rFonts w:ascii="Arial" w:hAnsi="Arial" w:cs="Arial"/>
          <w:b/>
          <w:iCs/>
          <w:sz w:val="22"/>
          <w:szCs w:val="22"/>
        </w:rPr>
      </w:pPr>
    </w:p>
    <w:p w14:paraId="72BEBB7B" w14:textId="29EDB916"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Sin perjuicio que se encuentra plenamente demostrado que el contrato de seguro expedido por mi representada </w:t>
      </w:r>
      <w:r w:rsidR="00457573">
        <w:rPr>
          <w:rFonts w:ascii="Arial" w:hAnsi="Arial" w:cs="Arial"/>
          <w:iCs/>
          <w:sz w:val="22"/>
          <w:szCs w:val="22"/>
        </w:rPr>
        <w:t>carece de cobertura respecto de los hechos sancionados</w:t>
      </w:r>
      <w:r>
        <w:rPr>
          <w:rFonts w:ascii="Arial" w:hAnsi="Arial" w:cs="Arial"/>
          <w:iCs/>
          <w:sz w:val="22"/>
          <w:szCs w:val="22"/>
        </w:rPr>
        <w:t xml:space="preserve">, de todas maneras, se debe tomar en consideración que el mismo no puede verse afectado debido a que se encuentra viciado de nulidad. Esto, porque al momento de perfeccionarse el contrato, </w:t>
      </w:r>
      <w:r w:rsidR="00457573">
        <w:rPr>
          <w:rFonts w:ascii="Arial" w:hAnsi="Arial" w:cs="Arial"/>
          <w:iCs/>
          <w:sz w:val="22"/>
          <w:szCs w:val="22"/>
        </w:rPr>
        <w:t xml:space="preserve">la </w:t>
      </w:r>
      <w:r w:rsidR="00457573" w:rsidRPr="00457573">
        <w:rPr>
          <w:rFonts w:ascii="Arial" w:hAnsi="Arial" w:cs="Arial"/>
          <w:b/>
          <w:iCs/>
          <w:sz w:val="22"/>
          <w:szCs w:val="22"/>
        </w:rPr>
        <w:t>AGENCIA DE ADUANAS HECADUANAS S.A.S. NIVEL 1</w:t>
      </w:r>
      <w:r>
        <w:rPr>
          <w:rFonts w:ascii="Arial" w:hAnsi="Arial" w:cs="Arial"/>
          <w:b/>
          <w:iCs/>
          <w:sz w:val="22"/>
          <w:szCs w:val="22"/>
        </w:rPr>
        <w:t xml:space="preserve"> </w:t>
      </w:r>
      <w:r>
        <w:rPr>
          <w:rFonts w:ascii="Arial" w:hAnsi="Arial" w:cs="Arial"/>
          <w:iCs/>
          <w:sz w:val="22"/>
          <w:szCs w:val="22"/>
        </w:rPr>
        <w:t xml:space="preserve">y la </w:t>
      </w:r>
      <w:r w:rsidRPr="00671C49">
        <w:rPr>
          <w:rFonts w:ascii="Arial" w:hAnsi="Arial" w:cs="Arial"/>
          <w:b/>
          <w:iCs/>
          <w:sz w:val="22"/>
          <w:szCs w:val="22"/>
        </w:rPr>
        <w:t>DIAN</w:t>
      </w:r>
      <w:r>
        <w:rPr>
          <w:rFonts w:ascii="Arial" w:hAnsi="Arial" w:cs="Arial"/>
          <w:iCs/>
          <w:sz w:val="22"/>
          <w:szCs w:val="22"/>
        </w:rPr>
        <w:t xml:space="preserve"> fueron reticentes, como quiera que, en el momento de solicitar el perfeccionamiento de su aseguramiento, omitieron declarar sinceramente el estado del riesgo, esto es, porque no se informó a la compañía aseguradora acerca</w:t>
      </w:r>
      <w:r w:rsidR="00457573">
        <w:rPr>
          <w:rFonts w:ascii="Arial" w:hAnsi="Arial" w:cs="Arial"/>
          <w:iCs/>
          <w:sz w:val="22"/>
          <w:szCs w:val="22"/>
        </w:rPr>
        <w:t xml:space="preserve"> de la </w:t>
      </w:r>
      <w:r w:rsidR="00457573">
        <w:rPr>
          <w:rFonts w:ascii="Arial" w:hAnsi="Arial" w:cs="Arial"/>
          <w:iCs/>
          <w:sz w:val="22"/>
          <w:szCs w:val="22"/>
        </w:rPr>
        <w:lastRenderedPageBreak/>
        <w:t xml:space="preserve">ausencia en el conocimiento íntegro de los clientes (ERNESTO BRAVO MENESES, ALFONSO MORENO GARZÓN y LUBRIRETENES Y RODAMIENTOS) en su calidad de importadores, para las fechas sancionadas (2021 y 2022), lo cual, presuntamente, dio lugar a la comisión de una infracción de la normatividad aduanera y al inicio del presente trámite administrativo, por no solicitar la certificación y dictamen del revisor fiscal de los estados financieros que fueron presentados. </w:t>
      </w:r>
      <w:r>
        <w:rPr>
          <w:rFonts w:ascii="Arial" w:hAnsi="Arial" w:cs="Arial"/>
          <w:iCs/>
          <w:sz w:val="22"/>
          <w:szCs w:val="22"/>
        </w:rPr>
        <w:t>Esta situación, sin dudas, agravó el riesgo asegurado a tal punto que, de haber sido conocido por mí representada con anterioridad al perfeccionamiento de su aseguramiento, la hubieran retraído de celebrar el contrato, pues es claro que, si la compañía aseguradora hubiera conocido del incumplimiento precedente, se habría retraído de expedir una póliza que ampara justamente el cumplimiento de las disposiciones aduaneras.</w:t>
      </w:r>
    </w:p>
    <w:p w14:paraId="1A2B4683" w14:textId="77777777" w:rsidR="005F2915" w:rsidRDefault="005F2915" w:rsidP="00F52B42">
      <w:pPr>
        <w:spacing w:line="360" w:lineRule="auto"/>
        <w:jc w:val="both"/>
        <w:rPr>
          <w:rFonts w:ascii="Arial" w:hAnsi="Arial" w:cs="Arial"/>
          <w:iCs/>
          <w:sz w:val="22"/>
          <w:szCs w:val="22"/>
        </w:rPr>
      </w:pPr>
    </w:p>
    <w:p w14:paraId="093CC791"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tomadores, asegurados y afianzados los que conocen a la perfección todas las circunstancias que rodean el riesgo que se pretende trasladar a las aseguradoras y,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7BC0AD16" w14:textId="77777777" w:rsidR="005F2915" w:rsidRPr="00494117" w:rsidRDefault="005F2915" w:rsidP="00F52B42">
      <w:pPr>
        <w:spacing w:line="360" w:lineRule="auto"/>
        <w:ind w:left="709"/>
        <w:jc w:val="both"/>
        <w:rPr>
          <w:rFonts w:ascii="Arial" w:hAnsi="Arial" w:cs="Arial"/>
          <w:i/>
          <w:iCs/>
          <w:sz w:val="20"/>
          <w:szCs w:val="20"/>
        </w:rPr>
      </w:pPr>
    </w:p>
    <w:p w14:paraId="29BD13AA" w14:textId="77777777" w:rsidR="005F2915" w:rsidRPr="00494117" w:rsidRDefault="005F2915" w:rsidP="00F52B42">
      <w:pPr>
        <w:spacing w:line="360" w:lineRule="auto"/>
        <w:ind w:left="709"/>
        <w:jc w:val="both"/>
        <w:rPr>
          <w:rFonts w:ascii="Arial" w:hAnsi="Arial" w:cs="Arial"/>
          <w:i/>
          <w:iCs/>
          <w:sz w:val="20"/>
          <w:szCs w:val="20"/>
        </w:rPr>
      </w:pPr>
      <w:r w:rsidRPr="00494117">
        <w:rPr>
          <w:rFonts w:ascii="Arial" w:hAnsi="Arial" w:cs="Arial"/>
          <w:i/>
          <w:iCs/>
          <w:sz w:val="20"/>
          <w:szCs w:val="20"/>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w:t>
      </w:r>
      <w:proofErr w:type="spellStart"/>
      <w:r w:rsidRPr="00494117">
        <w:rPr>
          <w:rFonts w:ascii="Arial" w:hAnsi="Arial" w:cs="Arial"/>
          <w:i/>
          <w:iCs/>
          <w:sz w:val="20"/>
          <w:szCs w:val="20"/>
        </w:rPr>
        <w:t>C.Co</w:t>
      </w:r>
      <w:proofErr w:type="spellEnd"/>
      <w:r w:rsidRPr="00494117">
        <w:rPr>
          <w:rFonts w:ascii="Arial" w:hAnsi="Arial" w:cs="Arial"/>
          <w:i/>
          <w:iCs/>
          <w:sz w:val="20"/>
          <w:szCs w:val="20"/>
        </w:rPr>
        <w:t>),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w:t>
      </w:r>
      <w:r>
        <w:rPr>
          <w:rStyle w:val="Refdenotaalpie"/>
          <w:rFonts w:ascii="Arial" w:hAnsi="Arial" w:cs="Arial"/>
          <w:i/>
          <w:iCs/>
          <w:sz w:val="20"/>
          <w:szCs w:val="20"/>
        </w:rPr>
        <w:footnoteReference w:id="8"/>
      </w:r>
      <w:r w:rsidRPr="00494117">
        <w:rPr>
          <w:rFonts w:ascii="Arial" w:hAnsi="Arial" w:cs="Arial"/>
          <w:i/>
          <w:iCs/>
          <w:sz w:val="20"/>
          <w:szCs w:val="20"/>
        </w:rPr>
        <w:t xml:space="preserve"> </w:t>
      </w:r>
    </w:p>
    <w:p w14:paraId="55A81F2C" w14:textId="77777777" w:rsidR="005F2915" w:rsidRDefault="005F2915" w:rsidP="00F52B42">
      <w:pPr>
        <w:spacing w:line="360" w:lineRule="auto"/>
        <w:jc w:val="both"/>
        <w:rPr>
          <w:rFonts w:ascii="Arial" w:hAnsi="Arial" w:cs="Arial"/>
          <w:iCs/>
          <w:sz w:val="22"/>
          <w:szCs w:val="22"/>
        </w:rPr>
      </w:pPr>
      <w:r w:rsidRPr="00D54C21">
        <w:rPr>
          <w:rFonts w:ascii="Arial" w:hAnsi="Arial" w:cs="Arial"/>
          <w:iCs/>
          <w:sz w:val="22"/>
          <w:szCs w:val="22"/>
        </w:rPr>
        <w:t xml:space="preserve"> </w:t>
      </w:r>
    </w:p>
    <w:p w14:paraId="2DC0C097" w14:textId="19EFEEB1" w:rsidR="005F2915" w:rsidRDefault="005F2915" w:rsidP="00F52B42">
      <w:pPr>
        <w:spacing w:line="360" w:lineRule="auto"/>
        <w:jc w:val="both"/>
        <w:rPr>
          <w:rFonts w:ascii="Arial" w:hAnsi="Arial" w:cs="Arial"/>
          <w:iCs/>
          <w:sz w:val="22"/>
          <w:szCs w:val="22"/>
        </w:rPr>
      </w:pPr>
      <w:r>
        <w:rPr>
          <w:rFonts w:ascii="Arial" w:hAnsi="Arial" w:cs="Arial"/>
          <w:iCs/>
          <w:sz w:val="22"/>
          <w:szCs w:val="22"/>
        </w:rPr>
        <w:t>En el presente caso, tal y como se ha venido explicando, no puede atribuírsele un riesgo a mi representada cuando el tomador, asegurado y afianzado, conociendo a profundidad</w:t>
      </w:r>
      <w:r w:rsidR="00165E85">
        <w:rPr>
          <w:rFonts w:ascii="Arial" w:hAnsi="Arial" w:cs="Arial"/>
          <w:iCs/>
          <w:sz w:val="22"/>
          <w:szCs w:val="22"/>
        </w:rPr>
        <w:t xml:space="preserve"> la inexactitud en el conocimiento de los importadores (ERNESTO BRAVO MENESES, ALFONSO MORENO GARZÓN y LUBRIRETENES Y RODAMIENTOS) para los años señalados por la DIAN (2021 y 2022), </w:t>
      </w:r>
      <w:r>
        <w:rPr>
          <w:rFonts w:ascii="Arial" w:hAnsi="Arial" w:cs="Arial"/>
          <w:iCs/>
          <w:sz w:val="22"/>
          <w:szCs w:val="22"/>
        </w:rPr>
        <w:t>no pusieron en conocimiento de mi representada que</w:t>
      </w:r>
      <w:r w:rsidR="00165E85">
        <w:rPr>
          <w:rFonts w:ascii="Arial" w:hAnsi="Arial" w:cs="Arial"/>
          <w:iCs/>
          <w:sz w:val="22"/>
          <w:szCs w:val="22"/>
        </w:rPr>
        <w:t xml:space="preserve"> no poseer dentro de sus archivos y no solicitar la certificación y dictamen del revisor fiscal de los estados financieros presentados,</w:t>
      </w:r>
      <w:r>
        <w:rPr>
          <w:rFonts w:ascii="Arial" w:hAnsi="Arial" w:cs="Arial"/>
          <w:iCs/>
          <w:sz w:val="22"/>
          <w:szCs w:val="22"/>
        </w:rPr>
        <w:t xml:space="preserve"> implicaría una afectación a las disp</w:t>
      </w:r>
      <w:r w:rsidR="00E17C7A">
        <w:rPr>
          <w:rFonts w:ascii="Arial" w:hAnsi="Arial" w:cs="Arial"/>
          <w:iCs/>
          <w:sz w:val="22"/>
          <w:szCs w:val="22"/>
        </w:rPr>
        <w:t>osiciones contenidas en la l</w:t>
      </w:r>
      <w:r>
        <w:rPr>
          <w:rFonts w:ascii="Arial" w:hAnsi="Arial" w:cs="Arial"/>
          <w:iCs/>
          <w:sz w:val="22"/>
          <w:szCs w:val="22"/>
        </w:rPr>
        <w:t xml:space="preserve">ey aduanera o cambiaria. Por lo cual, es fundamental tener en cuenta que no solo la doctrina se ha encargado de dilucidar el tema </w:t>
      </w:r>
      <w:r>
        <w:rPr>
          <w:rFonts w:ascii="Arial" w:hAnsi="Arial" w:cs="Arial"/>
          <w:iCs/>
          <w:sz w:val="22"/>
          <w:szCs w:val="22"/>
        </w:rPr>
        <w:lastRenderedPageBreak/>
        <w:t xml:space="preserve">de la reticencia, sino que también existe una vasta jurisprudencia que explica la forma de aplicación del mentado fenómeno. </w:t>
      </w:r>
    </w:p>
    <w:p w14:paraId="56A92005" w14:textId="77777777" w:rsidR="005F2915" w:rsidRDefault="005F2915" w:rsidP="00F52B42">
      <w:pPr>
        <w:spacing w:line="360" w:lineRule="auto"/>
        <w:jc w:val="both"/>
        <w:rPr>
          <w:rFonts w:ascii="Arial" w:hAnsi="Arial" w:cs="Arial"/>
          <w:iCs/>
          <w:sz w:val="22"/>
          <w:szCs w:val="22"/>
        </w:rPr>
      </w:pPr>
    </w:p>
    <w:p w14:paraId="313E3E61" w14:textId="56C5A3AE" w:rsidR="005F2915" w:rsidRDefault="005F2915" w:rsidP="00F52B42">
      <w:pPr>
        <w:spacing w:line="360" w:lineRule="auto"/>
        <w:jc w:val="both"/>
        <w:rPr>
          <w:rFonts w:ascii="Arial" w:hAnsi="Arial" w:cs="Arial"/>
          <w:iCs/>
          <w:sz w:val="22"/>
          <w:szCs w:val="22"/>
        </w:rPr>
      </w:pPr>
      <w:r>
        <w:rPr>
          <w:rFonts w:ascii="Arial" w:hAnsi="Arial" w:cs="Arial"/>
          <w:iCs/>
          <w:sz w:val="22"/>
          <w:szCs w:val="22"/>
        </w:rPr>
        <w:t>La Corte Constitucional en Sentencia T-437 de 2014, ha sido clara al explicar que: (i) la reticencia del asegurado produce la nulidad relativa del contrato y (ii) que para alegar la reticencia únicamente se debe demostrar que el asegurado y/o afianzado omitió informar o informó de manera inexacta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w:t>
      </w:r>
    </w:p>
    <w:p w14:paraId="3BEBCB8E" w14:textId="77777777" w:rsidR="005F2915" w:rsidRDefault="005F2915" w:rsidP="00F52B42">
      <w:pPr>
        <w:spacing w:line="360" w:lineRule="auto"/>
        <w:jc w:val="both"/>
        <w:rPr>
          <w:rFonts w:ascii="Arial" w:hAnsi="Arial" w:cs="Arial"/>
          <w:iCs/>
          <w:sz w:val="22"/>
          <w:szCs w:val="22"/>
        </w:rPr>
      </w:pPr>
    </w:p>
    <w:p w14:paraId="5FECE8E4" w14:textId="77777777" w:rsidR="005F2915" w:rsidRPr="00AC6BC3" w:rsidRDefault="005F2915" w:rsidP="00F52B42">
      <w:pPr>
        <w:spacing w:line="360" w:lineRule="auto"/>
        <w:ind w:left="705"/>
        <w:jc w:val="both"/>
        <w:rPr>
          <w:rFonts w:ascii="Arial" w:hAnsi="Arial" w:cs="Arial"/>
          <w:i/>
          <w:iCs/>
          <w:sz w:val="20"/>
          <w:szCs w:val="20"/>
        </w:rPr>
      </w:pPr>
      <w:r w:rsidRPr="00AC6BC3">
        <w:rPr>
          <w:rFonts w:ascii="Arial" w:hAnsi="Arial" w:cs="Arial"/>
          <w:i/>
          <w:iCs/>
          <w:sz w:val="20"/>
          <w:szCs w:val="20"/>
        </w:rPr>
        <w:t xml:space="preserve">“Ahora bien, tanto la jurisprudencia como la doctrina han sido enfáticas al afirmar que, si bien el artículo 1035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1EAF58A8" w14:textId="77777777" w:rsidR="005F2915" w:rsidRPr="00AC6BC3" w:rsidRDefault="005F2915" w:rsidP="00F52B42">
      <w:pPr>
        <w:spacing w:line="360" w:lineRule="auto"/>
        <w:ind w:left="705"/>
        <w:jc w:val="both"/>
        <w:rPr>
          <w:rFonts w:ascii="Arial" w:hAnsi="Arial" w:cs="Arial"/>
          <w:i/>
          <w:iCs/>
          <w:sz w:val="20"/>
          <w:szCs w:val="20"/>
        </w:rPr>
      </w:pPr>
    </w:p>
    <w:p w14:paraId="47E8F91A" w14:textId="77777777" w:rsidR="005F2915" w:rsidRPr="00AC6BC3" w:rsidRDefault="005F2915" w:rsidP="00F52B42">
      <w:pPr>
        <w:spacing w:line="360" w:lineRule="auto"/>
        <w:ind w:left="705"/>
        <w:jc w:val="both"/>
        <w:rPr>
          <w:rFonts w:ascii="Arial" w:hAnsi="Arial" w:cs="Arial"/>
          <w:i/>
          <w:iCs/>
          <w:sz w:val="20"/>
          <w:szCs w:val="20"/>
        </w:rPr>
      </w:pPr>
      <w:r w:rsidRPr="00AC6BC3">
        <w:rPr>
          <w:rFonts w:ascii="Arial" w:hAnsi="Arial" w:cs="Arial"/>
          <w:i/>
          <w:iCs/>
          <w:sz w:val="20"/>
          <w:szCs w:val="20"/>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declaración.</w:t>
      </w:r>
    </w:p>
    <w:p w14:paraId="4FA92CA4" w14:textId="77777777" w:rsidR="005F2915" w:rsidRPr="00AC6BC3" w:rsidRDefault="005F2915" w:rsidP="00F52B42">
      <w:pPr>
        <w:spacing w:line="360" w:lineRule="auto"/>
        <w:ind w:left="705"/>
        <w:jc w:val="both"/>
        <w:rPr>
          <w:rFonts w:ascii="Arial" w:hAnsi="Arial" w:cs="Arial"/>
          <w:i/>
          <w:iCs/>
          <w:sz w:val="20"/>
          <w:szCs w:val="20"/>
        </w:rPr>
      </w:pPr>
    </w:p>
    <w:p w14:paraId="28227362" w14:textId="77777777" w:rsidR="005F2915" w:rsidRPr="000E36A5" w:rsidRDefault="005F2915" w:rsidP="00F52B42">
      <w:pPr>
        <w:spacing w:line="360" w:lineRule="auto"/>
        <w:ind w:left="705"/>
        <w:jc w:val="both"/>
        <w:rPr>
          <w:rFonts w:ascii="Arial" w:hAnsi="Arial" w:cs="Arial"/>
          <w:iCs/>
          <w:sz w:val="22"/>
          <w:szCs w:val="22"/>
        </w:rPr>
      </w:pPr>
      <w:r w:rsidRPr="000E36A5">
        <w:rPr>
          <w:rFonts w:ascii="Arial" w:hAnsi="Arial" w:cs="Arial"/>
          <w:b/>
          <w:i/>
          <w:iCs/>
          <w:sz w:val="20"/>
          <w:szCs w:val="20"/>
        </w:rPr>
        <w:t>En caso de presentarse reticencias e inexactitudes en la declaración que conocidas por el asegurador lo hubieran retraído de contratar, se produce la nulidad relativa del seguro</w:t>
      </w:r>
      <w:r w:rsidRPr="00AC6BC3">
        <w:rPr>
          <w:rFonts w:ascii="Arial" w:hAnsi="Arial" w:cs="Arial"/>
          <w:i/>
          <w:iCs/>
          <w:sz w:val="20"/>
          <w:szCs w:val="20"/>
        </w:rPr>
        <w:t xml:space="preserve">.” </w:t>
      </w:r>
      <w:r>
        <w:rPr>
          <w:rFonts w:ascii="Arial" w:hAnsi="Arial" w:cs="Arial"/>
          <w:iCs/>
          <w:sz w:val="22"/>
          <w:szCs w:val="22"/>
        </w:rPr>
        <w:t>(Negrita adrede).</w:t>
      </w:r>
    </w:p>
    <w:p w14:paraId="4CB14E58" w14:textId="77777777" w:rsidR="005F2915" w:rsidRDefault="005F2915" w:rsidP="00F52B42">
      <w:pPr>
        <w:spacing w:line="360" w:lineRule="auto"/>
        <w:jc w:val="both"/>
        <w:rPr>
          <w:rFonts w:ascii="Arial" w:hAnsi="Arial" w:cs="Arial"/>
          <w:iCs/>
          <w:sz w:val="22"/>
          <w:szCs w:val="22"/>
        </w:rPr>
      </w:pPr>
    </w:p>
    <w:p w14:paraId="49175458"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Es claro que la Corte Constitucional en la sentencia que se decide sobre una acción de tutela, es contundente al afirmar no solo los efectos de la reticencia, sino que también evidencia los únicos requisitos que se deben demostrar para alegarla, esto es, como se dijo, que el tomador, asegurado o afianzado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w:t>
      </w:r>
    </w:p>
    <w:p w14:paraId="1F0B8DA9" w14:textId="77777777" w:rsidR="005F2915" w:rsidRDefault="005F2915" w:rsidP="00F52B42">
      <w:pPr>
        <w:spacing w:line="360" w:lineRule="auto"/>
        <w:jc w:val="both"/>
        <w:rPr>
          <w:rFonts w:ascii="Arial" w:hAnsi="Arial" w:cs="Arial"/>
          <w:iCs/>
          <w:sz w:val="22"/>
          <w:szCs w:val="22"/>
        </w:rPr>
      </w:pPr>
    </w:p>
    <w:p w14:paraId="19465022" w14:textId="77777777" w:rsidR="005F2915" w:rsidRDefault="005F2915" w:rsidP="00F52B42">
      <w:pPr>
        <w:spacing w:line="360" w:lineRule="auto"/>
        <w:jc w:val="both"/>
        <w:rPr>
          <w:rFonts w:ascii="Arial" w:hAnsi="Arial" w:cs="Arial"/>
          <w:iCs/>
          <w:sz w:val="22"/>
          <w:szCs w:val="22"/>
        </w:rPr>
      </w:pPr>
      <w:r>
        <w:rPr>
          <w:rFonts w:ascii="Arial" w:hAnsi="Arial" w:cs="Arial"/>
          <w:iCs/>
          <w:sz w:val="22"/>
          <w:szCs w:val="22"/>
        </w:rPr>
        <w:t xml:space="preserve">Ahora bien, los elementos más representativos y dicientes que rescata el alto tribunal constitucional en la Sentencia C-232 de 1997, en la que se analizó los requisitos y efectos del artículo 1058 del </w:t>
      </w:r>
      <w:proofErr w:type="spellStart"/>
      <w:r>
        <w:rPr>
          <w:rFonts w:ascii="Arial" w:hAnsi="Arial" w:cs="Arial"/>
          <w:iCs/>
          <w:sz w:val="22"/>
          <w:szCs w:val="22"/>
        </w:rPr>
        <w:t>C.Co</w:t>
      </w:r>
      <w:proofErr w:type="spellEnd"/>
      <w:r>
        <w:rPr>
          <w:rFonts w:ascii="Arial" w:hAnsi="Arial" w:cs="Arial"/>
          <w:iCs/>
          <w:sz w:val="22"/>
          <w:szCs w:val="22"/>
        </w:rPr>
        <w:t>, son los siguientes:</w:t>
      </w:r>
    </w:p>
    <w:p w14:paraId="397CE39F" w14:textId="77777777" w:rsidR="005F2915" w:rsidRDefault="005F2915" w:rsidP="00F52B42">
      <w:pPr>
        <w:spacing w:line="360" w:lineRule="auto"/>
        <w:jc w:val="both"/>
        <w:rPr>
          <w:rFonts w:ascii="Arial" w:hAnsi="Arial" w:cs="Arial"/>
          <w:iCs/>
          <w:sz w:val="22"/>
          <w:szCs w:val="22"/>
        </w:rPr>
      </w:pPr>
    </w:p>
    <w:p w14:paraId="0735183E"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p>
    <w:p w14:paraId="1AEFAEF5" w14:textId="77777777" w:rsidR="005F2915" w:rsidRDefault="005F2915" w:rsidP="00F52B42">
      <w:pPr>
        <w:pStyle w:val="Prrafodelista"/>
        <w:spacing w:line="360" w:lineRule="auto"/>
        <w:ind w:left="780"/>
        <w:jc w:val="both"/>
        <w:rPr>
          <w:rFonts w:ascii="Arial" w:hAnsi="Arial" w:cs="Arial"/>
          <w:iCs/>
          <w:sz w:val="22"/>
          <w:szCs w:val="22"/>
        </w:rPr>
      </w:pPr>
    </w:p>
    <w:p w14:paraId="7817BBD3"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se conoce efectivamente el acaecimiento del siniestro.</w:t>
      </w:r>
    </w:p>
    <w:p w14:paraId="418D9127" w14:textId="77777777" w:rsidR="005F2915" w:rsidRPr="0057054E" w:rsidRDefault="005F2915" w:rsidP="00F52B42">
      <w:pPr>
        <w:pStyle w:val="Prrafodelista"/>
        <w:rPr>
          <w:rFonts w:ascii="Arial" w:hAnsi="Arial" w:cs="Arial"/>
          <w:iCs/>
          <w:sz w:val="22"/>
          <w:szCs w:val="22"/>
        </w:rPr>
      </w:pPr>
    </w:p>
    <w:p w14:paraId="6F06569D" w14:textId="77777777" w:rsidR="005F2915" w:rsidRDefault="005F2915" w:rsidP="00F52B42">
      <w:pPr>
        <w:pStyle w:val="Prrafodelista"/>
        <w:numPr>
          <w:ilvl w:val="0"/>
          <w:numId w:val="45"/>
        </w:numPr>
        <w:spacing w:line="360" w:lineRule="auto"/>
        <w:jc w:val="both"/>
        <w:rPr>
          <w:rFonts w:ascii="Arial" w:hAnsi="Arial" w:cs="Arial"/>
          <w:iCs/>
          <w:sz w:val="22"/>
          <w:szCs w:val="22"/>
        </w:rPr>
      </w:pPr>
      <w:r>
        <w:rPr>
          <w:rFonts w:ascii="Arial" w:hAnsi="Arial" w:cs="Arial"/>
          <w:iCs/>
          <w:sz w:val="22"/>
          <w:szCs w:val="22"/>
        </w:rPr>
        <w:t>La necesidad de que el contrato de seguro se celebre con la ubérrima buena fe, vincula por igual al tomador y al asegurador. Sin embargo, la carga de la información precontractual corresponde al tomador del seguro,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p>
    <w:p w14:paraId="6135AFE2" w14:textId="77777777" w:rsidR="005F2915" w:rsidRPr="0057054E" w:rsidRDefault="005F2915" w:rsidP="00F52B42">
      <w:pPr>
        <w:pStyle w:val="Prrafodelista"/>
        <w:rPr>
          <w:rFonts w:ascii="Arial" w:hAnsi="Arial" w:cs="Arial"/>
          <w:iCs/>
          <w:sz w:val="22"/>
          <w:szCs w:val="22"/>
        </w:rPr>
      </w:pPr>
    </w:p>
    <w:p w14:paraId="1460227E" w14:textId="099BC82E" w:rsidR="009503B4" w:rsidRDefault="005F2915" w:rsidP="00F52B42">
      <w:pPr>
        <w:spacing w:line="360" w:lineRule="auto"/>
        <w:jc w:val="both"/>
        <w:rPr>
          <w:rFonts w:ascii="Arial" w:hAnsi="Arial" w:cs="Arial"/>
          <w:iCs/>
          <w:sz w:val="22"/>
          <w:szCs w:val="22"/>
        </w:rPr>
      </w:pPr>
      <w:r>
        <w:rPr>
          <w:rFonts w:ascii="Arial" w:hAnsi="Arial" w:cs="Arial"/>
          <w:iCs/>
          <w:sz w:val="22"/>
          <w:szCs w:val="22"/>
        </w:rPr>
        <w:t>Habiendo dicho lo anterior, ahora es necesario aterrizar la teo</w:t>
      </w:r>
      <w:r w:rsidR="00165E85">
        <w:rPr>
          <w:rFonts w:ascii="Arial" w:hAnsi="Arial" w:cs="Arial"/>
          <w:iCs/>
          <w:sz w:val="22"/>
          <w:szCs w:val="22"/>
        </w:rPr>
        <w:t>ría al caso concreto. Para el 30 de noviembre de 2022</w:t>
      </w:r>
      <w:r>
        <w:rPr>
          <w:rFonts w:ascii="Arial" w:hAnsi="Arial" w:cs="Arial"/>
          <w:iCs/>
          <w:sz w:val="22"/>
          <w:szCs w:val="22"/>
        </w:rPr>
        <w:t>, fecha en la cual se perfeccionó el contrato de seguro que nos ocupa, la DIAN</w:t>
      </w:r>
      <w:r w:rsidR="001969B5">
        <w:rPr>
          <w:rFonts w:ascii="Arial" w:hAnsi="Arial" w:cs="Arial"/>
          <w:iCs/>
          <w:sz w:val="22"/>
          <w:szCs w:val="22"/>
        </w:rPr>
        <w:t xml:space="preserve"> y la AGENCIA DE ADUANAS HECADUANAS S.A.S. NIVEL 1, no pusieron en conocimiento de la compañía de seguros, que respecto de los clientes (Ernesto Bravo Meneses, Alfonso Moreno Garzón, Parte Equipos S.A.S. y </w:t>
      </w:r>
      <w:proofErr w:type="spellStart"/>
      <w:r w:rsidR="001969B5">
        <w:rPr>
          <w:rFonts w:ascii="Arial" w:hAnsi="Arial" w:cs="Arial"/>
          <w:iCs/>
          <w:sz w:val="22"/>
          <w:szCs w:val="22"/>
        </w:rPr>
        <w:t>Lubriretenes</w:t>
      </w:r>
      <w:proofErr w:type="spellEnd"/>
      <w:r w:rsidR="001969B5">
        <w:rPr>
          <w:rFonts w:ascii="Arial" w:hAnsi="Arial" w:cs="Arial"/>
          <w:iCs/>
          <w:sz w:val="22"/>
          <w:szCs w:val="22"/>
        </w:rPr>
        <w:t xml:space="preserve"> y Rodamientos S.A.S.) en su calidad de importadores, no se tenían todos los documentos indispensables, necesarios y requeridos, para tener por satisfecho el requisito de conocimiento del cliente, respecto de las operaciones 2020, 2021 y 2022; omisiones que, presuntamente infringían las normas aduaneras y cambiarias</w:t>
      </w:r>
      <w:r w:rsidR="009503B4">
        <w:rPr>
          <w:rFonts w:ascii="Arial" w:hAnsi="Arial" w:cs="Arial"/>
          <w:iCs/>
          <w:sz w:val="22"/>
          <w:szCs w:val="22"/>
        </w:rPr>
        <w:t xml:space="preserve">, tal como lo sostuvo la DIAN en el Auto 000307 del 30 de mayo de 2024 </w:t>
      </w:r>
      <w:r w:rsidR="009503B4" w:rsidRPr="009503B4">
        <w:rPr>
          <w:rFonts w:ascii="Arial" w:hAnsi="Arial" w:cs="Arial"/>
          <w:i/>
          <w:iCs/>
          <w:sz w:val="22"/>
          <w:szCs w:val="22"/>
        </w:rPr>
        <w:t>“Requerimiento Especial Aduanero”</w:t>
      </w:r>
      <w:r w:rsidR="009503B4">
        <w:rPr>
          <w:rFonts w:ascii="Arial" w:hAnsi="Arial" w:cs="Arial"/>
          <w:iCs/>
          <w:sz w:val="22"/>
          <w:szCs w:val="22"/>
        </w:rPr>
        <w:t xml:space="preserve"> y en el acto administrativo objeto de recurso. Situación</w:t>
      </w:r>
      <w:r>
        <w:rPr>
          <w:rFonts w:ascii="Arial" w:hAnsi="Arial" w:cs="Arial"/>
          <w:iCs/>
          <w:sz w:val="22"/>
          <w:szCs w:val="22"/>
        </w:rPr>
        <w:t xml:space="preserve"> que sin lugar a dudas genera la nulidad del contrato de seguro, como consecuencia de la reticencia del tomador, asegurado y afianzado en este caso. En otras palabras, el contrato de seguro se encuentra viciado de nulidad, como quiera que el consentimiento de la compañía ASEGURADORA SOLIDARIA DE COLOMBIA E.C. se vio viciado desde el inicio de la relación contractual, en la medida que pensó que aseguraba a un</w:t>
      </w:r>
      <w:r w:rsidR="009503B4">
        <w:rPr>
          <w:rFonts w:ascii="Arial" w:hAnsi="Arial" w:cs="Arial"/>
          <w:iCs/>
          <w:sz w:val="22"/>
          <w:szCs w:val="22"/>
        </w:rPr>
        <w:t>a agencia de aduanas sin requerimientos pendientes que vulneraban las disposiciones legales en materia aduanera y cambiaria.</w:t>
      </w:r>
      <w:r>
        <w:rPr>
          <w:rFonts w:ascii="Arial" w:hAnsi="Arial" w:cs="Arial"/>
          <w:iCs/>
          <w:sz w:val="22"/>
          <w:szCs w:val="22"/>
        </w:rPr>
        <w:t xml:space="preserve"> </w:t>
      </w:r>
    </w:p>
    <w:p w14:paraId="70CF4FAB" w14:textId="77777777" w:rsidR="005F2915" w:rsidRDefault="005F2915" w:rsidP="00F52B42">
      <w:pPr>
        <w:spacing w:line="360" w:lineRule="auto"/>
        <w:jc w:val="both"/>
        <w:rPr>
          <w:rFonts w:ascii="Arial" w:hAnsi="Arial" w:cs="Arial"/>
          <w:iCs/>
          <w:sz w:val="22"/>
          <w:szCs w:val="22"/>
        </w:rPr>
      </w:pPr>
    </w:p>
    <w:p w14:paraId="192C8621" w14:textId="77777777" w:rsidR="007D2E0A" w:rsidRDefault="005F2915" w:rsidP="00F52B42">
      <w:pPr>
        <w:spacing w:line="360" w:lineRule="auto"/>
        <w:jc w:val="both"/>
        <w:rPr>
          <w:rFonts w:ascii="Arial" w:hAnsi="Arial" w:cs="Arial"/>
          <w:iCs/>
          <w:sz w:val="22"/>
          <w:szCs w:val="22"/>
        </w:rPr>
      </w:pPr>
      <w:r>
        <w:rPr>
          <w:rFonts w:ascii="Arial" w:hAnsi="Arial" w:cs="Arial"/>
          <w:iCs/>
          <w:sz w:val="22"/>
          <w:szCs w:val="22"/>
        </w:rPr>
        <w:t>Cuando en realidad aseguró a un</w:t>
      </w:r>
      <w:r w:rsidR="009503B4">
        <w:rPr>
          <w:rFonts w:ascii="Arial" w:hAnsi="Arial" w:cs="Arial"/>
          <w:iCs/>
          <w:sz w:val="22"/>
          <w:szCs w:val="22"/>
        </w:rPr>
        <w:t xml:space="preserve">a agencia de aduanas que habría incumplido en años pasados (2020, 2021 y 2022) con una obligación legal que le asiste (cumplir con los requerimientos mínimos para el conocimiento del cliente, respecto de la vigencia de las operaciones), misma que encuentra sustento normativo en el numeral 2.1. </w:t>
      </w:r>
      <w:proofErr w:type="gramStart"/>
      <w:r w:rsidR="009503B4">
        <w:rPr>
          <w:rFonts w:ascii="Arial" w:hAnsi="Arial" w:cs="Arial"/>
          <w:iCs/>
          <w:sz w:val="22"/>
          <w:szCs w:val="22"/>
        </w:rPr>
        <w:t>del</w:t>
      </w:r>
      <w:proofErr w:type="gramEnd"/>
      <w:r w:rsidR="009503B4">
        <w:rPr>
          <w:rFonts w:ascii="Arial" w:hAnsi="Arial" w:cs="Arial"/>
          <w:iCs/>
          <w:sz w:val="22"/>
          <w:szCs w:val="22"/>
        </w:rPr>
        <w:t xml:space="preserve"> artículo 36 del D</w:t>
      </w:r>
      <w:r w:rsidR="007D2E0A">
        <w:rPr>
          <w:rFonts w:ascii="Arial" w:hAnsi="Arial" w:cs="Arial"/>
          <w:iCs/>
          <w:sz w:val="22"/>
          <w:szCs w:val="22"/>
        </w:rPr>
        <w:t>ecreto Ley 920 de 2023.</w:t>
      </w:r>
    </w:p>
    <w:p w14:paraId="2F4CE6D9" w14:textId="77777777" w:rsidR="007D2E0A" w:rsidRDefault="007D2E0A" w:rsidP="00F52B42">
      <w:pPr>
        <w:spacing w:line="360" w:lineRule="auto"/>
        <w:jc w:val="both"/>
        <w:rPr>
          <w:rFonts w:ascii="Arial" w:hAnsi="Arial" w:cs="Arial"/>
          <w:iCs/>
          <w:sz w:val="22"/>
          <w:szCs w:val="22"/>
        </w:rPr>
      </w:pPr>
    </w:p>
    <w:p w14:paraId="5E87E34E" w14:textId="77777777" w:rsidR="007D2E0A" w:rsidRDefault="007D2E0A" w:rsidP="00F52B42">
      <w:pPr>
        <w:spacing w:line="360" w:lineRule="auto"/>
        <w:jc w:val="both"/>
        <w:rPr>
          <w:rFonts w:ascii="Arial" w:hAnsi="Arial" w:cs="Arial"/>
          <w:iCs/>
          <w:sz w:val="22"/>
          <w:szCs w:val="22"/>
        </w:rPr>
      </w:pPr>
      <w:r>
        <w:rPr>
          <w:rFonts w:ascii="Arial" w:hAnsi="Arial" w:cs="Arial"/>
          <w:iCs/>
          <w:sz w:val="22"/>
          <w:szCs w:val="22"/>
        </w:rPr>
        <w:t xml:space="preserve">Fue tan reticente la DIAN como el afianzado Agencia de Aduanas </w:t>
      </w:r>
      <w:proofErr w:type="spellStart"/>
      <w:r>
        <w:rPr>
          <w:rFonts w:ascii="Arial" w:hAnsi="Arial" w:cs="Arial"/>
          <w:iCs/>
          <w:sz w:val="22"/>
          <w:szCs w:val="22"/>
        </w:rPr>
        <w:t>Hecaduanas</w:t>
      </w:r>
      <w:proofErr w:type="spellEnd"/>
      <w:r>
        <w:rPr>
          <w:rFonts w:ascii="Arial" w:hAnsi="Arial" w:cs="Arial"/>
          <w:iCs/>
          <w:sz w:val="22"/>
          <w:szCs w:val="22"/>
        </w:rPr>
        <w:t xml:space="preserve"> S.A.S. Nivel 1, que no informaron a la compañía aseguradora, antes del perfeccionamiento del contrato de seguro documentado en la Póliza No. 390-46-994000000250, acerca del hallazgo evidenciado el 11 de octubre de 2021 por funcionarios del GIT Registro y Control a Usuarios Aduaneros de la División de Operación Aduanera de la Dirección Seccional de Aduanas de Bogotá Aeropuerto el Dorado, el cual dio origen al inicio del presente procedimiento administrativo sancionatorio, tal </w:t>
      </w:r>
      <w:r>
        <w:rPr>
          <w:rFonts w:ascii="Arial" w:hAnsi="Arial" w:cs="Arial"/>
          <w:iCs/>
          <w:sz w:val="22"/>
          <w:szCs w:val="22"/>
        </w:rPr>
        <w:lastRenderedPageBreak/>
        <w:t>como se desprende del acápite de antecedentes de la parte motiva del acto administrativo sancionatorio, objeto del presente recurso. Miremos:</w:t>
      </w:r>
    </w:p>
    <w:p w14:paraId="0CE030E1" w14:textId="77777777" w:rsidR="007D2E0A" w:rsidRDefault="007D2E0A" w:rsidP="00F52B42">
      <w:pPr>
        <w:spacing w:line="360" w:lineRule="auto"/>
        <w:jc w:val="both"/>
        <w:rPr>
          <w:rFonts w:ascii="Arial" w:hAnsi="Arial" w:cs="Arial"/>
          <w:iCs/>
          <w:sz w:val="22"/>
          <w:szCs w:val="22"/>
        </w:rPr>
      </w:pPr>
    </w:p>
    <w:p w14:paraId="3440DB4A" w14:textId="34CBE36A" w:rsidR="007D2E0A" w:rsidRDefault="007D2E0A" w:rsidP="00F52B42">
      <w:pPr>
        <w:spacing w:line="360" w:lineRule="auto"/>
        <w:jc w:val="both"/>
        <w:rPr>
          <w:rFonts w:ascii="Arial" w:hAnsi="Arial" w:cs="Arial"/>
          <w:iCs/>
          <w:sz w:val="22"/>
          <w:szCs w:val="22"/>
        </w:rPr>
      </w:pPr>
      <w:r>
        <w:rPr>
          <w:rFonts w:ascii="Arial" w:hAnsi="Arial" w:cs="Arial"/>
          <w:iCs/>
          <w:noProof/>
          <w:sz w:val="22"/>
          <w:szCs w:val="22"/>
          <w:lang w:eastAsia="es-CO"/>
        </w:rPr>
        <w:drawing>
          <wp:inline distT="0" distB="0" distL="0" distR="0" wp14:anchorId="53ECEB98" wp14:editId="12BE97A2">
            <wp:extent cx="5972175" cy="1543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1543050"/>
                    </a:xfrm>
                    <a:prstGeom prst="rect">
                      <a:avLst/>
                    </a:prstGeom>
                    <a:noFill/>
                    <a:ln>
                      <a:noFill/>
                    </a:ln>
                  </pic:spPr>
                </pic:pic>
              </a:graphicData>
            </a:graphic>
          </wp:inline>
        </w:drawing>
      </w:r>
      <w:r>
        <w:rPr>
          <w:rFonts w:ascii="Arial" w:hAnsi="Arial" w:cs="Arial"/>
          <w:iCs/>
          <w:sz w:val="22"/>
          <w:szCs w:val="22"/>
        </w:rPr>
        <w:t xml:space="preserve">   </w:t>
      </w:r>
    </w:p>
    <w:p w14:paraId="385B340D" w14:textId="5C226A17" w:rsidR="009503B4" w:rsidRDefault="009503B4" w:rsidP="00F52B42">
      <w:pPr>
        <w:spacing w:line="360" w:lineRule="auto"/>
        <w:jc w:val="both"/>
        <w:rPr>
          <w:rFonts w:ascii="Arial" w:hAnsi="Arial" w:cs="Arial"/>
          <w:iCs/>
          <w:sz w:val="22"/>
          <w:szCs w:val="22"/>
        </w:rPr>
      </w:pPr>
      <w:r>
        <w:rPr>
          <w:rFonts w:ascii="Arial" w:hAnsi="Arial" w:cs="Arial"/>
          <w:iCs/>
          <w:sz w:val="22"/>
          <w:szCs w:val="22"/>
        </w:rPr>
        <w:t xml:space="preserve"> </w:t>
      </w:r>
      <w:r w:rsidR="005F2915">
        <w:rPr>
          <w:rFonts w:ascii="Arial" w:hAnsi="Arial" w:cs="Arial"/>
          <w:iCs/>
          <w:sz w:val="22"/>
          <w:szCs w:val="22"/>
        </w:rPr>
        <w:t xml:space="preserve"> </w:t>
      </w:r>
    </w:p>
    <w:p w14:paraId="7210F63B" w14:textId="25B6A7A3" w:rsidR="002C72F8" w:rsidRDefault="007D2E0A" w:rsidP="00F52B42">
      <w:pPr>
        <w:spacing w:line="360" w:lineRule="auto"/>
        <w:jc w:val="both"/>
        <w:rPr>
          <w:rFonts w:ascii="Arial" w:hAnsi="Arial" w:cs="Arial"/>
          <w:iCs/>
          <w:sz w:val="22"/>
          <w:szCs w:val="22"/>
        </w:rPr>
      </w:pPr>
      <w:r>
        <w:rPr>
          <w:rFonts w:ascii="Arial" w:hAnsi="Arial" w:cs="Arial"/>
          <w:iCs/>
          <w:sz w:val="22"/>
          <w:szCs w:val="22"/>
        </w:rPr>
        <w:t xml:space="preserve">En tal virtud, desde el 11 de octubre de 2021 tanto la DIAN como el afianzado del seguro tenían pleno conocimiento, </w:t>
      </w:r>
      <w:r w:rsidR="002C72F8">
        <w:rPr>
          <w:rFonts w:ascii="Arial" w:hAnsi="Arial" w:cs="Arial"/>
          <w:iCs/>
          <w:sz w:val="22"/>
          <w:szCs w:val="22"/>
        </w:rPr>
        <w:t xml:space="preserve">de que se había presentada una omisión en el conocimiento de los clientes, y que ello acarrearía una posible tipificación de una infracción administrativa aduanera, con su consecuencia jurídica equivalente en una sanción pecuniaria, y pese a ello, decidieron ocultar y omitir esta información a la compañía aseguradora al momento de perfeccionarse el contrato de seguro (30 de noviembre de 2022).   </w:t>
      </w:r>
    </w:p>
    <w:p w14:paraId="433EBCD1" w14:textId="77777777" w:rsidR="005F2915" w:rsidRDefault="005F2915" w:rsidP="00F52B42">
      <w:pPr>
        <w:spacing w:line="360" w:lineRule="auto"/>
        <w:jc w:val="both"/>
        <w:rPr>
          <w:rFonts w:ascii="Arial" w:hAnsi="Arial" w:cs="Arial"/>
          <w:iCs/>
          <w:sz w:val="22"/>
          <w:szCs w:val="22"/>
        </w:rPr>
      </w:pPr>
    </w:p>
    <w:p w14:paraId="6B49EC82" w14:textId="2CB72A0A" w:rsidR="002C72F8" w:rsidRDefault="005F2915" w:rsidP="00F52B42">
      <w:pPr>
        <w:spacing w:line="360" w:lineRule="auto"/>
        <w:jc w:val="both"/>
        <w:rPr>
          <w:rFonts w:ascii="Arial" w:hAnsi="Arial" w:cs="Arial"/>
          <w:iCs/>
          <w:sz w:val="22"/>
          <w:szCs w:val="22"/>
        </w:rPr>
      </w:pPr>
      <w:r>
        <w:rPr>
          <w:rFonts w:ascii="Arial" w:hAnsi="Arial" w:cs="Arial"/>
          <w:iCs/>
          <w:sz w:val="22"/>
          <w:szCs w:val="22"/>
        </w:rPr>
        <w:t>En resumen, el afianzado y la DIAN fueron reticentes en virtud de que no declararon sinceramente el estado del riesgo con anterioridad al perfeccionamiento del contrato de seguro. Como se explicó, la anterior omisión cobra fundamental relevancia, debido a que no declarar la existencia de un incumplimiento relacionado con una obligación aduanera o cambiaria, genera un vicio en el consentimiento de mi representada que no permite otra salida sino que declarar la nulidad del contrato de seguro. En otras palabras, es claro que si mi representada hubiera conocido la existencia de</w:t>
      </w:r>
      <w:r w:rsidR="002C72F8">
        <w:rPr>
          <w:rFonts w:ascii="Arial" w:hAnsi="Arial" w:cs="Arial"/>
          <w:iCs/>
          <w:sz w:val="22"/>
          <w:szCs w:val="22"/>
        </w:rPr>
        <w:t xml:space="preserve">l hallazgo evidenciado por la DIAN desde el 11 de octubre de 2021, el cual vulneraba e infringía las disposiciones aduaneras y cambiaras, </w:t>
      </w:r>
      <w:r w:rsidR="00871798">
        <w:rPr>
          <w:rFonts w:ascii="Arial" w:hAnsi="Arial" w:cs="Arial"/>
          <w:iCs/>
          <w:sz w:val="22"/>
          <w:szCs w:val="22"/>
        </w:rPr>
        <w:t>evidentemente se hubiera retraído de celebrar el contrato de seguro para el 30 de noviembre de 2022. Máxime, ante la magnitud de la sanción que se persigue (</w:t>
      </w:r>
      <w:r w:rsidR="00A666C0">
        <w:rPr>
          <w:rFonts w:ascii="Arial" w:hAnsi="Arial" w:cs="Arial"/>
          <w:iCs/>
          <w:sz w:val="22"/>
          <w:szCs w:val="22"/>
        </w:rPr>
        <w:t>$455.725.555).</w:t>
      </w:r>
      <w:r w:rsidR="002C72F8">
        <w:rPr>
          <w:rFonts w:ascii="Arial" w:hAnsi="Arial" w:cs="Arial"/>
          <w:iCs/>
          <w:sz w:val="22"/>
          <w:szCs w:val="22"/>
        </w:rPr>
        <w:t xml:space="preserve"> </w:t>
      </w:r>
      <w:r>
        <w:rPr>
          <w:rFonts w:ascii="Arial" w:hAnsi="Arial" w:cs="Arial"/>
          <w:iCs/>
          <w:sz w:val="22"/>
          <w:szCs w:val="22"/>
        </w:rPr>
        <w:t xml:space="preserve"> </w:t>
      </w:r>
    </w:p>
    <w:p w14:paraId="67FEDEE2" w14:textId="77777777" w:rsidR="005F2915" w:rsidRDefault="005F2915" w:rsidP="00F52B42">
      <w:pPr>
        <w:spacing w:line="360" w:lineRule="auto"/>
        <w:jc w:val="both"/>
        <w:rPr>
          <w:rFonts w:ascii="Arial" w:hAnsi="Arial" w:cs="Arial"/>
          <w:iCs/>
          <w:sz w:val="22"/>
          <w:szCs w:val="22"/>
        </w:rPr>
      </w:pPr>
    </w:p>
    <w:p w14:paraId="3329537B" w14:textId="570F0B85" w:rsidR="00A666C0" w:rsidRDefault="005F2915" w:rsidP="00F52B42">
      <w:pPr>
        <w:spacing w:line="360" w:lineRule="auto"/>
        <w:jc w:val="both"/>
        <w:rPr>
          <w:rFonts w:ascii="Arial" w:hAnsi="Arial" w:cs="Arial"/>
          <w:iCs/>
          <w:sz w:val="22"/>
          <w:szCs w:val="22"/>
        </w:rPr>
      </w:pPr>
      <w:r>
        <w:rPr>
          <w:rFonts w:ascii="Arial" w:hAnsi="Arial" w:cs="Arial"/>
          <w:iCs/>
          <w:sz w:val="22"/>
          <w:szCs w:val="22"/>
        </w:rPr>
        <w:t>En conclusión, en el presente caso debe darse aplicación a lo consagrado en el artículo 1058 del Código de Comercio el cual consagra la nulidad del contrato de seguro, como consecuencia de la reticencia. El aseguramiento debe declararse nulo, debido a que las personas jurídicas que participaron en el mismo, no informaron de manera exacta, precisa y sincera el estado del riesgo que se le quería trasladar a mi procurada, esto es, que el afianzado antes de perfeccionarse el aseguramiento, ya habría incurrido en una omisión catalogada como infracción aduanera, por no</w:t>
      </w:r>
      <w:r w:rsidR="00A666C0">
        <w:rPr>
          <w:rFonts w:ascii="Arial" w:hAnsi="Arial" w:cs="Arial"/>
          <w:iCs/>
          <w:sz w:val="22"/>
          <w:szCs w:val="22"/>
        </w:rPr>
        <w:t xml:space="preserve"> poseer dentro de sus archivos, lo esgrimido por la DIAN. Veamos:</w:t>
      </w:r>
    </w:p>
    <w:p w14:paraId="7739DF6E" w14:textId="77777777" w:rsidR="00A666C0" w:rsidRDefault="00A666C0" w:rsidP="00F52B42">
      <w:pPr>
        <w:spacing w:line="360" w:lineRule="auto"/>
        <w:jc w:val="both"/>
        <w:rPr>
          <w:rFonts w:ascii="Arial" w:hAnsi="Arial" w:cs="Arial"/>
          <w:iCs/>
          <w:sz w:val="22"/>
          <w:szCs w:val="22"/>
        </w:rPr>
      </w:pPr>
    </w:p>
    <w:p w14:paraId="01324D8E" w14:textId="7AF55471" w:rsidR="005F2915" w:rsidRPr="00A666C0" w:rsidRDefault="00A666C0" w:rsidP="00A666C0">
      <w:pPr>
        <w:spacing w:line="360" w:lineRule="auto"/>
        <w:jc w:val="both"/>
        <w:rPr>
          <w:rFonts w:ascii="Arial" w:hAnsi="Arial" w:cs="Arial"/>
          <w:iCs/>
          <w:sz w:val="22"/>
          <w:szCs w:val="22"/>
        </w:rPr>
      </w:pPr>
      <w:r>
        <w:rPr>
          <w:rFonts w:ascii="Arial" w:hAnsi="Arial" w:cs="Arial"/>
          <w:iCs/>
          <w:noProof/>
          <w:sz w:val="22"/>
          <w:szCs w:val="22"/>
          <w:lang w:eastAsia="es-CO"/>
        </w:rPr>
        <w:lastRenderedPageBreak/>
        <w:drawing>
          <wp:inline distT="0" distB="0" distL="0" distR="0" wp14:anchorId="6BFEC118" wp14:editId="4F4CEB7E">
            <wp:extent cx="5972175" cy="22193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2219325"/>
                    </a:xfrm>
                    <a:prstGeom prst="rect">
                      <a:avLst/>
                    </a:prstGeom>
                    <a:noFill/>
                    <a:ln>
                      <a:noFill/>
                    </a:ln>
                  </pic:spPr>
                </pic:pic>
              </a:graphicData>
            </a:graphic>
          </wp:inline>
        </w:drawing>
      </w:r>
    </w:p>
    <w:p w14:paraId="0F11012C" w14:textId="77777777" w:rsidR="00A666C0" w:rsidRDefault="00A666C0" w:rsidP="00F52B42">
      <w:pPr>
        <w:spacing w:line="360" w:lineRule="auto"/>
        <w:jc w:val="both"/>
        <w:rPr>
          <w:rFonts w:ascii="Arial" w:hAnsi="Arial" w:cs="Arial"/>
          <w:iCs/>
          <w:sz w:val="22"/>
          <w:szCs w:val="22"/>
        </w:rPr>
      </w:pPr>
    </w:p>
    <w:p w14:paraId="148D062B" w14:textId="3089E87E" w:rsidR="005F2915" w:rsidRPr="00A666C0" w:rsidRDefault="00A666C0" w:rsidP="00F52B42">
      <w:pPr>
        <w:spacing w:line="360" w:lineRule="auto"/>
        <w:jc w:val="both"/>
        <w:rPr>
          <w:rFonts w:ascii="Arial" w:hAnsi="Arial" w:cs="Arial"/>
          <w:iCs/>
          <w:sz w:val="22"/>
          <w:szCs w:val="22"/>
        </w:rPr>
      </w:pPr>
      <w:r>
        <w:rPr>
          <w:rFonts w:ascii="Arial" w:hAnsi="Arial" w:cs="Arial"/>
          <w:iCs/>
          <w:sz w:val="22"/>
          <w:szCs w:val="22"/>
        </w:rPr>
        <w:t xml:space="preserve">En consecuencia, la Dirección Seccional de Aduanas deberá revocar su decisión en lo correspondiente a la orden de hacer efectiva la Póliza de Seguro de Cumplimiento de Disposiciones Legales No. 390-46-994000000250, y en su lugar, absolver a mi procurada, por el acaecimiento de la nulidad del contrato de seguro, al no habérsele informado de manera exacta, precisa y sincera el estado del riesgo que se le quería trasladar para la fecha en que fue perfeccionada la aludida póliza (30 de noviembre de 2022). </w:t>
      </w:r>
    </w:p>
    <w:p w14:paraId="3C69927B" w14:textId="77777777" w:rsidR="00A666C0" w:rsidRPr="005F2915" w:rsidRDefault="00A666C0" w:rsidP="00F52B42">
      <w:pPr>
        <w:spacing w:line="360" w:lineRule="auto"/>
        <w:jc w:val="both"/>
        <w:rPr>
          <w:rFonts w:ascii="Arial" w:hAnsi="Arial" w:cs="Arial"/>
          <w:b/>
          <w:iCs/>
          <w:sz w:val="22"/>
          <w:szCs w:val="22"/>
        </w:rPr>
      </w:pPr>
    </w:p>
    <w:p w14:paraId="4D8710B5" w14:textId="1C700C91" w:rsidR="00E17C7A" w:rsidRPr="00C50062" w:rsidRDefault="00E17C7A" w:rsidP="00F52B42">
      <w:pPr>
        <w:pStyle w:val="Prrafodelista"/>
        <w:numPr>
          <w:ilvl w:val="0"/>
          <w:numId w:val="34"/>
        </w:numPr>
        <w:spacing w:line="360" w:lineRule="auto"/>
        <w:jc w:val="both"/>
        <w:rPr>
          <w:rFonts w:ascii="Arial" w:hAnsi="Arial" w:cs="Arial"/>
          <w:b/>
          <w:iCs/>
          <w:sz w:val="22"/>
          <w:szCs w:val="22"/>
        </w:rPr>
      </w:pPr>
      <w:r w:rsidRPr="00C50062">
        <w:rPr>
          <w:rFonts w:ascii="Arial" w:hAnsi="Arial" w:cs="Arial"/>
          <w:b/>
          <w:iCs/>
          <w:sz w:val="22"/>
          <w:szCs w:val="22"/>
        </w:rPr>
        <w:t xml:space="preserve">RIESGOS EXPRESAMENTE EXCLUIDOS EN LA PÓLIZA DE SEGURO DE CUMPLIMIENTO DE DISPOSICIONES LEGALES </w:t>
      </w:r>
      <w:r>
        <w:rPr>
          <w:rFonts w:ascii="Arial" w:hAnsi="Arial" w:cs="Arial"/>
          <w:b/>
          <w:iCs/>
          <w:sz w:val="22"/>
          <w:szCs w:val="22"/>
        </w:rPr>
        <w:t xml:space="preserve">No. </w:t>
      </w:r>
      <w:r w:rsidR="00DF2BE8">
        <w:rPr>
          <w:rFonts w:ascii="Arial" w:hAnsi="Arial" w:cs="Arial"/>
          <w:b/>
          <w:iCs/>
          <w:sz w:val="22"/>
          <w:szCs w:val="22"/>
        </w:rPr>
        <w:t>390-46-994000000250</w:t>
      </w:r>
      <w:r>
        <w:rPr>
          <w:rFonts w:ascii="Arial" w:hAnsi="Arial" w:cs="Arial"/>
          <w:b/>
          <w:iCs/>
          <w:sz w:val="22"/>
          <w:szCs w:val="22"/>
        </w:rPr>
        <w:t>.</w:t>
      </w:r>
    </w:p>
    <w:p w14:paraId="67D11706" w14:textId="77777777" w:rsidR="00E17C7A" w:rsidRDefault="00E17C7A" w:rsidP="00F52B42">
      <w:pPr>
        <w:spacing w:line="360" w:lineRule="auto"/>
        <w:jc w:val="both"/>
        <w:rPr>
          <w:rFonts w:ascii="Arial" w:hAnsi="Arial" w:cs="Arial"/>
          <w:b/>
          <w:bCs/>
          <w:sz w:val="22"/>
          <w:szCs w:val="22"/>
        </w:rPr>
      </w:pPr>
    </w:p>
    <w:p w14:paraId="42FAA713" w14:textId="77777777" w:rsidR="00E17C7A" w:rsidRPr="00D54C21" w:rsidRDefault="00E17C7A"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En materia de contrato de seguros, es menester señalar que los riesgos excluidos son una serie de cobertura</w:t>
      </w:r>
      <w:r>
        <w:rPr>
          <w:rFonts w:ascii="Arial" w:hAnsi="Arial" w:cs="Arial"/>
          <w:sz w:val="22"/>
          <w:szCs w:val="22"/>
          <w:lang w:val="es-ES_tradnl"/>
        </w:rPr>
        <w:t>s que no se amparan dentro del contrato de s</w:t>
      </w:r>
      <w:r w:rsidRPr="00D54C21">
        <w:rPr>
          <w:rFonts w:ascii="Arial" w:hAnsi="Arial" w:cs="Arial"/>
          <w:sz w:val="22"/>
          <w:szCs w:val="22"/>
          <w:lang w:val="es-ES_tradnl"/>
        </w:rPr>
        <w:t>eguro, en cuyo c</w:t>
      </w:r>
      <w:r>
        <w:rPr>
          <w:rFonts w:ascii="Arial" w:hAnsi="Arial" w:cs="Arial"/>
          <w:sz w:val="22"/>
          <w:szCs w:val="22"/>
          <w:lang w:val="es-ES_tradnl"/>
        </w:rPr>
        <w:t>aso de acaecimiento, eximen al a</w:t>
      </w:r>
      <w:r w:rsidRPr="00D54C21">
        <w:rPr>
          <w:rFonts w:ascii="Arial" w:hAnsi="Arial" w:cs="Arial"/>
          <w:sz w:val="22"/>
          <w:szCs w:val="22"/>
          <w:lang w:val="es-ES_tradnl"/>
        </w:rPr>
        <w:t xml:space="preserve">segurador de la obligación de satisfacer prestación alguna. Estas coberturas excluidas figuran expresamente en las condiciones generales y particulares de la Póliza. En tal sentido, el Consejo de Estado, Sala de lo Contencioso Administrativo, </w:t>
      </w:r>
      <w:r>
        <w:rPr>
          <w:rFonts w:ascii="Arial" w:hAnsi="Arial" w:cs="Arial"/>
          <w:sz w:val="22"/>
          <w:szCs w:val="22"/>
          <w:lang w:val="es-ES_tradnl"/>
        </w:rPr>
        <w:t>Sección Segunda, Subsección B, Consejera Ponente:</w:t>
      </w:r>
      <w:r w:rsidRPr="00D54C21">
        <w:rPr>
          <w:rFonts w:ascii="Arial" w:hAnsi="Arial" w:cs="Arial"/>
          <w:sz w:val="22"/>
          <w:szCs w:val="22"/>
          <w:lang w:val="es-ES_tradnl"/>
        </w:rPr>
        <w:t xml:space="preserve"> Sandra </w:t>
      </w:r>
      <w:proofErr w:type="spellStart"/>
      <w:r w:rsidRPr="00D54C21">
        <w:rPr>
          <w:rFonts w:ascii="Arial" w:hAnsi="Arial" w:cs="Arial"/>
          <w:sz w:val="22"/>
          <w:szCs w:val="22"/>
          <w:lang w:val="es-ES_tradnl"/>
        </w:rPr>
        <w:t>Lisset</w:t>
      </w:r>
      <w:proofErr w:type="spellEnd"/>
      <w:r w:rsidRPr="00D54C21">
        <w:rPr>
          <w:rFonts w:ascii="Arial" w:hAnsi="Arial" w:cs="Arial"/>
          <w:sz w:val="22"/>
          <w:szCs w:val="22"/>
          <w:lang w:val="es-ES_tradnl"/>
        </w:rPr>
        <w:t xml:space="preserve"> Ibarra Vélez, mediante sentencia del 27 de mayo de 2020, se refirió a las exclusiones de la siguiente manera:</w:t>
      </w:r>
    </w:p>
    <w:p w14:paraId="24E854AB" w14:textId="77777777" w:rsidR="00E17C7A" w:rsidRPr="00D54C21" w:rsidRDefault="00E17C7A" w:rsidP="00F52B42">
      <w:pPr>
        <w:spacing w:line="360" w:lineRule="auto"/>
        <w:jc w:val="both"/>
        <w:rPr>
          <w:rFonts w:ascii="Arial" w:hAnsi="Arial" w:cs="Arial"/>
          <w:lang w:val="es-ES_tradnl"/>
        </w:rPr>
      </w:pPr>
    </w:p>
    <w:p w14:paraId="0004E756" w14:textId="77777777" w:rsidR="00E17C7A" w:rsidRPr="00D54C21" w:rsidRDefault="00E17C7A" w:rsidP="00F52B42">
      <w:pPr>
        <w:spacing w:line="360" w:lineRule="auto"/>
        <w:ind w:left="709" w:right="850"/>
        <w:jc w:val="both"/>
        <w:rPr>
          <w:rFonts w:ascii="Arial" w:hAnsi="Arial" w:cs="Arial"/>
          <w:i/>
          <w:iCs/>
          <w:sz w:val="20"/>
          <w:szCs w:val="20"/>
          <w:lang w:val="es-ES_tradnl"/>
        </w:rPr>
      </w:pPr>
      <w:r w:rsidRPr="00D54C21">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54C21">
        <w:rPr>
          <w:rStyle w:val="Refdenotaalpie"/>
          <w:rFonts w:ascii="Arial" w:hAnsi="Arial" w:cs="Arial"/>
          <w:i/>
          <w:iCs/>
          <w:sz w:val="20"/>
          <w:szCs w:val="20"/>
          <w:lang w:val="es-ES_tradnl"/>
        </w:rPr>
        <w:footnoteReference w:id="9"/>
      </w:r>
      <w:r w:rsidRPr="00D54C21">
        <w:rPr>
          <w:rFonts w:ascii="Arial" w:hAnsi="Arial" w:cs="Arial"/>
          <w:i/>
          <w:iCs/>
          <w:sz w:val="20"/>
          <w:szCs w:val="20"/>
          <w:lang w:val="es-ES_tradnl"/>
        </w:rPr>
        <w:t>.</w:t>
      </w:r>
    </w:p>
    <w:p w14:paraId="572B7F18" w14:textId="77777777" w:rsidR="00E17C7A" w:rsidRPr="00D54C21" w:rsidRDefault="00E17C7A" w:rsidP="00F52B42">
      <w:pPr>
        <w:spacing w:line="360" w:lineRule="auto"/>
        <w:jc w:val="both"/>
        <w:rPr>
          <w:rFonts w:ascii="Arial" w:hAnsi="Arial" w:cs="Arial"/>
          <w:lang w:val="es-ES_tradnl"/>
        </w:rPr>
      </w:pPr>
    </w:p>
    <w:p w14:paraId="3AB7A60B" w14:textId="77777777" w:rsidR="00E17C7A" w:rsidRDefault="00E17C7A" w:rsidP="00F52B42">
      <w:pPr>
        <w:spacing w:line="360" w:lineRule="auto"/>
        <w:jc w:val="both"/>
        <w:rPr>
          <w:rFonts w:ascii="Arial" w:hAnsi="Arial" w:cs="Arial"/>
          <w:sz w:val="22"/>
          <w:szCs w:val="22"/>
          <w:lang w:val="es-ES_tradnl"/>
        </w:rPr>
      </w:pPr>
      <w:r w:rsidRPr="00D54C21">
        <w:rPr>
          <w:rFonts w:ascii="Arial" w:hAnsi="Arial" w:cs="Arial"/>
          <w:sz w:val="22"/>
          <w:szCs w:val="22"/>
          <w:lang w:val="es-ES_tradnl"/>
        </w:rPr>
        <w:t>Así las cosas, se evidencia cómo por parte del Órgano de Cierre de la Jurisdicción de lo Contencioso Administrativo, se exhorta a los Jueces</w:t>
      </w:r>
      <w:r>
        <w:rPr>
          <w:rFonts w:ascii="Arial" w:hAnsi="Arial" w:cs="Arial"/>
          <w:sz w:val="22"/>
          <w:szCs w:val="22"/>
          <w:lang w:val="es-ES_tradnl"/>
        </w:rPr>
        <w:t xml:space="preserve"> y en este caso a las autoridades administrativas</w:t>
      </w:r>
      <w:r w:rsidRPr="00D54C21">
        <w:rPr>
          <w:rFonts w:ascii="Arial" w:hAnsi="Arial" w:cs="Arial"/>
          <w:sz w:val="22"/>
          <w:szCs w:val="22"/>
          <w:lang w:val="es-ES_tradnl"/>
        </w:rPr>
        <w:t xml:space="preserve"> para ten</w:t>
      </w:r>
      <w:r>
        <w:rPr>
          <w:rFonts w:ascii="Arial" w:hAnsi="Arial" w:cs="Arial"/>
          <w:sz w:val="22"/>
          <w:szCs w:val="22"/>
          <w:lang w:val="es-ES_tradnl"/>
        </w:rPr>
        <w:t>er en cuenta en sus decisiones</w:t>
      </w:r>
      <w:r w:rsidRPr="00D54C21">
        <w:rPr>
          <w:rFonts w:ascii="Arial" w:hAnsi="Arial" w:cs="Arial"/>
          <w:sz w:val="22"/>
          <w:szCs w:val="22"/>
          <w:lang w:val="es-ES_tradnl"/>
        </w:rPr>
        <w:t xml:space="preserve"> las</w:t>
      </w:r>
      <w:r>
        <w:rPr>
          <w:rFonts w:ascii="Arial" w:hAnsi="Arial" w:cs="Arial"/>
          <w:sz w:val="22"/>
          <w:szCs w:val="22"/>
          <w:lang w:val="es-ES_tradnl"/>
        </w:rPr>
        <w:t xml:space="preserve"> exclusiones contenidas en los contratos de s</w:t>
      </w:r>
      <w:r w:rsidRPr="00D54C21">
        <w:rPr>
          <w:rFonts w:ascii="Arial" w:hAnsi="Arial" w:cs="Arial"/>
          <w:sz w:val="22"/>
          <w:szCs w:val="22"/>
          <w:lang w:val="es-ES_tradnl"/>
        </w:rPr>
        <w:t>eguro. Razón por la cual, es menester señalar que</w:t>
      </w:r>
      <w:r>
        <w:rPr>
          <w:rFonts w:ascii="Arial" w:hAnsi="Arial" w:cs="Arial"/>
          <w:sz w:val="22"/>
          <w:szCs w:val="22"/>
          <w:lang w:val="es-ES_tradnl"/>
        </w:rPr>
        <w:t xml:space="preserve"> en</w:t>
      </w:r>
      <w:r w:rsidRPr="00D54C21">
        <w:rPr>
          <w:rFonts w:ascii="Arial" w:hAnsi="Arial" w:cs="Arial"/>
          <w:sz w:val="22"/>
          <w:szCs w:val="22"/>
          <w:lang w:val="es-ES_tradnl"/>
        </w:rPr>
        <w:t xml:space="preserve"> la Póliza de Cumplimiento </w:t>
      </w:r>
      <w:r w:rsidRPr="00D54C21">
        <w:rPr>
          <w:rFonts w:ascii="Arial" w:hAnsi="Arial" w:cs="Arial"/>
          <w:sz w:val="22"/>
          <w:szCs w:val="22"/>
          <w:lang w:val="es-ES_tradnl"/>
        </w:rPr>
        <w:lastRenderedPageBreak/>
        <w:t xml:space="preserve">de Disposiciones Legales vinculada al proceso, se pactaron una serie de exclusiones dentro de las cuales se encuentran las siguientes: </w:t>
      </w:r>
    </w:p>
    <w:p w14:paraId="3269D208" w14:textId="77777777" w:rsidR="00E17C7A" w:rsidRDefault="00E17C7A" w:rsidP="00F52B42">
      <w:pPr>
        <w:spacing w:line="360" w:lineRule="auto"/>
        <w:jc w:val="both"/>
        <w:rPr>
          <w:rFonts w:ascii="Arial" w:hAnsi="Arial" w:cs="Arial"/>
          <w:sz w:val="22"/>
          <w:szCs w:val="22"/>
          <w:lang w:val="es-ES_tradnl"/>
        </w:rPr>
      </w:pPr>
    </w:p>
    <w:p w14:paraId="20AB552D" w14:textId="77777777" w:rsidR="00E17C7A" w:rsidRPr="00D54C21" w:rsidRDefault="00E17C7A" w:rsidP="00F52B42">
      <w:pPr>
        <w:spacing w:line="360" w:lineRule="auto"/>
        <w:jc w:val="both"/>
        <w:rPr>
          <w:rFonts w:ascii="Arial" w:hAnsi="Arial" w:cs="Arial"/>
          <w:sz w:val="22"/>
          <w:szCs w:val="22"/>
          <w:lang w:val="es-ES_tradnl"/>
        </w:rPr>
      </w:pPr>
      <w:r>
        <w:rPr>
          <w:rFonts w:ascii="Arial" w:hAnsi="Arial" w:cs="Arial"/>
          <w:noProof/>
          <w:sz w:val="22"/>
          <w:szCs w:val="22"/>
          <w:lang w:eastAsia="es-CO"/>
        </w:rPr>
        <w:drawing>
          <wp:inline distT="0" distB="0" distL="0" distR="0" wp14:anchorId="504B4EE2" wp14:editId="741E0ACA">
            <wp:extent cx="5964555" cy="7658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4555" cy="765810"/>
                    </a:xfrm>
                    <a:prstGeom prst="rect">
                      <a:avLst/>
                    </a:prstGeom>
                    <a:noFill/>
                    <a:ln>
                      <a:noFill/>
                    </a:ln>
                  </pic:spPr>
                </pic:pic>
              </a:graphicData>
            </a:graphic>
          </wp:inline>
        </w:drawing>
      </w:r>
    </w:p>
    <w:p w14:paraId="67EF51C6" w14:textId="77777777" w:rsidR="00E17C7A" w:rsidRPr="00D54C21" w:rsidRDefault="00E17C7A" w:rsidP="00F52B42">
      <w:pPr>
        <w:spacing w:line="360" w:lineRule="auto"/>
        <w:ind w:right="850"/>
        <w:jc w:val="both"/>
        <w:rPr>
          <w:rFonts w:ascii="Arial" w:hAnsi="Arial" w:cs="Arial"/>
          <w:sz w:val="22"/>
          <w:szCs w:val="22"/>
        </w:rPr>
      </w:pPr>
    </w:p>
    <w:p w14:paraId="119EDE76" w14:textId="5FA03B3C" w:rsidR="00DF2BE8" w:rsidRDefault="00E17C7A" w:rsidP="00F52B42">
      <w:pPr>
        <w:spacing w:line="360" w:lineRule="auto"/>
        <w:jc w:val="both"/>
        <w:rPr>
          <w:rFonts w:ascii="Arial" w:hAnsi="Arial" w:cs="Arial"/>
          <w:sz w:val="22"/>
          <w:szCs w:val="22"/>
          <w:lang w:val="es-ES_tradnl"/>
        </w:rPr>
      </w:pPr>
      <w:r>
        <w:rPr>
          <w:rFonts w:ascii="Arial" w:hAnsi="Arial" w:cs="Arial"/>
          <w:sz w:val="22"/>
          <w:szCs w:val="22"/>
          <w:lang w:val="es-ES_tradnl"/>
        </w:rPr>
        <w:t>B</w:t>
      </w:r>
      <w:r w:rsidRPr="00D54C21">
        <w:rPr>
          <w:rFonts w:ascii="Arial" w:hAnsi="Arial" w:cs="Arial"/>
          <w:sz w:val="22"/>
          <w:szCs w:val="22"/>
          <w:lang w:val="es-ES_tradnl"/>
        </w:rPr>
        <w:t>ajo la anterior premisa,</w:t>
      </w:r>
      <w:r w:rsidR="00DF2BE8">
        <w:rPr>
          <w:rFonts w:ascii="Arial" w:hAnsi="Arial" w:cs="Arial"/>
          <w:sz w:val="22"/>
          <w:szCs w:val="22"/>
          <w:lang w:val="es-ES_tradnl"/>
        </w:rPr>
        <w:t xml:space="preserve"> y de acuerdo con la explicación efectuada por el afianzado del seguro (Agencia de Aduanas </w:t>
      </w:r>
      <w:proofErr w:type="spellStart"/>
      <w:r w:rsidR="00DF2BE8">
        <w:rPr>
          <w:rFonts w:ascii="Arial" w:hAnsi="Arial" w:cs="Arial"/>
          <w:sz w:val="22"/>
          <w:szCs w:val="22"/>
          <w:lang w:val="es-ES_tradnl"/>
        </w:rPr>
        <w:t>Hecaduanas</w:t>
      </w:r>
      <w:proofErr w:type="spellEnd"/>
      <w:r w:rsidR="00DF2BE8">
        <w:rPr>
          <w:rFonts w:ascii="Arial" w:hAnsi="Arial" w:cs="Arial"/>
          <w:sz w:val="22"/>
          <w:szCs w:val="22"/>
          <w:lang w:val="es-ES_tradnl"/>
        </w:rPr>
        <w:t xml:space="preserve"> S.A.S. Nivel 1) al requerimiento especial aduanero, en la cual expuso de manera clara, concreta y precisa, su ausencia de responsabilidad en la infracción aduanera atribuida, es claro que, en el presente caso, no podía existir responsabilidad en cabeza del asegurador, habida cuenta que, la exoneración de responsabilidad del deudor, que se encuentra acreditada, conforme a los argumentos de defensa presentados por él frente al requerimiento especial aduanero, no constituye un riesgo cubierto por la póliza.</w:t>
      </w:r>
      <w:r w:rsidRPr="00D54C21">
        <w:rPr>
          <w:rFonts w:ascii="Arial" w:hAnsi="Arial" w:cs="Arial"/>
          <w:sz w:val="22"/>
          <w:szCs w:val="22"/>
          <w:lang w:val="es-ES_tradnl"/>
        </w:rPr>
        <w:t xml:space="preserve"> </w:t>
      </w:r>
    </w:p>
    <w:p w14:paraId="1D16CB8E" w14:textId="77777777" w:rsidR="00E17C7A" w:rsidRPr="00E17C7A" w:rsidRDefault="00E17C7A" w:rsidP="00F52B42">
      <w:pPr>
        <w:spacing w:line="360" w:lineRule="auto"/>
        <w:jc w:val="both"/>
        <w:rPr>
          <w:rFonts w:ascii="Arial" w:hAnsi="Arial" w:cs="Arial"/>
          <w:b/>
          <w:bCs/>
          <w:sz w:val="22"/>
          <w:szCs w:val="22"/>
        </w:rPr>
      </w:pPr>
    </w:p>
    <w:p w14:paraId="31F1C190" w14:textId="516683BE" w:rsidR="008A4BAD" w:rsidRPr="0035232C" w:rsidRDefault="00194F76" w:rsidP="00F52B42">
      <w:pPr>
        <w:pStyle w:val="Prrafodelista"/>
        <w:numPr>
          <w:ilvl w:val="0"/>
          <w:numId w:val="34"/>
        </w:numPr>
        <w:spacing w:line="360" w:lineRule="auto"/>
        <w:jc w:val="both"/>
        <w:rPr>
          <w:rFonts w:ascii="Arial" w:hAnsi="Arial" w:cs="Arial"/>
          <w:bCs/>
          <w:sz w:val="22"/>
          <w:szCs w:val="22"/>
        </w:rPr>
      </w:pPr>
      <w:r>
        <w:rPr>
          <w:rFonts w:ascii="Arial" w:hAnsi="Arial" w:cs="Arial"/>
          <w:b/>
          <w:sz w:val="22"/>
          <w:szCs w:val="22"/>
        </w:rPr>
        <w:t>NO SE DEMOSTRÓ LA REALIZACIÓN DEL RIESGO ASEGURADO EN LA PÓLIZA No. 390-46-994000000250, POR TANTO, NO SE PODÍA ORDENAR LA EFECTIVIDAD DE LA GARANTÍA.</w:t>
      </w:r>
    </w:p>
    <w:p w14:paraId="7F96870E" w14:textId="77777777" w:rsidR="008A4BAD" w:rsidRDefault="008A4BAD" w:rsidP="00F52B42">
      <w:pPr>
        <w:spacing w:line="360" w:lineRule="auto"/>
        <w:jc w:val="both"/>
        <w:rPr>
          <w:rFonts w:ascii="Arial" w:hAnsi="Arial" w:cs="Arial"/>
          <w:b/>
          <w:bCs/>
          <w:sz w:val="22"/>
          <w:szCs w:val="22"/>
        </w:rPr>
      </w:pPr>
    </w:p>
    <w:p w14:paraId="32F34651" w14:textId="72DA5EAA" w:rsidR="008A4BAD" w:rsidRPr="00D54C21" w:rsidRDefault="008A4BAD" w:rsidP="00F52B42">
      <w:pPr>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Sin perjuicio de lo manifestado en líneas anteriores, e</w:t>
      </w:r>
      <w:r w:rsidRPr="00D54C21">
        <w:rPr>
          <w:rFonts w:ascii="Arial" w:hAnsi="Arial" w:cs="Arial"/>
          <w:sz w:val="22"/>
          <w:szCs w:val="22"/>
          <w:shd w:val="clear" w:color="auto" w:fill="FFFFFF"/>
        </w:rPr>
        <w:t xml:space="preserve">s fundamental que </w:t>
      </w:r>
      <w:r>
        <w:rPr>
          <w:rFonts w:ascii="Arial" w:hAnsi="Arial" w:cs="Arial"/>
          <w:sz w:val="22"/>
          <w:szCs w:val="22"/>
          <w:shd w:val="clear" w:color="auto" w:fill="FFFFFF"/>
        </w:rPr>
        <w:t>la autoridad administrativa</w:t>
      </w:r>
      <w:r w:rsidRPr="00D54C21">
        <w:rPr>
          <w:rFonts w:ascii="Arial" w:hAnsi="Arial" w:cs="Arial"/>
          <w:sz w:val="22"/>
          <w:szCs w:val="22"/>
          <w:shd w:val="clear" w:color="auto" w:fill="FFFFFF"/>
        </w:rPr>
        <w:t xml:space="preserve"> tome en consideración que, en el ámbito de la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39DD681E" w14:textId="77777777" w:rsidR="008A4BAD" w:rsidRPr="00D54C21" w:rsidRDefault="008A4BAD" w:rsidP="00F52B42">
      <w:pPr>
        <w:spacing w:line="360" w:lineRule="auto"/>
        <w:jc w:val="both"/>
        <w:rPr>
          <w:rFonts w:ascii="Arial" w:hAnsi="Arial" w:cs="Arial"/>
          <w:sz w:val="22"/>
          <w:szCs w:val="22"/>
          <w:shd w:val="clear" w:color="auto" w:fill="FFFFFF"/>
        </w:rPr>
      </w:pPr>
    </w:p>
    <w:p w14:paraId="7DF026CE" w14:textId="77777777" w:rsidR="008A4BAD" w:rsidRPr="00D54C21"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En otras palabras, las compañías aseguradoras tienen la prerrogativa de escoger cuáles son los riesgos que le son transferidos, las condiciones de amparo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010D99DC" w14:textId="77777777" w:rsidR="008A4BAD" w:rsidRPr="00D54C21" w:rsidRDefault="008A4BAD" w:rsidP="00F52B42">
      <w:pPr>
        <w:spacing w:line="360" w:lineRule="auto"/>
        <w:jc w:val="both"/>
        <w:rPr>
          <w:rFonts w:ascii="Arial" w:hAnsi="Arial" w:cs="Arial"/>
          <w:sz w:val="22"/>
          <w:szCs w:val="22"/>
          <w:shd w:val="clear" w:color="auto" w:fill="FFFFFF"/>
        </w:rPr>
      </w:pPr>
    </w:p>
    <w:p w14:paraId="01D44B7E"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54C21">
        <w:rPr>
          <w:rFonts w:ascii="Arial" w:hAnsi="Arial" w:cs="Arial"/>
          <w:b/>
          <w:bCs/>
          <w:i/>
          <w:iCs/>
          <w:sz w:val="20"/>
          <w:szCs w:val="20"/>
          <w:u w:val="single"/>
          <w:shd w:val="clear" w:color="auto" w:fill="FFFFFF"/>
        </w:rPr>
        <w:t xml:space="preserve">se otorga al asegurador la facultad de asumir, a su arbitrio pero teniendo en cuenta las </w:t>
      </w:r>
      <w:r w:rsidRPr="00D54C21">
        <w:rPr>
          <w:rFonts w:ascii="Arial" w:hAnsi="Arial" w:cs="Arial"/>
          <w:b/>
          <w:bCs/>
          <w:i/>
          <w:iCs/>
          <w:sz w:val="20"/>
          <w:szCs w:val="20"/>
          <w:u w:val="single"/>
          <w:shd w:val="clear" w:color="auto" w:fill="FFFFFF"/>
        </w:rPr>
        <w:lastRenderedPageBreak/>
        <w:t>restricciones legales, todos o algunos de los riesgos a que están expuestos el interés o la cosa asegurados, el patrimonio o la persona del asegurado”</w:t>
      </w:r>
      <w:r w:rsidRPr="00D54C21">
        <w:rPr>
          <w:rFonts w:ascii="Arial" w:hAnsi="Arial" w:cs="Arial"/>
          <w:i/>
          <w:iCs/>
          <w:sz w:val="20"/>
          <w:szCs w:val="20"/>
          <w:shd w:val="clear" w:color="auto" w:fill="FFFFFF"/>
        </w:rPr>
        <w:t>.</w:t>
      </w:r>
    </w:p>
    <w:p w14:paraId="4860C796"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43D5AE47"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w:t>
      </w:r>
      <w:r w:rsidRPr="00D54C21">
        <w:rPr>
          <w:rFonts w:ascii="Arial" w:hAnsi="Arial" w:cs="Arial"/>
          <w:sz w:val="20"/>
          <w:szCs w:val="20"/>
          <w:shd w:val="clear" w:color="auto" w:fill="FFFFFF"/>
        </w:rPr>
        <w:t>(Subrayado y negrilla fuera del texto original)</w:t>
      </w:r>
      <w:r w:rsidRPr="00D54C21">
        <w:rPr>
          <w:rStyle w:val="Refdenotaalpie"/>
          <w:rFonts w:ascii="Arial" w:hAnsi="Arial" w:cs="Arial"/>
          <w:sz w:val="20"/>
          <w:szCs w:val="20"/>
          <w:shd w:val="clear" w:color="auto" w:fill="FFFFFF"/>
        </w:rPr>
        <w:footnoteReference w:id="10"/>
      </w:r>
      <w:r w:rsidRPr="00D54C21">
        <w:rPr>
          <w:rFonts w:ascii="Arial" w:hAnsi="Arial" w:cs="Arial"/>
          <w:sz w:val="20"/>
          <w:szCs w:val="20"/>
          <w:shd w:val="clear" w:color="auto" w:fill="FFFFFF"/>
        </w:rPr>
        <w:t>.</w:t>
      </w:r>
    </w:p>
    <w:p w14:paraId="778BB0C8" w14:textId="77777777" w:rsidR="008A4BAD" w:rsidRPr="00D54C21" w:rsidRDefault="008A4BAD" w:rsidP="00F52B42">
      <w:pPr>
        <w:spacing w:line="360" w:lineRule="auto"/>
        <w:ind w:left="851" w:right="851"/>
        <w:jc w:val="both"/>
        <w:rPr>
          <w:rFonts w:ascii="Arial" w:hAnsi="Arial" w:cs="Arial"/>
          <w:sz w:val="20"/>
          <w:szCs w:val="20"/>
          <w:shd w:val="clear" w:color="auto" w:fill="FFFFFF"/>
        </w:rPr>
      </w:pPr>
    </w:p>
    <w:p w14:paraId="4509E470" w14:textId="77777777" w:rsidR="008A4BAD" w:rsidRPr="00D54C21"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 xml:space="preserve">Lo anteriormente mencionado, debe ser interpretado armónicamente con los principios generales del Derecho Comercial denominados </w:t>
      </w:r>
      <w:r w:rsidRPr="00011EAD">
        <w:rPr>
          <w:rFonts w:ascii="Arial" w:hAnsi="Arial" w:cs="Arial"/>
          <w:i/>
          <w:sz w:val="22"/>
          <w:szCs w:val="22"/>
          <w:shd w:val="clear" w:color="auto" w:fill="FFFFFF"/>
        </w:rPr>
        <w:t>“autonomía de la voluntad”</w:t>
      </w:r>
      <w:r w:rsidRPr="00D54C21">
        <w:rPr>
          <w:rFonts w:ascii="Arial" w:hAnsi="Arial" w:cs="Arial"/>
          <w:sz w:val="22"/>
          <w:szCs w:val="22"/>
          <w:shd w:val="clear" w:color="auto" w:fill="FFFFFF"/>
        </w:rPr>
        <w:t xml:space="preserve"> y </w:t>
      </w:r>
      <w:r w:rsidRPr="00011EAD">
        <w:rPr>
          <w:rFonts w:ascii="Arial" w:hAnsi="Arial" w:cs="Arial"/>
          <w:i/>
          <w:sz w:val="22"/>
          <w:szCs w:val="22"/>
          <w:shd w:val="clear" w:color="auto" w:fill="FFFFFF"/>
        </w:rPr>
        <w:t>“buena fe”</w:t>
      </w:r>
      <w:r w:rsidRPr="00D54C21">
        <w:rPr>
          <w:rFonts w:ascii="Arial" w:hAnsi="Arial" w:cs="Arial"/>
          <w:sz w:val="22"/>
          <w:szCs w:val="22"/>
          <w:shd w:val="clear" w:color="auto" w:fill="FFFFFF"/>
        </w:rPr>
        <w:t>, tal como lo explica la Corte Constitucional en sentencia T-065 de 2015, de la siguiente manera:</w:t>
      </w:r>
    </w:p>
    <w:p w14:paraId="278D793A" w14:textId="77777777" w:rsidR="008A4BAD" w:rsidRPr="00D54C21" w:rsidRDefault="008A4BAD" w:rsidP="00F52B42">
      <w:pPr>
        <w:spacing w:line="360" w:lineRule="auto"/>
        <w:jc w:val="both"/>
        <w:rPr>
          <w:rFonts w:ascii="Arial" w:hAnsi="Arial" w:cs="Arial"/>
          <w:sz w:val="22"/>
          <w:szCs w:val="22"/>
          <w:shd w:val="clear" w:color="auto" w:fill="FFFFFF"/>
        </w:rPr>
      </w:pPr>
    </w:p>
    <w:p w14:paraId="7970660E"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w:t>
      </w:r>
      <w:r w:rsidRPr="00D54C21">
        <w:rPr>
          <w:rFonts w:ascii="Arial" w:hAnsi="Arial" w:cs="Arial"/>
          <w:b/>
          <w:bCs/>
          <w:i/>
          <w:iCs/>
          <w:sz w:val="20"/>
          <w:szCs w:val="20"/>
          <w:u w:val="single"/>
          <w:shd w:val="clear" w:color="auto" w:fill="FFFFFF"/>
        </w:rPr>
        <w:t>La celebración y ejecución de los contratos civiles y comerciales debe desarrollarse de acuerdo con los principios de la autonomía de la voluntad y la buena fe</w:t>
      </w:r>
      <w:r w:rsidRPr="00D54C21">
        <w:rPr>
          <w:rFonts w:ascii="Arial" w:hAnsi="Arial" w:cs="Arial"/>
          <w:i/>
          <w:iCs/>
          <w:sz w:val="20"/>
          <w:szCs w:val="20"/>
          <w:shd w:val="clear" w:color="auto" w:fill="FFFFFF"/>
        </w:rPr>
        <w:t xml:space="preserve">. Así lo señala el Código Civil en sus artículos 1602 y 1603, y la Constitución Política en su artículo 83. El primero de estos principios, también conocido como pacta </w:t>
      </w:r>
      <w:proofErr w:type="spellStart"/>
      <w:r w:rsidRPr="00D54C21">
        <w:rPr>
          <w:rFonts w:ascii="Arial" w:hAnsi="Arial" w:cs="Arial"/>
          <w:i/>
          <w:iCs/>
          <w:sz w:val="20"/>
          <w:szCs w:val="20"/>
          <w:shd w:val="clear" w:color="auto" w:fill="FFFFFF"/>
        </w:rPr>
        <w:t>sunt</w:t>
      </w:r>
      <w:proofErr w:type="spellEnd"/>
      <w:r w:rsidRPr="00D54C21">
        <w:rPr>
          <w:rFonts w:ascii="Arial" w:hAnsi="Arial" w:cs="Arial"/>
          <w:i/>
          <w:iCs/>
          <w:sz w:val="20"/>
          <w:szCs w:val="20"/>
          <w:shd w:val="clear" w:color="auto" w:fill="FFFFFF"/>
        </w:rPr>
        <w:t xml:space="preserve"> </w:t>
      </w:r>
      <w:proofErr w:type="spellStart"/>
      <w:r w:rsidRPr="00D54C21">
        <w:rPr>
          <w:rFonts w:ascii="Arial" w:hAnsi="Arial" w:cs="Arial"/>
          <w:i/>
          <w:iCs/>
          <w:sz w:val="20"/>
          <w:szCs w:val="20"/>
          <w:shd w:val="clear" w:color="auto" w:fill="FFFFFF"/>
        </w:rPr>
        <w:t>servanda</w:t>
      </w:r>
      <w:proofErr w:type="spellEnd"/>
      <w:r w:rsidRPr="00D54C21">
        <w:rPr>
          <w:rFonts w:ascii="Arial" w:hAnsi="Arial" w:cs="Arial"/>
          <w:i/>
          <w:iCs/>
          <w:sz w:val="20"/>
          <w:szCs w:val="20"/>
          <w:shd w:val="clear" w:color="auto" w:fill="FFFFFF"/>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8082BEF"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1C8A4B9D" w14:textId="77777777" w:rsidR="008A4BAD" w:rsidRPr="00D54C21" w:rsidRDefault="008A4BAD" w:rsidP="00F52B42">
      <w:pPr>
        <w:spacing w:line="360" w:lineRule="auto"/>
        <w:ind w:left="709" w:right="50"/>
        <w:jc w:val="both"/>
        <w:rPr>
          <w:rFonts w:ascii="Arial" w:hAnsi="Arial" w:cs="Arial"/>
          <w:i/>
          <w:iCs/>
          <w:sz w:val="20"/>
          <w:szCs w:val="20"/>
          <w:shd w:val="clear" w:color="auto" w:fill="FFFFFF"/>
        </w:rPr>
      </w:pPr>
      <w:r w:rsidRPr="00D54C21">
        <w:rPr>
          <w:rFonts w:ascii="Arial" w:hAnsi="Arial" w:cs="Arial"/>
          <w:i/>
          <w:iCs/>
          <w:sz w:val="20"/>
          <w:szCs w:val="20"/>
          <w:shd w:val="clear" w:color="auto" w:fill="FFFFFF"/>
        </w:rPr>
        <w:t> […] </w:t>
      </w:r>
    </w:p>
    <w:p w14:paraId="00838D12"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p>
    <w:p w14:paraId="51C7A682"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t>5.3. Según lo ha puesto de presente la jurisprudencia de la Corte, </w:t>
      </w:r>
      <w:r w:rsidRPr="00D54C21">
        <w:rPr>
          <w:rFonts w:ascii="Arial" w:hAnsi="Arial" w:cs="Arial"/>
          <w:b/>
          <w:bCs/>
          <w:i/>
          <w:iCs/>
          <w:sz w:val="20"/>
          <w:szCs w:val="20"/>
          <w:u w:val="single"/>
          <w:shd w:val="clear" w:color="auto" w:fill="FFFFFF"/>
        </w:rPr>
        <w:t>tratándose específicamente de un contrato de seguro, la buena fe que se espera de las partes es cualificada</w:t>
      </w:r>
      <w:r w:rsidRPr="00D54C21">
        <w:rPr>
          <w:rFonts w:ascii="Arial" w:hAnsi="Arial" w:cs="Arial"/>
          <w:i/>
          <w:iCs/>
          <w:sz w:val="20"/>
          <w:szCs w:val="20"/>
          <w:shd w:val="clear" w:color="auto" w:fill="FFFFFF"/>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r w:rsidRPr="00D54C21">
        <w:rPr>
          <w:rFonts w:ascii="Arial" w:hAnsi="Arial" w:cs="Arial"/>
          <w:i/>
          <w:iCs/>
          <w:sz w:val="20"/>
          <w:szCs w:val="20"/>
          <w:shd w:val="clear" w:color="auto" w:fill="FFFFFF"/>
        </w:rPr>
        <w:br/>
      </w:r>
    </w:p>
    <w:p w14:paraId="734BA131" w14:textId="77777777" w:rsidR="008A4BAD" w:rsidRPr="00D54C21" w:rsidRDefault="008A4BAD" w:rsidP="00F52B42">
      <w:pPr>
        <w:spacing w:line="360" w:lineRule="auto"/>
        <w:ind w:left="709" w:right="50"/>
        <w:jc w:val="both"/>
        <w:rPr>
          <w:rFonts w:ascii="Arial" w:hAnsi="Arial" w:cs="Arial"/>
          <w:sz w:val="20"/>
          <w:szCs w:val="20"/>
          <w:shd w:val="clear" w:color="auto" w:fill="FFFFFF"/>
        </w:rPr>
      </w:pPr>
      <w:r w:rsidRPr="00D54C21">
        <w:rPr>
          <w:rFonts w:ascii="Arial" w:hAnsi="Arial" w:cs="Arial"/>
          <w:i/>
          <w:iCs/>
          <w:sz w:val="20"/>
          <w:szCs w:val="20"/>
          <w:shd w:val="clear" w:color="auto" w:fill="FFFFFF"/>
        </w:rPr>
        <w:lastRenderedPageBreak/>
        <w:t>5.4. </w:t>
      </w:r>
      <w:r w:rsidRPr="00D54C21">
        <w:rPr>
          <w:rFonts w:ascii="Arial" w:hAnsi="Arial" w:cs="Arial"/>
          <w:b/>
          <w:bCs/>
          <w:i/>
          <w:iCs/>
          <w:sz w:val="20"/>
          <w:szCs w:val="20"/>
          <w:u w:val="single"/>
          <w:shd w:val="clear" w:color="auto" w:fill="FFFFFF"/>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D54C21">
        <w:rPr>
          <w:rFonts w:ascii="Arial" w:hAnsi="Arial" w:cs="Arial"/>
          <w:i/>
          <w:iCs/>
          <w:sz w:val="20"/>
          <w:szCs w:val="20"/>
          <w:shd w:val="clear" w:color="auto" w:fill="FFFFFF"/>
        </w:rPr>
        <w:t>. De esta manera, la alteración unilateral de alguno de los términos contractuales, o su lectura literal y maliciosa, se traducirían en un acto sorpresivo que traicionaría la confianza depositada.”</w:t>
      </w:r>
      <w:r w:rsidRPr="00D54C21">
        <w:rPr>
          <w:rFonts w:ascii="Arial" w:hAnsi="Arial" w:cs="Arial"/>
          <w:sz w:val="20"/>
          <w:szCs w:val="20"/>
          <w:shd w:val="clear" w:color="auto" w:fill="FFFFFF"/>
        </w:rPr>
        <w:t> (Subrayado y negrilla fuera del texto original).</w:t>
      </w:r>
    </w:p>
    <w:p w14:paraId="3773C38C" w14:textId="77777777" w:rsidR="008A4BAD" w:rsidRDefault="008A4BAD" w:rsidP="00F52B42">
      <w:pPr>
        <w:spacing w:line="360" w:lineRule="auto"/>
        <w:jc w:val="both"/>
        <w:rPr>
          <w:rFonts w:ascii="Arial" w:hAnsi="Arial" w:cs="Arial"/>
          <w:sz w:val="22"/>
          <w:szCs w:val="22"/>
          <w:shd w:val="clear" w:color="auto" w:fill="FFFFFF"/>
        </w:rPr>
      </w:pPr>
    </w:p>
    <w:p w14:paraId="6F219751" w14:textId="12AB29E4" w:rsidR="008A4BAD" w:rsidRDefault="008A4BAD" w:rsidP="00F52B42">
      <w:pPr>
        <w:spacing w:line="360" w:lineRule="auto"/>
        <w:jc w:val="both"/>
        <w:rPr>
          <w:rFonts w:ascii="Arial" w:hAnsi="Arial" w:cs="Arial"/>
          <w:sz w:val="22"/>
          <w:szCs w:val="22"/>
          <w:shd w:val="clear" w:color="auto" w:fill="FFFFFF"/>
        </w:rPr>
      </w:pPr>
      <w:r w:rsidRPr="00D54C21">
        <w:rPr>
          <w:rFonts w:ascii="Arial" w:hAnsi="Arial" w:cs="Arial"/>
          <w:sz w:val="22"/>
          <w:szCs w:val="22"/>
          <w:shd w:val="clear" w:color="auto" w:fill="FFFFFF"/>
        </w:rPr>
        <w:t xml:space="preserve">De conformidad con la facultad otorgada por el artículo 1056 del Código de Comercio, las entidades aseguradoras pueden asumir a su arbitrio, </w:t>
      </w:r>
      <w:r>
        <w:rPr>
          <w:rFonts w:ascii="Arial" w:hAnsi="Arial" w:cs="Arial"/>
          <w:sz w:val="22"/>
          <w:szCs w:val="22"/>
          <w:shd w:val="clear" w:color="auto" w:fill="FFFFFF"/>
        </w:rPr>
        <w:t>con la salvedad que dispone la L</w:t>
      </w:r>
      <w:r w:rsidRPr="00D54C21">
        <w:rPr>
          <w:rFonts w:ascii="Arial" w:hAnsi="Arial" w:cs="Arial"/>
          <w:sz w:val="22"/>
          <w:szCs w:val="22"/>
          <w:shd w:val="clear" w:color="auto" w:fill="FFFFFF"/>
        </w:rPr>
        <w:t xml:space="preserve">ey, los riesgos que le sean puestos a su consideración, pudiendo establecer las condiciones bajo las cuales asumen los mismos. Así las cosas, se evidencia </w:t>
      </w:r>
      <w:r w:rsidR="007B0696">
        <w:rPr>
          <w:rFonts w:ascii="Arial" w:hAnsi="Arial" w:cs="Arial"/>
          <w:sz w:val="22"/>
          <w:szCs w:val="22"/>
          <w:shd w:val="clear" w:color="auto" w:fill="FFFFFF"/>
        </w:rPr>
        <w:t>que la cobertura principal del contrato de s</w:t>
      </w:r>
      <w:r w:rsidRPr="00D54C21">
        <w:rPr>
          <w:rFonts w:ascii="Arial" w:hAnsi="Arial" w:cs="Arial"/>
          <w:sz w:val="22"/>
          <w:szCs w:val="22"/>
          <w:shd w:val="clear" w:color="auto" w:fill="FFFFFF"/>
        </w:rPr>
        <w:t>eguro expedido por mi procurada es garantizar el</w:t>
      </w:r>
      <w:r>
        <w:rPr>
          <w:rFonts w:ascii="Arial" w:hAnsi="Arial" w:cs="Arial"/>
          <w:sz w:val="22"/>
          <w:szCs w:val="22"/>
          <w:shd w:val="clear" w:color="auto" w:fill="FFFFFF"/>
        </w:rPr>
        <w:t xml:space="preserve"> riesgo de incumplimiento ocurrido durante la vigencia del seguro, de las obligaciones emanadas de disposiciones legales (Leyes, Decretos, Reglamentos, ETC), señaladas en la carátula de la póliza, imputable a la persona obligada al cumplimiento de la respectiva disposición legal:</w:t>
      </w:r>
    </w:p>
    <w:p w14:paraId="76B6E6DF" w14:textId="77777777" w:rsidR="008A4BAD" w:rsidRDefault="008A4BAD" w:rsidP="00F52B42">
      <w:pPr>
        <w:spacing w:line="360" w:lineRule="auto"/>
        <w:jc w:val="both"/>
        <w:rPr>
          <w:rFonts w:ascii="Arial" w:hAnsi="Arial" w:cs="Arial"/>
          <w:sz w:val="22"/>
          <w:szCs w:val="22"/>
          <w:shd w:val="clear" w:color="auto" w:fill="FFFFFF"/>
        </w:rPr>
      </w:pPr>
    </w:p>
    <w:p w14:paraId="61C4014E" w14:textId="26CC13AF" w:rsidR="008A4BAD" w:rsidRDefault="007B0696" w:rsidP="00F52B42">
      <w:pPr>
        <w:spacing w:line="360" w:lineRule="auto"/>
        <w:jc w:val="center"/>
        <w:rPr>
          <w:rFonts w:ascii="Arial" w:hAnsi="Arial" w:cs="Arial"/>
          <w:sz w:val="22"/>
          <w:szCs w:val="22"/>
          <w:shd w:val="clear" w:color="auto" w:fill="FFFFFF"/>
        </w:rPr>
      </w:pPr>
      <w:r>
        <w:rPr>
          <w:rFonts w:ascii="Arial" w:hAnsi="Arial" w:cs="Arial"/>
          <w:noProof/>
          <w:sz w:val="22"/>
          <w:szCs w:val="22"/>
          <w:shd w:val="clear" w:color="auto" w:fill="FFFFFF"/>
          <w:lang w:eastAsia="es-CO"/>
        </w:rPr>
        <w:drawing>
          <wp:inline distT="0" distB="0" distL="0" distR="0" wp14:anchorId="3E8E669A" wp14:editId="72B1B726">
            <wp:extent cx="5962650" cy="2533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2533650"/>
                    </a:xfrm>
                    <a:prstGeom prst="rect">
                      <a:avLst/>
                    </a:prstGeom>
                    <a:noFill/>
                    <a:ln>
                      <a:noFill/>
                    </a:ln>
                  </pic:spPr>
                </pic:pic>
              </a:graphicData>
            </a:graphic>
          </wp:inline>
        </w:drawing>
      </w:r>
    </w:p>
    <w:p w14:paraId="3772F6C3" w14:textId="77777777" w:rsidR="008A4BAD" w:rsidRPr="00D54C21" w:rsidRDefault="008A4BAD" w:rsidP="00F52B42">
      <w:pPr>
        <w:spacing w:line="360" w:lineRule="auto"/>
        <w:jc w:val="both"/>
        <w:rPr>
          <w:rFonts w:ascii="Arial" w:hAnsi="Arial" w:cs="Arial"/>
          <w:iCs/>
          <w:sz w:val="22"/>
          <w:szCs w:val="22"/>
        </w:rPr>
      </w:pPr>
    </w:p>
    <w:p w14:paraId="5071601E" w14:textId="03DFE5FC" w:rsidR="008A4BAD" w:rsidRPr="00810D15" w:rsidRDefault="008A4BAD" w:rsidP="00F52B42">
      <w:pPr>
        <w:spacing w:line="360" w:lineRule="auto"/>
        <w:jc w:val="both"/>
        <w:rPr>
          <w:rFonts w:ascii="Arial" w:hAnsi="Arial" w:cs="Arial"/>
          <w:iCs/>
          <w:sz w:val="22"/>
          <w:szCs w:val="22"/>
        </w:rPr>
      </w:pPr>
      <w:r w:rsidRPr="00D54C21">
        <w:rPr>
          <w:rFonts w:ascii="Arial" w:hAnsi="Arial" w:cs="Arial"/>
          <w:iCs/>
          <w:sz w:val="22"/>
          <w:szCs w:val="22"/>
        </w:rPr>
        <w:t>En tal virtud, mediante la</w:t>
      </w:r>
      <w:r>
        <w:rPr>
          <w:rFonts w:ascii="Arial" w:hAnsi="Arial" w:cs="Arial"/>
          <w:iCs/>
          <w:sz w:val="22"/>
          <w:szCs w:val="22"/>
        </w:rPr>
        <w:t xml:space="preserve"> Póliza de Cumplimiento de Disposiciones Legales No.</w:t>
      </w:r>
      <w:r w:rsidR="007B0696">
        <w:rPr>
          <w:rFonts w:ascii="Arial" w:hAnsi="Arial" w:cs="Arial"/>
          <w:iCs/>
          <w:sz w:val="22"/>
          <w:szCs w:val="22"/>
        </w:rPr>
        <w:t xml:space="preserve"> 390-46-994000000250 (Anexos 0 y 1), mí representada, </w:t>
      </w:r>
      <w:r w:rsidRPr="00810D15">
        <w:rPr>
          <w:rFonts w:ascii="Arial" w:hAnsi="Arial" w:cs="Arial"/>
          <w:b/>
          <w:iCs/>
          <w:sz w:val="22"/>
          <w:szCs w:val="22"/>
        </w:rPr>
        <w:t>ASEGURADORA SOLIDARIA DE COLOMBIA E.C</w:t>
      </w:r>
      <w:r w:rsidRPr="00D54C21">
        <w:rPr>
          <w:rFonts w:ascii="Arial" w:hAnsi="Arial" w:cs="Arial"/>
          <w:iCs/>
          <w:sz w:val="22"/>
          <w:szCs w:val="22"/>
        </w:rPr>
        <w:t xml:space="preserve">. se comprometió a amparar la vulneración de alguna disposición de orden legal por parte del afianzado. Así las cosas, la obligación </w:t>
      </w:r>
      <w:r>
        <w:rPr>
          <w:rFonts w:ascii="Arial" w:hAnsi="Arial" w:cs="Arial"/>
          <w:iCs/>
          <w:sz w:val="22"/>
          <w:szCs w:val="22"/>
        </w:rPr>
        <w:t>indemnizatoria por parte de la compañía de s</w:t>
      </w:r>
      <w:r w:rsidRPr="00D54C21">
        <w:rPr>
          <w:rFonts w:ascii="Arial" w:hAnsi="Arial" w:cs="Arial"/>
          <w:iCs/>
          <w:sz w:val="22"/>
          <w:szCs w:val="22"/>
        </w:rPr>
        <w:t>eguros solo na</w:t>
      </w:r>
      <w:r>
        <w:rPr>
          <w:rFonts w:ascii="Arial" w:hAnsi="Arial" w:cs="Arial"/>
          <w:iCs/>
          <w:sz w:val="22"/>
          <w:szCs w:val="22"/>
        </w:rPr>
        <w:t>ce cuando existan</w:t>
      </w:r>
      <w:r w:rsidRPr="00D54C21">
        <w:rPr>
          <w:rFonts w:ascii="Arial" w:hAnsi="Arial" w:cs="Arial"/>
          <w:iCs/>
          <w:sz w:val="22"/>
          <w:szCs w:val="22"/>
        </w:rPr>
        <w:t xml:space="preserve"> pruebas que demuestren </w:t>
      </w:r>
      <w:r>
        <w:rPr>
          <w:rFonts w:ascii="Arial" w:hAnsi="Arial" w:cs="Arial"/>
          <w:iCs/>
          <w:sz w:val="22"/>
          <w:szCs w:val="22"/>
        </w:rPr>
        <w:t>que</w:t>
      </w:r>
      <w:r w:rsidR="007B0696">
        <w:rPr>
          <w:rFonts w:ascii="Arial" w:hAnsi="Arial" w:cs="Arial"/>
          <w:iCs/>
          <w:sz w:val="22"/>
          <w:szCs w:val="22"/>
        </w:rPr>
        <w:t xml:space="preserve"> la </w:t>
      </w:r>
      <w:r w:rsidR="007B0696" w:rsidRPr="007B0696">
        <w:rPr>
          <w:rFonts w:ascii="Arial" w:hAnsi="Arial" w:cs="Arial"/>
          <w:b/>
          <w:iCs/>
          <w:sz w:val="22"/>
          <w:szCs w:val="22"/>
        </w:rPr>
        <w:t>AGENCIA DE ADUANAS HECADUANAS S.A.S. NIVEL 1</w:t>
      </w:r>
      <w:r w:rsidR="007B0696">
        <w:rPr>
          <w:rFonts w:ascii="Arial" w:hAnsi="Arial" w:cs="Arial"/>
          <w:iCs/>
          <w:sz w:val="22"/>
          <w:szCs w:val="22"/>
        </w:rPr>
        <w:t xml:space="preserve"> incumplió las obligaciones y responsabilidad consagradas en la normatividad aduanera. </w:t>
      </w:r>
      <w:r>
        <w:rPr>
          <w:rFonts w:ascii="Arial" w:hAnsi="Arial" w:cs="Arial"/>
          <w:iCs/>
          <w:sz w:val="22"/>
          <w:szCs w:val="22"/>
        </w:rPr>
        <w:t>Sin embargo,</w:t>
      </w:r>
      <w:r w:rsidR="007B0696">
        <w:rPr>
          <w:rFonts w:ascii="Arial" w:hAnsi="Arial" w:cs="Arial"/>
          <w:iCs/>
          <w:sz w:val="22"/>
          <w:szCs w:val="22"/>
        </w:rPr>
        <w:t xml:space="preserve"> contrario a lo afirmado por la Dirección Seccional de Aduanas de Bogotá D.C. en la resolución sanción, esta no se ha podido demostrar a la fecha, en la medida que en el expediente administrativo no existen medios de prueba por medio de los cuales se demuestre la vulneración de una norma, </w:t>
      </w:r>
      <w:r>
        <w:rPr>
          <w:rFonts w:ascii="Arial" w:hAnsi="Arial" w:cs="Arial"/>
          <w:iCs/>
          <w:sz w:val="22"/>
          <w:szCs w:val="22"/>
        </w:rPr>
        <w:t>pues la administración se limitó a endilgar una presunta resp</w:t>
      </w:r>
      <w:r w:rsidR="007B0696">
        <w:rPr>
          <w:rFonts w:ascii="Arial" w:hAnsi="Arial" w:cs="Arial"/>
          <w:iCs/>
          <w:sz w:val="22"/>
          <w:szCs w:val="22"/>
        </w:rPr>
        <w:t>onsabilidad a la agencia de aduanas</w:t>
      </w:r>
      <w:r>
        <w:rPr>
          <w:rFonts w:ascii="Arial" w:hAnsi="Arial" w:cs="Arial"/>
          <w:iCs/>
          <w:sz w:val="22"/>
          <w:szCs w:val="22"/>
        </w:rPr>
        <w:t>, sin sustentar dicha atribución a través de pruebas conducentes, pertinentes y útiles, que así lo corroboren.</w:t>
      </w:r>
    </w:p>
    <w:p w14:paraId="28815177" w14:textId="77777777" w:rsidR="008A4BAD" w:rsidRPr="00D54C21" w:rsidRDefault="008A4BAD" w:rsidP="00F52B42">
      <w:pPr>
        <w:spacing w:line="360" w:lineRule="auto"/>
        <w:jc w:val="both"/>
        <w:rPr>
          <w:rFonts w:ascii="Arial" w:hAnsi="Arial" w:cs="Arial"/>
          <w:iCs/>
          <w:sz w:val="22"/>
          <w:szCs w:val="22"/>
        </w:rPr>
      </w:pPr>
    </w:p>
    <w:p w14:paraId="7177796E" w14:textId="48AF8CC8" w:rsidR="00FF3A3D" w:rsidRDefault="008A4BAD" w:rsidP="00F52B42">
      <w:pPr>
        <w:spacing w:line="360" w:lineRule="auto"/>
        <w:jc w:val="both"/>
        <w:rPr>
          <w:rFonts w:ascii="Arial" w:hAnsi="Arial" w:cs="Arial"/>
          <w:iCs/>
          <w:sz w:val="22"/>
          <w:szCs w:val="22"/>
        </w:rPr>
      </w:pPr>
      <w:r w:rsidRPr="00D54C21">
        <w:rPr>
          <w:rFonts w:ascii="Arial" w:hAnsi="Arial" w:cs="Arial"/>
          <w:iCs/>
          <w:sz w:val="22"/>
          <w:szCs w:val="22"/>
        </w:rPr>
        <w:lastRenderedPageBreak/>
        <w:t xml:space="preserve">Concretamente, la DIAN </w:t>
      </w:r>
      <w:r w:rsidR="00FF3A3D">
        <w:rPr>
          <w:rFonts w:ascii="Arial" w:hAnsi="Arial" w:cs="Arial"/>
          <w:iCs/>
          <w:sz w:val="22"/>
          <w:szCs w:val="22"/>
        </w:rPr>
        <w:t>atribuyó responsabilidad a la Agencia de Adu</w:t>
      </w:r>
      <w:r w:rsidR="00544893">
        <w:rPr>
          <w:rFonts w:ascii="Arial" w:hAnsi="Arial" w:cs="Arial"/>
          <w:iCs/>
          <w:sz w:val="22"/>
          <w:szCs w:val="22"/>
        </w:rPr>
        <w:t xml:space="preserve">anas </w:t>
      </w:r>
      <w:proofErr w:type="spellStart"/>
      <w:r w:rsidR="00544893">
        <w:rPr>
          <w:rFonts w:ascii="Arial" w:hAnsi="Arial" w:cs="Arial"/>
          <w:iCs/>
          <w:sz w:val="22"/>
          <w:szCs w:val="22"/>
        </w:rPr>
        <w:t>Hecaduanas</w:t>
      </w:r>
      <w:proofErr w:type="spellEnd"/>
      <w:r w:rsidR="00544893">
        <w:rPr>
          <w:rFonts w:ascii="Arial" w:hAnsi="Arial" w:cs="Arial"/>
          <w:iCs/>
          <w:sz w:val="22"/>
          <w:szCs w:val="22"/>
        </w:rPr>
        <w:t xml:space="preserve"> S.A.S. Nivel 1, porque dentro de la carpeta de conocimiento al cliente, no reposaba: </w:t>
      </w:r>
      <w:r w:rsidR="00544893" w:rsidRPr="00544893">
        <w:rPr>
          <w:rFonts w:ascii="Arial" w:hAnsi="Arial" w:cs="Arial"/>
          <w:b/>
          <w:iCs/>
          <w:sz w:val="22"/>
          <w:szCs w:val="22"/>
        </w:rPr>
        <w:t>1.)</w:t>
      </w:r>
      <w:r w:rsidR="00544893">
        <w:rPr>
          <w:rFonts w:ascii="Arial" w:hAnsi="Arial" w:cs="Arial"/>
          <w:iCs/>
          <w:sz w:val="22"/>
          <w:szCs w:val="22"/>
        </w:rPr>
        <w:t xml:space="preserve"> la certificación del contador de los estados financieros y tampoco el dictamen del revisor fiscal, respecto de Ernesto Bravo Meneses; </w:t>
      </w:r>
      <w:r w:rsidR="00544893" w:rsidRPr="0082545E">
        <w:rPr>
          <w:rFonts w:ascii="Arial" w:hAnsi="Arial" w:cs="Arial"/>
          <w:b/>
          <w:iCs/>
          <w:sz w:val="22"/>
          <w:szCs w:val="22"/>
        </w:rPr>
        <w:t>2.)</w:t>
      </w:r>
      <w:r w:rsidR="00544893">
        <w:rPr>
          <w:rFonts w:ascii="Arial" w:hAnsi="Arial" w:cs="Arial"/>
          <w:iCs/>
          <w:sz w:val="22"/>
          <w:szCs w:val="22"/>
        </w:rPr>
        <w:t xml:space="preserve"> La certificación del contador respecto de los estados financieros de </w:t>
      </w:r>
      <w:proofErr w:type="spellStart"/>
      <w:r w:rsidR="00544893">
        <w:rPr>
          <w:rFonts w:ascii="Arial" w:hAnsi="Arial" w:cs="Arial"/>
          <w:iCs/>
          <w:sz w:val="22"/>
          <w:szCs w:val="22"/>
        </w:rPr>
        <w:t>Lubriretenes</w:t>
      </w:r>
      <w:proofErr w:type="spellEnd"/>
      <w:r w:rsidR="00544893">
        <w:rPr>
          <w:rFonts w:ascii="Arial" w:hAnsi="Arial" w:cs="Arial"/>
          <w:iCs/>
          <w:sz w:val="22"/>
          <w:szCs w:val="22"/>
        </w:rPr>
        <w:t xml:space="preserve"> y Rodamientos S.A.S. y </w:t>
      </w:r>
      <w:r w:rsidR="00544893" w:rsidRPr="0082545E">
        <w:rPr>
          <w:rFonts w:ascii="Arial" w:hAnsi="Arial" w:cs="Arial"/>
          <w:b/>
          <w:iCs/>
          <w:sz w:val="22"/>
          <w:szCs w:val="22"/>
        </w:rPr>
        <w:t>3</w:t>
      </w:r>
      <w:r w:rsidR="0082545E" w:rsidRPr="0082545E">
        <w:rPr>
          <w:rFonts w:ascii="Arial" w:hAnsi="Arial" w:cs="Arial"/>
          <w:b/>
          <w:iCs/>
          <w:sz w:val="22"/>
          <w:szCs w:val="22"/>
        </w:rPr>
        <w:t>.</w:t>
      </w:r>
      <w:r w:rsidR="00544893" w:rsidRPr="0082545E">
        <w:rPr>
          <w:rFonts w:ascii="Arial" w:hAnsi="Arial" w:cs="Arial"/>
          <w:b/>
          <w:iCs/>
          <w:sz w:val="22"/>
          <w:szCs w:val="22"/>
        </w:rPr>
        <w:t>)</w:t>
      </w:r>
      <w:r w:rsidR="00544893">
        <w:rPr>
          <w:rFonts w:ascii="Arial" w:hAnsi="Arial" w:cs="Arial"/>
          <w:iCs/>
          <w:sz w:val="22"/>
          <w:szCs w:val="22"/>
        </w:rPr>
        <w:t xml:space="preserve"> La certificación del contador respecto de los estados financieros de </w:t>
      </w:r>
      <w:r w:rsidR="0082545E">
        <w:rPr>
          <w:rFonts w:ascii="Arial" w:hAnsi="Arial" w:cs="Arial"/>
          <w:iCs/>
          <w:sz w:val="22"/>
          <w:szCs w:val="22"/>
        </w:rPr>
        <w:t>Parte Equipos S.A.S.</w:t>
      </w:r>
    </w:p>
    <w:p w14:paraId="11B8B996" w14:textId="77777777" w:rsidR="0082545E" w:rsidRDefault="0082545E" w:rsidP="00F52B42">
      <w:pPr>
        <w:spacing w:line="360" w:lineRule="auto"/>
        <w:jc w:val="both"/>
        <w:rPr>
          <w:rFonts w:ascii="Arial" w:hAnsi="Arial" w:cs="Arial"/>
          <w:iCs/>
          <w:sz w:val="22"/>
          <w:szCs w:val="22"/>
        </w:rPr>
      </w:pPr>
    </w:p>
    <w:p w14:paraId="7E8C8111" w14:textId="77777777" w:rsidR="0082545E" w:rsidRDefault="0082545E" w:rsidP="00F52B42">
      <w:pPr>
        <w:spacing w:line="360" w:lineRule="auto"/>
        <w:jc w:val="both"/>
        <w:rPr>
          <w:rFonts w:ascii="Arial" w:hAnsi="Arial" w:cs="Arial"/>
          <w:iCs/>
          <w:sz w:val="22"/>
          <w:szCs w:val="22"/>
        </w:rPr>
      </w:pPr>
      <w:r>
        <w:rPr>
          <w:rFonts w:ascii="Arial" w:hAnsi="Arial" w:cs="Arial"/>
          <w:iCs/>
          <w:sz w:val="22"/>
          <w:szCs w:val="22"/>
        </w:rPr>
        <w:t>Ahora bien, debe destacarse que el conocimiento real y efectivo del cliente por parte de las agencias de aduanas está previsto, según conceptos de la DIAN, como un mecanismo de control con el fin de protegerse de prácticas relacionadas con el lavado de activos, contrabando, evasión de impuestos y cualquier otra conducta irregular en la que puedan incurrir los importadores. Para tal propósito, las agencias de aduanas, según las disposiciones vigentes sobre la materia, deben elaborar y suscribir un acta con la relación de los documentos solicitados y recibidos por parte de cada cliente.</w:t>
      </w:r>
    </w:p>
    <w:p w14:paraId="165C514D" w14:textId="77777777" w:rsidR="0082545E" w:rsidRDefault="0082545E" w:rsidP="00F52B42">
      <w:pPr>
        <w:spacing w:line="360" w:lineRule="auto"/>
        <w:jc w:val="both"/>
        <w:rPr>
          <w:rFonts w:ascii="Arial" w:hAnsi="Arial" w:cs="Arial"/>
          <w:iCs/>
          <w:sz w:val="22"/>
          <w:szCs w:val="22"/>
        </w:rPr>
      </w:pPr>
    </w:p>
    <w:p w14:paraId="42A596B2" w14:textId="77777777" w:rsidR="00F53253" w:rsidRDefault="0082545E" w:rsidP="00F52B42">
      <w:pPr>
        <w:spacing w:line="360" w:lineRule="auto"/>
        <w:jc w:val="both"/>
        <w:rPr>
          <w:rFonts w:ascii="Arial" w:hAnsi="Arial" w:cs="Arial"/>
          <w:iCs/>
          <w:sz w:val="22"/>
          <w:szCs w:val="22"/>
        </w:rPr>
      </w:pPr>
      <w:r>
        <w:rPr>
          <w:rFonts w:ascii="Arial" w:hAnsi="Arial" w:cs="Arial"/>
          <w:iCs/>
          <w:sz w:val="22"/>
          <w:szCs w:val="22"/>
        </w:rPr>
        <w:t xml:space="preserve">En el caso </w:t>
      </w:r>
      <w:r w:rsidRPr="0082545E">
        <w:rPr>
          <w:rFonts w:ascii="Arial" w:hAnsi="Arial" w:cs="Arial"/>
          <w:i/>
          <w:iCs/>
          <w:sz w:val="22"/>
          <w:szCs w:val="22"/>
        </w:rPr>
        <w:t>sub-examine</w:t>
      </w:r>
      <w:r>
        <w:rPr>
          <w:rFonts w:ascii="Arial" w:hAnsi="Arial" w:cs="Arial"/>
          <w:iCs/>
          <w:sz w:val="22"/>
          <w:szCs w:val="22"/>
        </w:rPr>
        <w:t>, aunque la Dirección Seccional de Aduanas no estableció y determinó cuando inició la primera operación de los importadores</w:t>
      </w:r>
      <w:r w:rsidR="007B2414">
        <w:rPr>
          <w:rFonts w:ascii="Arial" w:hAnsi="Arial" w:cs="Arial"/>
          <w:iCs/>
          <w:sz w:val="22"/>
          <w:szCs w:val="22"/>
        </w:rPr>
        <w:t xml:space="preserve"> Ernesto Bravo Meneses, </w:t>
      </w:r>
      <w:proofErr w:type="spellStart"/>
      <w:r w:rsidR="007B2414">
        <w:rPr>
          <w:rFonts w:ascii="Arial" w:hAnsi="Arial" w:cs="Arial"/>
          <w:iCs/>
          <w:sz w:val="22"/>
          <w:szCs w:val="22"/>
        </w:rPr>
        <w:t>Lubriretenes</w:t>
      </w:r>
      <w:proofErr w:type="spellEnd"/>
      <w:r w:rsidR="007B2414">
        <w:rPr>
          <w:rFonts w:ascii="Arial" w:hAnsi="Arial" w:cs="Arial"/>
          <w:iCs/>
          <w:sz w:val="22"/>
          <w:szCs w:val="22"/>
        </w:rPr>
        <w:t xml:space="preserve"> y Rodamientos S.A.S. y Parte Equipos S.A.S., por conducto de la Agencia de Aduanas </w:t>
      </w:r>
      <w:proofErr w:type="spellStart"/>
      <w:r w:rsidR="007B2414">
        <w:rPr>
          <w:rFonts w:ascii="Arial" w:hAnsi="Arial" w:cs="Arial"/>
          <w:iCs/>
          <w:sz w:val="22"/>
          <w:szCs w:val="22"/>
        </w:rPr>
        <w:t>Hecaduanas</w:t>
      </w:r>
      <w:proofErr w:type="spellEnd"/>
      <w:r w:rsidR="007B2414">
        <w:rPr>
          <w:rFonts w:ascii="Arial" w:hAnsi="Arial" w:cs="Arial"/>
          <w:iCs/>
          <w:sz w:val="22"/>
          <w:szCs w:val="22"/>
        </w:rPr>
        <w:t xml:space="preserve"> S.A.S. Nivel 1</w:t>
      </w:r>
      <w:r w:rsidR="00F53253">
        <w:rPr>
          <w:rFonts w:ascii="Arial" w:hAnsi="Arial" w:cs="Arial"/>
          <w:iCs/>
          <w:sz w:val="22"/>
          <w:szCs w:val="22"/>
        </w:rPr>
        <w:t>, lo cierto es que las primeras operaciones con estos clientes no se derivaron en el año 2021, sino, desde años atrás.</w:t>
      </w:r>
    </w:p>
    <w:p w14:paraId="52CD7542" w14:textId="77777777" w:rsidR="00F53253" w:rsidRDefault="00F53253" w:rsidP="00F52B42">
      <w:pPr>
        <w:spacing w:line="360" w:lineRule="auto"/>
        <w:jc w:val="both"/>
        <w:rPr>
          <w:rFonts w:ascii="Arial" w:hAnsi="Arial" w:cs="Arial"/>
          <w:iCs/>
          <w:sz w:val="22"/>
          <w:szCs w:val="22"/>
        </w:rPr>
      </w:pPr>
    </w:p>
    <w:p w14:paraId="592B14FD" w14:textId="3FD9E95E" w:rsidR="00854503" w:rsidRDefault="00F53253" w:rsidP="00F52B42">
      <w:pPr>
        <w:spacing w:line="360" w:lineRule="auto"/>
        <w:jc w:val="both"/>
        <w:rPr>
          <w:rFonts w:ascii="Arial" w:hAnsi="Arial" w:cs="Arial"/>
          <w:iCs/>
          <w:sz w:val="22"/>
          <w:szCs w:val="22"/>
        </w:rPr>
      </w:pPr>
      <w:r>
        <w:rPr>
          <w:rFonts w:ascii="Arial" w:hAnsi="Arial" w:cs="Arial"/>
          <w:iCs/>
          <w:sz w:val="22"/>
          <w:szCs w:val="22"/>
        </w:rPr>
        <w:t xml:space="preserve">En años anteriores de operaciones con estos importadores, ninguno de ellos incurrió en los delitos de lavado de activos o contrabando. Tampoco evadieron impuestos o incurrieron en alguna conducta calificada como irregular, por tanto, </w:t>
      </w:r>
      <w:r w:rsidR="00221057">
        <w:rPr>
          <w:rFonts w:ascii="Arial" w:hAnsi="Arial" w:cs="Arial"/>
          <w:iCs/>
          <w:sz w:val="22"/>
          <w:szCs w:val="22"/>
        </w:rPr>
        <w:t xml:space="preserve">el fin y el objetivo perseguido por la norma (numeral 2.1. del artículo 36 del Decreto Ley 920 de 2023) no se incumplió, porque la Agencia de Aduanas </w:t>
      </w:r>
      <w:proofErr w:type="spellStart"/>
      <w:r w:rsidR="00221057">
        <w:rPr>
          <w:rFonts w:ascii="Arial" w:hAnsi="Arial" w:cs="Arial"/>
          <w:iCs/>
          <w:sz w:val="22"/>
          <w:szCs w:val="22"/>
        </w:rPr>
        <w:t>Hecaduanas</w:t>
      </w:r>
      <w:proofErr w:type="spellEnd"/>
      <w:r w:rsidR="00221057">
        <w:rPr>
          <w:rFonts w:ascii="Arial" w:hAnsi="Arial" w:cs="Arial"/>
          <w:iCs/>
          <w:sz w:val="22"/>
          <w:szCs w:val="22"/>
        </w:rPr>
        <w:t xml:space="preserve"> S.A.S. Nivel 1 no ha estado desprotegida frente a posibles malas prácticas de sus clientes. Prueba de ello</w:t>
      </w:r>
      <w:r w:rsidR="003B152D">
        <w:rPr>
          <w:rFonts w:ascii="Arial" w:hAnsi="Arial" w:cs="Arial"/>
          <w:iCs/>
          <w:sz w:val="22"/>
          <w:szCs w:val="22"/>
        </w:rPr>
        <w:t xml:space="preserve"> es el diligenciamiento del formato de conocimiento del cliente (circular 170) respe</w:t>
      </w:r>
      <w:r w:rsidR="00854503">
        <w:rPr>
          <w:rFonts w:ascii="Arial" w:hAnsi="Arial" w:cs="Arial"/>
          <w:iCs/>
          <w:sz w:val="22"/>
          <w:szCs w:val="22"/>
        </w:rPr>
        <w:t xml:space="preserve">cto de cada importador, del cual se hizo mención en el </w:t>
      </w:r>
      <w:r w:rsidR="000C63FB">
        <w:rPr>
          <w:rFonts w:ascii="Arial" w:hAnsi="Arial" w:cs="Arial"/>
          <w:iCs/>
          <w:sz w:val="22"/>
          <w:szCs w:val="22"/>
        </w:rPr>
        <w:t>Requerimiento Especial A</w:t>
      </w:r>
      <w:r w:rsidR="00854503">
        <w:rPr>
          <w:rFonts w:ascii="Arial" w:hAnsi="Arial" w:cs="Arial"/>
          <w:iCs/>
          <w:sz w:val="22"/>
          <w:szCs w:val="22"/>
        </w:rPr>
        <w:t>duanero (Auto 000307 del 30 de mayo de 2024).</w:t>
      </w:r>
    </w:p>
    <w:p w14:paraId="41C446B1" w14:textId="77777777" w:rsidR="00854503" w:rsidRDefault="00854503" w:rsidP="00F52B42">
      <w:pPr>
        <w:spacing w:line="360" w:lineRule="auto"/>
        <w:jc w:val="both"/>
        <w:rPr>
          <w:rFonts w:ascii="Arial" w:hAnsi="Arial" w:cs="Arial"/>
          <w:iCs/>
          <w:sz w:val="22"/>
          <w:szCs w:val="22"/>
        </w:rPr>
      </w:pPr>
    </w:p>
    <w:p w14:paraId="0474D08D" w14:textId="3407E6FD" w:rsidR="00816448" w:rsidRDefault="000C63FB" w:rsidP="00F52B42">
      <w:pPr>
        <w:spacing w:line="360" w:lineRule="auto"/>
        <w:jc w:val="both"/>
        <w:rPr>
          <w:rFonts w:ascii="Arial" w:hAnsi="Arial" w:cs="Arial"/>
          <w:iCs/>
          <w:sz w:val="22"/>
          <w:szCs w:val="22"/>
        </w:rPr>
      </w:pPr>
      <w:r>
        <w:rPr>
          <w:rFonts w:ascii="Arial" w:hAnsi="Arial" w:cs="Arial"/>
          <w:iCs/>
          <w:sz w:val="22"/>
          <w:szCs w:val="22"/>
        </w:rPr>
        <w:t xml:space="preserve">Aunado a lo anterior, la Agencia de Aduanas </w:t>
      </w:r>
      <w:proofErr w:type="spellStart"/>
      <w:r>
        <w:rPr>
          <w:rFonts w:ascii="Arial" w:hAnsi="Arial" w:cs="Arial"/>
          <w:iCs/>
          <w:sz w:val="22"/>
          <w:szCs w:val="22"/>
        </w:rPr>
        <w:t>Hecaduanas</w:t>
      </w:r>
      <w:proofErr w:type="spellEnd"/>
      <w:r>
        <w:rPr>
          <w:rFonts w:ascii="Arial" w:hAnsi="Arial" w:cs="Arial"/>
          <w:iCs/>
          <w:sz w:val="22"/>
          <w:szCs w:val="22"/>
        </w:rPr>
        <w:t xml:space="preserve"> S.A.S.</w:t>
      </w:r>
      <w:r w:rsidR="00D2395C">
        <w:rPr>
          <w:rFonts w:ascii="Arial" w:hAnsi="Arial" w:cs="Arial"/>
          <w:iCs/>
          <w:sz w:val="22"/>
          <w:szCs w:val="22"/>
        </w:rPr>
        <w:t xml:space="preserve"> Nivel 1</w:t>
      </w:r>
      <w:r>
        <w:rPr>
          <w:rFonts w:ascii="Arial" w:hAnsi="Arial" w:cs="Arial"/>
          <w:iCs/>
          <w:sz w:val="22"/>
          <w:szCs w:val="22"/>
        </w:rPr>
        <w:t xml:space="preserve"> al pronunciarse frente al Requerimiento Especial Aduanero, explicó</w:t>
      </w:r>
      <w:r w:rsidR="00FB1ABB">
        <w:rPr>
          <w:rFonts w:ascii="Arial" w:hAnsi="Arial" w:cs="Arial"/>
          <w:iCs/>
          <w:sz w:val="22"/>
          <w:szCs w:val="22"/>
        </w:rPr>
        <w:t xml:space="preserve"> de manera detallada y concisa, que había ocurrido frente a los estados financieros, contables y de revisión fiscal de cada uno de sus clientes (Ernesto Bravo Meneses, </w:t>
      </w:r>
      <w:proofErr w:type="spellStart"/>
      <w:r w:rsidR="00FB1ABB">
        <w:rPr>
          <w:rFonts w:ascii="Arial" w:hAnsi="Arial" w:cs="Arial"/>
          <w:iCs/>
          <w:sz w:val="22"/>
          <w:szCs w:val="22"/>
        </w:rPr>
        <w:t>Lubriretenes</w:t>
      </w:r>
      <w:proofErr w:type="spellEnd"/>
      <w:r w:rsidR="00FB1ABB">
        <w:rPr>
          <w:rFonts w:ascii="Arial" w:hAnsi="Arial" w:cs="Arial"/>
          <w:iCs/>
          <w:sz w:val="22"/>
          <w:szCs w:val="22"/>
        </w:rPr>
        <w:t xml:space="preserve"> y Rodamientos S.A.S. y Parte Equipos S.A.S)</w:t>
      </w:r>
      <w:r w:rsidR="00816448">
        <w:rPr>
          <w:rFonts w:ascii="Arial" w:hAnsi="Arial" w:cs="Arial"/>
          <w:iCs/>
          <w:sz w:val="22"/>
          <w:szCs w:val="22"/>
        </w:rPr>
        <w:t xml:space="preserve"> para el respectivo año de operaciones, sin embargo, la Dirección Seccional de Aduanas desestimó sus argumentos de defensa, sin mayores consideraciones al respecto.</w:t>
      </w:r>
    </w:p>
    <w:p w14:paraId="507175C5" w14:textId="10716A52" w:rsidR="0082545E" w:rsidRDefault="00FB1ABB" w:rsidP="00F52B42">
      <w:pPr>
        <w:spacing w:line="360" w:lineRule="auto"/>
        <w:jc w:val="both"/>
        <w:rPr>
          <w:rFonts w:ascii="Arial" w:hAnsi="Arial" w:cs="Arial"/>
          <w:iCs/>
          <w:sz w:val="22"/>
          <w:szCs w:val="22"/>
        </w:rPr>
      </w:pPr>
      <w:r>
        <w:rPr>
          <w:rFonts w:ascii="Arial" w:hAnsi="Arial" w:cs="Arial"/>
          <w:iCs/>
          <w:sz w:val="22"/>
          <w:szCs w:val="22"/>
        </w:rPr>
        <w:t xml:space="preserve">  </w:t>
      </w:r>
      <w:r w:rsidR="000C63FB">
        <w:rPr>
          <w:rFonts w:ascii="Arial" w:hAnsi="Arial" w:cs="Arial"/>
          <w:iCs/>
          <w:sz w:val="22"/>
          <w:szCs w:val="22"/>
        </w:rPr>
        <w:t xml:space="preserve"> </w:t>
      </w:r>
      <w:r w:rsidR="00221057">
        <w:rPr>
          <w:rFonts w:ascii="Arial" w:hAnsi="Arial" w:cs="Arial"/>
          <w:iCs/>
          <w:sz w:val="22"/>
          <w:szCs w:val="22"/>
        </w:rPr>
        <w:t xml:space="preserve">   </w:t>
      </w:r>
      <w:r w:rsidR="00F53253">
        <w:rPr>
          <w:rFonts w:ascii="Arial" w:hAnsi="Arial" w:cs="Arial"/>
          <w:iCs/>
          <w:sz w:val="22"/>
          <w:szCs w:val="22"/>
        </w:rPr>
        <w:t xml:space="preserve"> </w:t>
      </w:r>
      <w:r w:rsidR="0082545E">
        <w:rPr>
          <w:rFonts w:ascii="Arial" w:hAnsi="Arial" w:cs="Arial"/>
          <w:iCs/>
          <w:sz w:val="22"/>
          <w:szCs w:val="22"/>
        </w:rPr>
        <w:t xml:space="preserve">   </w:t>
      </w:r>
    </w:p>
    <w:p w14:paraId="4A263FC6" w14:textId="0900371F" w:rsidR="00642AB0" w:rsidRDefault="008A4BAD" w:rsidP="00F52B42">
      <w:pPr>
        <w:spacing w:line="360" w:lineRule="auto"/>
        <w:jc w:val="both"/>
        <w:rPr>
          <w:rFonts w:ascii="Arial" w:hAnsi="Arial" w:cs="Arial"/>
          <w:iCs/>
          <w:sz w:val="22"/>
          <w:szCs w:val="22"/>
        </w:rPr>
      </w:pPr>
      <w:r>
        <w:rPr>
          <w:rFonts w:ascii="Arial" w:hAnsi="Arial" w:cs="Arial"/>
          <w:iCs/>
          <w:sz w:val="22"/>
          <w:szCs w:val="22"/>
        </w:rPr>
        <w:t>En este orden de ideas, como el afianzado no incurrió en ninguna infracción administrativa aduanera,</w:t>
      </w:r>
      <w:r w:rsidR="00642AB0">
        <w:rPr>
          <w:rFonts w:ascii="Arial" w:hAnsi="Arial" w:cs="Arial"/>
          <w:iCs/>
          <w:sz w:val="22"/>
          <w:szCs w:val="22"/>
        </w:rPr>
        <w:t xml:space="preserve"> porque en efecto no se vulneró el fin perseguido por la norma (numeral 2.1. del artículo 36 del Decreto Ley 920</w:t>
      </w:r>
      <w:r w:rsidR="00C133ED">
        <w:rPr>
          <w:rFonts w:ascii="Arial" w:hAnsi="Arial" w:cs="Arial"/>
          <w:iCs/>
          <w:sz w:val="22"/>
          <w:szCs w:val="22"/>
        </w:rPr>
        <w:t xml:space="preserve"> de 2023)</w:t>
      </w:r>
      <w:r w:rsidR="005B087E">
        <w:rPr>
          <w:rFonts w:ascii="Arial" w:hAnsi="Arial" w:cs="Arial"/>
          <w:iCs/>
          <w:sz w:val="22"/>
          <w:szCs w:val="22"/>
        </w:rPr>
        <w:t>, el cual consiste, itero, en proteger a la agencia de aduanas de posibles malas prácticas</w:t>
      </w:r>
      <w:r w:rsidR="00362410">
        <w:rPr>
          <w:rFonts w:ascii="Arial" w:hAnsi="Arial" w:cs="Arial"/>
          <w:iCs/>
          <w:sz w:val="22"/>
          <w:szCs w:val="22"/>
        </w:rPr>
        <w:t xml:space="preserve"> de sus clientes (importadores), y</w:t>
      </w:r>
      <w:r w:rsidR="005B087E">
        <w:rPr>
          <w:rFonts w:ascii="Arial" w:hAnsi="Arial" w:cs="Arial"/>
          <w:iCs/>
          <w:sz w:val="22"/>
          <w:szCs w:val="22"/>
        </w:rPr>
        <w:t xml:space="preserve"> en consideración a que no se demostró </w:t>
      </w:r>
      <w:r w:rsidR="005B087E">
        <w:rPr>
          <w:rFonts w:ascii="Arial" w:hAnsi="Arial" w:cs="Arial"/>
          <w:iCs/>
          <w:sz w:val="22"/>
          <w:szCs w:val="22"/>
        </w:rPr>
        <w:lastRenderedPageBreak/>
        <w:t>por parte de la Dirección Seccional de Aduanas que los aludidos importadores, al inicio de sus operaciones y con posterioridad, hubieran incurrido en conductas delictivas o irregulares, haciendo uso de la Agencia de Aduanas</w:t>
      </w:r>
      <w:r w:rsidR="00D2395C">
        <w:rPr>
          <w:rFonts w:ascii="Arial" w:hAnsi="Arial" w:cs="Arial"/>
          <w:iCs/>
          <w:sz w:val="22"/>
          <w:szCs w:val="22"/>
        </w:rPr>
        <w:t xml:space="preserve"> </w:t>
      </w:r>
      <w:proofErr w:type="spellStart"/>
      <w:r w:rsidR="00D2395C">
        <w:rPr>
          <w:rFonts w:ascii="Arial" w:hAnsi="Arial" w:cs="Arial"/>
          <w:iCs/>
          <w:sz w:val="22"/>
          <w:szCs w:val="22"/>
        </w:rPr>
        <w:t>Hecaduanas</w:t>
      </w:r>
      <w:proofErr w:type="spellEnd"/>
      <w:r w:rsidR="00D2395C">
        <w:rPr>
          <w:rFonts w:ascii="Arial" w:hAnsi="Arial" w:cs="Arial"/>
          <w:iCs/>
          <w:sz w:val="22"/>
          <w:szCs w:val="22"/>
        </w:rPr>
        <w:t xml:space="preserve"> S.A.S. Nivel 1, </w:t>
      </w:r>
      <w:r w:rsidR="00590A3A">
        <w:rPr>
          <w:rFonts w:ascii="Arial" w:hAnsi="Arial" w:cs="Arial"/>
          <w:iCs/>
          <w:sz w:val="22"/>
          <w:szCs w:val="22"/>
        </w:rPr>
        <w:t>no había lugar a que se le impusiera ningún tipo de sanción a la referida Agencia y</w:t>
      </w:r>
      <w:r w:rsidR="00A62A61">
        <w:rPr>
          <w:rFonts w:ascii="Arial" w:hAnsi="Arial" w:cs="Arial"/>
          <w:iCs/>
          <w:sz w:val="22"/>
          <w:szCs w:val="22"/>
        </w:rPr>
        <w:t xml:space="preserve"> mucho menos que se ordenara hacer efectiva la Póliza de Seguro de Cumplimiento de Disposiciones Legales No. 390-46-994000000250 (Anexos 0 y 1)</w:t>
      </w:r>
      <w:r w:rsidR="00362410">
        <w:rPr>
          <w:rFonts w:ascii="Arial" w:hAnsi="Arial" w:cs="Arial"/>
          <w:iCs/>
          <w:sz w:val="22"/>
          <w:szCs w:val="22"/>
        </w:rPr>
        <w:t>.</w:t>
      </w:r>
      <w:r w:rsidR="005B087E">
        <w:rPr>
          <w:rFonts w:ascii="Arial" w:hAnsi="Arial" w:cs="Arial"/>
          <w:iCs/>
          <w:sz w:val="22"/>
          <w:szCs w:val="22"/>
        </w:rPr>
        <w:t xml:space="preserve"> </w:t>
      </w:r>
      <w:r w:rsidR="00642AB0">
        <w:rPr>
          <w:rFonts w:ascii="Arial" w:hAnsi="Arial" w:cs="Arial"/>
          <w:iCs/>
          <w:sz w:val="22"/>
          <w:szCs w:val="22"/>
        </w:rPr>
        <w:t xml:space="preserve"> </w:t>
      </w:r>
      <w:r>
        <w:rPr>
          <w:rFonts w:ascii="Arial" w:hAnsi="Arial" w:cs="Arial"/>
          <w:iCs/>
          <w:sz w:val="22"/>
          <w:szCs w:val="22"/>
        </w:rPr>
        <w:t xml:space="preserve"> </w:t>
      </w:r>
    </w:p>
    <w:p w14:paraId="691D4BC4" w14:textId="77777777" w:rsidR="008A4BAD" w:rsidRPr="00D54C21" w:rsidRDefault="008A4BAD" w:rsidP="00F52B42">
      <w:pPr>
        <w:spacing w:line="360" w:lineRule="auto"/>
        <w:jc w:val="both"/>
        <w:rPr>
          <w:rFonts w:ascii="Arial" w:hAnsi="Arial" w:cs="Arial"/>
          <w:iCs/>
          <w:sz w:val="22"/>
          <w:szCs w:val="22"/>
        </w:rPr>
      </w:pPr>
    </w:p>
    <w:p w14:paraId="69ADF049" w14:textId="0D803583" w:rsidR="00362410" w:rsidRDefault="008A4BAD" w:rsidP="00F52B42">
      <w:pPr>
        <w:spacing w:line="360" w:lineRule="auto"/>
        <w:jc w:val="both"/>
        <w:rPr>
          <w:rFonts w:ascii="Arial" w:hAnsi="Arial" w:cs="Arial"/>
          <w:iCs/>
          <w:sz w:val="22"/>
          <w:szCs w:val="22"/>
        </w:rPr>
      </w:pPr>
      <w:r>
        <w:rPr>
          <w:rFonts w:ascii="Arial" w:hAnsi="Arial" w:cs="Arial"/>
          <w:iCs/>
          <w:sz w:val="22"/>
          <w:szCs w:val="22"/>
        </w:rPr>
        <w:t>Corolario con</w:t>
      </w:r>
      <w:r w:rsidRPr="00D54C21">
        <w:rPr>
          <w:rFonts w:ascii="Arial" w:hAnsi="Arial" w:cs="Arial"/>
          <w:iCs/>
          <w:sz w:val="22"/>
          <w:szCs w:val="22"/>
        </w:rPr>
        <w:t xml:space="preserve"> lo anterior, en el presente caso no se ha realizado el riesgo asegurado en la</w:t>
      </w:r>
      <w:r>
        <w:rPr>
          <w:rFonts w:ascii="Arial" w:hAnsi="Arial" w:cs="Arial"/>
          <w:iCs/>
          <w:sz w:val="22"/>
          <w:szCs w:val="22"/>
        </w:rPr>
        <w:t xml:space="preserve"> Póliza de Cumplimiento de Disposiciones Legales No. </w:t>
      </w:r>
      <w:r w:rsidR="00362410">
        <w:rPr>
          <w:rFonts w:ascii="Arial" w:hAnsi="Arial" w:cs="Arial"/>
          <w:iCs/>
          <w:sz w:val="22"/>
          <w:szCs w:val="22"/>
        </w:rPr>
        <w:t>390-46-994000000250 (Anexos 0 y 1)</w:t>
      </w:r>
      <w:r>
        <w:rPr>
          <w:rFonts w:ascii="Arial" w:hAnsi="Arial" w:cs="Arial"/>
          <w:iCs/>
          <w:sz w:val="22"/>
          <w:szCs w:val="22"/>
        </w:rPr>
        <w:t>, por cuanto, la falta de pruebas de la administración al momento de endilgar una presunta vulneración de disposiciones aduaneras y cambiarias en cabeza de</w:t>
      </w:r>
      <w:r w:rsidR="00362410">
        <w:rPr>
          <w:rFonts w:ascii="Arial" w:hAnsi="Arial" w:cs="Arial"/>
          <w:iCs/>
          <w:sz w:val="22"/>
          <w:szCs w:val="22"/>
        </w:rPr>
        <w:t xml:space="preserve"> la Agencia de Aduanas </w:t>
      </w:r>
      <w:proofErr w:type="spellStart"/>
      <w:r w:rsidR="00362410">
        <w:rPr>
          <w:rFonts w:ascii="Arial" w:hAnsi="Arial" w:cs="Arial"/>
          <w:iCs/>
          <w:sz w:val="22"/>
          <w:szCs w:val="22"/>
        </w:rPr>
        <w:t>Hecaduanas</w:t>
      </w:r>
      <w:proofErr w:type="spellEnd"/>
      <w:r w:rsidR="00362410">
        <w:rPr>
          <w:rFonts w:ascii="Arial" w:hAnsi="Arial" w:cs="Arial"/>
          <w:iCs/>
          <w:sz w:val="22"/>
          <w:szCs w:val="22"/>
        </w:rPr>
        <w:t xml:space="preserve"> S.A.S. Nivel 1, indiscutiblemente genera la NO realización del riesgo asegurado. </w:t>
      </w:r>
      <w:r w:rsidRPr="00D54C21">
        <w:rPr>
          <w:rFonts w:ascii="Arial" w:hAnsi="Arial" w:cs="Arial"/>
          <w:iCs/>
          <w:sz w:val="22"/>
          <w:szCs w:val="22"/>
        </w:rPr>
        <w:t>Ante</w:t>
      </w:r>
      <w:r w:rsidR="00362410">
        <w:rPr>
          <w:rFonts w:ascii="Arial" w:hAnsi="Arial" w:cs="Arial"/>
          <w:iCs/>
          <w:sz w:val="22"/>
          <w:szCs w:val="22"/>
        </w:rPr>
        <w:t xml:space="preserve"> el error de la administración de no valorar adecuadamente los argumentos de defensa esbozados por el afianzado, así como no interpretar en un sentido amplio, el fin perseguido por la disposición atribuida como incumplida, </w:t>
      </w:r>
      <w:r w:rsidR="00734131">
        <w:rPr>
          <w:rFonts w:ascii="Arial" w:hAnsi="Arial" w:cs="Arial"/>
          <w:iCs/>
          <w:sz w:val="22"/>
          <w:szCs w:val="22"/>
        </w:rPr>
        <w:t>el cual no se puso en riesgo, no cabe duda que no existe obligación indemnizatoria por parte de mi representada, como quiera que no se encuentra demostrado el riesgo asegurado en la póliza de seguro.</w:t>
      </w:r>
      <w:r w:rsidR="00362410">
        <w:rPr>
          <w:rFonts w:ascii="Arial" w:hAnsi="Arial" w:cs="Arial"/>
          <w:iCs/>
          <w:sz w:val="22"/>
          <w:szCs w:val="22"/>
        </w:rPr>
        <w:t xml:space="preserve"> </w:t>
      </w:r>
      <w:r w:rsidRPr="00D54C21">
        <w:rPr>
          <w:rFonts w:ascii="Arial" w:hAnsi="Arial" w:cs="Arial"/>
          <w:iCs/>
          <w:sz w:val="22"/>
          <w:szCs w:val="22"/>
        </w:rPr>
        <w:t xml:space="preserve"> </w:t>
      </w:r>
    </w:p>
    <w:p w14:paraId="5D7EB58B" w14:textId="77777777" w:rsidR="008A4BAD" w:rsidRPr="00D54C21" w:rsidRDefault="008A4BAD" w:rsidP="00F52B42">
      <w:pPr>
        <w:spacing w:line="360" w:lineRule="auto"/>
        <w:jc w:val="both"/>
        <w:rPr>
          <w:rFonts w:ascii="Arial" w:hAnsi="Arial" w:cs="Arial"/>
          <w:iCs/>
          <w:sz w:val="22"/>
          <w:szCs w:val="22"/>
        </w:rPr>
      </w:pPr>
    </w:p>
    <w:p w14:paraId="7A06D98C" w14:textId="6E47CCD9" w:rsidR="00734131" w:rsidRDefault="008A4BAD" w:rsidP="00F52B42">
      <w:pPr>
        <w:spacing w:line="360" w:lineRule="auto"/>
        <w:jc w:val="both"/>
        <w:rPr>
          <w:rFonts w:ascii="Arial" w:hAnsi="Arial" w:cs="Arial"/>
          <w:iCs/>
          <w:sz w:val="22"/>
          <w:szCs w:val="22"/>
        </w:rPr>
      </w:pPr>
      <w:r w:rsidRPr="00D54C21">
        <w:rPr>
          <w:rFonts w:ascii="Arial" w:hAnsi="Arial" w:cs="Arial"/>
          <w:iCs/>
          <w:sz w:val="22"/>
          <w:szCs w:val="22"/>
        </w:rPr>
        <w:t>En conclusión, ante la inexistencia de prueba</w:t>
      </w:r>
      <w:r>
        <w:rPr>
          <w:rFonts w:ascii="Arial" w:hAnsi="Arial" w:cs="Arial"/>
          <w:iCs/>
          <w:sz w:val="22"/>
          <w:szCs w:val="22"/>
        </w:rPr>
        <w:t>s</w:t>
      </w:r>
      <w:r w:rsidRPr="00D54C21">
        <w:rPr>
          <w:rFonts w:ascii="Arial" w:hAnsi="Arial" w:cs="Arial"/>
          <w:iCs/>
          <w:sz w:val="22"/>
          <w:szCs w:val="22"/>
        </w:rPr>
        <w:t xml:space="preserve"> de la vulneración d</w:t>
      </w:r>
      <w:r>
        <w:rPr>
          <w:rFonts w:ascii="Arial" w:hAnsi="Arial" w:cs="Arial"/>
          <w:iCs/>
          <w:sz w:val="22"/>
          <w:szCs w:val="22"/>
        </w:rPr>
        <w:t>e una norma aduanera o cambiaria</w:t>
      </w:r>
      <w:r w:rsidRPr="00D54C21">
        <w:rPr>
          <w:rFonts w:ascii="Arial" w:hAnsi="Arial" w:cs="Arial"/>
          <w:iCs/>
          <w:sz w:val="22"/>
          <w:szCs w:val="22"/>
        </w:rPr>
        <w:t xml:space="preserve"> por parte de la </w:t>
      </w:r>
      <w:r w:rsidR="00734131">
        <w:rPr>
          <w:rFonts w:ascii="Arial" w:hAnsi="Arial" w:cs="Arial"/>
          <w:iCs/>
          <w:sz w:val="22"/>
          <w:szCs w:val="22"/>
        </w:rPr>
        <w:t xml:space="preserve">Agencia de Aduanas </w:t>
      </w:r>
      <w:proofErr w:type="spellStart"/>
      <w:r w:rsidR="00734131">
        <w:rPr>
          <w:rFonts w:ascii="Arial" w:hAnsi="Arial" w:cs="Arial"/>
          <w:iCs/>
          <w:sz w:val="22"/>
          <w:szCs w:val="22"/>
        </w:rPr>
        <w:t>Hecaduanas</w:t>
      </w:r>
      <w:proofErr w:type="spellEnd"/>
      <w:r w:rsidR="00734131">
        <w:rPr>
          <w:rFonts w:ascii="Arial" w:hAnsi="Arial" w:cs="Arial"/>
          <w:iCs/>
          <w:sz w:val="22"/>
          <w:szCs w:val="22"/>
        </w:rPr>
        <w:t xml:space="preserve"> S.A.S. Nivel 1, es improcedente entender que se haya realizado el riesgo asegurado en el contrato de seguro expedido por mi representado, pues el riesgo asegurado como se mencionó, pende de la demostración de la violación de una disposición legal por parte del afianzado, y que la misma ocurra en vigencia de la póliza, </w:t>
      </w:r>
      <w:r>
        <w:rPr>
          <w:rFonts w:ascii="Arial" w:hAnsi="Arial" w:cs="Arial"/>
          <w:iCs/>
          <w:sz w:val="22"/>
          <w:szCs w:val="22"/>
        </w:rPr>
        <w:t xml:space="preserve">requisitos que en el </w:t>
      </w:r>
      <w:r w:rsidRPr="00615B53">
        <w:rPr>
          <w:rFonts w:ascii="Arial" w:hAnsi="Arial" w:cs="Arial"/>
          <w:i/>
          <w:iCs/>
          <w:sz w:val="22"/>
          <w:szCs w:val="22"/>
        </w:rPr>
        <w:t>sub-examine</w:t>
      </w:r>
      <w:r>
        <w:rPr>
          <w:rFonts w:ascii="Arial" w:hAnsi="Arial" w:cs="Arial"/>
          <w:iCs/>
          <w:sz w:val="22"/>
          <w:szCs w:val="22"/>
        </w:rPr>
        <w:t xml:space="preserve"> no se encuentran configurados</w:t>
      </w:r>
      <w:r w:rsidRPr="00D54C21">
        <w:rPr>
          <w:rFonts w:ascii="Arial" w:hAnsi="Arial" w:cs="Arial"/>
          <w:iCs/>
          <w:sz w:val="22"/>
          <w:szCs w:val="22"/>
        </w:rPr>
        <w:t xml:space="preserve">. En consecuencia, </w:t>
      </w:r>
      <w:r>
        <w:rPr>
          <w:rFonts w:ascii="Arial" w:hAnsi="Arial" w:cs="Arial"/>
          <w:iCs/>
          <w:sz w:val="22"/>
          <w:szCs w:val="22"/>
        </w:rPr>
        <w:t>como</w:t>
      </w:r>
      <w:r w:rsidRPr="00D54C21">
        <w:rPr>
          <w:rFonts w:ascii="Arial" w:hAnsi="Arial" w:cs="Arial"/>
          <w:iCs/>
          <w:sz w:val="22"/>
          <w:szCs w:val="22"/>
        </w:rPr>
        <w:t xml:space="preserve"> en el presente asunto no se ha realizado el riesgo asegurado bajo la póliza de seguro expedida por mí procurada, la admi</w:t>
      </w:r>
      <w:r w:rsidR="00734131">
        <w:rPr>
          <w:rFonts w:ascii="Arial" w:hAnsi="Arial" w:cs="Arial"/>
          <w:iCs/>
          <w:sz w:val="22"/>
          <w:szCs w:val="22"/>
        </w:rPr>
        <w:t>nistración debe declarar probado este reparo al momento de resolver el recurso de reconsideración, y en consecuencia, absolver al afianzado y a mi procurada de cualquier tipo de responsabilidad derivada de los hechos objeto de la presente controversia.</w:t>
      </w:r>
      <w:r w:rsidRPr="00D54C21">
        <w:rPr>
          <w:rFonts w:ascii="Arial" w:hAnsi="Arial" w:cs="Arial"/>
          <w:iCs/>
          <w:sz w:val="22"/>
          <w:szCs w:val="22"/>
        </w:rPr>
        <w:t xml:space="preserve"> </w:t>
      </w:r>
    </w:p>
    <w:p w14:paraId="248E4FBB" w14:textId="77777777" w:rsidR="00500FC1" w:rsidRPr="00500FC1" w:rsidRDefault="00500FC1" w:rsidP="00F52B42">
      <w:pPr>
        <w:spacing w:line="360" w:lineRule="auto"/>
        <w:jc w:val="both"/>
        <w:rPr>
          <w:rFonts w:ascii="Arial" w:hAnsi="Arial" w:cs="Arial"/>
          <w:iCs/>
          <w:sz w:val="22"/>
          <w:szCs w:val="22"/>
        </w:rPr>
      </w:pPr>
    </w:p>
    <w:p w14:paraId="3C77B824" w14:textId="53EE463F" w:rsidR="00D14B77" w:rsidRPr="005D2F13" w:rsidRDefault="00262977" w:rsidP="00F52B42">
      <w:pPr>
        <w:pStyle w:val="Prrafodelista"/>
        <w:numPr>
          <w:ilvl w:val="0"/>
          <w:numId w:val="34"/>
        </w:numPr>
        <w:spacing w:line="360" w:lineRule="auto"/>
        <w:jc w:val="both"/>
        <w:rPr>
          <w:rFonts w:ascii="Arial" w:hAnsi="Arial" w:cs="Arial"/>
          <w:b/>
          <w:bCs/>
          <w:sz w:val="22"/>
          <w:szCs w:val="22"/>
        </w:rPr>
      </w:pPr>
      <w:r>
        <w:rPr>
          <w:rFonts w:ascii="Arial" w:hAnsi="Arial" w:cs="Arial"/>
          <w:b/>
          <w:bCs/>
          <w:sz w:val="22"/>
          <w:szCs w:val="22"/>
        </w:rPr>
        <w:t>FALTA DE COMPETENCIA DE LA DIRECCIÓN SECCIONAL DE ADUANAS PARA DECIDIR-OPERÓ LA CADUCIDAD DE LA ACCIÓN ADMINISTRATIVA SANCIONATORIA ADUANERA.</w:t>
      </w:r>
    </w:p>
    <w:p w14:paraId="6A34D4E7" w14:textId="77777777" w:rsidR="00D14B77" w:rsidRDefault="00D14B77" w:rsidP="00F52B42">
      <w:pPr>
        <w:spacing w:line="360" w:lineRule="auto"/>
        <w:jc w:val="both"/>
        <w:rPr>
          <w:rFonts w:ascii="Arial" w:hAnsi="Arial" w:cs="Arial"/>
          <w:bCs/>
          <w:sz w:val="22"/>
          <w:szCs w:val="22"/>
        </w:rPr>
      </w:pPr>
    </w:p>
    <w:p w14:paraId="7709BC8B" w14:textId="7786635D" w:rsidR="00262977" w:rsidRDefault="00262977" w:rsidP="00F52B42">
      <w:pPr>
        <w:spacing w:line="360" w:lineRule="auto"/>
        <w:jc w:val="both"/>
        <w:rPr>
          <w:rFonts w:ascii="Arial" w:hAnsi="Arial" w:cs="Arial"/>
          <w:bCs/>
          <w:sz w:val="22"/>
          <w:szCs w:val="22"/>
        </w:rPr>
      </w:pPr>
      <w:r>
        <w:rPr>
          <w:rFonts w:ascii="Arial" w:hAnsi="Arial" w:cs="Arial"/>
          <w:bCs/>
          <w:sz w:val="22"/>
          <w:szCs w:val="22"/>
        </w:rPr>
        <w:t xml:space="preserve">En el caso </w:t>
      </w:r>
      <w:r w:rsidRPr="00262977">
        <w:rPr>
          <w:rFonts w:ascii="Arial" w:hAnsi="Arial" w:cs="Arial"/>
          <w:bCs/>
          <w:i/>
          <w:sz w:val="22"/>
          <w:szCs w:val="22"/>
        </w:rPr>
        <w:t>sub-examine</w:t>
      </w:r>
      <w:r>
        <w:rPr>
          <w:rFonts w:ascii="Arial" w:hAnsi="Arial" w:cs="Arial"/>
          <w:bCs/>
          <w:sz w:val="22"/>
          <w:szCs w:val="22"/>
        </w:rPr>
        <w:t xml:space="preserve">, se considera que la Dirección Seccional de Aduanas perdió competencia temporal para definir la presente actuación administrativa sancionatoria. Por tanto, </w:t>
      </w:r>
      <w:r w:rsidR="002D6299">
        <w:rPr>
          <w:rFonts w:ascii="Arial" w:hAnsi="Arial" w:cs="Arial"/>
          <w:bCs/>
          <w:sz w:val="22"/>
          <w:szCs w:val="22"/>
        </w:rPr>
        <w:t xml:space="preserve">la Resolución </w:t>
      </w:r>
      <w:r w:rsidR="00C7534E">
        <w:rPr>
          <w:rFonts w:ascii="Arial" w:hAnsi="Arial" w:cs="Arial"/>
          <w:bCs/>
          <w:sz w:val="22"/>
          <w:szCs w:val="22"/>
        </w:rPr>
        <w:t xml:space="preserve"> No. 3333 de fecha 10 de octubre de 2024 </w:t>
      </w:r>
      <w:r w:rsidR="00C7534E" w:rsidRPr="00C7534E">
        <w:rPr>
          <w:rFonts w:ascii="Arial" w:hAnsi="Arial" w:cs="Arial"/>
          <w:bCs/>
          <w:i/>
          <w:sz w:val="22"/>
          <w:szCs w:val="22"/>
        </w:rPr>
        <w:t>“POR MEDIO DEL CUAL SE IMPONE UNA SANCIÓN”</w:t>
      </w:r>
      <w:r w:rsidRPr="00C7534E">
        <w:rPr>
          <w:rFonts w:ascii="Arial" w:hAnsi="Arial" w:cs="Arial"/>
          <w:bCs/>
          <w:i/>
          <w:sz w:val="22"/>
          <w:szCs w:val="22"/>
        </w:rPr>
        <w:t xml:space="preserve"> </w:t>
      </w:r>
      <w:r w:rsidR="00C7534E">
        <w:rPr>
          <w:rFonts w:ascii="Arial" w:hAnsi="Arial" w:cs="Arial"/>
          <w:bCs/>
          <w:sz w:val="22"/>
          <w:szCs w:val="22"/>
        </w:rPr>
        <w:t xml:space="preserve"> </w:t>
      </w:r>
      <w:r w:rsidR="00E352E8">
        <w:rPr>
          <w:rFonts w:ascii="Arial" w:hAnsi="Arial" w:cs="Arial"/>
          <w:bCs/>
          <w:sz w:val="22"/>
          <w:szCs w:val="22"/>
        </w:rPr>
        <w:t>está viciada</w:t>
      </w:r>
      <w:r w:rsidR="00C7534E">
        <w:rPr>
          <w:rFonts w:ascii="Arial" w:hAnsi="Arial" w:cs="Arial"/>
          <w:bCs/>
          <w:sz w:val="22"/>
          <w:szCs w:val="22"/>
        </w:rPr>
        <w:t xml:space="preserve"> de nulidad, por la causal denominada falta de competencia temporal, como se pasa a explicar:</w:t>
      </w:r>
    </w:p>
    <w:p w14:paraId="65A663AE" w14:textId="77777777" w:rsidR="00C7534E" w:rsidRDefault="00C7534E" w:rsidP="00F52B42">
      <w:pPr>
        <w:spacing w:line="360" w:lineRule="auto"/>
        <w:jc w:val="both"/>
        <w:rPr>
          <w:rFonts w:ascii="Arial" w:hAnsi="Arial" w:cs="Arial"/>
          <w:bCs/>
          <w:sz w:val="22"/>
          <w:szCs w:val="22"/>
        </w:rPr>
      </w:pPr>
    </w:p>
    <w:p w14:paraId="103A09F9" w14:textId="77777777" w:rsidR="00AA1C5B" w:rsidRDefault="001A04CD" w:rsidP="00F52B42">
      <w:pPr>
        <w:spacing w:line="360" w:lineRule="auto"/>
        <w:jc w:val="both"/>
        <w:rPr>
          <w:rFonts w:ascii="Arial" w:hAnsi="Arial" w:cs="Arial"/>
          <w:bCs/>
          <w:sz w:val="22"/>
          <w:szCs w:val="22"/>
        </w:rPr>
      </w:pPr>
      <w:r>
        <w:rPr>
          <w:rFonts w:ascii="Arial" w:hAnsi="Arial" w:cs="Arial"/>
          <w:bCs/>
          <w:sz w:val="22"/>
          <w:szCs w:val="22"/>
        </w:rPr>
        <w:t xml:space="preserve">De acuerdo con lo dispuesto en el artículo 25 del Decreto Ley 920 de 2023 </w:t>
      </w:r>
      <w:r w:rsidRPr="001A04CD">
        <w:rPr>
          <w:rFonts w:ascii="Arial" w:hAnsi="Arial" w:cs="Arial"/>
          <w:bCs/>
          <w:i/>
          <w:sz w:val="22"/>
          <w:szCs w:val="22"/>
        </w:rPr>
        <w:t xml:space="preserve">“por medio del cual se expide el nuevo régimen sancionatorio y de decomiso de mercancías en materia aduanera, </w:t>
      </w:r>
      <w:r w:rsidRPr="001A04CD">
        <w:rPr>
          <w:rFonts w:ascii="Arial" w:hAnsi="Arial" w:cs="Arial"/>
          <w:bCs/>
          <w:i/>
          <w:sz w:val="22"/>
          <w:szCs w:val="22"/>
        </w:rPr>
        <w:lastRenderedPageBreak/>
        <w:t>así como el procedimiento aplicable”</w:t>
      </w:r>
      <w:r>
        <w:rPr>
          <w:rFonts w:ascii="Arial" w:hAnsi="Arial" w:cs="Arial"/>
          <w:bCs/>
          <w:sz w:val="22"/>
          <w:szCs w:val="22"/>
        </w:rPr>
        <w:t>, la caducidad de la acción administrativa sancionatoria aduanera, se produce en el término de tres (3) años contados a partir de la comisión del hecho</w:t>
      </w:r>
      <w:r w:rsidR="00AA1C5B">
        <w:rPr>
          <w:rFonts w:ascii="Arial" w:hAnsi="Arial" w:cs="Arial"/>
          <w:bCs/>
          <w:sz w:val="22"/>
          <w:szCs w:val="22"/>
        </w:rPr>
        <w:t xml:space="preserve"> o de la omisión constitutiva de infracción administrativa aduanera, término dentro del cual el acto administrativo que impone la sanción debe haber sido expedido y notificado.</w:t>
      </w:r>
    </w:p>
    <w:p w14:paraId="391A46EF" w14:textId="77777777" w:rsidR="00AA1C5B" w:rsidRDefault="00AA1C5B" w:rsidP="00F52B42">
      <w:pPr>
        <w:spacing w:line="360" w:lineRule="auto"/>
        <w:jc w:val="both"/>
        <w:rPr>
          <w:rFonts w:ascii="Arial" w:hAnsi="Arial" w:cs="Arial"/>
          <w:bCs/>
          <w:sz w:val="22"/>
          <w:szCs w:val="22"/>
        </w:rPr>
      </w:pPr>
    </w:p>
    <w:p w14:paraId="41F5678F" w14:textId="43E1824E" w:rsidR="00AA1C5B" w:rsidRDefault="00AA1C5B" w:rsidP="00F52B42">
      <w:pPr>
        <w:spacing w:line="360" w:lineRule="auto"/>
        <w:jc w:val="both"/>
        <w:rPr>
          <w:rFonts w:ascii="Arial" w:hAnsi="Arial" w:cs="Arial"/>
          <w:iCs/>
          <w:sz w:val="22"/>
          <w:szCs w:val="22"/>
        </w:rPr>
      </w:pPr>
      <w:r>
        <w:rPr>
          <w:rFonts w:ascii="Arial" w:hAnsi="Arial" w:cs="Arial"/>
          <w:bCs/>
          <w:sz w:val="22"/>
          <w:szCs w:val="22"/>
        </w:rPr>
        <w:t xml:space="preserve">Aterrizando esta disposición al caso concreto, encontramos que la comisión del hecho o de la omisión constitutiva de infracción administrativa aduanera atribuida al afianzado </w:t>
      </w:r>
      <w:r>
        <w:rPr>
          <w:rFonts w:ascii="Arial" w:hAnsi="Arial" w:cs="Arial"/>
          <w:iCs/>
          <w:sz w:val="22"/>
          <w:szCs w:val="22"/>
        </w:rPr>
        <w:t xml:space="preserve">Agencia de Aduanas </w:t>
      </w:r>
      <w:proofErr w:type="spellStart"/>
      <w:r>
        <w:rPr>
          <w:rFonts w:ascii="Arial" w:hAnsi="Arial" w:cs="Arial"/>
          <w:iCs/>
          <w:sz w:val="22"/>
          <w:szCs w:val="22"/>
        </w:rPr>
        <w:t>Hecaduanas</w:t>
      </w:r>
      <w:proofErr w:type="spellEnd"/>
      <w:r>
        <w:rPr>
          <w:rFonts w:ascii="Arial" w:hAnsi="Arial" w:cs="Arial"/>
          <w:iCs/>
          <w:sz w:val="22"/>
          <w:szCs w:val="22"/>
        </w:rPr>
        <w:t xml:space="preserve"> S.A.S. Nivel 1, se produjo en los siguientes eventos:</w:t>
      </w:r>
    </w:p>
    <w:p w14:paraId="3D50B03F" w14:textId="77777777" w:rsidR="00AA1C5B" w:rsidRDefault="00AA1C5B" w:rsidP="00F52B42">
      <w:pPr>
        <w:spacing w:line="360" w:lineRule="auto"/>
        <w:jc w:val="both"/>
        <w:rPr>
          <w:rFonts w:ascii="Arial" w:hAnsi="Arial" w:cs="Arial"/>
          <w:iCs/>
          <w:sz w:val="22"/>
          <w:szCs w:val="22"/>
        </w:rPr>
      </w:pPr>
    </w:p>
    <w:p w14:paraId="5B86266B" w14:textId="3B7D3C4E" w:rsidR="00AA1C5B" w:rsidRDefault="00AA1C5B" w:rsidP="00AA1C5B">
      <w:pPr>
        <w:pStyle w:val="Prrafodelista"/>
        <w:numPr>
          <w:ilvl w:val="0"/>
          <w:numId w:val="46"/>
        </w:numPr>
        <w:spacing w:line="360" w:lineRule="auto"/>
        <w:jc w:val="both"/>
        <w:rPr>
          <w:rFonts w:ascii="Arial" w:hAnsi="Arial" w:cs="Arial"/>
          <w:iCs/>
          <w:sz w:val="22"/>
          <w:szCs w:val="22"/>
        </w:rPr>
      </w:pPr>
      <w:r>
        <w:rPr>
          <w:rFonts w:ascii="Arial" w:hAnsi="Arial" w:cs="Arial"/>
          <w:iCs/>
          <w:sz w:val="22"/>
          <w:szCs w:val="22"/>
        </w:rPr>
        <w:t xml:space="preserve">Respecto de la falta de conocimiento del </w:t>
      </w:r>
      <w:r w:rsidR="00A20912">
        <w:rPr>
          <w:rFonts w:ascii="Arial" w:hAnsi="Arial" w:cs="Arial"/>
          <w:iCs/>
          <w:sz w:val="22"/>
          <w:szCs w:val="22"/>
        </w:rPr>
        <w:t>cliente Ernesto Bravo Meneses, la omisión se produjo el 04 de agosto de 2021. Ello se respalda en el Formato de Conocimiento del Cliente (Circular 170), que registra como fecha de diligenciamiento el 04 de agosto de 2021. Es más, esta fue la fecha que tomó la Dirección Seccional de Aduanas desde el requerimiento especial aduanero para efectos de calcular y liquidar la correspondiente sanción. Miremos:</w:t>
      </w:r>
    </w:p>
    <w:p w14:paraId="4E7F51D4" w14:textId="77777777" w:rsidR="00A20912" w:rsidRDefault="00A20912" w:rsidP="00A20912">
      <w:pPr>
        <w:pStyle w:val="Prrafodelista"/>
        <w:spacing w:line="360" w:lineRule="auto"/>
        <w:jc w:val="both"/>
        <w:rPr>
          <w:rFonts w:ascii="Arial" w:hAnsi="Arial" w:cs="Arial"/>
          <w:iCs/>
          <w:sz w:val="22"/>
          <w:szCs w:val="22"/>
        </w:rPr>
      </w:pPr>
    </w:p>
    <w:p w14:paraId="05731586" w14:textId="64A139AF" w:rsidR="00A20912" w:rsidRPr="00AA1C5B" w:rsidRDefault="00A20912" w:rsidP="00A20912">
      <w:pPr>
        <w:pStyle w:val="Prrafodelista"/>
        <w:spacing w:line="360" w:lineRule="auto"/>
        <w:jc w:val="center"/>
        <w:rPr>
          <w:rFonts w:ascii="Arial" w:hAnsi="Arial" w:cs="Arial"/>
          <w:iCs/>
          <w:sz w:val="22"/>
          <w:szCs w:val="22"/>
        </w:rPr>
      </w:pPr>
      <w:r>
        <w:rPr>
          <w:rFonts w:ascii="Arial" w:hAnsi="Arial" w:cs="Arial"/>
          <w:iCs/>
          <w:noProof/>
          <w:sz w:val="22"/>
          <w:szCs w:val="22"/>
          <w:lang w:eastAsia="es-CO"/>
        </w:rPr>
        <w:drawing>
          <wp:inline distT="0" distB="0" distL="0" distR="0" wp14:anchorId="61C02FF0" wp14:editId="77483EF0">
            <wp:extent cx="5362575" cy="1704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1704975"/>
                    </a:xfrm>
                    <a:prstGeom prst="rect">
                      <a:avLst/>
                    </a:prstGeom>
                    <a:noFill/>
                    <a:ln>
                      <a:noFill/>
                    </a:ln>
                  </pic:spPr>
                </pic:pic>
              </a:graphicData>
            </a:graphic>
          </wp:inline>
        </w:drawing>
      </w:r>
    </w:p>
    <w:p w14:paraId="5C82E552" w14:textId="77777777" w:rsidR="00AA1C5B" w:rsidRDefault="00AA1C5B" w:rsidP="00F52B42">
      <w:pPr>
        <w:spacing w:line="360" w:lineRule="auto"/>
        <w:jc w:val="both"/>
        <w:rPr>
          <w:rFonts w:ascii="Arial" w:hAnsi="Arial" w:cs="Arial"/>
          <w:iCs/>
          <w:sz w:val="22"/>
          <w:szCs w:val="22"/>
        </w:rPr>
      </w:pPr>
    </w:p>
    <w:p w14:paraId="2E561C50" w14:textId="77777777" w:rsidR="0057221E" w:rsidRDefault="00A20912" w:rsidP="00A20912">
      <w:pPr>
        <w:pStyle w:val="Prrafodelista"/>
        <w:numPr>
          <w:ilvl w:val="0"/>
          <w:numId w:val="46"/>
        </w:numPr>
        <w:spacing w:line="360" w:lineRule="auto"/>
        <w:jc w:val="both"/>
        <w:rPr>
          <w:rFonts w:ascii="Arial" w:hAnsi="Arial" w:cs="Arial"/>
          <w:iCs/>
          <w:sz w:val="22"/>
          <w:szCs w:val="22"/>
        </w:rPr>
      </w:pPr>
      <w:r>
        <w:rPr>
          <w:rFonts w:ascii="Arial" w:hAnsi="Arial" w:cs="Arial"/>
          <w:iCs/>
          <w:sz w:val="22"/>
          <w:szCs w:val="22"/>
        </w:rPr>
        <w:t xml:space="preserve">Respecto de la falta de conocimiento del cliente </w:t>
      </w:r>
      <w:proofErr w:type="spellStart"/>
      <w:r>
        <w:rPr>
          <w:rFonts w:ascii="Arial" w:hAnsi="Arial" w:cs="Arial"/>
          <w:iCs/>
          <w:sz w:val="22"/>
          <w:szCs w:val="22"/>
        </w:rPr>
        <w:t>Lubriretenes</w:t>
      </w:r>
      <w:proofErr w:type="spellEnd"/>
      <w:r>
        <w:rPr>
          <w:rFonts w:ascii="Arial" w:hAnsi="Arial" w:cs="Arial"/>
          <w:iCs/>
          <w:sz w:val="22"/>
          <w:szCs w:val="22"/>
        </w:rPr>
        <w:t xml:space="preserve"> y Rodamientos S.A.S., la omisión se produjo</w:t>
      </w:r>
      <w:r w:rsidR="0057221E">
        <w:rPr>
          <w:rFonts w:ascii="Arial" w:hAnsi="Arial" w:cs="Arial"/>
          <w:iCs/>
          <w:sz w:val="22"/>
          <w:szCs w:val="22"/>
        </w:rPr>
        <w:t xml:space="preserve"> el 04 de febrero de 2021. Ello se respalda en el Formato de Conocimiento del Cliente (Circular 170), que registra como fecha de diligenciamiento el 04 de febrero de 2021. Es más, esta fue la fecha que tomó la Dirección Seccional de Aduanas desde el requerimiento especial aduanero para efectos de calcular y liquidar la correspondiente sanción. Miremos:</w:t>
      </w:r>
    </w:p>
    <w:p w14:paraId="78642A91" w14:textId="77777777" w:rsidR="0057221E" w:rsidRDefault="0057221E" w:rsidP="0057221E">
      <w:pPr>
        <w:pStyle w:val="Prrafodelista"/>
        <w:spacing w:line="360" w:lineRule="auto"/>
        <w:jc w:val="both"/>
        <w:rPr>
          <w:rFonts w:ascii="Arial" w:hAnsi="Arial" w:cs="Arial"/>
          <w:iCs/>
          <w:sz w:val="22"/>
          <w:szCs w:val="22"/>
        </w:rPr>
      </w:pPr>
    </w:p>
    <w:p w14:paraId="29A36BC9" w14:textId="27628899" w:rsidR="00A20912" w:rsidRPr="00A20912" w:rsidRDefault="0057221E" w:rsidP="0057221E">
      <w:pPr>
        <w:pStyle w:val="Prrafodelista"/>
        <w:spacing w:line="360" w:lineRule="auto"/>
        <w:jc w:val="center"/>
        <w:rPr>
          <w:rFonts w:ascii="Arial" w:hAnsi="Arial" w:cs="Arial"/>
          <w:iCs/>
          <w:sz w:val="22"/>
          <w:szCs w:val="22"/>
        </w:rPr>
      </w:pPr>
      <w:r>
        <w:rPr>
          <w:rFonts w:ascii="Arial" w:hAnsi="Arial" w:cs="Arial"/>
          <w:iCs/>
          <w:noProof/>
          <w:sz w:val="22"/>
          <w:szCs w:val="22"/>
          <w:lang w:eastAsia="es-CO"/>
        </w:rPr>
        <w:drawing>
          <wp:inline distT="0" distB="0" distL="0" distR="0" wp14:anchorId="7EB8803F" wp14:editId="51077D66">
            <wp:extent cx="5305425" cy="20383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5425" cy="2038350"/>
                    </a:xfrm>
                    <a:prstGeom prst="rect">
                      <a:avLst/>
                    </a:prstGeom>
                    <a:noFill/>
                    <a:ln>
                      <a:noFill/>
                    </a:ln>
                  </pic:spPr>
                </pic:pic>
              </a:graphicData>
            </a:graphic>
          </wp:inline>
        </w:drawing>
      </w:r>
    </w:p>
    <w:p w14:paraId="4B9322A5" w14:textId="77777777" w:rsidR="00262977" w:rsidRDefault="00262977" w:rsidP="00F52B42">
      <w:pPr>
        <w:spacing w:line="360" w:lineRule="auto"/>
        <w:jc w:val="both"/>
        <w:rPr>
          <w:rFonts w:ascii="Arial" w:hAnsi="Arial" w:cs="Arial"/>
          <w:iCs/>
          <w:sz w:val="22"/>
          <w:szCs w:val="22"/>
        </w:rPr>
      </w:pPr>
    </w:p>
    <w:p w14:paraId="0B417C54" w14:textId="49204FDB" w:rsidR="00482E2A" w:rsidRDefault="00397C3E" w:rsidP="00482E2A">
      <w:pPr>
        <w:pStyle w:val="Prrafodelista"/>
        <w:numPr>
          <w:ilvl w:val="0"/>
          <w:numId w:val="46"/>
        </w:numPr>
        <w:spacing w:line="360" w:lineRule="auto"/>
        <w:jc w:val="both"/>
        <w:rPr>
          <w:rFonts w:ascii="Arial" w:hAnsi="Arial" w:cs="Arial"/>
          <w:iCs/>
          <w:sz w:val="22"/>
          <w:szCs w:val="22"/>
        </w:rPr>
      </w:pPr>
      <w:r>
        <w:rPr>
          <w:rFonts w:ascii="Arial" w:hAnsi="Arial" w:cs="Arial"/>
          <w:iCs/>
          <w:sz w:val="22"/>
          <w:szCs w:val="22"/>
        </w:rPr>
        <w:lastRenderedPageBreak/>
        <w:t>Respecto de la falta de conocimiento del cliente</w:t>
      </w:r>
      <w:r w:rsidR="001058FA">
        <w:rPr>
          <w:rFonts w:ascii="Arial" w:hAnsi="Arial" w:cs="Arial"/>
          <w:iCs/>
          <w:sz w:val="22"/>
          <w:szCs w:val="22"/>
        </w:rPr>
        <w:t xml:space="preserve"> Parte Equipo S.A.S., la omisión se produjo </w:t>
      </w:r>
      <w:r w:rsidR="00482E2A">
        <w:rPr>
          <w:rFonts w:ascii="Arial" w:hAnsi="Arial" w:cs="Arial"/>
          <w:iCs/>
          <w:sz w:val="22"/>
          <w:szCs w:val="22"/>
        </w:rPr>
        <w:t>el 03 de junio de 2021. Ello se respalda en el Formato de Conocimiento del Cliente (Circular 170), que registra como fecha de diligenciamiento el 03 de junio de 2021. Es más, esta fue la fecha que tomó la Dirección Seccional de Aduanas desde el requerimiento especial aduanero para efectos de calcular y liquidar la correspondiente sanción. Miremos:</w:t>
      </w:r>
    </w:p>
    <w:p w14:paraId="77A47313" w14:textId="77777777" w:rsidR="00482E2A" w:rsidRDefault="00482E2A" w:rsidP="00482E2A">
      <w:pPr>
        <w:pStyle w:val="Prrafodelista"/>
        <w:spacing w:line="360" w:lineRule="auto"/>
        <w:jc w:val="both"/>
        <w:rPr>
          <w:rFonts w:ascii="Arial" w:hAnsi="Arial" w:cs="Arial"/>
          <w:iCs/>
          <w:sz w:val="22"/>
          <w:szCs w:val="22"/>
        </w:rPr>
      </w:pPr>
    </w:p>
    <w:p w14:paraId="7ADF9D08" w14:textId="0833F054" w:rsidR="00482E2A" w:rsidRDefault="00482E2A" w:rsidP="00482E2A">
      <w:pPr>
        <w:pStyle w:val="Prrafodelista"/>
        <w:spacing w:line="360" w:lineRule="auto"/>
        <w:jc w:val="center"/>
        <w:rPr>
          <w:rFonts w:ascii="Arial" w:hAnsi="Arial" w:cs="Arial"/>
          <w:iCs/>
          <w:sz w:val="22"/>
          <w:szCs w:val="22"/>
        </w:rPr>
      </w:pPr>
      <w:r>
        <w:rPr>
          <w:rFonts w:ascii="Arial" w:hAnsi="Arial" w:cs="Arial"/>
          <w:iCs/>
          <w:noProof/>
          <w:sz w:val="22"/>
          <w:szCs w:val="22"/>
          <w:lang w:eastAsia="es-CO"/>
        </w:rPr>
        <w:drawing>
          <wp:inline distT="0" distB="0" distL="0" distR="0" wp14:anchorId="2CF9F5D2" wp14:editId="5561D701">
            <wp:extent cx="5191125" cy="18288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1125" cy="1828800"/>
                    </a:xfrm>
                    <a:prstGeom prst="rect">
                      <a:avLst/>
                    </a:prstGeom>
                    <a:noFill/>
                    <a:ln>
                      <a:noFill/>
                    </a:ln>
                  </pic:spPr>
                </pic:pic>
              </a:graphicData>
            </a:graphic>
          </wp:inline>
        </w:drawing>
      </w:r>
    </w:p>
    <w:p w14:paraId="39D8B092" w14:textId="21606CFA" w:rsidR="00397C3E" w:rsidRPr="00397C3E" w:rsidRDefault="00397C3E" w:rsidP="00482E2A">
      <w:pPr>
        <w:pStyle w:val="Prrafodelista"/>
        <w:spacing w:line="360" w:lineRule="auto"/>
        <w:jc w:val="both"/>
        <w:rPr>
          <w:rFonts w:ascii="Arial" w:hAnsi="Arial" w:cs="Arial"/>
          <w:iCs/>
          <w:sz w:val="22"/>
          <w:szCs w:val="22"/>
        </w:rPr>
      </w:pPr>
      <w:r>
        <w:rPr>
          <w:rFonts w:ascii="Arial" w:hAnsi="Arial" w:cs="Arial"/>
          <w:iCs/>
          <w:sz w:val="22"/>
          <w:szCs w:val="22"/>
        </w:rPr>
        <w:t xml:space="preserve"> </w:t>
      </w:r>
    </w:p>
    <w:p w14:paraId="3782FF88" w14:textId="77777777" w:rsidR="00891E05" w:rsidRDefault="002D6299" w:rsidP="00F52B42">
      <w:pPr>
        <w:spacing w:line="360" w:lineRule="auto"/>
        <w:jc w:val="both"/>
        <w:rPr>
          <w:rFonts w:ascii="Arial" w:hAnsi="Arial" w:cs="Arial"/>
          <w:bCs/>
          <w:sz w:val="22"/>
          <w:szCs w:val="22"/>
        </w:rPr>
      </w:pPr>
      <w:r>
        <w:rPr>
          <w:rFonts w:ascii="Arial" w:hAnsi="Arial" w:cs="Arial"/>
          <w:iCs/>
          <w:sz w:val="22"/>
          <w:szCs w:val="22"/>
        </w:rPr>
        <w:t>Por lo tanto, teniendo en cuenta estos hitos temporales (04 de febrero de 2021, 03 de junio de 2021 y 04 de agosto de 2021), es claro que la Dirección Seccional de Aduanas perdió competencia temporal para proferir</w:t>
      </w:r>
      <w:r w:rsidR="00992587">
        <w:rPr>
          <w:rFonts w:ascii="Arial" w:hAnsi="Arial" w:cs="Arial"/>
          <w:iCs/>
          <w:sz w:val="22"/>
          <w:szCs w:val="22"/>
        </w:rPr>
        <w:t xml:space="preserve"> el acto administrativo contenido en la Resolución No. 3333 de fecha 10 de octubre de 2024 </w:t>
      </w:r>
      <w:r w:rsidRPr="00C7534E">
        <w:rPr>
          <w:rFonts w:ascii="Arial" w:hAnsi="Arial" w:cs="Arial"/>
          <w:bCs/>
          <w:i/>
          <w:sz w:val="22"/>
          <w:szCs w:val="22"/>
        </w:rPr>
        <w:t>“POR MEDIO DEL CUAL SE IMPONE UNA SANCIÓN”</w:t>
      </w:r>
      <w:r w:rsidR="00992587">
        <w:rPr>
          <w:rFonts w:ascii="Arial" w:hAnsi="Arial" w:cs="Arial"/>
          <w:bCs/>
          <w:sz w:val="22"/>
          <w:szCs w:val="22"/>
        </w:rPr>
        <w:t xml:space="preserve">, ya que el plazo máximo que se tenía para decidir, feneció el 04 de febrero de 2024, 03 de junio de 2024 y 04 de agosto de 2024, respectivamente. </w:t>
      </w:r>
    </w:p>
    <w:p w14:paraId="71CE6B24" w14:textId="77777777" w:rsidR="00891E05" w:rsidRDefault="00891E05" w:rsidP="00F52B42">
      <w:pPr>
        <w:spacing w:line="360" w:lineRule="auto"/>
        <w:jc w:val="both"/>
        <w:rPr>
          <w:rFonts w:ascii="Arial" w:hAnsi="Arial" w:cs="Arial"/>
          <w:bCs/>
          <w:sz w:val="22"/>
          <w:szCs w:val="22"/>
        </w:rPr>
      </w:pPr>
    </w:p>
    <w:p w14:paraId="2C004082" w14:textId="3791DCBF" w:rsidR="00891E05" w:rsidRDefault="00992587" w:rsidP="00F52B42">
      <w:pPr>
        <w:spacing w:line="360" w:lineRule="auto"/>
        <w:jc w:val="both"/>
        <w:rPr>
          <w:rFonts w:ascii="Arial" w:hAnsi="Arial" w:cs="Arial"/>
          <w:bCs/>
          <w:sz w:val="22"/>
          <w:szCs w:val="22"/>
        </w:rPr>
      </w:pPr>
      <w:r>
        <w:rPr>
          <w:rFonts w:ascii="Arial" w:hAnsi="Arial" w:cs="Arial"/>
          <w:bCs/>
          <w:sz w:val="22"/>
          <w:szCs w:val="22"/>
        </w:rPr>
        <w:t xml:space="preserve">Lo anterior es así, porque para el momento en que se efectuó la visita a la </w:t>
      </w:r>
      <w:r w:rsidRPr="00992587">
        <w:rPr>
          <w:rFonts w:ascii="Arial" w:hAnsi="Arial" w:cs="Arial"/>
          <w:b/>
          <w:bCs/>
          <w:sz w:val="22"/>
          <w:szCs w:val="22"/>
        </w:rPr>
        <w:t>AGENCIA DE ADUANAS HECADUANAS S.A.S. NIVEL 1</w:t>
      </w:r>
      <w:r>
        <w:rPr>
          <w:rFonts w:ascii="Arial" w:hAnsi="Arial" w:cs="Arial"/>
          <w:bCs/>
          <w:sz w:val="22"/>
          <w:szCs w:val="22"/>
        </w:rPr>
        <w:t xml:space="preserve"> el 11 de octubre de 2021 por parte de los funcionarios comisionados del GIT Registro y Control a Usuarios Aduaneros de la División de Operación Aduanera de la Dirección Seccional de Aduanas de Bogotá (Aeropuerto el Dorado), </w:t>
      </w:r>
      <w:r w:rsidR="00891E05">
        <w:rPr>
          <w:rFonts w:ascii="Arial" w:hAnsi="Arial" w:cs="Arial"/>
          <w:bCs/>
          <w:sz w:val="22"/>
          <w:szCs w:val="22"/>
        </w:rPr>
        <w:t xml:space="preserve">solamente era posible exigir los estados financieros, contables y de revisión fiscal de cada uno de sus clientes (Ernesto Bravo Meneses, </w:t>
      </w:r>
      <w:proofErr w:type="spellStart"/>
      <w:r w:rsidR="00891E05">
        <w:rPr>
          <w:rFonts w:ascii="Arial" w:hAnsi="Arial" w:cs="Arial"/>
          <w:bCs/>
          <w:sz w:val="22"/>
          <w:szCs w:val="22"/>
        </w:rPr>
        <w:t>Lubriretenes</w:t>
      </w:r>
      <w:proofErr w:type="spellEnd"/>
      <w:r w:rsidR="00891E05">
        <w:rPr>
          <w:rFonts w:ascii="Arial" w:hAnsi="Arial" w:cs="Arial"/>
          <w:bCs/>
          <w:sz w:val="22"/>
          <w:szCs w:val="22"/>
        </w:rPr>
        <w:t xml:space="preserve"> y Rodamientos S.A.S. y Parte Equipo S.A.S.), respecto de la vigencia inmediatamente anterior, esto es, el año 2020, pues como es bien sabido por la Dirección Seccional de Aduanas de Bogotá D.C., los cortes financieros, contables y de revisión fiscal se efectúan el último día del año (31 de diciembre). Así se precisa en el hallazgo evidenciado por la DIAN:</w:t>
      </w:r>
    </w:p>
    <w:p w14:paraId="2AD160CC" w14:textId="77777777" w:rsidR="00891E05" w:rsidRDefault="00891E05" w:rsidP="00F52B42">
      <w:pPr>
        <w:spacing w:line="360" w:lineRule="auto"/>
        <w:jc w:val="both"/>
        <w:rPr>
          <w:rFonts w:ascii="Arial" w:hAnsi="Arial" w:cs="Arial"/>
          <w:bCs/>
          <w:sz w:val="22"/>
          <w:szCs w:val="22"/>
        </w:rPr>
      </w:pPr>
    </w:p>
    <w:p w14:paraId="5EF9449C" w14:textId="6D5118D7" w:rsidR="00891E05" w:rsidRDefault="00891E05" w:rsidP="00891E05">
      <w:pPr>
        <w:spacing w:line="360" w:lineRule="auto"/>
        <w:jc w:val="center"/>
        <w:rPr>
          <w:rFonts w:ascii="Arial" w:hAnsi="Arial" w:cs="Arial"/>
          <w:bCs/>
          <w:sz w:val="22"/>
          <w:szCs w:val="22"/>
        </w:rPr>
      </w:pPr>
      <w:r>
        <w:rPr>
          <w:rFonts w:ascii="Arial" w:hAnsi="Arial" w:cs="Arial"/>
          <w:bCs/>
          <w:noProof/>
          <w:sz w:val="22"/>
          <w:szCs w:val="22"/>
          <w:lang w:eastAsia="es-CO"/>
        </w:rPr>
        <w:drawing>
          <wp:inline distT="0" distB="0" distL="0" distR="0" wp14:anchorId="7E2AE055" wp14:editId="01427362">
            <wp:extent cx="5667375" cy="19431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1943100"/>
                    </a:xfrm>
                    <a:prstGeom prst="rect">
                      <a:avLst/>
                    </a:prstGeom>
                    <a:noFill/>
                    <a:ln>
                      <a:noFill/>
                    </a:ln>
                  </pic:spPr>
                </pic:pic>
              </a:graphicData>
            </a:graphic>
          </wp:inline>
        </w:drawing>
      </w:r>
    </w:p>
    <w:p w14:paraId="5BD2F9C2" w14:textId="79BE493A" w:rsidR="00F55A1F" w:rsidRDefault="00891E05" w:rsidP="00F52B42">
      <w:pPr>
        <w:spacing w:line="360" w:lineRule="auto"/>
        <w:jc w:val="both"/>
        <w:rPr>
          <w:rFonts w:ascii="Arial" w:hAnsi="Arial" w:cs="Arial"/>
          <w:bCs/>
          <w:sz w:val="22"/>
          <w:szCs w:val="22"/>
        </w:rPr>
      </w:pPr>
      <w:r>
        <w:rPr>
          <w:rFonts w:ascii="Arial" w:hAnsi="Arial" w:cs="Arial"/>
          <w:bCs/>
          <w:sz w:val="22"/>
          <w:szCs w:val="22"/>
        </w:rPr>
        <w:lastRenderedPageBreak/>
        <w:t xml:space="preserve">Por tanto, si ¿la vigencia fiscalizada de las operaciones data del año 2020 y los formatos de conocimiento de los clientes </w:t>
      </w:r>
      <w:r w:rsidR="00F55A1F">
        <w:rPr>
          <w:rFonts w:ascii="Arial" w:hAnsi="Arial" w:cs="Arial"/>
          <w:bCs/>
          <w:sz w:val="22"/>
          <w:szCs w:val="22"/>
        </w:rPr>
        <w:t xml:space="preserve">fueron diligenciados por los tres importadores el 04 de febrero de 2021, 03 de junio de 2021 y 04 de agosto de 2021, respectivamente, como es posible que la Dirección Seccional de Aduanas de Bogotá se atribuya competencia temporal hasta el 10 de octubre de 2024? Claramente la respuesta a este interrogante es que la Dirección Seccional de Aduanas no tenía competencia temporal para resolver, por tanto, debió declararse la </w:t>
      </w:r>
      <w:r w:rsidR="00F55A1F" w:rsidRPr="00F55A1F">
        <w:rPr>
          <w:rFonts w:ascii="Arial" w:hAnsi="Arial" w:cs="Arial"/>
          <w:b/>
          <w:bCs/>
          <w:sz w:val="22"/>
          <w:szCs w:val="22"/>
        </w:rPr>
        <w:t>caducidad de la acción administrativa sancionatoria aduanera</w:t>
      </w:r>
      <w:r w:rsidR="00F55A1F">
        <w:rPr>
          <w:rFonts w:ascii="Arial" w:hAnsi="Arial" w:cs="Arial"/>
          <w:bCs/>
          <w:sz w:val="22"/>
          <w:szCs w:val="22"/>
        </w:rPr>
        <w:t xml:space="preserve">, en vez de proferir la Resolución que hoy es objeto de censura a través del presente recurso de reconsideración.  </w:t>
      </w:r>
    </w:p>
    <w:p w14:paraId="2FFC0415" w14:textId="121CA9DE" w:rsidR="00D10443" w:rsidRPr="0067702A" w:rsidRDefault="00D10443" w:rsidP="00F52B42">
      <w:pPr>
        <w:spacing w:line="360" w:lineRule="auto"/>
        <w:jc w:val="both"/>
        <w:rPr>
          <w:rFonts w:ascii="Arial" w:hAnsi="Arial" w:cs="Arial"/>
          <w:iCs/>
          <w:sz w:val="22"/>
          <w:szCs w:val="22"/>
        </w:rPr>
      </w:pPr>
    </w:p>
    <w:p w14:paraId="672C8529" w14:textId="21E85A6A" w:rsidR="00B36225" w:rsidRDefault="00A873CA" w:rsidP="00F52B42">
      <w:pPr>
        <w:spacing w:line="360" w:lineRule="auto"/>
        <w:jc w:val="both"/>
        <w:rPr>
          <w:rFonts w:ascii="Arial" w:hAnsi="Arial" w:cs="Arial"/>
          <w:iCs/>
          <w:sz w:val="22"/>
          <w:szCs w:val="22"/>
        </w:rPr>
      </w:pPr>
      <w:r>
        <w:rPr>
          <w:rFonts w:ascii="Arial" w:hAnsi="Arial" w:cs="Arial"/>
          <w:iCs/>
          <w:sz w:val="22"/>
          <w:szCs w:val="22"/>
        </w:rPr>
        <w:t xml:space="preserve">Sin más consideraciones, elevo las siguientes: </w:t>
      </w:r>
    </w:p>
    <w:p w14:paraId="58424056" w14:textId="77777777" w:rsidR="001F62C4" w:rsidRPr="00A873CA" w:rsidRDefault="001F62C4" w:rsidP="00F52B42">
      <w:pPr>
        <w:spacing w:line="360" w:lineRule="auto"/>
        <w:jc w:val="both"/>
        <w:rPr>
          <w:rFonts w:ascii="Arial" w:hAnsi="Arial" w:cs="Arial"/>
          <w:iCs/>
          <w:sz w:val="22"/>
          <w:szCs w:val="22"/>
        </w:rPr>
      </w:pPr>
    </w:p>
    <w:p w14:paraId="534D39B7" w14:textId="27435F81" w:rsidR="001B35D3" w:rsidRPr="00BC0733" w:rsidRDefault="001B35D3" w:rsidP="00F52B42">
      <w:pPr>
        <w:pStyle w:val="Prrafodelista"/>
        <w:numPr>
          <w:ilvl w:val="0"/>
          <w:numId w:val="1"/>
        </w:numPr>
        <w:spacing w:line="360" w:lineRule="auto"/>
        <w:jc w:val="center"/>
        <w:rPr>
          <w:rFonts w:ascii="Arial" w:hAnsi="Arial" w:cs="Arial"/>
          <w:b/>
          <w:bCs/>
          <w:iCs/>
          <w:sz w:val="22"/>
          <w:szCs w:val="22"/>
          <w:u w:val="single"/>
        </w:rPr>
      </w:pPr>
      <w:r w:rsidRPr="00BC0733">
        <w:rPr>
          <w:rFonts w:ascii="Arial" w:hAnsi="Arial" w:cs="Arial"/>
          <w:b/>
          <w:bCs/>
          <w:iCs/>
          <w:sz w:val="22"/>
          <w:szCs w:val="22"/>
          <w:u w:val="single"/>
        </w:rPr>
        <w:t>PETICI</w:t>
      </w:r>
      <w:r w:rsidR="00BC0733" w:rsidRPr="00BC0733">
        <w:rPr>
          <w:rFonts w:ascii="Arial" w:hAnsi="Arial" w:cs="Arial"/>
          <w:b/>
          <w:bCs/>
          <w:iCs/>
          <w:sz w:val="22"/>
          <w:szCs w:val="22"/>
          <w:u w:val="single"/>
        </w:rPr>
        <w:t>ONES</w:t>
      </w:r>
    </w:p>
    <w:p w14:paraId="54ABF540" w14:textId="77777777" w:rsidR="001B35D3" w:rsidRPr="00D54C21" w:rsidRDefault="001B35D3" w:rsidP="00F52B42">
      <w:pPr>
        <w:pStyle w:val="Prrafodelista"/>
        <w:spacing w:line="360" w:lineRule="auto"/>
        <w:ind w:left="1800"/>
        <w:rPr>
          <w:rFonts w:ascii="Arial" w:hAnsi="Arial" w:cs="Arial"/>
          <w:b/>
          <w:bCs/>
          <w:iCs/>
          <w:sz w:val="22"/>
          <w:szCs w:val="22"/>
          <w:u w:val="single"/>
        </w:rPr>
      </w:pPr>
    </w:p>
    <w:p w14:paraId="1F36A20E" w14:textId="360270BD" w:rsidR="008C24B6" w:rsidRDefault="00427113" w:rsidP="00F52B42">
      <w:pPr>
        <w:pStyle w:val="Prrafodelista"/>
        <w:numPr>
          <w:ilvl w:val="0"/>
          <w:numId w:val="38"/>
        </w:numPr>
        <w:spacing w:line="360" w:lineRule="auto"/>
        <w:jc w:val="both"/>
        <w:rPr>
          <w:rFonts w:ascii="Arial" w:hAnsi="Arial" w:cs="Arial"/>
          <w:sz w:val="22"/>
          <w:szCs w:val="22"/>
        </w:rPr>
      </w:pPr>
      <w:r w:rsidRPr="00D54C21">
        <w:rPr>
          <w:rFonts w:ascii="Arial" w:hAnsi="Arial" w:cs="Arial"/>
          <w:sz w:val="22"/>
          <w:szCs w:val="22"/>
        </w:rPr>
        <w:t>Comedidamente</w:t>
      </w:r>
      <w:r w:rsidR="00036D08">
        <w:rPr>
          <w:rFonts w:ascii="Arial" w:hAnsi="Arial" w:cs="Arial"/>
          <w:sz w:val="22"/>
          <w:szCs w:val="22"/>
        </w:rPr>
        <w:t>,</w:t>
      </w:r>
      <w:r w:rsidRPr="00D54C21">
        <w:rPr>
          <w:rFonts w:ascii="Arial" w:hAnsi="Arial" w:cs="Arial"/>
          <w:sz w:val="22"/>
          <w:szCs w:val="22"/>
        </w:rPr>
        <w:t xml:space="preserve"> solicito se </w:t>
      </w:r>
      <w:r w:rsidR="008C24B6">
        <w:rPr>
          <w:rFonts w:ascii="Arial" w:hAnsi="Arial" w:cs="Arial"/>
          <w:b/>
          <w:bCs/>
          <w:sz w:val="22"/>
          <w:szCs w:val="22"/>
          <w:u w:val="single"/>
        </w:rPr>
        <w:t>REVOQUE INTEGRALMENTE</w:t>
      </w:r>
      <w:r w:rsidR="008C24B6">
        <w:rPr>
          <w:rFonts w:ascii="Arial" w:hAnsi="Arial" w:cs="Arial"/>
          <w:bCs/>
          <w:sz w:val="22"/>
          <w:szCs w:val="22"/>
        </w:rPr>
        <w:t xml:space="preserve"> la Resolución No. 3333 de fecha 10 de octubre de 2024 </w:t>
      </w:r>
      <w:r w:rsidR="008C24B6" w:rsidRPr="008C24B6">
        <w:rPr>
          <w:rFonts w:ascii="Arial" w:hAnsi="Arial" w:cs="Arial"/>
          <w:bCs/>
          <w:i/>
          <w:sz w:val="22"/>
          <w:szCs w:val="22"/>
        </w:rPr>
        <w:t>“POR MEDIO DE LA CUAL SE IMPONE UNA SANCIÓN”</w:t>
      </w:r>
      <w:r w:rsidRPr="00D54C21">
        <w:rPr>
          <w:rFonts w:ascii="Arial" w:hAnsi="Arial" w:cs="Arial"/>
          <w:sz w:val="22"/>
          <w:szCs w:val="22"/>
        </w:rPr>
        <w:t xml:space="preserve"> </w:t>
      </w:r>
      <w:r w:rsidR="008C24B6">
        <w:rPr>
          <w:rFonts w:ascii="Arial" w:hAnsi="Arial" w:cs="Arial"/>
          <w:sz w:val="22"/>
          <w:szCs w:val="22"/>
        </w:rPr>
        <w:t xml:space="preserve">y en su lugar, se </w:t>
      </w:r>
      <w:r w:rsidR="008C24B6" w:rsidRPr="00753282">
        <w:rPr>
          <w:rFonts w:ascii="Arial" w:hAnsi="Arial" w:cs="Arial"/>
          <w:b/>
          <w:sz w:val="22"/>
          <w:szCs w:val="22"/>
          <w:u w:val="single"/>
        </w:rPr>
        <w:t>ABSUELVA</w:t>
      </w:r>
      <w:r w:rsidR="008C24B6">
        <w:rPr>
          <w:rFonts w:ascii="Arial" w:hAnsi="Arial" w:cs="Arial"/>
          <w:sz w:val="22"/>
          <w:szCs w:val="22"/>
        </w:rPr>
        <w:t xml:space="preserve"> de toda responsabilidad aduanera, cambiaria, administrativa y de cualquier índole al afianzado (Agencia de Aduanas </w:t>
      </w:r>
      <w:proofErr w:type="spellStart"/>
      <w:r w:rsidR="008C24B6">
        <w:rPr>
          <w:rFonts w:ascii="Arial" w:hAnsi="Arial" w:cs="Arial"/>
          <w:sz w:val="22"/>
          <w:szCs w:val="22"/>
        </w:rPr>
        <w:t>Hecaduanas</w:t>
      </w:r>
      <w:proofErr w:type="spellEnd"/>
      <w:r w:rsidR="008C24B6">
        <w:rPr>
          <w:rFonts w:ascii="Arial" w:hAnsi="Arial" w:cs="Arial"/>
          <w:sz w:val="22"/>
          <w:szCs w:val="22"/>
        </w:rPr>
        <w:t xml:space="preserve"> S.A.S. Nivel 1), identificada con NIT 830.008.623-6, </w:t>
      </w:r>
      <w:r w:rsidR="00753282">
        <w:rPr>
          <w:rFonts w:ascii="Arial" w:hAnsi="Arial" w:cs="Arial"/>
          <w:sz w:val="22"/>
          <w:szCs w:val="22"/>
        </w:rPr>
        <w:t xml:space="preserve">por cuanto de los elementos probatorios que obran en el plenario no se acredita de ninguna manera los elementos constitutivos de responsabilidad, esto es, no se demuestra la existencia de hechos que den lugar a la imposición de una sanción en virtud de una responsabilidad aduanera, cambiaria o administrativa </w:t>
      </w:r>
      <w:r w:rsidR="00036D08">
        <w:rPr>
          <w:rFonts w:ascii="Arial" w:hAnsi="Arial" w:cs="Arial"/>
          <w:sz w:val="22"/>
          <w:szCs w:val="22"/>
        </w:rPr>
        <w:t xml:space="preserve">de la Agencia. </w:t>
      </w:r>
    </w:p>
    <w:p w14:paraId="786E46A0" w14:textId="77777777" w:rsidR="008C24B6" w:rsidRPr="00036D08" w:rsidRDefault="008C24B6" w:rsidP="00036D08">
      <w:pPr>
        <w:spacing w:line="360" w:lineRule="auto"/>
        <w:jc w:val="both"/>
        <w:rPr>
          <w:rFonts w:ascii="Arial" w:hAnsi="Arial" w:cs="Arial"/>
          <w:sz w:val="22"/>
          <w:szCs w:val="22"/>
        </w:rPr>
      </w:pPr>
    </w:p>
    <w:p w14:paraId="3125B8EB" w14:textId="0FEC0669" w:rsidR="00036D08" w:rsidRPr="00036D08" w:rsidRDefault="00036D08" w:rsidP="00036D08">
      <w:pPr>
        <w:pStyle w:val="Prrafodelista"/>
        <w:numPr>
          <w:ilvl w:val="0"/>
          <w:numId w:val="38"/>
        </w:numPr>
        <w:spacing w:line="360" w:lineRule="auto"/>
        <w:jc w:val="both"/>
        <w:rPr>
          <w:rFonts w:ascii="Arial" w:hAnsi="Arial" w:cs="Arial"/>
          <w:b/>
          <w:sz w:val="22"/>
          <w:szCs w:val="22"/>
        </w:rPr>
      </w:pPr>
      <w:r>
        <w:rPr>
          <w:rFonts w:ascii="Arial" w:hAnsi="Arial" w:cs="Arial"/>
          <w:sz w:val="22"/>
          <w:szCs w:val="22"/>
        </w:rPr>
        <w:t xml:space="preserve">Comedidamente, solicito se </w:t>
      </w:r>
      <w:r>
        <w:rPr>
          <w:rFonts w:ascii="Arial" w:hAnsi="Arial" w:cs="Arial"/>
          <w:b/>
          <w:bCs/>
          <w:sz w:val="22"/>
          <w:szCs w:val="22"/>
          <w:u w:val="single"/>
        </w:rPr>
        <w:t>REVOQUE INTEGRALMENTE</w:t>
      </w:r>
      <w:r>
        <w:rPr>
          <w:rFonts w:ascii="Arial" w:hAnsi="Arial" w:cs="Arial"/>
          <w:bCs/>
          <w:sz w:val="22"/>
          <w:szCs w:val="22"/>
        </w:rPr>
        <w:t xml:space="preserve"> la Resolución No. 3333 de fecha 10 de octubre de 2024 </w:t>
      </w:r>
      <w:r w:rsidRPr="008C24B6">
        <w:rPr>
          <w:rFonts w:ascii="Arial" w:hAnsi="Arial" w:cs="Arial"/>
          <w:bCs/>
          <w:i/>
          <w:sz w:val="22"/>
          <w:szCs w:val="22"/>
        </w:rPr>
        <w:t>“POR MEDIO DE LA CUAL SE IMPONE UNA SANCIÓN”</w:t>
      </w:r>
      <w:r w:rsidRPr="00D54C21">
        <w:rPr>
          <w:rFonts w:ascii="Arial" w:hAnsi="Arial" w:cs="Arial"/>
          <w:sz w:val="22"/>
          <w:szCs w:val="22"/>
        </w:rPr>
        <w:t xml:space="preserve"> </w:t>
      </w:r>
      <w:r>
        <w:rPr>
          <w:rFonts w:ascii="Arial" w:hAnsi="Arial" w:cs="Arial"/>
          <w:sz w:val="22"/>
          <w:szCs w:val="22"/>
        </w:rPr>
        <w:t xml:space="preserve">y en su lugar, se declare la </w:t>
      </w:r>
      <w:r w:rsidRPr="00036D08">
        <w:rPr>
          <w:rFonts w:ascii="Arial" w:hAnsi="Arial" w:cs="Arial"/>
          <w:b/>
          <w:sz w:val="22"/>
          <w:szCs w:val="22"/>
        </w:rPr>
        <w:t>CADUCIDAD DE LA ACCIÓN ADMINISTRATIVA SANCIONATORIA ADUANERA.</w:t>
      </w:r>
    </w:p>
    <w:p w14:paraId="0F33CB3E" w14:textId="77777777" w:rsidR="00036D08" w:rsidRPr="00036D08" w:rsidRDefault="00036D08" w:rsidP="00036D08">
      <w:pPr>
        <w:pStyle w:val="Prrafodelista"/>
        <w:rPr>
          <w:rFonts w:ascii="Arial" w:hAnsi="Arial" w:cs="Arial"/>
          <w:sz w:val="22"/>
          <w:szCs w:val="22"/>
        </w:rPr>
      </w:pPr>
    </w:p>
    <w:p w14:paraId="77161076" w14:textId="6711101F" w:rsidR="00036D08" w:rsidRDefault="00427113" w:rsidP="00036D08">
      <w:pPr>
        <w:pStyle w:val="Prrafodelista"/>
        <w:numPr>
          <w:ilvl w:val="0"/>
          <w:numId w:val="38"/>
        </w:numPr>
        <w:spacing w:line="360" w:lineRule="auto"/>
        <w:jc w:val="both"/>
        <w:rPr>
          <w:rFonts w:ascii="Arial" w:hAnsi="Arial" w:cs="Arial"/>
          <w:sz w:val="22"/>
          <w:szCs w:val="22"/>
        </w:rPr>
      </w:pPr>
      <w:r w:rsidRPr="000752AC">
        <w:rPr>
          <w:rFonts w:ascii="Arial" w:hAnsi="Arial" w:cs="Arial"/>
          <w:sz w:val="22"/>
          <w:szCs w:val="22"/>
        </w:rPr>
        <w:t>Comedidamente, solicito se</w:t>
      </w:r>
      <w:r w:rsidR="00036D08">
        <w:rPr>
          <w:rFonts w:ascii="Arial" w:hAnsi="Arial" w:cs="Arial"/>
          <w:sz w:val="22"/>
          <w:szCs w:val="22"/>
        </w:rPr>
        <w:t xml:space="preserve"> </w:t>
      </w:r>
      <w:r w:rsidR="00036D08" w:rsidRPr="00036D08">
        <w:rPr>
          <w:rFonts w:ascii="Arial" w:hAnsi="Arial" w:cs="Arial"/>
          <w:b/>
          <w:sz w:val="22"/>
          <w:szCs w:val="22"/>
          <w:u w:val="single"/>
        </w:rPr>
        <w:t>REVOQUE</w:t>
      </w:r>
      <w:r w:rsidR="00036D08">
        <w:rPr>
          <w:rFonts w:ascii="Arial" w:hAnsi="Arial" w:cs="Arial"/>
          <w:sz w:val="22"/>
          <w:szCs w:val="22"/>
        </w:rPr>
        <w:t xml:space="preserve"> el artículo 3° de la</w:t>
      </w:r>
      <w:r w:rsidRPr="000752AC">
        <w:rPr>
          <w:rFonts w:ascii="Arial" w:hAnsi="Arial" w:cs="Arial"/>
          <w:sz w:val="22"/>
          <w:szCs w:val="22"/>
        </w:rPr>
        <w:t xml:space="preserve"> </w:t>
      </w:r>
      <w:r w:rsidR="00036D08">
        <w:rPr>
          <w:rFonts w:ascii="Arial" w:hAnsi="Arial" w:cs="Arial"/>
          <w:bCs/>
          <w:sz w:val="22"/>
          <w:szCs w:val="22"/>
        </w:rPr>
        <w:t xml:space="preserve">Resolución No. 3333 de fecha 10 de octubre de 2024 </w:t>
      </w:r>
      <w:r w:rsidR="00036D08" w:rsidRPr="008C24B6">
        <w:rPr>
          <w:rFonts w:ascii="Arial" w:hAnsi="Arial" w:cs="Arial"/>
          <w:bCs/>
          <w:i/>
          <w:sz w:val="22"/>
          <w:szCs w:val="22"/>
        </w:rPr>
        <w:t>“POR MEDIO DE LA CUAL SE IMPONE UNA SANCIÓN”</w:t>
      </w:r>
      <w:r w:rsidR="00036D08" w:rsidRPr="00D54C21">
        <w:rPr>
          <w:rFonts w:ascii="Arial" w:hAnsi="Arial" w:cs="Arial"/>
          <w:sz w:val="22"/>
          <w:szCs w:val="22"/>
        </w:rPr>
        <w:t xml:space="preserve"> </w:t>
      </w:r>
      <w:r w:rsidR="00036D08">
        <w:rPr>
          <w:rFonts w:ascii="Arial" w:hAnsi="Arial" w:cs="Arial"/>
          <w:sz w:val="22"/>
          <w:szCs w:val="22"/>
        </w:rPr>
        <w:t xml:space="preserve">y en su lugar se </w:t>
      </w:r>
      <w:r w:rsidRPr="00036D08">
        <w:rPr>
          <w:rFonts w:ascii="Arial" w:hAnsi="Arial" w:cs="Arial"/>
          <w:b/>
          <w:bCs/>
          <w:sz w:val="22"/>
          <w:szCs w:val="22"/>
          <w:u w:val="single"/>
        </w:rPr>
        <w:t>ABSUELVA</w:t>
      </w:r>
      <w:r w:rsidRPr="00036D08">
        <w:rPr>
          <w:rFonts w:ascii="Arial" w:hAnsi="Arial" w:cs="Arial"/>
          <w:sz w:val="22"/>
          <w:szCs w:val="22"/>
        </w:rPr>
        <w:t xml:space="preserve"> a</w:t>
      </w:r>
      <w:r w:rsidR="000752AC" w:rsidRPr="00036D08">
        <w:rPr>
          <w:rFonts w:ascii="Arial" w:hAnsi="Arial" w:cs="Arial"/>
          <w:sz w:val="22"/>
          <w:szCs w:val="22"/>
        </w:rPr>
        <w:t xml:space="preserve"> la compañía</w:t>
      </w:r>
      <w:r w:rsidRPr="00036D08">
        <w:rPr>
          <w:rFonts w:ascii="Arial" w:hAnsi="Arial" w:cs="Arial"/>
          <w:sz w:val="22"/>
          <w:szCs w:val="22"/>
        </w:rPr>
        <w:t xml:space="preserve"> </w:t>
      </w:r>
      <w:r w:rsidRPr="00036D08">
        <w:rPr>
          <w:rFonts w:ascii="Arial" w:hAnsi="Arial" w:cs="Arial"/>
          <w:b/>
          <w:sz w:val="22"/>
          <w:szCs w:val="22"/>
        </w:rPr>
        <w:t>ASEGURADORA SOLIDARIA DE COLOMBIA E.C.</w:t>
      </w:r>
      <w:r w:rsidRPr="00036D08">
        <w:rPr>
          <w:rFonts w:ascii="Arial" w:hAnsi="Arial" w:cs="Arial"/>
          <w:sz w:val="22"/>
          <w:szCs w:val="22"/>
        </w:rPr>
        <w:t xml:space="preserve"> como tercero garante, y en consecuencia se le </w:t>
      </w:r>
      <w:r w:rsidRPr="00036D08">
        <w:rPr>
          <w:rFonts w:ascii="Arial" w:hAnsi="Arial" w:cs="Arial"/>
          <w:b/>
          <w:bCs/>
          <w:sz w:val="22"/>
          <w:szCs w:val="22"/>
          <w:u w:val="single"/>
        </w:rPr>
        <w:t xml:space="preserve">DESVINCULE DEL PRESENTE </w:t>
      </w:r>
      <w:r w:rsidR="000752AC" w:rsidRPr="00036D08">
        <w:rPr>
          <w:rFonts w:ascii="Arial" w:hAnsi="Arial" w:cs="Arial"/>
          <w:b/>
          <w:bCs/>
          <w:sz w:val="22"/>
          <w:szCs w:val="22"/>
          <w:u w:val="single"/>
        </w:rPr>
        <w:t>PROCEDIMIENTO ADMINISTRATIVO</w:t>
      </w:r>
      <w:r w:rsidRPr="00036D08">
        <w:rPr>
          <w:rFonts w:ascii="Arial" w:hAnsi="Arial" w:cs="Arial"/>
          <w:sz w:val="22"/>
          <w:szCs w:val="22"/>
        </w:rPr>
        <w:t>, debido a que la Póliza de Seguro</w:t>
      </w:r>
      <w:r w:rsidR="000752AC" w:rsidRPr="00036D08">
        <w:rPr>
          <w:rFonts w:ascii="Arial" w:hAnsi="Arial" w:cs="Arial"/>
          <w:sz w:val="22"/>
          <w:szCs w:val="22"/>
        </w:rPr>
        <w:t xml:space="preserve"> de Cumplimiento de Disposiciones Legales No.</w:t>
      </w:r>
      <w:r w:rsidR="00036D08">
        <w:rPr>
          <w:rFonts w:ascii="Arial" w:hAnsi="Arial" w:cs="Arial"/>
          <w:sz w:val="22"/>
          <w:szCs w:val="22"/>
        </w:rPr>
        <w:t xml:space="preserve"> 390-46-994000000250 (Anexos 0 y 1) no puede afectarse ante: </w:t>
      </w:r>
      <w:r w:rsidR="00036D08" w:rsidRPr="00036D08">
        <w:rPr>
          <w:rFonts w:ascii="Arial" w:hAnsi="Arial" w:cs="Arial"/>
          <w:b/>
          <w:sz w:val="22"/>
          <w:szCs w:val="22"/>
        </w:rPr>
        <w:t xml:space="preserve">i) </w:t>
      </w:r>
      <w:r w:rsidR="00036D08">
        <w:rPr>
          <w:rFonts w:ascii="Arial" w:hAnsi="Arial" w:cs="Arial"/>
          <w:sz w:val="22"/>
          <w:szCs w:val="22"/>
        </w:rPr>
        <w:t xml:space="preserve">la falta de cobertura temporal de la misma y </w:t>
      </w:r>
      <w:r w:rsidR="00036D08" w:rsidRPr="00036D08">
        <w:rPr>
          <w:rFonts w:ascii="Arial" w:hAnsi="Arial" w:cs="Arial"/>
          <w:b/>
          <w:sz w:val="22"/>
          <w:szCs w:val="22"/>
        </w:rPr>
        <w:t>ii)</w:t>
      </w:r>
      <w:r w:rsidR="00036D08">
        <w:rPr>
          <w:rFonts w:ascii="Arial" w:hAnsi="Arial" w:cs="Arial"/>
          <w:sz w:val="22"/>
          <w:szCs w:val="22"/>
        </w:rPr>
        <w:t xml:space="preserve"> la nulidad acaecida por la materialización de la reticencia por parte del tomador y afianzado del seguro. </w:t>
      </w:r>
      <w:r w:rsidR="000752AC" w:rsidRPr="00036D08">
        <w:rPr>
          <w:rFonts w:ascii="Arial" w:hAnsi="Arial" w:cs="Arial"/>
          <w:sz w:val="22"/>
          <w:szCs w:val="22"/>
        </w:rPr>
        <w:t xml:space="preserve"> </w:t>
      </w:r>
    </w:p>
    <w:p w14:paraId="3D8B24B3" w14:textId="77777777" w:rsidR="00036D08" w:rsidRPr="00036D08" w:rsidRDefault="00036D08" w:rsidP="00036D08">
      <w:pPr>
        <w:pStyle w:val="Prrafodelista"/>
        <w:rPr>
          <w:rFonts w:ascii="Arial" w:hAnsi="Arial" w:cs="Arial"/>
          <w:sz w:val="22"/>
          <w:szCs w:val="22"/>
        </w:rPr>
      </w:pPr>
    </w:p>
    <w:p w14:paraId="72363513" w14:textId="77777777" w:rsidR="000752AC" w:rsidRPr="00036D08" w:rsidRDefault="000752AC" w:rsidP="00036D08">
      <w:pPr>
        <w:rPr>
          <w:rFonts w:ascii="Arial" w:hAnsi="Arial" w:cs="Arial"/>
          <w:sz w:val="22"/>
          <w:szCs w:val="22"/>
        </w:rPr>
      </w:pPr>
    </w:p>
    <w:p w14:paraId="11FF5114" w14:textId="576C4114" w:rsidR="00036D08" w:rsidRDefault="000752AC" w:rsidP="00F52B42">
      <w:pPr>
        <w:pStyle w:val="Prrafodelista"/>
        <w:numPr>
          <w:ilvl w:val="0"/>
          <w:numId w:val="38"/>
        </w:numPr>
        <w:spacing w:line="360" w:lineRule="auto"/>
        <w:jc w:val="both"/>
        <w:rPr>
          <w:rFonts w:ascii="Arial" w:hAnsi="Arial" w:cs="Arial"/>
          <w:sz w:val="22"/>
          <w:szCs w:val="22"/>
        </w:rPr>
      </w:pPr>
      <w:r>
        <w:rPr>
          <w:rFonts w:ascii="Arial" w:hAnsi="Arial" w:cs="Arial"/>
          <w:sz w:val="22"/>
          <w:szCs w:val="22"/>
        </w:rPr>
        <w:t xml:space="preserve">De manera subsidiaria, en el evento en que se decida </w:t>
      </w:r>
      <w:r w:rsidR="00036D08">
        <w:rPr>
          <w:rFonts w:ascii="Arial" w:hAnsi="Arial" w:cs="Arial"/>
          <w:sz w:val="22"/>
          <w:szCs w:val="22"/>
        </w:rPr>
        <w:t>confirmar la decisión</w:t>
      </w:r>
      <w:r>
        <w:rPr>
          <w:rFonts w:ascii="Arial" w:hAnsi="Arial" w:cs="Arial"/>
          <w:sz w:val="22"/>
          <w:szCs w:val="22"/>
        </w:rPr>
        <w:t>, ruego se tenga en cuenta</w:t>
      </w:r>
      <w:r w:rsidR="00036D08">
        <w:rPr>
          <w:rFonts w:ascii="Arial" w:hAnsi="Arial" w:cs="Arial"/>
          <w:sz w:val="22"/>
          <w:szCs w:val="22"/>
        </w:rPr>
        <w:t xml:space="preserve"> todas y cada una de las condiciones particulares y generales que rigen el negocio aseguraticio.</w:t>
      </w:r>
      <w:r>
        <w:rPr>
          <w:rFonts w:ascii="Arial" w:hAnsi="Arial" w:cs="Arial"/>
          <w:sz w:val="22"/>
          <w:szCs w:val="22"/>
        </w:rPr>
        <w:t xml:space="preserve"> </w:t>
      </w:r>
    </w:p>
    <w:p w14:paraId="00AB0D1F" w14:textId="77777777" w:rsidR="001F62C4" w:rsidRDefault="001F62C4" w:rsidP="00F52B42">
      <w:pPr>
        <w:pStyle w:val="Prrafodelista"/>
        <w:spacing w:line="360" w:lineRule="auto"/>
        <w:ind w:left="360"/>
        <w:jc w:val="both"/>
        <w:rPr>
          <w:rFonts w:ascii="Arial" w:hAnsi="Arial" w:cs="Arial"/>
          <w:sz w:val="22"/>
          <w:szCs w:val="22"/>
        </w:rPr>
      </w:pPr>
    </w:p>
    <w:p w14:paraId="6F097354" w14:textId="77777777" w:rsidR="00036D08" w:rsidRPr="000752AC" w:rsidRDefault="00036D08" w:rsidP="00F52B42">
      <w:pPr>
        <w:pStyle w:val="Prrafodelista"/>
        <w:spacing w:line="360" w:lineRule="auto"/>
        <w:ind w:left="360"/>
        <w:jc w:val="both"/>
        <w:rPr>
          <w:rFonts w:ascii="Arial" w:hAnsi="Arial" w:cs="Arial"/>
          <w:sz w:val="22"/>
          <w:szCs w:val="22"/>
        </w:rPr>
      </w:pPr>
    </w:p>
    <w:p w14:paraId="24770961" w14:textId="60BDB456" w:rsidR="00937791" w:rsidRPr="00D54C21" w:rsidRDefault="00407C5D" w:rsidP="00F52B42">
      <w:pPr>
        <w:pStyle w:val="Textoindependiente"/>
        <w:numPr>
          <w:ilvl w:val="0"/>
          <w:numId w:val="1"/>
        </w:numPr>
        <w:spacing w:after="0" w:line="360" w:lineRule="auto"/>
        <w:jc w:val="center"/>
        <w:rPr>
          <w:rFonts w:ascii="Arial" w:hAnsi="Arial" w:cs="Arial"/>
          <w:b/>
          <w:bCs/>
          <w:iCs/>
          <w:sz w:val="22"/>
          <w:szCs w:val="22"/>
          <w:u w:val="single"/>
        </w:rPr>
      </w:pPr>
      <w:r w:rsidRPr="00D54C21">
        <w:rPr>
          <w:rFonts w:ascii="Arial" w:hAnsi="Arial" w:cs="Arial"/>
          <w:b/>
          <w:bCs/>
          <w:iCs/>
          <w:sz w:val="22"/>
          <w:szCs w:val="22"/>
          <w:u w:val="single"/>
        </w:rPr>
        <w:lastRenderedPageBreak/>
        <w:t>PRUEBAS</w:t>
      </w:r>
    </w:p>
    <w:p w14:paraId="18EB7627" w14:textId="20C417DA" w:rsidR="00A541E5" w:rsidRPr="00D54C21" w:rsidRDefault="00A541E5" w:rsidP="00F52B42">
      <w:pPr>
        <w:pStyle w:val="Textoindependiente"/>
        <w:numPr>
          <w:ilvl w:val="0"/>
          <w:numId w:val="26"/>
        </w:numPr>
        <w:spacing w:after="0" w:line="360" w:lineRule="auto"/>
        <w:rPr>
          <w:rFonts w:ascii="Arial" w:hAnsi="Arial" w:cs="Arial"/>
          <w:b/>
          <w:bCs/>
          <w:iCs/>
          <w:sz w:val="22"/>
          <w:szCs w:val="22"/>
          <w:u w:val="single"/>
        </w:rPr>
      </w:pPr>
      <w:r w:rsidRPr="00BC0733">
        <w:rPr>
          <w:rFonts w:ascii="Arial" w:hAnsi="Arial" w:cs="Arial"/>
          <w:b/>
          <w:bCs/>
          <w:iCs/>
          <w:sz w:val="22"/>
          <w:szCs w:val="22"/>
        </w:rPr>
        <w:t>DOCUMENTALES</w:t>
      </w:r>
      <w:r w:rsidR="00016FF3">
        <w:rPr>
          <w:rFonts w:ascii="Arial" w:hAnsi="Arial" w:cs="Arial"/>
          <w:b/>
          <w:bCs/>
          <w:iCs/>
          <w:sz w:val="22"/>
          <w:szCs w:val="22"/>
        </w:rPr>
        <w:t>:</w:t>
      </w:r>
    </w:p>
    <w:p w14:paraId="7C9D6F93" w14:textId="77777777" w:rsidR="00427113" w:rsidRPr="00D54C21" w:rsidRDefault="00427113" w:rsidP="00F52B42">
      <w:pPr>
        <w:pStyle w:val="Textoindependiente"/>
        <w:spacing w:after="0" w:line="360" w:lineRule="auto"/>
        <w:ind w:left="720"/>
        <w:rPr>
          <w:rFonts w:ascii="Arial" w:hAnsi="Arial" w:cs="Arial"/>
          <w:b/>
          <w:bCs/>
          <w:iCs/>
          <w:sz w:val="22"/>
          <w:szCs w:val="22"/>
          <w:u w:val="single"/>
        </w:rPr>
      </w:pPr>
    </w:p>
    <w:p w14:paraId="2B084EB6" w14:textId="30CB7760" w:rsidR="00427113" w:rsidRPr="00D54C21" w:rsidRDefault="00427113" w:rsidP="00F52B42">
      <w:pPr>
        <w:pStyle w:val="Prrafodelista"/>
        <w:numPr>
          <w:ilvl w:val="0"/>
          <w:numId w:val="39"/>
        </w:numPr>
        <w:spacing w:line="360" w:lineRule="auto"/>
        <w:jc w:val="both"/>
        <w:rPr>
          <w:rFonts w:ascii="Arial" w:eastAsia="Calibri" w:hAnsi="Arial" w:cs="Arial"/>
          <w:iCs/>
          <w:sz w:val="22"/>
          <w:szCs w:val="22"/>
          <w:lang w:val="es-ES"/>
        </w:rPr>
      </w:pPr>
      <w:r w:rsidRPr="00D54C21">
        <w:rPr>
          <w:rFonts w:ascii="Arial" w:eastAsia="Calibri" w:hAnsi="Arial" w:cs="Arial"/>
          <w:iCs/>
          <w:sz w:val="22"/>
          <w:szCs w:val="22"/>
          <w:lang w:val="es-ES"/>
        </w:rPr>
        <w:t xml:space="preserve">Copia de la </w:t>
      </w:r>
      <w:r w:rsidR="00016FF3">
        <w:rPr>
          <w:rFonts w:ascii="Arial" w:hAnsi="Arial" w:cs="Arial"/>
          <w:iCs/>
          <w:sz w:val="22"/>
          <w:szCs w:val="22"/>
        </w:rPr>
        <w:t>Póliza</w:t>
      </w:r>
      <w:r w:rsidR="000E26B7" w:rsidRPr="00D54C21">
        <w:rPr>
          <w:rFonts w:ascii="Arial" w:hAnsi="Arial" w:cs="Arial"/>
          <w:iCs/>
          <w:sz w:val="22"/>
          <w:szCs w:val="22"/>
        </w:rPr>
        <w:t xml:space="preserve"> de Seguro de Cumplimiento de Disposiciones Legales No. </w:t>
      </w:r>
      <w:r w:rsidR="00036D08">
        <w:rPr>
          <w:rFonts w:ascii="Arial" w:hAnsi="Arial" w:cs="Arial"/>
          <w:iCs/>
          <w:sz w:val="22"/>
          <w:szCs w:val="22"/>
        </w:rPr>
        <w:t>390-46-994000000250 (Anexos 0 y 1)</w:t>
      </w:r>
      <w:r w:rsidR="00016FF3">
        <w:rPr>
          <w:rFonts w:ascii="Arial" w:eastAsia="Calibri" w:hAnsi="Arial" w:cs="Arial"/>
          <w:iCs/>
          <w:sz w:val="22"/>
          <w:szCs w:val="22"/>
          <w:lang w:val="es-ES"/>
        </w:rPr>
        <w:t>, con su respectivo condicionado particular y general.</w:t>
      </w:r>
      <w:r w:rsidRPr="00D54C21">
        <w:rPr>
          <w:rFonts w:ascii="Arial" w:eastAsia="Calibri" w:hAnsi="Arial" w:cs="Arial"/>
          <w:iCs/>
          <w:sz w:val="22"/>
          <w:szCs w:val="22"/>
          <w:lang w:val="es-ES"/>
        </w:rPr>
        <w:t xml:space="preserve">  </w:t>
      </w:r>
    </w:p>
    <w:p w14:paraId="0C236981" w14:textId="77777777" w:rsidR="000729DE" w:rsidRPr="00D54C21" w:rsidRDefault="000729DE" w:rsidP="00F52B42">
      <w:pPr>
        <w:pStyle w:val="Textoindependiente"/>
        <w:spacing w:after="0" w:line="360" w:lineRule="auto"/>
        <w:jc w:val="both"/>
        <w:rPr>
          <w:rFonts w:ascii="Arial" w:hAnsi="Arial" w:cs="Arial"/>
          <w:iCs/>
          <w:sz w:val="22"/>
          <w:szCs w:val="22"/>
        </w:rPr>
      </w:pPr>
    </w:p>
    <w:p w14:paraId="6E9D26BF" w14:textId="4BE79798" w:rsidR="00E4574E" w:rsidRDefault="00E4574E" w:rsidP="00F52B42">
      <w:pPr>
        <w:pStyle w:val="Textoindependiente"/>
        <w:numPr>
          <w:ilvl w:val="0"/>
          <w:numId w:val="1"/>
        </w:numPr>
        <w:spacing w:after="0" w:line="360" w:lineRule="auto"/>
        <w:jc w:val="center"/>
        <w:rPr>
          <w:rFonts w:ascii="Arial" w:hAnsi="Arial" w:cs="Arial"/>
          <w:b/>
          <w:bCs/>
          <w:iCs/>
          <w:sz w:val="22"/>
          <w:szCs w:val="22"/>
          <w:u w:val="single"/>
        </w:rPr>
      </w:pPr>
      <w:r w:rsidRPr="00D54C21">
        <w:rPr>
          <w:rFonts w:ascii="Arial" w:hAnsi="Arial" w:cs="Arial"/>
          <w:b/>
          <w:bCs/>
          <w:iCs/>
          <w:sz w:val="22"/>
          <w:szCs w:val="22"/>
          <w:u w:val="single"/>
        </w:rPr>
        <w:t>ANEXOS</w:t>
      </w:r>
    </w:p>
    <w:p w14:paraId="3861723E" w14:textId="77777777" w:rsidR="00BC0733" w:rsidRPr="00D54C21" w:rsidRDefault="00BC0733" w:rsidP="00F52B42">
      <w:pPr>
        <w:pStyle w:val="Textoindependiente"/>
        <w:spacing w:after="0" w:line="360" w:lineRule="auto"/>
        <w:rPr>
          <w:rFonts w:ascii="Arial" w:hAnsi="Arial" w:cs="Arial"/>
          <w:b/>
          <w:bCs/>
          <w:iCs/>
          <w:sz w:val="22"/>
          <w:szCs w:val="22"/>
          <w:u w:val="single"/>
        </w:rPr>
      </w:pPr>
    </w:p>
    <w:p w14:paraId="0EAF83EE" w14:textId="77F22A9F" w:rsidR="00E4574E" w:rsidRPr="00D54C21" w:rsidRDefault="00E4574E"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 xml:space="preserve">Los documentos relacionados en el acápite de pruebas. </w:t>
      </w:r>
    </w:p>
    <w:p w14:paraId="205A1D89" w14:textId="6B060685" w:rsidR="00E4574E" w:rsidRPr="00D54C21" w:rsidRDefault="00E4574E"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 xml:space="preserve">Poder debidamente </w:t>
      </w:r>
      <w:r w:rsidR="00016FF3">
        <w:rPr>
          <w:rFonts w:ascii="Arial" w:hAnsi="Arial" w:cs="Arial"/>
          <w:iCs/>
          <w:sz w:val="22"/>
          <w:szCs w:val="22"/>
        </w:rPr>
        <w:t>conferido al suscrito.</w:t>
      </w:r>
      <w:r w:rsidRPr="00D54C21">
        <w:rPr>
          <w:rFonts w:ascii="Arial" w:hAnsi="Arial" w:cs="Arial"/>
          <w:iCs/>
          <w:sz w:val="22"/>
          <w:szCs w:val="22"/>
        </w:rPr>
        <w:t xml:space="preserve"> </w:t>
      </w:r>
    </w:p>
    <w:p w14:paraId="0A2BCF40" w14:textId="6134F99A" w:rsidR="00427113" w:rsidRPr="00BC0733" w:rsidRDefault="00A541E5" w:rsidP="00F52B42">
      <w:pPr>
        <w:pStyle w:val="Textoindependiente"/>
        <w:numPr>
          <w:ilvl w:val="0"/>
          <w:numId w:val="29"/>
        </w:numPr>
        <w:spacing w:after="0" w:line="360" w:lineRule="auto"/>
        <w:jc w:val="both"/>
        <w:rPr>
          <w:rFonts w:ascii="Arial" w:hAnsi="Arial" w:cs="Arial"/>
          <w:iCs/>
          <w:sz w:val="22"/>
          <w:szCs w:val="22"/>
          <w:u w:val="single"/>
        </w:rPr>
      </w:pPr>
      <w:r w:rsidRPr="00D54C21">
        <w:rPr>
          <w:rFonts w:ascii="Arial" w:hAnsi="Arial" w:cs="Arial"/>
          <w:iCs/>
          <w:sz w:val="22"/>
          <w:szCs w:val="22"/>
        </w:rPr>
        <w:t>Certificado de existencia y representación legal de ASEGURADORA SOLIDARIA DE COLOMBIA</w:t>
      </w:r>
      <w:r w:rsidR="00016FF3">
        <w:rPr>
          <w:rFonts w:ascii="Arial" w:hAnsi="Arial" w:cs="Arial"/>
          <w:iCs/>
          <w:sz w:val="22"/>
          <w:szCs w:val="22"/>
        </w:rPr>
        <w:t xml:space="preserve"> E.C.</w:t>
      </w:r>
      <w:r w:rsidRPr="00D54C21">
        <w:rPr>
          <w:rFonts w:ascii="Arial" w:hAnsi="Arial" w:cs="Arial"/>
          <w:iCs/>
          <w:sz w:val="22"/>
          <w:szCs w:val="22"/>
        </w:rPr>
        <w:t>, expedido por la Superintendencia Financiera de Colombia.</w:t>
      </w:r>
    </w:p>
    <w:p w14:paraId="43FB2EF7" w14:textId="77777777" w:rsidR="00BC0733" w:rsidRPr="00BC0733" w:rsidRDefault="00BC0733" w:rsidP="00F52B42">
      <w:pPr>
        <w:pStyle w:val="Textoindependiente"/>
        <w:spacing w:after="0" w:line="360" w:lineRule="auto"/>
        <w:jc w:val="both"/>
        <w:rPr>
          <w:rFonts w:ascii="Arial" w:hAnsi="Arial" w:cs="Arial"/>
          <w:iCs/>
          <w:sz w:val="22"/>
          <w:szCs w:val="22"/>
          <w:u w:val="single"/>
        </w:rPr>
      </w:pPr>
    </w:p>
    <w:p w14:paraId="07BC4863" w14:textId="09D303E9" w:rsidR="00BC0733" w:rsidRPr="00BC0733" w:rsidRDefault="001B35D3" w:rsidP="00F52B42">
      <w:pPr>
        <w:pStyle w:val="Prrafodelista"/>
        <w:numPr>
          <w:ilvl w:val="0"/>
          <w:numId w:val="1"/>
        </w:numPr>
        <w:spacing w:line="360" w:lineRule="auto"/>
        <w:jc w:val="center"/>
        <w:rPr>
          <w:rFonts w:ascii="Arial" w:hAnsi="Arial" w:cs="Arial"/>
          <w:b/>
          <w:bCs/>
          <w:sz w:val="22"/>
          <w:szCs w:val="22"/>
          <w:u w:val="single"/>
        </w:rPr>
      </w:pPr>
      <w:r w:rsidRPr="00D54C21">
        <w:rPr>
          <w:rFonts w:ascii="Arial" w:hAnsi="Arial" w:cs="Arial"/>
          <w:b/>
          <w:sz w:val="22"/>
          <w:szCs w:val="22"/>
          <w:u w:val="single"/>
        </w:rPr>
        <w:t>NOTIFICACIONES</w:t>
      </w:r>
    </w:p>
    <w:p w14:paraId="4A686FEA" w14:textId="77777777" w:rsidR="00BC0733" w:rsidRPr="00BC0733" w:rsidRDefault="00BC0733" w:rsidP="00F52B42">
      <w:pPr>
        <w:spacing w:line="360" w:lineRule="auto"/>
        <w:rPr>
          <w:rFonts w:ascii="Arial" w:hAnsi="Arial" w:cs="Arial"/>
          <w:b/>
          <w:bCs/>
          <w:sz w:val="22"/>
          <w:szCs w:val="22"/>
          <w:u w:val="single"/>
        </w:rPr>
      </w:pPr>
    </w:p>
    <w:p w14:paraId="6829C6E6" w14:textId="03B8D0AA" w:rsidR="00F731AC" w:rsidRPr="00D54C21" w:rsidRDefault="001B35D3" w:rsidP="00F52B42">
      <w:pPr>
        <w:pStyle w:val="Default"/>
        <w:numPr>
          <w:ilvl w:val="0"/>
          <w:numId w:val="2"/>
        </w:numPr>
        <w:spacing w:line="360" w:lineRule="auto"/>
        <w:jc w:val="both"/>
        <w:rPr>
          <w:color w:val="auto"/>
          <w:sz w:val="22"/>
          <w:szCs w:val="22"/>
        </w:rPr>
      </w:pPr>
      <w:r w:rsidRPr="00D54C21">
        <w:rPr>
          <w:color w:val="auto"/>
          <w:sz w:val="22"/>
          <w:szCs w:val="22"/>
        </w:rPr>
        <w:t xml:space="preserve">El suscrito </w:t>
      </w:r>
      <w:r w:rsidR="00016FF3">
        <w:rPr>
          <w:color w:val="auto"/>
          <w:sz w:val="22"/>
          <w:szCs w:val="22"/>
        </w:rPr>
        <w:t>recibirá</w:t>
      </w:r>
      <w:r w:rsidRPr="00D54C21">
        <w:rPr>
          <w:color w:val="auto"/>
          <w:sz w:val="22"/>
          <w:szCs w:val="22"/>
        </w:rPr>
        <w:t xml:space="preserve"> notificaciones</w:t>
      </w:r>
      <w:r w:rsidR="00016FF3">
        <w:rPr>
          <w:color w:val="auto"/>
          <w:sz w:val="22"/>
          <w:szCs w:val="22"/>
        </w:rPr>
        <w:t xml:space="preserve"> físicas</w:t>
      </w:r>
      <w:r w:rsidRPr="00D54C21">
        <w:rPr>
          <w:color w:val="auto"/>
          <w:sz w:val="22"/>
          <w:szCs w:val="22"/>
        </w:rPr>
        <w:t xml:space="preserve"> </w:t>
      </w:r>
      <w:r w:rsidR="00016FF3">
        <w:rPr>
          <w:color w:val="auto"/>
          <w:sz w:val="22"/>
          <w:szCs w:val="22"/>
        </w:rPr>
        <w:t>en la Avenida 6 A Bis No. 35N-100, Oficina 212, Centro Empresarial Chipichape de la ciudad de Cali,</w:t>
      </w:r>
      <w:r w:rsidRPr="00D54C21">
        <w:rPr>
          <w:color w:val="auto"/>
          <w:sz w:val="22"/>
          <w:szCs w:val="22"/>
        </w:rPr>
        <w:t xml:space="preserve"> o en la dirección electrónica: </w:t>
      </w:r>
      <w:hyperlink r:id="rId23" w:history="1">
        <w:r w:rsidRPr="00D54C21">
          <w:rPr>
            <w:rStyle w:val="Hipervnculo"/>
            <w:color w:val="auto"/>
            <w:sz w:val="22"/>
            <w:szCs w:val="22"/>
          </w:rPr>
          <w:t>notificaciones@gha.com.co</w:t>
        </w:r>
      </w:hyperlink>
      <w:r w:rsidR="00016FF3">
        <w:rPr>
          <w:rStyle w:val="Hipervnculo"/>
          <w:color w:val="auto"/>
          <w:sz w:val="22"/>
          <w:szCs w:val="22"/>
        </w:rPr>
        <w:t xml:space="preserve"> </w:t>
      </w:r>
      <w:r w:rsidRPr="00D54C21">
        <w:rPr>
          <w:color w:val="auto"/>
          <w:sz w:val="22"/>
          <w:szCs w:val="22"/>
        </w:rPr>
        <w:t xml:space="preserve"> </w:t>
      </w:r>
    </w:p>
    <w:p w14:paraId="07E329D2" w14:textId="77777777" w:rsidR="00427113" w:rsidRPr="00D54C21" w:rsidRDefault="00427113" w:rsidP="00F52B42">
      <w:pPr>
        <w:spacing w:line="360" w:lineRule="auto"/>
        <w:jc w:val="both"/>
        <w:rPr>
          <w:rFonts w:ascii="Arial" w:hAnsi="Arial" w:cs="Arial"/>
          <w:sz w:val="22"/>
          <w:szCs w:val="22"/>
          <w:lang w:val="es-ES_tradnl"/>
        </w:rPr>
      </w:pPr>
    </w:p>
    <w:p w14:paraId="5E83E7FB" w14:textId="787AA3E2" w:rsidR="000E26B7" w:rsidRPr="00BC0733" w:rsidRDefault="007D5BFB" w:rsidP="00F52B42">
      <w:pPr>
        <w:pStyle w:val="Prrafodelista"/>
        <w:numPr>
          <w:ilvl w:val="0"/>
          <w:numId w:val="2"/>
        </w:numPr>
        <w:spacing w:line="360" w:lineRule="auto"/>
        <w:jc w:val="both"/>
        <w:rPr>
          <w:rFonts w:ascii="Arial" w:hAnsi="Arial" w:cs="Arial"/>
          <w:sz w:val="22"/>
          <w:szCs w:val="22"/>
          <w:lang w:val="es-ES_tradnl"/>
        </w:rPr>
      </w:pPr>
      <w:r w:rsidRPr="00D54C21">
        <w:rPr>
          <w:rFonts w:ascii="Arial" w:hAnsi="Arial" w:cs="Arial"/>
          <w:sz w:val="22"/>
          <w:szCs w:val="22"/>
          <w:lang w:val="es-ES_tradnl"/>
        </w:rPr>
        <w:t>Mi representada ASEGURADORA SOLIDARI</w:t>
      </w:r>
      <w:r w:rsidR="00FC5A21">
        <w:rPr>
          <w:rFonts w:ascii="Arial" w:hAnsi="Arial" w:cs="Arial"/>
          <w:sz w:val="22"/>
          <w:szCs w:val="22"/>
          <w:lang w:val="es-ES_tradnl"/>
        </w:rPr>
        <w:t>A DE COLOMBIA E.C.</w:t>
      </w:r>
      <w:r w:rsidRPr="00D54C21">
        <w:rPr>
          <w:rFonts w:ascii="Arial" w:hAnsi="Arial" w:cs="Arial"/>
          <w:sz w:val="22"/>
          <w:szCs w:val="22"/>
          <w:lang w:val="es-ES_tradnl"/>
        </w:rPr>
        <w:t xml:space="preserve"> recibirá notificaciones en la Calle 100 No 9A - 45, de la ciudad de Bogotá</w:t>
      </w:r>
      <w:r w:rsidR="00475A00">
        <w:rPr>
          <w:rFonts w:ascii="Arial" w:hAnsi="Arial" w:cs="Arial"/>
          <w:sz w:val="22"/>
          <w:szCs w:val="22"/>
          <w:lang w:val="es-ES_tradnl"/>
        </w:rPr>
        <w:t xml:space="preserve"> D.C.</w:t>
      </w:r>
      <w:r w:rsidRPr="00D54C21">
        <w:rPr>
          <w:rFonts w:ascii="Arial" w:hAnsi="Arial" w:cs="Arial"/>
          <w:sz w:val="22"/>
          <w:szCs w:val="22"/>
          <w:lang w:val="es-ES_tradnl"/>
        </w:rPr>
        <w:t xml:space="preserve">, correo electrónico: </w:t>
      </w:r>
      <w:hyperlink r:id="rId24" w:history="1">
        <w:r w:rsidRPr="00D54C21">
          <w:rPr>
            <w:rStyle w:val="Hipervnculo"/>
            <w:rFonts w:ascii="Arial" w:hAnsi="Arial" w:cs="Arial"/>
            <w:color w:val="auto"/>
            <w:sz w:val="22"/>
            <w:szCs w:val="22"/>
            <w:lang w:val="es-ES_tradnl"/>
          </w:rPr>
          <w:t>notificaciones@solidaria.com.co</w:t>
        </w:r>
      </w:hyperlink>
      <w:r w:rsidRPr="00D54C21">
        <w:rPr>
          <w:rFonts w:ascii="Arial" w:hAnsi="Arial" w:cs="Arial"/>
          <w:sz w:val="22"/>
          <w:szCs w:val="22"/>
          <w:lang w:val="es-ES_tradnl"/>
        </w:rPr>
        <w:t xml:space="preserve"> </w:t>
      </w:r>
    </w:p>
    <w:p w14:paraId="3F86553F" w14:textId="77777777" w:rsidR="00016FF3" w:rsidRDefault="00016FF3" w:rsidP="00F52B42">
      <w:pPr>
        <w:spacing w:line="360" w:lineRule="auto"/>
        <w:contextualSpacing/>
        <w:jc w:val="both"/>
        <w:rPr>
          <w:rFonts w:ascii="Arial" w:hAnsi="Arial" w:cs="Arial"/>
          <w:sz w:val="22"/>
          <w:szCs w:val="22"/>
        </w:rPr>
      </w:pPr>
    </w:p>
    <w:p w14:paraId="3DC9683B" w14:textId="77777777" w:rsidR="00F67757" w:rsidRDefault="00F67757" w:rsidP="00F52B42">
      <w:pPr>
        <w:spacing w:line="360" w:lineRule="auto"/>
        <w:contextualSpacing/>
        <w:jc w:val="both"/>
        <w:rPr>
          <w:rFonts w:ascii="Arial" w:hAnsi="Arial" w:cs="Arial"/>
          <w:sz w:val="22"/>
          <w:szCs w:val="22"/>
        </w:rPr>
      </w:pPr>
    </w:p>
    <w:p w14:paraId="7DF72A85" w14:textId="3D68E57A" w:rsidR="001B35D3" w:rsidRPr="00016FF3" w:rsidRDefault="001B35D3" w:rsidP="00F52B42">
      <w:pPr>
        <w:spacing w:line="360" w:lineRule="auto"/>
        <w:contextualSpacing/>
        <w:jc w:val="both"/>
        <w:rPr>
          <w:rFonts w:ascii="Arial" w:hAnsi="Arial" w:cs="Arial"/>
          <w:b/>
          <w:sz w:val="22"/>
          <w:szCs w:val="22"/>
        </w:rPr>
      </w:pPr>
      <w:r w:rsidRPr="00D54C21">
        <w:rPr>
          <w:rFonts w:ascii="Arial" w:hAnsi="Arial" w:cs="Arial"/>
          <w:sz w:val="22"/>
          <w:szCs w:val="22"/>
        </w:rPr>
        <w:t>Atentamente,</w:t>
      </w:r>
    </w:p>
    <w:p w14:paraId="48D3E7D0" w14:textId="7C384B10" w:rsidR="00C900A8" w:rsidRPr="00C900A8" w:rsidRDefault="00C900A8" w:rsidP="00F52B42">
      <w:pPr>
        <w:spacing w:line="276" w:lineRule="auto"/>
        <w:ind w:right="-113"/>
        <w:jc w:val="both"/>
        <w:rPr>
          <w:rFonts w:ascii="Arial" w:hAnsi="Arial" w:cs="Arial"/>
          <w:bCs/>
          <w:sz w:val="22"/>
          <w:szCs w:val="22"/>
        </w:rPr>
      </w:pPr>
      <w:r>
        <w:rPr>
          <w:rFonts w:ascii="Arial" w:hAnsi="Arial" w:cs="Arial"/>
          <w:bCs/>
          <w:noProof/>
          <w:sz w:val="22"/>
          <w:szCs w:val="22"/>
          <w:lang w:eastAsia="es-CO"/>
        </w:rPr>
        <w:drawing>
          <wp:inline distT="0" distB="0" distL="0" distR="0" wp14:anchorId="6FBB760E" wp14:editId="5732AE3D">
            <wp:extent cx="2438400" cy="11036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1103630"/>
                    </a:xfrm>
                    <a:prstGeom prst="rect">
                      <a:avLst/>
                    </a:prstGeom>
                    <a:noFill/>
                  </pic:spPr>
                </pic:pic>
              </a:graphicData>
            </a:graphic>
          </wp:inline>
        </w:drawing>
      </w:r>
      <w:bookmarkStart w:id="0" w:name="_GoBack"/>
      <w:bookmarkEnd w:id="0"/>
    </w:p>
    <w:p w14:paraId="1223BD21" w14:textId="77777777" w:rsidR="001B35D3" w:rsidRPr="00D54C21" w:rsidRDefault="001B35D3" w:rsidP="00F52B42">
      <w:pPr>
        <w:spacing w:line="276" w:lineRule="auto"/>
        <w:ind w:right="-113"/>
        <w:jc w:val="both"/>
        <w:rPr>
          <w:rFonts w:ascii="Arial" w:hAnsi="Arial" w:cs="Arial"/>
          <w:sz w:val="22"/>
          <w:szCs w:val="22"/>
        </w:rPr>
      </w:pPr>
      <w:r w:rsidRPr="00D54C21">
        <w:rPr>
          <w:rFonts w:ascii="Arial" w:hAnsi="Arial" w:cs="Arial"/>
          <w:b/>
          <w:sz w:val="22"/>
          <w:szCs w:val="22"/>
        </w:rPr>
        <w:t>GUSTAVO ALBERTO HERRERA ÁVILA</w:t>
      </w:r>
      <w:r w:rsidRPr="00D54C21">
        <w:rPr>
          <w:rFonts w:ascii="Arial" w:hAnsi="Arial" w:cs="Arial"/>
          <w:sz w:val="22"/>
          <w:szCs w:val="22"/>
        </w:rPr>
        <w:t xml:space="preserve"> </w:t>
      </w:r>
    </w:p>
    <w:p w14:paraId="001B63F9" w14:textId="77777777" w:rsidR="001B35D3" w:rsidRPr="00D54C21" w:rsidRDefault="001B35D3" w:rsidP="00F52B42">
      <w:pPr>
        <w:spacing w:line="276" w:lineRule="auto"/>
        <w:ind w:right="-113"/>
        <w:jc w:val="both"/>
        <w:rPr>
          <w:rFonts w:ascii="Arial" w:hAnsi="Arial" w:cs="Arial"/>
          <w:b/>
          <w:sz w:val="22"/>
          <w:szCs w:val="22"/>
        </w:rPr>
      </w:pPr>
      <w:r w:rsidRPr="00D54C21">
        <w:rPr>
          <w:rFonts w:ascii="Arial" w:hAnsi="Arial" w:cs="Arial"/>
          <w:sz w:val="22"/>
          <w:szCs w:val="22"/>
        </w:rPr>
        <w:t xml:space="preserve">C.C. No 19.395.114 expedida </w:t>
      </w:r>
      <w:r w:rsidRPr="00D54C21">
        <w:rPr>
          <w:rFonts w:ascii="Arial" w:hAnsi="Arial" w:cs="Arial"/>
          <w:sz w:val="22"/>
          <w:szCs w:val="22"/>
          <w:lang w:val="es-ES_tradnl"/>
        </w:rPr>
        <w:t xml:space="preserve">de Bogotá. </w:t>
      </w:r>
    </w:p>
    <w:p w14:paraId="49F5F468" w14:textId="1948897B" w:rsidR="00AF258B" w:rsidRPr="00D54C21" w:rsidRDefault="001B35D3" w:rsidP="00F52B42">
      <w:pPr>
        <w:spacing w:line="276" w:lineRule="auto"/>
        <w:ind w:right="-113"/>
        <w:jc w:val="both"/>
        <w:rPr>
          <w:rFonts w:ascii="Arial" w:hAnsi="Arial" w:cs="Arial"/>
          <w:b/>
          <w:bCs/>
        </w:rPr>
      </w:pPr>
      <w:r w:rsidRPr="00D54C21">
        <w:rPr>
          <w:rFonts w:ascii="Arial" w:hAnsi="Arial" w:cs="Arial"/>
        </w:rPr>
        <w:t xml:space="preserve">T.P. No. 39.116 del C.S. de la J.  </w:t>
      </w:r>
    </w:p>
    <w:sectPr w:rsidR="00AF258B" w:rsidRPr="00D54C21" w:rsidSect="006125C7">
      <w:headerReference w:type="default" r:id="rId26"/>
      <w:footerReference w:type="default" r:id="rId27"/>
      <w:pgSz w:w="12242" w:h="18722" w:code="281"/>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3981F" w14:textId="77777777" w:rsidR="004143FB" w:rsidRDefault="004143FB" w:rsidP="001B35D3">
      <w:r>
        <w:separator/>
      </w:r>
    </w:p>
  </w:endnote>
  <w:endnote w:type="continuationSeparator" w:id="0">
    <w:p w14:paraId="65C1D2C3" w14:textId="77777777" w:rsidR="004143FB" w:rsidRDefault="004143FB" w:rsidP="001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9816492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94F3652" w14:textId="77777777" w:rsidR="00AA1C5B" w:rsidRDefault="00AA1C5B" w:rsidP="006125C7">
            <w:pPr>
              <w:pStyle w:val="Piedepgina"/>
              <w:jc w:val="right"/>
              <w:rPr>
                <w:rFonts w:ascii="Arial" w:hAnsi="Arial" w:cs="Arial"/>
                <w:b/>
                <w:bCs/>
                <w:sz w:val="16"/>
                <w:szCs w:val="16"/>
              </w:rPr>
            </w:pPr>
            <w:r w:rsidRPr="00795CA5">
              <w:rPr>
                <w:b/>
                <w:noProof/>
                <w:sz w:val="14"/>
                <w:szCs w:val="14"/>
                <w:lang w:eastAsia="es-CO"/>
              </w:rPr>
              <w:drawing>
                <wp:anchor distT="0" distB="0" distL="114300" distR="114300" simplePos="0" relativeHeight="251659264" behindDoc="1" locked="0" layoutInCell="1" allowOverlap="1" wp14:anchorId="43150E98" wp14:editId="19DDB1AA">
                  <wp:simplePos x="0" y="0"/>
                  <wp:positionH relativeFrom="column">
                    <wp:posOffset>-621030</wp:posOffset>
                  </wp:positionH>
                  <wp:positionV relativeFrom="paragraph">
                    <wp:posOffset>86995</wp:posOffset>
                  </wp:positionV>
                  <wp:extent cx="637540" cy="333375"/>
                  <wp:effectExtent l="0" t="0" r="0" b="9525"/>
                  <wp:wrapNone/>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345117">
              <w:rPr>
                <w:rFonts w:ascii="Arial" w:hAnsi="Arial" w:cs="Arial"/>
                <w:sz w:val="16"/>
                <w:szCs w:val="16"/>
                <w:lang w:val="es-ES"/>
              </w:rPr>
              <w:t xml:space="preserve">Página </w:t>
            </w:r>
            <w:r w:rsidRPr="00345117">
              <w:rPr>
                <w:rFonts w:ascii="Arial" w:hAnsi="Arial" w:cs="Arial"/>
                <w:b/>
                <w:bCs/>
                <w:sz w:val="16"/>
                <w:szCs w:val="16"/>
              </w:rPr>
              <w:fldChar w:fldCharType="begin"/>
            </w:r>
            <w:r w:rsidRPr="00345117">
              <w:rPr>
                <w:rFonts w:ascii="Arial" w:hAnsi="Arial" w:cs="Arial"/>
                <w:b/>
                <w:bCs/>
                <w:sz w:val="16"/>
                <w:szCs w:val="16"/>
              </w:rPr>
              <w:instrText>PAGE</w:instrText>
            </w:r>
            <w:r w:rsidRPr="00345117">
              <w:rPr>
                <w:rFonts w:ascii="Arial" w:hAnsi="Arial" w:cs="Arial"/>
                <w:b/>
                <w:bCs/>
                <w:sz w:val="16"/>
                <w:szCs w:val="16"/>
              </w:rPr>
              <w:fldChar w:fldCharType="separate"/>
            </w:r>
            <w:r w:rsidR="009D42FB">
              <w:rPr>
                <w:rFonts w:ascii="Arial" w:hAnsi="Arial" w:cs="Arial"/>
                <w:b/>
                <w:bCs/>
                <w:noProof/>
                <w:sz w:val="16"/>
                <w:szCs w:val="16"/>
              </w:rPr>
              <w:t>23</w:t>
            </w:r>
            <w:r w:rsidRPr="00345117">
              <w:rPr>
                <w:rFonts w:ascii="Arial" w:hAnsi="Arial" w:cs="Arial"/>
                <w:b/>
                <w:bCs/>
                <w:sz w:val="16"/>
                <w:szCs w:val="16"/>
              </w:rPr>
              <w:fldChar w:fldCharType="end"/>
            </w:r>
            <w:r w:rsidRPr="00345117">
              <w:rPr>
                <w:rFonts w:ascii="Arial" w:hAnsi="Arial" w:cs="Arial"/>
                <w:sz w:val="16"/>
                <w:szCs w:val="16"/>
                <w:lang w:val="es-ES"/>
              </w:rPr>
              <w:t xml:space="preserve"> de </w:t>
            </w:r>
            <w:r w:rsidRPr="00345117">
              <w:rPr>
                <w:rFonts w:ascii="Arial" w:hAnsi="Arial" w:cs="Arial"/>
                <w:b/>
                <w:bCs/>
                <w:sz w:val="16"/>
                <w:szCs w:val="16"/>
              </w:rPr>
              <w:fldChar w:fldCharType="begin"/>
            </w:r>
            <w:r w:rsidRPr="00345117">
              <w:rPr>
                <w:rFonts w:ascii="Arial" w:hAnsi="Arial" w:cs="Arial"/>
                <w:b/>
                <w:bCs/>
                <w:sz w:val="16"/>
                <w:szCs w:val="16"/>
              </w:rPr>
              <w:instrText>NUMPAGES</w:instrText>
            </w:r>
            <w:r w:rsidRPr="00345117">
              <w:rPr>
                <w:rFonts w:ascii="Arial" w:hAnsi="Arial" w:cs="Arial"/>
                <w:b/>
                <w:bCs/>
                <w:sz w:val="16"/>
                <w:szCs w:val="16"/>
              </w:rPr>
              <w:fldChar w:fldCharType="separate"/>
            </w:r>
            <w:r w:rsidR="009D42FB">
              <w:rPr>
                <w:rFonts w:ascii="Arial" w:hAnsi="Arial" w:cs="Arial"/>
                <w:b/>
                <w:bCs/>
                <w:noProof/>
                <w:sz w:val="16"/>
                <w:szCs w:val="16"/>
              </w:rPr>
              <w:t>24</w:t>
            </w:r>
            <w:r w:rsidRPr="00345117">
              <w:rPr>
                <w:rFonts w:ascii="Arial" w:hAnsi="Arial" w:cs="Arial"/>
                <w:b/>
                <w:bCs/>
                <w:sz w:val="16"/>
                <w:szCs w:val="16"/>
              </w:rPr>
              <w:fldChar w:fldCharType="end"/>
            </w:r>
          </w:p>
          <w:p w14:paraId="2EE3B3FE" w14:textId="77777777" w:rsidR="00AA1C5B" w:rsidRPr="00E03E52" w:rsidRDefault="00AA1C5B" w:rsidP="006125C7">
            <w:pPr>
              <w:pStyle w:val="Sinespaciado"/>
              <w:rPr>
                <w:b/>
                <w:sz w:val="14"/>
                <w:szCs w:val="14"/>
              </w:rPr>
            </w:pPr>
            <w:r w:rsidRPr="00BD6EF4">
              <w:rPr>
                <w:sz w:val="14"/>
                <w:szCs w:val="14"/>
              </w:rPr>
              <w:t xml:space="preserve">     </w:t>
            </w:r>
            <w:r w:rsidRPr="00E03E52">
              <w:rPr>
                <w:sz w:val="14"/>
                <w:szCs w:val="14"/>
              </w:rPr>
              <w:t>AV 6ª A # 35N100 of. 212 (Cali) – (+57) (2) 659 40 75</w:t>
            </w:r>
          </w:p>
          <w:p w14:paraId="707CE6B2" w14:textId="77777777" w:rsidR="00AA1C5B" w:rsidRPr="00795CA5" w:rsidRDefault="00AA1C5B" w:rsidP="006125C7">
            <w:pPr>
              <w:pStyle w:val="Sinespaciado"/>
              <w:rPr>
                <w:sz w:val="14"/>
                <w:szCs w:val="14"/>
                <w:lang w:val="en-US"/>
              </w:rPr>
            </w:pPr>
            <w:r w:rsidRPr="00E03E52">
              <w:rPr>
                <w:sz w:val="14"/>
                <w:szCs w:val="14"/>
              </w:rPr>
              <w:t xml:space="preserve">     </w:t>
            </w:r>
            <w:r w:rsidRPr="00795CA5">
              <w:rPr>
                <w:sz w:val="14"/>
                <w:szCs w:val="14"/>
                <w:lang w:val="en-US"/>
              </w:rPr>
              <w:t>Carrera 11a No 94a - 56 of. 402 (Bogotá) - (+57) (1) 743 65 92</w:t>
            </w:r>
          </w:p>
          <w:p w14:paraId="02AB2930" w14:textId="77777777" w:rsidR="00AA1C5B" w:rsidRPr="00795CA5" w:rsidRDefault="00AA1C5B" w:rsidP="006125C7">
            <w:pPr>
              <w:pStyle w:val="Sinespaciado"/>
              <w:rPr>
                <w:b/>
                <w:sz w:val="14"/>
                <w:szCs w:val="14"/>
                <w:lang w:val="en-US"/>
              </w:rPr>
            </w:pPr>
            <w:r>
              <w:rPr>
                <w:b/>
                <w:sz w:val="14"/>
                <w:szCs w:val="14"/>
                <w:lang w:val="en-US"/>
              </w:rPr>
              <w:t xml:space="preserve">     </w:t>
            </w:r>
            <w:r w:rsidRPr="00795CA5">
              <w:rPr>
                <w:b/>
                <w:sz w:val="14"/>
                <w:szCs w:val="14"/>
                <w:lang w:val="en-US"/>
              </w:rPr>
              <w:t>www.</w:t>
            </w:r>
            <w:r w:rsidRPr="00795CA5">
              <w:rPr>
                <w:b/>
                <w:color w:val="B20029"/>
                <w:sz w:val="14"/>
                <w:szCs w:val="14"/>
                <w:lang w:val="en-US"/>
              </w:rPr>
              <w:t>gha</w:t>
            </w:r>
            <w:r w:rsidRPr="00795CA5">
              <w:rPr>
                <w:b/>
                <w:sz w:val="14"/>
                <w:szCs w:val="14"/>
                <w:lang w:val="en-US"/>
              </w:rPr>
              <w:t>.com.co</w:t>
            </w:r>
          </w:p>
          <w:p w14:paraId="7B57C6EA" w14:textId="35D5B76A" w:rsidR="00AA1C5B" w:rsidRPr="003844A1" w:rsidRDefault="00AA1C5B" w:rsidP="006125C7">
            <w:pPr>
              <w:pStyle w:val="Piedepgina"/>
              <w:jc w:val="both"/>
              <w:rPr>
                <w:rFonts w:ascii="Arial" w:hAnsi="Arial" w:cs="Arial"/>
                <w:sz w:val="12"/>
                <w:szCs w:val="12"/>
              </w:rPr>
            </w:pPr>
            <w:r>
              <w:rPr>
                <w:rFonts w:ascii="Arial" w:hAnsi="Arial" w:cs="Arial"/>
                <w:sz w:val="12"/>
                <w:szCs w:val="12"/>
              </w:rPr>
              <w:t xml:space="preserve">     GRC</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6437" w14:textId="77777777" w:rsidR="004143FB" w:rsidRDefault="004143FB" w:rsidP="001B35D3">
      <w:r>
        <w:separator/>
      </w:r>
    </w:p>
  </w:footnote>
  <w:footnote w:type="continuationSeparator" w:id="0">
    <w:p w14:paraId="78D5480D" w14:textId="77777777" w:rsidR="004143FB" w:rsidRDefault="004143FB" w:rsidP="001B35D3">
      <w:r>
        <w:continuationSeparator/>
      </w:r>
    </w:p>
  </w:footnote>
  <w:footnote w:id="1">
    <w:p w14:paraId="776E6E20" w14:textId="77777777" w:rsidR="00AA1C5B" w:rsidRPr="00441DD5" w:rsidRDefault="00AA1C5B"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FE0F88">
        <w:rPr>
          <w:rFonts w:ascii="Arial" w:hAnsi="Arial" w:cs="Arial"/>
          <w:bCs/>
          <w:color w:val="000000"/>
          <w:sz w:val="18"/>
          <w:szCs w:val="18"/>
          <w:lang w:eastAsia="es-CO"/>
        </w:rPr>
        <w:t xml:space="preserve">Consejo de Estado. Sentencia del 11 de diciembre de 2002. Rad. 25000-23-26-000-1999-2326-01. CP: </w:t>
      </w:r>
      <w:proofErr w:type="spellStart"/>
      <w:r w:rsidRPr="00FE0F88">
        <w:rPr>
          <w:rFonts w:ascii="Arial" w:hAnsi="Arial" w:cs="Arial"/>
          <w:bCs/>
          <w:color w:val="000000"/>
          <w:sz w:val="18"/>
          <w:szCs w:val="18"/>
          <w:lang w:eastAsia="es-CO"/>
        </w:rPr>
        <w:t>Maria</w:t>
      </w:r>
      <w:proofErr w:type="spellEnd"/>
      <w:r w:rsidRPr="00FE0F88">
        <w:rPr>
          <w:rFonts w:ascii="Arial" w:hAnsi="Arial" w:cs="Arial"/>
          <w:bCs/>
          <w:color w:val="000000"/>
          <w:sz w:val="18"/>
          <w:szCs w:val="18"/>
          <w:lang w:eastAsia="es-CO"/>
        </w:rPr>
        <w:t xml:space="preserve"> Helena Giraldo</w:t>
      </w:r>
    </w:p>
  </w:footnote>
  <w:footnote w:id="2">
    <w:p w14:paraId="6283C3A0" w14:textId="77777777" w:rsidR="00AA1C5B" w:rsidRPr="00441DD5" w:rsidRDefault="00AA1C5B"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Consejo de Estado. Sentencia del 6 de octubre de 2005. Rad. 25000-23-24-000-1999-00708-01(7840). CP: Camilo Arciniegas Andrade</w:t>
      </w:r>
    </w:p>
    <w:p w14:paraId="73F4B0A8" w14:textId="77777777" w:rsidR="00AA1C5B" w:rsidRPr="00441DD5" w:rsidRDefault="00AA1C5B" w:rsidP="008E1521">
      <w:pPr>
        <w:pStyle w:val="Textonotapie"/>
        <w:jc w:val="both"/>
        <w:rPr>
          <w:rFonts w:ascii="Garamond" w:hAnsi="Garamond"/>
          <w:sz w:val="18"/>
          <w:szCs w:val="18"/>
          <w:lang w:val="es-ES"/>
        </w:rPr>
      </w:pPr>
    </w:p>
  </w:footnote>
  <w:footnote w:id="3">
    <w:p w14:paraId="0D2A0D94" w14:textId="77777777" w:rsidR="00AA1C5B" w:rsidRPr="00441DD5" w:rsidRDefault="00AA1C5B" w:rsidP="008E1521">
      <w:pPr>
        <w:shd w:val="clear" w:color="auto" w:fill="FFFFFF"/>
        <w:spacing w:after="160"/>
        <w:contextualSpacing/>
        <w:jc w:val="both"/>
        <w:rPr>
          <w:rFonts w:ascii="Garamond" w:hAnsi="Garamond" w:cs="Calibri"/>
          <w:bCs/>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 xml:space="preserve">Consejo de Estado. Sentencia del 30 de octubre de 2008.  Rad. 25000-23-27-000-2001-01278-01. CP: Rafael E. </w:t>
      </w:r>
      <w:proofErr w:type="spellStart"/>
      <w:r w:rsidRPr="00441DD5">
        <w:rPr>
          <w:rFonts w:ascii="Garamond" w:hAnsi="Garamond" w:cs="Calibri"/>
          <w:bCs/>
          <w:color w:val="000000"/>
          <w:sz w:val="18"/>
          <w:szCs w:val="18"/>
          <w:lang w:eastAsia="es-CO"/>
        </w:rPr>
        <w:t>Ostau</w:t>
      </w:r>
      <w:proofErr w:type="spellEnd"/>
    </w:p>
  </w:footnote>
  <w:footnote w:id="4">
    <w:p w14:paraId="215793A6" w14:textId="77777777" w:rsidR="00AA1C5B" w:rsidRPr="00441DD5" w:rsidRDefault="00AA1C5B" w:rsidP="008E1521">
      <w:pPr>
        <w:shd w:val="clear" w:color="auto" w:fill="FFFFFF"/>
        <w:spacing w:after="160"/>
        <w:contextualSpacing/>
        <w:jc w:val="both"/>
        <w:rPr>
          <w:rFonts w:ascii="Garamond" w:hAnsi="Garamond" w:cs="Calibri"/>
          <w:b/>
          <w:bCs/>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Consejo de Estado. Sección Cuarta. Sentencia del 24 de enero de 2013. Radicación número: 25000-23-27-000-2006-00149-01(18596). C.P. María Elizabeth García González</w:t>
      </w:r>
    </w:p>
    <w:p w14:paraId="37C81994" w14:textId="77777777" w:rsidR="00AA1C5B" w:rsidRPr="00441DD5" w:rsidRDefault="00AA1C5B" w:rsidP="008E1521">
      <w:pPr>
        <w:pStyle w:val="Textonotapie"/>
        <w:jc w:val="both"/>
        <w:rPr>
          <w:rFonts w:ascii="Garamond" w:hAnsi="Garamond"/>
          <w:sz w:val="18"/>
          <w:szCs w:val="18"/>
          <w:lang w:val="es-ES"/>
        </w:rPr>
      </w:pPr>
    </w:p>
  </w:footnote>
  <w:footnote w:id="5">
    <w:p w14:paraId="128A072E" w14:textId="77777777" w:rsidR="00AA1C5B" w:rsidRPr="00441DD5" w:rsidRDefault="00AA1C5B" w:rsidP="008E1521">
      <w:pPr>
        <w:shd w:val="clear" w:color="auto" w:fill="FFFFFF"/>
        <w:spacing w:after="160"/>
        <w:contextualSpacing/>
        <w:jc w:val="both"/>
        <w:rPr>
          <w:rFonts w:ascii="Garamond" w:hAnsi="Garamond" w:cs="Calibri"/>
          <w:color w:val="000000"/>
          <w:sz w:val="18"/>
          <w:szCs w:val="18"/>
          <w:lang w:eastAsia="es-CO"/>
        </w:rPr>
      </w:pPr>
      <w:r w:rsidRPr="00441DD5">
        <w:rPr>
          <w:rStyle w:val="Refdenotaalpie"/>
          <w:rFonts w:ascii="Garamond" w:hAnsi="Garamond"/>
          <w:sz w:val="18"/>
          <w:szCs w:val="18"/>
        </w:rPr>
        <w:footnoteRef/>
      </w:r>
      <w:r w:rsidRPr="00441DD5">
        <w:rPr>
          <w:rFonts w:ascii="Garamond" w:hAnsi="Garamond"/>
          <w:sz w:val="18"/>
          <w:szCs w:val="18"/>
        </w:rPr>
        <w:t xml:space="preserve"> </w:t>
      </w:r>
      <w:r w:rsidRPr="00441DD5">
        <w:rPr>
          <w:rFonts w:ascii="Garamond" w:hAnsi="Garamond" w:cs="Calibri"/>
          <w:bCs/>
          <w:color w:val="000000"/>
          <w:sz w:val="18"/>
          <w:szCs w:val="18"/>
          <w:lang w:eastAsia="es-CO"/>
        </w:rPr>
        <w:t xml:space="preserve">Consejo de Estado. Sentencia del 7 de diciembre de 2017. Rad. 08001-23-31-000-2009-01122-01. CP: Hernando Sánchez </w:t>
      </w:r>
      <w:proofErr w:type="spellStart"/>
      <w:r w:rsidRPr="00441DD5">
        <w:rPr>
          <w:rFonts w:ascii="Garamond" w:hAnsi="Garamond" w:cs="Calibri"/>
          <w:bCs/>
          <w:color w:val="000000"/>
          <w:sz w:val="18"/>
          <w:szCs w:val="18"/>
          <w:lang w:eastAsia="es-CO"/>
        </w:rPr>
        <w:t>Sánchez</w:t>
      </w:r>
      <w:proofErr w:type="spellEnd"/>
      <w:r w:rsidRPr="00441DD5">
        <w:rPr>
          <w:rFonts w:ascii="Garamond" w:hAnsi="Garamond" w:cs="Calibri"/>
          <w:bCs/>
          <w:color w:val="000000"/>
          <w:sz w:val="18"/>
          <w:szCs w:val="18"/>
          <w:lang w:eastAsia="es-CO"/>
        </w:rPr>
        <w:t>.</w:t>
      </w:r>
    </w:p>
    <w:p w14:paraId="54421CF7" w14:textId="77777777" w:rsidR="00AA1C5B" w:rsidRPr="00441DD5" w:rsidRDefault="00AA1C5B" w:rsidP="008E1521">
      <w:pPr>
        <w:pStyle w:val="Textonotapie"/>
        <w:jc w:val="both"/>
        <w:rPr>
          <w:rFonts w:ascii="Garamond" w:hAnsi="Garamond"/>
          <w:sz w:val="18"/>
          <w:szCs w:val="18"/>
          <w:lang w:val="es-ES"/>
        </w:rPr>
      </w:pPr>
    </w:p>
  </w:footnote>
  <w:footnote w:id="6">
    <w:p w14:paraId="075E24D9" w14:textId="77777777" w:rsidR="00AA1C5B" w:rsidRPr="003C1B90" w:rsidRDefault="00AA1C5B" w:rsidP="008E1521">
      <w:r>
        <w:rPr>
          <w:rStyle w:val="Refdenotaalpie"/>
        </w:rPr>
        <w:footnoteRef/>
      </w:r>
      <w:r>
        <w:t xml:space="preserve"> </w:t>
      </w:r>
      <w:r w:rsidRPr="006E76CC">
        <w:rPr>
          <w:rFonts w:ascii="Garamond" w:hAnsi="Garamond"/>
          <w:sz w:val="18"/>
          <w:szCs w:val="18"/>
        </w:rPr>
        <w:t xml:space="preserve">Sentencia del 14 de noviembre de 2019. Consejo de Estado. Sección Cuarta. Radicación: </w:t>
      </w:r>
      <w:proofErr w:type="spellStart"/>
      <w:r w:rsidRPr="006E76CC">
        <w:rPr>
          <w:rFonts w:ascii="Garamond" w:hAnsi="Garamond"/>
          <w:sz w:val="18"/>
          <w:szCs w:val="18"/>
        </w:rPr>
        <w:t>úmero</w:t>
      </w:r>
      <w:proofErr w:type="spellEnd"/>
      <w:r w:rsidRPr="006E76CC">
        <w:rPr>
          <w:rFonts w:ascii="Garamond" w:hAnsi="Garamond"/>
          <w:sz w:val="18"/>
          <w:szCs w:val="18"/>
        </w:rPr>
        <w:t>: 08001-23-31-000-2010-00647-01(22332)</w:t>
      </w:r>
      <w:r>
        <w:rPr>
          <w:rFonts w:ascii="Garamond" w:hAnsi="Garamond"/>
          <w:sz w:val="18"/>
          <w:szCs w:val="18"/>
        </w:rPr>
        <w:t xml:space="preserve"> CP. Jorge Octavio Ramírez </w:t>
      </w:r>
      <w:proofErr w:type="spellStart"/>
      <w:r>
        <w:rPr>
          <w:rFonts w:ascii="Garamond" w:hAnsi="Garamond"/>
          <w:sz w:val="18"/>
          <w:szCs w:val="18"/>
        </w:rPr>
        <w:t>Ramírez</w:t>
      </w:r>
      <w:proofErr w:type="spellEnd"/>
      <w:r>
        <w:rPr>
          <w:rFonts w:ascii="Garamond" w:hAnsi="Garamond"/>
          <w:sz w:val="18"/>
          <w:szCs w:val="18"/>
        </w:rPr>
        <w:t xml:space="preserve">. </w:t>
      </w:r>
      <w:proofErr w:type="spellStart"/>
      <w:r>
        <w:rPr>
          <w:rFonts w:ascii="Garamond" w:hAnsi="Garamond"/>
          <w:sz w:val="18"/>
          <w:szCs w:val="18"/>
        </w:rPr>
        <w:t>Segurexpo</w:t>
      </w:r>
      <w:proofErr w:type="spellEnd"/>
      <w:r>
        <w:rPr>
          <w:rFonts w:ascii="Garamond" w:hAnsi="Garamond"/>
          <w:sz w:val="18"/>
          <w:szCs w:val="18"/>
        </w:rPr>
        <w:t xml:space="preserve"> vs DIAN.</w:t>
      </w:r>
    </w:p>
  </w:footnote>
  <w:footnote w:id="7">
    <w:p w14:paraId="41B848A3" w14:textId="77777777" w:rsidR="00AA1C5B" w:rsidRPr="001560B4" w:rsidRDefault="00AA1C5B" w:rsidP="008E1521">
      <w:pPr>
        <w:pStyle w:val="Textonotapie"/>
        <w:jc w:val="both"/>
        <w:rPr>
          <w:rFonts w:ascii="Arial" w:hAnsi="Arial" w:cs="Arial"/>
          <w:sz w:val="18"/>
          <w:szCs w:val="18"/>
          <w:lang w:val="es-MX"/>
        </w:rPr>
      </w:pPr>
      <w:r w:rsidRPr="001560B4">
        <w:rPr>
          <w:rStyle w:val="Refdenotaalpie"/>
          <w:rFonts w:ascii="Arial" w:hAnsi="Arial" w:cs="Arial"/>
          <w:sz w:val="18"/>
          <w:szCs w:val="18"/>
        </w:rPr>
        <w:footnoteRef/>
      </w:r>
      <w:r w:rsidRPr="001560B4">
        <w:rPr>
          <w:rFonts w:ascii="Arial" w:hAnsi="Arial" w:cs="Arial"/>
          <w:sz w:val="18"/>
          <w:szCs w:val="18"/>
        </w:rPr>
        <w:t xml:space="preserve"> </w:t>
      </w:r>
      <w:r w:rsidRPr="001560B4">
        <w:rPr>
          <w:rFonts w:ascii="Arial" w:hAnsi="Arial" w:cs="Arial"/>
          <w:sz w:val="18"/>
          <w:szCs w:val="18"/>
          <w:lang w:val="es-MX"/>
        </w:rPr>
        <w:t>Sentencia de Unificación Jurisprudencial del 29 de junio de 2023-C.P. Roberto Augusto Serrato Valdés, Radicación: 76-001-23-31-000-2008-00846-01, Demandante: Seguros del Estado S.A.,  Demandado: DIAN</w:t>
      </w:r>
    </w:p>
  </w:footnote>
  <w:footnote w:id="8">
    <w:p w14:paraId="61D0A49F" w14:textId="77777777" w:rsidR="00AA1C5B" w:rsidRPr="00CD7060" w:rsidRDefault="00AA1C5B" w:rsidP="005F2915">
      <w:pPr>
        <w:pStyle w:val="Textonotapie"/>
        <w:jc w:val="both"/>
        <w:rPr>
          <w:rFonts w:ascii="Arial" w:hAnsi="Arial" w:cs="Arial"/>
          <w:sz w:val="18"/>
          <w:szCs w:val="18"/>
          <w:lang w:val="es-MX"/>
        </w:rPr>
      </w:pPr>
      <w:r w:rsidRPr="00CD7060">
        <w:rPr>
          <w:rStyle w:val="Refdenotaalpie"/>
          <w:rFonts w:ascii="Arial" w:hAnsi="Arial" w:cs="Arial"/>
          <w:sz w:val="18"/>
          <w:szCs w:val="18"/>
        </w:rPr>
        <w:footnoteRef/>
      </w:r>
      <w:r w:rsidRPr="00CD7060">
        <w:rPr>
          <w:rFonts w:ascii="Arial" w:hAnsi="Arial" w:cs="Arial"/>
          <w:sz w:val="18"/>
          <w:szCs w:val="18"/>
        </w:rPr>
        <w:t xml:space="preserve"> </w:t>
      </w:r>
      <w:r w:rsidRPr="00CD7060">
        <w:rPr>
          <w:rFonts w:ascii="Arial" w:hAnsi="Arial" w:cs="Arial"/>
          <w:sz w:val="18"/>
          <w:szCs w:val="18"/>
          <w:lang w:val="es-MX"/>
        </w:rPr>
        <w:t>Becerra Rodrigo, Nociones Fundamentales de la Teoría General y Regímenes Particulares del Contrato de Seguro. Pontificia Universidad Javeriana. Sello Editorial Javeriano. Santiago de Cali. Página 104.</w:t>
      </w:r>
    </w:p>
  </w:footnote>
  <w:footnote w:id="9">
    <w:p w14:paraId="3F90EDA8" w14:textId="77777777" w:rsidR="00AA1C5B" w:rsidRPr="007B4979" w:rsidRDefault="00AA1C5B" w:rsidP="00E17C7A">
      <w:pPr>
        <w:pStyle w:val="Textonotapie"/>
        <w:ind w:left="708" w:hanging="708"/>
        <w:jc w:val="both"/>
        <w:rPr>
          <w:rFonts w:ascii="Arial" w:hAnsi="Arial" w:cs="Arial"/>
          <w:sz w:val="16"/>
          <w:szCs w:val="16"/>
        </w:rPr>
      </w:pPr>
      <w:r w:rsidRPr="007B4979">
        <w:rPr>
          <w:rStyle w:val="Refdenotaalpie"/>
          <w:rFonts w:ascii="Arial" w:hAnsi="Arial" w:cs="Arial"/>
          <w:sz w:val="16"/>
          <w:szCs w:val="16"/>
        </w:rPr>
        <w:footnoteRef/>
      </w:r>
      <w:r w:rsidRPr="007B4979">
        <w:rPr>
          <w:rFonts w:ascii="Arial" w:hAnsi="Arial" w:cs="Arial"/>
          <w:sz w:val="16"/>
          <w:szCs w:val="16"/>
        </w:rPr>
        <w:t xml:space="preserve"> Sentencia del Consejo de Estado, Sala de lo Contencioso Administrativo, Sección Segunda, Subsección B, consejera ponente Dra. Sandra </w:t>
      </w:r>
      <w:proofErr w:type="spellStart"/>
      <w:r w:rsidRPr="007B4979">
        <w:rPr>
          <w:rFonts w:ascii="Arial" w:hAnsi="Arial" w:cs="Arial"/>
          <w:sz w:val="16"/>
          <w:szCs w:val="16"/>
        </w:rPr>
        <w:t>Lisset</w:t>
      </w:r>
      <w:proofErr w:type="spellEnd"/>
      <w:r w:rsidRPr="007B4979">
        <w:rPr>
          <w:rFonts w:ascii="Arial" w:hAnsi="Arial" w:cs="Arial"/>
          <w:sz w:val="16"/>
          <w:szCs w:val="16"/>
        </w:rPr>
        <w:t xml:space="preserve"> Ibarra Vélez de fecha 27 de mayo de 2020.</w:t>
      </w:r>
    </w:p>
  </w:footnote>
  <w:footnote w:id="10">
    <w:p w14:paraId="3E4DF65D" w14:textId="77777777" w:rsidR="00AA1C5B" w:rsidRPr="00222EB9" w:rsidRDefault="00AA1C5B" w:rsidP="008A4BAD">
      <w:pPr>
        <w:pStyle w:val="Textonotapie"/>
        <w:spacing w:line="276" w:lineRule="auto"/>
        <w:jc w:val="both"/>
        <w:rPr>
          <w:rFonts w:ascii="Arial" w:hAnsi="Arial" w:cs="Arial"/>
          <w:sz w:val="18"/>
          <w:szCs w:val="18"/>
          <w:lang w:val="es-ES"/>
        </w:rPr>
      </w:pPr>
      <w:r w:rsidRPr="00222EB9">
        <w:rPr>
          <w:rStyle w:val="Refdenotaalpie"/>
          <w:rFonts w:ascii="Arial" w:hAnsi="Arial" w:cs="Arial"/>
          <w:sz w:val="18"/>
          <w:szCs w:val="18"/>
        </w:rPr>
        <w:footnoteRef/>
      </w:r>
      <w:r w:rsidRPr="00222EB9">
        <w:rPr>
          <w:rFonts w:ascii="Arial" w:hAnsi="Arial" w:cs="Arial"/>
          <w:sz w:val="18"/>
          <w:szCs w:val="18"/>
        </w:rPr>
        <w:t xml:space="preserve"> </w:t>
      </w:r>
      <w:r w:rsidRPr="00222EB9">
        <w:rPr>
          <w:rFonts w:ascii="Arial" w:hAnsi="Arial" w:cs="Arial"/>
          <w:sz w:val="18"/>
          <w:szCs w:val="18"/>
          <w:shd w:val="clear" w:color="auto" w:fill="FFFFFF"/>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6AA7" w14:textId="77777777" w:rsidR="00AA1C5B" w:rsidRDefault="00AA1C5B" w:rsidP="006125C7">
    <w:pPr>
      <w:pStyle w:val="Encabezado"/>
    </w:pPr>
    <w:r>
      <w:rPr>
        <w:noProof/>
        <w:lang w:eastAsia="es-CO"/>
      </w:rPr>
      <w:drawing>
        <wp:anchor distT="0" distB="0" distL="114300" distR="114300" simplePos="0" relativeHeight="251660288" behindDoc="1" locked="0" layoutInCell="1" allowOverlap="1" wp14:anchorId="3809CD4E" wp14:editId="6B15EC3F">
          <wp:simplePos x="0" y="0"/>
          <wp:positionH relativeFrom="page">
            <wp:posOffset>5559077</wp:posOffset>
          </wp:positionH>
          <wp:positionV relativeFrom="page">
            <wp:posOffset>276447</wp:posOffset>
          </wp:positionV>
          <wp:extent cx="1768986" cy="414669"/>
          <wp:effectExtent l="0" t="0" r="3175" b="4445"/>
          <wp:wrapNone/>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986" cy="414669"/>
                  </a:xfrm>
                  <a:prstGeom prst="rect">
                    <a:avLst/>
                  </a:prstGeom>
                  <a:noFill/>
                </pic:spPr>
              </pic:pic>
            </a:graphicData>
          </a:graphic>
          <wp14:sizeRelH relativeFrom="page">
            <wp14:pctWidth>0</wp14:pctWidth>
          </wp14:sizeRelH>
          <wp14:sizeRelV relativeFrom="page">
            <wp14:pctHeight>0</wp14:pctHeight>
          </wp14:sizeRelV>
        </wp:anchor>
      </w:drawing>
    </w:r>
  </w:p>
  <w:p w14:paraId="5A434369" w14:textId="77777777" w:rsidR="00AA1C5B" w:rsidRDefault="00AA1C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F9E"/>
    <w:multiLevelType w:val="hybridMultilevel"/>
    <w:tmpl w:val="73A02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9440B2"/>
    <w:multiLevelType w:val="hybridMultilevel"/>
    <w:tmpl w:val="962CA328"/>
    <w:lvl w:ilvl="0" w:tplc="E21846A4">
      <w:start w:val="2"/>
      <w:numFmt w:val="decimal"/>
      <w:lvlText w:val="%1."/>
      <w:lvlJc w:val="left"/>
      <w:pPr>
        <w:ind w:left="1080" w:hanging="360"/>
      </w:pPr>
      <w:rPr>
        <w:rFonts w:hint="default"/>
        <w: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5C2166"/>
    <w:multiLevelType w:val="hybridMultilevel"/>
    <w:tmpl w:val="70EEC4B6"/>
    <w:lvl w:ilvl="0" w:tplc="080A0001">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8533C"/>
    <w:multiLevelType w:val="multilevel"/>
    <w:tmpl w:val="D4FA297E"/>
    <w:lvl w:ilvl="0">
      <w:start w:val="1"/>
      <w:numFmt w:val="upperRoman"/>
      <w:lvlText w:val="%1."/>
      <w:lvlJc w:val="left"/>
      <w:pPr>
        <w:ind w:left="720" w:hanging="72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C7073C"/>
    <w:multiLevelType w:val="hybridMultilevel"/>
    <w:tmpl w:val="6E02B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174D7"/>
    <w:multiLevelType w:val="multilevel"/>
    <w:tmpl w:val="69E85D3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00033"/>
    <w:multiLevelType w:val="hybridMultilevel"/>
    <w:tmpl w:val="B4B057CA"/>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68F29EE"/>
    <w:multiLevelType w:val="hybridMultilevel"/>
    <w:tmpl w:val="097C5CEE"/>
    <w:lvl w:ilvl="0" w:tplc="8F8EB5A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6F01926"/>
    <w:multiLevelType w:val="hybridMultilevel"/>
    <w:tmpl w:val="F2149826"/>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70E180E"/>
    <w:multiLevelType w:val="hybridMultilevel"/>
    <w:tmpl w:val="9F04DB94"/>
    <w:lvl w:ilvl="0" w:tplc="E2E8660E">
      <w:start w:val="1"/>
      <w:numFmt w:val="upperRoman"/>
      <w:lvlText w:val="%1."/>
      <w:lvlJc w:val="left"/>
      <w:pPr>
        <w:ind w:left="851" w:hanging="720"/>
      </w:pPr>
      <w:rPr>
        <w:rFonts w:hint="default"/>
      </w:rPr>
    </w:lvl>
    <w:lvl w:ilvl="1" w:tplc="240A0019" w:tentative="1">
      <w:start w:val="1"/>
      <w:numFmt w:val="lowerLetter"/>
      <w:lvlText w:val="%2."/>
      <w:lvlJc w:val="left"/>
      <w:pPr>
        <w:ind w:left="1211" w:hanging="360"/>
      </w:pPr>
    </w:lvl>
    <w:lvl w:ilvl="2" w:tplc="240A001B" w:tentative="1">
      <w:start w:val="1"/>
      <w:numFmt w:val="lowerRoman"/>
      <w:lvlText w:val="%3."/>
      <w:lvlJc w:val="right"/>
      <w:pPr>
        <w:ind w:left="1931" w:hanging="180"/>
      </w:pPr>
    </w:lvl>
    <w:lvl w:ilvl="3" w:tplc="240A000F" w:tentative="1">
      <w:start w:val="1"/>
      <w:numFmt w:val="decimal"/>
      <w:lvlText w:val="%4."/>
      <w:lvlJc w:val="left"/>
      <w:pPr>
        <w:ind w:left="2651" w:hanging="360"/>
      </w:pPr>
    </w:lvl>
    <w:lvl w:ilvl="4" w:tplc="240A0019" w:tentative="1">
      <w:start w:val="1"/>
      <w:numFmt w:val="lowerLetter"/>
      <w:lvlText w:val="%5."/>
      <w:lvlJc w:val="left"/>
      <w:pPr>
        <w:ind w:left="3371" w:hanging="360"/>
      </w:pPr>
    </w:lvl>
    <w:lvl w:ilvl="5" w:tplc="240A001B" w:tentative="1">
      <w:start w:val="1"/>
      <w:numFmt w:val="lowerRoman"/>
      <w:lvlText w:val="%6."/>
      <w:lvlJc w:val="right"/>
      <w:pPr>
        <w:ind w:left="4091" w:hanging="180"/>
      </w:pPr>
    </w:lvl>
    <w:lvl w:ilvl="6" w:tplc="240A000F" w:tentative="1">
      <w:start w:val="1"/>
      <w:numFmt w:val="decimal"/>
      <w:lvlText w:val="%7."/>
      <w:lvlJc w:val="left"/>
      <w:pPr>
        <w:ind w:left="4811" w:hanging="360"/>
      </w:pPr>
    </w:lvl>
    <w:lvl w:ilvl="7" w:tplc="240A0019" w:tentative="1">
      <w:start w:val="1"/>
      <w:numFmt w:val="lowerLetter"/>
      <w:lvlText w:val="%8."/>
      <w:lvlJc w:val="left"/>
      <w:pPr>
        <w:ind w:left="5531" w:hanging="360"/>
      </w:pPr>
    </w:lvl>
    <w:lvl w:ilvl="8" w:tplc="240A001B" w:tentative="1">
      <w:start w:val="1"/>
      <w:numFmt w:val="lowerRoman"/>
      <w:lvlText w:val="%9."/>
      <w:lvlJc w:val="right"/>
      <w:pPr>
        <w:ind w:left="6251" w:hanging="180"/>
      </w:pPr>
    </w:lvl>
  </w:abstractNum>
  <w:abstractNum w:abstractNumId="11" w15:restartNumberingAfterBreak="0">
    <w:nsid w:val="177B0BC8"/>
    <w:multiLevelType w:val="hybridMultilevel"/>
    <w:tmpl w:val="5562F47A"/>
    <w:lvl w:ilvl="0" w:tplc="087A776E">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4D4712"/>
    <w:multiLevelType w:val="hybridMultilevel"/>
    <w:tmpl w:val="1116E804"/>
    <w:lvl w:ilvl="0" w:tplc="7C2033FA">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E54414F"/>
    <w:multiLevelType w:val="hybridMultilevel"/>
    <w:tmpl w:val="84BCA74C"/>
    <w:lvl w:ilvl="0" w:tplc="957C51D8">
      <w:start w:val="1"/>
      <w:numFmt w:val="bullet"/>
      <w:lvlText w:val="-"/>
      <w:lvlJc w:val="left"/>
      <w:pPr>
        <w:ind w:left="1428" w:hanging="360"/>
      </w:pPr>
      <w:rPr>
        <w:rFonts w:ascii="Times New Roman" w:eastAsia="Times New Roman" w:hAnsi="Times New Roman" w:cs="Times New Roman"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1F327A86"/>
    <w:multiLevelType w:val="hybridMultilevel"/>
    <w:tmpl w:val="4CB6458C"/>
    <w:lvl w:ilvl="0" w:tplc="8A6E34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03FBC"/>
    <w:multiLevelType w:val="hybridMultilevel"/>
    <w:tmpl w:val="1C508A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6D07A2"/>
    <w:multiLevelType w:val="hybridMultilevel"/>
    <w:tmpl w:val="9F96BE88"/>
    <w:lvl w:ilvl="0" w:tplc="04963B60">
      <w:start w:val="1"/>
      <w:numFmt w:val="decimal"/>
      <w:lvlText w:val="%1."/>
      <w:lvlJc w:val="left"/>
      <w:pPr>
        <w:ind w:left="720" w:hanging="360"/>
      </w:pPr>
      <w:rPr>
        <w:rFonts w:hint="default"/>
        <w:b w:val="0"/>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83078CE"/>
    <w:multiLevelType w:val="hybridMultilevel"/>
    <w:tmpl w:val="729C5A52"/>
    <w:lvl w:ilvl="0" w:tplc="57C487A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8F795E"/>
    <w:multiLevelType w:val="hybridMultilevel"/>
    <w:tmpl w:val="DE642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4D3D16"/>
    <w:multiLevelType w:val="hybridMultilevel"/>
    <w:tmpl w:val="4C5A65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0" w15:restartNumberingAfterBreak="0">
    <w:nsid w:val="39257955"/>
    <w:multiLevelType w:val="hybridMultilevel"/>
    <w:tmpl w:val="6E02B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6647C4"/>
    <w:multiLevelType w:val="hybridMultilevel"/>
    <w:tmpl w:val="1F2AEA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625CD7"/>
    <w:multiLevelType w:val="hybridMultilevel"/>
    <w:tmpl w:val="5F8C059C"/>
    <w:lvl w:ilvl="0" w:tplc="03B0FA84">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4" w15:restartNumberingAfterBreak="0">
    <w:nsid w:val="4ABC4568"/>
    <w:multiLevelType w:val="hybridMultilevel"/>
    <w:tmpl w:val="5352D690"/>
    <w:lvl w:ilvl="0" w:tplc="BB0AEEA8">
      <w:start w:val="1"/>
      <w:numFmt w:val="low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5129C4"/>
    <w:multiLevelType w:val="hybridMultilevel"/>
    <w:tmpl w:val="00AE8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BA751C"/>
    <w:multiLevelType w:val="multilevel"/>
    <w:tmpl w:val="AFA00B0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3C0D82"/>
    <w:multiLevelType w:val="hybridMultilevel"/>
    <w:tmpl w:val="BBBA70AA"/>
    <w:lvl w:ilvl="0" w:tplc="BC36178C">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B7569E"/>
    <w:multiLevelType w:val="hybridMultilevel"/>
    <w:tmpl w:val="7BA4C61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637496B"/>
    <w:multiLevelType w:val="hybridMultilevel"/>
    <w:tmpl w:val="E780C722"/>
    <w:lvl w:ilvl="0" w:tplc="1C2E68E0">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9E91517"/>
    <w:multiLevelType w:val="hybridMultilevel"/>
    <w:tmpl w:val="AFC2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7330D4"/>
    <w:multiLevelType w:val="hybridMultilevel"/>
    <w:tmpl w:val="784A3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D9D1020"/>
    <w:multiLevelType w:val="multilevel"/>
    <w:tmpl w:val="60669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02E1387"/>
    <w:multiLevelType w:val="hybridMultilevel"/>
    <w:tmpl w:val="46825FD8"/>
    <w:lvl w:ilvl="0" w:tplc="066222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EC4509"/>
    <w:multiLevelType w:val="hybridMultilevel"/>
    <w:tmpl w:val="695EA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B3056DB"/>
    <w:multiLevelType w:val="hybridMultilevel"/>
    <w:tmpl w:val="8EF03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747B4A"/>
    <w:multiLevelType w:val="hybridMultilevel"/>
    <w:tmpl w:val="00C61BDC"/>
    <w:lvl w:ilvl="0" w:tplc="07DE09B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FBE1D24"/>
    <w:multiLevelType w:val="hybridMultilevel"/>
    <w:tmpl w:val="55FE8792"/>
    <w:lvl w:ilvl="0" w:tplc="879CD3A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E81F7D"/>
    <w:multiLevelType w:val="hybridMultilevel"/>
    <w:tmpl w:val="8730BB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35964AF"/>
    <w:multiLevelType w:val="multilevel"/>
    <w:tmpl w:val="D4FA297E"/>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D02166"/>
    <w:multiLevelType w:val="hybridMultilevel"/>
    <w:tmpl w:val="AF06289C"/>
    <w:lvl w:ilvl="0" w:tplc="7BDABC26">
      <w:start w:val="179"/>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C302F5"/>
    <w:multiLevelType w:val="hybridMultilevel"/>
    <w:tmpl w:val="D17C2EDA"/>
    <w:lvl w:ilvl="0" w:tplc="D92893A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CA16CE6"/>
    <w:multiLevelType w:val="hybridMultilevel"/>
    <w:tmpl w:val="0ABAE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6"/>
  </w:num>
  <w:num w:numId="4">
    <w:abstractNumId w:val="22"/>
  </w:num>
  <w:num w:numId="5">
    <w:abstractNumId w:val="4"/>
  </w:num>
  <w:num w:numId="6">
    <w:abstractNumId w:val="25"/>
  </w:num>
  <w:num w:numId="7">
    <w:abstractNumId w:val="43"/>
  </w:num>
  <w:num w:numId="8">
    <w:abstractNumId w:val="24"/>
  </w:num>
  <w:num w:numId="9">
    <w:abstractNumId w:val="29"/>
  </w:num>
  <w:num w:numId="10">
    <w:abstractNumId w:val="11"/>
  </w:num>
  <w:num w:numId="11">
    <w:abstractNumId w:val="37"/>
  </w:num>
  <w:num w:numId="12">
    <w:abstractNumId w:val="26"/>
  </w:num>
  <w:num w:numId="13">
    <w:abstractNumId w:val="38"/>
  </w:num>
  <w:num w:numId="14">
    <w:abstractNumId w:val="6"/>
  </w:num>
  <w:num w:numId="15">
    <w:abstractNumId w:val="23"/>
  </w:num>
  <w:num w:numId="16">
    <w:abstractNumId w:val="15"/>
  </w:num>
  <w:num w:numId="17">
    <w:abstractNumId w:val="32"/>
  </w:num>
  <w:num w:numId="18">
    <w:abstractNumId w:val="31"/>
  </w:num>
  <w:num w:numId="19">
    <w:abstractNumId w:val="13"/>
  </w:num>
  <w:num w:numId="20">
    <w:abstractNumId w:val="7"/>
  </w:num>
  <w:num w:numId="21">
    <w:abstractNumId w:val="9"/>
  </w:num>
  <w:num w:numId="22">
    <w:abstractNumId w:val="2"/>
  </w:num>
  <w:num w:numId="23">
    <w:abstractNumId w:val="10"/>
  </w:num>
  <w:num w:numId="24">
    <w:abstractNumId w:val="28"/>
  </w:num>
  <w:num w:numId="25">
    <w:abstractNumId w:val="1"/>
  </w:num>
  <w:num w:numId="26">
    <w:abstractNumId w:val="41"/>
  </w:num>
  <w:num w:numId="27">
    <w:abstractNumId w:val="45"/>
  </w:num>
  <w:num w:numId="28">
    <w:abstractNumId w:val="42"/>
  </w:num>
  <w:num w:numId="29">
    <w:abstractNumId w:val="8"/>
  </w:num>
  <w:num w:numId="30">
    <w:abstractNumId w:val="40"/>
  </w:num>
  <w:num w:numId="31">
    <w:abstractNumId w:val="0"/>
  </w:num>
  <w:num w:numId="32">
    <w:abstractNumId w:val="18"/>
  </w:num>
  <w:num w:numId="33">
    <w:abstractNumId w:val="16"/>
  </w:num>
  <w:num w:numId="34">
    <w:abstractNumId w:val="12"/>
  </w:num>
  <w:num w:numId="35">
    <w:abstractNumId w:val="21"/>
  </w:num>
  <w:num w:numId="36">
    <w:abstractNumId w:val="27"/>
  </w:num>
  <w:num w:numId="37">
    <w:abstractNumId w:val="5"/>
  </w:num>
  <w:num w:numId="38">
    <w:abstractNumId w:val="30"/>
  </w:num>
  <w:num w:numId="39">
    <w:abstractNumId w:val="39"/>
  </w:num>
  <w:num w:numId="40">
    <w:abstractNumId w:val="35"/>
  </w:num>
  <w:num w:numId="41">
    <w:abstractNumId w:val="44"/>
  </w:num>
  <w:num w:numId="42">
    <w:abstractNumId w:val="20"/>
  </w:num>
  <w:num w:numId="43">
    <w:abstractNumId w:val="17"/>
  </w:num>
  <w:num w:numId="44">
    <w:abstractNumId w:val="34"/>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D3"/>
    <w:rsid w:val="0000148E"/>
    <w:rsid w:val="00002F9F"/>
    <w:rsid w:val="00006845"/>
    <w:rsid w:val="00010108"/>
    <w:rsid w:val="00011EAD"/>
    <w:rsid w:val="00012F49"/>
    <w:rsid w:val="000137B8"/>
    <w:rsid w:val="00016FF3"/>
    <w:rsid w:val="000171C4"/>
    <w:rsid w:val="00021E99"/>
    <w:rsid w:val="00030908"/>
    <w:rsid w:val="00032525"/>
    <w:rsid w:val="000366D7"/>
    <w:rsid w:val="00036822"/>
    <w:rsid w:val="00036D08"/>
    <w:rsid w:val="00042B0A"/>
    <w:rsid w:val="000479C1"/>
    <w:rsid w:val="00055732"/>
    <w:rsid w:val="00065DA5"/>
    <w:rsid w:val="00065E06"/>
    <w:rsid w:val="00066F7A"/>
    <w:rsid w:val="00070CB8"/>
    <w:rsid w:val="00070D33"/>
    <w:rsid w:val="000729DE"/>
    <w:rsid w:val="0007430E"/>
    <w:rsid w:val="00074D19"/>
    <w:rsid w:val="000752AC"/>
    <w:rsid w:val="00075F3C"/>
    <w:rsid w:val="000832A6"/>
    <w:rsid w:val="00091C74"/>
    <w:rsid w:val="000967E0"/>
    <w:rsid w:val="00096E90"/>
    <w:rsid w:val="000A7004"/>
    <w:rsid w:val="000B3AF7"/>
    <w:rsid w:val="000C0657"/>
    <w:rsid w:val="000C4EAB"/>
    <w:rsid w:val="000C607E"/>
    <w:rsid w:val="000C63FB"/>
    <w:rsid w:val="000D46A6"/>
    <w:rsid w:val="000E26B7"/>
    <w:rsid w:val="000E36A5"/>
    <w:rsid w:val="000E4E84"/>
    <w:rsid w:val="000E6409"/>
    <w:rsid w:val="000F3A43"/>
    <w:rsid w:val="000F6F7F"/>
    <w:rsid w:val="000F7CA2"/>
    <w:rsid w:val="00103B33"/>
    <w:rsid w:val="001058FA"/>
    <w:rsid w:val="001079F5"/>
    <w:rsid w:val="0011258A"/>
    <w:rsid w:val="00115125"/>
    <w:rsid w:val="001161F6"/>
    <w:rsid w:val="00117F2B"/>
    <w:rsid w:val="00134ED6"/>
    <w:rsid w:val="00137392"/>
    <w:rsid w:val="00143C4A"/>
    <w:rsid w:val="00144E67"/>
    <w:rsid w:val="001560B4"/>
    <w:rsid w:val="001576FF"/>
    <w:rsid w:val="00160011"/>
    <w:rsid w:val="001654CC"/>
    <w:rsid w:val="00165E85"/>
    <w:rsid w:val="00172230"/>
    <w:rsid w:val="00181740"/>
    <w:rsid w:val="00183AD5"/>
    <w:rsid w:val="00192CD5"/>
    <w:rsid w:val="001937AE"/>
    <w:rsid w:val="00194F76"/>
    <w:rsid w:val="001969B5"/>
    <w:rsid w:val="001A04CD"/>
    <w:rsid w:val="001A49F3"/>
    <w:rsid w:val="001A667C"/>
    <w:rsid w:val="001A67B9"/>
    <w:rsid w:val="001B35D3"/>
    <w:rsid w:val="001D1A6B"/>
    <w:rsid w:val="001D1BE4"/>
    <w:rsid w:val="001D58B9"/>
    <w:rsid w:val="001D71EC"/>
    <w:rsid w:val="001F1E96"/>
    <w:rsid w:val="001F4E43"/>
    <w:rsid w:val="001F62C4"/>
    <w:rsid w:val="0020073C"/>
    <w:rsid w:val="00202498"/>
    <w:rsid w:val="00204CE8"/>
    <w:rsid w:val="0020509C"/>
    <w:rsid w:val="00210A1A"/>
    <w:rsid w:val="002154AB"/>
    <w:rsid w:val="0021569E"/>
    <w:rsid w:val="002200B0"/>
    <w:rsid w:val="00221057"/>
    <w:rsid w:val="002257EC"/>
    <w:rsid w:val="00231EF5"/>
    <w:rsid w:val="00232173"/>
    <w:rsid w:val="00234945"/>
    <w:rsid w:val="00234BBF"/>
    <w:rsid w:val="00236107"/>
    <w:rsid w:val="00237BBD"/>
    <w:rsid w:val="00241D49"/>
    <w:rsid w:val="00246091"/>
    <w:rsid w:val="00250052"/>
    <w:rsid w:val="00252943"/>
    <w:rsid w:val="0025488C"/>
    <w:rsid w:val="002573C5"/>
    <w:rsid w:val="0026170B"/>
    <w:rsid w:val="00261B4F"/>
    <w:rsid w:val="00261D76"/>
    <w:rsid w:val="00262977"/>
    <w:rsid w:val="00267DA1"/>
    <w:rsid w:val="00267DD6"/>
    <w:rsid w:val="00282BC3"/>
    <w:rsid w:val="00282CC0"/>
    <w:rsid w:val="00286855"/>
    <w:rsid w:val="002916A1"/>
    <w:rsid w:val="00291B4C"/>
    <w:rsid w:val="002973EC"/>
    <w:rsid w:val="002B0C3E"/>
    <w:rsid w:val="002B2D6D"/>
    <w:rsid w:val="002B6234"/>
    <w:rsid w:val="002B73AE"/>
    <w:rsid w:val="002B7953"/>
    <w:rsid w:val="002C324A"/>
    <w:rsid w:val="002C32F9"/>
    <w:rsid w:val="002C3666"/>
    <w:rsid w:val="002C72F8"/>
    <w:rsid w:val="002C7B1F"/>
    <w:rsid w:val="002D4774"/>
    <w:rsid w:val="002D5289"/>
    <w:rsid w:val="002D6299"/>
    <w:rsid w:val="002D7CB2"/>
    <w:rsid w:val="002E45F7"/>
    <w:rsid w:val="002E4AC6"/>
    <w:rsid w:val="002F35DA"/>
    <w:rsid w:val="003071B8"/>
    <w:rsid w:val="0031279F"/>
    <w:rsid w:val="00314C91"/>
    <w:rsid w:val="00316DBE"/>
    <w:rsid w:val="0032218C"/>
    <w:rsid w:val="003237E4"/>
    <w:rsid w:val="00324899"/>
    <w:rsid w:val="0033438C"/>
    <w:rsid w:val="003420F6"/>
    <w:rsid w:val="0035232C"/>
    <w:rsid w:val="003578E4"/>
    <w:rsid w:val="00360B5E"/>
    <w:rsid w:val="0036135B"/>
    <w:rsid w:val="00362410"/>
    <w:rsid w:val="00363676"/>
    <w:rsid w:val="00367C4B"/>
    <w:rsid w:val="00371995"/>
    <w:rsid w:val="003725F9"/>
    <w:rsid w:val="00372775"/>
    <w:rsid w:val="003826B1"/>
    <w:rsid w:val="00392E64"/>
    <w:rsid w:val="00393F43"/>
    <w:rsid w:val="003947C5"/>
    <w:rsid w:val="00397C3E"/>
    <w:rsid w:val="003A3B6A"/>
    <w:rsid w:val="003B152D"/>
    <w:rsid w:val="003B1D60"/>
    <w:rsid w:val="003B2BDD"/>
    <w:rsid w:val="003B70F6"/>
    <w:rsid w:val="003C325C"/>
    <w:rsid w:val="003C49FD"/>
    <w:rsid w:val="003C5F97"/>
    <w:rsid w:val="003D4ACE"/>
    <w:rsid w:val="003E0BAF"/>
    <w:rsid w:val="003E65E7"/>
    <w:rsid w:val="003E7E87"/>
    <w:rsid w:val="003F0C84"/>
    <w:rsid w:val="003F2533"/>
    <w:rsid w:val="004053F3"/>
    <w:rsid w:val="00405E17"/>
    <w:rsid w:val="00407C5D"/>
    <w:rsid w:val="00413000"/>
    <w:rsid w:val="004143FB"/>
    <w:rsid w:val="00415EDD"/>
    <w:rsid w:val="00427113"/>
    <w:rsid w:val="0042735D"/>
    <w:rsid w:val="00430AC9"/>
    <w:rsid w:val="004320A8"/>
    <w:rsid w:val="00442CE6"/>
    <w:rsid w:val="004553DF"/>
    <w:rsid w:val="0045655B"/>
    <w:rsid w:val="00457573"/>
    <w:rsid w:val="00464EFF"/>
    <w:rsid w:val="00466A46"/>
    <w:rsid w:val="00470D17"/>
    <w:rsid w:val="00473CA9"/>
    <w:rsid w:val="00475A00"/>
    <w:rsid w:val="00482E2A"/>
    <w:rsid w:val="00491C1F"/>
    <w:rsid w:val="00494117"/>
    <w:rsid w:val="0049490B"/>
    <w:rsid w:val="004A14F4"/>
    <w:rsid w:val="004A772E"/>
    <w:rsid w:val="004C0045"/>
    <w:rsid w:val="004C38B0"/>
    <w:rsid w:val="004C49AC"/>
    <w:rsid w:val="004C57E9"/>
    <w:rsid w:val="004D34B1"/>
    <w:rsid w:val="004E06DF"/>
    <w:rsid w:val="004E2804"/>
    <w:rsid w:val="004F366D"/>
    <w:rsid w:val="004F61E7"/>
    <w:rsid w:val="00500FC1"/>
    <w:rsid w:val="00504F38"/>
    <w:rsid w:val="00514DED"/>
    <w:rsid w:val="00523847"/>
    <w:rsid w:val="00533B53"/>
    <w:rsid w:val="00537462"/>
    <w:rsid w:val="00543174"/>
    <w:rsid w:val="00544544"/>
    <w:rsid w:val="00544893"/>
    <w:rsid w:val="00547594"/>
    <w:rsid w:val="00551FA9"/>
    <w:rsid w:val="00556987"/>
    <w:rsid w:val="005662FA"/>
    <w:rsid w:val="00567188"/>
    <w:rsid w:val="0057054E"/>
    <w:rsid w:val="0057221E"/>
    <w:rsid w:val="00572976"/>
    <w:rsid w:val="00583E0F"/>
    <w:rsid w:val="00587E2F"/>
    <w:rsid w:val="00590A3A"/>
    <w:rsid w:val="00595740"/>
    <w:rsid w:val="005A4EE3"/>
    <w:rsid w:val="005B087E"/>
    <w:rsid w:val="005B2D05"/>
    <w:rsid w:val="005B4B31"/>
    <w:rsid w:val="005C7F17"/>
    <w:rsid w:val="005D0277"/>
    <w:rsid w:val="005D2F13"/>
    <w:rsid w:val="005D5269"/>
    <w:rsid w:val="005E0083"/>
    <w:rsid w:val="005E1C4A"/>
    <w:rsid w:val="005E4EA4"/>
    <w:rsid w:val="005F2915"/>
    <w:rsid w:val="006016A1"/>
    <w:rsid w:val="00605E81"/>
    <w:rsid w:val="006074D6"/>
    <w:rsid w:val="00611C86"/>
    <w:rsid w:val="006125C7"/>
    <w:rsid w:val="00615B53"/>
    <w:rsid w:val="00616CF0"/>
    <w:rsid w:val="0061712D"/>
    <w:rsid w:val="00620D6E"/>
    <w:rsid w:val="00621A0E"/>
    <w:rsid w:val="00626F32"/>
    <w:rsid w:val="00627622"/>
    <w:rsid w:val="00632805"/>
    <w:rsid w:val="00633C56"/>
    <w:rsid w:val="00641C98"/>
    <w:rsid w:val="00642AB0"/>
    <w:rsid w:val="00646474"/>
    <w:rsid w:val="0065014A"/>
    <w:rsid w:val="00651790"/>
    <w:rsid w:val="00652EEE"/>
    <w:rsid w:val="006542DA"/>
    <w:rsid w:val="00660217"/>
    <w:rsid w:val="00671BFD"/>
    <w:rsid w:val="00671C49"/>
    <w:rsid w:val="00672241"/>
    <w:rsid w:val="006755E4"/>
    <w:rsid w:val="0067702A"/>
    <w:rsid w:val="00680AFF"/>
    <w:rsid w:val="00684E94"/>
    <w:rsid w:val="00686108"/>
    <w:rsid w:val="00686FD8"/>
    <w:rsid w:val="006935A6"/>
    <w:rsid w:val="0069688D"/>
    <w:rsid w:val="00696B0F"/>
    <w:rsid w:val="006A0C41"/>
    <w:rsid w:val="006A2C47"/>
    <w:rsid w:val="006B1E86"/>
    <w:rsid w:val="006B42B7"/>
    <w:rsid w:val="006B51B0"/>
    <w:rsid w:val="006C0FB1"/>
    <w:rsid w:val="006C571A"/>
    <w:rsid w:val="006D08F3"/>
    <w:rsid w:val="006D1B3A"/>
    <w:rsid w:val="006D3F45"/>
    <w:rsid w:val="006D54E2"/>
    <w:rsid w:val="006E06BA"/>
    <w:rsid w:val="006E3AC2"/>
    <w:rsid w:val="006E3F57"/>
    <w:rsid w:val="006F7188"/>
    <w:rsid w:val="00700756"/>
    <w:rsid w:val="00713BAD"/>
    <w:rsid w:val="00720C22"/>
    <w:rsid w:val="00725F32"/>
    <w:rsid w:val="00730537"/>
    <w:rsid w:val="00730EF1"/>
    <w:rsid w:val="00733962"/>
    <w:rsid w:val="0073403D"/>
    <w:rsid w:val="00734131"/>
    <w:rsid w:val="00737879"/>
    <w:rsid w:val="0074588C"/>
    <w:rsid w:val="00745EE2"/>
    <w:rsid w:val="00753282"/>
    <w:rsid w:val="00764290"/>
    <w:rsid w:val="007712FC"/>
    <w:rsid w:val="00772377"/>
    <w:rsid w:val="00773231"/>
    <w:rsid w:val="007740F6"/>
    <w:rsid w:val="00777C25"/>
    <w:rsid w:val="00781493"/>
    <w:rsid w:val="007901C2"/>
    <w:rsid w:val="0079083B"/>
    <w:rsid w:val="007977F6"/>
    <w:rsid w:val="00797835"/>
    <w:rsid w:val="007A08AA"/>
    <w:rsid w:val="007A150D"/>
    <w:rsid w:val="007A1D99"/>
    <w:rsid w:val="007A200F"/>
    <w:rsid w:val="007A4B79"/>
    <w:rsid w:val="007B0696"/>
    <w:rsid w:val="007B1295"/>
    <w:rsid w:val="007B2414"/>
    <w:rsid w:val="007B4397"/>
    <w:rsid w:val="007B4D39"/>
    <w:rsid w:val="007B6494"/>
    <w:rsid w:val="007C13F4"/>
    <w:rsid w:val="007C14A6"/>
    <w:rsid w:val="007D2E0A"/>
    <w:rsid w:val="007D3C7A"/>
    <w:rsid w:val="007D57C2"/>
    <w:rsid w:val="007D5BFB"/>
    <w:rsid w:val="007E2CAD"/>
    <w:rsid w:val="007F054B"/>
    <w:rsid w:val="007F0E70"/>
    <w:rsid w:val="007F21E8"/>
    <w:rsid w:val="007F228E"/>
    <w:rsid w:val="007F45F3"/>
    <w:rsid w:val="007F5511"/>
    <w:rsid w:val="00800091"/>
    <w:rsid w:val="0080150C"/>
    <w:rsid w:val="00810D15"/>
    <w:rsid w:val="00816448"/>
    <w:rsid w:val="008173A0"/>
    <w:rsid w:val="00817EB0"/>
    <w:rsid w:val="00821561"/>
    <w:rsid w:val="00822574"/>
    <w:rsid w:val="0082545E"/>
    <w:rsid w:val="00831287"/>
    <w:rsid w:val="0084190A"/>
    <w:rsid w:val="00844818"/>
    <w:rsid w:val="008470FD"/>
    <w:rsid w:val="0084724F"/>
    <w:rsid w:val="0085152C"/>
    <w:rsid w:val="00852860"/>
    <w:rsid w:val="00854503"/>
    <w:rsid w:val="00855E7D"/>
    <w:rsid w:val="00861A2E"/>
    <w:rsid w:val="00862ECA"/>
    <w:rsid w:val="00866A6A"/>
    <w:rsid w:val="00871798"/>
    <w:rsid w:val="008747FE"/>
    <w:rsid w:val="00874AFA"/>
    <w:rsid w:val="0088153A"/>
    <w:rsid w:val="00883F0F"/>
    <w:rsid w:val="008851AD"/>
    <w:rsid w:val="00891E05"/>
    <w:rsid w:val="0089481A"/>
    <w:rsid w:val="008A4BAD"/>
    <w:rsid w:val="008B17A3"/>
    <w:rsid w:val="008B3433"/>
    <w:rsid w:val="008B38C1"/>
    <w:rsid w:val="008B7CAF"/>
    <w:rsid w:val="008C24B6"/>
    <w:rsid w:val="008C3E6B"/>
    <w:rsid w:val="008C45A1"/>
    <w:rsid w:val="008D1D07"/>
    <w:rsid w:val="008D222D"/>
    <w:rsid w:val="008E1521"/>
    <w:rsid w:val="008E405A"/>
    <w:rsid w:val="008E5006"/>
    <w:rsid w:val="008E59FF"/>
    <w:rsid w:val="008E67BE"/>
    <w:rsid w:val="008E7D3E"/>
    <w:rsid w:val="00900763"/>
    <w:rsid w:val="00903103"/>
    <w:rsid w:val="00906E83"/>
    <w:rsid w:val="009128C8"/>
    <w:rsid w:val="009270F1"/>
    <w:rsid w:val="009279F1"/>
    <w:rsid w:val="00937791"/>
    <w:rsid w:val="00940471"/>
    <w:rsid w:val="00942EC4"/>
    <w:rsid w:val="00942F8C"/>
    <w:rsid w:val="009503B4"/>
    <w:rsid w:val="009533BC"/>
    <w:rsid w:val="00957414"/>
    <w:rsid w:val="00960D35"/>
    <w:rsid w:val="00964D0A"/>
    <w:rsid w:val="00965A49"/>
    <w:rsid w:val="00972EBC"/>
    <w:rsid w:val="00972F52"/>
    <w:rsid w:val="00973A2D"/>
    <w:rsid w:val="00982FA2"/>
    <w:rsid w:val="009846E9"/>
    <w:rsid w:val="0098748C"/>
    <w:rsid w:val="00987EE0"/>
    <w:rsid w:val="00992008"/>
    <w:rsid w:val="0099250F"/>
    <w:rsid w:val="00992587"/>
    <w:rsid w:val="009A413E"/>
    <w:rsid w:val="009C0BC5"/>
    <w:rsid w:val="009C0F42"/>
    <w:rsid w:val="009C429A"/>
    <w:rsid w:val="009C46BC"/>
    <w:rsid w:val="009C609C"/>
    <w:rsid w:val="009D42FB"/>
    <w:rsid w:val="009F57A2"/>
    <w:rsid w:val="00A10636"/>
    <w:rsid w:val="00A14BE9"/>
    <w:rsid w:val="00A17C4F"/>
    <w:rsid w:val="00A208FA"/>
    <w:rsid w:val="00A20912"/>
    <w:rsid w:val="00A20986"/>
    <w:rsid w:val="00A2386B"/>
    <w:rsid w:val="00A25107"/>
    <w:rsid w:val="00A2798E"/>
    <w:rsid w:val="00A349EC"/>
    <w:rsid w:val="00A365FC"/>
    <w:rsid w:val="00A4266C"/>
    <w:rsid w:val="00A43BB9"/>
    <w:rsid w:val="00A47723"/>
    <w:rsid w:val="00A52C5E"/>
    <w:rsid w:val="00A53936"/>
    <w:rsid w:val="00A541E5"/>
    <w:rsid w:val="00A62A61"/>
    <w:rsid w:val="00A65B74"/>
    <w:rsid w:val="00A666C0"/>
    <w:rsid w:val="00A730CD"/>
    <w:rsid w:val="00A75251"/>
    <w:rsid w:val="00A873CA"/>
    <w:rsid w:val="00A91610"/>
    <w:rsid w:val="00AA1C5B"/>
    <w:rsid w:val="00AA2BED"/>
    <w:rsid w:val="00AC6BC3"/>
    <w:rsid w:val="00AD0245"/>
    <w:rsid w:val="00AD17A5"/>
    <w:rsid w:val="00AD1C39"/>
    <w:rsid w:val="00AE446E"/>
    <w:rsid w:val="00AE62B1"/>
    <w:rsid w:val="00AE72FB"/>
    <w:rsid w:val="00AF258B"/>
    <w:rsid w:val="00AF6D88"/>
    <w:rsid w:val="00AF7B38"/>
    <w:rsid w:val="00B078DD"/>
    <w:rsid w:val="00B10CB8"/>
    <w:rsid w:val="00B13BE5"/>
    <w:rsid w:val="00B146A4"/>
    <w:rsid w:val="00B15484"/>
    <w:rsid w:val="00B15946"/>
    <w:rsid w:val="00B16F02"/>
    <w:rsid w:val="00B17A83"/>
    <w:rsid w:val="00B33F91"/>
    <w:rsid w:val="00B343CC"/>
    <w:rsid w:val="00B34AC5"/>
    <w:rsid w:val="00B36225"/>
    <w:rsid w:val="00B36CC5"/>
    <w:rsid w:val="00B41A20"/>
    <w:rsid w:val="00B453CA"/>
    <w:rsid w:val="00B4565C"/>
    <w:rsid w:val="00B72E05"/>
    <w:rsid w:val="00B80BBF"/>
    <w:rsid w:val="00B80D6E"/>
    <w:rsid w:val="00B84823"/>
    <w:rsid w:val="00B84DF9"/>
    <w:rsid w:val="00B87D33"/>
    <w:rsid w:val="00B93BC6"/>
    <w:rsid w:val="00B964AB"/>
    <w:rsid w:val="00BA4A1F"/>
    <w:rsid w:val="00BA596C"/>
    <w:rsid w:val="00BB466F"/>
    <w:rsid w:val="00BB517D"/>
    <w:rsid w:val="00BC0733"/>
    <w:rsid w:val="00BC41D7"/>
    <w:rsid w:val="00BC4308"/>
    <w:rsid w:val="00BD4834"/>
    <w:rsid w:val="00BD57F7"/>
    <w:rsid w:val="00BD70C2"/>
    <w:rsid w:val="00BD7C1A"/>
    <w:rsid w:val="00BE4C47"/>
    <w:rsid w:val="00BF1685"/>
    <w:rsid w:val="00BF292F"/>
    <w:rsid w:val="00BF344C"/>
    <w:rsid w:val="00C069A6"/>
    <w:rsid w:val="00C07A2A"/>
    <w:rsid w:val="00C10349"/>
    <w:rsid w:val="00C133ED"/>
    <w:rsid w:val="00C15936"/>
    <w:rsid w:val="00C1781A"/>
    <w:rsid w:val="00C2631B"/>
    <w:rsid w:val="00C2658F"/>
    <w:rsid w:val="00C26F58"/>
    <w:rsid w:val="00C3674A"/>
    <w:rsid w:val="00C3701F"/>
    <w:rsid w:val="00C41631"/>
    <w:rsid w:val="00C45339"/>
    <w:rsid w:val="00C4794A"/>
    <w:rsid w:val="00C50062"/>
    <w:rsid w:val="00C550EF"/>
    <w:rsid w:val="00C552E5"/>
    <w:rsid w:val="00C55388"/>
    <w:rsid w:val="00C57F16"/>
    <w:rsid w:val="00C623AA"/>
    <w:rsid w:val="00C713A5"/>
    <w:rsid w:val="00C7534E"/>
    <w:rsid w:val="00C84986"/>
    <w:rsid w:val="00C84C82"/>
    <w:rsid w:val="00C86119"/>
    <w:rsid w:val="00C900A8"/>
    <w:rsid w:val="00C90715"/>
    <w:rsid w:val="00C93666"/>
    <w:rsid w:val="00CA267D"/>
    <w:rsid w:val="00CA2B6A"/>
    <w:rsid w:val="00CB24BC"/>
    <w:rsid w:val="00CB6929"/>
    <w:rsid w:val="00CB7F22"/>
    <w:rsid w:val="00CC0C18"/>
    <w:rsid w:val="00CC21D1"/>
    <w:rsid w:val="00CD3404"/>
    <w:rsid w:val="00CD65DE"/>
    <w:rsid w:val="00CD7060"/>
    <w:rsid w:val="00CD7775"/>
    <w:rsid w:val="00CE4933"/>
    <w:rsid w:val="00CF1C0D"/>
    <w:rsid w:val="00CF1E04"/>
    <w:rsid w:val="00CF379A"/>
    <w:rsid w:val="00CF7145"/>
    <w:rsid w:val="00D03882"/>
    <w:rsid w:val="00D07B6C"/>
    <w:rsid w:val="00D10443"/>
    <w:rsid w:val="00D10652"/>
    <w:rsid w:val="00D1112C"/>
    <w:rsid w:val="00D11A75"/>
    <w:rsid w:val="00D14691"/>
    <w:rsid w:val="00D14B77"/>
    <w:rsid w:val="00D15C22"/>
    <w:rsid w:val="00D17F14"/>
    <w:rsid w:val="00D2395C"/>
    <w:rsid w:val="00D2618E"/>
    <w:rsid w:val="00D33D9B"/>
    <w:rsid w:val="00D37F2E"/>
    <w:rsid w:val="00D41DE0"/>
    <w:rsid w:val="00D4366B"/>
    <w:rsid w:val="00D503F2"/>
    <w:rsid w:val="00D50A9C"/>
    <w:rsid w:val="00D54501"/>
    <w:rsid w:val="00D54C21"/>
    <w:rsid w:val="00D553FC"/>
    <w:rsid w:val="00D6172C"/>
    <w:rsid w:val="00D628B0"/>
    <w:rsid w:val="00D63902"/>
    <w:rsid w:val="00D70DE2"/>
    <w:rsid w:val="00D73AB9"/>
    <w:rsid w:val="00D74C10"/>
    <w:rsid w:val="00D7513D"/>
    <w:rsid w:val="00D80BC5"/>
    <w:rsid w:val="00D815FD"/>
    <w:rsid w:val="00D85CF9"/>
    <w:rsid w:val="00D87255"/>
    <w:rsid w:val="00DA0E67"/>
    <w:rsid w:val="00DA4F49"/>
    <w:rsid w:val="00DC0929"/>
    <w:rsid w:val="00DC4068"/>
    <w:rsid w:val="00DC57BB"/>
    <w:rsid w:val="00DC61B2"/>
    <w:rsid w:val="00DC67F0"/>
    <w:rsid w:val="00DC6E6A"/>
    <w:rsid w:val="00DE0C0B"/>
    <w:rsid w:val="00DE1E37"/>
    <w:rsid w:val="00DF2BE8"/>
    <w:rsid w:val="00DF45AC"/>
    <w:rsid w:val="00DF63CD"/>
    <w:rsid w:val="00E00491"/>
    <w:rsid w:val="00E03E52"/>
    <w:rsid w:val="00E044B5"/>
    <w:rsid w:val="00E06813"/>
    <w:rsid w:val="00E06BB5"/>
    <w:rsid w:val="00E07BCD"/>
    <w:rsid w:val="00E11ECF"/>
    <w:rsid w:val="00E12477"/>
    <w:rsid w:val="00E15DA5"/>
    <w:rsid w:val="00E16FE2"/>
    <w:rsid w:val="00E17C7A"/>
    <w:rsid w:val="00E2551F"/>
    <w:rsid w:val="00E30BF6"/>
    <w:rsid w:val="00E345C8"/>
    <w:rsid w:val="00E34C42"/>
    <w:rsid w:val="00E352E8"/>
    <w:rsid w:val="00E4574E"/>
    <w:rsid w:val="00E45F45"/>
    <w:rsid w:val="00E479C3"/>
    <w:rsid w:val="00E5752D"/>
    <w:rsid w:val="00E61BFB"/>
    <w:rsid w:val="00E65770"/>
    <w:rsid w:val="00E67C3A"/>
    <w:rsid w:val="00E70488"/>
    <w:rsid w:val="00E83B91"/>
    <w:rsid w:val="00E83EBC"/>
    <w:rsid w:val="00E92817"/>
    <w:rsid w:val="00EA1670"/>
    <w:rsid w:val="00EA248E"/>
    <w:rsid w:val="00EA4E65"/>
    <w:rsid w:val="00EA5BC0"/>
    <w:rsid w:val="00EB34D5"/>
    <w:rsid w:val="00EB5165"/>
    <w:rsid w:val="00EB5362"/>
    <w:rsid w:val="00EC15A3"/>
    <w:rsid w:val="00EC786D"/>
    <w:rsid w:val="00ED1043"/>
    <w:rsid w:val="00ED2977"/>
    <w:rsid w:val="00EE1FE5"/>
    <w:rsid w:val="00EE2E15"/>
    <w:rsid w:val="00EE3C7B"/>
    <w:rsid w:val="00EF0CC4"/>
    <w:rsid w:val="00EF16A8"/>
    <w:rsid w:val="00EF4058"/>
    <w:rsid w:val="00EF5C56"/>
    <w:rsid w:val="00F01A6E"/>
    <w:rsid w:val="00F06E25"/>
    <w:rsid w:val="00F15004"/>
    <w:rsid w:val="00F23655"/>
    <w:rsid w:val="00F30471"/>
    <w:rsid w:val="00F34A95"/>
    <w:rsid w:val="00F34DCD"/>
    <w:rsid w:val="00F34E68"/>
    <w:rsid w:val="00F417A7"/>
    <w:rsid w:val="00F51730"/>
    <w:rsid w:val="00F52B42"/>
    <w:rsid w:val="00F53253"/>
    <w:rsid w:val="00F5325D"/>
    <w:rsid w:val="00F541AE"/>
    <w:rsid w:val="00F55A1F"/>
    <w:rsid w:val="00F55F66"/>
    <w:rsid w:val="00F67757"/>
    <w:rsid w:val="00F72264"/>
    <w:rsid w:val="00F73080"/>
    <w:rsid w:val="00F731AC"/>
    <w:rsid w:val="00F76F96"/>
    <w:rsid w:val="00F862C1"/>
    <w:rsid w:val="00F91C62"/>
    <w:rsid w:val="00F931EF"/>
    <w:rsid w:val="00F932EF"/>
    <w:rsid w:val="00F944C2"/>
    <w:rsid w:val="00FA58CD"/>
    <w:rsid w:val="00FA7467"/>
    <w:rsid w:val="00FB1ABB"/>
    <w:rsid w:val="00FB3912"/>
    <w:rsid w:val="00FB448C"/>
    <w:rsid w:val="00FB5B1A"/>
    <w:rsid w:val="00FC003A"/>
    <w:rsid w:val="00FC0432"/>
    <w:rsid w:val="00FC1C32"/>
    <w:rsid w:val="00FC5A21"/>
    <w:rsid w:val="00FC5F27"/>
    <w:rsid w:val="00FD04BB"/>
    <w:rsid w:val="00FD514C"/>
    <w:rsid w:val="00FD64F0"/>
    <w:rsid w:val="00FD6C35"/>
    <w:rsid w:val="00FD74FA"/>
    <w:rsid w:val="00FE0E63"/>
    <w:rsid w:val="00FE0F88"/>
    <w:rsid w:val="00FE27A9"/>
    <w:rsid w:val="00FE40B9"/>
    <w:rsid w:val="00FF2BC5"/>
    <w:rsid w:val="00FF3A3D"/>
    <w:rsid w:val="00FF5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9271"/>
  <w15:chartTrackingRefBased/>
  <w15:docId w15:val="{BED2E6CD-E6A2-4F2B-8578-A830CA2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5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Colorful List - Accent 11"/>
    <w:basedOn w:val="Normal"/>
    <w:link w:val="PrrafodelistaCar"/>
    <w:uiPriority w:val="34"/>
    <w:qFormat/>
    <w:rsid w:val="001B35D3"/>
    <w:pPr>
      <w:ind w:left="720"/>
      <w:contextualSpacing/>
    </w:pPr>
  </w:style>
  <w:style w:type="paragraph" w:styleId="Textoindependiente">
    <w:name w:val="Body Text"/>
    <w:basedOn w:val="Normal"/>
    <w:link w:val="TextoindependienteCar"/>
    <w:uiPriority w:val="99"/>
    <w:unhideWhenUsed/>
    <w:rsid w:val="001B35D3"/>
    <w:pPr>
      <w:spacing w:after="120" w:line="276" w:lineRule="auto"/>
    </w:pPr>
    <w:rPr>
      <w:rFonts w:ascii="Calibri" w:eastAsia="Calibri" w:hAnsi="Calibri"/>
      <w:lang w:val="es-ES"/>
    </w:rPr>
  </w:style>
  <w:style w:type="character" w:customStyle="1" w:styleId="TextoindependienteCar">
    <w:name w:val="Texto independiente Car"/>
    <w:basedOn w:val="Fuentedeprrafopredeter"/>
    <w:link w:val="Textoindependiente"/>
    <w:uiPriority w:val="99"/>
    <w:rsid w:val="001B35D3"/>
    <w:rPr>
      <w:rFonts w:ascii="Calibri" w:eastAsia="Calibri" w:hAnsi="Calibri" w:cs="Times New Roman"/>
      <w:lang w:val="es-ES"/>
    </w:rPr>
  </w:style>
  <w:style w:type="character" w:styleId="Hipervnculo">
    <w:name w:val="Hyperlink"/>
    <w:basedOn w:val="Fuentedeprrafopredeter"/>
    <w:uiPriority w:val="99"/>
    <w:unhideWhenUsed/>
    <w:rsid w:val="001B35D3"/>
    <w:rPr>
      <w:color w:val="0563C1" w:themeColor="hyperlink"/>
      <w:u w:val="single"/>
    </w:rPr>
  </w:style>
  <w:style w:type="paragraph" w:styleId="NormalWeb">
    <w:name w:val="Normal (Web)"/>
    <w:basedOn w:val="Normal"/>
    <w:uiPriority w:val="99"/>
    <w:unhideWhenUsed/>
    <w:rsid w:val="001B35D3"/>
    <w:pPr>
      <w:spacing w:before="100" w:beforeAutospacing="1" w:after="100" w:afterAutospacing="1"/>
    </w:pPr>
    <w:rPr>
      <w:lang w:val="es-ES" w:eastAsia="es-ES"/>
    </w:rPr>
  </w:style>
  <w:style w:type="character" w:customStyle="1" w:styleId="apple-converted-space">
    <w:name w:val="apple-converted-space"/>
    <w:basedOn w:val="Fuentedeprrafopredeter"/>
    <w:rsid w:val="001B35D3"/>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1B35D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1B35D3"/>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1B35D3"/>
    <w:rPr>
      <w:vertAlign w:val="superscript"/>
    </w:rPr>
  </w:style>
  <w:style w:type="paragraph" w:customStyle="1" w:styleId="margenizq0punto5margender0punto5">
    <w:name w:val="margen_izq_0punto5_margen_der_0punto5"/>
    <w:basedOn w:val="Normal"/>
    <w:rsid w:val="001B35D3"/>
    <w:pPr>
      <w:spacing w:before="100" w:beforeAutospacing="1" w:after="100" w:afterAutospacing="1"/>
    </w:pPr>
    <w:rPr>
      <w:lang w:val="es-ES" w:eastAsia="es-ES"/>
    </w:rPr>
  </w:style>
  <w:style w:type="table" w:styleId="Tablaconcuadrcula">
    <w:name w:val="Table Grid"/>
    <w:basedOn w:val="Tablanormal"/>
    <w:uiPriority w:val="39"/>
    <w:rsid w:val="001B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35D3"/>
    <w:pPr>
      <w:tabs>
        <w:tab w:val="center" w:pos="4419"/>
        <w:tab w:val="right" w:pos="8838"/>
      </w:tabs>
    </w:pPr>
  </w:style>
  <w:style w:type="character" w:customStyle="1" w:styleId="EncabezadoCar">
    <w:name w:val="Encabezado Car"/>
    <w:basedOn w:val="Fuentedeprrafopredeter"/>
    <w:link w:val="Encabezado"/>
    <w:uiPriority w:val="99"/>
    <w:rsid w:val="001B35D3"/>
  </w:style>
  <w:style w:type="paragraph" w:styleId="Piedepgina">
    <w:name w:val="footer"/>
    <w:basedOn w:val="Normal"/>
    <w:link w:val="PiedepginaCar"/>
    <w:uiPriority w:val="99"/>
    <w:unhideWhenUsed/>
    <w:rsid w:val="001B35D3"/>
    <w:pPr>
      <w:tabs>
        <w:tab w:val="center" w:pos="4419"/>
        <w:tab w:val="right" w:pos="8838"/>
      </w:tabs>
    </w:pPr>
  </w:style>
  <w:style w:type="character" w:customStyle="1" w:styleId="PiedepginaCar">
    <w:name w:val="Pie de página Car"/>
    <w:basedOn w:val="Fuentedeprrafopredeter"/>
    <w:link w:val="Piedepgina"/>
    <w:uiPriority w:val="99"/>
    <w:rsid w:val="001B35D3"/>
  </w:style>
  <w:style w:type="paragraph" w:styleId="Sinespaciado">
    <w:name w:val="No Spacing"/>
    <w:uiPriority w:val="1"/>
    <w:qFormat/>
    <w:rsid w:val="001B35D3"/>
    <w:pPr>
      <w:spacing w:after="0" w:line="240" w:lineRule="auto"/>
    </w:pPr>
  </w:style>
  <w:style w:type="paragraph" w:customStyle="1" w:styleId="Default">
    <w:name w:val="Default"/>
    <w:rsid w:val="001B35D3"/>
    <w:pPr>
      <w:autoSpaceDE w:val="0"/>
      <w:autoSpaceDN w:val="0"/>
      <w:adjustRightInd w:val="0"/>
      <w:spacing w:after="0" w:line="240" w:lineRule="auto"/>
    </w:pPr>
    <w:rPr>
      <w:rFonts w:ascii="Arial" w:hAnsi="Arial" w:cs="Arial"/>
      <w:color w:val="000000"/>
      <w:sz w:val="24"/>
      <w:szCs w:val="24"/>
    </w:rPr>
  </w:style>
  <w:style w:type="paragraph" w:customStyle="1" w:styleId="Refdenotaalpie2">
    <w:name w:val="Ref. de nota al pie2"/>
    <w:aliases w:val="Nota de pie,Pie de pagina"/>
    <w:basedOn w:val="Normal"/>
    <w:link w:val="Refdenotaalpie"/>
    <w:uiPriority w:val="99"/>
    <w:qFormat/>
    <w:rsid w:val="001B35D3"/>
    <w:pPr>
      <w:spacing w:line="240" w:lineRule="exact"/>
    </w:pPr>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1B35D3"/>
  </w:style>
  <w:style w:type="character" w:customStyle="1" w:styleId="UnresolvedMention">
    <w:name w:val="Unresolved Mention"/>
    <w:basedOn w:val="Fuentedeprrafopredeter"/>
    <w:uiPriority w:val="99"/>
    <w:semiHidden/>
    <w:unhideWhenUsed/>
    <w:rsid w:val="00FF2BC5"/>
    <w:rPr>
      <w:color w:val="605E5C"/>
      <w:shd w:val="clear" w:color="auto" w:fill="E1DFDD"/>
    </w:rPr>
  </w:style>
  <w:style w:type="paragraph" w:styleId="Revisin">
    <w:name w:val="Revision"/>
    <w:hidden/>
    <w:uiPriority w:val="99"/>
    <w:semiHidden/>
    <w:rsid w:val="00CA2B6A"/>
    <w:pPr>
      <w:spacing w:after="0" w:line="240" w:lineRule="auto"/>
    </w:pPr>
  </w:style>
  <w:style w:type="character" w:styleId="Refdecomentario">
    <w:name w:val="annotation reference"/>
    <w:basedOn w:val="Fuentedeprrafopredeter"/>
    <w:uiPriority w:val="99"/>
    <w:semiHidden/>
    <w:unhideWhenUsed/>
    <w:rsid w:val="00CA2B6A"/>
    <w:rPr>
      <w:sz w:val="16"/>
      <w:szCs w:val="16"/>
    </w:rPr>
  </w:style>
  <w:style w:type="paragraph" w:styleId="Textocomentario">
    <w:name w:val="annotation text"/>
    <w:basedOn w:val="Normal"/>
    <w:link w:val="TextocomentarioCar"/>
    <w:uiPriority w:val="99"/>
    <w:unhideWhenUsed/>
    <w:rsid w:val="00CA2B6A"/>
    <w:rPr>
      <w:sz w:val="20"/>
      <w:szCs w:val="20"/>
    </w:rPr>
  </w:style>
  <w:style w:type="character" w:customStyle="1" w:styleId="TextocomentarioCar">
    <w:name w:val="Texto comentario Car"/>
    <w:basedOn w:val="Fuentedeprrafopredeter"/>
    <w:link w:val="Textocomentario"/>
    <w:uiPriority w:val="99"/>
    <w:rsid w:val="00CA2B6A"/>
    <w:rPr>
      <w:sz w:val="20"/>
      <w:szCs w:val="20"/>
    </w:rPr>
  </w:style>
  <w:style w:type="paragraph" w:styleId="Asuntodelcomentario">
    <w:name w:val="annotation subject"/>
    <w:basedOn w:val="Textocomentario"/>
    <w:next w:val="Textocomentario"/>
    <w:link w:val="AsuntodelcomentarioCar"/>
    <w:uiPriority w:val="99"/>
    <w:semiHidden/>
    <w:unhideWhenUsed/>
    <w:rsid w:val="00CA2B6A"/>
    <w:rPr>
      <w:b/>
      <w:bCs/>
    </w:rPr>
  </w:style>
  <w:style w:type="character" w:customStyle="1" w:styleId="AsuntodelcomentarioCar">
    <w:name w:val="Asunto del comentario Car"/>
    <w:basedOn w:val="TextocomentarioCar"/>
    <w:link w:val="Asuntodelcomentario"/>
    <w:uiPriority w:val="99"/>
    <w:semiHidden/>
    <w:rsid w:val="00CA2B6A"/>
    <w:rPr>
      <w:b/>
      <w:bCs/>
      <w:sz w:val="20"/>
      <w:szCs w:val="20"/>
    </w:rPr>
  </w:style>
  <w:style w:type="paragraph" w:customStyle="1" w:styleId="msonormal0">
    <w:name w:val="msonormal"/>
    <w:basedOn w:val="Normal"/>
    <w:rsid w:val="00D10652"/>
    <w:pPr>
      <w:spacing w:before="100" w:beforeAutospacing="1" w:after="100" w:afterAutospacing="1"/>
    </w:pPr>
  </w:style>
  <w:style w:type="character" w:styleId="Textoennegrita">
    <w:name w:val="Strong"/>
    <w:basedOn w:val="Fuentedeprrafopredeter"/>
    <w:uiPriority w:val="22"/>
    <w:qFormat/>
    <w:rsid w:val="00E83B91"/>
    <w:rPr>
      <w:b/>
      <w:bCs/>
    </w:rPr>
  </w:style>
  <w:style w:type="character" w:styleId="nfasis">
    <w:name w:val="Emphasis"/>
    <w:basedOn w:val="Fuentedeprrafopredeter"/>
    <w:uiPriority w:val="20"/>
    <w:qFormat/>
    <w:rsid w:val="00E83B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6990">
      <w:bodyDiv w:val="1"/>
      <w:marLeft w:val="0"/>
      <w:marRight w:val="0"/>
      <w:marTop w:val="0"/>
      <w:marBottom w:val="0"/>
      <w:divBdr>
        <w:top w:val="none" w:sz="0" w:space="0" w:color="auto"/>
        <w:left w:val="none" w:sz="0" w:space="0" w:color="auto"/>
        <w:bottom w:val="none" w:sz="0" w:space="0" w:color="auto"/>
        <w:right w:val="none" w:sz="0" w:space="0" w:color="auto"/>
      </w:divBdr>
    </w:div>
    <w:div w:id="212238091">
      <w:bodyDiv w:val="1"/>
      <w:marLeft w:val="0"/>
      <w:marRight w:val="0"/>
      <w:marTop w:val="0"/>
      <w:marBottom w:val="0"/>
      <w:divBdr>
        <w:top w:val="none" w:sz="0" w:space="0" w:color="auto"/>
        <w:left w:val="none" w:sz="0" w:space="0" w:color="auto"/>
        <w:bottom w:val="none" w:sz="0" w:space="0" w:color="auto"/>
        <w:right w:val="none" w:sz="0" w:space="0" w:color="auto"/>
      </w:divBdr>
    </w:div>
    <w:div w:id="365908635">
      <w:bodyDiv w:val="1"/>
      <w:marLeft w:val="0"/>
      <w:marRight w:val="0"/>
      <w:marTop w:val="0"/>
      <w:marBottom w:val="0"/>
      <w:divBdr>
        <w:top w:val="none" w:sz="0" w:space="0" w:color="auto"/>
        <w:left w:val="none" w:sz="0" w:space="0" w:color="auto"/>
        <w:bottom w:val="none" w:sz="0" w:space="0" w:color="auto"/>
        <w:right w:val="none" w:sz="0" w:space="0" w:color="auto"/>
      </w:divBdr>
    </w:div>
    <w:div w:id="445153229">
      <w:bodyDiv w:val="1"/>
      <w:marLeft w:val="0"/>
      <w:marRight w:val="0"/>
      <w:marTop w:val="0"/>
      <w:marBottom w:val="0"/>
      <w:divBdr>
        <w:top w:val="none" w:sz="0" w:space="0" w:color="auto"/>
        <w:left w:val="none" w:sz="0" w:space="0" w:color="auto"/>
        <w:bottom w:val="none" w:sz="0" w:space="0" w:color="auto"/>
        <w:right w:val="none" w:sz="0" w:space="0" w:color="auto"/>
      </w:divBdr>
      <w:divsChild>
        <w:div w:id="2129083070">
          <w:marLeft w:val="0"/>
          <w:marRight w:val="0"/>
          <w:marTop w:val="0"/>
          <w:marBottom w:val="0"/>
          <w:divBdr>
            <w:top w:val="none" w:sz="0" w:space="0" w:color="auto"/>
            <w:left w:val="none" w:sz="0" w:space="0" w:color="auto"/>
            <w:bottom w:val="none" w:sz="0" w:space="0" w:color="auto"/>
            <w:right w:val="none" w:sz="0" w:space="0" w:color="auto"/>
          </w:divBdr>
          <w:divsChild>
            <w:div w:id="1586845255">
              <w:marLeft w:val="0"/>
              <w:marRight w:val="0"/>
              <w:marTop w:val="0"/>
              <w:marBottom w:val="0"/>
              <w:divBdr>
                <w:top w:val="none" w:sz="0" w:space="0" w:color="auto"/>
                <w:left w:val="none" w:sz="0" w:space="0" w:color="auto"/>
                <w:bottom w:val="none" w:sz="0" w:space="0" w:color="auto"/>
                <w:right w:val="none" w:sz="0" w:space="0" w:color="auto"/>
              </w:divBdr>
              <w:divsChild>
                <w:div w:id="1560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327">
      <w:bodyDiv w:val="1"/>
      <w:marLeft w:val="0"/>
      <w:marRight w:val="0"/>
      <w:marTop w:val="0"/>
      <w:marBottom w:val="0"/>
      <w:divBdr>
        <w:top w:val="none" w:sz="0" w:space="0" w:color="auto"/>
        <w:left w:val="none" w:sz="0" w:space="0" w:color="auto"/>
        <w:bottom w:val="none" w:sz="0" w:space="0" w:color="auto"/>
        <w:right w:val="none" w:sz="0" w:space="0" w:color="auto"/>
      </w:divBdr>
      <w:divsChild>
        <w:div w:id="1952930733">
          <w:marLeft w:val="0"/>
          <w:marRight w:val="0"/>
          <w:marTop w:val="0"/>
          <w:marBottom w:val="0"/>
          <w:divBdr>
            <w:top w:val="none" w:sz="0" w:space="0" w:color="auto"/>
            <w:left w:val="none" w:sz="0" w:space="0" w:color="auto"/>
            <w:bottom w:val="none" w:sz="0" w:space="0" w:color="auto"/>
            <w:right w:val="none" w:sz="0" w:space="0" w:color="auto"/>
          </w:divBdr>
          <w:divsChild>
            <w:div w:id="1759671204">
              <w:marLeft w:val="0"/>
              <w:marRight w:val="0"/>
              <w:marTop w:val="0"/>
              <w:marBottom w:val="0"/>
              <w:divBdr>
                <w:top w:val="none" w:sz="0" w:space="0" w:color="auto"/>
                <w:left w:val="none" w:sz="0" w:space="0" w:color="auto"/>
                <w:bottom w:val="none" w:sz="0" w:space="0" w:color="auto"/>
                <w:right w:val="none" w:sz="0" w:space="0" w:color="auto"/>
              </w:divBdr>
              <w:divsChild>
                <w:div w:id="512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5679">
      <w:bodyDiv w:val="1"/>
      <w:marLeft w:val="0"/>
      <w:marRight w:val="0"/>
      <w:marTop w:val="0"/>
      <w:marBottom w:val="0"/>
      <w:divBdr>
        <w:top w:val="none" w:sz="0" w:space="0" w:color="auto"/>
        <w:left w:val="none" w:sz="0" w:space="0" w:color="auto"/>
        <w:bottom w:val="none" w:sz="0" w:space="0" w:color="auto"/>
        <w:right w:val="none" w:sz="0" w:space="0" w:color="auto"/>
      </w:divBdr>
    </w:div>
    <w:div w:id="776603969">
      <w:bodyDiv w:val="1"/>
      <w:marLeft w:val="0"/>
      <w:marRight w:val="0"/>
      <w:marTop w:val="0"/>
      <w:marBottom w:val="0"/>
      <w:divBdr>
        <w:top w:val="none" w:sz="0" w:space="0" w:color="auto"/>
        <w:left w:val="none" w:sz="0" w:space="0" w:color="auto"/>
        <w:bottom w:val="none" w:sz="0" w:space="0" w:color="auto"/>
        <w:right w:val="none" w:sz="0" w:space="0" w:color="auto"/>
      </w:divBdr>
    </w:div>
    <w:div w:id="898588076">
      <w:bodyDiv w:val="1"/>
      <w:marLeft w:val="0"/>
      <w:marRight w:val="0"/>
      <w:marTop w:val="0"/>
      <w:marBottom w:val="0"/>
      <w:divBdr>
        <w:top w:val="none" w:sz="0" w:space="0" w:color="auto"/>
        <w:left w:val="none" w:sz="0" w:space="0" w:color="auto"/>
        <w:bottom w:val="none" w:sz="0" w:space="0" w:color="auto"/>
        <w:right w:val="none" w:sz="0" w:space="0" w:color="auto"/>
      </w:divBdr>
    </w:div>
    <w:div w:id="946156623">
      <w:bodyDiv w:val="1"/>
      <w:marLeft w:val="0"/>
      <w:marRight w:val="0"/>
      <w:marTop w:val="0"/>
      <w:marBottom w:val="0"/>
      <w:divBdr>
        <w:top w:val="none" w:sz="0" w:space="0" w:color="auto"/>
        <w:left w:val="none" w:sz="0" w:space="0" w:color="auto"/>
        <w:bottom w:val="none" w:sz="0" w:space="0" w:color="auto"/>
        <w:right w:val="none" w:sz="0" w:space="0" w:color="auto"/>
      </w:divBdr>
    </w:div>
    <w:div w:id="963849024">
      <w:bodyDiv w:val="1"/>
      <w:marLeft w:val="0"/>
      <w:marRight w:val="0"/>
      <w:marTop w:val="0"/>
      <w:marBottom w:val="0"/>
      <w:divBdr>
        <w:top w:val="none" w:sz="0" w:space="0" w:color="auto"/>
        <w:left w:val="none" w:sz="0" w:space="0" w:color="auto"/>
        <w:bottom w:val="none" w:sz="0" w:space="0" w:color="auto"/>
        <w:right w:val="none" w:sz="0" w:space="0" w:color="auto"/>
      </w:divBdr>
    </w:div>
    <w:div w:id="1038551123">
      <w:bodyDiv w:val="1"/>
      <w:marLeft w:val="0"/>
      <w:marRight w:val="0"/>
      <w:marTop w:val="0"/>
      <w:marBottom w:val="0"/>
      <w:divBdr>
        <w:top w:val="none" w:sz="0" w:space="0" w:color="auto"/>
        <w:left w:val="none" w:sz="0" w:space="0" w:color="auto"/>
        <w:bottom w:val="none" w:sz="0" w:space="0" w:color="auto"/>
        <w:right w:val="none" w:sz="0" w:space="0" w:color="auto"/>
      </w:divBdr>
      <w:divsChild>
        <w:div w:id="660156114">
          <w:marLeft w:val="0"/>
          <w:marRight w:val="0"/>
          <w:marTop w:val="0"/>
          <w:marBottom w:val="0"/>
          <w:divBdr>
            <w:top w:val="none" w:sz="0" w:space="0" w:color="auto"/>
            <w:left w:val="none" w:sz="0" w:space="0" w:color="auto"/>
            <w:bottom w:val="none" w:sz="0" w:space="0" w:color="auto"/>
            <w:right w:val="none" w:sz="0" w:space="0" w:color="auto"/>
          </w:divBdr>
          <w:divsChild>
            <w:div w:id="277034930">
              <w:marLeft w:val="0"/>
              <w:marRight w:val="0"/>
              <w:marTop w:val="0"/>
              <w:marBottom w:val="0"/>
              <w:divBdr>
                <w:top w:val="none" w:sz="0" w:space="0" w:color="auto"/>
                <w:left w:val="none" w:sz="0" w:space="0" w:color="auto"/>
                <w:bottom w:val="none" w:sz="0" w:space="0" w:color="auto"/>
                <w:right w:val="none" w:sz="0" w:space="0" w:color="auto"/>
              </w:divBdr>
              <w:divsChild>
                <w:div w:id="1726564941">
                  <w:marLeft w:val="0"/>
                  <w:marRight w:val="0"/>
                  <w:marTop w:val="0"/>
                  <w:marBottom w:val="0"/>
                  <w:divBdr>
                    <w:top w:val="none" w:sz="0" w:space="0" w:color="auto"/>
                    <w:left w:val="none" w:sz="0" w:space="0" w:color="auto"/>
                    <w:bottom w:val="none" w:sz="0" w:space="0" w:color="auto"/>
                    <w:right w:val="none" w:sz="0" w:space="0" w:color="auto"/>
                  </w:divBdr>
                </w:div>
              </w:divsChild>
            </w:div>
            <w:div w:id="220605013">
              <w:marLeft w:val="0"/>
              <w:marRight w:val="0"/>
              <w:marTop w:val="0"/>
              <w:marBottom w:val="0"/>
              <w:divBdr>
                <w:top w:val="none" w:sz="0" w:space="0" w:color="auto"/>
                <w:left w:val="none" w:sz="0" w:space="0" w:color="auto"/>
                <w:bottom w:val="none" w:sz="0" w:space="0" w:color="auto"/>
                <w:right w:val="none" w:sz="0" w:space="0" w:color="auto"/>
              </w:divBdr>
              <w:divsChild>
                <w:div w:id="1108429643">
                  <w:marLeft w:val="0"/>
                  <w:marRight w:val="0"/>
                  <w:marTop w:val="0"/>
                  <w:marBottom w:val="0"/>
                  <w:divBdr>
                    <w:top w:val="none" w:sz="0" w:space="0" w:color="auto"/>
                    <w:left w:val="none" w:sz="0" w:space="0" w:color="auto"/>
                    <w:bottom w:val="none" w:sz="0" w:space="0" w:color="auto"/>
                    <w:right w:val="none" w:sz="0" w:space="0" w:color="auto"/>
                  </w:divBdr>
                </w:div>
              </w:divsChild>
            </w:div>
            <w:div w:id="710761209">
              <w:marLeft w:val="0"/>
              <w:marRight w:val="0"/>
              <w:marTop w:val="0"/>
              <w:marBottom w:val="0"/>
              <w:divBdr>
                <w:top w:val="none" w:sz="0" w:space="0" w:color="auto"/>
                <w:left w:val="none" w:sz="0" w:space="0" w:color="auto"/>
                <w:bottom w:val="none" w:sz="0" w:space="0" w:color="auto"/>
                <w:right w:val="none" w:sz="0" w:space="0" w:color="auto"/>
              </w:divBdr>
              <w:divsChild>
                <w:div w:id="216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5537">
          <w:marLeft w:val="0"/>
          <w:marRight w:val="0"/>
          <w:marTop w:val="0"/>
          <w:marBottom w:val="0"/>
          <w:divBdr>
            <w:top w:val="none" w:sz="0" w:space="0" w:color="auto"/>
            <w:left w:val="none" w:sz="0" w:space="0" w:color="auto"/>
            <w:bottom w:val="none" w:sz="0" w:space="0" w:color="auto"/>
            <w:right w:val="none" w:sz="0" w:space="0" w:color="auto"/>
          </w:divBdr>
          <w:divsChild>
            <w:div w:id="1472626097">
              <w:marLeft w:val="0"/>
              <w:marRight w:val="0"/>
              <w:marTop w:val="0"/>
              <w:marBottom w:val="0"/>
              <w:divBdr>
                <w:top w:val="none" w:sz="0" w:space="0" w:color="auto"/>
                <w:left w:val="none" w:sz="0" w:space="0" w:color="auto"/>
                <w:bottom w:val="none" w:sz="0" w:space="0" w:color="auto"/>
                <w:right w:val="none" w:sz="0" w:space="0" w:color="auto"/>
              </w:divBdr>
              <w:divsChild>
                <w:div w:id="949704028">
                  <w:marLeft w:val="0"/>
                  <w:marRight w:val="0"/>
                  <w:marTop w:val="0"/>
                  <w:marBottom w:val="0"/>
                  <w:divBdr>
                    <w:top w:val="none" w:sz="0" w:space="0" w:color="auto"/>
                    <w:left w:val="none" w:sz="0" w:space="0" w:color="auto"/>
                    <w:bottom w:val="none" w:sz="0" w:space="0" w:color="auto"/>
                    <w:right w:val="none" w:sz="0" w:space="0" w:color="auto"/>
                  </w:divBdr>
                </w:div>
              </w:divsChild>
            </w:div>
            <w:div w:id="472060141">
              <w:marLeft w:val="0"/>
              <w:marRight w:val="0"/>
              <w:marTop w:val="0"/>
              <w:marBottom w:val="0"/>
              <w:divBdr>
                <w:top w:val="none" w:sz="0" w:space="0" w:color="auto"/>
                <w:left w:val="none" w:sz="0" w:space="0" w:color="auto"/>
                <w:bottom w:val="none" w:sz="0" w:space="0" w:color="auto"/>
                <w:right w:val="none" w:sz="0" w:space="0" w:color="auto"/>
              </w:divBdr>
              <w:divsChild>
                <w:div w:id="384763174">
                  <w:marLeft w:val="0"/>
                  <w:marRight w:val="0"/>
                  <w:marTop w:val="0"/>
                  <w:marBottom w:val="0"/>
                  <w:divBdr>
                    <w:top w:val="none" w:sz="0" w:space="0" w:color="auto"/>
                    <w:left w:val="none" w:sz="0" w:space="0" w:color="auto"/>
                    <w:bottom w:val="none" w:sz="0" w:space="0" w:color="auto"/>
                    <w:right w:val="none" w:sz="0" w:space="0" w:color="auto"/>
                  </w:divBdr>
                </w:div>
              </w:divsChild>
            </w:div>
            <w:div w:id="487748872">
              <w:marLeft w:val="0"/>
              <w:marRight w:val="0"/>
              <w:marTop w:val="0"/>
              <w:marBottom w:val="0"/>
              <w:divBdr>
                <w:top w:val="none" w:sz="0" w:space="0" w:color="auto"/>
                <w:left w:val="none" w:sz="0" w:space="0" w:color="auto"/>
                <w:bottom w:val="none" w:sz="0" w:space="0" w:color="auto"/>
                <w:right w:val="none" w:sz="0" w:space="0" w:color="auto"/>
              </w:divBdr>
              <w:divsChild>
                <w:div w:id="16547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73">
          <w:marLeft w:val="0"/>
          <w:marRight w:val="0"/>
          <w:marTop w:val="0"/>
          <w:marBottom w:val="0"/>
          <w:divBdr>
            <w:top w:val="none" w:sz="0" w:space="0" w:color="auto"/>
            <w:left w:val="none" w:sz="0" w:space="0" w:color="auto"/>
            <w:bottom w:val="none" w:sz="0" w:space="0" w:color="auto"/>
            <w:right w:val="none" w:sz="0" w:space="0" w:color="auto"/>
          </w:divBdr>
          <w:divsChild>
            <w:div w:id="630090442">
              <w:marLeft w:val="0"/>
              <w:marRight w:val="0"/>
              <w:marTop w:val="0"/>
              <w:marBottom w:val="0"/>
              <w:divBdr>
                <w:top w:val="none" w:sz="0" w:space="0" w:color="auto"/>
                <w:left w:val="none" w:sz="0" w:space="0" w:color="auto"/>
                <w:bottom w:val="none" w:sz="0" w:space="0" w:color="auto"/>
                <w:right w:val="none" w:sz="0" w:space="0" w:color="auto"/>
              </w:divBdr>
              <w:divsChild>
                <w:div w:id="2038701903">
                  <w:marLeft w:val="0"/>
                  <w:marRight w:val="0"/>
                  <w:marTop w:val="0"/>
                  <w:marBottom w:val="0"/>
                  <w:divBdr>
                    <w:top w:val="none" w:sz="0" w:space="0" w:color="auto"/>
                    <w:left w:val="none" w:sz="0" w:space="0" w:color="auto"/>
                    <w:bottom w:val="none" w:sz="0" w:space="0" w:color="auto"/>
                    <w:right w:val="none" w:sz="0" w:space="0" w:color="auto"/>
                  </w:divBdr>
                </w:div>
              </w:divsChild>
            </w:div>
            <w:div w:id="428156772">
              <w:marLeft w:val="0"/>
              <w:marRight w:val="0"/>
              <w:marTop w:val="0"/>
              <w:marBottom w:val="0"/>
              <w:divBdr>
                <w:top w:val="none" w:sz="0" w:space="0" w:color="auto"/>
                <w:left w:val="none" w:sz="0" w:space="0" w:color="auto"/>
                <w:bottom w:val="none" w:sz="0" w:space="0" w:color="auto"/>
                <w:right w:val="none" w:sz="0" w:space="0" w:color="auto"/>
              </w:divBdr>
              <w:divsChild>
                <w:div w:id="1775592015">
                  <w:marLeft w:val="0"/>
                  <w:marRight w:val="0"/>
                  <w:marTop w:val="0"/>
                  <w:marBottom w:val="0"/>
                  <w:divBdr>
                    <w:top w:val="none" w:sz="0" w:space="0" w:color="auto"/>
                    <w:left w:val="none" w:sz="0" w:space="0" w:color="auto"/>
                    <w:bottom w:val="none" w:sz="0" w:space="0" w:color="auto"/>
                    <w:right w:val="none" w:sz="0" w:space="0" w:color="auto"/>
                  </w:divBdr>
                </w:div>
              </w:divsChild>
            </w:div>
            <w:div w:id="1437139287">
              <w:marLeft w:val="0"/>
              <w:marRight w:val="0"/>
              <w:marTop w:val="0"/>
              <w:marBottom w:val="0"/>
              <w:divBdr>
                <w:top w:val="none" w:sz="0" w:space="0" w:color="auto"/>
                <w:left w:val="none" w:sz="0" w:space="0" w:color="auto"/>
                <w:bottom w:val="none" w:sz="0" w:space="0" w:color="auto"/>
                <w:right w:val="none" w:sz="0" w:space="0" w:color="auto"/>
              </w:divBdr>
              <w:divsChild>
                <w:div w:id="7586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8616">
          <w:marLeft w:val="0"/>
          <w:marRight w:val="0"/>
          <w:marTop w:val="0"/>
          <w:marBottom w:val="0"/>
          <w:divBdr>
            <w:top w:val="none" w:sz="0" w:space="0" w:color="auto"/>
            <w:left w:val="none" w:sz="0" w:space="0" w:color="auto"/>
            <w:bottom w:val="none" w:sz="0" w:space="0" w:color="auto"/>
            <w:right w:val="none" w:sz="0" w:space="0" w:color="auto"/>
          </w:divBdr>
          <w:divsChild>
            <w:div w:id="1342391984">
              <w:marLeft w:val="0"/>
              <w:marRight w:val="0"/>
              <w:marTop w:val="0"/>
              <w:marBottom w:val="0"/>
              <w:divBdr>
                <w:top w:val="none" w:sz="0" w:space="0" w:color="auto"/>
                <w:left w:val="none" w:sz="0" w:space="0" w:color="auto"/>
                <w:bottom w:val="none" w:sz="0" w:space="0" w:color="auto"/>
                <w:right w:val="none" w:sz="0" w:space="0" w:color="auto"/>
              </w:divBdr>
              <w:divsChild>
                <w:div w:id="1259871383">
                  <w:marLeft w:val="0"/>
                  <w:marRight w:val="0"/>
                  <w:marTop w:val="0"/>
                  <w:marBottom w:val="0"/>
                  <w:divBdr>
                    <w:top w:val="none" w:sz="0" w:space="0" w:color="auto"/>
                    <w:left w:val="none" w:sz="0" w:space="0" w:color="auto"/>
                    <w:bottom w:val="none" w:sz="0" w:space="0" w:color="auto"/>
                    <w:right w:val="none" w:sz="0" w:space="0" w:color="auto"/>
                  </w:divBdr>
                </w:div>
              </w:divsChild>
            </w:div>
            <w:div w:id="1162356001">
              <w:marLeft w:val="0"/>
              <w:marRight w:val="0"/>
              <w:marTop w:val="0"/>
              <w:marBottom w:val="0"/>
              <w:divBdr>
                <w:top w:val="none" w:sz="0" w:space="0" w:color="auto"/>
                <w:left w:val="none" w:sz="0" w:space="0" w:color="auto"/>
                <w:bottom w:val="none" w:sz="0" w:space="0" w:color="auto"/>
                <w:right w:val="none" w:sz="0" w:space="0" w:color="auto"/>
              </w:divBdr>
              <w:divsChild>
                <w:div w:id="1569607414">
                  <w:marLeft w:val="0"/>
                  <w:marRight w:val="0"/>
                  <w:marTop w:val="0"/>
                  <w:marBottom w:val="0"/>
                  <w:divBdr>
                    <w:top w:val="none" w:sz="0" w:space="0" w:color="auto"/>
                    <w:left w:val="none" w:sz="0" w:space="0" w:color="auto"/>
                    <w:bottom w:val="none" w:sz="0" w:space="0" w:color="auto"/>
                    <w:right w:val="none" w:sz="0" w:space="0" w:color="auto"/>
                  </w:divBdr>
                </w:div>
              </w:divsChild>
            </w:div>
            <w:div w:id="1384059627">
              <w:marLeft w:val="0"/>
              <w:marRight w:val="0"/>
              <w:marTop w:val="0"/>
              <w:marBottom w:val="0"/>
              <w:divBdr>
                <w:top w:val="none" w:sz="0" w:space="0" w:color="auto"/>
                <w:left w:val="none" w:sz="0" w:space="0" w:color="auto"/>
                <w:bottom w:val="none" w:sz="0" w:space="0" w:color="auto"/>
                <w:right w:val="none" w:sz="0" w:space="0" w:color="auto"/>
              </w:divBdr>
              <w:divsChild>
                <w:div w:id="3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455">
          <w:marLeft w:val="0"/>
          <w:marRight w:val="0"/>
          <w:marTop w:val="0"/>
          <w:marBottom w:val="0"/>
          <w:divBdr>
            <w:top w:val="none" w:sz="0" w:space="0" w:color="auto"/>
            <w:left w:val="none" w:sz="0" w:space="0" w:color="auto"/>
            <w:bottom w:val="none" w:sz="0" w:space="0" w:color="auto"/>
            <w:right w:val="none" w:sz="0" w:space="0" w:color="auto"/>
          </w:divBdr>
          <w:divsChild>
            <w:div w:id="1059790961">
              <w:marLeft w:val="0"/>
              <w:marRight w:val="0"/>
              <w:marTop w:val="0"/>
              <w:marBottom w:val="0"/>
              <w:divBdr>
                <w:top w:val="none" w:sz="0" w:space="0" w:color="auto"/>
                <w:left w:val="none" w:sz="0" w:space="0" w:color="auto"/>
                <w:bottom w:val="none" w:sz="0" w:space="0" w:color="auto"/>
                <w:right w:val="none" w:sz="0" w:space="0" w:color="auto"/>
              </w:divBdr>
              <w:divsChild>
                <w:div w:id="10448772">
                  <w:marLeft w:val="0"/>
                  <w:marRight w:val="0"/>
                  <w:marTop w:val="0"/>
                  <w:marBottom w:val="0"/>
                  <w:divBdr>
                    <w:top w:val="none" w:sz="0" w:space="0" w:color="auto"/>
                    <w:left w:val="none" w:sz="0" w:space="0" w:color="auto"/>
                    <w:bottom w:val="none" w:sz="0" w:space="0" w:color="auto"/>
                    <w:right w:val="none" w:sz="0" w:space="0" w:color="auto"/>
                  </w:divBdr>
                </w:div>
              </w:divsChild>
            </w:div>
            <w:div w:id="983244586">
              <w:marLeft w:val="0"/>
              <w:marRight w:val="0"/>
              <w:marTop w:val="0"/>
              <w:marBottom w:val="0"/>
              <w:divBdr>
                <w:top w:val="none" w:sz="0" w:space="0" w:color="auto"/>
                <w:left w:val="none" w:sz="0" w:space="0" w:color="auto"/>
                <w:bottom w:val="none" w:sz="0" w:space="0" w:color="auto"/>
                <w:right w:val="none" w:sz="0" w:space="0" w:color="auto"/>
              </w:divBdr>
              <w:divsChild>
                <w:div w:id="483544838">
                  <w:marLeft w:val="0"/>
                  <w:marRight w:val="0"/>
                  <w:marTop w:val="0"/>
                  <w:marBottom w:val="0"/>
                  <w:divBdr>
                    <w:top w:val="none" w:sz="0" w:space="0" w:color="auto"/>
                    <w:left w:val="none" w:sz="0" w:space="0" w:color="auto"/>
                    <w:bottom w:val="none" w:sz="0" w:space="0" w:color="auto"/>
                    <w:right w:val="none" w:sz="0" w:space="0" w:color="auto"/>
                  </w:divBdr>
                </w:div>
              </w:divsChild>
            </w:div>
            <w:div w:id="757679243">
              <w:marLeft w:val="0"/>
              <w:marRight w:val="0"/>
              <w:marTop w:val="0"/>
              <w:marBottom w:val="0"/>
              <w:divBdr>
                <w:top w:val="none" w:sz="0" w:space="0" w:color="auto"/>
                <w:left w:val="none" w:sz="0" w:space="0" w:color="auto"/>
                <w:bottom w:val="none" w:sz="0" w:space="0" w:color="auto"/>
                <w:right w:val="none" w:sz="0" w:space="0" w:color="auto"/>
              </w:divBdr>
              <w:divsChild>
                <w:div w:id="6304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9685">
          <w:marLeft w:val="0"/>
          <w:marRight w:val="0"/>
          <w:marTop w:val="0"/>
          <w:marBottom w:val="0"/>
          <w:divBdr>
            <w:top w:val="none" w:sz="0" w:space="0" w:color="auto"/>
            <w:left w:val="none" w:sz="0" w:space="0" w:color="auto"/>
            <w:bottom w:val="none" w:sz="0" w:space="0" w:color="auto"/>
            <w:right w:val="none" w:sz="0" w:space="0" w:color="auto"/>
          </w:divBdr>
          <w:divsChild>
            <w:div w:id="825244532">
              <w:marLeft w:val="0"/>
              <w:marRight w:val="0"/>
              <w:marTop w:val="0"/>
              <w:marBottom w:val="0"/>
              <w:divBdr>
                <w:top w:val="none" w:sz="0" w:space="0" w:color="auto"/>
                <w:left w:val="none" w:sz="0" w:space="0" w:color="auto"/>
                <w:bottom w:val="none" w:sz="0" w:space="0" w:color="auto"/>
                <w:right w:val="none" w:sz="0" w:space="0" w:color="auto"/>
              </w:divBdr>
              <w:divsChild>
                <w:div w:id="1535538252">
                  <w:marLeft w:val="0"/>
                  <w:marRight w:val="0"/>
                  <w:marTop w:val="0"/>
                  <w:marBottom w:val="0"/>
                  <w:divBdr>
                    <w:top w:val="none" w:sz="0" w:space="0" w:color="auto"/>
                    <w:left w:val="none" w:sz="0" w:space="0" w:color="auto"/>
                    <w:bottom w:val="none" w:sz="0" w:space="0" w:color="auto"/>
                    <w:right w:val="none" w:sz="0" w:space="0" w:color="auto"/>
                  </w:divBdr>
                </w:div>
              </w:divsChild>
            </w:div>
            <w:div w:id="1748838639">
              <w:marLeft w:val="0"/>
              <w:marRight w:val="0"/>
              <w:marTop w:val="0"/>
              <w:marBottom w:val="0"/>
              <w:divBdr>
                <w:top w:val="none" w:sz="0" w:space="0" w:color="auto"/>
                <w:left w:val="none" w:sz="0" w:space="0" w:color="auto"/>
                <w:bottom w:val="none" w:sz="0" w:space="0" w:color="auto"/>
                <w:right w:val="none" w:sz="0" w:space="0" w:color="auto"/>
              </w:divBdr>
              <w:divsChild>
                <w:div w:id="1965503661">
                  <w:marLeft w:val="0"/>
                  <w:marRight w:val="0"/>
                  <w:marTop w:val="0"/>
                  <w:marBottom w:val="0"/>
                  <w:divBdr>
                    <w:top w:val="none" w:sz="0" w:space="0" w:color="auto"/>
                    <w:left w:val="none" w:sz="0" w:space="0" w:color="auto"/>
                    <w:bottom w:val="none" w:sz="0" w:space="0" w:color="auto"/>
                    <w:right w:val="none" w:sz="0" w:space="0" w:color="auto"/>
                  </w:divBdr>
                </w:div>
              </w:divsChild>
            </w:div>
            <w:div w:id="1271351136">
              <w:marLeft w:val="0"/>
              <w:marRight w:val="0"/>
              <w:marTop w:val="0"/>
              <w:marBottom w:val="0"/>
              <w:divBdr>
                <w:top w:val="none" w:sz="0" w:space="0" w:color="auto"/>
                <w:left w:val="none" w:sz="0" w:space="0" w:color="auto"/>
                <w:bottom w:val="none" w:sz="0" w:space="0" w:color="auto"/>
                <w:right w:val="none" w:sz="0" w:space="0" w:color="auto"/>
              </w:divBdr>
              <w:divsChild>
                <w:div w:id="16886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2477">
          <w:marLeft w:val="0"/>
          <w:marRight w:val="0"/>
          <w:marTop w:val="0"/>
          <w:marBottom w:val="0"/>
          <w:divBdr>
            <w:top w:val="none" w:sz="0" w:space="0" w:color="auto"/>
            <w:left w:val="none" w:sz="0" w:space="0" w:color="auto"/>
            <w:bottom w:val="none" w:sz="0" w:space="0" w:color="auto"/>
            <w:right w:val="none" w:sz="0" w:space="0" w:color="auto"/>
          </w:divBdr>
          <w:divsChild>
            <w:div w:id="288359148">
              <w:marLeft w:val="0"/>
              <w:marRight w:val="0"/>
              <w:marTop w:val="0"/>
              <w:marBottom w:val="0"/>
              <w:divBdr>
                <w:top w:val="none" w:sz="0" w:space="0" w:color="auto"/>
                <w:left w:val="none" w:sz="0" w:space="0" w:color="auto"/>
                <w:bottom w:val="none" w:sz="0" w:space="0" w:color="auto"/>
                <w:right w:val="none" w:sz="0" w:space="0" w:color="auto"/>
              </w:divBdr>
              <w:divsChild>
                <w:div w:id="1487166941">
                  <w:marLeft w:val="0"/>
                  <w:marRight w:val="0"/>
                  <w:marTop w:val="0"/>
                  <w:marBottom w:val="0"/>
                  <w:divBdr>
                    <w:top w:val="none" w:sz="0" w:space="0" w:color="auto"/>
                    <w:left w:val="none" w:sz="0" w:space="0" w:color="auto"/>
                    <w:bottom w:val="none" w:sz="0" w:space="0" w:color="auto"/>
                    <w:right w:val="none" w:sz="0" w:space="0" w:color="auto"/>
                  </w:divBdr>
                </w:div>
              </w:divsChild>
            </w:div>
            <w:div w:id="1513954067">
              <w:marLeft w:val="0"/>
              <w:marRight w:val="0"/>
              <w:marTop w:val="0"/>
              <w:marBottom w:val="0"/>
              <w:divBdr>
                <w:top w:val="none" w:sz="0" w:space="0" w:color="auto"/>
                <w:left w:val="none" w:sz="0" w:space="0" w:color="auto"/>
                <w:bottom w:val="none" w:sz="0" w:space="0" w:color="auto"/>
                <w:right w:val="none" w:sz="0" w:space="0" w:color="auto"/>
              </w:divBdr>
              <w:divsChild>
                <w:div w:id="822549612">
                  <w:marLeft w:val="0"/>
                  <w:marRight w:val="0"/>
                  <w:marTop w:val="0"/>
                  <w:marBottom w:val="0"/>
                  <w:divBdr>
                    <w:top w:val="none" w:sz="0" w:space="0" w:color="auto"/>
                    <w:left w:val="none" w:sz="0" w:space="0" w:color="auto"/>
                    <w:bottom w:val="none" w:sz="0" w:space="0" w:color="auto"/>
                    <w:right w:val="none" w:sz="0" w:space="0" w:color="auto"/>
                  </w:divBdr>
                </w:div>
              </w:divsChild>
            </w:div>
            <w:div w:id="1040319548">
              <w:marLeft w:val="0"/>
              <w:marRight w:val="0"/>
              <w:marTop w:val="0"/>
              <w:marBottom w:val="0"/>
              <w:divBdr>
                <w:top w:val="none" w:sz="0" w:space="0" w:color="auto"/>
                <w:left w:val="none" w:sz="0" w:space="0" w:color="auto"/>
                <w:bottom w:val="none" w:sz="0" w:space="0" w:color="auto"/>
                <w:right w:val="none" w:sz="0" w:space="0" w:color="auto"/>
              </w:divBdr>
              <w:divsChild>
                <w:div w:id="8019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942">
          <w:marLeft w:val="0"/>
          <w:marRight w:val="0"/>
          <w:marTop w:val="0"/>
          <w:marBottom w:val="0"/>
          <w:divBdr>
            <w:top w:val="none" w:sz="0" w:space="0" w:color="auto"/>
            <w:left w:val="none" w:sz="0" w:space="0" w:color="auto"/>
            <w:bottom w:val="none" w:sz="0" w:space="0" w:color="auto"/>
            <w:right w:val="none" w:sz="0" w:space="0" w:color="auto"/>
          </w:divBdr>
          <w:divsChild>
            <w:div w:id="492260400">
              <w:marLeft w:val="0"/>
              <w:marRight w:val="0"/>
              <w:marTop w:val="0"/>
              <w:marBottom w:val="0"/>
              <w:divBdr>
                <w:top w:val="none" w:sz="0" w:space="0" w:color="auto"/>
                <w:left w:val="none" w:sz="0" w:space="0" w:color="auto"/>
                <w:bottom w:val="none" w:sz="0" w:space="0" w:color="auto"/>
                <w:right w:val="none" w:sz="0" w:space="0" w:color="auto"/>
              </w:divBdr>
              <w:divsChild>
                <w:div w:id="511142770">
                  <w:marLeft w:val="0"/>
                  <w:marRight w:val="0"/>
                  <w:marTop w:val="0"/>
                  <w:marBottom w:val="0"/>
                  <w:divBdr>
                    <w:top w:val="none" w:sz="0" w:space="0" w:color="auto"/>
                    <w:left w:val="none" w:sz="0" w:space="0" w:color="auto"/>
                    <w:bottom w:val="none" w:sz="0" w:space="0" w:color="auto"/>
                    <w:right w:val="none" w:sz="0" w:space="0" w:color="auto"/>
                  </w:divBdr>
                </w:div>
              </w:divsChild>
            </w:div>
            <w:div w:id="285434974">
              <w:marLeft w:val="0"/>
              <w:marRight w:val="0"/>
              <w:marTop w:val="0"/>
              <w:marBottom w:val="0"/>
              <w:divBdr>
                <w:top w:val="none" w:sz="0" w:space="0" w:color="auto"/>
                <w:left w:val="none" w:sz="0" w:space="0" w:color="auto"/>
                <w:bottom w:val="none" w:sz="0" w:space="0" w:color="auto"/>
                <w:right w:val="none" w:sz="0" w:space="0" w:color="auto"/>
              </w:divBdr>
              <w:divsChild>
                <w:div w:id="1996762139">
                  <w:marLeft w:val="0"/>
                  <w:marRight w:val="0"/>
                  <w:marTop w:val="0"/>
                  <w:marBottom w:val="0"/>
                  <w:divBdr>
                    <w:top w:val="none" w:sz="0" w:space="0" w:color="auto"/>
                    <w:left w:val="none" w:sz="0" w:space="0" w:color="auto"/>
                    <w:bottom w:val="none" w:sz="0" w:space="0" w:color="auto"/>
                    <w:right w:val="none" w:sz="0" w:space="0" w:color="auto"/>
                  </w:divBdr>
                </w:div>
              </w:divsChild>
            </w:div>
            <w:div w:id="1781409736">
              <w:marLeft w:val="0"/>
              <w:marRight w:val="0"/>
              <w:marTop w:val="0"/>
              <w:marBottom w:val="0"/>
              <w:divBdr>
                <w:top w:val="none" w:sz="0" w:space="0" w:color="auto"/>
                <w:left w:val="none" w:sz="0" w:space="0" w:color="auto"/>
                <w:bottom w:val="none" w:sz="0" w:space="0" w:color="auto"/>
                <w:right w:val="none" w:sz="0" w:space="0" w:color="auto"/>
              </w:divBdr>
              <w:divsChild>
                <w:div w:id="1391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5513">
          <w:marLeft w:val="0"/>
          <w:marRight w:val="0"/>
          <w:marTop w:val="0"/>
          <w:marBottom w:val="0"/>
          <w:divBdr>
            <w:top w:val="none" w:sz="0" w:space="0" w:color="auto"/>
            <w:left w:val="none" w:sz="0" w:space="0" w:color="auto"/>
            <w:bottom w:val="none" w:sz="0" w:space="0" w:color="auto"/>
            <w:right w:val="none" w:sz="0" w:space="0" w:color="auto"/>
          </w:divBdr>
          <w:divsChild>
            <w:div w:id="992568495">
              <w:marLeft w:val="0"/>
              <w:marRight w:val="0"/>
              <w:marTop w:val="0"/>
              <w:marBottom w:val="0"/>
              <w:divBdr>
                <w:top w:val="none" w:sz="0" w:space="0" w:color="auto"/>
                <w:left w:val="none" w:sz="0" w:space="0" w:color="auto"/>
                <w:bottom w:val="none" w:sz="0" w:space="0" w:color="auto"/>
                <w:right w:val="none" w:sz="0" w:space="0" w:color="auto"/>
              </w:divBdr>
              <w:divsChild>
                <w:div w:id="916481573">
                  <w:marLeft w:val="0"/>
                  <w:marRight w:val="0"/>
                  <w:marTop w:val="0"/>
                  <w:marBottom w:val="0"/>
                  <w:divBdr>
                    <w:top w:val="none" w:sz="0" w:space="0" w:color="auto"/>
                    <w:left w:val="none" w:sz="0" w:space="0" w:color="auto"/>
                    <w:bottom w:val="none" w:sz="0" w:space="0" w:color="auto"/>
                    <w:right w:val="none" w:sz="0" w:space="0" w:color="auto"/>
                  </w:divBdr>
                </w:div>
              </w:divsChild>
            </w:div>
            <w:div w:id="913927242">
              <w:marLeft w:val="0"/>
              <w:marRight w:val="0"/>
              <w:marTop w:val="0"/>
              <w:marBottom w:val="0"/>
              <w:divBdr>
                <w:top w:val="none" w:sz="0" w:space="0" w:color="auto"/>
                <w:left w:val="none" w:sz="0" w:space="0" w:color="auto"/>
                <w:bottom w:val="none" w:sz="0" w:space="0" w:color="auto"/>
                <w:right w:val="none" w:sz="0" w:space="0" w:color="auto"/>
              </w:divBdr>
              <w:divsChild>
                <w:div w:id="630790781">
                  <w:marLeft w:val="0"/>
                  <w:marRight w:val="0"/>
                  <w:marTop w:val="0"/>
                  <w:marBottom w:val="0"/>
                  <w:divBdr>
                    <w:top w:val="none" w:sz="0" w:space="0" w:color="auto"/>
                    <w:left w:val="none" w:sz="0" w:space="0" w:color="auto"/>
                    <w:bottom w:val="none" w:sz="0" w:space="0" w:color="auto"/>
                    <w:right w:val="none" w:sz="0" w:space="0" w:color="auto"/>
                  </w:divBdr>
                </w:div>
              </w:divsChild>
            </w:div>
            <w:div w:id="1031105893">
              <w:marLeft w:val="0"/>
              <w:marRight w:val="0"/>
              <w:marTop w:val="0"/>
              <w:marBottom w:val="0"/>
              <w:divBdr>
                <w:top w:val="none" w:sz="0" w:space="0" w:color="auto"/>
                <w:left w:val="none" w:sz="0" w:space="0" w:color="auto"/>
                <w:bottom w:val="none" w:sz="0" w:space="0" w:color="auto"/>
                <w:right w:val="none" w:sz="0" w:space="0" w:color="auto"/>
              </w:divBdr>
              <w:divsChild>
                <w:div w:id="468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1894">
          <w:marLeft w:val="0"/>
          <w:marRight w:val="0"/>
          <w:marTop w:val="0"/>
          <w:marBottom w:val="0"/>
          <w:divBdr>
            <w:top w:val="none" w:sz="0" w:space="0" w:color="auto"/>
            <w:left w:val="none" w:sz="0" w:space="0" w:color="auto"/>
            <w:bottom w:val="none" w:sz="0" w:space="0" w:color="auto"/>
            <w:right w:val="none" w:sz="0" w:space="0" w:color="auto"/>
          </w:divBdr>
          <w:divsChild>
            <w:div w:id="639842042">
              <w:marLeft w:val="0"/>
              <w:marRight w:val="0"/>
              <w:marTop w:val="0"/>
              <w:marBottom w:val="0"/>
              <w:divBdr>
                <w:top w:val="none" w:sz="0" w:space="0" w:color="auto"/>
                <w:left w:val="none" w:sz="0" w:space="0" w:color="auto"/>
                <w:bottom w:val="none" w:sz="0" w:space="0" w:color="auto"/>
                <w:right w:val="none" w:sz="0" w:space="0" w:color="auto"/>
              </w:divBdr>
              <w:divsChild>
                <w:div w:id="973948253">
                  <w:marLeft w:val="0"/>
                  <w:marRight w:val="0"/>
                  <w:marTop w:val="0"/>
                  <w:marBottom w:val="0"/>
                  <w:divBdr>
                    <w:top w:val="none" w:sz="0" w:space="0" w:color="auto"/>
                    <w:left w:val="none" w:sz="0" w:space="0" w:color="auto"/>
                    <w:bottom w:val="none" w:sz="0" w:space="0" w:color="auto"/>
                    <w:right w:val="none" w:sz="0" w:space="0" w:color="auto"/>
                  </w:divBdr>
                </w:div>
              </w:divsChild>
            </w:div>
            <w:div w:id="274095245">
              <w:marLeft w:val="0"/>
              <w:marRight w:val="0"/>
              <w:marTop w:val="0"/>
              <w:marBottom w:val="0"/>
              <w:divBdr>
                <w:top w:val="none" w:sz="0" w:space="0" w:color="auto"/>
                <w:left w:val="none" w:sz="0" w:space="0" w:color="auto"/>
                <w:bottom w:val="none" w:sz="0" w:space="0" w:color="auto"/>
                <w:right w:val="none" w:sz="0" w:space="0" w:color="auto"/>
              </w:divBdr>
              <w:divsChild>
                <w:div w:id="548223968">
                  <w:marLeft w:val="0"/>
                  <w:marRight w:val="0"/>
                  <w:marTop w:val="0"/>
                  <w:marBottom w:val="0"/>
                  <w:divBdr>
                    <w:top w:val="none" w:sz="0" w:space="0" w:color="auto"/>
                    <w:left w:val="none" w:sz="0" w:space="0" w:color="auto"/>
                    <w:bottom w:val="none" w:sz="0" w:space="0" w:color="auto"/>
                    <w:right w:val="none" w:sz="0" w:space="0" w:color="auto"/>
                  </w:divBdr>
                </w:div>
              </w:divsChild>
            </w:div>
            <w:div w:id="1342318833">
              <w:marLeft w:val="0"/>
              <w:marRight w:val="0"/>
              <w:marTop w:val="0"/>
              <w:marBottom w:val="0"/>
              <w:divBdr>
                <w:top w:val="none" w:sz="0" w:space="0" w:color="auto"/>
                <w:left w:val="none" w:sz="0" w:space="0" w:color="auto"/>
                <w:bottom w:val="none" w:sz="0" w:space="0" w:color="auto"/>
                <w:right w:val="none" w:sz="0" w:space="0" w:color="auto"/>
              </w:divBdr>
              <w:divsChild>
                <w:div w:id="1124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350">
          <w:marLeft w:val="0"/>
          <w:marRight w:val="0"/>
          <w:marTop w:val="0"/>
          <w:marBottom w:val="0"/>
          <w:divBdr>
            <w:top w:val="none" w:sz="0" w:space="0" w:color="auto"/>
            <w:left w:val="none" w:sz="0" w:space="0" w:color="auto"/>
            <w:bottom w:val="none" w:sz="0" w:space="0" w:color="auto"/>
            <w:right w:val="none" w:sz="0" w:space="0" w:color="auto"/>
          </w:divBdr>
          <w:divsChild>
            <w:div w:id="1026756349">
              <w:marLeft w:val="0"/>
              <w:marRight w:val="0"/>
              <w:marTop w:val="0"/>
              <w:marBottom w:val="0"/>
              <w:divBdr>
                <w:top w:val="none" w:sz="0" w:space="0" w:color="auto"/>
                <w:left w:val="none" w:sz="0" w:space="0" w:color="auto"/>
                <w:bottom w:val="none" w:sz="0" w:space="0" w:color="auto"/>
                <w:right w:val="none" w:sz="0" w:space="0" w:color="auto"/>
              </w:divBdr>
              <w:divsChild>
                <w:div w:id="855265277">
                  <w:marLeft w:val="0"/>
                  <w:marRight w:val="0"/>
                  <w:marTop w:val="0"/>
                  <w:marBottom w:val="0"/>
                  <w:divBdr>
                    <w:top w:val="none" w:sz="0" w:space="0" w:color="auto"/>
                    <w:left w:val="none" w:sz="0" w:space="0" w:color="auto"/>
                    <w:bottom w:val="none" w:sz="0" w:space="0" w:color="auto"/>
                    <w:right w:val="none" w:sz="0" w:space="0" w:color="auto"/>
                  </w:divBdr>
                </w:div>
              </w:divsChild>
            </w:div>
            <w:div w:id="2062360568">
              <w:marLeft w:val="0"/>
              <w:marRight w:val="0"/>
              <w:marTop w:val="0"/>
              <w:marBottom w:val="0"/>
              <w:divBdr>
                <w:top w:val="none" w:sz="0" w:space="0" w:color="auto"/>
                <w:left w:val="none" w:sz="0" w:space="0" w:color="auto"/>
                <w:bottom w:val="none" w:sz="0" w:space="0" w:color="auto"/>
                <w:right w:val="none" w:sz="0" w:space="0" w:color="auto"/>
              </w:divBdr>
              <w:divsChild>
                <w:div w:id="98448521">
                  <w:marLeft w:val="0"/>
                  <w:marRight w:val="0"/>
                  <w:marTop w:val="0"/>
                  <w:marBottom w:val="0"/>
                  <w:divBdr>
                    <w:top w:val="none" w:sz="0" w:space="0" w:color="auto"/>
                    <w:left w:val="none" w:sz="0" w:space="0" w:color="auto"/>
                    <w:bottom w:val="none" w:sz="0" w:space="0" w:color="auto"/>
                    <w:right w:val="none" w:sz="0" w:space="0" w:color="auto"/>
                  </w:divBdr>
                </w:div>
              </w:divsChild>
            </w:div>
            <w:div w:id="72699994">
              <w:marLeft w:val="0"/>
              <w:marRight w:val="0"/>
              <w:marTop w:val="0"/>
              <w:marBottom w:val="0"/>
              <w:divBdr>
                <w:top w:val="none" w:sz="0" w:space="0" w:color="auto"/>
                <w:left w:val="none" w:sz="0" w:space="0" w:color="auto"/>
                <w:bottom w:val="none" w:sz="0" w:space="0" w:color="auto"/>
                <w:right w:val="none" w:sz="0" w:space="0" w:color="auto"/>
              </w:divBdr>
              <w:divsChild>
                <w:div w:id="21470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946">
          <w:marLeft w:val="0"/>
          <w:marRight w:val="0"/>
          <w:marTop w:val="0"/>
          <w:marBottom w:val="0"/>
          <w:divBdr>
            <w:top w:val="none" w:sz="0" w:space="0" w:color="auto"/>
            <w:left w:val="none" w:sz="0" w:space="0" w:color="auto"/>
            <w:bottom w:val="none" w:sz="0" w:space="0" w:color="auto"/>
            <w:right w:val="none" w:sz="0" w:space="0" w:color="auto"/>
          </w:divBdr>
          <w:divsChild>
            <w:div w:id="1004018686">
              <w:marLeft w:val="0"/>
              <w:marRight w:val="0"/>
              <w:marTop w:val="0"/>
              <w:marBottom w:val="0"/>
              <w:divBdr>
                <w:top w:val="none" w:sz="0" w:space="0" w:color="auto"/>
                <w:left w:val="none" w:sz="0" w:space="0" w:color="auto"/>
                <w:bottom w:val="none" w:sz="0" w:space="0" w:color="auto"/>
                <w:right w:val="none" w:sz="0" w:space="0" w:color="auto"/>
              </w:divBdr>
              <w:divsChild>
                <w:div w:id="455099405">
                  <w:marLeft w:val="0"/>
                  <w:marRight w:val="0"/>
                  <w:marTop w:val="0"/>
                  <w:marBottom w:val="0"/>
                  <w:divBdr>
                    <w:top w:val="none" w:sz="0" w:space="0" w:color="auto"/>
                    <w:left w:val="none" w:sz="0" w:space="0" w:color="auto"/>
                    <w:bottom w:val="none" w:sz="0" w:space="0" w:color="auto"/>
                    <w:right w:val="none" w:sz="0" w:space="0" w:color="auto"/>
                  </w:divBdr>
                </w:div>
              </w:divsChild>
            </w:div>
            <w:div w:id="812912741">
              <w:marLeft w:val="0"/>
              <w:marRight w:val="0"/>
              <w:marTop w:val="0"/>
              <w:marBottom w:val="0"/>
              <w:divBdr>
                <w:top w:val="none" w:sz="0" w:space="0" w:color="auto"/>
                <w:left w:val="none" w:sz="0" w:space="0" w:color="auto"/>
                <w:bottom w:val="none" w:sz="0" w:space="0" w:color="auto"/>
                <w:right w:val="none" w:sz="0" w:space="0" w:color="auto"/>
              </w:divBdr>
              <w:divsChild>
                <w:div w:id="1799882330">
                  <w:marLeft w:val="0"/>
                  <w:marRight w:val="0"/>
                  <w:marTop w:val="0"/>
                  <w:marBottom w:val="0"/>
                  <w:divBdr>
                    <w:top w:val="none" w:sz="0" w:space="0" w:color="auto"/>
                    <w:left w:val="none" w:sz="0" w:space="0" w:color="auto"/>
                    <w:bottom w:val="none" w:sz="0" w:space="0" w:color="auto"/>
                    <w:right w:val="none" w:sz="0" w:space="0" w:color="auto"/>
                  </w:divBdr>
                </w:div>
              </w:divsChild>
            </w:div>
            <w:div w:id="360866065">
              <w:marLeft w:val="0"/>
              <w:marRight w:val="0"/>
              <w:marTop w:val="0"/>
              <w:marBottom w:val="0"/>
              <w:divBdr>
                <w:top w:val="none" w:sz="0" w:space="0" w:color="auto"/>
                <w:left w:val="none" w:sz="0" w:space="0" w:color="auto"/>
                <w:bottom w:val="none" w:sz="0" w:space="0" w:color="auto"/>
                <w:right w:val="none" w:sz="0" w:space="0" w:color="auto"/>
              </w:divBdr>
              <w:divsChild>
                <w:div w:id="1852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2421">
          <w:marLeft w:val="0"/>
          <w:marRight w:val="0"/>
          <w:marTop w:val="0"/>
          <w:marBottom w:val="0"/>
          <w:divBdr>
            <w:top w:val="none" w:sz="0" w:space="0" w:color="auto"/>
            <w:left w:val="none" w:sz="0" w:space="0" w:color="auto"/>
            <w:bottom w:val="none" w:sz="0" w:space="0" w:color="auto"/>
            <w:right w:val="none" w:sz="0" w:space="0" w:color="auto"/>
          </w:divBdr>
          <w:divsChild>
            <w:div w:id="1459379451">
              <w:marLeft w:val="0"/>
              <w:marRight w:val="0"/>
              <w:marTop w:val="0"/>
              <w:marBottom w:val="0"/>
              <w:divBdr>
                <w:top w:val="none" w:sz="0" w:space="0" w:color="auto"/>
                <w:left w:val="none" w:sz="0" w:space="0" w:color="auto"/>
                <w:bottom w:val="none" w:sz="0" w:space="0" w:color="auto"/>
                <w:right w:val="none" w:sz="0" w:space="0" w:color="auto"/>
              </w:divBdr>
              <w:divsChild>
                <w:div w:id="1790472509">
                  <w:marLeft w:val="0"/>
                  <w:marRight w:val="0"/>
                  <w:marTop w:val="0"/>
                  <w:marBottom w:val="0"/>
                  <w:divBdr>
                    <w:top w:val="none" w:sz="0" w:space="0" w:color="auto"/>
                    <w:left w:val="none" w:sz="0" w:space="0" w:color="auto"/>
                    <w:bottom w:val="none" w:sz="0" w:space="0" w:color="auto"/>
                    <w:right w:val="none" w:sz="0" w:space="0" w:color="auto"/>
                  </w:divBdr>
                </w:div>
              </w:divsChild>
            </w:div>
            <w:div w:id="2009365405">
              <w:marLeft w:val="0"/>
              <w:marRight w:val="0"/>
              <w:marTop w:val="0"/>
              <w:marBottom w:val="0"/>
              <w:divBdr>
                <w:top w:val="none" w:sz="0" w:space="0" w:color="auto"/>
                <w:left w:val="none" w:sz="0" w:space="0" w:color="auto"/>
                <w:bottom w:val="none" w:sz="0" w:space="0" w:color="auto"/>
                <w:right w:val="none" w:sz="0" w:space="0" w:color="auto"/>
              </w:divBdr>
              <w:divsChild>
                <w:div w:id="637959270">
                  <w:marLeft w:val="0"/>
                  <w:marRight w:val="0"/>
                  <w:marTop w:val="0"/>
                  <w:marBottom w:val="0"/>
                  <w:divBdr>
                    <w:top w:val="none" w:sz="0" w:space="0" w:color="auto"/>
                    <w:left w:val="none" w:sz="0" w:space="0" w:color="auto"/>
                    <w:bottom w:val="none" w:sz="0" w:space="0" w:color="auto"/>
                    <w:right w:val="none" w:sz="0" w:space="0" w:color="auto"/>
                  </w:divBdr>
                </w:div>
              </w:divsChild>
            </w:div>
            <w:div w:id="407769654">
              <w:marLeft w:val="0"/>
              <w:marRight w:val="0"/>
              <w:marTop w:val="0"/>
              <w:marBottom w:val="0"/>
              <w:divBdr>
                <w:top w:val="none" w:sz="0" w:space="0" w:color="auto"/>
                <w:left w:val="none" w:sz="0" w:space="0" w:color="auto"/>
                <w:bottom w:val="none" w:sz="0" w:space="0" w:color="auto"/>
                <w:right w:val="none" w:sz="0" w:space="0" w:color="auto"/>
              </w:divBdr>
              <w:divsChild>
                <w:div w:id="1775779828">
                  <w:marLeft w:val="0"/>
                  <w:marRight w:val="0"/>
                  <w:marTop w:val="0"/>
                  <w:marBottom w:val="0"/>
                  <w:divBdr>
                    <w:top w:val="none" w:sz="0" w:space="0" w:color="auto"/>
                    <w:left w:val="none" w:sz="0" w:space="0" w:color="auto"/>
                    <w:bottom w:val="none" w:sz="0" w:space="0" w:color="auto"/>
                    <w:right w:val="none" w:sz="0" w:space="0" w:color="auto"/>
                  </w:divBdr>
                </w:div>
              </w:divsChild>
            </w:div>
            <w:div w:id="1044452939">
              <w:marLeft w:val="0"/>
              <w:marRight w:val="0"/>
              <w:marTop w:val="0"/>
              <w:marBottom w:val="0"/>
              <w:divBdr>
                <w:top w:val="none" w:sz="0" w:space="0" w:color="auto"/>
                <w:left w:val="none" w:sz="0" w:space="0" w:color="auto"/>
                <w:bottom w:val="none" w:sz="0" w:space="0" w:color="auto"/>
                <w:right w:val="none" w:sz="0" w:space="0" w:color="auto"/>
              </w:divBdr>
              <w:divsChild>
                <w:div w:id="1248349334">
                  <w:marLeft w:val="0"/>
                  <w:marRight w:val="0"/>
                  <w:marTop w:val="0"/>
                  <w:marBottom w:val="0"/>
                  <w:divBdr>
                    <w:top w:val="none" w:sz="0" w:space="0" w:color="auto"/>
                    <w:left w:val="none" w:sz="0" w:space="0" w:color="auto"/>
                    <w:bottom w:val="none" w:sz="0" w:space="0" w:color="auto"/>
                    <w:right w:val="none" w:sz="0" w:space="0" w:color="auto"/>
                  </w:divBdr>
                </w:div>
              </w:divsChild>
            </w:div>
            <w:div w:id="868756039">
              <w:marLeft w:val="0"/>
              <w:marRight w:val="0"/>
              <w:marTop w:val="0"/>
              <w:marBottom w:val="0"/>
              <w:divBdr>
                <w:top w:val="none" w:sz="0" w:space="0" w:color="auto"/>
                <w:left w:val="none" w:sz="0" w:space="0" w:color="auto"/>
                <w:bottom w:val="none" w:sz="0" w:space="0" w:color="auto"/>
                <w:right w:val="none" w:sz="0" w:space="0" w:color="auto"/>
              </w:divBdr>
              <w:divsChild>
                <w:div w:id="1187988569">
                  <w:marLeft w:val="0"/>
                  <w:marRight w:val="0"/>
                  <w:marTop w:val="0"/>
                  <w:marBottom w:val="0"/>
                  <w:divBdr>
                    <w:top w:val="none" w:sz="0" w:space="0" w:color="auto"/>
                    <w:left w:val="none" w:sz="0" w:space="0" w:color="auto"/>
                    <w:bottom w:val="none" w:sz="0" w:space="0" w:color="auto"/>
                    <w:right w:val="none" w:sz="0" w:space="0" w:color="auto"/>
                  </w:divBdr>
                </w:div>
              </w:divsChild>
            </w:div>
            <w:div w:id="1652977788">
              <w:marLeft w:val="0"/>
              <w:marRight w:val="0"/>
              <w:marTop w:val="0"/>
              <w:marBottom w:val="0"/>
              <w:divBdr>
                <w:top w:val="none" w:sz="0" w:space="0" w:color="auto"/>
                <w:left w:val="none" w:sz="0" w:space="0" w:color="auto"/>
                <w:bottom w:val="none" w:sz="0" w:space="0" w:color="auto"/>
                <w:right w:val="none" w:sz="0" w:space="0" w:color="auto"/>
              </w:divBdr>
              <w:divsChild>
                <w:div w:id="186991977">
                  <w:marLeft w:val="0"/>
                  <w:marRight w:val="0"/>
                  <w:marTop w:val="0"/>
                  <w:marBottom w:val="0"/>
                  <w:divBdr>
                    <w:top w:val="none" w:sz="0" w:space="0" w:color="auto"/>
                    <w:left w:val="none" w:sz="0" w:space="0" w:color="auto"/>
                    <w:bottom w:val="none" w:sz="0" w:space="0" w:color="auto"/>
                    <w:right w:val="none" w:sz="0" w:space="0" w:color="auto"/>
                  </w:divBdr>
                </w:div>
              </w:divsChild>
            </w:div>
            <w:div w:id="1948468665">
              <w:marLeft w:val="0"/>
              <w:marRight w:val="0"/>
              <w:marTop w:val="0"/>
              <w:marBottom w:val="0"/>
              <w:divBdr>
                <w:top w:val="none" w:sz="0" w:space="0" w:color="auto"/>
                <w:left w:val="none" w:sz="0" w:space="0" w:color="auto"/>
                <w:bottom w:val="none" w:sz="0" w:space="0" w:color="auto"/>
                <w:right w:val="none" w:sz="0" w:space="0" w:color="auto"/>
              </w:divBdr>
              <w:divsChild>
                <w:div w:id="685057473">
                  <w:marLeft w:val="0"/>
                  <w:marRight w:val="0"/>
                  <w:marTop w:val="0"/>
                  <w:marBottom w:val="0"/>
                  <w:divBdr>
                    <w:top w:val="none" w:sz="0" w:space="0" w:color="auto"/>
                    <w:left w:val="none" w:sz="0" w:space="0" w:color="auto"/>
                    <w:bottom w:val="none" w:sz="0" w:space="0" w:color="auto"/>
                    <w:right w:val="none" w:sz="0" w:space="0" w:color="auto"/>
                  </w:divBdr>
                  <w:divsChild>
                    <w:div w:id="6852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2744">
              <w:marLeft w:val="0"/>
              <w:marRight w:val="0"/>
              <w:marTop w:val="0"/>
              <w:marBottom w:val="0"/>
              <w:divBdr>
                <w:top w:val="none" w:sz="0" w:space="0" w:color="auto"/>
                <w:left w:val="none" w:sz="0" w:space="0" w:color="auto"/>
                <w:bottom w:val="none" w:sz="0" w:space="0" w:color="auto"/>
                <w:right w:val="none" w:sz="0" w:space="0" w:color="auto"/>
              </w:divBdr>
              <w:divsChild>
                <w:div w:id="2021547817">
                  <w:marLeft w:val="0"/>
                  <w:marRight w:val="0"/>
                  <w:marTop w:val="0"/>
                  <w:marBottom w:val="0"/>
                  <w:divBdr>
                    <w:top w:val="none" w:sz="0" w:space="0" w:color="auto"/>
                    <w:left w:val="none" w:sz="0" w:space="0" w:color="auto"/>
                    <w:bottom w:val="none" w:sz="0" w:space="0" w:color="auto"/>
                    <w:right w:val="none" w:sz="0" w:space="0" w:color="auto"/>
                  </w:divBdr>
                </w:div>
              </w:divsChild>
            </w:div>
            <w:div w:id="1998143551">
              <w:marLeft w:val="0"/>
              <w:marRight w:val="0"/>
              <w:marTop w:val="0"/>
              <w:marBottom w:val="0"/>
              <w:divBdr>
                <w:top w:val="none" w:sz="0" w:space="0" w:color="auto"/>
                <w:left w:val="none" w:sz="0" w:space="0" w:color="auto"/>
                <w:bottom w:val="none" w:sz="0" w:space="0" w:color="auto"/>
                <w:right w:val="none" w:sz="0" w:space="0" w:color="auto"/>
              </w:divBdr>
              <w:divsChild>
                <w:div w:id="1297370941">
                  <w:marLeft w:val="0"/>
                  <w:marRight w:val="0"/>
                  <w:marTop w:val="0"/>
                  <w:marBottom w:val="0"/>
                  <w:divBdr>
                    <w:top w:val="none" w:sz="0" w:space="0" w:color="auto"/>
                    <w:left w:val="none" w:sz="0" w:space="0" w:color="auto"/>
                    <w:bottom w:val="none" w:sz="0" w:space="0" w:color="auto"/>
                    <w:right w:val="none" w:sz="0" w:space="0" w:color="auto"/>
                  </w:divBdr>
                </w:div>
              </w:divsChild>
            </w:div>
            <w:div w:id="1891111968">
              <w:marLeft w:val="0"/>
              <w:marRight w:val="0"/>
              <w:marTop w:val="0"/>
              <w:marBottom w:val="0"/>
              <w:divBdr>
                <w:top w:val="none" w:sz="0" w:space="0" w:color="auto"/>
                <w:left w:val="none" w:sz="0" w:space="0" w:color="auto"/>
                <w:bottom w:val="none" w:sz="0" w:space="0" w:color="auto"/>
                <w:right w:val="none" w:sz="0" w:space="0" w:color="auto"/>
              </w:divBdr>
              <w:divsChild>
                <w:div w:id="12437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791">
          <w:marLeft w:val="0"/>
          <w:marRight w:val="0"/>
          <w:marTop w:val="0"/>
          <w:marBottom w:val="0"/>
          <w:divBdr>
            <w:top w:val="none" w:sz="0" w:space="0" w:color="auto"/>
            <w:left w:val="none" w:sz="0" w:space="0" w:color="auto"/>
            <w:bottom w:val="none" w:sz="0" w:space="0" w:color="auto"/>
            <w:right w:val="none" w:sz="0" w:space="0" w:color="auto"/>
          </w:divBdr>
          <w:divsChild>
            <w:div w:id="1933657523">
              <w:marLeft w:val="0"/>
              <w:marRight w:val="0"/>
              <w:marTop w:val="0"/>
              <w:marBottom w:val="0"/>
              <w:divBdr>
                <w:top w:val="none" w:sz="0" w:space="0" w:color="auto"/>
                <w:left w:val="none" w:sz="0" w:space="0" w:color="auto"/>
                <w:bottom w:val="none" w:sz="0" w:space="0" w:color="auto"/>
                <w:right w:val="none" w:sz="0" w:space="0" w:color="auto"/>
              </w:divBdr>
              <w:divsChild>
                <w:div w:id="514197574">
                  <w:marLeft w:val="0"/>
                  <w:marRight w:val="0"/>
                  <w:marTop w:val="0"/>
                  <w:marBottom w:val="0"/>
                  <w:divBdr>
                    <w:top w:val="none" w:sz="0" w:space="0" w:color="auto"/>
                    <w:left w:val="none" w:sz="0" w:space="0" w:color="auto"/>
                    <w:bottom w:val="none" w:sz="0" w:space="0" w:color="auto"/>
                    <w:right w:val="none" w:sz="0" w:space="0" w:color="auto"/>
                  </w:divBdr>
                </w:div>
              </w:divsChild>
            </w:div>
            <w:div w:id="258871121">
              <w:marLeft w:val="0"/>
              <w:marRight w:val="0"/>
              <w:marTop w:val="0"/>
              <w:marBottom w:val="0"/>
              <w:divBdr>
                <w:top w:val="none" w:sz="0" w:space="0" w:color="auto"/>
                <w:left w:val="none" w:sz="0" w:space="0" w:color="auto"/>
                <w:bottom w:val="none" w:sz="0" w:space="0" w:color="auto"/>
                <w:right w:val="none" w:sz="0" w:space="0" w:color="auto"/>
              </w:divBdr>
              <w:divsChild>
                <w:div w:id="62879809">
                  <w:marLeft w:val="0"/>
                  <w:marRight w:val="0"/>
                  <w:marTop w:val="0"/>
                  <w:marBottom w:val="0"/>
                  <w:divBdr>
                    <w:top w:val="none" w:sz="0" w:space="0" w:color="auto"/>
                    <w:left w:val="none" w:sz="0" w:space="0" w:color="auto"/>
                    <w:bottom w:val="none" w:sz="0" w:space="0" w:color="auto"/>
                    <w:right w:val="none" w:sz="0" w:space="0" w:color="auto"/>
                  </w:divBdr>
                </w:div>
              </w:divsChild>
            </w:div>
            <w:div w:id="1442916485">
              <w:marLeft w:val="0"/>
              <w:marRight w:val="0"/>
              <w:marTop w:val="0"/>
              <w:marBottom w:val="0"/>
              <w:divBdr>
                <w:top w:val="none" w:sz="0" w:space="0" w:color="auto"/>
                <w:left w:val="none" w:sz="0" w:space="0" w:color="auto"/>
                <w:bottom w:val="none" w:sz="0" w:space="0" w:color="auto"/>
                <w:right w:val="none" w:sz="0" w:space="0" w:color="auto"/>
              </w:divBdr>
              <w:divsChild>
                <w:div w:id="627591259">
                  <w:marLeft w:val="0"/>
                  <w:marRight w:val="0"/>
                  <w:marTop w:val="0"/>
                  <w:marBottom w:val="0"/>
                  <w:divBdr>
                    <w:top w:val="none" w:sz="0" w:space="0" w:color="auto"/>
                    <w:left w:val="none" w:sz="0" w:space="0" w:color="auto"/>
                    <w:bottom w:val="none" w:sz="0" w:space="0" w:color="auto"/>
                    <w:right w:val="none" w:sz="0" w:space="0" w:color="auto"/>
                  </w:divBdr>
                </w:div>
              </w:divsChild>
            </w:div>
            <w:div w:id="967206390">
              <w:marLeft w:val="0"/>
              <w:marRight w:val="0"/>
              <w:marTop w:val="0"/>
              <w:marBottom w:val="0"/>
              <w:divBdr>
                <w:top w:val="none" w:sz="0" w:space="0" w:color="auto"/>
                <w:left w:val="none" w:sz="0" w:space="0" w:color="auto"/>
                <w:bottom w:val="none" w:sz="0" w:space="0" w:color="auto"/>
                <w:right w:val="none" w:sz="0" w:space="0" w:color="auto"/>
              </w:divBdr>
              <w:divsChild>
                <w:div w:id="398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734">
          <w:marLeft w:val="0"/>
          <w:marRight w:val="0"/>
          <w:marTop w:val="0"/>
          <w:marBottom w:val="0"/>
          <w:divBdr>
            <w:top w:val="none" w:sz="0" w:space="0" w:color="auto"/>
            <w:left w:val="none" w:sz="0" w:space="0" w:color="auto"/>
            <w:bottom w:val="none" w:sz="0" w:space="0" w:color="auto"/>
            <w:right w:val="none" w:sz="0" w:space="0" w:color="auto"/>
          </w:divBdr>
          <w:divsChild>
            <w:div w:id="1574512596">
              <w:marLeft w:val="0"/>
              <w:marRight w:val="0"/>
              <w:marTop w:val="0"/>
              <w:marBottom w:val="0"/>
              <w:divBdr>
                <w:top w:val="none" w:sz="0" w:space="0" w:color="auto"/>
                <w:left w:val="none" w:sz="0" w:space="0" w:color="auto"/>
                <w:bottom w:val="none" w:sz="0" w:space="0" w:color="auto"/>
                <w:right w:val="none" w:sz="0" w:space="0" w:color="auto"/>
              </w:divBdr>
              <w:divsChild>
                <w:div w:id="480998464">
                  <w:marLeft w:val="0"/>
                  <w:marRight w:val="0"/>
                  <w:marTop w:val="0"/>
                  <w:marBottom w:val="0"/>
                  <w:divBdr>
                    <w:top w:val="none" w:sz="0" w:space="0" w:color="auto"/>
                    <w:left w:val="none" w:sz="0" w:space="0" w:color="auto"/>
                    <w:bottom w:val="none" w:sz="0" w:space="0" w:color="auto"/>
                    <w:right w:val="none" w:sz="0" w:space="0" w:color="auto"/>
                  </w:divBdr>
                </w:div>
              </w:divsChild>
            </w:div>
            <w:div w:id="1055354727">
              <w:marLeft w:val="0"/>
              <w:marRight w:val="0"/>
              <w:marTop w:val="0"/>
              <w:marBottom w:val="0"/>
              <w:divBdr>
                <w:top w:val="none" w:sz="0" w:space="0" w:color="auto"/>
                <w:left w:val="none" w:sz="0" w:space="0" w:color="auto"/>
                <w:bottom w:val="none" w:sz="0" w:space="0" w:color="auto"/>
                <w:right w:val="none" w:sz="0" w:space="0" w:color="auto"/>
              </w:divBdr>
              <w:divsChild>
                <w:div w:id="46345344">
                  <w:marLeft w:val="0"/>
                  <w:marRight w:val="0"/>
                  <w:marTop w:val="0"/>
                  <w:marBottom w:val="0"/>
                  <w:divBdr>
                    <w:top w:val="none" w:sz="0" w:space="0" w:color="auto"/>
                    <w:left w:val="none" w:sz="0" w:space="0" w:color="auto"/>
                    <w:bottom w:val="none" w:sz="0" w:space="0" w:color="auto"/>
                    <w:right w:val="none" w:sz="0" w:space="0" w:color="auto"/>
                  </w:divBdr>
                </w:div>
              </w:divsChild>
            </w:div>
            <w:div w:id="1417744226">
              <w:marLeft w:val="0"/>
              <w:marRight w:val="0"/>
              <w:marTop w:val="0"/>
              <w:marBottom w:val="0"/>
              <w:divBdr>
                <w:top w:val="none" w:sz="0" w:space="0" w:color="auto"/>
                <w:left w:val="none" w:sz="0" w:space="0" w:color="auto"/>
                <w:bottom w:val="none" w:sz="0" w:space="0" w:color="auto"/>
                <w:right w:val="none" w:sz="0" w:space="0" w:color="auto"/>
              </w:divBdr>
              <w:divsChild>
                <w:div w:id="15955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969">
          <w:marLeft w:val="0"/>
          <w:marRight w:val="0"/>
          <w:marTop w:val="0"/>
          <w:marBottom w:val="0"/>
          <w:divBdr>
            <w:top w:val="none" w:sz="0" w:space="0" w:color="auto"/>
            <w:left w:val="none" w:sz="0" w:space="0" w:color="auto"/>
            <w:bottom w:val="none" w:sz="0" w:space="0" w:color="auto"/>
            <w:right w:val="none" w:sz="0" w:space="0" w:color="auto"/>
          </w:divBdr>
          <w:divsChild>
            <w:div w:id="864100592">
              <w:marLeft w:val="0"/>
              <w:marRight w:val="0"/>
              <w:marTop w:val="0"/>
              <w:marBottom w:val="0"/>
              <w:divBdr>
                <w:top w:val="none" w:sz="0" w:space="0" w:color="auto"/>
                <w:left w:val="none" w:sz="0" w:space="0" w:color="auto"/>
                <w:bottom w:val="none" w:sz="0" w:space="0" w:color="auto"/>
                <w:right w:val="none" w:sz="0" w:space="0" w:color="auto"/>
              </w:divBdr>
              <w:divsChild>
                <w:div w:id="1667586039">
                  <w:marLeft w:val="0"/>
                  <w:marRight w:val="0"/>
                  <w:marTop w:val="0"/>
                  <w:marBottom w:val="0"/>
                  <w:divBdr>
                    <w:top w:val="none" w:sz="0" w:space="0" w:color="auto"/>
                    <w:left w:val="none" w:sz="0" w:space="0" w:color="auto"/>
                    <w:bottom w:val="none" w:sz="0" w:space="0" w:color="auto"/>
                    <w:right w:val="none" w:sz="0" w:space="0" w:color="auto"/>
                  </w:divBdr>
                </w:div>
              </w:divsChild>
            </w:div>
            <w:div w:id="363487171">
              <w:marLeft w:val="0"/>
              <w:marRight w:val="0"/>
              <w:marTop w:val="0"/>
              <w:marBottom w:val="0"/>
              <w:divBdr>
                <w:top w:val="none" w:sz="0" w:space="0" w:color="auto"/>
                <w:left w:val="none" w:sz="0" w:space="0" w:color="auto"/>
                <w:bottom w:val="none" w:sz="0" w:space="0" w:color="auto"/>
                <w:right w:val="none" w:sz="0" w:space="0" w:color="auto"/>
              </w:divBdr>
              <w:divsChild>
                <w:div w:id="535042407">
                  <w:marLeft w:val="0"/>
                  <w:marRight w:val="0"/>
                  <w:marTop w:val="0"/>
                  <w:marBottom w:val="0"/>
                  <w:divBdr>
                    <w:top w:val="none" w:sz="0" w:space="0" w:color="auto"/>
                    <w:left w:val="none" w:sz="0" w:space="0" w:color="auto"/>
                    <w:bottom w:val="none" w:sz="0" w:space="0" w:color="auto"/>
                    <w:right w:val="none" w:sz="0" w:space="0" w:color="auto"/>
                  </w:divBdr>
                </w:div>
              </w:divsChild>
            </w:div>
            <w:div w:id="1343245368">
              <w:marLeft w:val="0"/>
              <w:marRight w:val="0"/>
              <w:marTop w:val="0"/>
              <w:marBottom w:val="0"/>
              <w:divBdr>
                <w:top w:val="none" w:sz="0" w:space="0" w:color="auto"/>
                <w:left w:val="none" w:sz="0" w:space="0" w:color="auto"/>
                <w:bottom w:val="none" w:sz="0" w:space="0" w:color="auto"/>
                <w:right w:val="none" w:sz="0" w:space="0" w:color="auto"/>
              </w:divBdr>
              <w:divsChild>
                <w:div w:id="18429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3798">
          <w:marLeft w:val="0"/>
          <w:marRight w:val="0"/>
          <w:marTop w:val="0"/>
          <w:marBottom w:val="0"/>
          <w:divBdr>
            <w:top w:val="none" w:sz="0" w:space="0" w:color="auto"/>
            <w:left w:val="none" w:sz="0" w:space="0" w:color="auto"/>
            <w:bottom w:val="none" w:sz="0" w:space="0" w:color="auto"/>
            <w:right w:val="none" w:sz="0" w:space="0" w:color="auto"/>
          </w:divBdr>
          <w:divsChild>
            <w:div w:id="1685404390">
              <w:marLeft w:val="0"/>
              <w:marRight w:val="0"/>
              <w:marTop w:val="0"/>
              <w:marBottom w:val="0"/>
              <w:divBdr>
                <w:top w:val="none" w:sz="0" w:space="0" w:color="auto"/>
                <w:left w:val="none" w:sz="0" w:space="0" w:color="auto"/>
                <w:bottom w:val="none" w:sz="0" w:space="0" w:color="auto"/>
                <w:right w:val="none" w:sz="0" w:space="0" w:color="auto"/>
              </w:divBdr>
              <w:divsChild>
                <w:div w:id="1644578003">
                  <w:marLeft w:val="0"/>
                  <w:marRight w:val="0"/>
                  <w:marTop w:val="0"/>
                  <w:marBottom w:val="0"/>
                  <w:divBdr>
                    <w:top w:val="none" w:sz="0" w:space="0" w:color="auto"/>
                    <w:left w:val="none" w:sz="0" w:space="0" w:color="auto"/>
                    <w:bottom w:val="none" w:sz="0" w:space="0" w:color="auto"/>
                    <w:right w:val="none" w:sz="0" w:space="0" w:color="auto"/>
                  </w:divBdr>
                </w:div>
              </w:divsChild>
            </w:div>
            <w:div w:id="1710228973">
              <w:marLeft w:val="0"/>
              <w:marRight w:val="0"/>
              <w:marTop w:val="0"/>
              <w:marBottom w:val="0"/>
              <w:divBdr>
                <w:top w:val="none" w:sz="0" w:space="0" w:color="auto"/>
                <w:left w:val="none" w:sz="0" w:space="0" w:color="auto"/>
                <w:bottom w:val="none" w:sz="0" w:space="0" w:color="auto"/>
                <w:right w:val="none" w:sz="0" w:space="0" w:color="auto"/>
              </w:divBdr>
              <w:divsChild>
                <w:div w:id="783962654">
                  <w:marLeft w:val="0"/>
                  <w:marRight w:val="0"/>
                  <w:marTop w:val="0"/>
                  <w:marBottom w:val="0"/>
                  <w:divBdr>
                    <w:top w:val="none" w:sz="0" w:space="0" w:color="auto"/>
                    <w:left w:val="none" w:sz="0" w:space="0" w:color="auto"/>
                    <w:bottom w:val="none" w:sz="0" w:space="0" w:color="auto"/>
                    <w:right w:val="none" w:sz="0" w:space="0" w:color="auto"/>
                  </w:divBdr>
                </w:div>
              </w:divsChild>
            </w:div>
            <w:div w:id="973756967">
              <w:marLeft w:val="0"/>
              <w:marRight w:val="0"/>
              <w:marTop w:val="0"/>
              <w:marBottom w:val="0"/>
              <w:divBdr>
                <w:top w:val="none" w:sz="0" w:space="0" w:color="auto"/>
                <w:left w:val="none" w:sz="0" w:space="0" w:color="auto"/>
                <w:bottom w:val="none" w:sz="0" w:space="0" w:color="auto"/>
                <w:right w:val="none" w:sz="0" w:space="0" w:color="auto"/>
              </w:divBdr>
              <w:divsChild>
                <w:div w:id="17726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2294">
          <w:marLeft w:val="0"/>
          <w:marRight w:val="0"/>
          <w:marTop w:val="0"/>
          <w:marBottom w:val="0"/>
          <w:divBdr>
            <w:top w:val="none" w:sz="0" w:space="0" w:color="auto"/>
            <w:left w:val="none" w:sz="0" w:space="0" w:color="auto"/>
            <w:bottom w:val="none" w:sz="0" w:space="0" w:color="auto"/>
            <w:right w:val="none" w:sz="0" w:space="0" w:color="auto"/>
          </w:divBdr>
          <w:divsChild>
            <w:div w:id="959842746">
              <w:marLeft w:val="0"/>
              <w:marRight w:val="0"/>
              <w:marTop w:val="0"/>
              <w:marBottom w:val="0"/>
              <w:divBdr>
                <w:top w:val="none" w:sz="0" w:space="0" w:color="auto"/>
                <w:left w:val="none" w:sz="0" w:space="0" w:color="auto"/>
                <w:bottom w:val="none" w:sz="0" w:space="0" w:color="auto"/>
                <w:right w:val="none" w:sz="0" w:space="0" w:color="auto"/>
              </w:divBdr>
              <w:divsChild>
                <w:div w:id="656687247">
                  <w:marLeft w:val="0"/>
                  <w:marRight w:val="0"/>
                  <w:marTop w:val="0"/>
                  <w:marBottom w:val="0"/>
                  <w:divBdr>
                    <w:top w:val="none" w:sz="0" w:space="0" w:color="auto"/>
                    <w:left w:val="none" w:sz="0" w:space="0" w:color="auto"/>
                    <w:bottom w:val="none" w:sz="0" w:space="0" w:color="auto"/>
                    <w:right w:val="none" w:sz="0" w:space="0" w:color="auto"/>
                  </w:divBdr>
                </w:div>
              </w:divsChild>
            </w:div>
            <w:div w:id="1481581644">
              <w:marLeft w:val="0"/>
              <w:marRight w:val="0"/>
              <w:marTop w:val="0"/>
              <w:marBottom w:val="0"/>
              <w:divBdr>
                <w:top w:val="none" w:sz="0" w:space="0" w:color="auto"/>
                <w:left w:val="none" w:sz="0" w:space="0" w:color="auto"/>
                <w:bottom w:val="none" w:sz="0" w:space="0" w:color="auto"/>
                <w:right w:val="none" w:sz="0" w:space="0" w:color="auto"/>
              </w:divBdr>
              <w:divsChild>
                <w:div w:id="1101873012">
                  <w:marLeft w:val="0"/>
                  <w:marRight w:val="0"/>
                  <w:marTop w:val="0"/>
                  <w:marBottom w:val="0"/>
                  <w:divBdr>
                    <w:top w:val="none" w:sz="0" w:space="0" w:color="auto"/>
                    <w:left w:val="none" w:sz="0" w:space="0" w:color="auto"/>
                    <w:bottom w:val="none" w:sz="0" w:space="0" w:color="auto"/>
                    <w:right w:val="none" w:sz="0" w:space="0" w:color="auto"/>
                  </w:divBdr>
                </w:div>
              </w:divsChild>
            </w:div>
            <w:div w:id="87195209">
              <w:marLeft w:val="0"/>
              <w:marRight w:val="0"/>
              <w:marTop w:val="0"/>
              <w:marBottom w:val="0"/>
              <w:divBdr>
                <w:top w:val="none" w:sz="0" w:space="0" w:color="auto"/>
                <w:left w:val="none" w:sz="0" w:space="0" w:color="auto"/>
                <w:bottom w:val="none" w:sz="0" w:space="0" w:color="auto"/>
                <w:right w:val="none" w:sz="0" w:space="0" w:color="auto"/>
              </w:divBdr>
              <w:divsChild>
                <w:div w:id="337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6552">
          <w:marLeft w:val="0"/>
          <w:marRight w:val="0"/>
          <w:marTop w:val="0"/>
          <w:marBottom w:val="0"/>
          <w:divBdr>
            <w:top w:val="none" w:sz="0" w:space="0" w:color="auto"/>
            <w:left w:val="none" w:sz="0" w:space="0" w:color="auto"/>
            <w:bottom w:val="none" w:sz="0" w:space="0" w:color="auto"/>
            <w:right w:val="none" w:sz="0" w:space="0" w:color="auto"/>
          </w:divBdr>
          <w:divsChild>
            <w:div w:id="231818171">
              <w:marLeft w:val="0"/>
              <w:marRight w:val="0"/>
              <w:marTop w:val="0"/>
              <w:marBottom w:val="0"/>
              <w:divBdr>
                <w:top w:val="none" w:sz="0" w:space="0" w:color="auto"/>
                <w:left w:val="none" w:sz="0" w:space="0" w:color="auto"/>
                <w:bottom w:val="none" w:sz="0" w:space="0" w:color="auto"/>
                <w:right w:val="none" w:sz="0" w:space="0" w:color="auto"/>
              </w:divBdr>
              <w:divsChild>
                <w:div w:id="1126123869">
                  <w:marLeft w:val="0"/>
                  <w:marRight w:val="0"/>
                  <w:marTop w:val="0"/>
                  <w:marBottom w:val="0"/>
                  <w:divBdr>
                    <w:top w:val="none" w:sz="0" w:space="0" w:color="auto"/>
                    <w:left w:val="none" w:sz="0" w:space="0" w:color="auto"/>
                    <w:bottom w:val="none" w:sz="0" w:space="0" w:color="auto"/>
                    <w:right w:val="none" w:sz="0" w:space="0" w:color="auto"/>
                  </w:divBdr>
                </w:div>
              </w:divsChild>
            </w:div>
            <w:div w:id="2082632496">
              <w:marLeft w:val="0"/>
              <w:marRight w:val="0"/>
              <w:marTop w:val="0"/>
              <w:marBottom w:val="0"/>
              <w:divBdr>
                <w:top w:val="none" w:sz="0" w:space="0" w:color="auto"/>
                <w:left w:val="none" w:sz="0" w:space="0" w:color="auto"/>
                <w:bottom w:val="none" w:sz="0" w:space="0" w:color="auto"/>
                <w:right w:val="none" w:sz="0" w:space="0" w:color="auto"/>
              </w:divBdr>
              <w:divsChild>
                <w:div w:id="180053015">
                  <w:marLeft w:val="0"/>
                  <w:marRight w:val="0"/>
                  <w:marTop w:val="0"/>
                  <w:marBottom w:val="0"/>
                  <w:divBdr>
                    <w:top w:val="none" w:sz="0" w:space="0" w:color="auto"/>
                    <w:left w:val="none" w:sz="0" w:space="0" w:color="auto"/>
                    <w:bottom w:val="none" w:sz="0" w:space="0" w:color="auto"/>
                    <w:right w:val="none" w:sz="0" w:space="0" w:color="auto"/>
                  </w:divBdr>
                </w:div>
              </w:divsChild>
            </w:div>
            <w:div w:id="2105028717">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8683">
          <w:marLeft w:val="0"/>
          <w:marRight w:val="0"/>
          <w:marTop w:val="0"/>
          <w:marBottom w:val="0"/>
          <w:divBdr>
            <w:top w:val="none" w:sz="0" w:space="0" w:color="auto"/>
            <w:left w:val="none" w:sz="0" w:space="0" w:color="auto"/>
            <w:bottom w:val="none" w:sz="0" w:space="0" w:color="auto"/>
            <w:right w:val="none" w:sz="0" w:space="0" w:color="auto"/>
          </w:divBdr>
          <w:divsChild>
            <w:div w:id="1579437542">
              <w:marLeft w:val="0"/>
              <w:marRight w:val="0"/>
              <w:marTop w:val="0"/>
              <w:marBottom w:val="0"/>
              <w:divBdr>
                <w:top w:val="none" w:sz="0" w:space="0" w:color="auto"/>
                <w:left w:val="none" w:sz="0" w:space="0" w:color="auto"/>
                <w:bottom w:val="none" w:sz="0" w:space="0" w:color="auto"/>
                <w:right w:val="none" w:sz="0" w:space="0" w:color="auto"/>
              </w:divBdr>
              <w:divsChild>
                <w:div w:id="1733507819">
                  <w:marLeft w:val="0"/>
                  <w:marRight w:val="0"/>
                  <w:marTop w:val="0"/>
                  <w:marBottom w:val="0"/>
                  <w:divBdr>
                    <w:top w:val="none" w:sz="0" w:space="0" w:color="auto"/>
                    <w:left w:val="none" w:sz="0" w:space="0" w:color="auto"/>
                    <w:bottom w:val="none" w:sz="0" w:space="0" w:color="auto"/>
                    <w:right w:val="none" w:sz="0" w:space="0" w:color="auto"/>
                  </w:divBdr>
                </w:div>
              </w:divsChild>
            </w:div>
            <w:div w:id="990600384">
              <w:marLeft w:val="0"/>
              <w:marRight w:val="0"/>
              <w:marTop w:val="0"/>
              <w:marBottom w:val="0"/>
              <w:divBdr>
                <w:top w:val="none" w:sz="0" w:space="0" w:color="auto"/>
                <w:left w:val="none" w:sz="0" w:space="0" w:color="auto"/>
                <w:bottom w:val="none" w:sz="0" w:space="0" w:color="auto"/>
                <w:right w:val="none" w:sz="0" w:space="0" w:color="auto"/>
              </w:divBdr>
              <w:divsChild>
                <w:div w:id="499807585">
                  <w:marLeft w:val="0"/>
                  <w:marRight w:val="0"/>
                  <w:marTop w:val="0"/>
                  <w:marBottom w:val="0"/>
                  <w:divBdr>
                    <w:top w:val="none" w:sz="0" w:space="0" w:color="auto"/>
                    <w:left w:val="none" w:sz="0" w:space="0" w:color="auto"/>
                    <w:bottom w:val="none" w:sz="0" w:space="0" w:color="auto"/>
                    <w:right w:val="none" w:sz="0" w:space="0" w:color="auto"/>
                  </w:divBdr>
                </w:div>
              </w:divsChild>
            </w:div>
            <w:div w:id="1274437734">
              <w:marLeft w:val="0"/>
              <w:marRight w:val="0"/>
              <w:marTop w:val="0"/>
              <w:marBottom w:val="0"/>
              <w:divBdr>
                <w:top w:val="none" w:sz="0" w:space="0" w:color="auto"/>
                <w:left w:val="none" w:sz="0" w:space="0" w:color="auto"/>
                <w:bottom w:val="none" w:sz="0" w:space="0" w:color="auto"/>
                <w:right w:val="none" w:sz="0" w:space="0" w:color="auto"/>
              </w:divBdr>
              <w:divsChild>
                <w:div w:id="14712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539">
          <w:marLeft w:val="0"/>
          <w:marRight w:val="0"/>
          <w:marTop w:val="0"/>
          <w:marBottom w:val="0"/>
          <w:divBdr>
            <w:top w:val="none" w:sz="0" w:space="0" w:color="auto"/>
            <w:left w:val="none" w:sz="0" w:space="0" w:color="auto"/>
            <w:bottom w:val="none" w:sz="0" w:space="0" w:color="auto"/>
            <w:right w:val="none" w:sz="0" w:space="0" w:color="auto"/>
          </w:divBdr>
          <w:divsChild>
            <w:div w:id="313023280">
              <w:marLeft w:val="0"/>
              <w:marRight w:val="0"/>
              <w:marTop w:val="0"/>
              <w:marBottom w:val="0"/>
              <w:divBdr>
                <w:top w:val="none" w:sz="0" w:space="0" w:color="auto"/>
                <w:left w:val="none" w:sz="0" w:space="0" w:color="auto"/>
                <w:bottom w:val="none" w:sz="0" w:space="0" w:color="auto"/>
                <w:right w:val="none" w:sz="0" w:space="0" w:color="auto"/>
              </w:divBdr>
              <w:divsChild>
                <w:div w:id="1089548465">
                  <w:marLeft w:val="0"/>
                  <w:marRight w:val="0"/>
                  <w:marTop w:val="0"/>
                  <w:marBottom w:val="0"/>
                  <w:divBdr>
                    <w:top w:val="none" w:sz="0" w:space="0" w:color="auto"/>
                    <w:left w:val="none" w:sz="0" w:space="0" w:color="auto"/>
                    <w:bottom w:val="none" w:sz="0" w:space="0" w:color="auto"/>
                    <w:right w:val="none" w:sz="0" w:space="0" w:color="auto"/>
                  </w:divBdr>
                </w:div>
              </w:divsChild>
            </w:div>
            <w:div w:id="684132331">
              <w:marLeft w:val="0"/>
              <w:marRight w:val="0"/>
              <w:marTop w:val="0"/>
              <w:marBottom w:val="0"/>
              <w:divBdr>
                <w:top w:val="none" w:sz="0" w:space="0" w:color="auto"/>
                <w:left w:val="none" w:sz="0" w:space="0" w:color="auto"/>
                <w:bottom w:val="none" w:sz="0" w:space="0" w:color="auto"/>
                <w:right w:val="none" w:sz="0" w:space="0" w:color="auto"/>
              </w:divBdr>
              <w:divsChild>
                <w:div w:id="1918245317">
                  <w:marLeft w:val="0"/>
                  <w:marRight w:val="0"/>
                  <w:marTop w:val="0"/>
                  <w:marBottom w:val="0"/>
                  <w:divBdr>
                    <w:top w:val="none" w:sz="0" w:space="0" w:color="auto"/>
                    <w:left w:val="none" w:sz="0" w:space="0" w:color="auto"/>
                    <w:bottom w:val="none" w:sz="0" w:space="0" w:color="auto"/>
                    <w:right w:val="none" w:sz="0" w:space="0" w:color="auto"/>
                  </w:divBdr>
                </w:div>
              </w:divsChild>
            </w:div>
            <w:div w:id="2115007455">
              <w:marLeft w:val="0"/>
              <w:marRight w:val="0"/>
              <w:marTop w:val="0"/>
              <w:marBottom w:val="0"/>
              <w:divBdr>
                <w:top w:val="none" w:sz="0" w:space="0" w:color="auto"/>
                <w:left w:val="none" w:sz="0" w:space="0" w:color="auto"/>
                <w:bottom w:val="none" w:sz="0" w:space="0" w:color="auto"/>
                <w:right w:val="none" w:sz="0" w:space="0" w:color="auto"/>
              </w:divBdr>
              <w:divsChild>
                <w:div w:id="11643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00700">
          <w:marLeft w:val="0"/>
          <w:marRight w:val="0"/>
          <w:marTop w:val="0"/>
          <w:marBottom w:val="0"/>
          <w:divBdr>
            <w:top w:val="none" w:sz="0" w:space="0" w:color="auto"/>
            <w:left w:val="none" w:sz="0" w:space="0" w:color="auto"/>
            <w:bottom w:val="none" w:sz="0" w:space="0" w:color="auto"/>
            <w:right w:val="none" w:sz="0" w:space="0" w:color="auto"/>
          </w:divBdr>
          <w:divsChild>
            <w:div w:id="7290798">
              <w:marLeft w:val="0"/>
              <w:marRight w:val="0"/>
              <w:marTop w:val="0"/>
              <w:marBottom w:val="0"/>
              <w:divBdr>
                <w:top w:val="none" w:sz="0" w:space="0" w:color="auto"/>
                <w:left w:val="none" w:sz="0" w:space="0" w:color="auto"/>
                <w:bottom w:val="none" w:sz="0" w:space="0" w:color="auto"/>
                <w:right w:val="none" w:sz="0" w:space="0" w:color="auto"/>
              </w:divBdr>
              <w:divsChild>
                <w:div w:id="550308314">
                  <w:marLeft w:val="0"/>
                  <w:marRight w:val="0"/>
                  <w:marTop w:val="0"/>
                  <w:marBottom w:val="0"/>
                  <w:divBdr>
                    <w:top w:val="none" w:sz="0" w:space="0" w:color="auto"/>
                    <w:left w:val="none" w:sz="0" w:space="0" w:color="auto"/>
                    <w:bottom w:val="none" w:sz="0" w:space="0" w:color="auto"/>
                    <w:right w:val="none" w:sz="0" w:space="0" w:color="auto"/>
                  </w:divBdr>
                </w:div>
              </w:divsChild>
            </w:div>
            <w:div w:id="1377466684">
              <w:marLeft w:val="0"/>
              <w:marRight w:val="0"/>
              <w:marTop w:val="0"/>
              <w:marBottom w:val="0"/>
              <w:divBdr>
                <w:top w:val="none" w:sz="0" w:space="0" w:color="auto"/>
                <w:left w:val="none" w:sz="0" w:space="0" w:color="auto"/>
                <w:bottom w:val="none" w:sz="0" w:space="0" w:color="auto"/>
                <w:right w:val="none" w:sz="0" w:space="0" w:color="auto"/>
              </w:divBdr>
              <w:divsChild>
                <w:div w:id="5722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5004">
          <w:marLeft w:val="0"/>
          <w:marRight w:val="0"/>
          <w:marTop w:val="0"/>
          <w:marBottom w:val="0"/>
          <w:divBdr>
            <w:top w:val="none" w:sz="0" w:space="0" w:color="auto"/>
            <w:left w:val="none" w:sz="0" w:space="0" w:color="auto"/>
            <w:bottom w:val="none" w:sz="0" w:space="0" w:color="auto"/>
            <w:right w:val="none" w:sz="0" w:space="0" w:color="auto"/>
          </w:divBdr>
          <w:divsChild>
            <w:div w:id="525560923">
              <w:marLeft w:val="0"/>
              <w:marRight w:val="0"/>
              <w:marTop w:val="0"/>
              <w:marBottom w:val="0"/>
              <w:divBdr>
                <w:top w:val="none" w:sz="0" w:space="0" w:color="auto"/>
                <w:left w:val="none" w:sz="0" w:space="0" w:color="auto"/>
                <w:bottom w:val="none" w:sz="0" w:space="0" w:color="auto"/>
                <w:right w:val="none" w:sz="0" w:space="0" w:color="auto"/>
              </w:divBdr>
              <w:divsChild>
                <w:div w:id="1032194346">
                  <w:marLeft w:val="0"/>
                  <w:marRight w:val="0"/>
                  <w:marTop w:val="0"/>
                  <w:marBottom w:val="0"/>
                  <w:divBdr>
                    <w:top w:val="none" w:sz="0" w:space="0" w:color="auto"/>
                    <w:left w:val="none" w:sz="0" w:space="0" w:color="auto"/>
                    <w:bottom w:val="none" w:sz="0" w:space="0" w:color="auto"/>
                    <w:right w:val="none" w:sz="0" w:space="0" w:color="auto"/>
                  </w:divBdr>
                </w:div>
              </w:divsChild>
            </w:div>
            <w:div w:id="516046410">
              <w:marLeft w:val="0"/>
              <w:marRight w:val="0"/>
              <w:marTop w:val="0"/>
              <w:marBottom w:val="0"/>
              <w:divBdr>
                <w:top w:val="none" w:sz="0" w:space="0" w:color="auto"/>
                <w:left w:val="none" w:sz="0" w:space="0" w:color="auto"/>
                <w:bottom w:val="none" w:sz="0" w:space="0" w:color="auto"/>
                <w:right w:val="none" w:sz="0" w:space="0" w:color="auto"/>
              </w:divBdr>
              <w:divsChild>
                <w:div w:id="213202481">
                  <w:marLeft w:val="0"/>
                  <w:marRight w:val="0"/>
                  <w:marTop w:val="0"/>
                  <w:marBottom w:val="0"/>
                  <w:divBdr>
                    <w:top w:val="none" w:sz="0" w:space="0" w:color="auto"/>
                    <w:left w:val="none" w:sz="0" w:space="0" w:color="auto"/>
                    <w:bottom w:val="none" w:sz="0" w:space="0" w:color="auto"/>
                    <w:right w:val="none" w:sz="0" w:space="0" w:color="auto"/>
                  </w:divBdr>
                </w:div>
              </w:divsChild>
            </w:div>
            <w:div w:id="1828547178">
              <w:marLeft w:val="0"/>
              <w:marRight w:val="0"/>
              <w:marTop w:val="0"/>
              <w:marBottom w:val="0"/>
              <w:divBdr>
                <w:top w:val="none" w:sz="0" w:space="0" w:color="auto"/>
                <w:left w:val="none" w:sz="0" w:space="0" w:color="auto"/>
                <w:bottom w:val="none" w:sz="0" w:space="0" w:color="auto"/>
                <w:right w:val="none" w:sz="0" w:space="0" w:color="auto"/>
              </w:divBdr>
              <w:divsChild>
                <w:div w:id="11125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8782">
          <w:marLeft w:val="0"/>
          <w:marRight w:val="0"/>
          <w:marTop w:val="0"/>
          <w:marBottom w:val="0"/>
          <w:divBdr>
            <w:top w:val="none" w:sz="0" w:space="0" w:color="auto"/>
            <w:left w:val="none" w:sz="0" w:space="0" w:color="auto"/>
            <w:bottom w:val="none" w:sz="0" w:space="0" w:color="auto"/>
            <w:right w:val="none" w:sz="0" w:space="0" w:color="auto"/>
          </w:divBdr>
          <w:divsChild>
            <w:div w:id="1982224774">
              <w:marLeft w:val="0"/>
              <w:marRight w:val="0"/>
              <w:marTop w:val="0"/>
              <w:marBottom w:val="0"/>
              <w:divBdr>
                <w:top w:val="none" w:sz="0" w:space="0" w:color="auto"/>
                <w:left w:val="none" w:sz="0" w:space="0" w:color="auto"/>
                <w:bottom w:val="none" w:sz="0" w:space="0" w:color="auto"/>
                <w:right w:val="none" w:sz="0" w:space="0" w:color="auto"/>
              </w:divBdr>
              <w:divsChild>
                <w:div w:id="317226196">
                  <w:marLeft w:val="0"/>
                  <w:marRight w:val="0"/>
                  <w:marTop w:val="0"/>
                  <w:marBottom w:val="0"/>
                  <w:divBdr>
                    <w:top w:val="none" w:sz="0" w:space="0" w:color="auto"/>
                    <w:left w:val="none" w:sz="0" w:space="0" w:color="auto"/>
                    <w:bottom w:val="none" w:sz="0" w:space="0" w:color="auto"/>
                    <w:right w:val="none" w:sz="0" w:space="0" w:color="auto"/>
                  </w:divBdr>
                </w:div>
              </w:divsChild>
            </w:div>
            <w:div w:id="1892768424">
              <w:marLeft w:val="0"/>
              <w:marRight w:val="0"/>
              <w:marTop w:val="0"/>
              <w:marBottom w:val="0"/>
              <w:divBdr>
                <w:top w:val="none" w:sz="0" w:space="0" w:color="auto"/>
                <w:left w:val="none" w:sz="0" w:space="0" w:color="auto"/>
                <w:bottom w:val="none" w:sz="0" w:space="0" w:color="auto"/>
                <w:right w:val="none" w:sz="0" w:space="0" w:color="auto"/>
              </w:divBdr>
              <w:divsChild>
                <w:div w:id="2126997918">
                  <w:marLeft w:val="0"/>
                  <w:marRight w:val="0"/>
                  <w:marTop w:val="0"/>
                  <w:marBottom w:val="0"/>
                  <w:divBdr>
                    <w:top w:val="none" w:sz="0" w:space="0" w:color="auto"/>
                    <w:left w:val="none" w:sz="0" w:space="0" w:color="auto"/>
                    <w:bottom w:val="none" w:sz="0" w:space="0" w:color="auto"/>
                    <w:right w:val="none" w:sz="0" w:space="0" w:color="auto"/>
                  </w:divBdr>
                </w:div>
              </w:divsChild>
            </w:div>
            <w:div w:id="1255167213">
              <w:marLeft w:val="0"/>
              <w:marRight w:val="0"/>
              <w:marTop w:val="0"/>
              <w:marBottom w:val="0"/>
              <w:divBdr>
                <w:top w:val="none" w:sz="0" w:space="0" w:color="auto"/>
                <w:left w:val="none" w:sz="0" w:space="0" w:color="auto"/>
                <w:bottom w:val="none" w:sz="0" w:space="0" w:color="auto"/>
                <w:right w:val="none" w:sz="0" w:space="0" w:color="auto"/>
              </w:divBdr>
              <w:divsChild>
                <w:div w:id="2067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276">
          <w:marLeft w:val="0"/>
          <w:marRight w:val="0"/>
          <w:marTop w:val="0"/>
          <w:marBottom w:val="0"/>
          <w:divBdr>
            <w:top w:val="none" w:sz="0" w:space="0" w:color="auto"/>
            <w:left w:val="none" w:sz="0" w:space="0" w:color="auto"/>
            <w:bottom w:val="none" w:sz="0" w:space="0" w:color="auto"/>
            <w:right w:val="none" w:sz="0" w:space="0" w:color="auto"/>
          </w:divBdr>
          <w:divsChild>
            <w:div w:id="568610902">
              <w:marLeft w:val="0"/>
              <w:marRight w:val="0"/>
              <w:marTop w:val="0"/>
              <w:marBottom w:val="0"/>
              <w:divBdr>
                <w:top w:val="none" w:sz="0" w:space="0" w:color="auto"/>
                <w:left w:val="none" w:sz="0" w:space="0" w:color="auto"/>
                <w:bottom w:val="none" w:sz="0" w:space="0" w:color="auto"/>
                <w:right w:val="none" w:sz="0" w:space="0" w:color="auto"/>
              </w:divBdr>
              <w:divsChild>
                <w:div w:id="1795099559">
                  <w:marLeft w:val="0"/>
                  <w:marRight w:val="0"/>
                  <w:marTop w:val="0"/>
                  <w:marBottom w:val="0"/>
                  <w:divBdr>
                    <w:top w:val="none" w:sz="0" w:space="0" w:color="auto"/>
                    <w:left w:val="none" w:sz="0" w:space="0" w:color="auto"/>
                    <w:bottom w:val="none" w:sz="0" w:space="0" w:color="auto"/>
                    <w:right w:val="none" w:sz="0" w:space="0" w:color="auto"/>
                  </w:divBdr>
                </w:div>
              </w:divsChild>
            </w:div>
            <w:div w:id="1533762005">
              <w:marLeft w:val="0"/>
              <w:marRight w:val="0"/>
              <w:marTop w:val="0"/>
              <w:marBottom w:val="0"/>
              <w:divBdr>
                <w:top w:val="none" w:sz="0" w:space="0" w:color="auto"/>
                <w:left w:val="none" w:sz="0" w:space="0" w:color="auto"/>
                <w:bottom w:val="none" w:sz="0" w:space="0" w:color="auto"/>
                <w:right w:val="none" w:sz="0" w:space="0" w:color="auto"/>
              </w:divBdr>
              <w:divsChild>
                <w:div w:id="374162079">
                  <w:marLeft w:val="0"/>
                  <w:marRight w:val="0"/>
                  <w:marTop w:val="0"/>
                  <w:marBottom w:val="0"/>
                  <w:divBdr>
                    <w:top w:val="none" w:sz="0" w:space="0" w:color="auto"/>
                    <w:left w:val="none" w:sz="0" w:space="0" w:color="auto"/>
                    <w:bottom w:val="none" w:sz="0" w:space="0" w:color="auto"/>
                    <w:right w:val="none" w:sz="0" w:space="0" w:color="auto"/>
                  </w:divBdr>
                </w:div>
              </w:divsChild>
            </w:div>
            <w:div w:id="1010453641">
              <w:marLeft w:val="0"/>
              <w:marRight w:val="0"/>
              <w:marTop w:val="0"/>
              <w:marBottom w:val="0"/>
              <w:divBdr>
                <w:top w:val="none" w:sz="0" w:space="0" w:color="auto"/>
                <w:left w:val="none" w:sz="0" w:space="0" w:color="auto"/>
                <w:bottom w:val="none" w:sz="0" w:space="0" w:color="auto"/>
                <w:right w:val="none" w:sz="0" w:space="0" w:color="auto"/>
              </w:divBdr>
              <w:divsChild>
                <w:div w:id="14053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5307">
          <w:marLeft w:val="0"/>
          <w:marRight w:val="0"/>
          <w:marTop w:val="0"/>
          <w:marBottom w:val="0"/>
          <w:divBdr>
            <w:top w:val="none" w:sz="0" w:space="0" w:color="auto"/>
            <w:left w:val="none" w:sz="0" w:space="0" w:color="auto"/>
            <w:bottom w:val="none" w:sz="0" w:space="0" w:color="auto"/>
            <w:right w:val="none" w:sz="0" w:space="0" w:color="auto"/>
          </w:divBdr>
          <w:divsChild>
            <w:div w:id="10231293">
              <w:marLeft w:val="0"/>
              <w:marRight w:val="0"/>
              <w:marTop w:val="0"/>
              <w:marBottom w:val="0"/>
              <w:divBdr>
                <w:top w:val="none" w:sz="0" w:space="0" w:color="auto"/>
                <w:left w:val="none" w:sz="0" w:space="0" w:color="auto"/>
                <w:bottom w:val="none" w:sz="0" w:space="0" w:color="auto"/>
                <w:right w:val="none" w:sz="0" w:space="0" w:color="auto"/>
              </w:divBdr>
              <w:divsChild>
                <w:div w:id="770785671">
                  <w:marLeft w:val="0"/>
                  <w:marRight w:val="0"/>
                  <w:marTop w:val="0"/>
                  <w:marBottom w:val="0"/>
                  <w:divBdr>
                    <w:top w:val="none" w:sz="0" w:space="0" w:color="auto"/>
                    <w:left w:val="none" w:sz="0" w:space="0" w:color="auto"/>
                    <w:bottom w:val="none" w:sz="0" w:space="0" w:color="auto"/>
                    <w:right w:val="none" w:sz="0" w:space="0" w:color="auto"/>
                  </w:divBdr>
                </w:div>
              </w:divsChild>
            </w:div>
            <w:div w:id="1332637616">
              <w:marLeft w:val="0"/>
              <w:marRight w:val="0"/>
              <w:marTop w:val="0"/>
              <w:marBottom w:val="0"/>
              <w:divBdr>
                <w:top w:val="none" w:sz="0" w:space="0" w:color="auto"/>
                <w:left w:val="none" w:sz="0" w:space="0" w:color="auto"/>
                <w:bottom w:val="none" w:sz="0" w:space="0" w:color="auto"/>
                <w:right w:val="none" w:sz="0" w:space="0" w:color="auto"/>
              </w:divBdr>
              <w:divsChild>
                <w:div w:id="1981031352">
                  <w:marLeft w:val="0"/>
                  <w:marRight w:val="0"/>
                  <w:marTop w:val="0"/>
                  <w:marBottom w:val="0"/>
                  <w:divBdr>
                    <w:top w:val="none" w:sz="0" w:space="0" w:color="auto"/>
                    <w:left w:val="none" w:sz="0" w:space="0" w:color="auto"/>
                    <w:bottom w:val="none" w:sz="0" w:space="0" w:color="auto"/>
                    <w:right w:val="none" w:sz="0" w:space="0" w:color="auto"/>
                  </w:divBdr>
                </w:div>
              </w:divsChild>
            </w:div>
            <w:div w:id="830366418">
              <w:marLeft w:val="0"/>
              <w:marRight w:val="0"/>
              <w:marTop w:val="0"/>
              <w:marBottom w:val="0"/>
              <w:divBdr>
                <w:top w:val="none" w:sz="0" w:space="0" w:color="auto"/>
                <w:left w:val="none" w:sz="0" w:space="0" w:color="auto"/>
                <w:bottom w:val="none" w:sz="0" w:space="0" w:color="auto"/>
                <w:right w:val="none" w:sz="0" w:space="0" w:color="auto"/>
              </w:divBdr>
              <w:divsChild>
                <w:div w:id="16378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1139">
          <w:marLeft w:val="0"/>
          <w:marRight w:val="0"/>
          <w:marTop w:val="0"/>
          <w:marBottom w:val="0"/>
          <w:divBdr>
            <w:top w:val="none" w:sz="0" w:space="0" w:color="auto"/>
            <w:left w:val="none" w:sz="0" w:space="0" w:color="auto"/>
            <w:bottom w:val="none" w:sz="0" w:space="0" w:color="auto"/>
            <w:right w:val="none" w:sz="0" w:space="0" w:color="auto"/>
          </w:divBdr>
          <w:divsChild>
            <w:div w:id="201863568">
              <w:marLeft w:val="0"/>
              <w:marRight w:val="0"/>
              <w:marTop w:val="0"/>
              <w:marBottom w:val="0"/>
              <w:divBdr>
                <w:top w:val="none" w:sz="0" w:space="0" w:color="auto"/>
                <w:left w:val="none" w:sz="0" w:space="0" w:color="auto"/>
                <w:bottom w:val="none" w:sz="0" w:space="0" w:color="auto"/>
                <w:right w:val="none" w:sz="0" w:space="0" w:color="auto"/>
              </w:divBdr>
              <w:divsChild>
                <w:div w:id="1105421596">
                  <w:marLeft w:val="0"/>
                  <w:marRight w:val="0"/>
                  <w:marTop w:val="0"/>
                  <w:marBottom w:val="0"/>
                  <w:divBdr>
                    <w:top w:val="none" w:sz="0" w:space="0" w:color="auto"/>
                    <w:left w:val="none" w:sz="0" w:space="0" w:color="auto"/>
                    <w:bottom w:val="none" w:sz="0" w:space="0" w:color="auto"/>
                    <w:right w:val="none" w:sz="0" w:space="0" w:color="auto"/>
                  </w:divBdr>
                </w:div>
              </w:divsChild>
            </w:div>
            <w:div w:id="1414477036">
              <w:marLeft w:val="0"/>
              <w:marRight w:val="0"/>
              <w:marTop w:val="0"/>
              <w:marBottom w:val="0"/>
              <w:divBdr>
                <w:top w:val="none" w:sz="0" w:space="0" w:color="auto"/>
                <w:left w:val="none" w:sz="0" w:space="0" w:color="auto"/>
                <w:bottom w:val="none" w:sz="0" w:space="0" w:color="auto"/>
                <w:right w:val="none" w:sz="0" w:space="0" w:color="auto"/>
              </w:divBdr>
              <w:divsChild>
                <w:div w:id="101338880">
                  <w:marLeft w:val="0"/>
                  <w:marRight w:val="0"/>
                  <w:marTop w:val="0"/>
                  <w:marBottom w:val="0"/>
                  <w:divBdr>
                    <w:top w:val="none" w:sz="0" w:space="0" w:color="auto"/>
                    <w:left w:val="none" w:sz="0" w:space="0" w:color="auto"/>
                    <w:bottom w:val="none" w:sz="0" w:space="0" w:color="auto"/>
                    <w:right w:val="none" w:sz="0" w:space="0" w:color="auto"/>
                  </w:divBdr>
                </w:div>
              </w:divsChild>
            </w:div>
            <w:div w:id="1638754896">
              <w:marLeft w:val="0"/>
              <w:marRight w:val="0"/>
              <w:marTop w:val="0"/>
              <w:marBottom w:val="0"/>
              <w:divBdr>
                <w:top w:val="none" w:sz="0" w:space="0" w:color="auto"/>
                <w:left w:val="none" w:sz="0" w:space="0" w:color="auto"/>
                <w:bottom w:val="none" w:sz="0" w:space="0" w:color="auto"/>
                <w:right w:val="none" w:sz="0" w:space="0" w:color="auto"/>
              </w:divBdr>
              <w:divsChild>
                <w:div w:id="1299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856">
          <w:marLeft w:val="0"/>
          <w:marRight w:val="0"/>
          <w:marTop w:val="0"/>
          <w:marBottom w:val="0"/>
          <w:divBdr>
            <w:top w:val="none" w:sz="0" w:space="0" w:color="auto"/>
            <w:left w:val="none" w:sz="0" w:space="0" w:color="auto"/>
            <w:bottom w:val="none" w:sz="0" w:space="0" w:color="auto"/>
            <w:right w:val="none" w:sz="0" w:space="0" w:color="auto"/>
          </w:divBdr>
          <w:divsChild>
            <w:div w:id="1428572197">
              <w:marLeft w:val="0"/>
              <w:marRight w:val="0"/>
              <w:marTop w:val="0"/>
              <w:marBottom w:val="0"/>
              <w:divBdr>
                <w:top w:val="none" w:sz="0" w:space="0" w:color="auto"/>
                <w:left w:val="none" w:sz="0" w:space="0" w:color="auto"/>
                <w:bottom w:val="none" w:sz="0" w:space="0" w:color="auto"/>
                <w:right w:val="none" w:sz="0" w:space="0" w:color="auto"/>
              </w:divBdr>
              <w:divsChild>
                <w:div w:id="1007057263">
                  <w:marLeft w:val="0"/>
                  <w:marRight w:val="0"/>
                  <w:marTop w:val="0"/>
                  <w:marBottom w:val="0"/>
                  <w:divBdr>
                    <w:top w:val="none" w:sz="0" w:space="0" w:color="auto"/>
                    <w:left w:val="none" w:sz="0" w:space="0" w:color="auto"/>
                    <w:bottom w:val="none" w:sz="0" w:space="0" w:color="auto"/>
                    <w:right w:val="none" w:sz="0" w:space="0" w:color="auto"/>
                  </w:divBdr>
                </w:div>
              </w:divsChild>
            </w:div>
            <w:div w:id="1542672775">
              <w:marLeft w:val="0"/>
              <w:marRight w:val="0"/>
              <w:marTop w:val="0"/>
              <w:marBottom w:val="0"/>
              <w:divBdr>
                <w:top w:val="none" w:sz="0" w:space="0" w:color="auto"/>
                <w:left w:val="none" w:sz="0" w:space="0" w:color="auto"/>
                <w:bottom w:val="none" w:sz="0" w:space="0" w:color="auto"/>
                <w:right w:val="none" w:sz="0" w:space="0" w:color="auto"/>
              </w:divBdr>
              <w:divsChild>
                <w:div w:id="1474785380">
                  <w:marLeft w:val="0"/>
                  <w:marRight w:val="0"/>
                  <w:marTop w:val="0"/>
                  <w:marBottom w:val="0"/>
                  <w:divBdr>
                    <w:top w:val="none" w:sz="0" w:space="0" w:color="auto"/>
                    <w:left w:val="none" w:sz="0" w:space="0" w:color="auto"/>
                    <w:bottom w:val="none" w:sz="0" w:space="0" w:color="auto"/>
                    <w:right w:val="none" w:sz="0" w:space="0" w:color="auto"/>
                  </w:divBdr>
                </w:div>
              </w:divsChild>
            </w:div>
            <w:div w:id="2123920521">
              <w:marLeft w:val="0"/>
              <w:marRight w:val="0"/>
              <w:marTop w:val="0"/>
              <w:marBottom w:val="0"/>
              <w:divBdr>
                <w:top w:val="none" w:sz="0" w:space="0" w:color="auto"/>
                <w:left w:val="none" w:sz="0" w:space="0" w:color="auto"/>
                <w:bottom w:val="none" w:sz="0" w:space="0" w:color="auto"/>
                <w:right w:val="none" w:sz="0" w:space="0" w:color="auto"/>
              </w:divBdr>
              <w:divsChild>
                <w:div w:id="89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849">
          <w:marLeft w:val="0"/>
          <w:marRight w:val="0"/>
          <w:marTop w:val="0"/>
          <w:marBottom w:val="0"/>
          <w:divBdr>
            <w:top w:val="none" w:sz="0" w:space="0" w:color="auto"/>
            <w:left w:val="none" w:sz="0" w:space="0" w:color="auto"/>
            <w:bottom w:val="none" w:sz="0" w:space="0" w:color="auto"/>
            <w:right w:val="none" w:sz="0" w:space="0" w:color="auto"/>
          </w:divBdr>
          <w:divsChild>
            <w:div w:id="1301961376">
              <w:marLeft w:val="0"/>
              <w:marRight w:val="0"/>
              <w:marTop w:val="0"/>
              <w:marBottom w:val="0"/>
              <w:divBdr>
                <w:top w:val="none" w:sz="0" w:space="0" w:color="auto"/>
                <w:left w:val="none" w:sz="0" w:space="0" w:color="auto"/>
                <w:bottom w:val="none" w:sz="0" w:space="0" w:color="auto"/>
                <w:right w:val="none" w:sz="0" w:space="0" w:color="auto"/>
              </w:divBdr>
              <w:divsChild>
                <w:div w:id="1207254149">
                  <w:marLeft w:val="0"/>
                  <w:marRight w:val="0"/>
                  <w:marTop w:val="0"/>
                  <w:marBottom w:val="0"/>
                  <w:divBdr>
                    <w:top w:val="none" w:sz="0" w:space="0" w:color="auto"/>
                    <w:left w:val="none" w:sz="0" w:space="0" w:color="auto"/>
                    <w:bottom w:val="none" w:sz="0" w:space="0" w:color="auto"/>
                    <w:right w:val="none" w:sz="0" w:space="0" w:color="auto"/>
                  </w:divBdr>
                </w:div>
              </w:divsChild>
            </w:div>
            <w:div w:id="1662198532">
              <w:marLeft w:val="0"/>
              <w:marRight w:val="0"/>
              <w:marTop w:val="0"/>
              <w:marBottom w:val="0"/>
              <w:divBdr>
                <w:top w:val="none" w:sz="0" w:space="0" w:color="auto"/>
                <w:left w:val="none" w:sz="0" w:space="0" w:color="auto"/>
                <w:bottom w:val="none" w:sz="0" w:space="0" w:color="auto"/>
                <w:right w:val="none" w:sz="0" w:space="0" w:color="auto"/>
              </w:divBdr>
              <w:divsChild>
                <w:div w:id="1508594513">
                  <w:marLeft w:val="0"/>
                  <w:marRight w:val="0"/>
                  <w:marTop w:val="0"/>
                  <w:marBottom w:val="0"/>
                  <w:divBdr>
                    <w:top w:val="none" w:sz="0" w:space="0" w:color="auto"/>
                    <w:left w:val="none" w:sz="0" w:space="0" w:color="auto"/>
                    <w:bottom w:val="none" w:sz="0" w:space="0" w:color="auto"/>
                    <w:right w:val="none" w:sz="0" w:space="0" w:color="auto"/>
                  </w:divBdr>
                </w:div>
              </w:divsChild>
            </w:div>
            <w:div w:id="1273249405">
              <w:marLeft w:val="0"/>
              <w:marRight w:val="0"/>
              <w:marTop w:val="0"/>
              <w:marBottom w:val="0"/>
              <w:divBdr>
                <w:top w:val="none" w:sz="0" w:space="0" w:color="auto"/>
                <w:left w:val="none" w:sz="0" w:space="0" w:color="auto"/>
                <w:bottom w:val="none" w:sz="0" w:space="0" w:color="auto"/>
                <w:right w:val="none" w:sz="0" w:space="0" w:color="auto"/>
              </w:divBdr>
              <w:divsChild>
                <w:div w:id="17730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551">
          <w:marLeft w:val="0"/>
          <w:marRight w:val="0"/>
          <w:marTop w:val="0"/>
          <w:marBottom w:val="0"/>
          <w:divBdr>
            <w:top w:val="none" w:sz="0" w:space="0" w:color="auto"/>
            <w:left w:val="none" w:sz="0" w:space="0" w:color="auto"/>
            <w:bottom w:val="none" w:sz="0" w:space="0" w:color="auto"/>
            <w:right w:val="none" w:sz="0" w:space="0" w:color="auto"/>
          </w:divBdr>
          <w:divsChild>
            <w:div w:id="1387216289">
              <w:marLeft w:val="0"/>
              <w:marRight w:val="0"/>
              <w:marTop w:val="0"/>
              <w:marBottom w:val="0"/>
              <w:divBdr>
                <w:top w:val="none" w:sz="0" w:space="0" w:color="auto"/>
                <w:left w:val="none" w:sz="0" w:space="0" w:color="auto"/>
                <w:bottom w:val="none" w:sz="0" w:space="0" w:color="auto"/>
                <w:right w:val="none" w:sz="0" w:space="0" w:color="auto"/>
              </w:divBdr>
              <w:divsChild>
                <w:div w:id="521013477">
                  <w:marLeft w:val="0"/>
                  <w:marRight w:val="0"/>
                  <w:marTop w:val="0"/>
                  <w:marBottom w:val="0"/>
                  <w:divBdr>
                    <w:top w:val="none" w:sz="0" w:space="0" w:color="auto"/>
                    <w:left w:val="none" w:sz="0" w:space="0" w:color="auto"/>
                    <w:bottom w:val="none" w:sz="0" w:space="0" w:color="auto"/>
                    <w:right w:val="none" w:sz="0" w:space="0" w:color="auto"/>
                  </w:divBdr>
                </w:div>
              </w:divsChild>
            </w:div>
            <w:div w:id="168565009">
              <w:marLeft w:val="0"/>
              <w:marRight w:val="0"/>
              <w:marTop w:val="0"/>
              <w:marBottom w:val="0"/>
              <w:divBdr>
                <w:top w:val="none" w:sz="0" w:space="0" w:color="auto"/>
                <w:left w:val="none" w:sz="0" w:space="0" w:color="auto"/>
                <w:bottom w:val="none" w:sz="0" w:space="0" w:color="auto"/>
                <w:right w:val="none" w:sz="0" w:space="0" w:color="auto"/>
              </w:divBdr>
              <w:divsChild>
                <w:div w:id="1696424557">
                  <w:marLeft w:val="0"/>
                  <w:marRight w:val="0"/>
                  <w:marTop w:val="0"/>
                  <w:marBottom w:val="0"/>
                  <w:divBdr>
                    <w:top w:val="none" w:sz="0" w:space="0" w:color="auto"/>
                    <w:left w:val="none" w:sz="0" w:space="0" w:color="auto"/>
                    <w:bottom w:val="none" w:sz="0" w:space="0" w:color="auto"/>
                    <w:right w:val="none" w:sz="0" w:space="0" w:color="auto"/>
                  </w:divBdr>
                </w:div>
              </w:divsChild>
            </w:div>
            <w:div w:id="130710205">
              <w:marLeft w:val="0"/>
              <w:marRight w:val="0"/>
              <w:marTop w:val="0"/>
              <w:marBottom w:val="0"/>
              <w:divBdr>
                <w:top w:val="none" w:sz="0" w:space="0" w:color="auto"/>
                <w:left w:val="none" w:sz="0" w:space="0" w:color="auto"/>
                <w:bottom w:val="none" w:sz="0" w:space="0" w:color="auto"/>
                <w:right w:val="none" w:sz="0" w:space="0" w:color="auto"/>
              </w:divBdr>
              <w:divsChild>
                <w:div w:id="5836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470">
          <w:marLeft w:val="0"/>
          <w:marRight w:val="0"/>
          <w:marTop w:val="0"/>
          <w:marBottom w:val="0"/>
          <w:divBdr>
            <w:top w:val="none" w:sz="0" w:space="0" w:color="auto"/>
            <w:left w:val="none" w:sz="0" w:space="0" w:color="auto"/>
            <w:bottom w:val="none" w:sz="0" w:space="0" w:color="auto"/>
            <w:right w:val="none" w:sz="0" w:space="0" w:color="auto"/>
          </w:divBdr>
          <w:divsChild>
            <w:div w:id="1158693955">
              <w:marLeft w:val="0"/>
              <w:marRight w:val="0"/>
              <w:marTop w:val="0"/>
              <w:marBottom w:val="0"/>
              <w:divBdr>
                <w:top w:val="none" w:sz="0" w:space="0" w:color="auto"/>
                <w:left w:val="none" w:sz="0" w:space="0" w:color="auto"/>
                <w:bottom w:val="none" w:sz="0" w:space="0" w:color="auto"/>
                <w:right w:val="none" w:sz="0" w:space="0" w:color="auto"/>
              </w:divBdr>
              <w:divsChild>
                <w:div w:id="2067102253">
                  <w:marLeft w:val="0"/>
                  <w:marRight w:val="0"/>
                  <w:marTop w:val="0"/>
                  <w:marBottom w:val="0"/>
                  <w:divBdr>
                    <w:top w:val="none" w:sz="0" w:space="0" w:color="auto"/>
                    <w:left w:val="none" w:sz="0" w:space="0" w:color="auto"/>
                    <w:bottom w:val="none" w:sz="0" w:space="0" w:color="auto"/>
                    <w:right w:val="none" w:sz="0" w:space="0" w:color="auto"/>
                  </w:divBdr>
                </w:div>
              </w:divsChild>
            </w:div>
            <w:div w:id="1628851559">
              <w:marLeft w:val="0"/>
              <w:marRight w:val="0"/>
              <w:marTop w:val="0"/>
              <w:marBottom w:val="0"/>
              <w:divBdr>
                <w:top w:val="none" w:sz="0" w:space="0" w:color="auto"/>
                <w:left w:val="none" w:sz="0" w:space="0" w:color="auto"/>
                <w:bottom w:val="none" w:sz="0" w:space="0" w:color="auto"/>
                <w:right w:val="none" w:sz="0" w:space="0" w:color="auto"/>
              </w:divBdr>
              <w:divsChild>
                <w:div w:id="1375153795">
                  <w:marLeft w:val="0"/>
                  <w:marRight w:val="0"/>
                  <w:marTop w:val="0"/>
                  <w:marBottom w:val="0"/>
                  <w:divBdr>
                    <w:top w:val="none" w:sz="0" w:space="0" w:color="auto"/>
                    <w:left w:val="none" w:sz="0" w:space="0" w:color="auto"/>
                    <w:bottom w:val="none" w:sz="0" w:space="0" w:color="auto"/>
                    <w:right w:val="none" w:sz="0" w:space="0" w:color="auto"/>
                  </w:divBdr>
                </w:div>
              </w:divsChild>
            </w:div>
            <w:div w:id="1966540788">
              <w:marLeft w:val="0"/>
              <w:marRight w:val="0"/>
              <w:marTop w:val="0"/>
              <w:marBottom w:val="0"/>
              <w:divBdr>
                <w:top w:val="none" w:sz="0" w:space="0" w:color="auto"/>
                <w:left w:val="none" w:sz="0" w:space="0" w:color="auto"/>
                <w:bottom w:val="none" w:sz="0" w:space="0" w:color="auto"/>
                <w:right w:val="none" w:sz="0" w:space="0" w:color="auto"/>
              </w:divBdr>
              <w:divsChild>
                <w:div w:id="3799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6833">
          <w:marLeft w:val="0"/>
          <w:marRight w:val="0"/>
          <w:marTop w:val="0"/>
          <w:marBottom w:val="0"/>
          <w:divBdr>
            <w:top w:val="none" w:sz="0" w:space="0" w:color="auto"/>
            <w:left w:val="none" w:sz="0" w:space="0" w:color="auto"/>
            <w:bottom w:val="none" w:sz="0" w:space="0" w:color="auto"/>
            <w:right w:val="none" w:sz="0" w:space="0" w:color="auto"/>
          </w:divBdr>
          <w:divsChild>
            <w:div w:id="1373191483">
              <w:marLeft w:val="0"/>
              <w:marRight w:val="0"/>
              <w:marTop w:val="0"/>
              <w:marBottom w:val="0"/>
              <w:divBdr>
                <w:top w:val="none" w:sz="0" w:space="0" w:color="auto"/>
                <w:left w:val="none" w:sz="0" w:space="0" w:color="auto"/>
                <w:bottom w:val="none" w:sz="0" w:space="0" w:color="auto"/>
                <w:right w:val="none" w:sz="0" w:space="0" w:color="auto"/>
              </w:divBdr>
              <w:divsChild>
                <w:div w:id="18654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7176">
      <w:bodyDiv w:val="1"/>
      <w:marLeft w:val="0"/>
      <w:marRight w:val="0"/>
      <w:marTop w:val="0"/>
      <w:marBottom w:val="0"/>
      <w:divBdr>
        <w:top w:val="none" w:sz="0" w:space="0" w:color="auto"/>
        <w:left w:val="none" w:sz="0" w:space="0" w:color="auto"/>
        <w:bottom w:val="none" w:sz="0" w:space="0" w:color="auto"/>
        <w:right w:val="none" w:sz="0" w:space="0" w:color="auto"/>
      </w:divBdr>
      <w:divsChild>
        <w:div w:id="884832897">
          <w:marLeft w:val="0"/>
          <w:marRight w:val="0"/>
          <w:marTop w:val="0"/>
          <w:marBottom w:val="0"/>
          <w:divBdr>
            <w:top w:val="none" w:sz="0" w:space="0" w:color="auto"/>
            <w:left w:val="none" w:sz="0" w:space="0" w:color="auto"/>
            <w:bottom w:val="none" w:sz="0" w:space="0" w:color="auto"/>
            <w:right w:val="none" w:sz="0" w:space="0" w:color="auto"/>
          </w:divBdr>
          <w:divsChild>
            <w:div w:id="1686903878">
              <w:marLeft w:val="0"/>
              <w:marRight w:val="0"/>
              <w:marTop w:val="0"/>
              <w:marBottom w:val="0"/>
              <w:divBdr>
                <w:top w:val="none" w:sz="0" w:space="0" w:color="auto"/>
                <w:left w:val="none" w:sz="0" w:space="0" w:color="auto"/>
                <w:bottom w:val="none" w:sz="0" w:space="0" w:color="auto"/>
                <w:right w:val="none" w:sz="0" w:space="0" w:color="auto"/>
              </w:divBdr>
              <w:divsChild>
                <w:div w:id="13596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7800">
      <w:bodyDiv w:val="1"/>
      <w:marLeft w:val="0"/>
      <w:marRight w:val="0"/>
      <w:marTop w:val="0"/>
      <w:marBottom w:val="0"/>
      <w:divBdr>
        <w:top w:val="none" w:sz="0" w:space="0" w:color="auto"/>
        <w:left w:val="none" w:sz="0" w:space="0" w:color="auto"/>
        <w:bottom w:val="none" w:sz="0" w:space="0" w:color="auto"/>
        <w:right w:val="none" w:sz="0" w:space="0" w:color="auto"/>
      </w:divBdr>
    </w:div>
    <w:div w:id="1439906291">
      <w:bodyDiv w:val="1"/>
      <w:marLeft w:val="0"/>
      <w:marRight w:val="0"/>
      <w:marTop w:val="0"/>
      <w:marBottom w:val="0"/>
      <w:divBdr>
        <w:top w:val="none" w:sz="0" w:space="0" w:color="auto"/>
        <w:left w:val="none" w:sz="0" w:space="0" w:color="auto"/>
        <w:bottom w:val="none" w:sz="0" w:space="0" w:color="auto"/>
        <w:right w:val="none" w:sz="0" w:space="0" w:color="auto"/>
      </w:divBdr>
    </w:div>
    <w:div w:id="1444151339">
      <w:bodyDiv w:val="1"/>
      <w:marLeft w:val="0"/>
      <w:marRight w:val="0"/>
      <w:marTop w:val="0"/>
      <w:marBottom w:val="0"/>
      <w:divBdr>
        <w:top w:val="none" w:sz="0" w:space="0" w:color="auto"/>
        <w:left w:val="none" w:sz="0" w:space="0" w:color="auto"/>
        <w:bottom w:val="none" w:sz="0" w:space="0" w:color="auto"/>
        <w:right w:val="none" w:sz="0" w:space="0" w:color="auto"/>
      </w:divBdr>
      <w:divsChild>
        <w:div w:id="926570457">
          <w:marLeft w:val="0"/>
          <w:marRight w:val="0"/>
          <w:marTop w:val="0"/>
          <w:marBottom w:val="0"/>
          <w:divBdr>
            <w:top w:val="none" w:sz="0" w:space="0" w:color="auto"/>
            <w:left w:val="none" w:sz="0" w:space="0" w:color="auto"/>
            <w:bottom w:val="none" w:sz="0" w:space="0" w:color="auto"/>
            <w:right w:val="none" w:sz="0" w:space="0" w:color="auto"/>
          </w:divBdr>
          <w:divsChild>
            <w:div w:id="1432360225">
              <w:marLeft w:val="0"/>
              <w:marRight w:val="0"/>
              <w:marTop w:val="0"/>
              <w:marBottom w:val="0"/>
              <w:divBdr>
                <w:top w:val="none" w:sz="0" w:space="0" w:color="auto"/>
                <w:left w:val="none" w:sz="0" w:space="0" w:color="auto"/>
                <w:bottom w:val="none" w:sz="0" w:space="0" w:color="auto"/>
                <w:right w:val="none" w:sz="0" w:space="0" w:color="auto"/>
              </w:divBdr>
              <w:divsChild>
                <w:div w:id="651834541">
                  <w:marLeft w:val="0"/>
                  <w:marRight w:val="0"/>
                  <w:marTop w:val="0"/>
                  <w:marBottom w:val="0"/>
                  <w:divBdr>
                    <w:top w:val="none" w:sz="0" w:space="0" w:color="auto"/>
                    <w:left w:val="none" w:sz="0" w:space="0" w:color="auto"/>
                    <w:bottom w:val="none" w:sz="0" w:space="0" w:color="auto"/>
                    <w:right w:val="none" w:sz="0" w:space="0" w:color="auto"/>
                  </w:divBdr>
                </w:div>
              </w:divsChild>
            </w:div>
            <w:div w:id="1233198677">
              <w:marLeft w:val="0"/>
              <w:marRight w:val="0"/>
              <w:marTop w:val="0"/>
              <w:marBottom w:val="0"/>
              <w:divBdr>
                <w:top w:val="none" w:sz="0" w:space="0" w:color="auto"/>
                <w:left w:val="none" w:sz="0" w:space="0" w:color="auto"/>
                <w:bottom w:val="none" w:sz="0" w:space="0" w:color="auto"/>
                <w:right w:val="none" w:sz="0" w:space="0" w:color="auto"/>
              </w:divBdr>
              <w:divsChild>
                <w:div w:id="7004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9231">
          <w:marLeft w:val="0"/>
          <w:marRight w:val="0"/>
          <w:marTop w:val="0"/>
          <w:marBottom w:val="0"/>
          <w:divBdr>
            <w:top w:val="none" w:sz="0" w:space="0" w:color="auto"/>
            <w:left w:val="none" w:sz="0" w:space="0" w:color="auto"/>
            <w:bottom w:val="none" w:sz="0" w:space="0" w:color="auto"/>
            <w:right w:val="none" w:sz="0" w:space="0" w:color="auto"/>
          </w:divBdr>
          <w:divsChild>
            <w:div w:id="464736526">
              <w:marLeft w:val="0"/>
              <w:marRight w:val="0"/>
              <w:marTop w:val="0"/>
              <w:marBottom w:val="0"/>
              <w:divBdr>
                <w:top w:val="none" w:sz="0" w:space="0" w:color="auto"/>
                <w:left w:val="none" w:sz="0" w:space="0" w:color="auto"/>
                <w:bottom w:val="none" w:sz="0" w:space="0" w:color="auto"/>
                <w:right w:val="none" w:sz="0" w:space="0" w:color="auto"/>
              </w:divBdr>
              <w:divsChild>
                <w:div w:id="1337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39978">
      <w:bodyDiv w:val="1"/>
      <w:marLeft w:val="0"/>
      <w:marRight w:val="0"/>
      <w:marTop w:val="0"/>
      <w:marBottom w:val="0"/>
      <w:divBdr>
        <w:top w:val="none" w:sz="0" w:space="0" w:color="auto"/>
        <w:left w:val="none" w:sz="0" w:space="0" w:color="auto"/>
        <w:bottom w:val="none" w:sz="0" w:space="0" w:color="auto"/>
        <w:right w:val="none" w:sz="0" w:space="0" w:color="auto"/>
      </w:divBdr>
    </w:div>
    <w:div w:id="1610702979">
      <w:bodyDiv w:val="1"/>
      <w:marLeft w:val="0"/>
      <w:marRight w:val="0"/>
      <w:marTop w:val="0"/>
      <w:marBottom w:val="0"/>
      <w:divBdr>
        <w:top w:val="none" w:sz="0" w:space="0" w:color="auto"/>
        <w:left w:val="none" w:sz="0" w:space="0" w:color="auto"/>
        <w:bottom w:val="none" w:sz="0" w:space="0" w:color="auto"/>
        <w:right w:val="none" w:sz="0" w:space="0" w:color="auto"/>
      </w:divBdr>
    </w:div>
    <w:div w:id="1763406237">
      <w:bodyDiv w:val="1"/>
      <w:marLeft w:val="0"/>
      <w:marRight w:val="0"/>
      <w:marTop w:val="0"/>
      <w:marBottom w:val="0"/>
      <w:divBdr>
        <w:top w:val="none" w:sz="0" w:space="0" w:color="auto"/>
        <w:left w:val="none" w:sz="0" w:space="0" w:color="auto"/>
        <w:bottom w:val="none" w:sz="0" w:space="0" w:color="auto"/>
        <w:right w:val="none" w:sz="0" w:space="0" w:color="auto"/>
      </w:divBdr>
    </w:div>
    <w:div w:id="1972784223">
      <w:bodyDiv w:val="1"/>
      <w:marLeft w:val="0"/>
      <w:marRight w:val="0"/>
      <w:marTop w:val="0"/>
      <w:marBottom w:val="0"/>
      <w:divBdr>
        <w:top w:val="none" w:sz="0" w:space="0" w:color="auto"/>
        <w:left w:val="none" w:sz="0" w:space="0" w:color="auto"/>
        <w:bottom w:val="none" w:sz="0" w:space="0" w:color="auto"/>
        <w:right w:val="none" w:sz="0" w:space="0" w:color="auto"/>
      </w:divBdr>
      <w:divsChild>
        <w:div w:id="576980832">
          <w:marLeft w:val="0"/>
          <w:marRight w:val="0"/>
          <w:marTop w:val="0"/>
          <w:marBottom w:val="0"/>
          <w:divBdr>
            <w:top w:val="none" w:sz="0" w:space="0" w:color="auto"/>
            <w:left w:val="none" w:sz="0" w:space="0" w:color="auto"/>
            <w:bottom w:val="none" w:sz="0" w:space="0" w:color="auto"/>
            <w:right w:val="none" w:sz="0" w:space="0" w:color="auto"/>
          </w:divBdr>
          <w:divsChild>
            <w:div w:id="1175026898">
              <w:marLeft w:val="0"/>
              <w:marRight w:val="0"/>
              <w:marTop w:val="0"/>
              <w:marBottom w:val="0"/>
              <w:divBdr>
                <w:top w:val="none" w:sz="0" w:space="0" w:color="auto"/>
                <w:left w:val="none" w:sz="0" w:space="0" w:color="auto"/>
                <w:bottom w:val="none" w:sz="0" w:space="0" w:color="auto"/>
                <w:right w:val="none" w:sz="0" w:space="0" w:color="auto"/>
              </w:divBdr>
              <w:divsChild>
                <w:div w:id="1649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_entrada-bog-adu@dian.gov.co"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 TargetMode="External"/><Relationship Id="rId24" Type="http://schemas.openxmlformats.org/officeDocument/2006/relationships/hyperlink" Target="mailto:notificaciones@solidaria.com.c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otificaciones@gha.com.c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471B-FA60-4658-B838-633BB5C9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24</Pages>
  <Words>9277</Words>
  <Characters>51025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Gonzalo</cp:lastModifiedBy>
  <cp:revision>45</cp:revision>
  <cp:lastPrinted>2024-11-05T16:59:00Z</cp:lastPrinted>
  <dcterms:created xsi:type="dcterms:W3CDTF">2024-10-30T20:44:00Z</dcterms:created>
  <dcterms:modified xsi:type="dcterms:W3CDTF">2024-11-05T17:00:00Z</dcterms:modified>
</cp:coreProperties>
</file>