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4D95A" w14:textId="04481ACF" w:rsidR="00C47B50" w:rsidRPr="002D7FEC" w:rsidRDefault="00352654" w:rsidP="00A6413B">
      <w:pPr>
        <w:pStyle w:val="Textoindependiente"/>
        <w:spacing w:before="68" w:line="276" w:lineRule="auto"/>
        <w:ind w:left="100"/>
        <w:rPr>
          <w:rFonts w:ascii="Arial" w:hAnsi="Arial" w:cs="Arial"/>
          <w:spacing w:val="-4"/>
          <w:sz w:val="22"/>
          <w:szCs w:val="22"/>
        </w:rPr>
      </w:pPr>
      <w:r w:rsidRPr="002D7FEC">
        <w:rPr>
          <w:rFonts w:ascii="Arial" w:hAnsi="Arial" w:cs="Arial"/>
          <w:sz w:val="22"/>
          <w:szCs w:val="22"/>
        </w:rPr>
        <w:t>Bogotá, D.C.</w:t>
      </w:r>
      <w:r w:rsidR="00C47B50" w:rsidRPr="002D7FEC">
        <w:rPr>
          <w:rFonts w:ascii="Arial" w:hAnsi="Arial" w:cs="Arial"/>
          <w:sz w:val="22"/>
          <w:szCs w:val="22"/>
        </w:rPr>
        <w:t>,</w:t>
      </w:r>
      <w:r w:rsidR="00C47B50" w:rsidRPr="002D7FEC">
        <w:rPr>
          <w:rFonts w:ascii="Arial" w:hAnsi="Arial" w:cs="Arial"/>
          <w:spacing w:val="-4"/>
          <w:sz w:val="22"/>
          <w:szCs w:val="22"/>
        </w:rPr>
        <w:t xml:space="preserve"> </w:t>
      </w:r>
      <w:r w:rsidR="00DD3FC9" w:rsidRPr="002D7FEC">
        <w:rPr>
          <w:rFonts w:ascii="Arial" w:hAnsi="Arial" w:cs="Arial"/>
          <w:sz w:val="22"/>
          <w:szCs w:val="22"/>
        </w:rPr>
        <w:t>noviembre</w:t>
      </w:r>
      <w:r w:rsidR="00C47B50" w:rsidRPr="002D7FEC">
        <w:rPr>
          <w:rFonts w:ascii="Arial" w:hAnsi="Arial" w:cs="Arial"/>
          <w:sz w:val="22"/>
          <w:szCs w:val="22"/>
        </w:rPr>
        <w:t xml:space="preserve"> </w:t>
      </w:r>
      <w:r w:rsidR="00DD3FC9" w:rsidRPr="002D7FEC">
        <w:rPr>
          <w:rFonts w:ascii="Arial" w:hAnsi="Arial" w:cs="Arial"/>
          <w:sz w:val="22"/>
          <w:szCs w:val="22"/>
        </w:rPr>
        <w:t>2</w:t>
      </w:r>
      <w:r w:rsidR="00C47B50" w:rsidRPr="002D7FEC">
        <w:rPr>
          <w:rFonts w:ascii="Arial" w:hAnsi="Arial" w:cs="Arial"/>
          <w:sz w:val="22"/>
          <w:szCs w:val="22"/>
        </w:rPr>
        <w:t>5 del</w:t>
      </w:r>
      <w:r w:rsidR="00C47B50" w:rsidRPr="002D7FEC">
        <w:rPr>
          <w:rFonts w:ascii="Arial" w:hAnsi="Arial" w:cs="Arial"/>
          <w:spacing w:val="-6"/>
          <w:sz w:val="22"/>
          <w:szCs w:val="22"/>
        </w:rPr>
        <w:t xml:space="preserve"> </w:t>
      </w:r>
      <w:r w:rsidR="00C47B50" w:rsidRPr="002D7FEC">
        <w:rPr>
          <w:rFonts w:ascii="Arial" w:hAnsi="Arial" w:cs="Arial"/>
          <w:spacing w:val="-4"/>
          <w:sz w:val="22"/>
          <w:szCs w:val="22"/>
        </w:rPr>
        <w:t>2024</w:t>
      </w:r>
    </w:p>
    <w:p w14:paraId="2D52C23B" w14:textId="77777777" w:rsidR="00C47B50" w:rsidRPr="002D7FEC" w:rsidRDefault="00C47B50" w:rsidP="00A6413B">
      <w:pPr>
        <w:pStyle w:val="Textoindependiente"/>
        <w:spacing w:before="68" w:line="276" w:lineRule="auto"/>
        <w:ind w:left="100"/>
        <w:rPr>
          <w:rFonts w:ascii="Arial" w:hAnsi="Arial" w:cs="Arial"/>
          <w:spacing w:val="-4"/>
          <w:sz w:val="22"/>
          <w:szCs w:val="22"/>
        </w:rPr>
      </w:pPr>
    </w:p>
    <w:p w14:paraId="6305292D" w14:textId="08495131" w:rsidR="000A01EF" w:rsidRPr="002D7FEC" w:rsidRDefault="000A01EF" w:rsidP="00A6413B">
      <w:pPr>
        <w:spacing w:line="276" w:lineRule="auto"/>
        <w:ind w:left="100"/>
        <w:rPr>
          <w:rFonts w:ascii="Arial" w:hAnsi="Arial" w:cs="Arial"/>
        </w:rPr>
      </w:pPr>
      <w:r w:rsidRPr="002D7FEC">
        <w:rPr>
          <w:rFonts w:ascii="Arial" w:hAnsi="Arial" w:cs="Arial"/>
        </w:rPr>
        <w:t>Señor</w:t>
      </w:r>
      <w:r w:rsidR="00DD3FC9" w:rsidRPr="002D7FEC">
        <w:rPr>
          <w:rFonts w:ascii="Arial" w:hAnsi="Arial" w:cs="Arial"/>
        </w:rPr>
        <w:t>a</w:t>
      </w:r>
    </w:p>
    <w:p w14:paraId="375719F5" w14:textId="2F712F59" w:rsidR="00352654" w:rsidRPr="002D7FEC" w:rsidRDefault="00DD3FC9" w:rsidP="00A6413B">
      <w:pPr>
        <w:spacing w:line="276" w:lineRule="auto"/>
        <w:ind w:left="100"/>
        <w:rPr>
          <w:rFonts w:ascii="Arial" w:hAnsi="Arial" w:cs="Arial"/>
        </w:rPr>
      </w:pPr>
      <w:r w:rsidRPr="002D7FEC">
        <w:rPr>
          <w:rFonts w:ascii="Arial" w:hAnsi="Arial" w:cs="Arial"/>
          <w:b/>
          <w:bCs/>
        </w:rPr>
        <w:t xml:space="preserve">MARGARITA LLORENTE CARREÑO </w:t>
      </w:r>
      <w:r w:rsidRPr="002D7FEC">
        <w:rPr>
          <w:rFonts w:ascii="Arial" w:hAnsi="Arial" w:cs="Arial"/>
          <w:b/>
          <w:bCs/>
        </w:rPr>
        <w:br/>
      </w:r>
      <w:r w:rsidR="00352654" w:rsidRPr="002D7FEC">
        <w:rPr>
          <w:rFonts w:ascii="Arial" w:hAnsi="Arial" w:cs="Arial"/>
          <w:b/>
          <w:bCs/>
        </w:rPr>
        <w:t xml:space="preserve">Representante legal de </w:t>
      </w:r>
      <w:r w:rsidRPr="002D7FEC">
        <w:rPr>
          <w:rFonts w:ascii="Arial" w:hAnsi="Arial" w:cs="Arial"/>
          <w:b/>
          <w:bCs/>
        </w:rPr>
        <w:t>AMARILO S.A.S.</w:t>
      </w:r>
      <w:r w:rsidR="00352654" w:rsidRPr="002D7FEC">
        <w:rPr>
          <w:rFonts w:ascii="Arial" w:hAnsi="Arial" w:cs="Arial"/>
        </w:rPr>
        <w:t xml:space="preserve"> </w:t>
      </w:r>
    </w:p>
    <w:p w14:paraId="115C0238" w14:textId="22FB2D7F" w:rsidR="00DD3FC9" w:rsidRPr="002D7FEC" w:rsidRDefault="00DD3FC9" w:rsidP="00A6413B">
      <w:pPr>
        <w:spacing w:line="276" w:lineRule="auto"/>
        <w:rPr>
          <w:rFonts w:ascii="Arial" w:hAnsi="Arial" w:cs="Arial"/>
        </w:rPr>
      </w:pPr>
      <w:r w:rsidRPr="002D7FEC">
        <w:rPr>
          <w:rFonts w:ascii="Arial" w:hAnsi="Arial" w:cs="Arial"/>
        </w:rPr>
        <w:t xml:space="preserve"> </w:t>
      </w:r>
      <w:r w:rsidR="002D7FEC">
        <w:rPr>
          <w:rFonts w:ascii="Arial" w:hAnsi="Arial" w:cs="Arial"/>
        </w:rPr>
        <w:t xml:space="preserve"> </w:t>
      </w:r>
      <w:hyperlink r:id="rId8" w:history="1">
        <w:r w:rsidR="002D7FEC" w:rsidRPr="00961784">
          <w:rPr>
            <w:rStyle w:val="Hipervnculo"/>
            <w:rFonts w:ascii="Arial" w:hAnsi="Arial" w:cs="Arial"/>
          </w:rPr>
          <w:t>servicioalcliente@amarilo.com</w:t>
        </w:r>
      </w:hyperlink>
      <w:r w:rsidRPr="002D7FEC">
        <w:rPr>
          <w:rFonts w:ascii="Arial" w:hAnsi="Arial" w:cs="Arial"/>
        </w:rPr>
        <w:t xml:space="preserve"> </w:t>
      </w:r>
    </w:p>
    <w:p w14:paraId="777D058F" w14:textId="77777777" w:rsidR="000A01EF" w:rsidRPr="002D7FEC" w:rsidRDefault="000A01EF" w:rsidP="00A6413B">
      <w:pPr>
        <w:pStyle w:val="Textoindependiente"/>
        <w:spacing w:line="276" w:lineRule="auto"/>
        <w:rPr>
          <w:rFonts w:ascii="Arial" w:hAnsi="Arial" w:cs="Arial"/>
          <w:sz w:val="22"/>
          <w:szCs w:val="22"/>
        </w:rPr>
      </w:pPr>
    </w:p>
    <w:p w14:paraId="124B473F" w14:textId="77777777" w:rsidR="000A01EF" w:rsidRPr="002D7FEC" w:rsidRDefault="000A01EF" w:rsidP="00A6413B">
      <w:pPr>
        <w:pStyle w:val="Textoindependiente"/>
        <w:spacing w:before="201" w:line="276" w:lineRule="auto"/>
        <w:rPr>
          <w:rFonts w:ascii="Arial" w:hAnsi="Arial" w:cs="Arial"/>
          <w:sz w:val="22"/>
          <w:szCs w:val="22"/>
        </w:rPr>
      </w:pPr>
    </w:p>
    <w:p w14:paraId="47DE11CE" w14:textId="77777777" w:rsidR="00555057" w:rsidRPr="002D7FEC" w:rsidRDefault="00555057" w:rsidP="00A6413B">
      <w:pPr>
        <w:spacing w:line="276" w:lineRule="auto"/>
        <w:jc w:val="both"/>
        <w:rPr>
          <w:rFonts w:ascii="Arial" w:hAnsi="Arial" w:cs="Arial"/>
          <w:lang w:val="es-MX"/>
        </w:rPr>
      </w:pPr>
    </w:p>
    <w:p w14:paraId="2D5DE3CE" w14:textId="5671AD26" w:rsidR="00555057" w:rsidRPr="002D7FEC" w:rsidRDefault="00555057" w:rsidP="00A6413B">
      <w:pPr>
        <w:spacing w:line="276" w:lineRule="auto"/>
        <w:jc w:val="both"/>
        <w:rPr>
          <w:rFonts w:ascii="Arial" w:hAnsi="Arial" w:cs="Arial"/>
          <w:b/>
          <w:lang w:val="es-MX"/>
        </w:rPr>
      </w:pPr>
      <w:r w:rsidRPr="002D7FEC">
        <w:rPr>
          <w:rFonts w:ascii="Arial" w:hAnsi="Arial" w:cs="Arial"/>
          <w:b/>
          <w:lang w:val="es-MX"/>
        </w:rPr>
        <w:t>REF.:</w:t>
      </w:r>
      <w:r w:rsidRPr="002D7FEC">
        <w:rPr>
          <w:rFonts w:ascii="Arial" w:hAnsi="Arial" w:cs="Arial"/>
          <w:b/>
          <w:lang w:val="es-MX"/>
        </w:rPr>
        <w:tab/>
      </w:r>
      <w:r w:rsidRPr="002D7FEC">
        <w:rPr>
          <w:rFonts w:ascii="Arial" w:hAnsi="Arial" w:cs="Arial"/>
          <w:b/>
          <w:lang w:val="es-MX"/>
        </w:rPr>
        <w:tab/>
        <w:t xml:space="preserve">PÓLIZA DE CUMPLIMIENTO PARTICULAR No. </w:t>
      </w:r>
      <w:r w:rsidR="00DD3FC9" w:rsidRPr="002D7FEC">
        <w:rPr>
          <w:rFonts w:ascii="Arial" w:hAnsi="Arial" w:cs="Arial"/>
          <w:b/>
          <w:lang w:val="es-CO"/>
        </w:rPr>
        <w:t>620 45 994000008395</w:t>
      </w:r>
    </w:p>
    <w:p w14:paraId="05F912C2" w14:textId="0144F562" w:rsidR="00555057" w:rsidRPr="002D7FEC" w:rsidRDefault="00555057" w:rsidP="00A6413B">
      <w:pPr>
        <w:spacing w:line="276" w:lineRule="auto"/>
        <w:jc w:val="both"/>
        <w:rPr>
          <w:rFonts w:ascii="Arial" w:hAnsi="Arial" w:cs="Arial"/>
          <w:b/>
          <w:lang w:val="es-CO"/>
        </w:rPr>
      </w:pPr>
      <w:r w:rsidRPr="002D7FEC">
        <w:rPr>
          <w:rFonts w:ascii="Arial" w:hAnsi="Arial" w:cs="Arial"/>
          <w:b/>
          <w:lang w:val="es-MX"/>
        </w:rPr>
        <w:tab/>
      </w:r>
      <w:r w:rsidRPr="002D7FEC">
        <w:rPr>
          <w:rFonts w:ascii="Arial" w:hAnsi="Arial" w:cs="Arial"/>
          <w:b/>
          <w:lang w:val="es-MX"/>
        </w:rPr>
        <w:tab/>
        <w:t>TOMADOR</w:t>
      </w:r>
      <w:r w:rsidR="008E2FB8" w:rsidRPr="002D7FEC">
        <w:rPr>
          <w:rFonts w:ascii="Arial" w:hAnsi="Arial" w:cs="Arial"/>
          <w:b/>
          <w:lang w:val="es-MX"/>
        </w:rPr>
        <w:t>:</w:t>
      </w:r>
      <w:r w:rsidRPr="002D7FEC">
        <w:rPr>
          <w:rFonts w:ascii="Arial" w:hAnsi="Arial" w:cs="Arial"/>
          <w:b/>
          <w:lang w:val="es-MX"/>
        </w:rPr>
        <w:t xml:space="preserve"> </w:t>
      </w:r>
      <w:r w:rsidR="00DD3FC9" w:rsidRPr="002D7FEC">
        <w:rPr>
          <w:rFonts w:ascii="Arial" w:hAnsi="Arial" w:cs="Arial"/>
          <w:b/>
          <w:bCs/>
          <w:lang w:val="es-CO"/>
        </w:rPr>
        <w:t>CONSTRUCCIONES E INGENIERIA MR</w:t>
      </w:r>
      <w:r w:rsidR="00DD3FC9" w:rsidRPr="002D7FEC">
        <w:rPr>
          <w:rFonts w:ascii="Arial" w:hAnsi="Arial" w:cs="Arial"/>
          <w:b/>
          <w:lang w:val="es-CO"/>
        </w:rPr>
        <w:t>.</w:t>
      </w:r>
    </w:p>
    <w:p w14:paraId="3FE92A33" w14:textId="77777777" w:rsidR="00DD3FC9" w:rsidRPr="002D7FEC" w:rsidRDefault="00555057" w:rsidP="00A6413B">
      <w:pPr>
        <w:spacing w:line="276" w:lineRule="auto"/>
        <w:jc w:val="both"/>
        <w:rPr>
          <w:rFonts w:ascii="Arial" w:hAnsi="Arial" w:cs="Arial"/>
          <w:b/>
          <w:bCs/>
          <w:lang w:val="es-CO"/>
        </w:rPr>
      </w:pPr>
      <w:r w:rsidRPr="002D7FEC">
        <w:rPr>
          <w:rFonts w:ascii="Arial" w:hAnsi="Arial" w:cs="Arial"/>
          <w:b/>
          <w:lang w:val="es-MX"/>
        </w:rPr>
        <w:tab/>
      </w:r>
      <w:r w:rsidRPr="002D7FEC">
        <w:rPr>
          <w:rFonts w:ascii="Arial" w:hAnsi="Arial" w:cs="Arial"/>
          <w:b/>
          <w:lang w:val="es-MX"/>
        </w:rPr>
        <w:tab/>
        <w:t>ASEGURADO</w:t>
      </w:r>
      <w:r w:rsidR="008E2FB8" w:rsidRPr="002D7FEC">
        <w:rPr>
          <w:rFonts w:ascii="Arial" w:hAnsi="Arial" w:cs="Arial"/>
          <w:b/>
          <w:lang w:val="es-MX"/>
        </w:rPr>
        <w:t>:</w:t>
      </w:r>
      <w:r w:rsidRPr="002D7FEC">
        <w:rPr>
          <w:rFonts w:ascii="Arial" w:hAnsi="Arial" w:cs="Arial"/>
          <w:b/>
          <w:lang w:val="es-MX"/>
        </w:rPr>
        <w:t xml:space="preserve"> </w:t>
      </w:r>
      <w:r w:rsidR="00DD3FC9" w:rsidRPr="002D7FEC">
        <w:rPr>
          <w:rFonts w:ascii="Arial" w:hAnsi="Arial" w:cs="Arial"/>
          <w:b/>
          <w:bCs/>
          <w:lang w:val="es-CO"/>
        </w:rPr>
        <w:t>AMARILO S.A.S.</w:t>
      </w:r>
    </w:p>
    <w:p w14:paraId="369B77F0" w14:textId="7F078A08" w:rsidR="00DD3FC9" w:rsidRPr="002D7FEC" w:rsidRDefault="00DD3FC9" w:rsidP="00A6413B">
      <w:pPr>
        <w:spacing w:line="276" w:lineRule="auto"/>
        <w:jc w:val="both"/>
        <w:rPr>
          <w:rFonts w:ascii="Arial" w:hAnsi="Arial" w:cs="Arial"/>
          <w:b/>
          <w:lang w:val="es-CO"/>
        </w:rPr>
      </w:pPr>
      <w:r w:rsidRPr="002D7FEC">
        <w:rPr>
          <w:rFonts w:ascii="Arial" w:hAnsi="Arial" w:cs="Arial"/>
          <w:b/>
          <w:bCs/>
          <w:lang w:val="es-CO"/>
        </w:rPr>
        <w:tab/>
      </w:r>
      <w:r w:rsidRPr="002D7FEC">
        <w:rPr>
          <w:rFonts w:ascii="Arial" w:hAnsi="Arial" w:cs="Arial"/>
          <w:b/>
          <w:bCs/>
          <w:lang w:val="es-CO"/>
        </w:rPr>
        <w:tab/>
        <w:t>RECLAMACIÓN: RUP-8526</w:t>
      </w:r>
    </w:p>
    <w:p w14:paraId="3F514371" w14:textId="6F04CE73" w:rsidR="00555057" w:rsidRPr="002D7FEC" w:rsidRDefault="00555057" w:rsidP="00A6413B">
      <w:pPr>
        <w:spacing w:line="276" w:lineRule="auto"/>
        <w:jc w:val="both"/>
        <w:rPr>
          <w:rFonts w:ascii="Arial" w:hAnsi="Arial" w:cs="Arial"/>
          <w:b/>
          <w:lang w:val="es-MX"/>
        </w:rPr>
      </w:pPr>
    </w:p>
    <w:p w14:paraId="60A7E805" w14:textId="77777777" w:rsidR="00352654" w:rsidRPr="002D7FEC" w:rsidRDefault="00352654" w:rsidP="00A6413B">
      <w:pPr>
        <w:tabs>
          <w:tab w:val="left" w:pos="5626"/>
        </w:tabs>
        <w:spacing w:line="276" w:lineRule="auto"/>
        <w:rPr>
          <w:rFonts w:ascii="Arial" w:hAnsi="Arial" w:cs="Arial"/>
        </w:rPr>
      </w:pPr>
    </w:p>
    <w:p w14:paraId="3374CEB9" w14:textId="4D663A71" w:rsidR="00352654" w:rsidRPr="002D7FEC" w:rsidRDefault="00555057" w:rsidP="00A6413B">
      <w:pPr>
        <w:tabs>
          <w:tab w:val="left" w:pos="5626"/>
        </w:tabs>
        <w:spacing w:line="276" w:lineRule="auto"/>
        <w:rPr>
          <w:rFonts w:ascii="Arial" w:hAnsi="Arial" w:cs="Arial"/>
        </w:rPr>
      </w:pPr>
      <w:r w:rsidRPr="002D7FEC">
        <w:rPr>
          <w:rFonts w:ascii="Arial" w:hAnsi="Arial" w:cs="Arial"/>
        </w:rPr>
        <w:t>Respetados señores:</w:t>
      </w:r>
    </w:p>
    <w:p w14:paraId="75AEE8A2" w14:textId="77777777" w:rsidR="00555057" w:rsidRPr="002D7FEC" w:rsidRDefault="00555057" w:rsidP="00A6413B">
      <w:pPr>
        <w:pStyle w:val="Textoindependiente"/>
        <w:spacing w:line="276" w:lineRule="auto"/>
        <w:rPr>
          <w:rFonts w:ascii="Arial" w:hAnsi="Arial" w:cs="Arial"/>
          <w:sz w:val="22"/>
          <w:szCs w:val="22"/>
        </w:rPr>
      </w:pPr>
    </w:p>
    <w:p w14:paraId="45F7988C" w14:textId="5C58EC31" w:rsidR="00352654" w:rsidRPr="002D7FEC" w:rsidRDefault="00555057" w:rsidP="00A6413B">
      <w:pPr>
        <w:pStyle w:val="Textoindependiente"/>
        <w:spacing w:line="276" w:lineRule="auto"/>
        <w:jc w:val="both"/>
        <w:rPr>
          <w:rFonts w:ascii="Arial" w:hAnsi="Arial" w:cs="Arial"/>
          <w:sz w:val="22"/>
          <w:szCs w:val="22"/>
        </w:rPr>
      </w:pPr>
      <w:r w:rsidRPr="002D7FEC">
        <w:rPr>
          <w:rFonts w:ascii="Arial" w:hAnsi="Arial" w:cs="Arial"/>
          <w:sz w:val="22"/>
          <w:szCs w:val="22"/>
        </w:rPr>
        <w:t>De manera atenta</w:t>
      </w:r>
      <w:r w:rsidR="00352654" w:rsidRPr="002D7FEC">
        <w:rPr>
          <w:rFonts w:ascii="Arial" w:hAnsi="Arial" w:cs="Arial"/>
          <w:sz w:val="22"/>
          <w:szCs w:val="22"/>
        </w:rPr>
        <w:t>,</w:t>
      </w:r>
      <w:r w:rsidRPr="002D7FEC">
        <w:rPr>
          <w:rFonts w:ascii="Arial" w:hAnsi="Arial" w:cs="Arial"/>
          <w:sz w:val="22"/>
          <w:szCs w:val="22"/>
        </w:rPr>
        <w:t xml:space="preserve"> </w:t>
      </w:r>
      <w:r w:rsidR="008E2FB8" w:rsidRPr="002D7FEC">
        <w:rPr>
          <w:rFonts w:ascii="Arial" w:hAnsi="Arial" w:cs="Arial"/>
          <w:sz w:val="22"/>
          <w:szCs w:val="22"/>
        </w:rPr>
        <w:t xml:space="preserve">damos respuesta a su </w:t>
      </w:r>
      <w:r w:rsidR="007439C8" w:rsidRPr="002D7FEC">
        <w:rPr>
          <w:rFonts w:ascii="Arial" w:hAnsi="Arial" w:cs="Arial"/>
          <w:sz w:val="22"/>
          <w:szCs w:val="22"/>
        </w:rPr>
        <w:t>solicitud</w:t>
      </w:r>
      <w:r w:rsidR="008E2FB8" w:rsidRPr="002D7FEC">
        <w:rPr>
          <w:rFonts w:ascii="Arial" w:hAnsi="Arial" w:cs="Arial"/>
          <w:sz w:val="22"/>
          <w:szCs w:val="22"/>
        </w:rPr>
        <w:t xml:space="preserve"> denominad</w:t>
      </w:r>
      <w:r w:rsidR="007439C8" w:rsidRPr="002D7FEC">
        <w:rPr>
          <w:rFonts w:ascii="Arial" w:hAnsi="Arial" w:cs="Arial"/>
          <w:sz w:val="22"/>
          <w:szCs w:val="22"/>
        </w:rPr>
        <w:t>a</w:t>
      </w:r>
      <w:r w:rsidR="008E2FB8" w:rsidRPr="002D7FEC">
        <w:rPr>
          <w:rFonts w:ascii="Arial" w:hAnsi="Arial" w:cs="Arial"/>
          <w:sz w:val="22"/>
          <w:szCs w:val="22"/>
        </w:rPr>
        <w:t xml:space="preserve"> “</w:t>
      </w:r>
      <w:r w:rsidR="007439C8" w:rsidRPr="002D7FEC">
        <w:rPr>
          <w:rFonts w:ascii="Arial" w:hAnsi="Arial" w:cs="Arial"/>
          <w:sz w:val="22"/>
          <w:szCs w:val="22"/>
        </w:rPr>
        <w:t>Reclamación de indemnización</w:t>
      </w:r>
      <w:r w:rsidRPr="002D7FEC">
        <w:rPr>
          <w:rFonts w:ascii="Arial" w:hAnsi="Arial" w:cs="Arial"/>
          <w:sz w:val="22"/>
          <w:szCs w:val="22"/>
        </w:rPr>
        <w:t xml:space="preserve">” </w:t>
      </w:r>
      <w:r w:rsidR="008E2FB8" w:rsidRPr="002D7FEC">
        <w:rPr>
          <w:rFonts w:ascii="Arial" w:hAnsi="Arial" w:cs="Arial"/>
          <w:sz w:val="22"/>
          <w:szCs w:val="22"/>
        </w:rPr>
        <w:t>en los siguientes términos:</w:t>
      </w:r>
      <w:r w:rsidR="005A3F1D" w:rsidRPr="002D7FEC">
        <w:rPr>
          <w:rFonts w:ascii="Arial" w:hAnsi="Arial" w:cs="Arial"/>
          <w:sz w:val="22"/>
          <w:szCs w:val="22"/>
        </w:rPr>
        <w:t xml:space="preserve"> </w:t>
      </w:r>
    </w:p>
    <w:p w14:paraId="040339C4" w14:textId="626507D9" w:rsidR="00352654" w:rsidRPr="002D7FEC" w:rsidRDefault="006C4369" w:rsidP="00A6413B">
      <w:pPr>
        <w:pStyle w:val="Textoindependiente"/>
        <w:numPr>
          <w:ilvl w:val="0"/>
          <w:numId w:val="12"/>
        </w:numPr>
        <w:spacing w:before="226" w:line="276" w:lineRule="auto"/>
        <w:ind w:right="119"/>
        <w:jc w:val="both"/>
        <w:rPr>
          <w:rFonts w:ascii="Arial" w:hAnsi="Arial" w:cs="Arial"/>
          <w:b/>
          <w:bCs/>
          <w:sz w:val="22"/>
          <w:szCs w:val="22"/>
        </w:rPr>
      </w:pPr>
      <w:r w:rsidRPr="002D7FEC">
        <w:rPr>
          <w:rFonts w:ascii="Arial" w:hAnsi="Arial" w:cs="Arial"/>
          <w:b/>
          <w:bCs/>
          <w:sz w:val="22"/>
          <w:szCs w:val="22"/>
        </w:rPr>
        <w:t>Respecto de la petición correspondiente al “</w:t>
      </w:r>
      <w:r w:rsidR="007439C8" w:rsidRPr="002D7FEC">
        <w:rPr>
          <w:rFonts w:ascii="Arial" w:hAnsi="Arial" w:cs="Arial"/>
          <w:b/>
          <w:bCs/>
          <w:i/>
          <w:iCs/>
          <w:sz w:val="22"/>
          <w:szCs w:val="22"/>
        </w:rPr>
        <w:t>Amparo de buen manejo del anticipo</w:t>
      </w:r>
      <w:r w:rsidRPr="002D7FEC">
        <w:rPr>
          <w:rFonts w:ascii="Arial" w:hAnsi="Arial" w:cs="Arial"/>
          <w:b/>
          <w:bCs/>
          <w:i/>
          <w:iCs/>
          <w:sz w:val="22"/>
          <w:szCs w:val="22"/>
        </w:rPr>
        <w:t xml:space="preserve">”: </w:t>
      </w:r>
    </w:p>
    <w:p w14:paraId="77E71DB4" w14:textId="77777777" w:rsidR="006C4369" w:rsidRPr="002D7FEC" w:rsidRDefault="006C4369" w:rsidP="00A6413B">
      <w:pPr>
        <w:spacing w:line="276" w:lineRule="auto"/>
        <w:jc w:val="both"/>
        <w:rPr>
          <w:rFonts w:ascii="Arial" w:hAnsi="Arial" w:cs="Arial"/>
        </w:rPr>
      </w:pPr>
    </w:p>
    <w:p w14:paraId="240C23D8" w14:textId="233FB0D4" w:rsidR="00D27214" w:rsidRPr="002D7FEC" w:rsidRDefault="006C4369" w:rsidP="00A6413B">
      <w:pPr>
        <w:spacing w:line="276" w:lineRule="auto"/>
        <w:jc w:val="both"/>
        <w:rPr>
          <w:rFonts w:ascii="Arial" w:hAnsi="Arial" w:cs="Arial"/>
        </w:rPr>
      </w:pPr>
      <w:r w:rsidRPr="002D7FEC">
        <w:rPr>
          <w:rFonts w:ascii="Arial" w:hAnsi="Arial" w:cs="Arial"/>
        </w:rPr>
        <w:t xml:space="preserve">Sea lo primero </w:t>
      </w:r>
      <w:r w:rsidR="008E2FB8" w:rsidRPr="002D7FEC">
        <w:rPr>
          <w:rFonts w:ascii="Arial" w:hAnsi="Arial" w:cs="Arial"/>
        </w:rPr>
        <w:t>señalar</w:t>
      </w:r>
      <w:r w:rsidRPr="002D7FEC">
        <w:rPr>
          <w:rFonts w:ascii="Arial" w:hAnsi="Arial" w:cs="Arial"/>
        </w:rPr>
        <w:t xml:space="preserve"> que </w:t>
      </w:r>
      <w:r w:rsidR="00D27214" w:rsidRPr="002D7FEC">
        <w:rPr>
          <w:rFonts w:ascii="Arial" w:hAnsi="Arial" w:cs="Arial"/>
        </w:rPr>
        <w:t>la petición del reclamante se basa en el “</w:t>
      </w:r>
      <w:r w:rsidR="00D27214" w:rsidRPr="002D7FEC">
        <w:rPr>
          <w:rFonts w:ascii="Arial" w:hAnsi="Arial" w:cs="Arial"/>
          <w:i/>
          <w:iCs/>
        </w:rPr>
        <w:t>saldo de amortización del anticipo sobre la suma de $542.593.444</w:t>
      </w:r>
      <w:r w:rsidR="00D27214" w:rsidRPr="002D7FEC">
        <w:rPr>
          <w:rFonts w:ascii="Arial" w:hAnsi="Arial" w:cs="Arial"/>
        </w:rPr>
        <w:t>”, pues indica que el anticipo no se amortizó en su totalidad, en consecuencia, no se reintegró a AMARILO, por parte del Contratista Construcciones e Ingeniería MR, la totalidad del dinero entregado a título de anticipo. Siendo esta la situación, se observa que AMARILO pretende afectar el amparo de buen manejo del anticipo, por una indebida amortización del anticipo, amparo que no se encuentra contemplado en la póliza</w:t>
      </w:r>
      <w:r w:rsidR="00F629AD" w:rsidRPr="002D7FEC">
        <w:rPr>
          <w:rFonts w:ascii="Arial" w:hAnsi="Arial" w:cs="Arial"/>
        </w:rPr>
        <w:t xml:space="preserve"> y como consecuencia, no existe cobertura material para lo solicitado. </w:t>
      </w:r>
    </w:p>
    <w:p w14:paraId="4B809034" w14:textId="77777777" w:rsidR="00A6413B" w:rsidRPr="002D7FEC" w:rsidRDefault="00A6413B" w:rsidP="00A6413B">
      <w:pPr>
        <w:spacing w:line="276" w:lineRule="auto"/>
        <w:jc w:val="both"/>
        <w:rPr>
          <w:rFonts w:ascii="Arial" w:hAnsi="Arial" w:cs="Arial"/>
        </w:rPr>
      </w:pPr>
    </w:p>
    <w:p w14:paraId="6C5B61A4" w14:textId="4D16CB18" w:rsidR="00772621" w:rsidRPr="002D7FEC" w:rsidRDefault="00A6413B" w:rsidP="006F1505">
      <w:pPr>
        <w:spacing w:line="276" w:lineRule="auto"/>
        <w:jc w:val="both"/>
        <w:rPr>
          <w:rFonts w:ascii="Arial" w:hAnsi="Arial" w:cs="Arial"/>
        </w:rPr>
      </w:pPr>
      <w:r w:rsidRPr="002D7FEC">
        <w:rPr>
          <w:rFonts w:ascii="Arial" w:hAnsi="Arial" w:cs="Arial"/>
        </w:rPr>
        <w:t xml:space="preserve">En ese sentido, </w:t>
      </w:r>
      <w:r w:rsidR="00772621" w:rsidRPr="002D7FEC">
        <w:rPr>
          <w:rFonts w:ascii="Arial" w:hAnsi="Arial" w:cs="Arial"/>
          <w:lang w:val="es-MX"/>
        </w:rPr>
        <w:t xml:space="preserve">para el evento de </w:t>
      </w:r>
      <w:r w:rsidR="00772621" w:rsidRPr="006F1505">
        <w:rPr>
          <w:rFonts w:ascii="Arial" w:hAnsi="Arial" w:cs="Arial"/>
          <w:i/>
          <w:iCs/>
          <w:lang w:val="es-MX"/>
        </w:rPr>
        <w:t>“</w:t>
      </w:r>
      <w:r w:rsidR="00304453" w:rsidRPr="006F1505">
        <w:rPr>
          <w:rFonts w:ascii="Arial" w:hAnsi="Arial" w:cs="Arial"/>
          <w:i/>
          <w:iCs/>
          <w:lang w:val="es-CO"/>
        </w:rPr>
        <w:t>Incumplimiento en la forma de amortización del anticipo</w:t>
      </w:r>
      <w:r w:rsidR="00772621" w:rsidRPr="002D7FEC">
        <w:rPr>
          <w:rFonts w:ascii="Arial" w:hAnsi="Arial" w:cs="Arial"/>
          <w:i/>
          <w:iCs/>
          <w:lang w:val="es-MX"/>
        </w:rPr>
        <w:t>”</w:t>
      </w:r>
      <w:r w:rsidR="00772621" w:rsidRPr="002D7FEC">
        <w:rPr>
          <w:rFonts w:ascii="Arial" w:hAnsi="Arial" w:cs="Arial"/>
          <w:lang w:val="es-MX"/>
        </w:rPr>
        <w:t>, la Póliza de Seguro de Cumplimiento en favor de Entidades Particulares No. 620 45 994000008395 no cuenta con cobertura</w:t>
      </w:r>
      <w:r w:rsidR="00304453" w:rsidRPr="002D7FEC">
        <w:rPr>
          <w:rFonts w:ascii="Arial" w:hAnsi="Arial" w:cs="Arial"/>
          <w:lang w:val="es-MX"/>
        </w:rPr>
        <w:t xml:space="preserve"> material,</w:t>
      </w:r>
      <w:r w:rsidR="00772621" w:rsidRPr="002D7FEC">
        <w:rPr>
          <w:rFonts w:ascii="Arial" w:hAnsi="Arial" w:cs="Arial"/>
          <w:lang w:val="es-MX"/>
        </w:rPr>
        <w:t xml:space="preserve"> pues como lo establece el condicionado general de la póliza, el amparo de anticipo cubre el uso o apropiación indebida que se haga del anticipo, definiéndolos como </w:t>
      </w:r>
      <w:r w:rsidR="00772621" w:rsidRPr="002D7FEC">
        <w:rPr>
          <w:rFonts w:ascii="Arial" w:hAnsi="Arial" w:cs="Arial"/>
          <w:i/>
          <w:iCs/>
          <w:lang w:val="es-MX"/>
        </w:rPr>
        <w:t xml:space="preserve">“el evento en que tales dineros o bienes no sean utilizados en la </w:t>
      </w:r>
      <w:r w:rsidR="00304453" w:rsidRPr="002D7FEC">
        <w:rPr>
          <w:rFonts w:ascii="Arial" w:hAnsi="Arial" w:cs="Arial"/>
          <w:i/>
          <w:iCs/>
          <w:lang w:val="es-MX"/>
        </w:rPr>
        <w:t>ejecución</w:t>
      </w:r>
      <w:r w:rsidR="00772621" w:rsidRPr="002D7FEC">
        <w:rPr>
          <w:rFonts w:ascii="Arial" w:hAnsi="Arial" w:cs="Arial"/>
          <w:i/>
          <w:iCs/>
          <w:lang w:val="es-MX"/>
        </w:rPr>
        <w:t xml:space="preserve"> del contrato”</w:t>
      </w:r>
      <w:r w:rsidR="00772621" w:rsidRPr="002D7FEC">
        <w:rPr>
          <w:rFonts w:ascii="Arial" w:hAnsi="Arial" w:cs="Arial"/>
          <w:lang w:val="es-MX"/>
        </w:rPr>
        <w:t xml:space="preserve"> bajo ese sentido, la falta de amortización difiere del uso o apropiación indebida del dinero dado a título de anticipo, por lo que no habría lugar a indemnizar suma alguna</w:t>
      </w:r>
      <w:r w:rsidR="00304453" w:rsidRPr="002D7FEC">
        <w:rPr>
          <w:rFonts w:ascii="Arial" w:hAnsi="Arial" w:cs="Arial"/>
          <w:lang w:val="es-MX"/>
        </w:rPr>
        <w:t xml:space="preserve">. Ello, tal y como se muestra a </w:t>
      </w:r>
      <w:r w:rsidR="006F1505">
        <w:rPr>
          <w:rFonts w:ascii="Arial" w:hAnsi="Arial" w:cs="Arial"/>
          <w:lang w:val="es-MX"/>
        </w:rPr>
        <w:t>partir de las</w:t>
      </w:r>
      <w:r w:rsidR="00772621" w:rsidRPr="002D7FEC">
        <w:rPr>
          <w:rFonts w:ascii="Arial" w:hAnsi="Arial" w:cs="Arial"/>
        </w:rPr>
        <w:t xml:space="preserve"> condiciones generales de la póliza, parte integral del contrato de seguro, en lo que atañe al riesgo de anticipo señalan: </w:t>
      </w:r>
    </w:p>
    <w:p w14:paraId="6CFAEEEC" w14:textId="77777777" w:rsidR="00772621" w:rsidRPr="002D7FEC" w:rsidRDefault="00772621" w:rsidP="00772621">
      <w:pPr>
        <w:jc w:val="both"/>
        <w:rPr>
          <w:rFonts w:ascii="Arial" w:hAnsi="Arial" w:cs="Arial"/>
        </w:rPr>
      </w:pPr>
    </w:p>
    <w:p w14:paraId="08BDBEBA" w14:textId="77777777" w:rsidR="00772621" w:rsidRPr="002D7FEC" w:rsidRDefault="00772621" w:rsidP="00772621">
      <w:pPr>
        <w:ind w:left="708" w:right="567"/>
        <w:jc w:val="both"/>
        <w:rPr>
          <w:rFonts w:ascii="Arial" w:hAnsi="Arial" w:cs="Arial"/>
          <w:i/>
          <w:iCs/>
        </w:rPr>
      </w:pPr>
      <w:r w:rsidRPr="002D7FEC">
        <w:rPr>
          <w:rFonts w:ascii="Arial" w:hAnsi="Arial" w:cs="Arial"/>
          <w:i/>
          <w:iCs/>
        </w:rPr>
        <w:t xml:space="preserve">1.2 AMPARO DE BUEN MANEJO DEL ANTICIPO </w:t>
      </w:r>
    </w:p>
    <w:p w14:paraId="0D5CDA99" w14:textId="77777777" w:rsidR="00772621" w:rsidRPr="002D7FEC" w:rsidRDefault="00772621" w:rsidP="00772621">
      <w:pPr>
        <w:ind w:left="708" w:right="567"/>
        <w:jc w:val="both"/>
        <w:rPr>
          <w:rFonts w:ascii="Arial" w:hAnsi="Arial" w:cs="Arial"/>
          <w:i/>
          <w:iCs/>
        </w:rPr>
      </w:pPr>
    </w:p>
    <w:p w14:paraId="724A99A5" w14:textId="77777777" w:rsidR="00772621" w:rsidRPr="002D7FEC" w:rsidRDefault="00772621" w:rsidP="00772621">
      <w:pPr>
        <w:ind w:left="708" w:right="567"/>
        <w:jc w:val="both"/>
        <w:rPr>
          <w:rFonts w:ascii="Arial" w:hAnsi="Arial" w:cs="Arial"/>
          <w:i/>
          <w:iCs/>
        </w:rPr>
      </w:pPr>
      <w:r w:rsidRPr="002D7FEC">
        <w:rPr>
          <w:rFonts w:ascii="Arial" w:hAnsi="Arial" w:cs="Arial"/>
          <w:i/>
          <w:iCs/>
        </w:rPr>
        <w:t>EL AMPARO DE BUEN MANEJO DEL ANTICIPO CUBRE A LAS ENTIDADES CONTRATANTES, CONTRA LOS PERJUICIOS SUFRIDOS CON OCASIÒN DEL USO O APROPIACIÒN INDEBIDA QUE EL CONTRATISTA TOMADOR DEL SEGURO HAGA DE LOS DINEROS O BIENES QUE SE LE HAYAN ENTREGADO EN CALIDAD DE ANTICIPO, PARA LA EJECUCIÒN DEL CONTRATO. EN TAL SENTIDO SE ENTENDERA QUE EXISTE USO O APROPIACION INDEBIDA DE LOS DINEROS O BIENES ENTREGADOS A TITULO DE ANTICIPO EN EL EVENTO EN QUE TALES DINEROS O BIENES NO SEAN UTILIZADOS EN LA EJECUCIÒN DEL CONTRATO.</w:t>
      </w:r>
    </w:p>
    <w:p w14:paraId="7135BE53" w14:textId="77777777" w:rsidR="00772621" w:rsidRPr="002D7FEC" w:rsidRDefault="00772621" w:rsidP="00772621">
      <w:pPr>
        <w:ind w:left="708" w:right="567"/>
        <w:jc w:val="both"/>
        <w:rPr>
          <w:rFonts w:ascii="Arial" w:hAnsi="Arial" w:cs="Arial"/>
          <w:i/>
          <w:iCs/>
        </w:rPr>
      </w:pPr>
    </w:p>
    <w:p w14:paraId="32F531FF" w14:textId="77777777" w:rsidR="00772621" w:rsidRPr="002D7FEC" w:rsidRDefault="00772621" w:rsidP="00772621">
      <w:pPr>
        <w:ind w:left="708" w:right="567"/>
        <w:jc w:val="both"/>
        <w:rPr>
          <w:rFonts w:ascii="Arial" w:hAnsi="Arial" w:cs="Arial"/>
          <w:i/>
          <w:iCs/>
        </w:rPr>
      </w:pPr>
      <w:r w:rsidRPr="002D7FEC">
        <w:rPr>
          <w:rFonts w:ascii="Arial" w:hAnsi="Arial" w:cs="Arial"/>
          <w:i/>
          <w:iCs/>
        </w:rPr>
        <w:t xml:space="preserve">CUANDO SE TRATE DE BIENES ENTREGADOS COMO ANTICIPO, PARA QUE </w:t>
      </w:r>
      <w:r w:rsidRPr="002D7FEC">
        <w:rPr>
          <w:rFonts w:ascii="Arial" w:hAnsi="Arial" w:cs="Arial"/>
          <w:i/>
          <w:iCs/>
        </w:rPr>
        <w:lastRenderedPageBreak/>
        <w:t xml:space="preserve">OPERE EL AMPARO ESTOS DEBERAN ESTAR DEBIDAMENTE TASADOS EN DINERO. </w:t>
      </w:r>
    </w:p>
    <w:p w14:paraId="0D45093D" w14:textId="77777777" w:rsidR="00772621" w:rsidRPr="002D7FEC" w:rsidRDefault="00772621" w:rsidP="00772621">
      <w:pPr>
        <w:ind w:left="708" w:right="567"/>
        <w:jc w:val="both"/>
        <w:rPr>
          <w:rFonts w:ascii="Arial" w:hAnsi="Arial" w:cs="Arial"/>
          <w:i/>
          <w:iCs/>
        </w:rPr>
      </w:pPr>
    </w:p>
    <w:p w14:paraId="038BE293" w14:textId="77777777" w:rsidR="00772621" w:rsidRPr="002D7FEC" w:rsidRDefault="00772621" w:rsidP="00772621">
      <w:pPr>
        <w:ind w:left="708" w:right="567"/>
        <w:jc w:val="both"/>
        <w:rPr>
          <w:rFonts w:ascii="Arial" w:hAnsi="Arial" w:cs="Arial"/>
          <w:i/>
          <w:iCs/>
        </w:rPr>
      </w:pPr>
      <w:r w:rsidRPr="002D7FEC">
        <w:rPr>
          <w:rFonts w:ascii="Arial" w:hAnsi="Arial" w:cs="Arial"/>
          <w:i/>
          <w:iCs/>
        </w:rPr>
        <w:t>SALVO ACEPTACIÒN EXPRESA E INEQUIVOCA DE ASEGURADORA SOLIDARIA DE COLOMBIA, EL PRESENTE AMPARO NO CUBRE ANTICIPOS EN DINERO EN EFECTIVO O QUE NO SE HAYAN ENTREGADO A TRAVES DE TRANSACCIONES BANCARIAS</w:t>
      </w:r>
    </w:p>
    <w:p w14:paraId="26906419" w14:textId="77777777" w:rsidR="00D27214" w:rsidRPr="002D7FEC" w:rsidRDefault="00D27214" w:rsidP="00A6413B">
      <w:pPr>
        <w:spacing w:line="276" w:lineRule="auto"/>
        <w:jc w:val="both"/>
        <w:rPr>
          <w:rFonts w:ascii="Arial" w:hAnsi="Arial" w:cs="Arial"/>
        </w:rPr>
      </w:pPr>
    </w:p>
    <w:p w14:paraId="5ECEE647" w14:textId="486D2D22" w:rsidR="00811563" w:rsidRDefault="00811563" w:rsidP="00304453">
      <w:pPr>
        <w:spacing w:line="276" w:lineRule="auto"/>
        <w:jc w:val="both"/>
        <w:rPr>
          <w:rFonts w:ascii="Arial" w:hAnsi="Arial" w:cs="Arial"/>
        </w:rPr>
      </w:pPr>
      <w:r>
        <w:rPr>
          <w:rFonts w:ascii="Arial" w:hAnsi="Arial" w:cs="Arial"/>
        </w:rPr>
        <w:t xml:space="preserve">Respecto a lo anterior, téngase en cuenta la sentencia </w:t>
      </w:r>
      <w:r w:rsidRPr="00811563">
        <w:rPr>
          <w:rFonts w:ascii="Arial" w:hAnsi="Arial" w:cs="Arial"/>
        </w:rPr>
        <w:t>SC2840-2022 del 1 de septiembre de 2022</w:t>
      </w:r>
      <w:r>
        <w:rPr>
          <w:rFonts w:ascii="Arial" w:hAnsi="Arial" w:cs="Arial"/>
        </w:rPr>
        <w:t xml:space="preserve"> proferida por la Sala de Casación Civil de la Corte Suprema de Justicia, en la que aclaró la distinción entre uno y otro amparo, enfatizando en que “</w:t>
      </w:r>
      <w:r w:rsidRPr="00811563">
        <w:rPr>
          <w:rFonts w:ascii="Arial" w:hAnsi="Arial" w:cs="Arial"/>
          <w:i/>
          <w:iCs/>
        </w:rPr>
        <w:t>La indemnización solicitada por el asegurado estaba llamada al fracaso porque “bajo el riesgo de uso indebido del anticipo, intentaba el resarcimiento de supuestos perjuicios derivados de otro riesgo diferente, la falta de amortización total de ese anticipo (…)</w:t>
      </w:r>
      <w:r w:rsidRPr="00811563">
        <w:rPr>
          <w:rFonts w:ascii="Arial" w:hAnsi="Arial" w:cs="Arial"/>
        </w:rPr>
        <w:t>”.</w:t>
      </w:r>
    </w:p>
    <w:p w14:paraId="3CFA0F4E" w14:textId="77777777" w:rsidR="00811563" w:rsidRDefault="00811563" w:rsidP="00304453">
      <w:pPr>
        <w:spacing w:line="276" w:lineRule="auto"/>
        <w:jc w:val="both"/>
        <w:rPr>
          <w:rFonts w:ascii="Arial" w:hAnsi="Arial" w:cs="Arial"/>
        </w:rPr>
      </w:pPr>
    </w:p>
    <w:p w14:paraId="5CE9E268" w14:textId="426522EF" w:rsidR="00304453" w:rsidRPr="002D7FEC" w:rsidRDefault="00304453" w:rsidP="00304453">
      <w:pPr>
        <w:spacing w:line="276" w:lineRule="auto"/>
        <w:jc w:val="both"/>
        <w:rPr>
          <w:rFonts w:ascii="Arial" w:hAnsi="Arial" w:cs="Arial"/>
          <w:lang w:val="es-CO"/>
        </w:rPr>
      </w:pPr>
      <w:r w:rsidRPr="002D7FEC">
        <w:rPr>
          <w:rFonts w:ascii="Arial" w:hAnsi="Arial" w:cs="Arial"/>
        </w:rPr>
        <w:t xml:space="preserve">En consecuencia, </w:t>
      </w:r>
      <w:r w:rsidRPr="002D7FEC">
        <w:rPr>
          <w:rFonts w:ascii="Arial" w:hAnsi="Arial" w:cs="Arial"/>
          <w:b/>
          <w:bCs/>
        </w:rPr>
        <w:t xml:space="preserve">se objeta </w:t>
      </w:r>
      <w:r w:rsidRPr="002D7FEC">
        <w:rPr>
          <w:rFonts w:ascii="Arial" w:hAnsi="Arial" w:cs="Arial"/>
          <w:lang w:val="es-CO"/>
        </w:rPr>
        <w:t xml:space="preserve">la solicitud de </w:t>
      </w:r>
      <w:r w:rsidRPr="002D7FEC">
        <w:rPr>
          <w:rFonts w:ascii="Arial" w:hAnsi="Arial" w:cs="Arial"/>
          <w:i/>
          <w:iCs/>
          <w:lang w:val="es-MX"/>
        </w:rPr>
        <w:t>“</w:t>
      </w:r>
      <w:r w:rsidRPr="002D7FEC">
        <w:rPr>
          <w:rFonts w:ascii="Arial" w:hAnsi="Arial" w:cs="Arial"/>
          <w:b/>
          <w:bCs/>
          <w:i/>
          <w:iCs/>
          <w:lang w:val="es-CO"/>
        </w:rPr>
        <w:t>Incumplimiento en la forma de amortización del anticipo</w:t>
      </w:r>
      <w:r w:rsidRPr="002D7FEC">
        <w:rPr>
          <w:rFonts w:ascii="Arial" w:hAnsi="Arial" w:cs="Arial"/>
          <w:i/>
          <w:iCs/>
          <w:lang w:val="es-MX"/>
        </w:rPr>
        <w:t>”</w:t>
      </w:r>
      <w:r w:rsidRPr="002D7FEC">
        <w:rPr>
          <w:rFonts w:ascii="Arial" w:hAnsi="Arial" w:cs="Arial"/>
          <w:lang w:val="es-CO"/>
        </w:rPr>
        <w:t xml:space="preserve">, basada en la indebida amortización del anticipo, en tanto no encuentra respaldo en la cobertura de la Póliza de Seguro de Cumplimiento No. 620 45 994000008395, ya que el amparo de buen manejo del anticipo estipulado en las condiciones generales de la póliza solo cubre los perjuicios ocasionados por el uso o apropiación indebida del anticipo, definidos como el incumplimiento en la destinación de los recursos para la ejecución del contrato. La falta de amortización del anticipo es una situación distinta a su uso indebido, por lo que no configura un riesgo cubierto, </w:t>
      </w:r>
      <w:proofErr w:type="gramStart"/>
      <w:r w:rsidRPr="002D7FEC">
        <w:rPr>
          <w:rFonts w:ascii="Arial" w:hAnsi="Arial" w:cs="Arial"/>
          <w:lang w:val="es-CO"/>
        </w:rPr>
        <w:t>y</w:t>
      </w:r>
      <w:proofErr w:type="gramEnd"/>
      <w:r w:rsidRPr="002D7FEC">
        <w:rPr>
          <w:rFonts w:ascii="Arial" w:hAnsi="Arial" w:cs="Arial"/>
          <w:lang w:val="es-CO"/>
        </w:rPr>
        <w:t xml:space="preserve"> en consecuencia, no hay lugar a indemnización conforme a los términos contractuales establecidos.</w:t>
      </w:r>
    </w:p>
    <w:p w14:paraId="552412CA" w14:textId="139F989C" w:rsidR="00D27214" w:rsidRPr="002D7FEC" w:rsidRDefault="00D27214" w:rsidP="00A6413B">
      <w:pPr>
        <w:spacing w:line="276" w:lineRule="auto"/>
        <w:jc w:val="both"/>
        <w:rPr>
          <w:rFonts w:ascii="Arial" w:hAnsi="Arial" w:cs="Arial"/>
        </w:rPr>
      </w:pPr>
    </w:p>
    <w:p w14:paraId="54EA3244" w14:textId="77777777" w:rsidR="00A6413B" w:rsidRPr="002D7FEC" w:rsidRDefault="00A6413B" w:rsidP="00A6413B">
      <w:pPr>
        <w:pStyle w:val="Textoindependiente"/>
        <w:numPr>
          <w:ilvl w:val="0"/>
          <w:numId w:val="12"/>
        </w:numPr>
        <w:spacing w:before="226" w:line="276" w:lineRule="auto"/>
        <w:ind w:right="119"/>
        <w:jc w:val="both"/>
        <w:rPr>
          <w:rFonts w:ascii="Arial" w:hAnsi="Arial" w:cs="Arial"/>
          <w:b/>
          <w:bCs/>
          <w:sz w:val="22"/>
          <w:szCs w:val="22"/>
        </w:rPr>
      </w:pPr>
      <w:r w:rsidRPr="002D7FEC">
        <w:rPr>
          <w:rFonts w:ascii="Arial" w:hAnsi="Arial" w:cs="Arial"/>
          <w:b/>
          <w:bCs/>
          <w:sz w:val="22"/>
          <w:szCs w:val="22"/>
        </w:rPr>
        <w:t>Respecto de la petición correspondiente al “</w:t>
      </w:r>
      <w:r w:rsidRPr="002D7FEC">
        <w:rPr>
          <w:rFonts w:ascii="Arial" w:hAnsi="Arial" w:cs="Arial"/>
          <w:b/>
          <w:bCs/>
          <w:i/>
          <w:iCs/>
          <w:sz w:val="22"/>
          <w:szCs w:val="22"/>
        </w:rPr>
        <w:t>Amparo de incumplimiento”:</w:t>
      </w:r>
    </w:p>
    <w:p w14:paraId="76EBCBDC" w14:textId="73F9E59A" w:rsidR="00A6413B" w:rsidRPr="002D7FEC" w:rsidRDefault="00A6413B" w:rsidP="00A6413B">
      <w:pPr>
        <w:pStyle w:val="Textoindependiente"/>
        <w:spacing w:before="226" w:line="276" w:lineRule="auto"/>
        <w:ind w:right="119"/>
        <w:jc w:val="both"/>
        <w:rPr>
          <w:rFonts w:ascii="Arial" w:hAnsi="Arial" w:cs="Arial"/>
          <w:b/>
          <w:bCs/>
          <w:sz w:val="22"/>
          <w:szCs w:val="22"/>
        </w:rPr>
      </w:pPr>
      <w:r w:rsidRPr="002D7FEC">
        <w:rPr>
          <w:rFonts w:ascii="Arial" w:hAnsi="Arial" w:cs="Arial"/>
          <w:b/>
          <w:bCs/>
          <w:i/>
          <w:iCs/>
          <w:sz w:val="22"/>
          <w:szCs w:val="22"/>
        </w:rPr>
        <w:t xml:space="preserve"> </w:t>
      </w:r>
    </w:p>
    <w:p w14:paraId="4A74F734" w14:textId="28B4EEF3" w:rsidR="00A6413B" w:rsidRPr="002D7FEC" w:rsidRDefault="00A6413B" w:rsidP="00A6413B">
      <w:pPr>
        <w:spacing w:line="276" w:lineRule="auto"/>
        <w:jc w:val="both"/>
        <w:rPr>
          <w:rFonts w:ascii="Arial" w:hAnsi="Arial" w:cs="Arial"/>
        </w:rPr>
      </w:pPr>
      <w:r w:rsidRPr="002D7FEC">
        <w:rPr>
          <w:rFonts w:ascii="Arial" w:hAnsi="Arial" w:cs="Arial"/>
        </w:rPr>
        <w:t>Para afectar válidamente el amparo de cumplimiento, es deber acreditar que el objeto de contrato no fue ejecutado por el contratista de acuerdo con las especificaciones técnicas expresamente pactadas en el contrato y dentro de los tiempos acordados; de igual forma la existencia, naturaleza y cuantía de los perjuicios que el incumplimiento le generó al asegurado, para lo cual es necesario solicitar los siguientes documentos:</w:t>
      </w:r>
    </w:p>
    <w:p w14:paraId="64392C15" w14:textId="77777777" w:rsidR="00F629AD" w:rsidRPr="002D7FEC" w:rsidRDefault="00F629AD" w:rsidP="00A6413B">
      <w:pPr>
        <w:spacing w:line="276" w:lineRule="auto"/>
        <w:jc w:val="both"/>
        <w:rPr>
          <w:rFonts w:ascii="Arial" w:hAnsi="Arial" w:cs="Arial"/>
        </w:rPr>
      </w:pPr>
    </w:p>
    <w:p w14:paraId="5075F852" w14:textId="42FFA370" w:rsidR="00F629AD" w:rsidRPr="002D7FEC" w:rsidRDefault="006F1505" w:rsidP="00A6413B">
      <w:pPr>
        <w:spacing w:line="276" w:lineRule="auto"/>
        <w:jc w:val="both"/>
        <w:rPr>
          <w:rFonts w:ascii="Arial" w:hAnsi="Arial" w:cs="Arial"/>
        </w:rPr>
      </w:pPr>
      <w:r w:rsidRPr="006F1505">
        <w:rPr>
          <w:rFonts w:ascii="Arial" w:hAnsi="Arial" w:cs="Arial"/>
          <w:highlight w:val="yellow"/>
        </w:rPr>
        <w:t>E</w:t>
      </w:r>
      <w:r w:rsidRPr="006F1505">
        <w:rPr>
          <w:rFonts w:ascii="Arial" w:hAnsi="Arial" w:cs="Arial"/>
          <w:highlight w:val="yellow"/>
        </w:rPr>
        <w:t>spacio para que el ajustador designado indique que documentos deben solicitarse para analizar la ocurrencia y cuantía del incumplimiento.</w:t>
      </w:r>
    </w:p>
    <w:p w14:paraId="7A3E47F5" w14:textId="4D7D8789" w:rsidR="00A6413B" w:rsidRPr="002D7FEC" w:rsidRDefault="00A6413B" w:rsidP="00A6413B">
      <w:pPr>
        <w:spacing w:line="276" w:lineRule="auto"/>
        <w:jc w:val="both"/>
        <w:rPr>
          <w:rFonts w:ascii="Arial" w:hAnsi="Arial" w:cs="Arial"/>
        </w:rPr>
      </w:pPr>
    </w:p>
    <w:p w14:paraId="184EFFAE" w14:textId="18899AD1" w:rsidR="00A6413B" w:rsidRPr="002D7FEC" w:rsidRDefault="00F629AD" w:rsidP="00A6413B">
      <w:pPr>
        <w:spacing w:line="276" w:lineRule="auto"/>
        <w:jc w:val="both"/>
        <w:rPr>
          <w:rFonts w:ascii="Arial" w:hAnsi="Arial" w:cs="Arial"/>
        </w:rPr>
      </w:pPr>
      <w:r w:rsidRPr="002D7FEC">
        <w:rPr>
          <w:rFonts w:ascii="Arial" w:hAnsi="Arial" w:cs="Arial"/>
        </w:rPr>
        <w:t>Lo anterior, teniendo en cuenta que</w:t>
      </w:r>
      <w:r w:rsidR="00A6413B" w:rsidRPr="002D7FEC">
        <w:rPr>
          <w:rFonts w:ascii="Arial" w:hAnsi="Arial" w:cs="Arial"/>
        </w:rPr>
        <w:t xml:space="preserve"> las condiciones generales de la Póliza de Seguro de Cumplimiento en favor de Entidades Particulares No. 620 45 994000008395, las cuales fueron aprobadas por el asegurado en el momento en que se aprobó la póliza, en el numeral 1.4 de la cláusula primera establece el alcance de cobertura para el amparo de cumplimiento, en donde se señala:</w:t>
      </w:r>
    </w:p>
    <w:p w14:paraId="4368DE08" w14:textId="77777777" w:rsidR="00F629AD" w:rsidRPr="002D7FEC" w:rsidRDefault="00F629AD" w:rsidP="00A6413B">
      <w:pPr>
        <w:spacing w:line="276" w:lineRule="auto"/>
        <w:jc w:val="both"/>
        <w:rPr>
          <w:rFonts w:ascii="Arial" w:hAnsi="Arial" w:cs="Arial"/>
        </w:rPr>
      </w:pPr>
    </w:p>
    <w:p w14:paraId="29B37B85" w14:textId="77777777" w:rsidR="00A6413B" w:rsidRPr="002D7FEC" w:rsidRDefault="00A6413B" w:rsidP="00A6413B">
      <w:pPr>
        <w:spacing w:line="276" w:lineRule="auto"/>
        <w:ind w:left="708" w:right="567"/>
        <w:jc w:val="both"/>
        <w:rPr>
          <w:rFonts w:ascii="Arial" w:hAnsi="Arial" w:cs="Arial"/>
        </w:rPr>
      </w:pPr>
      <w:r w:rsidRPr="002D7FEC">
        <w:rPr>
          <w:rFonts w:ascii="Arial" w:hAnsi="Arial" w:cs="Arial"/>
        </w:rPr>
        <w:t>“AMPARO DE CUMPLIMIENTO DEL CONTRATO</w:t>
      </w:r>
    </w:p>
    <w:p w14:paraId="7DFDB570" w14:textId="77777777" w:rsidR="00F629AD" w:rsidRPr="002D7FEC" w:rsidRDefault="00F629AD" w:rsidP="00A6413B">
      <w:pPr>
        <w:spacing w:line="276" w:lineRule="auto"/>
        <w:ind w:left="708" w:right="567"/>
        <w:jc w:val="both"/>
        <w:rPr>
          <w:rFonts w:ascii="Arial" w:hAnsi="Arial" w:cs="Arial"/>
        </w:rPr>
      </w:pPr>
    </w:p>
    <w:p w14:paraId="659677D4" w14:textId="77777777" w:rsidR="00A6413B" w:rsidRPr="002D7FEC" w:rsidRDefault="00A6413B" w:rsidP="00A6413B">
      <w:pPr>
        <w:spacing w:line="276" w:lineRule="auto"/>
        <w:ind w:left="708" w:right="567"/>
        <w:jc w:val="both"/>
        <w:rPr>
          <w:rFonts w:ascii="Arial" w:hAnsi="Arial" w:cs="Arial"/>
        </w:rPr>
      </w:pPr>
      <w:r w:rsidRPr="002D7FEC">
        <w:rPr>
          <w:rFonts w:ascii="Arial" w:hAnsi="Arial" w:cs="Arial"/>
        </w:rPr>
        <w:t>EL AMPARO DE CUMPLIMIENTO DEL CONTRATO CUBRE A LAS ENTIDADES CONTRATANTES POR LOS PERJUICIOS DIRECTOS DERIVADOS DEL INCUMPLIMIENTO IMPUTABLE AL CONTRATISTA TOMADOR DEL SEGURO DE LAS OBLIGACIONES EMANADAS DEL CONTRATO CUYA EJECUCIÒN SE AMPARA”</w:t>
      </w:r>
    </w:p>
    <w:p w14:paraId="25F5080B" w14:textId="77777777" w:rsidR="00F629AD" w:rsidRPr="002D7FEC" w:rsidRDefault="00F629AD" w:rsidP="00A6413B">
      <w:pPr>
        <w:spacing w:line="276" w:lineRule="auto"/>
        <w:ind w:left="708" w:right="567"/>
        <w:jc w:val="both"/>
        <w:rPr>
          <w:rFonts w:ascii="Arial" w:hAnsi="Arial" w:cs="Arial"/>
        </w:rPr>
      </w:pPr>
    </w:p>
    <w:p w14:paraId="587FEA0A" w14:textId="77777777" w:rsidR="00A6413B" w:rsidRPr="002D7FEC" w:rsidRDefault="00A6413B" w:rsidP="00A6413B">
      <w:pPr>
        <w:spacing w:line="276" w:lineRule="auto"/>
        <w:jc w:val="both"/>
        <w:rPr>
          <w:rFonts w:ascii="Arial" w:hAnsi="Arial" w:cs="Arial"/>
        </w:rPr>
      </w:pPr>
      <w:r w:rsidRPr="002D7FEC">
        <w:rPr>
          <w:rFonts w:ascii="Arial" w:hAnsi="Arial" w:cs="Arial"/>
        </w:rPr>
        <w:t xml:space="preserve">De acuerdo con lo expuesto, es evidente que el supuesto incumplimiento mencionado por la entidad asegurada no puede ser comprobado en Balance actividades ejecutadas en el contrato CO-56605. </w:t>
      </w:r>
      <w:r w:rsidRPr="002D7FEC">
        <w:rPr>
          <w:rFonts w:ascii="Arial" w:hAnsi="Arial" w:cs="Arial"/>
        </w:rPr>
        <w:lastRenderedPageBreak/>
        <w:t>Esto se debe a que dicho informe debe ser evaluado teniendo en cuenta el procedimiento establecido en las cláusulas contractuales, las cuales son obligatorias para ambas partes y están en concordancia con las normas civiles y comerciales que regulan la materia. El procedimiento para que el contratante haga uso de esta facultad, éste se debe seguir, so pena de que se entienda que la facultad fue ejercida abusivamente.</w:t>
      </w:r>
    </w:p>
    <w:p w14:paraId="32287FB6" w14:textId="77777777" w:rsidR="00A6413B" w:rsidRPr="002D7FEC" w:rsidRDefault="00A6413B" w:rsidP="00A6413B">
      <w:pPr>
        <w:spacing w:line="276" w:lineRule="auto"/>
        <w:jc w:val="both"/>
        <w:rPr>
          <w:rFonts w:ascii="Arial" w:hAnsi="Arial" w:cs="Arial"/>
        </w:rPr>
      </w:pPr>
    </w:p>
    <w:p w14:paraId="3E425C4C" w14:textId="33FE40C2" w:rsidR="00A6413B" w:rsidRPr="002D7FEC" w:rsidRDefault="00A6413B" w:rsidP="00A6413B">
      <w:pPr>
        <w:spacing w:line="276" w:lineRule="auto"/>
        <w:jc w:val="both"/>
        <w:rPr>
          <w:rFonts w:ascii="Arial" w:hAnsi="Arial" w:cs="Arial"/>
        </w:rPr>
      </w:pPr>
      <w:r w:rsidRPr="002D7FEC">
        <w:rPr>
          <w:rFonts w:ascii="Arial" w:hAnsi="Arial" w:cs="Arial"/>
        </w:rPr>
        <w:t>Por tanto, se colige que no se ha logrado demostrar de manera sustancial el incumplimiento atribuible al contratista por parte de la sociedad asegurada. Esta falta de evidencia sólida afectaría la validez y ejecución del riesgo cubierto por la Póliza de Seguro de Cumplimiento en Favor de Entidades Particulares No. 620 45 994000008395.</w:t>
      </w:r>
      <w:r w:rsidR="00F629AD" w:rsidRPr="002D7FEC">
        <w:rPr>
          <w:rFonts w:ascii="Arial" w:hAnsi="Arial" w:cs="Arial"/>
        </w:rPr>
        <w:t xml:space="preserve"> En virtud de lo anterior, e</w:t>
      </w:r>
      <w:r w:rsidRPr="002D7FEC">
        <w:rPr>
          <w:rFonts w:ascii="Arial" w:hAnsi="Arial" w:cs="Arial"/>
        </w:rPr>
        <w:t>s necesario contar con pruebas fehacientes y suficientes para sustentar la imputación de incumplimiento contractual, de acuerdo con los términos y condiciones establecidos en la póliza de seguro. En ausencia de una comprobación sólida del incumplimiento por parte del contratista, la entidad asegurada no estaría en posición de activar las coberturas previstas en la póliza de seguro mencionada.</w:t>
      </w:r>
    </w:p>
    <w:p w14:paraId="753B4AB1" w14:textId="77777777" w:rsidR="00A6413B" w:rsidRPr="002D7FEC" w:rsidRDefault="00A6413B" w:rsidP="00A6413B">
      <w:pPr>
        <w:spacing w:line="276" w:lineRule="auto"/>
        <w:jc w:val="both"/>
        <w:rPr>
          <w:rFonts w:ascii="Arial" w:hAnsi="Arial" w:cs="Arial"/>
        </w:rPr>
      </w:pPr>
    </w:p>
    <w:p w14:paraId="12DBA136" w14:textId="7AC68765" w:rsidR="00A6413B" w:rsidRPr="002D7FEC" w:rsidRDefault="00A6413B" w:rsidP="00A6413B">
      <w:pPr>
        <w:spacing w:line="276" w:lineRule="auto"/>
        <w:jc w:val="both"/>
        <w:rPr>
          <w:rFonts w:ascii="Arial" w:hAnsi="Arial" w:cs="Arial"/>
        </w:rPr>
      </w:pPr>
      <w:r w:rsidRPr="002D7FEC">
        <w:rPr>
          <w:rFonts w:ascii="Arial" w:hAnsi="Arial" w:cs="Arial"/>
        </w:rPr>
        <w:t>En conclusión, es importante destacar que el AMARILO S.A.S. no ha logrado cumplir con los presupuestos requeridos según lo establecido en el artículo 1077 del C.CO.</w:t>
      </w:r>
      <w:r w:rsidR="00F629AD" w:rsidRPr="002D7FEC">
        <w:rPr>
          <w:rFonts w:ascii="Arial" w:hAnsi="Arial" w:cs="Arial"/>
        </w:rPr>
        <w:t xml:space="preserve"> Pues</w:t>
      </w:r>
      <w:r w:rsidRPr="002D7FEC">
        <w:rPr>
          <w:rFonts w:ascii="Arial" w:hAnsi="Arial" w:cs="Arial"/>
        </w:rPr>
        <w:t xml:space="preserve"> no se ha demostrado de manera concluyente la materialización del riesgo asegurado, es decir, la condición necesaria para activar la obligación condicional del asegurador y, por lo tanto, resulta improcedente afectar la Póliza de Seguro de Cumplimiento en este caso.</w:t>
      </w:r>
    </w:p>
    <w:p w14:paraId="5B8985E3" w14:textId="77777777" w:rsidR="00A6413B" w:rsidRPr="002D7FEC" w:rsidRDefault="00A6413B" w:rsidP="00A6413B">
      <w:pPr>
        <w:spacing w:line="276" w:lineRule="auto"/>
        <w:jc w:val="both"/>
        <w:rPr>
          <w:rFonts w:ascii="Arial" w:hAnsi="Arial" w:cs="Arial"/>
        </w:rPr>
      </w:pPr>
    </w:p>
    <w:p w14:paraId="5797A059" w14:textId="57220C62" w:rsidR="009C32AD" w:rsidRPr="002D7FEC" w:rsidRDefault="00D05586" w:rsidP="00A6413B">
      <w:pPr>
        <w:tabs>
          <w:tab w:val="left" w:pos="5626"/>
        </w:tabs>
        <w:spacing w:line="276" w:lineRule="auto"/>
        <w:ind w:right="-7"/>
        <w:jc w:val="both"/>
        <w:rPr>
          <w:rFonts w:ascii="Arial" w:hAnsi="Arial" w:cs="Arial"/>
        </w:rPr>
      </w:pPr>
      <w:r w:rsidRPr="002D7FEC">
        <w:rPr>
          <w:rFonts w:ascii="Arial" w:hAnsi="Arial" w:cs="Arial"/>
        </w:rPr>
        <w:t xml:space="preserve">En espera de que la presente respuesta atienda su solicitud de manera clara y oportuna, </w:t>
      </w:r>
      <w:r w:rsidR="008D0B48" w:rsidRPr="002D7FEC">
        <w:rPr>
          <w:rFonts w:ascii="Arial" w:hAnsi="Arial" w:cs="Arial"/>
        </w:rPr>
        <w:t>recordando nuestro compromiso por atender sus solicitudes.</w:t>
      </w:r>
    </w:p>
    <w:p w14:paraId="6F8726C6" w14:textId="77777777" w:rsidR="009C32AD" w:rsidRPr="002D7FEC" w:rsidRDefault="009C32AD" w:rsidP="00A6413B">
      <w:pPr>
        <w:tabs>
          <w:tab w:val="left" w:pos="5626"/>
        </w:tabs>
        <w:spacing w:line="276" w:lineRule="auto"/>
        <w:ind w:right="-7"/>
        <w:jc w:val="both"/>
        <w:rPr>
          <w:rFonts w:ascii="Arial" w:hAnsi="Arial" w:cs="Arial"/>
        </w:rPr>
      </w:pPr>
    </w:p>
    <w:p w14:paraId="507E1AE8" w14:textId="77777777" w:rsidR="009C32A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Atentamente, </w:t>
      </w:r>
    </w:p>
    <w:p w14:paraId="0623DB6C" w14:textId="77777777" w:rsidR="009C32AD" w:rsidRPr="002D7FEC" w:rsidRDefault="009C32AD" w:rsidP="00A6413B">
      <w:pPr>
        <w:tabs>
          <w:tab w:val="left" w:pos="5626"/>
        </w:tabs>
        <w:spacing w:line="276" w:lineRule="auto"/>
        <w:ind w:right="-7"/>
        <w:jc w:val="both"/>
        <w:rPr>
          <w:rFonts w:ascii="Arial" w:hAnsi="Arial" w:cs="Arial"/>
          <w:b/>
          <w:bCs/>
        </w:rPr>
      </w:pPr>
    </w:p>
    <w:p w14:paraId="6C281A62" w14:textId="77777777" w:rsidR="009C32AD" w:rsidRPr="002D7FEC" w:rsidRDefault="009C32AD" w:rsidP="00A6413B">
      <w:pPr>
        <w:tabs>
          <w:tab w:val="left" w:pos="5626"/>
        </w:tabs>
        <w:spacing w:line="276" w:lineRule="auto"/>
        <w:ind w:right="-7"/>
        <w:jc w:val="both"/>
        <w:rPr>
          <w:rFonts w:ascii="Arial" w:hAnsi="Arial" w:cs="Arial"/>
          <w:b/>
          <w:bCs/>
        </w:rPr>
      </w:pPr>
    </w:p>
    <w:p w14:paraId="27714513" w14:textId="77777777" w:rsidR="009C32A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GERENCIA DE INDEMNIZACIONES SEGUROS PATRIMONIALES </w:t>
      </w:r>
    </w:p>
    <w:p w14:paraId="0B4F91F3" w14:textId="069ECCDB" w:rsidR="00E00CD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Aseguradora Solidaria de Colombia </w:t>
      </w:r>
    </w:p>
    <w:sectPr w:rsidR="00E00CDD" w:rsidRPr="002D7FEC"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5D66E" w14:textId="77777777" w:rsidR="00F04B41" w:rsidRDefault="00F04B41" w:rsidP="0025591F">
      <w:r>
        <w:separator/>
      </w:r>
    </w:p>
  </w:endnote>
  <w:endnote w:type="continuationSeparator" w:id="0">
    <w:p w14:paraId="295B8F52" w14:textId="77777777" w:rsidR="00F04B41" w:rsidRDefault="00F04B4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47CC" w14:textId="3538EF90" w:rsidR="004A356B" w:rsidRDefault="004A356B" w:rsidP="004A356B">
    <w:pPr>
      <w:rPr>
        <w:color w:val="222A35" w:themeColor="text2" w:themeShade="80"/>
      </w:rPr>
    </w:pPr>
  </w:p>
  <w:p w14:paraId="77144D20" w14:textId="77777777" w:rsidR="00416F84" w:rsidRDefault="00416F84" w:rsidP="00416F84">
    <w:pPr>
      <w:ind w:left="7080" w:firstLine="708"/>
      <w:rPr>
        <w:color w:val="222A35" w:themeColor="text2" w:themeShade="80"/>
      </w:rPr>
    </w:pPr>
  </w:p>
  <w:p w14:paraId="60DFB3AB"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6D3E246" wp14:editId="099C55D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E246"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v:textbox>
              <w10:wrap anchorx="page" anchory="margin"/>
            </v:rect>
          </w:pict>
        </mc:Fallback>
      </mc:AlternateContent>
    </w:r>
  </w:p>
  <w:p w14:paraId="00FC8875" w14:textId="77777777" w:rsidR="00416F84" w:rsidRDefault="00416F84" w:rsidP="004A356B">
    <w:pPr>
      <w:rPr>
        <w:color w:val="222A35" w:themeColor="text2" w:themeShade="80"/>
      </w:rPr>
    </w:pPr>
  </w:p>
  <w:p w14:paraId="2056C91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A4D8" w14:textId="77777777" w:rsidR="00F04B41" w:rsidRDefault="00F04B41" w:rsidP="0025591F">
      <w:r>
        <w:separator/>
      </w:r>
    </w:p>
  </w:footnote>
  <w:footnote w:type="continuationSeparator" w:id="0">
    <w:p w14:paraId="325D96CB" w14:textId="77777777" w:rsidR="00F04B41" w:rsidRDefault="00F04B4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20D9" w14:textId="75A5B666"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272"/>
    <w:multiLevelType w:val="hybridMultilevel"/>
    <w:tmpl w:val="3EDCFE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750D3B"/>
    <w:multiLevelType w:val="hybridMultilevel"/>
    <w:tmpl w:val="56FEA2FC"/>
    <w:lvl w:ilvl="0" w:tplc="C8364964">
      <w:start w:val="40"/>
      <w:numFmt w:val="bullet"/>
      <w:lvlText w:val="-"/>
      <w:lvlJc w:val="left"/>
      <w:pPr>
        <w:ind w:left="720" w:hanging="360"/>
      </w:pPr>
      <w:rPr>
        <w:rFonts w:ascii="Arial MT" w:eastAsia="Arial MT" w:hAnsi="Arial MT" w:cs="Arial 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B257EE"/>
    <w:multiLevelType w:val="hybridMultilevel"/>
    <w:tmpl w:val="8AAA41F8"/>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6B4A62"/>
    <w:multiLevelType w:val="hybridMultilevel"/>
    <w:tmpl w:val="A2B0C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7B5D55"/>
    <w:multiLevelType w:val="hybridMultilevel"/>
    <w:tmpl w:val="2CAE5F88"/>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7F332D"/>
    <w:multiLevelType w:val="hybridMultilevel"/>
    <w:tmpl w:val="27207AAC"/>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C3155FD"/>
    <w:multiLevelType w:val="hybridMultilevel"/>
    <w:tmpl w:val="38CA3036"/>
    <w:lvl w:ilvl="0" w:tplc="C8364964">
      <w:start w:val="40"/>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176D76"/>
    <w:multiLevelType w:val="hybridMultilevel"/>
    <w:tmpl w:val="E3DA9D4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E70BB0"/>
    <w:multiLevelType w:val="hybridMultilevel"/>
    <w:tmpl w:val="90D4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8E79D7"/>
    <w:multiLevelType w:val="hybridMultilevel"/>
    <w:tmpl w:val="30024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12394"/>
    <w:multiLevelType w:val="hybridMultilevel"/>
    <w:tmpl w:val="40B6D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BE116D6"/>
    <w:multiLevelType w:val="hybridMultilevel"/>
    <w:tmpl w:val="A89048A4"/>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D5D085B"/>
    <w:multiLevelType w:val="hybridMultilevel"/>
    <w:tmpl w:val="3E1E70C4"/>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3"/>
  </w:num>
  <w:num w:numId="2" w16cid:durableId="1911191118">
    <w:abstractNumId w:val="7"/>
  </w:num>
  <w:num w:numId="3" w16cid:durableId="66343029">
    <w:abstractNumId w:val="8"/>
  </w:num>
  <w:num w:numId="4" w16cid:durableId="1729767606">
    <w:abstractNumId w:val="0"/>
  </w:num>
  <w:num w:numId="5" w16cid:durableId="1087536010">
    <w:abstractNumId w:val="1"/>
  </w:num>
  <w:num w:numId="6" w16cid:durableId="1205825355">
    <w:abstractNumId w:val="12"/>
  </w:num>
  <w:num w:numId="7" w16cid:durableId="320502373">
    <w:abstractNumId w:val="2"/>
  </w:num>
  <w:num w:numId="8" w16cid:durableId="1985229707">
    <w:abstractNumId w:val="6"/>
  </w:num>
  <w:num w:numId="9" w16cid:durableId="1243418261">
    <w:abstractNumId w:val="13"/>
  </w:num>
  <w:num w:numId="10" w16cid:durableId="1079710364">
    <w:abstractNumId w:val="5"/>
  </w:num>
  <w:num w:numId="11" w16cid:durableId="1341349242">
    <w:abstractNumId w:val="9"/>
  </w:num>
  <w:num w:numId="12" w16cid:durableId="869219245">
    <w:abstractNumId w:val="4"/>
  </w:num>
  <w:num w:numId="13" w16cid:durableId="164446170">
    <w:abstractNumId w:val="11"/>
  </w:num>
  <w:num w:numId="14" w16cid:durableId="115177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0"/>
    <w:rsid w:val="00005AED"/>
    <w:rsid w:val="0003111F"/>
    <w:rsid w:val="000317B1"/>
    <w:rsid w:val="00065802"/>
    <w:rsid w:val="000A01EF"/>
    <w:rsid w:val="000A4255"/>
    <w:rsid w:val="000C2815"/>
    <w:rsid w:val="000E1850"/>
    <w:rsid w:val="00110D40"/>
    <w:rsid w:val="00121297"/>
    <w:rsid w:val="00121D15"/>
    <w:rsid w:val="00155DC8"/>
    <w:rsid w:val="001925A0"/>
    <w:rsid w:val="00194DAC"/>
    <w:rsid w:val="001A3F5B"/>
    <w:rsid w:val="001F45EE"/>
    <w:rsid w:val="0023415B"/>
    <w:rsid w:val="00234F3F"/>
    <w:rsid w:val="00254E27"/>
    <w:rsid w:val="0025591F"/>
    <w:rsid w:val="00267DDC"/>
    <w:rsid w:val="00281D90"/>
    <w:rsid w:val="0029585B"/>
    <w:rsid w:val="002B1A12"/>
    <w:rsid w:val="002B5E76"/>
    <w:rsid w:val="002D7FEC"/>
    <w:rsid w:val="00304453"/>
    <w:rsid w:val="00352654"/>
    <w:rsid w:val="00362700"/>
    <w:rsid w:val="00375AFE"/>
    <w:rsid w:val="003B1936"/>
    <w:rsid w:val="003C5BCE"/>
    <w:rsid w:val="003E7303"/>
    <w:rsid w:val="003F26B0"/>
    <w:rsid w:val="00410507"/>
    <w:rsid w:val="004167BE"/>
    <w:rsid w:val="00416F84"/>
    <w:rsid w:val="0042497F"/>
    <w:rsid w:val="00440CDE"/>
    <w:rsid w:val="00447C8A"/>
    <w:rsid w:val="00470810"/>
    <w:rsid w:val="004A356B"/>
    <w:rsid w:val="004C01CE"/>
    <w:rsid w:val="00505F3C"/>
    <w:rsid w:val="00522AD7"/>
    <w:rsid w:val="005245F2"/>
    <w:rsid w:val="005408B6"/>
    <w:rsid w:val="00543F6F"/>
    <w:rsid w:val="00547F0D"/>
    <w:rsid w:val="00555057"/>
    <w:rsid w:val="00566120"/>
    <w:rsid w:val="00590307"/>
    <w:rsid w:val="005A358F"/>
    <w:rsid w:val="005A3F1D"/>
    <w:rsid w:val="005A3F2C"/>
    <w:rsid w:val="005D7117"/>
    <w:rsid w:val="005E05F6"/>
    <w:rsid w:val="005E404C"/>
    <w:rsid w:val="005F4671"/>
    <w:rsid w:val="00633F75"/>
    <w:rsid w:val="00637020"/>
    <w:rsid w:val="006B19B9"/>
    <w:rsid w:val="006C4369"/>
    <w:rsid w:val="006D3F7E"/>
    <w:rsid w:val="006F1505"/>
    <w:rsid w:val="006F3F7B"/>
    <w:rsid w:val="007439C8"/>
    <w:rsid w:val="00772621"/>
    <w:rsid w:val="00793C8E"/>
    <w:rsid w:val="007A0F79"/>
    <w:rsid w:val="007C1A65"/>
    <w:rsid w:val="007D3B1C"/>
    <w:rsid w:val="007F632D"/>
    <w:rsid w:val="007F6A39"/>
    <w:rsid w:val="007F7AFA"/>
    <w:rsid w:val="00811563"/>
    <w:rsid w:val="008830A7"/>
    <w:rsid w:val="00887B2A"/>
    <w:rsid w:val="008A3EE5"/>
    <w:rsid w:val="008D0B48"/>
    <w:rsid w:val="008E2FB8"/>
    <w:rsid w:val="008E3FBC"/>
    <w:rsid w:val="008E4E08"/>
    <w:rsid w:val="008F1E2F"/>
    <w:rsid w:val="00997C0E"/>
    <w:rsid w:val="009C32AD"/>
    <w:rsid w:val="00A6413B"/>
    <w:rsid w:val="00A877E6"/>
    <w:rsid w:val="00AB2C68"/>
    <w:rsid w:val="00AB3A2C"/>
    <w:rsid w:val="00AD03AA"/>
    <w:rsid w:val="00AF2C93"/>
    <w:rsid w:val="00B20189"/>
    <w:rsid w:val="00B30102"/>
    <w:rsid w:val="00B54DCC"/>
    <w:rsid w:val="00B6255B"/>
    <w:rsid w:val="00BA33E1"/>
    <w:rsid w:val="00BB275B"/>
    <w:rsid w:val="00BB4D50"/>
    <w:rsid w:val="00BB7105"/>
    <w:rsid w:val="00BE6214"/>
    <w:rsid w:val="00BF1A90"/>
    <w:rsid w:val="00C16E4C"/>
    <w:rsid w:val="00C460C7"/>
    <w:rsid w:val="00C47B50"/>
    <w:rsid w:val="00C53500"/>
    <w:rsid w:val="00C70580"/>
    <w:rsid w:val="00C70FF5"/>
    <w:rsid w:val="00C72950"/>
    <w:rsid w:val="00C9502C"/>
    <w:rsid w:val="00CB2102"/>
    <w:rsid w:val="00D05586"/>
    <w:rsid w:val="00D23A48"/>
    <w:rsid w:val="00D27214"/>
    <w:rsid w:val="00D62F10"/>
    <w:rsid w:val="00D703AE"/>
    <w:rsid w:val="00D734F0"/>
    <w:rsid w:val="00D86B76"/>
    <w:rsid w:val="00D97E5A"/>
    <w:rsid w:val="00DB30E8"/>
    <w:rsid w:val="00DD3FC9"/>
    <w:rsid w:val="00DF0255"/>
    <w:rsid w:val="00DF6479"/>
    <w:rsid w:val="00E00CDD"/>
    <w:rsid w:val="00E036EC"/>
    <w:rsid w:val="00E23DED"/>
    <w:rsid w:val="00E36ACC"/>
    <w:rsid w:val="00E43BA7"/>
    <w:rsid w:val="00E63CC0"/>
    <w:rsid w:val="00EB06B6"/>
    <w:rsid w:val="00EC434B"/>
    <w:rsid w:val="00EE40E3"/>
    <w:rsid w:val="00EF0FB9"/>
    <w:rsid w:val="00F04B41"/>
    <w:rsid w:val="00F31F5D"/>
    <w:rsid w:val="00F629AD"/>
    <w:rsid w:val="00F70925"/>
    <w:rsid w:val="00F95354"/>
    <w:rsid w:val="00FA4FFB"/>
    <w:rsid w:val="00FE10B5"/>
    <w:rsid w:val="00FE5E2E"/>
    <w:rsid w:val="00FF279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AED0"/>
  <w15:chartTrackingRefBased/>
  <w15:docId w15:val="{3845045C-B466-4282-B85D-E09D1CED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DB30E8"/>
    <w:pPr>
      <w:ind w:left="720"/>
      <w:contextualSpacing/>
    </w:pPr>
  </w:style>
  <w:style w:type="paragraph" w:styleId="Revisin">
    <w:name w:val="Revision"/>
    <w:hidden/>
    <w:uiPriority w:val="99"/>
    <w:semiHidden/>
    <w:rsid w:val="00555057"/>
    <w:pPr>
      <w:spacing w:after="0" w:line="240" w:lineRule="auto"/>
    </w:pPr>
    <w:rPr>
      <w:rFonts w:ascii="Arial MT" w:eastAsia="Arial MT" w:hAnsi="Arial MT" w:cs="Arial MT"/>
      <w:lang w:val="es-ES"/>
    </w:rPr>
  </w:style>
  <w:style w:type="paragraph" w:styleId="NormalWeb">
    <w:name w:val="Normal (Web)"/>
    <w:basedOn w:val="Normal"/>
    <w:uiPriority w:val="99"/>
    <w:semiHidden/>
    <w:unhideWhenUsed/>
    <w:rsid w:val="00BB275B"/>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245F2"/>
    <w:rPr>
      <w:sz w:val="16"/>
      <w:szCs w:val="16"/>
    </w:rPr>
  </w:style>
  <w:style w:type="paragraph" w:styleId="Textocomentario">
    <w:name w:val="annotation text"/>
    <w:basedOn w:val="Normal"/>
    <w:link w:val="TextocomentarioCar"/>
    <w:uiPriority w:val="99"/>
    <w:unhideWhenUsed/>
    <w:rsid w:val="005245F2"/>
    <w:rPr>
      <w:sz w:val="20"/>
      <w:szCs w:val="20"/>
    </w:rPr>
  </w:style>
  <w:style w:type="character" w:customStyle="1" w:styleId="TextocomentarioCar">
    <w:name w:val="Texto comentario Car"/>
    <w:basedOn w:val="Fuentedeprrafopredeter"/>
    <w:link w:val="Textocomentario"/>
    <w:uiPriority w:val="99"/>
    <w:rsid w:val="005245F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45F2"/>
    <w:rPr>
      <w:b/>
      <w:bCs/>
    </w:rPr>
  </w:style>
  <w:style w:type="character" w:customStyle="1" w:styleId="AsuntodelcomentarioCar">
    <w:name w:val="Asunto del comentario Car"/>
    <w:basedOn w:val="TextocomentarioCar"/>
    <w:link w:val="Asuntodelcomentario"/>
    <w:uiPriority w:val="99"/>
    <w:semiHidden/>
    <w:rsid w:val="005245F2"/>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6217">
      <w:bodyDiv w:val="1"/>
      <w:marLeft w:val="0"/>
      <w:marRight w:val="0"/>
      <w:marTop w:val="0"/>
      <w:marBottom w:val="0"/>
      <w:divBdr>
        <w:top w:val="none" w:sz="0" w:space="0" w:color="auto"/>
        <w:left w:val="none" w:sz="0" w:space="0" w:color="auto"/>
        <w:bottom w:val="none" w:sz="0" w:space="0" w:color="auto"/>
        <w:right w:val="none" w:sz="0" w:space="0" w:color="auto"/>
      </w:divBdr>
      <w:divsChild>
        <w:div w:id="540093169">
          <w:marLeft w:val="0"/>
          <w:marRight w:val="0"/>
          <w:marTop w:val="0"/>
          <w:marBottom w:val="0"/>
          <w:divBdr>
            <w:top w:val="none" w:sz="0" w:space="0" w:color="auto"/>
            <w:left w:val="none" w:sz="0" w:space="0" w:color="auto"/>
            <w:bottom w:val="none" w:sz="0" w:space="0" w:color="auto"/>
            <w:right w:val="none" w:sz="0" w:space="0" w:color="auto"/>
          </w:divBdr>
          <w:divsChild>
            <w:div w:id="649478216">
              <w:marLeft w:val="0"/>
              <w:marRight w:val="0"/>
              <w:marTop w:val="0"/>
              <w:marBottom w:val="0"/>
              <w:divBdr>
                <w:top w:val="none" w:sz="0" w:space="0" w:color="auto"/>
                <w:left w:val="none" w:sz="0" w:space="0" w:color="auto"/>
                <w:bottom w:val="none" w:sz="0" w:space="0" w:color="auto"/>
                <w:right w:val="none" w:sz="0" w:space="0" w:color="auto"/>
              </w:divBdr>
              <w:divsChild>
                <w:div w:id="187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228">
      <w:bodyDiv w:val="1"/>
      <w:marLeft w:val="0"/>
      <w:marRight w:val="0"/>
      <w:marTop w:val="0"/>
      <w:marBottom w:val="0"/>
      <w:divBdr>
        <w:top w:val="none" w:sz="0" w:space="0" w:color="auto"/>
        <w:left w:val="none" w:sz="0" w:space="0" w:color="auto"/>
        <w:bottom w:val="none" w:sz="0" w:space="0" w:color="auto"/>
        <w:right w:val="none" w:sz="0" w:space="0" w:color="auto"/>
      </w:divBdr>
    </w:div>
    <w:div w:id="241064427">
      <w:bodyDiv w:val="1"/>
      <w:marLeft w:val="0"/>
      <w:marRight w:val="0"/>
      <w:marTop w:val="0"/>
      <w:marBottom w:val="0"/>
      <w:divBdr>
        <w:top w:val="none" w:sz="0" w:space="0" w:color="auto"/>
        <w:left w:val="none" w:sz="0" w:space="0" w:color="auto"/>
        <w:bottom w:val="none" w:sz="0" w:space="0" w:color="auto"/>
        <w:right w:val="none" w:sz="0" w:space="0" w:color="auto"/>
      </w:divBdr>
      <w:divsChild>
        <w:div w:id="1230655017">
          <w:marLeft w:val="0"/>
          <w:marRight w:val="0"/>
          <w:marTop w:val="0"/>
          <w:marBottom w:val="0"/>
          <w:divBdr>
            <w:top w:val="none" w:sz="0" w:space="0" w:color="auto"/>
            <w:left w:val="none" w:sz="0" w:space="0" w:color="auto"/>
            <w:bottom w:val="none" w:sz="0" w:space="0" w:color="auto"/>
            <w:right w:val="none" w:sz="0" w:space="0" w:color="auto"/>
          </w:divBdr>
          <w:divsChild>
            <w:div w:id="395323336">
              <w:marLeft w:val="0"/>
              <w:marRight w:val="0"/>
              <w:marTop w:val="0"/>
              <w:marBottom w:val="0"/>
              <w:divBdr>
                <w:top w:val="none" w:sz="0" w:space="0" w:color="auto"/>
                <w:left w:val="none" w:sz="0" w:space="0" w:color="auto"/>
                <w:bottom w:val="none" w:sz="0" w:space="0" w:color="auto"/>
                <w:right w:val="none" w:sz="0" w:space="0" w:color="auto"/>
              </w:divBdr>
              <w:divsChild>
                <w:div w:id="184295533">
                  <w:marLeft w:val="0"/>
                  <w:marRight w:val="0"/>
                  <w:marTop w:val="0"/>
                  <w:marBottom w:val="0"/>
                  <w:divBdr>
                    <w:top w:val="none" w:sz="0" w:space="0" w:color="auto"/>
                    <w:left w:val="none" w:sz="0" w:space="0" w:color="auto"/>
                    <w:bottom w:val="none" w:sz="0" w:space="0" w:color="auto"/>
                    <w:right w:val="none" w:sz="0" w:space="0" w:color="auto"/>
                  </w:divBdr>
                  <w:divsChild>
                    <w:div w:id="831794279">
                      <w:marLeft w:val="0"/>
                      <w:marRight w:val="0"/>
                      <w:marTop w:val="0"/>
                      <w:marBottom w:val="0"/>
                      <w:divBdr>
                        <w:top w:val="none" w:sz="0" w:space="0" w:color="auto"/>
                        <w:left w:val="none" w:sz="0" w:space="0" w:color="auto"/>
                        <w:bottom w:val="none" w:sz="0" w:space="0" w:color="auto"/>
                        <w:right w:val="none" w:sz="0" w:space="0" w:color="auto"/>
                      </w:divBdr>
                      <w:divsChild>
                        <w:div w:id="104270113">
                          <w:marLeft w:val="0"/>
                          <w:marRight w:val="0"/>
                          <w:marTop w:val="0"/>
                          <w:marBottom w:val="0"/>
                          <w:divBdr>
                            <w:top w:val="none" w:sz="0" w:space="0" w:color="auto"/>
                            <w:left w:val="none" w:sz="0" w:space="0" w:color="auto"/>
                            <w:bottom w:val="none" w:sz="0" w:space="0" w:color="auto"/>
                            <w:right w:val="none" w:sz="0" w:space="0" w:color="auto"/>
                          </w:divBdr>
                          <w:divsChild>
                            <w:div w:id="383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3660">
      <w:bodyDiv w:val="1"/>
      <w:marLeft w:val="0"/>
      <w:marRight w:val="0"/>
      <w:marTop w:val="0"/>
      <w:marBottom w:val="0"/>
      <w:divBdr>
        <w:top w:val="none" w:sz="0" w:space="0" w:color="auto"/>
        <w:left w:val="none" w:sz="0" w:space="0" w:color="auto"/>
        <w:bottom w:val="none" w:sz="0" w:space="0" w:color="auto"/>
        <w:right w:val="none" w:sz="0" w:space="0" w:color="auto"/>
      </w:divBdr>
      <w:divsChild>
        <w:div w:id="225190728">
          <w:marLeft w:val="0"/>
          <w:marRight w:val="0"/>
          <w:marTop w:val="0"/>
          <w:marBottom w:val="0"/>
          <w:divBdr>
            <w:top w:val="none" w:sz="0" w:space="0" w:color="auto"/>
            <w:left w:val="none" w:sz="0" w:space="0" w:color="auto"/>
            <w:bottom w:val="none" w:sz="0" w:space="0" w:color="auto"/>
            <w:right w:val="none" w:sz="0" w:space="0" w:color="auto"/>
          </w:divBdr>
          <w:divsChild>
            <w:div w:id="679501681">
              <w:marLeft w:val="0"/>
              <w:marRight w:val="0"/>
              <w:marTop w:val="0"/>
              <w:marBottom w:val="0"/>
              <w:divBdr>
                <w:top w:val="none" w:sz="0" w:space="0" w:color="auto"/>
                <w:left w:val="none" w:sz="0" w:space="0" w:color="auto"/>
                <w:bottom w:val="none" w:sz="0" w:space="0" w:color="auto"/>
                <w:right w:val="none" w:sz="0" w:space="0" w:color="auto"/>
              </w:divBdr>
              <w:divsChild>
                <w:div w:id="2064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9068">
      <w:bodyDiv w:val="1"/>
      <w:marLeft w:val="0"/>
      <w:marRight w:val="0"/>
      <w:marTop w:val="0"/>
      <w:marBottom w:val="0"/>
      <w:divBdr>
        <w:top w:val="none" w:sz="0" w:space="0" w:color="auto"/>
        <w:left w:val="none" w:sz="0" w:space="0" w:color="auto"/>
        <w:bottom w:val="none" w:sz="0" w:space="0" w:color="auto"/>
        <w:right w:val="none" w:sz="0" w:space="0" w:color="auto"/>
      </w:divBdr>
      <w:divsChild>
        <w:div w:id="2134051264">
          <w:marLeft w:val="0"/>
          <w:marRight w:val="0"/>
          <w:marTop w:val="0"/>
          <w:marBottom w:val="0"/>
          <w:divBdr>
            <w:top w:val="none" w:sz="0" w:space="0" w:color="auto"/>
            <w:left w:val="none" w:sz="0" w:space="0" w:color="auto"/>
            <w:bottom w:val="none" w:sz="0" w:space="0" w:color="auto"/>
            <w:right w:val="none" w:sz="0" w:space="0" w:color="auto"/>
          </w:divBdr>
          <w:divsChild>
            <w:div w:id="324742998">
              <w:marLeft w:val="0"/>
              <w:marRight w:val="0"/>
              <w:marTop w:val="0"/>
              <w:marBottom w:val="0"/>
              <w:divBdr>
                <w:top w:val="none" w:sz="0" w:space="0" w:color="auto"/>
                <w:left w:val="none" w:sz="0" w:space="0" w:color="auto"/>
                <w:bottom w:val="none" w:sz="0" w:space="0" w:color="auto"/>
                <w:right w:val="none" w:sz="0" w:space="0" w:color="auto"/>
              </w:divBdr>
              <w:divsChild>
                <w:div w:id="241333467">
                  <w:marLeft w:val="0"/>
                  <w:marRight w:val="0"/>
                  <w:marTop w:val="0"/>
                  <w:marBottom w:val="0"/>
                  <w:divBdr>
                    <w:top w:val="none" w:sz="0" w:space="0" w:color="auto"/>
                    <w:left w:val="none" w:sz="0" w:space="0" w:color="auto"/>
                    <w:bottom w:val="none" w:sz="0" w:space="0" w:color="auto"/>
                    <w:right w:val="none" w:sz="0" w:space="0" w:color="auto"/>
                  </w:divBdr>
                  <w:divsChild>
                    <w:div w:id="148904602">
                      <w:marLeft w:val="0"/>
                      <w:marRight w:val="0"/>
                      <w:marTop w:val="0"/>
                      <w:marBottom w:val="0"/>
                      <w:divBdr>
                        <w:top w:val="none" w:sz="0" w:space="0" w:color="auto"/>
                        <w:left w:val="none" w:sz="0" w:space="0" w:color="auto"/>
                        <w:bottom w:val="none" w:sz="0" w:space="0" w:color="auto"/>
                        <w:right w:val="none" w:sz="0" w:space="0" w:color="auto"/>
                      </w:divBdr>
                      <w:divsChild>
                        <w:div w:id="1051659622">
                          <w:marLeft w:val="0"/>
                          <w:marRight w:val="0"/>
                          <w:marTop w:val="0"/>
                          <w:marBottom w:val="0"/>
                          <w:divBdr>
                            <w:top w:val="none" w:sz="0" w:space="0" w:color="auto"/>
                            <w:left w:val="none" w:sz="0" w:space="0" w:color="auto"/>
                            <w:bottom w:val="none" w:sz="0" w:space="0" w:color="auto"/>
                            <w:right w:val="none" w:sz="0" w:space="0" w:color="auto"/>
                          </w:divBdr>
                          <w:divsChild>
                            <w:div w:id="1084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31467">
      <w:bodyDiv w:val="1"/>
      <w:marLeft w:val="0"/>
      <w:marRight w:val="0"/>
      <w:marTop w:val="0"/>
      <w:marBottom w:val="0"/>
      <w:divBdr>
        <w:top w:val="none" w:sz="0" w:space="0" w:color="auto"/>
        <w:left w:val="none" w:sz="0" w:space="0" w:color="auto"/>
        <w:bottom w:val="none" w:sz="0" w:space="0" w:color="auto"/>
        <w:right w:val="none" w:sz="0" w:space="0" w:color="auto"/>
      </w:divBdr>
    </w:div>
    <w:div w:id="397441367">
      <w:bodyDiv w:val="1"/>
      <w:marLeft w:val="0"/>
      <w:marRight w:val="0"/>
      <w:marTop w:val="0"/>
      <w:marBottom w:val="0"/>
      <w:divBdr>
        <w:top w:val="none" w:sz="0" w:space="0" w:color="auto"/>
        <w:left w:val="none" w:sz="0" w:space="0" w:color="auto"/>
        <w:bottom w:val="none" w:sz="0" w:space="0" w:color="auto"/>
        <w:right w:val="none" w:sz="0" w:space="0" w:color="auto"/>
      </w:divBdr>
      <w:divsChild>
        <w:div w:id="1282570552">
          <w:marLeft w:val="0"/>
          <w:marRight w:val="0"/>
          <w:marTop w:val="0"/>
          <w:marBottom w:val="0"/>
          <w:divBdr>
            <w:top w:val="none" w:sz="0" w:space="0" w:color="auto"/>
            <w:left w:val="none" w:sz="0" w:space="0" w:color="auto"/>
            <w:bottom w:val="none" w:sz="0" w:space="0" w:color="auto"/>
            <w:right w:val="none" w:sz="0" w:space="0" w:color="auto"/>
          </w:divBdr>
          <w:divsChild>
            <w:div w:id="1631785707">
              <w:marLeft w:val="0"/>
              <w:marRight w:val="0"/>
              <w:marTop w:val="0"/>
              <w:marBottom w:val="0"/>
              <w:divBdr>
                <w:top w:val="none" w:sz="0" w:space="0" w:color="auto"/>
                <w:left w:val="none" w:sz="0" w:space="0" w:color="auto"/>
                <w:bottom w:val="none" w:sz="0" w:space="0" w:color="auto"/>
                <w:right w:val="none" w:sz="0" w:space="0" w:color="auto"/>
              </w:divBdr>
              <w:divsChild>
                <w:div w:id="12923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9096">
      <w:bodyDiv w:val="1"/>
      <w:marLeft w:val="0"/>
      <w:marRight w:val="0"/>
      <w:marTop w:val="0"/>
      <w:marBottom w:val="0"/>
      <w:divBdr>
        <w:top w:val="none" w:sz="0" w:space="0" w:color="auto"/>
        <w:left w:val="none" w:sz="0" w:space="0" w:color="auto"/>
        <w:bottom w:val="none" w:sz="0" w:space="0" w:color="auto"/>
        <w:right w:val="none" w:sz="0" w:space="0" w:color="auto"/>
      </w:divBdr>
      <w:divsChild>
        <w:div w:id="623461919">
          <w:marLeft w:val="0"/>
          <w:marRight w:val="0"/>
          <w:marTop w:val="0"/>
          <w:marBottom w:val="0"/>
          <w:divBdr>
            <w:top w:val="none" w:sz="0" w:space="0" w:color="auto"/>
            <w:left w:val="none" w:sz="0" w:space="0" w:color="auto"/>
            <w:bottom w:val="none" w:sz="0" w:space="0" w:color="auto"/>
            <w:right w:val="none" w:sz="0" w:space="0" w:color="auto"/>
          </w:divBdr>
          <w:divsChild>
            <w:div w:id="1818716452">
              <w:marLeft w:val="0"/>
              <w:marRight w:val="0"/>
              <w:marTop w:val="0"/>
              <w:marBottom w:val="0"/>
              <w:divBdr>
                <w:top w:val="none" w:sz="0" w:space="0" w:color="auto"/>
                <w:left w:val="none" w:sz="0" w:space="0" w:color="auto"/>
                <w:bottom w:val="none" w:sz="0" w:space="0" w:color="auto"/>
                <w:right w:val="none" w:sz="0" w:space="0" w:color="auto"/>
              </w:divBdr>
              <w:divsChild>
                <w:div w:id="11309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914">
      <w:bodyDiv w:val="1"/>
      <w:marLeft w:val="0"/>
      <w:marRight w:val="0"/>
      <w:marTop w:val="0"/>
      <w:marBottom w:val="0"/>
      <w:divBdr>
        <w:top w:val="none" w:sz="0" w:space="0" w:color="auto"/>
        <w:left w:val="none" w:sz="0" w:space="0" w:color="auto"/>
        <w:bottom w:val="none" w:sz="0" w:space="0" w:color="auto"/>
        <w:right w:val="none" w:sz="0" w:space="0" w:color="auto"/>
      </w:divBdr>
    </w:div>
    <w:div w:id="1020011052">
      <w:bodyDiv w:val="1"/>
      <w:marLeft w:val="0"/>
      <w:marRight w:val="0"/>
      <w:marTop w:val="0"/>
      <w:marBottom w:val="0"/>
      <w:divBdr>
        <w:top w:val="none" w:sz="0" w:space="0" w:color="auto"/>
        <w:left w:val="none" w:sz="0" w:space="0" w:color="auto"/>
        <w:bottom w:val="none" w:sz="0" w:space="0" w:color="auto"/>
        <w:right w:val="none" w:sz="0" w:space="0" w:color="auto"/>
      </w:divBdr>
    </w:div>
    <w:div w:id="1024749353">
      <w:bodyDiv w:val="1"/>
      <w:marLeft w:val="0"/>
      <w:marRight w:val="0"/>
      <w:marTop w:val="0"/>
      <w:marBottom w:val="0"/>
      <w:divBdr>
        <w:top w:val="none" w:sz="0" w:space="0" w:color="auto"/>
        <w:left w:val="none" w:sz="0" w:space="0" w:color="auto"/>
        <w:bottom w:val="none" w:sz="0" w:space="0" w:color="auto"/>
        <w:right w:val="none" w:sz="0" w:space="0" w:color="auto"/>
      </w:divBdr>
      <w:divsChild>
        <w:div w:id="2032753585">
          <w:marLeft w:val="0"/>
          <w:marRight w:val="0"/>
          <w:marTop w:val="0"/>
          <w:marBottom w:val="0"/>
          <w:divBdr>
            <w:top w:val="none" w:sz="0" w:space="0" w:color="auto"/>
            <w:left w:val="none" w:sz="0" w:space="0" w:color="auto"/>
            <w:bottom w:val="none" w:sz="0" w:space="0" w:color="auto"/>
            <w:right w:val="none" w:sz="0" w:space="0" w:color="auto"/>
          </w:divBdr>
          <w:divsChild>
            <w:div w:id="1680964947">
              <w:marLeft w:val="0"/>
              <w:marRight w:val="0"/>
              <w:marTop w:val="0"/>
              <w:marBottom w:val="0"/>
              <w:divBdr>
                <w:top w:val="none" w:sz="0" w:space="0" w:color="auto"/>
                <w:left w:val="none" w:sz="0" w:space="0" w:color="auto"/>
                <w:bottom w:val="none" w:sz="0" w:space="0" w:color="auto"/>
                <w:right w:val="none" w:sz="0" w:space="0" w:color="auto"/>
              </w:divBdr>
              <w:divsChild>
                <w:div w:id="133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4204">
      <w:bodyDiv w:val="1"/>
      <w:marLeft w:val="0"/>
      <w:marRight w:val="0"/>
      <w:marTop w:val="0"/>
      <w:marBottom w:val="0"/>
      <w:divBdr>
        <w:top w:val="none" w:sz="0" w:space="0" w:color="auto"/>
        <w:left w:val="none" w:sz="0" w:space="0" w:color="auto"/>
        <w:bottom w:val="none" w:sz="0" w:space="0" w:color="auto"/>
        <w:right w:val="none" w:sz="0" w:space="0" w:color="auto"/>
      </w:divBdr>
    </w:div>
    <w:div w:id="1282493224">
      <w:bodyDiv w:val="1"/>
      <w:marLeft w:val="0"/>
      <w:marRight w:val="0"/>
      <w:marTop w:val="0"/>
      <w:marBottom w:val="0"/>
      <w:divBdr>
        <w:top w:val="none" w:sz="0" w:space="0" w:color="auto"/>
        <w:left w:val="none" w:sz="0" w:space="0" w:color="auto"/>
        <w:bottom w:val="none" w:sz="0" w:space="0" w:color="auto"/>
        <w:right w:val="none" w:sz="0" w:space="0" w:color="auto"/>
      </w:divBdr>
      <w:divsChild>
        <w:div w:id="216673702">
          <w:marLeft w:val="0"/>
          <w:marRight w:val="0"/>
          <w:marTop w:val="0"/>
          <w:marBottom w:val="0"/>
          <w:divBdr>
            <w:top w:val="none" w:sz="0" w:space="0" w:color="auto"/>
            <w:left w:val="none" w:sz="0" w:space="0" w:color="auto"/>
            <w:bottom w:val="none" w:sz="0" w:space="0" w:color="auto"/>
            <w:right w:val="none" w:sz="0" w:space="0" w:color="auto"/>
          </w:divBdr>
          <w:divsChild>
            <w:div w:id="922837469">
              <w:marLeft w:val="0"/>
              <w:marRight w:val="0"/>
              <w:marTop w:val="0"/>
              <w:marBottom w:val="0"/>
              <w:divBdr>
                <w:top w:val="none" w:sz="0" w:space="0" w:color="auto"/>
                <w:left w:val="none" w:sz="0" w:space="0" w:color="auto"/>
                <w:bottom w:val="none" w:sz="0" w:space="0" w:color="auto"/>
                <w:right w:val="none" w:sz="0" w:space="0" w:color="auto"/>
              </w:divBdr>
              <w:divsChild>
                <w:div w:id="686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amaril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uarez\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34</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Suárez</dc:creator>
  <cp:keywords/>
  <dc:description/>
  <cp:lastModifiedBy>Maria Camila Agudelo Ortiz</cp:lastModifiedBy>
  <cp:revision>3</cp:revision>
  <dcterms:created xsi:type="dcterms:W3CDTF">2024-11-26T01:39:00Z</dcterms:created>
  <dcterms:modified xsi:type="dcterms:W3CDTF">2024-11-26T02:15:00Z</dcterms:modified>
</cp:coreProperties>
</file>