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5A329" w14:textId="77777777" w:rsidR="0084568D" w:rsidRPr="00C25CD8" w:rsidRDefault="0084568D" w:rsidP="0084568D">
      <w:pPr>
        <w:spacing w:line="312" w:lineRule="auto"/>
        <w:jc w:val="both"/>
        <w:rPr>
          <w:rFonts w:ascii="Arial" w:hAnsi="Arial" w:cs="Arial"/>
        </w:rPr>
      </w:pPr>
      <w:r w:rsidRPr="00C25CD8">
        <w:rPr>
          <w:rFonts w:ascii="Arial" w:hAnsi="Arial" w:cs="Arial"/>
        </w:rPr>
        <w:t>Señores</w:t>
      </w:r>
    </w:p>
    <w:p w14:paraId="6AC166CF" w14:textId="77777777" w:rsidR="0084568D" w:rsidRPr="00DE6524" w:rsidRDefault="0084568D" w:rsidP="0084568D">
      <w:pPr>
        <w:spacing w:line="312" w:lineRule="auto"/>
        <w:jc w:val="both"/>
        <w:rPr>
          <w:rFonts w:ascii="Arial" w:hAnsi="Arial" w:cs="Arial"/>
          <w:b/>
        </w:rPr>
      </w:pPr>
      <w:r>
        <w:rPr>
          <w:rFonts w:ascii="Arial" w:hAnsi="Arial" w:cs="Arial"/>
          <w:b/>
        </w:rPr>
        <w:t>CONTRALORÍA GENERAL DE SANTIAGO DE CALI</w:t>
      </w:r>
    </w:p>
    <w:p w14:paraId="18920A6A" w14:textId="77777777" w:rsidR="0084568D" w:rsidRDefault="0084568D" w:rsidP="0084568D">
      <w:pPr>
        <w:spacing w:line="312" w:lineRule="auto"/>
        <w:jc w:val="both"/>
        <w:rPr>
          <w:rFonts w:ascii="Arial" w:hAnsi="Arial" w:cs="Arial"/>
          <w:b/>
        </w:rPr>
      </w:pPr>
      <w:r>
        <w:rPr>
          <w:rFonts w:ascii="Arial" w:hAnsi="Arial" w:cs="Arial"/>
          <w:b/>
        </w:rPr>
        <w:t>DIRECCIÓN OPERATIVA DE RESPONSABILIDAD FISCAL</w:t>
      </w:r>
    </w:p>
    <w:p w14:paraId="35A6379C" w14:textId="18B7C80A" w:rsidR="0084568D" w:rsidRPr="00516B76" w:rsidRDefault="0084568D" w:rsidP="0084568D">
      <w:pPr>
        <w:spacing w:line="312" w:lineRule="auto"/>
        <w:jc w:val="both"/>
        <w:rPr>
          <w:rFonts w:ascii="Arial" w:hAnsi="Arial" w:cs="Arial"/>
        </w:rPr>
      </w:pPr>
      <w:proofErr w:type="spellStart"/>
      <w:r w:rsidRPr="00516B76">
        <w:rPr>
          <w:rFonts w:ascii="Arial" w:hAnsi="Arial" w:cs="Arial"/>
        </w:rPr>
        <w:t>Atn</w:t>
      </w:r>
      <w:proofErr w:type="spellEnd"/>
      <w:r w:rsidRPr="00516B76">
        <w:rPr>
          <w:rFonts w:ascii="Arial" w:hAnsi="Arial" w:cs="Arial"/>
        </w:rPr>
        <w:t>: Dr</w:t>
      </w:r>
      <w:r w:rsidR="00645313">
        <w:rPr>
          <w:rFonts w:ascii="Arial" w:hAnsi="Arial" w:cs="Arial"/>
        </w:rPr>
        <w:t>a</w:t>
      </w:r>
      <w:r w:rsidRPr="00516B76">
        <w:rPr>
          <w:rFonts w:ascii="Arial" w:hAnsi="Arial" w:cs="Arial"/>
        </w:rPr>
        <w:t xml:space="preserve">. </w:t>
      </w:r>
      <w:r>
        <w:rPr>
          <w:rFonts w:ascii="Arial" w:hAnsi="Arial" w:cs="Arial"/>
        </w:rPr>
        <w:t>Luz Arianne Zúñiga Nazareno</w:t>
      </w:r>
    </w:p>
    <w:p w14:paraId="44B030DE" w14:textId="77777777" w:rsidR="0084568D" w:rsidRDefault="0084568D" w:rsidP="0084568D">
      <w:pPr>
        <w:spacing w:line="312" w:lineRule="auto"/>
        <w:jc w:val="both"/>
        <w:rPr>
          <w:rFonts w:ascii="Arial" w:hAnsi="Arial" w:cs="Arial"/>
        </w:rPr>
      </w:pPr>
      <w:r>
        <w:rPr>
          <w:rFonts w:ascii="Arial" w:hAnsi="Arial" w:cs="Arial"/>
        </w:rPr>
        <w:t>Directora Operativa de Responsabilidad Fiscal</w:t>
      </w:r>
    </w:p>
    <w:p w14:paraId="364F7C48" w14:textId="5A03646B" w:rsidR="0084568D" w:rsidRPr="00DE6524" w:rsidRDefault="0084568D" w:rsidP="0084568D">
      <w:pPr>
        <w:spacing w:line="312" w:lineRule="auto"/>
        <w:jc w:val="both"/>
        <w:rPr>
          <w:rFonts w:ascii="Arial" w:hAnsi="Arial" w:cs="Arial"/>
        </w:rPr>
      </w:pPr>
      <w:r w:rsidRPr="00DE6524">
        <w:rPr>
          <w:rFonts w:ascii="Arial" w:hAnsi="Arial" w:cs="Arial"/>
        </w:rPr>
        <w:t>E.</w:t>
      </w:r>
      <w:r w:rsidRPr="00DE6524">
        <w:rPr>
          <w:rFonts w:ascii="Arial" w:hAnsi="Arial" w:cs="Arial"/>
        </w:rPr>
        <w:tab/>
      </w:r>
      <w:r w:rsidR="00645313">
        <w:rPr>
          <w:rFonts w:ascii="Arial" w:hAnsi="Arial" w:cs="Arial"/>
        </w:rPr>
        <w:tab/>
      </w:r>
      <w:r w:rsidR="00645313">
        <w:rPr>
          <w:rFonts w:ascii="Arial" w:hAnsi="Arial" w:cs="Arial"/>
        </w:rPr>
        <w:tab/>
      </w:r>
      <w:r w:rsidRPr="00DE6524">
        <w:rPr>
          <w:rFonts w:ascii="Arial" w:hAnsi="Arial" w:cs="Arial"/>
        </w:rPr>
        <w:t>S.</w:t>
      </w:r>
      <w:r w:rsidRPr="00DE6524">
        <w:rPr>
          <w:rFonts w:ascii="Arial" w:hAnsi="Arial" w:cs="Arial"/>
        </w:rPr>
        <w:tab/>
      </w:r>
      <w:r w:rsidR="00645313">
        <w:rPr>
          <w:rFonts w:ascii="Arial" w:hAnsi="Arial" w:cs="Arial"/>
        </w:rPr>
        <w:tab/>
      </w:r>
      <w:r w:rsidR="00645313">
        <w:rPr>
          <w:rFonts w:ascii="Arial" w:hAnsi="Arial" w:cs="Arial"/>
        </w:rPr>
        <w:tab/>
      </w:r>
      <w:r w:rsidRPr="00DE6524">
        <w:rPr>
          <w:rFonts w:ascii="Arial" w:hAnsi="Arial" w:cs="Arial"/>
        </w:rPr>
        <w:t>D.</w:t>
      </w:r>
    </w:p>
    <w:p w14:paraId="49EA3296" w14:textId="77777777" w:rsidR="0084568D" w:rsidRDefault="0084568D" w:rsidP="0084568D">
      <w:pPr>
        <w:spacing w:line="312" w:lineRule="auto"/>
        <w:jc w:val="both"/>
        <w:rPr>
          <w:rFonts w:ascii="Arial" w:hAnsi="Arial" w:cs="Arial"/>
          <w:b/>
        </w:rPr>
      </w:pPr>
    </w:p>
    <w:p w14:paraId="38A38AC5" w14:textId="637D43EB" w:rsidR="0084568D" w:rsidRPr="00822898" w:rsidRDefault="0084568D" w:rsidP="0084568D">
      <w:pPr>
        <w:spacing w:line="312" w:lineRule="auto"/>
        <w:jc w:val="both"/>
        <w:rPr>
          <w:rFonts w:ascii="Arial" w:hAnsi="Arial" w:cs="Arial"/>
        </w:rPr>
      </w:pPr>
      <w:r>
        <w:rPr>
          <w:rFonts w:ascii="Arial" w:hAnsi="Arial" w:cs="Arial"/>
          <w:b/>
        </w:rPr>
        <w:t xml:space="preserve">REFERENCIA: </w:t>
      </w:r>
      <w:r w:rsidR="00645313">
        <w:rPr>
          <w:rFonts w:ascii="Arial" w:hAnsi="Arial" w:cs="Arial"/>
          <w:b/>
        </w:rPr>
        <w:tab/>
      </w:r>
      <w:r w:rsidR="00645313">
        <w:rPr>
          <w:rFonts w:ascii="Arial" w:hAnsi="Arial" w:cs="Arial"/>
          <w:b/>
        </w:rPr>
        <w:tab/>
      </w:r>
      <w:r>
        <w:rPr>
          <w:rFonts w:ascii="Arial" w:hAnsi="Arial" w:cs="Arial"/>
        </w:rPr>
        <w:t>PROCESO</w:t>
      </w:r>
      <w:r w:rsidR="00645313">
        <w:rPr>
          <w:rFonts w:ascii="Arial" w:hAnsi="Arial" w:cs="Arial"/>
        </w:rPr>
        <w:t xml:space="preserve"> ORDINARIO</w:t>
      </w:r>
      <w:r>
        <w:rPr>
          <w:rFonts w:ascii="Arial" w:hAnsi="Arial" w:cs="Arial"/>
        </w:rPr>
        <w:t xml:space="preserve"> DE RESPONSABILIDAD FISCAL</w:t>
      </w:r>
    </w:p>
    <w:p w14:paraId="750F7F14" w14:textId="2914A84A" w:rsidR="0084568D" w:rsidRPr="00106708" w:rsidRDefault="0084568D" w:rsidP="0084568D">
      <w:pPr>
        <w:spacing w:line="312" w:lineRule="auto"/>
        <w:jc w:val="both"/>
        <w:rPr>
          <w:rFonts w:ascii="Arial" w:hAnsi="Arial" w:cs="Arial"/>
        </w:rPr>
      </w:pPr>
      <w:r>
        <w:rPr>
          <w:rFonts w:ascii="Arial" w:hAnsi="Arial" w:cs="Arial"/>
          <w:b/>
        </w:rPr>
        <w:t>EXPEDIENTE</w:t>
      </w:r>
      <w:r w:rsidRPr="00DE6524">
        <w:rPr>
          <w:rFonts w:ascii="Arial" w:hAnsi="Arial" w:cs="Arial"/>
          <w:b/>
        </w:rPr>
        <w:t>:</w:t>
      </w:r>
      <w:r>
        <w:rPr>
          <w:rFonts w:ascii="Arial" w:hAnsi="Arial" w:cs="Arial"/>
          <w:b/>
        </w:rPr>
        <w:t xml:space="preserve"> </w:t>
      </w:r>
      <w:bookmarkStart w:id="0" w:name="_Hlk177142790"/>
      <w:r w:rsidR="00645313">
        <w:rPr>
          <w:rFonts w:ascii="Arial" w:hAnsi="Arial" w:cs="Arial"/>
          <w:b/>
        </w:rPr>
        <w:tab/>
      </w:r>
      <w:r w:rsidR="00645313">
        <w:rPr>
          <w:rFonts w:ascii="Arial" w:hAnsi="Arial" w:cs="Arial"/>
          <w:b/>
        </w:rPr>
        <w:tab/>
      </w:r>
      <w:r w:rsidR="00E537D5" w:rsidRPr="00E537D5">
        <w:rPr>
          <w:rFonts w:ascii="Arial" w:hAnsi="Arial" w:cs="Arial"/>
          <w:bCs/>
        </w:rPr>
        <w:t>1900.27.06.24.1698</w:t>
      </w:r>
      <w:r>
        <w:rPr>
          <w:rFonts w:ascii="Arial" w:hAnsi="Arial" w:cs="Arial"/>
          <w:b/>
        </w:rPr>
        <w:tab/>
      </w:r>
      <w:bookmarkEnd w:id="0"/>
      <w:r>
        <w:rPr>
          <w:rFonts w:ascii="Arial" w:hAnsi="Arial" w:cs="Arial"/>
          <w:b/>
        </w:rPr>
        <w:tab/>
      </w:r>
    </w:p>
    <w:p w14:paraId="6E8B2876" w14:textId="5E23DF89" w:rsidR="0084568D" w:rsidRPr="00DE6524" w:rsidRDefault="0084568D" w:rsidP="000D3498">
      <w:pPr>
        <w:spacing w:line="312" w:lineRule="auto"/>
        <w:ind w:left="2832" w:hanging="2832"/>
        <w:jc w:val="both"/>
        <w:rPr>
          <w:rFonts w:ascii="Arial" w:hAnsi="Arial" w:cs="Arial"/>
        </w:rPr>
      </w:pPr>
      <w:r w:rsidRPr="00DA51BC">
        <w:rPr>
          <w:rFonts w:ascii="Arial" w:hAnsi="Arial" w:cs="Arial"/>
          <w:b/>
        </w:rPr>
        <w:t>ENTIDAD AFECTADA:</w:t>
      </w:r>
      <w:r w:rsidR="00645313">
        <w:rPr>
          <w:rFonts w:ascii="Arial" w:hAnsi="Arial" w:cs="Arial"/>
          <w:b/>
        </w:rPr>
        <w:tab/>
      </w:r>
      <w:r w:rsidR="00750E0A" w:rsidRPr="001A3F39">
        <w:rPr>
          <w:rFonts w:ascii="Arial" w:hAnsi="Arial" w:cs="Arial"/>
          <w:bCs/>
        </w:rPr>
        <w:t xml:space="preserve">CENTRO DE DIAGNÓSTICO AUTOMOTOR DEL VALLE </w:t>
      </w:r>
      <w:r w:rsidR="00750E0A">
        <w:rPr>
          <w:rFonts w:ascii="Arial" w:hAnsi="Arial" w:cs="Arial"/>
          <w:bCs/>
        </w:rPr>
        <w:t>–</w:t>
      </w:r>
      <w:r w:rsidR="00750E0A" w:rsidRPr="001A3F39">
        <w:rPr>
          <w:rFonts w:ascii="Arial" w:hAnsi="Arial" w:cs="Arial"/>
          <w:bCs/>
        </w:rPr>
        <w:t xml:space="preserve"> CDAV</w:t>
      </w:r>
      <w:r w:rsidR="00750E0A">
        <w:rPr>
          <w:rFonts w:ascii="Arial" w:hAnsi="Arial" w:cs="Arial"/>
          <w:bCs/>
        </w:rPr>
        <w:t xml:space="preserve"> </w:t>
      </w:r>
      <w:r w:rsidR="00750E0A" w:rsidRPr="001A3F39">
        <w:rPr>
          <w:rFonts w:ascii="Arial" w:hAnsi="Arial" w:cs="Arial"/>
          <w:bCs/>
        </w:rPr>
        <w:t>LTDA</w:t>
      </w:r>
      <w:r w:rsidR="001A3F39" w:rsidRPr="001A3F39">
        <w:rPr>
          <w:rFonts w:ascii="Arial" w:hAnsi="Arial" w:cs="Arial"/>
          <w:bCs/>
        </w:rPr>
        <w:t>.</w:t>
      </w:r>
    </w:p>
    <w:p w14:paraId="6B9C1CFE" w14:textId="7401F201" w:rsidR="0084568D" w:rsidRDefault="0084568D" w:rsidP="0084568D">
      <w:pPr>
        <w:spacing w:line="312" w:lineRule="auto"/>
        <w:ind w:left="2832" w:hanging="2832"/>
        <w:jc w:val="both"/>
        <w:rPr>
          <w:rFonts w:ascii="Arial" w:hAnsi="Arial" w:cs="Arial"/>
        </w:rPr>
      </w:pPr>
      <w:r>
        <w:rPr>
          <w:rFonts w:ascii="Arial" w:hAnsi="Arial" w:cs="Arial"/>
          <w:b/>
        </w:rPr>
        <w:t>VINCULADO</w:t>
      </w:r>
      <w:r w:rsidR="0042015E">
        <w:rPr>
          <w:rFonts w:ascii="Arial" w:hAnsi="Arial" w:cs="Arial"/>
          <w:b/>
        </w:rPr>
        <w:t>S</w:t>
      </w:r>
      <w:r w:rsidRPr="00E91043">
        <w:rPr>
          <w:rFonts w:ascii="Arial" w:hAnsi="Arial" w:cs="Arial"/>
          <w:b/>
        </w:rPr>
        <w:t>:</w:t>
      </w:r>
      <w:r>
        <w:rPr>
          <w:rFonts w:ascii="Arial" w:hAnsi="Arial" w:cs="Arial"/>
          <w:b/>
        </w:rPr>
        <w:t xml:space="preserve"> </w:t>
      </w:r>
      <w:r w:rsidR="00645313">
        <w:rPr>
          <w:rFonts w:ascii="Arial" w:hAnsi="Arial" w:cs="Arial"/>
          <w:b/>
        </w:rPr>
        <w:tab/>
      </w:r>
      <w:r w:rsidR="0042015E" w:rsidRPr="0042015E">
        <w:rPr>
          <w:rFonts w:ascii="Arial" w:hAnsi="Arial" w:cs="Arial"/>
          <w:bCs/>
        </w:rPr>
        <w:t>JAIME CÁRDENAS TOBÓN</w:t>
      </w:r>
      <w:r w:rsidR="0042015E">
        <w:rPr>
          <w:rFonts w:ascii="Arial" w:hAnsi="Arial" w:cs="Arial"/>
          <w:bCs/>
        </w:rPr>
        <w:t xml:space="preserve"> Y OTROS</w:t>
      </w:r>
      <w:r>
        <w:rPr>
          <w:rFonts w:ascii="Arial" w:hAnsi="Arial" w:cs="Arial"/>
          <w:b/>
        </w:rPr>
        <w:t xml:space="preserve"> </w:t>
      </w:r>
      <w:r w:rsidRPr="00DE6524">
        <w:rPr>
          <w:rFonts w:ascii="Arial" w:hAnsi="Arial" w:cs="Arial"/>
        </w:rPr>
        <w:t xml:space="preserve"> </w:t>
      </w:r>
      <w:r>
        <w:rPr>
          <w:rFonts w:ascii="Arial" w:hAnsi="Arial" w:cs="Arial"/>
        </w:rPr>
        <w:tab/>
      </w:r>
    </w:p>
    <w:p w14:paraId="5F112C4A" w14:textId="21437911" w:rsidR="0084568D" w:rsidRPr="00DE6524" w:rsidRDefault="0084568D" w:rsidP="0084568D">
      <w:pPr>
        <w:spacing w:line="312" w:lineRule="auto"/>
        <w:jc w:val="both"/>
        <w:rPr>
          <w:rFonts w:ascii="Arial" w:hAnsi="Arial" w:cs="Arial"/>
        </w:rPr>
      </w:pPr>
      <w:r w:rsidRPr="00F05BAA">
        <w:rPr>
          <w:rFonts w:ascii="Arial" w:hAnsi="Arial" w:cs="Arial"/>
          <w:b/>
        </w:rPr>
        <w:t>TERCERO VINCULADO</w:t>
      </w:r>
      <w:r w:rsidRPr="00F05BAA">
        <w:rPr>
          <w:rFonts w:ascii="Arial" w:hAnsi="Arial" w:cs="Arial"/>
        </w:rPr>
        <w:t>:</w:t>
      </w:r>
      <w:r w:rsidR="00645313">
        <w:rPr>
          <w:rFonts w:ascii="Arial" w:hAnsi="Arial" w:cs="Arial"/>
        </w:rPr>
        <w:tab/>
      </w:r>
      <w:r w:rsidRPr="00232CD6">
        <w:rPr>
          <w:rFonts w:ascii="Arial" w:hAnsi="Arial" w:cs="Arial"/>
          <w:bCs/>
        </w:rPr>
        <w:t>LA PREVISORA S.A. COMPAÑIA DE SEGUROS</w:t>
      </w:r>
      <w:r w:rsidRPr="00DE6524">
        <w:rPr>
          <w:rFonts w:ascii="Arial" w:hAnsi="Arial" w:cs="Arial"/>
        </w:rPr>
        <w:t xml:space="preserve"> </w:t>
      </w:r>
      <w:r>
        <w:rPr>
          <w:rFonts w:ascii="Arial" w:hAnsi="Arial" w:cs="Arial"/>
        </w:rPr>
        <w:tab/>
      </w:r>
    </w:p>
    <w:p w14:paraId="29A2A227" w14:textId="77777777" w:rsidR="0084568D" w:rsidRPr="00DE6524" w:rsidRDefault="0084568D" w:rsidP="000D3498">
      <w:pPr>
        <w:spacing w:line="312" w:lineRule="auto"/>
        <w:jc w:val="both"/>
        <w:rPr>
          <w:rFonts w:ascii="Arial" w:hAnsi="Arial" w:cs="Arial"/>
        </w:rPr>
      </w:pPr>
    </w:p>
    <w:p w14:paraId="3E65653B" w14:textId="77777777" w:rsidR="005A111A" w:rsidRDefault="005A111A" w:rsidP="0084568D">
      <w:pPr>
        <w:spacing w:line="312" w:lineRule="auto"/>
        <w:jc w:val="both"/>
        <w:rPr>
          <w:rFonts w:ascii="Arial" w:hAnsi="Arial" w:cs="Arial"/>
          <w:b/>
        </w:rPr>
      </w:pPr>
    </w:p>
    <w:p w14:paraId="54925CCC" w14:textId="3480706A" w:rsidR="0084568D" w:rsidRDefault="0084568D" w:rsidP="0084568D">
      <w:pPr>
        <w:spacing w:line="312" w:lineRule="auto"/>
        <w:jc w:val="both"/>
        <w:rPr>
          <w:rFonts w:ascii="Arial" w:hAnsi="Arial" w:cs="Arial"/>
        </w:rPr>
      </w:pPr>
      <w:r>
        <w:rPr>
          <w:rFonts w:ascii="Arial" w:hAnsi="Arial" w:cs="Arial"/>
          <w:b/>
        </w:rPr>
        <w:t>GUSTAVO ALBERTO HERRERA ÁVILA</w:t>
      </w:r>
      <w:r>
        <w:rPr>
          <w:rFonts w:ascii="Arial" w:hAnsi="Arial" w:cs="Arial"/>
          <w:lang w:val="es-ES_tradnl"/>
        </w:rPr>
        <w:t xml:space="preserve">, mayor de edad, domiciliado en Bogotá D.C., identificado con cédula de ciudadanía No. </w:t>
      </w:r>
      <w:r>
        <w:rPr>
          <w:rFonts w:ascii="Arial" w:hAnsi="Arial" w:cs="Arial"/>
        </w:rPr>
        <w:t xml:space="preserve">19.395.114 </w:t>
      </w:r>
      <w:r>
        <w:rPr>
          <w:rFonts w:ascii="Arial" w:hAnsi="Arial" w:cs="Arial"/>
          <w:lang w:val="es-ES_tradnl"/>
        </w:rPr>
        <w:t xml:space="preserve">de Bogotá, abogado en ejercicio, portador de la Tarjeta Profesional No. </w:t>
      </w:r>
      <w:r>
        <w:rPr>
          <w:rFonts w:ascii="Arial" w:hAnsi="Arial" w:cs="Arial"/>
        </w:rPr>
        <w:t xml:space="preserve">39.116 </w:t>
      </w:r>
      <w:r>
        <w:rPr>
          <w:rFonts w:ascii="Arial" w:hAnsi="Arial" w:cs="Arial"/>
          <w:lang w:val="es-ES_tradnl"/>
        </w:rPr>
        <w:t>del Consejo Superior de la Judicatura</w:t>
      </w:r>
      <w:r w:rsidRPr="00DE6524">
        <w:rPr>
          <w:rFonts w:ascii="Arial" w:hAnsi="Arial" w:cs="Arial"/>
        </w:rPr>
        <w:t>,</w:t>
      </w:r>
      <w:r>
        <w:rPr>
          <w:rFonts w:ascii="Arial" w:hAnsi="Arial" w:cs="Arial"/>
        </w:rPr>
        <w:t xml:space="preserve"> act</w:t>
      </w:r>
      <w:r w:rsidR="00645313">
        <w:rPr>
          <w:rFonts w:ascii="Arial" w:hAnsi="Arial" w:cs="Arial"/>
        </w:rPr>
        <w:t>uando</w:t>
      </w:r>
      <w:r>
        <w:rPr>
          <w:rFonts w:ascii="Arial" w:hAnsi="Arial" w:cs="Arial"/>
        </w:rPr>
        <w:t xml:space="preserve"> en calidad de </w:t>
      </w:r>
      <w:r w:rsidRPr="00DE6524">
        <w:rPr>
          <w:rFonts w:ascii="Arial" w:hAnsi="Arial" w:cs="Arial"/>
        </w:rPr>
        <w:t>apoderad</w:t>
      </w:r>
      <w:r>
        <w:rPr>
          <w:rFonts w:ascii="Arial" w:hAnsi="Arial" w:cs="Arial"/>
        </w:rPr>
        <w:t xml:space="preserve">o </w:t>
      </w:r>
      <w:r w:rsidRPr="00DE6524">
        <w:rPr>
          <w:rFonts w:ascii="Arial" w:hAnsi="Arial" w:cs="Arial"/>
        </w:rPr>
        <w:t xml:space="preserve">de </w:t>
      </w:r>
      <w:r w:rsidRPr="00EE6312">
        <w:rPr>
          <w:rFonts w:ascii="Arial" w:hAnsi="Arial" w:cs="Arial"/>
          <w:b/>
        </w:rPr>
        <w:t>LA PREVISORA S.A. COMPAÑIA DE SEGUROS</w:t>
      </w:r>
      <w:r>
        <w:rPr>
          <w:rFonts w:ascii="Arial" w:hAnsi="Arial" w:cs="Arial"/>
        </w:rPr>
        <w:t xml:space="preserve"> </w:t>
      </w:r>
      <w:r w:rsidRPr="00DE6524">
        <w:rPr>
          <w:rFonts w:ascii="Arial" w:hAnsi="Arial" w:cs="Arial"/>
        </w:rPr>
        <w:t xml:space="preserve">sociedad </w:t>
      </w:r>
      <w:r>
        <w:rPr>
          <w:rFonts w:ascii="Arial" w:hAnsi="Arial" w:cs="Arial"/>
        </w:rPr>
        <w:t>de economía mixta del orden nacional</w:t>
      </w:r>
      <w:r w:rsidR="00232CD6">
        <w:rPr>
          <w:rFonts w:ascii="Arial" w:hAnsi="Arial" w:cs="Arial"/>
        </w:rPr>
        <w:t>,</w:t>
      </w:r>
      <w:r>
        <w:rPr>
          <w:rFonts w:ascii="Arial" w:hAnsi="Arial" w:cs="Arial"/>
        </w:rPr>
        <w:t xml:space="preserve"> </w:t>
      </w:r>
      <w:r w:rsidR="00232CD6">
        <w:rPr>
          <w:rFonts w:ascii="Arial" w:hAnsi="Arial" w:cs="Arial"/>
        </w:rPr>
        <w:t>s</w:t>
      </w:r>
      <w:r>
        <w:rPr>
          <w:rFonts w:ascii="Arial" w:hAnsi="Arial" w:cs="Arial"/>
        </w:rPr>
        <w:t xml:space="preserve">ometida al régimen de las Empresas Industriales y Comerciales del Estado, vinculada al Ministerio de Hacienda y crédito Público, </w:t>
      </w:r>
      <w:r w:rsidRPr="00DE6524">
        <w:rPr>
          <w:rFonts w:ascii="Arial" w:hAnsi="Arial" w:cs="Arial"/>
        </w:rPr>
        <w:t xml:space="preserve">con domicilio en la ciudad </w:t>
      </w:r>
      <w:r>
        <w:rPr>
          <w:rFonts w:ascii="Arial" w:hAnsi="Arial" w:cs="Arial"/>
        </w:rPr>
        <w:t>Bogotá, identificada</w:t>
      </w:r>
      <w:r w:rsidRPr="00DE6524">
        <w:rPr>
          <w:rFonts w:ascii="Arial" w:hAnsi="Arial" w:cs="Arial"/>
        </w:rPr>
        <w:t xml:space="preserve"> con NIT. </w:t>
      </w:r>
      <w:r>
        <w:rPr>
          <w:rFonts w:ascii="Arial" w:hAnsi="Arial" w:cs="Arial"/>
        </w:rPr>
        <w:t>860.002.400-</w:t>
      </w:r>
      <w:r w:rsidR="00645313">
        <w:rPr>
          <w:rFonts w:ascii="Arial" w:hAnsi="Arial" w:cs="Arial"/>
        </w:rPr>
        <w:t>2,</w:t>
      </w:r>
      <w:r w:rsidRPr="00DE6524">
        <w:rPr>
          <w:rFonts w:ascii="Arial" w:hAnsi="Arial" w:cs="Arial"/>
        </w:rPr>
        <w:t xml:space="preserve"> tal como se acredita con el Certificado </w:t>
      </w:r>
      <w:r>
        <w:rPr>
          <w:rFonts w:ascii="Arial" w:hAnsi="Arial" w:cs="Arial"/>
        </w:rPr>
        <w:t>de</w:t>
      </w:r>
      <w:r w:rsidRPr="00DE6524">
        <w:rPr>
          <w:rFonts w:ascii="Arial" w:hAnsi="Arial" w:cs="Arial"/>
        </w:rPr>
        <w:t xml:space="preserve"> Existencia </w:t>
      </w:r>
      <w:r>
        <w:rPr>
          <w:rFonts w:ascii="Arial" w:hAnsi="Arial" w:cs="Arial"/>
        </w:rPr>
        <w:t>y</w:t>
      </w:r>
      <w:r w:rsidRPr="00DE6524">
        <w:rPr>
          <w:rFonts w:ascii="Arial" w:hAnsi="Arial" w:cs="Arial"/>
        </w:rPr>
        <w:t xml:space="preserve"> Representación Legal que </w:t>
      </w:r>
      <w:r>
        <w:rPr>
          <w:rFonts w:ascii="Arial" w:hAnsi="Arial" w:cs="Arial"/>
        </w:rPr>
        <w:t>se aporta</w:t>
      </w:r>
      <w:r w:rsidRPr="00DE6524">
        <w:rPr>
          <w:rFonts w:ascii="Arial" w:hAnsi="Arial" w:cs="Arial"/>
        </w:rPr>
        <w:t xml:space="preserve">, comedidamente procedo a </w:t>
      </w:r>
      <w:r w:rsidRPr="00D17993">
        <w:rPr>
          <w:rFonts w:ascii="Arial" w:hAnsi="Arial" w:cs="Arial"/>
        </w:rPr>
        <w:t>pronunciarme</w:t>
      </w:r>
      <w:r>
        <w:rPr>
          <w:rFonts w:ascii="Arial" w:hAnsi="Arial" w:cs="Arial"/>
        </w:rPr>
        <w:t xml:space="preserve"> frente al </w:t>
      </w:r>
      <w:r w:rsidRPr="00D17993">
        <w:rPr>
          <w:rFonts w:ascii="Arial" w:hAnsi="Arial" w:cs="Arial"/>
          <w:b/>
          <w:u w:val="single"/>
        </w:rPr>
        <w:t>AUTO DE APERTURA</w:t>
      </w:r>
      <w:r>
        <w:rPr>
          <w:rFonts w:ascii="Arial" w:hAnsi="Arial" w:cs="Arial"/>
        </w:rPr>
        <w:t xml:space="preserve"> por medio del cual se vinculó a</w:t>
      </w:r>
      <w:r w:rsidRPr="00376DE9">
        <w:rPr>
          <w:rFonts w:ascii="Arial" w:hAnsi="Arial" w:cs="Arial"/>
        </w:rPr>
        <w:t xml:space="preserve"> </w:t>
      </w:r>
      <w:r>
        <w:rPr>
          <w:rFonts w:ascii="Arial" w:hAnsi="Arial" w:cs="Arial"/>
        </w:rPr>
        <w:t xml:space="preserve">mi representada en virtud de la Póliza de Seguro No. </w:t>
      </w:r>
      <w:r w:rsidR="0042015E" w:rsidRPr="0042015E">
        <w:rPr>
          <w:rFonts w:ascii="Arial" w:hAnsi="Arial" w:cs="Arial"/>
        </w:rPr>
        <w:t>1021009</w:t>
      </w:r>
      <w:r>
        <w:rPr>
          <w:rFonts w:ascii="Arial" w:hAnsi="Arial" w:cs="Arial"/>
        </w:rPr>
        <w:t>,</w:t>
      </w:r>
      <w:r w:rsidRPr="00376DE9">
        <w:rPr>
          <w:rFonts w:ascii="Arial" w:hAnsi="Arial" w:cs="Arial"/>
        </w:rPr>
        <w:t xml:space="preserve"> solicitando</w:t>
      </w:r>
      <w:r>
        <w:rPr>
          <w:rFonts w:ascii="Arial" w:hAnsi="Arial" w:cs="Arial"/>
        </w:rPr>
        <w:t xml:space="preserve"> que</w:t>
      </w:r>
      <w:r w:rsidRPr="00376DE9">
        <w:rPr>
          <w:rFonts w:ascii="Arial" w:hAnsi="Arial" w:cs="Arial"/>
        </w:rPr>
        <w:t xml:space="preserve"> desde ya</w:t>
      </w:r>
      <w:r>
        <w:rPr>
          <w:rFonts w:ascii="Arial" w:hAnsi="Arial" w:cs="Arial"/>
        </w:rPr>
        <w:t xml:space="preserve"> </w:t>
      </w:r>
      <w:r w:rsidRPr="00376DE9">
        <w:rPr>
          <w:rFonts w:ascii="Arial" w:hAnsi="Arial" w:cs="Arial"/>
        </w:rPr>
        <w:t>sea</w:t>
      </w:r>
      <w:r w:rsidRPr="00DE6524">
        <w:rPr>
          <w:rFonts w:ascii="Arial" w:hAnsi="Arial" w:cs="Arial"/>
        </w:rPr>
        <w:t xml:space="preserve"> exonerada de cualquier tipo de responsabilidad que pretenda endilgársele, y consecuentemente se proceda a resolver su desvinculación. Todo ello conforme a los argumentos fácticos y jurídicos que se </w:t>
      </w:r>
      <w:r>
        <w:rPr>
          <w:rFonts w:ascii="Arial" w:hAnsi="Arial" w:cs="Arial"/>
        </w:rPr>
        <w:t xml:space="preserve">exponen a continuación:  </w:t>
      </w:r>
    </w:p>
    <w:p w14:paraId="0DFEED88" w14:textId="77777777" w:rsidR="0084568D" w:rsidRPr="00DE6524" w:rsidRDefault="0084568D" w:rsidP="0084568D">
      <w:pPr>
        <w:spacing w:line="312" w:lineRule="auto"/>
        <w:jc w:val="both"/>
        <w:rPr>
          <w:rFonts w:ascii="Arial" w:hAnsi="Arial" w:cs="Arial"/>
        </w:rPr>
      </w:pPr>
    </w:p>
    <w:p w14:paraId="07EB31B5" w14:textId="77777777" w:rsidR="0084568D" w:rsidRPr="00FB701A" w:rsidRDefault="0084568D" w:rsidP="0084568D">
      <w:pPr>
        <w:pStyle w:val="Prrafodelista"/>
        <w:numPr>
          <w:ilvl w:val="0"/>
          <w:numId w:val="34"/>
        </w:numPr>
        <w:spacing w:after="0" w:line="312" w:lineRule="auto"/>
        <w:rPr>
          <w:rFonts w:ascii="Arial" w:hAnsi="Arial" w:cs="Arial"/>
          <w:b/>
          <w:u w:val="single"/>
        </w:rPr>
      </w:pPr>
      <w:r w:rsidRPr="00FB701A">
        <w:rPr>
          <w:rFonts w:ascii="Arial" w:hAnsi="Arial" w:cs="Arial"/>
          <w:b/>
          <w:u w:val="single"/>
        </w:rPr>
        <w:t>ANTECEDENTES DEL PROCESO DE RESPONSABILIDAD FISCAL</w:t>
      </w:r>
    </w:p>
    <w:p w14:paraId="64DEA22D" w14:textId="77777777" w:rsidR="0084568D" w:rsidRPr="00DE6524" w:rsidRDefault="0084568D" w:rsidP="0084568D">
      <w:pPr>
        <w:spacing w:line="312" w:lineRule="auto"/>
        <w:jc w:val="center"/>
        <w:rPr>
          <w:rFonts w:ascii="Arial" w:hAnsi="Arial" w:cs="Arial"/>
          <w:b/>
          <w:u w:val="single"/>
        </w:rPr>
      </w:pPr>
    </w:p>
    <w:p w14:paraId="4C0085BE" w14:textId="77777777" w:rsidR="0084568D" w:rsidRPr="004D4269" w:rsidRDefault="0084568D" w:rsidP="0084568D">
      <w:pPr>
        <w:spacing w:line="312" w:lineRule="auto"/>
        <w:jc w:val="both"/>
        <w:rPr>
          <w:rFonts w:ascii="Arial" w:hAnsi="Arial" w:cs="Arial"/>
          <w:i/>
          <w:u w:val="single"/>
        </w:rPr>
      </w:pPr>
      <w:r w:rsidRPr="004D4269">
        <w:rPr>
          <w:rFonts w:ascii="Arial" w:hAnsi="Arial" w:cs="Arial"/>
          <w:i/>
          <w:u w:val="single"/>
        </w:rPr>
        <w:t>Objeto de la Investigación Fiscal:</w:t>
      </w:r>
    </w:p>
    <w:p w14:paraId="4B17AB5B" w14:textId="77777777" w:rsidR="0084568D" w:rsidRPr="00AB5E16" w:rsidRDefault="0084568D" w:rsidP="0084568D">
      <w:pPr>
        <w:spacing w:line="312" w:lineRule="auto"/>
        <w:jc w:val="both"/>
        <w:rPr>
          <w:rFonts w:ascii="Arial" w:hAnsi="Arial" w:cs="Arial"/>
          <w:highlight w:val="cyan"/>
          <w:u w:val="single"/>
        </w:rPr>
      </w:pPr>
    </w:p>
    <w:p w14:paraId="66159A06" w14:textId="640D9A00" w:rsidR="0084568D" w:rsidRDefault="0084568D" w:rsidP="0084568D">
      <w:pPr>
        <w:spacing w:line="312" w:lineRule="auto"/>
        <w:jc w:val="both"/>
        <w:rPr>
          <w:rFonts w:ascii="Arial" w:hAnsi="Arial" w:cs="Arial"/>
        </w:rPr>
      </w:pPr>
      <w:r w:rsidRPr="00F9389E">
        <w:rPr>
          <w:rFonts w:ascii="Arial" w:hAnsi="Arial" w:cs="Arial"/>
        </w:rPr>
        <w:t xml:space="preserve">El proceso de responsabilidad </w:t>
      </w:r>
      <w:r>
        <w:rPr>
          <w:rFonts w:ascii="Arial" w:hAnsi="Arial" w:cs="Arial"/>
        </w:rPr>
        <w:t xml:space="preserve">fiscal </w:t>
      </w:r>
      <w:r w:rsidRPr="00F9389E">
        <w:rPr>
          <w:rFonts w:ascii="Arial" w:hAnsi="Arial" w:cs="Arial"/>
        </w:rPr>
        <w:t xml:space="preserve">aquí discutido tiene </w:t>
      </w:r>
      <w:r>
        <w:rPr>
          <w:rFonts w:ascii="Arial" w:hAnsi="Arial" w:cs="Arial"/>
        </w:rPr>
        <w:t xml:space="preserve">por objeto la investigación de </w:t>
      </w:r>
      <w:r w:rsidR="003A4ADA" w:rsidRPr="003A4ADA">
        <w:rPr>
          <w:rFonts w:ascii="Arial" w:hAnsi="Arial" w:cs="Arial"/>
        </w:rPr>
        <w:t xml:space="preserve">Presuntas irregularidades en la ejecución del Contrato de Prestación de Servicios Profesionales No. CDAVSM-051-2023, al </w:t>
      </w:r>
      <w:r w:rsidR="00645313">
        <w:rPr>
          <w:rFonts w:ascii="Arial" w:hAnsi="Arial" w:cs="Arial"/>
        </w:rPr>
        <w:t>constatar</w:t>
      </w:r>
      <w:r w:rsidR="00645313" w:rsidRPr="003A4ADA">
        <w:rPr>
          <w:rFonts w:ascii="Arial" w:hAnsi="Arial" w:cs="Arial"/>
        </w:rPr>
        <w:t xml:space="preserve"> </w:t>
      </w:r>
      <w:r w:rsidR="003A4ADA" w:rsidRPr="003A4ADA">
        <w:rPr>
          <w:rFonts w:ascii="Arial" w:hAnsi="Arial" w:cs="Arial"/>
        </w:rPr>
        <w:t>que no se soporta con evidencias el cumplimiento de las actividades y el impacto de e</w:t>
      </w:r>
      <w:r w:rsidR="00540C14">
        <w:rPr>
          <w:rFonts w:ascii="Arial" w:hAnsi="Arial" w:cs="Arial"/>
        </w:rPr>
        <w:t>lla</w:t>
      </w:r>
      <w:r w:rsidR="003A4ADA" w:rsidRPr="003A4ADA">
        <w:rPr>
          <w:rFonts w:ascii="Arial" w:hAnsi="Arial" w:cs="Arial"/>
        </w:rPr>
        <w:t>s</w:t>
      </w:r>
      <w:r w:rsidR="001D2C8B">
        <w:rPr>
          <w:rFonts w:ascii="Arial" w:hAnsi="Arial" w:cs="Arial"/>
        </w:rPr>
        <w:t xml:space="preserve">, siendo que el </w:t>
      </w:r>
      <w:r w:rsidR="001D2C8B" w:rsidRPr="001D2C8B">
        <w:rPr>
          <w:rFonts w:ascii="Arial" w:hAnsi="Arial" w:cs="Arial"/>
        </w:rPr>
        <w:t>objeto del contrato es</w:t>
      </w:r>
      <w:r w:rsidR="00645313">
        <w:rPr>
          <w:rFonts w:ascii="Arial" w:hAnsi="Arial" w:cs="Arial"/>
        </w:rPr>
        <w:t>:</w:t>
      </w:r>
      <w:r w:rsidR="001D2C8B" w:rsidRPr="001D2C8B">
        <w:rPr>
          <w:rFonts w:ascii="Arial" w:hAnsi="Arial" w:cs="Arial"/>
        </w:rPr>
        <w:t xml:space="preserve"> “</w:t>
      </w:r>
      <w:r w:rsidR="001D2C8B" w:rsidRPr="00A32216">
        <w:rPr>
          <w:rFonts w:ascii="Arial" w:hAnsi="Arial" w:cs="Arial"/>
          <w:i/>
          <w:iCs/>
        </w:rPr>
        <w:t>Prestar servicios profesionales como comunicadora social para apoyar las actividades que sean requeridas para el logro de los objetivos misionales y estratégicos de la secretaría de movilidad</w:t>
      </w:r>
      <w:r w:rsidR="001D2C8B" w:rsidRPr="001D2C8B">
        <w:rPr>
          <w:rFonts w:ascii="Arial" w:hAnsi="Arial" w:cs="Arial"/>
        </w:rPr>
        <w:t>”</w:t>
      </w:r>
      <w:r w:rsidR="00631F1F">
        <w:rPr>
          <w:rFonts w:ascii="Arial" w:hAnsi="Arial" w:cs="Arial"/>
        </w:rPr>
        <w:t>.</w:t>
      </w:r>
    </w:p>
    <w:p w14:paraId="65C2BB75" w14:textId="77777777" w:rsidR="0084568D" w:rsidRDefault="0084568D" w:rsidP="0084568D">
      <w:pPr>
        <w:spacing w:line="312" w:lineRule="auto"/>
        <w:jc w:val="both"/>
        <w:rPr>
          <w:rFonts w:ascii="Arial" w:hAnsi="Arial" w:cs="Arial"/>
        </w:rPr>
      </w:pPr>
    </w:p>
    <w:p w14:paraId="2A832206" w14:textId="035385BA" w:rsidR="0084568D" w:rsidRDefault="0084568D" w:rsidP="00327775">
      <w:pPr>
        <w:spacing w:line="312" w:lineRule="auto"/>
        <w:jc w:val="both"/>
        <w:rPr>
          <w:rFonts w:ascii="Arial" w:hAnsi="Arial" w:cs="Arial"/>
        </w:rPr>
      </w:pPr>
      <w:r>
        <w:rPr>
          <w:rFonts w:ascii="Arial" w:hAnsi="Arial" w:cs="Arial"/>
        </w:rPr>
        <w:t>En este sentido, p</w:t>
      </w:r>
      <w:r w:rsidRPr="002125B5">
        <w:rPr>
          <w:rFonts w:ascii="Arial" w:hAnsi="Arial" w:cs="Arial"/>
        </w:rPr>
        <w:t>or medio del Auto de Apertura</w:t>
      </w:r>
      <w:r>
        <w:rPr>
          <w:rFonts w:ascii="Arial" w:hAnsi="Arial" w:cs="Arial"/>
        </w:rPr>
        <w:t xml:space="preserve"> No. </w:t>
      </w:r>
      <w:r w:rsidR="00327775" w:rsidRPr="00327775">
        <w:rPr>
          <w:rFonts w:ascii="Arial" w:hAnsi="Arial" w:cs="Arial"/>
        </w:rPr>
        <w:t>1900.27.06.24.207</w:t>
      </w:r>
      <w:r w:rsidRPr="002125B5">
        <w:rPr>
          <w:rFonts w:ascii="Arial" w:hAnsi="Arial" w:cs="Arial"/>
        </w:rPr>
        <w:t xml:space="preserve"> de fecha</w:t>
      </w:r>
      <w:r>
        <w:rPr>
          <w:rFonts w:ascii="Arial" w:hAnsi="Arial" w:cs="Arial"/>
        </w:rPr>
        <w:t xml:space="preserve"> de </w:t>
      </w:r>
      <w:r w:rsidR="00327775">
        <w:rPr>
          <w:rFonts w:ascii="Arial" w:hAnsi="Arial" w:cs="Arial"/>
        </w:rPr>
        <w:t>15</w:t>
      </w:r>
      <w:r>
        <w:rPr>
          <w:rFonts w:ascii="Arial" w:hAnsi="Arial" w:cs="Arial"/>
        </w:rPr>
        <w:t xml:space="preserve"> de </w:t>
      </w:r>
      <w:r w:rsidR="00327775">
        <w:rPr>
          <w:rFonts w:ascii="Arial" w:hAnsi="Arial" w:cs="Arial"/>
        </w:rPr>
        <w:t>noviembre</w:t>
      </w:r>
      <w:r>
        <w:rPr>
          <w:rFonts w:ascii="Arial" w:hAnsi="Arial" w:cs="Arial"/>
        </w:rPr>
        <w:t xml:space="preserve"> de 2024</w:t>
      </w:r>
      <w:r w:rsidR="00645313">
        <w:rPr>
          <w:rFonts w:ascii="Arial" w:hAnsi="Arial" w:cs="Arial"/>
        </w:rPr>
        <w:t>,</w:t>
      </w:r>
      <w:r w:rsidRPr="002125B5">
        <w:rPr>
          <w:rFonts w:ascii="Arial" w:hAnsi="Arial" w:cs="Arial"/>
        </w:rPr>
        <w:t xml:space="preserve"> </w:t>
      </w:r>
      <w:r>
        <w:rPr>
          <w:rFonts w:ascii="Arial" w:hAnsi="Arial" w:cs="Arial"/>
        </w:rPr>
        <w:t>se</w:t>
      </w:r>
      <w:r w:rsidRPr="002125B5">
        <w:rPr>
          <w:rFonts w:ascii="Arial" w:hAnsi="Arial" w:cs="Arial"/>
        </w:rPr>
        <w:t xml:space="preserve"> decidió iniciar la actuación procesal que hoy nos ocupa, por el presunto detrimento patrimonial en cuantía de </w:t>
      </w:r>
      <w:r w:rsidR="00645313" w:rsidRPr="00327775">
        <w:rPr>
          <w:rFonts w:ascii="Arial" w:hAnsi="Arial" w:cs="Arial"/>
          <w:b/>
          <w:bCs/>
        </w:rPr>
        <w:t>CINCUENTA Y CINCO MILLONES QUINIENTOS NOVENTA Y CUATRO</w:t>
      </w:r>
      <w:r w:rsidR="00645313">
        <w:rPr>
          <w:rFonts w:ascii="Arial" w:hAnsi="Arial" w:cs="Arial"/>
          <w:b/>
          <w:bCs/>
        </w:rPr>
        <w:t xml:space="preserve"> </w:t>
      </w:r>
      <w:r w:rsidR="00645313" w:rsidRPr="00327775">
        <w:rPr>
          <w:rFonts w:ascii="Arial" w:hAnsi="Arial" w:cs="Arial"/>
          <w:b/>
          <w:bCs/>
        </w:rPr>
        <w:t>MIL PESOS ($55.594.000) M/CTE</w:t>
      </w:r>
      <w:r w:rsidR="00645313">
        <w:rPr>
          <w:rFonts w:ascii="Arial" w:hAnsi="Arial" w:cs="Arial"/>
          <w:b/>
          <w:bCs/>
        </w:rPr>
        <w:t xml:space="preserve"> </w:t>
      </w:r>
      <w:r w:rsidR="00645313" w:rsidRPr="00327775">
        <w:rPr>
          <w:rFonts w:ascii="Arial" w:hAnsi="Arial" w:cs="Arial"/>
          <w:b/>
          <w:bCs/>
        </w:rPr>
        <w:t>SIN INDEXAR</w:t>
      </w:r>
      <w:r>
        <w:rPr>
          <w:rFonts w:ascii="Arial" w:hAnsi="Arial" w:cs="Arial"/>
        </w:rPr>
        <w:t xml:space="preserve">, </w:t>
      </w:r>
      <w:r w:rsidRPr="002125B5">
        <w:rPr>
          <w:rFonts w:ascii="Arial" w:hAnsi="Arial" w:cs="Arial"/>
        </w:rPr>
        <w:t>vinculando como presunto</w:t>
      </w:r>
      <w:r w:rsidR="00327775">
        <w:rPr>
          <w:rFonts w:ascii="Arial" w:hAnsi="Arial" w:cs="Arial"/>
        </w:rPr>
        <w:t>s</w:t>
      </w:r>
      <w:r w:rsidRPr="002125B5">
        <w:rPr>
          <w:rFonts w:ascii="Arial" w:hAnsi="Arial" w:cs="Arial"/>
        </w:rPr>
        <w:t xml:space="preserve"> responsable</w:t>
      </w:r>
      <w:r w:rsidR="00327775">
        <w:rPr>
          <w:rFonts w:ascii="Arial" w:hAnsi="Arial" w:cs="Arial"/>
        </w:rPr>
        <w:t>s</w:t>
      </w:r>
      <w:r w:rsidRPr="002125B5">
        <w:rPr>
          <w:rFonts w:ascii="Arial" w:hAnsi="Arial" w:cs="Arial"/>
        </w:rPr>
        <w:t xml:space="preserve"> fiscal</w:t>
      </w:r>
      <w:r w:rsidR="00327775">
        <w:rPr>
          <w:rFonts w:ascii="Arial" w:hAnsi="Arial" w:cs="Arial"/>
        </w:rPr>
        <w:t>es</w:t>
      </w:r>
      <w:r w:rsidRPr="002125B5">
        <w:rPr>
          <w:rFonts w:ascii="Arial" w:hAnsi="Arial" w:cs="Arial"/>
        </w:rPr>
        <w:t xml:space="preserve"> a</w:t>
      </w:r>
      <w:r w:rsidR="00327775">
        <w:rPr>
          <w:rFonts w:ascii="Arial" w:hAnsi="Arial" w:cs="Arial"/>
        </w:rPr>
        <w:t xml:space="preserve"> </w:t>
      </w:r>
      <w:r w:rsidR="003A20EB">
        <w:rPr>
          <w:rFonts w:ascii="Arial" w:hAnsi="Arial" w:cs="Arial"/>
        </w:rPr>
        <w:t>l</w:t>
      </w:r>
      <w:r w:rsidR="00327775">
        <w:rPr>
          <w:rFonts w:ascii="Arial" w:hAnsi="Arial" w:cs="Arial"/>
        </w:rPr>
        <w:t>os</w:t>
      </w:r>
      <w:r w:rsidR="003A20EB">
        <w:rPr>
          <w:rFonts w:ascii="Arial" w:hAnsi="Arial" w:cs="Arial"/>
        </w:rPr>
        <w:t xml:space="preserve"> señor</w:t>
      </w:r>
      <w:r w:rsidR="00327775">
        <w:rPr>
          <w:rFonts w:ascii="Arial" w:hAnsi="Arial" w:cs="Arial"/>
        </w:rPr>
        <w:t>es</w:t>
      </w:r>
      <w:r w:rsidRPr="002125B5">
        <w:rPr>
          <w:rFonts w:ascii="Arial" w:hAnsi="Arial" w:cs="Arial"/>
        </w:rPr>
        <w:t xml:space="preserve"> </w:t>
      </w:r>
      <w:r w:rsidR="00327775" w:rsidRPr="00327775">
        <w:rPr>
          <w:rFonts w:ascii="Arial" w:hAnsi="Arial" w:cs="Arial"/>
          <w:b/>
          <w:bCs/>
        </w:rPr>
        <w:t>JAIME CÁRDENAS TOBÓN</w:t>
      </w:r>
      <w:r w:rsidR="00327775">
        <w:rPr>
          <w:rFonts w:ascii="Arial" w:hAnsi="Arial" w:cs="Arial"/>
          <w:b/>
          <w:bCs/>
        </w:rPr>
        <w:t xml:space="preserve"> (gerente)</w:t>
      </w:r>
      <w:r w:rsidR="00327775" w:rsidRPr="00327775">
        <w:rPr>
          <w:rFonts w:ascii="Arial" w:hAnsi="Arial" w:cs="Arial"/>
          <w:b/>
          <w:bCs/>
        </w:rPr>
        <w:t>,</w:t>
      </w:r>
      <w:r w:rsidR="00327775">
        <w:rPr>
          <w:rFonts w:ascii="Arial" w:hAnsi="Arial" w:cs="Arial"/>
        </w:rPr>
        <w:t xml:space="preserve"> </w:t>
      </w:r>
      <w:r w:rsidR="00327775" w:rsidRPr="00327775">
        <w:rPr>
          <w:rFonts w:ascii="Arial" w:hAnsi="Arial" w:cs="Arial"/>
          <w:b/>
          <w:bCs/>
        </w:rPr>
        <w:t>CAMILO VERGARA RUIZ</w:t>
      </w:r>
      <w:r w:rsidR="00327775">
        <w:rPr>
          <w:rFonts w:ascii="Arial" w:hAnsi="Arial" w:cs="Arial"/>
          <w:b/>
          <w:bCs/>
        </w:rPr>
        <w:t xml:space="preserve"> (Supervisor), </w:t>
      </w:r>
      <w:r w:rsidR="00327775" w:rsidRPr="00327775">
        <w:rPr>
          <w:rFonts w:ascii="Arial" w:hAnsi="Arial" w:cs="Arial"/>
          <w:b/>
          <w:bCs/>
        </w:rPr>
        <w:t>MARLY VARELA RAMIREZ</w:t>
      </w:r>
      <w:r w:rsidR="00327775">
        <w:rPr>
          <w:rFonts w:ascii="Arial" w:hAnsi="Arial" w:cs="Arial"/>
          <w:b/>
          <w:bCs/>
        </w:rPr>
        <w:t xml:space="preserve"> (supervisora) y </w:t>
      </w:r>
      <w:r w:rsidR="00327775" w:rsidRPr="00327775">
        <w:rPr>
          <w:rFonts w:ascii="Arial" w:hAnsi="Arial" w:cs="Arial"/>
          <w:b/>
          <w:bCs/>
        </w:rPr>
        <w:t xml:space="preserve">DIANA CORY RODRÍGUEZ </w:t>
      </w:r>
      <w:proofErr w:type="spellStart"/>
      <w:r w:rsidR="00327775" w:rsidRPr="00327775">
        <w:rPr>
          <w:rFonts w:ascii="Arial" w:hAnsi="Arial" w:cs="Arial"/>
          <w:b/>
          <w:bCs/>
        </w:rPr>
        <w:t>RODRÍGUEZ</w:t>
      </w:r>
      <w:proofErr w:type="spellEnd"/>
      <w:r w:rsidR="00327775">
        <w:rPr>
          <w:rFonts w:ascii="Arial" w:hAnsi="Arial" w:cs="Arial"/>
          <w:b/>
          <w:bCs/>
        </w:rPr>
        <w:t xml:space="preserve"> (contratista)</w:t>
      </w:r>
      <w:r w:rsidR="003A20EB">
        <w:rPr>
          <w:rFonts w:ascii="Arial" w:hAnsi="Arial" w:cs="Arial"/>
        </w:rPr>
        <w:t>.</w:t>
      </w:r>
    </w:p>
    <w:p w14:paraId="4532B38B" w14:textId="77777777" w:rsidR="00645313" w:rsidRPr="003A20EB" w:rsidRDefault="00645313" w:rsidP="00327775">
      <w:pPr>
        <w:spacing w:line="312" w:lineRule="auto"/>
        <w:jc w:val="both"/>
        <w:rPr>
          <w:rFonts w:ascii="Arial" w:hAnsi="Arial" w:cs="Arial"/>
        </w:rPr>
      </w:pPr>
    </w:p>
    <w:p w14:paraId="08348826" w14:textId="657B1E24" w:rsidR="0084568D" w:rsidRPr="00C70B77" w:rsidRDefault="0084568D" w:rsidP="0084568D">
      <w:pPr>
        <w:spacing w:line="312" w:lineRule="auto"/>
        <w:jc w:val="both"/>
        <w:rPr>
          <w:rFonts w:ascii="Arial" w:hAnsi="Arial" w:cs="Arial"/>
        </w:rPr>
      </w:pPr>
      <w:r w:rsidRPr="00C70B77">
        <w:rPr>
          <w:rFonts w:ascii="Arial" w:hAnsi="Arial" w:cs="Arial"/>
        </w:rPr>
        <w:t xml:space="preserve">Con base en la anterior información, la Contraloría avocó conocimiento con el fin de determinar y establecer la responsabilidad </w:t>
      </w:r>
      <w:r>
        <w:rPr>
          <w:rFonts w:ascii="Arial" w:hAnsi="Arial" w:cs="Arial"/>
        </w:rPr>
        <w:t>de</w:t>
      </w:r>
      <w:r w:rsidR="004033F1">
        <w:rPr>
          <w:rFonts w:ascii="Arial" w:hAnsi="Arial" w:cs="Arial"/>
        </w:rPr>
        <w:t xml:space="preserve"> </w:t>
      </w:r>
      <w:r>
        <w:rPr>
          <w:rFonts w:ascii="Arial" w:hAnsi="Arial" w:cs="Arial"/>
        </w:rPr>
        <w:t>l</w:t>
      </w:r>
      <w:r w:rsidR="004033F1">
        <w:rPr>
          <w:rFonts w:ascii="Arial" w:hAnsi="Arial" w:cs="Arial"/>
        </w:rPr>
        <w:t>os</w:t>
      </w:r>
      <w:r w:rsidRPr="00C70B77">
        <w:rPr>
          <w:rFonts w:ascii="Arial" w:hAnsi="Arial" w:cs="Arial"/>
        </w:rPr>
        <w:t xml:space="preserve"> </w:t>
      </w:r>
      <w:r>
        <w:rPr>
          <w:rFonts w:ascii="Arial" w:hAnsi="Arial" w:cs="Arial"/>
        </w:rPr>
        <w:t>sujeto</w:t>
      </w:r>
      <w:r w:rsidR="004033F1">
        <w:rPr>
          <w:rFonts w:ascii="Arial" w:hAnsi="Arial" w:cs="Arial"/>
        </w:rPr>
        <w:t>s</w:t>
      </w:r>
      <w:r>
        <w:rPr>
          <w:rFonts w:ascii="Arial" w:hAnsi="Arial" w:cs="Arial"/>
        </w:rPr>
        <w:t xml:space="preserve"> procesal</w:t>
      </w:r>
      <w:r w:rsidR="004033F1">
        <w:rPr>
          <w:rFonts w:ascii="Arial" w:hAnsi="Arial" w:cs="Arial"/>
        </w:rPr>
        <w:t>es</w:t>
      </w:r>
      <w:r w:rsidRPr="00C70B77">
        <w:rPr>
          <w:rFonts w:ascii="Arial" w:hAnsi="Arial" w:cs="Arial"/>
        </w:rPr>
        <w:t xml:space="preserve"> antes mencionado</w:t>
      </w:r>
      <w:r w:rsidR="004033F1">
        <w:rPr>
          <w:rFonts w:ascii="Arial" w:hAnsi="Arial" w:cs="Arial"/>
        </w:rPr>
        <w:t>s</w:t>
      </w:r>
      <w:r w:rsidRPr="00C70B77">
        <w:rPr>
          <w:rFonts w:ascii="Arial" w:hAnsi="Arial" w:cs="Arial"/>
        </w:rPr>
        <w:t>, para también verificar si en ejercicio de la gestión fiscal o con ocasión de esta, se ha causado por acción u omisión, y en forma dolosa o gravemente culposa, un menoscabo o detrimento al patrimonio del Estado</w:t>
      </w:r>
      <w:r>
        <w:rPr>
          <w:rFonts w:ascii="Arial" w:hAnsi="Arial" w:cs="Arial"/>
        </w:rPr>
        <w:t>.</w:t>
      </w:r>
    </w:p>
    <w:p w14:paraId="6257C7BC" w14:textId="77777777" w:rsidR="0084568D" w:rsidRDefault="0084568D" w:rsidP="0084568D">
      <w:pPr>
        <w:spacing w:line="312" w:lineRule="auto"/>
        <w:jc w:val="both"/>
        <w:rPr>
          <w:rFonts w:ascii="Arial" w:hAnsi="Arial" w:cs="Arial"/>
          <w:u w:val="single"/>
        </w:rPr>
      </w:pPr>
    </w:p>
    <w:p w14:paraId="5C965E66" w14:textId="77777777" w:rsidR="0084568D" w:rsidRPr="000D3498" w:rsidRDefault="0084568D" w:rsidP="000D3498">
      <w:pPr>
        <w:pStyle w:val="Prrafodelista"/>
        <w:numPr>
          <w:ilvl w:val="0"/>
          <w:numId w:val="65"/>
        </w:numPr>
        <w:spacing w:line="312" w:lineRule="auto"/>
        <w:jc w:val="both"/>
        <w:rPr>
          <w:rFonts w:ascii="Arial" w:hAnsi="Arial" w:cs="Arial"/>
          <w:b/>
          <w:bCs/>
          <w:u w:val="single"/>
        </w:rPr>
      </w:pPr>
      <w:r w:rsidRPr="000D3498">
        <w:rPr>
          <w:rFonts w:ascii="Arial" w:hAnsi="Arial" w:cs="Arial"/>
          <w:b/>
          <w:bCs/>
          <w:u w:val="single"/>
        </w:rPr>
        <w:t>Vinculación de LA PREVISORA S.A. COMPAÑIA DE SEGUROS en calidad de tercero civilmente responsable</w:t>
      </w:r>
      <w:r w:rsidRPr="000D3498">
        <w:rPr>
          <w:rFonts w:ascii="Arial" w:hAnsi="Arial" w:cs="Arial"/>
          <w:b/>
          <w:bCs/>
        </w:rPr>
        <w:t>:</w:t>
      </w:r>
    </w:p>
    <w:p w14:paraId="0FB04680" w14:textId="77777777" w:rsidR="0084568D" w:rsidRPr="00AB5E16" w:rsidRDefault="0084568D" w:rsidP="0084568D">
      <w:pPr>
        <w:spacing w:line="312" w:lineRule="auto"/>
        <w:jc w:val="both"/>
        <w:rPr>
          <w:rFonts w:ascii="Arial" w:hAnsi="Arial" w:cs="Arial"/>
          <w:highlight w:val="cyan"/>
          <w:u w:val="single"/>
        </w:rPr>
      </w:pPr>
    </w:p>
    <w:p w14:paraId="788D4F00" w14:textId="79492BDC" w:rsidR="0084568D" w:rsidRDefault="0084568D" w:rsidP="0084568D">
      <w:pPr>
        <w:spacing w:line="312" w:lineRule="auto"/>
        <w:jc w:val="both"/>
        <w:rPr>
          <w:rFonts w:ascii="Arial" w:hAnsi="Arial" w:cs="Arial"/>
        </w:rPr>
      </w:pPr>
      <w:r w:rsidRPr="00712808">
        <w:rPr>
          <w:rFonts w:ascii="Arial" w:hAnsi="Arial" w:cs="Arial"/>
        </w:rPr>
        <w:t xml:space="preserve">La vinculación de mi representada se efectuó con </w:t>
      </w:r>
      <w:r>
        <w:rPr>
          <w:rFonts w:ascii="Arial" w:hAnsi="Arial" w:cs="Arial"/>
        </w:rPr>
        <w:t>fundamento</w:t>
      </w:r>
      <w:r w:rsidRPr="00712808">
        <w:rPr>
          <w:rFonts w:ascii="Arial" w:hAnsi="Arial" w:cs="Arial"/>
        </w:rPr>
        <w:t xml:space="preserve"> en </w:t>
      </w:r>
      <w:r>
        <w:rPr>
          <w:rFonts w:ascii="Arial" w:hAnsi="Arial" w:cs="Arial"/>
        </w:rPr>
        <w:t xml:space="preserve">la Póliza de Seguro No. </w:t>
      </w:r>
      <w:r w:rsidR="00750E0A" w:rsidRPr="00750E0A">
        <w:rPr>
          <w:rFonts w:ascii="Arial" w:hAnsi="Arial" w:cs="Arial"/>
        </w:rPr>
        <w:t>1021009</w:t>
      </w:r>
      <w:r w:rsidR="00750E0A">
        <w:rPr>
          <w:rFonts w:ascii="Arial" w:hAnsi="Arial" w:cs="Arial"/>
        </w:rPr>
        <w:t xml:space="preserve"> certificado 0,</w:t>
      </w:r>
      <w:r>
        <w:rPr>
          <w:rFonts w:ascii="Arial" w:hAnsi="Arial" w:cs="Arial"/>
        </w:rPr>
        <w:t xml:space="preserve"> con la vigencia descrita más adelante y </w:t>
      </w:r>
      <w:r w:rsidRPr="00F05BAA">
        <w:rPr>
          <w:rFonts w:ascii="Arial" w:hAnsi="Arial" w:cs="Arial"/>
        </w:rPr>
        <w:t>tomada por parte de</w:t>
      </w:r>
      <w:r>
        <w:rPr>
          <w:rFonts w:ascii="Arial" w:hAnsi="Arial" w:cs="Arial"/>
        </w:rPr>
        <w:t xml:space="preserve">l </w:t>
      </w:r>
      <w:r w:rsidR="00837337" w:rsidRPr="001A3F39">
        <w:rPr>
          <w:rFonts w:ascii="Arial" w:hAnsi="Arial" w:cs="Arial"/>
          <w:bCs/>
        </w:rPr>
        <w:t xml:space="preserve">Centro de Diagnóstico Automotor del Valle </w:t>
      </w:r>
      <w:r w:rsidR="00837337">
        <w:rPr>
          <w:rFonts w:ascii="Arial" w:hAnsi="Arial" w:cs="Arial"/>
          <w:bCs/>
        </w:rPr>
        <w:t>–</w:t>
      </w:r>
      <w:r w:rsidR="00837337" w:rsidRPr="001A3F39">
        <w:rPr>
          <w:rFonts w:ascii="Arial" w:hAnsi="Arial" w:cs="Arial"/>
          <w:bCs/>
        </w:rPr>
        <w:t xml:space="preserve"> CDAV</w:t>
      </w:r>
      <w:r w:rsidR="00837337">
        <w:rPr>
          <w:rFonts w:ascii="Arial" w:hAnsi="Arial" w:cs="Arial"/>
          <w:bCs/>
        </w:rPr>
        <w:t xml:space="preserve"> </w:t>
      </w:r>
      <w:r w:rsidR="00837337" w:rsidRPr="001A3F39">
        <w:rPr>
          <w:rFonts w:ascii="Arial" w:hAnsi="Arial" w:cs="Arial"/>
          <w:bCs/>
        </w:rPr>
        <w:t>LTDA</w:t>
      </w:r>
      <w:r>
        <w:rPr>
          <w:rFonts w:ascii="Arial" w:hAnsi="Arial" w:cs="Arial"/>
        </w:rPr>
        <w:t>.</w:t>
      </w:r>
    </w:p>
    <w:p w14:paraId="601C9D2C" w14:textId="77777777" w:rsidR="0084568D" w:rsidRDefault="0084568D" w:rsidP="0084568D">
      <w:pPr>
        <w:spacing w:line="312" w:lineRule="auto"/>
        <w:jc w:val="both"/>
        <w:rPr>
          <w:rFonts w:ascii="Arial" w:hAnsi="Arial" w:cs="Arial"/>
        </w:rPr>
      </w:pPr>
    </w:p>
    <w:p w14:paraId="0F9BE8B9" w14:textId="440048B9" w:rsidR="0084568D" w:rsidRDefault="0084568D" w:rsidP="000D3498">
      <w:pPr>
        <w:spacing w:line="312" w:lineRule="auto"/>
        <w:jc w:val="both"/>
      </w:pPr>
      <w:r w:rsidRPr="00CF5011">
        <w:rPr>
          <w:rFonts w:ascii="Arial" w:hAnsi="Arial" w:cs="Arial"/>
        </w:rPr>
        <w:t>Ahora bien, tal y como se explicará de manera detallada</w:t>
      </w:r>
      <w:r>
        <w:rPr>
          <w:rFonts w:ascii="Arial" w:hAnsi="Arial" w:cs="Arial"/>
        </w:rPr>
        <w:t xml:space="preserve"> a continuación</w:t>
      </w:r>
      <w:r w:rsidRPr="00CF5011">
        <w:rPr>
          <w:rFonts w:ascii="Arial" w:hAnsi="Arial" w:cs="Arial"/>
        </w:rPr>
        <w:t xml:space="preserve">, </w:t>
      </w:r>
      <w:r w:rsidRPr="00AD31A6">
        <w:rPr>
          <w:rFonts w:ascii="Arial" w:hAnsi="Arial" w:cs="Arial"/>
        </w:rPr>
        <w:t>la Contraloría</w:t>
      </w:r>
      <w:r>
        <w:rPr>
          <w:rFonts w:ascii="Arial" w:hAnsi="Arial" w:cs="Arial"/>
        </w:rPr>
        <w:t xml:space="preserve"> conocedora en este proceso </w:t>
      </w:r>
      <w:r w:rsidRPr="00CF5011">
        <w:rPr>
          <w:rFonts w:ascii="Arial" w:hAnsi="Arial" w:cs="Arial"/>
        </w:rPr>
        <w:t xml:space="preserve">incurrió en un yerro al vincular a mi procurada con base en </w:t>
      </w:r>
      <w:r>
        <w:rPr>
          <w:rFonts w:ascii="Arial" w:hAnsi="Arial" w:cs="Arial"/>
        </w:rPr>
        <w:t>dicha</w:t>
      </w:r>
      <w:r w:rsidRPr="00CF5011">
        <w:rPr>
          <w:rFonts w:ascii="Arial" w:hAnsi="Arial" w:cs="Arial"/>
        </w:rPr>
        <w:t xml:space="preserve"> </w:t>
      </w:r>
      <w:r w:rsidR="00645313">
        <w:rPr>
          <w:rFonts w:ascii="Arial" w:hAnsi="Arial" w:cs="Arial"/>
          <w:color w:val="000000" w:themeColor="text1"/>
        </w:rPr>
        <w:t>p</w:t>
      </w:r>
      <w:r>
        <w:rPr>
          <w:rFonts w:ascii="Arial" w:hAnsi="Arial" w:cs="Arial"/>
          <w:color w:val="000000" w:themeColor="text1"/>
        </w:rPr>
        <w:t>óliza de</w:t>
      </w:r>
      <w:r w:rsidRPr="008607F6">
        <w:rPr>
          <w:rFonts w:ascii="Arial" w:hAnsi="Arial" w:cs="Arial"/>
        </w:rPr>
        <w:t xml:space="preserve"> </w:t>
      </w:r>
      <w:r w:rsidR="00645313">
        <w:rPr>
          <w:rFonts w:ascii="Arial" w:hAnsi="Arial" w:cs="Arial"/>
        </w:rPr>
        <w:t>s</w:t>
      </w:r>
      <w:r>
        <w:rPr>
          <w:rFonts w:ascii="Arial" w:hAnsi="Arial" w:cs="Arial"/>
        </w:rPr>
        <w:t xml:space="preserve">eguro, </w:t>
      </w:r>
      <w:r w:rsidRPr="00CF5011">
        <w:rPr>
          <w:rFonts w:ascii="Arial" w:hAnsi="Arial" w:cs="Arial"/>
        </w:rPr>
        <w:t xml:space="preserve">por cuanto existen una serie de fundamentos fácticos y jurídicos que demuestran indefectiblemente que </w:t>
      </w:r>
      <w:r>
        <w:rPr>
          <w:rFonts w:ascii="Arial" w:hAnsi="Arial" w:cs="Arial"/>
        </w:rPr>
        <w:t>la</w:t>
      </w:r>
      <w:r w:rsidR="005B41F8">
        <w:rPr>
          <w:rFonts w:ascii="Arial" w:hAnsi="Arial" w:cs="Arial"/>
        </w:rPr>
        <w:t xml:space="preserve"> </w:t>
      </w:r>
      <w:r>
        <w:rPr>
          <w:rFonts w:ascii="Arial" w:hAnsi="Arial" w:cs="Arial"/>
        </w:rPr>
        <w:t>misma no presta</w:t>
      </w:r>
      <w:r w:rsidRPr="00CF5011">
        <w:rPr>
          <w:rFonts w:ascii="Arial" w:hAnsi="Arial" w:cs="Arial"/>
        </w:rPr>
        <w:t xml:space="preserve"> cobertura en el caso concreto. </w:t>
      </w:r>
      <w:r w:rsidRPr="009D49A1">
        <w:rPr>
          <w:rFonts w:ascii="Arial" w:hAnsi="Arial" w:cs="Arial"/>
          <w:color w:val="000000" w:themeColor="text1"/>
        </w:rPr>
        <w:t xml:space="preserve"> Es por esto, que </w:t>
      </w:r>
      <w:r>
        <w:rPr>
          <w:rFonts w:ascii="Arial" w:hAnsi="Arial" w:cs="Arial"/>
          <w:color w:val="000000" w:themeColor="text1"/>
        </w:rPr>
        <w:t>resulta</w:t>
      </w:r>
      <w:r w:rsidRPr="009D49A1">
        <w:rPr>
          <w:rFonts w:ascii="Arial" w:hAnsi="Arial" w:cs="Arial"/>
          <w:color w:val="000000" w:themeColor="text1"/>
        </w:rPr>
        <w:t xml:space="preserve"> de suma importancia ponerle de presente al Honorable Juzgador, que actualmente nos encontramos en la etapa procesal pertinente e idónea para desvincular a la Compañía Aseguradora</w:t>
      </w:r>
      <w:r>
        <w:rPr>
          <w:rFonts w:ascii="Arial" w:hAnsi="Arial" w:cs="Arial"/>
          <w:color w:val="000000" w:themeColor="text1"/>
        </w:rPr>
        <w:t xml:space="preserve"> que represento</w:t>
      </w:r>
      <w:r w:rsidRPr="009D49A1">
        <w:rPr>
          <w:rFonts w:ascii="Arial" w:hAnsi="Arial" w:cs="Arial"/>
          <w:color w:val="000000" w:themeColor="text1"/>
        </w:rPr>
        <w:t xml:space="preserve">, razón por la cual, comedida y respetuosamente </w:t>
      </w:r>
      <w:r w:rsidRPr="00612695">
        <w:rPr>
          <w:rFonts w:ascii="Arial" w:hAnsi="Arial" w:cs="Arial"/>
          <w:color w:val="000000" w:themeColor="text1"/>
        </w:rPr>
        <w:t>solicito desde ya</w:t>
      </w:r>
      <w:r w:rsidRPr="00612695">
        <w:rPr>
          <w:rFonts w:ascii="Arial" w:hAnsi="Arial" w:cs="Arial"/>
          <w:b/>
          <w:color w:val="000000" w:themeColor="text1"/>
        </w:rPr>
        <w:t xml:space="preserve"> </w:t>
      </w:r>
      <w:r w:rsidRPr="00CF625D">
        <w:rPr>
          <w:rFonts w:ascii="Arial" w:hAnsi="Arial" w:cs="Arial"/>
          <w:b/>
          <w:color w:val="000000" w:themeColor="text1"/>
          <w:u w:val="single"/>
        </w:rPr>
        <w:t>LA DESVINCULACIÓN</w:t>
      </w:r>
      <w:r w:rsidRPr="009D49A1">
        <w:rPr>
          <w:rFonts w:ascii="Arial" w:hAnsi="Arial" w:cs="Arial"/>
          <w:color w:val="000000" w:themeColor="text1"/>
        </w:rPr>
        <w:t xml:space="preserve"> de </w:t>
      </w:r>
      <w:r w:rsidRPr="00CD0EB9">
        <w:rPr>
          <w:rFonts w:ascii="Arial" w:hAnsi="Arial" w:cs="Arial"/>
          <w:b/>
          <w:u w:val="single"/>
        </w:rPr>
        <w:t>LA PREVISORA S.A. COMPAÑIA DE SEGUROS</w:t>
      </w:r>
      <w:r w:rsidRPr="009D49A1">
        <w:rPr>
          <w:rFonts w:ascii="Arial" w:hAnsi="Arial" w:cs="Arial"/>
          <w:color w:val="000000" w:themeColor="text1"/>
        </w:rPr>
        <w:t xml:space="preserve"> del proceso </w:t>
      </w:r>
      <w:r>
        <w:rPr>
          <w:rFonts w:ascii="Arial" w:hAnsi="Arial" w:cs="Arial"/>
          <w:color w:val="000000" w:themeColor="text1"/>
        </w:rPr>
        <w:t>de responsabilidad fiscal</w:t>
      </w:r>
      <w:r w:rsidRPr="009D49A1">
        <w:rPr>
          <w:rFonts w:ascii="Arial" w:hAnsi="Arial" w:cs="Arial"/>
        </w:rPr>
        <w:t xml:space="preserve"> </w:t>
      </w:r>
      <w:r w:rsidRPr="009D49A1">
        <w:rPr>
          <w:rFonts w:ascii="Arial" w:hAnsi="Arial" w:cs="Arial"/>
          <w:color w:val="000000" w:themeColor="text1"/>
        </w:rPr>
        <w:t xml:space="preserve">que actualmente cursa </w:t>
      </w:r>
      <w:r>
        <w:rPr>
          <w:rFonts w:ascii="Arial" w:hAnsi="Arial" w:cs="Arial"/>
          <w:color w:val="000000" w:themeColor="text1"/>
        </w:rPr>
        <w:t>ante su Despacho</w:t>
      </w:r>
      <w:r>
        <w:rPr>
          <w:rFonts w:ascii="Arial" w:hAnsi="Arial" w:cs="Arial"/>
        </w:rPr>
        <w:t>.</w:t>
      </w:r>
    </w:p>
    <w:p w14:paraId="6B3BA9E4" w14:textId="77777777" w:rsidR="0084568D" w:rsidRPr="00CC2458" w:rsidRDefault="0084568D" w:rsidP="0084568D">
      <w:pPr>
        <w:pStyle w:val="Sinespaciado"/>
        <w:rPr>
          <w:lang w:val="es-ES"/>
        </w:rPr>
      </w:pPr>
    </w:p>
    <w:p w14:paraId="6AF181DE" w14:textId="77777777" w:rsidR="0084568D" w:rsidRPr="00D712CA" w:rsidRDefault="0084568D" w:rsidP="0084568D">
      <w:pPr>
        <w:pStyle w:val="Prrafodelista"/>
        <w:numPr>
          <w:ilvl w:val="0"/>
          <w:numId w:val="34"/>
        </w:numPr>
        <w:spacing w:after="0" w:line="312" w:lineRule="auto"/>
        <w:jc w:val="center"/>
        <w:rPr>
          <w:rFonts w:ascii="Arial" w:hAnsi="Arial" w:cs="Arial"/>
          <w:b/>
          <w:u w:val="single"/>
        </w:rPr>
      </w:pPr>
      <w:r w:rsidRPr="00D712CA">
        <w:rPr>
          <w:rFonts w:ascii="Arial" w:hAnsi="Arial" w:cs="Arial"/>
          <w:b/>
          <w:u w:val="single"/>
        </w:rPr>
        <w:t>FUNDAMENTOS FÁCTICOS Y JURÍDICOS DE LA DEFENSA FRENTE AL PROCESO DE RESPONSABILIDAD FISCAL</w:t>
      </w:r>
    </w:p>
    <w:p w14:paraId="4E100D2C" w14:textId="77777777" w:rsidR="0084568D" w:rsidRDefault="0084568D" w:rsidP="0084568D">
      <w:pPr>
        <w:spacing w:line="312" w:lineRule="auto"/>
        <w:rPr>
          <w:rFonts w:ascii="Arial" w:hAnsi="Arial" w:cs="Arial"/>
          <w:b/>
          <w:u w:val="single"/>
        </w:rPr>
      </w:pPr>
    </w:p>
    <w:p w14:paraId="58D61DA3" w14:textId="28863AE2" w:rsidR="0084568D" w:rsidRPr="00A54CEA" w:rsidRDefault="0084568D" w:rsidP="0084568D">
      <w:pPr>
        <w:spacing w:line="312" w:lineRule="auto"/>
        <w:jc w:val="both"/>
        <w:rPr>
          <w:rFonts w:ascii="Arial" w:eastAsia="Calibri" w:hAnsi="Arial" w:cs="Arial"/>
        </w:rPr>
      </w:pPr>
      <w:r w:rsidRPr="00A54CEA">
        <w:rPr>
          <w:rFonts w:ascii="Arial" w:eastAsia="Calibri" w:hAnsi="Arial" w:cs="Arial"/>
        </w:rPr>
        <w:t xml:space="preserve">En términos generales, para que se configure y reconozca la existencia de responsabilidad fiscal en un proceso determinado, es indispensable que en el acervo probatorio queden plenamente acreditados todos y cada uno de los elementos constitutivos de </w:t>
      </w:r>
      <w:r>
        <w:rPr>
          <w:rFonts w:ascii="Arial" w:eastAsia="Calibri" w:hAnsi="Arial" w:cs="Arial"/>
        </w:rPr>
        <w:t>la misma</w:t>
      </w:r>
      <w:r w:rsidRPr="00A54CEA">
        <w:rPr>
          <w:rFonts w:ascii="Arial" w:eastAsia="Calibri" w:hAnsi="Arial" w:cs="Arial"/>
        </w:rPr>
        <w:t xml:space="preserve">, esto es, </w:t>
      </w:r>
      <w:r w:rsidRPr="00DB0F90">
        <w:rPr>
          <w:rFonts w:ascii="Arial" w:eastAsia="Calibri" w:hAnsi="Arial" w:cs="Arial"/>
          <w:u w:val="single"/>
        </w:rPr>
        <w:t>una conducta dolosa o gravemente culposa</w:t>
      </w:r>
      <w:r w:rsidRPr="00A54CEA">
        <w:rPr>
          <w:rFonts w:ascii="Arial" w:eastAsia="Calibri" w:hAnsi="Arial" w:cs="Arial"/>
        </w:rPr>
        <w:t xml:space="preserve"> atribuible al gest</w:t>
      </w:r>
      <w:r>
        <w:rPr>
          <w:rFonts w:ascii="Arial" w:eastAsia="Calibri" w:hAnsi="Arial" w:cs="Arial"/>
        </w:rPr>
        <w:t>or fiscal, un daño patrimonial de</w:t>
      </w:r>
      <w:r w:rsidRPr="00A54CEA">
        <w:rPr>
          <w:rFonts w:ascii="Arial" w:eastAsia="Calibri" w:hAnsi="Arial" w:cs="Arial"/>
        </w:rPr>
        <w:t xml:space="preserve">l Estado y un nexo causal entre los elementos previamente expuestos. En efecto, lo anterior ha sido establecido por la regulación colombiana, específicamente por el artículo 5 de la Ley 610 de 2000, el cual es claro al establecer lo siguiente: </w:t>
      </w:r>
    </w:p>
    <w:p w14:paraId="293BC916" w14:textId="77777777" w:rsidR="0084568D" w:rsidRPr="00A54CEA" w:rsidRDefault="0084568D" w:rsidP="0084568D">
      <w:pPr>
        <w:spacing w:line="312" w:lineRule="auto"/>
        <w:jc w:val="both"/>
        <w:rPr>
          <w:rFonts w:ascii="Arial" w:eastAsia="Calibri" w:hAnsi="Arial" w:cs="Arial"/>
        </w:rPr>
      </w:pPr>
    </w:p>
    <w:p w14:paraId="759E26C8" w14:textId="77777777" w:rsidR="0084568D" w:rsidRPr="00AB5BDE" w:rsidRDefault="0084568D" w:rsidP="00270134">
      <w:pPr>
        <w:tabs>
          <w:tab w:val="left" w:pos="8647"/>
        </w:tabs>
        <w:spacing w:line="312" w:lineRule="auto"/>
        <w:ind w:left="851" w:right="851"/>
        <w:jc w:val="both"/>
        <w:rPr>
          <w:rFonts w:ascii="Arial" w:eastAsia="Calibri" w:hAnsi="Arial" w:cs="Arial"/>
          <w:i/>
          <w:sz w:val="20"/>
          <w:szCs w:val="20"/>
        </w:rPr>
      </w:pPr>
      <w:r w:rsidRPr="00AB5BDE">
        <w:rPr>
          <w:rFonts w:ascii="Arial" w:eastAsia="Calibri" w:hAnsi="Arial" w:cs="Arial"/>
          <w:i/>
          <w:sz w:val="20"/>
          <w:szCs w:val="20"/>
        </w:rPr>
        <w:t>“ARTICULO 5o. ELEMENTOS DE LA RESPONSABILIDAD FISCAL. La responsabilidad fiscal estará integrada por los siguientes elementos:</w:t>
      </w:r>
    </w:p>
    <w:p w14:paraId="4F42C609" w14:textId="77777777" w:rsidR="0084568D" w:rsidRPr="00AB5BDE" w:rsidRDefault="0084568D" w:rsidP="00270134">
      <w:pPr>
        <w:tabs>
          <w:tab w:val="left" w:pos="8647"/>
        </w:tabs>
        <w:spacing w:line="312" w:lineRule="auto"/>
        <w:ind w:left="851" w:right="851"/>
        <w:jc w:val="both"/>
        <w:rPr>
          <w:rFonts w:ascii="Arial" w:eastAsia="Calibri" w:hAnsi="Arial" w:cs="Arial"/>
          <w:i/>
          <w:sz w:val="20"/>
          <w:szCs w:val="20"/>
        </w:rPr>
      </w:pPr>
    </w:p>
    <w:p w14:paraId="4FB41904" w14:textId="0F64C92B" w:rsidR="0084568D" w:rsidRPr="00AB5BDE" w:rsidRDefault="000D3498" w:rsidP="00270134">
      <w:pPr>
        <w:widowControl/>
        <w:numPr>
          <w:ilvl w:val="1"/>
          <w:numId w:val="50"/>
        </w:numPr>
        <w:tabs>
          <w:tab w:val="left" w:pos="8647"/>
        </w:tabs>
        <w:autoSpaceDE/>
        <w:autoSpaceDN/>
        <w:spacing w:line="312" w:lineRule="auto"/>
        <w:ind w:left="1208" w:right="851" w:hanging="357"/>
        <w:jc w:val="both"/>
        <w:rPr>
          <w:rFonts w:ascii="Arial" w:eastAsia="Calibri" w:hAnsi="Arial" w:cs="Arial"/>
          <w:i/>
          <w:sz w:val="20"/>
          <w:szCs w:val="20"/>
        </w:rPr>
      </w:pPr>
      <w:r w:rsidRPr="000D3498">
        <w:rPr>
          <w:rFonts w:ascii="Arial" w:eastAsia="Calibri" w:hAnsi="Arial" w:cs="Arial"/>
          <w:i/>
          <w:sz w:val="20"/>
          <w:szCs w:val="20"/>
        </w:rPr>
        <w:t>Una conducta dolosa o culposa atribuible a una persona que realiza gestión fiscal.</w:t>
      </w:r>
    </w:p>
    <w:p w14:paraId="4B308ED0" w14:textId="77777777" w:rsidR="0084568D" w:rsidRPr="00AB5BDE" w:rsidRDefault="0084568D" w:rsidP="00270134">
      <w:pPr>
        <w:widowControl/>
        <w:numPr>
          <w:ilvl w:val="1"/>
          <w:numId w:val="50"/>
        </w:numPr>
        <w:tabs>
          <w:tab w:val="left" w:pos="8647"/>
        </w:tabs>
        <w:autoSpaceDE/>
        <w:autoSpaceDN/>
        <w:spacing w:line="312" w:lineRule="auto"/>
        <w:ind w:left="1208" w:right="851" w:hanging="357"/>
        <w:jc w:val="both"/>
        <w:rPr>
          <w:rFonts w:ascii="Arial" w:eastAsia="Calibri" w:hAnsi="Arial" w:cs="Arial"/>
          <w:i/>
          <w:sz w:val="20"/>
          <w:szCs w:val="20"/>
        </w:rPr>
      </w:pPr>
      <w:r w:rsidRPr="00AB5BDE">
        <w:rPr>
          <w:rFonts w:ascii="Arial" w:eastAsia="Calibri" w:hAnsi="Arial" w:cs="Arial"/>
          <w:i/>
          <w:sz w:val="20"/>
          <w:szCs w:val="20"/>
        </w:rPr>
        <w:t>Un daño patrimonial al Estado.</w:t>
      </w:r>
    </w:p>
    <w:p w14:paraId="20E38BAB" w14:textId="77777777" w:rsidR="0084568D" w:rsidRPr="00AB5BDE" w:rsidRDefault="0084568D" w:rsidP="00270134">
      <w:pPr>
        <w:widowControl/>
        <w:numPr>
          <w:ilvl w:val="1"/>
          <w:numId w:val="50"/>
        </w:numPr>
        <w:tabs>
          <w:tab w:val="left" w:pos="8647"/>
        </w:tabs>
        <w:autoSpaceDE/>
        <w:autoSpaceDN/>
        <w:spacing w:line="312" w:lineRule="auto"/>
        <w:ind w:left="1208" w:right="851" w:hanging="357"/>
        <w:jc w:val="both"/>
        <w:rPr>
          <w:rFonts w:ascii="Arial" w:eastAsia="Calibri" w:hAnsi="Arial" w:cs="Arial"/>
          <w:i/>
          <w:sz w:val="20"/>
          <w:szCs w:val="20"/>
        </w:rPr>
      </w:pPr>
      <w:r w:rsidRPr="00AB5BDE">
        <w:rPr>
          <w:rFonts w:ascii="Arial" w:eastAsia="Calibri" w:hAnsi="Arial" w:cs="Arial"/>
          <w:i/>
          <w:sz w:val="20"/>
          <w:szCs w:val="20"/>
        </w:rPr>
        <w:t>Un nexo causal entre los dos elementos anteriores.”</w:t>
      </w:r>
    </w:p>
    <w:p w14:paraId="5471EB3F" w14:textId="77777777" w:rsidR="0084568D" w:rsidRPr="00A54CEA" w:rsidRDefault="0084568D" w:rsidP="0084568D">
      <w:pPr>
        <w:spacing w:line="312" w:lineRule="auto"/>
        <w:rPr>
          <w:rFonts w:ascii="Arial" w:eastAsia="Calibri" w:hAnsi="Arial" w:cs="Arial"/>
        </w:rPr>
      </w:pPr>
    </w:p>
    <w:p w14:paraId="11517846" w14:textId="77777777" w:rsidR="008C3EEA" w:rsidRDefault="0084568D" w:rsidP="0084568D">
      <w:pPr>
        <w:spacing w:line="312" w:lineRule="auto"/>
        <w:jc w:val="both"/>
        <w:rPr>
          <w:rFonts w:ascii="Arial" w:eastAsia="Calibri" w:hAnsi="Arial" w:cs="Arial"/>
        </w:rPr>
      </w:pPr>
      <w:r w:rsidRPr="00CD0B6E">
        <w:rPr>
          <w:rFonts w:ascii="Arial" w:eastAsia="Calibri" w:hAnsi="Arial" w:cs="Arial"/>
        </w:rPr>
        <w:t>Al respecto, frente a los elementos constitutivos de la responsabilidad fiscal, el Consejo de Estado mediante sentencia del 22 de febrero de 2018, expediente 2108483, C.P. Dr. Alberto Yepes Barreiro, se ha manifestado en los mismos términos que se han venido desarrollando, como a continuación se expone:</w:t>
      </w:r>
    </w:p>
    <w:p w14:paraId="365E5786" w14:textId="77777777" w:rsidR="008D21A3" w:rsidRDefault="008D21A3" w:rsidP="0084568D">
      <w:pPr>
        <w:spacing w:line="312" w:lineRule="auto"/>
        <w:jc w:val="both"/>
        <w:rPr>
          <w:rFonts w:ascii="Arial" w:eastAsia="Calibri" w:hAnsi="Arial" w:cs="Arial"/>
        </w:rPr>
      </w:pPr>
    </w:p>
    <w:p w14:paraId="0152F209" w14:textId="4FCACF5C" w:rsidR="0084568D" w:rsidRPr="007908EC" w:rsidRDefault="0084568D" w:rsidP="0021701B">
      <w:pPr>
        <w:spacing w:line="312" w:lineRule="auto"/>
        <w:ind w:left="851" w:right="851"/>
        <w:jc w:val="both"/>
        <w:rPr>
          <w:rFonts w:ascii="Arial" w:hAnsi="Arial" w:cs="Arial"/>
          <w:i/>
          <w:sz w:val="20"/>
          <w:szCs w:val="20"/>
          <w:lang w:val="es-ES_tradnl"/>
        </w:rPr>
      </w:pPr>
      <w:r w:rsidRPr="007908EC">
        <w:rPr>
          <w:rFonts w:ascii="Arial" w:hAnsi="Arial" w:cs="Arial"/>
          <w:i/>
          <w:sz w:val="20"/>
          <w:szCs w:val="20"/>
          <w:lang w:val="es-ES_tradnl"/>
        </w:rPr>
        <w:lastRenderedPageBreak/>
        <w:t>“Para que pueda proferirse decisión declarando la responsabilidad fiscal es menester que en el procedimiento concurran tres características: (i) Un elemento objetivo consistente en que exista prueba que acredite con certeza, de un lado la existencia del daño al patrimonio público, y, de otro, su cuantificación. (</w:t>
      </w:r>
      <w:proofErr w:type="spellStart"/>
      <w:r w:rsidRPr="007908EC">
        <w:rPr>
          <w:rFonts w:ascii="Arial" w:hAnsi="Arial" w:cs="Arial"/>
          <w:i/>
          <w:sz w:val="20"/>
          <w:szCs w:val="20"/>
          <w:lang w:val="es-ES_tradnl"/>
        </w:rPr>
        <w:t>ii</w:t>
      </w:r>
      <w:proofErr w:type="spellEnd"/>
      <w:r w:rsidRPr="007908EC">
        <w:rPr>
          <w:rFonts w:ascii="Arial" w:hAnsi="Arial" w:cs="Arial"/>
          <w:i/>
          <w:sz w:val="20"/>
          <w:szCs w:val="20"/>
          <w:lang w:val="es-ES_tradnl"/>
        </w:rPr>
        <w:t>) Un elemento subjetivo que evalúa la actuación del gestor fiscal y que implica que aquel haya actuado al menos con culpa. (</w:t>
      </w:r>
      <w:proofErr w:type="spellStart"/>
      <w:r w:rsidRPr="007908EC">
        <w:rPr>
          <w:rFonts w:ascii="Arial" w:hAnsi="Arial" w:cs="Arial"/>
          <w:i/>
          <w:sz w:val="20"/>
          <w:szCs w:val="20"/>
          <w:lang w:val="es-ES_tradnl"/>
        </w:rPr>
        <w:t>iii</w:t>
      </w:r>
      <w:proofErr w:type="spellEnd"/>
      <w:r w:rsidRPr="007908EC">
        <w:rPr>
          <w:rFonts w:ascii="Arial" w:hAnsi="Arial" w:cs="Arial"/>
          <w:i/>
          <w:sz w:val="20"/>
          <w:szCs w:val="20"/>
          <w:lang w:val="es-ES_tradnl"/>
        </w:rPr>
        <w:t>) Un elemento de relación de causalidad, según el cual debe acreditarse que el daño al patrimonio sea consecuencia del actuar del gestor fiscal”</w:t>
      </w:r>
      <w:r w:rsidR="00645313">
        <w:rPr>
          <w:rFonts w:ascii="Arial" w:hAnsi="Arial" w:cs="Arial"/>
          <w:i/>
          <w:sz w:val="20"/>
          <w:szCs w:val="20"/>
          <w:lang w:val="es-ES_tradnl"/>
        </w:rPr>
        <w:t>.</w:t>
      </w:r>
    </w:p>
    <w:p w14:paraId="19E17EF5" w14:textId="77777777" w:rsidR="00AB5BDE" w:rsidRPr="00364D42" w:rsidRDefault="00AB5BDE" w:rsidP="0084568D">
      <w:pPr>
        <w:shd w:val="clear" w:color="auto" w:fill="FFFFFF"/>
        <w:spacing w:line="312" w:lineRule="auto"/>
        <w:ind w:left="851"/>
        <w:jc w:val="both"/>
        <w:textAlignment w:val="baseline"/>
        <w:rPr>
          <w:rFonts w:ascii="Arial" w:hAnsi="Arial" w:cs="Arial"/>
          <w:iCs/>
          <w:sz w:val="20"/>
          <w:szCs w:val="20"/>
          <w:lang w:val="es-ES_tradnl"/>
        </w:rPr>
      </w:pPr>
    </w:p>
    <w:p w14:paraId="661BF34C" w14:textId="62D977C0" w:rsidR="0084568D" w:rsidRPr="00A54CEA" w:rsidRDefault="0084568D" w:rsidP="0084568D">
      <w:pPr>
        <w:shd w:val="clear" w:color="auto" w:fill="FFFFFF"/>
        <w:spacing w:line="312" w:lineRule="auto"/>
        <w:ind w:right="49"/>
        <w:jc w:val="both"/>
        <w:textAlignment w:val="baseline"/>
        <w:rPr>
          <w:rFonts w:ascii="Arial" w:eastAsia="Times New Roman" w:hAnsi="Arial" w:cs="Arial"/>
          <w:lang w:eastAsia="es-ES"/>
        </w:rPr>
      </w:pPr>
      <w:r w:rsidRPr="00A54CEA">
        <w:rPr>
          <w:rFonts w:ascii="Arial" w:eastAsia="Times New Roman" w:hAnsi="Arial" w:cs="Arial"/>
          <w:lang w:eastAsia="es-ES"/>
        </w:rPr>
        <w:t xml:space="preserve">En este sentido, a </w:t>
      </w:r>
      <w:r w:rsidR="008D21A3" w:rsidRPr="00A54CEA">
        <w:rPr>
          <w:rFonts w:ascii="Arial" w:eastAsia="Times New Roman" w:hAnsi="Arial" w:cs="Arial"/>
          <w:lang w:eastAsia="es-ES"/>
        </w:rPr>
        <w:t>continuación,</w:t>
      </w:r>
      <w:r w:rsidRPr="00A54CEA">
        <w:rPr>
          <w:rFonts w:ascii="Arial" w:eastAsia="Times New Roman" w:hAnsi="Arial" w:cs="Arial"/>
          <w:lang w:eastAsia="es-ES"/>
        </w:rPr>
        <w:t xml:space="preserve"> se argumentarán las razones por las cuales en el caso bajo estudio no se encuentran demostrados, siquiera sumariamente, la configuración de los elementos constitutivos de la responsabilidad fiscal, en particular el daño patrimonial al Estado y el dolo o culpa grave en la conducta del gestor fiscal. En consecuencia, el honorable Despacho no tendrá una alternativa diferente que archivar el </w:t>
      </w:r>
      <w:r w:rsidRPr="00A54CEA">
        <w:rPr>
          <w:rFonts w:ascii="Arial" w:eastAsia="Calibri" w:hAnsi="Arial" w:cs="Arial"/>
        </w:rPr>
        <w:t xml:space="preserve">Proceso de Responsabilidad Fiscal identificado con el No. </w:t>
      </w:r>
      <w:r w:rsidR="008D21A3" w:rsidRPr="008D21A3">
        <w:rPr>
          <w:rFonts w:ascii="Arial" w:eastAsia="Calibri" w:hAnsi="Arial" w:cs="Arial"/>
        </w:rPr>
        <w:t>1900.27.06.24.1698</w:t>
      </w:r>
      <w:r>
        <w:rPr>
          <w:rFonts w:ascii="Arial" w:eastAsia="Calibri" w:hAnsi="Arial" w:cs="Arial"/>
        </w:rPr>
        <w:t>.</w:t>
      </w:r>
      <w:r w:rsidRPr="00A54CEA">
        <w:rPr>
          <w:rFonts w:ascii="Arial" w:eastAsia="Calibri" w:hAnsi="Arial" w:cs="Arial"/>
        </w:rPr>
        <w:t xml:space="preserve"> </w:t>
      </w:r>
    </w:p>
    <w:p w14:paraId="59519502" w14:textId="77777777" w:rsidR="0084568D" w:rsidRDefault="0084568D" w:rsidP="0084568D">
      <w:pPr>
        <w:pStyle w:val="Sinespaciado"/>
        <w:rPr>
          <w:lang w:val="es-ES"/>
        </w:rPr>
      </w:pPr>
    </w:p>
    <w:p w14:paraId="5C26E1CF" w14:textId="77777777" w:rsidR="00645313" w:rsidRDefault="00645313" w:rsidP="0084568D">
      <w:pPr>
        <w:pStyle w:val="Sinespaciado"/>
        <w:rPr>
          <w:lang w:val="es-ES"/>
        </w:rPr>
      </w:pPr>
    </w:p>
    <w:p w14:paraId="29CE5055" w14:textId="39929F2F" w:rsidR="0084568D" w:rsidRDefault="0084568D" w:rsidP="0084568D">
      <w:pPr>
        <w:pStyle w:val="Prrafodelista"/>
        <w:numPr>
          <w:ilvl w:val="0"/>
          <w:numId w:val="51"/>
        </w:numPr>
        <w:spacing w:after="0" w:line="312" w:lineRule="auto"/>
        <w:jc w:val="both"/>
        <w:rPr>
          <w:rFonts w:ascii="Arial" w:hAnsi="Arial" w:cs="Arial"/>
          <w:b/>
        </w:rPr>
      </w:pPr>
      <w:r w:rsidRPr="00EB230F">
        <w:rPr>
          <w:rFonts w:ascii="Arial" w:hAnsi="Arial" w:cs="Arial"/>
          <w:b/>
        </w:rPr>
        <w:t>EN EL PRESENTE CASO NO SE REÚNEN LOS ELEMENTOS DE LA RESPONSABILIDAD FISCAL - INEXISTENCIA DE</w:t>
      </w:r>
      <w:r>
        <w:rPr>
          <w:rFonts w:ascii="Arial" w:hAnsi="Arial" w:cs="Arial"/>
          <w:b/>
        </w:rPr>
        <w:t xml:space="preserve"> DAÑO PATRIMONIAL AL ESTADO</w:t>
      </w:r>
    </w:p>
    <w:p w14:paraId="6AECA837" w14:textId="77777777" w:rsidR="0084568D" w:rsidRDefault="0084568D" w:rsidP="0084568D">
      <w:pPr>
        <w:spacing w:line="312" w:lineRule="auto"/>
        <w:ind w:left="360"/>
        <w:jc w:val="both"/>
        <w:rPr>
          <w:rFonts w:ascii="Arial" w:hAnsi="Arial" w:cs="Arial"/>
          <w:b/>
        </w:rPr>
      </w:pPr>
    </w:p>
    <w:p w14:paraId="13FE2FEF" w14:textId="77777777" w:rsidR="0084568D" w:rsidRPr="00F35A6C" w:rsidRDefault="0084568D" w:rsidP="0084568D">
      <w:pPr>
        <w:spacing w:line="312" w:lineRule="auto"/>
        <w:jc w:val="both"/>
        <w:rPr>
          <w:rFonts w:ascii="Arial" w:eastAsia="Times New Roman" w:hAnsi="Arial" w:cs="Arial"/>
          <w:color w:val="000000" w:themeColor="text1"/>
          <w:lang w:eastAsia="es-CO"/>
        </w:rPr>
      </w:pPr>
      <w:r w:rsidRPr="005C2727">
        <w:rPr>
          <w:rFonts w:ascii="Arial" w:eastAsia="Times New Roman" w:hAnsi="Arial" w:cs="Arial"/>
          <w:color w:val="000000" w:themeColor="text1"/>
          <w:lang w:eastAsia="es-CO"/>
        </w:rPr>
        <w:t xml:space="preserve">Tal y como se expuso anteriormente, para que se configure la responsabilidad fiscal es imperativo que en el plenario se encuentre </w:t>
      </w:r>
      <w:r>
        <w:rPr>
          <w:rFonts w:ascii="Arial" w:eastAsia="Times New Roman" w:hAnsi="Arial" w:cs="Arial"/>
          <w:color w:val="000000" w:themeColor="text1"/>
          <w:lang w:eastAsia="es-CO"/>
        </w:rPr>
        <w:t>suficientemente</w:t>
      </w:r>
      <w:r w:rsidRPr="005C2727">
        <w:rPr>
          <w:rFonts w:ascii="Arial" w:eastAsia="Times New Roman" w:hAnsi="Arial" w:cs="Arial"/>
          <w:color w:val="000000" w:themeColor="text1"/>
          <w:lang w:eastAsia="es-CO"/>
        </w:rPr>
        <w:t xml:space="preserve"> acreditado</w:t>
      </w:r>
      <w:r w:rsidRPr="00F35A6C">
        <w:rPr>
          <w:rFonts w:ascii="Arial" w:eastAsia="Times New Roman" w:hAnsi="Arial" w:cs="Arial"/>
          <w:color w:val="000000" w:themeColor="text1"/>
          <w:lang w:eastAsia="es-CO"/>
        </w:rPr>
        <w:t xml:space="preserve"> </w:t>
      </w:r>
      <w:r w:rsidRPr="005C2727">
        <w:rPr>
          <w:rFonts w:ascii="Arial" w:eastAsia="Times New Roman" w:hAnsi="Arial" w:cs="Arial"/>
          <w:color w:val="000000" w:themeColor="text1"/>
          <w:lang w:eastAsia="es-CO"/>
        </w:rPr>
        <w:t xml:space="preserve">un daño patrimonial al Estado. En este sentido, vale la pena analizar la sentencia </w:t>
      </w:r>
      <w:r w:rsidRPr="005C2727">
        <w:rPr>
          <w:rFonts w:ascii="Arial" w:eastAsia="Calibri" w:hAnsi="Arial" w:cs="Arial"/>
          <w:color w:val="000000" w:themeColor="text1"/>
        </w:rPr>
        <w:t>C-340 de 2007, en la cual se explic</w:t>
      </w:r>
      <w:r>
        <w:rPr>
          <w:rFonts w:ascii="Arial" w:eastAsia="Calibri" w:hAnsi="Arial" w:cs="Arial"/>
          <w:color w:val="000000" w:themeColor="text1"/>
        </w:rPr>
        <w:t>ó</w:t>
      </w:r>
      <w:r w:rsidRPr="005C2727">
        <w:rPr>
          <w:rFonts w:ascii="Arial" w:eastAsia="Calibri" w:hAnsi="Arial" w:cs="Arial"/>
          <w:color w:val="000000" w:themeColor="text1"/>
        </w:rPr>
        <w:t xml:space="preserve"> que, a diferencia del proceso de responsabilidad disciplinaria en donde el daño </w:t>
      </w:r>
      <w:r w:rsidRPr="005C2727">
        <w:rPr>
          <w:rFonts w:ascii="Arial" w:eastAsia="Times New Roman" w:hAnsi="Arial" w:cs="Arial"/>
          <w:color w:val="000000" w:themeColor="text1"/>
          <w:bdr w:val="none" w:sz="0" w:space="0" w:color="auto" w:frame="1"/>
          <w:lang w:eastAsia="es-ES"/>
        </w:rPr>
        <w:t xml:space="preserve">es extrapatrimonial y no susceptible de valoración económica, en la responsabilidad fiscal el </w:t>
      </w:r>
      <w:r>
        <w:rPr>
          <w:rFonts w:ascii="Arial" w:eastAsia="Times New Roman" w:hAnsi="Arial" w:cs="Arial"/>
          <w:color w:val="000000" w:themeColor="text1"/>
          <w:bdr w:val="none" w:sz="0" w:space="0" w:color="auto" w:frame="1"/>
          <w:lang w:eastAsia="es-ES"/>
        </w:rPr>
        <w:t>perjuicio</w:t>
      </w:r>
      <w:r w:rsidRPr="005C2727">
        <w:rPr>
          <w:rFonts w:ascii="Arial" w:eastAsia="Times New Roman" w:hAnsi="Arial" w:cs="Arial"/>
          <w:color w:val="000000" w:themeColor="text1"/>
          <w:bdr w:val="none" w:sz="0" w:space="0" w:color="auto" w:frame="1"/>
          <w:lang w:eastAsia="es-ES"/>
        </w:rPr>
        <w:t xml:space="preserve"> debe ser cierto y de contenido eminentemente patrimonial. </w:t>
      </w:r>
      <w:r>
        <w:rPr>
          <w:rFonts w:ascii="Arial" w:eastAsia="Times New Roman" w:hAnsi="Arial" w:cs="Arial"/>
          <w:color w:val="000000" w:themeColor="text1"/>
          <w:bdr w:val="none" w:sz="0" w:space="0" w:color="auto" w:frame="1"/>
          <w:lang w:eastAsia="es-ES"/>
        </w:rPr>
        <w:t xml:space="preserve">El tenor literal del mencionado fallo es el siguiente: </w:t>
      </w:r>
    </w:p>
    <w:p w14:paraId="1981914F" w14:textId="77777777" w:rsidR="0084568D" w:rsidRDefault="0084568D" w:rsidP="0084568D">
      <w:pPr>
        <w:spacing w:line="312" w:lineRule="auto"/>
        <w:jc w:val="both"/>
        <w:rPr>
          <w:rFonts w:ascii="Arial" w:eastAsia="Times New Roman" w:hAnsi="Arial" w:cs="Arial"/>
          <w:color w:val="000000" w:themeColor="text1"/>
          <w:bdr w:val="none" w:sz="0" w:space="0" w:color="auto" w:frame="1"/>
          <w:lang w:eastAsia="es-ES"/>
        </w:rPr>
      </w:pPr>
    </w:p>
    <w:p w14:paraId="1AB040FE" w14:textId="77777777" w:rsidR="0084568D" w:rsidRPr="007908EC" w:rsidRDefault="0084568D" w:rsidP="0021701B">
      <w:pPr>
        <w:shd w:val="clear" w:color="auto" w:fill="FFFFFF"/>
        <w:spacing w:line="312" w:lineRule="auto"/>
        <w:ind w:left="851" w:right="851"/>
        <w:jc w:val="both"/>
        <w:textAlignment w:val="baseline"/>
        <w:rPr>
          <w:rFonts w:ascii="Arial" w:eastAsia="Times New Roman" w:hAnsi="Arial" w:cs="Arial"/>
          <w:i/>
          <w:iCs/>
          <w:color w:val="000000" w:themeColor="text1"/>
          <w:sz w:val="20"/>
          <w:szCs w:val="20"/>
          <w:lang w:eastAsia="es-ES"/>
        </w:rPr>
      </w:pPr>
      <w:r w:rsidRPr="007908EC">
        <w:rPr>
          <w:rFonts w:ascii="Arial" w:eastAsia="Times New Roman" w:hAnsi="Arial" w:cs="Arial"/>
          <w:i/>
          <w:iCs/>
          <w:color w:val="000000" w:themeColor="text1"/>
          <w:sz w:val="20"/>
          <w:szCs w:val="20"/>
          <w:bdr w:val="none" w:sz="0" w:space="0" w:color="auto" w:frame="1"/>
          <w:lang w:eastAsia="es-ES"/>
        </w:rPr>
        <w:t>“b. La responsabilidad que se declara a través de dicho proceso es esencialmente administrativa, porque juzga la conducta de quienes están a cargo de la gestión fiscal, pero es, también, patrimonial, porque se orienta a obtener el resarcimiento del daño causado por la gestión fiscal irregular, mediante el pago de una indemnización pecuniaria, que compensa el perjuicio sufrido por la respectiva entidad estatal.</w:t>
      </w:r>
    </w:p>
    <w:p w14:paraId="76BA1A13" w14:textId="77777777" w:rsidR="0084568D" w:rsidRPr="007908EC" w:rsidRDefault="0084568D" w:rsidP="0021701B">
      <w:pPr>
        <w:shd w:val="clear" w:color="auto" w:fill="FFFFFF"/>
        <w:spacing w:line="312" w:lineRule="auto"/>
        <w:ind w:left="851" w:right="851"/>
        <w:jc w:val="both"/>
        <w:textAlignment w:val="baseline"/>
        <w:rPr>
          <w:rFonts w:ascii="Arial" w:eastAsia="Times New Roman" w:hAnsi="Arial" w:cs="Arial"/>
          <w:i/>
          <w:iCs/>
          <w:color w:val="000000" w:themeColor="text1"/>
          <w:sz w:val="20"/>
          <w:szCs w:val="20"/>
          <w:lang w:eastAsia="es-ES"/>
        </w:rPr>
      </w:pPr>
      <w:r w:rsidRPr="007908EC">
        <w:rPr>
          <w:rFonts w:ascii="Arial" w:eastAsia="Times New Roman" w:hAnsi="Arial" w:cs="Arial"/>
          <w:i/>
          <w:iCs/>
          <w:color w:val="000000" w:themeColor="text1"/>
          <w:sz w:val="20"/>
          <w:szCs w:val="20"/>
          <w:bdr w:val="none" w:sz="0" w:space="0" w:color="auto" w:frame="1"/>
          <w:lang w:eastAsia="es-ES"/>
        </w:rPr>
        <w:t> </w:t>
      </w:r>
    </w:p>
    <w:p w14:paraId="5C8747E2" w14:textId="77777777" w:rsidR="0084568D" w:rsidRPr="007908EC" w:rsidRDefault="0084568D" w:rsidP="0021701B">
      <w:pPr>
        <w:shd w:val="clear" w:color="auto" w:fill="FFFFFF"/>
        <w:spacing w:line="312" w:lineRule="auto"/>
        <w:ind w:left="851" w:right="851"/>
        <w:jc w:val="both"/>
        <w:textAlignment w:val="baseline"/>
        <w:rPr>
          <w:rFonts w:ascii="Arial" w:eastAsia="Times New Roman" w:hAnsi="Arial" w:cs="Arial"/>
          <w:i/>
          <w:iCs/>
          <w:color w:val="000000" w:themeColor="text1"/>
          <w:sz w:val="20"/>
          <w:szCs w:val="20"/>
          <w:lang w:eastAsia="es-ES"/>
        </w:rPr>
      </w:pPr>
      <w:r w:rsidRPr="007908EC">
        <w:rPr>
          <w:rFonts w:ascii="Arial" w:eastAsia="Times New Roman" w:hAnsi="Arial" w:cs="Arial"/>
          <w:i/>
          <w:iCs/>
          <w:color w:val="000000" w:themeColor="text1"/>
          <w:sz w:val="20"/>
          <w:szCs w:val="20"/>
          <w:bdr w:val="none" w:sz="0" w:space="0" w:color="auto" w:frame="1"/>
          <w:lang w:eastAsia="es-ES"/>
        </w:rPr>
        <w:t xml:space="preserve">c. Como consecuencia de lo anterior, </w:t>
      </w:r>
      <w:r w:rsidRPr="007908EC">
        <w:rPr>
          <w:rFonts w:ascii="Arial" w:eastAsia="Times New Roman" w:hAnsi="Arial" w:cs="Arial"/>
          <w:b/>
          <w:i/>
          <w:iCs/>
          <w:color w:val="000000" w:themeColor="text1"/>
          <w:sz w:val="20"/>
          <w:szCs w:val="20"/>
          <w:u w:val="single"/>
          <w:bdr w:val="none" w:sz="0" w:space="0" w:color="auto" w:frame="1"/>
          <w:lang w:eastAsia="es-ES"/>
        </w:rPr>
        <w:t>la responsabilidad fiscal</w:t>
      </w:r>
      <w:r w:rsidRPr="007908EC">
        <w:rPr>
          <w:rFonts w:ascii="Arial" w:eastAsia="Times New Roman" w:hAnsi="Arial" w:cs="Arial"/>
          <w:i/>
          <w:iCs/>
          <w:color w:val="000000" w:themeColor="text1"/>
          <w:sz w:val="20"/>
          <w:szCs w:val="20"/>
          <w:bdr w:val="none" w:sz="0" w:space="0" w:color="auto" w:frame="1"/>
          <w:lang w:eastAsia="es-ES"/>
        </w:rPr>
        <w:t xml:space="preserve"> no tiene un carácter sancionatorio -ni penal, ni administrativo-, sino que su naturaleza </w:t>
      </w:r>
      <w:r w:rsidRPr="007908EC">
        <w:rPr>
          <w:rFonts w:ascii="Arial" w:eastAsia="Times New Roman" w:hAnsi="Arial" w:cs="Arial"/>
          <w:b/>
          <w:i/>
          <w:iCs/>
          <w:color w:val="000000" w:themeColor="text1"/>
          <w:sz w:val="20"/>
          <w:szCs w:val="20"/>
          <w:u w:val="single"/>
          <w:bdr w:val="none" w:sz="0" w:space="0" w:color="auto" w:frame="1"/>
          <w:lang w:eastAsia="es-ES"/>
        </w:rPr>
        <w:t>es meramente reparatoria</w:t>
      </w:r>
      <w:r w:rsidRPr="007908EC">
        <w:rPr>
          <w:rFonts w:ascii="Arial" w:eastAsia="Times New Roman" w:hAnsi="Arial" w:cs="Arial"/>
          <w:i/>
          <w:iCs/>
          <w:color w:val="000000" w:themeColor="text1"/>
          <w:sz w:val="20"/>
          <w:szCs w:val="20"/>
          <w:bdr w:val="none" w:sz="0" w:space="0" w:color="auto" w:frame="1"/>
          <w:lang w:eastAsia="es-ES"/>
        </w:rPr>
        <w:t>. Por consiguiente, la responsabilidad fiscal es independiente y autónoma, distinta de las responsabilidades penal o disciplinaria que puedan establecerse por la comisión de los hechos que dan lugar a ella.</w:t>
      </w:r>
    </w:p>
    <w:p w14:paraId="4CDD820A" w14:textId="77777777" w:rsidR="0084568D" w:rsidRPr="00606C84" w:rsidRDefault="0084568D" w:rsidP="0084568D">
      <w:pPr>
        <w:shd w:val="clear" w:color="auto" w:fill="FFFFFF"/>
        <w:spacing w:line="312" w:lineRule="auto"/>
        <w:ind w:left="851"/>
        <w:jc w:val="both"/>
        <w:textAlignment w:val="baseline"/>
        <w:rPr>
          <w:rFonts w:ascii="Arial" w:eastAsia="Times New Roman" w:hAnsi="Arial" w:cs="Arial"/>
          <w:color w:val="000000" w:themeColor="text1"/>
          <w:sz w:val="20"/>
          <w:szCs w:val="20"/>
          <w:lang w:eastAsia="es-ES"/>
        </w:rPr>
      </w:pPr>
      <w:r w:rsidRPr="00606C84">
        <w:rPr>
          <w:rFonts w:ascii="Arial" w:eastAsia="Times New Roman" w:hAnsi="Arial" w:cs="Arial"/>
          <w:color w:val="000000" w:themeColor="text1"/>
          <w:sz w:val="20"/>
          <w:szCs w:val="20"/>
          <w:bdr w:val="none" w:sz="0" w:space="0" w:color="auto" w:frame="1"/>
          <w:lang w:eastAsia="es-ES"/>
        </w:rPr>
        <w:t> </w:t>
      </w:r>
    </w:p>
    <w:p w14:paraId="68D2AAC6" w14:textId="09860147" w:rsidR="0084568D" w:rsidRDefault="0084568D" w:rsidP="0084568D">
      <w:pPr>
        <w:shd w:val="clear" w:color="auto" w:fill="FFFFFF"/>
        <w:spacing w:line="312" w:lineRule="auto"/>
        <w:jc w:val="both"/>
        <w:textAlignment w:val="baseline"/>
        <w:rPr>
          <w:rFonts w:ascii="Arial" w:eastAsia="Times New Roman" w:hAnsi="Arial" w:cs="Arial"/>
          <w:color w:val="000000" w:themeColor="text1"/>
          <w:bdr w:val="none" w:sz="0" w:space="0" w:color="auto" w:frame="1"/>
          <w:lang w:eastAsia="es-ES"/>
        </w:rPr>
      </w:pPr>
      <w:r w:rsidRPr="00533841">
        <w:rPr>
          <w:rFonts w:ascii="Arial" w:eastAsia="Times New Roman" w:hAnsi="Arial" w:cs="Arial"/>
          <w:color w:val="000000" w:themeColor="text1"/>
          <w:bdr w:val="none" w:sz="0" w:space="0" w:color="auto" w:frame="1"/>
          <w:lang w:eastAsia="es-ES"/>
        </w:rPr>
        <w:t>Sobre este particular, la Corte</w:t>
      </w:r>
      <w:r w:rsidR="007908EC">
        <w:rPr>
          <w:rFonts w:ascii="Arial" w:eastAsia="Times New Roman" w:hAnsi="Arial" w:cs="Arial"/>
          <w:color w:val="000000" w:themeColor="text1"/>
          <w:bdr w:val="none" w:sz="0" w:space="0" w:color="auto" w:frame="1"/>
          <w:lang w:eastAsia="es-ES"/>
        </w:rPr>
        <w:t xml:space="preserve"> Constitucional </w:t>
      </w:r>
      <w:r w:rsidRPr="00533841">
        <w:rPr>
          <w:rFonts w:ascii="Arial" w:eastAsia="Times New Roman" w:hAnsi="Arial" w:cs="Arial"/>
          <w:color w:val="000000" w:themeColor="text1"/>
          <w:bdr w:val="none" w:sz="0" w:space="0" w:color="auto" w:frame="1"/>
          <w:lang w:eastAsia="es-ES"/>
        </w:rPr>
        <w:t xml:space="preserve">en la Sentencia C-661 de 2000, al referirse a la distinta naturaleza del daño en la responsabilidad disciplinaria y en la fiscal, puntualizó que mientras que el daño en la responsabilidad disciplinaria es extrapatrimonial y no susceptible de valoración económica, </w:t>
      </w:r>
      <w:r w:rsidRPr="00533841">
        <w:rPr>
          <w:rFonts w:ascii="Arial" w:eastAsia="Times New Roman" w:hAnsi="Arial" w:cs="Arial"/>
          <w:b/>
          <w:color w:val="000000" w:themeColor="text1"/>
          <w:u w:val="single"/>
          <w:bdr w:val="none" w:sz="0" w:space="0" w:color="auto" w:frame="1"/>
          <w:lang w:eastAsia="es-ES"/>
        </w:rPr>
        <w:t>el daño en la responsabilidad fiscal es patrimonial</w:t>
      </w:r>
      <w:r w:rsidRPr="00533841">
        <w:rPr>
          <w:rFonts w:ascii="Arial" w:eastAsia="Times New Roman" w:hAnsi="Arial" w:cs="Arial"/>
          <w:color w:val="000000" w:themeColor="text1"/>
          <w:bdr w:val="none" w:sz="0" w:space="0" w:color="auto" w:frame="1"/>
          <w:lang w:eastAsia="es-ES"/>
        </w:rPr>
        <w:t xml:space="preserve">. En consecuencia, señaló </w:t>
      </w:r>
      <w:r w:rsidR="00336A15">
        <w:rPr>
          <w:rFonts w:ascii="Arial" w:eastAsia="Times New Roman" w:hAnsi="Arial" w:cs="Arial"/>
          <w:color w:val="000000" w:themeColor="text1"/>
          <w:bdr w:val="none" w:sz="0" w:space="0" w:color="auto" w:frame="1"/>
          <w:lang w:eastAsia="es-ES"/>
        </w:rPr>
        <w:t>el órgano de cierre</w:t>
      </w:r>
      <w:r>
        <w:rPr>
          <w:rFonts w:ascii="Arial" w:eastAsia="Times New Roman" w:hAnsi="Arial" w:cs="Arial"/>
          <w:color w:val="000000" w:themeColor="text1"/>
          <w:bdr w:val="none" w:sz="0" w:space="0" w:color="auto" w:frame="1"/>
          <w:lang w:eastAsia="es-ES"/>
        </w:rPr>
        <w:t>:</w:t>
      </w:r>
    </w:p>
    <w:p w14:paraId="74EE5268" w14:textId="77777777" w:rsidR="0084568D" w:rsidRDefault="0084568D" w:rsidP="0084568D">
      <w:pPr>
        <w:shd w:val="clear" w:color="auto" w:fill="FFFFFF"/>
        <w:spacing w:line="312" w:lineRule="auto"/>
        <w:jc w:val="both"/>
        <w:textAlignment w:val="baseline"/>
        <w:rPr>
          <w:rFonts w:ascii="Arial" w:eastAsia="Times New Roman" w:hAnsi="Arial" w:cs="Arial"/>
          <w:color w:val="000000" w:themeColor="text1"/>
          <w:bdr w:val="none" w:sz="0" w:space="0" w:color="auto" w:frame="1"/>
          <w:lang w:eastAsia="es-ES"/>
        </w:rPr>
      </w:pPr>
    </w:p>
    <w:p w14:paraId="75DC4FDF" w14:textId="77777777" w:rsidR="0084568D" w:rsidRPr="00BD67C0" w:rsidRDefault="0084568D" w:rsidP="00C639E8">
      <w:pPr>
        <w:shd w:val="clear" w:color="auto" w:fill="FFFFFF"/>
        <w:spacing w:line="312" w:lineRule="auto"/>
        <w:ind w:left="851" w:right="851"/>
        <w:jc w:val="both"/>
        <w:textAlignment w:val="baseline"/>
        <w:rPr>
          <w:rFonts w:ascii="Arial" w:eastAsia="Times New Roman" w:hAnsi="Arial" w:cs="Arial"/>
          <w:i/>
          <w:iCs/>
          <w:color w:val="000000" w:themeColor="text1"/>
          <w:lang w:eastAsia="es-ES"/>
        </w:rPr>
      </w:pPr>
      <w:r w:rsidRPr="00BD67C0">
        <w:rPr>
          <w:rFonts w:ascii="Arial" w:eastAsia="Times New Roman" w:hAnsi="Arial" w:cs="Arial"/>
          <w:i/>
          <w:iCs/>
          <w:color w:val="000000" w:themeColor="text1"/>
          <w:sz w:val="20"/>
          <w:szCs w:val="20"/>
          <w:bdr w:val="none" w:sz="0" w:space="0" w:color="auto" w:frame="1"/>
          <w:lang w:eastAsia="es-ES"/>
        </w:rPr>
        <w:t>“(...) el proceso disciplinario tiene un carácter sancionatorio, pues busca garantizar la correcta marcha y el buen nombre de la cosa pública, por lo que juzga el</w:t>
      </w:r>
      <w:r w:rsidRPr="00BD67C0">
        <w:rPr>
          <w:rFonts w:ascii="Arial" w:eastAsia="Times New Roman" w:hAnsi="Arial" w:cs="Arial"/>
          <w:i/>
          <w:iCs/>
          <w:color w:val="000000" w:themeColor="text1"/>
          <w:sz w:val="20"/>
          <w:szCs w:val="20"/>
          <w:bdr w:val="none" w:sz="0" w:space="0" w:color="auto" w:frame="1"/>
          <w:lang w:eastAsia="es-ES"/>
        </w:rPr>
        <w:br/>
        <w:t>comportamiento de los servidores públicos ‘frente a normas administrativas de carácter ético destinadas a proteger la eficiencia, eficacia y moralidad de la administración pública’</w:t>
      </w:r>
      <w:r w:rsidRPr="00BD67C0">
        <w:rPr>
          <w:rFonts w:ascii="Arial" w:eastAsia="Times New Roman" w:hAnsi="Arial" w:cs="Arial"/>
          <w:i/>
          <w:iCs/>
          <w:color w:val="000000" w:themeColor="text1"/>
          <w:sz w:val="20"/>
          <w:szCs w:val="20"/>
          <w:bdr w:val="none" w:sz="0" w:space="0" w:color="auto" w:frame="1"/>
          <w:vertAlign w:val="superscript"/>
          <w:lang w:eastAsia="es-ES"/>
        </w:rPr>
        <w:t>”</w:t>
      </w:r>
      <w:r w:rsidRPr="00BD67C0">
        <w:rPr>
          <w:rFonts w:ascii="Arial" w:eastAsia="Times New Roman" w:hAnsi="Arial" w:cs="Arial"/>
          <w:i/>
          <w:iCs/>
          <w:color w:val="000000" w:themeColor="text1"/>
          <w:sz w:val="20"/>
          <w:szCs w:val="20"/>
          <w:bdr w:val="none" w:sz="0" w:space="0" w:color="auto" w:frame="1"/>
          <w:lang w:eastAsia="es-ES"/>
        </w:rPr>
        <w:t xml:space="preserve">, </w:t>
      </w:r>
      <w:r w:rsidRPr="00BD67C0">
        <w:rPr>
          <w:rFonts w:ascii="Arial" w:eastAsia="Times New Roman" w:hAnsi="Arial" w:cs="Arial"/>
          <w:i/>
          <w:iCs/>
          <w:color w:val="000000" w:themeColor="text1"/>
          <w:sz w:val="20"/>
          <w:szCs w:val="20"/>
          <w:bdr w:val="none" w:sz="0" w:space="0" w:color="auto" w:frame="1"/>
          <w:lang w:eastAsia="es-ES"/>
        </w:rPr>
        <w:lastRenderedPageBreak/>
        <w:t xml:space="preserve">al paso que “... </w:t>
      </w:r>
      <w:r w:rsidRPr="00BD67C0">
        <w:rPr>
          <w:rFonts w:ascii="Arial" w:eastAsia="Times New Roman" w:hAnsi="Arial" w:cs="Arial"/>
          <w:b/>
          <w:i/>
          <w:iCs/>
          <w:color w:val="000000" w:themeColor="text1"/>
          <w:sz w:val="20"/>
          <w:szCs w:val="20"/>
          <w:u w:val="single"/>
          <w:bdr w:val="none" w:sz="0" w:space="0" w:color="auto" w:frame="1"/>
          <w:lang w:eastAsia="es-ES"/>
        </w:rPr>
        <w:t>el proceso fiscal tiene una finalidad resarcitoria, toda vez que ‘el órgano fiscal vigila la administración y el manejo de los fondos o bienes públicos</w:t>
      </w:r>
      <w:r w:rsidRPr="00BD67C0">
        <w:rPr>
          <w:rFonts w:ascii="Arial" w:eastAsia="Times New Roman" w:hAnsi="Arial" w:cs="Arial"/>
          <w:i/>
          <w:iCs/>
          <w:color w:val="000000" w:themeColor="text1"/>
          <w:sz w:val="20"/>
          <w:szCs w:val="20"/>
          <w:bdr w:val="none" w:sz="0" w:space="0" w:color="auto" w:frame="1"/>
          <w:lang w:eastAsia="es-ES"/>
        </w:rPr>
        <w:t xml:space="preserve">, para lo cual puede iniciar procesos fiscales en donde busca el resarcimiento por el detrimento patrimonial que una conducta o una omisión del servidor público o de un particular haya ocasionado al Estado”. </w:t>
      </w:r>
      <w:r w:rsidRPr="008E2B2F">
        <w:rPr>
          <w:rFonts w:ascii="Arial" w:eastAsia="Times New Roman" w:hAnsi="Arial" w:cs="Arial"/>
          <w:color w:val="000000" w:themeColor="text1"/>
          <w:sz w:val="20"/>
          <w:szCs w:val="20"/>
          <w:bdr w:val="none" w:sz="0" w:space="0" w:color="auto" w:frame="1"/>
          <w:lang w:eastAsia="es-ES"/>
        </w:rPr>
        <w:t>(Subrayado y negrilla fuera del texto original)</w:t>
      </w:r>
      <w:r w:rsidRPr="00BD67C0">
        <w:rPr>
          <w:rFonts w:ascii="Arial" w:eastAsia="Times New Roman" w:hAnsi="Arial" w:cs="Arial"/>
          <w:i/>
          <w:iCs/>
          <w:color w:val="000000" w:themeColor="text1"/>
          <w:sz w:val="20"/>
          <w:szCs w:val="20"/>
          <w:bdr w:val="none" w:sz="0" w:space="0" w:color="auto" w:frame="1"/>
          <w:lang w:eastAsia="es-ES"/>
        </w:rPr>
        <w:t>.</w:t>
      </w:r>
      <w:r w:rsidRPr="00BD67C0">
        <w:rPr>
          <w:rStyle w:val="Refdenotaalpie"/>
          <w:rFonts w:ascii="Arial" w:eastAsia="Times New Roman" w:hAnsi="Arial" w:cs="Arial"/>
          <w:color w:val="000000" w:themeColor="text1"/>
          <w:sz w:val="20"/>
          <w:szCs w:val="20"/>
          <w:bdr w:val="none" w:sz="0" w:space="0" w:color="auto" w:frame="1"/>
          <w:lang w:eastAsia="es-ES"/>
        </w:rPr>
        <w:footnoteReference w:id="1"/>
      </w:r>
    </w:p>
    <w:p w14:paraId="1FF11407" w14:textId="77777777" w:rsidR="0084568D" w:rsidRPr="005C2727" w:rsidRDefault="0084568D" w:rsidP="0084568D">
      <w:pPr>
        <w:spacing w:line="312" w:lineRule="auto"/>
        <w:jc w:val="both"/>
        <w:rPr>
          <w:rFonts w:ascii="Arial" w:hAnsi="Arial" w:cs="Arial"/>
        </w:rPr>
      </w:pPr>
    </w:p>
    <w:p w14:paraId="7E9A0750" w14:textId="77777777" w:rsidR="0084568D" w:rsidRDefault="0084568D" w:rsidP="0084568D">
      <w:pPr>
        <w:spacing w:line="312" w:lineRule="auto"/>
        <w:jc w:val="both"/>
        <w:rPr>
          <w:rFonts w:ascii="Arial" w:hAnsi="Arial" w:cs="Arial"/>
        </w:rPr>
      </w:pPr>
      <w:r>
        <w:rPr>
          <w:rFonts w:ascii="Arial" w:hAnsi="Arial" w:cs="Arial"/>
        </w:rPr>
        <w:t xml:space="preserve">En efecto, la Sala de Consulta y Servicio Civil del Consejo de Estado se ha pronunciado en los mismos términos, al establecer que para que sea procedente la declaratoria de responsabilidad fiscal, definitivamente debe existir un daño patrimonial sufrido por parte del Estado. No obstante, no cualquier tipo de daño es susceptible de ser resarcido en un proceso fiscal, sino solo aquél que se encuentre debidamente acreditado, y que, además, se predique respecto de una entidad u organismo estatal en concreto. Lo previamente explicado fue analizado tal y como se expone a continuación: </w:t>
      </w:r>
    </w:p>
    <w:p w14:paraId="76177FCC" w14:textId="77777777" w:rsidR="0084568D" w:rsidRDefault="0084568D" w:rsidP="0084568D">
      <w:pPr>
        <w:spacing w:line="312" w:lineRule="auto"/>
        <w:jc w:val="both"/>
        <w:rPr>
          <w:rFonts w:ascii="Arial" w:hAnsi="Arial" w:cs="Arial"/>
        </w:rPr>
      </w:pPr>
    </w:p>
    <w:p w14:paraId="7E8E9923" w14:textId="77777777" w:rsidR="0084568D" w:rsidRPr="00BD67C0" w:rsidRDefault="0084568D" w:rsidP="008E2B2F">
      <w:pPr>
        <w:spacing w:line="312" w:lineRule="auto"/>
        <w:ind w:left="851" w:right="851"/>
        <w:jc w:val="both"/>
        <w:rPr>
          <w:rFonts w:ascii="Arial" w:hAnsi="Arial" w:cs="Arial"/>
          <w:i/>
          <w:iCs/>
          <w:sz w:val="20"/>
          <w:szCs w:val="20"/>
        </w:rPr>
      </w:pPr>
      <w:r w:rsidRPr="00BD67C0">
        <w:rPr>
          <w:rFonts w:ascii="Arial" w:hAnsi="Arial" w:cs="Arial"/>
          <w:i/>
          <w:iCs/>
          <w:sz w:val="20"/>
          <w:szCs w:val="20"/>
        </w:rPr>
        <w:t xml:space="preserve">“La responsabilidad fiscal estará integrada por una conducta dolosa o culposa atribuible a una persona que realiza gestión fiscal, un daño patrimonial al Estado y un nexo entre los dos elementos anteriores. </w:t>
      </w:r>
      <w:r w:rsidRPr="00BD67C0">
        <w:rPr>
          <w:rFonts w:ascii="Arial" w:hAnsi="Arial" w:cs="Arial"/>
          <w:b/>
          <w:i/>
          <w:iCs/>
          <w:color w:val="000000"/>
          <w:sz w:val="20"/>
          <w:szCs w:val="20"/>
          <w:u w:val="single"/>
        </w:rPr>
        <w:t>El daño patrimonial es toda disminución de los recursos del estado</w:t>
      </w:r>
      <w:r w:rsidRPr="00BD67C0">
        <w:rPr>
          <w:rFonts w:ascii="Arial" w:hAnsi="Arial" w:cs="Arial"/>
          <w:i/>
          <w:iCs/>
          <w:color w:val="000000"/>
          <w:sz w:val="20"/>
          <w:szCs w:val="20"/>
        </w:rPr>
        <w:t xml:space="preserve">, </w:t>
      </w:r>
      <w:r w:rsidRPr="00BD67C0">
        <w:rPr>
          <w:rFonts w:ascii="Arial" w:hAnsi="Arial" w:cs="Arial"/>
          <w:b/>
          <w:bCs/>
          <w:i/>
          <w:iCs/>
          <w:color w:val="000000"/>
          <w:sz w:val="20"/>
          <w:szCs w:val="20"/>
          <w:u w:val="single"/>
        </w:rPr>
        <w:t>que cuando es causada por la conducta dolosa o gravemente culposa de un gestor fiscal, genera responsabilidad fiscal</w:t>
      </w:r>
      <w:r w:rsidRPr="00BD67C0">
        <w:rPr>
          <w:rFonts w:ascii="Arial" w:hAnsi="Arial" w:cs="Arial"/>
          <w:i/>
          <w:iCs/>
          <w:color w:val="000000"/>
          <w:sz w:val="20"/>
          <w:szCs w:val="20"/>
        </w:rPr>
        <w:t xml:space="preserve">. En este orden de ideas, todo daño patrimonial, en última instancia, siempre afectará el patrimonio estatal en abstracto. </w:t>
      </w:r>
      <w:r w:rsidRPr="00BD67C0">
        <w:rPr>
          <w:rFonts w:ascii="Arial" w:hAnsi="Arial" w:cs="Arial"/>
          <w:i/>
          <w:iCs/>
          <w:sz w:val="20"/>
          <w:szCs w:val="20"/>
        </w:rPr>
        <w:t>Sin embargo, cuando se detecta un daño patrimonial en un organismo o entidad, el ente de control debe investigarlo y establecer la responsabilidad fiscal del servidor público frente a los recursos asignados a esa entidad u organismo, pues fueron solamente éstos los que estuvieron bajo su manejo y administración</w:t>
      </w:r>
      <w:r w:rsidRPr="00BD67C0">
        <w:rPr>
          <w:rFonts w:ascii="Arial" w:hAnsi="Arial" w:cs="Arial"/>
          <w:b/>
          <w:i/>
          <w:iCs/>
          <w:sz w:val="20"/>
          <w:szCs w:val="20"/>
        </w:rPr>
        <w:t xml:space="preserve">. </w:t>
      </w:r>
      <w:r w:rsidRPr="00BD67C0">
        <w:rPr>
          <w:rFonts w:ascii="Arial" w:hAnsi="Arial" w:cs="Arial"/>
          <w:b/>
          <w:i/>
          <w:iCs/>
          <w:sz w:val="20"/>
          <w:szCs w:val="20"/>
          <w:u w:val="single"/>
        </w:rPr>
        <w:t>Es decir, que el daño por el cual responde se contrae al patrimonio de una entidad u organismo particular y concreto</w:t>
      </w:r>
      <w:r w:rsidRPr="00BD67C0">
        <w:rPr>
          <w:rFonts w:ascii="Arial" w:hAnsi="Arial" w:cs="Arial"/>
          <w:i/>
          <w:iCs/>
          <w:sz w:val="20"/>
          <w:szCs w:val="20"/>
        </w:rPr>
        <w:t>”.</w:t>
      </w:r>
      <w:r w:rsidRPr="00BD67C0">
        <w:rPr>
          <w:rStyle w:val="Refdenotaalpie"/>
          <w:rFonts w:ascii="Arial" w:hAnsi="Arial" w:cs="Arial"/>
          <w:i/>
          <w:iCs/>
          <w:sz w:val="20"/>
          <w:szCs w:val="20"/>
        </w:rPr>
        <w:footnoteReference w:id="2"/>
      </w:r>
      <w:r w:rsidRPr="00BD67C0">
        <w:rPr>
          <w:rFonts w:ascii="Arial" w:hAnsi="Arial" w:cs="Arial"/>
          <w:i/>
          <w:iCs/>
          <w:sz w:val="20"/>
          <w:szCs w:val="20"/>
        </w:rPr>
        <w:t xml:space="preserve"> </w:t>
      </w:r>
      <w:r w:rsidRPr="008E2B2F">
        <w:rPr>
          <w:rFonts w:ascii="Arial" w:hAnsi="Arial" w:cs="Arial"/>
          <w:sz w:val="20"/>
          <w:szCs w:val="20"/>
        </w:rPr>
        <w:t>(Subrayado y negrilla fuera del texto original)</w:t>
      </w:r>
    </w:p>
    <w:p w14:paraId="3F95C070" w14:textId="77777777" w:rsidR="0084568D" w:rsidRDefault="0084568D" w:rsidP="0084568D">
      <w:pPr>
        <w:spacing w:line="312" w:lineRule="auto"/>
        <w:jc w:val="both"/>
        <w:rPr>
          <w:rFonts w:ascii="Arial" w:hAnsi="Arial" w:cs="Arial"/>
        </w:rPr>
      </w:pPr>
    </w:p>
    <w:p w14:paraId="6F0451BD" w14:textId="0D3E2F82" w:rsidR="0084568D" w:rsidRDefault="0084568D" w:rsidP="0084568D">
      <w:pPr>
        <w:spacing w:line="312" w:lineRule="auto"/>
        <w:jc w:val="both"/>
        <w:rPr>
          <w:rFonts w:ascii="Arial" w:eastAsia="Times New Roman" w:hAnsi="Arial" w:cs="Arial"/>
          <w:lang w:eastAsia="es-CO"/>
        </w:rPr>
      </w:pPr>
      <w:r>
        <w:rPr>
          <w:rFonts w:ascii="Arial" w:hAnsi="Arial" w:cs="Arial"/>
        </w:rPr>
        <w:t xml:space="preserve">En otras palabras, para que sea jurídicamente viable la declaratoria de responsabilidad fiscal en un proceso determinado, es esencial que el daño patrimonial al Estado se encuentre debidamente acreditado en el expediente. </w:t>
      </w:r>
      <w:r w:rsidRPr="005C2727">
        <w:rPr>
          <w:rFonts w:ascii="Arial" w:eastAsia="Times New Roman" w:hAnsi="Arial" w:cs="Arial"/>
          <w:lang w:eastAsia="es-CO"/>
        </w:rPr>
        <w:t>No obstante, del material demostrativo allegado al plenario</w:t>
      </w:r>
      <w:r w:rsidR="00561586">
        <w:rPr>
          <w:rFonts w:ascii="Arial" w:eastAsia="Times New Roman" w:hAnsi="Arial" w:cs="Arial"/>
          <w:lang w:eastAsia="es-CO"/>
        </w:rPr>
        <w:t xml:space="preserve"> y del que se puede obtener en bases públicas como las de la plataforma Secop II,</w:t>
      </w:r>
      <w:r w:rsidRPr="005C2727">
        <w:rPr>
          <w:rFonts w:ascii="Arial" w:eastAsia="Times New Roman" w:hAnsi="Arial" w:cs="Arial"/>
          <w:lang w:eastAsia="es-CO"/>
        </w:rPr>
        <w:t xml:space="preserve"> se observa que no se ha producido ningún daño patrimonial al Estado</w:t>
      </w:r>
      <w:r>
        <w:rPr>
          <w:rFonts w:ascii="Arial" w:eastAsia="Times New Roman" w:hAnsi="Arial" w:cs="Arial"/>
          <w:lang w:eastAsia="es-CO"/>
        </w:rPr>
        <w:t xml:space="preserve"> en este caso</w:t>
      </w:r>
      <w:r w:rsidR="00561586">
        <w:rPr>
          <w:rFonts w:ascii="Arial" w:eastAsia="Times New Roman" w:hAnsi="Arial" w:cs="Arial"/>
          <w:lang w:eastAsia="es-CO"/>
        </w:rPr>
        <w:t>, todo lo contrario</w:t>
      </w:r>
      <w:r w:rsidR="0088674F">
        <w:rPr>
          <w:rFonts w:ascii="Arial" w:eastAsia="Times New Roman" w:hAnsi="Arial" w:cs="Arial"/>
          <w:lang w:eastAsia="es-CO"/>
        </w:rPr>
        <w:t>,</w:t>
      </w:r>
      <w:r w:rsidR="00561586">
        <w:rPr>
          <w:rFonts w:ascii="Arial" w:eastAsia="Times New Roman" w:hAnsi="Arial" w:cs="Arial"/>
          <w:lang w:eastAsia="es-CO"/>
        </w:rPr>
        <w:t xml:space="preserve"> puede observarse con claridad que el contrato se ejecutó de manera correcta y que a sus respectivos informes se allegó constancia de los soportes de las diferentes actividades </w:t>
      </w:r>
      <w:r w:rsidR="00437464">
        <w:rPr>
          <w:rFonts w:ascii="Arial" w:eastAsia="Times New Roman" w:hAnsi="Arial" w:cs="Arial"/>
          <w:lang w:eastAsia="es-CO"/>
        </w:rPr>
        <w:t>ejecutadas como se expondrá en adelante.</w:t>
      </w:r>
    </w:p>
    <w:p w14:paraId="13C0C3B0" w14:textId="77777777" w:rsidR="0084568D" w:rsidRDefault="0084568D" w:rsidP="0084568D">
      <w:pPr>
        <w:spacing w:line="312" w:lineRule="auto"/>
        <w:jc w:val="both"/>
        <w:rPr>
          <w:rFonts w:ascii="Arial" w:eastAsia="Times New Roman" w:hAnsi="Arial" w:cs="Arial"/>
          <w:lang w:eastAsia="es-CO"/>
        </w:rPr>
      </w:pPr>
    </w:p>
    <w:p w14:paraId="48A66559" w14:textId="0CD97CAA" w:rsidR="0084568D" w:rsidRDefault="0084568D" w:rsidP="00F47FEA">
      <w:pPr>
        <w:spacing w:line="312" w:lineRule="auto"/>
        <w:jc w:val="both"/>
        <w:rPr>
          <w:rFonts w:ascii="Arial" w:eastAsia="Times New Roman" w:hAnsi="Arial" w:cs="Arial"/>
          <w:lang w:eastAsia="es-CO"/>
        </w:rPr>
      </w:pPr>
      <w:r>
        <w:rPr>
          <w:rFonts w:ascii="Arial" w:eastAsia="Times New Roman" w:hAnsi="Arial" w:cs="Arial"/>
          <w:lang w:eastAsia="es-CO"/>
        </w:rPr>
        <w:t xml:space="preserve">En este orden de ideas, se debe </w:t>
      </w:r>
      <w:r w:rsidR="0035305C">
        <w:rPr>
          <w:rFonts w:ascii="Arial" w:eastAsia="Times New Roman" w:hAnsi="Arial" w:cs="Arial"/>
          <w:lang w:eastAsia="es-CO"/>
        </w:rPr>
        <w:t>tener en cuenta</w:t>
      </w:r>
      <w:r>
        <w:rPr>
          <w:rFonts w:ascii="Arial" w:eastAsia="Times New Roman" w:hAnsi="Arial" w:cs="Arial"/>
          <w:lang w:eastAsia="es-CO"/>
        </w:rPr>
        <w:t xml:space="preserve"> que en las consideraciones del auto que ordena la apertura del proceso que nos ocupa, se expone que el hallazgo encuentra sustento en </w:t>
      </w:r>
      <w:r w:rsidR="00F47FEA">
        <w:rPr>
          <w:rFonts w:ascii="Arial" w:eastAsia="Times New Roman" w:hAnsi="Arial" w:cs="Arial"/>
          <w:lang w:eastAsia="es-CO"/>
        </w:rPr>
        <w:t>que</w:t>
      </w:r>
      <w:r w:rsidR="00DC29AD">
        <w:rPr>
          <w:rFonts w:ascii="Arial" w:eastAsia="Times New Roman" w:hAnsi="Arial" w:cs="Arial"/>
          <w:lang w:eastAsia="es-CO"/>
        </w:rPr>
        <w:t xml:space="preserve"> </w:t>
      </w:r>
      <w:r w:rsidR="0088674F" w:rsidRPr="00437464">
        <w:rPr>
          <w:rFonts w:ascii="Arial" w:eastAsia="Times New Roman" w:hAnsi="Arial" w:cs="Arial"/>
          <w:lang w:eastAsia="es-CO"/>
        </w:rPr>
        <w:t xml:space="preserve">al </w:t>
      </w:r>
      <w:r w:rsidR="0088674F">
        <w:rPr>
          <w:rFonts w:ascii="Arial" w:eastAsia="Times New Roman" w:hAnsi="Arial" w:cs="Arial"/>
          <w:lang w:eastAsia="es-CO"/>
        </w:rPr>
        <w:t>verificar</w:t>
      </w:r>
      <w:r w:rsidR="00437464" w:rsidRPr="00437464">
        <w:rPr>
          <w:rFonts w:ascii="Arial" w:eastAsia="Times New Roman" w:hAnsi="Arial" w:cs="Arial"/>
          <w:lang w:eastAsia="es-CO"/>
        </w:rPr>
        <w:t xml:space="preserve"> la ejecución de las obligaciones específicas</w:t>
      </w:r>
      <w:r w:rsidR="0088674F">
        <w:rPr>
          <w:rFonts w:ascii="Arial" w:eastAsia="Times New Roman" w:hAnsi="Arial" w:cs="Arial"/>
          <w:lang w:eastAsia="es-CO"/>
        </w:rPr>
        <w:t xml:space="preserve"> del </w:t>
      </w:r>
      <w:r w:rsidR="0088674F" w:rsidRPr="0088674F">
        <w:rPr>
          <w:rFonts w:ascii="Arial" w:eastAsia="Times New Roman" w:hAnsi="Arial" w:cs="Arial"/>
          <w:lang w:val="es-MX" w:eastAsia="es-CO"/>
        </w:rPr>
        <w:t>Contrato</w:t>
      </w:r>
      <w:r w:rsidR="0088674F">
        <w:rPr>
          <w:rFonts w:ascii="Arial" w:eastAsia="Times New Roman" w:hAnsi="Arial" w:cs="Arial"/>
          <w:lang w:val="es-MX" w:eastAsia="es-CO"/>
        </w:rPr>
        <w:t xml:space="preserve"> </w:t>
      </w:r>
      <w:r w:rsidR="0088674F" w:rsidRPr="0088674F">
        <w:rPr>
          <w:rFonts w:ascii="Arial" w:eastAsia="Times New Roman" w:hAnsi="Arial" w:cs="Arial"/>
          <w:lang w:val="es-MX" w:eastAsia="es-CO"/>
        </w:rPr>
        <w:t>de Prestación de Servicios Profesionales No.</w:t>
      </w:r>
      <w:r w:rsidR="0088674F">
        <w:rPr>
          <w:rFonts w:ascii="Arial" w:eastAsia="Times New Roman" w:hAnsi="Arial" w:cs="Arial"/>
          <w:lang w:val="es-MX" w:eastAsia="es-CO"/>
        </w:rPr>
        <w:t xml:space="preserve"> </w:t>
      </w:r>
      <w:r w:rsidR="0088674F" w:rsidRPr="0088674F">
        <w:rPr>
          <w:rFonts w:ascii="Arial" w:eastAsia="Times New Roman" w:hAnsi="Arial" w:cs="Arial"/>
          <w:lang w:val="es-MX" w:eastAsia="es-CO"/>
        </w:rPr>
        <w:t>CDAVSM-051-2023</w:t>
      </w:r>
      <w:r w:rsidR="00437464" w:rsidRPr="00437464">
        <w:rPr>
          <w:rFonts w:ascii="Arial" w:eastAsia="Times New Roman" w:hAnsi="Arial" w:cs="Arial"/>
          <w:lang w:eastAsia="es-CO"/>
        </w:rPr>
        <w:t>, la supervisora del contrato certificó: “</w:t>
      </w:r>
      <w:r w:rsidR="00437464" w:rsidRPr="00437464">
        <w:rPr>
          <w:rFonts w:ascii="Arial" w:eastAsia="Times New Roman" w:hAnsi="Arial" w:cs="Arial"/>
          <w:i/>
          <w:iCs/>
          <w:lang w:eastAsia="es-CO"/>
        </w:rPr>
        <w:t>La contratista realizaba acompañamiento a los eventos de la Secretaría como comunicadora para la toma de evidencias fotográficas</w:t>
      </w:r>
      <w:r w:rsidR="00437464" w:rsidRPr="00437464">
        <w:rPr>
          <w:rFonts w:ascii="Arial" w:eastAsia="Times New Roman" w:hAnsi="Arial" w:cs="Arial"/>
          <w:lang w:eastAsia="es-CO"/>
        </w:rPr>
        <w:t xml:space="preserve">”; </w:t>
      </w:r>
      <w:r w:rsidR="00437464">
        <w:rPr>
          <w:rFonts w:ascii="Arial" w:eastAsia="Times New Roman" w:hAnsi="Arial" w:cs="Arial"/>
          <w:lang w:eastAsia="es-CO"/>
        </w:rPr>
        <w:t>por lo que se llegó a la incorrecta conclusión que ello infería que las actividades no se soportaban, ello es así porque el escrito de investigación indica</w:t>
      </w:r>
      <w:r w:rsidR="0088674F">
        <w:rPr>
          <w:rFonts w:ascii="Arial" w:eastAsia="Times New Roman" w:hAnsi="Arial" w:cs="Arial"/>
          <w:lang w:eastAsia="es-CO"/>
        </w:rPr>
        <w:t>:</w:t>
      </w:r>
      <w:r w:rsidR="00437464">
        <w:rPr>
          <w:rFonts w:ascii="Arial" w:eastAsia="Times New Roman" w:hAnsi="Arial" w:cs="Arial"/>
          <w:lang w:eastAsia="es-CO"/>
        </w:rPr>
        <w:t xml:space="preserve"> “</w:t>
      </w:r>
      <w:r w:rsidR="00437464" w:rsidRPr="00437464">
        <w:rPr>
          <w:rFonts w:ascii="Arial" w:eastAsia="Times New Roman" w:hAnsi="Arial" w:cs="Arial"/>
          <w:i/>
          <w:iCs/>
          <w:lang w:eastAsia="es-CO"/>
        </w:rPr>
        <w:t>es decir, que no se soporta con evidencias el cumplimiento de las actividades y el impacto de estas</w:t>
      </w:r>
      <w:r w:rsidR="00437464">
        <w:rPr>
          <w:rFonts w:ascii="Arial" w:eastAsia="Times New Roman" w:hAnsi="Arial" w:cs="Arial"/>
          <w:lang w:eastAsia="es-CO"/>
        </w:rPr>
        <w:t>”</w:t>
      </w:r>
      <w:r w:rsidR="00437464" w:rsidRPr="00437464">
        <w:rPr>
          <w:rFonts w:ascii="Arial" w:eastAsia="Times New Roman" w:hAnsi="Arial" w:cs="Arial"/>
          <w:lang w:eastAsia="es-CO"/>
        </w:rPr>
        <w:t>.</w:t>
      </w:r>
      <w:r w:rsidR="00437464">
        <w:rPr>
          <w:rFonts w:ascii="Arial" w:eastAsia="Times New Roman" w:hAnsi="Arial" w:cs="Arial"/>
          <w:lang w:eastAsia="es-CO"/>
        </w:rPr>
        <w:t xml:space="preserve"> A pesar de ello se manifiesta de manera contradictoria que</w:t>
      </w:r>
      <w:r w:rsidR="0088674F">
        <w:rPr>
          <w:rFonts w:ascii="Arial" w:eastAsia="Times New Roman" w:hAnsi="Arial" w:cs="Arial"/>
          <w:lang w:eastAsia="es-CO"/>
        </w:rPr>
        <w:t>:</w:t>
      </w:r>
      <w:r w:rsidR="00437464">
        <w:rPr>
          <w:rFonts w:ascii="Arial" w:eastAsia="Times New Roman" w:hAnsi="Arial" w:cs="Arial"/>
          <w:lang w:eastAsia="es-CO"/>
        </w:rPr>
        <w:t xml:space="preserve"> “</w:t>
      </w:r>
      <w:r w:rsidR="00437464" w:rsidRPr="00437464">
        <w:rPr>
          <w:rFonts w:ascii="Arial" w:eastAsia="Times New Roman" w:hAnsi="Arial" w:cs="Arial"/>
          <w:i/>
          <w:iCs/>
          <w:lang w:eastAsia="es-CO"/>
        </w:rPr>
        <w:t>No obstante, en los informes mensuales de supervisión se certifica el cumplimiento de todas las actividades pactadas en el contrato</w:t>
      </w:r>
      <w:r w:rsidR="00437464">
        <w:rPr>
          <w:rFonts w:ascii="Arial" w:eastAsia="Times New Roman" w:hAnsi="Arial" w:cs="Arial"/>
          <w:lang w:eastAsia="es-CO"/>
        </w:rPr>
        <w:t>”</w:t>
      </w:r>
      <w:r w:rsidR="00437464" w:rsidRPr="00437464">
        <w:rPr>
          <w:rFonts w:ascii="Arial" w:eastAsia="Times New Roman" w:hAnsi="Arial" w:cs="Arial"/>
          <w:lang w:eastAsia="es-CO"/>
        </w:rPr>
        <w:t>.</w:t>
      </w:r>
    </w:p>
    <w:p w14:paraId="60CACAA2" w14:textId="66035F18" w:rsidR="0084568D" w:rsidRDefault="00437464" w:rsidP="0084568D">
      <w:pPr>
        <w:spacing w:line="312" w:lineRule="auto"/>
        <w:jc w:val="both"/>
        <w:rPr>
          <w:rFonts w:ascii="Arial" w:hAnsi="Arial" w:cs="Arial"/>
        </w:rPr>
      </w:pPr>
      <w:r>
        <w:rPr>
          <w:rFonts w:ascii="Arial" w:hAnsi="Arial" w:cs="Arial"/>
        </w:rPr>
        <w:lastRenderedPageBreak/>
        <w:t>De lo anterior se extrae que el inicio de la presente acción tiene sustento en una deficiente actividad de auditoría y en una interpretación errónea de los datos suministrados, los cuales o no fueron contrastados con las evidencias existentes</w:t>
      </w:r>
      <w:r w:rsidR="0088674F">
        <w:rPr>
          <w:rFonts w:ascii="Arial" w:hAnsi="Arial" w:cs="Arial"/>
        </w:rPr>
        <w:t>,</w:t>
      </w:r>
      <w:r>
        <w:rPr>
          <w:rFonts w:ascii="Arial" w:hAnsi="Arial" w:cs="Arial"/>
        </w:rPr>
        <w:t xml:space="preserve"> o ellas no fueron solicitadas para contrastar los datos, ni tan siquiera con el uso de lo de que auditoria se denomina “muestra”.</w:t>
      </w:r>
    </w:p>
    <w:p w14:paraId="5348792E" w14:textId="77777777" w:rsidR="00437464" w:rsidRDefault="00437464" w:rsidP="0084568D">
      <w:pPr>
        <w:spacing w:line="312" w:lineRule="auto"/>
        <w:jc w:val="both"/>
        <w:rPr>
          <w:rFonts w:ascii="Arial" w:hAnsi="Arial" w:cs="Arial"/>
        </w:rPr>
      </w:pPr>
    </w:p>
    <w:p w14:paraId="0D9564B0" w14:textId="4B9B0CB5" w:rsidR="00437464" w:rsidRDefault="00437464" w:rsidP="0084568D">
      <w:pPr>
        <w:spacing w:line="312" w:lineRule="auto"/>
        <w:jc w:val="both"/>
        <w:rPr>
          <w:rFonts w:ascii="Arial" w:hAnsi="Arial" w:cs="Arial"/>
        </w:rPr>
      </w:pPr>
      <w:r>
        <w:rPr>
          <w:rFonts w:ascii="Arial" w:hAnsi="Arial" w:cs="Arial"/>
        </w:rPr>
        <w:t xml:space="preserve">Lo anterior se puede aseverar dado que de la simple revisión del expediente del contrato en el correspondiente </w:t>
      </w:r>
      <w:proofErr w:type="gramStart"/>
      <w:r>
        <w:rPr>
          <w:rFonts w:ascii="Arial" w:hAnsi="Arial" w:cs="Arial"/>
        </w:rPr>
        <w:t>link</w:t>
      </w:r>
      <w:proofErr w:type="gramEnd"/>
      <w:r>
        <w:rPr>
          <w:rFonts w:ascii="Arial" w:hAnsi="Arial" w:cs="Arial"/>
        </w:rPr>
        <w:t xml:space="preserve"> de Secop II, el cual ofrece la entidad involucrada en su página web, se evidencia la existencia de informes de actividades </w:t>
      </w:r>
      <w:r w:rsidR="007F261C">
        <w:rPr>
          <w:rFonts w:ascii="Arial" w:hAnsi="Arial" w:cs="Arial"/>
        </w:rPr>
        <w:t xml:space="preserve">acompañados </w:t>
      </w:r>
      <w:r w:rsidR="0088674F">
        <w:rPr>
          <w:rFonts w:ascii="Arial" w:hAnsi="Arial" w:cs="Arial"/>
        </w:rPr>
        <w:t xml:space="preserve">de </w:t>
      </w:r>
      <w:r w:rsidR="007F261C">
        <w:rPr>
          <w:rFonts w:ascii="Arial" w:hAnsi="Arial" w:cs="Arial"/>
        </w:rPr>
        <w:t>materiales probatorios encaminados a soportar las actividades realizadas.</w:t>
      </w:r>
    </w:p>
    <w:p w14:paraId="2271FDF4" w14:textId="77777777" w:rsidR="007F261C" w:rsidRDefault="007F261C" w:rsidP="0084568D">
      <w:pPr>
        <w:spacing w:line="312" w:lineRule="auto"/>
        <w:jc w:val="both"/>
        <w:rPr>
          <w:rFonts w:ascii="Arial" w:hAnsi="Arial" w:cs="Arial"/>
        </w:rPr>
      </w:pPr>
    </w:p>
    <w:p w14:paraId="747E0CF3" w14:textId="77777777" w:rsidR="007F261C" w:rsidRDefault="007F261C" w:rsidP="0084568D">
      <w:pPr>
        <w:spacing w:line="312" w:lineRule="auto"/>
        <w:jc w:val="both"/>
        <w:rPr>
          <w:rFonts w:ascii="Arial" w:hAnsi="Arial" w:cs="Arial"/>
        </w:rPr>
      </w:pPr>
      <w:r>
        <w:rPr>
          <w:rFonts w:ascii="Arial" w:hAnsi="Arial" w:cs="Arial"/>
        </w:rPr>
        <w:t>En efecto, los referidos informes hacen referencia a los siguientes meses y datos:</w:t>
      </w:r>
    </w:p>
    <w:p w14:paraId="4AC4D877" w14:textId="77777777" w:rsidR="007F261C" w:rsidRDefault="007F261C" w:rsidP="0084568D">
      <w:pPr>
        <w:spacing w:line="312" w:lineRule="auto"/>
        <w:jc w:val="both"/>
        <w:rPr>
          <w:rFonts w:ascii="Arial" w:hAnsi="Arial" w:cs="Arial"/>
        </w:rPr>
      </w:pPr>
    </w:p>
    <w:p w14:paraId="5E01C697" w14:textId="039A6992" w:rsidR="00FB77AD" w:rsidRDefault="007F261C" w:rsidP="007F261C">
      <w:pPr>
        <w:pStyle w:val="Prrafodelista"/>
        <w:numPr>
          <w:ilvl w:val="0"/>
          <w:numId w:val="64"/>
        </w:numPr>
        <w:spacing w:line="312" w:lineRule="auto"/>
        <w:jc w:val="both"/>
        <w:rPr>
          <w:rFonts w:ascii="Arial" w:hAnsi="Arial" w:cs="Arial"/>
        </w:rPr>
      </w:pPr>
      <w:r>
        <w:rPr>
          <w:rFonts w:ascii="Arial" w:hAnsi="Arial" w:cs="Arial"/>
        </w:rPr>
        <w:t xml:space="preserve">Febrero de 2023: presenta un total de </w:t>
      </w:r>
      <w:r w:rsidR="00FB77AD">
        <w:rPr>
          <w:rFonts w:ascii="Arial" w:hAnsi="Arial" w:cs="Arial"/>
        </w:rPr>
        <w:t>cinco actividades las cuales se acompañan de sus respectivas descripciones y de imágenes como (por ejemplo) en la actividad 1 que se puede advertir así:</w:t>
      </w:r>
    </w:p>
    <w:p w14:paraId="3E2E7262" w14:textId="77777777" w:rsidR="0088674F" w:rsidRDefault="0088674F" w:rsidP="000D3498">
      <w:pPr>
        <w:pStyle w:val="Prrafodelista"/>
        <w:spacing w:line="312" w:lineRule="auto"/>
        <w:jc w:val="both"/>
        <w:rPr>
          <w:rFonts w:ascii="Arial" w:hAnsi="Arial" w:cs="Arial"/>
        </w:rPr>
      </w:pPr>
    </w:p>
    <w:p w14:paraId="48AA2866" w14:textId="77777777" w:rsidR="00FB77AD" w:rsidRDefault="00FB77AD" w:rsidP="00FB77AD">
      <w:pPr>
        <w:pStyle w:val="Prrafodelista"/>
        <w:spacing w:line="312" w:lineRule="auto"/>
        <w:jc w:val="both"/>
        <w:rPr>
          <w:rFonts w:ascii="Arial" w:hAnsi="Arial" w:cs="Arial"/>
        </w:rPr>
      </w:pPr>
      <w:r w:rsidRPr="00FB77AD">
        <w:rPr>
          <w:rFonts w:ascii="Arial" w:hAnsi="Arial" w:cs="Arial"/>
          <w:noProof/>
        </w:rPr>
        <w:drawing>
          <wp:inline distT="0" distB="0" distL="0" distR="0" wp14:anchorId="0461978E" wp14:editId="2EFFE739">
            <wp:extent cx="4829849" cy="4486901"/>
            <wp:effectExtent l="0" t="0" r="8890" b="9525"/>
            <wp:docPr id="5208687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68730" name=""/>
                    <pic:cNvPicPr/>
                  </pic:nvPicPr>
                  <pic:blipFill>
                    <a:blip r:embed="rId8"/>
                    <a:stretch>
                      <a:fillRect/>
                    </a:stretch>
                  </pic:blipFill>
                  <pic:spPr>
                    <a:xfrm>
                      <a:off x="0" y="0"/>
                      <a:ext cx="4829849" cy="4486901"/>
                    </a:xfrm>
                    <a:prstGeom prst="rect">
                      <a:avLst/>
                    </a:prstGeom>
                  </pic:spPr>
                </pic:pic>
              </a:graphicData>
            </a:graphic>
          </wp:inline>
        </w:drawing>
      </w:r>
    </w:p>
    <w:p w14:paraId="19364804" w14:textId="77777777" w:rsidR="0088674F" w:rsidRDefault="0088674F" w:rsidP="00FB77AD">
      <w:pPr>
        <w:pStyle w:val="Prrafodelista"/>
        <w:spacing w:line="312" w:lineRule="auto"/>
        <w:jc w:val="both"/>
        <w:rPr>
          <w:rFonts w:ascii="Arial" w:hAnsi="Arial" w:cs="Arial"/>
        </w:rPr>
      </w:pPr>
    </w:p>
    <w:p w14:paraId="46DE1574" w14:textId="194C711C" w:rsidR="007F261C" w:rsidRDefault="00FB77AD" w:rsidP="00FB77AD">
      <w:pPr>
        <w:pStyle w:val="Prrafodelista"/>
        <w:numPr>
          <w:ilvl w:val="0"/>
          <w:numId w:val="64"/>
        </w:numPr>
        <w:spacing w:line="312" w:lineRule="auto"/>
        <w:jc w:val="both"/>
        <w:rPr>
          <w:rFonts w:ascii="Arial" w:hAnsi="Arial" w:cs="Arial"/>
        </w:rPr>
      </w:pPr>
      <w:r>
        <w:rPr>
          <w:rFonts w:ascii="Arial" w:hAnsi="Arial" w:cs="Arial"/>
        </w:rPr>
        <w:t xml:space="preserve">Marzo de 2023: presenta un total de </w:t>
      </w:r>
      <w:r w:rsidR="007E74DD">
        <w:rPr>
          <w:rFonts w:ascii="Arial" w:hAnsi="Arial" w:cs="Arial"/>
        </w:rPr>
        <w:t>nueve</w:t>
      </w:r>
      <w:r>
        <w:rPr>
          <w:rFonts w:ascii="Arial" w:hAnsi="Arial" w:cs="Arial"/>
        </w:rPr>
        <w:t xml:space="preserve"> actividades las cuales se acompañan de sus respectivas descripciones y de imágenes como (por ejemplo) en la actividad 1 que se puede advertir así:</w:t>
      </w:r>
      <w:r w:rsidR="007F261C" w:rsidRPr="00FB77AD">
        <w:rPr>
          <w:rFonts w:ascii="Arial" w:hAnsi="Arial" w:cs="Arial"/>
        </w:rPr>
        <w:t xml:space="preserve"> </w:t>
      </w:r>
    </w:p>
    <w:p w14:paraId="0D933DA9" w14:textId="4110AC4A" w:rsidR="007E74DD" w:rsidRDefault="007E74DD" w:rsidP="0088674F">
      <w:pPr>
        <w:pStyle w:val="Prrafodelista"/>
        <w:spacing w:line="312" w:lineRule="auto"/>
        <w:jc w:val="center"/>
        <w:rPr>
          <w:rFonts w:ascii="Arial" w:hAnsi="Arial" w:cs="Arial"/>
        </w:rPr>
      </w:pPr>
      <w:r w:rsidRPr="007E74DD">
        <w:rPr>
          <w:rFonts w:ascii="Arial" w:hAnsi="Arial" w:cs="Arial"/>
          <w:noProof/>
        </w:rPr>
        <w:lastRenderedPageBreak/>
        <w:drawing>
          <wp:inline distT="0" distB="0" distL="0" distR="0" wp14:anchorId="37AE63A8" wp14:editId="7DC598B2">
            <wp:extent cx="2857899" cy="4239217"/>
            <wp:effectExtent l="0" t="0" r="0" b="9525"/>
            <wp:docPr id="1038610022"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10022" name="Imagen 1" descr="Interfaz de usuario gráfica, Texto&#10;&#10;Descripción generada automáticamente"/>
                    <pic:cNvPicPr/>
                  </pic:nvPicPr>
                  <pic:blipFill>
                    <a:blip r:embed="rId9"/>
                    <a:stretch>
                      <a:fillRect/>
                    </a:stretch>
                  </pic:blipFill>
                  <pic:spPr>
                    <a:xfrm>
                      <a:off x="0" y="0"/>
                      <a:ext cx="2857899" cy="4239217"/>
                    </a:xfrm>
                    <a:prstGeom prst="rect">
                      <a:avLst/>
                    </a:prstGeom>
                  </pic:spPr>
                </pic:pic>
              </a:graphicData>
            </a:graphic>
          </wp:inline>
        </w:drawing>
      </w:r>
    </w:p>
    <w:p w14:paraId="4180EC53" w14:textId="77777777" w:rsidR="0088674F" w:rsidRDefault="0088674F" w:rsidP="000D3498">
      <w:pPr>
        <w:pStyle w:val="Prrafodelista"/>
        <w:spacing w:line="312" w:lineRule="auto"/>
        <w:jc w:val="center"/>
        <w:rPr>
          <w:rFonts w:ascii="Arial" w:hAnsi="Arial" w:cs="Arial"/>
        </w:rPr>
      </w:pPr>
    </w:p>
    <w:p w14:paraId="6D13B528" w14:textId="47B64036" w:rsidR="007E74DD" w:rsidRDefault="007E74DD" w:rsidP="007E74DD">
      <w:pPr>
        <w:pStyle w:val="Prrafodelista"/>
        <w:numPr>
          <w:ilvl w:val="0"/>
          <w:numId w:val="64"/>
        </w:numPr>
        <w:spacing w:line="312" w:lineRule="auto"/>
        <w:jc w:val="both"/>
        <w:rPr>
          <w:rFonts w:ascii="Arial" w:hAnsi="Arial" w:cs="Arial"/>
        </w:rPr>
      </w:pPr>
      <w:r>
        <w:rPr>
          <w:rFonts w:ascii="Arial" w:hAnsi="Arial" w:cs="Arial"/>
        </w:rPr>
        <w:t>Abril de 2023: presenta un total de nueve actividades las cuales se acompañan de sus respectivas descripciones y de imágenes como (por ejemplo) en la actividad 1 que se puede advertir así:</w:t>
      </w:r>
    </w:p>
    <w:p w14:paraId="00C1BF3B" w14:textId="77777777" w:rsidR="0088674F" w:rsidRDefault="0088674F" w:rsidP="000D3498">
      <w:pPr>
        <w:pStyle w:val="Prrafodelista"/>
        <w:spacing w:line="312" w:lineRule="auto"/>
        <w:jc w:val="both"/>
        <w:rPr>
          <w:rFonts w:ascii="Arial" w:hAnsi="Arial" w:cs="Arial"/>
        </w:rPr>
      </w:pPr>
    </w:p>
    <w:p w14:paraId="03E6FFC4" w14:textId="628B8DE0" w:rsidR="001A1368" w:rsidRDefault="001A1368" w:rsidP="000D3498">
      <w:pPr>
        <w:pStyle w:val="Prrafodelista"/>
        <w:spacing w:line="312" w:lineRule="auto"/>
        <w:jc w:val="center"/>
        <w:rPr>
          <w:rFonts w:ascii="Arial" w:hAnsi="Arial" w:cs="Arial"/>
        </w:rPr>
      </w:pPr>
      <w:r w:rsidRPr="001A1368">
        <w:rPr>
          <w:rFonts w:ascii="Arial" w:hAnsi="Arial" w:cs="Arial"/>
          <w:noProof/>
        </w:rPr>
        <w:drawing>
          <wp:inline distT="0" distB="0" distL="0" distR="0" wp14:anchorId="1ECEB06E" wp14:editId="36FDD910">
            <wp:extent cx="4042815" cy="3634451"/>
            <wp:effectExtent l="0" t="0" r="0" b="0"/>
            <wp:docPr id="19119969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96983" name=""/>
                    <pic:cNvPicPr/>
                  </pic:nvPicPr>
                  <pic:blipFill>
                    <a:blip r:embed="rId10"/>
                    <a:stretch>
                      <a:fillRect/>
                    </a:stretch>
                  </pic:blipFill>
                  <pic:spPr>
                    <a:xfrm>
                      <a:off x="0" y="0"/>
                      <a:ext cx="4053025" cy="3643630"/>
                    </a:xfrm>
                    <a:prstGeom prst="rect">
                      <a:avLst/>
                    </a:prstGeom>
                  </pic:spPr>
                </pic:pic>
              </a:graphicData>
            </a:graphic>
          </wp:inline>
        </w:drawing>
      </w:r>
    </w:p>
    <w:p w14:paraId="676D79B9" w14:textId="79B68E8A" w:rsidR="001A1368" w:rsidRDefault="001A1368" w:rsidP="001A1368">
      <w:pPr>
        <w:pStyle w:val="Prrafodelista"/>
        <w:numPr>
          <w:ilvl w:val="0"/>
          <w:numId w:val="64"/>
        </w:numPr>
        <w:spacing w:line="312" w:lineRule="auto"/>
        <w:jc w:val="both"/>
        <w:rPr>
          <w:rFonts w:ascii="Arial" w:hAnsi="Arial" w:cs="Arial"/>
        </w:rPr>
      </w:pPr>
      <w:r>
        <w:rPr>
          <w:rFonts w:ascii="Arial" w:hAnsi="Arial" w:cs="Arial"/>
        </w:rPr>
        <w:lastRenderedPageBreak/>
        <w:t>Mayo de 2023: presenta un total de nueve actividades las cuales se acompañan de sus respectivas descripciones y de imágenes como (por ejemplo) en la actividad 1 que se puede advertir así:</w:t>
      </w:r>
    </w:p>
    <w:p w14:paraId="412F41A7" w14:textId="77777777" w:rsidR="0088674F" w:rsidRDefault="0088674F" w:rsidP="000D3498">
      <w:pPr>
        <w:pStyle w:val="Prrafodelista"/>
        <w:spacing w:line="312" w:lineRule="auto"/>
        <w:jc w:val="both"/>
        <w:rPr>
          <w:rFonts w:ascii="Arial" w:hAnsi="Arial" w:cs="Arial"/>
        </w:rPr>
      </w:pPr>
    </w:p>
    <w:p w14:paraId="4A00A32C" w14:textId="0C132332" w:rsidR="00AC15B8" w:rsidRDefault="00AC15B8" w:rsidP="00AC15B8">
      <w:pPr>
        <w:pStyle w:val="Prrafodelista"/>
        <w:spacing w:line="312" w:lineRule="auto"/>
        <w:jc w:val="both"/>
        <w:rPr>
          <w:rFonts w:ascii="Arial" w:hAnsi="Arial" w:cs="Arial"/>
        </w:rPr>
      </w:pPr>
      <w:r w:rsidRPr="00AC15B8">
        <w:rPr>
          <w:rFonts w:ascii="Arial" w:hAnsi="Arial" w:cs="Arial"/>
          <w:noProof/>
        </w:rPr>
        <w:drawing>
          <wp:inline distT="0" distB="0" distL="0" distR="0" wp14:anchorId="5539DA2D" wp14:editId="2773E636">
            <wp:extent cx="4601217" cy="2686425"/>
            <wp:effectExtent l="0" t="0" r="8890" b="0"/>
            <wp:docPr id="4238224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22412" name=""/>
                    <pic:cNvPicPr/>
                  </pic:nvPicPr>
                  <pic:blipFill>
                    <a:blip r:embed="rId11"/>
                    <a:stretch>
                      <a:fillRect/>
                    </a:stretch>
                  </pic:blipFill>
                  <pic:spPr>
                    <a:xfrm>
                      <a:off x="0" y="0"/>
                      <a:ext cx="4601217" cy="2686425"/>
                    </a:xfrm>
                    <a:prstGeom prst="rect">
                      <a:avLst/>
                    </a:prstGeom>
                  </pic:spPr>
                </pic:pic>
              </a:graphicData>
            </a:graphic>
          </wp:inline>
        </w:drawing>
      </w:r>
    </w:p>
    <w:p w14:paraId="30B26FAC" w14:textId="1590D0D3" w:rsidR="00AC15B8" w:rsidRDefault="00AC15B8" w:rsidP="00AC15B8">
      <w:pPr>
        <w:pStyle w:val="Prrafodelista"/>
        <w:spacing w:line="312" w:lineRule="auto"/>
        <w:jc w:val="both"/>
        <w:rPr>
          <w:rFonts w:ascii="Arial" w:hAnsi="Arial" w:cs="Arial"/>
        </w:rPr>
      </w:pPr>
      <w:r w:rsidRPr="00AC15B8">
        <w:rPr>
          <w:rFonts w:ascii="Arial" w:hAnsi="Arial" w:cs="Arial"/>
          <w:noProof/>
        </w:rPr>
        <w:drawing>
          <wp:inline distT="0" distB="0" distL="0" distR="0" wp14:anchorId="6FA7E8F2" wp14:editId="013E19EA">
            <wp:extent cx="4601217" cy="4839375"/>
            <wp:effectExtent l="0" t="0" r="8890" b="0"/>
            <wp:docPr id="156866669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66699" name="Imagen 1" descr="Interfaz de usuario gráfica&#10;&#10;Descripción generada automáticamente"/>
                    <pic:cNvPicPr/>
                  </pic:nvPicPr>
                  <pic:blipFill>
                    <a:blip r:embed="rId12"/>
                    <a:stretch>
                      <a:fillRect/>
                    </a:stretch>
                  </pic:blipFill>
                  <pic:spPr>
                    <a:xfrm>
                      <a:off x="0" y="0"/>
                      <a:ext cx="4601217" cy="4839375"/>
                    </a:xfrm>
                    <a:prstGeom prst="rect">
                      <a:avLst/>
                    </a:prstGeom>
                  </pic:spPr>
                </pic:pic>
              </a:graphicData>
            </a:graphic>
          </wp:inline>
        </w:drawing>
      </w:r>
    </w:p>
    <w:p w14:paraId="474C2785" w14:textId="77777777" w:rsidR="0088674F" w:rsidRPr="001A1368" w:rsidRDefault="0088674F" w:rsidP="00AC15B8">
      <w:pPr>
        <w:pStyle w:val="Prrafodelista"/>
        <w:spacing w:line="312" w:lineRule="auto"/>
        <w:jc w:val="both"/>
        <w:rPr>
          <w:rFonts w:ascii="Arial" w:hAnsi="Arial" w:cs="Arial"/>
        </w:rPr>
      </w:pPr>
    </w:p>
    <w:p w14:paraId="6A8BA959" w14:textId="65959BF2" w:rsidR="00437464" w:rsidRDefault="00AC15B8" w:rsidP="00AC15B8">
      <w:pPr>
        <w:pStyle w:val="Prrafodelista"/>
        <w:numPr>
          <w:ilvl w:val="0"/>
          <w:numId w:val="64"/>
        </w:numPr>
        <w:spacing w:line="312" w:lineRule="auto"/>
        <w:jc w:val="both"/>
        <w:rPr>
          <w:rFonts w:ascii="Arial" w:hAnsi="Arial" w:cs="Arial"/>
        </w:rPr>
      </w:pPr>
      <w:r>
        <w:rPr>
          <w:rFonts w:ascii="Arial" w:hAnsi="Arial" w:cs="Arial"/>
        </w:rPr>
        <w:t>Junio de 2023: presenta un total de nueve actividades las cuales se acompañan de sus respectivas descripciones y de imágenes como (por ejemplo) en la actividad 1 que se puede advertir así:</w:t>
      </w:r>
    </w:p>
    <w:p w14:paraId="2303C4F7" w14:textId="71889F74" w:rsidR="00AC15B8" w:rsidRDefault="00AC15B8" w:rsidP="00AC15B8">
      <w:pPr>
        <w:pStyle w:val="Prrafodelista"/>
        <w:spacing w:line="312" w:lineRule="auto"/>
        <w:jc w:val="both"/>
        <w:rPr>
          <w:rFonts w:ascii="Arial" w:hAnsi="Arial" w:cs="Arial"/>
        </w:rPr>
      </w:pPr>
      <w:r w:rsidRPr="00AC15B8">
        <w:rPr>
          <w:rFonts w:ascii="Arial" w:hAnsi="Arial" w:cs="Arial"/>
          <w:noProof/>
        </w:rPr>
        <w:lastRenderedPageBreak/>
        <w:drawing>
          <wp:inline distT="0" distB="0" distL="0" distR="0" wp14:anchorId="215A12FD" wp14:editId="1E783F80">
            <wp:extent cx="5611008" cy="5029902"/>
            <wp:effectExtent l="0" t="0" r="8890" b="0"/>
            <wp:docPr id="2139089878"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89878" name="Imagen 1" descr="Interfaz de usuario gráfica&#10;&#10;Descripción generada automáticamente"/>
                    <pic:cNvPicPr/>
                  </pic:nvPicPr>
                  <pic:blipFill>
                    <a:blip r:embed="rId13"/>
                    <a:stretch>
                      <a:fillRect/>
                    </a:stretch>
                  </pic:blipFill>
                  <pic:spPr>
                    <a:xfrm>
                      <a:off x="0" y="0"/>
                      <a:ext cx="5611008" cy="5029902"/>
                    </a:xfrm>
                    <a:prstGeom prst="rect">
                      <a:avLst/>
                    </a:prstGeom>
                  </pic:spPr>
                </pic:pic>
              </a:graphicData>
            </a:graphic>
          </wp:inline>
        </w:drawing>
      </w:r>
    </w:p>
    <w:p w14:paraId="233116D9" w14:textId="77777777" w:rsidR="0088674F" w:rsidRDefault="0088674F" w:rsidP="00AC15B8">
      <w:pPr>
        <w:pStyle w:val="Prrafodelista"/>
        <w:spacing w:line="312" w:lineRule="auto"/>
        <w:jc w:val="both"/>
        <w:rPr>
          <w:rFonts w:ascii="Arial" w:hAnsi="Arial" w:cs="Arial"/>
        </w:rPr>
      </w:pPr>
    </w:p>
    <w:p w14:paraId="659DB68B" w14:textId="4845CD55" w:rsidR="00AC15B8" w:rsidRDefault="00AC15B8" w:rsidP="00AC15B8">
      <w:pPr>
        <w:pStyle w:val="Prrafodelista"/>
        <w:numPr>
          <w:ilvl w:val="0"/>
          <w:numId w:val="64"/>
        </w:numPr>
        <w:spacing w:line="312" w:lineRule="auto"/>
        <w:jc w:val="both"/>
        <w:rPr>
          <w:rFonts w:ascii="Arial" w:hAnsi="Arial" w:cs="Arial"/>
        </w:rPr>
      </w:pPr>
      <w:r>
        <w:rPr>
          <w:rFonts w:ascii="Arial" w:hAnsi="Arial" w:cs="Arial"/>
        </w:rPr>
        <w:t>Julio de 2023: presenta un total de nueve actividades las cuales se acompañan de sus respectivas descripciones y de imágenes como (por ejemplo) en la actividad 1 que se puede advertir así:</w:t>
      </w:r>
    </w:p>
    <w:p w14:paraId="5325871E" w14:textId="77777777" w:rsidR="0088674F" w:rsidRDefault="0088674F" w:rsidP="000D3498">
      <w:pPr>
        <w:pStyle w:val="Prrafodelista"/>
        <w:spacing w:line="312" w:lineRule="auto"/>
        <w:jc w:val="both"/>
        <w:rPr>
          <w:rFonts w:ascii="Arial" w:hAnsi="Arial" w:cs="Arial"/>
        </w:rPr>
      </w:pPr>
    </w:p>
    <w:p w14:paraId="08FC8DD7" w14:textId="46EF359C" w:rsidR="00AC15B8" w:rsidRDefault="00AC15B8" w:rsidP="00AC15B8">
      <w:pPr>
        <w:pStyle w:val="Prrafodelista"/>
        <w:spacing w:line="312" w:lineRule="auto"/>
        <w:jc w:val="both"/>
        <w:rPr>
          <w:rFonts w:ascii="Arial" w:hAnsi="Arial" w:cs="Arial"/>
        </w:rPr>
      </w:pPr>
      <w:r w:rsidRPr="00AC15B8">
        <w:rPr>
          <w:rFonts w:ascii="Arial" w:hAnsi="Arial" w:cs="Arial"/>
          <w:noProof/>
        </w:rPr>
        <w:drawing>
          <wp:inline distT="0" distB="0" distL="0" distR="0" wp14:anchorId="61E8713E" wp14:editId="24FBAD64">
            <wp:extent cx="4780344" cy="3254161"/>
            <wp:effectExtent l="0" t="0" r="0" b="0"/>
            <wp:docPr id="126772442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24421" name="Imagen 1" descr="Imagen que contiene Interfaz de usuario gráfica&#10;&#10;Descripción generada automáticamente"/>
                    <pic:cNvPicPr/>
                  </pic:nvPicPr>
                  <pic:blipFill>
                    <a:blip r:embed="rId14"/>
                    <a:stretch>
                      <a:fillRect/>
                    </a:stretch>
                  </pic:blipFill>
                  <pic:spPr>
                    <a:xfrm>
                      <a:off x="0" y="0"/>
                      <a:ext cx="4793070" cy="3262824"/>
                    </a:xfrm>
                    <a:prstGeom prst="rect">
                      <a:avLst/>
                    </a:prstGeom>
                  </pic:spPr>
                </pic:pic>
              </a:graphicData>
            </a:graphic>
          </wp:inline>
        </w:drawing>
      </w:r>
    </w:p>
    <w:p w14:paraId="069F9819" w14:textId="4E4A635D" w:rsidR="00AC15B8" w:rsidRDefault="00AC15B8" w:rsidP="00AC15B8">
      <w:pPr>
        <w:pStyle w:val="Prrafodelista"/>
        <w:numPr>
          <w:ilvl w:val="0"/>
          <w:numId w:val="64"/>
        </w:numPr>
        <w:spacing w:line="312" w:lineRule="auto"/>
        <w:jc w:val="both"/>
        <w:rPr>
          <w:rFonts w:ascii="Arial" w:hAnsi="Arial" w:cs="Arial"/>
        </w:rPr>
      </w:pPr>
      <w:r>
        <w:rPr>
          <w:rFonts w:ascii="Arial" w:hAnsi="Arial" w:cs="Arial"/>
        </w:rPr>
        <w:lastRenderedPageBreak/>
        <w:t>Agosto de 2023: presenta un total de nueve actividades las cuales se acompañan de sus respectivas descripciones y de imágenes como (por ejemplo) en la actividad 1 que se puede advertir así:</w:t>
      </w:r>
    </w:p>
    <w:p w14:paraId="48BBB698" w14:textId="77777777" w:rsidR="0088674F" w:rsidRDefault="0088674F" w:rsidP="000D3498">
      <w:pPr>
        <w:pStyle w:val="Prrafodelista"/>
        <w:spacing w:line="312" w:lineRule="auto"/>
        <w:jc w:val="both"/>
        <w:rPr>
          <w:rFonts w:ascii="Arial" w:hAnsi="Arial" w:cs="Arial"/>
        </w:rPr>
      </w:pPr>
    </w:p>
    <w:p w14:paraId="3A428CCF" w14:textId="2A7C57D6" w:rsidR="00CA5825" w:rsidRDefault="00CA5825" w:rsidP="00CA5825">
      <w:pPr>
        <w:pStyle w:val="Prrafodelista"/>
        <w:spacing w:line="312" w:lineRule="auto"/>
        <w:jc w:val="both"/>
        <w:rPr>
          <w:rFonts w:ascii="Arial" w:hAnsi="Arial" w:cs="Arial"/>
        </w:rPr>
      </w:pPr>
      <w:r w:rsidRPr="00CA5825">
        <w:rPr>
          <w:rFonts w:ascii="Arial" w:hAnsi="Arial" w:cs="Arial"/>
          <w:noProof/>
        </w:rPr>
        <w:drawing>
          <wp:inline distT="0" distB="0" distL="0" distR="0" wp14:anchorId="7F42715F" wp14:editId="48C029E1">
            <wp:extent cx="5649113" cy="4963218"/>
            <wp:effectExtent l="0" t="0" r="8890" b="8890"/>
            <wp:docPr id="457707123"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07123" name="Imagen 1" descr="Texto&#10;&#10;Descripción generada automáticamente con confianza baja"/>
                    <pic:cNvPicPr/>
                  </pic:nvPicPr>
                  <pic:blipFill>
                    <a:blip r:embed="rId15"/>
                    <a:stretch>
                      <a:fillRect/>
                    </a:stretch>
                  </pic:blipFill>
                  <pic:spPr>
                    <a:xfrm>
                      <a:off x="0" y="0"/>
                      <a:ext cx="5649113" cy="4963218"/>
                    </a:xfrm>
                    <a:prstGeom prst="rect">
                      <a:avLst/>
                    </a:prstGeom>
                  </pic:spPr>
                </pic:pic>
              </a:graphicData>
            </a:graphic>
          </wp:inline>
        </w:drawing>
      </w:r>
    </w:p>
    <w:p w14:paraId="4B8ADA7E" w14:textId="77777777" w:rsidR="0088674F" w:rsidRDefault="0088674F" w:rsidP="00CA5825">
      <w:pPr>
        <w:pStyle w:val="Prrafodelista"/>
        <w:spacing w:line="312" w:lineRule="auto"/>
        <w:jc w:val="both"/>
        <w:rPr>
          <w:rFonts w:ascii="Arial" w:hAnsi="Arial" w:cs="Arial"/>
        </w:rPr>
      </w:pPr>
    </w:p>
    <w:p w14:paraId="796275CE" w14:textId="69A9374E" w:rsidR="00CA5825" w:rsidRDefault="00CA5825" w:rsidP="00CA5825">
      <w:pPr>
        <w:pStyle w:val="Prrafodelista"/>
        <w:numPr>
          <w:ilvl w:val="0"/>
          <w:numId w:val="64"/>
        </w:numPr>
        <w:spacing w:line="312" w:lineRule="auto"/>
        <w:jc w:val="both"/>
        <w:rPr>
          <w:rFonts w:ascii="Arial" w:hAnsi="Arial" w:cs="Arial"/>
        </w:rPr>
      </w:pPr>
      <w:r>
        <w:rPr>
          <w:rFonts w:ascii="Arial" w:hAnsi="Arial" w:cs="Arial"/>
        </w:rPr>
        <w:t>Septiembre de 2023: presenta un total de nueve actividades las cuales se acompañan de sus respectivas descripciones y de imágenes como (por ejemplo) en la actividad 1 que se puede advertir así:</w:t>
      </w:r>
    </w:p>
    <w:p w14:paraId="38CAB898" w14:textId="4B0D1E83" w:rsidR="00285402" w:rsidRPr="00CA5825" w:rsidRDefault="00285402" w:rsidP="000D3498">
      <w:pPr>
        <w:pStyle w:val="Prrafodelista"/>
        <w:spacing w:line="312" w:lineRule="auto"/>
        <w:jc w:val="center"/>
        <w:rPr>
          <w:rFonts w:ascii="Arial" w:hAnsi="Arial" w:cs="Arial"/>
        </w:rPr>
      </w:pPr>
      <w:r w:rsidRPr="00285402">
        <w:rPr>
          <w:rFonts w:ascii="Arial" w:hAnsi="Arial" w:cs="Arial"/>
          <w:noProof/>
        </w:rPr>
        <w:drawing>
          <wp:inline distT="0" distB="0" distL="0" distR="0" wp14:anchorId="515874D6" wp14:editId="1F8CD10B">
            <wp:extent cx="4525701" cy="2619846"/>
            <wp:effectExtent l="0" t="0" r="0" b="0"/>
            <wp:docPr id="1060950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50113" name=""/>
                    <pic:cNvPicPr/>
                  </pic:nvPicPr>
                  <pic:blipFill>
                    <a:blip r:embed="rId16"/>
                    <a:stretch>
                      <a:fillRect/>
                    </a:stretch>
                  </pic:blipFill>
                  <pic:spPr>
                    <a:xfrm>
                      <a:off x="0" y="0"/>
                      <a:ext cx="4541933" cy="2629243"/>
                    </a:xfrm>
                    <a:prstGeom prst="rect">
                      <a:avLst/>
                    </a:prstGeom>
                  </pic:spPr>
                </pic:pic>
              </a:graphicData>
            </a:graphic>
          </wp:inline>
        </w:drawing>
      </w:r>
    </w:p>
    <w:p w14:paraId="3508FDC8" w14:textId="4DF35744" w:rsidR="00437464" w:rsidRDefault="005242B3" w:rsidP="00285402">
      <w:pPr>
        <w:pStyle w:val="Prrafodelista"/>
        <w:numPr>
          <w:ilvl w:val="0"/>
          <w:numId w:val="64"/>
        </w:numPr>
        <w:spacing w:line="312" w:lineRule="auto"/>
        <w:jc w:val="both"/>
        <w:rPr>
          <w:rFonts w:ascii="Arial" w:hAnsi="Arial" w:cs="Arial"/>
        </w:rPr>
      </w:pPr>
      <w:r>
        <w:rPr>
          <w:rFonts w:ascii="Arial" w:hAnsi="Arial" w:cs="Arial"/>
        </w:rPr>
        <w:lastRenderedPageBreak/>
        <w:t>Octubre de 2023: presenta un total de nueve actividades las cuales se acompañan de sus respectivas descripciones y de imágenes como (por ejemplo) en la actividad 1 que se puede advertir así:</w:t>
      </w:r>
    </w:p>
    <w:p w14:paraId="4C3672CF" w14:textId="77777777" w:rsidR="0088674F" w:rsidRDefault="0088674F" w:rsidP="000D3498">
      <w:pPr>
        <w:pStyle w:val="Prrafodelista"/>
        <w:spacing w:line="312" w:lineRule="auto"/>
        <w:jc w:val="both"/>
        <w:rPr>
          <w:rFonts w:ascii="Arial" w:hAnsi="Arial" w:cs="Arial"/>
        </w:rPr>
      </w:pPr>
    </w:p>
    <w:p w14:paraId="539DAD2A" w14:textId="23B95703" w:rsidR="005242B3" w:rsidRDefault="005242B3" w:rsidP="005242B3">
      <w:pPr>
        <w:pStyle w:val="Prrafodelista"/>
        <w:spacing w:line="312" w:lineRule="auto"/>
        <w:jc w:val="both"/>
        <w:rPr>
          <w:rFonts w:ascii="Arial" w:hAnsi="Arial" w:cs="Arial"/>
        </w:rPr>
      </w:pPr>
      <w:r w:rsidRPr="005242B3">
        <w:rPr>
          <w:rFonts w:ascii="Arial" w:hAnsi="Arial" w:cs="Arial"/>
          <w:noProof/>
        </w:rPr>
        <w:drawing>
          <wp:inline distT="0" distB="0" distL="0" distR="0" wp14:anchorId="184BC23E" wp14:editId="77E04DBC">
            <wp:extent cx="5639587" cy="3191320"/>
            <wp:effectExtent l="0" t="0" r="0" b="9525"/>
            <wp:docPr id="196184502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45026" name="Imagen 1" descr="Texto&#10;&#10;Descripción generada automáticamente"/>
                    <pic:cNvPicPr/>
                  </pic:nvPicPr>
                  <pic:blipFill>
                    <a:blip r:embed="rId17"/>
                    <a:stretch>
                      <a:fillRect/>
                    </a:stretch>
                  </pic:blipFill>
                  <pic:spPr>
                    <a:xfrm>
                      <a:off x="0" y="0"/>
                      <a:ext cx="5639587" cy="3191320"/>
                    </a:xfrm>
                    <a:prstGeom prst="rect">
                      <a:avLst/>
                    </a:prstGeom>
                  </pic:spPr>
                </pic:pic>
              </a:graphicData>
            </a:graphic>
          </wp:inline>
        </w:drawing>
      </w:r>
    </w:p>
    <w:p w14:paraId="2BE40B99" w14:textId="009BDF44" w:rsidR="0088674F" w:rsidRDefault="005242B3" w:rsidP="0088674F">
      <w:pPr>
        <w:pStyle w:val="Prrafodelista"/>
        <w:spacing w:line="312" w:lineRule="auto"/>
        <w:jc w:val="both"/>
        <w:rPr>
          <w:rFonts w:ascii="Arial" w:hAnsi="Arial" w:cs="Arial"/>
        </w:rPr>
      </w:pPr>
      <w:r w:rsidRPr="005242B3">
        <w:rPr>
          <w:rFonts w:ascii="Arial" w:hAnsi="Arial" w:cs="Arial"/>
          <w:noProof/>
        </w:rPr>
        <w:drawing>
          <wp:inline distT="0" distB="0" distL="0" distR="0" wp14:anchorId="2CA4E2D8" wp14:editId="1290A724">
            <wp:extent cx="5715798" cy="4410691"/>
            <wp:effectExtent l="0" t="0" r="0" b="9525"/>
            <wp:docPr id="1800364777"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64777" name="Imagen 1" descr="Interfaz de usuario gráfica, Aplicación, Word&#10;&#10;Descripción generada automáticamente"/>
                    <pic:cNvPicPr/>
                  </pic:nvPicPr>
                  <pic:blipFill>
                    <a:blip r:embed="rId18"/>
                    <a:stretch>
                      <a:fillRect/>
                    </a:stretch>
                  </pic:blipFill>
                  <pic:spPr>
                    <a:xfrm>
                      <a:off x="0" y="0"/>
                      <a:ext cx="5715798" cy="4410691"/>
                    </a:xfrm>
                    <a:prstGeom prst="rect">
                      <a:avLst/>
                    </a:prstGeom>
                  </pic:spPr>
                </pic:pic>
              </a:graphicData>
            </a:graphic>
          </wp:inline>
        </w:drawing>
      </w:r>
    </w:p>
    <w:p w14:paraId="43B9A6FC" w14:textId="77777777" w:rsidR="0088674F" w:rsidRPr="000D3498" w:rsidRDefault="0088674F" w:rsidP="0088674F">
      <w:pPr>
        <w:pStyle w:val="Prrafodelista"/>
        <w:spacing w:line="312" w:lineRule="auto"/>
        <w:jc w:val="both"/>
        <w:rPr>
          <w:rFonts w:ascii="Arial" w:hAnsi="Arial" w:cs="Arial"/>
        </w:rPr>
      </w:pPr>
    </w:p>
    <w:p w14:paraId="1714BC6B" w14:textId="26CB528E" w:rsidR="005242B3" w:rsidRDefault="005242B3" w:rsidP="005242B3">
      <w:pPr>
        <w:pStyle w:val="Prrafodelista"/>
        <w:numPr>
          <w:ilvl w:val="0"/>
          <w:numId w:val="64"/>
        </w:numPr>
        <w:spacing w:line="312" w:lineRule="auto"/>
        <w:jc w:val="both"/>
        <w:rPr>
          <w:rFonts w:ascii="Arial" w:hAnsi="Arial" w:cs="Arial"/>
        </w:rPr>
      </w:pPr>
      <w:r>
        <w:rPr>
          <w:rFonts w:ascii="Arial" w:hAnsi="Arial" w:cs="Arial"/>
        </w:rPr>
        <w:t>Noviembre de 2023: presenta un total de nueve actividades las cuales se acompañan de sus respectivas descripciones y de imágenes como (por ejemplo) en la actividad 1 que se puede advertir así:</w:t>
      </w:r>
    </w:p>
    <w:p w14:paraId="7EA2702C" w14:textId="50B731F5" w:rsidR="0034590F" w:rsidRDefault="0034590F" w:rsidP="0034590F">
      <w:pPr>
        <w:pStyle w:val="Prrafodelista"/>
        <w:spacing w:line="312" w:lineRule="auto"/>
        <w:jc w:val="both"/>
        <w:rPr>
          <w:rFonts w:ascii="Arial" w:hAnsi="Arial" w:cs="Arial"/>
        </w:rPr>
      </w:pPr>
      <w:r w:rsidRPr="0034590F">
        <w:rPr>
          <w:rFonts w:ascii="Arial" w:hAnsi="Arial" w:cs="Arial"/>
          <w:noProof/>
        </w:rPr>
        <w:lastRenderedPageBreak/>
        <w:drawing>
          <wp:inline distT="0" distB="0" distL="0" distR="0" wp14:anchorId="1F0469C2" wp14:editId="236E7816">
            <wp:extent cx="5620534" cy="5144218"/>
            <wp:effectExtent l="0" t="0" r="0" b="0"/>
            <wp:docPr id="972980346"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80346" name="Imagen 1" descr="Imagen que contiene Escala de tiempo&#10;&#10;Descripción generada automáticamente"/>
                    <pic:cNvPicPr/>
                  </pic:nvPicPr>
                  <pic:blipFill>
                    <a:blip r:embed="rId19"/>
                    <a:stretch>
                      <a:fillRect/>
                    </a:stretch>
                  </pic:blipFill>
                  <pic:spPr>
                    <a:xfrm>
                      <a:off x="0" y="0"/>
                      <a:ext cx="5620534" cy="5144218"/>
                    </a:xfrm>
                    <a:prstGeom prst="rect">
                      <a:avLst/>
                    </a:prstGeom>
                  </pic:spPr>
                </pic:pic>
              </a:graphicData>
            </a:graphic>
          </wp:inline>
        </w:drawing>
      </w:r>
    </w:p>
    <w:p w14:paraId="086A8A85" w14:textId="77777777" w:rsidR="0088674F" w:rsidRDefault="0088674F" w:rsidP="0034590F">
      <w:pPr>
        <w:pStyle w:val="Prrafodelista"/>
        <w:spacing w:line="312" w:lineRule="auto"/>
        <w:jc w:val="both"/>
        <w:rPr>
          <w:rFonts w:ascii="Arial" w:hAnsi="Arial" w:cs="Arial"/>
        </w:rPr>
      </w:pPr>
    </w:p>
    <w:p w14:paraId="398C97B6" w14:textId="11BC446E" w:rsidR="0034590F" w:rsidRDefault="0034590F" w:rsidP="0034590F">
      <w:pPr>
        <w:pStyle w:val="Prrafodelista"/>
        <w:numPr>
          <w:ilvl w:val="0"/>
          <w:numId w:val="64"/>
        </w:numPr>
        <w:spacing w:line="312" w:lineRule="auto"/>
        <w:jc w:val="both"/>
        <w:rPr>
          <w:rFonts w:ascii="Arial" w:hAnsi="Arial" w:cs="Arial"/>
        </w:rPr>
      </w:pPr>
      <w:r>
        <w:rPr>
          <w:rFonts w:ascii="Arial" w:hAnsi="Arial" w:cs="Arial"/>
        </w:rPr>
        <w:t>Diciembre de 2023: presenta un total de nueve actividades las cuales se acompañan de sus respectivas descripciones y de imágenes como (por ejemplo) en la actividad 1 que se puede advertir así:</w:t>
      </w:r>
    </w:p>
    <w:p w14:paraId="396F9B0F" w14:textId="77777777" w:rsidR="0088674F" w:rsidRDefault="0088674F" w:rsidP="000D3498">
      <w:pPr>
        <w:pStyle w:val="Prrafodelista"/>
        <w:spacing w:line="312" w:lineRule="auto"/>
        <w:jc w:val="both"/>
        <w:rPr>
          <w:rFonts w:ascii="Arial" w:hAnsi="Arial" w:cs="Arial"/>
        </w:rPr>
      </w:pPr>
    </w:p>
    <w:p w14:paraId="3022E737" w14:textId="714D499A" w:rsidR="0034590F" w:rsidRPr="0034590F" w:rsidRDefault="0034590F" w:rsidP="0034590F">
      <w:pPr>
        <w:pStyle w:val="Prrafodelista"/>
        <w:spacing w:line="312" w:lineRule="auto"/>
        <w:jc w:val="both"/>
        <w:rPr>
          <w:rFonts w:ascii="Arial" w:hAnsi="Arial" w:cs="Arial"/>
        </w:rPr>
      </w:pPr>
      <w:r w:rsidRPr="0034590F">
        <w:rPr>
          <w:rFonts w:ascii="Arial" w:hAnsi="Arial" w:cs="Arial"/>
          <w:noProof/>
        </w:rPr>
        <w:drawing>
          <wp:inline distT="0" distB="0" distL="0" distR="0" wp14:anchorId="3D0D7C73" wp14:editId="2DAB1F4F">
            <wp:extent cx="4861367" cy="3211011"/>
            <wp:effectExtent l="0" t="0" r="3175" b="2540"/>
            <wp:docPr id="828892802"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92802" name="Imagen 1" descr="Imagen que contiene Tabla&#10;&#10;Descripción generada automáticamente"/>
                    <pic:cNvPicPr/>
                  </pic:nvPicPr>
                  <pic:blipFill>
                    <a:blip r:embed="rId20"/>
                    <a:stretch>
                      <a:fillRect/>
                    </a:stretch>
                  </pic:blipFill>
                  <pic:spPr>
                    <a:xfrm>
                      <a:off x="0" y="0"/>
                      <a:ext cx="4886091" cy="3227341"/>
                    </a:xfrm>
                    <a:prstGeom prst="rect">
                      <a:avLst/>
                    </a:prstGeom>
                  </pic:spPr>
                </pic:pic>
              </a:graphicData>
            </a:graphic>
          </wp:inline>
        </w:drawing>
      </w:r>
    </w:p>
    <w:p w14:paraId="1DD08EB6" w14:textId="26A2BC9C" w:rsidR="009035DB" w:rsidRDefault="0084568D" w:rsidP="0084568D">
      <w:pPr>
        <w:spacing w:line="312" w:lineRule="auto"/>
        <w:jc w:val="both"/>
        <w:rPr>
          <w:rFonts w:ascii="Arial" w:hAnsi="Arial" w:cs="Arial"/>
        </w:rPr>
      </w:pPr>
      <w:r w:rsidRPr="00054987">
        <w:rPr>
          <w:rFonts w:ascii="Arial" w:hAnsi="Arial" w:cs="Arial"/>
        </w:rPr>
        <w:lastRenderedPageBreak/>
        <w:t xml:space="preserve">Por </w:t>
      </w:r>
      <w:r w:rsidR="00054987">
        <w:rPr>
          <w:rFonts w:ascii="Arial" w:hAnsi="Arial" w:cs="Arial"/>
        </w:rPr>
        <w:t>lo anteriormente expuesto</w:t>
      </w:r>
      <w:r w:rsidRPr="00054987">
        <w:rPr>
          <w:rFonts w:ascii="Arial" w:hAnsi="Arial" w:cs="Arial"/>
        </w:rPr>
        <w:t xml:space="preserve">, </w:t>
      </w:r>
      <w:r w:rsidR="009035DB">
        <w:rPr>
          <w:rFonts w:ascii="Arial" w:hAnsi="Arial" w:cs="Arial"/>
        </w:rPr>
        <w:t>es claro que no se puede predicar que en el caso se presente un daño patrimonial, pues el mismo se justifica desde el supuesto incumplimiento de actividades por las cuales se pagaron honorarios, pero como se puede ver, las actividades se dieron y por ellas se pagó</w:t>
      </w:r>
      <w:r w:rsidR="0088674F">
        <w:rPr>
          <w:rFonts w:ascii="Arial" w:hAnsi="Arial" w:cs="Arial"/>
        </w:rPr>
        <w:t>,</w:t>
      </w:r>
      <w:r w:rsidR="009035DB">
        <w:rPr>
          <w:rFonts w:ascii="Arial" w:hAnsi="Arial" w:cs="Arial"/>
        </w:rPr>
        <w:t xml:space="preserve"> dado su efectivo contraste con las evidencias necesarias. </w:t>
      </w:r>
    </w:p>
    <w:p w14:paraId="3E62074B" w14:textId="77777777" w:rsidR="009035DB" w:rsidRDefault="009035DB" w:rsidP="0084568D">
      <w:pPr>
        <w:spacing w:line="312" w:lineRule="auto"/>
        <w:jc w:val="both"/>
        <w:rPr>
          <w:rFonts w:ascii="Arial" w:hAnsi="Arial" w:cs="Arial"/>
        </w:rPr>
      </w:pPr>
    </w:p>
    <w:p w14:paraId="5ECC974B" w14:textId="5D583E1E" w:rsidR="0084568D" w:rsidRPr="002C0FDA" w:rsidRDefault="009035DB" w:rsidP="0084568D">
      <w:pPr>
        <w:spacing w:line="312" w:lineRule="auto"/>
        <w:jc w:val="both"/>
        <w:rPr>
          <w:rFonts w:ascii="Arial" w:hAnsi="Arial" w:cs="Arial"/>
        </w:rPr>
      </w:pPr>
      <w:r>
        <w:rPr>
          <w:rFonts w:ascii="Arial" w:hAnsi="Arial" w:cs="Arial"/>
        </w:rPr>
        <w:t xml:space="preserve">Corolario de lo anterior </w:t>
      </w:r>
      <w:r w:rsidR="00E16ECE" w:rsidRPr="00054987">
        <w:rPr>
          <w:rFonts w:ascii="Arial" w:hAnsi="Arial" w:cs="Arial"/>
        </w:rPr>
        <w:t xml:space="preserve">y </w:t>
      </w:r>
      <w:r w:rsidR="0084568D" w:rsidRPr="00054987">
        <w:rPr>
          <w:rFonts w:ascii="Arial" w:hAnsi="Arial" w:cs="Arial"/>
        </w:rPr>
        <w:t xml:space="preserve">ante la </w:t>
      </w:r>
      <w:r w:rsidR="00E16ECE" w:rsidRPr="00054987">
        <w:rPr>
          <w:rFonts w:ascii="Arial" w:hAnsi="Arial" w:cs="Arial"/>
        </w:rPr>
        <w:t xml:space="preserve">evidente </w:t>
      </w:r>
      <w:r w:rsidR="0084568D" w:rsidRPr="00054987">
        <w:rPr>
          <w:rFonts w:ascii="Arial" w:hAnsi="Arial" w:cs="Arial"/>
        </w:rPr>
        <w:t>inexistencia de un daño patrimonial causado en contra del Estado, es jurídicamente improcedente la declaratoria de responsabilidad fiscal, por lo que consecuentemente, el Despacho imperativamente tendrá que archivar el proceso bajo análisis. Lo anterior, siguiendo lo consagrado en el artículo 47 de la ley 610 de 2000 el cual explica:</w:t>
      </w:r>
    </w:p>
    <w:p w14:paraId="69D50E68" w14:textId="77777777" w:rsidR="0084568D" w:rsidRPr="002C0FDA" w:rsidRDefault="0084568D" w:rsidP="0084568D">
      <w:pPr>
        <w:spacing w:line="312" w:lineRule="auto"/>
        <w:jc w:val="both"/>
        <w:rPr>
          <w:rFonts w:ascii="Arial" w:hAnsi="Arial" w:cs="Arial"/>
        </w:rPr>
      </w:pPr>
    </w:p>
    <w:p w14:paraId="2D9696C8" w14:textId="77777777" w:rsidR="0084568D" w:rsidRPr="00E16ECE" w:rsidRDefault="0084568D" w:rsidP="0084568D">
      <w:pPr>
        <w:tabs>
          <w:tab w:val="left" w:pos="7938"/>
        </w:tabs>
        <w:spacing w:line="312" w:lineRule="auto"/>
        <w:ind w:left="851"/>
        <w:jc w:val="both"/>
        <w:rPr>
          <w:rFonts w:ascii="Arial" w:hAnsi="Arial" w:cs="Arial"/>
          <w:i/>
          <w:sz w:val="20"/>
          <w:szCs w:val="20"/>
        </w:rPr>
      </w:pPr>
      <w:r w:rsidRPr="00E16ECE">
        <w:rPr>
          <w:rFonts w:ascii="Arial" w:hAnsi="Arial" w:cs="Arial"/>
          <w:i/>
          <w:sz w:val="20"/>
          <w:szCs w:val="20"/>
        </w:rPr>
        <w:t>“</w:t>
      </w:r>
      <w:bookmarkStart w:id="1" w:name="47"/>
      <w:r w:rsidRPr="00E16ECE">
        <w:rPr>
          <w:rFonts w:ascii="Arial" w:hAnsi="Arial" w:cs="Arial"/>
          <w:b/>
          <w:bCs/>
          <w:i/>
          <w:sz w:val="20"/>
          <w:szCs w:val="20"/>
        </w:rPr>
        <w:t>ARTICULO 47. AUTO DE ARCHIVO.</w:t>
      </w:r>
      <w:bookmarkEnd w:id="1"/>
      <w:r w:rsidRPr="00E16ECE">
        <w:rPr>
          <w:rFonts w:ascii="Arial" w:hAnsi="Arial" w:cs="Arial"/>
          <w:i/>
          <w:sz w:val="20"/>
          <w:szCs w:val="20"/>
        </w:rPr>
        <w:t xml:space="preserve"> Habrá lugar a proferir auto de archivo cuando se pruebe que el hecho no existió, que no es constitutivo de detrimento patrimonial o no comporta el ejercicio de gestión fiscal, se acredite el resarcimiento pleno del perjuicio o la operancia de una causal excluyente de responsabilidad o se demuestre que la acción no podía iniciarse o proseguirse por haber operado la caducidad o la prescripción de </w:t>
      </w:r>
      <w:proofErr w:type="gramStart"/>
      <w:r w:rsidRPr="00E16ECE">
        <w:rPr>
          <w:rFonts w:ascii="Arial" w:hAnsi="Arial" w:cs="Arial"/>
          <w:i/>
          <w:sz w:val="20"/>
          <w:szCs w:val="20"/>
        </w:rPr>
        <w:t>la misma</w:t>
      </w:r>
      <w:proofErr w:type="gramEnd"/>
      <w:r w:rsidRPr="00E16ECE">
        <w:rPr>
          <w:rFonts w:ascii="Arial" w:hAnsi="Arial" w:cs="Arial"/>
          <w:i/>
          <w:sz w:val="20"/>
          <w:szCs w:val="20"/>
        </w:rPr>
        <w:t xml:space="preserve">.” </w:t>
      </w:r>
    </w:p>
    <w:p w14:paraId="052338D2" w14:textId="77777777" w:rsidR="0084568D" w:rsidRPr="002C0FDA" w:rsidRDefault="0084568D" w:rsidP="0084568D">
      <w:pPr>
        <w:tabs>
          <w:tab w:val="left" w:pos="7938"/>
        </w:tabs>
        <w:spacing w:line="312" w:lineRule="auto"/>
        <w:ind w:left="708" w:right="900"/>
        <w:jc w:val="both"/>
        <w:rPr>
          <w:rFonts w:ascii="Arial" w:hAnsi="Arial" w:cs="Arial"/>
          <w:i/>
        </w:rPr>
      </w:pPr>
    </w:p>
    <w:p w14:paraId="334792AD" w14:textId="25442827" w:rsidR="0084568D" w:rsidRPr="002C0FDA" w:rsidRDefault="0084568D" w:rsidP="0084568D">
      <w:pPr>
        <w:spacing w:line="312" w:lineRule="auto"/>
        <w:ind w:right="49"/>
        <w:jc w:val="both"/>
        <w:rPr>
          <w:rFonts w:ascii="Arial" w:hAnsi="Arial" w:cs="Arial"/>
        </w:rPr>
      </w:pPr>
      <w:r w:rsidRPr="002C0FDA">
        <w:rPr>
          <w:rFonts w:ascii="Arial" w:hAnsi="Arial" w:cs="Arial"/>
        </w:rPr>
        <w:t>De esta forma</w:t>
      </w:r>
      <w:r w:rsidR="00E16ECE">
        <w:rPr>
          <w:rFonts w:ascii="Arial" w:hAnsi="Arial" w:cs="Arial"/>
        </w:rPr>
        <w:t xml:space="preserve"> se ha argumentado que</w:t>
      </w:r>
      <w:r w:rsidRPr="002C0FDA">
        <w:rPr>
          <w:rFonts w:ascii="Arial" w:hAnsi="Arial" w:cs="Arial"/>
        </w:rPr>
        <w:t xml:space="preserve"> resulta conducente </w:t>
      </w:r>
      <w:r>
        <w:rPr>
          <w:rFonts w:ascii="Arial" w:hAnsi="Arial" w:cs="Arial"/>
        </w:rPr>
        <w:t>el archivo</w:t>
      </w:r>
      <w:r w:rsidRPr="002C0FDA">
        <w:rPr>
          <w:rFonts w:ascii="Arial" w:hAnsi="Arial" w:cs="Arial"/>
        </w:rPr>
        <w:t xml:space="preserve"> de la acción y el </w:t>
      </w:r>
      <w:r>
        <w:rPr>
          <w:rFonts w:ascii="Arial" w:hAnsi="Arial" w:cs="Arial"/>
        </w:rPr>
        <w:t>archivo del proceso de responsabilidad fiscal No</w:t>
      </w:r>
      <w:r w:rsidR="00757C46">
        <w:rPr>
          <w:rFonts w:ascii="Arial" w:hAnsi="Arial" w:cs="Arial"/>
        </w:rPr>
        <w:t>.</w:t>
      </w:r>
      <w:r>
        <w:rPr>
          <w:rFonts w:ascii="Arial" w:hAnsi="Arial" w:cs="Arial"/>
        </w:rPr>
        <w:t xml:space="preserve"> </w:t>
      </w:r>
      <w:r w:rsidR="00E537D5" w:rsidRPr="00E537D5">
        <w:rPr>
          <w:rFonts w:ascii="Arial" w:hAnsi="Arial" w:cs="Arial"/>
          <w:bCs/>
        </w:rPr>
        <w:t>1900.27.06.24.1698</w:t>
      </w:r>
      <w:r>
        <w:rPr>
          <w:rFonts w:ascii="Arial" w:hAnsi="Arial" w:cs="Arial"/>
          <w:bCs/>
        </w:rPr>
        <w:t>.</w:t>
      </w:r>
    </w:p>
    <w:p w14:paraId="5BD2CE23" w14:textId="77777777" w:rsidR="0084568D" w:rsidRDefault="0084568D" w:rsidP="0084568D">
      <w:pPr>
        <w:pStyle w:val="Sinespaciado"/>
      </w:pPr>
    </w:p>
    <w:p w14:paraId="413B0602" w14:textId="77777777" w:rsidR="0084568D" w:rsidRPr="0026581F" w:rsidRDefault="0084568D" w:rsidP="0084568D">
      <w:pPr>
        <w:spacing w:line="312" w:lineRule="auto"/>
        <w:ind w:left="360"/>
        <w:jc w:val="both"/>
        <w:rPr>
          <w:rFonts w:ascii="Arial" w:hAnsi="Arial" w:cs="Arial"/>
          <w:b/>
        </w:rPr>
      </w:pPr>
    </w:p>
    <w:p w14:paraId="106246C8" w14:textId="0E903E08" w:rsidR="0084568D" w:rsidRPr="000A3664" w:rsidRDefault="0084568D" w:rsidP="0084568D">
      <w:pPr>
        <w:pStyle w:val="Prrafodelista"/>
        <w:numPr>
          <w:ilvl w:val="0"/>
          <w:numId w:val="51"/>
        </w:numPr>
        <w:spacing w:after="0" w:line="312" w:lineRule="auto"/>
        <w:jc w:val="both"/>
        <w:rPr>
          <w:rFonts w:ascii="Arial" w:hAnsi="Arial" w:cs="Arial"/>
          <w:b/>
        </w:rPr>
      </w:pPr>
      <w:r w:rsidRPr="000A3664">
        <w:rPr>
          <w:rFonts w:ascii="Arial" w:hAnsi="Arial" w:cs="Arial"/>
          <w:b/>
        </w:rPr>
        <w:t>EN EL PRESENTE CASO NO SE REÚNEN LOS ELEMENTOS DE LA RESPONSABILIDAD FISCAL - POR INEXISTENCIA DE CULPA GRAVE Y/O DOLO EN CABEZA DEL PRESUNTO RESPONSABLE</w:t>
      </w:r>
    </w:p>
    <w:p w14:paraId="25422825" w14:textId="77777777" w:rsidR="0084568D" w:rsidRDefault="0084568D" w:rsidP="0084568D">
      <w:pPr>
        <w:spacing w:line="312" w:lineRule="auto"/>
        <w:rPr>
          <w:rFonts w:ascii="Arial" w:hAnsi="Arial" w:cs="Arial"/>
          <w:b/>
          <w:u w:val="single"/>
        </w:rPr>
      </w:pPr>
    </w:p>
    <w:p w14:paraId="1CEC8FE9" w14:textId="77777777" w:rsidR="0081793A" w:rsidRDefault="0084568D" w:rsidP="0084568D">
      <w:pPr>
        <w:spacing w:line="312" w:lineRule="auto"/>
        <w:jc w:val="both"/>
        <w:rPr>
          <w:rFonts w:ascii="Arial" w:hAnsi="Arial" w:cs="Arial"/>
        </w:rPr>
      </w:pPr>
      <w:r>
        <w:rPr>
          <w:rFonts w:ascii="Arial" w:hAnsi="Arial" w:cs="Arial"/>
        </w:rPr>
        <w:t>E</w:t>
      </w:r>
      <w:r w:rsidRPr="00A30972">
        <w:rPr>
          <w:rFonts w:ascii="Arial" w:hAnsi="Arial" w:cs="Arial"/>
        </w:rPr>
        <w:t xml:space="preserve">s de suma importancia ponerle de presente al Despacho que, en </w:t>
      </w:r>
      <w:r>
        <w:rPr>
          <w:rFonts w:ascii="Arial" w:hAnsi="Arial" w:cs="Arial"/>
        </w:rPr>
        <w:t>cuanto</w:t>
      </w:r>
      <w:r w:rsidRPr="00A30972">
        <w:rPr>
          <w:rFonts w:ascii="Arial" w:hAnsi="Arial" w:cs="Arial"/>
        </w:rPr>
        <w:t xml:space="preserve"> la conducta dolosa o culposa atribuible al gestor fiscal, el grado del elemento culpa no puede ser uno distinto del </w:t>
      </w:r>
      <w:r w:rsidRPr="001F1444">
        <w:rPr>
          <w:rFonts w:ascii="Arial" w:hAnsi="Arial" w:cs="Arial"/>
          <w:b/>
          <w:bCs/>
          <w:u w:val="single"/>
        </w:rPr>
        <w:t>dolo</w:t>
      </w:r>
      <w:r w:rsidRPr="00A30972">
        <w:rPr>
          <w:rFonts w:ascii="Arial" w:hAnsi="Arial" w:cs="Arial"/>
        </w:rPr>
        <w:t xml:space="preserve"> o de la </w:t>
      </w:r>
      <w:r w:rsidRPr="005B4DCC">
        <w:rPr>
          <w:rFonts w:ascii="Arial" w:hAnsi="Arial" w:cs="Arial"/>
          <w:b/>
          <w:u w:val="single"/>
        </w:rPr>
        <w:t>culpa grave</w:t>
      </w:r>
      <w:r w:rsidRPr="00A30972">
        <w:rPr>
          <w:rFonts w:ascii="Arial" w:hAnsi="Arial" w:cs="Arial"/>
        </w:rPr>
        <w:t xml:space="preserve">. Es decir, para que en un caso se encuentre plenamente acreditado el primero de los elementos de la responsabilidad fiscal, </w:t>
      </w:r>
      <w:r>
        <w:rPr>
          <w:rFonts w:ascii="Arial" w:hAnsi="Arial" w:cs="Arial"/>
        </w:rPr>
        <w:t>no es suficiente probar la existencia de culpa leve o levísima en el patrón de conducta del gestor, sino que dicho patrón constituya</w:t>
      </w:r>
      <w:r w:rsidRPr="00A30972">
        <w:rPr>
          <w:rFonts w:ascii="Arial" w:hAnsi="Arial" w:cs="Arial"/>
        </w:rPr>
        <w:t xml:space="preserve"> una actuación </w:t>
      </w:r>
      <w:r w:rsidRPr="00636314">
        <w:rPr>
          <w:rFonts w:ascii="Arial" w:hAnsi="Arial" w:cs="Arial"/>
          <w:b/>
          <w:bCs/>
          <w:u w:val="single"/>
        </w:rPr>
        <w:t>dolosa</w:t>
      </w:r>
      <w:r w:rsidRPr="00A30972">
        <w:rPr>
          <w:rFonts w:ascii="Arial" w:hAnsi="Arial" w:cs="Arial"/>
        </w:rPr>
        <w:t xml:space="preserve"> o </w:t>
      </w:r>
      <w:r w:rsidRPr="00A30972">
        <w:rPr>
          <w:rFonts w:ascii="Arial" w:hAnsi="Arial" w:cs="Arial"/>
          <w:b/>
          <w:u w:val="single"/>
        </w:rPr>
        <w:t>gravemente</w:t>
      </w:r>
      <w:r w:rsidRPr="00636314">
        <w:rPr>
          <w:rFonts w:ascii="Arial" w:hAnsi="Arial" w:cs="Arial"/>
          <w:b/>
          <w:bCs/>
          <w:u w:val="single"/>
        </w:rPr>
        <w:t xml:space="preserve"> culposa</w:t>
      </w:r>
      <w:r>
        <w:rPr>
          <w:rFonts w:ascii="Arial" w:hAnsi="Arial" w:cs="Arial"/>
        </w:rPr>
        <w:t>. Lo anterior, ha sido explicado puntualmente por la Corte Constitucional en sentencia de constitucionalidad C-619 de 2002, que declaró inexequible específicamente el parágrafo segundo del artículo 4 de la Ley 610 de 2000, que fijaba a la culpa leve como requisito de configuración del primer elemento de la responsabilidad. En efecto, el tenor literal de la providencia de la Corte Constitucional que explica que el grado de culpa en la responsabilidad fiscal es únicamente aquél que demuestre una conducta dolosa o gravemente culposa, es el siguiente:</w:t>
      </w:r>
    </w:p>
    <w:p w14:paraId="760AE3D6" w14:textId="79E68E43" w:rsidR="0084568D" w:rsidRPr="000216A7" w:rsidRDefault="0084568D" w:rsidP="0084568D">
      <w:pPr>
        <w:spacing w:line="312" w:lineRule="auto"/>
        <w:jc w:val="both"/>
        <w:rPr>
          <w:rFonts w:ascii="Arial" w:hAnsi="Arial" w:cs="Arial"/>
        </w:rPr>
      </w:pPr>
      <w:r>
        <w:rPr>
          <w:rFonts w:ascii="Arial" w:hAnsi="Arial" w:cs="Arial"/>
        </w:rPr>
        <w:t xml:space="preserve">     </w:t>
      </w:r>
    </w:p>
    <w:p w14:paraId="1AD38520" w14:textId="77777777" w:rsidR="0084568D" w:rsidRPr="00D92278" w:rsidRDefault="0084568D" w:rsidP="000A3664">
      <w:pPr>
        <w:pStyle w:val="NormalWeb"/>
        <w:spacing w:before="0" w:beforeAutospacing="0" w:after="0" w:afterAutospacing="0" w:line="312" w:lineRule="auto"/>
        <w:ind w:left="851" w:right="851"/>
        <w:jc w:val="both"/>
        <w:rPr>
          <w:rFonts w:ascii="Arial" w:eastAsiaTheme="minorHAnsi" w:hAnsi="Arial" w:cs="Arial"/>
          <w:i/>
          <w:iCs/>
          <w:sz w:val="20"/>
          <w:szCs w:val="20"/>
          <w:lang w:eastAsia="en-US"/>
        </w:rPr>
      </w:pPr>
      <w:r w:rsidRPr="00D92278">
        <w:rPr>
          <w:rFonts w:ascii="Arial" w:eastAsiaTheme="minorHAnsi" w:hAnsi="Arial" w:cs="Arial"/>
          <w:i/>
          <w:iCs/>
          <w:sz w:val="20"/>
          <w:szCs w:val="20"/>
          <w:lang w:eastAsia="en-US"/>
        </w:rPr>
        <w:t>“6.4. Pero no sólo eso. El Legislador también está limitado por la manera como la Carta ha determinado la naturaleza de la responsabilidad patrimonial de los agentes estatales en otros supuestos. Eso es así, si se repara en el hecho de que la ley no puede concebir un sistema de responsabilidad, como lo es el fiscal, rompiendo la relación de equilibrio que debe existir con aquellos regímenes de responsabilidad cuyos elementos axiológicos han sido señalados y descritos por el constituyente, para el caso, en el inciso 2° del artículo 90 de la Carta. Ello, en el entendido que, según lo dijo la Corte en la citada Sentencia SU-620 de 1996 (M.P. Antonio Barrera Carbonell), la responsabilidad fiscal es tan sólo una "especie de la responsabilidad que en general se puede exigir a los servidores públicos o a quienes desempeñen funciones públicas, por los actos que lesionan el servicio o el patrimonio público."</w:t>
      </w:r>
    </w:p>
    <w:p w14:paraId="3FA6E42F" w14:textId="77777777" w:rsidR="0084568D" w:rsidRPr="00D92278" w:rsidRDefault="0084568D" w:rsidP="000A3664">
      <w:pPr>
        <w:pStyle w:val="NormalWeb"/>
        <w:spacing w:before="0" w:beforeAutospacing="0" w:after="0" w:afterAutospacing="0" w:line="312" w:lineRule="auto"/>
        <w:ind w:left="851" w:right="851"/>
        <w:jc w:val="both"/>
        <w:rPr>
          <w:rFonts w:ascii="Arial" w:eastAsiaTheme="minorHAnsi" w:hAnsi="Arial" w:cs="Arial"/>
          <w:i/>
          <w:iCs/>
          <w:sz w:val="20"/>
          <w:szCs w:val="20"/>
          <w:lang w:eastAsia="en-US"/>
        </w:rPr>
      </w:pPr>
    </w:p>
    <w:p w14:paraId="008CA476" w14:textId="77777777" w:rsidR="0084568D" w:rsidRPr="00D92278" w:rsidRDefault="0084568D" w:rsidP="000A3664">
      <w:pPr>
        <w:pStyle w:val="NormalWeb"/>
        <w:spacing w:before="0" w:beforeAutospacing="0" w:after="0" w:afterAutospacing="0" w:line="312" w:lineRule="auto"/>
        <w:ind w:left="851" w:right="851"/>
        <w:jc w:val="both"/>
        <w:rPr>
          <w:rFonts w:ascii="Arial" w:eastAsiaTheme="minorHAnsi" w:hAnsi="Arial" w:cs="Arial"/>
          <w:i/>
          <w:iCs/>
          <w:sz w:val="20"/>
          <w:szCs w:val="20"/>
          <w:lang w:eastAsia="en-US"/>
        </w:rPr>
      </w:pPr>
      <w:r w:rsidRPr="00D92278">
        <w:rPr>
          <w:rFonts w:ascii="Arial" w:eastAsiaTheme="minorHAnsi" w:hAnsi="Arial" w:cs="Arial"/>
          <w:i/>
          <w:iCs/>
          <w:sz w:val="20"/>
          <w:szCs w:val="20"/>
          <w:lang w:eastAsia="en-US"/>
        </w:rPr>
        <w:t>6.5. Y es precisamente en ese punto en donde resalta la contrariedad de las expresiones acusadas con el Texto Superior, toda vez que ellas establecen un régimen para la responsabilidad fiscal mucho más estricto que el configurado por el constituyente para la responsabilidad patrimonial que se efectiviza a través de la acción de repetición (C.P. art. 90-2), pues en tanto que esta última remite al dolo o a la culpa grave del actor, en aquella el legislador desborda ese ámbito de responsabilidad y remite a la culpa leve. Así, mientras un agente estatal que no cumple gestión fiscal tiene la garantía y el convencimiento invencible de que su conducta leve o levísima nunca le generará responsabilidad patrimonial, en tanto ella por expresa disposición constitucional se limita sólo a los supuestos de dolo o culpa grave, el agente estatal que ha sido declarado responsable fiscalmente, de acuerdo con los apartes de las disposiciones demandadas, sabe que puede ser objeto de imputación no sólo por dolo o culpa grave, como en el caso de aquellos, sino también por culpa leve.</w:t>
      </w:r>
    </w:p>
    <w:p w14:paraId="2E8DFDFD" w14:textId="77777777" w:rsidR="0084568D" w:rsidRPr="00D92278" w:rsidRDefault="0084568D" w:rsidP="000A3664">
      <w:pPr>
        <w:pStyle w:val="NormalWeb"/>
        <w:spacing w:before="0" w:beforeAutospacing="0" w:after="0" w:afterAutospacing="0" w:line="312" w:lineRule="auto"/>
        <w:ind w:left="851" w:right="851"/>
        <w:jc w:val="both"/>
        <w:rPr>
          <w:rFonts w:ascii="Arial" w:eastAsiaTheme="minorHAnsi" w:hAnsi="Arial" w:cs="Arial"/>
          <w:i/>
          <w:iCs/>
          <w:sz w:val="20"/>
          <w:szCs w:val="20"/>
          <w:lang w:eastAsia="en-US"/>
        </w:rPr>
      </w:pPr>
    </w:p>
    <w:p w14:paraId="18559274" w14:textId="77777777" w:rsidR="0084568D" w:rsidRPr="00D92278" w:rsidRDefault="0084568D" w:rsidP="000A3664">
      <w:pPr>
        <w:pStyle w:val="NormalWeb"/>
        <w:spacing w:before="0" w:beforeAutospacing="0" w:after="0" w:afterAutospacing="0" w:line="312" w:lineRule="auto"/>
        <w:ind w:left="851" w:right="851"/>
        <w:jc w:val="both"/>
        <w:rPr>
          <w:rFonts w:ascii="Arial" w:eastAsiaTheme="minorHAnsi" w:hAnsi="Arial" w:cs="Arial"/>
          <w:i/>
          <w:iCs/>
          <w:sz w:val="20"/>
          <w:szCs w:val="20"/>
          <w:lang w:eastAsia="en-US"/>
        </w:rPr>
      </w:pPr>
      <w:r w:rsidRPr="00D92278">
        <w:rPr>
          <w:rFonts w:ascii="Arial" w:eastAsiaTheme="minorHAnsi" w:hAnsi="Arial" w:cs="Arial"/>
          <w:i/>
          <w:iCs/>
          <w:sz w:val="20"/>
          <w:szCs w:val="20"/>
          <w:lang w:eastAsia="en-US"/>
        </w:rPr>
        <w:t xml:space="preserve">6.6. </w:t>
      </w:r>
      <w:r w:rsidRPr="00D92278">
        <w:rPr>
          <w:rFonts w:ascii="Arial" w:eastAsiaTheme="minorHAnsi" w:hAnsi="Arial" w:cs="Arial"/>
          <w:b/>
          <w:i/>
          <w:iCs/>
          <w:sz w:val="20"/>
          <w:szCs w:val="20"/>
          <w:u w:val="single"/>
          <w:lang w:eastAsia="en-US"/>
        </w:rPr>
        <w:t>Para la Corte, ese tratamiento vulnera el artículo 13 de la Carta pues configura un régimen de responsabilidad patrimonial en el ámbito fiscal que parte de un fundamento diferente y mucho más gravoso que el previsto por el constituyente para la responsabilidad patrimonial que se efectiviza a través de la acción de repetición</w:t>
      </w:r>
      <w:r w:rsidRPr="00D92278">
        <w:rPr>
          <w:rFonts w:ascii="Arial" w:eastAsiaTheme="minorHAnsi" w:hAnsi="Arial" w:cs="Arial"/>
          <w:i/>
          <w:iCs/>
          <w:sz w:val="20"/>
          <w:szCs w:val="20"/>
          <w:lang w:eastAsia="en-US"/>
        </w:rPr>
        <w:t>.  Esos dos regímenes de responsabilidad deben partir de un fundamento de imputación proporcional pues, al fin de cuentas, de lo que se trata es de resarcir el daño causado al Estado. En el caso de la responsabilidad patrimonial, a través de la producción de un daño antijurídico que la persona no estaba en la obligación de soportar y que generó una condena contra él, y, en el caso de la responsabilidad fiscal, como consecuencia del irregular desenvolvimiento de la gestión fiscal que se tenía a cargo.  </w:t>
      </w:r>
    </w:p>
    <w:p w14:paraId="25E02C52" w14:textId="77777777" w:rsidR="0084568D" w:rsidRPr="00D92278" w:rsidRDefault="0084568D" w:rsidP="000A3664">
      <w:pPr>
        <w:pStyle w:val="NormalWeb"/>
        <w:spacing w:before="0" w:beforeAutospacing="0" w:after="0" w:afterAutospacing="0" w:line="312" w:lineRule="auto"/>
        <w:ind w:left="851" w:right="851"/>
        <w:jc w:val="both"/>
        <w:rPr>
          <w:rFonts w:ascii="Arial" w:eastAsiaTheme="minorHAnsi" w:hAnsi="Arial" w:cs="Arial"/>
          <w:i/>
          <w:iCs/>
          <w:sz w:val="20"/>
          <w:szCs w:val="20"/>
          <w:lang w:eastAsia="en-US"/>
        </w:rPr>
      </w:pPr>
    </w:p>
    <w:p w14:paraId="2410FC27" w14:textId="77777777" w:rsidR="0084568D" w:rsidRPr="00D92278" w:rsidRDefault="0084568D" w:rsidP="000A3664">
      <w:pPr>
        <w:pStyle w:val="NormalWeb"/>
        <w:spacing w:before="0" w:beforeAutospacing="0" w:after="0" w:afterAutospacing="0" w:line="312" w:lineRule="auto"/>
        <w:ind w:left="851" w:right="851"/>
        <w:jc w:val="both"/>
        <w:rPr>
          <w:rFonts w:ascii="Arial" w:eastAsiaTheme="minorHAnsi" w:hAnsi="Arial" w:cs="Arial"/>
          <w:i/>
          <w:iCs/>
          <w:sz w:val="20"/>
          <w:szCs w:val="20"/>
          <w:lang w:eastAsia="en-US"/>
        </w:rPr>
      </w:pPr>
      <w:r w:rsidRPr="00D92278">
        <w:rPr>
          <w:rFonts w:ascii="Arial" w:eastAsiaTheme="minorHAnsi" w:hAnsi="Arial" w:cs="Arial"/>
          <w:i/>
          <w:iCs/>
          <w:sz w:val="20"/>
          <w:szCs w:val="20"/>
          <w:lang w:eastAsia="en-US"/>
        </w:rPr>
        <w:t>(…)</w:t>
      </w:r>
    </w:p>
    <w:p w14:paraId="3AA62266" w14:textId="77777777" w:rsidR="0084568D" w:rsidRPr="00D92278" w:rsidRDefault="0084568D" w:rsidP="000A3664">
      <w:pPr>
        <w:pStyle w:val="NormalWeb"/>
        <w:spacing w:before="0" w:beforeAutospacing="0" w:after="0" w:afterAutospacing="0" w:line="312" w:lineRule="auto"/>
        <w:ind w:left="851" w:right="851"/>
        <w:jc w:val="both"/>
        <w:rPr>
          <w:rFonts w:ascii="Arial" w:eastAsiaTheme="minorHAnsi" w:hAnsi="Arial" w:cs="Arial"/>
          <w:i/>
          <w:iCs/>
          <w:sz w:val="20"/>
          <w:szCs w:val="20"/>
          <w:lang w:eastAsia="en-US"/>
        </w:rPr>
      </w:pPr>
    </w:p>
    <w:p w14:paraId="1282640F" w14:textId="77777777" w:rsidR="0084568D" w:rsidRPr="00D92278" w:rsidRDefault="0084568D" w:rsidP="000A3664">
      <w:pPr>
        <w:pStyle w:val="NormalWeb"/>
        <w:spacing w:before="0" w:beforeAutospacing="0" w:after="0" w:afterAutospacing="0" w:line="312" w:lineRule="auto"/>
        <w:ind w:left="851" w:right="851"/>
        <w:jc w:val="both"/>
        <w:rPr>
          <w:rFonts w:ascii="Arial" w:eastAsiaTheme="minorHAnsi" w:hAnsi="Arial" w:cs="Arial"/>
          <w:i/>
          <w:iCs/>
          <w:sz w:val="20"/>
          <w:szCs w:val="20"/>
          <w:lang w:eastAsia="en-US"/>
        </w:rPr>
      </w:pPr>
      <w:r w:rsidRPr="00D92278">
        <w:rPr>
          <w:rFonts w:ascii="Arial" w:eastAsiaTheme="minorHAnsi" w:hAnsi="Arial" w:cs="Arial"/>
          <w:i/>
          <w:iCs/>
          <w:sz w:val="20"/>
          <w:szCs w:val="20"/>
          <w:lang w:eastAsia="en-US"/>
        </w:rPr>
        <w:t>6.10. En relación con esto último, valga destacar que la Corte, primero en la Sentencia C-046 de 1994 (M.P. Eduardo Cifuentes Muñoz) y luego en la Sentencia T-973 de 1999 (M.P. Álvaro Tafur Galvis), advirtiendo el vacío legislativo dejado por la Ley 42 de 1993 -relativa a la organización del sistema de control fiscal financiero-, ya se había ocupado de reconocer el alto grado de afinidad temática existente entre la responsabilidad patrimonial y la responsabilidad fiscal, al establecer que a esta última le era aplicable el mismo término de caducidad fijado por el Código Contencioso Administrativo para la acción de reparación directa (C.C.A. art. 136-78). En efecto, recogiendo el criterio sentado en la providencia inicialmente citada, dijo la Corporación en la Sentencia T-973 de 1999, lo siguiente:</w:t>
      </w:r>
    </w:p>
    <w:p w14:paraId="2F4549B3" w14:textId="77777777" w:rsidR="0084568D" w:rsidRPr="00D92278" w:rsidRDefault="0084568D" w:rsidP="000A3664">
      <w:pPr>
        <w:pStyle w:val="NormalWeb"/>
        <w:spacing w:before="0" w:beforeAutospacing="0" w:after="0" w:afterAutospacing="0" w:line="312" w:lineRule="auto"/>
        <w:ind w:left="851" w:right="851"/>
        <w:jc w:val="both"/>
        <w:rPr>
          <w:rFonts w:ascii="Arial" w:eastAsiaTheme="minorHAnsi" w:hAnsi="Arial" w:cs="Arial"/>
          <w:i/>
          <w:iCs/>
          <w:sz w:val="20"/>
          <w:szCs w:val="20"/>
          <w:lang w:eastAsia="en-US"/>
        </w:rPr>
      </w:pPr>
    </w:p>
    <w:p w14:paraId="10291EFD" w14:textId="77777777" w:rsidR="0084568D" w:rsidRPr="00D92278" w:rsidRDefault="0084568D" w:rsidP="000A3664">
      <w:pPr>
        <w:pStyle w:val="margenizq0punto5margender0punto5"/>
        <w:spacing w:before="0" w:beforeAutospacing="0" w:after="0" w:afterAutospacing="0" w:line="312" w:lineRule="auto"/>
        <w:ind w:left="851" w:right="851"/>
        <w:jc w:val="both"/>
        <w:rPr>
          <w:rFonts w:ascii="Arial" w:eastAsiaTheme="minorHAnsi" w:hAnsi="Arial" w:cs="Arial"/>
          <w:i/>
          <w:iCs/>
          <w:sz w:val="20"/>
          <w:szCs w:val="20"/>
          <w:lang w:val="es-CO" w:eastAsia="en-US"/>
        </w:rPr>
      </w:pPr>
      <w:r w:rsidRPr="00D92278">
        <w:rPr>
          <w:rFonts w:ascii="Arial" w:eastAsiaTheme="minorHAnsi" w:hAnsi="Arial" w:cs="Arial"/>
          <w:i/>
          <w:iCs/>
          <w:sz w:val="20"/>
          <w:szCs w:val="20"/>
          <w:lang w:val="es-CO" w:eastAsia="en-US"/>
        </w:rPr>
        <w:t>"El código contencioso administrativo establece en su artículo 136, subrogado por el artículo 44 de la ley 446 de 1998, los términos de caducidad de las acciones que, para el caso de la acción de reparación directa, se fija en dos años contados a partir del acaecimiento del hecho, omisión u operación administrativa. Y es este mismo término el que, por la remisión expresa que hace el artículo 89 de la ley 42 de 1993 a las normas del código contencioso administrativo, y dada la concordancia y afinidad que tiene con la acción de reparación directa, se aplica para el proceso de responsabilidad fiscal".</w:t>
      </w:r>
    </w:p>
    <w:p w14:paraId="149683EA" w14:textId="77777777" w:rsidR="0084568D" w:rsidRPr="00D92278" w:rsidRDefault="0084568D" w:rsidP="000A3664">
      <w:pPr>
        <w:pStyle w:val="margenizq0punto5margender0punto5"/>
        <w:spacing w:before="0" w:beforeAutospacing="0" w:after="0" w:afterAutospacing="0" w:line="312" w:lineRule="auto"/>
        <w:ind w:left="851" w:right="851"/>
        <w:jc w:val="both"/>
        <w:rPr>
          <w:rFonts w:ascii="Arial" w:eastAsiaTheme="minorHAnsi" w:hAnsi="Arial" w:cs="Arial"/>
          <w:i/>
          <w:iCs/>
          <w:sz w:val="20"/>
          <w:szCs w:val="20"/>
          <w:lang w:val="es-CO" w:eastAsia="en-US"/>
        </w:rPr>
      </w:pPr>
    </w:p>
    <w:p w14:paraId="6D4F5DBB" w14:textId="77777777" w:rsidR="0084568D" w:rsidRPr="004579A4" w:rsidRDefault="0084568D" w:rsidP="000A3664">
      <w:pPr>
        <w:pStyle w:val="NormalWeb"/>
        <w:spacing w:before="0" w:beforeAutospacing="0" w:after="0" w:afterAutospacing="0" w:line="312" w:lineRule="auto"/>
        <w:ind w:left="851" w:right="851"/>
        <w:jc w:val="both"/>
        <w:rPr>
          <w:rFonts w:ascii="Arial" w:eastAsiaTheme="minorHAnsi" w:hAnsi="Arial" w:cs="Arial"/>
          <w:sz w:val="22"/>
          <w:szCs w:val="22"/>
          <w:lang w:eastAsia="en-US"/>
        </w:rPr>
      </w:pPr>
      <w:r w:rsidRPr="00D92278">
        <w:rPr>
          <w:rFonts w:ascii="Arial" w:eastAsiaTheme="minorHAnsi" w:hAnsi="Arial" w:cs="Arial"/>
          <w:i/>
          <w:iCs/>
          <w:sz w:val="20"/>
          <w:szCs w:val="20"/>
          <w:lang w:eastAsia="en-US"/>
        </w:rPr>
        <w:t xml:space="preserve">6.11. En consecuencia, queda pues superada aquella percepción equivocada, de que el daño patrimonial que le pueden causar al Estado los agentes que no cumplen función fiscal tiene tal grado de diferenciación con el perjuicio que le pueden causar los fiscalmente responsables, que justifica o admite respecto de los segundos un tratamiento de </w:t>
      </w:r>
      <w:r w:rsidRPr="00D92278">
        <w:rPr>
          <w:rFonts w:ascii="Arial" w:eastAsiaTheme="minorHAnsi" w:hAnsi="Arial" w:cs="Arial"/>
          <w:i/>
          <w:iCs/>
          <w:sz w:val="20"/>
          <w:szCs w:val="20"/>
          <w:lang w:eastAsia="en-US"/>
        </w:rPr>
        <w:lastRenderedPageBreak/>
        <w:t>imputación mayor</w:t>
      </w:r>
      <w:r w:rsidRPr="00D92278">
        <w:rPr>
          <w:rFonts w:ascii="Arial" w:eastAsiaTheme="minorHAnsi" w:hAnsi="Arial" w:cs="Arial"/>
          <w:b/>
          <w:i/>
          <w:iCs/>
          <w:sz w:val="20"/>
          <w:szCs w:val="20"/>
          <w:u w:val="single"/>
          <w:lang w:eastAsia="en-US"/>
        </w:rPr>
        <w:t>. Por el contrario, visto el problema desde una óptica estrictamente constitucional, lo que se advierte es que la diferencia de trato que plantean las normas acusadas resulta altamente discriminatoria, en cuanto aquella se aplica a sujetos y tipos de responsabilidad que, por sus características y fines políticos, se encuentran en un mismo plano de igualdad material. En esta medida, el grado de culpa leve a que hacen referencia expresa los artículos 4° parágrafo 2° y 53 de la Ley 610 de 2000 es inconstitucional y será declaro inexequible en la parte resolutiva de esta Sentencia.</w:t>
      </w:r>
      <w:r w:rsidRPr="00D92278">
        <w:rPr>
          <w:rFonts w:ascii="Arial" w:eastAsiaTheme="minorHAnsi" w:hAnsi="Arial" w:cs="Arial"/>
          <w:i/>
          <w:iCs/>
          <w:sz w:val="20"/>
          <w:szCs w:val="20"/>
          <w:lang w:eastAsia="en-US"/>
        </w:rPr>
        <w:t>”</w:t>
      </w:r>
      <w:r w:rsidRPr="00636314">
        <w:rPr>
          <w:rStyle w:val="Refdenotaalpie"/>
          <w:rFonts w:ascii="Arial" w:eastAsiaTheme="minorHAnsi" w:hAnsi="Arial" w:cs="Arial"/>
          <w:sz w:val="20"/>
          <w:szCs w:val="20"/>
          <w:lang w:eastAsia="en-US"/>
        </w:rPr>
        <w:footnoteReference w:id="3"/>
      </w:r>
      <w:r w:rsidRPr="00636314">
        <w:rPr>
          <w:rFonts w:ascii="Arial" w:eastAsiaTheme="minorHAnsi" w:hAnsi="Arial" w:cs="Arial"/>
          <w:sz w:val="20"/>
          <w:szCs w:val="20"/>
          <w:lang w:eastAsia="en-US"/>
        </w:rPr>
        <w:t xml:space="preserve"> (Subrayado y negrilla fuera del texto original)</w:t>
      </w:r>
    </w:p>
    <w:p w14:paraId="18CBB1D7" w14:textId="77777777" w:rsidR="0084568D" w:rsidRPr="00216146" w:rsidRDefault="0084568D" w:rsidP="0084568D">
      <w:pPr>
        <w:pStyle w:val="NormalWeb"/>
        <w:spacing w:before="0" w:beforeAutospacing="0" w:after="0" w:afterAutospacing="0" w:line="312" w:lineRule="auto"/>
        <w:jc w:val="both"/>
        <w:rPr>
          <w:rFonts w:ascii="Arial" w:eastAsiaTheme="minorHAnsi" w:hAnsi="Arial" w:cs="Arial"/>
          <w:sz w:val="22"/>
          <w:szCs w:val="22"/>
          <w:lang w:eastAsia="en-US"/>
        </w:rPr>
      </w:pPr>
    </w:p>
    <w:p w14:paraId="597255F4" w14:textId="0BC52FA8" w:rsidR="0084568D" w:rsidRDefault="0084568D" w:rsidP="0084568D">
      <w:pPr>
        <w:spacing w:line="312" w:lineRule="auto"/>
        <w:jc w:val="both"/>
        <w:rPr>
          <w:rFonts w:ascii="Arial" w:hAnsi="Arial" w:cs="Arial"/>
        </w:rPr>
      </w:pPr>
      <w:r>
        <w:rPr>
          <w:rFonts w:ascii="Arial" w:hAnsi="Arial" w:cs="Arial"/>
        </w:rPr>
        <w:t xml:space="preserve">En otras palabras, la Corte Constitucional fue completamente clara en su sentencia al establecer que el primero de los elementos constitutivos de la responsabilidad fiscal única y exclusivamente se cumplirá en el evento que el patrón de conducta del gestor fiscal sea aquél que </w:t>
      </w:r>
      <w:r w:rsidR="00D92278">
        <w:rPr>
          <w:rFonts w:ascii="Arial" w:hAnsi="Arial" w:cs="Arial"/>
        </w:rPr>
        <w:t>se enmarque en el</w:t>
      </w:r>
      <w:r>
        <w:rPr>
          <w:rFonts w:ascii="Arial" w:hAnsi="Arial" w:cs="Arial"/>
        </w:rPr>
        <w:t xml:space="preserve"> dolo o </w:t>
      </w:r>
      <w:r w:rsidR="00D92278">
        <w:rPr>
          <w:rFonts w:ascii="Arial" w:hAnsi="Arial" w:cs="Arial"/>
        </w:rPr>
        <w:t xml:space="preserve">en </w:t>
      </w:r>
      <w:r>
        <w:rPr>
          <w:rFonts w:ascii="Arial" w:hAnsi="Arial" w:cs="Arial"/>
        </w:rPr>
        <w:t xml:space="preserve">la culpa grave. Lo anterior, a su vez genera indefectiblemente que para que pueda predicarse la responsabilidad fiscal respecto de determinada persona, es necesario demostrar que su actuación fue realizada de forma gravemente culposa o indiscutiblemente dolosa. Por supuesto, este planteamiento correlativamente impide declarar la responsabilidad fiscal en aquellos eventos en los cuales la actuación del gestor fiscal se enmarque únicamente dentro de la culpa leve o levísima.  </w:t>
      </w:r>
    </w:p>
    <w:p w14:paraId="12584B1C" w14:textId="77777777" w:rsidR="0084568D" w:rsidRDefault="0084568D" w:rsidP="0084568D">
      <w:pPr>
        <w:pStyle w:val="Sinespaciado"/>
        <w:rPr>
          <w:lang w:val="es-ES"/>
        </w:rPr>
      </w:pPr>
    </w:p>
    <w:p w14:paraId="60462000" w14:textId="22AD5521" w:rsidR="0084568D" w:rsidRDefault="0084568D" w:rsidP="00E80CB7">
      <w:pPr>
        <w:spacing w:line="312" w:lineRule="auto"/>
        <w:jc w:val="both"/>
        <w:rPr>
          <w:rFonts w:ascii="Arial" w:hAnsi="Arial" w:cs="Arial"/>
        </w:rPr>
      </w:pPr>
      <w:r>
        <w:rPr>
          <w:rFonts w:ascii="Arial" w:hAnsi="Arial" w:cs="Arial"/>
        </w:rPr>
        <w:t>Señalado lo anterior, resulta de gran importancia examinar si la actuación de</w:t>
      </w:r>
      <w:r w:rsidR="00E80CB7">
        <w:rPr>
          <w:rFonts w:ascii="Arial" w:hAnsi="Arial" w:cs="Arial"/>
        </w:rPr>
        <w:t xml:space="preserve"> </w:t>
      </w:r>
      <w:r>
        <w:rPr>
          <w:rFonts w:ascii="Arial" w:hAnsi="Arial" w:cs="Arial"/>
        </w:rPr>
        <w:t>l</w:t>
      </w:r>
      <w:r w:rsidR="00E80CB7">
        <w:rPr>
          <w:rFonts w:ascii="Arial" w:hAnsi="Arial" w:cs="Arial"/>
        </w:rPr>
        <w:t>os</w:t>
      </w:r>
      <w:r>
        <w:rPr>
          <w:rFonts w:ascii="Arial" w:hAnsi="Arial" w:cs="Arial"/>
        </w:rPr>
        <w:t xml:space="preserve"> señor</w:t>
      </w:r>
      <w:r w:rsidR="00E80CB7">
        <w:rPr>
          <w:rFonts w:ascii="Arial" w:hAnsi="Arial" w:cs="Arial"/>
        </w:rPr>
        <w:t>es</w:t>
      </w:r>
      <w:r>
        <w:rPr>
          <w:rFonts w:ascii="Arial" w:hAnsi="Arial" w:cs="Arial"/>
        </w:rPr>
        <w:t xml:space="preserve"> </w:t>
      </w:r>
      <w:r w:rsidR="002339DF" w:rsidRPr="00E80CB7">
        <w:rPr>
          <w:rFonts w:ascii="Arial" w:hAnsi="Arial" w:cs="Arial"/>
        </w:rPr>
        <w:t>Jaime Cárdenas Tobón</w:t>
      </w:r>
      <w:r w:rsidR="00E80CB7">
        <w:rPr>
          <w:rFonts w:ascii="Arial" w:hAnsi="Arial" w:cs="Arial"/>
        </w:rPr>
        <w:t xml:space="preserve"> como</w:t>
      </w:r>
      <w:r w:rsidR="00E80CB7" w:rsidRPr="00E80CB7">
        <w:rPr>
          <w:rFonts w:ascii="Arial" w:hAnsi="Arial" w:cs="Arial"/>
        </w:rPr>
        <w:t xml:space="preserve"> Gerente</w:t>
      </w:r>
      <w:r w:rsidR="00E80CB7">
        <w:rPr>
          <w:rFonts w:ascii="Arial" w:hAnsi="Arial" w:cs="Arial"/>
        </w:rPr>
        <w:t xml:space="preserve">, </w:t>
      </w:r>
      <w:r w:rsidR="002339DF" w:rsidRPr="00E80CB7">
        <w:rPr>
          <w:rFonts w:ascii="Arial" w:hAnsi="Arial" w:cs="Arial"/>
        </w:rPr>
        <w:t>Camilo Vergara Ruiz</w:t>
      </w:r>
      <w:r w:rsidR="00E80CB7">
        <w:rPr>
          <w:rFonts w:ascii="Arial" w:hAnsi="Arial" w:cs="Arial"/>
        </w:rPr>
        <w:t xml:space="preserve"> como</w:t>
      </w:r>
      <w:r w:rsidR="00E80CB7" w:rsidRPr="00E80CB7">
        <w:rPr>
          <w:rFonts w:ascii="Arial" w:hAnsi="Arial" w:cs="Arial"/>
        </w:rPr>
        <w:t xml:space="preserve"> Profesional Universitario de la Dirección de Tecnología y Sistemas de Información y Supervisor del Contrato</w:t>
      </w:r>
      <w:r w:rsidR="00005854">
        <w:rPr>
          <w:rFonts w:ascii="Arial" w:hAnsi="Arial" w:cs="Arial"/>
        </w:rPr>
        <w:t xml:space="preserve"> y</w:t>
      </w:r>
      <w:r w:rsidR="00E80CB7">
        <w:rPr>
          <w:rFonts w:ascii="Arial" w:hAnsi="Arial" w:cs="Arial"/>
        </w:rPr>
        <w:t xml:space="preserve"> </w:t>
      </w:r>
      <w:r w:rsidR="002339DF" w:rsidRPr="00E80CB7">
        <w:rPr>
          <w:rFonts w:ascii="Arial" w:hAnsi="Arial" w:cs="Arial"/>
        </w:rPr>
        <w:t>Marly Varela Ramírez</w:t>
      </w:r>
      <w:r w:rsidR="002339DF">
        <w:rPr>
          <w:rFonts w:ascii="Arial" w:hAnsi="Arial" w:cs="Arial"/>
        </w:rPr>
        <w:t xml:space="preserve"> </w:t>
      </w:r>
      <w:r w:rsidR="00E80CB7">
        <w:rPr>
          <w:rFonts w:ascii="Arial" w:hAnsi="Arial" w:cs="Arial"/>
        </w:rPr>
        <w:t>como</w:t>
      </w:r>
      <w:r w:rsidR="00E80CB7" w:rsidRPr="00E80CB7">
        <w:rPr>
          <w:rFonts w:ascii="Arial" w:hAnsi="Arial" w:cs="Arial"/>
        </w:rPr>
        <w:t xml:space="preserve"> Profesional Universitario de la Dirección de Desarrollo Humano y Supervisora del Contrato</w:t>
      </w:r>
      <w:r w:rsidR="00E80CB7">
        <w:rPr>
          <w:rFonts w:ascii="Arial" w:hAnsi="Arial" w:cs="Arial"/>
        </w:rPr>
        <w:t>;</w:t>
      </w:r>
      <w:r>
        <w:rPr>
          <w:rFonts w:ascii="Arial" w:hAnsi="Arial" w:cs="Arial"/>
        </w:rPr>
        <w:t xml:space="preserve"> puede ser catalogada como una conducta dolosa o gravemente culposa, a la luz de los elementos probatorios que obran en el plenario. En este sentido, se deben iniciar abordando los conceptos de culpa grave y dolo, que por mandado del artículo 63 del Código Civil, son nociones que deben asimilarse cuando se realizan análisis de responsabilidad. </w:t>
      </w:r>
    </w:p>
    <w:p w14:paraId="7D468DFE" w14:textId="77777777" w:rsidR="0084568D" w:rsidRDefault="0084568D" w:rsidP="0084568D">
      <w:pPr>
        <w:pStyle w:val="Sinespaciado"/>
        <w:rPr>
          <w:lang w:val="es-ES"/>
        </w:rPr>
      </w:pPr>
    </w:p>
    <w:p w14:paraId="16C23BFE" w14:textId="77777777" w:rsidR="0084568D" w:rsidRDefault="0084568D" w:rsidP="0084568D">
      <w:pPr>
        <w:spacing w:line="312" w:lineRule="auto"/>
        <w:jc w:val="both"/>
        <w:rPr>
          <w:rFonts w:ascii="Arial" w:hAnsi="Arial" w:cs="Arial"/>
        </w:rPr>
      </w:pPr>
      <w:r>
        <w:rPr>
          <w:rFonts w:ascii="Arial" w:hAnsi="Arial" w:cs="Arial"/>
        </w:rPr>
        <w:t xml:space="preserve">En este orden de ideas, el artículo 63 del Código Civil define la culpa grave de la siguiente forma: </w:t>
      </w:r>
    </w:p>
    <w:p w14:paraId="34843659" w14:textId="77777777" w:rsidR="0084568D" w:rsidRDefault="0084568D" w:rsidP="0084568D">
      <w:pPr>
        <w:pStyle w:val="Sinespaciado"/>
        <w:rPr>
          <w:lang w:val="es-ES"/>
        </w:rPr>
      </w:pPr>
    </w:p>
    <w:p w14:paraId="4F25BB37" w14:textId="77777777" w:rsidR="0084568D" w:rsidRPr="00A54E27" w:rsidRDefault="0084568D" w:rsidP="005866E3">
      <w:pPr>
        <w:pStyle w:val="NormalWeb"/>
        <w:spacing w:before="0" w:beforeAutospacing="0" w:after="0" w:afterAutospacing="0" w:line="312" w:lineRule="auto"/>
        <w:ind w:left="851" w:right="851"/>
        <w:jc w:val="both"/>
        <w:rPr>
          <w:rFonts w:ascii="Arial" w:eastAsiaTheme="minorHAnsi" w:hAnsi="Arial" w:cs="Arial"/>
          <w:i/>
          <w:sz w:val="20"/>
          <w:szCs w:val="20"/>
          <w:lang w:eastAsia="en-US"/>
        </w:rPr>
      </w:pPr>
      <w:bookmarkStart w:id="2" w:name="63"/>
      <w:r w:rsidRPr="00A54E27">
        <w:rPr>
          <w:rFonts w:ascii="Arial" w:eastAsiaTheme="minorHAnsi" w:hAnsi="Arial" w:cs="Arial"/>
          <w:sz w:val="20"/>
          <w:szCs w:val="20"/>
          <w:lang w:eastAsia="en-US"/>
        </w:rPr>
        <w:t>“</w:t>
      </w:r>
      <w:r w:rsidRPr="00A54E27">
        <w:rPr>
          <w:rFonts w:ascii="Arial" w:eastAsiaTheme="minorHAnsi" w:hAnsi="Arial" w:cs="Arial"/>
          <w:i/>
          <w:sz w:val="20"/>
          <w:szCs w:val="20"/>
          <w:lang w:eastAsia="en-US"/>
        </w:rPr>
        <w:t>ARTICULO 63. &lt;CULPA Y DOLO&gt;.</w:t>
      </w:r>
      <w:bookmarkEnd w:id="2"/>
      <w:r w:rsidRPr="00A54E27">
        <w:rPr>
          <w:rFonts w:eastAsiaTheme="minorHAnsi"/>
          <w:i/>
          <w:sz w:val="20"/>
          <w:szCs w:val="20"/>
          <w:lang w:eastAsia="en-US"/>
        </w:rPr>
        <w:t> </w:t>
      </w:r>
      <w:r w:rsidRPr="00A54E27">
        <w:rPr>
          <w:rFonts w:ascii="Arial" w:eastAsiaTheme="minorHAnsi" w:hAnsi="Arial" w:cs="Arial"/>
          <w:i/>
          <w:sz w:val="20"/>
          <w:szCs w:val="20"/>
          <w:lang w:eastAsia="en-US"/>
        </w:rPr>
        <w:t>La ley distingue tres especies de culpa o descuido.</w:t>
      </w:r>
    </w:p>
    <w:p w14:paraId="758C005F" w14:textId="77777777" w:rsidR="0084568D" w:rsidRPr="00A54E27" w:rsidRDefault="0084568D" w:rsidP="005866E3">
      <w:pPr>
        <w:pStyle w:val="NormalWeb"/>
        <w:spacing w:before="0" w:beforeAutospacing="0" w:after="0" w:afterAutospacing="0" w:line="312" w:lineRule="auto"/>
        <w:ind w:left="851" w:right="851"/>
        <w:jc w:val="both"/>
        <w:rPr>
          <w:rFonts w:ascii="Arial" w:eastAsiaTheme="minorHAnsi" w:hAnsi="Arial" w:cs="Arial"/>
          <w:i/>
          <w:sz w:val="20"/>
          <w:szCs w:val="20"/>
          <w:lang w:eastAsia="en-US"/>
        </w:rPr>
      </w:pPr>
    </w:p>
    <w:p w14:paraId="16F74316" w14:textId="77777777" w:rsidR="0084568D" w:rsidRPr="00A54E27" w:rsidRDefault="0084568D" w:rsidP="005866E3">
      <w:pPr>
        <w:pStyle w:val="NormalWeb"/>
        <w:spacing w:before="0" w:beforeAutospacing="0" w:after="0" w:afterAutospacing="0" w:line="312" w:lineRule="auto"/>
        <w:ind w:left="851" w:right="851"/>
        <w:jc w:val="both"/>
        <w:rPr>
          <w:rFonts w:ascii="Arial" w:eastAsiaTheme="minorHAnsi" w:hAnsi="Arial" w:cs="Arial"/>
          <w:sz w:val="20"/>
          <w:szCs w:val="20"/>
          <w:lang w:eastAsia="en-US"/>
        </w:rPr>
      </w:pPr>
      <w:r w:rsidRPr="00A54E27">
        <w:rPr>
          <w:rFonts w:ascii="Arial" w:eastAsiaTheme="minorHAnsi" w:hAnsi="Arial" w:cs="Arial"/>
          <w:i/>
          <w:sz w:val="20"/>
          <w:szCs w:val="20"/>
          <w:lang w:eastAsia="en-US"/>
        </w:rPr>
        <w:t xml:space="preserve">Culpa grave, negligencia grave, culpa lata, </w:t>
      </w:r>
      <w:r w:rsidRPr="00A54E27">
        <w:rPr>
          <w:rFonts w:ascii="Arial" w:eastAsiaTheme="minorHAnsi" w:hAnsi="Arial" w:cs="Arial"/>
          <w:b/>
          <w:i/>
          <w:sz w:val="20"/>
          <w:szCs w:val="20"/>
          <w:u w:val="single"/>
          <w:lang w:eastAsia="en-US"/>
        </w:rPr>
        <w:t>es la que consiste en no manejar los negocios ajenos con aquel cuidado que aun las personas negligentes o de poca prudencia suelen emplear en sus negocios propios</w:t>
      </w:r>
      <w:r w:rsidRPr="00A54E27">
        <w:rPr>
          <w:rFonts w:ascii="Arial" w:eastAsiaTheme="minorHAnsi" w:hAnsi="Arial" w:cs="Arial"/>
          <w:i/>
          <w:sz w:val="20"/>
          <w:szCs w:val="20"/>
          <w:lang w:eastAsia="en-US"/>
        </w:rPr>
        <w:t>. Esta culpa en materias civiles equivale al dolo.”</w:t>
      </w:r>
      <w:r w:rsidRPr="00A54E27">
        <w:rPr>
          <w:rFonts w:ascii="Arial" w:eastAsiaTheme="minorHAnsi" w:hAnsi="Arial" w:cs="Arial"/>
          <w:sz w:val="20"/>
          <w:szCs w:val="20"/>
          <w:lang w:eastAsia="en-US"/>
        </w:rPr>
        <w:t xml:space="preserve"> (Subrayado y negrilla fuera del texto original) </w:t>
      </w:r>
    </w:p>
    <w:p w14:paraId="26D55F29" w14:textId="77777777" w:rsidR="0084568D" w:rsidRDefault="0084568D" w:rsidP="0084568D">
      <w:pPr>
        <w:spacing w:line="312" w:lineRule="auto"/>
        <w:jc w:val="both"/>
        <w:rPr>
          <w:rFonts w:ascii="Arial" w:hAnsi="Arial" w:cs="Arial"/>
        </w:rPr>
      </w:pPr>
      <w:r>
        <w:rPr>
          <w:rFonts w:ascii="Arial" w:hAnsi="Arial" w:cs="Arial"/>
        </w:rPr>
        <w:t xml:space="preserve">  </w:t>
      </w:r>
    </w:p>
    <w:p w14:paraId="62B07C43" w14:textId="77777777" w:rsidR="0084568D" w:rsidRDefault="0084568D" w:rsidP="0084568D">
      <w:pPr>
        <w:spacing w:line="312" w:lineRule="auto"/>
        <w:jc w:val="both"/>
        <w:rPr>
          <w:rFonts w:ascii="Arial" w:hAnsi="Arial" w:cs="Arial"/>
        </w:rPr>
      </w:pPr>
      <w:r>
        <w:rPr>
          <w:rFonts w:ascii="Arial" w:hAnsi="Arial" w:cs="Arial"/>
        </w:rPr>
        <w:t xml:space="preserve">Frente al particular, La Corte Suprema de justicia definió el concepto de culpa grave tal y como se evidencia a continuación: </w:t>
      </w:r>
    </w:p>
    <w:p w14:paraId="279C0469" w14:textId="77777777" w:rsidR="0084568D" w:rsidRDefault="0084568D" w:rsidP="0084568D">
      <w:pPr>
        <w:spacing w:line="312" w:lineRule="auto"/>
        <w:jc w:val="both"/>
        <w:rPr>
          <w:rFonts w:ascii="Arial" w:hAnsi="Arial" w:cs="Arial"/>
        </w:rPr>
      </w:pPr>
    </w:p>
    <w:p w14:paraId="27620377" w14:textId="77777777" w:rsidR="0084568D" w:rsidRPr="00A54E27" w:rsidRDefault="0084568D" w:rsidP="005866E3">
      <w:pPr>
        <w:spacing w:line="312" w:lineRule="auto"/>
        <w:ind w:left="851" w:right="851"/>
        <w:jc w:val="both"/>
        <w:rPr>
          <w:rFonts w:ascii="Arial" w:hAnsi="Arial" w:cs="Arial"/>
          <w:i/>
          <w:sz w:val="20"/>
          <w:szCs w:val="20"/>
        </w:rPr>
      </w:pPr>
      <w:r w:rsidRPr="00A54E27">
        <w:rPr>
          <w:rFonts w:ascii="Arial" w:hAnsi="Arial" w:cs="Arial"/>
          <w:i/>
          <w:sz w:val="20"/>
          <w:szCs w:val="20"/>
        </w:rPr>
        <w:t>“Con esa orientación es que autorizados doctrinantes han precisado que la culpa grave comporta ‘</w:t>
      </w:r>
      <w:r w:rsidRPr="00A54E27">
        <w:rPr>
          <w:rFonts w:ascii="Arial" w:hAnsi="Arial" w:cs="Arial"/>
          <w:b/>
          <w:i/>
          <w:sz w:val="20"/>
          <w:szCs w:val="20"/>
          <w:u w:val="single"/>
        </w:rPr>
        <w:t>una negligencia, imprudencia o impericia extremas, no prever o comprender lo que todos prevén o comprenden, omitir los cuidados más elementales, descuidar la diligencia más pueril, ignorar los conocimientos más comunes’</w:t>
      </w:r>
      <w:r w:rsidRPr="00A54E27">
        <w:rPr>
          <w:rFonts w:ascii="Arial" w:hAnsi="Arial" w:cs="Arial"/>
          <w:i/>
          <w:sz w:val="20"/>
          <w:szCs w:val="20"/>
        </w:rPr>
        <w:t xml:space="preserve"> (</w:t>
      </w:r>
      <w:proofErr w:type="spellStart"/>
      <w:r w:rsidRPr="00A54E27">
        <w:rPr>
          <w:rFonts w:ascii="Arial" w:hAnsi="Arial" w:cs="Arial"/>
          <w:i/>
          <w:sz w:val="20"/>
          <w:szCs w:val="20"/>
        </w:rPr>
        <w:t>Mosset</w:t>
      </w:r>
      <w:proofErr w:type="spellEnd"/>
      <w:r w:rsidRPr="00A54E27">
        <w:rPr>
          <w:rFonts w:ascii="Arial" w:hAnsi="Arial" w:cs="Arial"/>
          <w:i/>
          <w:sz w:val="20"/>
          <w:szCs w:val="20"/>
        </w:rPr>
        <w:t xml:space="preserve"> Iturraspe J., Responsabilidad por daños, T. I., </w:t>
      </w:r>
      <w:proofErr w:type="spellStart"/>
      <w:r w:rsidRPr="00A54E27">
        <w:rPr>
          <w:rFonts w:ascii="Arial" w:hAnsi="Arial" w:cs="Arial"/>
          <w:i/>
          <w:sz w:val="20"/>
          <w:szCs w:val="20"/>
        </w:rPr>
        <w:t>Ediar</w:t>
      </w:r>
      <w:proofErr w:type="spellEnd"/>
      <w:r w:rsidRPr="00A54E27">
        <w:rPr>
          <w:rFonts w:ascii="Arial" w:hAnsi="Arial" w:cs="Arial"/>
          <w:i/>
          <w:sz w:val="20"/>
          <w:szCs w:val="20"/>
        </w:rPr>
        <w:t xml:space="preserve">, Buenos Aires, 1971, pág.89; citado por Stiglitz Rubén S., Derecho de Seguros, T.I., Abeledo – Perrot, </w:t>
      </w:r>
      <w:r w:rsidRPr="00A54E27">
        <w:rPr>
          <w:rFonts w:ascii="Arial" w:hAnsi="Arial" w:cs="Arial"/>
          <w:i/>
          <w:sz w:val="20"/>
          <w:szCs w:val="20"/>
        </w:rPr>
        <w:lastRenderedPageBreak/>
        <w:t>Buenos Aires, 1998, pág.228).”</w:t>
      </w:r>
      <w:r w:rsidRPr="00A54E27">
        <w:rPr>
          <w:rStyle w:val="Refdenotaalpie"/>
          <w:rFonts w:ascii="Arial" w:hAnsi="Arial" w:cs="Arial"/>
          <w:i/>
          <w:sz w:val="20"/>
          <w:szCs w:val="20"/>
        </w:rPr>
        <w:footnoteReference w:id="4"/>
      </w:r>
      <w:r w:rsidRPr="00A54E27">
        <w:rPr>
          <w:rFonts w:ascii="Arial" w:hAnsi="Arial" w:cs="Arial"/>
          <w:sz w:val="20"/>
          <w:szCs w:val="20"/>
        </w:rPr>
        <w:t xml:space="preserve"> (Subrayado y negrilla fuera del texto original)</w:t>
      </w:r>
    </w:p>
    <w:p w14:paraId="762BC578" w14:textId="77777777" w:rsidR="0084568D" w:rsidRDefault="0084568D" w:rsidP="0084568D">
      <w:pPr>
        <w:spacing w:line="312" w:lineRule="auto"/>
        <w:jc w:val="both"/>
        <w:rPr>
          <w:rFonts w:ascii="Arial" w:hAnsi="Arial" w:cs="Arial"/>
        </w:rPr>
      </w:pPr>
    </w:p>
    <w:p w14:paraId="08437340" w14:textId="77777777" w:rsidR="0084568D" w:rsidRDefault="0084568D" w:rsidP="0084568D">
      <w:pPr>
        <w:spacing w:line="312" w:lineRule="auto"/>
        <w:jc w:val="both"/>
        <w:rPr>
          <w:rFonts w:ascii="Arial" w:hAnsi="Arial" w:cs="Arial"/>
        </w:rPr>
      </w:pPr>
      <w:r>
        <w:rPr>
          <w:rFonts w:ascii="Arial" w:hAnsi="Arial" w:cs="Arial"/>
        </w:rPr>
        <w:t xml:space="preserve">En resumen, la culpa grave es un concepto jurídico que puede identificarse con todos aquellos comportamientos supremamente negligentes que son llevados a cabo por parte de las personas más descuidadas. Ahora, en lo que respecta al dolo, nuevamente se debe abordar el ya analizado artículo 63 del C.C. el cual explica: </w:t>
      </w:r>
    </w:p>
    <w:p w14:paraId="1EA90C09" w14:textId="77777777" w:rsidR="0084568D" w:rsidRPr="005C5FD6" w:rsidRDefault="0084568D" w:rsidP="0084568D">
      <w:pPr>
        <w:spacing w:line="312" w:lineRule="auto"/>
        <w:jc w:val="both"/>
        <w:rPr>
          <w:rFonts w:ascii="Arial" w:hAnsi="Arial" w:cs="Arial"/>
          <w:i/>
        </w:rPr>
      </w:pPr>
    </w:p>
    <w:p w14:paraId="563F6812" w14:textId="77777777" w:rsidR="0084568D" w:rsidRPr="00A54E27" w:rsidRDefault="0084568D" w:rsidP="005866E3">
      <w:pPr>
        <w:spacing w:line="312" w:lineRule="auto"/>
        <w:ind w:left="851" w:right="851"/>
        <w:jc w:val="both"/>
        <w:rPr>
          <w:rFonts w:ascii="Arial" w:hAnsi="Arial" w:cs="Arial"/>
          <w:i/>
          <w:sz w:val="20"/>
          <w:szCs w:val="20"/>
        </w:rPr>
      </w:pPr>
      <w:r w:rsidRPr="00A54E27">
        <w:rPr>
          <w:rFonts w:ascii="Arial" w:hAnsi="Arial" w:cs="Arial"/>
          <w:i/>
          <w:sz w:val="20"/>
          <w:szCs w:val="20"/>
        </w:rPr>
        <w:t>“ARTICULO 63. &lt;CULPA Y DOLO&gt;.</w:t>
      </w:r>
      <w:r w:rsidRPr="00A54E27">
        <w:rPr>
          <w:i/>
          <w:sz w:val="20"/>
          <w:szCs w:val="20"/>
        </w:rPr>
        <w:t> </w:t>
      </w:r>
      <w:r w:rsidRPr="00A54E27">
        <w:rPr>
          <w:rFonts w:ascii="Arial" w:hAnsi="Arial" w:cs="Arial"/>
          <w:i/>
          <w:sz w:val="20"/>
          <w:szCs w:val="20"/>
        </w:rPr>
        <w:t>La ley distingue tres especies de culpa o descuido.</w:t>
      </w:r>
    </w:p>
    <w:p w14:paraId="59885A39" w14:textId="77777777" w:rsidR="0084568D" w:rsidRPr="00A54E27" w:rsidRDefault="0084568D" w:rsidP="005866E3">
      <w:pPr>
        <w:spacing w:line="312" w:lineRule="auto"/>
        <w:ind w:left="851" w:right="851"/>
        <w:jc w:val="both"/>
        <w:rPr>
          <w:rFonts w:ascii="Arial" w:hAnsi="Arial" w:cs="Arial"/>
          <w:i/>
          <w:sz w:val="20"/>
          <w:szCs w:val="20"/>
        </w:rPr>
      </w:pPr>
    </w:p>
    <w:p w14:paraId="5EFA14D2" w14:textId="77777777" w:rsidR="0084568D" w:rsidRPr="00A54E27" w:rsidRDefault="0084568D" w:rsidP="005866E3">
      <w:pPr>
        <w:spacing w:line="312" w:lineRule="auto"/>
        <w:ind w:left="851" w:right="851"/>
        <w:jc w:val="both"/>
        <w:rPr>
          <w:rFonts w:ascii="Arial" w:hAnsi="Arial" w:cs="Arial"/>
          <w:i/>
          <w:sz w:val="20"/>
          <w:szCs w:val="20"/>
        </w:rPr>
      </w:pPr>
      <w:r w:rsidRPr="00A54E27">
        <w:rPr>
          <w:rFonts w:ascii="Arial" w:hAnsi="Arial" w:cs="Arial"/>
          <w:b/>
          <w:i/>
          <w:sz w:val="20"/>
          <w:szCs w:val="20"/>
          <w:u w:val="single"/>
        </w:rPr>
        <w:t>El dolo consiste en la intención positiva de inferir injuria a la persona o propiedad de otro</w:t>
      </w:r>
      <w:r w:rsidRPr="00A54E27">
        <w:rPr>
          <w:rFonts w:ascii="Arial" w:hAnsi="Arial" w:cs="Arial"/>
          <w:i/>
          <w:sz w:val="20"/>
          <w:szCs w:val="20"/>
        </w:rPr>
        <w:t>”.</w:t>
      </w:r>
      <w:r w:rsidRPr="00A54E27">
        <w:rPr>
          <w:rFonts w:ascii="Arial" w:hAnsi="Arial" w:cs="Arial"/>
          <w:sz w:val="20"/>
          <w:szCs w:val="20"/>
        </w:rPr>
        <w:t xml:space="preserve"> (Subrayado y negrilla fuera del texto original)</w:t>
      </w:r>
    </w:p>
    <w:p w14:paraId="3AFDAD82" w14:textId="77777777" w:rsidR="0084568D" w:rsidRPr="005C5FD6" w:rsidRDefault="0084568D" w:rsidP="0084568D">
      <w:pPr>
        <w:pStyle w:val="NormalWeb"/>
        <w:spacing w:before="0" w:beforeAutospacing="0" w:after="0" w:afterAutospacing="0" w:line="312" w:lineRule="auto"/>
        <w:jc w:val="both"/>
        <w:rPr>
          <w:rFonts w:ascii="Arial" w:eastAsiaTheme="minorHAnsi" w:hAnsi="Arial" w:cs="Arial"/>
          <w:i/>
          <w:sz w:val="22"/>
          <w:szCs w:val="22"/>
          <w:lang w:eastAsia="en-US"/>
        </w:rPr>
      </w:pPr>
    </w:p>
    <w:p w14:paraId="30F61950" w14:textId="77777777" w:rsidR="0084568D" w:rsidRDefault="0084568D" w:rsidP="0084568D">
      <w:pPr>
        <w:spacing w:line="312" w:lineRule="auto"/>
        <w:jc w:val="both"/>
        <w:rPr>
          <w:rFonts w:ascii="Arial" w:hAnsi="Arial" w:cs="Arial"/>
        </w:rPr>
      </w:pPr>
      <w:r>
        <w:rPr>
          <w:rFonts w:ascii="Arial" w:hAnsi="Arial" w:cs="Arial"/>
        </w:rPr>
        <w:t xml:space="preserve">Frente al particular, La Corte Suprema de justicia definió el concepto de dolo tal y como se evidencia a continuación: </w:t>
      </w:r>
    </w:p>
    <w:p w14:paraId="6C35D7AB" w14:textId="77777777" w:rsidR="0084568D" w:rsidRDefault="0084568D" w:rsidP="0084568D">
      <w:pPr>
        <w:spacing w:line="312" w:lineRule="auto"/>
        <w:ind w:right="851"/>
        <w:jc w:val="both"/>
        <w:rPr>
          <w:rFonts w:ascii="Arial" w:hAnsi="Arial" w:cs="Arial"/>
        </w:rPr>
      </w:pPr>
    </w:p>
    <w:p w14:paraId="689FB181" w14:textId="77777777" w:rsidR="0084568D" w:rsidRPr="00A54E27" w:rsidRDefault="0084568D" w:rsidP="005866E3">
      <w:pPr>
        <w:spacing w:line="312" w:lineRule="auto"/>
        <w:ind w:left="851" w:right="851"/>
        <w:jc w:val="both"/>
        <w:rPr>
          <w:rFonts w:ascii="Arial" w:hAnsi="Arial" w:cs="Arial"/>
          <w:sz w:val="20"/>
          <w:szCs w:val="20"/>
        </w:rPr>
      </w:pPr>
      <w:r w:rsidRPr="00A54E27">
        <w:rPr>
          <w:rFonts w:ascii="Arial" w:eastAsia="Times New Roman" w:hAnsi="Arial" w:cs="Arial"/>
          <w:i/>
          <w:sz w:val="20"/>
          <w:szCs w:val="20"/>
          <w:lang w:eastAsia="es-CO"/>
        </w:rPr>
        <w:t xml:space="preserve">“[l]as voces utilizadas por la ley (Art. 63 C.C.) para definir el dolo concuerdan con la noción doctrinaria que lo sitúa y destaca en cualquier pretensión de alcanzar un resultado contrario al derecho, </w:t>
      </w:r>
      <w:r w:rsidRPr="00A54E27">
        <w:rPr>
          <w:rFonts w:ascii="Arial" w:eastAsia="Times New Roman" w:hAnsi="Arial" w:cs="Arial"/>
          <w:b/>
          <w:i/>
          <w:sz w:val="20"/>
          <w:szCs w:val="20"/>
          <w:u w:val="single"/>
          <w:lang w:eastAsia="es-CO"/>
        </w:rPr>
        <w:t>caracterizada por la conciencia de quebrantar una obligación o de vulnerar un interés jurídico ajeno</w:t>
      </w:r>
      <w:r w:rsidRPr="00A54E27">
        <w:rPr>
          <w:rFonts w:ascii="Arial" w:eastAsia="Times New Roman" w:hAnsi="Arial" w:cs="Arial"/>
          <w:i/>
          <w:sz w:val="20"/>
          <w:szCs w:val="20"/>
          <w:lang w:eastAsia="es-CO"/>
        </w:rPr>
        <w:t xml:space="preserve">; </w:t>
      </w:r>
      <w:r w:rsidRPr="00A54E27">
        <w:rPr>
          <w:rFonts w:ascii="Arial" w:eastAsia="Times New Roman" w:hAnsi="Arial" w:cs="Arial"/>
          <w:b/>
          <w:i/>
          <w:sz w:val="20"/>
          <w:szCs w:val="20"/>
          <w:u w:val="single"/>
          <w:lang w:eastAsia="es-CO"/>
        </w:rPr>
        <w:t>el dolo se constituye pues, por la intención maliciosa</w:t>
      </w:r>
      <w:r w:rsidRPr="00A54E27">
        <w:rPr>
          <w:rFonts w:ascii="Arial" w:eastAsia="Times New Roman" w:hAnsi="Arial" w:cs="Arial"/>
          <w:i/>
          <w:sz w:val="20"/>
          <w:szCs w:val="20"/>
          <w:lang w:eastAsia="es-CO"/>
        </w:rPr>
        <w:t xml:space="preserve"> </w:t>
      </w:r>
      <w:r w:rsidRPr="00A54E27">
        <w:rPr>
          <w:rFonts w:ascii="Arial" w:eastAsia="Times New Roman" w:hAnsi="Arial" w:cs="Arial"/>
          <w:sz w:val="20"/>
          <w:szCs w:val="20"/>
          <w:lang w:eastAsia="es-CO"/>
        </w:rPr>
        <w:t xml:space="preserve">(…)” </w:t>
      </w:r>
      <w:r w:rsidRPr="00A54E27">
        <w:rPr>
          <w:rFonts w:ascii="Arial" w:hAnsi="Arial" w:cs="Arial"/>
          <w:sz w:val="20"/>
          <w:szCs w:val="20"/>
        </w:rPr>
        <w:t>(subrayado y negrilla fuera del texto original)</w:t>
      </w:r>
      <w:r w:rsidRPr="00A54E27">
        <w:rPr>
          <w:rStyle w:val="Refdenotaalpie"/>
          <w:rFonts w:ascii="Arial" w:eastAsia="Times New Roman" w:hAnsi="Arial" w:cs="Arial"/>
          <w:sz w:val="20"/>
          <w:szCs w:val="20"/>
          <w:lang w:eastAsia="es-CO"/>
        </w:rPr>
        <w:footnoteReference w:id="5"/>
      </w:r>
      <w:r w:rsidRPr="00A54E27">
        <w:rPr>
          <w:rFonts w:ascii="Arial" w:eastAsia="Times New Roman" w:hAnsi="Arial" w:cs="Arial"/>
          <w:sz w:val="20"/>
          <w:szCs w:val="20"/>
          <w:lang w:eastAsia="es-CO"/>
        </w:rPr>
        <w:t xml:space="preserve"> </w:t>
      </w:r>
    </w:p>
    <w:p w14:paraId="5169A1C4" w14:textId="77777777" w:rsidR="0084568D" w:rsidRDefault="0084568D" w:rsidP="0084568D">
      <w:pPr>
        <w:spacing w:line="312" w:lineRule="auto"/>
        <w:jc w:val="both"/>
        <w:rPr>
          <w:rFonts w:ascii="Arial" w:hAnsi="Arial" w:cs="Arial"/>
        </w:rPr>
      </w:pPr>
      <w:r>
        <w:rPr>
          <w:rFonts w:ascii="Arial" w:hAnsi="Arial" w:cs="Arial"/>
        </w:rPr>
        <w:t xml:space="preserve"> </w:t>
      </w:r>
    </w:p>
    <w:p w14:paraId="5C6FB85D" w14:textId="2AEC9D25" w:rsidR="0084568D" w:rsidRDefault="0084568D" w:rsidP="0084568D">
      <w:pPr>
        <w:spacing w:line="312" w:lineRule="auto"/>
        <w:jc w:val="both"/>
        <w:rPr>
          <w:rFonts w:ascii="Arial" w:hAnsi="Arial" w:cs="Arial"/>
        </w:rPr>
      </w:pPr>
      <w:r>
        <w:rPr>
          <w:rFonts w:ascii="Arial" w:hAnsi="Arial" w:cs="Arial"/>
        </w:rPr>
        <w:t>En otras palabras, para endilgarle responsabilidad fiscal a la</w:t>
      </w:r>
      <w:r w:rsidR="0088674F">
        <w:rPr>
          <w:rFonts w:ascii="Arial" w:hAnsi="Arial" w:cs="Arial"/>
        </w:rPr>
        <w:t>s</w:t>
      </w:r>
      <w:r>
        <w:rPr>
          <w:rFonts w:ascii="Arial" w:hAnsi="Arial" w:cs="Arial"/>
        </w:rPr>
        <w:t xml:space="preserve"> persona</w:t>
      </w:r>
      <w:r w:rsidR="0088674F">
        <w:rPr>
          <w:rFonts w:ascii="Arial" w:hAnsi="Arial" w:cs="Arial"/>
        </w:rPr>
        <w:t>s</w:t>
      </w:r>
      <w:r>
        <w:rPr>
          <w:rFonts w:ascii="Arial" w:hAnsi="Arial" w:cs="Arial"/>
        </w:rPr>
        <w:t xml:space="preserve"> previamente identificada</w:t>
      </w:r>
      <w:r w:rsidR="0088674F">
        <w:rPr>
          <w:rFonts w:ascii="Arial" w:hAnsi="Arial" w:cs="Arial"/>
        </w:rPr>
        <w:t>s</w:t>
      </w:r>
      <w:r>
        <w:rPr>
          <w:rFonts w:ascii="Arial" w:hAnsi="Arial" w:cs="Arial"/>
        </w:rPr>
        <w:t>, es indispensable que, utilizando los elementos probatorios conducentes, pertinentes y útiles, se acredite indefectiblemente un patrón de conducta supremamente negligente que se asimile al de las personas más descuidadas, o a la intención positiva de causar un menoscabo al patrimonio público.</w:t>
      </w:r>
    </w:p>
    <w:p w14:paraId="4500B1A9" w14:textId="77777777" w:rsidR="0084568D" w:rsidRDefault="0084568D" w:rsidP="0084568D">
      <w:pPr>
        <w:pStyle w:val="Sinespaciado"/>
      </w:pPr>
    </w:p>
    <w:p w14:paraId="0A5C3168" w14:textId="4EA87C31" w:rsidR="00D47658" w:rsidRDefault="0084568D" w:rsidP="0084568D">
      <w:pPr>
        <w:spacing w:line="312" w:lineRule="auto"/>
        <w:jc w:val="both"/>
        <w:rPr>
          <w:rFonts w:ascii="Arial" w:hAnsi="Arial" w:cs="Arial"/>
        </w:rPr>
      </w:pPr>
      <w:r w:rsidRPr="005B3AA1">
        <w:rPr>
          <w:rFonts w:ascii="Arial" w:hAnsi="Arial" w:cs="Arial"/>
        </w:rPr>
        <w:t xml:space="preserve">Ahora bien, al analizar el </w:t>
      </w:r>
      <w:r w:rsidR="001655B5">
        <w:rPr>
          <w:rFonts w:ascii="Arial" w:hAnsi="Arial" w:cs="Arial"/>
        </w:rPr>
        <w:t>material de convicción</w:t>
      </w:r>
      <w:r w:rsidRPr="005B3AA1">
        <w:rPr>
          <w:rFonts w:ascii="Arial" w:hAnsi="Arial" w:cs="Arial"/>
        </w:rPr>
        <w:t xml:space="preserve"> que obra en el plenario, resulta fundamental ponerle de presente al Despacho que ninguna de las pruebas que han sido allegadas permiten acreditar una conducta dolosa o gravemente culposa </w:t>
      </w:r>
      <w:r>
        <w:rPr>
          <w:rFonts w:ascii="Arial" w:hAnsi="Arial" w:cs="Arial"/>
        </w:rPr>
        <w:t>en cabeza de</w:t>
      </w:r>
      <w:r w:rsidR="005866E3">
        <w:rPr>
          <w:rFonts w:ascii="Arial" w:hAnsi="Arial" w:cs="Arial"/>
        </w:rPr>
        <w:t xml:space="preserve"> </w:t>
      </w:r>
      <w:r>
        <w:rPr>
          <w:rFonts w:ascii="Arial" w:hAnsi="Arial" w:cs="Arial"/>
        </w:rPr>
        <w:t>l</w:t>
      </w:r>
      <w:r w:rsidR="005866E3">
        <w:rPr>
          <w:rFonts w:ascii="Arial" w:hAnsi="Arial" w:cs="Arial"/>
        </w:rPr>
        <w:t>os</w:t>
      </w:r>
      <w:r>
        <w:rPr>
          <w:rFonts w:ascii="Arial" w:hAnsi="Arial" w:cs="Arial"/>
        </w:rPr>
        <w:t xml:space="preserve"> presunto</w:t>
      </w:r>
      <w:r w:rsidR="005866E3">
        <w:rPr>
          <w:rFonts w:ascii="Arial" w:hAnsi="Arial" w:cs="Arial"/>
        </w:rPr>
        <w:t>s</w:t>
      </w:r>
      <w:r>
        <w:rPr>
          <w:rFonts w:ascii="Arial" w:hAnsi="Arial" w:cs="Arial"/>
        </w:rPr>
        <w:t xml:space="preserve"> responsable</w:t>
      </w:r>
      <w:r w:rsidR="005866E3">
        <w:rPr>
          <w:rFonts w:ascii="Arial" w:hAnsi="Arial" w:cs="Arial"/>
        </w:rPr>
        <w:t>s</w:t>
      </w:r>
      <w:r w:rsidRPr="005B3AA1">
        <w:rPr>
          <w:rFonts w:ascii="Arial" w:hAnsi="Arial" w:cs="Arial"/>
        </w:rPr>
        <w:t>. Por el contrario, de la totalidad de los elementos probatorios que obran en el expediente</w:t>
      </w:r>
      <w:r w:rsidR="005866E3">
        <w:rPr>
          <w:rFonts w:ascii="Arial" w:hAnsi="Arial" w:cs="Arial"/>
        </w:rPr>
        <w:t xml:space="preserve"> más los que se acompañaran a este escrito</w:t>
      </w:r>
      <w:r w:rsidRPr="005B3AA1">
        <w:rPr>
          <w:rFonts w:ascii="Arial" w:hAnsi="Arial" w:cs="Arial"/>
        </w:rPr>
        <w:t>, se logra vislumbrar un patrón de con</w:t>
      </w:r>
      <w:r>
        <w:rPr>
          <w:rFonts w:ascii="Arial" w:hAnsi="Arial" w:cs="Arial"/>
        </w:rPr>
        <w:t>ducta diligente</w:t>
      </w:r>
      <w:r w:rsidR="005866E3">
        <w:rPr>
          <w:rFonts w:ascii="Arial" w:hAnsi="Arial" w:cs="Arial"/>
        </w:rPr>
        <w:t xml:space="preserve"> y adecuado a las responsabilidades de cada cargo y/o obligación</w:t>
      </w:r>
      <w:r>
        <w:rPr>
          <w:rFonts w:ascii="Arial" w:hAnsi="Arial" w:cs="Arial"/>
        </w:rPr>
        <w:t>, por cuanto se encuentran totalmente demostrad</w:t>
      </w:r>
      <w:r w:rsidR="005866E3">
        <w:rPr>
          <w:rFonts w:ascii="Arial" w:hAnsi="Arial" w:cs="Arial"/>
        </w:rPr>
        <w:t>o</w:t>
      </w:r>
      <w:r>
        <w:rPr>
          <w:rFonts w:ascii="Arial" w:hAnsi="Arial" w:cs="Arial"/>
        </w:rPr>
        <w:t xml:space="preserve"> </w:t>
      </w:r>
      <w:r w:rsidR="005866E3">
        <w:rPr>
          <w:rFonts w:ascii="Arial" w:hAnsi="Arial" w:cs="Arial"/>
        </w:rPr>
        <w:t xml:space="preserve">que las omisiones por las cuales se pretender endilgar responsabilidad realmente no existen, y que la controversia se suscita por un inadecuado desempeño de las labores de </w:t>
      </w:r>
      <w:r w:rsidR="006216CF">
        <w:rPr>
          <w:rFonts w:ascii="Arial" w:hAnsi="Arial" w:cs="Arial"/>
        </w:rPr>
        <w:t xml:space="preserve">auditoría, respecto de las cuales sólo se puede denotar </w:t>
      </w:r>
      <w:r w:rsidR="00D47658">
        <w:rPr>
          <w:rFonts w:ascii="Arial" w:hAnsi="Arial" w:cs="Arial"/>
        </w:rPr>
        <w:t>imprecisión y falta de diligencia.</w:t>
      </w:r>
    </w:p>
    <w:p w14:paraId="6883767E" w14:textId="77777777" w:rsidR="00D47658" w:rsidRDefault="00D47658" w:rsidP="0084568D">
      <w:pPr>
        <w:spacing w:line="312" w:lineRule="auto"/>
        <w:jc w:val="both"/>
        <w:rPr>
          <w:rFonts w:ascii="Arial" w:hAnsi="Arial" w:cs="Arial"/>
        </w:rPr>
      </w:pPr>
    </w:p>
    <w:p w14:paraId="46AC6D1F" w14:textId="2E047BC0" w:rsidR="0084568D" w:rsidRDefault="00D47658" w:rsidP="0084568D">
      <w:pPr>
        <w:spacing w:line="312" w:lineRule="auto"/>
        <w:jc w:val="both"/>
        <w:rPr>
          <w:rFonts w:ascii="Arial" w:hAnsi="Arial" w:cs="Arial"/>
        </w:rPr>
      </w:pPr>
      <w:r>
        <w:rPr>
          <w:rFonts w:ascii="Arial" w:hAnsi="Arial" w:cs="Arial"/>
        </w:rPr>
        <w:t xml:space="preserve">Lo anterior porque como se pudo explicar y demostrar en el medio exceptivo anterior, los informes de actividades para los meses en que se ejecutó el contrato están debidamente diligenciados, revisados y aprobados por cada integrante de la entidad en quien recayó la correspondiente obligación, en ese contexto, no sólo podemos ver actuaciones diligentes y ajustadas a derecho, sino que no se puede inferir ni deducir de ninguna manera que haya culpa grave o dolo </w:t>
      </w:r>
      <w:r w:rsidR="002063E8">
        <w:rPr>
          <w:rFonts w:ascii="Arial" w:hAnsi="Arial" w:cs="Arial"/>
        </w:rPr>
        <w:t xml:space="preserve">en presentar informes de manera adecuada y con los debidos soportes por parte de la contratista, y que los mismos hayan sido aprobados como requisito de pago de honorarios por parte de los supervisores </w:t>
      </w:r>
      <w:r w:rsidR="002063E8">
        <w:rPr>
          <w:rFonts w:ascii="Arial" w:hAnsi="Arial" w:cs="Arial"/>
        </w:rPr>
        <w:lastRenderedPageBreak/>
        <w:t>y el gerente, cuando los mismos predicaban los requisitos que establecía el contrato para ello.</w:t>
      </w:r>
    </w:p>
    <w:p w14:paraId="5FE31819" w14:textId="77777777" w:rsidR="0084568D" w:rsidRDefault="0084568D" w:rsidP="0084568D">
      <w:pPr>
        <w:spacing w:line="312" w:lineRule="auto"/>
        <w:jc w:val="both"/>
        <w:rPr>
          <w:rFonts w:ascii="Arial" w:hAnsi="Arial" w:cs="Arial"/>
        </w:rPr>
      </w:pPr>
    </w:p>
    <w:p w14:paraId="6735B00C" w14:textId="66A52502" w:rsidR="002063E8" w:rsidRDefault="002063E8" w:rsidP="002063E8">
      <w:pPr>
        <w:spacing w:line="312" w:lineRule="auto"/>
        <w:jc w:val="both"/>
        <w:rPr>
          <w:rFonts w:ascii="Arial" w:hAnsi="Arial" w:cs="Arial"/>
        </w:rPr>
      </w:pPr>
      <w:r>
        <w:rPr>
          <w:rFonts w:ascii="Arial" w:hAnsi="Arial" w:cs="Arial"/>
        </w:rPr>
        <w:t>Lo anterior incluso fue puesto de presente a la auditoria cuando a respuesta de inquietudes se les manifestó que</w:t>
      </w:r>
      <w:r w:rsidR="0088674F">
        <w:rPr>
          <w:rFonts w:ascii="Arial" w:hAnsi="Arial" w:cs="Arial"/>
        </w:rPr>
        <w:t>:</w:t>
      </w:r>
      <w:r>
        <w:rPr>
          <w:rFonts w:ascii="Arial" w:hAnsi="Arial" w:cs="Arial"/>
        </w:rPr>
        <w:t xml:space="preserve"> </w:t>
      </w:r>
      <w:r w:rsidRPr="002063E8">
        <w:rPr>
          <w:rFonts w:ascii="Arial" w:hAnsi="Arial" w:cs="Arial"/>
        </w:rPr>
        <w:t>“</w:t>
      </w:r>
      <w:r w:rsidRPr="002063E8">
        <w:rPr>
          <w:rFonts w:ascii="Arial" w:hAnsi="Arial" w:cs="Arial"/>
          <w:i/>
          <w:iCs/>
        </w:rPr>
        <w:t>La contratista realizaba acompañamiento a los eventos de la Secretaría como</w:t>
      </w:r>
      <w:r>
        <w:rPr>
          <w:rFonts w:ascii="Arial" w:hAnsi="Arial" w:cs="Arial"/>
          <w:i/>
          <w:iCs/>
        </w:rPr>
        <w:t xml:space="preserve"> </w:t>
      </w:r>
      <w:r w:rsidRPr="002063E8">
        <w:rPr>
          <w:rFonts w:ascii="Arial" w:hAnsi="Arial" w:cs="Arial"/>
          <w:i/>
          <w:iCs/>
        </w:rPr>
        <w:t>comunicadora para la toma de evidencias fotográficas</w:t>
      </w:r>
      <w:r w:rsidRPr="002063E8">
        <w:rPr>
          <w:rFonts w:ascii="Arial" w:hAnsi="Arial" w:cs="Arial"/>
        </w:rPr>
        <w:t>”</w:t>
      </w:r>
      <w:r>
        <w:rPr>
          <w:rFonts w:ascii="Arial" w:hAnsi="Arial" w:cs="Arial"/>
        </w:rPr>
        <w:t xml:space="preserve">, sin embargo, se hizo caso omiso </w:t>
      </w:r>
      <w:r w:rsidR="0088674F">
        <w:rPr>
          <w:rFonts w:ascii="Arial" w:hAnsi="Arial" w:cs="Arial"/>
        </w:rPr>
        <w:t>de</w:t>
      </w:r>
      <w:r>
        <w:rPr>
          <w:rFonts w:ascii="Arial" w:hAnsi="Arial" w:cs="Arial"/>
        </w:rPr>
        <w:t xml:space="preserve"> ello y a los elementos de prueba existentes, y se optó por adelantar una investigación que carece de sustento jurídico y probatorio, pues, se reitera, no es coherente afirmar que existe un detrimento patrimonial al estado porque un contrato </w:t>
      </w:r>
      <w:r w:rsidR="006F2F14">
        <w:rPr>
          <w:rFonts w:ascii="Arial" w:hAnsi="Arial" w:cs="Arial"/>
        </w:rPr>
        <w:t xml:space="preserve">se ejecutó y se pagó sin sus debidos informes de actividades y pruebas de ellas, cuando en las plataformas públicas de la entidad auditada </w:t>
      </w:r>
      <w:r w:rsidR="00405F29">
        <w:rPr>
          <w:rFonts w:ascii="Arial" w:hAnsi="Arial" w:cs="Arial"/>
        </w:rPr>
        <w:t xml:space="preserve">y en las respuesta de ésta se puede advertir de manera sencilla, que sí existen los informes y que los mismos se acompañan de las pruebas que dan sustento a las actividades realizadas por la contratista, y </w:t>
      </w:r>
      <w:r w:rsidR="00405F29" w:rsidRPr="00005854">
        <w:rPr>
          <w:rFonts w:ascii="Arial" w:hAnsi="Arial" w:cs="Arial"/>
        </w:rPr>
        <w:t>por las cuales consecuencialmente se pagó</w:t>
      </w:r>
      <w:r w:rsidR="00005854" w:rsidRPr="00005854">
        <w:rPr>
          <w:rFonts w:ascii="Arial" w:hAnsi="Arial" w:cs="Arial"/>
        </w:rPr>
        <w:t>, tal como se observa</w:t>
      </w:r>
      <w:r w:rsidR="00005854">
        <w:rPr>
          <w:rFonts w:ascii="Arial" w:hAnsi="Arial" w:cs="Arial"/>
        </w:rPr>
        <w:t xml:space="preserve"> en la siguiente imagen, que corresponde al mes de febrero, la cual se presenta como ejemplo, dado que sobre este tipo de soportes, encontramos respectos de todos y cada uno de los meses en que se ejecutó el contrato:</w:t>
      </w:r>
    </w:p>
    <w:p w14:paraId="3319B9EF" w14:textId="77777777" w:rsidR="00005854" w:rsidRDefault="00005854" w:rsidP="002063E8">
      <w:pPr>
        <w:spacing w:line="312" w:lineRule="auto"/>
        <w:jc w:val="both"/>
        <w:rPr>
          <w:rFonts w:ascii="Arial" w:hAnsi="Arial" w:cs="Arial"/>
        </w:rPr>
      </w:pPr>
    </w:p>
    <w:p w14:paraId="56C0A67C" w14:textId="5D5C4FEF" w:rsidR="00005854" w:rsidRDefault="00005854" w:rsidP="00005854">
      <w:pPr>
        <w:spacing w:line="312" w:lineRule="auto"/>
        <w:jc w:val="center"/>
        <w:rPr>
          <w:rFonts w:ascii="Arial" w:hAnsi="Arial" w:cs="Arial"/>
        </w:rPr>
      </w:pPr>
      <w:r w:rsidRPr="00FB77AD">
        <w:rPr>
          <w:rFonts w:ascii="Arial" w:hAnsi="Arial" w:cs="Arial"/>
          <w:noProof/>
        </w:rPr>
        <w:drawing>
          <wp:inline distT="0" distB="0" distL="0" distR="0" wp14:anchorId="39735F03" wp14:editId="1A10D21B">
            <wp:extent cx="4829849" cy="4486901"/>
            <wp:effectExtent l="0" t="0" r="8890" b="9525"/>
            <wp:docPr id="1647580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68730" name=""/>
                    <pic:cNvPicPr/>
                  </pic:nvPicPr>
                  <pic:blipFill>
                    <a:blip r:embed="rId8"/>
                    <a:stretch>
                      <a:fillRect/>
                    </a:stretch>
                  </pic:blipFill>
                  <pic:spPr>
                    <a:xfrm>
                      <a:off x="0" y="0"/>
                      <a:ext cx="4829849" cy="4486901"/>
                    </a:xfrm>
                    <a:prstGeom prst="rect">
                      <a:avLst/>
                    </a:prstGeom>
                  </pic:spPr>
                </pic:pic>
              </a:graphicData>
            </a:graphic>
          </wp:inline>
        </w:drawing>
      </w:r>
    </w:p>
    <w:p w14:paraId="57F6F927" w14:textId="77777777" w:rsidR="002063E8" w:rsidRDefault="002063E8" w:rsidP="0084568D">
      <w:pPr>
        <w:spacing w:line="312" w:lineRule="auto"/>
        <w:jc w:val="both"/>
        <w:rPr>
          <w:rFonts w:ascii="Arial" w:hAnsi="Arial" w:cs="Arial"/>
        </w:rPr>
      </w:pPr>
    </w:p>
    <w:p w14:paraId="35DF041C" w14:textId="5BF5E00B" w:rsidR="0084568D" w:rsidRDefault="00476321" w:rsidP="0084568D">
      <w:pPr>
        <w:spacing w:line="312" w:lineRule="auto"/>
        <w:jc w:val="both"/>
        <w:rPr>
          <w:rFonts w:ascii="Arial" w:hAnsi="Arial" w:cs="Arial"/>
        </w:rPr>
      </w:pPr>
      <w:r>
        <w:rPr>
          <w:rFonts w:ascii="Arial" w:hAnsi="Arial" w:cs="Arial"/>
        </w:rPr>
        <w:t>En consecuencia lo anteriormente referido</w:t>
      </w:r>
      <w:r w:rsidR="0084568D">
        <w:rPr>
          <w:rFonts w:ascii="Arial" w:hAnsi="Arial" w:cs="Arial"/>
        </w:rPr>
        <w:t xml:space="preserve"> exhibe la diligencia con la que se asumió y ejecutó </w:t>
      </w:r>
      <w:r>
        <w:rPr>
          <w:rFonts w:ascii="Arial" w:hAnsi="Arial" w:cs="Arial"/>
        </w:rPr>
        <w:t>cada uno de los</w:t>
      </w:r>
      <w:r w:rsidR="0084568D">
        <w:rPr>
          <w:rFonts w:ascii="Arial" w:hAnsi="Arial" w:cs="Arial"/>
        </w:rPr>
        <w:t xml:space="preserve"> rol</w:t>
      </w:r>
      <w:r>
        <w:rPr>
          <w:rFonts w:ascii="Arial" w:hAnsi="Arial" w:cs="Arial"/>
        </w:rPr>
        <w:t>es</w:t>
      </w:r>
      <w:r w:rsidR="0084568D">
        <w:rPr>
          <w:rFonts w:ascii="Arial" w:hAnsi="Arial" w:cs="Arial"/>
        </w:rPr>
        <w:t xml:space="preserve"> de </w:t>
      </w:r>
      <w:r>
        <w:rPr>
          <w:rFonts w:ascii="Arial" w:hAnsi="Arial" w:cs="Arial"/>
        </w:rPr>
        <w:t>los investigados</w:t>
      </w:r>
      <w:r w:rsidR="00D347FC">
        <w:rPr>
          <w:rFonts w:ascii="Arial" w:hAnsi="Arial" w:cs="Arial"/>
        </w:rPr>
        <w:t xml:space="preserve"> e</w:t>
      </w:r>
      <w:r w:rsidR="00D347FC" w:rsidRPr="00D347FC">
        <w:rPr>
          <w:rFonts w:ascii="Arial" w:hAnsi="Arial" w:cs="Arial"/>
        </w:rPr>
        <w:t>videnciando el cumplimiento de las obligaciones a su cargo, y que se desprenden de los Arts. 83 y siguientes de la ley 1474 de 2011</w:t>
      </w:r>
      <w:r w:rsidR="0084568D">
        <w:rPr>
          <w:rFonts w:ascii="Arial" w:hAnsi="Arial" w:cs="Arial"/>
        </w:rPr>
        <w:t>, lo cual indica que en ningún escenario la conducta de esta</w:t>
      </w:r>
      <w:r>
        <w:rPr>
          <w:rFonts w:ascii="Arial" w:hAnsi="Arial" w:cs="Arial"/>
        </w:rPr>
        <w:t>s</w:t>
      </w:r>
      <w:r w:rsidR="0084568D">
        <w:rPr>
          <w:rFonts w:ascii="Arial" w:hAnsi="Arial" w:cs="Arial"/>
        </w:rPr>
        <w:t xml:space="preserve"> persona</w:t>
      </w:r>
      <w:r>
        <w:rPr>
          <w:rFonts w:ascii="Arial" w:hAnsi="Arial" w:cs="Arial"/>
        </w:rPr>
        <w:t>s</w:t>
      </w:r>
      <w:r w:rsidR="0084568D">
        <w:rPr>
          <w:rFonts w:ascii="Arial" w:hAnsi="Arial" w:cs="Arial"/>
        </w:rPr>
        <w:t xml:space="preserve"> puede ser catalogada como una actuación negligente que se asimile al de las personas más descuidadas (gravemente culposa), o con una intención positiva y maliciosa de causar un daño al patrimonio público (dolosa), toda vez que existen elementos probatorios, conducentes, pertinentes y útiles que sin duda alguna acreditan una preocupación por </w:t>
      </w:r>
      <w:r w:rsidR="0084568D">
        <w:rPr>
          <w:rFonts w:ascii="Arial" w:hAnsi="Arial" w:cs="Arial"/>
        </w:rPr>
        <w:lastRenderedPageBreak/>
        <w:t>cumplir con sus funciones, de suerte que, al no existir prueba fehaciente del elemento que aquí se discute, corresponderá al ente de control declarar su inexistencia y proceder con el archivo del proceso.</w:t>
      </w:r>
    </w:p>
    <w:p w14:paraId="2FF8B023" w14:textId="77777777" w:rsidR="007C14B9" w:rsidRDefault="007C14B9" w:rsidP="0084568D">
      <w:pPr>
        <w:spacing w:line="312" w:lineRule="auto"/>
        <w:jc w:val="both"/>
        <w:rPr>
          <w:rFonts w:ascii="Arial" w:hAnsi="Arial" w:cs="Arial"/>
        </w:rPr>
      </w:pPr>
    </w:p>
    <w:p w14:paraId="31C8002B" w14:textId="65FCEA87" w:rsidR="007C14B9" w:rsidRDefault="007C14B9" w:rsidP="0084568D">
      <w:pPr>
        <w:spacing w:line="312" w:lineRule="auto"/>
        <w:jc w:val="both"/>
        <w:rPr>
          <w:rFonts w:ascii="Arial" w:hAnsi="Arial" w:cs="Arial"/>
        </w:rPr>
      </w:pPr>
      <w:r w:rsidRPr="007C14B9">
        <w:rPr>
          <w:rFonts w:ascii="Arial" w:hAnsi="Arial" w:cs="Arial"/>
        </w:rPr>
        <w:t>Aunado a ello</w:t>
      </w:r>
      <w:r>
        <w:rPr>
          <w:rFonts w:ascii="Arial" w:hAnsi="Arial" w:cs="Arial"/>
        </w:rPr>
        <w:t>, e</w:t>
      </w:r>
      <w:r w:rsidRPr="007C14B9">
        <w:rPr>
          <w:rFonts w:ascii="Arial" w:hAnsi="Arial" w:cs="Arial"/>
        </w:rPr>
        <w:t>l</w:t>
      </w:r>
      <w:r>
        <w:rPr>
          <w:rFonts w:ascii="Arial" w:hAnsi="Arial" w:cs="Arial"/>
        </w:rPr>
        <w:t xml:space="preserve"> gerente</w:t>
      </w:r>
      <w:r w:rsidRPr="007C14B9">
        <w:rPr>
          <w:rFonts w:ascii="Arial" w:hAnsi="Arial" w:cs="Arial"/>
        </w:rPr>
        <w:t xml:space="preserve"> no era el directamente responsable de supervisar el cumplimiento de las actividades del contrato objeto de esta litis, lo eran los funcionarios que ejercían el cargo de profesional universitario, y en una medida directa</w:t>
      </w:r>
      <w:r w:rsidR="007933D9">
        <w:rPr>
          <w:rFonts w:ascii="Arial" w:hAnsi="Arial" w:cs="Arial"/>
        </w:rPr>
        <w:t xml:space="preserve"> respecto de la ejecución del contrato</w:t>
      </w:r>
      <w:r w:rsidRPr="007C14B9">
        <w:rPr>
          <w:rFonts w:ascii="Arial" w:hAnsi="Arial" w:cs="Arial"/>
        </w:rPr>
        <w:t>, la contratista, pero no el gerente  ya que delegó dicha función a los dos cargos relacionados, de ahí que no surge ningún tipo de responsabilidad frente a él, conforme los artículos 211 de la Constitución Política y 12 de la Ley 489 de 1998; motivos por los cuales no existe cobertura en el presente caso para los cargos llamados a ser responsables fiscales.</w:t>
      </w:r>
    </w:p>
    <w:p w14:paraId="47AD71ED" w14:textId="77777777" w:rsidR="0084568D" w:rsidRDefault="0084568D" w:rsidP="0084568D">
      <w:pPr>
        <w:spacing w:line="312" w:lineRule="auto"/>
        <w:jc w:val="both"/>
        <w:rPr>
          <w:rFonts w:ascii="Arial" w:hAnsi="Arial" w:cs="Arial"/>
        </w:rPr>
      </w:pPr>
    </w:p>
    <w:p w14:paraId="4669DCA2" w14:textId="760070FE" w:rsidR="00CA1A21" w:rsidRDefault="0084568D" w:rsidP="0084568D">
      <w:pPr>
        <w:spacing w:line="312" w:lineRule="auto"/>
        <w:jc w:val="both"/>
        <w:rPr>
          <w:rFonts w:ascii="Arial" w:hAnsi="Arial" w:cs="Arial"/>
        </w:rPr>
      </w:pPr>
      <w:r>
        <w:rPr>
          <w:rFonts w:ascii="Arial" w:hAnsi="Arial" w:cs="Arial"/>
        </w:rPr>
        <w:t>En conclusión, luego de haber analizado la totalidad de las pruebas que obran en el expediente</w:t>
      </w:r>
      <w:r w:rsidR="002339DF">
        <w:rPr>
          <w:rFonts w:ascii="Arial" w:hAnsi="Arial" w:cs="Arial"/>
        </w:rPr>
        <w:t xml:space="preserve"> y las que se acercarán con este escrito</w:t>
      </w:r>
      <w:r>
        <w:rPr>
          <w:rFonts w:ascii="Arial" w:hAnsi="Arial" w:cs="Arial"/>
        </w:rPr>
        <w:t>, es claro que de ninguna manera puede endilgarse una actuación dolosa o gravemente culposa a</w:t>
      </w:r>
      <w:r w:rsidR="00F50464">
        <w:rPr>
          <w:rFonts w:ascii="Arial" w:hAnsi="Arial" w:cs="Arial"/>
        </w:rPr>
        <w:t xml:space="preserve"> </w:t>
      </w:r>
      <w:r w:rsidR="006F4E73">
        <w:rPr>
          <w:rFonts w:ascii="Arial" w:hAnsi="Arial" w:cs="Arial"/>
        </w:rPr>
        <w:t xml:space="preserve">los señores </w:t>
      </w:r>
      <w:r w:rsidR="006F4E73" w:rsidRPr="00E80CB7">
        <w:rPr>
          <w:rFonts w:ascii="Arial" w:hAnsi="Arial" w:cs="Arial"/>
        </w:rPr>
        <w:t>Jaime Cárdenas Tobón</w:t>
      </w:r>
      <w:r w:rsidR="006F4E73">
        <w:rPr>
          <w:rFonts w:ascii="Arial" w:hAnsi="Arial" w:cs="Arial"/>
        </w:rPr>
        <w:t xml:space="preserve"> como</w:t>
      </w:r>
      <w:r w:rsidR="006F4E73" w:rsidRPr="00E80CB7">
        <w:rPr>
          <w:rFonts w:ascii="Arial" w:hAnsi="Arial" w:cs="Arial"/>
        </w:rPr>
        <w:t xml:space="preserve"> Gerente</w:t>
      </w:r>
      <w:r w:rsidR="006F4E73">
        <w:rPr>
          <w:rFonts w:ascii="Arial" w:hAnsi="Arial" w:cs="Arial"/>
        </w:rPr>
        <w:t xml:space="preserve">, </w:t>
      </w:r>
      <w:r w:rsidR="006F4E73" w:rsidRPr="00E80CB7">
        <w:rPr>
          <w:rFonts w:ascii="Arial" w:hAnsi="Arial" w:cs="Arial"/>
        </w:rPr>
        <w:t>Camilo Vergara Ruiz</w:t>
      </w:r>
      <w:r w:rsidR="006F4E73">
        <w:rPr>
          <w:rFonts w:ascii="Arial" w:hAnsi="Arial" w:cs="Arial"/>
        </w:rPr>
        <w:t xml:space="preserve"> como</w:t>
      </w:r>
      <w:r w:rsidR="006F4E73" w:rsidRPr="00E80CB7">
        <w:rPr>
          <w:rFonts w:ascii="Arial" w:hAnsi="Arial" w:cs="Arial"/>
        </w:rPr>
        <w:t xml:space="preserve"> Profesional Universitario de la Dirección de Tecnología y Sistemas de Información y Supervisor del Contrato</w:t>
      </w:r>
      <w:r w:rsidR="002473F9">
        <w:rPr>
          <w:rFonts w:ascii="Arial" w:hAnsi="Arial" w:cs="Arial"/>
        </w:rPr>
        <w:t xml:space="preserve"> y</w:t>
      </w:r>
      <w:r w:rsidR="006F4E73">
        <w:rPr>
          <w:rFonts w:ascii="Arial" w:hAnsi="Arial" w:cs="Arial"/>
        </w:rPr>
        <w:t xml:space="preserve"> </w:t>
      </w:r>
      <w:r w:rsidR="006F4E73" w:rsidRPr="00E80CB7">
        <w:rPr>
          <w:rFonts w:ascii="Arial" w:hAnsi="Arial" w:cs="Arial"/>
        </w:rPr>
        <w:t>Marly Varela Ramírez</w:t>
      </w:r>
      <w:r w:rsidR="006F4E73">
        <w:rPr>
          <w:rFonts w:ascii="Arial" w:hAnsi="Arial" w:cs="Arial"/>
        </w:rPr>
        <w:t xml:space="preserve"> como</w:t>
      </w:r>
      <w:r w:rsidR="006F4E73" w:rsidRPr="00E80CB7">
        <w:rPr>
          <w:rFonts w:ascii="Arial" w:hAnsi="Arial" w:cs="Arial"/>
        </w:rPr>
        <w:t xml:space="preserve"> Profesional Universitario de la Dirección de Desarrollo Humano y Supervisora del Contrato</w:t>
      </w:r>
      <w:r w:rsidR="002473F9">
        <w:rPr>
          <w:rFonts w:ascii="Arial" w:hAnsi="Arial" w:cs="Arial"/>
        </w:rPr>
        <w:t>,</w:t>
      </w:r>
      <w:r w:rsidR="006F4E73" w:rsidRPr="00E80CB7">
        <w:rPr>
          <w:rFonts w:ascii="Arial" w:hAnsi="Arial" w:cs="Arial"/>
        </w:rPr>
        <w:t xml:space="preserve"> </w:t>
      </w:r>
      <w:r w:rsidR="006F4E73">
        <w:rPr>
          <w:rFonts w:ascii="Arial" w:hAnsi="Arial" w:cs="Arial"/>
        </w:rPr>
        <w:t xml:space="preserve">y </w:t>
      </w:r>
      <w:r w:rsidR="002473F9">
        <w:rPr>
          <w:rFonts w:ascii="Arial" w:hAnsi="Arial" w:cs="Arial"/>
        </w:rPr>
        <w:t xml:space="preserve">respecto de </w:t>
      </w:r>
      <w:r w:rsidR="006F4E73" w:rsidRPr="00E80CB7">
        <w:rPr>
          <w:rFonts w:ascii="Arial" w:hAnsi="Arial" w:cs="Arial"/>
        </w:rPr>
        <w:t xml:space="preserve">Diana Cory Rodríguez, </w:t>
      </w:r>
      <w:r w:rsidR="006F4E73">
        <w:rPr>
          <w:rFonts w:ascii="Arial" w:hAnsi="Arial" w:cs="Arial"/>
        </w:rPr>
        <w:t xml:space="preserve">como </w:t>
      </w:r>
      <w:r w:rsidR="006F4E73" w:rsidRPr="00E80CB7">
        <w:rPr>
          <w:rFonts w:ascii="Arial" w:hAnsi="Arial" w:cs="Arial"/>
        </w:rPr>
        <w:t>Contratista</w:t>
      </w:r>
      <w:r w:rsidR="002473F9">
        <w:rPr>
          <w:rFonts w:ascii="Arial" w:hAnsi="Arial" w:cs="Arial"/>
        </w:rPr>
        <w:t xml:space="preserve"> puesto que al no ser funcionaria pública, no tiene carácter de “gestora fiscal”. Lo anterior</w:t>
      </w:r>
      <w:r w:rsidR="009E2151">
        <w:rPr>
          <w:rFonts w:ascii="Arial" w:hAnsi="Arial" w:cs="Arial"/>
        </w:rPr>
        <w:t xml:space="preserve"> sumado al hecho del cual debe el despacho tener especial atención, el cual es que tanto los informes como la firma del supervisor, fueron previos al pago realizado</w:t>
      </w:r>
      <w:r>
        <w:rPr>
          <w:rFonts w:ascii="Arial" w:hAnsi="Arial" w:cs="Arial"/>
        </w:rPr>
        <w:t xml:space="preserve">. </w:t>
      </w:r>
    </w:p>
    <w:p w14:paraId="0DD400A6" w14:textId="77777777" w:rsidR="00CA1A21" w:rsidRDefault="00CA1A21" w:rsidP="0084568D">
      <w:pPr>
        <w:spacing w:line="312" w:lineRule="auto"/>
        <w:jc w:val="both"/>
        <w:rPr>
          <w:rFonts w:ascii="Arial" w:hAnsi="Arial" w:cs="Arial"/>
        </w:rPr>
      </w:pPr>
    </w:p>
    <w:p w14:paraId="63F85D13" w14:textId="66420558" w:rsidR="0084568D" w:rsidRDefault="0084568D" w:rsidP="0084568D">
      <w:pPr>
        <w:spacing w:line="312" w:lineRule="auto"/>
        <w:jc w:val="both"/>
        <w:rPr>
          <w:rFonts w:ascii="Arial" w:hAnsi="Arial" w:cs="Arial"/>
        </w:rPr>
      </w:pPr>
      <w:r>
        <w:rPr>
          <w:rFonts w:ascii="Arial" w:hAnsi="Arial" w:cs="Arial"/>
        </w:rPr>
        <w:t>Sin embargo, si por alguna razón el honorable Despacho llega a considerar que su actuación contiene elementos subjetivos que comportan la culpa, resulta fundamental que tenga en cuenta,</w:t>
      </w:r>
      <w:r w:rsidR="009801C4">
        <w:rPr>
          <w:rFonts w:ascii="Arial" w:hAnsi="Arial" w:cs="Arial"/>
        </w:rPr>
        <w:t xml:space="preserve"> con base en todo lo argumentado,</w:t>
      </w:r>
      <w:r>
        <w:rPr>
          <w:rFonts w:ascii="Arial" w:hAnsi="Arial" w:cs="Arial"/>
        </w:rPr>
        <w:t xml:space="preserve"> que aún en ese improbable evento, dicho elemento de ninguna forma puede ser catalogado como gravemente culposo. En consecuencia, al faltar el elemento de la culpa grave y/o dolo en el patrón de conducta de</w:t>
      </w:r>
      <w:r w:rsidR="004C7B7B">
        <w:rPr>
          <w:rFonts w:ascii="Arial" w:hAnsi="Arial" w:cs="Arial"/>
        </w:rPr>
        <w:t xml:space="preserve"> </w:t>
      </w:r>
      <w:r>
        <w:rPr>
          <w:rFonts w:ascii="Arial" w:hAnsi="Arial" w:cs="Arial"/>
        </w:rPr>
        <w:t>l</w:t>
      </w:r>
      <w:r w:rsidR="004C7B7B">
        <w:rPr>
          <w:rFonts w:ascii="Arial" w:hAnsi="Arial" w:cs="Arial"/>
        </w:rPr>
        <w:t>os</w:t>
      </w:r>
      <w:r>
        <w:rPr>
          <w:rFonts w:ascii="Arial" w:hAnsi="Arial" w:cs="Arial"/>
        </w:rPr>
        <w:t xml:space="preserve"> implicado</w:t>
      </w:r>
      <w:r w:rsidR="004C7B7B">
        <w:rPr>
          <w:rFonts w:ascii="Arial" w:hAnsi="Arial" w:cs="Arial"/>
        </w:rPr>
        <w:t>s</w:t>
      </w:r>
      <w:r>
        <w:rPr>
          <w:rFonts w:ascii="Arial" w:hAnsi="Arial" w:cs="Arial"/>
        </w:rPr>
        <w:t xml:space="preserve">, es jurídicamente improcedente una declaratoria de responsabilidad fiscal de esta naturaleza.   </w:t>
      </w:r>
    </w:p>
    <w:p w14:paraId="4A1782C9" w14:textId="77777777" w:rsidR="0084568D" w:rsidRDefault="0084568D" w:rsidP="0084568D">
      <w:pPr>
        <w:spacing w:line="312" w:lineRule="auto"/>
        <w:jc w:val="both"/>
        <w:rPr>
          <w:rFonts w:ascii="Arial" w:hAnsi="Arial" w:cs="Arial"/>
        </w:rPr>
      </w:pPr>
    </w:p>
    <w:p w14:paraId="03012D8B" w14:textId="2BD4381F" w:rsidR="0084568D" w:rsidRPr="005F15F8" w:rsidRDefault="0084568D" w:rsidP="0084568D">
      <w:pPr>
        <w:spacing w:line="312" w:lineRule="auto"/>
        <w:jc w:val="both"/>
        <w:rPr>
          <w:rFonts w:ascii="Arial" w:hAnsi="Arial" w:cs="Arial"/>
        </w:rPr>
      </w:pPr>
      <w:r w:rsidRPr="004B0CEA">
        <w:rPr>
          <w:rFonts w:ascii="Arial" w:hAnsi="Arial" w:cs="Arial"/>
        </w:rPr>
        <w:t>Por esta razón, ante la inexistencia de una conducta dolosa o gravemente culposa en cabeza de</w:t>
      </w:r>
      <w:r w:rsidR="004766F9">
        <w:rPr>
          <w:rFonts w:ascii="Arial" w:hAnsi="Arial" w:cs="Arial"/>
        </w:rPr>
        <w:t xml:space="preserve"> </w:t>
      </w:r>
      <w:r w:rsidRPr="004B0CEA">
        <w:rPr>
          <w:rFonts w:ascii="Arial" w:hAnsi="Arial" w:cs="Arial"/>
        </w:rPr>
        <w:t>l</w:t>
      </w:r>
      <w:r w:rsidR="004766F9">
        <w:rPr>
          <w:rFonts w:ascii="Arial" w:hAnsi="Arial" w:cs="Arial"/>
        </w:rPr>
        <w:t>os</w:t>
      </w:r>
      <w:r w:rsidRPr="004B0CEA">
        <w:rPr>
          <w:rFonts w:ascii="Arial" w:hAnsi="Arial" w:cs="Arial"/>
        </w:rPr>
        <w:t xml:space="preserve"> presunto</w:t>
      </w:r>
      <w:r w:rsidR="004766F9">
        <w:rPr>
          <w:rFonts w:ascii="Arial" w:hAnsi="Arial" w:cs="Arial"/>
        </w:rPr>
        <w:t>s</w:t>
      </w:r>
      <w:r w:rsidRPr="004B0CEA">
        <w:rPr>
          <w:rFonts w:ascii="Arial" w:hAnsi="Arial" w:cs="Arial"/>
        </w:rPr>
        <w:t xml:space="preserve"> responsable</w:t>
      </w:r>
      <w:r w:rsidR="004766F9">
        <w:rPr>
          <w:rFonts w:ascii="Arial" w:hAnsi="Arial" w:cs="Arial"/>
        </w:rPr>
        <w:t>s</w:t>
      </w:r>
      <w:r w:rsidRPr="004B0CEA">
        <w:rPr>
          <w:rFonts w:ascii="Arial" w:hAnsi="Arial" w:cs="Arial"/>
        </w:rPr>
        <w:t xml:space="preserve">, automáticamente se desvirtúa la posibilidad de estatuir un nexo de causalidad entre lo </w:t>
      </w:r>
      <w:r>
        <w:rPr>
          <w:rFonts w:ascii="Arial" w:hAnsi="Arial" w:cs="Arial"/>
        </w:rPr>
        <w:t>endilgado</w:t>
      </w:r>
      <w:r w:rsidRPr="004B0CEA">
        <w:rPr>
          <w:rFonts w:ascii="Arial" w:hAnsi="Arial" w:cs="Arial"/>
        </w:rPr>
        <w:t xml:space="preserve"> y el supuesto detrimento, de suerte que no concurren los elementos </w:t>
      </w:r>
      <w:r w:rsidRPr="004B0CEA">
        <w:rPr>
          <w:rFonts w:ascii="Arial" w:hAnsi="Arial" w:cs="Arial"/>
          <w:i/>
        </w:rPr>
        <w:t>sine qua non</w:t>
      </w:r>
      <w:r w:rsidRPr="004B0CEA">
        <w:rPr>
          <w:rFonts w:ascii="Arial" w:hAnsi="Arial" w:cs="Arial"/>
        </w:rPr>
        <w:t xml:space="preserve"> para que se estructure la responsabilidad fiscal en cabeza de los investigados</w:t>
      </w:r>
      <w:r>
        <w:rPr>
          <w:rFonts w:ascii="Arial" w:hAnsi="Arial" w:cs="Arial"/>
        </w:rPr>
        <w:t xml:space="preserve"> por lo cual resulta </w:t>
      </w:r>
      <w:r w:rsidRPr="002C0FDA">
        <w:rPr>
          <w:rFonts w:ascii="Arial" w:hAnsi="Arial" w:cs="Arial"/>
        </w:rPr>
        <w:t xml:space="preserve">jurídicamente improcedente </w:t>
      </w:r>
      <w:r>
        <w:rPr>
          <w:rFonts w:ascii="Arial" w:hAnsi="Arial" w:cs="Arial"/>
        </w:rPr>
        <w:t>proferir Auto de imputación en este proceso, no quedando otro camino</w:t>
      </w:r>
      <w:r w:rsidRPr="002C0FDA">
        <w:rPr>
          <w:rFonts w:ascii="Arial" w:hAnsi="Arial" w:cs="Arial"/>
        </w:rPr>
        <w:t xml:space="preserve"> que </w:t>
      </w:r>
      <w:r>
        <w:rPr>
          <w:rFonts w:ascii="Arial" w:hAnsi="Arial" w:cs="Arial"/>
        </w:rPr>
        <w:t xml:space="preserve">archivarlo. </w:t>
      </w:r>
    </w:p>
    <w:p w14:paraId="5F3CDCC6" w14:textId="77777777" w:rsidR="0084568D" w:rsidRPr="00CB13CF" w:rsidRDefault="0084568D" w:rsidP="0084568D">
      <w:pPr>
        <w:spacing w:line="360" w:lineRule="auto"/>
        <w:jc w:val="both"/>
        <w:rPr>
          <w:rFonts w:ascii="Arial" w:hAnsi="Arial" w:cs="Arial"/>
        </w:rPr>
      </w:pPr>
    </w:p>
    <w:p w14:paraId="3CEE8960" w14:textId="77777777" w:rsidR="0084568D" w:rsidRPr="009E769D" w:rsidRDefault="0084568D" w:rsidP="0084568D">
      <w:pPr>
        <w:pStyle w:val="Prrafodelista"/>
        <w:numPr>
          <w:ilvl w:val="0"/>
          <w:numId w:val="34"/>
        </w:numPr>
        <w:spacing w:after="0" w:line="360" w:lineRule="auto"/>
        <w:ind w:left="709"/>
        <w:jc w:val="center"/>
        <w:rPr>
          <w:rFonts w:ascii="Arial" w:hAnsi="Arial" w:cs="Arial"/>
          <w:b/>
          <w:u w:val="single"/>
        </w:rPr>
      </w:pPr>
      <w:r w:rsidRPr="009E769D">
        <w:rPr>
          <w:rFonts w:ascii="Arial" w:hAnsi="Arial" w:cs="Arial"/>
          <w:b/>
          <w:u w:val="single"/>
        </w:rPr>
        <w:t xml:space="preserve">FUNDAMENTOS FÁCTICOS Y JURÍDICOS DE LA DEFENSA FRENTE A LA VINCULACIÓN </w:t>
      </w:r>
      <w:r w:rsidRPr="004A2BBE">
        <w:rPr>
          <w:rFonts w:ascii="Arial" w:hAnsi="Arial" w:cs="Arial"/>
          <w:b/>
          <w:u w:val="single"/>
        </w:rPr>
        <w:t>DE</w:t>
      </w:r>
      <w:r w:rsidRPr="00DB4A5A">
        <w:rPr>
          <w:u w:val="single"/>
        </w:rPr>
        <w:t xml:space="preserve"> </w:t>
      </w:r>
      <w:bookmarkStart w:id="3" w:name="_Hlk177142481"/>
      <w:r w:rsidRPr="00DB4A5A">
        <w:rPr>
          <w:rFonts w:ascii="Arial" w:hAnsi="Arial" w:cs="Arial"/>
          <w:b/>
          <w:u w:val="single"/>
        </w:rPr>
        <w:t>LA PREVISORA S.A. COMPAÑIA DE SEGUROS</w:t>
      </w:r>
      <w:bookmarkEnd w:id="3"/>
    </w:p>
    <w:p w14:paraId="2618F281" w14:textId="77777777" w:rsidR="0084568D" w:rsidRDefault="0084568D" w:rsidP="0084568D">
      <w:pPr>
        <w:pStyle w:val="Sinespaciado"/>
      </w:pPr>
    </w:p>
    <w:p w14:paraId="261C1568" w14:textId="77777777" w:rsidR="0084568D" w:rsidRPr="00E078B4" w:rsidRDefault="0084568D" w:rsidP="0084568D">
      <w:pPr>
        <w:spacing w:line="312" w:lineRule="auto"/>
        <w:jc w:val="both"/>
        <w:rPr>
          <w:rFonts w:ascii="Arial" w:hAnsi="Arial" w:cs="Arial"/>
        </w:rPr>
      </w:pPr>
      <w:r w:rsidRPr="00DB4A5A">
        <w:rPr>
          <w:rFonts w:ascii="Arial" w:hAnsi="Arial" w:cs="Arial"/>
        </w:rPr>
        <w:t>Antes de referir</w:t>
      </w:r>
      <w:r>
        <w:rPr>
          <w:rFonts w:ascii="Arial" w:hAnsi="Arial" w:cs="Arial"/>
        </w:rPr>
        <w:t>nos</w:t>
      </w:r>
      <w:r w:rsidRPr="00DB4A5A">
        <w:rPr>
          <w:rFonts w:ascii="Arial" w:hAnsi="Arial" w:cs="Arial"/>
        </w:rPr>
        <w:t xml:space="preserve"> a las razones por las cuales la Contraloría debe desvincular a </w:t>
      </w:r>
      <w:r w:rsidRPr="00DB4A5A">
        <w:rPr>
          <w:rFonts w:ascii="Arial" w:hAnsi="Arial" w:cs="Arial"/>
          <w:bCs/>
        </w:rPr>
        <w:t>mi representada</w:t>
      </w:r>
      <w:r w:rsidRPr="00DB4A5A">
        <w:rPr>
          <w:rFonts w:ascii="Arial" w:hAnsi="Arial" w:cs="Arial"/>
        </w:rPr>
        <w:t xml:space="preserve"> en calidad de tercero civilmente responsable, es pertinente precisar que, al momento de proferirse el auto de apertura dentro del presente trámite, en el cual además se ordenó la vinculación de la Compañía de Seguros que represento, se omitió efectuar el estudio de las condiciones particulares y generales del contrato de seguro. </w:t>
      </w:r>
      <w:r w:rsidRPr="0082455A">
        <w:rPr>
          <w:rFonts w:ascii="Arial" w:hAnsi="Arial" w:cs="Arial"/>
        </w:rPr>
        <w:t xml:space="preserve">En efecto, el Honorable Juzgador no tuvo en cuenta que la póliza incorporada en el expediente no goza de ningún tipo de cobertura, lo cual indudablemente </w:t>
      </w:r>
      <w:r w:rsidRPr="0082455A">
        <w:rPr>
          <w:rFonts w:ascii="Arial" w:hAnsi="Arial" w:cs="Arial"/>
        </w:rPr>
        <w:lastRenderedPageBreak/>
        <w:t>contraviene el artículo 44 de la Ley 610 de 2000</w:t>
      </w:r>
      <w:r w:rsidRPr="00DB4A5A">
        <w:rPr>
          <w:rFonts w:ascii="Arial" w:hAnsi="Arial" w:cs="Arial"/>
        </w:rPr>
        <w:t>, el cual dispone:</w:t>
      </w:r>
      <w:r w:rsidRPr="00E078B4">
        <w:rPr>
          <w:rFonts w:ascii="Arial" w:hAnsi="Arial" w:cs="Arial"/>
        </w:rPr>
        <w:t xml:space="preserve"> </w:t>
      </w:r>
    </w:p>
    <w:p w14:paraId="1E6E08C1" w14:textId="77777777" w:rsidR="0084568D" w:rsidRPr="00495EE5" w:rsidRDefault="0084568D" w:rsidP="0084568D">
      <w:pPr>
        <w:spacing w:line="312" w:lineRule="auto"/>
        <w:jc w:val="both"/>
        <w:rPr>
          <w:rFonts w:ascii="Arial" w:hAnsi="Arial" w:cs="Arial"/>
          <w:sz w:val="20"/>
        </w:rPr>
      </w:pPr>
    </w:p>
    <w:p w14:paraId="7E52A302" w14:textId="77777777" w:rsidR="0084568D" w:rsidRPr="008276E8" w:rsidRDefault="0084568D" w:rsidP="00014715">
      <w:pPr>
        <w:spacing w:line="312" w:lineRule="auto"/>
        <w:ind w:left="851" w:right="851"/>
        <w:jc w:val="both"/>
        <w:rPr>
          <w:rFonts w:ascii="Arial" w:eastAsia="Times New Roman" w:hAnsi="Arial" w:cs="Arial"/>
          <w:i/>
          <w:sz w:val="20"/>
          <w:szCs w:val="20"/>
          <w:lang w:eastAsia="es-CO"/>
        </w:rPr>
      </w:pPr>
      <w:r w:rsidRPr="008276E8">
        <w:rPr>
          <w:rFonts w:ascii="Arial" w:eastAsia="Times New Roman" w:hAnsi="Arial" w:cs="Arial"/>
          <w:i/>
          <w:sz w:val="20"/>
          <w:szCs w:val="20"/>
          <w:lang w:eastAsia="es-CO"/>
        </w:rPr>
        <w:t xml:space="preserve">“Cuando el presunto responsable, o el bien o contrato sobre el cual recaiga el objeto del proceso, se encuentren amparados por una póliza, se vinculará al proceso a la compañía de seguros, en calidad de tercero civilmente responsable, en cuya virtud tendrá los mismos derechos y facultades del principal implicado. La vinculación se surtirá mediante la comunicación del auto de apertura del proceso al representante legal o al apoderado designado por éste, con la indicación del motivo de procedencia de aquella.” </w:t>
      </w:r>
    </w:p>
    <w:p w14:paraId="43448E32" w14:textId="77777777" w:rsidR="0084568D" w:rsidRPr="00E078B4" w:rsidRDefault="0084568D" w:rsidP="0084568D">
      <w:pPr>
        <w:spacing w:line="312" w:lineRule="auto"/>
        <w:jc w:val="both"/>
        <w:rPr>
          <w:rFonts w:ascii="Arial" w:hAnsi="Arial" w:cs="Arial"/>
        </w:rPr>
      </w:pPr>
    </w:p>
    <w:p w14:paraId="380FE16A" w14:textId="77777777" w:rsidR="0084568D" w:rsidRPr="00E078B4" w:rsidRDefault="0084568D" w:rsidP="0084568D">
      <w:pPr>
        <w:spacing w:line="312" w:lineRule="auto"/>
        <w:jc w:val="both"/>
        <w:rPr>
          <w:rFonts w:ascii="Arial" w:hAnsi="Arial" w:cs="Arial"/>
        </w:rPr>
      </w:pPr>
      <w:r w:rsidRPr="00E078B4">
        <w:rPr>
          <w:rFonts w:ascii="Arial" w:hAnsi="Arial" w:cs="Arial"/>
        </w:rPr>
        <w:t>Sobre el particular, se ha pronunciado el Honorable Consejo de Estado, Sección Primera, Consejera Ponente: María Claudia Rojas Lasso, radicación No. 25000-23-24-000-2002-00907-01, al señalar:</w:t>
      </w:r>
    </w:p>
    <w:p w14:paraId="544783C3" w14:textId="77777777" w:rsidR="0084568D" w:rsidRPr="00E078B4" w:rsidRDefault="0084568D" w:rsidP="0084568D">
      <w:pPr>
        <w:spacing w:line="312" w:lineRule="auto"/>
        <w:jc w:val="both"/>
        <w:rPr>
          <w:rFonts w:ascii="Arial" w:hAnsi="Arial" w:cs="Arial"/>
        </w:rPr>
      </w:pPr>
    </w:p>
    <w:p w14:paraId="5696AB07" w14:textId="77777777" w:rsidR="0084568D" w:rsidRPr="00C06AB4" w:rsidRDefault="0084568D" w:rsidP="00014715">
      <w:pPr>
        <w:spacing w:line="312" w:lineRule="auto"/>
        <w:ind w:left="851" w:right="851"/>
        <w:jc w:val="both"/>
        <w:rPr>
          <w:rFonts w:ascii="Arial" w:eastAsia="Times New Roman" w:hAnsi="Arial" w:cs="Arial"/>
          <w:iCs/>
          <w:sz w:val="20"/>
          <w:szCs w:val="20"/>
          <w:lang w:eastAsia="es-CO"/>
        </w:rPr>
      </w:pPr>
      <w:r w:rsidRPr="008276E8">
        <w:rPr>
          <w:rFonts w:ascii="Arial" w:eastAsia="Times New Roman" w:hAnsi="Arial" w:cs="Arial"/>
          <w:i/>
          <w:sz w:val="20"/>
          <w:szCs w:val="20"/>
          <w:lang w:eastAsia="es-CO"/>
        </w:rPr>
        <w:t xml:space="preserve">“El papel que juega el asegurador es precisamente el de garantizar el pronto y efectivo pago de los perjuicios que se ocasionen al patrimonio público por el servidor público responsable de la gestión fiscal, por el contrato o el bien amparados por una póliza. </w:t>
      </w:r>
      <w:r w:rsidRPr="008276E8">
        <w:rPr>
          <w:rFonts w:ascii="Arial" w:eastAsia="Times New Roman" w:hAnsi="Arial" w:cs="Arial"/>
          <w:b/>
          <w:i/>
          <w:sz w:val="20"/>
          <w:szCs w:val="20"/>
          <w:u w:val="single"/>
          <w:lang w:eastAsia="es-CO"/>
        </w:rPr>
        <w:t>Es decir, la vinculación del garante está determinada por el riesgo amparado</w:t>
      </w:r>
      <w:r w:rsidRPr="008276E8">
        <w:rPr>
          <w:rFonts w:ascii="Arial" w:eastAsia="Times New Roman" w:hAnsi="Arial" w:cs="Arial"/>
          <w:i/>
          <w:sz w:val="20"/>
          <w:szCs w:val="20"/>
          <w:lang w:eastAsia="es-CO"/>
        </w:rPr>
        <w:t xml:space="preserve">, en estos casos la afectación de patrimonio público por el incumplimiento de las obligaciones del contrato, la conducta de los servidores públicos y los bienes amparados, pues de lo contrario </w:t>
      </w:r>
      <w:r w:rsidRPr="008276E8">
        <w:rPr>
          <w:rFonts w:ascii="Arial" w:eastAsia="Times New Roman" w:hAnsi="Arial" w:cs="Arial"/>
          <w:b/>
          <w:i/>
          <w:sz w:val="20"/>
          <w:szCs w:val="20"/>
          <w:u w:val="single"/>
          <w:lang w:eastAsia="es-CO"/>
        </w:rPr>
        <w:t>la norma acusada resultaría desproporcionada si comprendiera el deber para las compañías de seguros de garantizar riesgos no amparados por ellas</w:t>
      </w:r>
      <w:r w:rsidRPr="008276E8">
        <w:rPr>
          <w:rFonts w:ascii="Arial" w:eastAsia="Times New Roman" w:hAnsi="Arial" w:cs="Arial"/>
          <w:i/>
          <w:sz w:val="20"/>
          <w:szCs w:val="20"/>
          <w:lang w:eastAsia="es-CO"/>
        </w:rPr>
        <w:t>.”</w:t>
      </w:r>
      <w:r w:rsidRPr="00C06AB4">
        <w:rPr>
          <w:rFonts w:ascii="Arial" w:eastAsia="Times New Roman" w:hAnsi="Arial" w:cs="Arial"/>
          <w:iCs/>
          <w:sz w:val="20"/>
          <w:szCs w:val="20"/>
          <w:lang w:eastAsia="es-CO"/>
        </w:rPr>
        <w:t xml:space="preserve"> </w:t>
      </w:r>
      <w:r w:rsidRPr="00C06AB4">
        <w:rPr>
          <w:rFonts w:ascii="Arial" w:hAnsi="Arial" w:cs="Arial"/>
          <w:iCs/>
          <w:sz w:val="20"/>
          <w:szCs w:val="20"/>
        </w:rPr>
        <w:t>(Subrayado y negrilla fuera del texto original)</w:t>
      </w:r>
    </w:p>
    <w:p w14:paraId="6D2C078D" w14:textId="77777777" w:rsidR="0084568D" w:rsidRPr="00E078B4" w:rsidRDefault="0084568D" w:rsidP="0084568D">
      <w:pPr>
        <w:spacing w:line="312" w:lineRule="auto"/>
        <w:jc w:val="both"/>
        <w:rPr>
          <w:rFonts w:ascii="Arial" w:hAnsi="Arial" w:cs="Arial"/>
        </w:rPr>
      </w:pPr>
    </w:p>
    <w:p w14:paraId="4D2AAE86" w14:textId="77777777" w:rsidR="0084568D" w:rsidRPr="00E078B4" w:rsidRDefault="0084568D" w:rsidP="0084568D">
      <w:pPr>
        <w:spacing w:line="312" w:lineRule="auto"/>
        <w:jc w:val="both"/>
        <w:rPr>
          <w:rFonts w:ascii="Arial" w:hAnsi="Arial" w:cs="Arial"/>
        </w:rPr>
      </w:pPr>
      <w:r w:rsidRPr="00E078B4">
        <w:rPr>
          <w:rFonts w:ascii="Arial" w:hAnsi="Arial" w:cs="Arial"/>
        </w:rPr>
        <w:t xml:space="preserve">En ese contexto, la vinculación del garante </w:t>
      </w:r>
      <w:r>
        <w:rPr>
          <w:rFonts w:ascii="Arial" w:hAnsi="Arial" w:cs="Arial"/>
        </w:rPr>
        <w:t>se encuentra circunscrita al</w:t>
      </w:r>
      <w:r w:rsidRPr="00E078B4">
        <w:rPr>
          <w:rFonts w:ascii="Arial" w:hAnsi="Arial" w:cs="Arial"/>
        </w:rPr>
        <w:t xml:space="preserve"> riesgo amparado, pues de lo contrario</w:t>
      </w:r>
      <w:r>
        <w:rPr>
          <w:rFonts w:ascii="Arial" w:hAnsi="Arial" w:cs="Arial"/>
        </w:rPr>
        <w:t>,</w:t>
      </w:r>
      <w:r w:rsidRPr="00E078B4">
        <w:rPr>
          <w:rFonts w:ascii="Arial" w:hAnsi="Arial" w:cs="Arial"/>
        </w:rPr>
        <w:t xml:space="preserve"> la norma ya mencionada resultaría desproporcionada si comprendiera el deber para las compañías de seguros de garantizar riesgos no </w:t>
      </w:r>
      <w:r>
        <w:rPr>
          <w:rFonts w:ascii="Arial" w:hAnsi="Arial" w:cs="Arial"/>
        </w:rPr>
        <w:t>cubiertos</w:t>
      </w:r>
      <w:r w:rsidRPr="00E078B4">
        <w:rPr>
          <w:rFonts w:ascii="Arial" w:hAnsi="Arial" w:cs="Arial"/>
        </w:rPr>
        <w:t xml:space="preserve"> por ellas. </w:t>
      </w:r>
    </w:p>
    <w:p w14:paraId="79761FB8" w14:textId="77777777" w:rsidR="0084568D" w:rsidRPr="00E078B4" w:rsidRDefault="0084568D" w:rsidP="0084568D">
      <w:pPr>
        <w:spacing w:line="312" w:lineRule="auto"/>
        <w:jc w:val="both"/>
        <w:rPr>
          <w:rFonts w:ascii="Arial" w:hAnsi="Arial" w:cs="Arial"/>
        </w:rPr>
      </w:pPr>
    </w:p>
    <w:p w14:paraId="43ABDC44" w14:textId="77777777" w:rsidR="0084568D" w:rsidRDefault="0084568D" w:rsidP="0084568D">
      <w:pPr>
        <w:spacing w:line="312" w:lineRule="auto"/>
        <w:jc w:val="both"/>
        <w:rPr>
          <w:rFonts w:ascii="Arial" w:hAnsi="Arial" w:cs="Arial"/>
        </w:rPr>
      </w:pPr>
      <w:r w:rsidRPr="00E078B4">
        <w:rPr>
          <w:rFonts w:ascii="Arial" w:hAnsi="Arial" w:cs="Arial"/>
        </w:rPr>
        <w:t>Ahora, es importante tener en cuenta que para efectuar la vinculación de una compañía de seguros deben tenerse en cuenta y acatarse las directrices planteadas en el instructivo No</w:t>
      </w:r>
      <w:r>
        <w:rPr>
          <w:rFonts w:ascii="Arial" w:hAnsi="Arial" w:cs="Arial"/>
        </w:rPr>
        <w:t>.</w:t>
      </w:r>
      <w:r w:rsidRPr="00E078B4">
        <w:rPr>
          <w:rFonts w:ascii="Arial" w:hAnsi="Arial" w:cs="Arial"/>
        </w:rPr>
        <w:t xml:space="preserve"> 82113-001199 de</w:t>
      </w:r>
      <w:r>
        <w:rPr>
          <w:rFonts w:ascii="Arial" w:hAnsi="Arial" w:cs="Arial"/>
        </w:rPr>
        <w:t>l 19 de</w:t>
      </w:r>
      <w:r w:rsidRPr="00E078B4">
        <w:rPr>
          <w:rFonts w:ascii="Arial" w:hAnsi="Arial" w:cs="Arial"/>
        </w:rPr>
        <w:t xml:space="preserve"> junio de 2002, proferido por la Contraloría General de la Republica</w:t>
      </w:r>
      <w:r>
        <w:rPr>
          <w:rFonts w:ascii="Arial" w:hAnsi="Arial" w:cs="Arial"/>
        </w:rPr>
        <w:t>. Este instructivo</w:t>
      </w:r>
      <w:r w:rsidRPr="00E078B4">
        <w:rPr>
          <w:rFonts w:ascii="Arial" w:hAnsi="Arial" w:cs="Arial"/>
        </w:rPr>
        <w:t xml:space="preserve"> regula y aclara el procedimiento de vinculación del asegurador a los Procesos de Responsabilidad Fiscal a que se refiere el Artículo 44 de la Ley 610 de 2000</w:t>
      </w:r>
      <w:r>
        <w:rPr>
          <w:rFonts w:ascii="Arial" w:hAnsi="Arial" w:cs="Arial"/>
        </w:rPr>
        <w:t xml:space="preserve">. </w:t>
      </w:r>
    </w:p>
    <w:p w14:paraId="332DF173" w14:textId="77777777" w:rsidR="0084568D" w:rsidRDefault="0084568D" w:rsidP="0084568D">
      <w:pPr>
        <w:spacing w:line="312" w:lineRule="auto"/>
        <w:jc w:val="both"/>
        <w:rPr>
          <w:rFonts w:ascii="Arial" w:hAnsi="Arial" w:cs="Arial"/>
        </w:rPr>
      </w:pPr>
    </w:p>
    <w:p w14:paraId="04948CF7" w14:textId="77777777" w:rsidR="0084568D" w:rsidRPr="00E078B4" w:rsidRDefault="0084568D" w:rsidP="0084568D">
      <w:pPr>
        <w:spacing w:line="312" w:lineRule="auto"/>
        <w:jc w:val="both"/>
        <w:rPr>
          <w:rFonts w:ascii="Arial" w:hAnsi="Arial" w:cs="Arial"/>
        </w:rPr>
      </w:pPr>
      <w:r>
        <w:rPr>
          <w:rFonts w:ascii="Arial" w:hAnsi="Arial" w:cs="Arial"/>
        </w:rPr>
        <w:t>De este modo, en aquel documento se estableció</w:t>
      </w:r>
      <w:r w:rsidRPr="00E078B4">
        <w:rPr>
          <w:rFonts w:ascii="Arial" w:hAnsi="Arial" w:cs="Arial"/>
        </w:rPr>
        <w:t xml:space="preserve"> que</w:t>
      </w:r>
      <w:r>
        <w:rPr>
          <w:rFonts w:ascii="Arial" w:hAnsi="Arial" w:cs="Arial"/>
        </w:rPr>
        <w:t>,</w:t>
      </w:r>
      <w:r w:rsidRPr="00E078B4">
        <w:rPr>
          <w:rFonts w:ascii="Arial" w:hAnsi="Arial" w:cs="Arial"/>
        </w:rPr>
        <w:t xml:space="preserve"> antes de vincular a una </w:t>
      </w:r>
      <w:r>
        <w:rPr>
          <w:rFonts w:ascii="Arial" w:hAnsi="Arial" w:cs="Arial"/>
        </w:rPr>
        <w:t>aseguradora,</w:t>
      </w:r>
      <w:r w:rsidRPr="00E078B4">
        <w:rPr>
          <w:rFonts w:ascii="Arial" w:hAnsi="Arial" w:cs="Arial"/>
        </w:rPr>
        <w:t xml:space="preserve"> deben observarse algunos aspectos fundamentales respecto de la naturaleza del vínculo jurídico concretado en el contrato de seguros correspondiente</w:t>
      </w:r>
      <w:r>
        <w:rPr>
          <w:rFonts w:ascii="Arial" w:hAnsi="Arial" w:cs="Arial"/>
        </w:rPr>
        <w:t>.</w:t>
      </w:r>
      <w:r w:rsidRPr="00E078B4">
        <w:rPr>
          <w:rFonts w:ascii="Arial" w:hAnsi="Arial" w:cs="Arial"/>
        </w:rPr>
        <w:t xml:space="preserve"> </w:t>
      </w:r>
      <w:r>
        <w:rPr>
          <w:rFonts w:ascii="Arial" w:hAnsi="Arial" w:cs="Arial"/>
        </w:rPr>
        <w:t>P</w:t>
      </w:r>
      <w:r w:rsidRPr="00E078B4">
        <w:rPr>
          <w:rFonts w:ascii="Arial" w:hAnsi="Arial" w:cs="Arial"/>
        </w:rPr>
        <w:t xml:space="preserve">or cuanto de la correcta concepción de esa relación convencional, se puede determinar si se debe </w:t>
      </w:r>
      <w:r>
        <w:rPr>
          <w:rFonts w:ascii="Arial" w:hAnsi="Arial" w:cs="Arial"/>
        </w:rPr>
        <w:t xml:space="preserve">o no </w:t>
      </w:r>
      <w:r w:rsidRPr="00E078B4">
        <w:rPr>
          <w:rFonts w:ascii="Arial" w:hAnsi="Arial" w:cs="Arial"/>
        </w:rPr>
        <w:t xml:space="preserve">hacer efectiva la garantía constituida en la póliza. </w:t>
      </w:r>
    </w:p>
    <w:p w14:paraId="51F09E72" w14:textId="77777777" w:rsidR="0084568D" w:rsidRPr="00E078B4" w:rsidRDefault="0084568D" w:rsidP="0084568D">
      <w:pPr>
        <w:spacing w:line="312" w:lineRule="auto"/>
        <w:jc w:val="both"/>
        <w:rPr>
          <w:rFonts w:ascii="Arial" w:hAnsi="Arial" w:cs="Arial"/>
        </w:rPr>
      </w:pPr>
    </w:p>
    <w:p w14:paraId="16FB5688" w14:textId="77777777" w:rsidR="0084568D" w:rsidRPr="00E078B4" w:rsidRDefault="0084568D" w:rsidP="0084568D">
      <w:pPr>
        <w:spacing w:line="312" w:lineRule="auto"/>
        <w:jc w:val="both"/>
        <w:rPr>
          <w:rFonts w:ascii="Arial" w:hAnsi="Arial" w:cs="Arial"/>
        </w:rPr>
      </w:pPr>
      <w:r w:rsidRPr="00E078B4">
        <w:rPr>
          <w:rFonts w:ascii="Arial" w:hAnsi="Arial" w:cs="Arial"/>
        </w:rPr>
        <w:t xml:space="preserve">El citado instructivo emitido con base en la Ley 610 de 2000, precisó las condiciones o requisitos para la procedencia de la vinculación de las aseguradoras a los procesos de responsabilidad fiscal, determinando que: </w:t>
      </w:r>
    </w:p>
    <w:p w14:paraId="43334E16" w14:textId="77777777" w:rsidR="0084568D" w:rsidRPr="00E078B4" w:rsidRDefault="0084568D" w:rsidP="0084568D">
      <w:pPr>
        <w:spacing w:line="312" w:lineRule="auto"/>
        <w:jc w:val="both"/>
        <w:rPr>
          <w:rFonts w:ascii="Arial" w:hAnsi="Arial" w:cs="Arial"/>
          <w:b/>
          <w:i/>
        </w:rPr>
      </w:pPr>
    </w:p>
    <w:p w14:paraId="2247820D" w14:textId="77777777" w:rsidR="0084568D" w:rsidRPr="008276E8" w:rsidRDefault="0084568D" w:rsidP="00014715">
      <w:pPr>
        <w:spacing w:line="312" w:lineRule="auto"/>
        <w:ind w:left="851" w:right="851"/>
        <w:jc w:val="both"/>
        <w:rPr>
          <w:rFonts w:ascii="Arial" w:eastAsia="Times New Roman" w:hAnsi="Arial" w:cs="Arial"/>
          <w:i/>
          <w:sz w:val="20"/>
          <w:szCs w:val="20"/>
          <w:lang w:eastAsia="es-CO"/>
        </w:rPr>
      </w:pPr>
      <w:r w:rsidRPr="008276E8">
        <w:rPr>
          <w:rFonts w:ascii="Arial" w:eastAsia="Times New Roman" w:hAnsi="Arial" w:cs="Arial"/>
          <w:i/>
          <w:sz w:val="20"/>
          <w:szCs w:val="20"/>
          <w:lang w:eastAsia="es-CO"/>
        </w:rPr>
        <w:t xml:space="preserve">“(…) 2. Cuando se vinculan…-las aseguradoras- se deben observar las siguientes situaciones: </w:t>
      </w:r>
    </w:p>
    <w:p w14:paraId="54205D09" w14:textId="77777777" w:rsidR="0084568D" w:rsidRPr="008276E8" w:rsidRDefault="0084568D" w:rsidP="00014715">
      <w:pPr>
        <w:spacing w:line="312" w:lineRule="auto"/>
        <w:ind w:left="851" w:right="851"/>
        <w:jc w:val="both"/>
        <w:rPr>
          <w:rFonts w:ascii="Arial" w:eastAsia="Times New Roman" w:hAnsi="Arial" w:cs="Arial"/>
          <w:i/>
          <w:sz w:val="20"/>
          <w:szCs w:val="20"/>
          <w:lang w:eastAsia="es-CO"/>
        </w:rPr>
      </w:pPr>
      <w:r w:rsidRPr="008276E8">
        <w:rPr>
          <w:rFonts w:ascii="Arial" w:eastAsia="Times New Roman" w:hAnsi="Arial" w:cs="Arial"/>
          <w:i/>
          <w:sz w:val="20"/>
          <w:szCs w:val="20"/>
          <w:lang w:eastAsia="es-CO"/>
        </w:rPr>
        <w:t xml:space="preserve">a) </w:t>
      </w:r>
      <w:r w:rsidRPr="008276E8">
        <w:rPr>
          <w:rFonts w:ascii="Arial" w:eastAsia="Times New Roman" w:hAnsi="Arial" w:cs="Arial"/>
          <w:b/>
          <w:i/>
          <w:sz w:val="20"/>
          <w:szCs w:val="20"/>
          <w:u w:val="single"/>
          <w:lang w:eastAsia="es-CO"/>
        </w:rPr>
        <w:t>Verificar la correspondencia entre la causa que genera el detrimento de tipo fiscal y el riesgo amparado</w:t>
      </w:r>
      <w:r w:rsidRPr="008276E8">
        <w:rPr>
          <w:rFonts w:ascii="Arial" w:eastAsia="Times New Roman" w:hAnsi="Arial" w:cs="Arial"/>
          <w:i/>
          <w:sz w:val="20"/>
          <w:szCs w:val="20"/>
          <w:lang w:eastAsia="es-CO"/>
        </w:rPr>
        <w:t xml:space="preserve">: Por ejemplo: Si se responsabiliza por sobrecostos en un contrato y la póliza cubre únicamente el cumplimiento y calidad del objeto contratado, no hay lugar a vincularla, por cuanto los sobrecostos no son un riesgo amparado y escapan al objeto </w:t>
      </w:r>
      <w:r w:rsidRPr="008276E8">
        <w:rPr>
          <w:rFonts w:ascii="Arial" w:eastAsia="Times New Roman" w:hAnsi="Arial" w:cs="Arial"/>
          <w:i/>
          <w:sz w:val="20"/>
          <w:szCs w:val="20"/>
          <w:lang w:eastAsia="es-CO"/>
        </w:rPr>
        <w:lastRenderedPageBreak/>
        <w:t>del seguro.</w:t>
      </w:r>
    </w:p>
    <w:p w14:paraId="789E0F96" w14:textId="77777777" w:rsidR="0084568D" w:rsidRPr="008276E8" w:rsidRDefault="0084568D" w:rsidP="00014715">
      <w:pPr>
        <w:spacing w:line="312" w:lineRule="auto"/>
        <w:ind w:left="851" w:right="851"/>
        <w:jc w:val="both"/>
        <w:rPr>
          <w:rFonts w:ascii="Arial" w:eastAsia="Times New Roman" w:hAnsi="Arial" w:cs="Arial"/>
          <w:i/>
          <w:sz w:val="20"/>
          <w:szCs w:val="20"/>
          <w:lang w:eastAsia="es-CO"/>
        </w:rPr>
      </w:pPr>
    </w:p>
    <w:p w14:paraId="62C8EE38" w14:textId="77777777" w:rsidR="0084568D" w:rsidRPr="008276E8" w:rsidRDefault="0084568D" w:rsidP="00014715">
      <w:pPr>
        <w:spacing w:line="312" w:lineRule="auto"/>
        <w:ind w:left="851" w:right="851"/>
        <w:jc w:val="both"/>
        <w:rPr>
          <w:rFonts w:ascii="Arial" w:eastAsia="Times New Roman" w:hAnsi="Arial" w:cs="Arial"/>
          <w:i/>
          <w:sz w:val="20"/>
          <w:szCs w:val="20"/>
          <w:lang w:eastAsia="es-CO"/>
        </w:rPr>
      </w:pPr>
      <w:r w:rsidRPr="008276E8">
        <w:rPr>
          <w:rFonts w:ascii="Arial" w:eastAsia="Times New Roman" w:hAnsi="Arial" w:cs="Arial"/>
          <w:i/>
          <w:sz w:val="20"/>
          <w:szCs w:val="20"/>
          <w:lang w:eastAsia="es-CO"/>
        </w:rPr>
        <w:t xml:space="preserve">b) </w:t>
      </w:r>
      <w:r w:rsidRPr="008276E8">
        <w:rPr>
          <w:rFonts w:ascii="Arial" w:eastAsia="Times New Roman" w:hAnsi="Arial" w:cs="Arial"/>
          <w:b/>
          <w:i/>
          <w:sz w:val="20"/>
          <w:szCs w:val="20"/>
          <w:u w:val="single"/>
          <w:lang w:eastAsia="es-CO"/>
        </w:rPr>
        <w:t>Establecer las condiciones particulares pactadas en el contrato de seguro, tales como vigencia de la póliza, valor asegurado, nombre de los afianzados, existencia de un deducible</w:t>
      </w:r>
      <w:r w:rsidRPr="008276E8">
        <w:rPr>
          <w:rFonts w:ascii="Arial" w:eastAsia="Times New Roman" w:hAnsi="Arial" w:cs="Arial"/>
          <w:i/>
          <w:sz w:val="20"/>
          <w:szCs w:val="20"/>
          <w:lang w:eastAsia="es-CO"/>
        </w:rPr>
        <w:t>, etc., eso para conocer el alcance de la garantía, toda vez que de estas condiciones se desprenderá la viabilidad de la vinculación de la Compañía aseguradora al proceso.</w:t>
      </w:r>
    </w:p>
    <w:p w14:paraId="5167B694" w14:textId="77777777" w:rsidR="0084568D" w:rsidRPr="008276E8" w:rsidRDefault="0084568D" w:rsidP="00014715">
      <w:pPr>
        <w:spacing w:line="312" w:lineRule="auto"/>
        <w:ind w:left="851" w:right="851"/>
        <w:jc w:val="both"/>
        <w:rPr>
          <w:rFonts w:ascii="Arial" w:eastAsia="Times New Roman" w:hAnsi="Arial" w:cs="Arial"/>
          <w:i/>
          <w:sz w:val="20"/>
          <w:szCs w:val="20"/>
          <w:lang w:eastAsia="es-CO"/>
        </w:rPr>
      </w:pPr>
    </w:p>
    <w:p w14:paraId="12D43C9C" w14:textId="77777777" w:rsidR="0084568D" w:rsidRPr="00471BC4" w:rsidRDefault="0084568D" w:rsidP="00014715">
      <w:pPr>
        <w:spacing w:line="312" w:lineRule="auto"/>
        <w:ind w:left="851" w:right="851"/>
        <w:jc w:val="both"/>
        <w:rPr>
          <w:rFonts w:ascii="Arial" w:eastAsia="Times New Roman" w:hAnsi="Arial" w:cs="Arial"/>
          <w:i/>
          <w:sz w:val="21"/>
          <w:szCs w:val="21"/>
          <w:lang w:eastAsia="es-CO"/>
        </w:rPr>
      </w:pPr>
      <w:r w:rsidRPr="008276E8">
        <w:rPr>
          <w:rFonts w:ascii="Arial" w:eastAsia="Times New Roman" w:hAnsi="Arial" w:cs="Arial"/>
          <w:i/>
          <w:sz w:val="20"/>
          <w:szCs w:val="20"/>
          <w:lang w:eastAsia="es-CO"/>
        </w:rPr>
        <w:t xml:space="preserve">c) </w:t>
      </w:r>
      <w:r w:rsidRPr="008276E8">
        <w:rPr>
          <w:rFonts w:ascii="Arial" w:eastAsia="Times New Roman" w:hAnsi="Arial" w:cs="Arial"/>
          <w:b/>
          <w:i/>
          <w:sz w:val="20"/>
          <w:szCs w:val="20"/>
          <w:u w:val="single"/>
          <w:lang w:eastAsia="es-CO"/>
        </w:rPr>
        <w:t>Examinar el fenómeno de la prescripción</w:t>
      </w:r>
      <w:r w:rsidRPr="008276E8">
        <w:rPr>
          <w:rFonts w:ascii="Arial" w:eastAsia="Times New Roman" w:hAnsi="Arial" w:cs="Arial"/>
          <w:i/>
          <w:sz w:val="20"/>
          <w:szCs w:val="20"/>
          <w:lang w:eastAsia="es-CO"/>
        </w:rPr>
        <w:t>, que, si bien es cierto, por vía del art. 1081 del Código de Comercio, es de dos años la ordinaria y de cinco la extraordinaria (…)”</w:t>
      </w:r>
      <w:r w:rsidRPr="00101650">
        <w:rPr>
          <w:rFonts w:ascii="Arial" w:eastAsia="Times New Roman" w:hAnsi="Arial" w:cs="Arial"/>
          <w:iCs/>
          <w:sz w:val="20"/>
          <w:szCs w:val="20"/>
          <w:lang w:eastAsia="es-CO"/>
        </w:rPr>
        <w:t xml:space="preserve"> </w:t>
      </w:r>
      <w:r w:rsidRPr="00101650">
        <w:rPr>
          <w:rFonts w:ascii="Arial" w:hAnsi="Arial" w:cs="Arial"/>
          <w:iCs/>
          <w:sz w:val="20"/>
          <w:szCs w:val="20"/>
        </w:rPr>
        <w:t>(Subrayado y negrilla fuera del texto original)</w:t>
      </w:r>
    </w:p>
    <w:p w14:paraId="7325F546" w14:textId="77777777" w:rsidR="0084568D" w:rsidRPr="006353DA" w:rsidRDefault="0084568D" w:rsidP="0084568D">
      <w:pPr>
        <w:spacing w:line="312" w:lineRule="auto"/>
        <w:jc w:val="both"/>
        <w:rPr>
          <w:rFonts w:ascii="Arial" w:hAnsi="Arial" w:cs="Arial"/>
          <w:lang w:val="es-ES_tradnl"/>
        </w:rPr>
      </w:pPr>
    </w:p>
    <w:p w14:paraId="123F7F02" w14:textId="77777777" w:rsidR="0084568D" w:rsidRDefault="0084568D" w:rsidP="0084568D">
      <w:pPr>
        <w:spacing w:line="312" w:lineRule="auto"/>
        <w:jc w:val="both"/>
        <w:rPr>
          <w:rFonts w:ascii="Arial" w:hAnsi="Arial" w:cs="Arial"/>
          <w:lang w:val="es-ES_tradnl"/>
        </w:rPr>
      </w:pPr>
      <w:r w:rsidRPr="00E078B4">
        <w:rPr>
          <w:rFonts w:ascii="Arial" w:hAnsi="Arial" w:cs="Arial"/>
          <w:lang w:val="es-ES_tradnl"/>
        </w:rPr>
        <w:t>Conforme a lo anterior, es claro que la vinculación de la aseguradora debe estar condicionada a la estricta observancia o análisis previo de las pólizas invocadas para efectuar su vinculación, debiendo sujetarse a las condiciones contractuales del aseguramiento, independientemente del carácter y magnitud de la eventual infracción fiscal</w:t>
      </w:r>
      <w:r>
        <w:rPr>
          <w:rFonts w:ascii="Arial" w:hAnsi="Arial" w:cs="Arial"/>
          <w:lang w:val="es-ES_tradnl"/>
        </w:rPr>
        <w:t xml:space="preserve">. Lo anterior, </w:t>
      </w:r>
      <w:r w:rsidRPr="00E078B4">
        <w:rPr>
          <w:rFonts w:ascii="Arial" w:hAnsi="Arial" w:cs="Arial"/>
          <w:lang w:val="es-ES_tradnl"/>
        </w:rPr>
        <w:t>para determinar si es o no procedente su vinculación, siempre que no se configure alguna causal de inoperancia del contrato de seguro</w:t>
      </w:r>
      <w:r>
        <w:rPr>
          <w:rFonts w:ascii="Arial" w:hAnsi="Arial" w:cs="Arial"/>
          <w:lang w:val="es-ES_tradnl"/>
        </w:rPr>
        <w:t>.</w:t>
      </w:r>
    </w:p>
    <w:p w14:paraId="28F83DE1" w14:textId="77777777" w:rsidR="0084568D" w:rsidRDefault="0084568D" w:rsidP="0084568D">
      <w:pPr>
        <w:spacing w:line="312" w:lineRule="auto"/>
        <w:jc w:val="both"/>
        <w:rPr>
          <w:rFonts w:ascii="Arial" w:hAnsi="Arial" w:cs="Arial"/>
          <w:lang w:val="es-ES_tradnl"/>
        </w:rPr>
      </w:pPr>
    </w:p>
    <w:p w14:paraId="566AA585" w14:textId="77777777" w:rsidR="0084568D" w:rsidRPr="00E078B4" w:rsidRDefault="0084568D" w:rsidP="0084568D">
      <w:pPr>
        <w:spacing w:line="312" w:lineRule="auto"/>
        <w:jc w:val="both"/>
        <w:rPr>
          <w:rFonts w:ascii="Arial" w:hAnsi="Arial" w:cs="Arial"/>
          <w:lang w:val="es-ES_tradnl"/>
        </w:rPr>
      </w:pPr>
      <w:r>
        <w:rPr>
          <w:rFonts w:ascii="Arial" w:hAnsi="Arial" w:cs="Arial"/>
          <w:lang w:val="es-ES_tradnl"/>
        </w:rPr>
        <w:t xml:space="preserve">En efecto, </w:t>
      </w:r>
      <w:r w:rsidRPr="00E078B4">
        <w:rPr>
          <w:rFonts w:ascii="Arial" w:hAnsi="Arial" w:cs="Arial"/>
          <w:lang w:val="es-ES_tradnl"/>
        </w:rPr>
        <w:t>como lo ha manifestado el H</w:t>
      </w:r>
      <w:r>
        <w:rPr>
          <w:rFonts w:ascii="Arial" w:hAnsi="Arial" w:cs="Arial"/>
          <w:lang w:val="es-ES_tradnl"/>
        </w:rPr>
        <w:t xml:space="preserve">onorable </w:t>
      </w:r>
      <w:r w:rsidRPr="00E078B4">
        <w:rPr>
          <w:rFonts w:ascii="Arial" w:hAnsi="Arial" w:cs="Arial"/>
          <w:lang w:val="es-ES_tradnl"/>
        </w:rPr>
        <w:t xml:space="preserve">Consejo de Estado, Sección </w:t>
      </w:r>
      <w:r>
        <w:rPr>
          <w:rFonts w:ascii="Arial" w:hAnsi="Arial" w:cs="Arial"/>
          <w:lang w:val="es-ES_tradnl"/>
        </w:rPr>
        <w:t>P</w:t>
      </w:r>
      <w:r w:rsidRPr="00E078B4">
        <w:rPr>
          <w:rFonts w:ascii="Arial" w:hAnsi="Arial" w:cs="Arial"/>
          <w:lang w:val="es-ES_tradnl"/>
        </w:rPr>
        <w:t xml:space="preserve">rimera, en el fallo del 18 de </w:t>
      </w:r>
      <w:r>
        <w:rPr>
          <w:rFonts w:ascii="Arial" w:hAnsi="Arial" w:cs="Arial"/>
          <w:lang w:val="es-ES_tradnl"/>
        </w:rPr>
        <w:t>marzo</w:t>
      </w:r>
      <w:r w:rsidRPr="00E078B4">
        <w:rPr>
          <w:rFonts w:ascii="Arial" w:hAnsi="Arial" w:cs="Arial"/>
          <w:lang w:val="es-ES_tradnl"/>
        </w:rPr>
        <w:t xml:space="preserve"> de 2010, la vinculación de las compañías de seguros no se efectúa a título de </w:t>
      </w:r>
      <w:r>
        <w:rPr>
          <w:rFonts w:ascii="Arial" w:hAnsi="Arial" w:cs="Arial"/>
          <w:lang w:val="es-ES_tradnl"/>
        </w:rPr>
        <w:t>responsable fiscal</w:t>
      </w:r>
      <w:r w:rsidRPr="00E078B4">
        <w:rPr>
          <w:rFonts w:ascii="Arial" w:hAnsi="Arial" w:cs="Arial"/>
          <w:lang w:val="es-ES_tradnl"/>
        </w:rPr>
        <w:t xml:space="preserve">, sino </w:t>
      </w:r>
      <w:r>
        <w:rPr>
          <w:rFonts w:ascii="Arial" w:hAnsi="Arial" w:cs="Arial"/>
          <w:lang w:val="es-ES_tradnl"/>
        </w:rPr>
        <w:t>de tercero civilmente</w:t>
      </w:r>
      <w:r w:rsidRPr="00E078B4">
        <w:rPr>
          <w:rFonts w:ascii="Arial" w:hAnsi="Arial" w:cs="Arial"/>
          <w:lang w:val="es-ES_tradnl"/>
        </w:rPr>
        <w:t xml:space="preserve"> responsab</w:t>
      </w:r>
      <w:r>
        <w:rPr>
          <w:rFonts w:ascii="Arial" w:hAnsi="Arial" w:cs="Arial"/>
          <w:lang w:val="es-ES_tradnl"/>
        </w:rPr>
        <w:t>le</w:t>
      </w:r>
      <w:r w:rsidRPr="00E078B4">
        <w:rPr>
          <w:rFonts w:ascii="Arial" w:hAnsi="Arial" w:cs="Arial"/>
          <w:lang w:val="es-ES_tradnl"/>
        </w:rPr>
        <w:t xml:space="preserve">, precisamente en razón a que su participación en el proceso se deriva única y exclusivamente del contrato de seguro y no de algún acto fiscal, o de una conducta suya </w:t>
      </w:r>
      <w:r>
        <w:rPr>
          <w:rFonts w:ascii="Arial" w:hAnsi="Arial" w:cs="Arial"/>
          <w:lang w:val="es-ES_tradnl"/>
        </w:rPr>
        <w:t xml:space="preserve">que pudiera resultar </w:t>
      </w:r>
      <w:r w:rsidRPr="00E078B4">
        <w:rPr>
          <w:rFonts w:ascii="Arial" w:hAnsi="Arial" w:cs="Arial"/>
          <w:lang w:val="es-ES_tradnl"/>
        </w:rPr>
        <w:t>lesiva para el erario</w:t>
      </w:r>
      <w:r>
        <w:rPr>
          <w:rFonts w:ascii="Arial" w:hAnsi="Arial" w:cs="Arial"/>
          <w:lang w:val="es-ES_tradnl"/>
        </w:rPr>
        <w:t>. Es por esto,</w:t>
      </w:r>
      <w:r w:rsidRPr="00E078B4">
        <w:rPr>
          <w:rFonts w:ascii="Arial" w:hAnsi="Arial" w:cs="Arial"/>
          <w:lang w:val="es-ES_tradnl"/>
        </w:rPr>
        <w:t xml:space="preserve"> que su responsabilidad se circunscribe a una de tipo civil o contractual, pero no fiscal, debiendo regirse precisamente por lo establecido en el derecho comercial sobre este particular.</w:t>
      </w:r>
    </w:p>
    <w:p w14:paraId="545CD5C7" w14:textId="77777777" w:rsidR="0084568D" w:rsidRPr="00E078B4" w:rsidRDefault="0084568D" w:rsidP="0084568D">
      <w:pPr>
        <w:spacing w:line="312" w:lineRule="auto"/>
        <w:jc w:val="both"/>
        <w:rPr>
          <w:rFonts w:ascii="Arial" w:hAnsi="Arial" w:cs="Arial"/>
          <w:lang w:val="es-ES_tradnl"/>
        </w:rPr>
      </w:pPr>
    </w:p>
    <w:p w14:paraId="088213CE" w14:textId="72E60B34" w:rsidR="0084568D" w:rsidRDefault="0084568D" w:rsidP="0084568D">
      <w:pPr>
        <w:spacing w:line="312" w:lineRule="auto"/>
        <w:jc w:val="both"/>
        <w:rPr>
          <w:rFonts w:ascii="Arial" w:hAnsi="Arial" w:cs="Arial"/>
          <w:lang w:val="es-ES_tradnl"/>
        </w:rPr>
      </w:pPr>
      <w:r w:rsidRPr="0023657C">
        <w:rPr>
          <w:rFonts w:ascii="Arial" w:hAnsi="Arial" w:cs="Arial"/>
          <w:lang w:val="es-ES_tradnl"/>
        </w:rPr>
        <w:t xml:space="preserve">En el caso particular, es evidente que el ente de control no efectuó el análisis y estudio de las condiciones pactadas en la </w:t>
      </w:r>
      <w:bookmarkStart w:id="4" w:name="_Hlk177142652"/>
      <w:r w:rsidRPr="0023657C">
        <w:rPr>
          <w:rFonts w:ascii="Arial" w:hAnsi="Arial" w:cs="Arial"/>
          <w:lang w:val="es-ES_tradnl"/>
        </w:rPr>
        <w:t xml:space="preserve">póliza de seguro No. </w:t>
      </w:r>
      <w:bookmarkEnd w:id="4"/>
      <w:r w:rsidR="00334FDF" w:rsidRPr="00334FDF">
        <w:rPr>
          <w:rFonts w:ascii="Arial" w:hAnsi="Arial" w:cs="Arial"/>
          <w:lang w:val="es-ES_tradnl"/>
        </w:rPr>
        <w:t>1021009</w:t>
      </w:r>
      <w:r>
        <w:rPr>
          <w:rFonts w:ascii="Arial" w:hAnsi="Arial" w:cs="Arial"/>
          <w:lang w:val="es-ES_tradnl"/>
        </w:rPr>
        <w:t xml:space="preserve">, </w:t>
      </w:r>
      <w:r w:rsidRPr="0023657C">
        <w:rPr>
          <w:rFonts w:ascii="Arial" w:hAnsi="Arial" w:cs="Arial"/>
          <w:lang w:val="es-ES_tradnl"/>
        </w:rPr>
        <w:t>limitándose exclusivamente a enunciar la existencia de esta</w:t>
      </w:r>
      <w:r>
        <w:rPr>
          <w:rFonts w:ascii="Arial" w:hAnsi="Arial" w:cs="Arial"/>
          <w:lang w:val="es-ES_tradnl"/>
        </w:rPr>
        <w:t>, al punto que ni siquiera es uno de los documentos que forma parte del proceso, sino que apenas en la etapa de notificación de la entidad que represento, se le solicita acercar tal contenido al caso</w:t>
      </w:r>
      <w:r w:rsidRPr="0023657C">
        <w:rPr>
          <w:rFonts w:ascii="Arial" w:hAnsi="Arial" w:cs="Arial"/>
          <w:lang w:val="es-ES_tradnl"/>
        </w:rPr>
        <w:t>. Es evidente que, de haberse realizado el respectivo examen, definitivamente la conclusión sería que los hechos objeto de la acción fiscal no se encuentran cubiertos bajo el contrato de seguro documentado en la póliza antes referida.</w:t>
      </w:r>
    </w:p>
    <w:p w14:paraId="013E7784" w14:textId="77777777" w:rsidR="0084568D" w:rsidRPr="00E078B4" w:rsidRDefault="0084568D" w:rsidP="0084568D">
      <w:pPr>
        <w:spacing w:line="312" w:lineRule="auto"/>
        <w:jc w:val="both"/>
        <w:rPr>
          <w:rFonts w:ascii="Arial" w:hAnsi="Arial" w:cs="Arial"/>
          <w:lang w:val="es-ES_tradnl"/>
        </w:rPr>
      </w:pPr>
    </w:p>
    <w:p w14:paraId="547BC6D6" w14:textId="71B7FBBD" w:rsidR="0084568D" w:rsidRDefault="0084568D" w:rsidP="0084568D">
      <w:pPr>
        <w:spacing w:line="312" w:lineRule="auto"/>
        <w:jc w:val="both"/>
        <w:rPr>
          <w:rFonts w:ascii="Arial" w:hAnsi="Arial" w:cs="Arial"/>
          <w:bCs/>
        </w:rPr>
      </w:pPr>
      <w:r w:rsidRPr="00E078B4">
        <w:rPr>
          <w:rFonts w:ascii="Arial" w:hAnsi="Arial" w:cs="Arial"/>
        </w:rPr>
        <w:t xml:space="preserve">Dicho lo anterior, se presentarán los argumentos por los cuales se solicita la desvinculación de </w:t>
      </w:r>
      <w:bookmarkStart w:id="5" w:name="_Hlk177142720"/>
      <w:r w:rsidR="008276E8" w:rsidRPr="00BC1D29">
        <w:rPr>
          <w:rFonts w:ascii="Arial" w:hAnsi="Arial" w:cs="Arial"/>
        </w:rPr>
        <w:t xml:space="preserve">La Previsora S.A. Compañía </w:t>
      </w:r>
      <w:r w:rsidR="008276E8">
        <w:rPr>
          <w:rFonts w:ascii="Arial" w:hAnsi="Arial" w:cs="Arial"/>
        </w:rPr>
        <w:t>d</w:t>
      </w:r>
      <w:r w:rsidR="008276E8" w:rsidRPr="00BC1D29">
        <w:rPr>
          <w:rFonts w:ascii="Arial" w:hAnsi="Arial" w:cs="Arial"/>
        </w:rPr>
        <w:t>e Seguros</w:t>
      </w:r>
      <w:bookmarkEnd w:id="5"/>
      <w:r>
        <w:rPr>
          <w:rFonts w:ascii="Arial" w:hAnsi="Arial" w:cs="Arial"/>
        </w:rPr>
        <w:t>,</w:t>
      </w:r>
      <w:r w:rsidRPr="00E078B4">
        <w:rPr>
          <w:rFonts w:ascii="Arial" w:hAnsi="Arial" w:cs="Arial"/>
          <w:bCs/>
        </w:rPr>
        <w:t xml:space="preserve"> así:</w:t>
      </w:r>
    </w:p>
    <w:p w14:paraId="5A63F730" w14:textId="77777777" w:rsidR="008B0AE2" w:rsidRDefault="008B0AE2" w:rsidP="0084568D">
      <w:pPr>
        <w:spacing w:line="312" w:lineRule="auto"/>
        <w:jc w:val="both"/>
        <w:rPr>
          <w:rFonts w:ascii="Arial" w:hAnsi="Arial" w:cs="Arial"/>
        </w:rPr>
      </w:pPr>
    </w:p>
    <w:p w14:paraId="18F4A0C3" w14:textId="18D0044D" w:rsidR="0084568D" w:rsidRPr="006609E2" w:rsidRDefault="0084568D" w:rsidP="0084568D">
      <w:pPr>
        <w:pStyle w:val="Prrafodelista"/>
        <w:numPr>
          <w:ilvl w:val="0"/>
          <w:numId w:val="52"/>
        </w:numPr>
        <w:spacing w:after="0" w:line="360" w:lineRule="auto"/>
        <w:jc w:val="both"/>
        <w:rPr>
          <w:rFonts w:ascii="Arial" w:hAnsi="Arial" w:cs="Arial"/>
          <w:b/>
        </w:rPr>
      </w:pPr>
      <w:r w:rsidRPr="006609E2">
        <w:rPr>
          <w:rFonts w:ascii="Arial" w:hAnsi="Arial" w:cs="Arial"/>
          <w:b/>
        </w:rPr>
        <w:t>INEXISTENCIA DE OBLIGACIÓN A CARGO DE LA COMPAÑÍA ASEGURADORA POR CUANTO NO SE REALIZÓ EL RIESGO ASEGURADO</w:t>
      </w:r>
    </w:p>
    <w:p w14:paraId="7BC8245D" w14:textId="77777777" w:rsidR="0084568D" w:rsidRPr="006609E2" w:rsidRDefault="0084568D" w:rsidP="0084568D">
      <w:pPr>
        <w:pStyle w:val="Sinespaciado"/>
      </w:pPr>
    </w:p>
    <w:p w14:paraId="48280795" w14:textId="77777777" w:rsidR="0084568D" w:rsidRDefault="0084568D" w:rsidP="0084568D">
      <w:pPr>
        <w:shd w:val="clear" w:color="auto" w:fill="FFFFFF"/>
        <w:spacing w:line="312" w:lineRule="auto"/>
        <w:jc w:val="both"/>
        <w:rPr>
          <w:rFonts w:ascii="Arial" w:eastAsia="Times New Roman" w:hAnsi="Arial" w:cs="Arial"/>
          <w:color w:val="222222"/>
          <w:lang w:eastAsia="es-ES"/>
        </w:rPr>
      </w:pPr>
      <w:r w:rsidRPr="006609E2">
        <w:rPr>
          <w:rFonts w:ascii="Arial" w:eastAsia="Times New Roman" w:hAnsi="Arial" w:cs="Arial"/>
          <w:color w:val="222222"/>
          <w:lang w:eastAsia="es-ES"/>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w:t>
      </w:r>
      <w:r w:rsidRPr="006609E2">
        <w:rPr>
          <w:rFonts w:ascii="Arial" w:eastAsia="Times New Roman" w:hAnsi="Arial" w:cs="Arial"/>
          <w:color w:val="222222"/>
          <w:lang w:eastAsia="es-ES"/>
        </w:rPr>
        <w:lastRenderedPageBreak/>
        <w:t>particulares estipuladas en el mismo, de tal manera que su obligación condicional solo será exigible si se cumplen con los presupuestos que hayan sido pactados por las partes.</w:t>
      </w:r>
    </w:p>
    <w:p w14:paraId="42B7CC73" w14:textId="77777777" w:rsidR="0084568D" w:rsidRPr="00FA2417" w:rsidRDefault="0084568D" w:rsidP="0084568D">
      <w:pPr>
        <w:shd w:val="clear" w:color="auto" w:fill="FFFFFF"/>
        <w:spacing w:line="253" w:lineRule="atLeast"/>
        <w:jc w:val="both"/>
        <w:rPr>
          <w:rFonts w:ascii="Calibri" w:eastAsia="Times New Roman" w:hAnsi="Calibri" w:cs="Calibri"/>
          <w:color w:val="222222"/>
          <w:lang w:eastAsia="es-ES"/>
        </w:rPr>
      </w:pPr>
    </w:p>
    <w:p w14:paraId="202B3225" w14:textId="77777777" w:rsidR="0084568D" w:rsidRDefault="0084568D" w:rsidP="0084568D">
      <w:pPr>
        <w:shd w:val="clear" w:color="auto" w:fill="FFFFFF"/>
        <w:spacing w:line="312" w:lineRule="auto"/>
        <w:jc w:val="both"/>
        <w:rPr>
          <w:rFonts w:ascii="Arial" w:eastAsia="Times New Roman" w:hAnsi="Arial" w:cs="Arial"/>
          <w:color w:val="222222"/>
          <w:lang w:eastAsia="es-ES"/>
        </w:rPr>
      </w:pPr>
      <w:r w:rsidRPr="00FA2417">
        <w:rPr>
          <w:rFonts w:ascii="Arial" w:eastAsia="Times New Roman" w:hAnsi="Arial" w:cs="Arial"/>
          <w:color w:val="222222"/>
          <w:lang w:eastAsia="es-ES"/>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14:paraId="342F6B2B" w14:textId="77777777" w:rsidR="0084568D" w:rsidRDefault="0084568D" w:rsidP="0084568D">
      <w:pPr>
        <w:shd w:val="clear" w:color="auto" w:fill="FFFFFF"/>
        <w:spacing w:line="253" w:lineRule="atLeast"/>
        <w:jc w:val="both"/>
        <w:rPr>
          <w:rFonts w:ascii="Arial" w:eastAsia="Times New Roman" w:hAnsi="Arial" w:cs="Arial"/>
          <w:color w:val="222222"/>
          <w:lang w:eastAsia="es-ES"/>
        </w:rPr>
      </w:pPr>
    </w:p>
    <w:p w14:paraId="1A2F0D2A" w14:textId="77777777" w:rsidR="0084568D" w:rsidRPr="00B86FAC" w:rsidRDefault="0084568D" w:rsidP="00E642E3">
      <w:pPr>
        <w:shd w:val="clear" w:color="auto" w:fill="FFFFFF"/>
        <w:spacing w:line="312" w:lineRule="auto"/>
        <w:ind w:left="851" w:right="851"/>
        <w:jc w:val="both"/>
        <w:rPr>
          <w:rFonts w:ascii="Times New Roman" w:eastAsia="Times New Roman" w:hAnsi="Times New Roman" w:cs="Times New Roman"/>
          <w:color w:val="222222"/>
          <w:sz w:val="20"/>
          <w:szCs w:val="20"/>
          <w:lang w:eastAsia="es-ES"/>
        </w:rPr>
      </w:pPr>
      <w:r w:rsidRPr="00B86FAC">
        <w:rPr>
          <w:rFonts w:ascii="Arial" w:eastAsia="Times New Roman" w:hAnsi="Arial" w:cs="Arial"/>
          <w:i/>
          <w:iCs/>
          <w:color w:val="222222"/>
          <w:sz w:val="20"/>
          <w:szCs w:val="20"/>
          <w:lang w:eastAsia="es-ES"/>
        </w:rPr>
        <w:t>(…)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B86FAC">
        <w:rPr>
          <w:rFonts w:ascii="Arial" w:eastAsia="Times New Roman" w:hAnsi="Arial" w:cs="Arial"/>
          <w:b/>
          <w:bCs/>
          <w:i/>
          <w:iCs/>
          <w:color w:val="222222"/>
          <w:sz w:val="20"/>
          <w:szCs w:val="20"/>
          <w:u w:val="single"/>
          <w:lang w:eastAsia="es-ES"/>
        </w:rPr>
        <w:t>se otorga al asegurador la facultad de asumir, a su arbitrio pero teniendo en cuenta las restricciones legales, todos o algunos de los riesgos a que están expuestos el interés o la cosa asegurados, el patrimonio o la persona del asegurado”</w:t>
      </w:r>
      <w:r w:rsidRPr="00B86FAC">
        <w:rPr>
          <w:rFonts w:ascii="Arial" w:eastAsia="Times New Roman" w:hAnsi="Arial" w:cs="Arial"/>
          <w:i/>
          <w:iCs/>
          <w:color w:val="222222"/>
          <w:sz w:val="20"/>
          <w:szCs w:val="20"/>
          <w:lang w:eastAsia="es-ES"/>
        </w:rPr>
        <w:t>.</w:t>
      </w:r>
    </w:p>
    <w:p w14:paraId="1A18D51C" w14:textId="77777777" w:rsidR="0084568D" w:rsidRPr="00B86FAC" w:rsidRDefault="0084568D" w:rsidP="00E642E3">
      <w:pPr>
        <w:shd w:val="clear" w:color="auto" w:fill="FFFFFF"/>
        <w:spacing w:line="312" w:lineRule="auto"/>
        <w:ind w:left="851" w:right="851"/>
        <w:jc w:val="both"/>
        <w:rPr>
          <w:rFonts w:ascii="Times New Roman" w:eastAsia="Times New Roman" w:hAnsi="Times New Roman" w:cs="Times New Roman"/>
          <w:color w:val="222222"/>
          <w:sz w:val="20"/>
          <w:szCs w:val="20"/>
          <w:lang w:eastAsia="es-ES"/>
        </w:rPr>
      </w:pPr>
      <w:r w:rsidRPr="00B86FAC">
        <w:rPr>
          <w:rFonts w:ascii="Arial" w:eastAsia="Times New Roman" w:hAnsi="Arial" w:cs="Arial"/>
          <w:i/>
          <w:iCs/>
          <w:color w:val="222222"/>
          <w:sz w:val="20"/>
          <w:szCs w:val="20"/>
          <w:lang w:eastAsia="es-ES"/>
        </w:rPr>
        <w:t> </w:t>
      </w:r>
    </w:p>
    <w:p w14:paraId="45B44646" w14:textId="77777777" w:rsidR="0084568D" w:rsidRPr="00B86FAC" w:rsidRDefault="0084568D" w:rsidP="00E642E3">
      <w:pPr>
        <w:shd w:val="clear" w:color="auto" w:fill="FFFFFF"/>
        <w:spacing w:line="312" w:lineRule="auto"/>
        <w:ind w:left="851" w:right="851"/>
        <w:jc w:val="both"/>
        <w:rPr>
          <w:rFonts w:ascii="Calibri" w:eastAsia="Times New Roman" w:hAnsi="Calibri" w:cs="Calibri"/>
          <w:color w:val="222222"/>
          <w:sz w:val="20"/>
          <w:szCs w:val="20"/>
          <w:lang w:eastAsia="es-ES"/>
        </w:rPr>
      </w:pPr>
      <w:r w:rsidRPr="00B86FAC">
        <w:rPr>
          <w:rFonts w:ascii="Arial" w:eastAsia="Times New Roman" w:hAnsi="Arial" w:cs="Arial"/>
          <w:i/>
          <w:iCs/>
          <w:color w:val="222222"/>
          <w:sz w:val="20"/>
          <w:szCs w:val="20"/>
          <w:lang w:eastAsia="es-ES"/>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w:t>
      </w:r>
      <w:proofErr w:type="gramStart"/>
      <w:r w:rsidRPr="00B86FAC">
        <w:rPr>
          <w:rFonts w:ascii="Arial" w:eastAsia="Times New Roman" w:hAnsi="Arial" w:cs="Arial"/>
          <w:i/>
          <w:iCs/>
          <w:color w:val="222222"/>
          <w:sz w:val="20"/>
          <w:szCs w:val="20"/>
          <w:lang w:eastAsia="es-ES"/>
        </w:rPr>
        <w:t>en razón de</w:t>
      </w:r>
      <w:proofErr w:type="gramEnd"/>
      <w:r w:rsidRPr="00B86FAC">
        <w:rPr>
          <w:rFonts w:ascii="Arial" w:eastAsia="Times New Roman" w:hAnsi="Arial" w:cs="Arial"/>
          <w:i/>
          <w:iCs/>
          <w:color w:val="222222"/>
          <w:sz w:val="20"/>
          <w:szCs w:val="20"/>
          <w:lang w:eastAsia="es-ES"/>
        </w:rPr>
        <w:t xml:space="preserve"> la mención específica que de ellos se haga (sistema de los riesgos nombrados) (…)”. </w:t>
      </w:r>
      <w:r w:rsidRPr="00B86FAC">
        <w:rPr>
          <w:rFonts w:ascii="Arial" w:eastAsia="Times New Roman" w:hAnsi="Arial" w:cs="Arial"/>
          <w:color w:val="222222"/>
          <w:sz w:val="20"/>
          <w:szCs w:val="20"/>
          <w:lang w:eastAsia="es-ES"/>
        </w:rPr>
        <w:t>(Subrayado y negrilla fuera del texto original)</w:t>
      </w:r>
      <w:r w:rsidRPr="00B86FAC">
        <w:rPr>
          <w:rStyle w:val="Refdenotaalpie"/>
          <w:rFonts w:ascii="Arial" w:eastAsia="Times New Roman" w:hAnsi="Arial" w:cs="Arial"/>
          <w:color w:val="222222"/>
          <w:sz w:val="20"/>
          <w:szCs w:val="20"/>
          <w:lang w:eastAsia="es-ES"/>
        </w:rPr>
        <w:footnoteReference w:id="6"/>
      </w:r>
    </w:p>
    <w:p w14:paraId="2FF8C0A0" w14:textId="77777777" w:rsidR="0084568D" w:rsidRDefault="0084568D" w:rsidP="0084568D">
      <w:pPr>
        <w:spacing w:line="360" w:lineRule="auto"/>
        <w:jc w:val="both"/>
        <w:rPr>
          <w:rFonts w:ascii="Arial" w:hAnsi="Arial" w:cs="Arial"/>
        </w:rPr>
      </w:pPr>
    </w:p>
    <w:p w14:paraId="750281C1" w14:textId="77777777" w:rsidR="0084568D" w:rsidRPr="00D65715" w:rsidRDefault="0084568D" w:rsidP="0084568D">
      <w:pPr>
        <w:shd w:val="clear" w:color="auto" w:fill="FFFFFF"/>
        <w:spacing w:line="312" w:lineRule="auto"/>
        <w:jc w:val="both"/>
        <w:rPr>
          <w:rFonts w:ascii="Calibri" w:eastAsia="Times New Roman" w:hAnsi="Calibri" w:cs="Calibri"/>
          <w:color w:val="222222"/>
          <w:lang w:eastAsia="es-ES"/>
        </w:rPr>
      </w:pPr>
      <w:r w:rsidRPr="000A6DAA">
        <w:rPr>
          <w:rFonts w:ascii="Arial" w:eastAsia="Times New Roman" w:hAnsi="Arial" w:cs="Arial"/>
          <w:color w:val="222222"/>
          <w:lang w:eastAsia="es-ES"/>
        </w:rPr>
        <w:t>Lo anteriormente mencionado, debe ser interpretado armónicamente con</w:t>
      </w:r>
      <w:r w:rsidRPr="00D65715">
        <w:rPr>
          <w:rFonts w:ascii="Arial" w:eastAsia="Times New Roman" w:hAnsi="Arial" w:cs="Arial"/>
          <w:color w:val="222222"/>
          <w:lang w:eastAsia="es-ES"/>
        </w:rPr>
        <w:t xml:space="preserve"> los principios generales del Derecho Comercial denominados “autonomía de la voluntad” y “buena fe”, tal como </w:t>
      </w:r>
      <w:r w:rsidRPr="000A6DAA">
        <w:rPr>
          <w:rFonts w:ascii="Arial" w:eastAsia="Times New Roman" w:hAnsi="Arial" w:cs="Arial"/>
          <w:color w:val="222222"/>
          <w:lang w:eastAsia="es-ES"/>
        </w:rPr>
        <w:t>lo explica</w:t>
      </w:r>
      <w:r w:rsidRPr="00D65715">
        <w:rPr>
          <w:rFonts w:ascii="Arial" w:eastAsia="Times New Roman" w:hAnsi="Arial" w:cs="Arial"/>
          <w:color w:val="222222"/>
          <w:lang w:eastAsia="es-ES"/>
        </w:rPr>
        <w:t xml:space="preserve"> la Corte Constitucional en sentencia T-065 de 2015</w:t>
      </w:r>
      <w:r w:rsidRPr="000A6DAA">
        <w:rPr>
          <w:rFonts w:ascii="Arial" w:eastAsia="Times New Roman" w:hAnsi="Arial" w:cs="Arial"/>
          <w:color w:val="222222"/>
          <w:lang w:eastAsia="es-ES"/>
        </w:rPr>
        <w:t>,</w:t>
      </w:r>
      <w:r w:rsidRPr="00D65715">
        <w:rPr>
          <w:rFonts w:ascii="Arial" w:eastAsia="Times New Roman" w:hAnsi="Arial" w:cs="Arial"/>
          <w:color w:val="222222"/>
          <w:lang w:eastAsia="es-ES"/>
        </w:rPr>
        <w:t xml:space="preserve"> de la siguiente manera:</w:t>
      </w:r>
    </w:p>
    <w:p w14:paraId="7C38BBD3" w14:textId="77777777" w:rsidR="0084568D" w:rsidRPr="00D65715" w:rsidRDefault="0084568D" w:rsidP="0084568D">
      <w:pPr>
        <w:shd w:val="clear" w:color="auto" w:fill="FFFFFF"/>
        <w:spacing w:line="312" w:lineRule="auto"/>
        <w:jc w:val="both"/>
        <w:rPr>
          <w:rFonts w:ascii="Calibri" w:eastAsia="Times New Roman" w:hAnsi="Calibri" w:cs="Calibri"/>
          <w:color w:val="222222"/>
          <w:lang w:eastAsia="es-ES"/>
        </w:rPr>
      </w:pPr>
      <w:r w:rsidRPr="00D65715">
        <w:rPr>
          <w:rFonts w:ascii="Arial" w:eastAsia="Times New Roman" w:hAnsi="Arial" w:cs="Arial"/>
          <w:b/>
          <w:bCs/>
          <w:color w:val="222222"/>
          <w:lang w:eastAsia="es-ES"/>
        </w:rPr>
        <w:t> </w:t>
      </w:r>
    </w:p>
    <w:p w14:paraId="278A9174" w14:textId="77777777" w:rsidR="0084568D" w:rsidRPr="00B86FAC" w:rsidRDefault="0084568D" w:rsidP="00FF5E52">
      <w:pPr>
        <w:shd w:val="clear" w:color="auto" w:fill="FFFFFF"/>
        <w:spacing w:line="312" w:lineRule="auto"/>
        <w:ind w:left="851" w:right="851"/>
        <w:jc w:val="both"/>
        <w:rPr>
          <w:rFonts w:ascii="Arial" w:eastAsia="Times New Roman" w:hAnsi="Arial" w:cs="Arial"/>
          <w:color w:val="222222"/>
          <w:sz w:val="20"/>
          <w:szCs w:val="20"/>
          <w:lang w:eastAsia="es-ES"/>
        </w:rPr>
      </w:pPr>
      <w:r w:rsidRPr="00B86FAC">
        <w:rPr>
          <w:rFonts w:ascii="Arial" w:eastAsia="Times New Roman" w:hAnsi="Arial" w:cs="Arial"/>
          <w:i/>
          <w:iCs/>
          <w:color w:val="222222"/>
          <w:sz w:val="20"/>
          <w:szCs w:val="20"/>
          <w:lang w:eastAsia="es-ES"/>
        </w:rPr>
        <w:t>“</w:t>
      </w:r>
      <w:r w:rsidRPr="00B86FAC">
        <w:rPr>
          <w:rFonts w:ascii="Arial" w:eastAsia="Times New Roman" w:hAnsi="Arial" w:cs="Arial"/>
          <w:b/>
          <w:i/>
          <w:iCs/>
          <w:color w:val="222222"/>
          <w:sz w:val="20"/>
          <w:szCs w:val="20"/>
          <w:u w:val="single"/>
          <w:lang w:eastAsia="es-ES"/>
        </w:rPr>
        <w:t>La celebración y ejecución de los contratos civiles y comerciales debe desarrollarse de acuerdo con los principios de la autonomía de la voluntad y la buena fe</w:t>
      </w:r>
      <w:r w:rsidRPr="00B86FAC">
        <w:rPr>
          <w:rFonts w:ascii="Arial" w:eastAsia="Times New Roman" w:hAnsi="Arial" w:cs="Arial"/>
          <w:i/>
          <w:iCs/>
          <w:color w:val="222222"/>
          <w:sz w:val="20"/>
          <w:szCs w:val="20"/>
          <w:lang w:eastAsia="es-ES"/>
        </w:rPr>
        <w:t xml:space="preserve">. Así lo señala el Código Civil en sus artículos 1602 y 1603, y la Constitución Política en su artículo 83. El primero de estos principios, también conocido como pacta sunt </w:t>
      </w:r>
      <w:proofErr w:type="spellStart"/>
      <w:r w:rsidRPr="00B86FAC">
        <w:rPr>
          <w:rFonts w:ascii="Arial" w:eastAsia="Times New Roman" w:hAnsi="Arial" w:cs="Arial"/>
          <w:i/>
          <w:iCs/>
          <w:color w:val="222222"/>
          <w:sz w:val="20"/>
          <w:szCs w:val="20"/>
          <w:lang w:eastAsia="es-ES"/>
        </w:rPr>
        <w:t>servanda</w:t>
      </w:r>
      <w:proofErr w:type="spellEnd"/>
      <w:r w:rsidRPr="00B86FAC">
        <w:rPr>
          <w:rFonts w:ascii="Arial" w:eastAsia="Times New Roman" w:hAnsi="Arial" w:cs="Arial"/>
          <w:i/>
          <w:iCs/>
          <w:color w:val="222222"/>
          <w:sz w:val="20"/>
          <w:szCs w:val="20"/>
          <w:lang w:eastAsia="es-ES"/>
        </w:rPr>
        <w:t xml:space="preserve">, establece que las personas naturales o jurídicas tienen la facultad de contraer libremente obligaciones y/o derechos mediante la celebración de contratos. Una vez manifiestan allí su voluntad y llegan a un acuerdo, el contrato se transforma en una ley para las partes. Su terminación queda sujeta a la realización de un nuevo acuerdo, o al cumplimiento de una de las causales previstas en la ley o en el mismo contrato. Por lo tanto, mientras no hayan establecido otra cosa, ninguna de ellas queda autorizada para alterar los términos contractuales de manera unilateral porque, de lo contrario, le impondría a la otra una obligación, o le concedería un derecho que jamás consintió. Lo anterior implica que, por regla general y sin perjuicio de las excepciones consagradas en la ley, cualquier modificación de un contrato debe estar sometida al concurso de todas las </w:t>
      </w:r>
      <w:r w:rsidRPr="00B86FAC">
        <w:rPr>
          <w:rFonts w:ascii="Arial" w:eastAsia="Times New Roman" w:hAnsi="Arial" w:cs="Arial"/>
          <w:i/>
          <w:iCs/>
          <w:color w:val="222222"/>
          <w:sz w:val="20"/>
          <w:szCs w:val="20"/>
          <w:lang w:eastAsia="es-ES"/>
        </w:rPr>
        <w:lastRenderedPageBreak/>
        <w:t>personas que lo celebraron.</w:t>
      </w:r>
    </w:p>
    <w:p w14:paraId="72F64330" w14:textId="77777777" w:rsidR="00FF5E52" w:rsidRDefault="00FF5E52" w:rsidP="00FF5E52">
      <w:pPr>
        <w:shd w:val="clear" w:color="auto" w:fill="FFFFFF"/>
        <w:spacing w:line="312" w:lineRule="auto"/>
        <w:ind w:left="851" w:right="851"/>
        <w:jc w:val="both"/>
        <w:rPr>
          <w:rFonts w:ascii="Arial" w:eastAsia="Times New Roman" w:hAnsi="Arial" w:cs="Arial"/>
          <w:i/>
          <w:iCs/>
          <w:color w:val="222222"/>
          <w:sz w:val="20"/>
          <w:szCs w:val="20"/>
          <w:lang w:eastAsia="es-ES"/>
        </w:rPr>
      </w:pPr>
    </w:p>
    <w:p w14:paraId="09FAD61A" w14:textId="279DFCC1" w:rsidR="0084568D" w:rsidRPr="00B86FAC" w:rsidRDefault="0084568D" w:rsidP="00FF5E52">
      <w:pPr>
        <w:shd w:val="clear" w:color="auto" w:fill="FFFFFF"/>
        <w:spacing w:line="312" w:lineRule="auto"/>
        <w:ind w:left="851" w:right="851"/>
        <w:jc w:val="both"/>
        <w:rPr>
          <w:rFonts w:ascii="Arial" w:eastAsia="Times New Roman" w:hAnsi="Arial" w:cs="Arial"/>
          <w:color w:val="222222"/>
          <w:sz w:val="20"/>
          <w:szCs w:val="20"/>
          <w:lang w:eastAsia="es-ES"/>
        </w:rPr>
      </w:pPr>
      <w:r w:rsidRPr="00B86FAC">
        <w:rPr>
          <w:rFonts w:ascii="Arial" w:eastAsia="Times New Roman" w:hAnsi="Arial" w:cs="Arial"/>
          <w:i/>
          <w:iCs/>
          <w:color w:val="222222"/>
          <w:sz w:val="20"/>
          <w:szCs w:val="20"/>
          <w:lang w:eastAsia="es-ES"/>
        </w:rPr>
        <w:t>[…] </w:t>
      </w:r>
    </w:p>
    <w:p w14:paraId="00988D12" w14:textId="77777777" w:rsidR="00FF5E52" w:rsidRDefault="00FF5E52" w:rsidP="00FF5E52">
      <w:pPr>
        <w:shd w:val="clear" w:color="auto" w:fill="FFFFFF"/>
        <w:spacing w:line="312" w:lineRule="auto"/>
        <w:ind w:left="851" w:right="851"/>
        <w:jc w:val="both"/>
        <w:rPr>
          <w:rFonts w:ascii="Arial" w:eastAsia="Times New Roman" w:hAnsi="Arial" w:cs="Arial"/>
          <w:i/>
          <w:iCs/>
          <w:color w:val="222222"/>
          <w:sz w:val="20"/>
          <w:szCs w:val="20"/>
          <w:lang w:eastAsia="es-ES"/>
        </w:rPr>
      </w:pPr>
    </w:p>
    <w:p w14:paraId="76F45771" w14:textId="6C7C88CA" w:rsidR="0084568D" w:rsidRPr="00B86FAC" w:rsidRDefault="0084568D" w:rsidP="00FF5E52">
      <w:pPr>
        <w:shd w:val="clear" w:color="auto" w:fill="FFFFFF"/>
        <w:spacing w:line="312" w:lineRule="auto"/>
        <w:ind w:left="851" w:right="851"/>
        <w:jc w:val="both"/>
        <w:rPr>
          <w:rFonts w:ascii="Arial" w:eastAsia="Times New Roman" w:hAnsi="Arial" w:cs="Arial"/>
          <w:color w:val="222222"/>
          <w:sz w:val="20"/>
          <w:szCs w:val="20"/>
          <w:lang w:eastAsia="es-ES"/>
        </w:rPr>
      </w:pPr>
      <w:r w:rsidRPr="00B86FAC">
        <w:rPr>
          <w:rFonts w:ascii="Arial" w:eastAsia="Times New Roman" w:hAnsi="Arial" w:cs="Arial"/>
          <w:i/>
          <w:iCs/>
          <w:color w:val="222222"/>
          <w:sz w:val="20"/>
          <w:szCs w:val="20"/>
          <w:lang w:eastAsia="es-ES"/>
        </w:rPr>
        <w:t xml:space="preserve">5.3. Según lo ha puesto de presente la jurisprudencia de la Corte, </w:t>
      </w:r>
      <w:r w:rsidRPr="00B86FAC">
        <w:rPr>
          <w:rFonts w:ascii="Arial" w:eastAsia="Times New Roman" w:hAnsi="Arial" w:cs="Arial"/>
          <w:b/>
          <w:i/>
          <w:iCs/>
          <w:color w:val="222222"/>
          <w:sz w:val="20"/>
          <w:szCs w:val="20"/>
          <w:u w:val="single"/>
          <w:lang w:eastAsia="es-ES"/>
        </w:rPr>
        <w:t>tratándose específicamente de un contrato de seguro, la buena fe que se espera de las partes es cualificada</w:t>
      </w:r>
      <w:r w:rsidRPr="00B86FAC">
        <w:rPr>
          <w:rFonts w:ascii="Arial" w:eastAsia="Times New Roman" w:hAnsi="Arial" w:cs="Arial"/>
          <w:i/>
          <w:iCs/>
          <w:color w:val="222222"/>
          <w:sz w:val="20"/>
          <w:szCs w:val="20"/>
          <w:lang w:eastAsia="es-ES"/>
        </w:rPr>
        <w:t>. Es decir, que la persona no solo debe tener conciencia de celebrar y ejecutar el contrato de acuerdo con la naturaleza de la relación jurídica y la finalidad que persiguen los firmantes. Sino que, además, debe tener certeza de que efectivamente lo está haciendo. De esta manera, la buena fe aplicable a este tipo de situaciones exige un elemento subjetivo, que se refiere a la intensión del actor, y un objetivo, que tiene que ver con la efectiva realización del comportamiento esperado.</w:t>
      </w:r>
    </w:p>
    <w:p w14:paraId="16CB8C81" w14:textId="77777777" w:rsidR="0084568D" w:rsidRPr="00B86FAC" w:rsidRDefault="0084568D" w:rsidP="00FF5E52">
      <w:pPr>
        <w:shd w:val="clear" w:color="auto" w:fill="FFFFFF"/>
        <w:spacing w:line="312" w:lineRule="auto"/>
        <w:ind w:left="851" w:right="851"/>
        <w:jc w:val="both"/>
        <w:rPr>
          <w:rFonts w:ascii="Arial" w:eastAsia="Times New Roman" w:hAnsi="Arial" w:cs="Arial"/>
          <w:color w:val="222222"/>
          <w:sz w:val="20"/>
          <w:szCs w:val="20"/>
          <w:lang w:eastAsia="es-ES"/>
        </w:rPr>
      </w:pPr>
      <w:r w:rsidRPr="00B86FAC">
        <w:rPr>
          <w:rFonts w:ascii="Arial" w:eastAsia="Times New Roman" w:hAnsi="Arial" w:cs="Arial"/>
          <w:i/>
          <w:iCs/>
          <w:color w:val="222222"/>
          <w:sz w:val="20"/>
          <w:szCs w:val="20"/>
          <w:lang w:eastAsia="es-ES"/>
        </w:rPr>
        <w:t> </w:t>
      </w:r>
    </w:p>
    <w:p w14:paraId="19D9ED7C" w14:textId="77777777" w:rsidR="0084568D" w:rsidRPr="00D65715" w:rsidRDefault="0084568D" w:rsidP="00FF5E52">
      <w:pPr>
        <w:shd w:val="clear" w:color="auto" w:fill="FFFFFF"/>
        <w:spacing w:line="312" w:lineRule="auto"/>
        <w:ind w:left="851" w:right="851"/>
        <w:jc w:val="both"/>
        <w:rPr>
          <w:rFonts w:ascii="Arial" w:eastAsia="Times New Roman" w:hAnsi="Arial" w:cs="Arial"/>
          <w:color w:val="222222"/>
          <w:lang w:eastAsia="es-ES"/>
        </w:rPr>
      </w:pPr>
      <w:r w:rsidRPr="00B86FAC">
        <w:rPr>
          <w:rFonts w:ascii="Arial" w:eastAsia="Times New Roman" w:hAnsi="Arial" w:cs="Arial"/>
          <w:i/>
          <w:iCs/>
          <w:color w:val="222222"/>
          <w:sz w:val="20"/>
          <w:szCs w:val="20"/>
          <w:lang w:eastAsia="es-ES"/>
        </w:rPr>
        <w:t xml:space="preserve">5.4. </w:t>
      </w:r>
      <w:r w:rsidRPr="00B86FAC">
        <w:rPr>
          <w:rFonts w:ascii="Arial" w:eastAsia="Times New Roman" w:hAnsi="Arial" w:cs="Arial"/>
          <w:b/>
          <w:i/>
          <w:iCs/>
          <w:color w:val="222222"/>
          <w:sz w:val="20"/>
          <w:szCs w:val="20"/>
          <w:u w:val="single"/>
          <w:lang w:eastAsia="es-ES"/>
        </w:rPr>
        <w:t>En conclusión, la celebración y ejecución de un contrato de acuerdo con los principios de la autonomía de la voluntad y la buena fe, le permite a cada uno de los contratantes confiar en la palabra del otro y tener una expectativa cierta de los efectos jurídicos del acuerdo celebrado</w:t>
      </w:r>
      <w:r w:rsidRPr="00B86FAC">
        <w:rPr>
          <w:rFonts w:ascii="Arial" w:eastAsia="Times New Roman" w:hAnsi="Arial" w:cs="Arial"/>
          <w:i/>
          <w:iCs/>
          <w:color w:val="222222"/>
          <w:sz w:val="20"/>
          <w:szCs w:val="20"/>
          <w:lang w:eastAsia="es-ES"/>
        </w:rPr>
        <w:t>. De esta manera, la alteración unilateral de alguno de los términos contractuales, o su lectura literal y maliciosa, se traducirían en un acto sorpresivo que traicionaría la confianza depositada.”</w:t>
      </w:r>
      <w:r w:rsidRPr="00B86FAC">
        <w:rPr>
          <w:rFonts w:ascii="Arial" w:eastAsia="Times New Roman" w:hAnsi="Arial" w:cs="Arial"/>
          <w:color w:val="222222"/>
          <w:sz w:val="20"/>
          <w:szCs w:val="20"/>
          <w:lang w:eastAsia="es-ES"/>
        </w:rPr>
        <w:t xml:space="preserve"> (Subrayado y negrilla fuera del texto original)</w:t>
      </w:r>
    </w:p>
    <w:p w14:paraId="58785F80" w14:textId="77777777" w:rsidR="0084568D" w:rsidRPr="00D65715" w:rsidRDefault="0084568D" w:rsidP="0084568D">
      <w:pPr>
        <w:shd w:val="clear" w:color="auto" w:fill="FFFFFF"/>
        <w:spacing w:line="312" w:lineRule="auto"/>
        <w:jc w:val="both"/>
        <w:rPr>
          <w:rFonts w:ascii="Calibri" w:eastAsia="Times New Roman" w:hAnsi="Calibri" w:cs="Calibri"/>
          <w:color w:val="222222"/>
          <w:lang w:eastAsia="es-ES"/>
        </w:rPr>
      </w:pPr>
      <w:r w:rsidRPr="00D65715">
        <w:rPr>
          <w:rFonts w:ascii="Arial" w:eastAsia="Times New Roman" w:hAnsi="Arial" w:cs="Arial"/>
          <w:b/>
          <w:bCs/>
          <w:color w:val="222222"/>
          <w:lang w:eastAsia="es-ES"/>
        </w:rPr>
        <w:t> </w:t>
      </w:r>
    </w:p>
    <w:p w14:paraId="1CF486D9" w14:textId="4CD4D808" w:rsidR="0084568D" w:rsidRPr="007E3D77" w:rsidRDefault="0084568D" w:rsidP="0084568D">
      <w:pPr>
        <w:shd w:val="clear" w:color="auto" w:fill="FFFFFF"/>
        <w:spacing w:line="312" w:lineRule="auto"/>
        <w:jc w:val="both"/>
        <w:rPr>
          <w:rFonts w:ascii="Calibri" w:eastAsia="Times New Roman" w:hAnsi="Calibri" w:cs="Calibri"/>
          <w:color w:val="222222"/>
          <w:lang w:eastAsia="es-ES"/>
        </w:rPr>
      </w:pPr>
      <w:r w:rsidRPr="00D65715">
        <w:rPr>
          <w:rFonts w:ascii="Arial" w:eastAsia="Times New Roman" w:hAnsi="Arial" w:cs="Arial"/>
          <w:color w:val="222222"/>
          <w:lang w:eastAsia="es-ES"/>
        </w:rPr>
        <w:t>De conformidad con la facultad otorgada por el artículo 1056 del Código de Comercio, las entidades aseguradoras pueden asumir a su arbitrio, con la salvedad que dispone la ley, los riesgos que le sean puestos a su consideración, pudiendo establecer las condiciones en las cuales asumen los mismos</w:t>
      </w:r>
      <w:r>
        <w:rPr>
          <w:rFonts w:ascii="Arial" w:eastAsia="Times New Roman" w:hAnsi="Arial" w:cs="Arial"/>
          <w:color w:val="222222"/>
          <w:lang w:eastAsia="es-ES"/>
        </w:rPr>
        <w:t xml:space="preserve">. </w:t>
      </w:r>
      <w:r>
        <w:rPr>
          <w:rFonts w:ascii="Arial" w:hAnsi="Arial" w:cs="Arial"/>
        </w:rPr>
        <w:t>En este orden de ideas</w:t>
      </w:r>
      <w:r w:rsidRPr="009E769D">
        <w:rPr>
          <w:rFonts w:ascii="Arial" w:hAnsi="Arial" w:cs="Arial"/>
        </w:rPr>
        <w:t xml:space="preserve"> y como se ha venido exponiendo de forma trasversal en el documento, </w:t>
      </w:r>
      <w:r>
        <w:rPr>
          <w:rFonts w:ascii="Arial" w:hAnsi="Arial" w:cs="Arial"/>
        </w:rPr>
        <w:t>no resulta jurídicamente admisible declarar la responsabilidad fiscal en el caso concreto, como quiera que no se ha realizado el riesgo asegurado, esto es, no se encuentran acreditados los requisitos listados en el</w:t>
      </w:r>
      <w:r w:rsidR="008276E8">
        <w:rPr>
          <w:rFonts w:ascii="Arial" w:hAnsi="Arial" w:cs="Arial"/>
        </w:rPr>
        <w:t xml:space="preserve"> artículo</w:t>
      </w:r>
      <w:r>
        <w:rPr>
          <w:rFonts w:ascii="Arial" w:hAnsi="Arial" w:cs="Arial"/>
        </w:rPr>
        <w:t xml:space="preserve"> </w:t>
      </w:r>
      <w:r w:rsidRPr="009E769D">
        <w:rPr>
          <w:rFonts w:ascii="Arial" w:hAnsi="Arial" w:cs="Arial"/>
        </w:rPr>
        <w:t>5 de la Ley 610 de 2000</w:t>
      </w:r>
      <w:r>
        <w:rPr>
          <w:rFonts w:ascii="Arial" w:hAnsi="Arial" w:cs="Arial"/>
        </w:rPr>
        <w:t xml:space="preserve"> en cabeza del presunto responsable</w:t>
      </w:r>
      <w:r w:rsidRPr="009E769D">
        <w:rPr>
          <w:rFonts w:ascii="Arial" w:hAnsi="Arial" w:cs="Arial"/>
        </w:rPr>
        <w:t>.</w:t>
      </w:r>
      <w:r>
        <w:rPr>
          <w:rFonts w:ascii="Arial" w:hAnsi="Arial" w:cs="Arial"/>
        </w:rPr>
        <w:t xml:space="preserve"> </w:t>
      </w:r>
    </w:p>
    <w:p w14:paraId="6BE5E209" w14:textId="77777777" w:rsidR="0084568D" w:rsidRDefault="0084568D" w:rsidP="0084568D">
      <w:pPr>
        <w:spacing w:line="360" w:lineRule="auto"/>
        <w:jc w:val="both"/>
        <w:rPr>
          <w:rFonts w:ascii="Arial" w:hAnsi="Arial" w:cs="Arial"/>
        </w:rPr>
      </w:pPr>
    </w:p>
    <w:p w14:paraId="6D1D5DBD" w14:textId="006735C2" w:rsidR="0084568D" w:rsidRPr="009E769D" w:rsidRDefault="0084568D" w:rsidP="0084568D">
      <w:pPr>
        <w:spacing w:line="360" w:lineRule="auto"/>
        <w:jc w:val="both"/>
        <w:rPr>
          <w:rFonts w:ascii="Arial" w:hAnsi="Arial" w:cs="Arial"/>
        </w:rPr>
      </w:pPr>
      <w:r>
        <w:rPr>
          <w:rFonts w:ascii="Arial" w:hAnsi="Arial" w:cs="Arial"/>
        </w:rPr>
        <w:t>En otras palabras</w:t>
      </w:r>
      <w:r w:rsidRPr="009E769D">
        <w:rPr>
          <w:rFonts w:ascii="Arial" w:hAnsi="Arial" w:cs="Arial"/>
        </w:rPr>
        <w:t xml:space="preserve"> y recapitulando las conclusiones a las que se llegó </w:t>
      </w:r>
      <w:r>
        <w:rPr>
          <w:rFonts w:ascii="Arial" w:hAnsi="Arial" w:cs="Arial"/>
        </w:rPr>
        <w:t>al inicio del escrito</w:t>
      </w:r>
      <w:r w:rsidRPr="009E769D">
        <w:rPr>
          <w:rFonts w:ascii="Arial" w:hAnsi="Arial" w:cs="Arial"/>
        </w:rPr>
        <w:t>, resulta evidente la improcedencia jurídica y fáctica de declarar la existencia de dicha responsabilidad</w:t>
      </w:r>
      <w:r>
        <w:rPr>
          <w:rFonts w:ascii="Arial" w:hAnsi="Arial" w:cs="Arial"/>
        </w:rPr>
        <w:t xml:space="preserve"> fiscal,</w:t>
      </w:r>
      <w:r w:rsidRPr="009E769D">
        <w:rPr>
          <w:rFonts w:ascii="Arial" w:hAnsi="Arial" w:cs="Arial"/>
        </w:rPr>
        <w:t xml:space="preserve"> por cuanto de los elementos probatorios que obran en el plenario</w:t>
      </w:r>
      <w:r>
        <w:rPr>
          <w:rFonts w:ascii="Arial" w:hAnsi="Arial" w:cs="Arial"/>
        </w:rPr>
        <w:t>,</w:t>
      </w:r>
      <w:r w:rsidRPr="009E769D">
        <w:rPr>
          <w:rFonts w:ascii="Arial" w:hAnsi="Arial" w:cs="Arial"/>
        </w:rPr>
        <w:t xml:space="preserve"> no se vislumbra ni acredita un patrón de conducta que demuestre una actuación gravemente culposa o dolosa</w:t>
      </w:r>
      <w:r>
        <w:rPr>
          <w:rFonts w:ascii="Arial" w:hAnsi="Arial" w:cs="Arial"/>
        </w:rPr>
        <w:t xml:space="preserve"> en cabeza de</w:t>
      </w:r>
      <w:r w:rsidR="00CD1C44">
        <w:rPr>
          <w:rFonts w:ascii="Arial" w:hAnsi="Arial" w:cs="Arial"/>
        </w:rPr>
        <w:t xml:space="preserve"> </w:t>
      </w:r>
      <w:r>
        <w:rPr>
          <w:rFonts w:ascii="Arial" w:hAnsi="Arial" w:cs="Arial"/>
        </w:rPr>
        <w:t>l</w:t>
      </w:r>
      <w:r w:rsidR="00CD1C44">
        <w:rPr>
          <w:rFonts w:ascii="Arial" w:hAnsi="Arial" w:cs="Arial"/>
        </w:rPr>
        <w:t>os</w:t>
      </w:r>
      <w:r>
        <w:rPr>
          <w:rFonts w:ascii="Arial" w:hAnsi="Arial" w:cs="Arial"/>
        </w:rPr>
        <w:t xml:space="preserve"> presunto</w:t>
      </w:r>
      <w:r w:rsidR="00CD1C44">
        <w:rPr>
          <w:rFonts w:ascii="Arial" w:hAnsi="Arial" w:cs="Arial"/>
        </w:rPr>
        <w:t>s</w:t>
      </w:r>
      <w:r>
        <w:rPr>
          <w:rFonts w:ascii="Arial" w:hAnsi="Arial" w:cs="Arial"/>
        </w:rPr>
        <w:t xml:space="preserve"> responsable</w:t>
      </w:r>
      <w:r w:rsidR="00CD1C44">
        <w:rPr>
          <w:rFonts w:ascii="Arial" w:hAnsi="Arial" w:cs="Arial"/>
        </w:rPr>
        <w:t>s</w:t>
      </w:r>
      <w:r w:rsidRPr="009E769D">
        <w:rPr>
          <w:rFonts w:ascii="Arial" w:hAnsi="Arial" w:cs="Arial"/>
        </w:rPr>
        <w:t xml:space="preserve">, ni la existencia de un daño patrimonial causado a la administración pública. </w:t>
      </w:r>
    </w:p>
    <w:p w14:paraId="1AA22036" w14:textId="77777777" w:rsidR="0084568D" w:rsidRDefault="0084568D" w:rsidP="0084568D">
      <w:pPr>
        <w:spacing w:line="360" w:lineRule="auto"/>
        <w:jc w:val="both"/>
        <w:rPr>
          <w:rFonts w:ascii="Arial" w:hAnsi="Arial" w:cs="Arial"/>
        </w:rPr>
      </w:pPr>
    </w:p>
    <w:p w14:paraId="74E30881" w14:textId="77777777" w:rsidR="00FF03F0" w:rsidRDefault="0084568D" w:rsidP="0084568D">
      <w:pPr>
        <w:spacing w:line="360" w:lineRule="auto"/>
        <w:jc w:val="both"/>
        <w:rPr>
          <w:rFonts w:ascii="Arial" w:hAnsi="Arial" w:cs="Arial"/>
        </w:rPr>
      </w:pPr>
      <w:r w:rsidRPr="00B86FAC">
        <w:rPr>
          <w:rFonts w:ascii="Arial" w:hAnsi="Arial" w:cs="Arial"/>
        </w:rPr>
        <w:t xml:space="preserve">De esta manera, al ser jurídicamente improcedente la declaratoria de responsabilidad fiscal en </w:t>
      </w:r>
      <w:r w:rsidRPr="00264E45">
        <w:rPr>
          <w:rFonts w:ascii="Arial" w:hAnsi="Arial" w:cs="Arial"/>
        </w:rPr>
        <w:t>contra de</w:t>
      </w:r>
      <w:r w:rsidR="009C5111">
        <w:rPr>
          <w:rFonts w:ascii="Arial" w:hAnsi="Arial" w:cs="Arial"/>
        </w:rPr>
        <w:t xml:space="preserve"> </w:t>
      </w:r>
      <w:r w:rsidR="00264E45">
        <w:rPr>
          <w:rFonts w:ascii="Arial" w:hAnsi="Arial" w:cs="Arial"/>
        </w:rPr>
        <w:t xml:space="preserve">los señores </w:t>
      </w:r>
      <w:r w:rsidR="00264E45" w:rsidRPr="00E80CB7">
        <w:rPr>
          <w:rFonts w:ascii="Arial" w:hAnsi="Arial" w:cs="Arial"/>
        </w:rPr>
        <w:t>Jaime Cárdenas Tobón</w:t>
      </w:r>
      <w:r w:rsidR="00264E45">
        <w:rPr>
          <w:rFonts w:ascii="Arial" w:hAnsi="Arial" w:cs="Arial"/>
        </w:rPr>
        <w:t xml:space="preserve"> como</w:t>
      </w:r>
      <w:r w:rsidR="00264E45" w:rsidRPr="00E80CB7">
        <w:rPr>
          <w:rFonts w:ascii="Arial" w:hAnsi="Arial" w:cs="Arial"/>
        </w:rPr>
        <w:t xml:space="preserve"> Gerente</w:t>
      </w:r>
      <w:r w:rsidR="00264E45">
        <w:rPr>
          <w:rFonts w:ascii="Arial" w:hAnsi="Arial" w:cs="Arial"/>
        </w:rPr>
        <w:t xml:space="preserve">, </w:t>
      </w:r>
      <w:r w:rsidR="00264E45" w:rsidRPr="00E80CB7">
        <w:rPr>
          <w:rFonts w:ascii="Arial" w:hAnsi="Arial" w:cs="Arial"/>
        </w:rPr>
        <w:t>Camilo Vergara Ruiz</w:t>
      </w:r>
      <w:r w:rsidR="00264E45">
        <w:rPr>
          <w:rFonts w:ascii="Arial" w:hAnsi="Arial" w:cs="Arial"/>
        </w:rPr>
        <w:t xml:space="preserve"> como</w:t>
      </w:r>
      <w:r w:rsidR="00264E45" w:rsidRPr="00E80CB7">
        <w:rPr>
          <w:rFonts w:ascii="Arial" w:hAnsi="Arial" w:cs="Arial"/>
        </w:rPr>
        <w:t xml:space="preserve"> Profesional Universitario de la Dirección de Tecnología y Sistemas de Información y Supervisor del Contrato</w:t>
      </w:r>
      <w:r w:rsidR="00264E45">
        <w:rPr>
          <w:rFonts w:ascii="Arial" w:hAnsi="Arial" w:cs="Arial"/>
        </w:rPr>
        <w:t xml:space="preserve">, </w:t>
      </w:r>
      <w:r w:rsidR="00264E45" w:rsidRPr="00E80CB7">
        <w:rPr>
          <w:rFonts w:ascii="Arial" w:hAnsi="Arial" w:cs="Arial"/>
        </w:rPr>
        <w:t>Marly Varela Ramírez</w:t>
      </w:r>
      <w:r w:rsidR="00264E45">
        <w:rPr>
          <w:rFonts w:ascii="Arial" w:hAnsi="Arial" w:cs="Arial"/>
        </w:rPr>
        <w:t xml:space="preserve"> como</w:t>
      </w:r>
      <w:r w:rsidR="00264E45" w:rsidRPr="00E80CB7">
        <w:rPr>
          <w:rFonts w:ascii="Arial" w:hAnsi="Arial" w:cs="Arial"/>
        </w:rPr>
        <w:t xml:space="preserve"> Profesional Universitario de la Dirección de Desarrollo Humano y Supervisora del Contrato </w:t>
      </w:r>
      <w:r w:rsidR="00264E45">
        <w:rPr>
          <w:rFonts w:ascii="Arial" w:hAnsi="Arial" w:cs="Arial"/>
        </w:rPr>
        <w:t xml:space="preserve">y </w:t>
      </w:r>
      <w:r w:rsidR="00264E45" w:rsidRPr="00E80CB7">
        <w:rPr>
          <w:rFonts w:ascii="Arial" w:hAnsi="Arial" w:cs="Arial"/>
        </w:rPr>
        <w:t xml:space="preserve">Diana Cory Rodríguez, </w:t>
      </w:r>
      <w:r w:rsidR="00264E45">
        <w:rPr>
          <w:rFonts w:ascii="Arial" w:hAnsi="Arial" w:cs="Arial"/>
        </w:rPr>
        <w:t xml:space="preserve">como </w:t>
      </w:r>
      <w:r w:rsidR="00264E45" w:rsidRPr="00E80CB7">
        <w:rPr>
          <w:rFonts w:ascii="Arial" w:hAnsi="Arial" w:cs="Arial"/>
        </w:rPr>
        <w:t>Contratista</w:t>
      </w:r>
      <w:r w:rsidR="00FD593F">
        <w:rPr>
          <w:rFonts w:ascii="Arial" w:hAnsi="Arial" w:cs="Arial"/>
        </w:rPr>
        <w:t>;</w:t>
      </w:r>
      <w:r w:rsidRPr="00264E45">
        <w:rPr>
          <w:rFonts w:ascii="Arial" w:hAnsi="Arial" w:cs="Arial"/>
        </w:rPr>
        <w:t xml:space="preserve"> se debe concluir que tampoco se puede exigir pago alguno a mi procurada, derivado de la </w:t>
      </w:r>
      <w:r w:rsidRPr="00264E45">
        <w:rPr>
          <w:rFonts w:ascii="Arial" w:hAnsi="Arial" w:cs="Arial"/>
          <w:color w:val="000000" w:themeColor="text1"/>
        </w:rPr>
        <w:t>Póliza</w:t>
      </w:r>
      <w:r w:rsidRPr="00264E45">
        <w:rPr>
          <w:rFonts w:ascii="Arial" w:hAnsi="Arial" w:cs="Arial"/>
        </w:rPr>
        <w:t xml:space="preserve"> de Seguro No. </w:t>
      </w:r>
      <w:r w:rsidR="00FD593F" w:rsidRPr="00FD593F">
        <w:rPr>
          <w:rFonts w:ascii="Arial" w:hAnsi="Arial" w:cs="Arial"/>
        </w:rPr>
        <w:t>1021009</w:t>
      </w:r>
      <w:r w:rsidRPr="00264E45">
        <w:rPr>
          <w:rFonts w:ascii="Arial" w:hAnsi="Arial" w:cs="Arial"/>
        </w:rPr>
        <w:t xml:space="preserve">, lo que por sustracción de materia significa, la no realización del riesgo asegurado. </w:t>
      </w:r>
    </w:p>
    <w:p w14:paraId="1B5F407A" w14:textId="77777777" w:rsidR="00FF03F0" w:rsidRDefault="00FF03F0" w:rsidP="0084568D">
      <w:pPr>
        <w:spacing w:line="360" w:lineRule="auto"/>
        <w:jc w:val="both"/>
        <w:rPr>
          <w:rFonts w:ascii="Arial" w:hAnsi="Arial" w:cs="Arial"/>
        </w:rPr>
      </w:pPr>
    </w:p>
    <w:p w14:paraId="58BA7788" w14:textId="4AE3D6F2" w:rsidR="0084568D" w:rsidRPr="00AD12E8" w:rsidRDefault="0084568D" w:rsidP="0084568D">
      <w:pPr>
        <w:spacing w:line="360" w:lineRule="auto"/>
        <w:jc w:val="both"/>
        <w:rPr>
          <w:rFonts w:ascii="Arial" w:hAnsi="Arial" w:cs="Arial"/>
        </w:rPr>
      </w:pPr>
      <w:r w:rsidRPr="00264E45">
        <w:rPr>
          <w:rFonts w:ascii="Arial" w:hAnsi="Arial" w:cs="Arial"/>
        </w:rPr>
        <w:t xml:space="preserve">En consecuencia, el honorable Despacho no tiene una alternativa diferente que desvincular a </w:t>
      </w:r>
      <w:r w:rsidR="008276E8" w:rsidRPr="00264E45">
        <w:rPr>
          <w:rFonts w:ascii="Arial" w:hAnsi="Arial" w:cs="Arial"/>
        </w:rPr>
        <w:t xml:space="preserve">La </w:t>
      </w:r>
      <w:r w:rsidR="008276E8" w:rsidRPr="00264E45">
        <w:rPr>
          <w:rFonts w:ascii="Arial" w:hAnsi="Arial" w:cs="Arial"/>
        </w:rPr>
        <w:lastRenderedPageBreak/>
        <w:t>Previsora S.A. Compañía de Seguros</w:t>
      </w:r>
      <w:r w:rsidR="00097B88" w:rsidRPr="00264E45">
        <w:rPr>
          <w:rFonts w:ascii="Arial" w:hAnsi="Arial" w:cs="Arial"/>
        </w:rPr>
        <w:t>,</w:t>
      </w:r>
      <w:r w:rsidRPr="00264E45">
        <w:rPr>
          <w:rFonts w:ascii="Arial" w:hAnsi="Arial" w:cs="Arial"/>
        </w:rPr>
        <w:t xml:space="preserve"> del proceso de responsabilidad fiscal identificado con el expediente No. </w:t>
      </w:r>
      <w:r w:rsidRPr="00264E45">
        <w:rPr>
          <w:rFonts w:ascii="Arial" w:hAnsi="Arial" w:cs="Arial"/>
          <w:bCs/>
        </w:rPr>
        <w:t>1900.27.06.24.16</w:t>
      </w:r>
      <w:r w:rsidR="00DE1869">
        <w:rPr>
          <w:rFonts w:ascii="Arial" w:hAnsi="Arial" w:cs="Arial"/>
          <w:bCs/>
        </w:rPr>
        <w:t>98</w:t>
      </w:r>
      <w:r w:rsidRPr="00264E45">
        <w:rPr>
          <w:rFonts w:ascii="Arial" w:hAnsi="Arial" w:cs="Arial"/>
          <w:bCs/>
        </w:rPr>
        <w:t>.</w:t>
      </w:r>
    </w:p>
    <w:p w14:paraId="048873ED" w14:textId="77777777" w:rsidR="0084568D" w:rsidRDefault="0084568D" w:rsidP="0084568D">
      <w:pPr>
        <w:spacing w:line="360" w:lineRule="auto"/>
        <w:jc w:val="both"/>
        <w:rPr>
          <w:rFonts w:ascii="Arial" w:hAnsi="Arial" w:cs="Arial"/>
          <w:b/>
        </w:rPr>
      </w:pPr>
    </w:p>
    <w:p w14:paraId="793A0CFB" w14:textId="7F41BB8F" w:rsidR="0084568D" w:rsidRPr="00BC30BE" w:rsidRDefault="0084568D" w:rsidP="0084568D">
      <w:pPr>
        <w:pStyle w:val="Prrafodelista"/>
        <w:numPr>
          <w:ilvl w:val="0"/>
          <w:numId w:val="52"/>
        </w:numPr>
        <w:spacing w:after="0" w:line="360" w:lineRule="auto"/>
        <w:jc w:val="both"/>
        <w:rPr>
          <w:rFonts w:ascii="Arial" w:hAnsi="Arial" w:cs="Arial"/>
          <w:b/>
        </w:rPr>
      </w:pPr>
      <w:r w:rsidRPr="00BC30BE">
        <w:rPr>
          <w:rFonts w:ascii="Arial" w:eastAsia="Calibri" w:hAnsi="Arial" w:cs="Arial"/>
          <w:b/>
        </w:rPr>
        <w:t>FALTA DE COBERTURA RESPECTO DE LOS RIESGOS EXPRESAMENTE EXCLUIDOS EN LA PÓLIZA</w:t>
      </w:r>
      <w:r w:rsidR="00795E00">
        <w:rPr>
          <w:rFonts w:ascii="Arial" w:eastAsia="Calibri" w:hAnsi="Arial" w:cs="Arial"/>
          <w:b/>
        </w:rPr>
        <w:t xml:space="preserve"> </w:t>
      </w:r>
      <w:r w:rsidR="00795E00" w:rsidRPr="00795E00">
        <w:rPr>
          <w:rFonts w:ascii="Arial" w:eastAsia="Calibri" w:hAnsi="Arial" w:cs="Arial"/>
          <w:b/>
        </w:rPr>
        <w:t xml:space="preserve">DE SEGURO No. </w:t>
      </w:r>
      <w:r w:rsidR="008C63B0" w:rsidRPr="008C63B0">
        <w:rPr>
          <w:rFonts w:ascii="Arial" w:eastAsia="Calibri" w:hAnsi="Arial" w:cs="Arial"/>
          <w:b/>
        </w:rPr>
        <w:t>1021009</w:t>
      </w:r>
    </w:p>
    <w:p w14:paraId="43110287" w14:textId="77777777" w:rsidR="0084568D" w:rsidRPr="001145EE" w:rsidRDefault="0084568D" w:rsidP="0084568D">
      <w:pPr>
        <w:spacing w:line="312" w:lineRule="auto"/>
        <w:ind w:right="616"/>
        <w:jc w:val="both"/>
        <w:rPr>
          <w:rFonts w:ascii="Arial" w:eastAsia="Calibri" w:hAnsi="Arial" w:cs="Arial"/>
          <w:b/>
          <w:sz w:val="23"/>
          <w:szCs w:val="23"/>
        </w:rPr>
      </w:pPr>
    </w:p>
    <w:p w14:paraId="7E9ACCEE" w14:textId="4F13CFBA" w:rsidR="0084568D" w:rsidRDefault="0084568D" w:rsidP="0084568D">
      <w:pPr>
        <w:spacing w:line="312" w:lineRule="auto"/>
        <w:jc w:val="both"/>
        <w:rPr>
          <w:rFonts w:ascii="Arial" w:eastAsia="Calibri" w:hAnsi="Arial" w:cs="Arial"/>
        </w:rPr>
      </w:pPr>
      <w:r w:rsidRPr="00231AD1">
        <w:rPr>
          <w:rFonts w:ascii="Arial" w:eastAsia="Calibri" w:hAnsi="Arial" w:cs="Arial"/>
        </w:rPr>
        <w:t xml:space="preserve">Ahora bien, en el improbable y remoto caso de que el Honorable Despacho encuentre que el actuar </w:t>
      </w:r>
      <w:r>
        <w:rPr>
          <w:rFonts w:ascii="Arial" w:eastAsia="Calibri" w:hAnsi="Arial" w:cs="Arial"/>
        </w:rPr>
        <w:t>del</w:t>
      </w:r>
      <w:r w:rsidRPr="00231AD1">
        <w:rPr>
          <w:rFonts w:ascii="Arial" w:eastAsia="Calibri" w:hAnsi="Arial" w:cs="Arial"/>
        </w:rPr>
        <w:t xml:space="preserve"> presunto</w:t>
      </w:r>
      <w:r>
        <w:rPr>
          <w:rFonts w:ascii="Arial" w:eastAsia="Calibri" w:hAnsi="Arial" w:cs="Arial"/>
        </w:rPr>
        <w:t xml:space="preserve"> </w:t>
      </w:r>
      <w:r w:rsidRPr="00231AD1">
        <w:rPr>
          <w:rFonts w:ascii="Arial" w:eastAsia="Calibri" w:hAnsi="Arial" w:cs="Arial"/>
        </w:rPr>
        <w:t xml:space="preserve">responsable </w:t>
      </w:r>
      <w:r w:rsidR="00B91A57">
        <w:rPr>
          <w:rFonts w:ascii="Arial" w:eastAsia="Calibri" w:hAnsi="Arial" w:cs="Arial"/>
        </w:rPr>
        <w:t xml:space="preserve">no </w:t>
      </w:r>
      <w:r w:rsidRPr="00231AD1">
        <w:rPr>
          <w:rFonts w:ascii="Arial" w:eastAsia="Calibri" w:hAnsi="Arial" w:cs="Arial"/>
        </w:rPr>
        <w:t xml:space="preserve">fue </w:t>
      </w:r>
      <w:r w:rsidRPr="0025632F">
        <w:rPr>
          <w:rFonts w:ascii="Arial" w:eastAsia="Calibri" w:hAnsi="Arial" w:cs="Arial"/>
          <w:u w:val="single"/>
        </w:rPr>
        <w:t>doloso</w:t>
      </w:r>
      <w:r w:rsidRPr="00231AD1">
        <w:rPr>
          <w:rFonts w:ascii="Arial" w:eastAsia="Calibri" w:hAnsi="Arial" w:cs="Arial"/>
        </w:rPr>
        <w:t xml:space="preserve"> y que se acredite sin lugar a dudas la existencia de un daño patrimonial al Estado, y por lo tanto, decida declarar la responsabilidad fiscal, se debe tener en cuenta que el hecho investigado no se encuentra amparado en la póliza, ya que puede enmarcarse dentro de las exclusiones pactadas en el contrato de seguro</w:t>
      </w:r>
      <w:r>
        <w:rPr>
          <w:rFonts w:ascii="Arial" w:eastAsia="Calibri" w:hAnsi="Arial" w:cs="Arial"/>
        </w:rPr>
        <w:t xml:space="preserve">, particularmente en </w:t>
      </w:r>
      <w:r w:rsidR="009953FB">
        <w:rPr>
          <w:rFonts w:ascii="Arial" w:eastAsia="Calibri" w:hAnsi="Arial" w:cs="Arial"/>
        </w:rPr>
        <w:t>los</w:t>
      </w:r>
      <w:r>
        <w:rPr>
          <w:rFonts w:ascii="Arial" w:eastAsia="Calibri" w:hAnsi="Arial" w:cs="Arial"/>
        </w:rPr>
        <w:t xml:space="preserve"> numeral</w:t>
      </w:r>
      <w:r w:rsidR="009953FB">
        <w:rPr>
          <w:rFonts w:ascii="Arial" w:eastAsia="Calibri" w:hAnsi="Arial" w:cs="Arial"/>
        </w:rPr>
        <w:t>es</w:t>
      </w:r>
      <w:r>
        <w:rPr>
          <w:rFonts w:ascii="Arial" w:eastAsia="Calibri" w:hAnsi="Arial" w:cs="Arial"/>
        </w:rPr>
        <w:t xml:space="preserve"> </w:t>
      </w:r>
      <w:r w:rsidR="00143748">
        <w:rPr>
          <w:rFonts w:ascii="Arial" w:eastAsia="Calibri" w:hAnsi="Arial" w:cs="Arial"/>
        </w:rPr>
        <w:t>1</w:t>
      </w:r>
      <w:r w:rsidR="009953FB">
        <w:rPr>
          <w:rFonts w:ascii="Arial" w:eastAsia="Calibri" w:hAnsi="Arial" w:cs="Arial"/>
        </w:rPr>
        <w:t xml:space="preserve">, </w:t>
      </w:r>
      <w:r w:rsidR="00143748">
        <w:rPr>
          <w:rFonts w:ascii="Arial" w:eastAsia="Calibri" w:hAnsi="Arial" w:cs="Arial"/>
        </w:rPr>
        <w:t>2 y</w:t>
      </w:r>
      <w:r w:rsidR="009953FB">
        <w:rPr>
          <w:rFonts w:ascii="Arial" w:eastAsia="Calibri" w:hAnsi="Arial" w:cs="Arial"/>
        </w:rPr>
        <w:t xml:space="preserve"> </w:t>
      </w:r>
      <w:r w:rsidR="00143748">
        <w:rPr>
          <w:rFonts w:ascii="Arial" w:eastAsia="Calibri" w:hAnsi="Arial" w:cs="Arial"/>
        </w:rPr>
        <w:t>4</w:t>
      </w:r>
      <w:r w:rsidR="009953FB">
        <w:rPr>
          <w:rFonts w:ascii="Arial" w:eastAsia="Calibri" w:hAnsi="Arial" w:cs="Arial"/>
        </w:rPr>
        <w:t xml:space="preserve"> de la cláusula segunda sobre exclusiones, pactada en las condiciones generales</w:t>
      </w:r>
      <w:r w:rsidRPr="00231AD1">
        <w:rPr>
          <w:rFonts w:ascii="Arial" w:eastAsia="Calibri" w:hAnsi="Arial" w:cs="Arial"/>
        </w:rPr>
        <w:t>, l</w:t>
      </w:r>
      <w:r w:rsidR="009953FB">
        <w:rPr>
          <w:rFonts w:ascii="Arial" w:eastAsia="Calibri" w:hAnsi="Arial" w:cs="Arial"/>
        </w:rPr>
        <w:t>o</w:t>
      </w:r>
      <w:r w:rsidRPr="00231AD1">
        <w:rPr>
          <w:rFonts w:ascii="Arial" w:eastAsia="Calibri" w:hAnsi="Arial" w:cs="Arial"/>
        </w:rPr>
        <w:t>s cuales cito a continuación:</w:t>
      </w:r>
    </w:p>
    <w:p w14:paraId="13B4C924" w14:textId="77777777" w:rsidR="0084568D" w:rsidRDefault="0084568D" w:rsidP="0084568D">
      <w:pPr>
        <w:spacing w:line="312" w:lineRule="auto"/>
        <w:jc w:val="both"/>
        <w:rPr>
          <w:rFonts w:ascii="Arial" w:eastAsia="Calibri" w:hAnsi="Arial" w:cs="Arial"/>
        </w:rPr>
      </w:pPr>
    </w:p>
    <w:p w14:paraId="1995152A" w14:textId="494A7B07" w:rsidR="0084568D" w:rsidRPr="0050777A" w:rsidRDefault="0084568D" w:rsidP="00573CB8">
      <w:pPr>
        <w:pStyle w:val="Prrafodelista"/>
        <w:spacing w:line="312" w:lineRule="auto"/>
        <w:ind w:left="851" w:right="851"/>
        <w:jc w:val="both"/>
        <w:rPr>
          <w:rFonts w:ascii="Arial" w:eastAsia="Calibri" w:hAnsi="Arial" w:cs="Arial"/>
          <w:i/>
          <w:iCs/>
          <w:sz w:val="20"/>
          <w:szCs w:val="20"/>
        </w:rPr>
      </w:pPr>
      <w:r w:rsidRPr="00223F48">
        <w:rPr>
          <w:rFonts w:ascii="Arial" w:hAnsi="Arial" w:cs="Arial"/>
          <w:sz w:val="20"/>
          <w:szCs w:val="20"/>
        </w:rPr>
        <w:t>“</w:t>
      </w:r>
      <w:r w:rsidR="00573CB8" w:rsidRPr="00573CB8">
        <w:rPr>
          <w:rFonts w:ascii="Arial" w:hAnsi="Arial" w:cs="Arial"/>
          <w:i/>
          <w:iCs/>
          <w:sz w:val="20"/>
          <w:szCs w:val="20"/>
        </w:rPr>
        <w:t>EN NINGÚN CASO HABRÁ LUGAR A PAGO BAJO LOS AMPAROS DE LA PRESENTE PÓLIZA, NI ESTARÁN</w:t>
      </w:r>
      <w:r w:rsidR="00573CB8">
        <w:rPr>
          <w:rFonts w:ascii="Arial" w:hAnsi="Arial" w:cs="Arial"/>
          <w:i/>
          <w:iCs/>
          <w:sz w:val="20"/>
          <w:szCs w:val="20"/>
        </w:rPr>
        <w:t xml:space="preserve"> </w:t>
      </w:r>
      <w:r w:rsidR="00573CB8" w:rsidRPr="00573CB8">
        <w:rPr>
          <w:rFonts w:ascii="Arial" w:hAnsi="Arial" w:cs="Arial"/>
          <w:i/>
          <w:iCs/>
          <w:sz w:val="20"/>
          <w:szCs w:val="20"/>
        </w:rPr>
        <w:t>CUBIERTAS LAS RECLAMACIONES QUE SE PRESENTEN CONTRA UN ASEGURADO, CUANDO CUALQUIERA DE LAS</w:t>
      </w:r>
      <w:r w:rsidR="00573CB8">
        <w:rPr>
          <w:rFonts w:ascii="Arial" w:hAnsi="Arial" w:cs="Arial"/>
          <w:i/>
          <w:iCs/>
          <w:sz w:val="20"/>
          <w:szCs w:val="20"/>
        </w:rPr>
        <w:t xml:space="preserve"> </w:t>
      </w:r>
      <w:r w:rsidR="00573CB8" w:rsidRPr="00573CB8">
        <w:rPr>
          <w:rFonts w:ascii="Arial" w:hAnsi="Arial" w:cs="Arial"/>
          <w:i/>
          <w:iCs/>
          <w:sz w:val="20"/>
          <w:szCs w:val="20"/>
        </w:rPr>
        <w:t>RESPONSABILIDADES CUBIERTAS BAJO LA PRESENTE PÓLIZA TENGA SU CAUSA, CONSISTA EN, ESTÉ EN</w:t>
      </w:r>
      <w:r w:rsidR="00573CB8">
        <w:rPr>
          <w:rFonts w:ascii="Arial" w:hAnsi="Arial" w:cs="Arial"/>
          <w:i/>
          <w:iCs/>
          <w:sz w:val="20"/>
          <w:szCs w:val="20"/>
        </w:rPr>
        <w:t xml:space="preserve"> </w:t>
      </w:r>
      <w:r w:rsidR="00573CB8" w:rsidRPr="00573CB8">
        <w:rPr>
          <w:rFonts w:ascii="Arial" w:hAnsi="Arial" w:cs="Arial"/>
          <w:i/>
          <w:iCs/>
          <w:sz w:val="20"/>
          <w:szCs w:val="20"/>
        </w:rPr>
        <w:t>CONEXIÓN, TENGA RELACIÓN O SEAN CONSECUENCIA, DIRECTA O INDIRECTA, TOTAL O PARCIAL, DE:</w:t>
      </w:r>
    </w:p>
    <w:p w14:paraId="0759B0BF" w14:textId="729CAB0B" w:rsidR="0084568D" w:rsidRPr="0050777A" w:rsidRDefault="0084568D" w:rsidP="00452387">
      <w:pPr>
        <w:pStyle w:val="Prrafodelista"/>
        <w:spacing w:after="0" w:line="312" w:lineRule="auto"/>
        <w:ind w:left="851" w:right="851"/>
        <w:jc w:val="both"/>
        <w:rPr>
          <w:rFonts w:ascii="Arial" w:eastAsia="Calibri" w:hAnsi="Arial" w:cs="Arial"/>
          <w:i/>
          <w:iCs/>
          <w:sz w:val="20"/>
          <w:szCs w:val="20"/>
        </w:rPr>
      </w:pPr>
    </w:p>
    <w:p w14:paraId="3AAD3CDC" w14:textId="5DE36552" w:rsidR="002F0BDE" w:rsidRPr="002F0BDE" w:rsidRDefault="00573CB8" w:rsidP="00573CB8">
      <w:pPr>
        <w:pStyle w:val="Prrafodelista"/>
        <w:spacing w:line="312" w:lineRule="auto"/>
        <w:ind w:left="851" w:right="851"/>
        <w:jc w:val="both"/>
        <w:rPr>
          <w:rFonts w:ascii="Arial" w:eastAsia="Calibri" w:hAnsi="Arial" w:cs="Arial"/>
          <w:i/>
          <w:iCs/>
          <w:sz w:val="20"/>
          <w:szCs w:val="20"/>
        </w:rPr>
      </w:pPr>
      <w:r>
        <w:rPr>
          <w:rFonts w:ascii="Arial" w:eastAsia="Calibri" w:hAnsi="Arial" w:cs="Arial"/>
          <w:i/>
          <w:iCs/>
          <w:sz w:val="20"/>
          <w:szCs w:val="20"/>
        </w:rPr>
        <w:t>1</w:t>
      </w:r>
      <w:r w:rsidR="002F0BDE" w:rsidRPr="002F0BDE">
        <w:rPr>
          <w:rFonts w:ascii="Arial" w:eastAsia="Calibri" w:hAnsi="Arial" w:cs="Arial"/>
          <w:i/>
          <w:iCs/>
          <w:sz w:val="20"/>
          <w:szCs w:val="20"/>
        </w:rPr>
        <w:t xml:space="preserve">. </w:t>
      </w:r>
      <w:r w:rsidRPr="00573CB8">
        <w:rPr>
          <w:rFonts w:ascii="Arial" w:eastAsia="Calibri" w:hAnsi="Arial" w:cs="Arial"/>
          <w:i/>
          <w:iCs/>
          <w:sz w:val="20"/>
          <w:szCs w:val="20"/>
        </w:rPr>
        <w:t>PÉRDIDAS O DAÑOS CAUSADOS POR ACTOS DOLOSOS O CRIMINALES COMETIDOS POR LOS</w:t>
      </w:r>
      <w:r>
        <w:rPr>
          <w:rFonts w:ascii="Arial" w:eastAsia="Calibri" w:hAnsi="Arial" w:cs="Arial"/>
          <w:i/>
          <w:iCs/>
          <w:sz w:val="20"/>
          <w:szCs w:val="20"/>
        </w:rPr>
        <w:t xml:space="preserve"> </w:t>
      </w:r>
      <w:r w:rsidRPr="00573CB8">
        <w:rPr>
          <w:rFonts w:ascii="Arial" w:eastAsia="Calibri" w:hAnsi="Arial" w:cs="Arial"/>
          <w:i/>
          <w:iCs/>
          <w:sz w:val="20"/>
          <w:szCs w:val="20"/>
        </w:rPr>
        <w:t>ASEGURADOS</w:t>
      </w:r>
      <w:r w:rsidR="002F0BDE" w:rsidRPr="002F0BDE">
        <w:rPr>
          <w:rFonts w:ascii="Arial" w:eastAsia="Calibri" w:hAnsi="Arial" w:cs="Arial"/>
          <w:i/>
          <w:iCs/>
          <w:sz w:val="20"/>
          <w:szCs w:val="20"/>
        </w:rPr>
        <w:t>.</w:t>
      </w:r>
    </w:p>
    <w:p w14:paraId="791BBD74" w14:textId="6B959721" w:rsidR="002F0BDE" w:rsidRDefault="009E2340" w:rsidP="00452387">
      <w:pPr>
        <w:pStyle w:val="Prrafodelista"/>
        <w:spacing w:after="0" w:line="312" w:lineRule="auto"/>
        <w:ind w:left="851" w:right="851"/>
        <w:jc w:val="both"/>
        <w:rPr>
          <w:rFonts w:ascii="Arial" w:eastAsia="Calibri" w:hAnsi="Arial" w:cs="Arial"/>
          <w:i/>
          <w:iCs/>
          <w:sz w:val="20"/>
          <w:szCs w:val="20"/>
        </w:rPr>
      </w:pPr>
      <w:r>
        <w:rPr>
          <w:rFonts w:ascii="Arial" w:eastAsia="Calibri" w:hAnsi="Arial" w:cs="Arial"/>
          <w:i/>
          <w:iCs/>
          <w:sz w:val="20"/>
          <w:szCs w:val="20"/>
        </w:rPr>
        <w:t>2</w:t>
      </w:r>
      <w:r w:rsidR="002F0BDE" w:rsidRPr="002F0BDE">
        <w:rPr>
          <w:rFonts w:ascii="Arial" w:eastAsia="Calibri" w:hAnsi="Arial" w:cs="Arial"/>
          <w:i/>
          <w:iCs/>
          <w:sz w:val="20"/>
          <w:szCs w:val="20"/>
        </w:rPr>
        <w:t xml:space="preserve">. </w:t>
      </w:r>
      <w:r w:rsidRPr="009E2340">
        <w:rPr>
          <w:rFonts w:ascii="Arial" w:eastAsia="Calibri" w:hAnsi="Arial" w:cs="Arial"/>
          <w:i/>
          <w:iCs/>
          <w:sz w:val="20"/>
          <w:szCs w:val="20"/>
          <w:lang w:val="es-ES"/>
        </w:rPr>
        <w:t>DAÑOS O PÉRDIDAS OCASIONADAS POR INCURRIR EL ASEGURADO EN FALTAS, ERRORES U OMISIONES NO DIRECTAMENTE RELACIONADOS CON EL DESEMPEÑO DE LAS FUNCIONES PROPIAS DE SU CARGO. BIEN SEA QUE LAS MISMAS CONSTITUYAN O NO FALTAS DISCIPLINARIAS, AL TENOR DE LO DISPUESTO POR LA LEY 734 DE 2002 Y/O LA LEY 1474 DE 2011</w:t>
      </w:r>
      <w:r w:rsidR="002F0BDE" w:rsidRPr="002F0BDE">
        <w:rPr>
          <w:rFonts w:ascii="Arial" w:eastAsia="Calibri" w:hAnsi="Arial" w:cs="Arial"/>
          <w:i/>
          <w:iCs/>
          <w:sz w:val="20"/>
          <w:szCs w:val="20"/>
        </w:rPr>
        <w:t>.</w:t>
      </w:r>
    </w:p>
    <w:p w14:paraId="352FF171" w14:textId="6310AA46" w:rsidR="005C0456" w:rsidRPr="002F0BDE" w:rsidRDefault="005C0456" w:rsidP="00452387">
      <w:pPr>
        <w:pStyle w:val="Prrafodelista"/>
        <w:spacing w:after="0" w:line="312" w:lineRule="auto"/>
        <w:ind w:left="851" w:right="851"/>
        <w:jc w:val="both"/>
        <w:rPr>
          <w:rFonts w:ascii="Arial" w:eastAsia="Calibri" w:hAnsi="Arial" w:cs="Arial"/>
          <w:i/>
          <w:iCs/>
          <w:sz w:val="20"/>
          <w:szCs w:val="20"/>
        </w:rPr>
      </w:pPr>
      <w:r>
        <w:rPr>
          <w:rFonts w:ascii="Arial" w:eastAsia="Calibri" w:hAnsi="Arial" w:cs="Arial"/>
          <w:i/>
          <w:iCs/>
          <w:sz w:val="20"/>
          <w:szCs w:val="20"/>
        </w:rPr>
        <w:t>(…)</w:t>
      </w:r>
    </w:p>
    <w:p w14:paraId="38400C51" w14:textId="54508953" w:rsidR="002F0BDE" w:rsidRDefault="005C0456" w:rsidP="00452387">
      <w:pPr>
        <w:pStyle w:val="Prrafodelista"/>
        <w:spacing w:after="0" w:line="312" w:lineRule="auto"/>
        <w:ind w:left="851" w:right="851"/>
        <w:jc w:val="both"/>
        <w:rPr>
          <w:rFonts w:ascii="Arial" w:eastAsia="Calibri" w:hAnsi="Arial" w:cs="Arial"/>
          <w:i/>
          <w:iCs/>
          <w:sz w:val="20"/>
          <w:szCs w:val="20"/>
        </w:rPr>
      </w:pPr>
      <w:r>
        <w:rPr>
          <w:rFonts w:ascii="Arial" w:eastAsia="Calibri" w:hAnsi="Arial" w:cs="Arial"/>
          <w:i/>
          <w:iCs/>
          <w:sz w:val="20"/>
          <w:szCs w:val="20"/>
        </w:rPr>
        <w:t xml:space="preserve">4. </w:t>
      </w:r>
      <w:r w:rsidRPr="005C0456">
        <w:rPr>
          <w:rFonts w:ascii="Arial" w:eastAsia="Calibri" w:hAnsi="Arial" w:cs="Arial"/>
          <w:i/>
          <w:iCs/>
          <w:sz w:val="20"/>
          <w:szCs w:val="20"/>
          <w:lang w:val="es-ES"/>
        </w:rPr>
        <w:t>RECLAMACIONES PARA OBTENER LA DEVOLUCIÓN POR PARTE DE LOS ASEGURADOS, DE CUALQUIER REMUNERACIÓN QUE LES HAYA SIDO PAGADA CUANDO DICHO PAGO SEA CONSIDERADO ILEGAL, ASÍ COMO CUALQUIER TIPO DE VENTAJAS, BENEFICIOS O RETRIBUCIONES OTORGADAS A FAVOR DE LOS ASEGURADOS Y A CARGO DE LA ENTIDAD TOMADORA EN CONTRA DE LO DISPUESTO EN LEYES, EN DECRETOS O EN LOS ESTATUTOS O NORMAS INTERNAS DE LA ENTIDAD</w:t>
      </w:r>
      <w:r w:rsidR="002F0BDE" w:rsidRPr="002F0BDE">
        <w:rPr>
          <w:rFonts w:ascii="Arial" w:eastAsia="Calibri" w:hAnsi="Arial" w:cs="Arial"/>
          <w:i/>
          <w:iCs/>
          <w:sz w:val="20"/>
          <w:szCs w:val="20"/>
        </w:rPr>
        <w:t>.</w:t>
      </w:r>
    </w:p>
    <w:p w14:paraId="4544B1EA" w14:textId="77777777" w:rsidR="005C0456" w:rsidRDefault="005C0456" w:rsidP="0084568D">
      <w:pPr>
        <w:spacing w:line="312" w:lineRule="auto"/>
        <w:jc w:val="both"/>
        <w:rPr>
          <w:rFonts w:ascii="Arial" w:eastAsia="Calibri" w:hAnsi="Arial" w:cs="Arial"/>
        </w:rPr>
      </w:pPr>
    </w:p>
    <w:p w14:paraId="6457584C" w14:textId="6745E2D3" w:rsidR="0084568D" w:rsidRDefault="0084568D" w:rsidP="0084568D">
      <w:pPr>
        <w:spacing w:line="312" w:lineRule="auto"/>
        <w:jc w:val="both"/>
        <w:rPr>
          <w:rFonts w:ascii="Arial" w:eastAsia="Calibri" w:hAnsi="Arial" w:cs="Arial"/>
        </w:rPr>
      </w:pPr>
      <w:r w:rsidRPr="00231AD1">
        <w:rPr>
          <w:rFonts w:ascii="Arial" w:eastAsia="Calibri" w:hAnsi="Arial" w:cs="Arial"/>
        </w:rPr>
        <w:t xml:space="preserve">Por lo anterior, respetuosamente solicito la desvinculación de </w:t>
      </w:r>
      <w:r w:rsidR="00347246" w:rsidRPr="00BC1D29">
        <w:rPr>
          <w:rFonts w:ascii="Arial" w:hAnsi="Arial" w:cs="Arial"/>
        </w:rPr>
        <w:t xml:space="preserve">La Previsora S.A. Compañía </w:t>
      </w:r>
      <w:r w:rsidR="00347246">
        <w:rPr>
          <w:rFonts w:ascii="Arial" w:hAnsi="Arial" w:cs="Arial"/>
        </w:rPr>
        <w:t>d</w:t>
      </w:r>
      <w:r w:rsidR="00347246" w:rsidRPr="00BC1D29">
        <w:rPr>
          <w:rFonts w:ascii="Arial" w:hAnsi="Arial" w:cs="Arial"/>
        </w:rPr>
        <w:t>e Seguros</w:t>
      </w:r>
      <w:r w:rsidRPr="00231AD1">
        <w:rPr>
          <w:rFonts w:ascii="Arial" w:eastAsia="Calibri" w:hAnsi="Arial" w:cs="Arial"/>
        </w:rPr>
        <w:t xml:space="preserve"> del Proceso de Responsabilidad No</w:t>
      </w:r>
      <w:r>
        <w:rPr>
          <w:rFonts w:ascii="Arial" w:eastAsia="Calibri" w:hAnsi="Arial" w:cs="Arial"/>
        </w:rPr>
        <w:t xml:space="preserve">. </w:t>
      </w:r>
      <w:r w:rsidRPr="00C96E11">
        <w:rPr>
          <w:rFonts w:ascii="Arial" w:eastAsia="Calibri" w:hAnsi="Arial" w:cs="Arial"/>
        </w:rPr>
        <w:t>1900.27.06.24.16</w:t>
      </w:r>
      <w:r w:rsidR="00022375">
        <w:rPr>
          <w:rFonts w:ascii="Arial" w:eastAsia="Calibri" w:hAnsi="Arial" w:cs="Arial"/>
        </w:rPr>
        <w:t>68</w:t>
      </w:r>
      <w:r>
        <w:rPr>
          <w:rFonts w:ascii="Arial" w:eastAsia="Calibri" w:hAnsi="Arial" w:cs="Arial"/>
        </w:rPr>
        <w:t xml:space="preserve"> </w:t>
      </w:r>
      <w:r w:rsidRPr="00231AD1">
        <w:rPr>
          <w:rFonts w:ascii="Arial" w:eastAsia="Calibri" w:hAnsi="Arial" w:cs="Arial"/>
        </w:rPr>
        <w:t xml:space="preserve">que actualmente cursa en la Contraloría, toda vez que la póliza en cuestión excluye fehacientemente los hechos originarios de la acción fiscal, tal y como se demostró. </w:t>
      </w:r>
    </w:p>
    <w:p w14:paraId="05E353F3" w14:textId="77777777" w:rsidR="0084568D" w:rsidRPr="00231AD1" w:rsidRDefault="0084568D" w:rsidP="0084568D">
      <w:pPr>
        <w:spacing w:line="312" w:lineRule="auto"/>
        <w:jc w:val="both"/>
        <w:rPr>
          <w:rFonts w:ascii="Arial" w:eastAsia="Calibri" w:hAnsi="Arial" w:cs="Arial"/>
        </w:rPr>
      </w:pPr>
    </w:p>
    <w:p w14:paraId="7D1839CF" w14:textId="17C568FE" w:rsidR="0084568D" w:rsidRPr="007633F1" w:rsidRDefault="0084568D" w:rsidP="0084568D">
      <w:pPr>
        <w:pStyle w:val="Prrafodelista"/>
        <w:numPr>
          <w:ilvl w:val="0"/>
          <w:numId w:val="52"/>
        </w:numPr>
        <w:spacing w:after="0" w:line="360" w:lineRule="auto"/>
        <w:jc w:val="both"/>
        <w:rPr>
          <w:rFonts w:ascii="Arial" w:hAnsi="Arial" w:cs="Arial"/>
          <w:b/>
        </w:rPr>
      </w:pPr>
      <w:r w:rsidRPr="007633F1">
        <w:rPr>
          <w:rFonts w:ascii="Arial" w:hAnsi="Arial" w:cs="Arial"/>
          <w:b/>
        </w:rPr>
        <w:t xml:space="preserve">DE ACREDITARSE UNA CONDUCTA DOLOSA O GRAVEMENTE CULPOSA EN CABEZA </w:t>
      </w:r>
      <w:r>
        <w:rPr>
          <w:rFonts w:ascii="Arial" w:hAnsi="Arial" w:cs="Arial"/>
          <w:b/>
        </w:rPr>
        <w:t>DE</w:t>
      </w:r>
      <w:r w:rsidR="0066195A">
        <w:rPr>
          <w:rFonts w:ascii="Arial" w:hAnsi="Arial" w:cs="Arial"/>
          <w:b/>
        </w:rPr>
        <w:t xml:space="preserve"> </w:t>
      </w:r>
      <w:r>
        <w:rPr>
          <w:rFonts w:ascii="Arial" w:hAnsi="Arial" w:cs="Arial"/>
          <w:b/>
        </w:rPr>
        <w:t>L</w:t>
      </w:r>
      <w:r w:rsidR="0066195A">
        <w:rPr>
          <w:rFonts w:ascii="Arial" w:hAnsi="Arial" w:cs="Arial"/>
          <w:b/>
        </w:rPr>
        <w:t>OS</w:t>
      </w:r>
      <w:r w:rsidRPr="007633F1">
        <w:rPr>
          <w:rFonts w:ascii="Arial" w:hAnsi="Arial" w:cs="Arial"/>
          <w:b/>
        </w:rPr>
        <w:t xml:space="preserve"> </w:t>
      </w:r>
      <w:r>
        <w:rPr>
          <w:rFonts w:ascii="Arial" w:hAnsi="Arial" w:cs="Arial"/>
          <w:b/>
          <w:lang w:val="es-ES"/>
        </w:rPr>
        <w:t>PRESUNTO</w:t>
      </w:r>
      <w:r w:rsidR="0066195A">
        <w:rPr>
          <w:rFonts w:ascii="Arial" w:hAnsi="Arial" w:cs="Arial"/>
          <w:b/>
          <w:lang w:val="es-ES"/>
        </w:rPr>
        <w:t>S</w:t>
      </w:r>
      <w:r>
        <w:rPr>
          <w:rFonts w:ascii="Arial" w:hAnsi="Arial" w:cs="Arial"/>
          <w:b/>
          <w:lang w:val="es-ES"/>
        </w:rPr>
        <w:t xml:space="preserve"> RESPONSABLE</w:t>
      </w:r>
      <w:r w:rsidR="0066195A">
        <w:rPr>
          <w:rFonts w:ascii="Arial" w:hAnsi="Arial" w:cs="Arial"/>
          <w:b/>
          <w:lang w:val="es-ES"/>
        </w:rPr>
        <w:t>S</w:t>
      </w:r>
      <w:r w:rsidRPr="007633F1">
        <w:rPr>
          <w:rFonts w:ascii="Arial" w:hAnsi="Arial" w:cs="Arial"/>
          <w:b/>
        </w:rPr>
        <w:t xml:space="preserve">, EN TODO CASO, EL DOLO COMPORTA </w:t>
      </w:r>
      <w:r>
        <w:rPr>
          <w:rFonts w:ascii="Arial" w:hAnsi="Arial" w:cs="Arial"/>
          <w:b/>
        </w:rPr>
        <w:t xml:space="preserve">UN </w:t>
      </w:r>
      <w:r w:rsidRPr="007633F1">
        <w:rPr>
          <w:rFonts w:ascii="Arial" w:hAnsi="Arial" w:cs="Arial"/>
          <w:b/>
        </w:rPr>
        <w:t>RIESGO INASEGURABLE</w:t>
      </w:r>
    </w:p>
    <w:p w14:paraId="256EC4AB" w14:textId="77777777" w:rsidR="0084568D" w:rsidRDefault="0084568D" w:rsidP="0084568D">
      <w:pPr>
        <w:spacing w:line="360" w:lineRule="auto"/>
        <w:jc w:val="both"/>
        <w:rPr>
          <w:rFonts w:ascii="Arial" w:hAnsi="Arial" w:cs="Arial"/>
          <w:b/>
          <w:i/>
        </w:rPr>
      </w:pPr>
    </w:p>
    <w:p w14:paraId="257BA160" w14:textId="13468325" w:rsidR="0084568D" w:rsidRDefault="0084568D" w:rsidP="0084568D">
      <w:pPr>
        <w:spacing w:line="360" w:lineRule="auto"/>
        <w:jc w:val="both"/>
        <w:rPr>
          <w:rFonts w:ascii="Arial" w:hAnsi="Arial" w:cs="Arial"/>
        </w:rPr>
      </w:pPr>
      <w:r>
        <w:rPr>
          <w:rFonts w:ascii="Arial" w:hAnsi="Arial" w:cs="Arial"/>
        </w:rPr>
        <w:lastRenderedPageBreak/>
        <w:t>Partiendo del análisis que se realizó anteriormente, en donde se expuso que para que se reúnan los elementos configurativos de la responsabilidad fiscal es necesario que se demuestre fehacientemente el dolo o la culpa grave en la conducta del gestor</w:t>
      </w:r>
      <w:r w:rsidR="007C334C">
        <w:rPr>
          <w:rFonts w:ascii="Arial" w:hAnsi="Arial" w:cs="Arial"/>
        </w:rPr>
        <w:t xml:space="preserve"> y sumando al hecho que la póliza respecto de su cobertura indica claramente que tendrá por objeto</w:t>
      </w:r>
      <w:r w:rsidR="000B2469">
        <w:rPr>
          <w:rFonts w:ascii="Arial" w:hAnsi="Arial" w:cs="Arial"/>
        </w:rPr>
        <w:t xml:space="preserve"> amparar responsabilidad por actos o hechos no dolosos</w:t>
      </w:r>
      <w:r w:rsidR="004B2888">
        <w:rPr>
          <w:rFonts w:ascii="Arial" w:hAnsi="Arial" w:cs="Arial"/>
        </w:rPr>
        <w:t>;</w:t>
      </w:r>
      <w:r>
        <w:rPr>
          <w:rFonts w:ascii="Arial" w:hAnsi="Arial" w:cs="Arial"/>
        </w:rPr>
        <w:t xml:space="preserve"> resulta fundamental ponerle de presente al honorable Despacho que, aun en el improbable evento en el que se encuentre acreditada una conducta dolosa o gravemente culposa en cabeza </w:t>
      </w:r>
      <w:r w:rsidR="00F267B7" w:rsidRPr="00264E45">
        <w:rPr>
          <w:rFonts w:ascii="Arial" w:hAnsi="Arial" w:cs="Arial"/>
        </w:rPr>
        <w:t>de</w:t>
      </w:r>
      <w:r w:rsidR="00F267B7">
        <w:rPr>
          <w:rFonts w:ascii="Arial" w:hAnsi="Arial" w:cs="Arial"/>
        </w:rPr>
        <w:t xml:space="preserve"> los señores </w:t>
      </w:r>
      <w:r w:rsidR="00F267B7" w:rsidRPr="00E80CB7">
        <w:rPr>
          <w:rFonts w:ascii="Arial" w:hAnsi="Arial" w:cs="Arial"/>
        </w:rPr>
        <w:t>Jaime Cárdenas Tobón</w:t>
      </w:r>
      <w:r w:rsidR="00F267B7">
        <w:rPr>
          <w:rFonts w:ascii="Arial" w:hAnsi="Arial" w:cs="Arial"/>
        </w:rPr>
        <w:t xml:space="preserve"> como</w:t>
      </w:r>
      <w:r w:rsidR="00F267B7" w:rsidRPr="00E80CB7">
        <w:rPr>
          <w:rFonts w:ascii="Arial" w:hAnsi="Arial" w:cs="Arial"/>
        </w:rPr>
        <w:t xml:space="preserve"> Gerente</w:t>
      </w:r>
      <w:r w:rsidR="00F267B7">
        <w:rPr>
          <w:rFonts w:ascii="Arial" w:hAnsi="Arial" w:cs="Arial"/>
        </w:rPr>
        <w:t xml:space="preserve">, </w:t>
      </w:r>
      <w:r w:rsidR="00F267B7" w:rsidRPr="00E80CB7">
        <w:rPr>
          <w:rFonts w:ascii="Arial" w:hAnsi="Arial" w:cs="Arial"/>
        </w:rPr>
        <w:t>Camilo Vergara Ruiz</w:t>
      </w:r>
      <w:r w:rsidR="00F267B7">
        <w:rPr>
          <w:rFonts w:ascii="Arial" w:hAnsi="Arial" w:cs="Arial"/>
        </w:rPr>
        <w:t xml:space="preserve"> como</w:t>
      </w:r>
      <w:r w:rsidR="00F267B7" w:rsidRPr="00E80CB7">
        <w:rPr>
          <w:rFonts w:ascii="Arial" w:hAnsi="Arial" w:cs="Arial"/>
        </w:rPr>
        <w:t xml:space="preserve"> Profesional Universitario de la Dirección de Tecnología y Sistemas de Información y Supervisor del Contrato</w:t>
      </w:r>
      <w:r w:rsidR="00F267B7">
        <w:rPr>
          <w:rFonts w:ascii="Arial" w:hAnsi="Arial" w:cs="Arial"/>
        </w:rPr>
        <w:t xml:space="preserve">, </w:t>
      </w:r>
      <w:r w:rsidR="00F267B7" w:rsidRPr="00E80CB7">
        <w:rPr>
          <w:rFonts w:ascii="Arial" w:hAnsi="Arial" w:cs="Arial"/>
        </w:rPr>
        <w:t>Marly Varela Ramírez</w:t>
      </w:r>
      <w:r w:rsidR="00F267B7">
        <w:rPr>
          <w:rFonts w:ascii="Arial" w:hAnsi="Arial" w:cs="Arial"/>
        </w:rPr>
        <w:t xml:space="preserve"> como</w:t>
      </w:r>
      <w:r w:rsidR="00F267B7" w:rsidRPr="00E80CB7">
        <w:rPr>
          <w:rFonts w:ascii="Arial" w:hAnsi="Arial" w:cs="Arial"/>
        </w:rPr>
        <w:t xml:space="preserve"> Profesional Universitario de la Dirección de Desarrollo Humano y Supervisora del Contrato </w:t>
      </w:r>
      <w:r w:rsidR="00F267B7">
        <w:rPr>
          <w:rFonts w:ascii="Arial" w:hAnsi="Arial" w:cs="Arial"/>
        </w:rPr>
        <w:t xml:space="preserve">y </w:t>
      </w:r>
      <w:r w:rsidR="00F267B7" w:rsidRPr="00E80CB7">
        <w:rPr>
          <w:rFonts w:ascii="Arial" w:hAnsi="Arial" w:cs="Arial"/>
        </w:rPr>
        <w:t xml:space="preserve">Diana Cory Rodríguez, </w:t>
      </w:r>
      <w:r w:rsidR="00F267B7">
        <w:rPr>
          <w:rFonts w:ascii="Arial" w:hAnsi="Arial" w:cs="Arial"/>
        </w:rPr>
        <w:t xml:space="preserve">como </w:t>
      </w:r>
      <w:r w:rsidR="00F267B7" w:rsidRPr="00E80CB7">
        <w:rPr>
          <w:rFonts w:ascii="Arial" w:hAnsi="Arial" w:cs="Arial"/>
        </w:rPr>
        <w:t>Contratista</w:t>
      </w:r>
      <w:r w:rsidR="00F267B7">
        <w:rPr>
          <w:rFonts w:ascii="Arial" w:hAnsi="Arial" w:cs="Arial"/>
        </w:rPr>
        <w:t>;</w:t>
      </w:r>
      <w:r>
        <w:rPr>
          <w:rFonts w:ascii="Arial" w:hAnsi="Arial" w:cs="Arial"/>
        </w:rPr>
        <w:t xml:space="preserve"> la Compañía Aseguradora no está llamada a responder patrimonialmente.  Lo anterior encuentra sustento en las condiciones contractuales, cuyo tenor literal es el siguiente: </w:t>
      </w:r>
    </w:p>
    <w:p w14:paraId="12EA9DC5" w14:textId="77777777" w:rsidR="0084568D" w:rsidRDefault="0084568D" w:rsidP="0084568D">
      <w:pPr>
        <w:spacing w:line="360" w:lineRule="auto"/>
        <w:jc w:val="both"/>
        <w:rPr>
          <w:rFonts w:ascii="Arial" w:hAnsi="Arial" w:cs="Arial"/>
        </w:rPr>
      </w:pPr>
    </w:p>
    <w:p w14:paraId="712D2F56" w14:textId="7A5A1BEC" w:rsidR="0084568D" w:rsidRPr="00223F48" w:rsidRDefault="0084568D" w:rsidP="002542E9">
      <w:pPr>
        <w:spacing w:line="360" w:lineRule="auto"/>
        <w:ind w:left="851" w:right="851"/>
        <w:jc w:val="both"/>
        <w:rPr>
          <w:rFonts w:ascii="Arial" w:hAnsi="Arial" w:cs="Arial"/>
          <w:sz w:val="20"/>
          <w:szCs w:val="20"/>
        </w:rPr>
      </w:pPr>
      <w:r w:rsidRPr="00223F48">
        <w:rPr>
          <w:rFonts w:ascii="Arial" w:hAnsi="Arial" w:cs="Arial"/>
          <w:sz w:val="20"/>
          <w:szCs w:val="20"/>
        </w:rPr>
        <w:t>“</w:t>
      </w:r>
      <w:r w:rsidR="000B2469" w:rsidRPr="000B2469">
        <w:rPr>
          <w:rFonts w:ascii="Arial" w:hAnsi="Arial" w:cs="Arial"/>
          <w:i/>
          <w:iCs/>
          <w:sz w:val="20"/>
          <w:szCs w:val="20"/>
        </w:rPr>
        <w:t xml:space="preserve">Amparar los perjuicios o detrimentos patrimoniales causados al DISTRITO DE SANTIAGO DE CALI y/o al Estado, como consecuencia de decisiones de gestión incorrectas, </w:t>
      </w:r>
      <w:r w:rsidR="000B2469" w:rsidRPr="000B2469">
        <w:rPr>
          <w:rFonts w:ascii="Arial" w:hAnsi="Arial" w:cs="Arial"/>
          <w:b/>
          <w:bCs/>
          <w:i/>
          <w:iCs/>
          <w:sz w:val="20"/>
          <w:szCs w:val="20"/>
          <w:u w:val="single"/>
        </w:rPr>
        <w:t>pero no dolosas</w:t>
      </w:r>
      <w:r w:rsidR="000B2469" w:rsidRPr="000B2469">
        <w:rPr>
          <w:rFonts w:ascii="Arial" w:hAnsi="Arial" w:cs="Arial"/>
          <w:i/>
          <w:iCs/>
          <w:sz w:val="20"/>
          <w:szCs w:val="20"/>
        </w:rPr>
        <w:t>, adoptadas y/o ejecutadas o inejecutadas, por los Servidores Públicos y/o funcionarios con regímenes de responsabilidad similares a los de los servidores públicos, cuyos cargos se relacionan en el presente Pliego de Condiciones</w:t>
      </w:r>
      <w:r w:rsidRPr="00223F48">
        <w:rPr>
          <w:rFonts w:ascii="Arial" w:hAnsi="Arial" w:cs="Arial"/>
          <w:sz w:val="20"/>
          <w:szCs w:val="20"/>
        </w:rPr>
        <w:t>”. (Subrayado fuera del texto original)</w:t>
      </w:r>
    </w:p>
    <w:p w14:paraId="6D7DF88A" w14:textId="77777777" w:rsidR="0084568D" w:rsidRDefault="0084568D" w:rsidP="0084568D">
      <w:pPr>
        <w:spacing w:line="360" w:lineRule="auto"/>
        <w:jc w:val="both"/>
        <w:rPr>
          <w:rFonts w:ascii="Arial" w:hAnsi="Arial" w:cs="Arial"/>
          <w:b/>
          <w:i/>
        </w:rPr>
      </w:pPr>
    </w:p>
    <w:p w14:paraId="14B4C18B" w14:textId="77777777" w:rsidR="0084568D" w:rsidRPr="006E1B62" w:rsidRDefault="0084568D" w:rsidP="0084568D">
      <w:pPr>
        <w:spacing w:line="360" w:lineRule="auto"/>
        <w:jc w:val="both"/>
        <w:rPr>
          <w:rFonts w:ascii="Arial" w:hAnsi="Arial" w:cs="Arial"/>
        </w:rPr>
      </w:pPr>
      <w:r>
        <w:rPr>
          <w:rFonts w:ascii="Arial" w:hAnsi="Arial" w:cs="Arial"/>
        </w:rPr>
        <w:t xml:space="preserve">En este sentido, es de suma importancia explicar que el artículo 1055 del Código de Comercio contiene una disposición de ineficacia en el marco de las reglamentaciones que rodean a los contratos de seguro. Dicha normativa, establece expresamente que las actuaciones dolosas o gravemente culposas comportan riesgos inasegurables, por lo que cualquier pacto en contrario será ineficaz de pleno derecho. El tenor literal de dicha norma puntualiza: </w:t>
      </w:r>
    </w:p>
    <w:p w14:paraId="7571AB43" w14:textId="77777777" w:rsidR="0084568D" w:rsidRPr="0083037E" w:rsidRDefault="0084568D" w:rsidP="0084568D">
      <w:pPr>
        <w:spacing w:line="360" w:lineRule="auto"/>
        <w:rPr>
          <w:rFonts w:ascii="Arial" w:hAnsi="Arial" w:cs="Arial"/>
        </w:rPr>
      </w:pPr>
    </w:p>
    <w:p w14:paraId="24C42B44" w14:textId="77777777" w:rsidR="0084568D" w:rsidRPr="001B0288" w:rsidRDefault="0084568D" w:rsidP="00511DA8">
      <w:pPr>
        <w:pStyle w:val="NormalWeb"/>
        <w:spacing w:before="0" w:beforeAutospacing="0" w:after="0" w:afterAutospacing="0" w:line="360" w:lineRule="auto"/>
        <w:ind w:left="851" w:right="851"/>
        <w:jc w:val="both"/>
        <w:rPr>
          <w:rFonts w:ascii="Arial" w:eastAsiaTheme="minorHAnsi" w:hAnsi="Arial" w:cs="Arial"/>
          <w:sz w:val="20"/>
          <w:szCs w:val="20"/>
          <w:lang w:eastAsia="en-US"/>
        </w:rPr>
      </w:pPr>
      <w:r w:rsidRPr="001B0288">
        <w:rPr>
          <w:rFonts w:ascii="Arial" w:eastAsiaTheme="minorHAnsi" w:hAnsi="Arial" w:cs="Arial"/>
          <w:i/>
          <w:sz w:val="20"/>
          <w:szCs w:val="20"/>
          <w:lang w:eastAsia="en-US"/>
        </w:rPr>
        <w:t>“ARTÍCULO 1055. &lt;RIESGOS INASEGURABLES&gt;.</w:t>
      </w:r>
      <w:r w:rsidRPr="001B0288">
        <w:rPr>
          <w:rFonts w:eastAsiaTheme="minorHAnsi"/>
          <w:i/>
          <w:sz w:val="20"/>
          <w:szCs w:val="20"/>
          <w:lang w:eastAsia="en-US"/>
        </w:rPr>
        <w:t> </w:t>
      </w:r>
      <w:r w:rsidRPr="001B0288">
        <w:rPr>
          <w:rFonts w:ascii="Arial" w:eastAsiaTheme="minorHAnsi" w:hAnsi="Arial" w:cs="Arial"/>
          <w:b/>
          <w:i/>
          <w:sz w:val="20"/>
          <w:szCs w:val="20"/>
          <w:u w:val="single"/>
          <w:lang w:eastAsia="en-US"/>
        </w:rPr>
        <w:t>El dolo, la culpa grave</w:t>
      </w:r>
      <w:r w:rsidRPr="001B0288">
        <w:rPr>
          <w:rFonts w:ascii="Arial" w:eastAsiaTheme="minorHAnsi" w:hAnsi="Arial" w:cs="Arial"/>
          <w:i/>
          <w:sz w:val="20"/>
          <w:szCs w:val="20"/>
          <w:lang w:eastAsia="en-US"/>
        </w:rPr>
        <w:t xml:space="preserve"> y los actos meramente potestativos del tomador, asegurado o beneficiario </w:t>
      </w:r>
      <w:r w:rsidRPr="001B0288">
        <w:rPr>
          <w:rFonts w:ascii="Arial" w:eastAsiaTheme="minorHAnsi" w:hAnsi="Arial" w:cs="Arial"/>
          <w:b/>
          <w:i/>
          <w:sz w:val="20"/>
          <w:szCs w:val="20"/>
          <w:u w:val="single"/>
          <w:lang w:eastAsia="en-US"/>
        </w:rPr>
        <w:t>son inasegurables</w:t>
      </w:r>
      <w:r w:rsidRPr="001B0288">
        <w:rPr>
          <w:rFonts w:ascii="Arial" w:eastAsiaTheme="minorHAnsi" w:hAnsi="Arial" w:cs="Arial"/>
          <w:i/>
          <w:sz w:val="20"/>
          <w:szCs w:val="20"/>
          <w:lang w:eastAsia="en-US"/>
        </w:rPr>
        <w:t xml:space="preserve">. </w:t>
      </w:r>
      <w:r w:rsidRPr="001B0288">
        <w:rPr>
          <w:rFonts w:ascii="Arial" w:eastAsiaTheme="minorHAnsi" w:hAnsi="Arial" w:cs="Arial"/>
          <w:b/>
          <w:i/>
          <w:sz w:val="20"/>
          <w:szCs w:val="20"/>
          <w:u w:val="single"/>
          <w:lang w:eastAsia="en-US"/>
        </w:rPr>
        <w:t>Cualquier estipulación en contrario no producirá efecto alguno</w:t>
      </w:r>
      <w:r w:rsidRPr="001B0288">
        <w:rPr>
          <w:rFonts w:ascii="Arial" w:eastAsiaTheme="minorHAnsi" w:hAnsi="Arial" w:cs="Arial"/>
          <w:i/>
          <w:sz w:val="20"/>
          <w:szCs w:val="20"/>
          <w:lang w:eastAsia="en-US"/>
        </w:rPr>
        <w:t xml:space="preserve">, tampoco lo producirá la que tenga por objeto amparar al asegurado contra las sanciones de carácter penal o policivo.” </w:t>
      </w:r>
      <w:r w:rsidRPr="001B0288">
        <w:rPr>
          <w:rFonts w:ascii="Arial" w:eastAsiaTheme="minorHAnsi" w:hAnsi="Arial" w:cs="Arial"/>
          <w:sz w:val="20"/>
          <w:szCs w:val="20"/>
          <w:lang w:eastAsia="en-US"/>
        </w:rPr>
        <w:t>(Subrayado y negrilla fuera del texto original)</w:t>
      </w:r>
    </w:p>
    <w:p w14:paraId="14BCA859" w14:textId="77777777" w:rsidR="0084568D" w:rsidRPr="0083037E" w:rsidRDefault="0084568D" w:rsidP="0084568D">
      <w:pPr>
        <w:spacing w:line="360" w:lineRule="auto"/>
        <w:rPr>
          <w:rFonts w:ascii="Arial" w:hAnsi="Arial" w:cs="Arial"/>
        </w:rPr>
      </w:pPr>
    </w:p>
    <w:p w14:paraId="24930D3D" w14:textId="3609AE6E" w:rsidR="0084568D" w:rsidRPr="009456FB" w:rsidRDefault="0084568D" w:rsidP="0084568D">
      <w:pPr>
        <w:spacing w:line="360" w:lineRule="auto"/>
        <w:jc w:val="both"/>
        <w:rPr>
          <w:rFonts w:ascii="Arial" w:hAnsi="Arial" w:cs="Arial"/>
        </w:rPr>
      </w:pPr>
      <w:r>
        <w:rPr>
          <w:rFonts w:ascii="Arial" w:hAnsi="Arial" w:cs="Arial"/>
        </w:rPr>
        <w:t>Por esta razón, en el evento en el que se considere que la actuación de</w:t>
      </w:r>
      <w:r w:rsidR="00511DA8">
        <w:rPr>
          <w:rFonts w:ascii="Arial" w:hAnsi="Arial" w:cs="Arial"/>
        </w:rPr>
        <w:t xml:space="preserve"> </w:t>
      </w:r>
      <w:r>
        <w:rPr>
          <w:rFonts w:ascii="Arial" w:hAnsi="Arial" w:cs="Arial"/>
        </w:rPr>
        <w:t>l</w:t>
      </w:r>
      <w:r w:rsidR="00511DA8">
        <w:rPr>
          <w:rFonts w:ascii="Arial" w:hAnsi="Arial" w:cs="Arial"/>
        </w:rPr>
        <w:t>os</w:t>
      </w:r>
      <w:r>
        <w:rPr>
          <w:rFonts w:ascii="Arial" w:hAnsi="Arial" w:cs="Arial"/>
        </w:rPr>
        <w:t xml:space="preserve"> presunto</w:t>
      </w:r>
      <w:r w:rsidR="00511DA8">
        <w:rPr>
          <w:rFonts w:ascii="Arial" w:hAnsi="Arial" w:cs="Arial"/>
        </w:rPr>
        <w:t>s</w:t>
      </w:r>
      <w:r>
        <w:rPr>
          <w:rFonts w:ascii="Arial" w:hAnsi="Arial" w:cs="Arial"/>
        </w:rPr>
        <w:t xml:space="preserve"> responsable</w:t>
      </w:r>
      <w:r w:rsidR="00511DA8">
        <w:rPr>
          <w:rFonts w:ascii="Arial" w:hAnsi="Arial" w:cs="Arial"/>
        </w:rPr>
        <w:t>s</w:t>
      </w:r>
      <w:r>
        <w:rPr>
          <w:rFonts w:ascii="Arial" w:hAnsi="Arial" w:cs="Arial"/>
        </w:rPr>
        <w:t xml:space="preserve"> sí se enmarca en el dolo o la culpa grave, es claro que no se podrá ordenar hacer efectiva la </w:t>
      </w:r>
      <w:r>
        <w:rPr>
          <w:rFonts w:ascii="Arial" w:hAnsi="Arial" w:cs="Arial"/>
          <w:color w:val="000000" w:themeColor="text1"/>
        </w:rPr>
        <w:t>Póliza</w:t>
      </w:r>
      <w:r w:rsidRPr="008607F6">
        <w:rPr>
          <w:rFonts w:ascii="Arial" w:hAnsi="Arial" w:cs="Arial"/>
        </w:rPr>
        <w:t xml:space="preserve"> </w:t>
      </w:r>
      <w:r>
        <w:rPr>
          <w:rFonts w:ascii="Arial" w:hAnsi="Arial" w:cs="Arial"/>
        </w:rPr>
        <w:t xml:space="preserve">de Seguro No. </w:t>
      </w:r>
      <w:r w:rsidR="007944B9">
        <w:rPr>
          <w:rFonts w:ascii="Arial" w:hAnsi="Arial" w:cs="Arial"/>
        </w:rPr>
        <w:t>965-87-994000000003</w:t>
      </w:r>
      <w:r>
        <w:rPr>
          <w:rFonts w:ascii="Arial" w:hAnsi="Arial" w:cs="Arial"/>
        </w:rPr>
        <w:t xml:space="preserve">, por cuanto dichos riesgos no son asegurables. En consecuencia, aun ante esta remota circunstancia, el honorable Despacho no tiene una alternativa diferente que desvincular a </w:t>
      </w:r>
      <w:r w:rsidR="008C22CF" w:rsidRPr="00BC1D29">
        <w:rPr>
          <w:rFonts w:ascii="Arial" w:hAnsi="Arial" w:cs="Arial"/>
        </w:rPr>
        <w:t xml:space="preserve">La Previsora S.A. Compañía </w:t>
      </w:r>
      <w:r w:rsidR="008C22CF">
        <w:rPr>
          <w:rFonts w:ascii="Arial" w:hAnsi="Arial" w:cs="Arial"/>
        </w:rPr>
        <w:t>d</w:t>
      </w:r>
      <w:r w:rsidR="008C22CF" w:rsidRPr="00BC1D29">
        <w:rPr>
          <w:rFonts w:ascii="Arial" w:hAnsi="Arial" w:cs="Arial"/>
        </w:rPr>
        <w:t>e Seguros</w:t>
      </w:r>
      <w:r>
        <w:rPr>
          <w:rFonts w:ascii="Arial" w:hAnsi="Arial" w:cs="Arial"/>
        </w:rPr>
        <w:t xml:space="preserve"> del proceso de responsabilidad fiscal identificado con el expediente No. </w:t>
      </w:r>
      <w:r w:rsidR="0052558E" w:rsidRPr="0052558E">
        <w:rPr>
          <w:rFonts w:ascii="Arial" w:hAnsi="Arial" w:cs="Arial"/>
          <w:bCs/>
        </w:rPr>
        <w:t>1021009</w:t>
      </w:r>
      <w:r w:rsidR="0052558E">
        <w:rPr>
          <w:rFonts w:ascii="Arial" w:hAnsi="Arial" w:cs="Arial"/>
          <w:bCs/>
        </w:rPr>
        <w:t xml:space="preserve"> </w:t>
      </w:r>
      <w:r>
        <w:rPr>
          <w:rFonts w:ascii="Arial" w:hAnsi="Arial" w:cs="Arial"/>
        </w:rPr>
        <w:t xml:space="preserve">por cuanto, es claro que el dolo y la culpa grave representan hechos no cubiertos ni amparados. </w:t>
      </w:r>
    </w:p>
    <w:p w14:paraId="386FABC3" w14:textId="77777777" w:rsidR="0084568D" w:rsidRPr="00197CCA" w:rsidRDefault="0084568D" w:rsidP="0084568D">
      <w:pPr>
        <w:spacing w:line="360" w:lineRule="auto"/>
        <w:jc w:val="both"/>
        <w:rPr>
          <w:rFonts w:ascii="Arial" w:hAnsi="Arial" w:cs="Arial"/>
          <w:b/>
        </w:rPr>
      </w:pPr>
    </w:p>
    <w:p w14:paraId="2F1D2012" w14:textId="0821B618" w:rsidR="0084568D" w:rsidRPr="000D0D92" w:rsidRDefault="00116EC6" w:rsidP="0084568D">
      <w:pPr>
        <w:pStyle w:val="Prrafodelista"/>
        <w:numPr>
          <w:ilvl w:val="0"/>
          <w:numId w:val="52"/>
        </w:numPr>
        <w:spacing w:after="0"/>
        <w:jc w:val="both"/>
        <w:rPr>
          <w:rFonts w:ascii="Arial" w:eastAsia="Times New Roman" w:hAnsi="Arial" w:cs="Arial"/>
          <w:b/>
          <w:shd w:val="clear" w:color="auto" w:fill="FFFFFF"/>
        </w:rPr>
      </w:pPr>
      <w:bookmarkStart w:id="6" w:name="_Hlk532813246"/>
      <w:r>
        <w:rPr>
          <w:rFonts w:ascii="Arial" w:hAnsi="Arial" w:cs="Arial"/>
          <w:b/>
          <w:bCs/>
        </w:rPr>
        <w:lastRenderedPageBreak/>
        <w:t>FALTA DE COBERTURA DE LA PÓLI</w:t>
      </w:r>
      <w:r w:rsidR="00707902">
        <w:rPr>
          <w:rFonts w:ascii="Arial" w:hAnsi="Arial" w:cs="Arial"/>
          <w:b/>
          <w:bCs/>
        </w:rPr>
        <w:t>Z</w:t>
      </w:r>
      <w:r>
        <w:rPr>
          <w:rFonts w:ascii="Arial" w:hAnsi="Arial" w:cs="Arial"/>
          <w:b/>
          <w:bCs/>
        </w:rPr>
        <w:t xml:space="preserve">A No. </w:t>
      </w:r>
      <w:r w:rsidRPr="00116EC6">
        <w:rPr>
          <w:rFonts w:ascii="Arial" w:hAnsi="Arial" w:cs="Arial"/>
          <w:b/>
          <w:bCs/>
        </w:rPr>
        <w:t>1021009</w:t>
      </w:r>
      <w:r>
        <w:rPr>
          <w:rFonts w:ascii="Arial" w:hAnsi="Arial" w:cs="Arial"/>
          <w:b/>
          <w:bCs/>
        </w:rPr>
        <w:t xml:space="preserve"> RESPECTO DE LOS CARGOS DESEMPEÑADOS POR PRESUNTOS RESPONSABLES</w:t>
      </w:r>
      <w:r w:rsidR="0084568D">
        <w:rPr>
          <w:rFonts w:ascii="Arial" w:hAnsi="Arial" w:cs="Arial"/>
        </w:rPr>
        <w:t xml:space="preserve"> </w:t>
      </w:r>
    </w:p>
    <w:bookmarkEnd w:id="6"/>
    <w:p w14:paraId="0B643047" w14:textId="77777777" w:rsidR="0084568D" w:rsidRPr="007202E4" w:rsidRDefault="0084568D" w:rsidP="0084568D">
      <w:pPr>
        <w:pStyle w:val="Prrafodelista"/>
        <w:tabs>
          <w:tab w:val="left" w:pos="284"/>
        </w:tabs>
        <w:spacing w:after="0" w:line="360" w:lineRule="auto"/>
        <w:ind w:left="0" w:right="51"/>
        <w:jc w:val="both"/>
        <w:rPr>
          <w:rFonts w:ascii="Arial" w:hAnsi="Arial" w:cs="Arial"/>
          <w:sz w:val="24"/>
          <w:szCs w:val="24"/>
        </w:rPr>
      </w:pPr>
    </w:p>
    <w:p w14:paraId="1D9CD030" w14:textId="21672D9F" w:rsidR="0084568D" w:rsidRDefault="0084568D" w:rsidP="0084568D">
      <w:pPr>
        <w:pStyle w:val="Prrafodelista"/>
        <w:tabs>
          <w:tab w:val="left" w:pos="284"/>
        </w:tabs>
        <w:spacing w:after="0" w:line="312" w:lineRule="auto"/>
        <w:ind w:left="0"/>
        <w:jc w:val="both"/>
        <w:rPr>
          <w:rFonts w:ascii="Arial" w:hAnsi="Arial" w:cs="Arial"/>
        </w:rPr>
      </w:pPr>
      <w:r w:rsidRPr="00445A50">
        <w:rPr>
          <w:rFonts w:ascii="Arial" w:hAnsi="Arial" w:cs="Arial"/>
        </w:rPr>
        <w:t>Es importante mencionar, sin que tal manifestación pueda llegar a ser tenida en cuenta como aceptación alguna de responsabilidad por parte de mí representada o que pueda ser valorada en detrimento de los argumentos expuestos anteriormente, que conforme a las estipulaciones concertadas en el contrato de seguro que sirvió de fundamento para la vinculación de mi representada</w:t>
      </w:r>
      <w:r w:rsidR="00B158DD">
        <w:rPr>
          <w:rFonts w:ascii="Arial" w:hAnsi="Arial" w:cs="Arial"/>
        </w:rPr>
        <w:t xml:space="preserve">, que en el presente caso se ha vinculado como presuntos responsables a los señores </w:t>
      </w:r>
      <w:r w:rsidR="00B158DD" w:rsidRPr="00E80CB7">
        <w:rPr>
          <w:rFonts w:ascii="Arial" w:hAnsi="Arial" w:cs="Arial"/>
        </w:rPr>
        <w:t>Camilo Vergara Ruiz</w:t>
      </w:r>
      <w:r w:rsidR="00B158DD">
        <w:rPr>
          <w:rFonts w:ascii="Arial" w:hAnsi="Arial" w:cs="Arial"/>
        </w:rPr>
        <w:t xml:space="preserve"> como</w:t>
      </w:r>
      <w:r w:rsidR="00B158DD" w:rsidRPr="00E80CB7">
        <w:rPr>
          <w:rFonts w:ascii="Arial" w:hAnsi="Arial" w:cs="Arial"/>
        </w:rPr>
        <w:t xml:space="preserve"> Profesional Universitario de la Dirección de Tecnología y Sistemas de Información y Supervisor del Contrato</w:t>
      </w:r>
      <w:r w:rsidR="00B158DD">
        <w:rPr>
          <w:rFonts w:ascii="Arial" w:hAnsi="Arial" w:cs="Arial"/>
        </w:rPr>
        <w:t xml:space="preserve">, </w:t>
      </w:r>
      <w:r w:rsidR="00B158DD" w:rsidRPr="00E80CB7">
        <w:rPr>
          <w:rFonts w:ascii="Arial" w:hAnsi="Arial" w:cs="Arial"/>
        </w:rPr>
        <w:t>Marly Varela Ramírez</w:t>
      </w:r>
      <w:r w:rsidR="00B158DD">
        <w:rPr>
          <w:rFonts w:ascii="Arial" w:hAnsi="Arial" w:cs="Arial"/>
        </w:rPr>
        <w:t xml:space="preserve"> como</w:t>
      </w:r>
      <w:r w:rsidR="00B158DD" w:rsidRPr="00E80CB7">
        <w:rPr>
          <w:rFonts w:ascii="Arial" w:hAnsi="Arial" w:cs="Arial"/>
        </w:rPr>
        <w:t xml:space="preserve"> Profesional Universitario de la Dirección de Desarrollo Humano y Supervisora del Contrato </w:t>
      </w:r>
      <w:r w:rsidR="00B158DD">
        <w:rPr>
          <w:rFonts w:ascii="Arial" w:hAnsi="Arial" w:cs="Arial"/>
        </w:rPr>
        <w:t xml:space="preserve">y </w:t>
      </w:r>
      <w:r w:rsidR="00B158DD" w:rsidRPr="00E80CB7">
        <w:rPr>
          <w:rFonts w:ascii="Arial" w:hAnsi="Arial" w:cs="Arial"/>
        </w:rPr>
        <w:t xml:space="preserve">Diana Cory Rodríguez, </w:t>
      </w:r>
      <w:r w:rsidR="00B158DD">
        <w:rPr>
          <w:rFonts w:ascii="Arial" w:hAnsi="Arial" w:cs="Arial"/>
        </w:rPr>
        <w:t xml:space="preserve">como </w:t>
      </w:r>
      <w:r w:rsidR="00B158DD" w:rsidRPr="00E80CB7">
        <w:rPr>
          <w:rFonts w:ascii="Arial" w:hAnsi="Arial" w:cs="Arial"/>
        </w:rPr>
        <w:t>Contratista</w:t>
      </w:r>
      <w:r w:rsidR="000E2B47">
        <w:rPr>
          <w:rFonts w:ascii="Arial" w:hAnsi="Arial" w:cs="Arial"/>
        </w:rPr>
        <w:t>; sin embargo, salta a la vista de los términos concertados que ni el cargo de Profesional Universitario” ni la denominación de “Contratista”  se encuentran cubiertos por la póliza en cuestión, tal como se observa a continuación</w:t>
      </w:r>
      <w:r>
        <w:rPr>
          <w:rFonts w:ascii="Arial" w:hAnsi="Arial" w:cs="Arial"/>
        </w:rPr>
        <w:t>:</w:t>
      </w:r>
    </w:p>
    <w:p w14:paraId="09F25170" w14:textId="77777777" w:rsidR="00B158DD" w:rsidRDefault="00B158DD" w:rsidP="0084568D">
      <w:pPr>
        <w:pStyle w:val="Prrafodelista"/>
        <w:tabs>
          <w:tab w:val="left" w:pos="284"/>
        </w:tabs>
        <w:spacing w:after="0" w:line="312" w:lineRule="auto"/>
        <w:ind w:left="0"/>
        <w:jc w:val="both"/>
        <w:rPr>
          <w:rFonts w:ascii="Arial" w:hAnsi="Arial" w:cs="Arial"/>
        </w:rPr>
      </w:pPr>
    </w:p>
    <w:p w14:paraId="7959A0C3" w14:textId="060E4934" w:rsidR="00B158DD" w:rsidRDefault="00B158DD" w:rsidP="0084568D">
      <w:pPr>
        <w:pStyle w:val="Prrafodelista"/>
        <w:tabs>
          <w:tab w:val="left" w:pos="284"/>
        </w:tabs>
        <w:spacing w:after="0" w:line="312" w:lineRule="auto"/>
        <w:ind w:left="0"/>
        <w:jc w:val="both"/>
        <w:rPr>
          <w:rFonts w:ascii="Arial" w:hAnsi="Arial" w:cs="Arial"/>
        </w:rPr>
      </w:pPr>
      <w:r w:rsidRPr="00B158DD">
        <w:rPr>
          <w:rFonts w:ascii="Arial" w:hAnsi="Arial" w:cs="Arial"/>
          <w:noProof/>
        </w:rPr>
        <w:drawing>
          <wp:inline distT="0" distB="0" distL="0" distR="0" wp14:anchorId="6D1B11AD" wp14:editId="6553565C">
            <wp:extent cx="6116320" cy="2465070"/>
            <wp:effectExtent l="0" t="0" r="0" b="0"/>
            <wp:docPr id="1527925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25564" name=""/>
                    <pic:cNvPicPr/>
                  </pic:nvPicPr>
                  <pic:blipFill>
                    <a:blip r:embed="rId21"/>
                    <a:stretch>
                      <a:fillRect/>
                    </a:stretch>
                  </pic:blipFill>
                  <pic:spPr>
                    <a:xfrm>
                      <a:off x="0" y="0"/>
                      <a:ext cx="6116320" cy="2465070"/>
                    </a:xfrm>
                    <a:prstGeom prst="rect">
                      <a:avLst/>
                    </a:prstGeom>
                  </pic:spPr>
                </pic:pic>
              </a:graphicData>
            </a:graphic>
          </wp:inline>
        </w:drawing>
      </w:r>
    </w:p>
    <w:p w14:paraId="23EB845A" w14:textId="77777777" w:rsidR="0084568D" w:rsidRDefault="0084568D" w:rsidP="0084568D">
      <w:pPr>
        <w:pStyle w:val="Prrafodelista"/>
        <w:tabs>
          <w:tab w:val="left" w:pos="284"/>
        </w:tabs>
        <w:spacing w:after="0" w:line="312" w:lineRule="auto"/>
        <w:ind w:left="0"/>
        <w:jc w:val="both"/>
        <w:rPr>
          <w:rFonts w:ascii="Arial" w:hAnsi="Arial" w:cs="Arial"/>
        </w:rPr>
      </w:pPr>
    </w:p>
    <w:p w14:paraId="0578BF62" w14:textId="1CC44AD7" w:rsidR="00F94660" w:rsidRDefault="0007678B" w:rsidP="0084568D">
      <w:pPr>
        <w:spacing w:line="312" w:lineRule="auto"/>
        <w:jc w:val="both"/>
        <w:rPr>
          <w:rFonts w:ascii="Arial" w:hAnsi="Arial" w:cs="Arial"/>
        </w:rPr>
      </w:pPr>
      <w:r>
        <w:rPr>
          <w:rFonts w:ascii="Arial" w:hAnsi="Arial" w:cs="Arial"/>
        </w:rPr>
        <w:t>Aunado a ello, s</w:t>
      </w:r>
      <w:r w:rsidR="00F94660">
        <w:rPr>
          <w:rFonts w:ascii="Arial" w:hAnsi="Arial" w:cs="Arial"/>
        </w:rPr>
        <w:t xml:space="preserve">i bien es cierto entre los cargos asegurados sí se encuentra </w:t>
      </w:r>
      <w:r w:rsidR="00AE7406">
        <w:rPr>
          <w:rFonts w:ascii="Arial" w:hAnsi="Arial" w:cs="Arial"/>
        </w:rPr>
        <w:t xml:space="preserve">convenido el de gerente, se debe tener en cuenta para su caso que, más allá de la inexistencia de daño patrimonial y dolo o culpa grave para configurar la responsabilidad fiscal, él no era el directamente responsable de supervisar </w:t>
      </w:r>
      <w:r w:rsidR="0096424E">
        <w:rPr>
          <w:rFonts w:ascii="Arial" w:hAnsi="Arial" w:cs="Arial"/>
        </w:rPr>
        <w:t>el cumplimiento de las actividades del contrato objeto de esta litis, lo eran los funcionarios que ejercían el cargo de profesional universitario, y en una medida directa, la contratista, pero no el gerente</w:t>
      </w:r>
      <w:r w:rsidR="00143748">
        <w:rPr>
          <w:rFonts w:ascii="Arial" w:hAnsi="Arial" w:cs="Arial"/>
        </w:rPr>
        <w:t xml:space="preserve"> ya que </w:t>
      </w:r>
      <w:r w:rsidR="00143748" w:rsidRPr="00143748">
        <w:rPr>
          <w:rFonts w:ascii="Arial" w:hAnsi="Arial" w:cs="Arial"/>
        </w:rPr>
        <w:t xml:space="preserve">delegó dicha función a los dos cargos relacionados, de ahí que no surge ningún tipo de responsabilidad frente a él, conforme los </w:t>
      </w:r>
      <w:r w:rsidR="00143748">
        <w:rPr>
          <w:rFonts w:ascii="Arial" w:hAnsi="Arial" w:cs="Arial"/>
        </w:rPr>
        <w:t>a</w:t>
      </w:r>
      <w:r w:rsidR="00143748" w:rsidRPr="00143748">
        <w:rPr>
          <w:rFonts w:ascii="Arial" w:hAnsi="Arial" w:cs="Arial"/>
        </w:rPr>
        <w:t>rt</w:t>
      </w:r>
      <w:r w:rsidR="00143748">
        <w:rPr>
          <w:rFonts w:ascii="Arial" w:hAnsi="Arial" w:cs="Arial"/>
        </w:rPr>
        <w:t>ículos</w:t>
      </w:r>
      <w:r w:rsidR="00143748" w:rsidRPr="00143748">
        <w:rPr>
          <w:rFonts w:ascii="Arial" w:hAnsi="Arial" w:cs="Arial"/>
        </w:rPr>
        <w:t xml:space="preserve"> 211 de la C</w:t>
      </w:r>
      <w:r w:rsidR="00143748">
        <w:rPr>
          <w:rFonts w:ascii="Arial" w:hAnsi="Arial" w:cs="Arial"/>
        </w:rPr>
        <w:t>onstitución Política</w:t>
      </w:r>
      <w:r w:rsidR="00143748" w:rsidRPr="00143748">
        <w:rPr>
          <w:rFonts w:ascii="Arial" w:hAnsi="Arial" w:cs="Arial"/>
        </w:rPr>
        <w:t xml:space="preserve"> y 12 de la </w:t>
      </w:r>
      <w:r w:rsidR="00143748">
        <w:rPr>
          <w:rFonts w:ascii="Arial" w:hAnsi="Arial" w:cs="Arial"/>
        </w:rPr>
        <w:t>L</w:t>
      </w:r>
      <w:r w:rsidR="00143748" w:rsidRPr="00143748">
        <w:rPr>
          <w:rFonts w:ascii="Arial" w:hAnsi="Arial" w:cs="Arial"/>
        </w:rPr>
        <w:t>ey 489 de 1998</w:t>
      </w:r>
      <w:r w:rsidR="0096424E">
        <w:rPr>
          <w:rFonts w:ascii="Arial" w:hAnsi="Arial" w:cs="Arial"/>
        </w:rPr>
        <w:t xml:space="preserve">; motivos por los cuales </w:t>
      </w:r>
      <w:r w:rsidR="00973BD8">
        <w:rPr>
          <w:rFonts w:ascii="Arial" w:hAnsi="Arial" w:cs="Arial"/>
        </w:rPr>
        <w:t xml:space="preserve">no existe </w:t>
      </w:r>
      <w:r w:rsidR="00011927">
        <w:rPr>
          <w:rFonts w:ascii="Arial" w:hAnsi="Arial" w:cs="Arial"/>
        </w:rPr>
        <w:t xml:space="preserve">cobertura en el presente caso para los cargos llamados a </w:t>
      </w:r>
      <w:r w:rsidR="00507622">
        <w:rPr>
          <w:rFonts w:ascii="Arial" w:hAnsi="Arial" w:cs="Arial"/>
        </w:rPr>
        <w:t>ser responsables fiscales.</w:t>
      </w:r>
    </w:p>
    <w:p w14:paraId="7CBD2F78" w14:textId="77777777" w:rsidR="00F94660" w:rsidRDefault="00F94660" w:rsidP="0084568D">
      <w:pPr>
        <w:spacing w:line="312" w:lineRule="auto"/>
        <w:jc w:val="both"/>
        <w:rPr>
          <w:rFonts w:ascii="Arial" w:hAnsi="Arial" w:cs="Arial"/>
        </w:rPr>
      </w:pPr>
    </w:p>
    <w:p w14:paraId="3D1712C9" w14:textId="1875C5FB" w:rsidR="0084568D" w:rsidRPr="00445A50" w:rsidRDefault="0007678B" w:rsidP="0084568D">
      <w:pPr>
        <w:spacing w:line="312" w:lineRule="auto"/>
        <w:jc w:val="both"/>
        <w:rPr>
          <w:rFonts w:ascii="Arial" w:hAnsi="Arial" w:cs="Arial"/>
          <w:lang w:val="es-ES_tradnl"/>
        </w:rPr>
      </w:pPr>
      <w:r>
        <w:rPr>
          <w:rFonts w:ascii="Arial" w:hAnsi="Arial" w:cs="Arial"/>
        </w:rPr>
        <w:t xml:space="preserve">Ahora bien, </w:t>
      </w:r>
      <w:r w:rsidRPr="00445A50">
        <w:rPr>
          <w:rFonts w:ascii="Arial" w:hAnsi="Arial" w:cs="Arial"/>
        </w:rPr>
        <w:t xml:space="preserve">sin que </w:t>
      </w:r>
      <w:r>
        <w:rPr>
          <w:rFonts w:ascii="Arial" w:hAnsi="Arial" w:cs="Arial"/>
        </w:rPr>
        <w:t>esta</w:t>
      </w:r>
      <w:r w:rsidRPr="00445A50">
        <w:rPr>
          <w:rFonts w:ascii="Arial" w:hAnsi="Arial" w:cs="Arial"/>
        </w:rPr>
        <w:t xml:space="preserve"> manifestación pueda llegar a ser tenida en cuenta como aceptación alguna de responsabilidad por parte de mí representada o que pueda ser valorada en detrimento de los argumentos expuestos anteriormente</w:t>
      </w:r>
      <w:r>
        <w:rPr>
          <w:rFonts w:ascii="Arial" w:hAnsi="Arial" w:cs="Arial"/>
        </w:rPr>
        <w:t xml:space="preserve">, en </w:t>
      </w:r>
      <w:r w:rsidR="009E3CBD" w:rsidRPr="00A54F15">
        <w:rPr>
          <w:rFonts w:ascii="Arial" w:eastAsiaTheme="minorEastAsia" w:hAnsi="Arial" w:cs="Arial"/>
          <w:bCs/>
          <w:lang w:val="es-ES_tradnl" w:eastAsia="es-ES"/>
        </w:rPr>
        <w:t xml:space="preserve">el remoto e improbable evento en que el Despacho considere que la </w:t>
      </w:r>
      <w:r w:rsidR="0079362A">
        <w:rPr>
          <w:rFonts w:ascii="Arial" w:eastAsia="Times New Roman" w:hAnsi="Arial" w:cs="Arial"/>
          <w:lang w:eastAsia="es-ES"/>
        </w:rPr>
        <w:t>p</w:t>
      </w:r>
      <w:r w:rsidR="009E3CBD" w:rsidRPr="00A54F15">
        <w:rPr>
          <w:rFonts w:ascii="Arial" w:eastAsia="Times New Roman" w:hAnsi="Arial" w:cs="Arial"/>
          <w:lang w:eastAsia="es-ES"/>
        </w:rPr>
        <w:t>óliza que hoy nos ocupa, sí presta</w:t>
      </w:r>
      <w:r w:rsidR="009E3CBD">
        <w:rPr>
          <w:rFonts w:ascii="Arial" w:eastAsia="Times New Roman" w:hAnsi="Arial" w:cs="Arial"/>
          <w:lang w:eastAsia="es-ES"/>
        </w:rPr>
        <w:t xml:space="preserve"> </w:t>
      </w:r>
      <w:r w:rsidR="009E3CBD" w:rsidRPr="00A54F15">
        <w:rPr>
          <w:rFonts w:ascii="Arial" w:eastAsia="Times New Roman" w:hAnsi="Arial" w:cs="Arial"/>
          <w:lang w:eastAsia="es-ES"/>
        </w:rPr>
        <w:t xml:space="preserve">cobertura para los hechos objeto de este litigio, que sí se realizó el riesgo asegurado y que, en este sentido, sí ha nacido a la vida jurídica la obligación condicional de </w:t>
      </w:r>
      <w:r w:rsidR="009E3CBD" w:rsidRPr="00BC1D29">
        <w:rPr>
          <w:rFonts w:ascii="Arial" w:hAnsi="Arial" w:cs="Arial"/>
        </w:rPr>
        <w:t xml:space="preserve">La Previsora S.A. Compañía </w:t>
      </w:r>
      <w:r w:rsidR="009E3CBD">
        <w:rPr>
          <w:rFonts w:ascii="Arial" w:hAnsi="Arial" w:cs="Arial"/>
        </w:rPr>
        <w:t>d</w:t>
      </w:r>
      <w:r w:rsidR="009E3CBD" w:rsidRPr="00BC1D29">
        <w:rPr>
          <w:rFonts w:ascii="Arial" w:hAnsi="Arial" w:cs="Arial"/>
        </w:rPr>
        <w:t>e Seguros</w:t>
      </w:r>
      <w:r w:rsidR="009E3CBD">
        <w:rPr>
          <w:rFonts w:ascii="Arial" w:hAnsi="Arial" w:cs="Arial"/>
        </w:rPr>
        <w:t xml:space="preserve">, </w:t>
      </w:r>
      <w:r w:rsidR="009E3CBD" w:rsidRPr="00A54F15">
        <w:rPr>
          <w:rFonts w:ascii="Arial" w:eastAsia="Times New Roman" w:hAnsi="Arial" w:cs="Arial"/>
          <w:lang w:eastAsia="es-ES"/>
        </w:rPr>
        <w:t>exclusivamente bajo esta hipótesis</w:t>
      </w:r>
      <w:r>
        <w:rPr>
          <w:rFonts w:ascii="Arial" w:hAnsi="Arial" w:cs="Arial"/>
        </w:rPr>
        <w:t xml:space="preserve">, </w:t>
      </w:r>
      <w:r w:rsidR="00F66B94" w:rsidRPr="00A54F15">
        <w:rPr>
          <w:rFonts w:ascii="Arial" w:eastAsia="Times New Roman" w:hAnsi="Arial" w:cs="Arial"/>
          <w:lang w:eastAsia="es-ES"/>
        </w:rPr>
        <w:t xml:space="preserve">el ente de control deberá tener en cuenta entonces que </w:t>
      </w:r>
      <w:r w:rsidR="00F66B94" w:rsidRPr="00A54F15">
        <w:rPr>
          <w:rFonts w:ascii="Arial" w:eastAsia="Times New Roman" w:hAnsi="Arial" w:cs="Arial"/>
          <w:bCs/>
          <w:shd w:val="clear" w:color="auto" w:fill="FFFFFF"/>
          <w:lang w:val="es-ES_tradnl" w:eastAsia="es-ES"/>
        </w:rPr>
        <w:t>no se podrá condenar a mi poderdante al pago de una suma</w:t>
      </w:r>
      <w:r w:rsidR="00F66B94">
        <w:rPr>
          <w:rFonts w:ascii="Arial" w:eastAsia="Times New Roman" w:hAnsi="Arial" w:cs="Arial"/>
          <w:bCs/>
          <w:shd w:val="clear" w:color="auto" w:fill="FFFFFF"/>
          <w:lang w:val="es-ES_tradnl" w:eastAsia="es-ES"/>
        </w:rPr>
        <w:t xml:space="preserve"> diferente a la </w:t>
      </w:r>
      <w:r w:rsidR="00880D23">
        <w:rPr>
          <w:rFonts w:ascii="Arial" w:eastAsia="Times New Roman" w:hAnsi="Arial" w:cs="Arial"/>
          <w:bCs/>
          <w:shd w:val="clear" w:color="auto" w:fill="FFFFFF"/>
          <w:lang w:val="es-ES_tradnl" w:eastAsia="es-ES"/>
        </w:rPr>
        <w:t>acordada en el contrato de seguro</w:t>
      </w:r>
      <w:r w:rsidR="0084568D" w:rsidRPr="00445A50">
        <w:rPr>
          <w:rFonts w:ascii="Arial" w:hAnsi="Arial" w:cs="Arial"/>
        </w:rPr>
        <w:t>.</w:t>
      </w:r>
      <w:r w:rsidR="0084568D" w:rsidRPr="00445A50">
        <w:rPr>
          <w:rFonts w:ascii="Arial" w:hAnsi="Arial" w:cs="Arial"/>
          <w:lang w:val="es-ES_tradnl"/>
        </w:rPr>
        <w:t xml:space="preserve"> </w:t>
      </w:r>
    </w:p>
    <w:p w14:paraId="39388AA7" w14:textId="77777777" w:rsidR="0084568D" w:rsidRPr="00445A50" w:rsidRDefault="0084568D" w:rsidP="0084568D">
      <w:pPr>
        <w:spacing w:line="312" w:lineRule="auto"/>
        <w:jc w:val="both"/>
        <w:rPr>
          <w:rFonts w:ascii="Arial" w:hAnsi="Arial" w:cs="Arial"/>
          <w:lang w:val="es-ES_tradnl"/>
        </w:rPr>
      </w:pPr>
    </w:p>
    <w:p w14:paraId="4D295A38" w14:textId="723213D4" w:rsidR="0084568D" w:rsidRPr="0035426E" w:rsidRDefault="0084568D" w:rsidP="0084568D">
      <w:pPr>
        <w:pStyle w:val="Prrafodelista"/>
        <w:numPr>
          <w:ilvl w:val="0"/>
          <w:numId w:val="52"/>
        </w:numPr>
        <w:spacing w:after="0"/>
        <w:jc w:val="both"/>
        <w:rPr>
          <w:rFonts w:ascii="Arial" w:eastAsia="Times New Roman" w:hAnsi="Arial" w:cs="Arial"/>
          <w:b/>
          <w:shd w:val="clear" w:color="auto" w:fill="FFFFFF"/>
        </w:rPr>
      </w:pPr>
      <w:r w:rsidRPr="0035426E">
        <w:rPr>
          <w:rFonts w:ascii="Arial" w:eastAsia="Times New Roman" w:hAnsi="Arial" w:cs="Arial"/>
          <w:b/>
          <w:shd w:val="clear" w:color="auto" w:fill="FFFFFF"/>
        </w:rPr>
        <w:t xml:space="preserve">EN CUALQUIER CASO, DE NINGUNA FORMA SE PODRÁ EXCEDER EL </w:t>
      </w:r>
      <w:r>
        <w:rPr>
          <w:rFonts w:ascii="Arial" w:eastAsia="Times New Roman" w:hAnsi="Arial" w:cs="Arial"/>
          <w:b/>
          <w:shd w:val="clear" w:color="auto" w:fill="FFFFFF"/>
        </w:rPr>
        <w:t>LÍMITE</w:t>
      </w:r>
      <w:r w:rsidRPr="0035426E">
        <w:rPr>
          <w:rFonts w:ascii="Arial" w:eastAsia="Times New Roman" w:hAnsi="Arial" w:cs="Arial"/>
          <w:b/>
          <w:shd w:val="clear" w:color="auto" w:fill="FFFFFF"/>
        </w:rPr>
        <w:t xml:space="preserve"> DEL VALOR ASEGURADO</w:t>
      </w:r>
    </w:p>
    <w:p w14:paraId="4676ECA9" w14:textId="77777777" w:rsidR="0084568D" w:rsidRDefault="0084568D" w:rsidP="0084568D">
      <w:pPr>
        <w:spacing w:line="276" w:lineRule="auto"/>
        <w:rPr>
          <w:rFonts w:ascii="Arial" w:hAnsi="Arial" w:cs="Arial"/>
          <w:bCs/>
          <w:iCs/>
          <w:u w:val="single"/>
        </w:rPr>
      </w:pPr>
    </w:p>
    <w:p w14:paraId="5B61F2D3" w14:textId="247BCAF2" w:rsidR="0084568D" w:rsidRPr="00A54F15" w:rsidRDefault="0084568D" w:rsidP="0084568D">
      <w:pPr>
        <w:spacing w:line="312" w:lineRule="auto"/>
        <w:jc w:val="both"/>
        <w:rPr>
          <w:rFonts w:ascii="Arial" w:eastAsia="Times New Roman" w:hAnsi="Arial" w:cs="Arial"/>
          <w:bCs/>
          <w:shd w:val="clear" w:color="auto" w:fill="FFFFFF"/>
          <w:lang w:val="es-ES_tradnl" w:eastAsia="es-ES"/>
        </w:rPr>
      </w:pPr>
      <w:r w:rsidRPr="00A54F15">
        <w:rPr>
          <w:rFonts w:ascii="Arial" w:eastAsiaTheme="minorEastAsia" w:hAnsi="Arial" w:cs="Arial"/>
          <w:bCs/>
          <w:lang w:val="es-ES_tradnl" w:eastAsia="es-ES"/>
        </w:rPr>
        <w:t xml:space="preserve">En el remoto e improbable evento en que el Despacho considere que la </w:t>
      </w:r>
      <w:r w:rsidRPr="00A54F15">
        <w:rPr>
          <w:rFonts w:ascii="Arial" w:eastAsia="Times New Roman" w:hAnsi="Arial" w:cs="Arial"/>
          <w:lang w:eastAsia="es-ES"/>
        </w:rPr>
        <w:t>Póliza que hoy nos ocupa, sí presta</w:t>
      </w:r>
      <w:r>
        <w:rPr>
          <w:rFonts w:ascii="Arial" w:eastAsia="Times New Roman" w:hAnsi="Arial" w:cs="Arial"/>
          <w:lang w:eastAsia="es-ES"/>
        </w:rPr>
        <w:t xml:space="preserve"> </w:t>
      </w:r>
      <w:r w:rsidRPr="00A54F15">
        <w:rPr>
          <w:rFonts w:ascii="Arial" w:eastAsia="Times New Roman" w:hAnsi="Arial" w:cs="Arial"/>
          <w:lang w:eastAsia="es-ES"/>
        </w:rPr>
        <w:t xml:space="preserve">cobertura para los hechos objeto de este litigio, que sí se realizó el riesgo asegurado y que, en este sentido, sí ha nacido a la vida jurídica la obligación condicional de </w:t>
      </w:r>
      <w:r w:rsidR="00D84417" w:rsidRPr="00BC1D29">
        <w:rPr>
          <w:rFonts w:ascii="Arial" w:hAnsi="Arial" w:cs="Arial"/>
        </w:rPr>
        <w:t xml:space="preserve">La Previsora S.A. Compañía </w:t>
      </w:r>
      <w:r w:rsidR="00D84417">
        <w:rPr>
          <w:rFonts w:ascii="Arial" w:hAnsi="Arial" w:cs="Arial"/>
        </w:rPr>
        <w:t>d</w:t>
      </w:r>
      <w:r w:rsidR="00D84417" w:rsidRPr="00BC1D29">
        <w:rPr>
          <w:rFonts w:ascii="Arial" w:hAnsi="Arial" w:cs="Arial"/>
        </w:rPr>
        <w:t>e Seguros</w:t>
      </w:r>
      <w:r>
        <w:rPr>
          <w:rFonts w:ascii="Arial" w:hAnsi="Arial" w:cs="Arial"/>
        </w:rPr>
        <w:t xml:space="preserve">, </w:t>
      </w:r>
      <w:r w:rsidRPr="00A54F15">
        <w:rPr>
          <w:rFonts w:ascii="Arial" w:eastAsia="Times New Roman" w:hAnsi="Arial" w:cs="Arial"/>
          <w:lang w:eastAsia="es-ES"/>
        </w:rPr>
        <w:t xml:space="preserve">exclusivamente bajo esta hipótesis, el ente de control deberá tener en cuenta entonces que </w:t>
      </w:r>
      <w:r w:rsidRPr="00A54F15">
        <w:rPr>
          <w:rFonts w:ascii="Arial" w:eastAsia="Times New Roman" w:hAnsi="Arial" w:cs="Arial"/>
          <w:bCs/>
          <w:shd w:val="clear" w:color="auto" w:fill="FFFFFF"/>
          <w:lang w:val="es-ES_tradnl" w:eastAsia="es-ES"/>
        </w:rPr>
        <w:t>no se podrá condenar a mi poderdante al pago de una suma mayor a la asegurada, incluso si se lograra demostrar que los presuntos daños reclamados son superiores</w:t>
      </w:r>
      <w:r>
        <w:rPr>
          <w:rFonts w:ascii="Arial" w:eastAsia="Times New Roman" w:hAnsi="Arial" w:cs="Arial"/>
          <w:bCs/>
          <w:shd w:val="clear" w:color="auto" w:fill="FFFFFF"/>
          <w:lang w:val="es-ES_tradnl" w:eastAsia="es-ES"/>
        </w:rPr>
        <w:t>.</w:t>
      </w:r>
      <w:r w:rsidRPr="00A54F15">
        <w:rPr>
          <w:rFonts w:ascii="Arial" w:eastAsia="Times New Roman" w:hAnsi="Arial" w:cs="Arial"/>
          <w:bCs/>
          <w:shd w:val="clear" w:color="auto" w:fill="FFFFFF"/>
          <w:lang w:val="es-ES_tradnl" w:eastAsia="es-ES"/>
        </w:rPr>
        <w:t xml:space="preserve"> </w:t>
      </w:r>
      <w:r>
        <w:rPr>
          <w:rFonts w:ascii="Arial" w:eastAsia="Times New Roman" w:hAnsi="Arial" w:cs="Arial"/>
          <w:bCs/>
          <w:shd w:val="clear" w:color="auto" w:fill="FFFFFF"/>
          <w:lang w:val="es-ES_tradnl" w:eastAsia="es-ES"/>
        </w:rPr>
        <w:t>P</w:t>
      </w:r>
      <w:r w:rsidRPr="00A54F15">
        <w:rPr>
          <w:rFonts w:ascii="Arial" w:eastAsia="Times New Roman" w:hAnsi="Arial" w:cs="Arial"/>
          <w:bCs/>
          <w:shd w:val="clear" w:color="auto" w:fill="FFFFFF"/>
          <w:lang w:val="es-ES_tradnl" w:eastAsia="es-ES"/>
        </w:rPr>
        <w:t>or supuesto</w:t>
      </w:r>
      <w:r>
        <w:rPr>
          <w:rFonts w:ascii="Arial" w:eastAsia="Times New Roman" w:hAnsi="Arial" w:cs="Arial"/>
          <w:bCs/>
          <w:shd w:val="clear" w:color="auto" w:fill="FFFFFF"/>
          <w:lang w:val="es-ES_tradnl" w:eastAsia="es-ES"/>
        </w:rPr>
        <w:t>,</w:t>
      </w:r>
      <w:r w:rsidRPr="00A54F15">
        <w:rPr>
          <w:rFonts w:ascii="Arial" w:eastAsia="Times New Roman" w:hAnsi="Arial" w:cs="Arial"/>
          <w:bCs/>
          <w:shd w:val="clear" w:color="auto" w:fill="FFFFFF"/>
          <w:lang w:val="es-ES_tradnl" w:eastAsia="es-ES"/>
        </w:rPr>
        <w:t xml:space="preserve"> sin que esta consideración constituya aceptación de responsabilidad alguna a cargo de mi representada.</w:t>
      </w:r>
    </w:p>
    <w:p w14:paraId="57AD63EA" w14:textId="77777777" w:rsidR="0084568D" w:rsidRDefault="0084568D" w:rsidP="0084568D">
      <w:pPr>
        <w:spacing w:line="312" w:lineRule="auto"/>
        <w:jc w:val="both"/>
        <w:rPr>
          <w:rFonts w:ascii="Arial" w:eastAsia="Times New Roman" w:hAnsi="Arial" w:cs="Arial"/>
          <w:bCs/>
          <w:sz w:val="24"/>
          <w:szCs w:val="24"/>
          <w:shd w:val="clear" w:color="auto" w:fill="FFFFFF"/>
          <w:lang w:val="es-ES_tradnl" w:eastAsia="es-ES"/>
        </w:rPr>
      </w:pPr>
    </w:p>
    <w:p w14:paraId="31DEEAFD" w14:textId="77777777" w:rsidR="0084568D" w:rsidRPr="00A54F15" w:rsidRDefault="0084568D" w:rsidP="0084568D">
      <w:pPr>
        <w:spacing w:line="312" w:lineRule="auto"/>
        <w:jc w:val="both"/>
        <w:rPr>
          <w:rFonts w:ascii="Arial" w:eastAsia="Times New Roman" w:hAnsi="Arial" w:cs="Arial"/>
          <w:bCs/>
          <w:shd w:val="clear" w:color="auto" w:fill="FFFFFF"/>
          <w:lang w:val="es-ES_tradnl" w:eastAsia="es-ES"/>
        </w:rPr>
      </w:pPr>
      <w:r w:rsidRPr="00A54F15">
        <w:rPr>
          <w:rFonts w:ascii="Arial" w:eastAsia="Times New Roman" w:hAnsi="Arial" w:cs="Arial"/>
          <w:bCs/>
          <w:shd w:val="clear" w:color="auto" w:fill="FFFFFF"/>
          <w:lang w:val="es-ES_tradnl" w:eastAsia="es-ES"/>
        </w:rPr>
        <w:t xml:space="preserve">En este orden de ideas, </w:t>
      </w:r>
      <w:r w:rsidRPr="00A54F15">
        <w:rPr>
          <w:rFonts w:ascii="Arial" w:eastAsia="Times New Roman" w:hAnsi="Arial" w:cs="Arial"/>
          <w:lang w:eastAsia="es-ES"/>
        </w:rPr>
        <w:t xml:space="preserve">mi procurada </w:t>
      </w:r>
      <w:r w:rsidRPr="00A54F15">
        <w:rPr>
          <w:rFonts w:ascii="Arial" w:eastAsia="Times New Roman" w:hAnsi="Arial" w:cs="Arial"/>
          <w:bCs/>
          <w:shd w:val="clear" w:color="auto" w:fill="FFFFFF"/>
          <w:lang w:val="es-ES_tradnl" w:eastAsia="es-ES"/>
        </w:rPr>
        <w:t>no estará llamada a pagar cifra que exceda el valor asegurado previamente pactado por las partes, en tanto que la responsabilidad de mi mandante va hasta la concurrencia de la suma asegurada</w:t>
      </w:r>
      <w:r>
        <w:rPr>
          <w:rFonts w:ascii="Arial" w:eastAsia="Times New Roman" w:hAnsi="Arial" w:cs="Arial"/>
          <w:bCs/>
          <w:shd w:val="clear" w:color="auto" w:fill="FFFFFF"/>
          <w:lang w:val="es-ES_tradnl" w:eastAsia="es-ES"/>
        </w:rPr>
        <w:t xml:space="preserve">. De esta forma </w:t>
      </w:r>
      <w:r w:rsidRPr="00A54F15">
        <w:rPr>
          <w:rFonts w:ascii="Arial" w:eastAsia="Times New Roman" w:hAnsi="Arial" w:cs="Arial"/>
          <w:bCs/>
          <w:shd w:val="clear" w:color="auto" w:fill="FFFFFF"/>
          <w:lang w:val="es-ES_tradnl" w:eastAsia="es-ES"/>
        </w:rPr>
        <w:t>y de conformidad con el artículo 1079 del Código de Comercio, debe tenerse en cuenta la limitación de responsabilidad hasta la concurrencia de la suma asegurada</w:t>
      </w:r>
      <w:r>
        <w:rPr>
          <w:rFonts w:ascii="Arial" w:eastAsia="Times New Roman" w:hAnsi="Arial" w:cs="Arial"/>
          <w:bCs/>
          <w:shd w:val="clear" w:color="auto" w:fill="FFFFFF"/>
          <w:lang w:val="es-ES_tradnl" w:eastAsia="es-ES"/>
        </w:rPr>
        <w:t>:</w:t>
      </w:r>
    </w:p>
    <w:p w14:paraId="4FE9C3BA" w14:textId="77777777" w:rsidR="0084568D" w:rsidRDefault="0084568D" w:rsidP="0084568D">
      <w:pPr>
        <w:spacing w:line="312" w:lineRule="auto"/>
        <w:jc w:val="both"/>
        <w:rPr>
          <w:rFonts w:ascii="Arial" w:eastAsia="Times New Roman" w:hAnsi="Arial" w:cs="Arial"/>
          <w:bCs/>
          <w:i/>
          <w:sz w:val="24"/>
          <w:szCs w:val="24"/>
          <w:shd w:val="clear" w:color="auto" w:fill="FFFFFF"/>
          <w:lang w:val="es-ES_tradnl" w:eastAsia="es-ES"/>
        </w:rPr>
      </w:pPr>
    </w:p>
    <w:p w14:paraId="56068BEA" w14:textId="77777777" w:rsidR="0084568D" w:rsidRPr="00C37E5B" w:rsidRDefault="0084568D" w:rsidP="00D37722">
      <w:pPr>
        <w:spacing w:line="312" w:lineRule="auto"/>
        <w:ind w:left="851" w:right="851"/>
        <w:jc w:val="both"/>
        <w:rPr>
          <w:rFonts w:ascii="Arial" w:eastAsia="Times New Roman" w:hAnsi="Arial" w:cs="Arial"/>
          <w:i/>
          <w:sz w:val="20"/>
          <w:szCs w:val="20"/>
        </w:rPr>
      </w:pPr>
      <w:r w:rsidRPr="00C37E5B">
        <w:rPr>
          <w:rFonts w:ascii="Arial" w:eastAsia="Times New Roman" w:hAnsi="Arial" w:cs="Arial"/>
          <w:b/>
          <w:bCs/>
          <w:i/>
          <w:sz w:val="20"/>
          <w:szCs w:val="20"/>
        </w:rPr>
        <w:t>“ARTÍCULO 1079. RESPONSABILIDAD HASTA LA CONCURRENCIA DE LA SUMA ASEGURADA</w:t>
      </w:r>
      <w:r w:rsidRPr="00C37E5B">
        <w:rPr>
          <w:rFonts w:ascii="Arial" w:eastAsia="Times New Roman" w:hAnsi="Arial" w:cs="Arial"/>
          <w:i/>
          <w:sz w:val="20"/>
          <w:szCs w:val="20"/>
        </w:rPr>
        <w:t>. El asegurador no estará obligado a responder si no hasta concurrencia de la suma asegurada, sin perjuicio de lo dispuesto en el inciso segundo del artículo 1074”.</w:t>
      </w:r>
    </w:p>
    <w:p w14:paraId="54326593" w14:textId="77777777" w:rsidR="0084568D" w:rsidRPr="007202E4" w:rsidRDefault="0084568D" w:rsidP="0084568D">
      <w:pPr>
        <w:spacing w:line="312" w:lineRule="auto"/>
        <w:rPr>
          <w:rFonts w:ascii="Arial" w:eastAsia="Times New Roman" w:hAnsi="Arial" w:cs="Arial"/>
          <w:i/>
          <w:sz w:val="24"/>
          <w:szCs w:val="24"/>
        </w:rPr>
      </w:pPr>
    </w:p>
    <w:p w14:paraId="2C6FA2E1" w14:textId="77777777" w:rsidR="0084568D" w:rsidRDefault="0084568D" w:rsidP="0084568D">
      <w:pPr>
        <w:spacing w:line="312" w:lineRule="auto"/>
        <w:jc w:val="both"/>
        <w:rPr>
          <w:rFonts w:ascii="Arial" w:eastAsia="Times New Roman" w:hAnsi="Arial" w:cs="Arial"/>
          <w:bCs/>
          <w:shd w:val="clear" w:color="auto" w:fill="FFFFFF"/>
          <w:lang w:val="es-ES_tradnl" w:eastAsia="es-ES"/>
        </w:rPr>
      </w:pPr>
      <w:r>
        <w:rPr>
          <w:rFonts w:ascii="Arial" w:eastAsia="Times New Roman" w:hAnsi="Arial" w:cs="Arial"/>
          <w:bCs/>
          <w:shd w:val="clear" w:color="auto" w:fill="FFFFFF"/>
          <w:lang w:val="es-ES_tradnl" w:eastAsia="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51C8497C" w14:textId="77777777" w:rsidR="0084568D" w:rsidRDefault="0084568D" w:rsidP="0084568D">
      <w:pPr>
        <w:spacing w:line="312" w:lineRule="auto"/>
        <w:jc w:val="both"/>
        <w:rPr>
          <w:rFonts w:ascii="Arial" w:eastAsia="Times New Roman" w:hAnsi="Arial" w:cs="Arial"/>
          <w:bCs/>
          <w:shd w:val="clear" w:color="auto" w:fill="FFFFFF"/>
          <w:lang w:val="es-ES_tradnl" w:eastAsia="es-ES"/>
        </w:rPr>
      </w:pPr>
    </w:p>
    <w:p w14:paraId="0BB7F949" w14:textId="77777777" w:rsidR="0084568D" w:rsidRPr="00C37E5B" w:rsidRDefault="0084568D" w:rsidP="00681743">
      <w:pPr>
        <w:spacing w:line="312" w:lineRule="auto"/>
        <w:ind w:left="851" w:right="851"/>
        <w:jc w:val="both"/>
        <w:rPr>
          <w:rFonts w:ascii="Arial" w:eastAsia="Times New Roman" w:hAnsi="Arial" w:cs="Arial"/>
          <w:bCs/>
          <w:sz w:val="20"/>
          <w:szCs w:val="20"/>
          <w:shd w:val="clear" w:color="auto" w:fill="FFFFFF"/>
          <w:lang w:val="es-ES_tradnl" w:eastAsia="es-ES"/>
        </w:rPr>
      </w:pPr>
      <w:r w:rsidRPr="00C37E5B">
        <w:rPr>
          <w:rFonts w:ascii="Arial" w:eastAsia="Times New Roman" w:hAnsi="Arial" w:cs="Arial"/>
          <w:bCs/>
          <w:sz w:val="20"/>
          <w:szCs w:val="20"/>
          <w:shd w:val="clear" w:color="auto" w:fill="FFFFFF"/>
          <w:lang w:val="es-ES_tradnl" w:eastAsia="es-ES"/>
        </w:rPr>
        <w:t>“</w:t>
      </w:r>
      <w:r w:rsidRPr="00C37E5B">
        <w:rPr>
          <w:rFonts w:ascii="Arial" w:eastAsia="Times New Roman" w:hAnsi="Arial" w:cs="Arial"/>
          <w:bCs/>
          <w:i/>
          <w:sz w:val="20"/>
          <w:szCs w:val="20"/>
          <w:shd w:val="clear" w:color="auto" w:fill="FFFFFF"/>
          <w:lang w:val="es-ES_tradnl" w:eastAsia="es-ES"/>
        </w:rPr>
        <w:t xml:space="preserve">Al respecto es necesario destacar que, como lo ha puntualizado esta Corporación, </w:t>
      </w:r>
      <w:r w:rsidRPr="00C37E5B">
        <w:rPr>
          <w:rFonts w:ascii="Arial" w:eastAsia="Times New Roman" w:hAnsi="Arial" w:cs="Arial"/>
          <w:b/>
          <w:bCs/>
          <w:i/>
          <w:sz w:val="20"/>
          <w:szCs w:val="20"/>
          <w:u w:val="single"/>
          <w:shd w:val="clear" w:color="auto" w:fill="FFFFFF"/>
          <w:lang w:val="es-ES_tradnl" w:eastAsia="es-ES"/>
        </w:rPr>
        <w:t>el valor de la prestación a cargo de la aseguradora</w:t>
      </w:r>
      <w:r w:rsidRPr="00C37E5B">
        <w:rPr>
          <w:rFonts w:ascii="Arial" w:eastAsia="Times New Roman" w:hAnsi="Arial" w:cs="Arial"/>
          <w:bCs/>
          <w:i/>
          <w:sz w:val="20"/>
          <w:szCs w:val="20"/>
          <w:shd w:val="clear" w:color="auto" w:fill="FFFFFF"/>
          <w:lang w:val="es-ES_tradnl" w:eastAsia="es-ES"/>
        </w:rPr>
        <w:t xml:space="preserve">, en lo que tiene que ver con los seguros contra daños, </w:t>
      </w:r>
      <w:r w:rsidRPr="00C37E5B">
        <w:rPr>
          <w:rFonts w:ascii="Arial" w:eastAsia="Times New Roman" w:hAnsi="Arial" w:cs="Arial"/>
          <w:b/>
          <w:bCs/>
          <w:i/>
          <w:sz w:val="20"/>
          <w:szCs w:val="20"/>
          <w:u w:val="single"/>
          <w:shd w:val="clear" w:color="auto" w:fill="FFFFFF"/>
          <w:lang w:val="es-ES_tradnl" w:eastAsia="es-ES"/>
        </w:rPr>
        <w:t>se encuentra delimitado, tanto por el valor asegurado</w:t>
      </w:r>
      <w:r w:rsidRPr="00C37E5B">
        <w:rPr>
          <w:rFonts w:ascii="Arial" w:eastAsia="Times New Roman" w:hAnsi="Arial" w:cs="Arial"/>
          <w:bCs/>
          <w:i/>
          <w:sz w:val="20"/>
          <w:szCs w:val="20"/>
          <w:shd w:val="clear" w:color="auto" w:fill="FFFFFF"/>
          <w:lang w:val="es-ES_tradnl"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C37E5B">
        <w:rPr>
          <w:rFonts w:ascii="Arial" w:eastAsia="Times New Roman" w:hAnsi="Arial" w:cs="Arial"/>
          <w:bCs/>
          <w:sz w:val="20"/>
          <w:szCs w:val="20"/>
          <w:shd w:val="clear" w:color="auto" w:fill="FFFFFF"/>
          <w:lang w:val="es-ES_tradnl" w:eastAsia="es-ES"/>
        </w:rPr>
        <w:t>”</w:t>
      </w:r>
      <w:r w:rsidRPr="00C37E5B">
        <w:rPr>
          <w:rStyle w:val="Refdenotaalpie"/>
          <w:rFonts w:ascii="Arial" w:eastAsia="Times New Roman" w:hAnsi="Arial" w:cs="Arial"/>
          <w:bCs/>
          <w:sz w:val="20"/>
          <w:szCs w:val="20"/>
          <w:shd w:val="clear" w:color="auto" w:fill="FFFFFF"/>
          <w:lang w:val="es-ES_tradnl" w:eastAsia="es-ES"/>
        </w:rPr>
        <w:footnoteReference w:id="7"/>
      </w:r>
      <w:r w:rsidRPr="00C37E5B">
        <w:rPr>
          <w:rFonts w:ascii="Arial" w:hAnsi="Arial" w:cs="Arial"/>
          <w:i/>
          <w:sz w:val="20"/>
          <w:szCs w:val="20"/>
        </w:rPr>
        <w:t xml:space="preserve"> </w:t>
      </w:r>
      <w:r w:rsidRPr="00C37E5B">
        <w:rPr>
          <w:rFonts w:ascii="Arial" w:hAnsi="Arial" w:cs="Arial"/>
          <w:iCs/>
          <w:sz w:val="20"/>
          <w:szCs w:val="20"/>
        </w:rPr>
        <w:t>(Subrayado y negrilla fuera de texto original)</w:t>
      </w:r>
    </w:p>
    <w:p w14:paraId="2BE313D4" w14:textId="77777777" w:rsidR="0084568D" w:rsidRDefault="0084568D" w:rsidP="0084568D">
      <w:pPr>
        <w:spacing w:line="312" w:lineRule="auto"/>
        <w:jc w:val="both"/>
        <w:rPr>
          <w:rFonts w:ascii="Arial" w:eastAsia="Times New Roman" w:hAnsi="Arial" w:cs="Arial"/>
          <w:bCs/>
          <w:shd w:val="clear" w:color="auto" w:fill="FFFFFF"/>
          <w:lang w:val="es-ES_tradnl" w:eastAsia="es-ES"/>
        </w:rPr>
      </w:pPr>
    </w:p>
    <w:p w14:paraId="417C693B" w14:textId="77777777" w:rsidR="0084568D" w:rsidRPr="00A54F15" w:rsidRDefault="0084568D" w:rsidP="0084568D">
      <w:pPr>
        <w:spacing w:line="312" w:lineRule="auto"/>
        <w:jc w:val="both"/>
        <w:rPr>
          <w:rFonts w:ascii="Arial" w:eastAsia="Times New Roman" w:hAnsi="Arial" w:cs="Arial"/>
          <w:lang w:eastAsia="es-ES"/>
        </w:rPr>
      </w:pPr>
      <w:r w:rsidRPr="00A54F15">
        <w:rPr>
          <w:rFonts w:ascii="Arial" w:eastAsia="Times New Roman" w:hAnsi="Arial" w:cs="Arial"/>
          <w:bCs/>
          <w:shd w:val="clear" w:color="auto" w:fill="FFFFFF"/>
          <w:lang w:val="es-ES_tradnl" w:eastAsia="es-ES"/>
        </w:rPr>
        <w:t xml:space="preserve">Por ende, no se podrá de ninguna manera obtener una indemnización superior en cuantía al límite de la suma asegurada por parte de mi mandante, y en la proporción de dicha pérdida que le corresponda </w:t>
      </w:r>
      <w:proofErr w:type="gramStart"/>
      <w:r w:rsidRPr="00A54F15">
        <w:rPr>
          <w:rFonts w:ascii="Arial" w:eastAsia="Times New Roman" w:hAnsi="Arial" w:cs="Arial"/>
          <w:bCs/>
          <w:shd w:val="clear" w:color="auto" w:fill="FFFFFF"/>
          <w:lang w:val="es-ES_tradnl" w:eastAsia="es-ES"/>
        </w:rPr>
        <w:t>en razón de</w:t>
      </w:r>
      <w:proofErr w:type="gramEnd"/>
      <w:r w:rsidRPr="00A54F15">
        <w:rPr>
          <w:rFonts w:ascii="Arial" w:eastAsia="Times New Roman" w:hAnsi="Arial" w:cs="Arial"/>
          <w:bCs/>
          <w:shd w:val="clear" w:color="auto" w:fill="FFFFFF"/>
          <w:lang w:val="es-ES_tradnl" w:eastAsia="es-ES"/>
        </w:rPr>
        <w:t xml:space="preserve"> la porción de riesgo asumido, que en este caso resulta ser la siguiente, </w:t>
      </w:r>
      <w:r w:rsidRPr="00A54F15">
        <w:rPr>
          <w:rFonts w:ascii="Arial" w:eastAsia="Times New Roman" w:hAnsi="Arial" w:cs="Arial"/>
          <w:lang w:eastAsia="es-ES"/>
        </w:rPr>
        <w:t>para los amparos que a continuación se relacionan:</w:t>
      </w:r>
    </w:p>
    <w:p w14:paraId="5CDDE5A2" w14:textId="77777777" w:rsidR="0084568D" w:rsidRDefault="0084568D" w:rsidP="0084568D">
      <w:pPr>
        <w:spacing w:line="312" w:lineRule="auto"/>
        <w:jc w:val="both"/>
        <w:rPr>
          <w:rFonts w:ascii="Arial" w:eastAsia="Times New Roman" w:hAnsi="Arial" w:cs="Arial"/>
        </w:rPr>
      </w:pPr>
    </w:p>
    <w:p w14:paraId="11D0436D" w14:textId="456D2B5F" w:rsidR="0084568D" w:rsidRDefault="00BA4D90" w:rsidP="0084568D">
      <w:pPr>
        <w:spacing w:line="312" w:lineRule="auto"/>
        <w:jc w:val="both"/>
        <w:rPr>
          <w:rFonts w:ascii="Arial" w:eastAsia="Times New Roman" w:hAnsi="Arial" w:cs="Arial"/>
        </w:rPr>
      </w:pPr>
      <w:r w:rsidRPr="00BA4D90">
        <w:rPr>
          <w:rFonts w:ascii="Arial" w:eastAsia="Times New Roman" w:hAnsi="Arial" w:cs="Arial"/>
          <w:noProof/>
          <w:lang w:val="es-CO"/>
        </w:rPr>
        <w:lastRenderedPageBreak/>
        <w:drawing>
          <wp:inline distT="0" distB="0" distL="0" distR="0" wp14:anchorId="0825B8CD" wp14:editId="3904B6C3">
            <wp:extent cx="6116320" cy="464185"/>
            <wp:effectExtent l="0" t="0" r="0" b="0"/>
            <wp:docPr id="3913126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12638" name=""/>
                    <pic:cNvPicPr/>
                  </pic:nvPicPr>
                  <pic:blipFill>
                    <a:blip r:embed="rId22"/>
                    <a:stretch>
                      <a:fillRect/>
                    </a:stretch>
                  </pic:blipFill>
                  <pic:spPr>
                    <a:xfrm>
                      <a:off x="0" y="0"/>
                      <a:ext cx="6116320" cy="464185"/>
                    </a:xfrm>
                    <a:prstGeom prst="rect">
                      <a:avLst/>
                    </a:prstGeom>
                  </pic:spPr>
                </pic:pic>
              </a:graphicData>
            </a:graphic>
          </wp:inline>
        </w:drawing>
      </w:r>
    </w:p>
    <w:p w14:paraId="639E928D" w14:textId="77777777" w:rsidR="00BA4D90" w:rsidRDefault="00BA4D90" w:rsidP="0084568D">
      <w:pPr>
        <w:spacing w:line="312" w:lineRule="auto"/>
        <w:jc w:val="both"/>
        <w:rPr>
          <w:rFonts w:ascii="Arial" w:eastAsia="Times New Roman" w:hAnsi="Arial" w:cs="Arial"/>
        </w:rPr>
      </w:pPr>
    </w:p>
    <w:p w14:paraId="7DB75488" w14:textId="7EAA3ACC" w:rsidR="0084568D" w:rsidRPr="0037190F" w:rsidRDefault="0084568D" w:rsidP="0084568D">
      <w:pPr>
        <w:spacing w:line="312" w:lineRule="auto"/>
        <w:jc w:val="both"/>
        <w:rPr>
          <w:rFonts w:ascii="Arial" w:eastAsia="Times New Roman" w:hAnsi="Arial" w:cs="Arial"/>
        </w:rPr>
      </w:pPr>
      <w:r w:rsidRPr="0037190F">
        <w:rPr>
          <w:rFonts w:ascii="Arial" w:eastAsia="Times New Roman" w:hAnsi="Arial" w:cs="Arial"/>
        </w:rPr>
        <w:t>Por todo lo anterior, comedidamente le solicito al Honorable Despacho tomar en consideración que, sin perjuicio que en el caso bajo análisis no se ha realizado el riesgo asegurado, y que el Contrato de Seguro no presta cobertura por las razones previamente anotadas, en todo caso</w:t>
      </w:r>
      <w:r>
        <w:rPr>
          <w:rFonts w:ascii="Arial" w:eastAsia="Times New Roman" w:hAnsi="Arial" w:cs="Arial"/>
        </w:rPr>
        <w:t>,</w:t>
      </w:r>
      <w:r w:rsidRPr="0037190F">
        <w:rPr>
          <w:rFonts w:ascii="Arial" w:eastAsia="Times New Roman" w:hAnsi="Arial" w:cs="Arial"/>
        </w:rPr>
        <w:t xml:space="preserve"> </w:t>
      </w:r>
      <w:r w:rsidRPr="0037190F">
        <w:rPr>
          <w:rFonts w:ascii="Arial" w:eastAsia="Times New Roman" w:hAnsi="Arial" w:cs="Arial"/>
          <w:bCs/>
          <w:lang w:val="es-ES_tradnl" w:eastAsia="es-ES"/>
        </w:rPr>
        <w:t xml:space="preserve">dicha póliza contiene unos límites </w:t>
      </w:r>
      <w:r>
        <w:rPr>
          <w:rFonts w:ascii="Arial" w:eastAsia="Times New Roman" w:hAnsi="Arial" w:cs="Arial"/>
          <w:bCs/>
          <w:lang w:val="es-ES_tradnl" w:eastAsia="es-ES"/>
        </w:rPr>
        <w:t>y</w:t>
      </w:r>
      <w:r w:rsidRPr="0037190F">
        <w:rPr>
          <w:rFonts w:ascii="Arial" w:eastAsia="Times New Roman" w:hAnsi="Arial" w:cs="Arial"/>
          <w:bCs/>
          <w:lang w:val="es-ES_tradnl" w:eastAsia="es-ES"/>
        </w:rPr>
        <w:t xml:space="preserve"> valores asegurados que deberán ser tenidos en cuenta por el ente fiscal en el remoto e improbable evento de una condena en contra de mi representada.</w:t>
      </w:r>
    </w:p>
    <w:p w14:paraId="7D32DE7D" w14:textId="77777777" w:rsidR="0084568D" w:rsidRDefault="0084568D" w:rsidP="0084568D">
      <w:pPr>
        <w:spacing w:line="312" w:lineRule="auto"/>
        <w:jc w:val="both"/>
        <w:rPr>
          <w:rFonts w:ascii="Arial" w:eastAsia="Times New Roman" w:hAnsi="Arial" w:cs="Arial"/>
          <w:b/>
          <w:shd w:val="clear" w:color="auto" w:fill="FFFFFF"/>
        </w:rPr>
      </w:pPr>
    </w:p>
    <w:p w14:paraId="238E4FA2" w14:textId="77777777" w:rsidR="0084568D" w:rsidRDefault="0084568D" w:rsidP="00EC5425">
      <w:pPr>
        <w:pStyle w:val="Prrafodelista"/>
        <w:numPr>
          <w:ilvl w:val="0"/>
          <w:numId w:val="34"/>
        </w:numPr>
        <w:spacing w:after="0" w:line="360" w:lineRule="auto"/>
        <w:ind w:left="714" w:hanging="357"/>
        <w:jc w:val="center"/>
        <w:rPr>
          <w:rFonts w:ascii="Arial" w:hAnsi="Arial" w:cs="Arial"/>
          <w:b/>
          <w:bCs/>
          <w:iCs/>
          <w:u w:val="single"/>
        </w:rPr>
      </w:pPr>
      <w:r>
        <w:rPr>
          <w:rFonts w:ascii="Arial" w:hAnsi="Arial" w:cs="Arial"/>
          <w:b/>
          <w:bCs/>
          <w:iCs/>
          <w:u w:val="single"/>
        </w:rPr>
        <w:t>PETICIONES</w:t>
      </w:r>
    </w:p>
    <w:p w14:paraId="2591B4D2" w14:textId="77777777" w:rsidR="0084568D" w:rsidRDefault="0084568D" w:rsidP="0084568D">
      <w:pPr>
        <w:pStyle w:val="Prrafodelista"/>
        <w:spacing w:after="0" w:line="360" w:lineRule="auto"/>
        <w:ind w:left="1800"/>
        <w:rPr>
          <w:rFonts w:ascii="Arial" w:hAnsi="Arial" w:cs="Arial"/>
          <w:b/>
          <w:bCs/>
          <w:iCs/>
          <w:u w:val="single"/>
        </w:rPr>
      </w:pPr>
    </w:p>
    <w:p w14:paraId="61D2B441" w14:textId="32809024" w:rsidR="0084568D" w:rsidRPr="008607F6" w:rsidRDefault="0084568D" w:rsidP="0084568D">
      <w:pPr>
        <w:pStyle w:val="Prrafodelista"/>
        <w:numPr>
          <w:ilvl w:val="0"/>
          <w:numId w:val="44"/>
        </w:numPr>
        <w:spacing w:after="0" w:line="360" w:lineRule="auto"/>
        <w:jc w:val="both"/>
        <w:rPr>
          <w:rFonts w:ascii="Arial" w:hAnsi="Arial" w:cs="Arial"/>
        </w:rPr>
      </w:pPr>
      <w:r w:rsidRPr="00626AB8">
        <w:rPr>
          <w:rFonts w:ascii="Arial" w:hAnsi="Arial" w:cs="Arial"/>
        </w:rPr>
        <w:t xml:space="preserve">Comedidamente, solicito se </w:t>
      </w:r>
      <w:r w:rsidRPr="00BD70CE">
        <w:rPr>
          <w:rFonts w:ascii="Arial" w:hAnsi="Arial" w:cs="Arial"/>
          <w:b/>
          <w:u w:val="single"/>
        </w:rPr>
        <w:t>DESESTIME</w:t>
      </w:r>
      <w:r w:rsidRPr="00626AB8">
        <w:rPr>
          <w:rFonts w:ascii="Arial" w:hAnsi="Arial" w:cs="Arial"/>
        </w:rPr>
        <w:t xml:space="preserve"> la declaratoria de responsabilidad fiscal en contra </w:t>
      </w:r>
      <w:r w:rsidR="00654BA4" w:rsidRPr="00264E45">
        <w:rPr>
          <w:rFonts w:ascii="Arial" w:hAnsi="Arial" w:cs="Arial"/>
        </w:rPr>
        <w:t>de</w:t>
      </w:r>
      <w:r w:rsidR="00654BA4">
        <w:rPr>
          <w:rFonts w:ascii="Arial" w:hAnsi="Arial" w:cs="Arial"/>
        </w:rPr>
        <w:t xml:space="preserve"> los señores </w:t>
      </w:r>
      <w:r w:rsidR="00654BA4" w:rsidRPr="00E80CB7">
        <w:rPr>
          <w:rFonts w:ascii="Arial" w:hAnsi="Arial" w:cs="Arial"/>
        </w:rPr>
        <w:t>Jaime Cárdenas Tobón</w:t>
      </w:r>
      <w:r w:rsidR="00654BA4">
        <w:rPr>
          <w:rFonts w:ascii="Arial" w:hAnsi="Arial" w:cs="Arial"/>
        </w:rPr>
        <w:t xml:space="preserve"> como</w:t>
      </w:r>
      <w:r w:rsidR="00654BA4" w:rsidRPr="00E80CB7">
        <w:rPr>
          <w:rFonts w:ascii="Arial" w:hAnsi="Arial" w:cs="Arial"/>
        </w:rPr>
        <w:t xml:space="preserve"> Gerente</w:t>
      </w:r>
      <w:r w:rsidR="00654BA4">
        <w:rPr>
          <w:rFonts w:ascii="Arial" w:hAnsi="Arial" w:cs="Arial"/>
        </w:rPr>
        <w:t xml:space="preserve">, </w:t>
      </w:r>
      <w:r w:rsidR="00654BA4" w:rsidRPr="00E80CB7">
        <w:rPr>
          <w:rFonts w:ascii="Arial" w:hAnsi="Arial" w:cs="Arial"/>
        </w:rPr>
        <w:t>Camilo Vergara Ruiz</w:t>
      </w:r>
      <w:r w:rsidR="00654BA4">
        <w:rPr>
          <w:rFonts w:ascii="Arial" w:hAnsi="Arial" w:cs="Arial"/>
        </w:rPr>
        <w:t xml:space="preserve"> como</w:t>
      </w:r>
      <w:r w:rsidR="00654BA4" w:rsidRPr="00E80CB7">
        <w:rPr>
          <w:rFonts w:ascii="Arial" w:hAnsi="Arial" w:cs="Arial"/>
        </w:rPr>
        <w:t xml:space="preserve"> Profesional Universitario de la Dirección de Tecnología y Sistemas de Información y Supervisor del Contrato</w:t>
      </w:r>
      <w:r w:rsidR="00654BA4">
        <w:rPr>
          <w:rFonts w:ascii="Arial" w:hAnsi="Arial" w:cs="Arial"/>
        </w:rPr>
        <w:t xml:space="preserve">, </w:t>
      </w:r>
      <w:r w:rsidR="00654BA4" w:rsidRPr="00E80CB7">
        <w:rPr>
          <w:rFonts w:ascii="Arial" w:hAnsi="Arial" w:cs="Arial"/>
        </w:rPr>
        <w:t>Marly Varela Ramírez</w:t>
      </w:r>
      <w:r w:rsidR="00654BA4">
        <w:rPr>
          <w:rFonts w:ascii="Arial" w:hAnsi="Arial" w:cs="Arial"/>
        </w:rPr>
        <w:t xml:space="preserve"> como</w:t>
      </w:r>
      <w:r w:rsidR="00654BA4" w:rsidRPr="00E80CB7">
        <w:rPr>
          <w:rFonts w:ascii="Arial" w:hAnsi="Arial" w:cs="Arial"/>
        </w:rPr>
        <w:t xml:space="preserve"> Profesional Universitario de la Dirección de Desarrollo Humano y Supervisora del Contrato </w:t>
      </w:r>
      <w:r w:rsidR="00654BA4">
        <w:rPr>
          <w:rFonts w:ascii="Arial" w:hAnsi="Arial" w:cs="Arial"/>
        </w:rPr>
        <w:t xml:space="preserve">y </w:t>
      </w:r>
      <w:r w:rsidR="00654BA4" w:rsidRPr="00E80CB7">
        <w:rPr>
          <w:rFonts w:ascii="Arial" w:hAnsi="Arial" w:cs="Arial"/>
        </w:rPr>
        <w:t xml:space="preserve">Diana Cory Rodríguez, </w:t>
      </w:r>
      <w:r w:rsidR="00654BA4">
        <w:rPr>
          <w:rFonts w:ascii="Arial" w:hAnsi="Arial" w:cs="Arial"/>
        </w:rPr>
        <w:t xml:space="preserve">como </w:t>
      </w:r>
      <w:r w:rsidR="00654BA4" w:rsidRPr="00E80CB7">
        <w:rPr>
          <w:rFonts w:ascii="Arial" w:hAnsi="Arial" w:cs="Arial"/>
        </w:rPr>
        <w:t>Contratista</w:t>
      </w:r>
      <w:r w:rsidRPr="008607F6">
        <w:rPr>
          <w:rFonts w:ascii="Arial" w:hAnsi="Arial" w:cs="Arial"/>
          <w:lang w:val="es-ES"/>
        </w:rPr>
        <w:t xml:space="preserve">, y consecuentemente se </w:t>
      </w:r>
      <w:r w:rsidRPr="008607F6">
        <w:rPr>
          <w:rFonts w:ascii="Arial" w:hAnsi="Arial" w:cs="Arial"/>
          <w:b/>
          <w:u w:val="single"/>
          <w:lang w:val="es-ES"/>
        </w:rPr>
        <w:t>ORDENE EL ARCHIVO</w:t>
      </w:r>
      <w:r w:rsidRPr="008607F6">
        <w:rPr>
          <w:rFonts w:ascii="Arial" w:hAnsi="Arial" w:cs="Arial"/>
          <w:lang w:val="es-ES"/>
        </w:rPr>
        <w:t xml:space="preserve"> del proceso identificado con el número </w:t>
      </w:r>
      <w:r w:rsidRPr="001943D6">
        <w:rPr>
          <w:rFonts w:ascii="Arial" w:hAnsi="Arial" w:cs="Arial"/>
          <w:bCs/>
        </w:rPr>
        <w:t>1900.27.06.24.16</w:t>
      </w:r>
      <w:r w:rsidR="00E75FB9">
        <w:rPr>
          <w:rFonts w:ascii="Arial" w:hAnsi="Arial" w:cs="Arial"/>
          <w:bCs/>
        </w:rPr>
        <w:t>68</w:t>
      </w:r>
      <w:r>
        <w:rPr>
          <w:rFonts w:ascii="Arial" w:hAnsi="Arial" w:cs="Arial"/>
          <w:bCs/>
        </w:rPr>
        <w:t xml:space="preserve"> </w:t>
      </w:r>
      <w:r w:rsidRPr="008607F6">
        <w:rPr>
          <w:rFonts w:ascii="Arial" w:hAnsi="Arial" w:cs="Arial"/>
          <w:lang w:val="es-ES"/>
        </w:rPr>
        <w:t xml:space="preserve">que cursa actualmente en </w:t>
      </w:r>
      <w:r>
        <w:rPr>
          <w:rFonts w:ascii="Arial" w:hAnsi="Arial" w:cs="Arial"/>
        </w:rPr>
        <w:t>la Contraloría General de Santiago de Cali,</w:t>
      </w:r>
      <w:r w:rsidRPr="008607F6">
        <w:rPr>
          <w:rFonts w:ascii="Arial" w:hAnsi="Arial" w:cs="Arial"/>
          <w:lang w:val="es-ES"/>
        </w:rPr>
        <w:t xml:space="preserve"> por cuanto de los elementos probatorios que obran en el plenario, no se acreditan de ninguna manera los elementos constitutivos de la responsabilidad fiscal, esto es, no se demuestra un patrón de conducta doloso o gravemente culposo en cabeza </w:t>
      </w:r>
      <w:r>
        <w:rPr>
          <w:rFonts w:ascii="Arial" w:hAnsi="Arial" w:cs="Arial"/>
          <w:lang w:val="es-ES"/>
        </w:rPr>
        <w:t>de</w:t>
      </w:r>
      <w:r w:rsidR="00203916">
        <w:rPr>
          <w:rFonts w:ascii="Arial" w:hAnsi="Arial" w:cs="Arial"/>
          <w:lang w:val="es-ES"/>
        </w:rPr>
        <w:t xml:space="preserve"> </w:t>
      </w:r>
      <w:r>
        <w:rPr>
          <w:rFonts w:ascii="Arial" w:hAnsi="Arial" w:cs="Arial"/>
          <w:lang w:val="es-ES"/>
        </w:rPr>
        <w:t>l</w:t>
      </w:r>
      <w:r w:rsidR="00203916">
        <w:rPr>
          <w:rFonts w:ascii="Arial" w:hAnsi="Arial" w:cs="Arial"/>
          <w:lang w:val="es-ES"/>
        </w:rPr>
        <w:t>os</w:t>
      </w:r>
      <w:r w:rsidRPr="008607F6">
        <w:rPr>
          <w:rFonts w:ascii="Arial" w:hAnsi="Arial" w:cs="Arial"/>
          <w:lang w:val="es-ES"/>
        </w:rPr>
        <w:t xml:space="preserve"> presunto</w:t>
      </w:r>
      <w:r w:rsidR="00203916">
        <w:rPr>
          <w:rFonts w:ascii="Arial" w:hAnsi="Arial" w:cs="Arial"/>
          <w:lang w:val="es-ES"/>
        </w:rPr>
        <w:t>s</w:t>
      </w:r>
      <w:r w:rsidRPr="008607F6">
        <w:rPr>
          <w:rFonts w:ascii="Arial" w:hAnsi="Arial" w:cs="Arial"/>
          <w:lang w:val="es-ES"/>
        </w:rPr>
        <w:t xml:space="preserve"> responsable</w:t>
      </w:r>
      <w:r w:rsidR="00203916">
        <w:rPr>
          <w:rFonts w:ascii="Arial" w:hAnsi="Arial" w:cs="Arial"/>
          <w:lang w:val="es-ES"/>
        </w:rPr>
        <w:t>s</w:t>
      </w:r>
      <w:r w:rsidRPr="008607F6">
        <w:rPr>
          <w:rFonts w:ascii="Arial" w:hAnsi="Arial" w:cs="Arial"/>
          <w:lang w:val="es-ES"/>
        </w:rPr>
        <w:t xml:space="preserve">, ni un daño causado al patrimonio de la administración pública. </w:t>
      </w:r>
    </w:p>
    <w:p w14:paraId="6B5A04E4" w14:textId="77777777" w:rsidR="0084568D" w:rsidRDefault="0084568D" w:rsidP="0084568D">
      <w:pPr>
        <w:pStyle w:val="Sinespaciado"/>
      </w:pPr>
    </w:p>
    <w:p w14:paraId="777A9284" w14:textId="46A6941C" w:rsidR="0084568D" w:rsidRPr="007E6402" w:rsidRDefault="0084568D" w:rsidP="0084568D">
      <w:pPr>
        <w:pStyle w:val="Prrafodelista"/>
        <w:numPr>
          <w:ilvl w:val="0"/>
          <w:numId w:val="44"/>
        </w:numPr>
        <w:spacing w:after="0" w:line="360" w:lineRule="auto"/>
        <w:ind w:left="357" w:hanging="357"/>
        <w:jc w:val="both"/>
        <w:rPr>
          <w:rFonts w:ascii="Arial" w:hAnsi="Arial" w:cs="Arial"/>
          <w:b/>
        </w:rPr>
      </w:pPr>
      <w:r w:rsidRPr="00AD31A6">
        <w:rPr>
          <w:rFonts w:ascii="Arial" w:hAnsi="Arial" w:cs="Arial"/>
        </w:rPr>
        <w:t xml:space="preserve">Comedidamente, solicito se </w:t>
      </w:r>
      <w:r w:rsidRPr="00AD31A6">
        <w:rPr>
          <w:rFonts w:ascii="Arial" w:hAnsi="Arial" w:cs="Arial"/>
          <w:b/>
          <w:u w:val="single"/>
        </w:rPr>
        <w:t>ORDENE LA</w:t>
      </w:r>
      <w:r w:rsidRPr="00AD31A6">
        <w:rPr>
          <w:rFonts w:ascii="Arial" w:hAnsi="Arial" w:cs="Arial"/>
          <w:u w:val="single"/>
        </w:rPr>
        <w:t xml:space="preserve"> </w:t>
      </w:r>
      <w:r w:rsidRPr="00AD31A6">
        <w:rPr>
          <w:rFonts w:ascii="Arial" w:hAnsi="Arial" w:cs="Arial"/>
          <w:b/>
          <w:u w:val="single"/>
        </w:rPr>
        <w:t>DESVINCULACIÓN</w:t>
      </w:r>
      <w:r w:rsidRPr="00AD31A6">
        <w:rPr>
          <w:rFonts w:ascii="Arial" w:hAnsi="Arial" w:cs="Arial"/>
        </w:rPr>
        <w:t xml:space="preserve"> de </w:t>
      </w:r>
      <w:r w:rsidR="00CE2022" w:rsidRPr="00BC1D29">
        <w:rPr>
          <w:rFonts w:ascii="Arial" w:hAnsi="Arial" w:cs="Arial"/>
        </w:rPr>
        <w:t xml:space="preserve">La Previsora S.A. Compañía </w:t>
      </w:r>
      <w:r w:rsidR="00CE2022">
        <w:rPr>
          <w:rFonts w:ascii="Arial" w:hAnsi="Arial" w:cs="Arial"/>
        </w:rPr>
        <w:t>d</w:t>
      </w:r>
      <w:r w:rsidR="00CE2022" w:rsidRPr="00BC1D29">
        <w:rPr>
          <w:rFonts w:ascii="Arial" w:hAnsi="Arial" w:cs="Arial"/>
        </w:rPr>
        <w:t>e Seguros</w:t>
      </w:r>
      <w:r w:rsidRPr="00AD31A6">
        <w:rPr>
          <w:rFonts w:ascii="Arial" w:hAnsi="Arial" w:cs="Arial"/>
        </w:rPr>
        <w:t xml:space="preserve"> como tercero garante, ya que </w:t>
      </w:r>
      <w:r w:rsidRPr="00AD31A6">
        <w:rPr>
          <w:rFonts w:ascii="Arial" w:hAnsi="Arial" w:cs="Arial"/>
          <w:color w:val="000000" w:themeColor="text1"/>
          <w:lang w:val="es-ES"/>
        </w:rPr>
        <w:t xml:space="preserve">existen una diversidad de argumentos fácticos y jurídicos que demuestran, efectivamente, que la </w:t>
      </w:r>
      <w:r w:rsidRPr="00AD31A6">
        <w:rPr>
          <w:rFonts w:ascii="Arial" w:hAnsi="Arial" w:cs="Arial"/>
          <w:color w:val="000000" w:themeColor="text1"/>
        </w:rPr>
        <w:t>Póliza</w:t>
      </w:r>
      <w:r>
        <w:rPr>
          <w:rFonts w:ascii="Arial" w:hAnsi="Arial" w:cs="Arial"/>
          <w:color w:val="000000" w:themeColor="text1"/>
        </w:rPr>
        <w:t xml:space="preserve"> de</w:t>
      </w:r>
      <w:r w:rsidRPr="00AD31A6">
        <w:rPr>
          <w:rFonts w:ascii="Arial" w:hAnsi="Arial" w:cs="Arial"/>
        </w:rPr>
        <w:t xml:space="preserve"> Seguro No. </w:t>
      </w:r>
      <w:r w:rsidR="00BF63C8" w:rsidRPr="00BF63C8">
        <w:rPr>
          <w:rFonts w:ascii="Arial" w:hAnsi="Arial" w:cs="Arial"/>
        </w:rPr>
        <w:t>1021009</w:t>
      </w:r>
      <w:r w:rsidR="00BF63C8">
        <w:rPr>
          <w:rFonts w:ascii="Arial" w:hAnsi="Arial" w:cs="Arial"/>
        </w:rPr>
        <w:t xml:space="preserve"> </w:t>
      </w:r>
      <w:r w:rsidRPr="00AD31A6">
        <w:rPr>
          <w:rFonts w:ascii="Arial" w:hAnsi="Arial" w:cs="Arial"/>
          <w:color w:val="000000" w:themeColor="text1"/>
          <w:lang w:val="es-ES"/>
        </w:rPr>
        <w:t xml:space="preserve">no presta cobertura para los hechos objeto de investigación </w:t>
      </w:r>
      <w:r>
        <w:rPr>
          <w:rFonts w:ascii="Arial" w:hAnsi="Arial" w:cs="Arial"/>
          <w:color w:val="000000" w:themeColor="text1"/>
          <w:lang w:val="es-ES"/>
        </w:rPr>
        <w:t xml:space="preserve">dentro </w:t>
      </w:r>
      <w:r w:rsidRPr="00AD31A6">
        <w:rPr>
          <w:rFonts w:ascii="Arial" w:hAnsi="Arial" w:cs="Arial"/>
          <w:color w:val="000000" w:themeColor="text1"/>
          <w:lang w:val="es-ES"/>
        </w:rPr>
        <w:t xml:space="preserve">del </w:t>
      </w:r>
      <w:r w:rsidRPr="00AD31A6">
        <w:rPr>
          <w:rFonts w:ascii="Arial" w:hAnsi="Arial" w:cs="Arial"/>
          <w:lang w:val="es-ES"/>
        </w:rPr>
        <w:t xml:space="preserve">proceso identificado con el número </w:t>
      </w:r>
      <w:r w:rsidRPr="001943D6">
        <w:rPr>
          <w:rFonts w:ascii="Arial" w:hAnsi="Arial" w:cs="Arial"/>
          <w:bCs/>
        </w:rPr>
        <w:t>1900.27.06.24.16</w:t>
      </w:r>
      <w:r w:rsidR="00A252AE">
        <w:rPr>
          <w:rFonts w:ascii="Arial" w:hAnsi="Arial" w:cs="Arial"/>
          <w:bCs/>
        </w:rPr>
        <w:t>68</w:t>
      </w:r>
      <w:r>
        <w:rPr>
          <w:rFonts w:ascii="Arial" w:hAnsi="Arial" w:cs="Arial"/>
          <w:bCs/>
        </w:rPr>
        <w:t xml:space="preserve"> </w:t>
      </w:r>
      <w:r w:rsidRPr="00AD31A6">
        <w:rPr>
          <w:rFonts w:ascii="Arial" w:hAnsi="Arial" w:cs="Arial"/>
          <w:lang w:val="es-ES"/>
        </w:rPr>
        <w:t xml:space="preserve">que cursa actualmente en </w:t>
      </w:r>
      <w:r>
        <w:rPr>
          <w:rFonts w:ascii="Arial" w:hAnsi="Arial" w:cs="Arial"/>
        </w:rPr>
        <w:t>la Contraloría General de Santiago de Cali.</w:t>
      </w:r>
      <w:r w:rsidRPr="00AD31A6">
        <w:rPr>
          <w:rFonts w:ascii="Arial" w:hAnsi="Arial" w:cs="Arial"/>
          <w:lang w:val="es-ES"/>
        </w:rPr>
        <w:t xml:space="preserve">    </w:t>
      </w:r>
      <w:r>
        <w:rPr>
          <w:rFonts w:ascii="Arial" w:hAnsi="Arial" w:cs="Arial"/>
          <w:lang w:val="es-ES"/>
        </w:rPr>
        <w:t xml:space="preserve"> </w:t>
      </w:r>
    </w:p>
    <w:p w14:paraId="3453BD2D" w14:textId="77777777" w:rsidR="0084568D" w:rsidRPr="007E6402" w:rsidRDefault="0084568D" w:rsidP="00F96E28">
      <w:pPr>
        <w:pStyle w:val="Prrafodelista"/>
        <w:spacing w:after="0"/>
        <w:rPr>
          <w:rFonts w:ascii="Arial" w:hAnsi="Arial" w:cs="Arial"/>
        </w:rPr>
      </w:pPr>
    </w:p>
    <w:p w14:paraId="0B8D3E7E" w14:textId="77777777" w:rsidR="0084568D" w:rsidRPr="007E6402" w:rsidRDefault="0084568D" w:rsidP="0084568D">
      <w:pPr>
        <w:spacing w:line="360" w:lineRule="auto"/>
        <w:jc w:val="both"/>
        <w:rPr>
          <w:rFonts w:ascii="Arial" w:hAnsi="Arial" w:cs="Arial"/>
          <w:b/>
        </w:rPr>
      </w:pPr>
      <w:r w:rsidRPr="007E6402">
        <w:rPr>
          <w:rFonts w:ascii="Arial" w:hAnsi="Arial" w:cs="Arial"/>
        </w:rPr>
        <w:t>Subsidiariamente:</w:t>
      </w:r>
    </w:p>
    <w:p w14:paraId="44A324C4" w14:textId="77777777" w:rsidR="0084568D" w:rsidRPr="007E6402" w:rsidRDefault="0084568D" w:rsidP="0084568D">
      <w:pPr>
        <w:pStyle w:val="Prrafodelista"/>
        <w:rPr>
          <w:rFonts w:ascii="Arial" w:hAnsi="Arial" w:cs="Arial"/>
        </w:rPr>
      </w:pPr>
    </w:p>
    <w:p w14:paraId="41C6477F" w14:textId="2857460F" w:rsidR="0084568D" w:rsidRPr="00862B78" w:rsidRDefault="0084568D" w:rsidP="0084568D">
      <w:pPr>
        <w:pStyle w:val="Prrafodelista"/>
        <w:numPr>
          <w:ilvl w:val="0"/>
          <w:numId w:val="44"/>
        </w:numPr>
        <w:spacing w:after="0" w:line="360" w:lineRule="auto"/>
        <w:ind w:left="357" w:hanging="357"/>
        <w:jc w:val="both"/>
        <w:rPr>
          <w:rFonts w:ascii="Arial" w:hAnsi="Arial" w:cs="Arial"/>
          <w:b/>
        </w:rPr>
      </w:pPr>
      <w:r>
        <w:rPr>
          <w:rFonts w:ascii="Arial" w:hAnsi="Arial" w:cs="Arial"/>
        </w:rPr>
        <w:t>Que e</w:t>
      </w:r>
      <w:r w:rsidRPr="007E6402">
        <w:rPr>
          <w:rFonts w:ascii="Arial" w:hAnsi="Arial" w:cs="Arial"/>
        </w:rPr>
        <w:t>n el improbable y remoto</w:t>
      </w:r>
      <w:r>
        <w:rPr>
          <w:rFonts w:ascii="Arial" w:hAnsi="Arial" w:cs="Arial"/>
        </w:rPr>
        <w:t xml:space="preserve"> evento en el que</w:t>
      </w:r>
      <w:r w:rsidRPr="007E6402">
        <w:rPr>
          <w:rFonts w:ascii="Arial" w:hAnsi="Arial" w:cs="Arial"/>
        </w:rPr>
        <w:t xml:space="preserve"> se declare </w:t>
      </w:r>
      <w:r>
        <w:rPr>
          <w:rFonts w:ascii="Arial" w:hAnsi="Arial" w:cs="Arial"/>
        </w:rPr>
        <w:t xml:space="preserve">como tercero civilmente responsable a mi representada, pese a que es indiscutible que no existen fundamentos fácticos ni jurídicos para ello, comedidamente solicito que se tenga en cuenta el límite del valor asegurado por mi representada, en cuantía de </w:t>
      </w:r>
      <w:r w:rsidR="00840860">
        <w:rPr>
          <w:rFonts w:ascii="Arial" w:hAnsi="Arial" w:cs="Arial"/>
        </w:rPr>
        <w:t xml:space="preserve">dos </w:t>
      </w:r>
      <w:r w:rsidR="00862B78" w:rsidRPr="00862B78">
        <w:rPr>
          <w:rFonts w:ascii="Arial" w:eastAsia="Times New Roman" w:hAnsi="Arial" w:cs="Arial"/>
        </w:rPr>
        <w:t>mil millones de pesos ($</w:t>
      </w:r>
      <w:r w:rsidR="00840860">
        <w:rPr>
          <w:rFonts w:ascii="Arial" w:eastAsia="Times New Roman" w:hAnsi="Arial" w:cs="Arial"/>
        </w:rPr>
        <w:t>2.0</w:t>
      </w:r>
      <w:r w:rsidR="00862B78" w:rsidRPr="00862B78">
        <w:rPr>
          <w:rFonts w:ascii="Arial" w:eastAsia="Times New Roman" w:hAnsi="Arial" w:cs="Arial"/>
        </w:rPr>
        <w:t>00.000.000) moneda legal colombiana</w:t>
      </w:r>
      <w:r>
        <w:rPr>
          <w:rFonts w:ascii="Arial" w:hAnsi="Arial" w:cs="Arial"/>
        </w:rPr>
        <w:t>.</w:t>
      </w:r>
    </w:p>
    <w:p w14:paraId="6EB1BA3C" w14:textId="77777777" w:rsidR="0084568D" w:rsidRPr="009C3894" w:rsidRDefault="0084568D" w:rsidP="0084568D">
      <w:pPr>
        <w:spacing w:line="360" w:lineRule="auto"/>
        <w:jc w:val="both"/>
        <w:rPr>
          <w:rFonts w:ascii="Arial" w:hAnsi="Arial" w:cs="Arial"/>
        </w:rPr>
      </w:pPr>
    </w:p>
    <w:p w14:paraId="33428D9A" w14:textId="77777777" w:rsidR="0084568D" w:rsidRPr="00CF341A" w:rsidRDefault="0084568D" w:rsidP="00EC5425">
      <w:pPr>
        <w:pStyle w:val="Prrafodelista"/>
        <w:numPr>
          <w:ilvl w:val="0"/>
          <w:numId w:val="34"/>
        </w:numPr>
        <w:spacing w:after="0" w:line="360" w:lineRule="auto"/>
        <w:ind w:left="714" w:hanging="357"/>
        <w:jc w:val="center"/>
        <w:rPr>
          <w:rFonts w:ascii="Arial" w:hAnsi="Arial" w:cs="Arial"/>
          <w:b/>
          <w:bCs/>
          <w:iCs/>
          <w:u w:val="single"/>
        </w:rPr>
      </w:pPr>
      <w:r w:rsidRPr="00CF341A">
        <w:rPr>
          <w:rFonts w:ascii="Arial" w:hAnsi="Arial" w:cs="Arial"/>
          <w:b/>
          <w:iCs/>
          <w:u w:val="single"/>
        </w:rPr>
        <w:t>MEDIOS DE PRUEBA</w:t>
      </w:r>
    </w:p>
    <w:p w14:paraId="1B3F25E3" w14:textId="77777777" w:rsidR="0084568D" w:rsidRPr="008242DD" w:rsidRDefault="0084568D" w:rsidP="0084568D">
      <w:pPr>
        <w:spacing w:line="360" w:lineRule="auto"/>
        <w:rPr>
          <w:rFonts w:ascii="Arial" w:hAnsi="Arial" w:cs="Arial"/>
          <w:b/>
          <w:bCs/>
          <w:iCs/>
        </w:rPr>
      </w:pPr>
    </w:p>
    <w:p w14:paraId="609D403E" w14:textId="77777777" w:rsidR="0084568D" w:rsidRDefault="0084568D" w:rsidP="0084568D">
      <w:pPr>
        <w:spacing w:line="360" w:lineRule="auto"/>
        <w:jc w:val="both"/>
        <w:rPr>
          <w:rFonts w:ascii="Arial" w:hAnsi="Arial" w:cs="Arial"/>
          <w:iCs/>
        </w:rPr>
      </w:pPr>
      <w:r w:rsidRPr="008242DD">
        <w:rPr>
          <w:rFonts w:ascii="Arial" w:hAnsi="Arial" w:cs="Arial"/>
          <w:iCs/>
        </w:rPr>
        <w:t xml:space="preserve">Solicito respetuosamente se decreten como pruebas las siguientes: </w:t>
      </w:r>
    </w:p>
    <w:p w14:paraId="189BFD5C" w14:textId="77777777" w:rsidR="008F4C64" w:rsidRPr="008242DD" w:rsidRDefault="008F4C64" w:rsidP="0084568D">
      <w:pPr>
        <w:spacing w:line="360" w:lineRule="auto"/>
        <w:jc w:val="both"/>
        <w:rPr>
          <w:rFonts w:ascii="Arial" w:hAnsi="Arial" w:cs="Arial"/>
          <w:b/>
          <w:iCs/>
        </w:rPr>
      </w:pPr>
    </w:p>
    <w:p w14:paraId="70CD4317" w14:textId="77777777" w:rsidR="0084568D" w:rsidRPr="00124AF9" w:rsidRDefault="0084568D" w:rsidP="0084568D">
      <w:pPr>
        <w:pStyle w:val="Prrafodelista"/>
        <w:numPr>
          <w:ilvl w:val="1"/>
          <w:numId w:val="38"/>
        </w:numPr>
        <w:spacing w:after="0" w:line="360" w:lineRule="auto"/>
        <w:jc w:val="both"/>
        <w:rPr>
          <w:rFonts w:ascii="Arial" w:hAnsi="Arial" w:cs="Arial"/>
          <w:b/>
          <w:bCs/>
          <w:iCs/>
          <w:u w:val="single"/>
        </w:rPr>
      </w:pPr>
      <w:r w:rsidRPr="00124AF9">
        <w:rPr>
          <w:rFonts w:ascii="Arial" w:hAnsi="Arial" w:cs="Arial"/>
          <w:b/>
          <w:iCs/>
          <w:u w:val="single"/>
        </w:rPr>
        <w:lastRenderedPageBreak/>
        <w:t>DOCUMENTALES</w:t>
      </w:r>
    </w:p>
    <w:p w14:paraId="0D93BF5F" w14:textId="77777777" w:rsidR="0084568D" w:rsidRDefault="0084568D" w:rsidP="0084568D">
      <w:pPr>
        <w:pStyle w:val="Textoindependiente"/>
        <w:spacing w:line="360" w:lineRule="auto"/>
        <w:jc w:val="both"/>
        <w:rPr>
          <w:rFonts w:ascii="Arial" w:hAnsi="Arial" w:cs="Arial"/>
          <w:iCs/>
        </w:rPr>
      </w:pPr>
    </w:p>
    <w:p w14:paraId="78215648" w14:textId="7E624E0C" w:rsidR="0084568D" w:rsidRDefault="0084568D" w:rsidP="0084568D">
      <w:pPr>
        <w:pStyle w:val="Textoindependiente"/>
        <w:widowControl/>
        <w:numPr>
          <w:ilvl w:val="1"/>
          <w:numId w:val="40"/>
        </w:numPr>
        <w:autoSpaceDE/>
        <w:autoSpaceDN/>
        <w:spacing w:line="360" w:lineRule="auto"/>
        <w:ind w:left="720"/>
        <w:jc w:val="both"/>
        <w:rPr>
          <w:rFonts w:ascii="Arial" w:hAnsi="Arial" w:cs="Arial"/>
          <w:iCs/>
        </w:rPr>
      </w:pPr>
      <w:r>
        <w:rPr>
          <w:rFonts w:ascii="Arial" w:hAnsi="Arial" w:cs="Arial"/>
          <w:iCs/>
        </w:rPr>
        <w:t xml:space="preserve">Copia de la </w:t>
      </w:r>
      <w:r>
        <w:rPr>
          <w:rFonts w:ascii="Arial" w:hAnsi="Arial" w:cs="Arial"/>
          <w:color w:val="000000" w:themeColor="text1"/>
        </w:rPr>
        <w:t>Póliza de</w:t>
      </w:r>
      <w:r w:rsidRPr="008607F6">
        <w:rPr>
          <w:rFonts w:ascii="Arial" w:hAnsi="Arial" w:cs="Arial"/>
        </w:rPr>
        <w:t xml:space="preserve"> </w:t>
      </w:r>
      <w:r>
        <w:rPr>
          <w:rFonts w:ascii="Arial" w:hAnsi="Arial" w:cs="Arial"/>
        </w:rPr>
        <w:t xml:space="preserve">Seguro No. </w:t>
      </w:r>
      <w:r w:rsidR="006B7284">
        <w:rPr>
          <w:rFonts w:ascii="Arial" w:hAnsi="Arial" w:cs="Arial"/>
        </w:rPr>
        <w:t>1021009 (0)</w:t>
      </w:r>
      <w:r>
        <w:rPr>
          <w:rFonts w:ascii="Arial" w:hAnsi="Arial" w:cs="Arial"/>
          <w:iCs/>
        </w:rPr>
        <w:t>.</w:t>
      </w:r>
    </w:p>
    <w:p w14:paraId="1F426283" w14:textId="357A6220" w:rsidR="00447FBF" w:rsidRDefault="003B1E11" w:rsidP="0084568D">
      <w:pPr>
        <w:pStyle w:val="Textoindependiente"/>
        <w:widowControl/>
        <w:numPr>
          <w:ilvl w:val="1"/>
          <w:numId w:val="40"/>
        </w:numPr>
        <w:autoSpaceDE/>
        <w:autoSpaceDN/>
        <w:spacing w:line="360" w:lineRule="auto"/>
        <w:ind w:left="720"/>
        <w:jc w:val="both"/>
        <w:rPr>
          <w:rFonts w:ascii="Arial" w:hAnsi="Arial" w:cs="Arial"/>
          <w:iCs/>
        </w:rPr>
      </w:pPr>
      <w:r>
        <w:rPr>
          <w:rFonts w:ascii="Arial" w:hAnsi="Arial" w:cs="Arial"/>
          <w:iCs/>
        </w:rPr>
        <w:t>Copia de C</w:t>
      </w:r>
      <w:r w:rsidR="00447FBF">
        <w:rPr>
          <w:rFonts w:ascii="Arial" w:hAnsi="Arial" w:cs="Arial"/>
          <w:iCs/>
        </w:rPr>
        <w:t>ondicionado General del contrato de seguro de responsabilidad civil.</w:t>
      </w:r>
    </w:p>
    <w:p w14:paraId="4AF209E8" w14:textId="4CDC1642" w:rsidR="00697DE7" w:rsidRDefault="00697DE7" w:rsidP="0084568D">
      <w:pPr>
        <w:pStyle w:val="Textoindependiente"/>
        <w:widowControl/>
        <w:numPr>
          <w:ilvl w:val="1"/>
          <w:numId w:val="40"/>
        </w:numPr>
        <w:autoSpaceDE/>
        <w:autoSpaceDN/>
        <w:spacing w:line="360" w:lineRule="auto"/>
        <w:ind w:left="720"/>
        <w:jc w:val="both"/>
        <w:rPr>
          <w:rFonts w:ascii="Arial" w:hAnsi="Arial" w:cs="Arial"/>
          <w:iCs/>
        </w:rPr>
      </w:pPr>
      <w:r>
        <w:rPr>
          <w:rFonts w:ascii="Arial" w:hAnsi="Arial" w:cs="Arial"/>
          <w:iCs/>
        </w:rPr>
        <w:t xml:space="preserve">Poder de representación </w:t>
      </w:r>
      <w:r w:rsidR="00EA313B">
        <w:rPr>
          <w:rFonts w:ascii="Arial" w:hAnsi="Arial" w:cs="Arial"/>
          <w:iCs/>
        </w:rPr>
        <w:t xml:space="preserve">debidamente </w:t>
      </w:r>
      <w:r>
        <w:rPr>
          <w:rFonts w:ascii="Arial" w:hAnsi="Arial" w:cs="Arial"/>
          <w:iCs/>
        </w:rPr>
        <w:t>conferido a mí.</w:t>
      </w:r>
    </w:p>
    <w:p w14:paraId="1220B1DC" w14:textId="77777777" w:rsidR="0084568D" w:rsidRPr="00BC285B" w:rsidRDefault="0084568D" w:rsidP="0084568D">
      <w:pPr>
        <w:pStyle w:val="Textoindependiente"/>
        <w:widowControl/>
        <w:numPr>
          <w:ilvl w:val="1"/>
          <w:numId w:val="40"/>
        </w:numPr>
        <w:autoSpaceDE/>
        <w:autoSpaceDN/>
        <w:spacing w:line="360" w:lineRule="auto"/>
        <w:ind w:left="720"/>
        <w:jc w:val="both"/>
        <w:rPr>
          <w:rFonts w:ascii="Arial" w:hAnsi="Arial" w:cs="Arial"/>
          <w:iCs/>
        </w:rPr>
      </w:pPr>
      <w:r>
        <w:rPr>
          <w:rFonts w:ascii="Arial" w:hAnsi="Arial" w:cs="Arial"/>
          <w:iCs/>
        </w:rPr>
        <w:t xml:space="preserve">Certificado de Existencia y Representación Legal de </w:t>
      </w:r>
      <w:r w:rsidRPr="007653D1">
        <w:rPr>
          <w:rFonts w:ascii="Arial" w:hAnsi="Arial" w:cs="Arial"/>
        </w:rPr>
        <w:t>LA PREVISORA S.A. COMPAÑIA DE SEGUROS</w:t>
      </w:r>
      <w:r>
        <w:rPr>
          <w:rFonts w:ascii="Arial" w:hAnsi="Arial" w:cs="Arial"/>
        </w:rPr>
        <w:t>.</w:t>
      </w:r>
    </w:p>
    <w:p w14:paraId="00B87CED" w14:textId="747E72D1" w:rsidR="00BC285B" w:rsidRDefault="00BC285B" w:rsidP="0084568D">
      <w:pPr>
        <w:pStyle w:val="Textoindependiente"/>
        <w:widowControl/>
        <w:numPr>
          <w:ilvl w:val="1"/>
          <w:numId w:val="40"/>
        </w:numPr>
        <w:autoSpaceDE/>
        <w:autoSpaceDN/>
        <w:spacing w:line="360" w:lineRule="auto"/>
        <w:ind w:left="720"/>
        <w:jc w:val="both"/>
        <w:rPr>
          <w:rFonts w:ascii="Arial" w:hAnsi="Arial" w:cs="Arial"/>
          <w:iCs/>
        </w:rPr>
      </w:pPr>
      <w:r>
        <w:rPr>
          <w:rFonts w:ascii="Arial" w:hAnsi="Arial" w:cs="Arial"/>
        </w:rPr>
        <w:t xml:space="preserve">Informes parciales de supervisión de los meses de febrero a </w:t>
      </w:r>
      <w:r w:rsidR="000B7E7B">
        <w:rPr>
          <w:rFonts w:ascii="Arial" w:hAnsi="Arial" w:cs="Arial"/>
        </w:rPr>
        <w:t xml:space="preserve">diciembre de 2023 especto del </w:t>
      </w:r>
      <w:r w:rsidR="000B7E7B" w:rsidRPr="00457EB5">
        <w:rPr>
          <w:rFonts w:ascii="Arial" w:hAnsi="Arial" w:cs="Arial"/>
        </w:rPr>
        <w:t>Contrato</w:t>
      </w:r>
      <w:r w:rsidR="000B7E7B">
        <w:rPr>
          <w:rFonts w:ascii="Arial" w:hAnsi="Arial" w:cs="Arial"/>
        </w:rPr>
        <w:t xml:space="preserve"> </w:t>
      </w:r>
      <w:r w:rsidR="000B7E7B" w:rsidRPr="00457EB5">
        <w:rPr>
          <w:rFonts w:ascii="Arial" w:hAnsi="Arial" w:cs="Arial"/>
        </w:rPr>
        <w:t>de Prestación de Servicios Profesionales No.</w:t>
      </w:r>
      <w:r w:rsidR="000B7E7B">
        <w:rPr>
          <w:rFonts w:ascii="Arial" w:hAnsi="Arial" w:cs="Arial"/>
        </w:rPr>
        <w:t xml:space="preserve"> </w:t>
      </w:r>
      <w:r w:rsidR="000B7E7B" w:rsidRPr="00457EB5">
        <w:rPr>
          <w:rFonts w:ascii="Arial" w:hAnsi="Arial" w:cs="Arial"/>
        </w:rPr>
        <w:t>CDAVSM-051-2023</w:t>
      </w:r>
      <w:r w:rsidR="000B7E7B">
        <w:rPr>
          <w:rFonts w:ascii="Arial" w:hAnsi="Arial" w:cs="Arial"/>
        </w:rPr>
        <w:t xml:space="preserve">. </w:t>
      </w:r>
      <w:r>
        <w:rPr>
          <w:rFonts w:ascii="Arial" w:hAnsi="Arial" w:cs="Arial"/>
        </w:rPr>
        <w:t xml:space="preserve"> </w:t>
      </w:r>
    </w:p>
    <w:p w14:paraId="0B540B35" w14:textId="77777777" w:rsidR="0084568D" w:rsidRPr="000302DC" w:rsidRDefault="0084568D" w:rsidP="0084568D">
      <w:pPr>
        <w:rPr>
          <w:rFonts w:ascii="Arial" w:hAnsi="Arial" w:cs="Arial"/>
          <w:iCs/>
        </w:rPr>
      </w:pPr>
    </w:p>
    <w:p w14:paraId="2A49B585" w14:textId="77777777" w:rsidR="0084568D" w:rsidRDefault="0084568D" w:rsidP="0084568D">
      <w:pPr>
        <w:pStyle w:val="Textoindependiente"/>
        <w:spacing w:line="360" w:lineRule="auto"/>
        <w:jc w:val="both"/>
        <w:rPr>
          <w:rFonts w:ascii="Arial" w:hAnsi="Arial" w:cs="Arial"/>
          <w:iCs/>
        </w:rPr>
      </w:pPr>
      <w:r w:rsidRPr="00E50B39">
        <w:rPr>
          <w:rFonts w:ascii="Arial" w:hAnsi="Arial" w:cs="Arial"/>
          <w:iCs/>
        </w:rPr>
        <w:t>Los anteriores documentos se aportan en copia simple, siguiendo lo señalado por el artículo 246 del Código General del Proceso, disposición mediante la cual se les asigna a este tipo de copias el mismo valor probatorio que a los documentos aportados en original.</w:t>
      </w:r>
    </w:p>
    <w:p w14:paraId="68C5687C" w14:textId="77777777" w:rsidR="0084568D" w:rsidRDefault="0084568D" w:rsidP="0084568D">
      <w:pPr>
        <w:pStyle w:val="m-1432338166989147073gmail-msonormal"/>
        <w:shd w:val="clear" w:color="auto" w:fill="FFFFFF"/>
        <w:spacing w:before="0" w:beforeAutospacing="0" w:after="0" w:afterAutospacing="0" w:line="360" w:lineRule="auto"/>
        <w:jc w:val="both"/>
        <w:rPr>
          <w:rFonts w:ascii="Arial" w:eastAsiaTheme="minorEastAsia" w:hAnsi="Arial" w:cs="Arial"/>
          <w:iCs/>
          <w:sz w:val="22"/>
          <w:szCs w:val="22"/>
          <w:lang w:val="es-ES_tradnl"/>
        </w:rPr>
      </w:pPr>
    </w:p>
    <w:p w14:paraId="78464D96" w14:textId="77777777" w:rsidR="0084568D" w:rsidRPr="00951DDC" w:rsidRDefault="0084568D" w:rsidP="00EC5425">
      <w:pPr>
        <w:pStyle w:val="Prrafodelista"/>
        <w:numPr>
          <w:ilvl w:val="0"/>
          <w:numId w:val="34"/>
        </w:numPr>
        <w:spacing w:after="0" w:line="360" w:lineRule="auto"/>
        <w:ind w:left="714" w:hanging="357"/>
        <w:jc w:val="center"/>
        <w:rPr>
          <w:rFonts w:ascii="Arial" w:hAnsi="Arial" w:cs="Arial"/>
          <w:b/>
          <w:bCs/>
          <w:u w:val="single"/>
        </w:rPr>
      </w:pPr>
      <w:r w:rsidRPr="000542E5">
        <w:rPr>
          <w:rFonts w:ascii="Arial" w:hAnsi="Arial" w:cs="Arial"/>
          <w:b/>
          <w:u w:val="single"/>
        </w:rPr>
        <w:t>NOTIFICACIONES</w:t>
      </w:r>
    </w:p>
    <w:p w14:paraId="3C1B6CF4" w14:textId="77777777" w:rsidR="0084568D" w:rsidRPr="00951DDC" w:rsidRDefault="0084568D" w:rsidP="0084568D">
      <w:pPr>
        <w:pStyle w:val="Prrafodelista"/>
        <w:spacing w:after="0" w:line="360" w:lineRule="auto"/>
        <w:ind w:left="1080"/>
        <w:rPr>
          <w:rFonts w:ascii="Arial" w:hAnsi="Arial" w:cs="Arial"/>
          <w:b/>
          <w:bCs/>
          <w:u w:val="single"/>
        </w:rPr>
      </w:pPr>
    </w:p>
    <w:p w14:paraId="032F910E" w14:textId="77777777" w:rsidR="0084568D" w:rsidRPr="007A5EC0" w:rsidRDefault="0084568D" w:rsidP="0084568D">
      <w:pPr>
        <w:pStyle w:val="Prrafodelista"/>
        <w:numPr>
          <w:ilvl w:val="0"/>
          <w:numId w:val="37"/>
        </w:numPr>
        <w:spacing w:after="0" w:line="360" w:lineRule="auto"/>
        <w:ind w:left="284"/>
        <w:jc w:val="both"/>
        <w:rPr>
          <w:rFonts w:ascii="Arial" w:hAnsi="Arial" w:cs="Arial"/>
          <w:b/>
        </w:rPr>
      </w:pPr>
      <w:r w:rsidRPr="00C37344">
        <w:rPr>
          <w:rFonts w:ascii="Arial" w:hAnsi="Arial" w:cs="Arial"/>
        </w:rPr>
        <w:t xml:space="preserve">El suscrito, en </w:t>
      </w:r>
      <w:r w:rsidRPr="00123E13">
        <w:rPr>
          <w:rFonts w:ascii="Arial" w:hAnsi="Arial" w:cs="Arial"/>
        </w:rPr>
        <w:t xml:space="preserve">Cali - </w:t>
      </w:r>
      <w:proofErr w:type="spellStart"/>
      <w:r w:rsidRPr="00123E13">
        <w:rPr>
          <w:rFonts w:ascii="Arial" w:hAnsi="Arial" w:cs="Arial"/>
        </w:rPr>
        <w:t>Av</w:t>
      </w:r>
      <w:proofErr w:type="spellEnd"/>
      <w:r w:rsidRPr="00123E13">
        <w:rPr>
          <w:rFonts w:ascii="Arial" w:hAnsi="Arial" w:cs="Arial"/>
        </w:rPr>
        <w:t xml:space="preserve"> 6A Bis #35N-100, </w:t>
      </w:r>
      <w:proofErr w:type="spellStart"/>
      <w:r w:rsidRPr="00123E13">
        <w:rPr>
          <w:rFonts w:ascii="Arial" w:hAnsi="Arial" w:cs="Arial"/>
        </w:rPr>
        <w:t>Of</w:t>
      </w:r>
      <w:proofErr w:type="spellEnd"/>
      <w:r w:rsidRPr="00123E13">
        <w:rPr>
          <w:rFonts w:ascii="Arial" w:hAnsi="Arial" w:cs="Arial"/>
        </w:rPr>
        <w:t xml:space="preserve">. 212, Cali, Valle del Cauca, Centro Empresarial Chipichape </w:t>
      </w:r>
      <w:r w:rsidRPr="00C37344">
        <w:rPr>
          <w:rFonts w:ascii="Arial" w:hAnsi="Arial" w:cs="Arial"/>
        </w:rPr>
        <w:t>y en el correo electrónico</w:t>
      </w:r>
      <w:r>
        <w:rPr>
          <w:rFonts w:ascii="Arial" w:hAnsi="Arial" w:cs="Arial"/>
        </w:rPr>
        <w:t>:</w:t>
      </w:r>
      <w:r w:rsidRPr="00C37344">
        <w:rPr>
          <w:rFonts w:ascii="Arial" w:hAnsi="Arial" w:cs="Arial"/>
        </w:rPr>
        <w:t xml:space="preserve"> </w:t>
      </w:r>
      <w:hyperlink r:id="rId23" w:history="1">
        <w:r w:rsidRPr="00C37344">
          <w:rPr>
            <w:rStyle w:val="Hipervnculo"/>
            <w:rFonts w:ascii="Arial" w:hAnsi="Arial" w:cs="Arial"/>
          </w:rPr>
          <w:t>notificaciones@gha.com.co</w:t>
        </w:r>
      </w:hyperlink>
      <w:r w:rsidRPr="00C37344">
        <w:rPr>
          <w:rStyle w:val="Hipervnculo"/>
          <w:rFonts w:ascii="Arial" w:hAnsi="Arial" w:cs="Arial"/>
        </w:rPr>
        <w:t xml:space="preserve">. </w:t>
      </w:r>
      <w:r w:rsidRPr="00C37344">
        <w:rPr>
          <w:rFonts w:ascii="Arial" w:hAnsi="Arial" w:cs="Arial"/>
        </w:rPr>
        <w:t xml:space="preserve"> </w:t>
      </w:r>
    </w:p>
    <w:p w14:paraId="52DC7358" w14:textId="77777777" w:rsidR="0084568D" w:rsidRPr="00F96BBC" w:rsidRDefault="0084568D" w:rsidP="0084568D">
      <w:pPr>
        <w:pStyle w:val="Prrafodelista"/>
        <w:numPr>
          <w:ilvl w:val="0"/>
          <w:numId w:val="37"/>
        </w:numPr>
        <w:spacing w:after="0" w:line="360" w:lineRule="auto"/>
        <w:jc w:val="both"/>
        <w:rPr>
          <w:rFonts w:ascii="Arial" w:hAnsi="Arial" w:cs="Arial"/>
        </w:rPr>
      </w:pPr>
      <w:r w:rsidRPr="00F96BBC">
        <w:rPr>
          <w:rFonts w:ascii="Arial" w:hAnsi="Arial" w:cs="Arial"/>
        </w:rPr>
        <w:t xml:space="preserve">Mi procurada, La Previsora S.A. Compañía de Seguros, recibirá notificaciones en </w:t>
      </w:r>
      <w:r>
        <w:rPr>
          <w:rFonts w:ascii="Arial" w:hAnsi="Arial" w:cs="Arial"/>
        </w:rPr>
        <w:t xml:space="preserve">el correo electrónico: </w:t>
      </w:r>
      <w:hyperlink r:id="rId24" w:history="1">
        <w:r w:rsidRPr="007A32BD">
          <w:rPr>
            <w:rStyle w:val="Hipervnculo"/>
            <w:rFonts w:ascii="Arial" w:hAnsi="Arial" w:cs="Arial"/>
          </w:rPr>
          <w:t>notificacionesjudiciales@previsora.gov.co</w:t>
        </w:r>
      </w:hyperlink>
      <w:r>
        <w:rPr>
          <w:rFonts w:ascii="Arial" w:hAnsi="Arial" w:cs="Arial"/>
        </w:rPr>
        <w:t xml:space="preserve"> </w:t>
      </w:r>
    </w:p>
    <w:p w14:paraId="26E2094B" w14:textId="3A9444EF" w:rsidR="00F96E28" w:rsidRDefault="00F96E28" w:rsidP="0084568D">
      <w:pPr>
        <w:spacing w:line="360" w:lineRule="auto"/>
        <w:contextualSpacing/>
        <w:jc w:val="both"/>
        <w:rPr>
          <w:rFonts w:ascii="Arial" w:hAnsi="Arial" w:cs="Arial"/>
        </w:rPr>
      </w:pPr>
    </w:p>
    <w:p w14:paraId="6E41C5B8" w14:textId="12F7DB99" w:rsidR="0084568D" w:rsidRPr="008242DD" w:rsidRDefault="00286258" w:rsidP="0084568D">
      <w:pPr>
        <w:spacing w:line="360" w:lineRule="auto"/>
        <w:contextualSpacing/>
        <w:jc w:val="both"/>
        <w:rPr>
          <w:rFonts w:ascii="Arial" w:hAnsi="Arial" w:cs="Arial"/>
          <w:b/>
        </w:rPr>
      </w:pPr>
      <w:r>
        <w:rPr>
          <w:rFonts w:ascii="Arial" w:eastAsia="Times New Roman" w:hAnsi="Arial" w:cs="Arial"/>
          <w:bCs/>
          <w:noProof/>
        </w:rPr>
        <w:drawing>
          <wp:anchor distT="0" distB="0" distL="114300" distR="114300" simplePos="0" relativeHeight="251658240" behindDoc="1" locked="0" layoutInCell="1" allowOverlap="1" wp14:anchorId="31836B81" wp14:editId="19536A50">
            <wp:simplePos x="0" y="0"/>
            <wp:positionH relativeFrom="column">
              <wp:posOffset>-56515</wp:posOffset>
            </wp:positionH>
            <wp:positionV relativeFrom="paragraph">
              <wp:posOffset>149225</wp:posOffset>
            </wp:positionV>
            <wp:extent cx="2535382" cy="1105593"/>
            <wp:effectExtent l="0" t="0" r="0" b="0"/>
            <wp:wrapNone/>
            <wp:docPr id="295242962"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42962" name="Imagen 3" descr="Texto&#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2535382" cy="1105593"/>
                    </a:xfrm>
                    <a:prstGeom prst="rect">
                      <a:avLst/>
                    </a:prstGeom>
                  </pic:spPr>
                </pic:pic>
              </a:graphicData>
            </a:graphic>
            <wp14:sizeRelH relativeFrom="page">
              <wp14:pctWidth>0</wp14:pctWidth>
            </wp14:sizeRelH>
            <wp14:sizeRelV relativeFrom="page">
              <wp14:pctHeight>0</wp14:pctHeight>
            </wp14:sizeRelV>
          </wp:anchor>
        </w:drawing>
      </w:r>
      <w:r w:rsidR="0084568D">
        <w:rPr>
          <w:rFonts w:ascii="Arial" w:hAnsi="Arial" w:cs="Arial"/>
        </w:rPr>
        <w:t>Del S</w:t>
      </w:r>
      <w:r w:rsidR="0084568D" w:rsidRPr="008242DD">
        <w:rPr>
          <w:rFonts w:ascii="Arial" w:hAnsi="Arial" w:cs="Arial"/>
        </w:rPr>
        <w:t xml:space="preserve">eñor </w:t>
      </w:r>
      <w:r w:rsidR="0084568D">
        <w:rPr>
          <w:rFonts w:ascii="Arial" w:hAnsi="Arial" w:cs="Arial"/>
        </w:rPr>
        <w:t>Contralor</w:t>
      </w:r>
      <w:r w:rsidR="0084568D" w:rsidRPr="008242DD">
        <w:rPr>
          <w:rFonts w:ascii="Arial" w:hAnsi="Arial" w:cs="Arial"/>
        </w:rPr>
        <w:t>, Atentamente,</w:t>
      </w:r>
    </w:p>
    <w:p w14:paraId="6C4B1103" w14:textId="293A9BA2" w:rsidR="0084568D" w:rsidRDefault="0084568D" w:rsidP="0084568D">
      <w:pPr>
        <w:spacing w:line="360" w:lineRule="auto"/>
        <w:ind w:right="-113"/>
        <w:jc w:val="both"/>
        <w:rPr>
          <w:rFonts w:ascii="Arial" w:eastAsia="Times New Roman" w:hAnsi="Arial" w:cs="Arial"/>
          <w:b/>
          <w:bCs/>
        </w:rPr>
      </w:pPr>
    </w:p>
    <w:p w14:paraId="0D8A8604" w14:textId="77777777" w:rsidR="0084568D" w:rsidRPr="00541E57" w:rsidRDefault="0084568D" w:rsidP="0084568D">
      <w:pPr>
        <w:spacing w:line="360" w:lineRule="auto"/>
        <w:ind w:right="-113"/>
        <w:jc w:val="both"/>
        <w:rPr>
          <w:rFonts w:ascii="Arial" w:eastAsia="Times New Roman" w:hAnsi="Arial" w:cs="Arial"/>
          <w:bCs/>
        </w:rPr>
      </w:pPr>
    </w:p>
    <w:p w14:paraId="16A31D28" w14:textId="77777777" w:rsidR="00880D23" w:rsidRDefault="00880D23" w:rsidP="00286258">
      <w:pPr>
        <w:ind w:right="-113"/>
        <w:jc w:val="both"/>
        <w:rPr>
          <w:rFonts w:ascii="Arial" w:hAnsi="Arial" w:cs="Arial"/>
          <w:b/>
        </w:rPr>
      </w:pPr>
    </w:p>
    <w:p w14:paraId="16440619" w14:textId="7938E481" w:rsidR="0084568D" w:rsidRDefault="0084568D" w:rsidP="00286258">
      <w:pPr>
        <w:ind w:right="-113"/>
        <w:jc w:val="both"/>
        <w:rPr>
          <w:rFonts w:ascii="Arial" w:eastAsia="Times New Roman" w:hAnsi="Arial" w:cs="Arial"/>
        </w:rPr>
      </w:pPr>
      <w:r>
        <w:rPr>
          <w:rFonts w:ascii="Arial" w:hAnsi="Arial" w:cs="Arial"/>
          <w:b/>
        </w:rPr>
        <w:t>GUSTAVO ALBERTO HERRERA ÁVILA</w:t>
      </w:r>
      <w:r w:rsidRPr="00541E57">
        <w:rPr>
          <w:rFonts w:ascii="Arial" w:eastAsia="Times New Roman" w:hAnsi="Arial" w:cs="Arial"/>
        </w:rPr>
        <w:t xml:space="preserve"> </w:t>
      </w:r>
    </w:p>
    <w:p w14:paraId="4AAA9ADD" w14:textId="77777777" w:rsidR="0084568D" w:rsidRPr="00541E57" w:rsidRDefault="0084568D" w:rsidP="00286258">
      <w:pPr>
        <w:ind w:right="-113"/>
        <w:jc w:val="both"/>
        <w:rPr>
          <w:rFonts w:ascii="Arial" w:eastAsia="Times New Roman" w:hAnsi="Arial" w:cs="Arial"/>
          <w:b/>
        </w:rPr>
      </w:pPr>
      <w:r w:rsidRPr="00541E57">
        <w:rPr>
          <w:rFonts w:ascii="Arial" w:eastAsia="Times New Roman" w:hAnsi="Arial" w:cs="Arial"/>
        </w:rPr>
        <w:t xml:space="preserve">C.C. No </w:t>
      </w:r>
      <w:r>
        <w:rPr>
          <w:rFonts w:ascii="Arial" w:hAnsi="Arial" w:cs="Arial"/>
        </w:rPr>
        <w:t xml:space="preserve">19.395.114 </w:t>
      </w:r>
      <w:r w:rsidRPr="00013085">
        <w:rPr>
          <w:rFonts w:ascii="Arial" w:hAnsi="Arial" w:cs="Arial"/>
        </w:rPr>
        <w:t xml:space="preserve">expedida </w:t>
      </w:r>
      <w:r>
        <w:rPr>
          <w:rFonts w:ascii="Arial" w:hAnsi="Arial" w:cs="Arial"/>
          <w:lang w:val="es-ES_tradnl"/>
        </w:rPr>
        <w:t xml:space="preserve">de Bogotá. </w:t>
      </w:r>
    </w:p>
    <w:p w14:paraId="0E03E974" w14:textId="77777777" w:rsidR="0084568D" w:rsidRDefault="0084568D" w:rsidP="00286258">
      <w:pPr>
        <w:ind w:right="-113"/>
        <w:jc w:val="both"/>
        <w:rPr>
          <w:rFonts w:ascii="Arial" w:eastAsia="Times New Roman" w:hAnsi="Arial" w:cs="Arial"/>
        </w:rPr>
      </w:pPr>
      <w:r w:rsidRPr="00541E57">
        <w:rPr>
          <w:rFonts w:ascii="Arial" w:eastAsia="Times New Roman" w:hAnsi="Arial" w:cs="Arial"/>
        </w:rPr>
        <w:t xml:space="preserve">T.P. No. </w:t>
      </w:r>
      <w:r>
        <w:rPr>
          <w:rFonts w:ascii="Arial" w:hAnsi="Arial" w:cs="Arial"/>
        </w:rPr>
        <w:t xml:space="preserve">39.116 </w:t>
      </w:r>
      <w:r w:rsidRPr="00541E57">
        <w:rPr>
          <w:rFonts w:ascii="Arial" w:eastAsia="Times New Roman" w:hAnsi="Arial" w:cs="Arial"/>
        </w:rPr>
        <w:t>del C.S. de la J.</w:t>
      </w:r>
      <w:r>
        <w:rPr>
          <w:rFonts w:ascii="Arial" w:eastAsia="Times New Roman" w:hAnsi="Arial" w:cs="Arial"/>
        </w:rPr>
        <w:t xml:space="preserve">  </w:t>
      </w:r>
    </w:p>
    <w:p w14:paraId="124623D5" w14:textId="25A29D26" w:rsidR="00194DAC" w:rsidRPr="0084568D" w:rsidRDefault="00194DAC" w:rsidP="0084568D"/>
    <w:sectPr w:rsidR="00194DAC" w:rsidRPr="0084568D" w:rsidSect="00B54DCC">
      <w:headerReference w:type="default" r:id="rId26"/>
      <w:footerReference w:type="default" r:id="rId27"/>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EFDE12" w14:textId="77777777" w:rsidR="00B35CF2" w:rsidRDefault="00B35CF2" w:rsidP="0025591F">
      <w:r>
        <w:separator/>
      </w:r>
    </w:p>
  </w:endnote>
  <w:endnote w:type="continuationSeparator" w:id="0">
    <w:p w14:paraId="168AB07B" w14:textId="77777777" w:rsidR="00B35CF2" w:rsidRDefault="00B35CF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A9993" w14:textId="77777777" w:rsidR="003A5583" w:rsidRDefault="003A5583"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048AAA0E" wp14:editId="3944B540">
          <wp:simplePos x="0" y="0"/>
          <wp:positionH relativeFrom="column">
            <wp:posOffset>4491990</wp:posOffset>
          </wp:positionH>
          <wp:positionV relativeFrom="margin">
            <wp:posOffset>9951085</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6900B269" wp14:editId="7CFFA32D">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4F6164" w14:textId="77777777" w:rsidR="003A5583" w:rsidRPr="004A356B" w:rsidRDefault="003A5583"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A5583" w:rsidRPr="004A356B" w:rsidRDefault="003A5583"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900B269"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" filled="f" stroked="f" strokeweight="1pt">
              <v:textbox>
                <w:txbxContent>
                  <w:p w14:paraId="044F6164" w14:textId="77777777" w:rsidR="003A5583" w:rsidRPr="004A356B" w:rsidRDefault="003A5583"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457F4D1" w14:textId="77777777" w:rsidR="003A5583" w:rsidRPr="004A356B" w:rsidRDefault="003A5583"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A1B36A" wp14:editId="7122246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96EA" w14:textId="77777777" w:rsidR="003A5583" w:rsidRDefault="003A5583" w:rsidP="00416F84">
    <w:pPr>
      <w:ind w:left="7080" w:firstLine="708"/>
      <w:rPr>
        <w:color w:val="222A35" w:themeColor="text2" w:themeShade="80"/>
      </w:rPr>
    </w:pPr>
  </w:p>
  <w:p w14:paraId="014441D0" w14:textId="21FC3282" w:rsidR="003A5583" w:rsidRDefault="003A5583" w:rsidP="00416F84">
    <w:pPr>
      <w:ind w:left="7080" w:firstLine="708"/>
      <w:rPr>
        <w:color w:val="222A35" w:themeColor="text2" w:themeShade="80"/>
      </w:rPr>
    </w:pPr>
  </w:p>
  <w:p w14:paraId="329D81E2" w14:textId="58A9B0F9" w:rsidR="003A5583" w:rsidRDefault="003A5583" w:rsidP="004A356B">
    <w:pPr>
      <w:rPr>
        <w:color w:val="222A35" w:themeColor="text2" w:themeShade="80"/>
      </w:rPr>
    </w:pPr>
  </w:p>
  <w:p w14:paraId="5F8C9338" w14:textId="632A6E21" w:rsidR="003A5583" w:rsidRPr="00194DAC" w:rsidRDefault="00F32BED" w:rsidP="00E23DED">
    <w:pPr>
      <w:rPr>
        <w:rFonts w:ascii="Raleway" w:hAnsi="Raleway"/>
        <w:b/>
        <w:bCs/>
        <w:color w:val="222A35" w:themeColor="text2" w:themeShade="80"/>
        <w:sz w:val="16"/>
        <w:szCs w:val="16"/>
      </w:rPr>
    </w:pPr>
    <w:r>
      <w:rPr>
        <w:noProof/>
        <w:lang w:val="es-CO" w:eastAsia="es-CO"/>
      </w:rPr>
      <mc:AlternateContent>
        <mc:Choice Requires="wps">
          <w:drawing>
            <wp:anchor distT="0" distB="0" distL="114300" distR="114300" simplePos="0" relativeHeight="251664384" behindDoc="1" locked="0" layoutInCell="1" allowOverlap="1" wp14:anchorId="3D630778" wp14:editId="6B7AC431">
              <wp:simplePos x="0" y="0"/>
              <wp:positionH relativeFrom="page">
                <wp:posOffset>199390</wp:posOffset>
              </wp:positionH>
              <wp:positionV relativeFrom="bottomMargin">
                <wp:posOffset>1945005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D1D2FD" w14:textId="71562013" w:rsidR="003A5583" w:rsidRPr="00744C37" w:rsidRDefault="00744C37"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sidR="00F32BED">
                            <w:rPr>
                              <w:rFonts w:ascii="Raleway" w:hAnsi="Raleway"/>
                              <w:b/>
                              <w:bCs/>
                              <w:color w:val="FFFFFF" w:themeColor="background1"/>
                              <w:w w:val="105"/>
                              <w:sz w:val="18"/>
                              <w:szCs w:val="18"/>
                              <w:lang w:val="es-CO"/>
                            </w:rPr>
                            <w:t>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D630778" id="Rectángulo 5" o:spid="_x0000_s1027" style="position:absolute;margin-left:15.7pt;margin-top:153.1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" filled="f" stroked="f" strokeweight="1pt">
              <v:textbox>
                <w:txbxContent>
                  <w:p w14:paraId="63D1D2FD" w14:textId="71562013" w:rsidR="003A5583" w:rsidRPr="00744C37" w:rsidRDefault="00744C37" w:rsidP="00416F84">
                    <w:pPr>
                      <w:spacing w:before="10"/>
                      <w:jc w:val="right"/>
                      <w:rPr>
                        <w:rFonts w:ascii="Raleway" w:hAnsi="Raleway"/>
                        <w:b/>
                        <w:bCs/>
                        <w:color w:val="FFFFFF" w:themeColor="background1"/>
                        <w:w w:val="105"/>
                        <w:sz w:val="18"/>
                        <w:szCs w:val="18"/>
                      </w:rPr>
                    </w:pPr>
                    <w:r w:rsidRPr="00744C37">
                      <w:rPr>
                        <w:rFonts w:ascii="Raleway" w:hAnsi="Raleway"/>
                        <w:b/>
                        <w:bCs/>
                        <w:color w:val="FFFFFF" w:themeColor="background1"/>
                        <w:w w:val="105"/>
                        <w:sz w:val="18"/>
                        <w:szCs w:val="18"/>
                        <w:lang w:val="es-CO"/>
                      </w:rPr>
                      <w:t>V</w:t>
                    </w:r>
                    <w:r w:rsidR="00F32BED">
                      <w:rPr>
                        <w:rFonts w:ascii="Raleway" w:hAnsi="Raleway"/>
                        <w:b/>
                        <w:bCs/>
                        <w:color w:val="FFFFFF" w:themeColor="background1"/>
                        <w:w w:val="105"/>
                        <w:sz w:val="18"/>
                        <w:szCs w:val="18"/>
                        <w:lang w:val="es-CO"/>
                      </w:rPr>
                      <w:t>JRA</w:t>
                    </w:r>
                  </w:p>
                </w:txbxContent>
              </v:textbox>
              <w10:wrap anchorx="page" anchory="margin"/>
            </v:rect>
          </w:pict>
        </mc:Fallback>
      </mc:AlternateContent>
    </w:r>
    <w:r w:rsidR="003A5583" w:rsidRPr="00194DAC">
      <w:rPr>
        <w:rFonts w:ascii="Raleway" w:hAnsi="Raleway"/>
        <w:b/>
        <w:bCs/>
        <w:color w:val="222A35" w:themeColor="text2" w:themeShade="80"/>
        <w:sz w:val="16"/>
        <w:szCs w:val="16"/>
      </w:rPr>
      <w:t xml:space="preserve">                                                                                                                                                                                </w:t>
    </w:r>
    <w:r w:rsidR="003A5583">
      <w:rPr>
        <w:rFonts w:ascii="Raleway" w:hAnsi="Raleway"/>
        <w:b/>
        <w:bCs/>
        <w:color w:val="222A35" w:themeColor="text2" w:themeShade="80"/>
        <w:sz w:val="16"/>
        <w:szCs w:val="16"/>
      </w:rPr>
      <w:t xml:space="preserve">                       </w:t>
    </w:r>
    <w:r w:rsidR="003A5583" w:rsidRPr="00194DAC">
      <w:rPr>
        <w:rFonts w:ascii="Raleway" w:hAnsi="Raleway"/>
        <w:b/>
        <w:bCs/>
        <w:color w:val="222A35" w:themeColor="text2" w:themeShade="80"/>
        <w:sz w:val="16"/>
        <w:szCs w:val="16"/>
      </w:rPr>
      <w:t xml:space="preserve">  Página </w:t>
    </w:r>
    <w:r w:rsidR="003A5583" w:rsidRPr="00194DAC">
      <w:rPr>
        <w:rFonts w:ascii="Raleway" w:hAnsi="Raleway"/>
        <w:b/>
        <w:bCs/>
        <w:color w:val="222A35" w:themeColor="text2" w:themeShade="80"/>
        <w:sz w:val="16"/>
        <w:szCs w:val="16"/>
      </w:rPr>
      <w:fldChar w:fldCharType="begin"/>
    </w:r>
    <w:r w:rsidR="003A5583" w:rsidRPr="00194DAC">
      <w:rPr>
        <w:rFonts w:ascii="Raleway" w:hAnsi="Raleway"/>
        <w:b/>
        <w:bCs/>
        <w:color w:val="222A35" w:themeColor="text2" w:themeShade="80"/>
        <w:sz w:val="16"/>
        <w:szCs w:val="16"/>
      </w:rPr>
      <w:instrText>PAGE   \* MERGEFORMAT</w:instrText>
    </w:r>
    <w:r w:rsidR="003A5583" w:rsidRPr="00194DAC">
      <w:rPr>
        <w:rFonts w:ascii="Raleway" w:hAnsi="Raleway"/>
        <w:b/>
        <w:bCs/>
        <w:color w:val="222A35" w:themeColor="text2" w:themeShade="80"/>
        <w:sz w:val="16"/>
        <w:szCs w:val="16"/>
      </w:rPr>
      <w:fldChar w:fldCharType="separate"/>
    </w:r>
    <w:r w:rsidR="005650C7">
      <w:rPr>
        <w:rFonts w:ascii="Raleway" w:hAnsi="Raleway"/>
        <w:b/>
        <w:bCs/>
        <w:noProof/>
        <w:color w:val="222A35" w:themeColor="text2" w:themeShade="80"/>
        <w:sz w:val="16"/>
        <w:szCs w:val="16"/>
      </w:rPr>
      <w:t>39</w:t>
    </w:r>
    <w:r w:rsidR="003A5583" w:rsidRPr="00194DAC">
      <w:rPr>
        <w:rFonts w:ascii="Raleway" w:hAnsi="Raleway"/>
        <w:b/>
        <w:bCs/>
        <w:color w:val="222A35" w:themeColor="text2" w:themeShade="80"/>
        <w:sz w:val="16"/>
        <w:szCs w:val="16"/>
      </w:rPr>
      <w:fldChar w:fldCharType="end"/>
    </w:r>
    <w:r w:rsidR="003A5583" w:rsidRPr="00194DAC">
      <w:rPr>
        <w:rFonts w:ascii="Raleway" w:hAnsi="Raleway"/>
        <w:b/>
        <w:bCs/>
        <w:color w:val="222A35" w:themeColor="text2" w:themeShade="80"/>
        <w:sz w:val="16"/>
        <w:szCs w:val="16"/>
      </w:rPr>
      <w:t xml:space="preserve"> | </w:t>
    </w:r>
    <w:r w:rsidR="003A5583" w:rsidRPr="00194DAC">
      <w:rPr>
        <w:rFonts w:ascii="Raleway" w:hAnsi="Raleway"/>
        <w:b/>
        <w:bCs/>
        <w:color w:val="222A35" w:themeColor="text2" w:themeShade="80"/>
        <w:sz w:val="16"/>
        <w:szCs w:val="16"/>
      </w:rPr>
      <w:fldChar w:fldCharType="begin"/>
    </w:r>
    <w:r w:rsidR="003A5583" w:rsidRPr="00194DAC">
      <w:rPr>
        <w:rFonts w:ascii="Raleway" w:hAnsi="Raleway"/>
        <w:b/>
        <w:bCs/>
        <w:color w:val="222A35" w:themeColor="text2" w:themeShade="80"/>
        <w:sz w:val="16"/>
        <w:szCs w:val="16"/>
      </w:rPr>
      <w:instrText>NUMPAGES  \* Arabic  \* MERGEFORMAT</w:instrText>
    </w:r>
    <w:r w:rsidR="003A5583" w:rsidRPr="00194DAC">
      <w:rPr>
        <w:rFonts w:ascii="Raleway" w:hAnsi="Raleway"/>
        <w:b/>
        <w:bCs/>
        <w:color w:val="222A35" w:themeColor="text2" w:themeShade="80"/>
        <w:sz w:val="16"/>
        <w:szCs w:val="16"/>
      </w:rPr>
      <w:fldChar w:fldCharType="separate"/>
    </w:r>
    <w:r w:rsidR="005650C7">
      <w:rPr>
        <w:rFonts w:ascii="Raleway" w:hAnsi="Raleway"/>
        <w:b/>
        <w:bCs/>
        <w:noProof/>
        <w:color w:val="222A35" w:themeColor="text2" w:themeShade="80"/>
        <w:sz w:val="16"/>
        <w:szCs w:val="16"/>
      </w:rPr>
      <w:t>40</w:t>
    </w:r>
    <w:r w:rsidR="003A5583" w:rsidRPr="00194DAC">
      <w:rPr>
        <w:rFonts w:ascii="Raleway" w:hAnsi="Raleway"/>
        <w:b/>
        <w:bCs/>
        <w:color w:val="222A35" w:themeColor="text2" w:themeShade="80"/>
        <w:sz w:val="16"/>
        <w:szCs w:val="16"/>
      </w:rPr>
      <w:fldChar w:fldCharType="end"/>
    </w:r>
  </w:p>
  <w:p w14:paraId="2EF8A1B3" w14:textId="75A92280" w:rsidR="003A5583" w:rsidRPr="0084568D" w:rsidRDefault="0084568D">
    <w:pPr>
      <w:pStyle w:val="Piedepgina"/>
      <w:rPr>
        <w:color w:val="FFFFFF" w:themeColor="background1"/>
      </w:rPr>
    </w:pPr>
    <w:r w:rsidRPr="0084568D">
      <w:rPr>
        <w:color w:val="FFFFFF" w:themeColor="background1"/>
      </w:rPr>
      <w:t>VJRA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8B1FF4" w14:textId="77777777" w:rsidR="00B35CF2" w:rsidRDefault="00B35CF2" w:rsidP="0025591F">
      <w:r>
        <w:separator/>
      </w:r>
    </w:p>
  </w:footnote>
  <w:footnote w:type="continuationSeparator" w:id="0">
    <w:p w14:paraId="0E8F6E33" w14:textId="77777777" w:rsidR="00B35CF2" w:rsidRDefault="00B35CF2" w:rsidP="0025591F">
      <w:r>
        <w:continuationSeparator/>
      </w:r>
    </w:p>
  </w:footnote>
  <w:footnote w:id="1">
    <w:p w14:paraId="75E7EE5E" w14:textId="77777777" w:rsidR="0084568D" w:rsidRPr="009B69EA" w:rsidRDefault="0084568D" w:rsidP="0084568D">
      <w:pPr>
        <w:pStyle w:val="Textonotapie"/>
        <w:rPr>
          <w:rFonts w:ascii="Arial" w:hAnsi="Arial" w:cs="Arial"/>
          <w:sz w:val="16"/>
          <w:szCs w:val="16"/>
        </w:rPr>
      </w:pPr>
      <w:r w:rsidRPr="009B69EA">
        <w:rPr>
          <w:rStyle w:val="Refdenotaalpie"/>
          <w:rFonts w:ascii="Arial" w:hAnsi="Arial" w:cs="Arial"/>
          <w:sz w:val="16"/>
          <w:szCs w:val="16"/>
        </w:rPr>
        <w:footnoteRef/>
      </w:r>
      <w:r w:rsidRPr="009B69EA">
        <w:rPr>
          <w:rFonts w:ascii="Arial" w:hAnsi="Arial" w:cs="Arial"/>
          <w:sz w:val="16"/>
          <w:szCs w:val="16"/>
        </w:rPr>
        <w:t xml:space="preserve"> Ibidem. </w:t>
      </w:r>
    </w:p>
  </w:footnote>
  <w:footnote w:id="2">
    <w:p w14:paraId="5DB07605" w14:textId="77777777" w:rsidR="0084568D" w:rsidRPr="001C0190" w:rsidRDefault="0084568D" w:rsidP="0084568D">
      <w:pPr>
        <w:pStyle w:val="Textonotapie"/>
        <w:rPr>
          <w:rFonts w:ascii="Arial" w:hAnsi="Arial" w:cs="Arial"/>
          <w:sz w:val="16"/>
          <w:szCs w:val="16"/>
        </w:rPr>
      </w:pPr>
      <w:r w:rsidRPr="001C0190">
        <w:rPr>
          <w:rStyle w:val="Refdenotaalpie"/>
          <w:rFonts w:ascii="Arial" w:hAnsi="Arial" w:cs="Arial"/>
          <w:sz w:val="16"/>
          <w:szCs w:val="16"/>
        </w:rPr>
        <w:footnoteRef/>
      </w:r>
      <w:r w:rsidRPr="001C0190">
        <w:rPr>
          <w:rFonts w:ascii="Arial" w:hAnsi="Arial" w:cs="Arial"/>
          <w:sz w:val="16"/>
          <w:szCs w:val="16"/>
        </w:rPr>
        <w:t xml:space="preserve"> Consejo de Estado, Sala de Consulta y Servicio Civil. Providencia del 15 de noviembre de 2007. Radicado 11001-03-06-000-2007-00077-00(1852)</w:t>
      </w:r>
      <w:r>
        <w:rPr>
          <w:rFonts w:ascii="Arial" w:hAnsi="Arial" w:cs="Arial"/>
          <w:sz w:val="16"/>
          <w:szCs w:val="16"/>
        </w:rPr>
        <w:t>.</w:t>
      </w:r>
      <w:r w:rsidRPr="001C0190">
        <w:rPr>
          <w:rFonts w:ascii="Arial" w:hAnsi="Arial" w:cs="Arial"/>
          <w:sz w:val="16"/>
          <w:szCs w:val="16"/>
        </w:rPr>
        <w:t xml:space="preserve"> C</w:t>
      </w:r>
      <w:r>
        <w:rPr>
          <w:rFonts w:ascii="Arial" w:hAnsi="Arial" w:cs="Arial"/>
          <w:sz w:val="16"/>
          <w:szCs w:val="16"/>
        </w:rPr>
        <w:t>.</w:t>
      </w:r>
      <w:r w:rsidRPr="001C0190">
        <w:rPr>
          <w:rFonts w:ascii="Arial" w:hAnsi="Arial" w:cs="Arial"/>
          <w:sz w:val="16"/>
          <w:szCs w:val="16"/>
        </w:rPr>
        <w:t>P</w:t>
      </w:r>
      <w:r>
        <w:rPr>
          <w:rFonts w:ascii="Arial" w:hAnsi="Arial" w:cs="Arial"/>
          <w:sz w:val="16"/>
          <w:szCs w:val="16"/>
        </w:rPr>
        <w:t>.</w:t>
      </w:r>
      <w:r w:rsidRPr="001C0190">
        <w:rPr>
          <w:rFonts w:ascii="Arial" w:hAnsi="Arial" w:cs="Arial"/>
          <w:sz w:val="16"/>
          <w:szCs w:val="16"/>
        </w:rPr>
        <w:t xml:space="preserve"> Gustavo Aponte Santos. </w:t>
      </w:r>
    </w:p>
  </w:footnote>
  <w:footnote w:id="3">
    <w:p w14:paraId="55AC90FB" w14:textId="77777777" w:rsidR="0084568D" w:rsidRPr="00EC0EE6" w:rsidRDefault="0084568D" w:rsidP="0084568D">
      <w:pPr>
        <w:pStyle w:val="Textonotapie"/>
        <w:rPr>
          <w:rFonts w:ascii="Arial" w:hAnsi="Arial" w:cs="Arial"/>
          <w:sz w:val="16"/>
          <w:szCs w:val="16"/>
        </w:rPr>
      </w:pPr>
      <w:r w:rsidRPr="00EC0EE6">
        <w:rPr>
          <w:rStyle w:val="Refdenotaalpie"/>
          <w:rFonts w:ascii="Arial" w:hAnsi="Arial" w:cs="Arial"/>
          <w:sz w:val="16"/>
          <w:szCs w:val="16"/>
        </w:rPr>
        <w:footnoteRef/>
      </w:r>
      <w:r w:rsidRPr="00EC0EE6">
        <w:rPr>
          <w:rFonts w:ascii="Arial" w:hAnsi="Arial" w:cs="Arial"/>
          <w:sz w:val="16"/>
          <w:szCs w:val="16"/>
        </w:rPr>
        <w:t xml:space="preserve"> Corte Constitucional, C-619-2002, MP. Rodrigo Escobar Gil y Jaime Córdoba Triviño. </w:t>
      </w:r>
    </w:p>
  </w:footnote>
  <w:footnote w:id="4">
    <w:p w14:paraId="5842CDFD" w14:textId="77777777" w:rsidR="0084568D" w:rsidRPr="00EC0EE6" w:rsidRDefault="0084568D" w:rsidP="0084568D">
      <w:pPr>
        <w:pStyle w:val="Textonotapie"/>
        <w:rPr>
          <w:rFonts w:ascii="Arial" w:hAnsi="Arial" w:cs="Arial"/>
          <w:sz w:val="16"/>
          <w:szCs w:val="16"/>
        </w:rPr>
      </w:pPr>
      <w:r w:rsidRPr="00EC0EE6">
        <w:rPr>
          <w:rStyle w:val="Refdenotaalpie"/>
          <w:rFonts w:ascii="Arial" w:hAnsi="Arial" w:cs="Arial"/>
          <w:sz w:val="16"/>
          <w:szCs w:val="16"/>
        </w:rPr>
        <w:footnoteRef/>
      </w:r>
      <w:r w:rsidRPr="00EC0EE6">
        <w:rPr>
          <w:rFonts w:ascii="Arial" w:hAnsi="Arial" w:cs="Arial"/>
          <w:sz w:val="16"/>
          <w:szCs w:val="16"/>
        </w:rPr>
        <w:t xml:space="preserve"> Corte Suprema de Justicia, Sala de Casación Civil, sentencia del 31 de julio de 2014. </w:t>
      </w:r>
      <w:proofErr w:type="spellStart"/>
      <w:r w:rsidRPr="00EC0EE6">
        <w:rPr>
          <w:rFonts w:ascii="Arial" w:hAnsi="Arial" w:cs="Arial"/>
          <w:sz w:val="16"/>
          <w:szCs w:val="16"/>
        </w:rPr>
        <w:t>Mp.</w:t>
      </w:r>
      <w:proofErr w:type="spellEnd"/>
      <w:r w:rsidRPr="00EC0EE6">
        <w:rPr>
          <w:rFonts w:ascii="Arial" w:hAnsi="Arial" w:cs="Arial"/>
          <w:sz w:val="16"/>
          <w:szCs w:val="16"/>
        </w:rPr>
        <w:t xml:space="preserve"> Ruth Marina Diaz Rueda. </w:t>
      </w:r>
      <w:proofErr w:type="spellStart"/>
      <w:r w:rsidRPr="00EC0EE6">
        <w:rPr>
          <w:rFonts w:ascii="Arial" w:hAnsi="Arial" w:cs="Arial"/>
          <w:sz w:val="16"/>
          <w:szCs w:val="16"/>
        </w:rPr>
        <w:t>Exp</w:t>
      </w:r>
      <w:proofErr w:type="spellEnd"/>
      <w:r w:rsidRPr="00EC0EE6">
        <w:rPr>
          <w:rFonts w:ascii="Arial" w:hAnsi="Arial" w:cs="Arial"/>
          <w:sz w:val="16"/>
          <w:szCs w:val="16"/>
        </w:rPr>
        <w:t>. 11001-3103-015-2008-00102-01</w:t>
      </w:r>
    </w:p>
  </w:footnote>
  <w:footnote w:id="5">
    <w:p w14:paraId="15E556D4" w14:textId="77777777" w:rsidR="0084568D" w:rsidRPr="0038651C" w:rsidRDefault="0084568D" w:rsidP="0084568D">
      <w:pPr>
        <w:pStyle w:val="Textonotapie"/>
        <w:jc w:val="both"/>
        <w:rPr>
          <w:rFonts w:ascii="Arial" w:hAnsi="Arial" w:cs="Arial"/>
          <w:sz w:val="16"/>
          <w:szCs w:val="16"/>
          <w:lang w:val="es-ES"/>
        </w:rPr>
      </w:pPr>
      <w:r w:rsidRPr="0038651C">
        <w:rPr>
          <w:rFonts w:ascii="Arial" w:hAnsi="Arial" w:cs="Arial"/>
          <w:sz w:val="16"/>
          <w:szCs w:val="16"/>
        </w:rPr>
        <w:footnoteRef/>
      </w:r>
      <w:r w:rsidRPr="0038651C">
        <w:rPr>
          <w:rFonts w:ascii="Arial" w:hAnsi="Arial" w:cs="Arial"/>
          <w:sz w:val="16"/>
          <w:szCs w:val="16"/>
        </w:rPr>
        <w:t xml:space="preserve"> Corte Suprema de Justicia, Sentencia del 5 de julio de 2012. </w:t>
      </w:r>
      <w:proofErr w:type="spellStart"/>
      <w:r w:rsidRPr="0038651C">
        <w:rPr>
          <w:rFonts w:ascii="Arial" w:hAnsi="Arial" w:cs="Arial"/>
          <w:sz w:val="16"/>
          <w:szCs w:val="16"/>
        </w:rPr>
        <w:t>Mp</w:t>
      </w:r>
      <w:proofErr w:type="spellEnd"/>
      <w:r w:rsidRPr="0038651C">
        <w:rPr>
          <w:rFonts w:ascii="Arial" w:hAnsi="Arial" w:cs="Arial"/>
          <w:sz w:val="16"/>
          <w:szCs w:val="16"/>
        </w:rPr>
        <w:t xml:space="preserve"> Fernando Giraldo Gutiérrez, EXP 0500131030082005-00425-01</w:t>
      </w:r>
      <w:r w:rsidRPr="0038651C">
        <w:rPr>
          <w:rFonts w:ascii="Arial" w:hAnsi="Arial" w:cs="Arial"/>
          <w:b/>
          <w:sz w:val="16"/>
          <w:szCs w:val="16"/>
          <w:lang w:val="es-ES_tradnl"/>
        </w:rPr>
        <w:t xml:space="preserve"> </w:t>
      </w:r>
      <w:r w:rsidRPr="0038651C">
        <w:rPr>
          <w:rFonts w:ascii="Arial" w:hAnsi="Arial" w:cs="Arial"/>
          <w:sz w:val="16"/>
          <w:szCs w:val="16"/>
          <w:lang w:val="es-ES"/>
        </w:rPr>
        <w:t xml:space="preserve"> </w:t>
      </w:r>
    </w:p>
  </w:footnote>
  <w:footnote w:id="6">
    <w:p w14:paraId="3FA2F193" w14:textId="77777777" w:rsidR="0084568D" w:rsidRPr="00FA2417" w:rsidRDefault="0084568D" w:rsidP="0084568D">
      <w:pPr>
        <w:pStyle w:val="Textonotapie"/>
        <w:jc w:val="both"/>
        <w:rPr>
          <w:rFonts w:ascii="Arial" w:hAnsi="Arial" w:cs="Arial"/>
          <w:sz w:val="16"/>
          <w:szCs w:val="16"/>
        </w:rPr>
      </w:pPr>
      <w:r w:rsidRPr="00FA2417">
        <w:rPr>
          <w:rStyle w:val="Refdenotaalpie"/>
          <w:rFonts w:ascii="Arial" w:hAnsi="Arial" w:cs="Arial"/>
          <w:sz w:val="16"/>
          <w:szCs w:val="16"/>
        </w:rPr>
        <w:footnoteRef/>
      </w:r>
      <w:r w:rsidRPr="00FA2417">
        <w:rPr>
          <w:rFonts w:ascii="Arial" w:hAnsi="Arial" w:cs="Arial"/>
          <w:sz w:val="16"/>
          <w:szCs w:val="16"/>
        </w:rPr>
        <w:t xml:space="preserve"> </w:t>
      </w:r>
      <w:r w:rsidRPr="00FA2417">
        <w:rPr>
          <w:rFonts w:ascii="Arial" w:hAnsi="Arial" w:cs="Arial"/>
          <w:color w:val="222222"/>
          <w:sz w:val="16"/>
          <w:szCs w:val="16"/>
          <w:shd w:val="clear" w:color="auto" w:fill="FFFFFF"/>
        </w:rPr>
        <w:t>Corte Suprema de Justicia, Sala de Casación Civil, sentencia del 17 de septiembre de 2015, MP. Ariel Salazar Ramírez, radicado 11001-02-03-000-2015-02084-00</w:t>
      </w:r>
    </w:p>
  </w:footnote>
  <w:footnote w:id="7">
    <w:p w14:paraId="70872CBE" w14:textId="77777777" w:rsidR="0084568D" w:rsidRDefault="0084568D" w:rsidP="0084568D">
      <w:pPr>
        <w:pStyle w:val="Textonotapie"/>
        <w:jc w:val="both"/>
      </w:pPr>
      <w:r>
        <w:rPr>
          <w:rStyle w:val="Refdenotaalpie"/>
        </w:rPr>
        <w:footnoteRef/>
      </w:r>
      <w:r>
        <w:t xml:space="preserve"> </w:t>
      </w:r>
      <w:r w:rsidRPr="00B36DB6">
        <w:rPr>
          <w:rFonts w:ascii="Arial" w:hAnsi="Arial" w:cs="Arial"/>
          <w:sz w:val="16"/>
          <w:szCs w:val="16"/>
        </w:rPr>
        <w:t xml:space="preserve">Corte Suprema de Justicia, Sala de Casación Civil, sentencia del 14 de diciembre de 2001. </w:t>
      </w:r>
      <w:proofErr w:type="spellStart"/>
      <w:r w:rsidRPr="00B36DB6">
        <w:rPr>
          <w:rFonts w:ascii="Arial" w:hAnsi="Arial" w:cs="Arial"/>
          <w:sz w:val="16"/>
          <w:szCs w:val="16"/>
        </w:rPr>
        <w:t>Mp.</w:t>
      </w:r>
      <w:proofErr w:type="spellEnd"/>
      <w:r w:rsidRPr="00B36DB6">
        <w:rPr>
          <w:rFonts w:ascii="Arial" w:hAnsi="Arial" w:cs="Arial"/>
          <w:sz w:val="16"/>
          <w:szCs w:val="16"/>
        </w:rPr>
        <w:t xml:space="preserve"> Jorge Antonio Castillo Rúgeles. EXP 5952.</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F0B1A" w14:textId="77777777" w:rsidR="003A5583" w:rsidRDefault="003A5583">
    <w:pPr>
      <w:pStyle w:val="Encabezado"/>
      <w:rPr>
        <w:noProof/>
      </w:rPr>
    </w:pPr>
    <w:r>
      <w:rPr>
        <w:noProof/>
        <w:color w:val="222A35" w:themeColor="text2" w:themeShade="80"/>
        <w:lang w:val="es-CO" w:eastAsia="es-CO"/>
      </w:rPr>
      <w:drawing>
        <wp:anchor distT="0" distB="0" distL="114300" distR="114300" simplePos="0" relativeHeight="251659264" behindDoc="1" locked="0" layoutInCell="1" allowOverlap="1" wp14:anchorId="3998D109" wp14:editId="36981C83">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560DCF7D" w14:textId="77777777" w:rsidR="00DE45AD" w:rsidRDefault="00DE45AD">
    <w:pPr>
      <w:pStyle w:val="Encabezado"/>
      <w:rPr>
        <w:noProof/>
      </w:rPr>
    </w:pPr>
  </w:p>
  <w:p w14:paraId="59B6ECA7" w14:textId="77777777" w:rsidR="00DE45AD" w:rsidRDefault="00DE45AD">
    <w:pPr>
      <w:pStyle w:val="Encabezado"/>
      <w:rPr>
        <w:noProof/>
      </w:rPr>
    </w:pPr>
  </w:p>
  <w:p w14:paraId="2A8D5B6A" w14:textId="77777777" w:rsidR="00DE45AD" w:rsidRDefault="00DE45AD">
    <w:pPr>
      <w:pStyle w:val="Encabezado"/>
      <w:rPr>
        <w:noProof/>
      </w:rPr>
    </w:pPr>
  </w:p>
  <w:p w14:paraId="5FB8485E" w14:textId="77777777" w:rsidR="00DE45AD" w:rsidRDefault="00DE45AD">
    <w:pPr>
      <w:pStyle w:val="Encabezado"/>
      <w:rPr>
        <w:noProof/>
      </w:rPr>
    </w:pPr>
  </w:p>
  <w:p w14:paraId="6458E806" w14:textId="77777777" w:rsidR="00DE45AD" w:rsidRDefault="00DE45A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5D03E6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5C1FE2"/>
    <w:multiLevelType w:val="hybridMultilevel"/>
    <w:tmpl w:val="9014C80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15:restartNumberingAfterBreak="0">
    <w:nsid w:val="02EF4B7F"/>
    <w:multiLevelType w:val="hybridMultilevel"/>
    <w:tmpl w:val="6714CA46"/>
    <w:lvl w:ilvl="0" w:tplc="0C0A000F">
      <w:start w:val="1"/>
      <w:numFmt w:val="decimal"/>
      <w:lvlText w:val="%1."/>
      <w:lvlJc w:val="left"/>
      <w:pPr>
        <w:ind w:left="720" w:hanging="360"/>
      </w:pPr>
      <w:rPr>
        <w:rFonts w:eastAsia="Times New Roman"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4853B7"/>
    <w:multiLevelType w:val="hybridMultilevel"/>
    <w:tmpl w:val="89B69C16"/>
    <w:lvl w:ilvl="0" w:tplc="7A66FEC8">
      <w:start w:val="1"/>
      <w:numFmt w:val="decimal"/>
      <w:lvlText w:val="%1."/>
      <w:lvlJc w:val="left"/>
      <w:pPr>
        <w:ind w:left="720" w:hanging="360"/>
      </w:pPr>
    </w:lvl>
    <w:lvl w:ilvl="1" w:tplc="CE24D418">
      <w:start w:val="1"/>
      <w:numFmt w:val="lowerLetter"/>
      <w:lvlText w:val="%2."/>
      <w:lvlJc w:val="left"/>
      <w:pPr>
        <w:ind w:left="1440" w:hanging="360"/>
      </w:pPr>
    </w:lvl>
    <w:lvl w:ilvl="2" w:tplc="3E4AEF40">
      <w:start w:val="1"/>
      <w:numFmt w:val="lowerRoman"/>
      <w:lvlText w:val="%3."/>
      <w:lvlJc w:val="right"/>
      <w:pPr>
        <w:ind w:left="2160" w:hanging="180"/>
      </w:pPr>
    </w:lvl>
    <w:lvl w:ilvl="3" w:tplc="2B3CFFF6">
      <w:start w:val="1"/>
      <w:numFmt w:val="decimal"/>
      <w:lvlText w:val="%4."/>
      <w:lvlJc w:val="left"/>
      <w:pPr>
        <w:ind w:left="2880" w:hanging="360"/>
      </w:pPr>
    </w:lvl>
    <w:lvl w:ilvl="4" w:tplc="4C782990">
      <w:start w:val="1"/>
      <w:numFmt w:val="lowerLetter"/>
      <w:lvlText w:val="%5."/>
      <w:lvlJc w:val="left"/>
      <w:pPr>
        <w:ind w:left="3600" w:hanging="360"/>
      </w:pPr>
    </w:lvl>
    <w:lvl w:ilvl="5" w:tplc="DA80164E">
      <w:start w:val="1"/>
      <w:numFmt w:val="lowerRoman"/>
      <w:lvlText w:val="%6."/>
      <w:lvlJc w:val="right"/>
      <w:pPr>
        <w:ind w:left="4320" w:hanging="180"/>
      </w:pPr>
    </w:lvl>
    <w:lvl w:ilvl="6" w:tplc="0ADE39D6">
      <w:start w:val="1"/>
      <w:numFmt w:val="decimal"/>
      <w:lvlText w:val="%7."/>
      <w:lvlJc w:val="left"/>
      <w:pPr>
        <w:ind w:left="5040" w:hanging="360"/>
      </w:pPr>
    </w:lvl>
    <w:lvl w:ilvl="7" w:tplc="4C70D970">
      <w:start w:val="1"/>
      <w:numFmt w:val="lowerLetter"/>
      <w:lvlText w:val="%8."/>
      <w:lvlJc w:val="left"/>
      <w:pPr>
        <w:ind w:left="5760" w:hanging="360"/>
      </w:pPr>
    </w:lvl>
    <w:lvl w:ilvl="8" w:tplc="5B0E7FD4">
      <w:start w:val="1"/>
      <w:numFmt w:val="lowerRoman"/>
      <w:lvlText w:val="%9."/>
      <w:lvlJc w:val="right"/>
      <w:pPr>
        <w:ind w:left="6480" w:hanging="180"/>
      </w:pPr>
    </w:lvl>
  </w:abstractNum>
  <w:abstractNum w:abstractNumId="4" w15:restartNumberingAfterBreak="0">
    <w:nsid w:val="07E87017"/>
    <w:multiLevelType w:val="hybridMultilevel"/>
    <w:tmpl w:val="D26025C8"/>
    <w:lvl w:ilvl="0" w:tplc="E5F6A732">
      <w:start w:val="1"/>
      <w:numFmt w:val="low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08A8533C"/>
    <w:multiLevelType w:val="multilevel"/>
    <w:tmpl w:val="9EF6C4C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8EB56C0"/>
    <w:multiLevelType w:val="hybridMultilevel"/>
    <w:tmpl w:val="08C0EA06"/>
    <w:lvl w:ilvl="0" w:tplc="B05C6F48">
      <w:start w:val="1"/>
      <w:numFmt w:val="upperLetter"/>
      <w:lvlText w:val="%1."/>
      <w:lvlJc w:val="left"/>
      <w:pPr>
        <w:ind w:left="360" w:hanging="360"/>
      </w:pPr>
      <w:rPr>
        <w:rFonts w:hint="default"/>
        <w:b/>
        <w:bCs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0902400A"/>
    <w:multiLevelType w:val="hybridMultilevel"/>
    <w:tmpl w:val="156C15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B1260F9"/>
    <w:multiLevelType w:val="hybridMultilevel"/>
    <w:tmpl w:val="0546C8B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0C8F7BA8"/>
    <w:multiLevelType w:val="hybridMultilevel"/>
    <w:tmpl w:val="42AE6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CE42F99"/>
    <w:multiLevelType w:val="hybridMultilevel"/>
    <w:tmpl w:val="160ABAE4"/>
    <w:lvl w:ilvl="0" w:tplc="E730CBD4">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1482241"/>
    <w:multiLevelType w:val="hybridMultilevel"/>
    <w:tmpl w:val="CA70E77E"/>
    <w:lvl w:ilvl="0" w:tplc="9F2CC4A0">
      <w:numFmt w:val="bullet"/>
      <w:lvlText w:val="-"/>
      <w:lvlJc w:val="left"/>
      <w:pPr>
        <w:ind w:left="720" w:hanging="360"/>
      </w:pPr>
      <w:rPr>
        <w:rFonts w:ascii="Aptos" w:eastAsiaTheme="minorHAnsi" w:hAnsi="Aptos" w:cstheme="minorBidi" w:hint="default"/>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7419F"/>
    <w:multiLevelType w:val="hybridMultilevel"/>
    <w:tmpl w:val="5DD4F7A4"/>
    <w:lvl w:ilvl="0" w:tplc="24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7B53474"/>
    <w:multiLevelType w:val="hybridMultilevel"/>
    <w:tmpl w:val="881E72FA"/>
    <w:lvl w:ilvl="0" w:tplc="7C1A74E4">
      <w:start w:val="1"/>
      <w:numFmt w:val="upp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19C6702F"/>
    <w:multiLevelType w:val="hybridMultilevel"/>
    <w:tmpl w:val="BD7246D0"/>
    <w:lvl w:ilvl="0" w:tplc="F98C2562">
      <w:start w:val="1"/>
      <w:numFmt w:val="decimal"/>
      <w:lvlText w:val="%1."/>
      <w:lvlJc w:val="left"/>
      <w:pPr>
        <w:ind w:left="720" w:hanging="360"/>
      </w:pPr>
    </w:lvl>
    <w:lvl w:ilvl="1" w:tplc="781C6060">
      <w:start w:val="1"/>
      <w:numFmt w:val="lowerLetter"/>
      <w:lvlText w:val="%2."/>
      <w:lvlJc w:val="left"/>
      <w:pPr>
        <w:ind w:left="1440" w:hanging="360"/>
      </w:pPr>
    </w:lvl>
    <w:lvl w:ilvl="2" w:tplc="A69E90D4">
      <w:start w:val="1"/>
      <w:numFmt w:val="lowerRoman"/>
      <w:lvlText w:val="%3."/>
      <w:lvlJc w:val="right"/>
      <w:pPr>
        <w:ind w:left="2160" w:hanging="180"/>
      </w:pPr>
    </w:lvl>
    <w:lvl w:ilvl="3" w:tplc="BAA27926">
      <w:start w:val="1"/>
      <w:numFmt w:val="decimal"/>
      <w:lvlText w:val="%4."/>
      <w:lvlJc w:val="left"/>
      <w:pPr>
        <w:ind w:left="2880" w:hanging="360"/>
      </w:pPr>
    </w:lvl>
    <w:lvl w:ilvl="4" w:tplc="45C27A2A">
      <w:start w:val="1"/>
      <w:numFmt w:val="lowerLetter"/>
      <w:lvlText w:val="%5."/>
      <w:lvlJc w:val="left"/>
      <w:pPr>
        <w:ind w:left="3600" w:hanging="360"/>
      </w:pPr>
    </w:lvl>
    <w:lvl w:ilvl="5" w:tplc="23A61E5C">
      <w:start w:val="1"/>
      <w:numFmt w:val="lowerRoman"/>
      <w:lvlText w:val="%6."/>
      <w:lvlJc w:val="right"/>
      <w:pPr>
        <w:ind w:left="4320" w:hanging="180"/>
      </w:pPr>
    </w:lvl>
    <w:lvl w:ilvl="6" w:tplc="F7C4C848">
      <w:start w:val="1"/>
      <w:numFmt w:val="decimal"/>
      <w:lvlText w:val="%7."/>
      <w:lvlJc w:val="left"/>
      <w:pPr>
        <w:ind w:left="5040" w:hanging="360"/>
      </w:pPr>
    </w:lvl>
    <w:lvl w:ilvl="7" w:tplc="F244D434">
      <w:start w:val="1"/>
      <w:numFmt w:val="lowerLetter"/>
      <w:lvlText w:val="%8."/>
      <w:lvlJc w:val="left"/>
      <w:pPr>
        <w:ind w:left="5760" w:hanging="360"/>
      </w:pPr>
    </w:lvl>
    <w:lvl w:ilvl="8" w:tplc="68FA9948">
      <w:start w:val="1"/>
      <w:numFmt w:val="lowerRoman"/>
      <w:lvlText w:val="%9."/>
      <w:lvlJc w:val="right"/>
      <w:pPr>
        <w:ind w:left="6480" w:hanging="180"/>
      </w:pPr>
    </w:lvl>
  </w:abstractNum>
  <w:abstractNum w:abstractNumId="15" w15:restartNumberingAfterBreak="0">
    <w:nsid w:val="19DE04D6"/>
    <w:multiLevelType w:val="hybridMultilevel"/>
    <w:tmpl w:val="B4081064"/>
    <w:lvl w:ilvl="0" w:tplc="213A2442">
      <w:start w:val="1"/>
      <w:numFmt w:val="upp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1FC74A72"/>
    <w:multiLevelType w:val="multilevel"/>
    <w:tmpl w:val="00D69272"/>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008F62E"/>
    <w:multiLevelType w:val="hybridMultilevel"/>
    <w:tmpl w:val="F3DAA9B4"/>
    <w:lvl w:ilvl="0" w:tplc="044AF794">
      <w:start w:val="1"/>
      <w:numFmt w:val="upperRoman"/>
      <w:lvlText w:val="%1."/>
      <w:lvlJc w:val="left"/>
      <w:pPr>
        <w:ind w:left="720" w:hanging="360"/>
      </w:pPr>
    </w:lvl>
    <w:lvl w:ilvl="1" w:tplc="AFFCEA16">
      <w:start w:val="1"/>
      <w:numFmt w:val="lowerLetter"/>
      <w:lvlText w:val="%2."/>
      <w:lvlJc w:val="left"/>
      <w:pPr>
        <w:ind w:left="1440" w:hanging="360"/>
      </w:pPr>
    </w:lvl>
    <w:lvl w:ilvl="2" w:tplc="F6387660">
      <w:start w:val="1"/>
      <w:numFmt w:val="lowerRoman"/>
      <w:lvlText w:val="%3."/>
      <w:lvlJc w:val="right"/>
      <w:pPr>
        <w:ind w:left="2160" w:hanging="180"/>
      </w:pPr>
    </w:lvl>
    <w:lvl w:ilvl="3" w:tplc="A264718A">
      <w:start w:val="1"/>
      <w:numFmt w:val="decimal"/>
      <w:lvlText w:val="%4."/>
      <w:lvlJc w:val="left"/>
      <w:pPr>
        <w:ind w:left="2880" w:hanging="360"/>
      </w:pPr>
    </w:lvl>
    <w:lvl w:ilvl="4" w:tplc="163C844C">
      <w:start w:val="1"/>
      <w:numFmt w:val="lowerLetter"/>
      <w:lvlText w:val="%5."/>
      <w:lvlJc w:val="left"/>
      <w:pPr>
        <w:ind w:left="3600" w:hanging="360"/>
      </w:pPr>
    </w:lvl>
    <w:lvl w:ilvl="5" w:tplc="C30E8368">
      <w:start w:val="1"/>
      <w:numFmt w:val="lowerRoman"/>
      <w:lvlText w:val="%6."/>
      <w:lvlJc w:val="right"/>
      <w:pPr>
        <w:ind w:left="4320" w:hanging="180"/>
      </w:pPr>
    </w:lvl>
    <w:lvl w:ilvl="6" w:tplc="CFCC5828">
      <w:start w:val="1"/>
      <w:numFmt w:val="decimal"/>
      <w:lvlText w:val="%7."/>
      <w:lvlJc w:val="left"/>
      <w:pPr>
        <w:ind w:left="5040" w:hanging="360"/>
      </w:pPr>
    </w:lvl>
    <w:lvl w:ilvl="7" w:tplc="867CB68A">
      <w:start w:val="1"/>
      <w:numFmt w:val="lowerLetter"/>
      <w:lvlText w:val="%8."/>
      <w:lvlJc w:val="left"/>
      <w:pPr>
        <w:ind w:left="5760" w:hanging="360"/>
      </w:pPr>
    </w:lvl>
    <w:lvl w:ilvl="8" w:tplc="5386C168">
      <w:start w:val="1"/>
      <w:numFmt w:val="lowerRoman"/>
      <w:lvlText w:val="%9."/>
      <w:lvlJc w:val="right"/>
      <w:pPr>
        <w:ind w:left="6480" w:hanging="180"/>
      </w:pPr>
    </w:lvl>
  </w:abstractNum>
  <w:abstractNum w:abstractNumId="18" w15:restartNumberingAfterBreak="0">
    <w:nsid w:val="224C7E6C"/>
    <w:multiLevelType w:val="multilevel"/>
    <w:tmpl w:val="B86690BE"/>
    <w:lvl w:ilvl="0">
      <w:start w:val="4"/>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9" w15:restartNumberingAfterBreak="0">
    <w:nsid w:val="243C48C4"/>
    <w:multiLevelType w:val="hybridMultilevel"/>
    <w:tmpl w:val="37EA5A46"/>
    <w:lvl w:ilvl="0" w:tplc="E0E2019C">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66662B0"/>
    <w:multiLevelType w:val="hybridMultilevel"/>
    <w:tmpl w:val="C6425372"/>
    <w:lvl w:ilvl="0" w:tplc="9B1AA92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7E52612"/>
    <w:multiLevelType w:val="hybridMultilevel"/>
    <w:tmpl w:val="A3E65450"/>
    <w:lvl w:ilvl="0" w:tplc="BC44231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95F552A"/>
    <w:multiLevelType w:val="hybridMultilevel"/>
    <w:tmpl w:val="FCA88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1F7348"/>
    <w:multiLevelType w:val="hybridMultilevel"/>
    <w:tmpl w:val="B484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751B34"/>
    <w:multiLevelType w:val="hybridMultilevel"/>
    <w:tmpl w:val="0A1C45DA"/>
    <w:lvl w:ilvl="0" w:tplc="96D25F6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4A609CF"/>
    <w:multiLevelType w:val="hybridMultilevel"/>
    <w:tmpl w:val="CE0C41B4"/>
    <w:lvl w:ilvl="0" w:tplc="A97A2200">
      <w:start w:val="1"/>
      <w:numFmt w:val="upperLetter"/>
      <w:lvlText w:val="%1."/>
      <w:lvlJc w:val="left"/>
      <w:pPr>
        <w:ind w:left="450" w:hanging="45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3558F205"/>
    <w:multiLevelType w:val="hybridMultilevel"/>
    <w:tmpl w:val="7638C496"/>
    <w:lvl w:ilvl="0" w:tplc="604CABEE">
      <w:start w:val="1"/>
      <w:numFmt w:val="bullet"/>
      <w:lvlText w:val=""/>
      <w:lvlJc w:val="left"/>
      <w:pPr>
        <w:ind w:left="720" w:hanging="360"/>
      </w:pPr>
      <w:rPr>
        <w:rFonts w:ascii="Symbol" w:hAnsi="Symbol" w:hint="default"/>
      </w:rPr>
    </w:lvl>
    <w:lvl w:ilvl="1" w:tplc="7840CAFE">
      <w:start w:val="1"/>
      <w:numFmt w:val="bullet"/>
      <w:lvlText w:val="o"/>
      <w:lvlJc w:val="left"/>
      <w:pPr>
        <w:ind w:left="1440" w:hanging="360"/>
      </w:pPr>
      <w:rPr>
        <w:rFonts w:ascii="Courier New" w:hAnsi="Courier New" w:hint="default"/>
      </w:rPr>
    </w:lvl>
    <w:lvl w:ilvl="2" w:tplc="13D424FA">
      <w:start w:val="1"/>
      <w:numFmt w:val="bullet"/>
      <w:lvlText w:val=""/>
      <w:lvlJc w:val="left"/>
      <w:pPr>
        <w:ind w:left="2160" w:hanging="360"/>
      </w:pPr>
      <w:rPr>
        <w:rFonts w:ascii="Wingdings" w:hAnsi="Wingdings" w:hint="default"/>
      </w:rPr>
    </w:lvl>
    <w:lvl w:ilvl="3" w:tplc="FBEC5032">
      <w:start w:val="1"/>
      <w:numFmt w:val="bullet"/>
      <w:lvlText w:val=""/>
      <w:lvlJc w:val="left"/>
      <w:pPr>
        <w:ind w:left="2880" w:hanging="360"/>
      </w:pPr>
      <w:rPr>
        <w:rFonts w:ascii="Symbol" w:hAnsi="Symbol" w:hint="default"/>
      </w:rPr>
    </w:lvl>
    <w:lvl w:ilvl="4" w:tplc="E808FF8E">
      <w:start w:val="1"/>
      <w:numFmt w:val="bullet"/>
      <w:lvlText w:val="o"/>
      <w:lvlJc w:val="left"/>
      <w:pPr>
        <w:ind w:left="3600" w:hanging="360"/>
      </w:pPr>
      <w:rPr>
        <w:rFonts w:ascii="Courier New" w:hAnsi="Courier New" w:hint="default"/>
      </w:rPr>
    </w:lvl>
    <w:lvl w:ilvl="5" w:tplc="A61C2F7E">
      <w:start w:val="1"/>
      <w:numFmt w:val="bullet"/>
      <w:lvlText w:val=""/>
      <w:lvlJc w:val="left"/>
      <w:pPr>
        <w:ind w:left="4320" w:hanging="360"/>
      </w:pPr>
      <w:rPr>
        <w:rFonts w:ascii="Wingdings" w:hAnsi="Wingdings" w:hint="default"/>
      </w:rPr>
    </w:lvl>
    <w:lvl w:ilvl="6" w:tplc="44D2AE04">
      <w:start w:val="1"/>
      <w:numFmt w:val="bullet"/>
      <w:lvlText w:val=""/>
      <w:lvlJc w:val="left"/>
      <w:pPr>
        <w:ind w:left="5040" w:hanging="360"/>
      </w:pPr>
      <w:rPr>
        <w:rFonts w:ascii="Symbol" w:hAnsi="Symbol" w:hint="default"/>
      </w:rPr>
    </w:lvl>
    <w:lvl w:ilvl="7" w:tplc="52BE9EDA">
      <w:start w:val="1"/>
      <w:numFmt w:val="bullet"/>
      <w:lvlText w:val="o"/>
      <w:lvlJc w:val="left"/>
      <w:pPr>
        <w:ind w:left="5760" w:hanging="360"/>
      </w:pPr>
      <w:rPr>
        <w:rFonts w:ascii="Courier New" w:hAnsi="Courier New" w:hint="default"/>
      </w:rPr>
    </w:lvl>
    <w:lvl w:ilvl="8" w:tplc="8514F11E">
      <w:start w:val="1"/>
      <w:numFmt w:val="bullet"/>
      <w:lvlText w:val=""/>
      <w:lvlJc w:val="left"/>
      <w:pPr>
        <w:ind w:left="6480" w:hanging="360"/>
      </w:pPr>
      <w:rPr>
        <w:rFonts w:ascii="Wingdings" w:hAnsi="Wingdings" w:hint="default"/>
      </w:rPr>
    </w:lvl>
  </w:abstractNum>
  <w:abstractNum w:abstractNumId="27" w15:restartNumberingAfterBreak="0">
    <w:nsid w:val="36552258"/>
    <w:multiLevelType w:val="hybridMultilevel"/>
    <w:tmpl w:val="724A0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69B833B"/>
    <w:multiLevelType w:val="hybridMultilevel"/>
    <w:tmpl w:val="F9526924"/>
    <w:lvl w:ilvl="0" w:tplc="0F2089F8">
      <w:start w:val="1"/>
      <w:numFmt w:val="bullet"/>
      <w:lvlText w:val=""/>
      <w:lvlJc w:val="left"/>
      <w:pPr>
        <w:ind w:left="720" w:hanging="360"/>
      </w:pPr>
      <w:rPr>
        <w:rFonts w:ascii="Symbol" w:hAnsi="Symbol" w:hint="default"/>
      </w:rPr>
    </w:lvl>
    <w:lvl w:ilvl="1" w:tplc="5B12349A">
      <w:start w:val="1"/>
      <w:numFmt w:val="bullet"/>
      <w:lvlText w:val="o"/>
      <w:lvlJc w:val="left"/>
      <w:pPr>
        <w:ind w:left="1440" w:hanging="360"/>
      </w:pPr>
      <w:rPr>
        <w:rFonts w:ascii="Courier New" w:hAnsi="Courier New" w:hint="default"/>
      </w:rPr>
    </w:lvl>
    <w:lvl w:ilvl="2" w:tplc="435C6ED6">
      <w:start w:val="1"/>
      <w:numFmt w:val="bullet"/>
      <w:lvlText w:val=""/>
      <w:lvlJc w:val="left"/>
      <w:pPr>
        <w:ind w:left="2160" w:hanging="360"/>
      </w:pPr>
      <w:rPr>
        <w:rFonts w:ascii="Wingdings" w:hAnsi="Wingdings" w:hint="default"/>
      </w:rPr>
    </w:lvl>
    <w:lvl w:ilvl="3" w:tplc="7B4453D8">
      <w:start w:val="1"/>
      <w:numFmt w:val="bullet"/>
      <w:lvlText w:val=""/>
      <w:lvlJc w:val="left"/>
      <w:pPr>
        <w:ind w:left="2880" w:hanging="360"/>
      </w:pPr>
      <w:rPr>
        <w:rFonts w:ascii="Symbol" w:hAnsi="Symbol" w:hint="default"/>
      </w:rPr>
    </w:lvl>
    <w:lvl w:ilvl="4" w:tplc="DD7A2EB4">
      <w:start w:val="1"/>
      <w:numFmt w:val="bullet"/>
      <w:lvlText w:val="o"/>
      <w:lvlJc w:val="left"/>
      <w:pPr>
        <w:ind w:left="3600" w:hanging="360"/>
      </w:pPr>
      <w:rPr>
        <w:rFonts w:ascii="Courier New" w:hAnsi="Courier New" w:hint="default"/>
      </w:rPr>
    </w:lvl>
    <w:lvl w:ilvl="5" w:tplc="F65859B6">
      <w:start w:val="1"/>
      <w:numFmt w:val="bullet"/>
      <w:lvlText w:val=""/>
      <w:lvlJc w:val="left"/>
      <w:pPr>
        <w:ind w:left="4320" w:hanging="360"/>
      </w:pPr>
      <w:rPr>
        <w:rFonts w:ascii="Wingdings" w:hAnsi="Wingdings" w:hint="default"/>
      </w:rPr>
    </w:lvl>
    <w:lvl w:ilvl="6" w:tplc="0CA6A720">
      <w:start w:val="1"/>
      <w:numFmt w:val="bullet"/>
      <w:lvlText w:val=""/>
      <w:lvlJc w:val="left"/>
      <w:pPr>
        <w:ind w:left="5040" w:hanging="360"/>
      </w:pPr>
      <w:rPr>
        <w:rFonts w:ascii="Symbol" w:hAnsi="Symbol" w:hint="default"/>
      </w:rPr>
    </w:lvl>
    <w:lvl w:ilvl="7" w:tplc="E898D520">
      <w:start w:val="1"/>
      <w:numFmt w:val="bullet"/>
      <w:lvlText w:val="o"/>
      <w:lvlJc w:val="left"/>
      <w:pPr>
        <w:ind w:left="5760" w:hanging="360"/>
      </w:pPr>
      <w:rPr>
        <w:rFonts w:ascii="Courier New" w:hAnsi="Courier New" w:hint="default"/>
      </w:rPr>
    </w:lvl>
    <w:lvl w:ilvl="8" w:tplc="EEC81356">
      <w:start w:val="1"/>
      <w:numFmt w:val="bullet"/>
      <w:lvlText w:val=""/>
      <w:lvlJc w:val="left"/>
      <w:pPr>
        <w:ind w:left="6480" w:hanging="360"/>
      </w:pPr>
      <w:rPr>
        <w:rFonts w:ascii="Wingdings" w:hAnsi="Wingdings" w:hint="default"/>
      </w:rPr>
    </w:lvl>
  </w:abstractNum>
  <w:abstractNum w:abstractNumId="29" w15:restartNumberingAfterBreak="0">
    <w:nsid w:val="380E2273"/>
    <w:multiLevelType w:val="hybridMultilevel"/>
    <w:tmpl w:val="22743884"/>
    <w:lvl w:ilvl="0" w:tplc="A9CEB2A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A591E9C"/>
    <w:multiLevelType w:val="hybridMultilevel"/>
    <w:tmpl w:val="F6501D56"/>
    <w:lvl w:ilvl="0" w:tplc="DCB6B310">
      <w:start w:val="1"/>
      <w:numFmt w:val="upperLetter"/>
      <w:lvlText w:val="%1)"/>
      <w:lvlJc w:val="left"/>
      <w:pPr>
        <w:ind w:left="720" w:hanging="360"/>
      </w:pPr>
      <w:rPr>
        <w:rFonts w:eastAsia="Arial MT"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EA62CB2"/>
    <w:multiLevelType w:val="hybridMultilevel"/>
    <w:tmpl w:val="E1B2E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14A7E9A"/>
    <w:multiLevelType w:val="hybridMultilevel"/>
    <w:tmpl w:val="41B63AC8"/>
    <w:lvl w:ilvl="0" w:tplc="31DAE9B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2D53A7F"/>
    <w:multiLevelType w:val="multilevel"/>
    <w:tmpl w:val="47C60384"/>
    <w:lvl w:ilvl="0">
      <w:start w:val="1"/>
      <w:numFmt w:val="upperRoman"/>
      <w:lvlText w:val="%1."/>
      <w:lvlJc w:val="right"/>
      <w:pPr>
        <w:ind w:left="720" w:hanging="360"/>
      </w:pPr>
      <w:rPr>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51F74F0"/>
    <w:multiLevelType w:val="multilevel"/>
    <w:tmpl w:val="F1ECB3C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83F6179"/>
    <w:multiLevelType w:val="hybridMultilevel"/>
    <w:tmpl w:val="7598C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F26D6A"/>
    <w:multiLevelType w:val="hybridMultilevel"/>
    <w:tmpl w:val="F14202DC"/>
    <w:lvl w:ilvl="0" w:tplc="121ABA2C">
      <w:start w:val="1"/>
      <w:numFmt w:val="bullet"/>
      <w:lvlText w:val=""/>
      <w:lvlJc w:val="left"/>
      <w:pPr>
        <w:ind w:left="720" w:hanging="360"/>
      </w:pPr>
      <w:rPr>
        <w:rFonts w:ascii="Symbol" w:eastAsiaTheme="minorHAnsi" w:hAnsi="Symbol" w:cs="Arial" w:hint="default"/>
      </w:rPr>
    </w:lvl>
    <w:lvl w:ilvl="1" w:tplc="58401248">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B2624F0"/>
    <w:multiLevelType w:val="hybridMultilevel"/>
    <w:tmpl w:val="D304B92C"/>
    <w:lvl w:ilvl="0" w:tplc="3BA457A2">
      <w:start w:val="1"/>
      <w:numFmt w:val="bullet"/>
      <w:lvlText w:val=""/>
      <w:lvlJc w:val="left"/>
      <w:pPr>
        <w:ind w:left="720" w:hanging="360"/>
      </w:pPr>
      <w:rPr>
        <w:rFonts w:ascii="Symbol" w:hAnsi="Symbol" w:hint="default"/>
      </w:rPr>
    </w:lvl>
    <w:lvl w:ilvl="1" w:tplc="72F8F426">
      <w:start w:val="1"/>
      <w:numFmt w:val="bullet"/>
      <w:lvlText w:val="o"/>
      <w:lvlJc w:val="left"/>
      <w:pPr>
        <w:ind w:left="1440" w:hanging="360"/>
      </w:pPr>
      <w:rPr>
        <w:rFonts w:ascii="Courier New" w:hAnsi="Courier New" w:hint="default"/>
      </w:rPr>
    </w:lvl>
    <w:lvl w:ilvl="2" w:tplc="F1701A66">
      <w:start w:val="1"/>
      <w:numFmt w:val="bullet"/>
      <w:lvlText w:val=""/>
      <w:lvlJc w:val="left"/>
      <w:pPr>
        <w:ind w:left="2160" w:hanging="360"/>
      </w:pPr>
      <w:rPr>
        <w:rFonts w:ascii="Wingdings" w:hAnsi="Wingdings" w:hint="default"/>
      </w:rPr>
    </w:lvl>
    <w:lvl w:ilvl="3" w:tplc="20B66700">
      <w:start w:val="1"/>
      <w:numFmt w:val="bullet"/>
      <w:lvlText w:val=""/>
      <w:lvlJc w:val="left"/>
      <w:pPr>
        <w:ind w:left="2880" w:hanging="360"/>
      </w:pPr>
      <w:rPr>
        <w:rFonts w:ascii="Symbol" w:hAnsi="Symbol" w:hint="default"/>
      </w:rPr>
    </w:lvl>
    <w:lvl w:ilvl="4" w:tplc="F16C61DC">
      <w:start w:val="1"/>
      <w:numFmt w:val="bullet"/>
      <w:lvlText w:val="o"/>
      <w:lvlJc w:val="left"/>
      <w:pPr>
        <w:ind w:left="3600" w:hanging="360"/>
      </w:pPr>
      <w:rPr>
        <w:rFonts w:ascii="Courier New" w:hAnsi="Courier New" w:hint="default"/>
      </w:rPr>
    </w:lvl>
    <w:lvl w:ilvl="5" w:tplc="C2F274B2">
      <w:start w:val="1"/>
      <w:numFmt w:val="bullet"/>
      <w:lvlText w:val=""/>
      <w:lvlJc w:val="left"/>
      <w:pPr>
        <w:ind w:left="4320" w:hanging="360"/>
      </w:pPr>
      <w:rPr>
        <w:rFonts w:ascii="Wingdings" w:hAnsi="Wingdings" w:hint="default"/>
      </w:rPr>
    </w:lvl>
    <w:lvl w:ilvl="6" w:tplc="4944086C">
      <w:start w:val="1"/>
      <w:numFmt w:val="bullet"/>
      <w:lvlText w:val=""/>
      <w:lvlJc w:val="left"/>
      <w:pPr>
        <w:ind w:left="5040" w:hanging="360"/>
      </w:pPr>
      <w:rPr>
        <w:rFonts w:ascii="Symbol" w:hAnsi="Symbol" w:hint="default"/>
      </w:rPr>
    </w:lvl>
    <w:lvl w:ilvl="7" w:tplc="774AE5D2">
      <w:start w:val="1"/>
      <w:numFmt w:val="bullet"/>
      <w:lvlText w:val="o"/>
      <w:lvlJc w:val="left"/>
      <w:pPr>
        <w:ind w:left="5760" w:hanging="360"/>
      </w:pPr>
      <w:rPr>
        <w:rFonts w:ascii="Courier New" w:hAnsi="Courier New" w:hint="default"/>
      </w:rPr>
    </w:lvl>
    <w:lvl w:ilvl="8" w:tplc="24FAF9E4">
      <w:start w:val="1"/>
      <w:numFmt w:val="bullet"/>
      <w:lvlText w:val=""/>
      <w:lvlJc w:val="left"/>
      <w:pPr>
        <w:ind w:left="6480" w:hanging="360"/>
      </w:pPr>
      <w:rPr>
        <w:rFonts w:ascii="Wingdings" w:hAnsi="Wingdings" w:hint="default"/>
      </w:rPr>
    </w:lvl>
  </w:abstractNum>
  <w:abstractNum w:abstractNumId="38" w15:restartNumberingAfterBreak="0">
    <w:nsid w:val="4CE66AE6"/>
    <w:multiLevelType w:val="multilevel"/>
    <w:tmpl w:val="CA909E38"/>
    <w:lvl w:ilvl="0">
      <w:start w:val="1"/>
      <w:numFmt w:val="upperRoman"/>
      <w:lvlText w:val="%1."/>
      <w:lvlJc w:val="left"/>
      <w:pPr>
        <w:ind w:left="702"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16" w:hanging="1080"/>
      </w:pPr>
      <w:rPr>
        <w:rFonts w:hint="default"/>
      </w:rPr>
    </w:lvl>
    <w:lvl w:ilvl="4">
      <w:start w:val="1"/>
      <w:numFmt w:val="decimal"/>
      <w:isLgl/>
      <w:lvlText w:val="%1.%2.%3.%4.%5."/>
      <w:lvlJc w:val="left"/>
      <w:pPr>
        <w:ind w:left="1134" w:hanging="1080"/>
      </w:pPr>
      <w:rPr>
        <w:rFonts w:hint="default"/>
      </w:rPr>
    </w:lvl>
    <w:lvl w:ilvl="5">
      <w:start w:val="1"/>
      <w:numFmt w:val="decimal"/>
      <w:isLgl/>
      <w:lvlText w:val="%1.%2.%3.%4.%5.%6."/>
      <w:lvlJc w:val="left"/>
      <w:pPr>
        <w:ind w:left="1512"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908" w:hanging="1800"/>
      </w:pPr>
      <w:rPr>
        <w:rFonts w:hint="default"/>
      </w:rPr>
    </w:lvl>
    <w:lvl w:ilvl="8">
      <w:start w:val="1"/>
      <w:numFmt w:val="decimal"/>
      <w:isLgl/>
      <w:lvlText w:val="%1.%2.%3.%4.%5.%6.%7.%8.%9."/>
      <w:lvlJc w:val="left"/>
      <w:pPr>
        <w:ind w:left="1926" w:hanging="1800"/>
      </w:pPr>
      <w:rPr>
        <w:rFonts w:hint="default"/>
      </w:rPr>
    </w:lvl>
  </w:abstractNum>
  <w:abstractNum w:abstractNumId="39" w15:restartNumberingAfterBreak="0">
    <w:nsid w:val="4E554A47"/>
    <w:multiLevelType w:val="hybridMultilevel"/>
    <w:tmpl w:val="C1C67074"/>
    <w:lvl w:ilvl="0" w:tplc="5C56CA70">
      <w:start w:val="1"/>
      <w:numFmt w:val="decimal"/>
      <w:lvlText w:val="%1."/>
      <w:lvlJc w:val="left"/>
      <w:pPr>
        <w:ind w:left="664" w:hanging="380"/>
      </w:pPr>
      <w:rPr>
        <w:rFonts w:eastAsia="Calibri"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0" w15:restartNumberingAfterBreak="0">
    <w:nsid w:val="4E7938FB"/>
    <w:multiLevelType w:val="hybridMultilevel"/>
    <w:tmpl w:val="FB664586"/>
    <w:lvl w:ilvl="0" w:tplc="AE800B3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4EF43A53"/>
    <w:multiLevelType w:val="hybridMultilevel"/>
    <w:tmpl w:val="62DC2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F687C91"/>
    <w:multiLevelType w:val="hybridMultilevel"/>
    <w:tmpl w:val="49300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F81B7A5"/>
    <w:multiLevelType w:val="hybridMultilevel"/>
    <w:tmpl w:val="9184EC18"/>
    <w:lvl w:ilvl="0" w:tplc="0F324BA0">
      <w:start w:val="1"/>
      <w:numFmt w:val="bullet"/>
      <w:lvlText w:val=""/>
      <w:lvlJc w:val="left"/>
      <w:pPr>
        <w:ind w:left="720" w:hanging="360"/>
      </w:pPr>
      <w:rPr>
        <w:rFonts w:ascii="Symbol" w:hAnsi="Symbol" w:hint="default"/>
      </w:rPr>
    </w:lvl>
    <w:lvl w:ilvl="1" w:tplc="B4AC9B88">
      <w:start w:val="1"/>
      <w:numFmt w:val="bullet"/>
      <w:lvlText w:val="o"/>
      <w:lvlJc w:val="left"/>
      <w:pPr>
        <w:ind w:left="1440" w:hanging="360"/>
      </w:pPr>
      <w:rPr>
        <w:rFonts w:ascii="Courier New" w:hAnsi="Courier New" w:hint="default"/>
      </w:rPr>
    </w:lvl>
    <w:lvl w:ilvl="2" w:tplc="36408CAA">
      <w:start w:val="1"/>
      <w:numFmt w:val="bullet"/>
      <w:lvlText w:val=""/>
      <w:lvlJc w:val="left"/>
      <w:pPr>
        <w:ind w:left="2160" w:hanging="360"/>
      </w:pPr>
      <w:rPr>
        <w:rFonts w:ascii="Wingdings" w:hAnsi="Wingdings" w:hint="default"/>
      </w:rPr>
    </w:lvl>
    <w:lvl w:ilvl="3" w:tplc="FF40D9AE">
      <w:start w:val="1"/>
      <w:numFmt w:val="bullet"/>
      <w:lvlText w:val=""/>
      <w:lvlJc w:val="left"/>
      <w:pPr>
        <w:ind w:left="2880" w:hanging="360"/>
      </w:pPr>
      <w:rPr>
        <w:rFonts w:ascii="Symbol" w:hAnsi="Symbol" w:hint="default"/>
      </w:rPr>
    </w:lvl>
    <w:lvl w:ilvl="4" w:tplc="64B4C95C">
      <w:start w:val="1"/>
      <w:numFmt w:val="bullet"/>
      <w:lvlText w:val="o"/>
      <w:lvlJc w:val="left"/>
      <w:pPr>
        <w:ind w:left="3600" w:hanging="360"/>
      </w:pPr>
      <w:rPr>
        <w:rFonts w:ascii="Courier New" w:hAnsi="Courier New" w:hint="default"/>
      </w:rPr>
    </w:lvl>
    <w:lvl w:ilvl="5" w:tplc="56E299DA">
      <w:start w:val="1"/>
      <w:numFmt w:val="bullet"/>
      <w:lvlText w:val=""/>
      <w:lvlJc w:val="left"/>
      <w:pPr>
        <w:ind w:left="4320" w:hanging="360"/>
      </w:pPr>
      <w:rPr>
        <w:rFonts w:ascii="Wingdings" w:hAnsi="Wingdings" w:hint="default"/>
      </w:rPr>
    </w:lvl>
    <w:lvl w:ilvl="6" w:tplc="BDE6C1FA">
      <w:start w:val="1"/>
      <w:numFmt w:val="bullet"/>
      <w:lvlText w:val=""/>
      <w:lvlJc w:val="left"/>
      <w:pPr>
        <w:ind w:left="5040" w:hanging="360"/>
      </w:pPr>
      <w:rPr>
        <w:rFonts w:ascii="Symbol" w:hAnsi="Symbol" w:hint="default"/>
      </w:rPr>
    </w:lvl>
    <w:lvl w:ilvl="7" w:tplc="42DC7FD4">
      <w:start w:val="1"/>
      <w:numFmt w:val="bullet"/>
      <w:lvlText w:val="o"/>
      <w:lvlJc w:val="left"/>
      <w:pPr>
        <w:ind w:left="5760" w:hanging="360"/>
      </w:pPr>
      <w:rPr>
        <w:rFonts w:ascii="Courier New" w:hAnsi="Courier New" w:hint="default"/>
      </w:rPr>
    </w:lvl>
    <w:lvl w:ilvl="8" w:tplc="72E42A66">
      <w:start w:val="1"/>
      <w:numFmt w:val="bullet"/>
      <w:lvlText w:val=""/>
      <w:lvlJc w:val="left"/>
      <w:pPr>
        <w:ind w:left="6480" w:hanging="360"/>
      </w:pPr>
      <w:rPr>
        <w:rFonts w:ascii="Wingdings" w:hAnsi="Wingdings" w:hint="default"/>
      </w:rPr>
    </w:lvl>
  </w:abstractNum>
  <w:abstractNum w:abstractNumId="44" w15:restartNumberingAfterBreak="0">
    <w:nsid w:val="50602CE0"/>
    <w:multiLevelType w:val="hybridMultilevel"/>
    <w:tmpl w:val="B60EEBC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5" w15:restartNumberingAfterBreak="0">
    <w:nsid w:val="593F98B9"/>
    <w:multiLevelType w:val="hybridMultilevel"/>
    <w:tmpl w:val="9A44AB0E"/>
    <w:lvl w:ilvl="0" w:tplc="B600B196">
      <w:start w:val="1"/>
      <w:numFmt w:val="bullet"/>
      <w:lvlText w:val=""/>
      <w:lvlJc w:val="left"/>
      <w:pPr>
        <w:ind w:left="720" w:hanging="360"/>
      </w:pPr>
      <w:rPr>
        <w:rFonts w:ascii="Symbol" w:hAnsi="Symbol" w:hint="default"/>
      </w:rPr>
    </w:lvl>
    <w:lvl w:ilvl="1" w:tplc="603E7E10">
      <w:start w:val="1"/>
      <w:numFmt w:val="bullet"/>
      <w:lvlText w:val="o"/>
      <w:lvlJc w:val="left"/>
      <w:pPr>
        <w:ind w:left="1440" w:hanging="360"/>
      </w:pPr>
      <w:rPr>
        <w:rFonts w:ascii="Courier New" w:hAnsi="Courier New" w:hint="default"/>
      </w:rPr>
    </w:lvl>
    <w:lvl w:ilvl="2" w:tplc="964A0ED2">
      <w:start w:val="1"/>
      <w:numFmt w:val="bullet"/>
      <w:lvlText w:val=""/>
      <w:lvlJc w:val="left"/>
      <w:pPr>
        <w:ind w:left="2160" w:hanging="360"/>
      </w:pPr>
      <w:rPr>
        <w:rFonts w:ascii="Wingdings" w:hAnsi="Wingdings" w:hint="default"/>
      </w:rPr>
    </w:lvl>
    <w:lvl w:ilvl="3" w:tplc="F56CD4FE">
      <w:start w:val="1"/>
      <w:numFmt w:val="bullet"/>
      <w:lvlText w:val=""/>
      <w:lvlJc w:val="left"/>
      <w:pPr>
        <w:ind w:left="2880" w:hanging="360"/>
      </w:pPr>
      <w:rPr>
        <w:rFonts w:ascii="Symbol" w:hAnsi="Symbol" w:hint="default"/>
      </w:rPr>
    </w:lvl>
    <w:lvl w:ilvl="4" w:tplc="A2BEDFA0">
      <w:start w:val="1"/>
      <w:numFmt w:val="bullet"/>
      <w:lvlText w:val="o"/>
      <w:lvlJc w:val="left"/>
      <w:pPr>
        <w:ind w:left="3600" w:hanging="360"/>
      </w:pPr>
      <w:rPr>
        <w:rFonts w:ascii="Courier New" w:hAnsi="Courier New" w:hint="default"/>
      </w:rPr>
    </w:lvl>
    <w:lvl w:ilvl="5" w:tplc="7ADE389E">
      <w:start w:val="1"/>
      <w:numFmt w:val="bullet"/>
      <w:lvlText w:val=""/>
      <w:lvlJc w:val="left"/>
      <w:pPr>
        <w:ind w:left="4320" w:hanging="360"/>
      </w:pPr>
      <w:rPr>
        <w:rFonts w:ascii="Wingdings" w:hAnsi="Wingdings" w:hint="default"/>
      </w:rPr>
    </w:lvl>
    <w:lvl w:ilvl="6" w:tplc="666CC62E">
      <w:start w:val="1"/>
      <w:numFmt w:val="bullet"/>
      <w:lvlText w:val=""/>
      <w:lvlJc w:val="left"/>
      <w:pPr>
        <w:ind w:left="5040" w:hanging="360"/>
      </w:pPr>
      <w:rPr>
        <w:rFonts w:ascii="Symbol" w:hAnsi="Symbol" w:hint="default"/>
      </w:rPr>
    </w:lvl>
    <w:lvl w:ilvl="7" w:tplc="55FCFB0E">
      <w:start w:val="1"/>
      <w:numFmt w:val="bullet"/>
      <w:lvlText w:val="o"/>
      <w:lvlJc w:val="left"/>
      <w:pPr>
        <w:ind w:left="5760" w:hanging="360"/>
      </w:pPr>
      <w:rPr>
        <w:rFonts w:ascii="Courier New" w:hAnsi="Courier New" w:hint="default"/>
      </w:rPr>
    </w:lvl>
    <w:lvl w:ilvl="8" w:tplc="D4A6664C">
      <w:start w:val="1"/>
      <w:numFmt w:val="bullet"/>
      <w:lvlText w:val=""/>
      <w:lvlJc w:val="left"/>
      <w:pPr>
        <w:ind w:left="6480" w:hanging="360"/>
      </w:pPr>
      <w:rPr>
        <w:rFonts w:ascii="Wingdings" w:hAnsi="Wingdings" w:hint="default"/>
      </w:rPr>
    </w:lvl>
  </w:abstractNum>
  <w:abstractNum w:abstractNumId="46" w15:restartNumberingAfterBreak="0">
    <w:nsid w:val="5B663BDB"/>
    <w:multiLevelType w:val="hybridMultilevel"/>
    <w:tmpl w:val="02D030E8"/>
    <w:lvl w:ilvl="0" w:tplc="B66010E4">
      <w:start w:val="1"/>
      <w:numFmt w:val="upperRoman"/>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47" w15:restartNumberingAfterBreak="0">
    <w:nsid w:val="5BA5BCFB"/>
    <w:multiLevelType w:val="hybridMultilevel"/>
    <w:tmpl w:val="97285652"/>
    <w:lvl w:ilvl="0" w:tplc="F2286BD8">
      <w:start w:val="1"/>
      <w:numFmt w:val="bullet"/>
      <w:lvlText w:val="-"/>
      <w:lvlJc w:val="left"/>
      <w:pPr>
        <w:ind w:left="720" w:hanging="360"/>
      </w:pPr>
      <w:rPr>
        <w:rFonts w:ascii="Aptos" w:hAnsi="Aptos" w:hint="default"/>
      </w:rPr>
    </w:lvl>
    <w:lvl w:ilvl="1" w:tplc="976A3A36">
      <w:start w:val="1"/>
      <w:numFmt w:val="bullet"/>
      <w:lvlText w:val="o"/>
      <w:lvlJc w:val="left"/>
      <w:pPr>
        <w:ind w:left="1440" w:hanging="360"/>
      </w:pPr>
      <w:rPr>
        <w:rFonts w:ascii="Courier New" w:hAnsi="Courier New" w:hint="default"/>
      </w:rPr>
    </w:lvl>
    <w:lvl w:ilvl="2" w:tplc="B88EC298">
      <w:start w:val="1"/>
      <w:numFmt w:val="bullet"/>
      <w:lvlText w:val=""/>
      <w:lvlJc w:val="left"/>
      <w:pPr>
        <w:ind w:left="2160" w:hanging="360"/>
      </w:pPr>
      <w:rPr>
        <w:rFonts w:ascii="Wingdings" w:hAnsi="Wingdings" w:hint="default"/>
      </w:rPr>
    </w:lvl>
    <w:lvl w:ilvl="3" w:tplc="F39A1C76">
      <w:start w:val="1"/>
      <w:numFmt w:val="bullet"/>
      <w:lvlText w:val=""/>
      <w:lvlJc w:val="left"/>
      <w:pPr>
        <w:ind w:left="2880" w:hanging="360"/>
      </w:pPr>
      <w:rPr>
        <w:rFonts w:ascii="Symbol" w:hAnsi="Symbol" w:hint="default"/>
      </w:rPr>
    </w:lvl>
    <w:lvl w:ilvl="4" w:tplc="51A6C836">
      <w:start w:val="1"/>
      <w:numFmt w:val="bullet"/>
      <w:lvlText w:val="o"/>
      <w:lvlJc w:val="left"/>
      <w:pPr>
        <w:ind w:left="3600" w:hanging="360"/>
      </w:pPr>
      <w:rPr>
        <w:rFonts w:ascii="Courier New" w:hAnsi="Courier New" w:hint="default"/>
      </w:rPr>
    </w:lvl>
    <w:lvl w:ilvl="5" w:tplc="6C9C0A34">
      <w:start w:val="1"/>
      <w:numFmt w:val="bullet"/>
      <w:lvlText w:val=""/>
      <w:lvlJc w:val="left"/>
      <w:pPr>
        <w:ind w:left="4320" w:hanging="360"/>
      </w:pPr>
      <w:rPr>
        <w:rFonts w:ascii="Wingdings" w:hAnsi="Wingdings" w:hint="default"/>
      </w:rPr>
    </w:lvl>
    <w:lvl w:ilvl="6" w:tplc="E98079FC">
      <w:start w:val="1"/>
      <w:numFmt w:val="bullet"/>
      <w:lvlText w:val=""/>
      <w:lvlJc w:val="left"/>
      <w:pPr>
        <w:ind w:left="5040" w:hanging="360"/>
      </w:pPr>
      <w:rPr>
        <w:rFonts w:ascii="Symbol" w:hAnsi="Symbol" w:hint="default"/>
      </w:rPr>
    </w:lvl>
    <w:lvl w:ilvl="7" w:tplc="133E8BE0">
      <w:start w:val="1"/>
      <w:numFmt w:val="bullet"/>
      <w:lvlText w:val="o"/>
      <w:lvlJc w:val="left"/>
      <w:pPr>
        <w:ind w:left="5760" w:hanging="360"/>
      </w:pPr>
      <w:rPr>
        <w:rFonts w:ascii="Courier New" w:hAnsi="Courier New" w:hint="default"/>
      </w:rPr>
    </w:lvl>
    <w:lvl w:ilvl="8" w:tplc="A53C970A">
      <w:start w:val="1"/>
      <w:numFmt w:val="bullet"/>
      <w:lvlText w:val=""/>
      <w:lvlJc w:val="left"/>
      <w:pPr>
        <w:ind w:left="6480" w:hanging="360"/>
      </w:pPr>
      <w:rPr>
        <w:rFonts w:ascii="Wingdings" w:hAnsi="Wingdings" w:hint="default"/>
      </w:rPr>
    </w:lvl>
  </w:abstractNum>
  <w:abstractNum w:abstractNumId="48" w15:restartNumberingAfterBreak="0">
    <w:nsid w:val="5C625E80"/>
    <w:multiLevelType w:val="hybridMultilevel"/>
    <w:tmpl w:val="46C07F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5C6B4123"/>
    <w:multiLevelType w:val="hybridMultilevel"/>
    <w:tmpl w:val="A6186DB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50"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1" w15:restartNumberingAfterBreak="0">
    <w:nsid w:val="5F8116C0"/>
    <w:multiLevelType w:val="hybridMultilevel"/>
    <w:tmpl w:val="DAB86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3812555"/>
    <w:multiLevelType w:val="hybridMultilevel"/>
    <w:tmpl w:val="69068738"/>
    <w:lvl w:ilvl="0" w:tplc="DCC2785A">
      <w:start w:val="1"/>
      <w:numFmt w:val="decimal"/>
      <w:lvlText w:val="%1."/>
      <w:lvlJc w:val="left"/>
      <w:pPr>
        <w:ind w:left="720" w:hanging="360"/>
      </w:pPr>
      <w:rPr>
        <w:rFonts w:ascii="Arial" w:hAnsi="Arial" w:cs="Arial"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64C47D3D"/>
    <w:multiLevelType w:val="hybridMultilevel"/>
    <w:tmpl w:val="2076CA30"/>
    <w:lvl w:ilvl="0" w:tplc="81A052BA">
      <w:start w:val="1"/>
      <w:numFmt w:val="lowerRoman"/>
      <w:lvlText w:val="(%1)"/>
      <w:lvlJc w:val="left"/>
      <w:pPr>
        <w:ind w:left="1080" w:hanging="720"/>
      </w:pPr>
      <w:rPr>
        <w:rFonts w:hint="default"/>
      </w:rPr>
    </w:lvl>
    <w:lvl w:ilvl="1" w:tplc="1D905F3E">
      <w:start w:val="1"/>
      <w:numFmt w:val="decimal"/>
      <w:lvlText w:val="%2."/>
      <w:lvlJc w:val="left"/>
      <w:pPr>
        <w:ind w:left="786"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658D1ECD"/>
    <w:multiLevelType w:val="hybridMultilevel"/>
    <w:tmpl w:val="A7B8CC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665342F6"/>
    <w:multiLevelType w:val="hybridMultilevel"/>
    <w:tmpl w:val="4F303D7A"/>
    <w:lvl w:ilvl="0" w:tplc="240A0001">
      <w:start w:val="1"/>
      <w:numFmt w:val="bullet"/>
      <w:lvlText w:val=""/>
      <w:lvlJc w:val="left"/>
      <w:pPr>
        <w:ind w:left="1155" w:hanging="360"/>
      </w:pPr>
      <w:rPr>
        <w:rFonts w:ascii="Symbol" w:hAnsi="Symbol" w:hint="default"/>
      </w:rPr>
    </w:lvl>
    <w:lvl w:ilvl="1" w:tplc="240A0003" w:tentative="1">
      <w:start w:val="1"/>
      <w:numFmt w:val="bullet"/>
      <w:lvlText w:val="o"/>
      <w:lvlJc w:val="left"/>
      <w:pPr>
        <w:ind w:left="1875" w:hanging="360"/>
      </w:pPr>
      <w:rPr>
        <w:rFonts w:ascii="Courier New" w:hAnsi="Courier New" w:cs="Courier New" w:hint="default"/>
      </w:rPr>
    </w:lvl>
    <w:lvl w:ilvl="2" w:tplc="240A0005" w:tentative="1">
      <w:start w:val="1"/>
      <w:numFmt w:val="bullet"/>
      <w:lvlText w:val=""/>
      <w:lvlJc w:val="left"/>
      <w:pPr>
        <w:ind w:left="2595" w:hanging="360"/>
      </w:pPr>
      <w:rPr>
        <w:rFonts w:ascii="Wingdings" w:hAnsi="Wingdings" w:hint="default"/>
      </w:rPr>
    </w:lvl>
    <w:lvl w:ilvl="3" w:tplc="240A0001" w:tentative="1">
      <w:start w:val="1"/>
      <w:numFmt w:val="bullet"/>
      <w:lvlText w:val=""/>
      <w:lvlJc w:val="left"/>
      <w:pPr>
        <w:ind w:left="3315" w:hanging="360"/>
      </w:pPr>
      <w:rPr>
        <w:rFonts w:ascii="Symbol" w:hAnsi="Symbol" w:hint="default"/>
      </w:rPr>
    </w:lvl>
    <w:lvl w:ilvl="4" w:tplc="240A0003" w:tentative="1">
      <w:start w:val="1"/>
      <w:numFmt w:val="bullet"/>
      <w:lvlText w:val="o"/>
      <w:lvlJc w:val="left"/>
      <w:pPr>
        <w:ind w:left="4035" w:hanging="360"/>
      </w:pPr>
      <w:rPr>
        <w:rFonts w:ascii="Courier New" w:hAnsi="Courier New" w:cs="Courier New" w:hint="default"/>
      </w:rPr>
    </w:lvl>
    <w:lvl w:ilvl="5" w:tplc="240A0005" w:tentative="1">
      <w:start w:val="1"/>
      <w:numFmt w:val="bullet"/>
      <w:lvlText w:val=""/>
      <w:lvlJc w:val="left"/>
      <w:pPr>
        <w:ind w:left="4755" w:hanging="360"/>
      </w:pPr>
      <w:rPr>
        <w:rFonts w:ascii="Wingdings" w:hAnsi="Wingdings" w:hint="default"/>
      </w:rPr>
    </w:lvl>
    <w:lvl w:ilvl="6" w:tplc="240A0001" w:tentative="1">
      <w:start w:val="1"/>
      <w:numFmt w:val="bullet"/>
      <w:lvlText w:val=""/>
      <w:lvlJc w:val="left"/>
      <w:pPr>
        <w:ind w:left="5475" w:hanging="360"/>
      </w:pPr>
      <w:rPr>
        <w:rFonts w:ascii="Symbol" w:hAnsi="Symbol" w:hint="default"/>
      </w:rPr>
    </w:lvl>
    <w:lvl w:ilvl="7" w:tplc="240A0003" w:tentative="1">
      <w:start w:val="1"/>
      <w:numFmt w:val="bullet"/>
      <w:lvlText w:val="o"/>
      <w:lvlJc w:val="left"/>
      <w:pPr>
        <w:ind w:left="6195" w:hanging="360"/>
      </w:pPr>
      <w:rPr>
        <w:rFonts w:ascii="Courier New" w:hAnsi="Courier New" w:cs="Courier New" w:hint="default"/>
      </w:rPr>
    </w:lvl>
    <w:lvl w:ilvl="8" w:tplc="240A0005" w:tentative="1">
      <w:start w:val="1"/>
      <w:numFmt w:val="bullet"/>
      <w:lvlText w:val=""/>
      <w:lvlJc w:val="left"/>
      <w:pPr>
        <w:ind w:left="6915" w:hanging="360"/>
      </w:pPr>
      <w:rPr>
        <w:rFonts w:ascii="Wingdings" w:hAnsi="Wingdings" w:hint="default"/>
      </w:rPr>
    </w:lvl>
  </w:abstractNum>
  <w:abstractNum w:abstractNumId="56" w15:restartNumberingAfterBreak="0">
    <w:nsid w:val="66E240DC"/>
    <w:multiLevelType w:val="hybridMultilevel"/>
    <w:tmpl w:val="16CACA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7" w15:restartNumberingAfterBreak="0">
    <w:nsid w:val="6CC87FC9"/>
    <w:multiLevelType w:val="hybridMultilevel"/>
    <w:tmpl w:val="29086E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6D9C537E"/>
    <w:multiLevelType w:val="hybridMultilevel"/>
    <w:tmpl w:val="14CC2A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71B423B7"/>
    <w:multiLevelType w:val="hybridMultilevel"/>
    <w:tmpl w:val="1CECD02E"/>
    <w:lvl w:ilvl="0" w:tplc="274853F6">
      <w:start w:val="1"/>
      <w:numFmt w:val="upperRoman"/>
      <w:lvlText w:val="%1."/>
      <w:lvlJc w:val="left"/>
      <w:pPr>
        <w:ind w:left="720" w:hanging="360"/>
      </w:pPr>
      <w:rPr>
        <w:b/>
        <w:bCs/>
      </w:rPr>
    </w:lvl>
    <w:lvl w:ilvl="1" w:tplc="ABB260E2">
      <w:start w:val="1"/>
      <w:numFmt w:val="lowerLetter"/>
      <w:lvlText w:val="%2."/>
      <w:lvlJc w:val="left"/>
      <w:pPr>
        <w:ind w:left="1440" w:hanging="360"/>
      </w:pPr>
    </w:lvl>
    <w:lvl w:ilvl="2" w:tplc="59AA61DE">
      <w:start w:val="1"/>
      <w:numFmt w:val="lowerRoman"/>
      <w:lvlText w:val="%3."/>
      <w:lvlJc w:val="right"/>
      <w:pPr>
        <w:ind w:left="2160" w:hanging="180"/>
      </w:pPr>
    </w:lvl>
    <w:lvl w:ilvl="3" w:tplc="05F4BE6E">
      <w:start w:val="1"/>
      <w:numFmt w:val="decimal"/>
      <w:lvlText w:val="%4."/>
      <w:lvlJc w:val="left"/>
      <w:pPr>
        <w:ind w:left="2880" w:hanging="360"/>
      </w:pPr>
    </w:lvl>
    <w:lvl w:ilvl="4" w:tplc="1A36F1AA">
      <w:start w:val="1"/>
      <w:numFmt w:val="lowerLetter"/>
      <w:lvlText w:val="%5."/>
      <w:lvlJc w:val="left"/>
      <w:pPr>
        <w:ind w:left="3600" w:hanging="360"/>
      </w:pPr>
    </w:lvl>
    <w:lvl w:ilvl="5" w:tplc="A842549E">
      <w:start w:val="1"/>
      <w:numFmt w:val="lowerRoman"/>
      <w:lvlText w:val="%6."/>
      <w:lvlJc w:val="right"/>
      <w:pPr>
        <w:ind w:left="4320" w:hanging="180"/>
      </w:pPr>
    </w:lvl>
    <w:lvl w:ilvl="6" w:tplc="95042084">
      <w:start w:val="1"/>
      <w:numFmt w:val="decimal"/>
      <w:lvlText w:val="%7."/>
      <w:lvlJc w:val="left"/>
      <w:pPr>
        <w:ind w:left="5040" w:hanging="360"/>
      </w:pPr>
    </w:lvl>
    <w:lvl w:ilvl="7" w:tplc="EB8CEEA6">
      <w:start w:val="1"/>
      <w:numFmt w:val="lowerLetter"/>
      <w:lvlText w:val="%8."/>
      <w:lvlJc w:val="left"/>
      <w:pPr>
        <w:ind w:left="5760" w:hanging="360"/>
      </w:pPr>
    </w:lvl>
    <w:lvl w:ilvl="8" w:tplc="E93E95BE">
      <w:start w:val="1"/>
      <w:numFmt w:val="lowerRoman"/>
      <w:lvlText w:val="%9."/>
      <w:lvlJc w:val="right"/>
      <w:pPr>
        <w:ind w:left="6480" w:hanging="180"/>
      </w:pPr>
    </w:lvl>
  </w:abstractNum>
  <w:abstractNum w:abstractNumId="60" w15:restartNumberingAfterBreak="0">
    <w:nsid w:val="79C2B5AB"/>
    <w:multiLevelType w:val="hybridMultilevel"/>
    <w:tmpl w:val="954030E2"/>
    <w:lvl w:ilvl="0" w:tplc="ABD6A1EC">
      <w:start w:val="1"/>
      <w:numFmt w:val="bullet"/>
      <w:lvlText w:val="-"/>
      <w:lvlJc w:val="left"/>
      <w:pPr>
        <w:ind w:left="720" w:hanging="360"/>
      </w:pPr>
      <w:rPr>
        <w:rFonts w:ascii="Aptos" w:hAnsi="Aptos" w:hint="default"/>
      </w:rPr>
    </w:lvl>
    <w:lvl w:ilvl="1" w:tplc="621EA9BC">
      <w:start w:val="1"/>
      <w:numFmt w:val="bullet"/>
      <w:lvlText w:val="o"/>
      <w:lvlJc w:val="left"/>
      <w:pPr>
        <w:ind w:left="1440" w:hanging="360"/>
      </w:pPr>
      <w:rPr>
        <w:rFonts w:ascii="Courier New" w:hAnsi="Courier New" w:hint="default"/>
      </w:rPr>
    </w:lvl>
    <w:lvl w:ilvl="2" w:tplc="0608C682">
      <w:start w:val="1"/>
      <w:numFmt w:val="bullet"/>
      <w:lvlText w:val=""/>
      <w:lvlJc w:val="left"/>
      <w:pPr>
        <w:ind w:left="2160" w:hanging="360"/>
      </w:pPr>
      <w:rPr>
        <w:rFonts w:ascii="Wingdings" w:hAnsi="Wingdings" w:hint="default"/>
      </w:rPr>
    </w:lvl>
    <w:lvl w:ilvl="3" w:tplc="119E52E2">
      <w:start w:val="1"/>
      <w:numFmt w:val="bullet"/>
      <w:lvlText w:val=""/>
      <w:lvlJc w:val="left"/>
      <w:pPr>
        <w:ind w:left="2880" w:hanging="360"/>
      </w:pPr>
      <w:rPr>
        <w:rFonts w:ascii="Symbol" w:hAnsi="Symbol" w:hint="default"/>
      </w:rPr>
    </w:lvl>
    <w:lvl w:ilvl="4" w:tplc="0E10FEEE">
      <w:start w:val="1"/>
      <w:numFmt w:val="bullet"/>
      <w:lvlText w:val="o"/>
      <w:lvlJc w:val="left"/>
      <w:pPr>
        <w:ind w:left="3600" w:hanging="360"/>
      </w:pPr>
      <w:rPr>
        <w:rFonts w:ascii="Courier New" w:hAnsi="Courier New" w:hint="default"/>
      </w:rPr>
    </w:lvl>
    <w:lvl w:ilvl="5" w:tplc="8AE64242">
      <w:start w:val="1"/>
      <w:numFmt w:val="bullet"/>
      <w:lvlText w:val=""/>
      <w:lvlJc w:val="left"/>
      <w:pPr>
        <w:ind w:left="4320" w:hanging="360"/>
      </w:pPr>
      <w:rPr>
        <w:rFonts w:ascii="Wingdings" w:hAnsi="Wingdings" w:hint="default"/>
      </w:rPr>
    </w:lvl>
    <w:lvl w:ilvl="6" w:tplc="49F84706">
      <w:start w:val="1"/>
      <w:numFmt w:val="bullet"/>
      <w:lvlText w:val=""/>
      <w:lvlJc w:val="left"/>
      <w:pPr>
        <w:ind w:left="5040" w:hanging="360"/>
      </w:pPr>
      <w:rPr>
        <w:rFonts w:ascii="Symbol" w:hAnsi="Symbol" w:hint="default"/>
      </w:rPr>
    </w:lvl>
    <w:lvl w:ilvl="7" w:tplc="16F40806">
      <w:start w:val="1"/>
      <w:numFmt w:val="bullet"/>
      <w:lvlText w:val="o"/>
      <w:lvlJc w:val="left"/>
      <w:pPr>
        <w:ind w:left="5760" w:hanging="360"/>
      </w:pPr>
      <w:rPr>
        <w:rFonts w:ascii="Courier New" w:hAnsi="Courier New" w:hint="default"/>
      </w:rPr>
    </w:lvl>
    <w:lvl w:ilvl="8" w:tplc="4D3A15E4">
      <w:start w:val="1"/>
      <w:numFmt w:val="bullet"/>
      <w:lvlText w:val=""/>
      <w:lvlJc w:val="left"/>
      <w:pPr>
        <w:ind w:left="6480" w:hanging="360"/>
      </w:pPr>
      <w:rPr>
        <w:rFonts w:ascii="Wingdings" w:hAnsi="Wingdings" w:hint="default"/>
      </w:rPr>
    </w:lvl>
  </w:abstractNum>
  <w:abstractNum w:abstractNumId="61" w15:restartNumberingAfterBreak="0">
    <w:nsid w:val="79C54B50"/>
    <w:multiLevelType w:val="hybridMultilevel"/>
    <w:tmpl w:val="131A54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A597118"/>
    <w:multiLevelType w:val="hybridMultilevel"/>
    <w:tmpl w:val="C5E80D62"/>
    <w:lvl w:ilvl="0" w:tplc="95F2039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7D295254"/>
    <w:multiLevelType w:val="hybridMultilevel"/>
    <w:tmpl w:val="99EEEC06"/>
    <w:lvl w:ilvl="0" w:tplc="B2A4E144">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4" w15:restartNumberingAfterBreak="0">
    <w:nsid w:val="7FAC50CD"/>
    <w:multiLevelType w:val="hybridMultilevel"/>
    <w:tmpl w:val="5812476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78180437">
    <w:abstractNumId w:val="0"/>
  </w:num>
  <w:num w:numId="2" w16cid:durableId="776142849">
    <w:abstractNumId w:val="63"/>
  </w:num>
  <w:num w:numId="3" w16cid:durableId="1576665367">
    <w:abstractNumId w:val="52"/>
  </w:num>
  <w:num w:numId="4" w16cid:durableId="1557548772">
    <w:abstractNumId w:val="50"/>
  </w:num>
  <w:num w:numId="5" w16cid:durableId="5784424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8768515">
    <w:abstractNumId w:val="56"/>
  </w:num>
  <w:num w:numId="7" w16cid:durableId="74521802">
    <w:abstractNumId w:val="24"/>
  </w:num>
  <w:num w:numId="8" w16cid:durableId="2011828652">
    <w:abstractNumId w:val="61"/>
  </w:num>
  <w:num w:numId="9" w16cid:durableId="692388710">
    <w:abstractNumId w:val="9"/>
  </w:num>
  <w:num w:numId="10" w16cid:durableId="1976905541">
    <w:abstractNumId w:val="38"/>
  </w:num>
  <w:num w:numId="11" w16cid:durableId="765661861">
    <w:abstractNumId w:val="1"/>
  </w:num>
  <w:num w:numId="12" w16cid:durableId="142039985">
    <w:abstractNumId w:val="55"/>
  </w:num>
  <w:num w:numId="13" w16cid:durableId="1901089053">
    <w:abstractNumId w:val="18"/>
  </w:num>
  <w:num w:numId="14" w16cid:durableId="1332831623">
    <w:abstractNumId w:val="62"/>
  </w:num>
  <w:num w:numId="15" w16cid:durableId="1364359335">
    <w:abstractNumId w:val="21"/>
  </w:num>
  <w:num w:numId="16" w16cid:durableId="1163277706">
    <w:abstractNumId w:val="19"/>
  </w:num>
  <w:num w:numId="17" w16cid:durableId="1302616263">
    <w:abstractNumId w:val="30"/>
  </w:num>
  <w:num w:numId="18" w16cid:durableId="1739474286">
    <w:abstractNumId w:val="32"/>
  </w:num>
  <w:num w:numId="19" w16cid:durableId="1019547174">
    <w:abstractNumId w:val="3"/>
  </w:num>
  <w:num w:numId="20" w16cid:durableId="1872062884">
    <w:abstractNumId w:val="14"/>
  </w:num>
  <w:num w:numId="21" w16cid:durableId="2007202768">
    <w:abstractNumId w:val="45"/>
  </w:num>
  <w:num w:numId="22" w16cid:durableId="1604800425">
    <w:abstractNumId w:val="47"/>
  </w:num>
  <w:num w:numId="23" w16cid:durableId="261648509">
    <w:abstractNumId w:val="37"/>
  </w:num>
  <w:num w:numId="24" w16cid:durableId="784080199">
    <w:abstractNumId w:val="43"/>
  </w:num>
  <w:num w:numId="25" w16cid:durableId="938565225">
    <w:abstractNumId w:val="60"/>
  </w:num>
  <w:num w:numId="26" w16cid:durableId="1438057306">
    <w:abstractNumId w:val="28"/>
  </w:num>
  <w:num w:numId="27" w16cid:durableId="855578698">
    <w:abstractNumId w:val="26"/>
  </w:num>
  <w:num w:numId="28" w16cid:durableId="1173909351">
    <w:abstractNumId w:val="17"/>
  </w:num>
  <w:num w:numId="29" w16cid:durableId="541670460">
    <w:abstractNumId w:val="59"/>
  </w:num>
  <w:num w:numId="30" w16cid:durableId="2015566145">
    <w:abstractNumId w:val="46"/>
  </w:num>
  <w:num w:numId="31" w16cid:durableId="103692088">
    <w:abstractNumId w:val="58"/>
  </w:num>
  <w:num w:numId="32" w16cid:durableId="1247886384">
    <w:abstractNumId w:val="12"/>
  </w:num>
  <w:num w:numId="33" w16cid:durableId="80564444">
    <w:abstractNumId w:val="4"/>
  </w:num>
  <w:num w:numId="34" w16cid:durableId="726148584">
    <w:abstractNumId w:val="5"/>
  </w:num>
  <w:num w:numId="35" w16cid:durableId="338507219">
    <w:abstractNumId w:val="40"/>
  </w:num>
  <w:num w:numId="36" w16cid:durableId="789666414">
    <w:abstractNumId w:val="29"/>
  </w:num>
  <w:num w:numId="37" w16cid:durableId="446899001">
    <w:abstractNumId w:val="48"/>
  </w:num>
  <w:num w:numId="38" w16cid:durableId="1163667348">
    <w:abstractNumId w:val="53"/>
  </w:num>
  <w:num w:numId="39" w16cid:durableId="2079672072">
    <w:abstractNumId w:val="39"/>
  </w:num>
  <w:num w:numId="40" w16cid:durableId="1100566307">
    <w:abstractNumId w:val="33"/>
  </w:num>
  <w:num w:numId="41" w16cid:durableId="155265456">
    <w:abstractNumId w:val="34"/>
  </w:num>
  <w:num w:numId="42" w16cid:durableId="2133551799">
    <w:abstractNumId w:val="8"/>
  </w:num>
  <w:num w:numId="43" w16cid:durableId="17657454">
    <w:abstractNumId w:val="44"/>
  </w:num>
  <w:num w:numId="44" w16cid:durableId="439834410">
    <w:abstractNumId w:val="6"/>
  </w:num>
  <w:num w:numId="45" w16cid:durableId="1238244138">
    <w:abstractNumId w:val="20"/>
  </w:num>
  <w:num w:numId="46" w16cid:durableId="26948466">
    <w:abstractNumId w:val="7"/>
  </w:num>
  <w:num w:numId="47" w16cid:durableId="770974627">
    <w:abstractNumId w:val="42"/>
  </w:num>
  <w:num w:numId="48" w16cid:durableId="570382715">
    <w:abstractNumId w:val="41"/>
  </w:num>
  <w:num w:numId="49" w16cid:durableId="1996914286">
    <w:abstractNumId w:val="2"/>
  </w:num>
  <w:num w:numId="50" w16cid:durableId="1854950834">
    <w:abstractNumId w:val="36"/>
  </w:num>
  <w:num w:numId="51" w16cid:durableId="379937756">
    <w:abstractNumId w:val="25"/>
  </w:num>
  <w:num w:numId="52" w16cid:durableId="1983000451">
    <w:abstractNumId w:val="13"/>
  </w:num>
  <w:num w:numId="53" w16cid:durableId="494885189">
    <w:abstractNumId w:val="16"/>
  </w:num>
  <w:num w:numId="54" w16cid:durableId="1055544122">
    <w:abstractNumId w:val="10"/>
  </w:num>
  <w:num w:numId="55" w16cid:durableId="777027171">
    <w:abstractNumId w:val="15"/>
  </w:num>
  <w:num w:numId="56" w16cid:durableId="2050451246">
    <w:abstractNumId w:val="51"/>
  </w:num>
  <w:num w:numId="57" w16cid:durableId="1988391075">
    <w:abstractNumId w:val="54"/>
  </w:num>
  <w:num w:numId="58" w16cid:durableId="1671710427">
    <w:abstractNumId w:val="22"/>
  </w:num>
  <w:num w:numId="59" w16cid:durableId="1256287183">
    <w:abstractNumId w:val="23"/>
  </w:num>
  <w:num w:numId="60" w16cid:durableId="704522262">
    <w:abstractNumId w:val="35"/>
  </w:num>
  <w:num w:numId="61" w16cid:durableId="172764615">
    <w:abstractNumId w:val="27"/>
  </w:num>
  <w:num w:numId="62" w16cid:durableId="993141392">
    <w:abstractNumId w:val="64"/>
  </w:num>
  <w:num w:numId="63" w16cid:durableId="1551186306">
    <w:abstractNumId w:val="11"/>
  </w:num>
  <w:num w:numId="64" w16cid:durableId="278531553">
    <w:abstractNumId w:val="57"/>
  </w:num>
  <w:num w:numId="65" w16cid:durableId="563221903">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CO" w:vendorID="64" w:dllVersion="6" w:nlCheck="1" w:checkStyle="1"/>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O"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840"/>
    <w:rsid w:val="0000164A"/>
    <w:rsid w:val="000046B1"/>
    <w:rsid w:val="00004C3C"/>
    <w:rsid w:val="00005854"/>
    <w:rsid w:val="00010EA5"/>
    <w:rsid w:val="00011927"/>
    <w:rsid w:val="000133C4"/>
    <w:rsid w:val="000133E9"/>
    <w:rsid w:val="00014715"/>
    <w:rsid w:val="000153AA"/>
    <w:rsid w:val="00015D3A"/>
    <w:rsid w:val="00017BA4"/>
    <w:rsid w:val="000212FD"/>
    <w:rsid w:val="00021E71"/>
    <w:rsid w:val="00022375"/>
    <w:rsid w:val="0002242C"/>
    <w:rsid w:val="00023C04"/>
    <w:rsid w:val="00026453"/>
    <w:rsid w:val="00026688"/>
    <w:rsid w:val="0003079F"/>
    <w:rsid w:val="0003111F"/>
    <w:rsid w:val="00032A32"/>
    <w:rsid w:val="00040E6A"/>
    <w:rsid w:val="00041633"/>
    <w:rsid w:val="000426D5"/>
    <w:rsid w:val="00043247"/>
    <w:rsid w:val="00044AA9"/>
    <w:rsid w:val="00045613"/>
    <w:rsid w:val="0005076B"/>
    <w:rsid w:val="00050895"/>
    <w:rsid w:val="000516C0"/>
    <w:rsid w:val="0005190B"/>
    <w:rsid w:val="00054987"/>
    <w:rsid w:val="00054A3F"/>
    <w:rsid w:val="000553EA"/>
    <w:rsid w:val="00055C9C"/>
    <w:rsid w:val="00057269"/>
    <w:rsid w:val="00057486"/>
    <w:rsid w:val="0005783D"/>
    <w:rsid w:val="000602C9"/>
    <w:rsid w:val="0006262C"/>
    <w:rsid w:val="00064C2E"/>
    <w:rsid w:val="00065C6E"/>
    <w:rsid w:val="000667DF"/>
    <w:rsid w:val="00067E95"/>
    <w:rsid w:val="0007267C"/>
    <w:rsid w:val="00073D7E"/>
    <w:rsid w:val="00074D9A"/>
    <w:rsid w:val="00075FB8"/>
    <w:rsid w:val="00075FE1"/>
    <w:rsid w:val="000761B6"/>
    <w:rsid w:val="0007678B"/>
    <w:rsid w:val="0007758D"/>
    <w:rsid w:val="00081132"/>
    <w:rsid w:val="000835EA"/>
    <w:rsid w:val="00086211"/>
    <w:rsid w:val="00090265"/>
    <w:rsid w:val="00090F95"/>
    <w:rsid w:val="0009187C"/>
    <w:rsid w:val="000926E1"/>
    <w:rsid w:val="00093281"/>
    <w:rsid w:val="00093602"/>
    <w:rsid w:val="00093E16"/>
    <w:rsid w:val="000944C4"/>
    <w:rsid w:val="000945C2"/>
    <w:rsid w:val="000968EA"/>
    <w:rsid w:val="00097B88"/>
    <w:rsid w:val="000A05DF"/>
    <w:rsid w:val="000A0E50"/>
    <w:rsid w:val="000A1FD4"/>
    <w:rsid w:val="000A3024"/>
    <w:rsid w:val="000A327B"/>
    <w:rsid w:val="000A3664"/>
    <w:rsid w:val="000A3E24"/>
    <w:rsid w:val="000A4703"/>
    <w:rsid w:val="000A7232"/>
    <w:rsid w:val="000A7FBB"/>
    <w:rsid w:val="000B2469"/>
    <w:rsid w:val="000B3B79"/>
    <w:rsid w:val="000B4496"/>
    <w:rsid w:val="000B51EC"/>
    <w:rsid w:val="000B7E7B"/>
    <w:rsid w:val="000C0C34"/>
    <w:rsid w:val="000C0E53"/>
    <w:rsid w:val="000C1E9B"/>
    <w:rsid w:val="000C1FAC"/>
    <w:rsid w:val="000C2815"/>
    <w:rsid w:val="000C3496"/>
    <w:rsid w:val="000C3CC8"/>
    <w:rsid w:val="000C6E70"/>
    <w:rsid w:val="000C7846"/>
    <w:rsid w:val="000D0B99"/>
    <w:rsid w:val="000D15F4"/>
    <w:rsid w:val="000D3498"/>
    <w:rsid w:val="000D3A1C"/>
    <w:rsid w:val="000D4378"/>
    <w:rsid w:val="000E1127"/>
    <w:rsid w:val="000E1281"/>
    <w:rsid w:val="000E17B0"/>
    <w:rsid w:val="000E251A"/>
    <w:rsid w:val="000E2B47"/>
    <w:rsid w:val="000E2FF0"/>
    <w:rsid w:val="000E3D64"/>
    <w:rsid w:val="000E63C0"/>
    <w:rsid w:val="000F06A5"/>
    <w:rsid w:val="000F1266"/>
    <w:rsid w:val="000F15EA"/>
    <w:rsid w:val="000F16D6"/>
    <w:rsid w:val="000F30C9"/>
    <w:rsid w:val="000F4AF1"/>
    <w:rsid w:val="000F6D04"/>
    <w:rsid w:val="00100DEA"/>
    <w:rsid w:val="001014AD"/>
    <w:rsid w:val="0010485E"/>
    <w:rsid w:val="00104B73"/>
    <w:rsid w:val="00105FE0"/>
    <w:rsid w:val="00107C5E"/>
    <w:rsid w:val="00110660"/>
    <w:rsid w:val="001114C4"/>
    <w:rsid w:val="001123DB"/>
    <w:rsid w:val="0011254A"/>
    <w:rsid w:val="00114E62"/>
    <w:rsid w:val="00116321"/>
    <w:rsid w:val="00116EC6"/>
    <w:rsid w:val="00117FEC"/>
    <w:rsid w:val="00120513"/>
    <w:rsid w:val="00122E66"/>
    <w:rsid w:val="001239AD"/>
    <w:rsid w:val="00123D5B"/>
    <w:rsid w:val="001241CD"/>
    <w:rsid w:val="00126C05"/>
    <w:rsid w:val="00127980"/>
    <w:rsid w:val="001374C1"/>
    <w:rsid w:val="0014019D"/>
    <w:rsid w:val="00143748"/>
    <w:rsid w:val="00143DF3"/>
    <w:rsid w:val="00143E0D"/>
    <w:rsid w:val="00145499"/>
    <w:rsid w:val="0014734B"/>
    <w:rsid w:val="001473D8"/>
    <w:rsid w:val="00147D75"/>
    <w:rsid w:val="00147DB1"/>
    <w:rsid w:val="001507B3"/>
    <w:rsid w:val="0015263B"/>
    <w:rsid w:val="00152931"/>
    <w:rsid w:val="00154C82"/>
    <w:rsid w:val="00155AB6"/>
    <w:rsid w:val="00155C53"/>
    <w:rsid w:val="0015608A"/>
    <w:rsid w:val="00156718"/>
    <w:rsid w:val="001570B7"/>
    <w:rsid w:val="00157FA8"/>
    <w:rsid w:val="001614F8"/>
    <w:rsid w:val="00163475"/>
    <w:rsid w:val="00163941"/>
    <w:rsid w:val="001644C4"/>
    <w:rsid w:val="001655B5"/>
    <w:rsid w:val="00165A8F"/>
    <w:rsid w:val="00165C7E"/>
    <w:rsid w:val="00166850"/>
    <w:rsid w:val="00167ECB"/>
    <w:rsid w:val="00167F81"/>
    <w:rsid w:val="00171D1A"/>
    <w:rsid w:val="0017290E"/>
    <w:rsid w:val="00172D77"/>
    <w:rsid w:val="001754CE"/>
    <w:rsid w:val="00177871"/>
    <w:rsid w:val="0017797D"/>
    <w:rsid w:val="00180AB0"/>
    <w:rsid w:val="0018529A"/>
    <w:rsid w:val="001853DF"/>
    <w:rsid w:val="0018748A"/>
    <w:rsid w:val="001920C6"/>
    <w:rsid w:val="001925A0"/>
    <w:rsid w:val="001931FA"/>
    <w:rsid w:val="00193E0E"/>
    <w:rsid w:val="00193EBD"/>
    <w:rsid w:val="00194DAC"/>
    <w:rsid w:val="001A1368"/>
    <w:rsid w:val="001A31BD"/>
    <w:rsid w:val="001A3F39"/>
    <w:rsid w:val="001A507A"/>
    <w:rsid w:val="001A58B6"/>
    <w:rsid w:val="001A624D"/>
    <w:rsid w:val="001B0D83"/>
    <w:rsid w:val="001B1FC7"/>
    <w:rsid w:val="001B321C"/>
    <w:rsid w:val="001B3DA3"/>
    <w:rsid w:val="001B5C1D"/>
    <w:rsid w:val="001B6B7A"/>
    <w:rsid w:val="001C1CB4"/>
    <w:rsid w:val="001C4E73"/>
    <w:rsid w:val="001C528E"/>
    <w:rsid w:val="001C67DD"/>
    <w:rsid w:val="001C725A"/>
    <w:rsid w:val="001C7791"/>
    <w:rsid w:val="001D062C"/>
    <w:rsid w:val="001D2C8B"/>
    <w:rsid w:val="001D3130"/>
    <w:rsid w:val="001D35C9"/>
    <w:rsid w:val="001D5EA4"/>
    <w:rsid w:val="001D6B1D"/>
    <w:rsid w:val="001E018D"/>
    <w:rsid w:val="001E1032"/>
    <w:rsid w:val="001E2CA8"/>
    <w:rsid w:val="001E2F6A"/>
    <w:rsid w:val="001E3A82"/>
    <w:rsid w:val="001E7785"/>
    <w:rsid w:val="001F0573"/>
    <w:rsid w:val="001F1E9C"/>
    <w:rsid w:val="001F21F2"/>
    <w:rsid w:val="001F2289"/>
    <w:rsid w:val="001F250F"/>
    <w:rsid w:val="001F4062"/>
    <w:rsid w:val="001F443C"/>
    <w:rsid w:val="001F47CE"/>
    <w:rsid w:val="001F71DB"/>
    <w:rsid w:val="001F749F"/>
    <w:rsid w:val="0020035F"/>
    <w:rsid w:val="0020138E"/>
    <w:rsid w:val="00202220"/>
    <w:rsid w:val="0020295C"/>
    <w:rsid w:val="00203916"/>
    <w:rsid w:val="00205051"/>
    <w:rsid w:val="00205D35"/>
    <w:rsid w:val="002060D8"/>
    <w:rsid w:val="002063E8"/>
    <w:rsid w:val="00206CAB"/>
    <w:rsid w:val="00207C3B"/>
    <w:rsid w:val="0021041B"/>
    <w:rsid w:val="00211ECD"/>
    <w:rsid w:val="00212CF1"/>
    <w:rsid w:val="00212EEE"/>
    <w:rsid w:val="00213606"/>
    <w:rsid w:val="00216F11"/>
    <w:rsid w:val="0021701B"/>
    <w:rsid w:val="0021736A"/>
    <w:rsid w:val="00217D5D"/>
    <w:rsid w:val="00222BC9"/>
    <w:rsid w:val="00226E2D"/>
    <w:rsid w:val="002305FD"/>
    <w:rsid w:val="002312AE"/>
    <w:rsid w:val="00231483"/>
    <w:rsid w:val="00231BBD"/>
    <w:rsid w:val="002327A9"/>
    <w:rsid w:val="00232917"/>
    <w:rsid w:val="00232CD6"/>
    <w:rsid w:val="002339DF"/>
    <w:rsid w:val="00233D7F"/>
    <w:rsid w:val="0023424C"/>
    <w:rsid w:val="00234F3F"/>
    <w:rsid w:val="00235C89"/>
    <w:rsid w:val="00240E9B"/>
    <w:rsid w:val="00240F40"/>
    <w:rsid w:val="0024182D"/>
    <w:rsid w:val="002427DF"/>
    <w:rsid w:val="00242F7A"/>
    <w:rsid w:val="00244F76"/>
    <w:rsid w:val="00246818"/>
    <w:rsid w:val="0024688D"/>
    <w:rsid w:val="002469DE"/>
    <w:rsid w:val="002473F9"/>
    <w:rsid w:val="00251345"/>
    <w:rsid w:val="00251689"/>
    <w:rsid w:val="00251BBC"/>
    <w:rsid w:val="002542E9"/>
    <w:rsid w:val="00254C60"/>
    <w:rsid w:val="00254E27"/>
    <w:rsid w:val="002551FD"/>
    <w:rsid w:val="00255265"/>
    <w:rsid w:val="0025591F"/>
    <w:rsid w:val="0025774A"/>
    <w:rsid w:val="00260997"/>
    <w:rsid w:val="0026446D"/>
    <w:rsid w:val="00264E45"/>
    <w:rsid w:val="00265165"/>
    <w:rsid w:val="002656E3"/>
    <w:rsid w:val="0026730E"/>
    <w:rsid w:val="00267DDC"/>
    <w:rsid w:val="00270134"/>
    <w:rsid w:val="0027215D"/>
    <w:rsid w:val="002722B8"/>
    <w:rsid w:val="002727BE"/>
    <w:rsid w:val="00273AC2"/>
    <w:rsid w:val="00274D27"/>
    <w:rsid w:val="00275A08"/>
    <w:rsid w:val="00275B3A"/>
    <w:rsid w:val="00276C47"/>
    <w:rsid w:val="0027752A"/>
    <w:rsid w:val="00277AD9"/>
    <w:rsid w:val="002804B8"/>
    <w:rsid w:val="002809F8"/>
    <w:rsid w:val="00280D99"/>
    <w:rsid w:val="00281D90"/>
    <w:rsid w:val="00282B4F"/>
    <w:rsid w:val="002838B0"/>
    <w:rsid w:val="002844F4"/>
    <w:rsid w:val="00285402"/>
    <w:rsid w:val="00285BB4"/>
    <w:rsid w:val="00286064"/>
    <w:rsid w:val="00286258"/>
    <w:rsid w:val="00286325"/>
    <w:rsid w:val="00286B83"/>
    <w:rsid w:val="00287B0B"/>
    <w:rsid w:val="00287E02"/>
    <w:rsid w:val="00292C8C"/>
    <w:rsid w:val="002931E0"/>
    <w:rsid w:val="00294209"/>
    <w:rsid w:val="00294415"/>
    <w:rsid w:val="002A15C0"/>
    <w:rsid w:val="002A4AE8"/>
    <w:rsid w:val="002A6583"/>
    <w:rsid w:val="002A6F35"/>
    <w:rsid w:val="002B017E"/>
    <w:rsid w:val="002B1FC0"/>
    <w:rsid w:val="002B3929"/>
    <w:rsid w:val="002B5E76"/>
    <w:rsid w:val="002B658F"/>
    <w:rsid w:val="002C0242"/>
    <w:rsid w:val="002C18DE"/>
    <w:rsid w:val="002C33AA"/>
    <w:rsid w:val="002C34E3"/>
    <w:rsid w:val="002C50B4"/>
    <w:rsid w:val="002C54BD"/>
    <w:rsid w:val="002C58E1"/>
    <w:rsid w:val="002C5B32"/>
    <w:rsid w:val="002C7BF9"/>
    <w:rsid w:val="002D0BCC"/>
    <w:rsid w:val="002D0E72"/>
    <w:rsid w:val="002D1D96"/>
    <w:rsid w:val="002D1FE0"/>
    <w:rsid w:val="002D4A96"/>
    <w:rsid w:val="002D5F8E"/>
    <w:rsid w:val="002D6323"/>
    <w:rsid w:val="002E052E"/>
    <w:rsid w:val="002E1FA0"/>
    <w:rsid w:val="002E23CE"/>
    <w:rsid w:val="002E6530"/>
    <w:rsid w:val="002E6782"/>
    <w:rsid w:val="002F0BDE"/>
    <w:rsid w:val="002F113F"/>
    <w:rsid w:val="002F1AF5"/>
    <w:rsid w:val="002F2BCA"/>
    <w:rsid w:val="002F4E83"/>
    <w:rsid w:val="002F6EBA"/>
    <w:rsid w:val="002F6F1C"/>
    <w:rsid w:val="002F71C6"/>
    <w:rsid w:val="00300228"/>
    <w:rsid w:val="0030201C"/>
    <w:rsid w:val="0030281A"/>
    <w:rsid w:val="00303463"/>
    <w:rsid w:val="003043DA"/>
    <w:rsid w:val="0030447E"/>
    <w:rsid w:val="00306965"/>
    <w:rsid w:val="00307053"/>
    <w:rsid w:val="00310CED"/>
    <w:rsid w:val="00312488"/>
    <w:rsid w:val="00313110"/>
    <w:rsid w:val="00313B9A"/>
    <w:rsid w:val="00313D51"/>
    <w:rsid w:val="0031487E"/>
    <w:rsid w:val="00315A83"/>
    <w:rsid w:val="003165B8"/>
    <w:rsid w:val="00316F79"/>
    <w:rsid w:val="00317969"/>
    <w:rsid w:val="00321756"/>
    <w:rsid w:val="003233B6"/>
    <w:rsid w:val="00324946"/>
    <w:rsid w:val="00327775"/>
    <w:rsid w:val="00330B8B"/>
    <w:rsid w:val="00331134"/>
    <w:rsid w:val="0033155A"/>
    <w:rsid w:val="00331626"/>
    <w:rsid w:val="00332940"/>
    <w:rsid w:val="00333591"/>
    <w:rsid w:val="00333766"/>
    <w:rsid w:val="00334FDF"/>
    <w:rsid w:val="00335CA2"/>
    <w:rsid w:val="0033661A"/>
    <w:rsid w:val="003367B1"/>
    <w:rsid w:val="00336A15"/>
    <w:rsid w:val="00341385"/>
    <w:rsid w:val="00342F34"/>
    <w:rsid w:val="00343576"/>
    <w:rsid w:val="0034590F"/>
    <w:rsid w:val="00347246"/>
    <w:rsid w:val="00351B6E"/>
    <w:rsid w:val="0035305C"/>
    <w:rsid w:val="00353B50"/>
    <w:rsid w:val="00355A27"/>
    <w:rsid w:val="003568DD"/>
    <w:rsid w:val="00360D3E"/>
    <w:rsid w:val="00361718"/>
    <w:rsid w:val="00363E7F"/>
    <w:rsid w:val="00365558"/>
    <w:rsid w:val="00365973"/>
    <w:rsid w:val="00365A8D"/>
    <w:rsid w:val="00366020"/>
    <w:rsid w:val="00370560"/>
    <w:rsid w:val="00372DEC"/>
    <w:rsid w:val="00374810"/>
    <w:rsid w:val="00375014"/>
    <w:rsid w:val="0037510D"/>
    <w:rsid w:val="00375AFE"/>
    <w:rsid w:val="00375EC0"/>
    <w:rsid w:val="0037744D"/>
    <w:rsid w:val="00382D5E"/>
    <w:rsid w:val="003834C5"/>
    <w:rsid w:val="00383731"/>
    <w:rsid w:val="003849EB"/>
    <w:rsid w:val="003855BA"/>
    <w:rsid w:val="003855BD"/>
    <w:rsid w:val="00392547"/>
    <w:rsid w:val="003926AE"/>
    <w:rsid w:val="00394329"/>
    <w:rsid w:val="003A00D5"/>
    <w:rsid w:val="003A1F57"/>
    <w:rsid w:val="003A1FE2"/>
    <w:rsid w:val="003A20EB"/>
    <w:rsid w:val="003A3385"/>
    <w:rsid w:val="003A35EC"/>
    <w:rsid w:val="003A4ADA"/>
    <w:rsid w:val="003A53B6"/>
    <w:rsid w:val="003A5583"/>
    <w:rsid w:val="003A57E7"/>
    <w:rsid w:val="003A78B7"/>
    <w:rsid w:val="003B1E11"/>
    <w:rsid w:val="003B44BD"/>
    <w:rsid w:val="003B487C"/>
    <w:rsid w:val="003B606B"/>
    <w:rsid w:val="003B67A9"/>
    <w:rsid w:val="003B7881"/>
    <w:rsid w:val="003B7ADD"/>
    <w:rsid w:val="003B7B18"/>
    <w:rsid w:val="003C0B3C"/>
    <w:rsid w:val="003C4C66"/>
    <w:rsid w:val="003C513C"/>
    <w:rsid w:val="003C52F1"/>
    <w:rsid w:val="003C5438"/>
    <w:rsid w:val="003C5BCE"/>
    <w:rsid w:val="003C71EB"/>
    <w:rsid w:val="003D37BB"/>
    <w:rsid w:val="003D3DD2"/>
    <w:rsid w:val="003D4507"/>
    <w:rsid w:val="003E238B"/>
    <w:rsid w:val="003E4332"/>
    <w:rsid w:val="003E6AB0"/>
    <w:rsid w:val="003E7889"/>
    <w:rsid w:val="003F0342"/>
    <w:rsid w:val="003F0CC2"/>
    <w:rsid w:val="003F15F7"/>
    <w:rsid w:val="003F175E"/>
    <w:rsid w:val="003F26B0"/>
    <w:rsid w:val="003F2AAF"/>
    <w:rsid w:val="003F4013"/>
    <w:rsid w:val="003F4C17"/>
    <w:rsid w:val="00400046"/>
    <w:rsid w:val="0040199B"/>
    <w:rsid w:val="00401A5A"/>
    <w:rsid w:val="004021D4"/>
    <w:rsid w:val="004024DE"/>
    <w:rsid w:val="00402EF2"/>
    <w:rsid w:val="004033F1"/>
    <w:rsid w:val="0040357B"/>
    <w:rsid w:val="004039A4"/>
    <w:rsid w:val="0040546B"/>
    <w:rsid w:val="00405F29"/>
    <w:rsid w:val="0040617C"/>
    <w:rsid w:val="00407026"/>
    <w:rsid w:val="004111C9"/>
    <w:rsid w:val="00411DDE"/>
    <w:rsid w:val="004128C1"/>
    <w:rsid w:val="00412E0C"/>
    <w:rsid w:val="0041355E"/>
    <w:rsid w:val="00414F8B"/>
    <w:rsid w:val="00416F84"/>
    <w:rsid w:val="00417092"/>
    <w:rsid w:val="0041763C"/>
    <w:rsid w:val="00417F0C"/>
    <w:rsid w:val="0042015E"/>
    <w:rsid w:val="00421B33"/>
    <w:rsid w:val="00422023"/>
    <w:rsid w:val="004226FD"/>
    <w:rsid w:val="00422BE3"/>
    <w:rsid w:val="004245E3"/>
    <w:rsid w:val="0042497F"/>
    <w:rsid w:val="004256AC"/>
    <w:rsid w:val="00426E2C"/>
    <w:rsid w:val="00431109"/>
    <w:rsid w:val="004331E1"/>
    <w:rsid w:val="004342F8"/>
    <w:rsid w:val="00436BBC"/>
    <w:rsid w:val="00437198"/>
    <w:rsid w:val="00437464"/>
    <w:rsid w:val="00437832"/>
    <w:rsid w:val="0044108C"/>
    <w:rsid w:val="0044153C"/>
    <w:rsid w:val="00441EE5"/>
    <w:rsid w:val="00442D69"/>
    <w:rsid w:val="00443127"/>
    <w:rsid w:val="0044580A"/>
    <w:rsid w:val="00447343"/>
    <w:rsid w:val="00447E87"/>
    <w:rsid w:val="00447FBF"/>
    <w:rsid w:val="00452387"/>
    <w:rsid w:val="004531BA"/>
    <w:rsid w:val="00454045"/>
    <w:rsid w:val="0045471E"/>
    <w:rsid w:val="00454834"/>
    <w:rsid w:val="00454891"/>
    <w:rsid w:val="00454F9A"/>
    <w:rsid w:val="004551BE"/>
    <w:rsid w:val="004551FE"/>
    <w:rsid w:val="00455D44"/>
    <w:rsid w:val="004561D1"/>
    <w:rsid w:val="004601CB"/>
    <w:rsid w:val="00460793"/>
    <w:rsid w:val="00460BD0"/>
    <w:rsid w:val="004611E9"/>
    <w:rsid w:val="00462855"/>
    <w:rsid w:val="0046597C"/>
    <w:rsid w:val="00466A8E"/>
    <w:rsid w:val="004670A7"/>
    <w:rsid w:val="004701B1"/>
    <w:rsid w:val="004703B0"/>
    <w:rsid w:val="00470810"/>
    <w:rsid w:val="004708C1"/>
    <w:rsid w:val="004732F0"/>
    <w:rsid w:val="00475AD4"/>
    <w:rsid w:val="00476321"/>
    <w:rsid w:val="004766F9"/>
    <w:rsid w:val="00480537"/>
    <w:rsid w:val="00480EA3"/>
    <w:rsid w:val="0048156B"/>
    <w:rsid w:val="004827E4"/>
    <w:rsid w:val="00482CA9"/>
    <w:rsid w:val="0048610D"/>
    <w:rsid w:val="00486EA6"/>
    <w:rsid w:val="00486ED8"/>
    <w:rsid w:val="004918ED"/>
    <w:rsid w:val="00491EF3"/>
    <w:rsid w:val="00494681"/>
    <w:rsid w:val="004949CB"/>
    <w:rsid w:val="00495429"/>
    <w:rsid w:val="0049662D"/>
    <w:rsid w:val="00496C9A"/>
    <w:rsid w:val="00496EC4"/>
    <w:rsid w:val="00497398"/>
    <w:rsid w:val="004A0EA3"/>
    <w:rsid w:val="004A214C"/>
    <w:rsid w:val="004A22DC"/>
    <w:rsid w:val="004A356B"/>
    <w:rsid w:val="004A5254"/>
    <w:rsid w:val="004A5445"/>
    <w:rsid w:val="004A5609"/>
    <w:rsid w:val="004A628D"/>
    <w:rsid w:val="004A6F4E"/>
    <w:rsid w:val="004B067E"/>
    <w:rsid w:val="004B2642"/>
    <w:rsid w:val="004B2888"/>
    <w:rsid w:val="004B412C"/>
    <w:rsid w:val="004B41DD"/>
    <w:rsid w:val="004B47E8"/>
    <w:rsid w:val="004B5E80"/>
    <w:rsid w:val="004C01CE"/>
    <w:rsid w:val="004C1F86"/>
    <w:rsid w:val="004C4E42"/>
    <w:rsid w:val="004C5D87"/>
    <w:rsid w:val="004C61A0"/>
    <w:rsid w:val="004C7B7B"/>
    <w:rsid w:val="004D11CF"/>
    <w:rsid w:val="004D2978"/>
    <w:rsid w:val="004D34FF"/>
    <w:rsid w:val="004D3A99"/>
    <w:rsid w:val="004D52A3"/>
    <w:rsid w:val="004D63BD"/>
    <w:rsid w:val="004D670D"/>
    <w:rsid w:val="004E18CA"/>
    <w:rsid w:val="004E27A9"/>
    <w:rsid w:val="004E3692"/>
    <w:rsid w:val="004E458E"/>
    <w:rsid w:val="004E4BE2"/>
    <w:rsid w:val="004E4E8D"/>
    <w:rsid w:val="004E51E2"/>
    <w:rsid w:val="004E5915"/>
    <w:rsid w:val="004E6575"/>
    <w:rsid w:val="004E78E2"/>
    <w:rsid w:val="004F16AC"/>
    <w:rsid w:val="004F212F"/>
    <w:rsid w:val="004F231D"/>
    <w:rsid w:val="004F2683"/>
    <w:rsid w:val="004F5B44"/>
    <w:rsid w:val="004F5B6D"/>
    <w:rsid w:val="004F72F6"/>
    <w:rsid w:val="00500A71"/>
    <w:rsid w:val="005014C9"/>
    <w:rsid w:val="00501893"/>
    <w:rsid w:val="00502647"/>
    <w:rsid w:val="00505170"/>
    <w:rsid w:val="005051BE"/>
    <w:rsid w:val="005059F2"/>
    <w:rsid w:val="00505F3C"/>
    <w:rsid w:val="005062E1"/>
    <w:rsid w:val="00507622"/>
    <w:rsid w:val="005113B5"/>
    <w:rsid w:val="00511DA8"/>
    <w:rsid w:val="00512C9F"/>
    <w:rsid w:val="00514611"/>
    <w:rsid w:val="00515258"/>
    <w:rsid w:val="0051558B"/>
    <w:rsid w:val="00517632"/>
    <w:rsid w:val="00517983"/>
    <w:rsid w:val="00521ECA"/>
    <w:rsid w:val="005223AB"/>
    <w:rsid w:val="005225A3"/>
    <w:rsid w:val="005242B3"/>
    <w:rsid w:val="0052558E"/>
    <w:rsid w:val="0052599B"/>
    <w:rsid w:val="005265A4"/>
    <w:rsid w:val="0053381A"/>
    <w:rsid w:val="00536A17"/>
    <w:rsid w:val="00540186"/>
    <w:rsid w:val="00540345"/>
    <w:rsid w:val="00540C14"/>
    <w:rsid w:val="00540E81"/>
    <w:rsid w:val="00540F84"/>
    <w:rsid w:val="005437D5"/>
    <w:rsid w:val="00543F68"/>
    <w:rsid w:val="00543F6F"/>
    <w:rsid w:val="00546945"/>
    <w:rsid w:val="005503A0"/>
    <w:rsid w:val="0055040B"/>
    <w:rsid w:val="00552201"/>
    <w:rsid w:val="0055315D"/>
    <w:rsid w:val="00554128"/>
    <w:rsid w:val="00554582"/>
    <w:rsid w:val="00554D25"/>
    <w:rsid w:val="00555F32"/>
    <w:rsid w:val="005564F1"/>
    <w:rsid w:val="00556841"/>
    <w:rsid w:val="00561586"/>
    <w:rsid w:val="005623E5"/>
    <w:rsid w:val="005650C7"/>
    <w:rsid w:val="00565191"/>
    <w:rsid w:val="005653D1"/>
    <w:rsid w:val="00565BDE"/>
    <w:rsid w:val="00566737"/>
    <w:rsid w:val="005702F6"/>
    <w:rsid w:val="00571284"/>
    <w:rsid w:val="0057172B"/>
    <w:rsid w:val="00571B59"/>
    <w:rsid w:val="00572457"/>
    <w:rsid w:val="00572DCF"/>
    <w:rsid w:val="00573CB8"/>
    <w:rsid w:val="005746A6"/>
    <w:rsid w:val="00574733"/>
    <w:rsid w:val="00576604"/>
    <w:rsid w:val="005832C0"/>
    <w:rsid w:val="00583840"/>
    <w:rsid w:val="005846CA"/>
    <w:rsid w:val="005852C9"/>
    <w:rsid w:val="00586473"/>
    <w:rsid w:val="005866E3"/>
    <w:rsid w:val="00586ED9"/>
    <w:rsid w:val="00587860"/>
    <w:rsid w:val="00587E8A"/>
    <w:rsid w:val="005916E5"/>
    <w:rsid w:val="00591A34"/>
    <w:rsid w:val="00591C41"/>
    <w:rsid w:val="0059770D"/>
    <w:rsid w:val="005A111A"/>
    <w:rsid w:val="005A3F0E"/>
    <w:rsid w:val="005A3F2C"/>
    <w:rsid w:val="005A4358"/>
    <w:rsid w:val="005A4F80"/>
    <w:rsid w:val="005A586F"/>
    <w:rsid w:val="005A6A26"/>
    <w:rsid w:val="005A7739"/>
    <w:rsid w:val="005B2C64"/>
    <w:rsid w:val="005B41F8"/>
    <w:rsid w:val="005B4455"/>
    <w:rsid w:val="005B4713"/>
    <w:rsid w:val="005B5612"/>
    <w:rsid w:val="005B64BC"/>
    <w:rsid w:val="005B6AA6"/>
    <w:rsid w:val="005B71F3"/>
    <w:rsid w:val="005C0456"/>
    <w:rsid w:val="005C1DCF"/>
    <w:rsid w:val="005C3B95"/>
    <w:rsid w:val="005C6415"/>
    <w:rsid w:val="005C7A9E"/>
    <w:rsid w:val="005D2945"/>
    <w:rsid w:val="005D2F91"/>
    <w:rsid w:val="005D3375"/>
    <w:rsid w:val="005D4275"/>
    <w:rsid w:val="005D4910"/>
    <w:rsid w:val="005D579B"/>
    <w:rsid w:val="005D5F41"/>
    <w:rsid w:val="005D6243"/>
    <w:rsid w:val="005D7117"/>
    <w:rsid w:val="005D7D2B"/>
    <w:rsid w:val="005E4DE4"/>
    <w:rsid w:val="005E580B"/>
    <w:rsid w:val="005F1419"/>
    <w:rsid w:val="005F1C8F"/>
    <w:rsid w:val="005F388F"/>
    <w:rsid w:val="005F5962"/>
    <w:rsid w:val="005F6144"/>
    <w:rsid w:val="00601829"/>
    <w:rsid w:val="00603110"/>
    <w:rsid w:val="0060368A"/>
    <w:rsid w:val="00603DEE"/>
    <w:rsid w:val="00604633"/>
    <w:rsid w:val="00606CA6"/>
    <w:rsid w:val="00610BD0"/>
    <w:rsid w:val="00611E9D"/>
    <w:rsid w:val="00612C49"/>
    <w:rsid w:val="006153E6"/>
    <w:rsid w:val="006176F5"/>
    <w:rsid w:val="006216CF"/>
    <w:rsid w:val="00621DF2"/>
    <w:rsid w:val="00622A3F"/>
    <w:rsid w:val="006237A9"/>
    <w:rsid w:val="00623A5C"/>
    <w:rsid w:val="0062600D"/>
    <w:rsid w:val="0063057E"/>
    <w:rsid w:val="00630809"/>
    <w:rsid w:val="00630E99"/>
    <w:rsid w:val="00630F3D"/>
    <w:rsid w:val="00631F1F"/>
    <w:rsid w:val="00632FE5"/>
    <w:rsid w:val="00634411"/>
    <w:rsid w:val="006367D8"/>
    <w:rsid w:val="00636C1A"/>
    <w:rsid w:val="00637020"/>
    <w:rsid w:val="00640034"/>
    <w:rsid w:val="006408C7"/>
    <w:rsid w:val="006420CD"/>
    <w:rsid w:val="00642976"/>
    <w:rsid w:val="0064327E"/>
    <w:rsid w:val="006439BB"/>
    <w:rsid w:val="006445ED"/>
    <w:rsid w:val="00645313"/>
    <w:rsid w:val="00647462"/>
    <w:rsid w:val="0065138A"/>
    <w:rsid w:val="00651656"/>
    <w:rsid w:val="00651F44"/>
    <w:rsid w:val="00652788"/>
    <w:rsid w:val="00652E84"/>
    <w:rsid w:val="00653B19"/>
    <w:rsid w:val="00653BC1"/>
    <w:rsid w:val="00654BA4"/>
    <w:rsid w:val="0065539A"/>
    <w:rsid w:val="00655632"/>
    <w:rsid w:val="00655F27"/>
    <w:rsid w:val="0065699D"/>
    <w:rsid w:val="0066139C"/>
    <w:rsid w:val="0066195A"/>
    <w:rsid w:val="006634B4"/>
    <w:rsid w:val="0066508F"/>
    <w:rsid w:val="006666D4"/>
    <w:rsid w:val="0067020D"/>
    <w:rsid w:val="006702BE"/>
    <w:rsid w:val="00671D07"/>
    <w:rsid w:val="00673E8F"/>
    <w:rsid w:val="006766F0"/>
    <w:rsid w:val="00676B0F"/>
    <w:rsid w:val="006779D7"/>
    <w:rsid w:val="00681743"/>
    <w:rsid w:val="006825C4"/>
    <w:rsid w:val="006845F6"/>
    <w:rsid w:val="006847B5"/>
    <w:rsid w:val="0068673E"/>
    <w:rsid w:val="00687A94"/>
    <w:rsid w:val="006947AF"/>
    <w:rsid w:val="00695783"/>
    <w:rsid w:val="00697DE7"/>
    <w:rsid w:val="006A005C"/>
    <w:rsid w:val="006A08AD"/>
    <w:rsid w:val="006A1F31"/>
    <w:rsid w:val="006A2A5C"/>
    <w:rsid w:val="006A312B"/>
    <w:rsid w:val="006A33C5"/>
    <w:rsid w:val="006A3DC2"/>
    <w:rsid w:val="006A4E18"/>
    <w:rsid w:val="006A5817"/>
    <w:rsid w:val="006A7B5C"/>
    <w:rsid w:val="006A7B60"/>
    <w:rsid w:val="006B05D2"/>
    <w:rsid w:val="006B1BC5"/>
    <w:rsid w:val="006B34C4"/>
    <w:rsid w:val="006B406A"/>
    <w:rsid w:val="006B4188"/>
    <w:rsid w:val="006B4297"/>
    <w:rsid w:val="006B438A"/>
    <w:rsid w:val="006B51C8"/>
    <w:rsid w:val="006B587C"/>
    <w:rsid w:val="006B7284"/>
    <w:rsid w:val="006B79A8"/>
    <w:rsid w:val="006B7A10"/>
    <w:rsid w:val="006C0888"/>
    <w:rsid w:val="006C0FF7"/>
    <w:rsid w:val="006C29C3"/>
    <w:rsid w:val="006C3194"/>
    <w:rsid w:val="006C4794"/>
    <w:rsid w:val="006C47EA"/>
    <w:rsid w:val="006C50C6"/>
    <w:rsid w:val="006C54EE"/>
    <w:rsid w:val="006C56BD"/>
    <w:rsid w:val="006C5996"/>
    <w:rsid w:val="006C6917"/>
    <w:rsid w:val="006C708E"/>
    <w:rsid w:val="006D0C39"/>
    <w:rsid w:val="006D32D6"/>
    <w:rsid w:val="006D3C86"/>
    <w:rsid w:val="006D4C1C"/>
    <w:rsid w:val="006D6A8E"/>
    <w:rsid w:val="006E028F"/>
    <w:rsid w:val="006E0822"/>
    <w:rsid w:val="006E095B"/>
    <w:rsid w:val="006E275E"/>
    <w:rsid w:val="006F0548"/>
    <w:rsid w:val="006F2496"/>
    <w:rsid w:val="006F2F14"/>
    <w:rsid w:val="006F3F7B"/>
    <w:rsid w:val="006F4E73"/>
    <w:rsid w:val="006F6110"/>
    <w:rsid w:val="006F64CA"/>
    <w:rsid w:val="006F64DD"/>
    <w:rsid w:val="007012F7"/>
    <w:rsid w:val="00701FA5"/>
    <w:rsid w:val="00702CD8"/>
    <w:rsid w:val="00703411"/>
    <w:rsid w:val="007043BB"/>
    <w:rsid w:val="00705CCF"/>
    <w:rsid w:val="007076C5"/>
    <w:rsid w:val="00707902"/>
    <w:rsid w:val="00710DE3"/>
    <w:rsid w:val="0071165B"/>
    <w:rsid w:val="00712CBE"/>
    <w:rsid w:val="0072031F"/>
    <w:rsid w:val="00720B6D"/>
    <w:rsid w:val="00723CEB"/>
    <w:rsid w:val="00724CF9"/>
    <w:rsid w:val="0072738C"/>
    <w:rsid w:val="00727713"/>
    <w:rsid w:val="00727B50"/>
    <w:rsid w:val="0073030A"/>
    <w:rsid w:val="0073036F"/>
    <w:rsid w:val="00731465"/>
    <w:rsid w:val="00731C54"/>
    <w:rsid w:val="007325CE"/>
    <w:rsid w:val="007332DF"/>
    <w:rsid w:val="007336A9"/>
    <w:rsid w:val="007347A6"/>
    <w:rsid w:val="00734F6C"/>
    <w:rsid w:val="0073556A"/>
    <w:rsid w:val="0073678F"/>
    <w:rsid w:val="00737F47"/>
    <w:rsid w:val="00737F7B"/>
    <w:rsid w:val="00740F10"/>
    <w:rsid w:val="0074173E"/>
    <w:rsid w:val="007424D8"/>
    <w:rsid w:val="00744698"/>
    <w:rsid w:val="00744C37"/>
    <w:rsid w:val="00747231"/>
    <w:rsid w:val="00750149"/>
    <w:rsid w:val="00750E0A"/>
    <w:rsid w:val="00750FAF"/>
    <w:rsid w:val="0075165C"/>
    <w:rsid w:val="00751B06"/>
    <w:rsid w:val="007529A0"/>
    <w:rsid w:val="00753E32"/>
    <w:rsid w:val="00753F6A"/>
    <w:rsid w:val="0075402E"/>
    <w:rsid w:val="0075499B"/>
    <w:rsid w:val="007550CF"/>
    <w:rsid w:val="00755131"/>
    <w:rsid w:val="00755CCC"/>
    <w:rsid w:val="00757C46"/>
    <w:rsid w:val="00760AE6"/>
    <w:rsid w:val="00762816"/>
    <w:rsid w:val="00762BD1"/>
    <w:rsid w:val="00762D08"/>
    <w:rsid w:val="00763463"/>
    <w:rsid w:val="00763A2B"/>
    <w:rsid w:val="00767C59"/>
    <w:rsid w:val="00770904"/>
    <w:rsid w:val="007726A1"/>
    <w:rsid w:val="00774F25"/>
    <w:rsid w:val="0077556C"/>
    <w:rsid w:val="00776888"/>
    <w:rsid w:val="0077736B"/>
    <w:rsid w:val="00781EF2"/>
    <w:rsid w:val="00782943"/>
    <w:rsid w:val="00783D50"/>
    <w:rsid w:val="00786F5F"/>
    <w:rsid w:val="007908EC"/>
    <w:rsid w:val="00791543"/>
    <w:rsid w:val="00791CE6"/>
    <w:rsid w:val="007931BB"/>
    <w:rsid w:val="007933D9"/>
    <w:rsid w:val="0079362A"/>
    <w:rsid w:val="00793A31"/>
    <w:rsid w:val="00793C8E"/>
    <w:rsid w:val="00794043"/>
    <w:rsid w:val="007944B9"/>
    <w:rsid w:val="00795B1C"/>
    <w:rsid w:val="00795E00"/>
    <w:rsid w:val="00795FBB"/>
    <w:rsid w:val="007A0D21"/>
    <w:rsid w:val="007A1019"/>
    <w:rsid w:val="007A2F73"/>
    <w:rsid w:val="007A3E6C"/>
    <w:rsid w:val="007A527B"/>
    <w:rsid w:val="007A540D"/>
    <w:rsid w:val="007A5674"/>
    <w:rsid w:val="007A6C1C"/>
    <w:rsid w:val="007A6E07"/>
    <w:rsid w:val="007B01E8"/>
    <w:rsid w:val="007B1177"/>
    <w:rsid w:val="007B12C6"/>
    <w:rsid w:val="007B2E41"/>
    <w:rsid w:val="007B3FC5"/>
    <w:rsid w:val="007B52BC"/>
    <w:rsid w:val="007B5E95"/>
    <w:rsid w:val="007B68A0"/>
    <w:rsid w:val="007B6D24"/>
    <w:rsid w:val="007B7457"/>
    <w:rsid w:val="007B7A9F"/>
    <w:rsid w:val="007C14B9"/>
    <w:rsid w:val="007C1A65"/>
    <w:rsid w:val="007C334C"/>
    <w:rsid w:val="007C4213"/>
    <w:rsid w:val="007C5E96"/>
    <w:rsid w:val="007C723E"/>
    <w:rsid w:val="007D0486"/>
    <w:rsid w:val="007D237E"/>
    <w:rsid w:val="007D44DD"/>
    <w:rsid w:val="007D55CD"/>
    <w:rsid w:val="007D6088"/>
    <w:rsid w:val="007D61CA"/>
    <w:rsid w:val="007D74A9"/>
    <w:rsid w:val="007D7F29"/>
    <w:rsid w:val="007E0FF5"/>
    <w:rsid w:val="007E18DF"/>
    <w:rsid w:val="007E20FC"/>
    <w:rsid w:val="007E28C5"/>
    <w:rsid w:val="007E3390"/>
    <w:rsid w:val="007E5490"/>
    <w:rsid w:val="007E6378"/>
    <w:rsid w:val="007E6759"/>
    <w:rsid w:val="007E74DD"/>
    <w:rsid w:val="007E75F9"/>
    <w:rsid w:val="007F1A8C"/>
    <w:rsid w:val="007F2365"/>
    <w:rsid w:val="007F261C"/>
    <w:rsid w:val="007F268C"/>
    <w:rsid w:val="007F4201"/>
    <w:rsid w:val="007F50E5"/>
    <w:rsid w:val="007F5119"/>
    <w:rsid w:val="007F53AE"/>
    <w:rsid w:val="007F5B3D"/>
    <w:rsid w:val="007F632D"/>
    <w:rsid w:val="007F6A39"/>
    <w:rsid w:val="00800B2D"/>
    <w:rsid w:val="00800F0B"/>
    <w:rsid w:val="008029E1"/>
    <w:rsid w:val="008036C0"/>
    <w:rsid w:val="00805156"/>
    <w:rsid w:val="008061BA"/>
    <w:rsid w:val="00806712"/>
    <w:rsid w:val="00807E66"/>
    <w:rsid w:val="00811723"/>
    <w:rsid w:val="00811A07"/>
    <w:rsid w:val="008137DB"/>
    <w:rsid w:val="0081434C"/>
    <w:rsid w:val="008153FA"/>
    <w:rsid w:val="00815DBE"/>
    <w:rsid w:val="00816CA9"/>
    <w:rsid w:val="0081793A"/>
    <w:rsid w:val="00817A10"/>
    <w:rsid w:val="008205D5"/>
    <w:rsid w:val="0082249F"/>
    <w:rsid w:val="0082265F"/>
    <w:rsid w:val="00824045"/>
    <w:rsid w:val="0082544F"/>
    <w:rsid w:val="00826517"/>
    <w:rsid w:val="008276E5"/>
    <w:rsid w:val="008276E8"/>
    <w:rsid w:val="00830EF7"/>
    <w:rsid w:val="00831CE5"/>
    <w:rsid w:val="008328EF"/>
    <w:rsid w:val="00833DE6"/>
    <w:rsid w:val="008349A1"/>
    <w:rsid w:val="0083651D"/>
    <w:rsid w:val="008365A0"/>
    <w:rsid w:val="008365EB"/>
    <w:rsid w:val="0083714D"/>
    <w:rsid w:val="00837337"/>
    <w:rsid w:val="00840860"/>
    <w:rsid w:val="00842031"/>
    <w:rsid w:val="008422DD"/>
    <w:rsid w:val="008436F4"/>
    <w:rsid w:val="00844608"/>
    <w:rsid w:val="0084543D"/>
    <w:rsid w:val="0084568D"/>
    <w:rsid w:val="00845E87"/>
    <w:rsid w:val="00847303"/>
    <w:rsid w:val="00847A64"/>
    <w:rsid w:val="0085028F"/>
    <w:rsid w:val="00850B65"/>
    <w:rsid w:val="00850F5B"/>
    <w:rsid w:val="00854EDF"/>
    <w:rsid w:val="008573FF"/>
    <w:rsid w:val="00857953"/>
    <w:rsid w:val="00861D0B"/>
    <w:rsid w:val="00861F29"/>
    <w:rsid w:val="00862325"/>
    <w:rsid w:val="00862350"/>
    <w:rsid w:val="00862B78"/>
    <w:rsid w:val="0086420C"/>
    <w:rsid w:val="008668CE"/>
    <w:rsid w:val="008701AA"/>
    <w:rsid w:val="00876FFB"/>
    <w:rsid w:val="00880D23"/>
    <w:rsid w:val="008825B1"/>
    <w:rsid w:val="008830A7"/>
    <w:rsid w:val="008831EF"/>
    <w:rsid w:val="0088328A"/>
    <w:rsid w:val="00883F20"/>
    <w:rsid w:val="00885FF3"/>
    <w:rsid w:val="0088674F"/>
    <w:rsid w:val="00886D8F"/>
    <w:rsid w:val="0089081B"/>
    <w:rsid w:val="00891E65"/>
    <w:rsid w:val="008934CC"/>
    <w:rsid w:val="00897726"/>
    <w:rsid w:val="008A0CBA"/>
    <w:rsid w:val="008A109D"/>
    <w:rsid w:val="008A2858"/>
    <w:rsid w:val="008A2BAD"/>
    <w:rsid w:val="008A3D53"/>
    <w:rsid w:val="008A3EE5"/>
    <w:rsid w:val="008A64F3"/>
    <w:rsid w:val="008A710C"/>
    <w:rsid w:val="008B0405"/>
    <w:rsid w:val="008B0AE2"/>
    <w:rsid w:val="008B46CE"/>
    <w:rsid w:val="008B4873"/>
    <w:rsid w:val="008B6E4D"/>
    <w:rsid w:val="008B7156"/>
    <w:rsid w:val="008C0073"/>
    <w:rsid w:val="008C0DAF"/>
    <w:rsid w:val="008C0FB3"/>
    <w:rsid w:val="008C1057"/>
    <w:rsid w:val="008C128F"/>
    <w:rsid w:val="008C12BE"/>
    <w:rsid w:val="008C18AE"/>
    <w:rsid w:val="008C201E"/>
    <w:rsid w:val="008C22CF"/>
    <w:rsid w:val="008C3EEA"/>
    <w:rsid w:val="008C63B0"/>
    <w:rsid w:val="008C7129"/>
    <w:rsid w:val="008D17B9"/>
    <w:rsid w:val="008D17C1"/>
    <w:rsid w:val="008D21A3"/>
    <w:rsid w:val="008D2422"/>
    <w:rsid w:val="008D2AF8"/>
    <w:rsid w:val="008D6499"/>
    <w:rsid w:val="008D69ED"/>
    <w:rsid w:val="008D70B9"/>
    <w:rsid w:val="008E28FE"/>
    <w:rsid w:val="008E2B2F"/>
    <w:rsid w:val="008E4E08"/>
    <w:rsid w:val="008E558B"/>
    <w:rsid w:val="008E5E2B"/>
    <w:rsid w:val="008E684C"/>
    <w:rsid w:val="008F1295"/>
    <w:rsid w:val="008F146A"/>
    <w:rsid w:val="008F1E2F"/>
    <w:rsid w:val="008F255C"/>
    <w:rsid w:val="008F2CDB"/>
    <w:rsid w:val="008F31B7"/>
    <w:rsid w:val="008F388B"/>
    <w:rsid w:val="008F3C9E"/>
    <w:rsid w:val="008F4C64"/>
    <w:rsid w:val="008F4F4F"/>
    <w:rsid w:val="008F5E9F"/>
    <w:rsid w:val="008F5EF2"/>
    <w:rsid w:val="009001CB"/>
    <w:rsid w:val="009015D6"/>
    <w:rsid w:val="00901961"/>
    <w:rsid w:val="009035DB"/>
    <w:rsid w:val="00906155"/>
    <w:rsid w:val="0090754D"/>
    <w:rsid w:val="00915099"/>
    <w:rsid w:val="009157E0"/>
    <w:rsid w:val="00915BEB"/>
    <w:rsid w:val="00920568"/>
    <w:rsid w:val="00920883"/>
    <w:rsid w:val="00920C85"/>
    <w:rsid w:val="00921619"/>
    <w:rsid w:val="009235F4"/>
    <w:rsid w:val="00925103"/>
    <w:rsid w:val="00927350"/>
    <w:rsid w:val="00931885"/>
    <w:rsid w:val="00931906"/>
    <w:rsid w:val="00931E1A"/>
    <w:rsid w:val="00932537"/>
    <w:rsid w:val="0093255B"/>
    <w:rsid w:val="00933CE8"/>
    <w:rsid w:val="0093606F"/>
    <w:rsid w:val="00941863"/>
    <w:rsid w:val="009431A0"/>
    <w:rsid w:val="00943B7C"/>
    <w:rsid w:val="0094598E"/>
    <w:rsid w:val="00945F53"/>
    <w:rsid w:val="00946263"/>
    <w:rsid w:val="009502D8"/>
    <w:rsid w:val="009507D4"/>
    <w:rsid w:val="00950AE8"/>
    <w:rsid w:val="00952119"/>
    <w:rsid w:val="00952FD4"/>
    <w:rsid w:val="009536E0"/>
    <w:rsid w:val="0095446D"/>
    <w:rsid w:val="00954A5E"/>
    <w:rsid w:val="00956B8B"/>
    <w:rsid w:val="00962A91"/>
    <w:rsid w:val="00962AB6"/>
    <w:rsid w:val="009633C6"/>
    <w:rsid w:val="0096424E"/>
    <w:rsid w:val="00964D7A"/>
    <w:rsid w:val="00967661"/>
    <w:rsid w:val="00972FC9"/>
    <w:rsid w:val="00973BD8"/>
    <w:rsid w:val="00974A9C"/>
    <w:rsid w:val="0097639C"/>
    <w:rsid w:val="009801C4"/>
    <w:rsid w:val="00980EF9"/>
    <w:rsid w:val="00982D0C"/>
    <w:rsid w:val="0098382D"/>
    <w:rsid w:val="009867AF"/>
    <w:rsid w:val="00987879"/>
    <w:rsid w:val="00990545"/>
    <w:rsid w:val="00992A7F"/>
    <w:rsid w:val="00992D14"/>
    <w:rsid w:val="0099416E"/>
    <w:rsid w:val="0099420D"/>
    <w:rsid w:val="00994A40"/>
    <w:rsid w:val="00995172"/>
    <w:rsid w:val="009953FB"/>
    <w:rsid w:val="00996309"/>
    <w:rsid w:val="00997212"/>
    <w:rsid w:val="00997C0E"/>
    <w:rsid w:val="00997F9F"/>
    <w:rsid w:val="009A00D3"/>
    <w:rsid w:val="009A1ABE"/>
    <w:rsid w:val="009A2E9C"/>
    <w:rsid w:val="009A3890"/>
    <w:rsid w:val="009A5CFF"/>
    <w:rsid w:val="009A6E41"/>
    <w:rsid w:val="009A6E94"/>
    <w:rsid w:val="009A73D0"/>
    <w:rsid w:val="009B000E"/>
    <w:rsid w:val="009B11AA"/>
    <w:rsid w:val="009B183D"/>
    <w:rsid w:val="009B19FB"/>
    <w:rsid w:val="009B4901"/>
    <w:rsid w:val="009B5A90"/>
    <w:rsid w:val="009B7533"/>
    <w:rsid w:val="009B78CB"/>
    <w:rsid w:val="009C0031"/>
    <w:rsid w:val="009C0396"/>
    <w:rsid w:val="009C1937"/>
    <w:rsid w:val="009C36B9"/>
    <w:rsid w:val="009C3ACE"/>
    <w:rsid w:val="009C5111"/>
    <w:rsid w:val="009C6327"/>
    <w:rsid w:val="009C6652"/>
    <w:rsid w:val="009C6948"/>
    <w:rsid w:val="009D0619"/>
    <w:rsid w:val="009D1A65"/>
    <w:rsid w:val="009D342B"/>
    <w:rsid w:val="009D432A"/>
    <w:rsid w:val="009D57E2"/>
    <w:rsid w:val="009D5FA1"/>
    <w:rsid w:val="009D61BC"/>
    <w:rsid w:val="009D7E0A"/>
    <w:rsid w:val="009E0D4A"/>
    <w:rsid w:val="009E1952"/>
    <w:rsid w:val="009E2151"/>
    <w:rsid w:val="009E2340"/>
    <w:rsid w:val="009E293F"/>
    <w:rsid w:val="009E392D"/>
    <w:rsid w:val="009E3CBD"/>
    <w:rsid w:val="009E6701"/>
    <w:rsid w:val="009E7512"/>
    <w:rsid w:val="009F3369"/>
    <w:rsid w:val="009F3553"/>
    <w:rsid w:val="009F3713"/>
    <w:rsid w:val="00A0062C"/>
    <w:rsid w:val="00A02201"/>
    <w:rsid w:val="00A03C72"/>
    <w:rsid w:val="00A05143"/>
    <w:rsid w:val="00A0599E"/>
    <w:rsid w:val="00A076DD"/>
    <w:rsid w:val="00A10285"/>
    <w:rsid w:val="00A14002"/>
    <w:rsid w:val="00A15595"/>
    <w:rsid w:val="00A160B1"/>
    <w:rsid w:val="00A168CA"/>
    <w:rsid w:val="00A1714E"/>
    <w:rsid w:val="00A21E53"/>
    <w:rsid w:val="00A22453"/>
    <w:rsid w:val="00A22AF5"/>
    <w:rsid w:val="00A252AE"/>
    <w:rsid w:val="00A25C20"/>
    <w:rsid w:val="00A25DAD"/>
    <w:rsid w:val="00A27FCB"/>
    <w:rsid w:val="00A3000E"/>
    <w:rsid w:val="00A3071B"/>
    <w:rsid w:val="00A30F52"/>
    <w:rsid w:val="00A32216"/>
    <w:rsid w:val="00A341FB"/>
    <w:rsid w:val="00A37EEE"/>
    <w:rsid w:val="00A41893"/>
    <w:rsid w:val="00A42AE7"/>
    <w:rsid w:val="00A4366F"/>
    <w:rsid w:val="00A45758"/>
    <w:rsid w:val="00A45918"/>
    <w:rsid w:val="00A4596A"/>
    <w:rsid w:val="00A46657"/>
    <w:rsid w:val="00A4669B"/>
    <w:rsid w:val="00A50839"/>
    <w:rsid w:val="00A537F9"/>
    <w:rsid w:val="00A57DDA"/>
    <w:rsid w:val="00A63D90"/>
    <w:rsid w:val="00A63F77"/>
    <w:rsid w:val="00A6524A"/>
    <w:rsid w:val="00A715A1"/>
    <w:rsid w:val="00A71BC7"/>
    <w:rsid w:val="00A72250"/>
    <w:rsid w:val="00A72C54"/>
    <w:rsid w:val="00A739EF"/>
    <w:rsid w:val="00A74434"/>
    <w:rsid w:val="00A750F8"/>
    <w:rsid w:val="00A75F07"/>
    <w:rsid w:val="00A816CA"/>
    <w:rsid w:val="00A818B9"/>
    <w:rsid w:val="00A82E8F"/>
    <w:rsid w:val="00A83C1B"/>
    <w:rsid w:val="00A85217"/>
    <w:rsid w:val="00A877E6"/>
    <w:rsid w:val="00A87D97"/>
    <w:rsid w:val="00A91926"/>
    <w:rsid w:val="00A9197B"/>
    <w:rsid w:val="00A9276E"/>
    <w:rsid w:val="00A928B7"/>
    <w:rsid w:val="00A95438"/>
    <w:rsid w:val="00A9674C"/>
    <w:rsid w:val="00A96854"/>
    <w:rsid w:val="00A97A83"/>
    <w:rsid w:val="00A97DB5"/>
    <w:rsid w:val="00AA1CA8"/>
    <w:rsid w:val="00AA2698"/>
    <w:rsid w:val="00AA3137"/>
    <w:rsid w:val="00AA5CD9"/>
    <w:rsid w:val="00AA79AF"/>
    <w:rsid w:val="00AB2BC7"/>
    <w:rsid w:val="00AB30D8"/>
    <w:rsid w:val="00AB3465"/>
    <w:rsid w:val="00AB3640"/>
    <w:rsid w:val="00AB3A2C"/>
    <w:rsid w:val="00AB5429"/>
    <w:rsid w:val="00AB5BDE"/>
    <w:rsid w:val="00AB6173"/>
    <w:rsid w:val="00AB7147"/>
    <w:rsid w:val="00AC03E0"/>
    <w:rsid w:val="00AC09AF"/>
    <w:rsid w:val="00AC0CBE"/>
    <w:rsid w:val="00AC15B8"/>
    <w:rsid w:val="00AC2A33"/>
    <w:rsid w:val="00AC2A8B"/>
    <w:rsid w:val="00AC2F01"/>
    <w:rsid w:val="00AC517E"/>
    <w:rsid w:val="00AC61FD"/>
    <w:rsid w:val="00AC6397"/>
    <w:rsid w:val="00AC65CA"/>
    <w:rsid w:val="00AC7F5C"/>
    <w:rsid w:val="00AD03AA"/>
    <w:rsid w:val="00AD04C5"/>
    <w:rsid w:val="00AD17B1"/>
    <w:rsid w:val="00AD3260"/>
    <w:rsid w:val="00AD36B9"/>
    <w:rsid w:val="00AD517B"/>
    <w:rsid w:val="00AD566C"/>
    <w:rsid w:val="00AE09F6"/>
    <w:rsid w:val="00AE2593"/>
    <w:rsid w:val="00AE27F1"/>
    <w:rsid w:val="00AE3F14"/>
    <w:rsid w:val="00AE55C1"/>
    <w:rsid w:val="00AE63BD"/>
    <w:rsid w:val="00AE672E"/>
    <w:rsid w:val="00AE7406"/>
    <w:rsid w:val="00AE75F6"/>
    <w:rsid w:val="00AE76B5"/>
    <w:rsid w:val="00AF1CA8"/>
    <w:rsid w:val="00AF25B8"/>
    <w:rsid w:val="00AF3FDB"/>
    <w:rsid w:val="00AF57B9"/>
    <w:rsid w:val="00AF5D91"/>
    <w:rsid w:val="00AF65F1"/>
    <w:rsid w:val="00AF689B"/>
    <w:rsid w:val="00AF73DC"/>
    <w:rsid w:val="00AF77A6"/>
    <w:rsid w:val="00AF7B63"/>
    <w:rsid w:val="00B00211"/>
    <w:rsid w:val="00B0032A"/>
    <w:rsid w:val="00B034E8"/>
    <w:rsid w:val="00B05737"/>
    <w:rsid w:val="00B10065"/>
    <w:rsid w:val="00B11B5F"/>
    <w:rsid w:val="00B11DF7"/>
    <w:rsid w:val="00B129FD"/>
    <w:rsid w:val="00B15191"/>
    <w:rsid w:val="00B158DD"/>
    <w:rsid w:val="00B159A8"/>
    <w:rsid w:val="00B177D7"/>
    <w:rsid w:val="00B20189"/>
    <w:rsid w:val="00B21C01"/>
    <w:rsid w:val="00B23843"/>
    <w:rsid w:val="00B23F85"/>
    <w:rsid w:val="00B24237"/>
    <w:rsid w:val="00B27992"/>
    <w:rsid w:val="00B315EB"/>
    <w:rsid w:val="00B31B07"/>
    <w:rsid w:val="00B34F6B"/>
    <w:rsid w:val="00B34FC0"/>
    <w:rsid w:val="00B35CF2"/>
    <w:rsid w:val="00B35E0D"/>
    <w:rsid w:val="00B37200"/>
    <w:rsid w:val="00B378DA"/>
    <w:rsid w:val="00B408D6"/>
    <w:rsid w:val="00B40C46"/>
    <w:rsid w:val="00B42972"/>
    <w:rsid w:val="00B43246"/>
    <w:rsid w:val="00B4403D"/>
    <w:rsid w:val="00B4492A"/>
    <w:rsid w:val="00B45BAF"/>
    <w:rsid w:val="00B4703A"/>
    <w:rsid w:val="00B50DCF"/>
    <w:rsid w:val="00B5166A"/>
    <w:rsid w:val="00B518C1"/>
    <w:rsid w:val="00B51B09"/>
    <w:rsid w:val="00B536F8"/>
    <w:rsid w:val="00B53F56"/>
    <w:rsid w:val="00B54B0C"/>
    <w:rsid w:val="00B54CFF"/>
    <w:rsid w:val="00B54DCC"/>
    <w:rsid w:val="00B55C79"/>
    <w:rsid w:val="00B56026"/>
    <w:rsid w:val="00B57D91"/>
    <w:rsid w:val="00B602CD"/>
    <w:rsid w:val="00B609C0"/>
    <w:rsid w:val="00B61B8D"/>
    <w:rsid w:val="00B62670"/>
    <w:rsid w:val="00B6671D"/>
    <w:rsid w:val="00B67B52"/>
    <w:rsid w:val="00B705C9"/>
    <w:rsid w:val="00B70705"/>
    <w:rsid w:val="00B7079D"/>
    <w:rsid w:val="00B71D6C"/>
    <w:rsid w:val="00B7305D"/>
    <w:rsid w:val="00B73ABB"/>
    <w:rsid w:val="00B749E7"/>
    <w:rsid w:val="00B76626"/>
    <w:rsid w:val="00B76A84"/>
    <w:rsid w:val="00B80039"/>
    <w:rsid w:val="00B804FB"/>
    <w:rsid w:val="00B8055C"/>
    <w:rsid w:val="00B80680"/>
    <w:rsid w:val="00B81892"/>
    <w:rsid w:val="00B82507"/>
    <w:rsid w:val="00B83ECD"/>
    <w:rsid w:val="00B84610"/>
    <w:rsid w:val="00B84D3D"/>
    <w:rsid w:val="00B86C46"/>
    <w:rsid w:val="00B870CE"/>
    <w:rsid w:val="00B87135"/>
    <w:rsid w:val="00B91A57"/>
    <w:rsid w:val="00B92886"/>
    <w:rsid w:val="00B943AE"/>
    <w:rsid w:val="00B97AD1"/>
    <w:rsid w:val="00BA0417"/>
    <w:rsid w:val="00BA0F65"/>
    <w:rsid w:val="00BA1105"/>
    <w:rsid w:val="00BA1445"/>
    <w:rsid w:val="00BA1512"/>
    <w:rsid w:val="00BA26DC"/>
    <w:rsid w:val="00BA33E1"/>
    <w:rsid w:val="00BA38F2"/>
    <w:rsid w:val="00BA4D90"/>
    <w:rsid w:val="00BA52E8"/>
    <w:rsid w:val="00BA5E12"/>
    <w:rsid w:val="00BA6BB7"/>
    <w:rsid w:val="00BA76A9"/>
    <w:rsid w:val="00BB021B"/>
    <w:rsid w:val="00BB2373"/>
    <w:rsid w:val="00BB2DA5"/>
    <w:rsid w:val="00BB4173"/>
    <w:rsid w:val="00BB5D39"/>
    <w:rsid w:val="00BB7105"/>
    <w:rsid w:val="00BB77A6"/>
    <w:rsid w:val="00BC032A"/>
    <w:rsid w:val="00BC0EDE"/>
    <w:rsid w:val="00BC285B"/>
    <w:rsid w:val="00BC3240"/>
    <w:rsid w:val="00BC3778"/>
    <w:rsid w:val="00BC43CC"/>
    <w:rsid w:val="00BC4E10"/>
    <w:rsid w:val="00BC6D7A"/>
    <w:rsid w:val="00BD1123"/>
    <w:rsid w:val="00BD397D"/>
    <w:rsid w:val="00BD3C60"/>
    <w:rsid w:val="00BD4572"/>
    <w:rsid w:val="00BD5A54"/>
    <w:rsid w:val="00BD61BE"/>
    <w:rsid w:val="00BD67C0"/>
    <w:rsid w:val="00BD6CAF"/>
    <w:rsid w:val="00BE10EA"/>
    <w:rsid w:val="00BE13AD"/>
    <w:rsid w:val="00BE3404"/>
    <w:rsid w:val="00BE378D"/>
    <w:rsid w:val="00BE4D8C"/>
    <w:rsid w:val="00BE5490"/>
    <w:rsid w:val="00BE6214"/>
    <w:rsid w:val="00BE6C0D"/>
    <w:rsid w:val="00BE7671"/>
    <w:rsid w:val="00BF1A90"/>
    <w:rsid w:val="00BF1D65"/>
    <w:rsid w:val="00BF2539"/>
    <w:rsid w:val="00BF28ED"/>
    <w:rsid w:val="00BF41AF"/>
    <w:rsid w:val="00BF5305"/>
    <w:rsid w:val="00BF575C"/>
    <w:rsid w:val="00BF58CC"/>
    <w:rsid w:val="00BF5A8C"/>
    <w:rsid w:val="00BF63C8"/>
    <w:rsid w:val="00BF6ED3"/>
    <w:rsid w:val="00BF6F78"/>
    <w:rsid w:val="00BF6FF4"/>
    <w:rsid w:val="00BF7463"/>
    <w:rsid w:val="00BF7B31"/>
    <w:rsid w:val="00C010CE"/>
    <w:rsid w:val="00C02345"/>
    <w:rsid w:val="00C03AB2"/>
    <w:rsid w:val="00C046A2"/>
    <w:rsid w:val="00C06799"/>
    <w:rsid w:val="00C1078B"/>
    <w:rsid w:val="00C10BA8"/>
    <w:rsid w:val="00C12B2C"/>
    <w:rsid w:val="00C14799"/>
    <w:rsid w:val="00C15BB3"/>
    <w:rsid w:val="00C16DFE"/>
    <w:rsid w:val="00C173EF"/>
    <w:rsid w:val="00C17985"/>
    <w:rsid w:val="00C20149"/>
    <w:rsid w:val="00C211BD"/>
    <w:rsid w:val="00C2163B"/>
    <w:rsid w:val="00C2199C"/>
    <w:rsid w:val="00C21CC9"/>
    <w:rsid w:val="00C22733"/>
    <w:rsid w:val="00C22941"/>
    <w:rsid w:val="00C231B0"/>
    <w:rsid w:val="00C23F77"/>
    <w:rsid w:val="00C246D2"/>
    <w:rsid w:val="00C26528"/>
    <w:rsid w:val="00C2692D"/>
    <w:rsid w:val="00C30C49"/>
    <w:rsid w:val="00C318C3"/>
    <w:rsid w:val="00C31BD2"/>
    <w:rsid w:val="00C3326D"/>
    <w:rsid w:val="00C3327F"/>
    <w:rsid w:val="00C33635"/>
    <w:rsid w:val="00C34E97"/>
    <w:rsid w:val="00C358C2"/>
    <w:rsid w:val="00C36108"/>
    <w:rsid w:val="00C414BC"/>
    <w:rsid w:val="00C41DEC"/>
    <w:rsid w:val="00C42697"/>
    <w:rsid w:val="00C44504"/>
    <w:rsid w:val="00C448AD"/>
    <w:rsid w:val="00C44AE3"/>
    <w:rsid w:val="00C45036"/>
    <w:rsid w:val="00C46AD9"/>
    <w:rsid w:val="00C51629"/>
    <w:rsid w:val="00C52977"/>
    <w:rsid w:val="00C52CEF"/>
    <w:rsid w:val="00C53500"/>
    <w:rsid w:val="00C53B8C"/>
    <w:rsid w:val="00C57066"/>
    <w:rsid w:val="00C57C9C"/>
    <w:rsid w:val="00C60B16"/>
    <w:rsid w:val="00C610A2"/>
    <w:rsid w:val="00C61BB1"/>
    <w:rsid w:val="00C62FB2"/>
    <w:rsid w:val="00C634B2"/>
    <w:rsid w:val="00C639E8"/>
    <w:rsid w:val="00C65485"/>
    <w:rsid w:val="00C65854"/>
    <w:rsid w:val="00C70FF5"/>
    <w:rsid w:val="00C71CDF"/>
    <w:rsid w:val="00C71CF3"/>
    <w:rsid w:val="00C71EF8"/>
    <w:rsid w:val="00C73A4A"/>
    <w:rsid w:val="00C7536F"/>
    <w:rsid w:val="00C75A5C"/>
    <w:rsid w:val="00C761B5"/>
    <w:rsid w:val="00C762F0"/>
    <w:rsid w:val="00C77A55"/>
    <w:rsid w:val="00C800EC"/>
    <w:rsid w:val="00C80374"/>
    <w:rsid w:val="00C80CF1"/>
    <w:rsid w:val="00C81A7E"/>
    <w:rsid w:val="00C842C0"/>
    <w:rsid w:val="00C85B22"/>
    <w:rsid w:val="00C85C8F"/>
    <w:rsid w:val="00C87B52"/>
    <w:rsid w:val="00C90E1E"/>
    <w:rsid w:val="00C91F00"/>
    <w:rsid w:val="00C923A6"/>
    <w:rsid w:val="00C924E1"/>
    <w:rsid w:val="00C925EB"/>
    <w:rsid w:val="00C92873"/>
    <w:rsid w:val="00C936BD"/>
    <w:rsid w:val="00C971C7"/>
    <w:rsid w:val="00C97EF4"/>
    <w:rsid w:val="00CA07A6"/>
    <w:rsid w:val="00CA0965"/>
    <w:rsid w:val="00CA0968"/>
    <w:rsid w:val="00CA0DAC"/>
    <w:rsid w:val="00CA1A21"/>
    <w:rsid w:val="00CA1AC2"/>
    <w:rsid w:val="00CA26E0"/>
    <w:rsid w:val="00CA2B18"/>
    <w:rsid w:val="00CA2B6C"/>
    <w:rsid w:val="00CA2D31"/>
    <w:rsid w:val="00CA4FEC"/>
    <w:rsid w:val="00CA548B"/>
    <w:rsid w:val="00CA5825"/>
    <w:rsid w:val="00CA5D8F"/>
    <w:rsid w:val="00CA6EC8"/>
    <w:rsid w:val="00CA718C"/>
    <w:rsid w:val="00CB123E"/>
    <w:rsid w:val="00CB2327"/>
    <w:rsid w:val="00CB27AF"/>
    <w:rsid w:val="00CB3593"/>
    <w:rsid w:val="00CB39D2"/>
    <w:rsid w:val="00CB3FEC"/>
    <w:rsid w:val="00CB60FE"/>
    <w:rsid w:val="00CB6A6C"/>
    <w:rsid w:val="00CB7979"/>
    <w:rsid w:val="00CB7CD0"/>
    <w:rsid w:val="00CC05A0"/>
    <w:rsid w:val="00CC0663"/>
    <w:rsid w:val="00CC2F00"/>
    <w:rsid w:val="00CC6682"/>
    <w:rsid w:val="00CD09CF"/>
    <w:rsid w:val="00CD1BBF"/>
    <w:rsid w:val="00CD1C44"/>
    <w:rsid w:val="00CD1C7F"/>
    <w:rsid w:val="00CD1DE9"/>
    <w:rsid w:val="00CD356C"/>
    <w:rsid w:val="00CD5A00"/>
    <w:rsid w:val="00CD6FBB"/>
    <w:rsid w:val="00CD6FF2"/>
    <w:rsid w:val="00CD7D30"/>
    <w:rsid w:val="00CE08C5"/>
    <w:rsid w:val="00CE0CDD"/>
    <w:rsid w:val="00CE11AB"/>
    <w:rsid w:val="00CE2022"/>
    <w:rsid w:val="00CE2816"/>
    <w:rsid w:val="00CE288F"/>
    <w:rsid w:val="00CE2B37"/>
    <w:rsid w:val="00CE3A37"/>
    <w:rsid w:val="00CE5525"/>
    <w:rsid w:val="00CE7881"/>
    <w:rsid w:val="00CF18D5"/>
    <w:rsid w:val="00CF1B89"/>
    <w:rsid w:val="00CF1CF9"/>
    <w:rsid w:val="00CF2117"/>
    <w:rsid w:val="00CF2757"/>
    <w:rsid w:val="00CF320A"/>
    <w:rsid w:val="00CF498C"/>
    <w:rsid w:val="00CF4D17"/>
    <w:rsid w:val="00CF4D9B"/>
    <w:rsid w:val="00CF5B7B"/>
    <w:rsid w:val="00CF5ECA"/>
    <w:rsid w:val="00CF615D"/>
    <w:rsid w:val="00CF6F47"/>
    <w:rsid w:val="00D00A23"/>
    <w:rsid w:val="00D01BCE"/>
    <w:rsid w:val="00D02E64"/>
    <w:rsid w:val="00D037A2"/>
    <w:rsid w:val="00D0487C"/>
    <w:rsid w:val="00D057A8"/>
    <w:rsid w:val="00D0592A"/>
    <w:rsid w:val="00D06E63"/>
    <w:rsid w:val="00D07812"/>
    <w:rsid w:val="00D10CA0"/>
    <w:rsid w:val="00D1111A"/>
    <w:rsid w:val="00D150E4"/>
    <w:rsid w:val="00D151C0"/>
    <w:rsid w:val="00D15D04"/>
    <w:rsid w:val="00D15E96"/>
    <w:rsid w:val="00D213EE"/>
    <w:rsid w:val="00D2144E"/>
    <w:rsid w:val="00D21B53"/>
    <w:rsid w:val="00D21D1F"/>
    <w:rsid w:val="00D2227C"/>
    <w:rsid w:val="00D23A48"/>
    <w:rsid w:val="00D24E95"/>
    <w:rsid w:val="00D25CDF"/>
    <w:rsid w:val="00D27077"/>
    <w:rsid w:val="00D2755B"/>
    <w:rsid w:val="00D27C03"/>
    <w:rsid w:val="00D300E1"/>
    <w:rsid w:val="00D32124"/>
    <w:rsid w:val="00D32E3F"/>
    <w:rsid w:val="00D33093"/>
    <w:rsid w:val="00D33B7E"/>
    <w:rsid w:val="00D347FC"/>
    <w:rsid w:val="00D3634C"/>
    <w:rsid w:val="00D37722"/>
    <w:rsid w:val="00D406DE"/>
    <w:rsid w:val="00D41B4F"/>
    <w:rsid w:val="00D42AE9"/>
    <w:rsid w:val="00D433DE"/>
    <w:rsid w:val="00D45E4B"/>
    <w:rsid w:val="00D47658"/>
    <w:rsid w:val="00D50BC4"/>
    <w:rsid w:val="00D50E81"/>
    <w:rsid w:val="00D5154E"/>
    <w:rsid w:val="00D5221D"/>
    <w:rsid w:val="00D527F6"/>
    <w:rsid w:val="00D5364B"/>
    <w:rsid w:val="00D558B6"/>
    <w:rsid w:val="00D55C8C"/>
    <w:rsid w:val="00D562D4"/>
    <w:rsid w:val="00D56CF5"/>
    <w:rsid w:val="00D60F69"/>
    <w:rsid w:val="00D619B7"/>
    <w:rsid w:val="00D653B2"/>
    <w:rsid w:val="00D6556E"/>
    <w:rsid w:val="00D65C66"/>
    <w:rsid w:val="00D66D42"/>
    <w:rsid w:val="00D67A40"/>
    <w:rsid w:val="00D67C7C"/>
    <w:rsid w:val="00D70462"/>
    <w:rsid w:val="00D712CA"/>
    <w:rsid w:val="00D717DB"/>
    <w:rsid w:val="00D7200C"/>
    <w:rsid w:val="00D72C26"/>
    <w:rsid w:val="00D77E21"/>
    <w:rsid w:val="00D80487"/>
    <w:rsid w:val="00D80712"/>
    <w:rsid w:val="00D81041"/>
    <w:rsid w:val="00D827D1"/>
    <w:rsid w:val="00D8297C"/>
    <w:rsid w:val="00D83F95"/>
    <w:rsid w:val="00D84417"/>
    <w:rsid w:val="00D8493A"/>
    <w:rsid w:val="00D8511F"/>
    <w:rsid w:val="00D8518D"/>
    <w:rsid w:val="00D85B28"/>
    <w:rsid w:val="00D85C37"/>
    <w:rsid w:val="00D85D17"/>
    <w:rsid w:val="00D85F80"/>
    <w:rsid w:val="00D867D3"/>
    <w:rsid w:val="00D90D89"/>
    <w:rsid w:val="00D90FAA"/>
    <w:rsid w:val="00D92278"/>
    <w:rsid w:val="00D93E21"/>
    <w:rsid w:val="00DA1433"/>
    <w:rsid w:val="00DA1940"/>
    <w:rsid w:val="00DA3356"/>
    <w:rsid w:val="00DA3EA7"/>
    <w:rsid w:val="00DA4B73"/>
    <w:rsid w:val="00DA5B23"/>
    <w:rsid w:val="00DA5CA8"/>
    <w:rsid w:val="00DB0F5F"/>
    <w:rsid w:val="00DB0F90"/>
    <w:rsid w:val="00DB1984"/>
    <w:rsid w:val="00DB32AA"/>
    <w:rsid w:val="00DB55F8"/>
    <w:rsid w:val="00DB5D20"/>
    <w:rsid w:val="00DB5D9F"/>
    <w:rsid w:val="00DC0257"/>
    <w:rsid w:val="00DC0A11"/>
    <w:rsid w:val="00DC29AD"/>
    <w:rsid w:val="00DC29ED"/>
    <w:rsid w:val="00DC3069"/>
    <w:rsid w:val="00DC3E9A"/>
    <w:rsid w:val="00DC41C4"/>
    <w:rsid w:val="00DC5F2C"/>
    <w:rsid w:val="00DC69B0"/>
    <w:rsid w:val="00DC78CC"/>
    <w:rsid w:val="00DD0BB5"/>
    <w:rsid w:val="00DD0F08"/>
    <w:rsid w:val="00DD3086"/>
    <w:rsid w:val="00DD53F0"/>
    <w:rsid w:val="00DD587B"/>
    <w:rsid w:val="00DD5BB0"/>
    <w:rsid w:val="00DE1869"/>
    <w:rsid w:val="00DE3597"/>
    <w:rsid w:val="00DE3C44"/>
    <w:rsid w:val="00DE45AD"/>
    <w:rsid w:val="00DE5201"/>
    <w:rsid w:val="00DE59C4"/>
    <w:rsid w:val="00DE795E"/>
    <w:rsid w:val="00DE7F3A"/>
    <w:rsid w:val="00DF3084"/>
    <w:rsid w:val="00DF4FB0"/>
    <w:rsid w:val="00DF5C64"/>
    <w:rsid w:val="00DF6AF2"/>
    <w:rsid w:val="00E0188E"/>
    <w:rsid w:val="00E02B6C"/>
    <w:rsid w:val="00E02F24"/>
    <w:rsid w:val="00E031E2"/>
    <w:rsid w:val="00E038E8"/>
    <w:rsid w:val="00E06BDE"/>
    <w:rsid w:val="00E06D22"/>
    <w:rsid w:val="00E071F3"/>
    <w:rsid w:val="00E079AE"/>
    <w:rsid w:val="00E1051D"/>
    <w:rsid w:val="00E10E96"/>
    <w:rsid w:val="00E11231"/>
    <w:rsid w:val="00E113CD"/>
    <w:rsid w:val="00E12B28"/>
    <w:rsid w:val="00E130B7"/>
    <w:rsid w:val="00E154BE"/>
    <w:rsid w:val="00E16ECE"/>
    <w:rsid w:val="00E17976"/>
    <w:rsid w:val="00E17E88"/>
    <w:rsid w:val="00E214F5"/>
    <w:rsid w:val="00E227D5"/>
    <w:rsid w:val="00E22E08"/>
    <w:rsid w:val="00E23A95"/>
    <w:rsid w:val="00E23DED"/>
    <w:rsid w:val="00E31CD6"/>
    <w:rsid w:val="00E34806"/>
    <w:rsid w:val="00E36BAD"/>
    <w:rsid w:val="00E37D1F"/>
    <w:rsid w:val="00E4222D"/>
    <w:rsid w:val="00E42492"/>
    <w:rsid w:val="00E4315D"/>
    <w:rsid w:val="00E43BA7"/>
    <w:rsid w:val="00E44187"/>
    <w:rsid w:val="00E45227"/>
    <w:rsid w:val="00E4685D"/>
    <w:rsid w:val="00E50EB3"/>
    <w:rsid w:val="00E527EE"/>
    <w:rsid w:val="00E537D5"/>
    <w:rsid w:val="00E5577A"/>
    <w:rsid w:val="00E56EB7"/>
    <w:rsid w:val="00E57927"/>
    <w:rsid w:val="00E623CC"/>
    <w:rsid w:val="00E63047"/>
    <w:rsid w:val="00E63CC0"/>
    <w:rsid w:val="00E63D81"/>
    <w:rsid w:val="00E642E3"/>
    <w:rsid w:val="00E64633"/>
    <w:rsid w:val="00E64884"/>
    <w:rsid w:val="00E668CA"/>
    <w:rsid w:val="00E70B50"/>
    <w:rsid w:val="00E7209D"/>
    <w:rsid w:val="00E737B5"/>
    <w:rsid w:val="00E73DCA"/>
    <w:rsid w:val="00E75FB9"/>
    <w:rsid w:val="00E77149"/>
    <w:rsid w:val="00E779CA"/>
    <w:rsid w:val="00E8072B"/>
    <w:rsid w:val="00E8077D"/>
    <w:rsid w:val="00E80CB7"/>
    <w:rsid w:val="00E817B9"/>
    <w:rsid w:val="00E82757"/>
    <w:rsid w:val="00E82F5C"/>
    <w:rsid w:val="00E84A04"/>
    <w:rsid w:val="00E913C7"/>
    <w:rsid w:val="00E914A3"/>
    <w:rsid w:val="00E919B7"/>
    <w:rsid w:val="00E9294D"/>
    <w:rsid w:val="00E92DB5"/>
    <w:rsid w:val="00E92E42"/>
    <w:rsid w:val="00E945EF"/>
    <w:rsid w:val="00EA2649"/>
    <w:rsid w:val="00EA313B"/>
    <w:rsid w:val="00EA6B52"/>
    <w:rsid w:val="00EA7DA1"/>
    <w:rsid w:val="00EB06B6"/>
    <w:rsid w:val="00EB23A8"/>
    <w:rsid w:val="00EB3FFC"/>
    <w:rsid w:val="00EB7127"/>
    <w:rsid w:val="00EC2AAA"/>
    <w:rsid w:val="00EC2F3F"/>
    <w:rsid w:val="00EC4048"/>
    <w:rsid w:val="00EC434B"/>
    <w:rsid w:val="00EC5425"/>
    <w:rsid w:val="00EC5679"/>
    <w:rsid w:val="00EC5A42"/>
    <w:rsid w:val="00EC635E"/>
    <w:rsid w:val="00EC7491"/>
    <w:rsid w:val="00ED2EA9"/>
    <w:rsid w:val="00ED469E"/>
    <w:rsid w:val="00ED4743"/>
    <w:rsid w:val="00ED75B6"/>
    <w:rsid w:val="00EE073A"/>
    <w:rsid w:val="00EE14C5"/>
    <w:rsid w:val="00EE16D8"/>
    <w:rsid w:val="00EE2F8D"/>
    <w:rsid w:val="00EE3929"/>
    <w:rsid w:val="00EE40CC"/>
    <w:rsid w:val="00EE40E3"/>
    <w:rsid w:val="00EE5E8D"/>
    <w:rsid w:val="00EE7013"/>
    <w:rsid w:val="00EF097B"/>
    <w:rsid w:val="00EF46B9"/>
    <w:rsid w:val="00EF5513"/>
    <w:rsid w:val="00EF6296"/>
    <w:rsid w:val="00F02406"/>
    <w:rsid w:val="00F02EAE"/>
    <w:rsid w:val="00F042A5"/>
    <w:rsid w:val="00F04637"/>
    <w:rsid w:val="00F06356"/>
    <w:rsid w:val="00F0699C"/>
    <w:rsid w:val="00F07328"/>
    <w:rsid w:val="00F07AF7"/>
    <w:rsid w:val="00F1108D"/>
    <w:rsid w:val="00F119D8"/>
    <w:rsid w:val="00F11D4B"/>
    <w:rsid w:val="00F122C0"/>
    <w:rsid w:val="00F1377F"/>
    <w:rsid w:val="00F13E55"/>
    <w:rsid w:val="00F140A5"/>
    <w:rsid w:val="00F1491A"/>
    <w:rsid w:val="00F149CE"/>
    <w:rsid w:val="00F16EC8"/>
    <w:rsid w:val="00F16ED4"/>
    <w:rsid w:val="00F2240D"/>
    <w:rsid w:val="00F253D7"/>
    <w:rsid w:val="00F267B7"/>
    <w:rsid w:val="00F2691C"/>
    <w:rsid w:val="00F276EA"/>
    <w:rsid w:val="00F3008C"/>
    <w:rsid w:val="00F32BED"/>
    <w:rsid w:val="00F36792"/>
    <w:rsid w:val="00F37832"/>
    <w:rsid w:val="00F4011D"/>
    <w:rsid w:val="00F42C79"/>
    <w:rsid w:val="00F43480"/>
    <w:rsid w:val="00F453A0"/>
    <w:rsid w:val="00F4586D"/>
    <w:rsid w:val="00F47A47"/>
    <w:rsid w:val="00F47FEA"/>
    <w:rsid w:val="00F50464"/>
    <w:rsid w:val="00F50C15"/>
    <w:rsid w:val="00F51CAA"/>
    <w:rsid w:val="00F54C19"/>
    <w:rsid w:val="00F562D7"/>
    <w:rsid w:val="00F57C24"/>
    <w:rsid w:val="00F606C3"/>
    <w:rsid w:val="00F6190C"/>
    <w:rsid w:val="00F619F6"/>
    <w:rsid w:val="00F61AB3"/>
    <w:rsid w:val="00F648B3"/>
    <w:rsid w:val="00F64AB0"/>
    <w:rsid w:val="00F65595"/>
    <w:rsid w:val="00F6592E"/>
    <w:rsid w:val="00F66B94"/>
    <w:rsid w:val="00F73A7E"/>
    <w:rsid w:val="00F73B33"/>
    <w:rsid w:val="00F73FF7"/>
    <w:rsid w:val="00F74030"/>
    <w:rsid w:val="00F74521"/>
    <w:rsid w:val="00F75754"/>
    <w:rsid w:val="00F76D0A"/>
    <w:rsid w:val="00F76EF3"/>
    <w:rsid w:val="00F76F6C"/>
    <w:rsid w:val="00F80270"/>
    <w:rsid w:val="00F80CE8"/>
    <w:rsid w:val="00F8180A"/>
    <w:rsid w:val="00F81CE4"/>
    <w:rsid w:val="00F82C50"/>
    <w:rsid w:val="00F83C40"/>
    <w:rsid w:val="00F83C5A"/>
    <w:rsid w:val="00F87500"/>
    <w:rsid w:val="00F87CB2"/>
    <w:rsid w:val="00F91639"/>
    <w:rsid w:val="00F91A44"/>
    <w:rsid w:val="00F93792"/>
    <w:rsid w:val="00F94026"/>
    <w:rsid w:val="00F94660"/>
    <w:rsid w:val="00F94998"/>
    <w:rsid w:val="00F95354"/>
    <w:rsid w:val="00F9632C"/>
    <w:rsid w:val="00F96403"/>
    <w:rsid w:val="00F96A2F"/>
    <w:rsid w:val="00F96E28"/>
    <w:rsid w:val="00FA0057"/>
    <w:rsid w:val="00FA1512"/>
    <w:rsid w:val="00FA39D3"/>
    <w:rsid w:val="00FA4FFB"/>
    <w:rsid w:val="00FB01CE"/>
    <w:rsid w:val="00FB2148"/>
    <w:rsid w:val="00FB3425"/>
    <w:rsid w:val="00FB37E3"/>
    <w:rsid w:val="00FB4DF0"/>
    <w:rsid w:val="00FB5195"/>
    <w:rsid w:val="00FB5BD5"/>
    <w:rsid w:val="00FB6274"/>
    <w:rsid w:val="00FB77AD"/>
    <w:rsid w:val="00FC0B06"/>
    <w:rsid w:val="00FC3229"/>
    <w:rsid w:val="00FC33E8"/>
    <w:rsid w:val="00FC4AA4"/>
    <w:rsid w:val="00FC4E42"/>
    <w:rsid w:val="00FC5B2B"/>
    <w:rsid w:val="00FC6F47"/>
    <w:rsid w:val="00FD083B"/>
    <w:rsid w:val="00FD130F"/>
    <w:rsid w:val="00FD2031"/>
    <w:rsid w:val="00FD2B86"/>
    <w:rsid w:val="00FD2C16"/>
    <w:rsid w:val="00FD593F"/>
    <w:rsid w:val="00FD64B9"/>
    <w:rsid w:val="00FE04F1"/>
    <w:rsid w:val="00FE06FE"/>
    <w:rsid w:val="00FE10B5"/>
    <w:rsid w:val="00FE42D8"/>
    <w:rsid w:val="00FE5E2E"/>
    <w:rsid w:val="00FE6621"/>
    <w:rsid w:val="00FF0301"/>
    <w:rsid w:val="00FF03F0"/>
    <w:rsid w:val="00FF04FB"/>
    <w:rsid w:val="00FF0538"/>
    <w:rsid w:val="00FF0854"/>
    <w:rsid w:val="00FF0BD5"/>
    <w:rsid w:val="00FF11DB"/>
    <w:rsid w:val="00FF1DFE"/>
    <w:rsid w:val="00FF2DD6"/>
    <w:rsid w:val="00FF3827"/>
    <w:rsid w:val="00FF41D6"/>
    <w:rsid w:val="00FF5E52"/>
    <w:rsid w:val="00FF6555"/>
    <w:rsid w:val="00FF76E5"/>
    <w:rsid w:val="00FF7AB2"/>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00077"/>
  <w15:chartTrackingRefBased/>
  <w15:docId w15:val="{D48B415F-DCB4-463B-89DE-29324848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semiHidden/>
    <w:unhideWhenUsed/>
    <w:qFormat/>
    <w:rsid w:val="005D2945"/>
    <w:pPr>
      <w:keepNext/>
      <w:keepLines/>
      <w:widowControl/>
      <w:autoSpaceDE/>
      <w:autoSpaceDN/>
      <w:spacing w:before="40" w:line="276" w:lineRule="auto"/>
      <w:outlineLvl w:val="1"/>
    </w:pPr>
    <w:rPr>
      <w:rFonts w:asciiTheme="majorHAnsi" w:eastAsiaTheme="majorEastAsia" w:hAnsiTheme="majorHAnsi" w:cstheme="majorBidi"/>
      <w:color w:val="2F5496" w:themeColor="accent1" w:themeShade="BF"/>
      <w:sz w:val="26"/>
      <w:szCs w:val="26"/>
      <w:lang w:val="es-CO"/>
    </w:rPr>
  </w:style>
  <w:style w:type="paragraph" w:styleId="Ttulo3">
    <w:name w:val="heading 3"/>
    <w:basedOn w:val="Normal"/>
    <w:next w:val="Normal"/>
    <w:link w:val="Ttulo3Car"/>
    <w:uiPriority w:val="9"/>
    <w:unhideWhenUsed/>
    <w:qFormat/>
    <w:rsid w:val="005D2945"/>
    <w:pPr>
      <w:keepNext/>
      <w:keepLines/>
      <w:widowControl/>
      <w:autoSpaceDE/>
      <w:autoSpaceDN/>
      <w:spacing w:before="40" w:line="276" w:lineRule="auto"/>
      <w:outlineLvl w:val="2"/>
    </w:pPr>
    <w:rPr>
      <w:rFonts w:asciiTheme="majorHAnsi" w:eastAsiaTheme="majorEastAsia" w:hAnsiTheme="majorHAnsi" w:cstheme="majorBidi"/>
      <w:color w:val="1F3763" w:themeColor="accent1" w:themeShade="7F"/>
      <w:sz w:val="24"/>
      <w:szCs w:val="24"/>
      <w:lang w:val="es-CO"/>
    </w:rPr>
  </w:style>
  <w:style w:type="paragraph" w:styleId="Ttulo4">
    <w:name w:val="heading 4"/>
    <w:basedOn w:val="Normal"/>
    <w:next w:val="Normal"/>
    <w:link w:val="Ttulo4Car"/>
    <w:uiPriority w:val="9"/>
    <w:unhideWhenUsed/>
    <w:qFormat/>
    <w:rsid w:val="005D2945"/>
    <w:pPr>
      <w:keepNext/>
      <w:keepLines/>
      <w:widowControl/>
      <w:autoSpaceDE/>
      <w:autoSpaceDN/>
      <w:spacing w:before="40" w:line="256" w:lineRule="auto"/>
      <w:outlineLvl w:val="3"/>
    </w:pPr>
    <w:rPr>
      <w:rFonts w:asciiTheme="majorHAnsi" w:eastAsiaTheme="majorEastAsia" w:hAnsiTheme="majorHAnsi" w:cstheme="majorBidi"/>
      <w:i/>
      <w:iCs/>
      <w:color w:val="2F5496" w:themeColor="accent1" w:themeShade="BF"/>
      <w:lang w:val="es-CO"/>
    </w:rPr>
  </w:style>
  <w:style w:type="paragraph" w:styleId="Ttulo5">
    <w:name w:val="heading 5"/>
    <w:basedOn w:val="Normal"/>
    <w:next w:val="Normal"/>
    <w:link w:val="Ttulo5Car"/>
    <w:uiPriority w:val="9"/>
    <w:unhideWhenUsed/>
    <w:qFormat/>
    <w:rsid w:val="005D2945"/>
    <w:pPr>
      <w:keepNext/>
      <w:keepLines/>
      <w:widowControl/>
      <w:autoSpaceDE/>
      <w:autoSpaceDN/>
      <w:spacing w:before="40"/>
      <w:outlineLvl w:val="4"/>
    </w:pPr>
    <w:rPr>
      <w:rFonts w:asciiTheme="majorHAnsi" w:eastAsiaTheme="majorEastAsia" w:hAnsiTheme="majorHAnsi" w:cstheme="majorBidi"/>
      <w:bCs/>
      <w:color w:val="2F5496" w:themeColor="accent1" w:themeShade="BF"/>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semiHidden/>
    <w:rsid w:val="005D294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D2945"/>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5D2945"/>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5D2945"/>
    <w:rPr>
      <w:rFonts w:asciiTheme="majorHAnsi" w:eastAsiaTheme="majorEastAsia" w:hAnsiTheme="majorHAnsi" w:cstheme="majorBidi"/>
      <w:bCs/>
      <w:color w:val="2F5496" w:themeColor="accent1" w:themeShade="BF"/>
      <w:sz w:val="24"/>
      <w:szCs w:val="20"/>
      <w:lang w:eastAsia="es-ES"/>
    </w:rPr>
  </w:style>
  <w:style w:type="paragraph" w:styleId="Prrafodelista">
    <w:name w:val="List Paragraph"/>
    <w:basedOn w:val="Normal"/>
    <w:link w:val="PrrafodelistaCar"/>
    <w:uiPriority w:val="34"/>
    <w:qFormat/>
    <w:rsid w:val="005D2945"/>
    <w:pPr>
      <w:widowControl/>
      <w:autoSpaceDE/>
      <w:autoSpaceDN/>
      <w:spacing w:after="200" w:line="276" w:lineRule="auto"/>
      <w:ind w:left="720"/>
      <w:contextualSpacing/>
    </w:pPr>
    <w:rPr>
      <w:rFonts w:asciiTheme="minorHAnsi" w:eastAsiaTheme="minorHAnsi" w:hAnsiTheme="minorHAnsi" w:cstheme="minorBidi"/>
      <w:lang w:val="es-CO"/>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5D2945"/>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qFormat/>
    <w:rsid w:val="005D294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
    <w:basedOn w:val="Fuentedeprrafopredeter"/>
    <w:link w:val="4GChar"/>
    <w:unhideWhenUsed/>
    <w:qFormat/>
    <w:rsid w:val="005D2945"/>
    <w:rPr>
      <w:vertAlign w:val="superscript"/>
    </w:rPr>
  </w:style>
  <w:style w:type="paragraph" w:styleId="Textoindependiente3">
    <w:name w:val="Body Text 3"/>
    <w:basedOn w:val="Normal"/>
    <w:link w:val="Textoindependiente3Car"/>
    <w:uiPriority w:val="99"/>
    <w:unhideWhenUsed/>
    <w:rsid w:val="005D2945"/>
    <w:pPr>
      <w:widowControl/>
      <w:autoSpaceDE/>
      <w:autoSpaceDN/>
      <w:spacing w:after="120" w:line="276" w:lineRule="auto"/>
    </w:pPr>
    <w:rPr>
      <w:rFonts w:asciiTheme="minorHAnsi" w:eastAsiaTheme="minorHAnsi" w:hAnsiTheme="minorHAnsi" w:cstheme="minorBidi"/>
      <w:sz w:val="16"/>
      <w:szCs w:val="16"/>
      <w:lang w:val="es-CO"/>
    </w:rPr>
  </w:style>
  <w:style w:type="character" w:customStyle="1" w:styleId="Textoindependiente3Car">
    <w:name w:val="Texto independiente 3 Car"/>
    <w:basedOn w:val="Fuentedeprrafopredeter"/>
    <w:link w:val="Textoindependiente3"/>
    <w:uiPriority w:val="99"/>
    <w:rsid w:val="005D2945"/>
    <w:rPr>
      <w:sz w:val="16"/>
      <w:szCs w:val="16"/>
    </w:rPr>
  </w:style>
  <w:style w:type="paragraph" w:customStyle="1" w:styleId="unico">
    <w:name w:val="unico"/>
    <w:basedOn w:val="Normal"/>
    <w:rsid w:val="005D2945"/>
    <w:pPr>
      <w:widowControl/>
      <w:suppressAutoHyphens/>
      <w:autoSpaceDE/>
      <w:autoSpaceDN/>
      <w:spacing w:line="100" w:lineRule="atLeast"/>
    </w:pPr>
    <w:rPr>
      <w:rFonts w:ascii="Verdana" w:eastAsia="Times New Roman" w:hAnsi="Verdana" w:cs="Times New Roman"/>
      <w:kern w:val="1"/>
      <w:lang w:eastAsia="ar-SA"/>
    </w:rPr>
  </w:style>
  <w:style w:type="paragraph" w:customStyle="1" w:styleId="Default">
    <w:name w:val="Default"/>
    <w:rsid w:val="005D2945"/>
    <w:pPr>
      <w:autoSpaceDE w:val="0"/>
      <w:autoSpaceDN w:val="0"/>
      <w:adjustRightInd w:val="0"/>
      <w:spacing w:after="0" w:line="240" w:lineRule="auto"/>
    </w:pPr>
    <w:rPr>
      <w:rFonts w:ascii="Arial" w:eastAsia="Calibri" w:hAnsi="Arial" w:cs="Arial"/>
      <w:color w:val="000000"/>
      <w:sz w:val="24"/>
      <w:szCs w:val="24"/>
    </w:rPr>
  </w:style>
  <w:style w:type="character" w:customStyle="1" w:styleId="TextodegloboCar">
    <w:name w:val="Texto de globo Car"/>
    <w:basedOn w:val="Fuentedeprrafopredeter"/>
    <w:link w:val="Textodeglobo"/>
    <w:uiPriority w:val="99"/>
    <w:semiHidden/>
    <w:rsid w:val="005D2945"/>
    <w:rPr>
      <w:rFonts w:ascii="Tahoma" w:hAnsi="Tahoma" w:cs="Tahoma"/>
      <w:sz w:val="16"/>
      <w:szCs w:val="16"/>
    </w:rPr>
  </w:style>
  <w:style w:type="paragraph" w:styleId="Textodeglobo">
    <w:name w:val="Balloon Text"/>
    <w:basedOn w:val="Normal"/>
    <w:link w:val="TextodegloboCar"/>
    <w:uiPriority w:val="99"/>
    <w:semiHidden/>
    <w:unhideWhenUsed/>
    <w:rsid w:val="005D2945"/>
    <w:pPr>
      <w:widowControl/>
      <w:autoSpaceDE/>
      <w:autoSpaceDN/>
    </w:pPr>
    <w:rPr>
      <w:rFonts w:ascii="Tahoma" w:eastAsiaTheme="minorHAnsi" w:hAnsi="Tahoma" w:cs="Tahoma"/>
      <w:sz w:val="16"/>
      <w:szCs w:val="16"/>
      <w:lang w:val="es-CO"/>
    </w:rPr>
  </w:style>
  <w:style w:type="character" w:customStyle="1" w:styleId="TextodegloboCar1">
    <w:name w:val="Texto de globo Car1"/>
    <w:basedOn w:val="Fuentedeprrafopredeter"/>
    <w:uiPriority w:val="99"/>
    <w:semiHidden/>
    <w:rsid w:val="005D2945"/>
    <w:rPr>
      <w:rFonts w:ascii="Segoe UI" w:eastAsia="Arial MT" w:hAnsi="Segoe UI" w:cs="Segoe UI"/>
      <w:sz w:val="18"/>
      <w:szCs w:val="18"/>
      <w:lang w:val="es-ES"/>
    </w:rPr>
  </w:style>
  <w:style w:type="character" w:customStyle="1" w:styleId="TextocomentarioCar">
    <w:name w:val="Texto comentario Car"/>
    <w:basedOn w:val="Fuentedeprrafopredeter"/>
    <w:link w:val="Textocomentario"/>
    <w:uiPriority w:val="99"/>
    <w:rsid w:val="005D2945"/>
    <w:rPr>
      <w:sz w:val="20"/>
      <w:szCs w:val="20"/>
    </w:rPr>
  </w:style>
  <w:style w:type="paragraph" w:styleId="Textocomentario">
    <w:name w:val="annotation text"/>
    <w:basedOn w:val="Normal"/>
    <w:link w:val="TextocomentarioCar"/>
    <w:uiPriority w:val="99"/>
    <w:unhideWhenUsed/>
    <w:rsid w:val="005D2945"/>
    <w:pPr>
      <w:widowControl/>
      <w:autoSpaceDE/>
      <w:autoSpaceDN/>
      <w:spacing w:after="200"/>
    </w:pPr>
    <w:rPr>
      <w:rFonts w:asciiTheme="minorHAnsi" w:eastAsiaTheme="minorHAnsi" w:hAnsiTheme="minorHAnsi" w:cstheme="minorBidi"/>
      <w:sz w:val="20"/>
      <w:szCs w:val="20"/>
      <w:lang w:val="es-CO"/>
    </w:rPr>
  </w:style>
  <w:style w:type="character" w:customStyle="1" w:styleId="TextocomentarioCar1">
    <w:name w:val="Texto comentario Car1"/>
    <w:basedOn w:val="Fuentedeprrafopredeter"/>
    <w:uiPriority w:val="99"/>
    <w:semiHidden/>
    <w:rsid w:val="005D2945"/>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5D2945"/>
    <w:rPr>
      <w:b/>
      <w:bCs/>
      <w:sz w:val="20"/>
      <w:szCs w:val="20"/>
    </w:rPr>
  </w:style>
  <w:style w:type="paragraph" w:styleId="Asuntodelcomentario">
    <w:name w:val="annotation subject"/>
    <w:basedOn w:val="Textocomentario"/>
    <w:next w:val="Textocomentario"/>
    <w:link w:val="AsuntodelcomentarioCar"/>
    <w:uiPriority w:val="99"/>
    <w:semiHidden/>
    <w:unhideWhenUsed/>
    <w:rsid w:val="005D2945"/>
    <w:rPr>
      <w:b/>
      <w:bCs/>
    </w:rPr>
  </w:style>
  <w:style w:type="character" w:customStyle="1" w:styleId="AsuntodelcomentarioCar1">
    <w:name w:val="Asunto del comentario Car1"/>
    <w:basedOn w:val="TextocomentarioCar1"/>
    <w:uiPriority w:val="99"/>
    <w:semiHidden/>
    <w:rsid w:val="005D2945"/>
    <w:rPr>
      <w:rFonts w:ascii="Arial MT" w:eastAsia="Arial MT" w:hAnsi="Arial MT" w:cs="Arial MT"/>
      <w:b/>
      <w:bCs/>
      <w:sz w:val="20"/>
      <w:szCs w:val="20"/>
      <w:lang w:val="es-ES"/>
    </w:rPr>
  </w:style>
  <w:style w:type="paragraph" w:styleId="Sangra2detindependiente">
    <w:name w:val="Body Text Indent 2"/>
    <w:basedOn w:val="Normal"/>
    <w:link w:val="Sangra2detindependienteCar"/>
    <w:uiPriority w:val="99"/>
    <w:unhideWhenUsed/>
    <w:rsid w:val="005D2945"/>
    <w:pPr>
      <w:widowControl/>
      <w:autoSpaceDE/>
      <w:autoSpaceDN/>
      <w:spacing w:after="120" w:line="480" w:lineRule="auto"/>
      <w:ind w:left="283"/>
    </w:pPr>
    <w:rPr>
      <w:rFonts w:asciiTheme="minorHAnsi" w:eastAsiaTheme="minorHAnsi" w:hAnsiTheme="minorHAnsi" w:cstheme="minorBidi"/>
      <w:lang w:val="es-CO"/>
    </w:rPr>
  </w:style>
  <w:style w:type="character" w:customStyle="1" w:styleId="Sangra2detindependienteCar">
    <w:name w:val="Sangría 2 de t. independiente Car"/>
    <w:basedOn w:val="Fuentedeprrafopredeter"/>
    <w:link w:val="Sangra2detindependiente"/>
    <w:uiPriority w:val="99"/>
    <w:rsid w:val="005D2945"/>
  </w:style>
  <w:style w:type="paragraph" w:styleId="NormalWeb">
    <w:name w:val="Normal (Web)"/>
    <w:basedOn w:val="Normal"/>
    <w:uiPriority w:val="99"/>
    <w:qFormat/>
    <w:rsid w:val="005D2945"/>
    <w:pPr>
      <w:widowControl/>
      <w:autoSpaceDE/>
      <w:autoSpaceDN/>
      <w:spacing w:before="100" w:beforeAutospacing="1" w:after="100" w:afterAutospacing="1"/>
    </w:pPr>
    <w:rPr>
      <w:rFonts w:ascii="Times New Roman" w:eastAsia="Calibri" w:hAnsi="Times New Roman" w:cs="Times New Roman"/>
      <w:sz w:val="24"/>
      <w:szCs w:val="24"/>
      <w:lang w:val="es-CO" w:eastAsia="es-CO"/>
    </w:rPr>
  </w:style>
  <w:style w:type="paragraph" w:styleId="Sangradetextonormal">
    <w:name w:val="Body Text Indent"/>
    <w:basedOn w:val="Normal"/>
    <w:link w:val="SangradetextonormalCar"/>
    <w:uiPriority w:val="99"/>
    <w:unhideWhenUsed/>
    <w:rsid w:val="005D2945"/>
    <w:pPr>
      <w:widowControl/>
      <w:autoSpaceDE/>
      <w:autoSpaceDN/>
      <w:spacing w:after="120"/>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5D2945"/>
    <w:rPr>
      <w:rFonts w:ascii="Times New Roman" w:eastAsia="Times New Roman" w:hAnsi="Times New Roman" w:cs="Times New Roman"/>
      <w:sz w:val="24"/>
      <w:szCs w:val="24"/>
      <w:lang w:val="es-ES" w:eastAsia="es-ES"/>
    </w:rPr>
  </w:style>
  <w:style w:type="paragraph" w:customStyle="1" w:styleId="estilo3">
    <w:name w:val="estilo3"/>
    <w:basedOn w:val="Normal"/>
    <w:rsid w:val="005D2945"/>
    <w:pPr>
      <w:widowControl/>
      <w:autoSpaceDE/>
      <w:autoSpaceDN/>
      <w:spacing w:before="100" w:beforeAutospacing="1" w:after="100" w:afterAutospacing="1"/>
    </w:pPr>
    <w:rPr>
      <w:rFonts w:ascii="Arial" w:eastAsia="Times New Roman" w:hAnsi="Arial" w:cs="Arial"/>
      <w:sz w:val="20"/>
      <w:szCs w:val="20"/>
      <w:lang w:eastAsia="es-ES"/>
    </w:rPr>
  </w:style>
  <w:style w:type="paragraph" w:styleId="Sinespaciado">
    <w:name w:val="No Spacing"/>
    <w:link w:val="SinespaciadoCar"/>
    <w:uiPriority w:val="1"/>
    <w:qFormat/>
    <w:rsid w:val="005D2945"/>
    <w:pPr>
      <w:spacing w:after="0" w:line="240" w:lineRule="auto"/>
      <w:ind w:left="55" w:right="45" w:hanging="10"/>
      <w:jc w:val="both"/>
    </w:pPr>
    <w:rPr>
      <w:rFonts w:ascii="Calibri" w:eastAsia="Calibri" w:hAnsi="Calibri" w:cs="Calibri"/>
      <w:color w:val="000000"/>
      <w:lang w:eastAsia="es-CO"/>
    </w:rPr>
  </w:style>
  <w:style w:type="paragraph" w:styleId="Lista">
    <w:name w:val="List"/>
    <w:basedOn w:val="Normal"/>
    <w:uiPriority w:val="99"/>
    <w:unhideWhenUsed/>
    <w:rsid w:val="005D2945"/>
    <w:pPr>
      <w:widowControl/>
      <w:autoSpaceDE/>
      <w:autoSpaceDN/>
      <w:spacing w:after="200" w:line="276" w:lineRule="auto"/>
      <w:ind w:left="283" w:hanging="283"/>
      <w:contextualSpacing/>
    </w:pPr>
    <w:rPr>
      <w:rFonts w:asciiTheme="minorHAnsi" w:eastAsiaTheme="minorHAnsi" w:hAnsiTheme="minorHAnsi" w:cstheme="minorBidi"/>
      <w:lang w:val="es-CO"/>
    </w:rPr>
  </w:style>
  <w:style w:type="paragraph" w:styleId="Lista2">
    <w:name w:val="List 2"/>
    <w:basedOn w:val="Normal"/>
    <w:uiPriority w:val="99"/>
    <w:unhideWhenUsed/>
    <w:rsid w:val="005D2945"/>
    <w:pPr>
      <w:widowControl/>
      <w:autoSpaceDE/>
      <w:autoSpaceDN/>
      <w:spacing w:after="200" w:line="276" w:lineRule="auto"/>
      <w:ind w:left="566" w:hanging="283"/>
      <w:contextualSpacing/>
    </w:pPr>
    <w:rPr>
      <w:rFonts w:asciiTheme="minorHAnsi" w:eastAsiaTheme="minorHAnsi" w:hAnsiTheme="minorHAnsi" w:cstheme="minorBidi"/>
      <w:lang w:val="es-CO"/>
    </w:rPr>
  </w:style>
  <w:style w:type="paragraph" w:styleId="Cierre">
    <w:name w:val="Closing"/>
    <w:basedOn w:val="Normal"/>
    <w:link w:val="CierreCar"/>
    <w:uiPriority w:val="99"/>
    <w:unhideWhenUsed/>
    <w:rsid w:val="005D2945"/>
    <w:pPr>
      <w:widowControl/>
      <w:autoSpaceDE/>
      <w:autoSpaceDN/>
      <w:ind w:left="4252"/>
    </w:pPr>
    <w:rPr>
      <w:rFonts w:asciiTheme="minorHAnsi" w:eastAsiaTheme="minorHAnsi" w:hAnsiTheme="minorHAnsi" w:cstheme="minorBidi"/>
      <w:lang w:val="es-CO"/>
    </w:rPr>
  </w:style>
  <w:style w:type="character" w:customStyle="1" w:styleId="CierreCar">
    <w:name w:val="Cierre Car"/>
    <w:basedOn w:val="Fuentedeprrafopredeter"/>
    <w:link w:val="Cierre"/>
    <w:uiPriority w:val="99"/>
    <w:rsid w:val="005D2945"/>
  </w:style>
  <w:style w:type="paragraph" w:styleId="Listaconvietas2">
    <w:name w:val="List Bullet 2"/>
    <w:basedOn w:val="Normal"/>
    <w:uiPriority w:val="99"/>
    <w:unhideWhenUsed/>
    <w:rsid w:val="005D2945"/>
    <w:pPr>
      <w:widowControl/>
      <w:tabs>
        <w:tab w:val="num" w:pos="643"/>
      </w:tabs>
      <w:autoSpaceDE/>
      <w:autoSpaceDN/>
      <w:spacing w:after="200" w:line="276" w:lineRule="auto"/>
      <w:ind w:left="643" w:hanging="360"/>
      <w:contextualSpacing/>
    </w:pPr>
    <w:rPr>
      <w:rFonts w:asciiTheme="minorHAnsi" w:eastAsiaTheme="minorHAnsi" w:hAnsiTheme="minorHAnsi" w:cstheme="minorBidi"/>
      <w:lang w:val="es-CO"/>
    </w:rPr>
  </w:style>
  <w:style w:type="paragraph" w:styleId="Listaconvietas3">
    <w:name w:val="List Bullet 3"/>
    <w:basedOn w:val="Normal"/>
    <w:uiPriority w:val="99"/>
    <w:unhideWhenUsed/>
    <w:rsid w:val="005D2945"/>
    <w:pPr>
      <w:widowControl/>
      <w:tabs>
        <w:tab w:val="num" w:pos="926"/>
      </w:tabs>
      <w:autoSpaceDE/>
      <w:autoSpaceDN/>
      <w:spacing w:after="200" w:line="276" w:lineRule="auto"/>
      <w:ind w:left="926" w:hanging="360"/>
      <w:contextualSpacing/>
    </w:pPr>
    <w:rPr>
      <w:rFonts w:asciiTheme="minorHAnsi" w:eastAsiaTheme="minorHAnsi" w:hAnsiTheme="minorHAnsi" w:cstheme="minorBidi"/>
      <w:lang w:val="es-CO"/>
    </w:rPr>
  </w:style>
  <w:style w:type="paragraph" w:styleId="Continuarlista">
    <w:name w:val="List Continue"/>
    <w:basedOn w:val="Normal"/>
    <w:uiPriority w:val="99"/>
    <w:unhideWhenUsed/>
    <w:rsid w:val="005D2945"/>
    <w:pPr>
      <w:widowControl/>
      <w:autoSpaceDE/>
      <w:autoSpaceDN/>
      <w:spacing w:after="120" w:line="276" w:lineRule="auto"/>
      <w:ind w:left="283"/>
      <w:contextualSpacing/>
    </w:pPr>
    <w:rPr>
      <w:rFonts w:asciiTheme="minorHAnsi" w:eastAsiaTheme="minorHAnsi" w:hAnsiTheme="minorHAnsi" w:cstheme="minorBidi"/>
      <w:lang w:val="es-CO"/>
    </w:rPr>
  </w:style>
  <w:style w:type="paragraph" w:styleId="Textoindependienteprimerasangra2">
    <w:name w:val="Body Text First Indent 2"/>
    <w:basedOn w:val="Sangradetextonormal"/>
    <w:link w:val="Textoindependienteprimerasangra2Car"/>
    <w:uiPriority w:val="99"/>
    <w:unhideWhenUsed/>
    <w:rsid w:val="005D2945"/>
    <w:pPr>
      <w:spacing w:after="200" w:line="276" w:lineRule="auto"/>
      <w:ind w:left="360" w:firstLine="360"/>
    </w:pPr>
    <w:rPr>
      <w:rFonts w:asciiTheme="minorHAnsi" w:eastAsiaTheme="minorHAnsi" w:hAnsiTheme="minorHAnsi" w:cstheme="minorBidi"/>
      <w:sz w:val="22"/>
      <w:szCs w:val="22"/>
      <w:lang w:val="es-CO" w:eastAsia="en-US"/>
    </w:rPr>
  </w:style>
  <w:style w:type="character" w:customStyle="1" w:styleId="Textoindependienteprimerasangra2Car">
    <w:name w:val="Texto independiente primera sangría 2 Car"/>
    <w:basedOn w:val="SangradetextonormalCar"/>
    <w:link w:val="Textoindependienteprimerasangra2"/>
    <w:uiPriority w:val="99"/>
    <w:rsid w:val="005D2945"/>
    <w:rPr>
      <w:rFonts w:ascii="Times New Roman" w:eastAsia="Times New Roman" w:hAnsi="Times New Roman" w:cs="Times New Roman"/>
      <w:sz w:val="24"/>
      <w:szCs w:val="24"/>
      <w:lang w:val="es-ES" w:eastAsia="es-ES"/>
    </w:rPr>
  </w:style>
  <w:style w:type="paragraph" w:styleId="Listaconvietas">
    <w:name w:val="List Bullet"/>
    <w:basedOn w:val="Normal"/>
    <w:uiPriority w:val="99"/>
    <w:unhideWhenUsed/>
    <w:rsid w:val="005D2945"/>
    <w:pPr>
      <w:widowControl/>
      <w:numPr>
        <w:numId w:val="1"/>
      </w:numPr>
      <w:autoSpaceDE/>
      <w:autoSpaceDN/>
      <w:spacing w:after="200" w:line="276" w:lineRule="auto"/>
      <w:contextualSpacing/>
    </w:pPr>
    <w:rPr>
      <w:rFonts w:asciiTheme="minorHAnsi" w:eastAsiaTheme="minorHAnsi" w:hAnsiTheme="minorHAnsi" w:cstheme="minorBidi"/>
      <w:lang w:val="es-CO"/>
    </w:rPr>
  </w:style>
  <w:style w:type="table" w:styleId="Tablaconcuadrcula">
    <w:name w:val="Table Grid"/>
    <w:basedOn w:val="Tablanormal"/>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5D2945"/>
    <w:pPr>
      <w:widowControl/>
      <w:autoSpaceDE/>
      <w:autoSpaceDN/>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5D2945"/>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5D2945"/>
    <w:rPr>
      <w:rFonts w:ascii="Calibri" w:eastAsia="Calibri" w:hAnsi="Calibri" w:cs="Calibri"/>
      <w:color w:val="000000"/>
      <w:lang w:eastAsia="es-CO"/>
    </w:rPr>
  </w:style>
  <w:style w:type="character" w:styleId="Refdecomentario">
    <w:name w:val="annotation reference"/>
    <w:basedOn w:val="Fuentedeprrafopredeter"/>
    <w:uiPriority w:val="99"/>
    <w:semiHidden/>
    <w:unhideWhenUsed/>
    <w:rsid w:val="005D2945"/>
    <w:rPr>
      <w:sz w:val="16"/>
      <w:szCs w:val="16"/>
    </w:rPr>
  </w:style>
  <w:style w:type="character" w:styleId="Textoennegrita">
    <w:name w:val="Strong"/>
    <w:basedOn w:val="Fuentedeprrafopredeter"/>
    <w:uiPriority w:val="22"/>
    <w:qFormat/>
    <w:rsid w:val="005D2945"/>
    <w:rPr>
      <w:b/>
      <w:bCs/>
    </w:rPr>
  </w:style>
  <w:style w:type="character" w:customStyle="1" w:styleId="Mencinsinresolver10">
    <w:name w:val="Mención sin resolver1"/>
    <w:basedOn w:val="Fuentedeprrafopredeter"/>
    <w:uiPriority w:val="99"/>
    <w:semiHidden/>
    <w:unhideWhenUsed/>
    <w:rsid w:val="005D2945"/>
    <w:rPr>
      <w:color w:val="605E5C"/>
      <w:shd w:val="clear" w:color="auto" w:fill="E1DFDD"/>
    </w:rPr>
  </w:style>
  <w:style w:type="paragraph" w:customStyle="1" w:styleId="Cuerpo">
    <w:name w:val="Cuerpo"/>
    <w:rsid w:val="005D2945"/>
    <w:pPr>
      <w:pBdr>
        <w:top w:val="nil"/>
        <w:left w:val="nil"/>
        <w:bottom w:val="nil"/>
        <w:right w:val="nil"/>
        <w:between w:val="nil"/>
        <w:bar w:val="nil"/>
      </w:pBdr>
    </w:pPr>
    <w:rPr>
      <w:rFonts w:ascii="Calibri" w:eastAsia="Calibri" w:hAnsi="Calibri" w:cs="Calibri"/>
      <w:color w:val="000000"/>
      <w:u w:color="000000"/>
      <w:bdr w:val="nil"/>
      <w:lang w:val="es-ES_tradnl" w:eastAsia="es-ES"/>
    </w:rPr>
  </w:style>
  <w:style w:type="paragraph" w:styleId="Revisin">
    <w:name w:val="Revision"/>
    <w:hidden/>
    <w:uiPriority w:val="99"/>
    <w:semiHidden/>
    <w:rsid w:val="005D2945"/>
    <w:pPr>
      <w:spacing w:after="0" w:line="240" w:lineRule="auto"/>
    </w:pPr>
  </w:style>
  <w:style w:type="table" w:customStyle="1" w:styleId="Tablaconcuadrcula1">
    <w:name w:val="Tabla con cuadrícula1"/>
    <w:basedOn w:val="Tablanormal"/>
    <w:next w:val="Tablaconcuadrcula"/>
    <w:uiPriority w:val="39"/>
    <w:rsid w:val="005D2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5D2945"/>
    <w:pPr>
      <w:widowControl/>
      <w:autoSpaceDE/>
      <w:autoSpaceDN/>
      <w:jc w:val="both"/>
    </w:pPr>
    <w:rPr>
      <w:rFonts w:asciiTheme="minorHAnsi" w:eastAsiaTheme="minorHAnsi" w:hAnsiTheme="minorHAnsi" w:cstheme="minorBidi"/>
      <w:vertAlign w:val="superscript"/>
      <w:lang w:val="es-CO"/>
    </w:rPr>
  </w:style>
  <w:style w:type="character" w:styleId="nfasis">
    <w:name w:val="Emphasis"/>
    <w:qFormat/>
    <w:rsid w:val="005D2945"/>
    <w:rPr>
      <w:i/>
      <w:iCs/>
    </w:rPr>
  </w:style>
  <w:style w:type="character" w:customStyle="1" w:styleId="Mencinsinresolver2">
    <w:name w:val="Mención sin resolver2"/>
    <w:basedOn w:val="Fuentedeprrafopredeter"/>
    <w:uiPriority w:val="99"/>
    <w:semiHidden/>
    <w:unhideWhenUsed/>
    <w:rsid w:val="005D2945"/>
    <w:rPr>
      <w:color w:val="605E5C"/>
      <w:shd w:val="clear" w:color="auto" w:fill="E1DFDD"/>
    </w:rPr>
  </w:style>
  <w:style w:type="paragraph" w:customStyle="1" w:styleId="paragraph">
    <w:name w:val="paragraph"/>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5D2945"/>
  </w:style>
  <w:style w:type="character" w:customStyle="1" w:styleId="eop">
    <w:name w:val="eop"/>
    <w:basedOn w:val="Fuentedeprrafopredeter"/>
    <w:rsid w:val="005D2945"/>
  </w:style>
  <w:style w:type="paragraph" w:customStyle="1" w:styleId="pf1">
    <w:name w:val="pf1"/>
    <w:basedOn w:val="Normal"/>
    <w:rsid w:val="005D2945"/>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5D2945"/>
  </w:style>
  <w:style w:type="character" w:customStyle="1" w:styleId="footnotedescriptionChar">
    <w:name w:val="footnote description Char"/>
    <w:link w:val="footnotedescription"/>
    <w:locked/>
    <w:rsid w:val="005D2945"/>
    <w:rPr>
      <w:rFonts w:ascii="Arial" w:eastAsia="Arial" w:hAnsi="Arial" w:cs="Arial"/>
      <w:color w:val="000000"/>
      <w:sz w:val="20"/>
    </w:rPr>
  </w:style>
  <w:style w:type="paragraph" w:customStyle="1" w:styleId="footnotedescription">
    <w:name w:val="footnote description"/>
    <w:next w:val="Normal"/>
    <w:link w:val="footnotedescriptionChar"/>
    <w:rsid w:val="005D2945"/>
    <w:pPr>
      <w:spacing w:after="0" w:line="254" w:lineRule="auto"/>
    </w:pPr>
    <w:rPr>
      <w:rFonts w:ascii="Arial" w:eastAsia="Arial" w:hAnsi="Arial" w:cs="Arial"/>
      <w:color w:val="000000"/>
      <w:sz w:val="20"/>
    </w:rPr>
  </w:style>
  <w:style w:type="character" w:customStyle="1" w:styleId="footnotemark">
    <w:name w:val="footnote mark"/>
    <w:rsid w:val="005D2945"/>
    <w:rPr>
      <w:rFonts w:ascii="Arial" w:eastAsia="Arial" w:hAnsi="Arial" w:cs="Arial" w:hint="default"/>
      <w:color w:val="000000"/>
      <w:sz w:val="20"/>
      <w:vertAlign w:val="superscript"/>
    </w:rPr>
  </w:style>
  <w:style w:type="paragraph" w:customStyle="1" w:styleId="Standard">
    <w:name w:val="Standard"/>
    <w:rsid w:val="005D2945"/>
    <w:pPr>
      <w:suppressAutoHyphens/>
      <w:autoSpaceDN w:val="0"/>
      <w:spacing w:after="200" w:line="276" w:lineRule="auto"/>
    </w:pPr>
    <w:rPr>
      <w:rFonts w:ascii="Calibri" w:eastAsia="Calibri" w:hAnsi="Calibri" w:cs="Tahoma"/>
    </w:rPr>
  </w:style>
  <w:style w:type="character" w:customStyle="1" w:styleId="mark67knv5iim">
    <w:name w:val="mark67knv5iim"/>
    <w:basedOn w:val="Fuentedeprrafopredeter"/>
    <w:rsid w:val="005D2945"/>
  </w:style>
  <w:style w:type="paragraph" w:customStyle="1" w:styleId="Estilo">
    <w:name w:val="Estilo"/>
    <w:rsid w:val="005D2945"/>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Appelnotedebasde">
    <w:name w:val="Appel note de bas de..."/>
    <w:basedOn w:val="Normal"/>
    <w:rsid w:val="0075165C"/>
    <w:pPr>
      <w:widowControl/>
      <w:autoSpaceDE/>
      <w:autoSpaceDN/>
      <w:spacing w:after="160" w:line="240" w:lineRule="exact"/>
    </w:pPr>
    <w:rPr>
      <w:rFonts w:ascii="Arial" w:eastAsia="Calibri" w:hAnsi="Arial" w:cs="Arial"/>
      <w:sz w:val="20"/>
      <w:szCs w:val="20"/>
      <w:vertAlign w:val="superscript"/>
      <w:lang w:val="es-CO" w:eastAsia="es-CO"/>
    </w:rPr>
  </w:style>
  <w:style w:type="paragraph" w:customStyle="1" w:styleId="Style19">
    <w:name w:val="Style19"/>
    <w:basedOn w:val="Normal"/>
    <w:uiPriority w:val="99"/>
    <w:rsid w:val="0075165C"/>
    <w:pPr>
      <w:adjustRightInd w:val="0"/>
      <w:spacing w:line="370" w:lineRule="exact"/>
      <w:jc w:val="both"/>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556841"/>
    <w:rPr>
      <w:color w:val="954F72" w:themeColor="followedHyperlink"/>
      <w:u w:val="single"/>
    </w:rPr>
  </w:style>
  <w:style w:type="paragraph" w:customStyle="1" w:styleId="Refdenotaalpie2">
    <w:name w:val="Ref. de nota al pie2"/>
    <w:aliases w:val="Nota de pie,Pie de pagina"/>
    <w:basedOn w:val="Normal"/>
    <w:uiPriority w:val="99"/>
    <w:rsid w:val="00365558"/>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m-1432338166989147073gmail-msolistparagraph">
    <w:name w:val="m_-1432338166989147073gmail-msolistparagraph"/>
    <w:basedOn w:val="Normal"/>
    <w:rsid w:val="0084568D"/>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m-1432338166989147073gmail-msonormal">
    <w:name w:val="m_-1432338166989147073gmail-msonormal"/>
    <w:basedOn w:val="Normal"/>
    <w:rsid w:val="0084568D"/>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84568D"/>
  </w:style>
  <w:style w:type="character" w:customStyle="1" w:styleId="letra14pt">
    <w:name w:val="letra14pt"/>
    <w:basedOn w:val="Fuentedeprrafopredeter"/>
    <w:rsid w:val="0084568D"/>
  </w:style>
  <w:style w:type="paragraph" w:customStyle="1" w:styleId="margenizq0punto5margender0punto5">
    <w:name w:val="margen_izq_0punto5_margen_der_0punto5"/>
    <w:basedOn w:val="Normal"/>
    <w:rsid w:val="0084568D"/>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western">
    <w:name w:val="western"/>
    <w:basedOn w:val="Normal"/>
    <w:rsid w:val="0084568D"/>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customStyle="1" w:styleId="baj">
    <w:name w:val="b_aj"/>
    <w:basedOn w:val="Fuentedeprrafopredeter"/>
    <w:rsid w:val="0084568D"/>
  </w:style>
  <w:style w:type="character" w:customStyle="1" w:styleId="iaj">
    <w:name w:val="i_aj"/>
    <w:basedOn w:val="Fuentedeprrafopredeter"/>
    <w:rsid w:val="0084568D"/>
  </w:style>
  <w:style w:type="paragraph" w:customStyle="1" w:styleId="Textodebloque1">
    <w:name w:val="Texto de bloque1"/>
    <w:basedOn w:val="Normal"/>
    <w:rsid w:val="0084568D"/>
    <w:pPr>
      <w:suppressAutoHyphens/>
      <w:autoSpaceDE/>
      <w:autoSpaceDN/>
      <w:ind w:left="400" w:right="373"/>
      <w:jc w:val="both"/>
    </w:pPr>
    <w:rPr>
      <w:rFonts w:ascii="Arial" w:eastAsia="Times New Roman" w:hAnsi="Arial" w:cs="Arial"/>
      <w:color w:val="99CC00"/>
      <w:kern w:val="2"/>
      <w:sz w:val="24"/>
      <w:szCs w:val="24"/>
      <w:lang w:val="es-CO" w:eastAsia="es-ES" w:bidi="hi-IN"/>
    </w:rPr>
  </w:style>
  <w:style w:type="character" w:customStyle="1" w:styleId="m5408787531455525810gmail-msofootnotereference">
    <w:name w:val="m_5408787531455525810gmail-msofootnotereference"/>
    <w:basedOn w:val="Fuentedeprrafopredeter"/>
    <w:rsid w:val="0084568D"/>
  </w:style>
  <w:style w:type="paragraph" w:customStyle="1" w:styleId="m5408787531455525810gmail-msonormal">
    <w:name w:val="m_5408787531455525810gmail-msonormal"/>
    <w:basedOn w:val="Normal"/>
    <w:rsid w:val="0084568D"/>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character" w:customStyle="1" w:styleId="textonavy">
    <w:name w:val="texto_navy"/>
    <w:basedOn w:val="Fuentedeprrafopredeter"/>
    <w:rsid w:val="0084568D"/>
  </w:style>
  <w:style w:type="character" w:styleId="Mencinsinresolver">
    <w:name w:val="Unresolved Mention"/>
    <w:basedOn w:val="Fuentedeprrafopredeter"/>
    <w:uiPriority w:val="99"/>
    <w:semiHidden/>
    <w:unhideWhenUsed/>
    <w:rsid w:val="00845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01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notificacionesjudiciales@previsora.gov.c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notificaciones@gha.com.co"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rcia\OneDrive%20-%20G%20HERRERA%20ABOGADOS%20Y%20ASOCIADOS%20SAS\Escritorio\GONZALO\CONTESTACION%20DEMANDA%20Y%20LLAMAMIENTO%20-%20WENDY%20ALEGRIA%20-%20G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B553D-0472-4BD8-AB5E-979DB7BDD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CONTESTACION DEMANDA Y LLAMAMIENTO - WENDY ALEGRIA - GRC</Template>
  <TotalTime>549</TotalTime>
  <Pages>27</Pages>
  <Words>9572</Words>
  <Characters>52647</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Javier Rivera Agredo</cp:lastModifiedBy>
  <cp:revision>209</cp:revision>
  <cp:lastPrinted>2024-12-30T17:06:00Z</cp:lastPrinted>
  <dcterms:created xsi:type="dcterms:W3CDTF">2024-09-16T15:53:00Z</dcterms:created>
  <dcterms:modified xsi:type="dcterms:W3CDTF">2024-12-30T17:31:00Z</dcterms:modified>
</cp:coreProperties>
</file>