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4891"/>
      </w:tblGrid>
      <w:tr w:rsidR="00A60A99" w:rsidRPr="00A60A99" w14:paraId="0C8A97A3" w14:textId="77777777" w:rsidTr="004012E3">
        <w:trPr>
          <w:trHeight w:val="300"/>
        </w:trPr>
        <w:tc>
          <w:tcPr>
            <w:tcW w:w="8822" w:type="dxa"/>
            <w:gridSpan w:val="2"/>
            <w:tcBorders>
              <w:top w:val="single" w:sz="6" w:space="0" w:color="CFD7DF"/>
              <w:left w:val="single" w:sz="6" w:space="0" w:color="CFD7DF"/>
              <w:bottom w:val="single" w:sz="6" w:space="0" w:color="CFD7DF"/>
              <w:right w:val="single" w:sz="6" w:space="0" w:color="CFD7DF"/>
            </w:tcBorders>
            <w:shd w:val="clear" w:color="auto" w:fill="002060"/>
            <w:hideMark/>
          </w:tcPr>
          <w:p w14:paraId="58B400AB" w14:textId="77777777" w:rsidR="00A60A99" w:rsidRPr="00A60A99" w:rsidRDefault="00A60A99" w:rsidP="00A60A9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SOLICITUD ANTECEDENTES</w:t>
            </w:r>
            <w:r w:rsidRPr="00A60A99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A60A99" w:rsidRPr="00A60A99" w14:paraId="6BF7DDB3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E7F0D4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PÓLIZA Y RAMO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EB9B9" w14:textId="0A8CE973" w:rsidR="00A60A99" w:rsidRPr="00A60A99" w:rsidRDefault="004012E3" w:rsidP="00C975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No. </w:t>
            </w:r>
            <w:r w:rsidRPr="004012E3">
              <w:rPr>
                <w:rFonts w:ascii="Calibri" w:eastAsia="Times New Roman" w:hAnsi="Calibri" w:cs="Calibri"/>
                <w:b/>
                <w:bCs/>
                <w:kern w:val="0"/>
                <w:sz w:val="23"/>
                <w:szCs w:val="23"/>
                <w:lang w:eastAsia="es-CO"/>
                <w14:ligatures w14:val="none"/>
              </w:rPr>
              <w:t>8001084010</w:t>
            </w:r>
            <w:r w:rsidR="00C97517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de </w:t>
            </w:r>
            <w:r w:rsidR="00DD0B4C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Responsabilidad </w:t>
            </w:r>
            <w:r w:rsidR="00C97517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C</w:t>
            </w:r>
            <w:r w:rsidR="00DD0B4C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ivil </w:t>
            </w:r>
            <w:r w:rsidR="00C97517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E</w:t>
            </w:r>
            <w:r w:rsidR="00DD0B4C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xtracontractual</w:t>
            </w:r>
            <w:r w:rsidR="00446DB1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  <w:r w:rsidR="00BE550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</w:p>
        </w:tc>
      </w:tr>
      <w:tr w:rsidR="00A60A99" w:rsidRPr="00A60A99" w14:paraId="315AEE4E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0100A9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PLACA (AUTOS)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304C7" w14:textId="48B36EFE" w:rsidR="00A60A99" w:rsidRPr="00A60A99" w:rsidRDefault="00BE550F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No aplica</w:t>
            </w:r>
            <w:r w:rsidR="00446DB1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</w:p>
        </w:tc>
      </w:tr>
      <w:tr w:rsidR="00A60A99" w:rsidRPr="00A60A99" w14:paraId="00D9156E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50007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RADICADO PROCESO (23 DÍGITOS)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ED048" w14:textId="766BF7BA" w:rsidR="00A60A99" w:rsidRPr="00A60A99" w:rsidRDefault="004012E3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012E3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76-147-33-33-001-</w:t>
            </w:r>
            <w:r w:rsidRPr="004012E3">
              <w:rPr>
                <w:rFonts w:ascii="Calibri" w:eastAsia="Times New Roman" w:hAnsi="Calibri" w:cs="Calibri"/>
                <w:b/>
                <w:bCs/>
                <w:kern w:val="0"/>
                <w:sz w:val="23"/>
                <w:szCs w:val="23"/>
                <w:lang w:eastAsia="es-CO"/>
                <w14:ligatures w14:val="none"/>
              </w:rPr>
              <w:t>2022-00386</w:t>
            </w:r>
            <w:r w:rsidRPr="004012E3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-00</w:t>
            </w:r>
          </w:p>
        </w:tc>
      </w:tr>
      <w:tr w:rsidR="00A60A99" w:rsidRPr="00A60A99" w14:paraId="1897B05B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7C413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JUZGADO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9DFB3" w14:textId="2EAB5BFC" w:rsidR="00A60A99" w:rsidRPr="00A60A99" w:rsidRDefault="00BE1AEB" w:rsidP="00F578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BE1AEB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JUZGADO QUINTO ADMINISTRATIVO DEL CIRCUITO DE CARTAGO</w:t>
            </w:r>
          </w:p>
        </w:tc>
      </w:tr>
      <w:tr w:rsidR="00A60A99" w:rsidRPr="00A60A99" w14:paraId="4CCFEF4F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55872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DEMANDANTE (TODOS)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5251C" w14:textId="77777777" w:rsidR="00DA4D46" w:rsidRPr="00DA4D46" w:rsidRDefault="00DA4D46" w:rsidP="00DA4D4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</w:pP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RUBÉN DARÍO VÉLEZ VILLEGAS, MAURICIO</w:t>
            </w:r>
          </w:p>
          <w:p w14:paraId="7B2EC887" w14:textId="2CF94E99" w:rsidR="00A60A99" w:rsidRPr="00A60A99" w:rsidRDefault="00DA4D46" w:rsidP="00DA4D46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VÉLEZ VILLEGAS</w:t>
            </w: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Y</w:t>
            </w: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IVÁN VÉLEZ VILLEGAS</w:t>
            </w:r>
          </w:p>
        </w:tc>
      </w:tr>
      <w:tr w:rsidR="00A60A99" w:rsidRPr="00A60A99" w14:paraId="13B1547B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C84BC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DEMANDADO (TODOS)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74B90" w14:textId="06657E94" w:rsidR="00DA4D46" w:rsidRPr="00DA4D46" w:rsidRDefault="00DA4D46" w:rsidP="00DA4D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</w:pP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SOCIEDAD DE ACUEDUCTOS Y</w:t>
            </w: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ALCANTARILLADOS DEL VALLE DEL CAUCA S.A. E.S.P. ACUAVALLE S.A.-</w:t>
            </w:r>
          </w:p>
          <w:p w14:paraId="411D14BC" w14:textId="4CA7FB12" w:rsidR="00A60A99" w:rsidRPr="00A60A99" w:rsidRDefault="00DA4D46" w:rsidP="00DA4D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E.S.P</w:t>
            </w: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. Y </w:t>
            </w: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MUNICIPIO DE ALCALÁ VALLE</w:t>
            </w:r>
          </w:p>
        </w:tc>
      </w:tr>
      <w:tr w:rsidR="00A60A99" w:rsidRPr="00A60A99" w14:paraId="408B4244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02A08B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ASEGURADO E IDENTIFICACION (CEDULA O NIT)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D5AE45" w14:textId="1AC83D3D" w:rsidR="00A60A99" w:rsidRPr="00A60A99" w:rsidRDefault="00DA4D46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SOCIEDAD DE ACUEDUCTOS Y</w:t>
            </w: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  <w:r w:rsidRPr="00DA4D46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ALCANTARILLADOS DEL VALLE DEL CAUCA S.A. E.S.P.</w:t>
            </w: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Nit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 890.399.032-8</w:t>
            </w:r>
          </w:p>
        </w:tc>
      </w:tr>
      <w:tr w:rsidR="00A60A99" w:rsidRPr="00A60A99" w14:paraId="65BE4AFA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A0332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RESUMEN DE LOS HECHOS (RESUMEN EJECUTIVO DE LOS HECHOS)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1C7DD5" w14:textId="2A888A4A" w:rsidR="007F6668" w:rsidRPr="009A7819" w:rsidRDefault="007F6668" w:rsidP="007343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La </w:t>
            </w:r>
            <w:r w:rsidR="00CC008F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Fina La Granadilla ubicada en la vereda La Polinia de Alcalá Valle del Cauca pertenece a los demandantes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a 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cuál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tiene como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actividad económica principal es la siembra de pastos, la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ganadería y cultivo de</w:t>
            </w:r>
            <w:r w:rsid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="009A7819"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diferentes productos agrícolas</w:t>
            </w:r>
            <w:r w:rsidRPr="009A781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. </w:t>
            </w:r>
          </w:p>
          <w:p w14:paraId="1CB262D3" w14:textId="1625880B" w:rsidR="00A60A99" w:rsidRDefault="00CC008F" w:rsidP="007F66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La finca La Granadilla es atravesada por 600 metros cuadrados de tubería aproximadamente, la cual es propiedad de la empresa Acuavalle S.A. E.S.P</w:t>
            </w:r>
            <w:r w:rsidR="0091104B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.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, de la cual es a su vez accionista el municipio de Alcalá Valle.</w:t>
            </w:r>
          </w:p>
          <w:p w14:paraId="2321937A" w14:textId="77777777" w:rsidR="00B42358" w:rsidRDefault="00CC008F" w:rsidP="00CC008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El 22 de agosto de 2020 se presentó la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ruptura de un tramo de la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mencionada tubería, lo cual trajo como consecuencia el derrame de agua, una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erosión y socavación de gran magnitud y un fenómeno de remoción en masa de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aproximadamente 1.710 m2., generando</w:t>
            </w:r>
            <w:r w:rsid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(según la demanda)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la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inutilidad del terreno, pues no quedó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apto para el desarrollo normal de su actividad económica</w:t>
            </w:r>
            <w:r w:rsid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.</w:t>
            </w:r>
          </w:p>
          <w:p w14:paraId="45293CD1" w14:textId="77777777" w:rsidR="00B42358" w:rsidRDefault="00B42358" w:rsidP="00B4235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Lo anterior lo sustentan</w:t>
            </w:r>
            <w:r w:rsidR="00CC008F"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en el “CONCEPTO TECNICO”</w:t>
            </w:r>
            <w:r w:rsidR="00CC008F"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="00CC008F"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elaborado por la CVC., </w:t>
            </w:r>
            <w:r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en </w:t>
            </w:r>
            <w:r w:rsidR="00CC008F"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donde</w:t>
            </w:r>
            <w:r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indican que</w:t>
            </w:r>
            <w:r w:rsidR="00CC008F" w:rsidRPr="00B4235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 “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Teniendo en cuenta la longitud de tubería que pasa por el predio, La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Granadilla en zona de ladera es bastante pendiente, la cual ya generó un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evento erosivo de bastante magnitud y que, a futuro, por las condiciones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mismas de topografía y uso actual con es el de potreros para cría de ganado</w:t>
            </w:r>
            <w:r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o especie similar, se recomienda el cambio de uso para prevenir</w:t>
            </w:r>
            <w:r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futuros</w:t>
            </w:r>
            <w:r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r w:rsidRPr="00B42358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s-CO"/>
                <w14:ligatures w14:val="none"/>
              </w:rPr>
              <w:t>sucesos similares</w:t>
            </w:r>
            <w:r w:rsidR="00CC008F" w:rsidRPr="00CC008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>.”</w:t>
            </w:r>
          </w:p>
          <w:p w14:paraId="18D95C80" w14:textId="117DFE7D" w:rsidR="0091104B" w:rsidRPr="007F6668" w:rsidRDefault="00B42358" w:rsidP="00B4235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  <w:t xml:space="preserve">En sentir de los accionantes hay una responsabilidad administrativa de las entidades demandadas por la ruptura de la tubería y los daños que ello ocasionó al inmueble denominado La Granadilla. </w:t>
            </w:r>
          </w:p>
        </w:tc>
      </w:tr>
      <w:tr w:rsidR="00A60A99" w:rsidRPr="00A60A99" w14:paraId="78F1895F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04F46AA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AMPARO (EL QUE SE VA A AFECTAR)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C56CC8A" w14:textId="61228059" w:rsidR="00A60A99" w:rsidRPr="00A60A99" w:rsidRDefault="0087358A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Predios, labores y operaciones.</w:t>
            </w:r>
            <w:r w:rsidR="00A60A99" w:rsidRPr="00A60A99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 </w:t>
            </w:r>
          </w:p>
        </w:tc>
      </w:tr>
      <w:tr w:rsidR="00A60A99" w:rsidRPr="00A60A99" w14:paraId="3A6A9F5A" w14:textId="77777777" w:rsidTr="004012E3">
        <w:trPr>
          <w:trHeight w:val="30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FE70A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FECHA DE OCURRENCIA DEL SINIESTRO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F4944" w14:textId="6B7902AB" w:rsidR="00A60A99" w:rsidRPr="00A60A99" w:rsidRDefault="00F066FF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2</w:t>
            </w:r>
            <w:r w:rsidR="00ED0D5B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2</w:t>
            </w:r>
            <w:r w:rsidR="00BE550F" w:rsidRPr="00BE550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de </w:t>
            </w: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agosto</w:t>
            </w:r>
            <w:r w:rsidR="00BE550F" w:rsidRPr="00BE550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de 2020</w:t>
            </w:r>
            <w:r w:rsidR="00ED0D5B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  <w:r w:rsidR="00A60A99" w:rsidRPr="00A60A99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 </w:t>
            </w:r>
          </w:p>
        </w:tc>
      </w:tr>
      <w:tr w:rsidR="00A60A99" w:rsidRPr="00A60A99" w14:paraId="226A8FE2" w14:textId="77777777" w:rsidTr="004012E3">
        <w:trPr>
          <w:trHeight w:val="300"/>
        </w:trPr>
        <w:tc>
          <w:tcPr>
            <w:tcW w:w="3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01E08" w14:textId="284B6156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 xml:space="preserve">FECHA DE AVISO (FECHA DE RECIBIDO DE LA NOTIFICACION EN </w:t>
            </w:r>
            <w:r w:rsidR="00330FD3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HDI</w:t>
            </w: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CE6AF" w14:textId="711EE1E7" w:rsidR="00A60A99" w:rsidRPr="00A60A99" w:rsidRDefault="00020009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19</w:t>
            </w:r>
            <w:r w:rsidR="00DE682A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 de noviembre de 2024</w:t>
            </w:r>
            <w:r w:rsidR="00446DB1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  <w:r w:rsidR="00A60A99" w:rsidRPr="00A60A99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 </w:t>
            </w:r>
          </w:p>
        </w:tc>
      </w:tr>
      <w:tr w:rsidR="00A60A99" w:rsidRPr="00A60A99" w14:paraId="4EF9E34C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E8F71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CALIFICACION PRELIMINAR (ARGUMENTOS)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1C0AF" w14:textId="56C0F53E" w:rsidR="00A60A99" w:rsidRPr="00A60A99" w:rsidRDefault="00BE550F" w:rsidP="00F537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Remoto: teniendo en cuenta </w:t>
            </w:r>
            <w:r w:rsidR="00F5374C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el hecho se produce, en principio por un deslizamiento de tierra o alud, por lo que inicialmente nos encontramos ante un hecho eximente de responsabilidad como es la fuerza mayor</w:t>
            </w:r>
            <w:r w:rsid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, así como también se </w:t>
            </w:r>
            <w:r w:rsidR="00ED282F" w:rsidRP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destaca </w:t>
            </w:r>
            <w:r w:rsid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en el caso </w:t>
            </w:r>
            <w:r w:rsidR="00ED282F" w:rsidRP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la falta de acreditación de perjuicios y la inviabilidad de reconocer una servidumbre en un proceso de esta índole, siendo </w:t>
            </w:r>
            <w:r w:rsid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que </w:t>
            </w:r>
            <w:r w:rsidR="00ED282F" w:rsidRP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el juez natural </w:t>
            </w:r>
            <w:r w:rsid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de ello es </w:t>
            </w:r>
            <w:r w:rsidR="00ED282F" w:rsidRP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el </w:t>
            </w:r>
            <w:r w:rsid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 xml:space="preserve">juez </w:t>
            </w:r>
            <w:r w:rsidR="00ED282F" w:rsidRPr="00ED282F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civil.</w:t>
            </w:r>
          </w:p>
        </w:tc>
      </w:tr>
      <w:tr w:rsidR="00A60A99" w:rsidRPr="00A60A99" w14:paraId="01C997A9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1BFC3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DOCUMENTACION Y/O INFORMACION ADICIONAL A LA HABITUAL 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767DEB" w14:textId="7376E51F" w:rsidR="00A60A99" w:rsidRPr="00A60A99" w:rsidRDefault="00046C7B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No aplica.</w:t>
            </w:r>
          </w:p>
        </w:tc>
      </w:tr>
      <w:tr w:rsidR="00A60A99" w:rsidRPr="00A60A99" w14:paraId="19400559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BE877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SOLICITUD DE RAT (AUTOS)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1EE4F" w14:textId="3B43B2D5" w:rsidR="00A60A99" w:rsidRPr="00A60A99" w:rsidRDefault="00BE550F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No aplica</w:t>
            </w:r>
            <w:r w:rsidR="00446DB1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  <w:r w:rsidR="00A60A99" w:rsidRPr="00A60A99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 </w:t>
            </w:r>
          </w:p>
        </w:tc>
      </w:tr>
      <w:tr w:rsidR="00A60A99" w:rsidRPr="00A60A99" w14:paraId="7CAB7AC3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9E719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CIUDAD DE LOS HECHOS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38AAB" w14:textId="40E90E10" w:rsidR="00A60A99" w:rsidRPr="00A60A99" w:rsidRDefault="00046C7B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046C7B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Alcalá Valle del Cauca</w:t>
            </w:r>
          </w:p>
        </w:tc>
      </w:tr>
      <w:tr w:rsidR="00A60A99" w:rsidRPr="00A60A99" w14:paraId="36158D73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19754" w14:textId="36EC5D22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 xml:space="preserve">ABOGADO </w:t>
            </w:r>
            <w:r w:rsidR="00330FD3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 xml:space="preserve">HDI </w:t>
            </w: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(ACTOR)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76189" w14:textId="0590A25F" w:rsidR="00A60A99" w:rsidRPr="00A60A99" w:rsidRDefault="00046C7B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046C7B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LEONARDO LÓPEZ GUTIÉRREZ</w:t>
            </w:r>
            <w:r w:rsidR="00446DB1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</w:p>
        </w:tc>
      </w:tr>
      <w:tr w:rsidR="00A60A99" w:rsidRPr="00A60A99" w14:paraId="5FD37636" w14:textId="77777777" w:rsidTr="004012E3">
        <w:trPr>
          <w:trHeight w:val="300"/>
        </w:trPr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055F5" w14:textId="77777777" w:rsidR="00A60A99" w:rsidRPr="00A60A99" w:rsidRDefault="00A60A99" w:rsidP="00A60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60A99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FECHA DE VENCIMIENTO PARA CONTESTAR LA DEMANDA</w:t>
            </w:r>
            <w:r w:rsidRPr="00A60A99">
              <w:rPr>
                <w:rFonts w:ascii="Calibri" w:eastAsia="Times New Roman" w:hAnsi="Calibri" w:cs="Calibri"/>
                <w:color w:val="666666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E8867" w14:textId="5FA9FC74" w:rsidR="00A60A99" w:rsidRPr="00A60A99" w:rsidRDefault="00601750" w:rsidP="00BE5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10 de diciembre de 2024</w:t>
            </w:r>
            <w:r w:rsidR="004C4D38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.</w:t>
            </w:r>
            <w:r w:rsidR="00A60A99" w:rsidRPr="00A60A99">
              <w:rPr>
                <w:rFonts w:ascii="Calibri" w:eastAsia="Times New Roman" w:hAnsi="Calibri" w:cs="Calibri"/>
                <w:kern w:val="0"/>
                <w:sz w:val="23"/>
                <w:szCs w:val="23"/>
                <w:lang w:eastAsia="es-CO"/>
                <w14:ligatures w14:val="none"/>
              </w:rPr>
              <w:t> </w:t>
            </w:r>
          </w:p>
        </w:tc>
      </w:tr>
    </w:tbl>
    <w:p w14:paraId="37BAE667" w14:textId="078D7451" w:rsidR="00A60A99" w:rsidRPr="00A60A99" w:rsidRDefault="00A60A99" w:rsidP="00A60A99"/>
    <w:sectPr w:rsidR="00A60A99" w:rsidRPr="00A6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E2252"/>
    <w:multiLevelType w:val="multilevel"/>
    <w:tmpl w:val="BE9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B72AF"/>
    <w:multiLevelType w:val="hybridMultilevel"/>
    <w:tmpl w:val="285243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3763"/>
    <w:multiLevelType w:val="hybridMultilevel"/>
    <w:tmpl w:val="80E8AA9C"/>
    <w:lvl w:ilvl="0" w:tplc="4DC4DED0">
      <w:start w:val="42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40594">
    <w:abstractNumId w:val="1"/>
  </w:num>
  <w:num w:numId="2" w16cid:durableId="95448474">
    <w:abstractNumId w:val="0"/>
  </w:num>
  <w:num w:numId="3" w16cid:durableId="23594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9"/>
    <w:rsid w:val="00020009"/>
    <w:rsid w:val="00046C7B"/>
    <w:rsid w:val="00273D00"/>
    <w:rsid w:val="002D2AD5"/>
    <w:rsid w:val="00330FD3"/>
    <w:rsid w:val="00332936"/>
    <w:rsid w:val="004012E3"/>
    <w:rsid w:val="00446DB1"/>
    <w:rsid w:val="004C4D38"/>
    <w:rsid w:val="00567732"/>
    <w:rsid w:val="00601750"/>
    <w:rsid w:val="006B07F9"/>
    <w:rsid w:val="007F6668"/>
    <w:rsid w:val="0087358A"/>
    <w:rsid w:val="00894BE3"/>
    <w:rsid w:val="008A68F2"/>
    <w:rsid w:val="008E77C6"/>
    <w:rsid w:val="0091104B"/>
    <w:rsid w:val="009A7819"/>
    <w:rsid w:val="00A10930"/>
    <w:rsid w:val="00A60A99"/>
    <w:rsid w:val="00B42358"/>
    <w:rsid w:val="00B7587A"/>
    <w:rsid w:val="00B81F56"/>
    <w:rsid w:val="00BE1AEB"/>
    <w:rsid w:val="00BE550F"/>
    <w:rsid w:val="00C97517"/>
    <w:rsid w:val="00CC008F"/>
    <w:rsid w:val="00CD1695"/>
    <w:rsid w:val="00DA4D46"/>
    <w:rsid w:val="00DD0B4C"/>
    <w:rsid w:val="00DE682A"/>
    <w:rsid w:val="00E47F44"/>
    <w:rsid w:val="00E85DF2"/>
    <w:rsid w:val="00ED0D5B"/>
    <w:rsid w:val="00ED282F"/>
    <w:rsid w:val="00F066FF"/>
    <w:rsid w:val="00F5374C"/>
    <w:rsid w:val="00F5784C"/>
    <w:rsid w:val="00F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C959"/>
  <w15:chartTrackingRefBased/>
  <w15:docId w15:val="{21AC8869-6733-4DCD-993F-98E816B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0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0A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0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0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0A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6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A60A99"/>
  </w:style>
  <w:style w:type="character" w:customStyle="1" w:styleId="eop">
    <w:name w:val="eop"/>
    <w:basedOn w:val="Fuentedeprrafopredeter"/>
    <w:rsid w:val="00A6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6F1FA-1895-48A4-8554-FA4ADE55913B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556C90EE-2E1E-4F7E-9B4A-4937B9336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B6E98-A334-4028-B33B-3F513F6D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Mayerly Ayala Rivera</dc:creator>
  <cp:keywords/>
  <dc:description/>
  <cp:lastModifiedBy>Javier Rivera Agredo</cp:lastModifiedBy>
  <cp:revision>26</cp:revision>
  <dcterms:created xsi:type="dcterms:W3CDTF">2024-05-28T13:38:00Z</dcterms:created>
  <dcterms:modified xsi:type="dcterms:W3CDTF">2024-11-22T17:18:00Z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