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322BB" w14:textId="77777777" w:rsidR="0057097F" w:rsidRPr="004005B9" w:rsidRDefault="000B7A27" w:rsidP="004005B9">
      <w:pPr>
        <w:spacing w:after="0" w:line="276" w:lineRule="auto"/>
        <w:jc w:val="center"/>
        <w:rPr>
          <w:rFonts w:asciiTheme="majorHAnsi" w:hAnsiTheme="majorHAnsi" w:cstheme="majorHAnsi"/>
          <w:b/>
        </w:rPr>
      </w:pPr>
      <w:r w:rsidRPr="004005B9">
        <w:rPr>
          <w:rFonts w:asciiTheme="majorHAnsi" w:hAnsiTheme="majorHAnsi" w:cstheme="majorHAnsi"/>
          <w:b/>
        </w:rPr>
        <w:t>INFORME INICIAL DEL PROCESO</w:t>
      </w:r>
    </w:p>
    <w:tbl>
      <w:tblPr>
        <w:tblStyle w:val="a"/>
        <w:tblW w:w="925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1"/>
        <w:gridCol w:w="4410"/>
      </w:tblGrid>
      <w:tr w:rsidR="0057097F" w:rsidRPr="00004712" w14:paraId="500322BE" w14:textId="77777777" w:rsidTr="006620C5">
        <w:tc>
          <w:tcPr>
            <w:tcW w:w="4841" w:type="dxa"/>
            <w:shd w:val="clear" w:color="auto" w:fill="D9D9D9" w:themeFill="background1" w:themeFillShade="D9"/>
          </w:tcPr>
          <w:p w14:paraId="500322BC"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Apoderado:</w:t>
            </w:r>
          </w:p>
        </w:tc>
        <w:tc>
          <w:tcPr>
            <w:tcW w:w="4410" w:type="dxa"/>
          </w:tcPr>
          <w:p w14:paraId="500322BD" w14:textId="77777777" w:rsidR="0057097F" w:rsidRPr="004005B9" w:rsidRDefault="000B7A27" w:rsidP="004005B9">
            <w:pPr>
              <w:spacing w:line="276" w:lineRule="auto"/>
              <w:jc w:val="both"/>
              <w:rPr>
                <w:rFonts w:asciiTheme="majorHAnsi" w:hAnsiTheme="majorHAnsi" w:cstheme="majorHAnsi"/>
              </w:rPr>
            </w:pPr>
            <w:r w:rsidRPr="004005B9">
              <w:rPr>
                <w:rFonts w:asciiTheme="majorHAnsi" w:hAnsiTheme="majorHAnsi" w:cstheme="majorHAnsi"/>
              </w:rPr>
              <w:t>GUSTAVO ALBERTO HERRERA ÁVILA</w:t>
            </w:r>
          </w:p>
        </w:tc>
      </w:tr>
      <w:tr w:rsidR="0057097F" w:rsidRPr="00004712" w14:paraId="500322C1" w14:textId="77777777" w:rsidTr="006620C5">
        <w:tc>
          <w:tcPr>
            <w:tcW w:w="4841" w:type="dxa"/>
            <w:shd w:val="clear" w:color="auto" w:fill="D9D9D9" w:themeFill="background1" w:themeFillShade="D9"/>
          </w:tcPr>
          <w:p w14:paraId="500322BF"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y # de Póliza:</w:t>
            </w:r>
          </w:p>
        </w:tc>
        <w:tc>
          <w:tcPr>
            <w:tcW w:w="4410" w:type="dxa"/>
          </w:tcPr>
          <w:p w14:paraId="500322C0" w14:textId="1FC90FBD" w:rsidR="0057097F" w:rsidRPr="004005B9" w:rsidRDefault="00660EFF" w:rsidP="004005B9">
            <w:pPr>
              <w:spacing w:line="276" w:lineRule="auto"/>
              <w:rPr>
                <w:rFonts w:asciiTheme="majorHAnsi" w:hAnsiTheme="majorHAnsi" w:cstheme="majorHAnsi"/>
                <w:color w:val="000000" w:themeColor="text1"/>
              </w:rPr>
            </w:pPr>
            <w:r>
              <w:rPr>
                <w:rFonts w:asciiTheme="majorHAnsi" w:hAnsiTheme="majorHAnsi" w:cstheme="majorHAnsi"/>
                <w:color w:val="000000" w:themeColor="text1"/>
              </w:rPr>
              <w:t>PÓLIZA SEGURO DE AUTOMÓVILES</w:t>
            </w:r>
          </w:p>
        </w:tc>
      </w:tr>
      <w:tr w:rsidR="0057097F" w:rsidRPr="00004712" w14:paraId="500322C4" w14:textId="77777777" w:rsidTr="006620C5">
        <w:tc>
          <w:tcPr>
            <w:tcW w:w="4841" w:type="dxa"/>
            <w:shd w:val="clear" w:color="auto" w:fill="D9D9D9" w:themeFill="background1" w:themeFillShade="D9"/>
          </w:tcPr>
          <w:p w14:paraId="500322C2"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Amparos afectados:</w:t>
            </w:r>
          </w:p>
        </w:tc>
        <w:tc>
          <w:tcPr>
            <w:tcW w:w="4410" w:type="dxa"/>
          </w:tcPr>
          <w:p w14:paraId="500322C3" w14:textId="7F6D84E5" w:rsidR="0057097F" w:rsidRPr="004005B9" w:rsidRDefault="37910FBB" w:rsidP="004005B9">
            <w:pPr>
              <w:spacing w:line="276" w:lineRule="auto"/>
              <w:jc w:val="both"/>
              <w:rPr>
                <w:rFonts w:asciiTheme="majorHAnsi" w:hAnsiTheme="majorHAnsi" w:cstheme="majorHAnsi"/>
              </w:rPr>
            </w:pPr>
            <w:r w:rsidRPr="004005B9">
              <w:rPr>
                <w:rFonts w:asciiTheme="majorHAnsi" w:hAnsiTheme="majorHAnsi" w:cstheme="majorHAnsi"/>
              </w:rPr>
              <w:t xml:space="preserve">RCE </w:t>
            </w:r>
          </w:p>
        </w:tc>
      </w:tr>
      <w:tr w:rsidR="0057097F" w:rsidRPr="00004712" w14:paraId="500322C7" w14:textId="77777777" w:rsidTr="006620C5">
        <w:trPr>
          <w:trHeight w:val="428"/>
        </w:trPr>
        <w:tc>
          <w:tcPr>
            <w:tcW w:w="4841" w:type="dxa"/>
            <w:shd w:val="clear" w:color="auto" w:fill="D9D9D9" w:themeFill="background1" w:themeFillShade="D9"/>
          </w:tcPr>
          <w:p w14:paraId="500322C5"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Tomador:</w:t>
            </w:r>
          </w:p>
        </w:tc>
        <w:tc>
          <w:tcPr>
            <w:tcW w:w="4410" w:type="dxa"/>
          </w:tcPr>
          <w:p w14:paraId="500322C6" w14:textId="5459EACC" w:rsidR="0057097F" w:rsidRPr="004005B9" w:rsidRDefault="00595CD1" w:rsidP="004005B9">
            <w:pPr>
              <w:spacing w:line="276" w:lineRule="auto"/>
              <w:jc w:val="both"/>
              <w:rPr>
                <w:rFonts w:asciiTheme="majorHAnsi" w:hAnsiTheme="majorHAnsi" w:cstheme="majorHAnsi"/>
              </w:rPr>
            </w:pPr>
            <w:r>
              <w:rPr>
                <w:rFonts w:asciiTheme="majorHAnsi" w:hAnsiTheme="majorHAnsi" w:cstheme="majorHAnsi"/>
              </w:rPr>
              <w:t>DON POLLO S.A.S</w:t>
            </w:r>
          </w:p>
        </w:tc>
      </w:tr>
      <w:tr w:rsidR="0057097F" w:rsidRPr="00004712" w14:paraId="500322CA" w14:textId="77777777" w:rsidTr="006620C5">
        <w:tc>
          <w:tcPr>
            <w:tcW w:w="4841" w:type="dxa"/>
            <w:shd w:val="clear" w:color="auto" w:fill="D9D9D9" w:themeFill="background1" w:themeFillShade="D9"/>
          </w:tcPr>
          <w:p w14:paraId="500322C8"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Asegurado:</w:t>
            </w:r>
          </w:p>
        </w:tc>
        <w:tc>
          <w:tcPr>
            <w:tcW w:w="4410" w:type="dxa"/>
          </w:tcPr>
          <w:p w14:paraId="500322C9" w14:textId="55A20E86" w:rsidR="0057097F" w:rsidRPr="004005B9" w:rsidRDefault="00595CD1" w:rsidP="004005B9">
            <w:pPr>
              <w:spacing w:line="276" w:lineRule="auto"/>
              <w:jc w:val="both"/>
              <w:rPr>
                <w:rFonts w:asciiTheme="majorHAnsi" w:hAnsiTheme="majorHAnsi" w:cstheme="majorHAnsi"/>
              </w:rPr>
            </w:pPr>
            <w:r>
              <w:rPr>
                <w:rFonts w:asciiTheme="majorHAnsi" w:hAnsiTheme="majorHAnsi" w:cstheme="majorHAnsi"/>
              </w:rPr>
              <w:t>DON POLLO S.A.S</w:t>
            </w:r>
          </w:p>
        </w:tc>
      </w:tr>
      <w:tr w:rsidR="0057097F" w:rsidRPr="00004712" w14:paraId="500322CD" w14:textId="77777777" w:rsidTr="006620C5">
        <w:tc>
          <w:tcPr>
            <w:tcW w:w="4841" w:type="dxa"/>
            <w:shd w:val="clear" w:color="auto" w:fill="D9D9D9" w:themeFill="background1" w:themeFillShade="D9"/>
          </w:tcPr>
          <w:p w14:paraId="500322CB"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de Proceso:</w:t>
            </w:r>
          </w:p>
        </w:tc>
        <w:tc>
          <w:tcPr>
            <w:tcW w:w="4410" w:type="dxa"/>
          </w:tcPr>
          <w:p w14:paraId="500322CC" w14:textId="4E640F39" w:rsidR="0057097F" w:rsidRPr="004005B9" w:rsidRDefault="574312A0" w:rsidP="004005B9">
            <w:pPr>
              <w:spacing w:line="276" w:lineRule="auto"/>
              <w:jc w:val="both"/>
              <w:rPr>
                <w:rFonts w:asciiTheme="majorHAnsi" w:hAnsiTheme="majorHAnsi" w:cstheme="majorHAnsi"/>
              </w:rPr>
            </w:pPr>
            <w:r w:rsidRPr="004005B9">
              <w:rPr>
                <w:rFonts w:asciiTheme="majorHAnsi" w:hAnsiTheme="majorHAnsi" w:cstheme="majorHAnsi"/>
              </w:rPr>
              <w:t>Verbal Responsabilidad Civil Ex</w:t>
            </w:r>
            <w:r w:rsidR="4B67827A" w:rsidRPr="004005B9">
              <w:rPr>
                <w:rFonts w:asciiTheme="majorHAnsi" w:hAnsiTheme="majorHAnsi" w:cstheme="majorHAnsi"/>
              </w:rPr>
              <w:t>tracontractual</w:t>
            </w:r>
          </w:p>
        </w:tc>
      </w:tr>
      <w:tr w:rsidR="0057097F" w:rsidRPr="00004712" w14:paraId="500322D0" w14:textId="77777777" w:rsidTr="006620C5">
        <w:tc>
          <w:tcPr>
            <w:tcW w:w="4841" w:type="dxa"/>
            <w:shd w:val="clear" w:color="auto" w:fill="D9D9D9" w:themeFill="background1" w:themeFillShade="D9"/>
          </w:tcPr>
          <w:p w14:paraId="500322CE"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Jurisdicción:</w:t>
            </w:r>
          </w:p>
        </w:tc>
        <w:tc>
          <w:tcPr>
            <w:tcW w:w="4410" w:type="dxa"/>
          </w:tcPr>
          <w:p w14:paraId="500322CF" w14:textId="10CD5395" w:rsidR="0057097F" w:rsidRPr="004005B9" w:rsidRDefault="42D0E48C" w:rsidP="004005B9">
            <w:pPr>
              <w:spacing w:line="276" w:lineRule="auto"/>
              <w:jc w:val="both"/>
              <w:rPr>
                <w:rFonts w:asciiTheme="majorHAnsi" w:hAnsiTheme="majorHAnsi" w:cstheme="majorHAnsi"/>
              </w:rPr>
            </w:pPr>
            <w:r w:rsidRPr="004005B9">
              <w:rPr>
                <w:rFonts w:asciiTheme="majorHAnsi" w:hAnsiTheme="majorHAnsi" w:cstheme="majorHAnsi"/>
              </w:rPr>
              <w:t>Ordinaria</w:t>
            </w:r>
          </w:p>
        </w:tc>
      </w:tr>
      <w:tr w:rsidR="0057097F" w:rsidRPr="00004712" w14:paraId="500322D3" w14:textId="77777777" w:rsidTr="006620C5">
        <w:tc>
          <w:tcPr>
            <w:tcW w:w="4841" w:type="dxa"/>
            <w:shd w:val="clear" w:color="auto" w:fill="D9D9D9" w:themeFill="background1" w:themeFillShade="D9"/>
          </w:tcPr>
          <w:p w14:paraId="500322D1"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Despacho:</w:t>
            </w:r>
          </w:p>
        </w:tc>
        <w:tc>
          <w:tcPr>
            <w:tcW w:w="4410" w:type="dxa"/>
          </w:tcPr>
          <w:p w14:paraId="500322D2" w14:textId="20F13C90" w:rsidR="0057097F" w:rsidRPr="004005B9" w:rsidRDefault="00595CD1" w:rsidP="004005B9">
            <w:pPr>
              <w:spacing w:line="276" w:lineRule="auto"/>
              <w:jc w:val="both"/>
              <w:rPr>
                <w:rFonts w:asciiTheme="majorHAnsi" w:hAnsiTheme="majorHAnsi" w:cstheme="majorHAnsi"/>
              </w:rPr>
            </w:pPr>
            <w:r w:rsidRPr="00595CD1">
              <w:rPr>
                <w:rFonts w:asciiTheme="majorHAnsi" w:hAnsiTheme="majorHAnsi" w:cstheme="majorHAnsi"/>
              </w:rPr>
              <w:t>JUZGADO CUARTO CIVIL DEL CIRCUITO PALMIRA</w:t>
            </w:r>
          </w:p>
        </w:tc>
      </w:tr>
      <w:tr w:rsidR="0057097F" w:rsidRPr="00004712" w14:paraId="500322D6" w14:textId="77777777" w:rsidTr="006620C5">
        <w:tc>
          <w:tcPr>
            <w:tcW w:w="4841" w:type="dxa"/>
            <w:shd w:val="clear" w:color="auto" w:fill="D9D9D9" w:themeFill="background1" w:themeFillShade="D9"/>
          </w:tcPr>
          <w:p w14:paraId="500322D4"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Ciudad:</w:t>
            </w:r>
          </w:p>
        </w:tc>
        <w:tc>
          <w:tcPr>
            <w:tcW w:w="4410" w:type="dxa"/>
          </w:tcPr>
          <w:p w14:paraId="500322D5" w14:textId="7EB00566" w:rsidR="0057097F" w:rsidRPr="004005B9" w:rsidRDefault="00F456F0" w:rsidP="004005B9">
            <w:pPr>
              <w:spacing w:line="276" w:lineRule="auto"/>
              <w:jc w:val="both"/>
              <w:rPr>
                <w:rFonts w:asciiTheme="majorHAnsi" w:hAnsiTheme="majorHAnsi" w:cstheme="majorHAnsi"/>
              </w:rPr>
            </w:pPr>
            <w:r>
              <w:rPr>
                <w:rFonts w:asciiTheme="majorHAnsi" w:hAnsiTheme="majorHAnsi" w:cstheme="majorHAnsi"/>
              </w:rPr>
              <w:t>Cali</w:t>
            </w:r>
            <w:r w:rsidR="00660EFF">
              <w:rPr>
                <w:rFonts w:asciiTheme="majorHAnsi" w:hAnsiTheme="majorHAnsi" w:cstheme="majorHAnsi"/>
              </w:rPr>
              <w:t xml:space="preserve"> (Valle del Cauca)</w:t>
            </w:r>
          </w:p>
        </w:tc>
      </w:tr>
      <w:tr w:rsidR="0057097F" w:rsidRPr="00004712" w14:paraId="500322D9" w14:textId="77777777" w:rsidTr="006620C5">
        <w:tc>
          <w:tcPr>
            <w:tcW w:w="4841" w:type="dxa"/>
            <w:shd w:val="clear" w:color="auto" w:fill="D9D9D9" w:themeFill="background1" w:themeFillShade="D9"/>
          </w:tcPr>
          <w:p w14:paraId="500322D7"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Radicado (23 dígitos):</w:t>
            </w:r>
          </w:p>
        </w:tc>
        <w:tc>
          <w:tcPr>
            <w:tcW w:w="4410" w:type="dxa"/>
          </w:tcPr>
          <w:p w14:paraId="500322D8" w14:textId="3EB0A675" w:rsidR="0057097F" w:rsidRPr="004005B9" w:rsidRDefault="00595CD1" w:rsidP="004005B9">
            <w:pPr>
              <w:spacing w:line="276" w:lineRule="auto"/>
              <w:rPr>
                <w:rFonts w:asciiTheme="majorHAnsi" w:hAnsiTheme="majorHAnsi" w:cstheme="majorHAnsi"/>
              </w:rPr>
            </w:pPr>
            <w:r w:rsidRPr="00595CD1">
              <w:rPr>
                <w:rFonts w:asciiTheme="majorHAnsi" w:hAnsiTheme="majorHAnsi" w:cstheme="majorHAnsi"/>
              </w:rPr>
              <w:t>765203103004-2023-00054-00</w:t>
            </w:r>
          </w:p>
        </w:tc>
      </w:tr>
      <w:tr w:rsidR="0057097F" w:rsidRPr="00004712" w14:paraId="500322DC" w14:textId="77777777" w:rsidTr="006620C5">
        <w:tc>
          <w:tcPr>
            <w:tcW w:w="4841" w:type="dxa"/>
            <w:shd w:val="clear" w:color="auto" w:fill="D9D9D9" w:themeFill="background1" w:themeFillShade="D9"/>
          </w:tcPr>
          <w:p w14:paraId="500322DA"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Demandantes:</w:t>
            </w:r>
          </w:p>
        </w:tc>
        <w:tc>
          <w:tcPr>
            <w:tcW w:w="4410" w:type="dxa"/>
          </w:tcPr>
          <w:p w14:paraId="500322DB" w14:textId="48ECB1F5" w:rsidR="00F456F0" w:rsidRPr="00E50590" w:rsidRDefault="00595CD1" w:rsidP="00F456F0">
            <w:pPr>
              <w:pStyle w:val="Prrafodelista"/>
              <w:numPr>
                <w:ilvl w:val="0"/>
                <w:numId w:val="10"/>
              </w:numPr>
              <w:spacing w:line="276" w:lineRule="auto"/>
              <w:jc w:val="both"/>
              <w:rPr>
                <w:rFonts w:asciiTheme="majorHAnsi" w:hAnsiTheme="majorHAnsi" w:cstheme="majorHAnsi"/>
                <w:lang w:val="es-419"/>
              </w:rPr>
            </w:pPr>
            <w:r w:rsidRPr="00595CD1">
              <w:rPr>
                <w:rFonts w:asciiTheme="majorHAnsi" w:hAnsiTheme="majorHAnsi" w:cstheme="majorHAnsi"/>
              </w:rPr>
              <w:t>WILLIAM SAAVEDRA ÑAÑEZ</w:t>
            </w:r>
          </w:p>
        </w:tc>
      </w:tr>
      <w:tr w:rsidR="0057097F" w:rsidRPr="00004712" w14:paraId="500322DF" w14:textId="77777777" w:rsidTr="006620C5">
        <w:tc>
          <w:tcPr>
            <w:tcW w:w="4841" w:type="dxa"/>
            <w:shd w:val="clear" w:color="auto" w:fill="D9D9D9" w:themeFill="background1" w:themeFillShade="D9"/>
          </w:tcPr>
          <w:p w14:paraId="500322DD"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Demandados:</w:t>
            </w:r>
          </w:p>
        </w:tc>
        <w:tc>
          <w:tcPr>
            <w:tcW w:w="4410" w:type="dxa"/>
          </w:tcPr>
          <w:p w14:paraId="1D147B86" w14:textId="666E73FA" w:rsidR="00595CD1" w:rsidRDefault="00595CD1" w:rsidP="00136906">
            <w:pPr>
              <w:pStyle w:val="Prrafodelista"/>
              <w:numPr>
                <w:ilvl w:val="0"/>
                <w:numId w:val="8"/>
              </w:numPr>
              <w:spacing w:line="276" w:lineRule="auto"/>
              <w:jc w:val="both"/>
              <w:rPr>
                <w:rFonts w:asciiTheme="majorHAnsi" w:hAnsiTheme="majorHAnsi" w:cstheme="majorHAnsi"/>
              </w:rPr>
            </w:pPr>
            <w:r w:rsidRPr="00595CD1">
              <w:rPr>
                <w:rFonts w:asciiTheme="majorHAnsi" w:hAnsiTheme="majorHAnsi" w:cstheme="majorHAnsi"/>
              </w:rPr>
              <w:t>JEFFERSON ANDREY CASTAÑO ARANDA</w:t>
            </w:r>
          </w:p>
          <w:p w14:paraId="0E9473EE" w14:textId="75552760" w:rsidR="00595CD1" w:rsidRDefault="00595CD1" w:rsidP="00136906">
            <w:pPr>
              <w:pStyle w:val="Prrafodelista"/>
              <w:numPr>
                <w:ilvl w:val="0"/>
                <w:numId w:val="8"/>
              </w:numPr>
              <w:spacing w:line="276" w:lineRule="auto"/>
              <w:jc w:val="both"/>
              <w:rPr>
                <w:rFonts w:asciiTheme="majorHAnsi" w:hAnsiTheme="majorHAnsi" w:cstheme="majorHAnsi"/>
              </w:rPr>
            </w:pPr>
            <w:r>
              <w:rPr>
                <w:rFonts w:asciiTheme="majorHAnsi" w:hAnsiTheme="majorHAnsi" w:cstheme="majorHAnsi"/>
              </w:rPr>
              <w:t>DON POLLO S.A.S</w:t>
            </w:r>
          </w:p>
          <w:p w14:paraId="6D1C401B" w14:textId="176D5447" w:rsidR="00595CD1" w:rsidRDefault="00595CD1" w:rsidP="00136906">
            <w:pPr>
              <w:pStyle w:val="Prrafodelista"/>
              <w:numPr>
                <w:ilvl w:val="0"/>
                <w:numId w:val="8"/>
              </w:numPr>
              <w:spacing w:line="276" w:lineRule="auto"/>
              <w:jc w:val="both"/>
              <w:rPr>
                <w:rFonts w:asciiTheme="majorHAnsi" w:hAnsiTheme="majorHAnsi" w:cstheme="majorHAnsi"/>
              </w:rPr>
            </w:pPr>
            <w:r w:rsidRPr="00595CD1">
              <w:rPr>
                <w:rFonts w:asciiTheme="majorHAnsi" w:hAnsiTheme="majorHAnsi" w:cstheme="majorHAnsi"/>
              </w:rPr>
              <w:t>JEFFERSON GONZALEZ ANGULO</w:t>
            </w:r>
          </w:p>
          <w:p w14:paraId="43E991BD" w14:textId="35C064EA" w:rsidR="00595CD1" w:rsidRDefault="00595CD1" w:rsidP="00136906">
            <w:pPr>
              <w:pStyle w:val="Prrafodelista"/>
              <w:numPr>
                <w:ilvl w:val="0"/>
                <w:numId w:val="8"/>
              </w:numPr>
              <w:spacing w:line="276" w:lineRule="auto"/>
              <w:jc w:val="both"/>
              <w:rPr>
                <w:rFonts w:asciiTheme="majorHAnsi" w:hAnsiTheme="majorHAnsi" w:cstheme="majorHAnsi"/>
              </w:rPr>
            </w:pPr>
            <w:r w:rsidRPr="00595CD1">
              <w:rPr>
                <w:rFonts w:asciiTheme="majorHAnsi" w:hAnsiTheme="majorHAnsi" w:cstheme="majorHAnsi"/>
              </w:rPr>
              <w:t>LA EMPRESA EXPRESO TREJOS LTDA</w:t>
            </w:r>
          </w:p>
          <w:p w14:paraId="674F7138" w14:textId="70E38BA2" w:rsidR="00595CD1" w:rsidRDefault="00595CD1" w:rsidP="00136906">
            <w:pPr>
              <w:pStyle w:val="Prrafodelista"/>
              <w:numPr>
                <w:ilvl w:val="0"/>
                <w:numId w:val="8"/>
              </w:numPr>
              <w:spacing w:line="276" w:lineRule="auto"/>
              <w:jc w:val="both"/>
              <w:rPr>
                <w:rFonts w:asciiTheme="majorHAnsi" w:hAnsiTheme="majorHAnsi" w:cstheme="majorHAnsi"/>
              </w:rPr>
            </w:pPr>
            <w:r w:rsidRPr="00595CD1">
              <w:rPr>
                <w:rFonts w:asciiTheme="majorHAnsi" w:hAnsiTheme="majorHAnsi" w:cstheme="majorHAnsi"/>
              </w:rPr>
              <w:t>LA EMPRESA ALFEREZ REAL LTDA</w:t>
            </w:r>
          </w:p>
          <w:p w14:paraId="1D90C3AF" w14:textId="002022C5" w:rsidR="00906BC3" w:rsidRDefault="00906BC3" w:rsidP="00136906">
            <w:pPr>
              <w:pStyle w:val="Prrafodelista"/>
              <w:numPr>
                <w:ilvl w:val="0"/>
                <w:numId w:val="8"/>
              </w:numPr>
              <w:spacing w:line="276" w:lineRule="auto"/>
              <w:jc w:val="both"/>
              <w:rPr>
                <w:rFonts w:asciiTheme="majorHAnsi" w:hAnsiTheme="majorHAnsi" w:cstheme="majorHAnsi"/>
              </w:rPr>
            </w:pPr>
            <w:r>
              <w:rPr>
                <w:rFonts w:asciiTheme="majorHAnsi" w:hAnsiTheme="majorHAnsi" w:cstheme="majorHAnsi"/>
              </w:rPr>
              <w:t>LA EQUI</w:t>
            </w:r>
            <w:r w:rsidR="00C04481">
              <w:rPr>
                <w:rFonts w:asciiTheme="majorHAnsi" w:hAnsiTheme="majorHAnsi" w:cstheme="majorHAnsi"/>
              </w:rPr>
              <w:t>DAD</w:t>
            </w:r>
            <w:r>
              <w:rPr>
                <w:rFonts w:asciiTheme="majorHAnsi" w:hAnsiTheme="majorHAnsi" w:cstheme="majorHAnsi"/>
              </w:rPr>
              <w:t xml:space="preserve"> SEGUROS</w:t>
            </w:r>
            <w:r w:rsidR="00C04481">
              <w:rPr>
                <w:rFonts w:asciiTheme="majorHAnsi" w:hAnsiTheme="majorHAnsi" w:cstheme="majorHAnsi"/>
              </w:rPr>
              <w:t xml:space="preserve"> GENERALES</w:t>
            </w:r>
            <w:r>
              <w:rPr>
                <w:rFonts w:asciiTheme="majorHAnsi" w:hAnsiTheme="majorHAnsi" w:cstheme="majorHAnsi"/>
              </w:rPr>
              <w:t xml:space="preserve"> O</w:t>
            </w:r>
            <w:r w:rsidR="00C04481">
              <w:rPr>
                <w:rFonts w:asciiTheme="majorHAnsi" w:hAnsiTheme="majorHAnsi" w:cstheme="majorHAnsi"/>
              </w:rPr>
              <w:t>.</w:t>
            </w:r>
            <w:r>
              <w:rPr>
                <w:rFonts w:asciiTheme="majorHAnsi" w:hAnsiTheme="majorHAnsi" w:cstheme="majorHAnsi"/>
              </w:rPr>
              <w:t>C</w:t>
            </w:r>
          </w:p>
          <w:p w14:paraId="500322DE" w14:textId="525576B0" w:rsidR="0057097F" w:rsidRPr="00E50590" w:rsidRDefault="00595CD1" w:rsidP="00136906">
            <w:pPr>
              <w:pStyle w:val="Prrafodelista"/>
              <w:numPr>
                <w:ilvl w:val="0"/>
                <w:numId w:val="8"/>
              </w:numPr>
              <w:spacing w:line="276" w:lineRule="auto"/>
              <w:jc w:val="both"/>
              <w:rPr>
                <w:rFonts w:asciiTheme="majorHAnsi" w:hAnsiTheme="majorHAnsi" w:cstheme="majorHAnsi"/>
              </w:rPr>
            </w:pPr>
            <w:r w:rsidRPr="00E50590">
              <w:rPr>
                <w:rFonts w:asciiTheme="majorHAnsi" w:hAnsiTheme="majorHAnsi" w:cstheme="majorHAnsi"/>
              </w:rPr>
              <w:t xml:space="preserve">LIBERTY SEGUROS </w:t>
            </w:r>
            <w:r w:rsidR="00690183" w:rsidRPr="00E50590">
              <w:rPr>
                <w:rFonts w:asciiTheme="majorHAnsi" w:hAnsiTheme="majorHAnsi" w:cstheme="majorHAnsi"/>
              </w:rPr>
              <w:t>S.A</w:t>
            </w:r>
            <w:r w:rsidR="00C04481">
              <w:rPr>
                <w:rFonts w:asciiTheme="majorHAnsi" w:hAnsiTheme="majorHAnsi" w:cstheme="majorHAnsi"/>
              </w:rPr>
              <w:t>.</w:t>
            </w:r>
          </w:p>
        </w:tc>
      </w:tr>
      <w:tr w:rsidR="0057097F" w:rsidRPr="00004712" w14:paraId="500322E2" w14:textId="77777777" w:rsidTr="006620C5">
        <w:tc>
          <w:tcPr>
            <w:tcW w:w="4841" w:type="dxa"/>
            <w:shd w:val="clear" w:color="auto" w:fill="D9D9D9" w:themeFill="background1" w:themeFillShade="D9"/>
          </w:tcPr>
          <w:p w14:paraId="500322E0"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de vinculación de Liberty (directa, llamamiento en garantía, litisconsorte):</w:t>
            </w:r>
          </w:p>
        </w:tc>
        <w:tc>
          <w:tcPr>
            <w:tcW w:w="4410" w:type="dxa"/>
          </w:tcPr>
          <w:p w14:paraId="500322E1" w14:textId="1F2C3C40" w:rsidR="0057097F" w:rsidRPr="004005B9" w:rsidRDefault="0ABD064A" w:rsidP="004005B9">
            <w:pPr>
              <w:spacing w:line="276" w:lineRule="auto"/>
              <w:jc w:val="both"/>
              <w:rPr>
                <w:rFonts w:asciiTheme="majorHAnsi" w:hAnsiTheme="majorHAnsi" w:cstheme="majorHAnsi"/>
              </w:rPr>
            </w:pPr>
            <w:r w:rsidRPr="004005B9">
              <w:rPr>
                <w:rFonts w:asciiTheme="majorHAnsi" w:hAnsiTheme="majorHAnsi" w:cstheme="majorHAnsi"/>
              </w:rPr>
              <w:t>Directa</w:t>
            </w:r>
          </w:p>
        </w:tc>
      </w:tr>
      <w:tr w:rsidR="0057097F" w:rsidRPr="00004712" w14:paraId="500322E5" w14:textId="77777777" w:rsidTr="006620C5">
        <w:trPr>
          <w:trHeight w:val="2395"/>
        </w:trPr>
        <w:tc>
          <w:tcPr>
            <w:tcW w:w="4841" w:type="dxa"/>
            <w:shd w:val="clear" w:color="auto" w:fill="D9D9D9" w:themeFill="background1" w:themeFillShade="D9"/>
          </w:tcPr>
          <w:p w14:paraId="500322E3"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Resumen de los hechos:</w:t>
            </w:r>
          </w:p>
        </w:tc>
        <w:tc>
          <w:tcPr>
            <w:tcW w:w="4410" w:type="dxa"/>
          </w:tcPr>
          <w:p w14:paraId="129D04C1" w14:textId="042FB8DA" w:rsidR="00595CD1" w:rsidRPr="00595CD1" w:rsidRDefault="00595CD1" w:rsidP="00595CD1">
            <w:pPr>
              <w:numPr>
                <w:ilvl w:val="0"/>
                <w:numId w:val="16"/>
              </w:numPr>
              <w:spacing w:line="276" w:lineRule="auto"/>
              <w:jc w:val="both"/>
              <w:rPr>
                <w:rFonts w:asciiTheme="majorHAnsi" w:hAnsiTheme="majorHAnsi" w:cstheme="majorHAnsi"/>
              </w:rPr>
            </w:pPr>
            <w:r w:rsidRPr="00595CD1">
              <w:rPr>
                <w:rFonts w:asciiTheme="majorHAnsi" w:hAnsiTheme="majorHAnsi" w:cstheme="majorHAnsi"/>
              </w:rPr>
              <w:t xml:space="preserve">El día 26 de marzo de 2013, el señor William Saavedra </w:t>
            </w:r>
            <w:proofErr w:type="spellStart"/>
            <w:r w:rsidRPr="00595CD1">
              <w:rPr>
                <w:rFonts w:asciiTheme="majorHAnsi" w:hAnsiTheme="majorHAnsi" w:cstheme="majorHAnsi"/>
              </w:rPr>
              <w:t>Ñañez</w:t>
            </w:r>
            <w:proofErr w:type="spellEnd"/>
            <w:r w:rsidRPr="00595CD1">
              <w:rPr>
                <w:rFonts w:asciiTheme="majorHAnsi" w:hAnsiTheme="majorHAnsi" w:cstheme="majorHAnsi"/>
              </w:rPr>
              <w:t xml:space="preserve"> se desplazaba en su vehículo por la vía Cali-Andalucía, cuando fue impactado por un campero conducido por el señor Jefferson Andrey Castaño Aranda, quien invadió su carril.</w:t>
            </w:r>
          </w:p>
          <w:p w14:paraId="2CCC2533" w14:textId="77777777" w:rsidR="00595CD1" w:rsidRPr="00595CD1" w:rsidRDefault="00595CD1" w:rsidP="00595CD1">
            <w:pPr>
              <w:numPr>
                <w:ilvl w:val="0"/>
                <w:numId w:val="16"/>
              </w:numPr>
              <w:spacing w:line="276" w:lineRule="auto"/>
              <w:jc w:val="both"/>
              <w:rPr>
                <w:rFonts w:asciiTheme="majorHAnsi" w:hAnsiTheme="majorHAnsi" w:cstheme="majorHAnsi"/>
              </w:rPr>
            </w:pPr>
            <w:r w:rsidRPr="00595CD1">
              <w:rPr>
                <w:rFonts w:asciiTheme="majorHAnsi" w:hAnsiTheme="majorHAnsi" w:cstheme="majorHAnsi"/>
              </w:rPr>
              <w:t>El vehículo de Jefferson Andrey Castaño Aranda, propiedad de la empresa Don Pollo S.A., fue previamente golpeado por la parte trasera por una buseta conducida por el señor Jefferson González Angulo, afiliado a Expreso Trejos.</w:t>
            </w:r>
          </w:p>
          <w:p w14:paraId="2EBBDB23" w14:textId="77777777" w:rsidR="00595CD1" w:rsidRPr="00595CD1" w:rsidRDefault="00595CD1" w:rsidP="00595CD1">
            <w:pPr>
              <w:numPr>
                <w:ilvl w:val="0"/>
                <w:numId w:val="16"/>
              </w:numPr>
              <w:spacing w:line="276" w:lineRule="auto"/>
              <w:jc w:val="both"/>
              <w:rPr>
                <w:rFonts w:asciiTheme="majorHAnsi" w:hAnsiTheme="majorHAnsi" w:cstheme="majorHAnsi"/>
              </w:rPr>
            </w:pPr>
            <w:r w:rsidRPr="00595CD1">
              <w:rPr>
                <w:rFonts w:asciiTheme="majorHAnsi" w:hAnsiTheme="majorHAnsi" w:cstheme="majorHAnsi"/>
              </w:rPr>
              <w:t xml:space="preserve">A causa del accidente, el señor William Saavedra </w:t>
            </w:r>
            <w:proofErr w:type="spellStart"/>
            <w:r w:rsidRPr="00595CD1">
              <w:rPr>
                <w:rFonts w:asciiTheme="majorHAnsi" w:hAnsiTheme="majorHAnsi" w:cstheme="majorHAnsi"/>
              </w:rPr>
              <w:t>Ñañez</w:t>
            </w:r>
            <w:proofErr w:type="spellEnd"/>
            <w:r w:rsidRPr="00595CD1">
              <w:rPr>
                <w:rFonts w:asciiTheme="majorHAnsi" w:hAnsiTheme="majorHAnsi" w:cstheme="majorHAnsi"/>
              </w:rPr>
              <w:t xml:space="preserve"> sufrió graves lesiones físicas que afectaron su salud y capacidad laboral; el proceso penal iniciado fue anulado y prescrito por </w:t>
            </w:r>
            <w:r w:rsidRPr="00595CD1">
              <w:rPr>
                <w:rFonts w:asciiTheme="majorHAnsi" w:hAnsiTheme="majorHAnsi" w:cstheme="majorHAnsi"/>
              </w:rPr>
              <w:lastRenderedPageBreak/>
              <w:t>decisión de la Juez 5 Penal Municipal de Palmira.</w:t>
            </w:r>
          </w:p>
          <w:p w14:paraId="795A4A83" w14:textId="7EA0226B" w:rsidR="002C64CB" w:rsidRPr="00595CD1" w:rsidRDefault="002C64CB" w:rsidP="00595CD1">
            <w:pPr>
              <w:spacing w:line="276" w:lineRule="auto"/>
              <w:jc w:val="both"/>
              <w:rPr>
                <w:rFonts w:asciiTheme="majorHAnsi" w:hAnsiTheme="majorHAnsi" w:cstheme="majorHAnsi"/>
              </w:rPr>
            </w:pPr>
          </w:p>
          <w:p w14:paraId="7A1A2019" w14:textId="77777777" w:rsidR="002C64CB" w:rsidRPr="00595CD1" w:rsidRDefault="002C64CB" w:rsidP="004005B9">
            <w:pPr>
              <w:spacing w:line="276" w:lineRule="auto"/>
              <w:jc w:val="both"/>
              <w:rPr>
                <w:rFonts w:asciiTheme="majorHAnsi" w:hAnsiTheme="majorHAnsi" w:cstheme="majorHAnsi"/>
              </w:rPr>
            </w:pPr>
          </w:p>
          <w:p w14:paraId="500322E4" w14:textId="45D32212" w:rsidR="0057097F" w:rsidRPr="00595CD1" w:rsidRDefault="0057097F" w:rsidP="004005B9">
            <w:pPr>
              <w:spacing w:line="276" w:lineRule="auto"/>
              <w:jc w:val="both"/>
              <w:rPr>
                <w:rFonts w:asciiTheme="majorHAnsi" w:hAnsiTheme="majorHAnsi" w:cstheme="majorHAnsi"/>
              </w:rPr>
            </w:pPr>
          </w:p>
        </w:tc>
      </w:tr>
      <w:tr w:rsidR="0057097F" w:rsidRPr="00004712" w14:paraId="500322E8" w14:textId="77777777" w:rsidTr="006620C5">
        <w:tc>
          <w:tcPr>
            <w:tcW w:w="4841" w:type="dxa"/>
            <w:shd w:val="clear" w:color="auto" w:fill="D9D9D9" w:themeFill="background1" w:themeFillShade="D9"/>
          </w:tcPr>
          <w:p w14:paraId="500322E6" w14:textId="33A78CB4" w:rsidR="0057097F" w:rsidRPr="004005B9" w:rsidRDefault="00EA75AB" w:rsidP="004005B9">
            <w:pPr>
              <w:spacing w:line="276" w:lineRule="auto"/>
              <w:rPr>
                <w:rFonts w:asciiTheme="majorHAnsi" w:hAnsiTheme="majorHAnsi" w:cstheme="majorHAnsi"/>
                <w:b/>
              </w:rPr>
            </w:pPr>
            <w:r>
              <w:rPr>
                <w:rFonts w:asciiTheme="majorHAnsi" w:hAnsiTheme="majorHAnsi" w:cstheme="majorHAnsi"/>
                <w:b/>
              </w:rPr>
              <w:lastRenderedPageBreak/>
              <w:t>Descripción de las pretensiones</w:t>
            </w:r>
          </w:p>
        </w:tc>
        <w:tc>
          <w:tcPr>
            <w:tcW w:w="4410" w:type="dxa"/>
          </w:tcPr>
          <w:p w14:paraId="4CD04752" w14:textId="077FEDEC" w:rsidR="002C64CB" w:rsidRDefault="00595CD1" w:rsidP="002C64CB">
            <w:pPr>
              <w:spacing w:line="276" w:lineRule="auto"/>
              <w:jc w:val="both"/>
              <w:rPr>
                <w:rFonts w:asciiTheme="majorHAnsi" w:hAnsiTheme="majorHAnsi" w:cstheme="majorHAnsi"/>
              </w:rPr>
            </w:pPr>
            <w:r w:rsidRPr="00595CD1">
              <w:rPr>
                <w:rFonts w:asciiTheme="majorHAnsi" w:hAnsiTheme="majorHAnsi" w:cstheme="majorHAnsi"/>
              </w:rPr>
              <w:t xml:space="preserve">Se declare civil y solidariamente responsables a favor del señor William Saavedra </w:t>
            </w:r>
            <w:proofErr w:type="spellStart"/>
            <w:r w:rsidRPr="00595CD1">
              <w:rPr>
                <w:rFonts w:asciiTheme="majorHAnsi" w:hAnsiTheme="majorHAnsi" w:cstheme="majorHAnsi"/>
              </w:rPr>
              <w:t>Ñañez</w:t>
            </w:r>
            <w:proofErr w:type="spellEnd"/>
            <w:r w:rsidRPr="00595CD1">
              <w:rPr>
                <w:rFonts w:asciiTheme="majorHAnsi" w:hAnsiTheme="majorHAnsi" w:cstheme="majorHAnsi"/>
              </w:rPr>
              <w:t xml:space="preserve"> a las siguientes personas naturales y jurídicas: Jefferson Andrey Castaño Aranda, Don Pollo S.A.S, Liberty Seguros S.A., Jefferson González Angulo, Expreso Trejos </w:t>
            </w:r>
            <w:proofErr w:type="spellStart"/>
            <w:r w:rsidRPr="00595CD1">
              <w:rPr>
                <w:rFonts w:asciiTheme="majorHAnsi" w:hAnsiTheme="majorHAnsi" w:cstheme="majorHAnsi"/>
              </w:rPr>
              <w:t>Ltda</w:t>
            </w:r>
            <w:proofErr w:type="spellEnd"/>
            <w:r w:rsidRPr="00595CD1">
              <w:rPr>
                <w:rFonts w:asciiTheme="majorHAnsi" w:hAnsiTheme="majorHAnsi" w:cstheme="majorHAnsi"/>
              </w:rPr>
              <w:t xml:space="preserve">, Especiales Alférez Real </w:t>
            </w:r>
            <w:proofErr w:type="spellStart"/>
            <w:r w:rsidRPr="00595CD1">
              <w:rPr>
                <w:rFonts w:asciiTheme="majorHAnsi" w:hAnsiTheme="majorHAnsi" w:cstheme="majorHAnsi"/>
              </w:rPr>
              <w:t>Ltda</w:t>
            </w:r>
            <w:proofErr w:type="spellEnd"/>
            <w:r w:rsidRPr="00595CD1">
              <w:rPr>
                <w:rFonts w:asciiTheme="majorHAnsi" w:hAnsiTheme="majorHAnsi" w:cstheme="majorHAnsi"/>
              </w:rPr>
              <w:t xml:space="preserve"> y La Equidad Seguros Generales.</w:t>
            </w:r>
          </w:p>
          <w:p w14:paraId="07D197DC" w14:textId="77777777" w:rsidR="00595CD1" w:rsidRDefault="00595CD1" w:rsidP="002C64CB">
            <w:pPr>
              <w:spacing w:line="276" w:lineRule="auto"/>
              <w:jc w:val="both"/>
              <w:rPr>
                <w:rFonts w:asciiTheme="majorHAnsi" w:hAnsiTheme="majorHAnsi" w:cstheme="majorHAnsi"/>
              </w:rPr>
            </w:pPr>
          </w:p>
          <w:p w14:paraId="135FE6C3" w14:textId="77777777" w:rsidR="002C64CB" w:rsidRDefault="002C64CB" w:rsidP="002C64CB">
            <w:pPr>
              <w:spacing w:line="276" w:lineRule="auto"/>
              <w:jc w:val="both"/>
              <w:rPr>
                <w:rFonts w:asciiTheme="majorHAnsi" w:hAnsiTheme="majorHAnsi" w:cstheme="majorHAnsi"/>
              </w:rPr>
            </w:pPr>
            <w:r>
              <w:rPr>
                <w:rFonts w:asciiTheme="majorHAnsi" w:hAnsiTheme="majorHAnsi" w:cstheme="majorHAnsi"/>
              </w:rPr>
              <w:t xml:space="preserve">Como consecuencia de las anteriores declaraciones, condenar a los demandados al pago de los siguientes perjuicios inmateriales y materiales: </w:t>
            </w:r>
          </w:p>
          <w:p w14:paraId="18678F4B" w14:textId="57C99F81" w:rsidR="002C64CB" w:rsidRDefault="002C64CB" w:rsidP="002C64CB">
            <w:pPr>
              <w:pStyle w:val="Prrafodelista"/>
              <w:numPr>
                <w:ilvl w:val="0"/>
                <w:numId w:val="11"/>
              </w:numPr>
              <w:spacing w:line="276" w:lineRule="auto"/>
              <w:jc w:val="both"/>
              <w:rPr>
                <w:rFonts w:asciiTheme="majorHAnsi" w:hAnsiTheme="majorHAnsi" w:cstheme="majorHAnsi"/>
              </w:rPr>
            </w:pPr>
            <w:r>
              <w:rPr>
                <w:rFonts w:asciiTheme="majorHAnsi" w:hAnsiTheme="majorHAnsi" w:cstheme="majorHAnsi"/>
              </w:rPr>
              <w:t xml:space="preserve">Lucro </w:t>
            </w:r>
            <w:r w:rsidRPr="007F7614">
              <w:rPr>
                <w:rFonts w:asciiTheme="majorHAnsi" w:hAnsiTheme="majorHAnsi" w:cstheme="majorHAnsi"/>
              </w:rPr>
              <w:t xml:space="preserve">cesante: </w:t>
            </w:r>
            <w:r w:rsidR="007F7614" w:rsidRPr="007F7614">
              <w:rPr>
                <w:rFonts w:asciiTheme="majorHAnsi" w:hAnsiTheme="majorHAnsi" w:cstheme="majorHAnsi"/>
              </w:rPr>
              <w:t xml:space="preserve">$ </w:t>
            </w:r>
            <w:r w:rsidR="00595CD1">
              <w:rPr>
                <w:rFonts w:asciiTheme="majorHAnsi" w:hAnsiTheme="majorHAnsi" w:cstheme="majorHAnsi"/>
              </w:rPr>
              <w:t>44.079.533</w:t>
            </w:r>
          </w:p>
          <w:p w14:paraId="0A16CD12" w14:textId="29CCF49A" w:rsidR="008B0777" w:rsidRPr="007F7614" w:rsidRDefault="008B0777" w:rsidP="002C64CB">
            <w:pPr>
              <w:pStyle w:val="Prrafodelista"/>
              <w:numPr>
                <w:ilvl w:val="0"/>
                <w:numId w:val="11"/>
              </w:numPr>
              <w:spacing w:line="276" w:lineRule="auto"/>
              <w:jc w:val="both"/>
              <w:rPr>
                <w:rFonts w:asciiTheme="majorHAnsi" w:hAnsiTheme="majorHAnsi" w:cstheme="majorHAnsi"/>
              </w:rPr>
            </w:pPr>
            <w:r>
              <w:rPr>
                <w:rFonts w:asciiTheme="majorHAnsi" w:hAnsiTheme="majorHAnsi" w:cstheme="majorHAnsi"/>
              </w:rPr>
              <w:t>Daño emergente</w:t>
            </w:r>
          </w:p>
          <w:p w14:paraId="013373ED" w14:textId="65AD528B" w:rsidR="002C64CB" w:rsidRPr="007F7614" w:rsidRDefault="002C64CB" w:rsidP="002C64CB">
            <w:pPr>
              <w:pStyle w:val="Prrafodelista"/>
              <w:numPr>
                <w:ilvl w:val="0"/>
                <w:numId w:val="11"/>
              </w:numPr>
              <w:spacing w:line="276" w:lineRule="auto"/>
              <w:jc w:val="both"/>
              <w:rPr>
                <w:rFonts w:asciiTheme="majorHAnsi" w:hAnsiTheme="majorHAnsi" w:cstheme="majorHAnsi"/>
              </w:rPr>
            </w:pPr>
            <w:r w:rsidRPr="007F7614">
              <w:rPr>
                <w:rFonts w:asciiTheme="majorHAnsi" w:hAnsiTheme="majorHAnsi" w:cstheme="majorHAnsi"/>
              </w:rPr>
              <w:t xml:space="preserve">Daño moral: </w:t>
            </w:r>
            <w:r w:rsidR="007F7614" w:rsidRPr="007F7614">
              <w:t xml:space="preserve"> </w:t>
            </w:r>
            <w:r w:rsidR="007F7614" w:rsidRPr="007F7614">
              <w:rPr>
                <w:rFonts w:asciiTheme="majorHAnsi" w:hAnsiTheme="majorHAnsi" w:cstheme="majorHAnsi"/>
              </w:rPr>
              <w:t>$</w:t>
            </w:r>
            <w:r w:rsidR="006E4CA3">
              <w:rPr>
                <w:rFonts w:asciiTheme="majorHAnsi" w:hAnsiTheme="majorHAnsi" w:cstheme="majorHAnsi"/>
              </w:rPr>
              <w:t>110.242.000</w:t>
            </w:r>
          </w:p>
          <w:p w14:paraId="229B5D61" w14:textId="3495969F" w:rsidR="002C64CB" w:rsidRDefault="002C64CB" w:rsidP="002C64CB">
            <w:pPr>
              <w:pStyle w:val="Prrafodelista"/>
              <w:numPr>
                <w:ilvl w:val="0"/>
                <w:numId w:val="11"/>
              </w:numPr>
              <w:spacing w:line="276" w:lineRule="auto"/>
              <w:jc w:val="both"/>
              <w:rPr>
                <w:rFonts w:asciiTheme="majorHAnsi" w:hAnsiTheme="majorHAnsi" w:cstheme="majorHAnsi"/>
              </w:rPr>
            </w:pPr>
            <w:r w:rsidRPr="007F7614">
              <w:rPr>
                <w:rFonts w:asciiTheme="majorHAnsi" w:hAnsiTheme="majorHAnsi" w:cstheme="majorHAnsi"/>
              </w:rPr>
              <w:t>Daño a la vida en relación: $</w:t>
            </w:r>
            <w:r w:rsidR="007F7614" w:rsidRPr="007F7614">
              <w:t xml:space="preserve"> </w:t>
            </w:r>
            <w:r w:rsidR="006E4CA3" w:rsidRPr="007F7614">
              <w:rPr>
                <w:rFonts w:asciiTheme="majorHAnsi" w:hAnsiTheme="majorHAnsi" w:cstheme="majorHAnsi"/>
              </w:rPr>
              <w:t>$</w:t>
            </w:r>
            <w:r w:rsidR="006E4CA3">
              <w:rPr>
                <w:rFonts w:asciiTheme="majorHAnsi" w:hAnsiTheme="majorHAnsi" w:cstheme="majorHAnsi"/>
              </w:rPr>
              <w:t>110.242.000</w:t>
            </w:r>
          </w:p>
          <w:p w14:paraId="5638B40E" w14:textId="526FE5BA" w:rsidR="008B0777" w:rsidRDefault="008B0777" w:rsidP="002C64CB">
            <w:pPr>
              <w:pStyle w:val="Prrafodelista"/>
              <w:numPr>
                <w:ilvl w:val="0"/>
                <w:numId w:val="11"/>
              </w:numPr>
              <w:spacing w:line="276" w:lineRule="auto"/>
              <w:jc w:val="both"/>
              <w:rPr>
                <w:rFonts w:asciiTheme="majorHAnsi" w:hAnsiTheme="majorHAnsi" w:cstheme="majorHAnsi"/>
              </w:rPr>
            </w:pPr>
            <w:r>
              <w:rPr>
                <w:rFonts w:asciiTheme="majorHAnsi" w:hAnsiTheme="majorHAnsi" w:cstheme="majorHAnsi"/>
              </w:rPr>
              <w:t>Daño a la salud</w:t>
            </w:r>
          </w:p>
          <w:p w14:paraId="500322E7" w14:textId="76E8399A" w:rsidR="002C64CB" w:rsidRPr="002C64CB" w:rsidRDefault="002C64CB" w:rsidP="006E4CA3">
            <w:pPr>
              <w:pStyle w:val="Prrafodelista"/>
              <w:spacing w:line="276" w:lineRule="auto"/>
              <w:jc w:val="both"/>
              <w:rPr>
                <w:rFonts w:asciiTheme="majorHAnsi" w:hAnsiTheme="majorHAnsi" w:cstheme="majorHAnsi"/>
              </w:rPr>
            </w:pPr>
          </w:p>
        </w:tc>
      </w:tr>
      <w:tr w:rsidR="0057097F" w:rsidRPr="00004712" w14:paraId="500322EB" w14:textId="77777777" w:rsidTr="006620C5">
        <w:tc>
          <w:tcPr>
            <w:tcW w:w="4841" w:type="dxa"/>
            <w:shd w:val="clear" w:color="auto" w:fill="D9D9D9" w:themeFill="background1" w:themeFillShade="D9"/>
          </w:tcPr>
          <w:p w14:paraId="500322E9"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Pretensiones cuantificadas ($):</w:t>
            </w:r>
          </w:p>
        </w:tc>
        <w:tc>
          <w:tcPr>
            <w:tcW w:w="4410" w:type="dxa"/>
          </w:tcPr>
          <w:p w14:paraId="500322EA" w14:textId="346E4438" w:rsidR="0057097F" w:rsidRPr="004005B9" w:rsidRDefault="00DB0D6F" w:rsidP="004005B9">
            <w:pPr>
              <w:spacing w:line="276" w:lineRule="auto"/>
              <w:jc w:val="both"/>
              <w:rPr>
                <w:rFonts w:asciiTheme="majorHAnsi" w:hAnsiTheme="majorHAnsi" w:cstheme="majorHAnsi"/>
              </w:rPr>
            </w:pPr>
            <w:r w:rsidRPr="00DB0D6F">
              <w:rPr>
                <w:rFonts w:asciiTheme="majorHAnsi" w:hAnsiTheme="majorHAnsi" w:cstheme="majorHAnsi"/>
              </w:rPr>
              <w:t>$</w:t>
            </w:r>
            <w:r w:rsidR="00E93799">
              <w:rPr>
                <w:rFonts w:asciiTheme="majorHAnsi" w:hAnsiTheme="majorHAnsi" w:cstheme="majorHAnsi"/>
              </w:rPr>
              <w:t>264.563.573</w:t>
            </w:r>
          </w:p>
        </w:tc>
      </w:tr>
      <w:tr w:rsidR="0057097F" w:rsidRPr="00004712" w14:paraId="500322EE" w14:textId="77777777" w:rsidTr="006620C5">
        <w:tc>
          <w:tcPr>
            <w:tcW w:w="4841" w:type="dxa"/>
            <w:shd w:val="clear" w:color="auto" w:fill="D9D9D9" w:themeFill="background1" w:themeFillShade="D9"/>
          </w:tcPr>
          <w:p w14:paraId="500322EC"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Valor asegurado amparos afectados:</w:t>
            </w:r>
          </w:p>
        </w:tc>
        <w:tc>
          <w:tcPr>
            <w:tcW w:w="4410" w:type="dxa"/>
          </w:tcPr>
          <w:p w14:paraId="500322ED" w14:textId="6520F951" w:rsidR="00830C3E" w:rsidRPr="004005B9" w:rsidRDefault="00EA75AB" w:rsidP="004005B9">
            <w:pPr>
              <w:spacing w:line="276" w:lineRule="auto"/>
              <w:rPr>
                <w:rFonts w:asciiTheme="majorHAnsi" w:hAnsiTheme="majorHAnsi" w:cstheme="majorHAnsi"/>
                <w:b/>
                <w:bCs/>
              </w:rPr>
            </w:pPr>
            <w:r>
              <w:rPr>
                <w:rFonts w:asciiTheme="majorHAnsi" w:hAnsiTheme="majorHAnsi" w:cstheme="majorHAnsi"/>
                <w:b/>
                <w:bCs/>
              </w:rPr>
              <w:t xml:space="preserve">RCE - </w:t>
            </w:r>
            <w:r w:rsidR="00E93799">
              <w:rPr>
                <w:rFonts w:asciiTheme="majorHAnsi" w:hAnsiTheme="majorHAnsi" w:cstheme="majorHAnsi"/>
                <w:b/>
                <w:bCs/>
              </w:rPr>
              <w:t>$</w:t>
            </w:r>
            <w:r w:rsidR="00E93799" w:rsidRPr="00E93799">
              <w:rPr>
                <w:rFonts w:asciiTheme="majorHAnsi" w:hAnsiTheme="majorHAnsi" w:cstheme="majorHAnsi"/>
                <w:b/>
                <w:bCs/>
              </w:rPr>
              <w:t>200,000,000</w:t>
            </w:r>
          </w:p>
        </w:tc>
      </w:tr>
      <w:tr w:rsidR="0057097F" w:rsidRPr="00004712" w14:paraId="500322F1" w14:textId="77777777" w:rsidTr="006620C5">
        <w:tc>
          <w:tcPr>
            <w:tcW w:w="4841" w:type="dxa"/>
            <w:shd w:val="clear" w:color="auto" w:fill="D9D9D9" w:themeFill="background1" w:themeFillShade="D9"/>
          </w:tcPr>
          <w:p w14:paraId="500322EF"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Valoración objetiva de las pretensiones:</w:t>
            </w:r>
          </w:p>
        </w:tc>
        <w:tc>
          <w:tcPr>
            <w:tcW w:w="4410" w:type="dxa"/>
          </w:tcPr>
          <w:p w14:paraId="37EF289D" w14:textId="6D07CBFD" w:rsidR="00755E8D" w:rsidRDefault="00755E8D" w:rsidP="00004712">
            <w:pPr>
              <w:spacing w:line="276" w:lineRule="auto"/>
              <w:jc w:val="both"/>
              <w:rPr>
                <w:rFonts w:asciiTheme="majorHAnsi" w:hAnsiTheme="majorHAnsi" w:cstheme="majorHAnsi"/>
              </w:rPr>
            </w:pPr>
            <w:r w:rsidRPr="00755E8D">
              <w:rPr>
                <w:rFonts w:asciiTheme="majorHAnsi" w:hAnsiTheme="majorHAnsi" w:cstheme="majorHAnsi"/>
              </w:rPr>
              <w:t xml:space="preserve">La liquidación objetiva asciende a la suma total de </w:t>
            </w:r>
            <w:r w:rsidR="001232E4" w:rsidRPr="00A6657A">
              <w:rPr>
                <w:rFonts w:asciiTheme="majorHAnsi" w:hAnsiTheme="majorHAnsi" w:cstheme="majorHAnsi"/>
              </w:rPr>
              <w:t>$92.478.533</w:t>
            </w:r>
            <w:r w:rsidRPr="00755E8D">
              <w:rPr>
                <w:rFonts w:asciiTheme="majorHAnsi" w:hAnsiTheme="majorHAnsi" w:cstheme="majorHAnsi"/>
              </w:rPr>
              <w:t xml:space="preserve">, teniendo en cuenta lo siguiente: </w:t>
            </w:r>
          </w:p>
          <w:p w14:paraId="2F1C4042" w14:textId="77777777" w:rsidR="00755E8D" w:rsidRDefault="00755E8D" w:rsidP="00004712">
            <w:pPr>
              <w:spacing w:line="276" w:lineRule="auto"/>
              <w:jc w:val="both"/>
              <w:rPr>
                <w:rFonts w:asciiTheme="majorHAnsi" w:hAnsiTheme="majorHAnsi" w:cstheme="majorHAnsi"/>
              </w:rPr>
            </w:pPr>
          </w:p>
          <w:p w14:paraId="77875F71" w14:textId="283E1FDA" w:rsidR="00A335B3" w:rsidRDefault="00755E8D" w:rsidP="00004712">
            <w:pPr>
              <w:spacing w:line="276" w:lineRule="auto"/>
              <w:jc w:val="both"/>
              <w:rPr>
                <w:rFonts w:asciiTheme="majorHAnsi" w:hAnsiTheme="majorHAnsi" w:cstheme="majorHAnsi"/>
              </w:rPr>
            </w:pPr>
            <w:r w:rsidRPr="006A6716">
              <w:rPr>
                <w:rFonts w:asciiTheme="majorHAnsi" w:hAnsiTheme="majorHAnsi" w:cstheme="majorHAnsi"/>
                <w:b/>
                <w:bCs/>
              </w:rPr>
              <w:t>LUCRO CESANTE:</w:t>
            </w:r>
            <w:r w:rsidRPr="00755E8D">
              <w:rPr>
                <w:rFonts w:asciiTheme="majorHAnsi" w:hAnsiTheme="majorHAnsi" w:cstheme="majorHAnsi"/>
              </w:rPr>
              <w:t xml:space="preserve"> </w:t>
            </w:r>
            <w:r w:rsidR="001F5A4E">
              <w:rPr>
                <w:rFonts w:asciiTheme="majorHAnsi" w:hAnsiTheme="majorHAnsi" w:cstheme="majorHAnsi"/>
              </w:rPr>
              <w:t xml:space="preserve"> </w:t>
            </w:r>
            <w:r w:rsidR="001F5A4E" w:rsidRPr="001F5A4E">
              <w:rPr>
                <w:rFonts w:asciiTheme="majorHAnsi" w:hAnsiTheme="majorHAnsi" w:cstheme="majorHAnsi"/>
              </w:rPr>
              <w:t xml:space="preserve">Se reconocerá la suma de </w:t>
            </w:r>
            <w:r w:rsidR="00CA6D29" w:rsidRPr="00CA6D29">
              <w:rPr>
                <w:rFonts w:asciiTheme="majorHAnsi" w:hAnsiTheme="majorHAnsi" w:cstheme="majorHAnsi"/>
              </w:rPr>
              <w:t>$</w:t>
            </w:r>
            <w:r w:rsidR="001232E4">
              <w:rPr>
                <w:rFonts w:asciiTheme="majorHAnsi" w:hAnsiTheme="majorHAnsi" w:cstheme="majorHAnsi"/>
              </w:rPr>
              <w:t>44.079.533</w:t>
            </w:r>
            <w:r w:rsidR="001F5A4E" w:rsidRPr="001F5A4E">
              <w:rPr>
                <w:rFonts w:asciiTheme="majorHAnsi" w:hAnsiTheme="majorHAnsi" w:cstheme="majorHAnsi"/>
              </w:rPr>
              <w:t xml:space="preserve">. Es necesario tener presente que, dentro del presente asunto, </w:t>
            </w:r>
            <w:r w:rsidR="001F5A4E">
              <w:rPr>
                <w:rFonts w:asciiTheme="majorHAnsi" w:hAnsiTheme="majorHAnsi" w:cstheme="majorHAnsi"/>
              </w:rPr>
              <w:t xml:space="preserve">el señor WILLIAM SAAVEDRA sí </w:t>
            </w:r>
            <w:r w:rsidR="001F5A4E" w:rsidRPr="001F5A4E">
              <w:rPr>
                <w:rFonts w:asciiTheme="majorHAnsi" w:hAnsiTheme="majorHAnsi" w:cstheme="majorHAnsi"/>
              </w:rPr>
              <w:t>acreditó la existencia de un vínculo laboral que le generara un ingreso económico</w:t>
            </w:r>
            <w:r w:rsidR="001F5A4E">
              <w:rPr>
                <w:rFonts w:asciiTheme="majorHAnsi" w:hAnsiTheme="majorHAnsi" w:cstheme="majorHAnsi"/>
              </w:rPr>
              <w:t xml:space="preserve">. Por lo tanto, al encontrarse en </w:t>
            </w:r>
            <w:r w:rsidR="001F5A4E" w:rsidRPr="001F5A4E">
              <w:rPr>
                <w:rFonts w:asciiTheme="majorHAnsi" w:hAnsiTheme="majorHAnsi" w:cstheme="majorHAnsi"/>
              </w:rPr>
              <w:t xml:space="preserve">edad laboral productiva, y conforme a lo dispuesto por la jurisprudencia, se presume que devenga un salario mínimo legal mensual vigente (Al </w:t>
            </w:r>
            <w:r w:rsidR="001F5A4E" w:rsidRPr="001F5A4E">
              <w:rPr>
                <w:rFonts w:asciiTheme="majorHAnsi" w:hAnsiTheme="majorHAnsi" w:cstheme="majorHAnsi"/>
              </w:rPr>
              <w:lastRenderedPageBreak/>
              <w:t xml:space="preserve">respecto, resulta necesario indicar que siguiendo los lineamientos de la sentencia SC20950-2017 con ponencia del doctor Ariel Salazar Ramírez (12 de diciembre de 2017). En consecuencia, la liquidación del lucro cesante, tanto consolidado como futuro, se realiza con base en el SMLMV correspondiente al año 2025, equivalente a $1.423.500, no se le aplicará deducción del 25% por concepto de gastos personales por tanto es IPT y no muerte. Tampoco se adicionará el porcentaje correspondiente a la seguridad social, en razón a que </w:t>
            </w:r>
            <w:r w:rsidR="00365546">
              <w:rPr>
                <w:rFonts w:asciiTheme="majorHAnsi" w:hAnsiTheme="majorHAnsi" w:cstheme="majorHAnsi"/>
              </w:rPr>
              <w:t xml:space="preserve">el señor WILLIAM SAAVEDRA no </w:t>
            </w:r>
            <w:r w:rsidR="006620C5">
              <w:rPr>
                <w:rFonts w:asciiTheme="majorHAnsi" w:hAnsiTheme="majorHAnsi" w:cstheme="majorHAnsi"/>
              </w:rPr>
              <w:t xml:space="preserve">acreditó que </w:t>
            </w:r>
            <w:r w:rsidR="001F5A4E" w:rsidRPr="001F5A4E">
              <w:rPr>
                <w:rFonts w:asciiTheme="majorHAnsi" w:hAnsiTheme="majorHAnsi" w:cstheme="majorHAnsi"/>
              </w:rPr>
              <w:t>realiza aportes al sistema. Adicionalmente se tendrá en cuenta el porcentaje de PCL del 1</w:t>
            </w:r>
            <w:r w:rsidR="00365546">
              <w:rPr>
                <w:rFonts w:asciiTheme="majorHAnsi" w:hAnsiTheme="majorHAnsi" w:cstheme="majorHAnsi"/>
              </w:rPr>
              <w:t>4,20</w:t>
            </w:r>
            <w:r w:rsidR="001F5A4E" w:rsidRPr="001F5A4E">
              <w:rPr>
                <w:rFonts w:asciiTheme="majorHAnsi" w:hAnsiTheme="majorHAnsi" w:cstheme="majorHAnsi"/>
              </w:rPr>
              <w:t>% Así las cosas, se reconocen las siguientes sumas: por concepto de lucro cesante consolidado</w:t>
            </w:r>
            <w:r w:rsidR="00A66D5D" w:rsidRPr="00A66D5D">
              <w:t xml:space="preserve"> </w:t>
            </w:r>
            <w:r w:rsidR="00A66D5D" w:rsidRPr="00A66D5D">
              <w:rPr>
                <w:rFonts w:asciiTheme="majorHAnsi" w:hAnsiTheme="majorHAnsi" w:cstheme="majorHAnsi"/>
              </w:rPr>
              <w:t>$</w:t>
            </w:r>
            <w:r w:rsidR="001232E4">
              <w:rPr>
                <w:rFonts w:asciiTheme="majorHAnsi" w:hAnsiTheme="majorHAnsi" w:cstheme="majorHAnsi"/>
              </w:rPr>
              <w:t>42.809.669</w:t>
            </w:r>
            <w:r w:rsidR="00A66D5D" w:rsidRPr="00A66D5D">
              <w:rPr>
                <w:rFonts w:asciiTheme="majorHAnsi" w:hAnsiTheme="majorHAnsi" w:cstheme="majorHAnsi"/>
              </w:rPr>
              <w:t xml:space="preserve"> </w:t>
            </w:r>
            <w:r w:rsidR="001F5A4E" w:rsidRPr="001F5A4E">
              <w:rPr>
                <w:rFonts w:asciiTheme="majorHAnsi" w:hAnsiTheme="majorHAnsi" w:cstheme="majorHAnsi"/>
              </w:rPr>
              <w:t xml:space="preserve">y por concepto de lucro cesante futuro: </w:t>
            </w:r>
            <w:r w:rsidR="00A66D5D" w:rsidRPr="00A66D5D">
              <w:rPr>
                <w:rFonts w:asciiTheme="majorHAnsi" w:hAnsiTheme="majorHAnsi" w:cstheme="majorHAnsi"/>
              </w:rPr>
              <w:t>$</w:t>
            </w:r>
            <w:r w:rsidR="001232E4">
              <w:rPr>
                <w:rFonts w:asciiTheme="majorHAnsi" w:hAnsiTheme="majorHAnsi" w:cstheme="majorHAnsi"/>
              </w:rPr>
              <w:t xml:space="preserve">28.138.348. Sin embargo, será tasado en 44.079.533 por principio de congruencia entre lo pedido y lo que únicamente podría reconocerse. </w:t>
            </w:r>
          </w:p>
          <w:p w14:paraId="2A7304CA" w14:textId="77777777" w:rsidR="001232E4" w:rsidRDefault="001232E4" w:rsidP="00004712">
            <w:pPr>
              <w:spacing w:line="276" w:lineRule="auto"/>
              <w:jc w:val="both"/>
              <w:rPr>
                <w:rFonts w:asciiTheme="majorHAnsi" w:hAnsiTheme="majorHAnsi" w:cstheme="majorHAnsi"/>
              </w:rPr>
            </w:pPr>
          </w:p>
          <w:p w14:paraId="580BDA72" w14:textId="503C0E2F" w:rsidR="00062835" w:rsidRDefault="00062835" w:rsidP="00004712">
            <w:pPr>
              <w:spacing w:line="276" w:lineRule="auto"/>
              <w:jc w:val="both"/>
              <w:rPr>
                <w:rFonts w:asciiTheme="majorHAnsi" w:hAnsiTheme="majorHAnsi" w:cstheme="majorHAnsi"/>
              </w:rPr>
            </w:pPr>
            <w:r w:rsidRPr="00A335B3">
              <w:rPr>
                <w:rFonts w:asciiTheme="majorHAnsi" w:hAnsiTheme="majorHAnsi" w:cstheme="majorHAnsi"/>
                <w:b/>
                <w:bCs/>
              </w:rPr>
              <w:t xml:space="preserve">DAÑO EMERGENTE: </w:t>
            </w:r>
            <w:r w:rsidR="00EF73BF">
              <w:rPr>
                <w:rFonts w:asciiTheme="majorHAnsi" w:hAnsiTheme="majorHAnsi" w:cstheme="majorHAnsi"/>
                <w:b/>
                <w:bCs/>
              </w:rPr>
              <w:t xml:space="preserve">$0. </w:t>
            </w:r>
            <w:r w:rsidR="00FD6ED7" w:rsidRPr="00FD6ED7">
              <w:rPr>
                <w:rFonts w:asciiTheme="majorHAnsi" w:hAnsiTheme="majorHAnsi" w:cstheme="majorHAnsi"/>
              </w:rPr>
              <w:t>No se reconocerá suma alguna por este concepto, toda vez que no se aportaron facturas ni recibos que permitan evidenciar el supuesto gasto en el que habría incurrido el señor William Saavedra.</w:t>
            </w:r>
          </w:p>
          <w:p w14:paraId="1B501F86" w14:textId="77777777" w:rsidR="004C2812" w:rsidRDefault="004C2812" w:rsidP="00004712">
            <w:pPr>
              <w:spacing w:line="276" w:lineRule="auto"/>
              <w:jc w:val="both"/>
              <w:rPr>
                <w:rFonts w:asciiTheme="majorHAnsi" w:hAnsiTheme="majorHAnsi" w:cstheme="majorHAnsi"/>
              </w:rPr>
            </w:pPr>
          </w:p>
          <w:p w14:paraId="16F3895C" w14:textId="73CD49F5" w:rsidR="002D7FD3" w:rsidRDefault="00755E8D" w:rsidP="00004712">
            <w:pPr>
              <w:spacing w:line="276" w:lineRule="auto"/>
              <w:jc w:val="both"/>
              <w:rPr>
                <w:rFonts w:asciiTheme="majorHAnsi" w:hAnsiTheme="majorHAnsi" w:cstheme="majorHAnsi"/>
              </w:rPr>
            </w:pPr>
            <w:r w:rsidRPr="006A6716">
              <w:rPr>
                <w:rFonts w:asciiTheme="majorHAnsi" w:hAnsiTheme="majorHAnsi" w:cstheme="majorHAnsi"/>
                <w:b/>
                <w:bCs/>
              </w:rPr>
              <w:t>PERJUICIOS MORALES:</w:t>
            </w:r>
            <w:r w:rsidRPr="00755E8D">
              <w:rPr>
                <w:rFonts w:asciiTheme="majorHAnsi" w:hAnsiTheme="majorHAnsi" w:cstheme="majorHAnsi"/>
              </w:rPr>
              <w:t xml:space="preserve"> </w:t>
            </w:r>
            <w:r w:rsidR="00254AFD">
              <w:rPr>
                <w:rFonts w:asciiTheme="majorHAnsi" w:hAnsiTheme="majorHAnsi" w:cstheme="majorHAnsi"/>
              </w:rPr>
              <w:t>S</w:t>
            </w:r>
            <w:r w:rsidR="002D7FD3" w:rsidRPr="002D7FD3">
              <w:rPr>
                <w:rFonts w:asciiTheme="majorHAnsi" w:hAnsiTheme="majorHAnsi" w:cstheme="majorHAnsi"/>
              </w:rPr>
              <w:t xml:space="preserve">e reconocerá la suma de </w:t>
            </w:r>
            <w:r w:rsidR="0080272B" w:rsidRPr="0080272B">
              <w:rPr>
                <w:rFonts w:asciiTheme="majorHAnsi" w:hAnsiTheme="majorHAnsi" w:cstheme="majorHAnsi"/>
              </w:rPr>
              <w:t>$28.470</w:t>
            </w:r>
            <w:r w:rsidR="0080272B">
              <w:rPr>
                <w:rFonts w:asciiTheme="majorHAnsi" w:hAnsiTheme="majorHAnsi" w:cstheme="majorHAnsi"/>
              </w:rPr>
              <w:t xml:space="preserve">.000 </w:t>
            </w:r>
            <w:r w:rsidR="002D7FD3" w:rsidRPr="002D7FD3">
              <w:rPr>
                <w:rFonts w:asciiTheme="majorHAnsi" w:hAnsiTheme="majorHAnsi" w:cstheme="majorHAnsi"/>
              </w:rPr>
              <w:t xml:space="preserve">Se debe advertir que en el caso objeto de asunto, se evidencia del material probatorio aportado, que </w:t>
            </w:r>
            <w:r w:rsidR="00254AFD">
              <w:rPr>
                <w:rFonts w:asciiTheme="majorHAnsi" w:hAnsiTheme="majorHAnsi" w:cstheme="majorHAnsi"/>
              </w:rPr>
              <w:t xml:space="preserve">el señor WILLIAM SAAVEDRA </w:t>
            </w:r>
            <w:r w:rsidR="002D7FD3" w:rsidRPr="002D7FD3">
              <w:rPr>
                <w:rFonts w:asciiTheme="majorHAnsi" w:hAnsiTheme="majorHAnsi" w:cstheme="majorHAnsi"/>
              </w:rPr>
              <w:t>tiene como secuelas “</w:t>
            </w:r>
            <w:r w:rsidR="004C2812">
              <w:rPr>
                <w:rFonts w:asciiTheme="majorHAnsi" w:hAnsiTheme="majorHAnsi" w:cstheme="majorHAnsi"/>
              </w:rPr>
              <w:t xml:space="preserve">deformidad física que afecta el cuerpo de carácter permanente, perturbación funcional de miembro superior derecho de carácter transitorio, perturbación funcional de miembro superior izquierdo de carácter transitorio, perturbación funcional de miembro inferior derecho de carácter transitorio, perturbación funcional de órgano de locomoción de carácter </w:t>
            </w:r>
            <w:r w:rsidR="004C2812">
              <w:rPr>
                <w:rFonts w:asciiTheme="majorHAnsi" w:hAnsiTheme="majorHAnsi" w:cstheme="majorHAnsi"/>
              </w:rPr>
              <w:lastRenderedPageBreak/>
              <w:t xml:space="preserve">transitorio, perturbación funcional de órgano musculo esquelético de carácter transitorio </w:t>
            </w:r>
            <w:r w:rsidR="002D7FD3" w:rsidRPr="002D7FD3">
              <w:rPr>
                <w:rFonts w:asciiTheme="majorHAnsi" w:hAnsiTheme="majorHAnsi" w:cstheme="majorHAnsi"/>
              </w:rPr>
              <w:t>.” con Incapacidad médico legal DEFINITIVA DE C</w:t>
            </w:r>
            <w:r w:rsidR="00254AFD">
              <w:rPr>
                <w:rFonts w:asciiTheme="majorHAnsi" w:hAnsiTheme="majorHAnsi" w:cstheme="majorHAnsi"/>
              </w:rPr>
              <w:t>IENTO DIEZ (11</w:t>
            </w:r>
            <w:r w:rsidR="002D7FD3" w:rsidRPr="002D7FD3">
              <w:rPr>
                <w:rFonts w:asciiTheme="majorHAnsi" w:hAnsiTheme="majorHAnsi" w:cstheme="majorHAnsi"/>
              </w:rPr>
              <w:t xml:space="preserve">0) DÍAS. En ese sentido, se tendrá en cuenta la jurisprudencia aplicable al caso objeto de asunto. Para ilustrar de forma puntal la manera en que la Corte Suprema de Justicia ha cuantificado este perjuicio, es preciso señalar que en sentencia SC-072 -2025 del 27 de marzo de 2025 Sala de decisión Civil unificó la Jurisprudencia para el reconocimiento de esta tipología y estableció un máximo de 100SMLMV. Ahora dentro del caso en concreto, se aportó dictamen que calificó la pérdida de capacidad laboral </w:t>
            </w:r>
            <w:r w:rsidR="001E3812">
              <w:rPr>
                <w:rFonts w:asciiTheme="majorHAnsi" w:hAnsiTheme="majorHAnsi" w:cstheme="majorHAnsi"/>
              </w:rPr>
              <w:t xml:space="preserve">WILLIAM SAAVEDRA </w:t>
            </w:r>
            <w:r w:rsidR="002D7FD3" w:rsidRPr="002D7FD3">
              <w:rPr>
                <w:rFonts w:asciiTheme="majorHAnsi" w:hAnsiTheme="majorHAnsi" w:cstheme="majorHAnsi"/>
              </w:rPr>
              <w:t>del 1</w:t>
            </w:r>
            <w:r w:rsidR="00B711FB">
              <w:rPr>
                <w:rFonts w:asciiTheme="majorHAnsi" w:hAnsiTheme="majorHAnsi" w:cstheme="majorHAnsi"/>
              </w:rPr>
              <w:t>4</w:t>
            </w:r>
            <w:r w:rsidR="002D7FD3" w:rsidRPr="002D7FD3">
              <w:rPr>
                <w:rFonts w:asciiTheme="majorHAnsi" w:hAnsiTheme="majorHAnsi" w:cstheme="majorHAnsi"/>
              </w:rPr>
              <w:t>,</w:t>
            </w:r>
            <w:r w:rsidR="00B711FB">
              <w:rPr>
                <w:rFonts w:asciiTheme="majorHAnsi" w:hAnsiTheme="majorHAnsi" w:cstheme="majorHAnsi"/>
              </w:rPr>
              <w:t>20</w:t>
            </w:r>
            <w:r w:rsidR="002D7FD3" w:rsidRPr="002D7FD3">
              <w:rPr>
                <w:rFonts w:asciiTheme="majorHAnsi" w:hAnsiTheme="majorHAnsi" w:cstheme="majorHAnsi"/>
              </w:rPr>
              <w:t xml:space="preserve">%, junto a la historia clínica que corrobora las deficiencias, se le reconocerá el 20% de 100SMLMV </w:t>
            </w:r>
            <w:r w:rsidR="00B711FB">
              <w:rPr>
                <w:rFonts w:asciiTheme="majorHAnsi" w:hAnsiTheme="majorHAnsi" w:cstheme="majorHAnsi"/>
              </w:rPr>
              <w:t xml:space="preserve">A WILLIAM SAAVEDRA: </w:t>
            </w:r>
            <w:r w:rsidR="00B711FB" w:rsidRPr="00B711FB">
              <w:rPr>
                <w:rFonts w:asciiTheme="majorHAnsi" w:hAnsiTheme="majorHAnsi" w:cstheme="majorHAnsi"/>
              </w:rPr>
              <w:t>$28.470</w:t>
            </w:r>
            <w:r w:rsidR="00B711FB">
              <w:rPr>
                <w:rFonts w:asciiTheme="majorHAnsi" w:hAnsiTheme="majorHAnsi" w:cstheme="majorHAnsi"/>
              </w:rPr>
              <w:t>.000</w:t>
            </w:r>
          </w:p>
          <w:p w14:paraId="6CAE4DE9" w14:textId="77777777" w:rsidR="002D7FD3" w:rsidRDefault="002D7FD3" w:rsidP="00004712">
            <w:pPr>
              <w:spacing w:line="276" w:lineRule="auto"/>
              <w:jc w:val="both"/>
              <w:rPr>
                <w:rFonts w:asciiTheme="majorHAnsi" w:hAnsiTheme="majorHAnsi" w:cstheme="majorHAnsi"/>
              </w:rPr>
            </w:pPr>
          </w:p>
          <w:p w14:paraId="6978B44B" w14:textId="77777777" w:rsidR="00755E8D" w:rsidRDefault="00755E8D" w:rsidP="00004712">
            <w:pPr>
              <w:spacing w:line="276" w:lineRule="auto"/>
              <w:jc w:val="both"/>
              <w:rPr>
                <w:rFonts w:asciiTheme="majorHAnsi" w:hAnsiTheme="majorHAnsi" w:cstheme="majorHAnsi"/>
              </w:rPr>
            </w:pPr>
          </w:p>
          <w:p w14:paraId="6B2C0042" w14:textId="4490FFFD" w:rsidR="00755E8D" w:rsidRDefault="00755E8D" w:rsidP="00755E8D">
            <w:pPr>
              <w:spacing w:line="276" w:lineRule="auto"/>
              <w:jc w:val="both"/>
              <w:rPr>
                <w:rFonts w:asciiTheme="majorHAnsi" w:hAnsiTheme="majorHAnsi" w:cstheme="majorHAnsi"/>
              </w:rPr>
            </w:pPr>
            <w:r w:rsidRPr="006A6716">
              <w:rPr>
                <w:rFonts w:asciiTheme="majorHAnsi" w:hAnsiTheme="majorHAnsi" w:cstheme="majorHAnsi"/>
                <w:b/>
                <w:bCs/>
              </w:rPr>
              <w:t>DAÑO A LA VIDA EN RELACIÓN</w:t>
            </w:r>
            <w:r w:rsidRPr="00755E8D">
              <w:rPr>
                <w:rFonts w:asciiTheme="majorHAnsi" w:hAnsiTheme="majorHAnsi" w:cstheme="majorHAnsi"/>
              </w:rPr>
              <w:t>: $</w:t>
            </w:r>
            <w:r w:rsidR="00CD1A85" w:rsidRPr="00D1553D">
              <w:rPr>
                <w:rFonts w:asciiTheme="majorHAnsi" w:hAnsiTheme="majorHAnsi" w:cstheme="majorHAnsi"/>
              </w:rPr>
              <w:t>19.929.000</w:t>
            </w:r>
            <w:r w:rsidR="00CD1A85">
              <w:rPr>
                <w:rFonts w:asciiTheme="majorHAnsi" w:hAnsiTheme="majorHAnsi" w:cstheme="majorHAnsi"/>
              </w:rPr>
              <w:t>.</w:t>
            </w:r>
            <w:r w:rsidRPr="00755E8D">
              <w:rPr>
                <w:rFonts w:asciiTheme="majorHAnsi" w:hAnsiTheme="majorHAnsi" w:cstheme="majorHAnsi"/>
              </w:rPr>
              <w:t xml:space="preserve"> </w:t>
            </w:r>
            <w:r w:rsidR="00D1553D" w:rsidRPr="00D1553D">
              <w:rPr>
                <w:rFonts w:asciiTheme="majorHAnsi" w:hAnsiTheme="majorHAnsi" w:cstheme="majorHAnsi"/>
              </w:rPr>
              <w:t>Teniendo en cuenta las lesiones sufridas por</w:t>
            </w:r>
            <w:r w:rsidR="0080272B">
              <w:rPr>
                <w:rFonts w:asciiTheme="majorHAnsi" w:hAnsiTheme="majorHAnsi" w:cstheme="majorHAnsi"/>
              </w:rPr>
              <w:t xml:space="preserve"> WILLIAM SAAVEDRA </w:t>
            </w:r>
            <w:r w:rsidR="00D1553D" w:rsidRPr="00D1553D">
              <w:rPr>
                <w:rFonts w:asciiTheme="majorHAnsi" w:hAnsiTheme="majorHAnsi" w:cstheme="majorHAnsi"/>
              </w:rPr>
              <w:t>es razonable inferir que enfrenta una limitación significativa en su locomoción, pues tiene como secuelas “</w:t>
            </w:r>
            <w:r w:rsidR="004C2812">
              <w:rPr>
                <w:rFonts w:asciiTheme="majorHAnsi" w:hAnsiTheme="majorHAnsi" w:cstheme="majorHAnsi"/>
              </w:rPr>
              <w:t>deformidad física que afecta el cuerpo de carácter permanente, perturbación funcional de miembro superior derecho de carácter transitorio, perturbación funcional de miembro superior izquierdo de carácter transitorio, perturbación funcional de miembro inferior derecho de carácter transitorio, perturbación funcional de órgano de locomoción de carácter transitorio, perturbación funcional de órgano musculo esquelético de carácter transitorio</w:t>
            </w:r>
            <w:r w:rsidR="0080272B" w:rsidRPr="0080272B">
              <w:rPr>
                <w:rFonts w:asciiTheme="majorHAnsi" w:hAnsiTheme="majorHAnsi" w:cstheme="majorHAnsi"/>
              </w:rPr>
              <w:t>.</w:t>
            </w:r>
            <w:r w:rsidR="00D1553D" w:rsidRPr="00D1553D">
              <w:rPr>
                <w:rFonts w:asciiTheme="majorHAnsi" w:hAnsiTheme="majorHAnsi" w:cstheme="majorHAnsi"/>
              </w:rPr>
              <w:t>”, con Incapacidad médico legal DEFINITIVA DE</w:t>
            </w:r>
            <w:r w:rsidR="0080272B">
              <w:rPr>
                <w:rFonts w:asciiTheme="majorHAnsi" w:hAnsiTheme="majorHAnsi" w:cstheme="majorHAnsi"/>
              </w:rPr>
              <w:t xml:space="preserve"> CIENTO DIEZ (110</w:t>
            </w:r>
            <w:r w:rsidR="00D1553D" w:rsidRPr="00D1553D">
              <w:rPr>
                <w:rFonts w:asciiTheme="majorHAnsi" w:hAnsiTheme="majorHAnsi" w:cstheme="majorHAnsi"/>
              </w:rPr>
              <w:t>) DÍA</w:t>
            </w:r>
            <w:r w:rsidR="0080272B">
              <w:rPr>
                <w:rFonts w:asciiTheme="majorHAnsi" w:hAnsiTheme="majorHAnsi" w:cstheme="majorHAnsi"/>
              </w:rPr>
              <w:t>S</w:t>
            </w:r>
            <w:r w:rsidR="00D1553D" w:rsidRPr="00D1553D">
              <w:rPr>
                <w:rFonts w:asciiTheme="majorHAnsi" w:hAnsiTheme="majorHAnsi" w:cstheme="majorHAnsi"/>
              </w:rPr>
              <w:t xml:space="preserve">. Esta circunstancia afecta su capacidad para realizar con normalidad las actividades cotidianas que desempeñaba previamente al accidente, impactando de manera directa su calidad de </w:t>
            </w:r>
            <w:r w:rsidR="00D1553D" w:rsidRPr="00D1553D">
              <w:rPr>
                <w:rFonts w:asciiTheme="majorHAnsi" w:hAnsiTheme="majorHAnsi" w:cstheme="majorHAnsi"/>
              </w:rPr>
              <w:lastRenderedPageBreak/>
              <w:t xml:space="preserve">vida y autonomía personal. Se tendrá en cuenta el pronunciamiento mencionado en viñeta anterior (Sentencia SC-072 DE 2025), se le reconocerá el 7% de 200 SMLMV para </w:t>
            </w:r>
            <w:r w:rsidR="0080272B">
              <w:rPr>
                <w:rFonts w:asciiTheme="majorHAnsi" w:hAnsiTheme="majorHAnsi" w:cstheme="majorHAnsi"/>
              </w:rPr>
              <w:t xml:space="preserve">WILLIAM SAAVEDRA </w:t>
            </w:r>
            <w:r w:rsidR="00D1553D" w:rsidRPr="00D1553D">
              <w:rPr>
                <w:rFonts w:asciiTheme="majorHAnsi" w:hAnsiTheme="majorHAnsi" w:cstheme="majorHAnsi"/>
              </w:rPr>
              <w:t>$19.929.000</w:t>
            </w:r>
            <w:r w:rsidR="00062835">
              <w:rPr>
                <w:rFonts w:asciiTheme="majorHAnsi" w:hAnsiTheme="majorHAnsi" w:cstheme="majorHAnsi"/>
              </w:rPr>
              <w:t>.</w:t>
            </w:r>
          </w:p>
          <w:p w14:paraId="7FF0790E" w14:textId="77777777" w:rsidR="00690183" w:rsidRDefault="00690183" w:rsidP="00755E8D">
            <w:pPr>
              <w:spacing w:line="276" w:lineRule="auto"/>
              <w:jc w:val="both"/>
              <w:rPr>
                <w:rFonts w:asciiTheme="majorHAnsi" w:hAnsiTheme="majorHAnsi" w:cstheme="majorHAnsi"/>
              </w:rPr>
            </w:pPr>
          </w:p>
          <w:p w14:paraId="16558F15" w14:textId="424A79BA" w:rsidR="00690183" w:rsidRPr="00A335B3" w:rsidRDefault="00690183" w:rsidP="00755E8D">
            <w:pPr>
              <w:spacing w:line="276" w:lineRule="auto"/>
              <w:jc w:val="both"/>
              <w:rPr>
                <w:rFonts w:asciiTheme="majorHAnsi" w:hAnsiTheme="majorHAnsi" w:cstheme="majorHAnsi"/>
                <w:b/>
                <w:bCs/>
              </w:rPr>
            </w:pPr>
            <w:r w:rsidRPr="00A335B3">
              <w:rPr>
                <w:rFonts w:asciiTheme="majorHAnsi" w:hAnsiTheme="majorHAnsi" w:cstheme="majorHAnsi"/>
                <w:b/>
                <w:bCs/>
              </w:rPr>
              <w:t>DAÑO A LA SALUD</w:t>
            </w:r>
            <w:r w:rsidRPr="00A335B3">
              <w:rPr>
                <w:rFonts w:asciiTheme="majorHAnsi" w:hAnsiTheme="majorHAnsi" w:cstheme="majorHAnsi"/>
              </w:rPr>
              <w:t xml:space="preserve">: </w:t>
            </w:r>
            <w:r w:rsidR="002B7AE2" w:rsidRPr="002B7AE2">
              <w:rPr>
                <w:rFonts w:asciiTheme="majorHAnsi" w:hAnsiTheme="majorHAnsi" w:cstheme="majorHAnsi"/>
              </w:rPr>
              <w:t xml:space="preserve"> Debe precisarse que el daño a la salud se trata de un perjuicio jurídicamente inviable, toda vez que el mismo en la jurisdicción ordinaria especialidad civil no constituye un daño resarcible. Como quiera que el presente asunto se tramita ante la jurisdicción civil y no ante la jurisdicción de lo contencioso administrativo, no hay lugar al reconocimiento de esta pretensión. En todo caso, éste es equiparable al daño a la vida en relación, y al ser un perjuicio también pretendido dentro del libelo </w:t>
            </w:r>
            <w:proofErr w:type="spellStart"/>
            <w:r w:rsidR="002B7AE2" w:rsidRPr="002B7AE2">
              <w:rPr>
                <w:rFonts w:asciiTheme="majorHAnsi" w:hAnsiTheme="majorHAnsi" w:cstheme="majorHAnsi"/>
              </w:rPr>
              <w:t>demandatorio</w:t>
            </w:r>
            <w:proofErr w:type="spellEnd"/>
            <w:r w:rsidR="002B7AE2" w:rsidRPr="002B7AE2">
              <w:rPr>
                <w:rFonts w:asciiTheme="majorHAnsi" w:hAnsiTheme="majorHAnsi" w:cstheme="majorHAnsi"/>
              </w:rPr>
              <w:t>, no puede existir una doble indemnización.</w:t>
            </w:r>
          </w:p>
          <w:p w14:paraId="2ABDBC96" w14:textId="77777777" w:rsidR="00D1553D" w:rsidRDefault="00D1553D" w:rsidP="00755E8D">
            <w:pPr>
              <w:spacing w:line="276" w:lineRule="auto"/>
              <w:jc w:val="both"/>
              <w:rPr>
                <w:rFonts w:asciiTheme="majorHAnsi" w:hAnsiTheme="majorHAnsi" w:cstheme="majorHAnsi"/>
              </w:rPr>
            </w:pPr>
          </w:p>
          <w:p w14:paraId="42C65FEB" w14:textId="2B639183" w:rsidR="00755E8D" w:rsidRPr="00187D28" w:rsidRDefault="00755E8D" w:rsidP="00755E8D">
            <w:pPr>
              <w:spacing w:line="276" w:lineRule="auto"/>
              <w:jc w:val="both"/>
              <w:rPr>
                <w:rFonts w:asciiTheme="majorHAnsi" w:hAnsiTheme="majorHAnsi" w:cstheme="majorHAnsi"/>
              </w:rPr>
            </w:pPr>
            <w:r w:rsidRPr="00755E8D">
              <w:rPr>
                <w:rFonts w:asciiTheme="majorHAnsi" w:hAnsiTheme="majorHAnsi" w:cstheme="majorHAnsi"/>
              </w:rPr>
              <w:t>TOTAL: La liquidación objetiva asciende al valor de</w:t>
            </w:r>
            <w:r w:rsidR="00C50DD6">
              <w:rPr>
                <w:rFonts w:asciiTheme="majorHAnsi" w:hAnsiTheme="majorHAnsi" w:cstheme="majorHAnsi"/>
              </w:rPr>
              <w:t xml:space="preserve"> </w:t>
            </w:r>
            <w:r w:rsidR="00CA6D29" w:rsidRPr="00CA6D29">
              <w:rPr>
                <w:rFonts w:asciiTheme="majorHAnsi" w:hAnsiTheme="majorHAnsi" w:cstheme="majorHAnsi"/>
                <w:b/>
                <w:bCs/>
              </w:rPr>
              <w:t>$</w:t>
            </w:r>
            <w:r w:rsidR="001232E4">
              <w:rPr>
                <w:rFonts w:asciiTheme="majorHAnsi" w:hAnsiTheme="majorHAnsi" w:cstheme="majorHAnsi"/>
                <w:b/>
                <w:bCs/>
              </w:rPr>
              <w:t>92.478.533</w:t>
            </w:r>
          </w:p>
          <w:p w14:paraId="397A4CC9" w14:textId="79FDAA9E" w:rsidR="00755E8D" w:rsidRDefault="00755E8D">
            <w:pPr>
              <w:spacing w:line="276" w:lineRule="auto"/>
              <w:jc w:val="both"/>
              <w:rPr>
                <w:rFonts w:asciiTheme="majorHAnsi" w:hAnsiTheme="majorHAnsi" w:cstheme="majorHAnsi"/>
              </w:rPr>
            </w:pPr>
          </w:p>
          <w:p w14:paraId="4B0B388F" w14:textId="2A78AA51" w:rsidR="00755E8D" w:rsidRPr="00187D28" w:rsidRDefault="00755E8D">
            <w:pPr>
              <w:spacing w:line="276" w:lineRule="auto"/>
              <w:jc w:val="both"/>
              <w:rPr>
                <w:rFonts w:asciiTheme="majorHAnsi" w:hAnsiTheme="majorHAnsi" w:cstheme="majorHAnsi"/>
              </w:rPr>
            </w:pPr>
            <w:r w:rsidRPr="00755E8D">
              <w:rPr>
                <w:rFonts w:asciiTheme="majorHAnsi" w:hAnsiTheme="majorHAnsi" w:cstheme="majorHAnsi"/>
              </w:rPr>
              <w:t xml:space="preserve">ANALISIS FRENTE A LA PÓLIZA Con la demanda se vinculó la Póliza de Seguro de Automóviles No. </w:t>
            </w:r>
            <w:r w:rsidR="00D1553D" w:rsidRPr="002B7408">
              <w:rPr>
                <w:rFonts w:asciiTheme="majorHAnsi" w:hAnsiTheme="majorHAnsi" w:cstheme="majorHAnsi"/>
                <w:color w:val="000000" w:themeColor="text1"/>
              </w:rPr>
              <w:t>17440</w:t>
            </w:r>
            <w:r w:rsidRPr="00755E8D">
              <w:rPr>
                <w:rFonts w:asciiTheme="majorHAnsi" w:hAnsiTheme="majorHAnsi" w:cstheme="majorHAnsi"/>
              </w:rPr>
              <w:t>, la cual cuenta un con valor asegurado de $</w:t>
            </w:r>
            <w:r w:rsidR="00D1553D" w:rsidRPr="00D1553D">
              <w:rPr>
                <w:rFonts w:asciiTheme="majorHAnsi" w:hAnsiTheme="majorHAnsi" w:cstheme="majorHAnsi"/>
              </w:rPr>
              <w:t>200,000,000</w:t>
            </w:r>
            <w:r w:rsidR="00D1553D">
              <w:rPr>
                <w:rFonts w:asciiTheme="majorHAnsi" w:hAnsiTheme="majorHAnsi" w:cstheme="majorHAnsi"/>
              </w:rPr>
              <w:t xml:space="preserve"> </w:t>
            </w:r>
            <w:r w:rsidRPr="00755E8D">
              <w:rPr>
                <w:rFonts w:asciiTheme="majorHAnsi" w:hAnsiTheme="majorHAnsi" w:cstheme="majorHAnsi"/>
              </w:rPr>
              <w:t xml:space="preserve">para el amparo de </w:t>
            </w:r>
            <w:r w:rsidR="00D1553D">
              <w:rPr>
                <w:rFonts w:asciiTheme="majorHAnsi" w:hAnsiTheme="majorHAnsi" w:cstheme="majorHAnsi"/>
              </w:rPr>
              <w:t xml:space="preserve">Lesiones a una persona en </w:t>
            </w:r>
            <w:r w:rsidRPr="00755E8D">
              <w:rPr>
                <w:rFonts w:asciiTheme="majorHAnsi" w:hAnsiTheme="majorHAnsi" w:cstheme="majorHAnsi"/>
              </w:rPr>
              <w:t>Responsabilidad Civil Extracontractual, sin deducible, ni coaseguro.</w:t>
            </w:r>
          </w:p>
          <w:p w14:paraId="500322F0" w14:textId="28A5CDA0" w:rsidR="0057097F" w:rsidRPr="00187D28" w:rsidRDefault="0057097F" w:rsidP="004005B9">
            <w:pPr>
              <w:spacing w:line="276" w:lineRule="auto"/>
              <w:rPr>
                <w:rFonts w:asciiTheme="majorHAnsi" w:hAnsiTheme="majorHAnsi" w:cstheme="majorHAnsi"/>
              </w:rPr>
            </w:pPr>
          </w:p>
        </w:tc>
      </w:tr>
      <w:tr w:rsidR="0057097F" w:rsidRPr="00004712" w14:paraId="500322F4" w14:textId="77777777" w:rsidTr="006620C5">
        <w:tc>
          <w:tcPr>
            <w:tcW w:w="4841" w:type="dxa"/>
            <w:shd w:val="clear" w:color="auto" w:fill="D9D9D9" w:themeFill="background1" w:themeFillShade="D9"/>
          </w:tcPr>
          <w:p w14:paraId="500322F2"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Calificación de la contingencia:</w:t>
            </w:r>
          </w:p>
        </w:tc>
        <w:tc>
          <w:tcPr>
            <w:tcW w:w="4410" w:type="dxa"/>
          </w:tcPr>
          <w:p w14:paraId="500322F3" w14:textId="3E012E8F" w:rsidR="00E275BB" w:rsidRPr="004005B9" w:rsidRDefault="00DE0E69" w:rsidP="004005B9">
            <w:pPr>
              <w:spacing w:line="276" w:lineRule="auto"/>
              <w:jc w:val="both"/>
              <w:rPr>
                <w:rFonts w:asciiTheme="majorHAnsi" w:hAnsiTheme="majorHAnsi" w:cstheme="majorHAnsi"/>
              </w:rPr>
            </w:pPr>
            <w:r>
              <w:rPr>
                <w:rFonts w:asciiTheme="majorHAnsi" w:hAnsiTheme="majorHAnsi" w:cstheme="majorHAnsi"/>
              </w:rPr>
              <w:t>REMOTA</w:t>
            </w:r>
          </w:p>
        </w:tc>
      </w:tr>
      <w:tr w:rsidR="0057097F" w:rsidRPr="00004712" w14:paraId="500322F7" w14:textId="77777777" w:rsidTr="006620C5">
        <w:tc>
          <w:tcPr>
            <w:tcW w:w="4841" w:type="dxa"/>
            <w:shd w:val="clear" w:color="auto" w:fill="D9D9D9" w:themeFill="background1" w:themeFillShade="D9"/>
          </w:tcPr>
          <w:p w14:paraId="500322F5"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Motivos de la calificación:</w:t>
            </w:r>
          </w:p>
        </w:tc>
        <w:tc>
          <w:tcPr>
            <w:tcW w:w="4410" w:type="dxa"/>
          </w:tcPr>
          <w:p w14:paraId="3E177070" w14:textId="703116D8" w:rsidR="0022265D" w:rsidRDefault="0022265D" w:rsidP="0022265D">
            <w:pPr>
              <w:jc w:val="both"/>
            </w:pPr>
          </w:p>
          <w:p w14:paraId="111E30B4" w14:textId="25D21B05" w:rsidR="00C04481" w:rsidRDefault="00755E8D" w:rsidP="00755E8D">
            <w:pPr>
              <w:jc w:val="both"/>
              <w:rPr>
                <w:rFonts w:asciiTheme="majorHAnsi" w:hAnsiTheme="majorHAnsi" w:cstheme="majorHAnsi"/>
                <w:color w:val="000000" w:themeColor="text1"/>
              </w:rPr>
            </w:pPr>
            <w:r w:rsidRPr="00755E8D">
              <w:rPr>
                <w:rFonts w:asciiTheme="majorHAnsi" w:hAnsiTheme="majorHAnsi" w:cstheme="majorHAnsi"/>
                <w:color w:val="000000" w:themeColor="text1"/>
              </w:rPr>
              <w:t xml:space="preserve">La contingencia se califica como </w:t>
            </w:r>
            <w:r w:rsidR="002B7408">
              <w:rPr>
                <w:rFonts w:asciiTheme="majorHAnsi" w:hAnsiTheme="majorHAnsi" w:cstheme="majorHAnsi"/>
                <w:b/>
                <w:bCs/>
                <w:color w:val="000000" w:themeColor="text1"/>
              </w:rPr>
              <w:t xml:space="preserve">REMOTA </w:t>
            </w:r>
            <w:r w:rsidRPr="00755E8D">
              <w:rPr>
                <w:rFonts w:asciiTheme="majorHAnsi" w:hAnsiTheme="majorHAnsi" w:cstheme="majorHAnsi"/>
                <w:color w:val="000000" w:themeColor="text1"/>
              </w:rPr>
              <w:t xml:space="preserve">dado que, si bien la Póliza de Seguro de Automóviles No. </w:t>
            </w:r>
            <w:r w:rsidR="002B7408" w:rsidRPr="002B7408">
              <w:rPr>
                <w:rFonts w:asciiTheme="majorHAnsi" w:hAnsiTheme="majorHAnsi" w:cstheme="majorHAnsi"/>
                <w:color w:val="000000" w:themeColor="text1"/>
              </w:rPr>
              <w:t xml:space="preserve">17440 </w:t>
            </w:r>
            <w:r w:rsidRPr="00755E8D">
              <w:rPr>
                <w:rFonts w:asciiTheme="majorHAnsi" w:hAnsiTheme="majorHAnsi" w:cstheme="majorHAnsi"/>
                <w:color w:val="000000" w:themeColor="text1"/>
              </w:rPr>
              <w:t>presta cobertura temporal y material respecto de los hechos objeto de asunto;</w:t>
            </w:r>
            <w:r w:rsidR="00A35E29">
              <w:rPr>
                <w:rFonts w:asciiTheme="majorHAnsi" w:hAnsiTheme="majorHAnsi" w:cstheme="majorHAnsi"/>
                <w:color w:val="000000" w:themeColor="text1"/>
              </w:rPr>
              <w:t xml:space="preserve"> la acción se encuentra prescrita</w:t>
            </w:r>
            <w:r w:rsidR="00C04481">
              <w:rPr>
                <w:rFonts w:asciiTheme="majorHAnsi" w:hAnsiTheme="majorHAnsi" w:cstheme="majorHAnsi"/>
                <w:color w:val="000000" w:themeColor="text1"/>
              </w:rPr>
              <w:t>.</w:t>
            </w:r>
          </w:p>
          <w:p w14:paraId="4EFEED21" w14:textId="77777777" w:rsidR="00C04481" w:rsidRDefault="00C04481" w:rsidP="00755E8D">
            <w:pPr>
              <w:jc w:val="both"/>
              <w:rPr>
                <w:rFonts w:asciiTheme="majorHAnsi" w:hAnsiTheme="majorHAnsi" w:cstheme="majorHAnsi"/>
                <w:color w:val="000000" w:themeColor="text1"/>
              </w:rPr>
            </w:pPr>
          </w:p>
          <w:p w14:paraId="3D0A754E" w14:textId="07407616" w:rsidR="000C5550" w:rsidRPr="006D7627" w:rsidRDefault="00755E8D" w:rsidP="00755E8D">
            <w:pPr>
              <w:jc w:val="both"/>
              <w:rPr>
                <w:rFonts w:asciiTheme="majorHAnsi" w:hAnsiTheme="majorHAnsi" w:cstheme="majorHAnsi"/>
                <w:color w:val="000000" w:themeColor="text1"/>
              </w:rPr>
            </w:pPr>
            <w:r w:rsidRPr="00755E8D">
              <w:rPr>
                <w:rFonts w:asciiTheme="majorHAnsi" w:hAnsiTheme="majorHAnsi" w:cstheme="majorHAnsi"/>
                <w:color w:val="000000" w:themeColor="text1"/>
              </w:rPr>
              <w:t xml:space="preserve">En primera medida, se debe indicar que la Póliza de Seguro de Automóviles No. </w:t>
            </w:r>
            <w:r w:rsidR="00A35E29" w:rsidRPr="00A35E29">
              <w:rPr>
                <w:rFonts w:asciiTheme="majorHAnsi" w:hAnsiTheme="majorHAnsi" w:cstheme="majorHAnsi"/>
                <w:color w:val="000000" w:themeColor="text1"/>
              </w:rPr>
              <w:t>17440</w:t>
            </w:r>
            <w:r w:rsidRPr="00755E8D">
              <w:rPr>
                <w:rFonts w:asciiTheme="majorHAnsi" w:hAnsiTheme="majorHAnsi" w:cstheme="majorHAnsi"/>
                <w:color w:val="000000" w:themeColor="text1"/>
              </w:rPr>
              <w:t xml:space="preserve"> presta cobertura temporal y material respecto de los hechos objeto de asunto. En cuanto a la cobertura temporal debe decirse que la misma </w:t>
            </w:r>
            <w:r w:rsidRPr="00755E8D">
              <w:rPr>
                <w:rFonts w:asciiTheme="majorHAnsi" w:hAnsiTheme="majorHAnsi" w:cstheme="majorHAnsi"/>
                <w:color w:val="000000" w:themeColor="text1"/>
              </w:rPr>
              <w:lastRenderedPageBreak/>
              <w:t xml:space="preserve">cuenta con una vigencia comprendida entre el </w:t>
            </w:r>
            <w:r w:rsidR="00A35E29">
              <w:rPr>
                <w:rFonts w:asciiTheme="majorHAnsi" w:hAnsiTheme="majorHAnsi" w:cstheme="majorHAnsi"/>
                <w:color w:val="000000" w:themeColor="text1"/>
              </w:rPr>
              <w:t xml:space="preserve">02 de abril de 2012 al 02 de abril de 2013 </w:t>
            </w:r>
            <w:r w:rsidRPr="00755E8D">
              <w:rPr>
                <w:rFonts w:asciiTheme="majorHAnsi" w:hAnsiTheme="majorHAnsi" w:cstheme="majorHAnsi"/>
                <w:color w:val="000000" w:themeColor="text1"/>
              </w:rPr>
              <w:t>respectivamente. Dado que el accidente materia de litis ocurrió el</w:t>
            </w:r>
            <w:r w:rsidR="00A35E29">
              <w:rPr>
                <w:rFonts w:asciiTheme="majorHAnsi" w:hAnsiTheme="majorHAnsi" w:cstheme="majorHAnsi"/>
                <w:color w:val="000000" w:themeColor="text1"/>
              </w:rPr>
              <w:t xml:space="preserve"> 26 de marzo de 2013</w:t>
            </w:r>
            <w:r w:rsidRPr="00755E8D">
              <w:rPr>
                <w:rFonts w:asciiTheme="majorHAnsi" w:hAnsiTheme="majorHAnsi" w:cstheme="majorHAnsi"/>
                <w:color w:val="000000" w:themeColor="text1"/>
              </w:rPr>
              <w:t>, es claro que se encuentra dentro de la vigencia de aquella. Por otro lado, presta cobertura material, ya que ésta ampara la Responsabilidad Civil Extracontractual del asegurado o conductor del vehículo de placas</w:t>
            </w:r>
            <w:r w:rsidR="00A35E29">
              <w:rPr>
                <w:rFonts w:asciiTheme="majorHAnsi" w:hAnsiTheme="majorHAnsi" w:cstheme="majorHAnsi"/>
                <w:color w:val="000000" w:themeColor="text1"/>
              </w:rPr>
              <w:t xml:space="preserve"> </w:t>
            </w:r>
            <w:r w:rsidR="00A35E29" w:rsidRPr="00A35E29">
              <w:rPr>
                <w:rFonts w:asciiTheme="majorHAnsi" w:hAnsiTheme="majorHAnsi" w:cstheme="majorHAnsi"/>
                <w:color w:val="000000" w:themeColor="text1"/>
              </w:rPr>
              <w:t>KFA700</w:t>
            </w:r>
            <w:r w:rsidRPr="00755E8D">
              <w:rPr>
                <w:rFonts w:asciiTheme="majorHAnsi" w:hAnsiTheme="majorHAnsi" w:cstheme="majorHAnsi"/>
                <w:color w:val="000000" w:themeColor="text1"/>
              </w:rPr>
              <w:t xml:space="preserve">, </w:t>
            </w:r>
            <w:r w:rsidRPr="006D7627">
              <w:rPr>
                <w:rFonts w:asciiTheme="majorHAnsi" w:hAnsiTheme="majorHAnsi" w:cstheme="majorHAnsi"/>
                <w:color w:val="000000" w:themeColor="text1"/>
              </w:rPr>
              <w:t xml:space="preserve">misma que se le endilga al asegurado. </w:t>
            </w:r>
          </w:p>
          <w:p w14:paraId="04D79424" w14:textId="77777777" w:rsidR="000C5550" w:rsidRPr="006D7627" w:rsidRDefault="000C5550" w:rsidP="00755E8D">
            <w:pPr>
              <w:jc w:val="both"/>
              <w:rPr>
                <w:rFonts w:asciiTheme="majorHAnsi" w:hAnsiTheme="majorHAnsi" w:cstheme="majorHAnsi"/>
                <w:color w:val="000000" w:themeColor="text1"/>
              </w:rPr>
            </w:pPr>
          </w:p>
          <w:p w14:paraId="00C0B14A" w14:textId="27B192BC" w:rsidR="000C5550" w:rsidRDefault="00755E8D" w:rsidP="00755E8D">
            <w:pPr>
              <w:jc w:val="both"/>
              <w:rPr>
                <w:rFonts w:asciiTheme="majorHAnsi" w:hAnsiTheme="majorHAnsi" w:cstheme="majorHAnsi"/>
                <w:color w:val="000000" w:themeColor="text1"/>
              </w:rPr>
            </w:pPr>
            <w:r w:rsidRPr="006D7627">
              <w:rPr>
                <w:rFonts w:asciiTheme="majorHAnsi" w:hAnsiTheme="majorHAnsi" w:cstheme="majorHAnsi"/>
                <w:color w:val="000000" w:themeColor="text1"/>
              </w:rPr>
              <w:t>Ahora, respecto de la responsabilidad del asegurado,</w:t>
            </w:r>
            <w:r w:rsidR="006620C5" w:rsidRPr="006D7627">
              <w:rPr>
                <w:rFonts w:asciiTheme="majorHAnsi" w:hAnsiTheme="majorHAnsi" w:cstheme="majorHAnsi"/>
                <w:color w:val="000000" w:themeColor="text1"/>
              </w:rPr>
              <w:t xml:space="preserve"> debe advertirse que </w:t>
            </w:r>
            <w:r w:rsidR="00C04481">
              <w:rPr>
                <w:rFonts w:asciiTheme="majorHAnsi" w:hAnsiTheme="majorHAnsi" w:cstheme="majorHAnsi"/>
                <w:color w:val="000000" w:themeColor="text1"/>
              </w:rPr>
              <w:t>no</w:t>
            </w:r>
            <w:r w:rsidR="006D7627" w:rsidRPr="006D7627">
              <w:rPr>
                <w:rFonts w:asciiTheme="majorHAnsi" w:hAnsiTheme="majorHAnsi" w:cstheme="majorHAnsi"/>
                <w:color w:val="000000" w:themeColor="text1"/>
              </w:rPr>
              <w:t xml:space="preserve"> </w:t>
            </w:r>
            <w:r w:rsidR="006620C5" w:rsidRPr="006D7627">
              <w:rPr>
                <w:rFonts w:asciiTheme="majorHAnsi" w:hAnsiTheme="majorHAnsi" w:cstheme="majorHAnsi"/>
                <w:color w:val="000000" w:themeColor="text1"/>
              </w:rPr>
              <w:t>se encuentra acreditada conforme a los siguientes medios probatorios: (i</w:t>
            </w:r>
            <w:r w:rsidR="00C04481" w:rsidRPr="006D7627">
              <w:rPr>
                <w:rFonts w:asciiTheme="majorHAnsi" w:hAnsiTheme="majorHAnsi" w:cstheme="majorHAnsi"/>
                <w:color w:val="000000" w:themeColor="text1"/>
              </w:rPr>
              <w:t xml:space="preserve">) </w:t>
            </w:r>
            <w:r w:rsidR="001232E4">
              <w:rPr>
                <w:rFonts w:asciiTheme="majorHAnsi" w:hAnsiTheme="majorHAnsi" w:cstheme="majorHAnsi"/>
                <w:color w:val="000000" w:themeColor="text1"/>
              </w:rPr>
              <w:t xml:space="preserve">el </w:t>
            </w:r>
            <w:r w:rsidR="00C04481" w:rsidRPr="006D7627">
              <w:rPr>
                <w:rFonts w:asciiTheme="majorHAnsi" w:hAnsiTheme="majorHAnsi" w:cstheme="majorHAnsi"/>
                <w:color w:val="001D35"/>
                <w:shd w:val="clear" w:color="auto" w:fill="FFFFFF"/>
              </w:rPr>
              <w:t>informe</w:t>
            </w:r>
            <w:r w:rsidR="006D7627" w:rsidRPr="006D7627">
              <w:rPr>
                <w:rFonts w:asciiTheme="majorHAnsi" w:hAnsiTheme="majorHAnsi" w:cstheme="majorHAnsi"/>
                <w:color w:val="000000" w:themeColor="text1"/>
              </w:rPr>
              <w:t xml:space="preserve"> Policial de Accidentes de Tránsito</w:t>
            </w:r>
            <w:r w:rsidR="006D7627">
              <w:rPr>
                <w:rFonts w:asciiTheme="majorHAnsi" w:hAnsiTheme="majorHAnsi" w:cstheme="majorHAnsi"/>
                <w:color w:val="000000" w:themeColor="text1"/>
              </w:rPr>
              <w:t xml:space="preserve"> del 26 de marzo de 2013</w:t>
            </w:r>
            <w:r w:rsidR="001232E4">
              <w:rPr>
                <w:rFonts w:asciiTheme="majorHAnsi" w:hAnsiTheme="majorHAnsi" w:cstheme="majorHAnsi"/>
                <w:color w:val="000000" w:themeColor="text1"/>
              </w:rPr>
              <w:t xml:space="preserve"> atribuyó a un tercero</w:t>
            </w:r>
            <w:r w:rsidR="00D2604D">
              <w:rPr>
                <w:rFonts w:asciiTheme="majorHAnsi" w:hAnsiTheme="majorHAnsi" w:cstheme="majorHAnsi"/>
                <w:color w:val="000000" w:themeColor="text1"/>
              </w:rPr>
              <w:t xml:space="preserve"> -</w:t>
            </w:r>
            <w:r w:rsidR="001232E4">
              <w:rPr>
                <w:rFonts w:asciiTheme="majorHAnsi" w:hAnsiTheme="majorHAnsi" w:cstheme="majorHAnsi"/>
                <w:color w:val="000000" w:themeColor="text1"/>
              </w:rPr>
              <w:t xml:space="preserve">conductor del vehículo de placas </w:t>
            </w:r>
            <w:r w:rsidR="001232E4" w:rsidRPr="001232E4">
              <w:rPr>
                <w:rFonts w:asciiTheme="majorHAnsi" w:hAnsiTheme="majorHAnsi" w:cstheme="majorHAnsi"/>
                <w:color w:val="000000" w:themeColor="text1"/>
              </w:rPr>
              <w:t>SVF451</w:t>
            </w:r>
            <w:r w:rsidR="00D2604D">
              <w:rPr>
                <w:rFonts w:asciiTheme="majorHAnsi" w:hAnsiTheme="majorHAnsi" w:cstheme="majorHAnsi"/>
                <w:color w:val="000000" w:themeColor="text1"/>
              </w:rPr>
              <w:t>- la codificación No. 121</w:t>
            </w:r>
            <w:r w:rsidR="001232E4">
              <w:rPr>
                <w:rFonts w:asciiTheme="majorHAnsi" w:hAnsiTheme="majorHAnsi" w:cstheme="majorHAnsi"/>
                <w:color w:val="000000" w:themeColor="text1"/>
              </w:rPr>
              <w:t xml:space="preserve"> </w:t>
            </w:r>
            <w:r w:rsidR="00D2604D">
              <w:rPr>
                <w:rFonts w:asciiTheme="majorHAnsi" w:hAnsiTheme="majorHAnsi" w:cstheme="majorHAnsi"/>
                <w:color w:val="000000" w:themeColor="text1"/>
              </w:rPr>
              <w:t>“</w:t>
            </w:r>
            <w:r w:rsidR="001232E4">
              <w:rPr>
                <w:rFonts w:asciiTheme="majorHAnsi" w:hAnsiTheme="majorHAnsi" w:cstheme="majorHAnsi"/>
                <w:color w:val="000000" w:themeColor="text1"/>
              </w:rPr>
              <w:t>no mantener la distancia de seguridad</w:t>
            </w:r>
            <w:r w:rsidR="00D2604D">
              <w:rPr>
                <w:rFonts w:asciiTheme="majorHAnsi" w:hAnsiTheme="majorHAnsi" w:cstheme="majorHAnsi"/>
                <w:color w:val="000000" w:themeColor="text1"/>
              </w:rPr>
              <w:t>”</w:t>
            </w:r>
            <w:r w:rsidR="006D7627">
              <w:rPr>
                <w:rFonts w:asciiTheme="majorHAnsi" w:hAnsiTheme="majorHAnsi" w:cstheme="majorHAnsi"/>
                <w:color w:val="000000" w:themeColor="text1"/>
              </w:rPr>
              <w:t xml:space="preserve"> </w:t>
            </w:r>
            <w:proofErr w:type="spellStart"/>
            <w:r w:rsidR="006D7627">
              <w:rPr>
                <w:rFonts w:asciiTheme="majorHAnsi" w:hAnsiTheme="majorHAnsi" w:cstheme="majorHAnsi"/>
                <w:color w:val="000000" w:themeColor="text1"/>
              </w:rPr>
              <w:t>ii</w:t>
            </w:r>
            <w:proofErr w:type="spellEnd"/>
            <w:r w:rsidR="006D7627">
              <w:rPr>
                <w:rFonts w:asciiTheme="majorHAnsi" w:hAnsiTheme="majorHAnsi" w:cstheme="majorHAnsi"/>
                <w:color w:val="000000" w:themeColor="text1"/>
              </w:rPr>
              <w:t xml:space="preserve">) </w:t>
            </w:r>
            <w:r w:rsidR="00D2604D">
              <w:rPr>
                <w:rFonts w:asciiTheme="majorHAnsi" w:hAnsiTheme="majorHAnsi" w:cstheme="majorHAnsi"/>
                <w:color w:val="000000" w:themeColor="text1"/>
              </w:rPr>
              <w:t xml:space="preserve">el </w:t>
            </w:r>
            <w:r w:rsidR="006D7627">
              <w:rPr>
                <w:rFonts w:asciiTheme="majorHAnsi" w:hAnsiTheme="majorHAnsi" w:cstheme="majorHAnsi"/>
                <w:color w:val="000000" w:themeColor="text1"/>
              </w:rPr>
              <w:t xml:space="preserve">Informe técnico pericial de reconstrucción de accidente de tránsito </w:t>
            </w:r>
            <w:r w:rsidR="00D2604D">
              <w:rPr>
                <w:rFonts w:asciiTheme="majorHAnsi" w:hAnsiTheme="majorHAnsi" w:cstheme="majorHAnsi"/>
                <w:color w:val="000000" w:themeColor="text1"/>
              </w:rPr>
              <w:t xml:space="preserve">(RAT) expedido por IRIS VIAL y que fue </w:t>
            </w:r>
            <w:r w:rsidR="006D7627">
              <w:rPr>
                <w:rFonts w:asciiTheme="majorHAnsi" w:hAnsiTheme="majorHAnsi" w:cstheme="majorHAnsi"/>
                <w:color w:val="000000" w:themeColor="text1"/>
              </w:rPr>
              <w:t xml:space="preserve">aportado en la contestación de la </w:t>
            </w:r>
            <w:r w:rsidR="005131FF">
              <w:rPr>
                <w:rFonts w:asciiTheme="majorHAnsi" w:hAnsiTheme="majorHAnsi" w:cstheme="majorHAnsi"/>
                <w:color w:val="000000" w:themeColor="text1"/>
              </w:rPr>
              <w:t>demanda</w:t>
            </w:r>
            <w:r w:rsidR="001232E4">
              <w:rPr>
                <w:rFonts w:asciiTheme="majorHAnsi" w:hAnsiTheme="majorHAnsi" w:cstheme="majorHAnsi"/>
                <w:color w:val="000000" w:themeColor="text1"/>
              </w:rPr>
              <w:t xml:space="preserve"> concluyó “</w:t>
            </w:r>
            <w:r w:rsidR="001232E4" w:rsidRPr="00A6657A">
              <w:rPr>
                <w:rFonts w:asciiTheme="majorHAnsi" w:hAnsiTheme="majorHAnsi" w:cstheme="majorHAnsi"/>
                <w:i/>
                <w:iCs/>
                <w:color w:val="000000" w:themeColor="text1"/>
              </w:rPr>
              <w:t>La causa determinante del accidente obedece al vehículo No. 3 BUSETA al desplazarse detrás de otros vehículos sin tomar las medidas de precaución</w:t>
            </w:r>
            <w:r w:rsidR="001232E4" w:rsidRPr="001232E4">
              <w:rPr>
                <w:rFonts w:asciiTheme="majorHAnsi" w:hAnsiTheme="majorHAnsi" w:cstheme="majorHAnsi"/>
                <w:color w:val="000000" w:themeColor="text1"/>
              </w:rPr>
              <w:t>.</w:t>
            </w:r>
            <w:r w:rsidR="001232E4">
              <w:rPr>
                <w:rFonts w:asciiTheme="majorHAnsi" w:hAnsiTheme="majorHAnsi" w:cstheme="majorHAnsi"/>
                <w:color w:val="000000" w:themeColor="text1"/>
              </w:rPr>
              <w:t>” Es decir, del conductor del vehículo de placas SVF451</w:t>
            </w:r>
            <w:r w:rsidR="005131FF" w:rsidRPr="006D7627">
              <w:rPr>
                <w:rFonts w:asciiTheme="majorHAnsi" w:hAnsiTheme="majorHAnsi" w:cstheme="majorHAnsi"/>
                <w:color w:val="000000" w:themeColor="text1"/>
              </w:rPr>
              <w:t>.</w:t>
            </w:r>
            <w:r w:rsidR="005131FF">
              <w:rPr>
                <w:rFonts w:asciiTheme="majorHAnsi" w:hAnsiTheme="majorHAnsi" w:cstheme="majorHAnsi"/>
                <w:color w:val="000000" w:themeColor="text1"/>
              </w:rPr>
              <w:t xml:space="preserve"> Los anteriores medios de prueba establecen como responsable del accidente de tránsito al señor </w:t>
            </w:r>
            <w:r w:rsidR="005131FF" w:rsidRPr="005131FF">
              <w:rPr>
                <w:rFonts w:asciiTheme="majorHAnsi" w:hAnsiTheme="majorHAnsi" w:cstheme="majorHAnsi"/>
                <w:color w:val="000000" w:themeColor="text1"/>
              </w:rPr>
              <w:t>JEFFERSON GONZALEZ ANGULO</w:t>
            </w:r>
            <w:r w:rsidR="005131FF">
              <w:rPr>
                <w:rFonts w:asciiTheme="majorHAnsi" w:hAnsiTheme="majorHAnsi" w:cstheme="majorHAnsi"/>
                <w:color w:val="000000" w:themeColor="text1"/>
              </w:rPr>
              <w:t xml:space="preserve"> y al vehículo de placas </w:t>
            </w:r>
            <w:r w:rsidR="005131FF" w:rsidRPr="005131FF">
              <w:rPr>
                <w:rFonts w:asciiTheme="majorHAnsi" w:hAnsiTheme="majorHAnsi" w:cstheme="majorHAnsi"/>
                <w:color w:val="000000" w:themeColor="text1"/>
              </w:rPr>
              <w:t>SVF451</w:t>
            </w:r>
            <w:r w:rsidR="005131FF">
              <w:rPr>
                <w:rFonts w:asciiTheme="majorHAnsi" w:hAnsiTheme="majorHAnsi" w:cstheme="majorHAnsi"/>
                <w:color w:val="000000" w:themeColor="text1"/>
              </w:rPr>
              <w:t xml:space="preserve"> por cuanto no guardó la distancia mínima de seguridad</w:t>
            </w:r>
            <w:r w:rsidR="00D2604D">
              <w:rPr>
                <w:rFonts w:asciiTheme="majorHAnsi" w:hAnsiTheme="majorHAnsi" w:cstheme="majorHAnsi"/>
                <w:color w:val="000000" w:themeColor="text1"/>
              </w:rPr>
              <w:t>, es decir, se logra configurar un eximente de responsabilidad respecto del asegurado como lo es el “Hecho de un tercero”</w:t>
            </w:r>
            <w:r w:rsidR="005131FF">
              <w:rPr>
                <w:rFonts w:asciiTheme="majorHAnsi" w:hAnsiTheme="majorHAnsi" w:cstheme="majorHAnsi"/>
                <w:color w:val="000000" w:themeColor="text1"/>
              </w:rPr>
              <w:t>. Asimismo</w:t>
            </w:r>
            <w:r w:rsidR="006620C5" w:rsidRPr="006D7627">
              <w:rPr>
                <w:rFonts w:asciiTheme="majorHAnsi" w:hAnsiTheme="majorHAnsi" w:cstheme="majorHAnsi"/>
                <w:color w:val="000000" w:themeColor="text1"/>
              </w:rPr>
              <w:t>, es</w:t>
            </w:r>
            <w:r w:rsidRPr="006D7627">
              <w:rPr>
                <w:rFonts w:asciiTheme="majorHAnsi" w:hAnsiTheme="majorHAnsi" w:cstheme="majorHAnsi"/>
                <w:color w:val="000000" w:themeColor="text1"/>
              </w:rPr>
              <w:t xml:space="preserve"> oportuno</w:t>
            </w:r>
            <w:r w:rsidR="00D943B1" w:rsidRPr="006D7627">
              <w:rPr>
                <w:rFonts w:asciiTheme="majorHAnsi" w:hAnsiTheme="majorHAnsi" w:cstheme="majorHAnsi"/>
                <w:color w:val="000000" w:themeColor="text1"/>
              </w:rPr>
              <w:t xml:space="preserve"> indicar que se encuentra plenamente acreditada la prescripción de las acciones derivadas del contrato</w:t>
            </w:r>
            <w:r w:rsidR="00D943B1" w:rsidRPr="00D943B1">
              <w:rPr>
                <w:rFonts w:asciiTheme="majorHAnsi" w:hAnsiTheme="majorHAnsi" w:cstheme="majorHAnsi"/>
                <w:color w:val="000000" w:themeColor="text1"/>
              </w:rPr>
              <w:t xml:space="preserve"> de seguro</w:t>
            </w:r>
            <w:r w:rsidR="006620C5">
              <w:rPr>
                <w:rFonts w:asciiTheme="majorHAnsi" w:hAnsiTheme="majorHAnsi" w:cstheme="majorHAnsi"/>
                <w:color w:val="000000" w:themeColor="text1"/>
              </w:rPr>
              <w:t xml:space="preserve"> en su connotación ordinaria y extraordinaria</w:t>
            </w:r>
            <w:r w:rsidR="00D943B1" w:rsidRPr="00D943B1">
              <w:rPr>
                <w:rFonts w:asciiTheme="majorHAnsi" w:hAnsiTheme="majorHAnsi" w:cstheme="majorHAnsi"/>
                <w:color w:val="000000" w:themeColor="text1"/>
              </w:rPr>
              <w:t>, conforme al artículo 1081 del Código de Comercio. El hecho que dio origen a la reclamación ocurrió el 26 de marzo de 2013 y fue conocido por el demandante en esa misma fecha. Aun considerando la solicitud de indemnización presentada el 28 de febrero de 2014</w:t>
            </w:r>
            <w:r w:rsidR="006620C5">
              <w:rPr>
                <w:rFonts w:asciiTheme="majorHAnsi" w:hAnsiTheme="majorHAnsi" w:cstheme="majorHAnsi"/>
                <w:color w:val="000000" w:themeColor="text1"/>
              </w:rPr>
              <w:t xml:space="preserve"> fuera considerada como una interrupción de única vez (Art. 94 C.G.P)</w:t>
            </w:r>
            <w:r w:rsidR="00D943B1" w:rsidRPr="00D943B1">
              <w:rPr>
                <w:rFonts w:asciiTheme="majorHAnsi" w:hAnsiTheme="majorHAnsi" w:cstheme="majorHAnsi"/>
                <w:color w:val="000000" w:themeColor="text1"/>
              </w:rPr>
              <w:t xml:space="preserve">, el término de prescripción se consolidó el 29 de febrero de 2019. La demanda, sin embargo, fue radicada el </w:t>
            </w:r>
            <w:r w:rsidR="00D943B1" w:rsidRPr="00D943B1">
              <w:rPr>
                <w:rFonts w:asciiTheme="majorHAnsi" w:hAnsiTheme="majorHAnsi" w:cstheme="majorHAnsi"/>
                <w:color w:val="000000" w:themeColor="text1"/>
              </w:rPr>
              <w:lastRenderedPageBreak/>
              <w:t>27 de marzo de 2023, cuando ya se había configurado el fenómeno extintivo</w:t>
            </w:r>
            <w:r w:rsidR="006620C5">
              <w:rPr>
                <w:rFonts w:asciiTheme="majorHAnsi" w:hAnsiTheme="majorHAnsi" w:cstheme="majorHAnsi"/>
                <w:color w:val="000000" w:themeColor="text1"/>
              </w:rPr>
              <w:t xml:space="preserve"> extraordinario</w:t>
            </w:r>
            <w:r w:rsidR="00D943B1" w:rsidRPr="00D943B1">
              <w:rPr>
                <w:rFonts w:asciiTheme="majorHAnsi" w:hAnsiTheme="majorHAnsi" w:cstheme="majorHAnsi"/>
                <w:color w:val="000000" w:themeColor="text1"/>
              </w:rPr>
              <w:t xml:space="preserve">. En consecuencia, la acción se </w:t>
            </w:r>
            <w:r w:rsidR="006620C5">
              <w:rPr>
                <w:rFonts w:asciiTheme="majorHAnsi" w:hAnsiTheme="majorHAnsi" w:cstheme="majorHAnsi"/>
                <w:color w:val="000000" w:themeColor="text1"/>
              </w:rPr>
              <w:t xml:space="preserve">directa del demandante se </w:t>
            </w:r>
            <w:r w:rsidR="00D943B1" w:rsidRPr="00D943B1">
              <w:rPr>
                <w:rFonts w:asciiTheme="majorHAnsi" w:hAnsiTheme="majorHAnsi" w:cstheme="majorHAnsi"/>
                <w:color w:val="000000" w:themeColor="text1"/>
              </w:rPr>
              <w:t>encuentra prescrita</w:t>
            </w:r>
            <w:r w:rsidR="00D2604D">
              <w:rPr>
                <w:rFonts w:asciiTheme="majorHAnsi" w:hAnsiTheme="majorHAnsi" w:cstheme="majorHAnsi"/>
                <w:color w:val="000000" w:themeColor="text1"/>
              </w:rPr>
              <w:t xml:space="preserve">, confirmando así la calificación remota de la contingencia. </w:t>
            </w:r>
          </w:p>
          <w:p w14:paraId="63935784" w14:textId="77777777" w:rsidR="000C5550" w:rsidRDefault="000C5550" w:rsidP="00755E8D">
            <w:pPr>
              <w:jc w:val="both"/>
              <w:rPr>
                <w:rFonts w:asciiTheme="majorHAnsi" w:hAnsiTheme="majorHAnsi" w:cstheme="majorHAnsi"/>
                <w:color w:val="000000" w:themeColor="text1"/>
              </w:rPr>
            </w:pPr>
          </w:p>
          <w:p w14:paraId="3F76BAC3" w14:textId="062D0F22" w:rsidR="00755E8D" w:rsidRPr="004005B9" w:rsidRDefault="00755E8D" w:rsidP="00755E8D">
            <w:pPr>
              <w:jc w:val="both"/>
              <w:rPr>
                <w:rFonts w:asciiTheme="majorHAnsi" w:hAnsiTheme="majorHAnsi" w:cstheme="majorHAnsi"/>
                <w:color w:val="000000" w:themeColor="text1"/>
              </w:rPr>
            </w:pPr>
            <w:r w:rsidRPr="00755E8D">
              <w:rPr>
                <w:rFonts w:asciiTheme="majorHAnsi" w:hAnsiTheme="majorHAnsi" w:cstheme="majorHAnsi"/>
                <w:color w:val="000000" w:themeColor="text1"/>
              </w:rPr>
              <w:t>Todo lo anterior, sin perjuicio del carácter contingente del proceso.</w:t>
            </w:r>
          </w:p>
          <w:p w14:paraId="500322F6" w14:textId="264650AF" w:rsidR="00A064DB" w:rsidRPr="004005B9" w:rsidRDefault="00A064DB" w:rsidP="004005B9">
            <w:pPr>
              <w:spacing w:line="276" w:lineRule="auto"/>
              <w:rPr>
                <w:rFonts w:asciiTheme="majorHAnsi" w:hAnsiTheme="majorHAnsi" w:cstheme="majorHAnsi"/>
                <w:color w:val="000000" w:themeColor="text1"/>
              </w:rPr>
            </w:pPr>
          </w:p>
        </w:tc>
      </w:tr>
      <w:tr w:rsidR="0057097F" w:rsidRPr="00004712" w14:paraId="50032300" w14:textId="77777777" w:rsidTr="006620C5">
        <w:tc>
          <w:tcPr>
            <w:tcW w:w="4841" w:type="dxa"/>
            <w:shd w:val="clear" w:color="auto" w:fill="D9D9D9" w:themeFill="background1" w:themeFillShade="D9"/>
          </w:tcPr>
          <w:p w14:paraId="500322F8"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Excepciones propuestas:</w:t>
            </w:r>
          </w:p>
        </w:tc>
        <w:tc>
          <w:tcPr>
            <w:tcW w:w="4410" w:type="dxa"/>
          </w:tcPr>
          <w:p w14:paraId="32D5DAB4" w14:textId="7097862A" w:rsidR="00DE0E69" w:rsidRPr="0026337F" w:rsidRDefault="000B7A27" w:rsidP="00DE0E69">
            <w:pPr>
              <w:spacing w:line="276" w:lineRule="auto"/>
              <w:jc w:val="both"/>
              <w:rPr>
                <w:rFonts w:asciiTheme="majorHAnsi" w:hAnsiTheme="majorHAnsi" w:cstheme="majorHAnsi"/>
              </w:rPr>
            </w:pPr>
            <w:r w:rsidRPr="006A6716">
              <w:rPr>
                <w:rFonts w:asciiTheme="majorHAnsi" w:hAnsiTheme="majorHAnsi" w:cstheme="majorHAnsi"/>
                <w:b/>
                <w:bCs/>
              </w:rPr>
              <w:t>EXCEPCIONES DE FONDO FRENTE A LA DEMANDA</w:t>
            </w:r>
            <w:r w:rsidR="0BAEC5E2" w:rsidRPr="006A6716">
              <w:rPr>
                <w:rFonts w:asciiTheme="majorHAnsi" w:hAnsiTheme="majorHAnsi" w:cstheme="majorHAnsi"/>
                <w:b/>
                <w:bCs/>
              </w:rPr>
              <w:t>:</w:t>
            </w:r>
          </w:p>
          <w:p w14:paraId="0BE346C1" w14:textId="43F7A615" w:rsidR="00DE0E69" w:rsidRDefault="0026337F" w:rsidP="00DE0E69">
            <w:pPr>
              <w:pStyle w:val="Prrafodelista"/>
              <w:numPr>
                <w:ilvl w:val="0"/>
                <w:numId w:val="14"/>
              </w:numPr>
              <w:spacing w:line="276" w:lineRule="auto"/>
              <w:jc w:val="both"/>
              <w:rPr>
                <w:rFonts w:asciiTheme="majorHAnsi" w:hAnsiTheme="majorHAnsi" w:cstheme="majorHAnsi"/>
              </w:rPr>
            </w:pPr>
            <w:r w:rsidRPr="0026337F">
              <w:rPr>
                <w:rFonts w:asciiTheme="majorHAnsi" w:hAnsiTheme="majorHAnsi" w:cstheme="majorHAnsi"/>
              </w:rPr>
              <w:t xml:space="preserve"> </w:t>
            </w:r>
            <w:r w:rsidR="00AD6777" w:rsidRPr="00AD6777">
              <w:rPr>
                <w:rFonts w:asciiTheme="majorHAnsi" w:hAnsiTheme="majorHAnsi" w:cstheme="majorHAnsi"/>
              </w:rPr>
              <w:t xml:space="preserve"> INEXISTENCIA DE RESPONSABILIDAD ATRIBUIBLE A LA PARTE DEMANDADA DEBIDO AL HECHO DE UN TERCERO, EL SEÑOR JEFERSON GONZALEZ</w:t>
            </w:r>
          </w:p>
          <w:p w14:paraId="224327C2" w14:textId="50670979" w:rsidR="00AD6777" w:rsidRDefault="00AD6777" w:rsidP="00DE0E69">
            <w:pPr>
              <w:pStyle w:val="Prrafodelista"/>
              <w:numPr>
                <w:ilvl w:val="0"/>
                <w:numId w:val="14"/>
              </w:numPr>
              <w:spacing w:line="276" w:lineRule="auto"/>
              <w:jc w:val="both"/>
              <w:rPr>
                <w:rFonts w:asciiTheme="majorHAnsi" w:hAnsiTheme="majorHAnsi" w:cstheme="majorHAnsi"/>
              </w:rPr>
            </w:pPr>
            <w:r w:rsidRPr="00AD6777">
              <w:rPr>
                <w:rFonts w:asciiTheme="majorHAnsi" w:hAnsiTheme="majorHAnsi" w:cstheme="majorHAnsi"/>
              </w:rPr>
              <w:t>INEXISTENCIA DE PRUEBA DEL HECHO GENERADOR DE DAÑO EN CABEZA DEL CONDUCTOR DEL VEHÍCULO ASEGURADO</w:t>
            </w:r>
          </w:p>
          <w:p w14:paraId="138F6086" w14:textId="2CEFF820" w:rsidR="00AD6777" w:rsidRDefault="00AD6777" w:rsidP="00DE0E69">
            <w:pPr>
              <w:pStyle w:val="Prrafodelista"/>
              <w:numPr>
                <w:ilvl w:val="0"/>
                <w:numId w:val="14"/>
              </w:numPr>
              <w:spacing w:line="276" w:lineRule="auto"/>
              <w:jc w:val="both"/>
              <w:rPr>
                <w:rFonts w:asciiTheme="majorHAnsi" w:hAnsiTheme="majorHAnsi" w:cstheme="majorHAnsi"/>
              </w:rPr>
            </w:pPr>
            <w:r w:rsidRPr="00AD6777">
              <w:rPr>
                <w:rFonts w:asciiTheme="majorHAnsi" w:hAnsiTheme="majorHAnsi" w:cstheme="majorHAnsi"/>
              </w:rPr>
              <w:t>ANULACIÓN DE LA PRESUNCIÓN DE CULPA COMO CONSECUENCIA DE LA CONCURRENCIA DE ACTIVIDADES PELIGROSAS.</w:t>
            </w:r>
          </w:p>
          <w:p w14:paraId="340B462E" w14:textId="44C837B9" w:rsidR="00AD6777" w:rsidRDefault="00AD6777" w:rsidP="00DE0E69">
            <w:pPr>
              <w:pStyle w:val="Prrafodelista"/>
              <w:numPr>
                <w:ilvl w:val="0"/>
                <w:numId w:val="14"/>
              </w:numPr>
              <w:spacing w:line="276" w:lineRule="auto"/>
              <w:jc w:val="both"/>
              <w:rPr>
                <w:rFonts w:asciiTheme="majorHAnsi" w:hAnsiTheme="majorHAnsi" w:cstheme="majorHAnsi"/>
              </w:rPr>
            </w:pPr>
            <w:r w:rsidRPr="00AD6777">
              <w:rPr>
                <w:rFonts w:asciiTheme="majorHAnsi" w:hAnsiTheme="majorHAnsi" w:cstheme="majorHAnsi"/>
              </w:rPr>
              <w:t>SUBSIDIARIA. CONCURRENCIA DE CULPAS</w:t>
            </w:r>
          </w:p>
          <w:p w14:paraId="49A8FD0E" w14:textId="3B0486F8" w:rsidR="00AD6777" w:rsidRDefault="00AD6777" w:rsidP="00DE0E69">
            <w:pPr>
              <w:pStyle w:val="Prrafodelista"/>
              <w:numPr>
                <w:ilvl w:val="0"/>
                <w:numId w:val="14"/>
              </w:numPr>
              <w:spacing w:line="276" w:lineRule="auto"/>
              <w:jc w:val="both"/>
              <w:rPr>
                <w:rFonts w:asciiTheme="majorHAnsi" w:hAnsiTheme="majorHAnsi" w:cstheme="majorHAnsi"/>
              </w:rPr>
            </w:pPr>
            <w:r w:rsidRPr="00AD6777">
              <w:rPr>
                <w:rFonts w:asciiTheme="majorHAnsi" w:hAnsiTheme="majorHAnsi" w:cstheme="majorHAnsi"/>
              </w:rPr>
              <w:t>IMPROCEDENCIA DEL RECONOCIMIENTO DEL DAÑO EMERGENTE</w:t>
            </w:r>
          </w:p>
          <w:p w14:paraId="3E3E9489" w14:textId="21307BA7" w:rsidR="00AD6777" w:rsidRDefault="00AD6777" w:rsidP="00DE0E69">
            <w:pPr>
              <w:pStyle w:val="Prrafodelista"/>
              <w:numPr>
                <w:ilvl w:val="0"/>
                <w:numId w:val="14"/>
              </w:numPr>
              <w:spacing w:line="276" w:lineRule="auto"/>
              <w:jc w:val="both"/>
              <w:rPr>
                <w:rFonts w:asciiTheme="majorHAnsi" w:hAnsiTheme="majorHAnsi" w:cstheme="majorHAnsi"/>
              </w:rPr>
            </w:pPr>
            <w:r w:rsidRPr="00AD6777">
              <w:rPr>
                <w:rFonts w:asciiTheme="majorHAnsi" w:hAnsiTheme="majorHAnsi" w:cstheme="majorHAnsi"/>
              </w:rPr>
              <w:t>TASACIÓN INDEBIDA E INJUSTIFICADA DE LOS SUPUESTOS PERJUICIOS MORALES PRETENDIDOS POR LA PARTE DEMANDANTE.</w:t>
            </w:r>
          </w:p>
          <w:p w14:paraId="11B0A5CE" w14:textId="546E06A7" w:rsidR="00AD6777" w:rsidRDefault="00AD6777" w:rsidP="00DE0E69">
            <w:pPr>
              <w:pStyle w:val="Prrafodelista"/>
              <w:numPr>
                <w:ilvl w:val="0"/>
                <w:numId w:val="14"/>
              </w:numPr>
              <w:spacing w:line="276" w:lineRule="auto"/>
              <w:jc w:val="both"/>
              <w:rPr>
                <w:rFonts w:asciiTheme="majorHAnsi" w:hAnsiTheme="majorHAnsi" w:cstheme="majorHAnsi"/>
              </w:rPr>
            </w:pPr>
            <w:r w:rsidRPr="00AD6777">
              <w:rPr>
                <w:rFonts w:asciiTheme="majorHAnsi" w:hAnsiTheme="majorHAnsi" w:cstheme="majorHAnsi"/>
              </w:rPr>
              <w:t>. IMPROCEDENCIA DEL RECONOCIMIENTO DEL SUPUESTO DAÑO A LA VIDA DE RELACIÓN, ASÍ COMO SU CUANTIFICACIÓN INDEBIDA E INJUSTIFICADA QUE PRETENDEN EL DEMANDANTE</w:t>
            </w:r>
          </w:p>
          <w:p w14:paraId="072EF2BE" w14:textId="786F4EBC" w:rsidR="00AD6777" w:rsidRDefault="00AD6777" w:rsidP="00DE0E69">
            <w:pPr>
              <w:pStyle w:val="Prrafodelista"/>
              <w:numPr>
                <w:ilvl w:val="0"/>
                <w:numId w:val="14"/>
              </w:numPr>
              <w:spacing w:line="276" w:lineRule="auto"/>
              <w:jc w:val="both"/>
              <w:rPr>
                <w:rFonts w:asciiTheme="majorHAnsi" w:hAnsiTheme="majorHAnsi" w:cstheme="majorHAnsi"/>
              </w:rPr>
            </w:pPr>
            <w:r w:rsidRPr="00AD6777">
              <w:rPr>
                <w:rFonts w:asciiTheme="majorHAnsi" w:hAnsiTheme="majorHAnsi" w:cstheme="majorHAnsi"/>
              </w:rPr>
              <w:t>IMPROCEDENCIA, AL RECONOCIMIENTO DE LUCRO CESANTE EN FAVOR DE WILLIAM SAAVEDRA</w:t>
            </w:r>
          </w:p>
          <w:p w14:paraId="50D8A359" w14:textId="72BA7EA4" w:rsidR="00AD6777" w:rsidRPr="0026337F" w:rsidRDefault="00AD6777" w:rsidP="00DE0E69">
            <w:pPr>
              <w:pStyle w:val="Prrafodelista"/>
              <w:numPr>
                <w:ilvl w:val="0"/>
                <w:numId w:val="14"/>
              </w:numPr>
              <w:spacing w:line="276" w:lineRule="auto"/>
              <w:jc w:val="both"/>
              <w:rPr>
                <w:rFonts w:asciiTheme="majorHAnsi" w:hAnsiTheme="majorHAnsi" w:cstheme="majorHAnsi"/>
              </w:rPr>
            </w:pPr>
            <w:r w:rsidRPr="00AD6777">
              <w:rPr>
                <w:rFonts w:asciiTheme="majorHAnsi" w:hAnsiTheme="majorHAnsi" w:cstheme="majorHAnsi"/>
              </w:rPr>
              <w:lastRenderedPageBreak/>
              <w:t>IMPROCEDENCIA DEL RECONOCIMIENTO DEL DAÑO A LA SALUD</w:t>
            </w:r>
          </w:p>
          <w:p w14:paraId="75163377" w14:textId="77777777" w:rsidR="0026337F" w:rsidRDefault="0026337F" w:rsidP="0026337F">
            <w:pPr>
              <w:pStyle w:val="Prrafodelista"/>
              <w:spacing w:line="276" w:lineRule="auto"/>
              <w:jc w:val="both"/>
              <w:rPr>
                <w:rFonts w:asciiTheme="majorHAnsi" w:hAnsiTheme="majorHAnsi" w:cstheme="majorHAnsi"/>
              </w:rPr>
            </w:pPr>
          </w:p>
          <w:p w14:paraId="649A0762" w14:textId="77777777" w:rsidR="0026337F" w:rsidRPr="006A6716" w:rsidRDefault="0026337F" w:rsidP="0026337F">
            <w:pPr>
              <w:spacing w:line="276" w:lineRule="auto"/>
              <w:jc w:val="both"/>
              <w:rPr>
                <w:rFonts w:asciiTheme="majorHAnsi" w:hAnsiTheme="majorHAnsi" w:cstheme="majorHAnsi"/>
                <w:b/>
                <w:bCs/>
              </w:rPr>
            </w:pPr>
            <w:r w:rsidRPr="006A6716">
              <w:rPr>
                <w:rFonts w:asciiTheme="majorHAnsi" w:hAnsiTheme="majorHAnsi" w:cstheme="majorHAnsi"/>
                <w:b/>
                <w:bCs/>
              </w:rPr>
              <w:t>EXCEPCIONES DE FONDO FRENTE AL CONTRATO DE SEGURO</w:t>
            </w:r>
          </w:p>
          <w:p w14:paraId="7C51CDE3" w14:textId="77777777" w:rsidR="0026337F" w:rsidRDefault="0026337F" w:rsidP="0026337F">
            <w:pPr>
              <w:spacing w:line="276" w:lineRule="auto"/>
              <w:jc w:val="both"/>
              <w:rPr>
                <w:rFonts w:asciiTheme="majorHAnsi" w:hAnsiTheme="majorHAnsi" w:cstheme="majorHAnsi"/>
              </w:rPr>
            </w:pPr>
          </w:p>
          <w:p w14:paraId="01C7563B" w14:textId="5054C428" w:rsidR="003D4B58" w:rsidRDefault="003D4B58" w:rsidP="0026337F">
            <w:pPr>
              <w:pStyle w:val="Prrafodelista"/>
              <w:numPr>
                <w:ilvl w:val="0"/>
                <w:numId w:val="15"/>
              </w:numPr>
              <w:spacing w:line="276" w:lineRule="auto"/>
              <w:jc w:val="both"/>
              <w:rPr>
                <w:rFonts w:asciiTheme="majorHAnsi" w:hAnsiTheme="majorHAnsi" w:cstheme="majorHAnsi"/>
              </w:rPr>
            </w:pPr>
            <w:r w:rsidRPr="003D4B58">
              <w:rPr>
                <w:rFonts w:asciiTheme="majorHAnsi" w:hAnsiTheme="majorHAnsi" w:cstheme="majorHAnsi"/>
              </w:rPr>
              <w:t>PRESCRIPCIÓN DE LAS ACCIONES DERIVADAS DEL CONTRATO DE SEGURO</w:t>
            </w:r>
          </w:p>
          <w:p w14:paraId="28A3A172" w14:textId="06502EA9" w:rsidR="0026337F" w:rsidRPr="0026337F" w:rsidRDefault="0026337F" w:rsidP="0026337F">
            <w:pPr>
              <w:pStyle w:val="Prrafodelista"/>
              <w:numPr>
                <w:ilvl w:val="0"/>
                <w:numId w:val="15"/>
              </w:numPr>
              <w:spacing w:line="276" w:lineRule="auto"/>
              <w:jc w:val="both"/>
              <w:rPr>
                <w:rFonts w:asciiTheme="majorHAnsi" w:hAnsiTheme="majorHAnsi" w:cstheme="majorHAnsi"/>
              </w:rPr>
            </w:pPr>
            <w:r w:rsidRPr="0026337F">
              <w:rPr>
                <w:rFonts w:asciiTheme="majorHAnsi" w:hAnsiTheme="majorHAnsi" w:cstheme="majorHAnsi"/>
              </w:rPr>
              <w:t xml:space="preserve"> INEXISTENCIA DE OBLIGACIÓN DE INDEMNIZAR POR INCUMPLIMIENTO</w:t>
            </w:r>
            <w:r>
              <w:rPr>
                <w:rFonts w:asciiTheme="majorHAnsi" w:hAnsiTheme="majorHAnsi" w:cstheme="majorHAnsi"/>
              </w:rPr>
              <w:t xml:space="preserve"> </w:t>
            </w:r>
            <w:r w:rsidRPr="0026337F">
              <w:rPr>
                <w:rFonts w:asciiTheme="majorHAnsi" w:hAnsiTheme="majorHAnsi" w:cstheme="majorHAnsi"/>
              </w:rPr>
              <w:t xml:space="preserve">DE LAS CARGAS DEL ARTÍCULO 1077 DEL CÓDIGO DE COMERCIO. </w:t>
            </w:r>
          </w:p>
          <w:p w14:paraId="204B5ECC" w14:textId="2A7E8F36" w:rsidR="0026337F" w:rsidRDefault="0026337F" w:rsidP="0026337F">
            <w:pPr>
              <w:pStyle w:val="Prrafodelista"/>
              <w:numPr>
                <w:ilvl w:val="0"/>
                <w:numId w:val="15"/>
              </w:numPr>
              <w:spacing w:line="276" w:lineRule="auto"/>
              <w:jc w:val="both"/>
              <w:rPr>
                <w:rFonts w:asciiTheme="majorHAnsi" w:hAnsiTheme="majorHAnsi" w:cstheme="majorHAnsi"/>
              </w:rPr>
            </w:pPr>
            <w:r w:rsidRPr="0026337F">
              <w:rPr>
                <w:rFonts w:asciiTheme="majorHAnsi" w:hAnsiTheme="majorHAnsi" w:cstheme="majorHAnsi"/>
              </w:rPr>
              <w:t xml:space="preserve"> </w:t>
            </w:r>
            <w:r w:rsidR="003D4B58" w:rsidRPr="003D4B58">
              <w:rPr>
                <w:rFonts w:asciiTheme="majorHAnsi" w:hAnsiTheme="majorHAnsi" w:cstheme="majorHAnsi"/>
              </w:rPr>
              <w:t>RIESGOS EXPRESAMENTE EXCLUIDOS EN LA PÓLIZA No. 17440 EMITIDA POR HDI SEGUROS S.A.</w:t>
            </w:r>
          </w:p>
          <w:p w14:paraId="4B8F86C8" w14:textId="3BB8BDCD" w:rsidR="003D4B58" w:rsidRDefault="003D4B58" w:rsidP="0026337F">
            <w:pPr>
              <w:pStyle w:val="Prrafodelista"/>
              <w:numPr>
                <w:ilvl w:val="0"/>
                <w:numId w:val="15"/>
              </w:numPr>
              <w:spacing w:line="276" w:lineRule="auto"/>
              <w:jc w:val="both"/>
              <w:rPr>
                <w:rFonts w:asciiTheme="majorHAnsi" w:hAnsiTheme="majorHAnsi" w:cstheme="majorHAnsi"/>
              </w:rPr>
            </w:pPr>
            <w:r w:rsidRPr="003D4B58">
              <w:rPr>
                <w:rFonts w:asciiTheme="majorHAnsi" w:hAnsiTheme="majorHAnsi" w:cstheme="majorHAnsi"/>
              </w:rPr>
              <w:t>INEXISTENCIA DE OBLIGACIÓN A CARGO DE HDI SEGUROS S.A. DE PAGAR INTERESES DE MORA EN VIRTUD DEL ARTÍCULO 1080 DEL CÓDIGO DE COMERCIO</w:t>
            </w:r>
          </w:p>
          <w:p w14:paraId="04472901" w14:textId="192BD0D7" w:rsidR="0026337F" w:rsidRPr="003D4B58" w:rsidRDefault="003D4B58" w:rsidP="003D4B58">
            <w:pPr>
              <w:pStyle w:val="Prrafodelista"/>
              <w:numPr>
                <w:ilvl w:val="0"/>
                <w:numId w:val="15"/>
              </w:numPr>
              <w:spacing w:line="276" w:lineRule="auto"/>
              <w:jc w:val="both"/>
              <w:rPr>
                <w:rFonts w:asciiTheme="majorHAnsi" w:hAnsiTheme="majorHAnsi" w:cstheme="majorHAnsi"/>
              </w:rPr>
            </w:pPr>
            <w:r w:rsidRPr="003D4B58">
              <w:rPr>
                <w:rFonts w:asciiTheme="majorHAnsi" w:hAnsiTheme="majorHAnsi" w:cstheme="majorHAnsi"/>
              </w:rPr>
              <w:t>EN TODO CASO NO SE PODRÁ SOBREPASAR EL LÍMITE ASEGURADO DE LA PÓLIZA DE SEGURO DE AUTOMOVILES No. 17440 EMITIDA POR HDI SEGUROS S.A.</w:t>
            </w:r>
          </w:p>
          <w:p w14:paraId="41B9146A" w14:textId="77777777" w:rsidR="003D4B58" w:rsidRDefault="0026337F" w:rsidP="0026337F">
            <w:pPr>
              <w:pStyle w:val="Prrafodelista"/>
              <w:numPr>
                <w:ilvl w:val="0"/>
                <w:numId w:val="15"/>
              </w:numPr>
              <w:spacing w:line="276" w:lineRule="auto"/>
              <w:jc w:val="both"/>
              <w:rPr>
                <w:rFonts w:asciiTheme="majorHAnsi" w:hAnsiTheme="majorHAnsi" w:cstheme="majorHAnsi"/>
              </w:rPr>
            </w:pPr>
            <w:r w:rsidRPr="0026337F">
              <w:rPr>
                <w:rFonts w:asciiTheme="majorHAnsi" w:hAnsiTheme="majorHAnsi" w:cstheme="majorHAnsi"/>
              </w:rPr>
              <w:t xml:space="preserve"> </w:t>
            </w:r>
            <w:r w:rsidR="003D4B58" w:rsidRPr="003D4B58">
              <w:rPr>
                <w:rFonts w:asciiTheme="majorHAnsi" w:hAnsiTheme="majorHAnsi" w:cstheme="majorHAnsi"/>
              </w:rPr>
              <w:t>INEXISTENCIA DE SOLIDARIDAD ENTRE HDI SEGUROS S.A. Y LOS CODEMANDADOS</w:t>
            </w:r>
          </w:p>
          <w:p w14:paraId="36EE3EAE" w14:textId="77777777" w:rsidR="0026337F" w:rsidRDefault="0026337F" w:rsidP="0026337F">
            <w:pPr>
              <w:pStyle w:val="Prrafodelista"/>
              <w:numPr>
                <w:ilvl w:val="0"/>
                <w:numId w:val="15"/>
              </w:numPr>
              <w:spacing w:line="276" w:lineRule="auto"/>
              <w:jc w:val="both"/>
              <w:rPr>
                <w:rFonts w:asciiTheme="majorHAnsi" w:hAnsiTheme="majorHAnsi" w:cstheme="majorHAnsi"/>
              </w:rPr>
            </w:pPr>
            <w:r w:rsidRPr="0026337F">
              <w:rPr>
                <w:rFonts w:asciiTheme="majorHAnsi" w:hAnsiTheme="majorHAnsi" w:cstheme="majorHAnsi"/>
              </w:rPr>
              <w:t xml:space="preserve">DISPONIBILIDAD DEL VALOR ASEGURADO. </w:t>
            </w:r>
          </w:p>
          <w:p w14:paraId="500322FF" w14:textId="4B41D0A6" w:rsidR="0026337F" w:rsidRPr="0026337F" w:rsidRDefault="0026337F" w:rsidP="0026337F">
            <w:pPr>
              <w:pStyle w:val="Prrafodelista"/>
              <w:numPr>
                <w:ilvl w:val="0"/>
                <w:numId w:val="15"/>
              </w:numPr>
              <w:spacing w:line="276" w:lineRule="auto"/>
              <w:jc w:val="both"/>
              <w:rPr>
                <w:rFonts w:asciiTheme="majorHAnsi" w:hAnsiTheme="majorHAnsi" w:cstheme="majorHAnsi"/>
              </w:rPr>
            </w:pPr>
            <w:r w:rsidRPr="0026337F">
              <w:rPr>
                <w:rFonts w:asciiTheme="majorHAnsi" w:hAnsiTheme="majorHAnsi" w:cstheme="majorHAnsi"/>
              </w:rPr>
              <w:t xml:space="preserve"> GENÉRICA O INNOMINADA</w:t>
            </w:r>
          </w:p>
        </w:tc>
      </w:tr>
      <w:tr w:rsidR="0057097F" w:rsidRPr="00004712" w14:paraId="50032303" w14:textId="77777777" w:rsidTr="006620C5">
        <w:tc>
          <w:tcPr>
            <w:tcW w:w="4841" w:type="dxa"/>
            <w:shd w:val="clear" w:color="auto" w:fill="D9D9D9" w:themeFill="background1" w:themeFillShade="D9"/>
          </w:tcPr>
          <w:p w14:paraId="50032301"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Concepto del abogado sobre la posibilidad de conciliar el caso y valor de una propuesta conciliatoria:</w:t>
            </w:r>
          </w:p>
        </w:tc>
        <w:tc>
          <w:tcPr>
            <w:tcW w:w="4410" w:type="dxa"/>
          </w:tcPr>
          <w:p w14:paraId="50032302" w14:textId="029E8E92" w:rsidR="0057097F" w:rsidRPr="006C3582" w:rsidRDefault="006620C5" w:rsidP="004005B9">
            <w:pPr>
              <w:spacing w:line="276" w:lineRule="auto"/>
              <w:jc w:val="both"/>
              <w:rPr>
                <w:rFonts w:asciiTheme="majorHAnsi" w:hAnsiTheme="majorHAnsi" w:cstheme="majorHAnsi"/>
              </w:rPr>
            </w:pPr>
            <w:r>
              <w:rPr>
                <w:rFonts w:asciiTheme="majorHAnsi" w:hAnsiTheme="majorHAnsi" w:cstheme="majorHAnsi"/>
              </w:rPr>
              <w:t>-</w:t>
            </w:r>
            <w:r w:rsidR="00906BC3">
              <w:rPr>
                <w:rFonts w:asciiTheme="majorHAnsi" w:hAnsiTheme="majorHAnsi" w:cstheme="majorHAnsi"/>
              </w:rPr>
              <w:t xml:space="preserve">Con recomendación de no hacerlo. </w:t>
            </w:r>
            <w:r w:rsidR="00482003">
              <w:rPr>
                <w:rFonts w:asciiTheme="majorHAnsi" w:hAnsiTheme="majorHAnsi" w:cstheme="majorHAnsi"/>
              </w:rPr>
              <w:t>T</w:t>
            </w:r>
            <w:r w:rsidR="00482003" w:rsidRPr="00482003">
              <w:rPr>
                <w:rFonts w:asciiTheme="majorHAnsi" w:hAnsiTheme="majorHAnsi" w:cstheme="majorHAnsi"/>
              </w:rPr>
              <w:t xml:space="preserve">oda vez que la acción ejercida por el demandante se encuentra claramente prescrita, de conformidad con lo establecido en el artículo 1081 del Código de Comercio. El hecho que dio origen a la reclamación ocurrió el 26 de marzo de 2013 y fue conocido por el demandante en esa misma fecha. Aun si se admite que la solicitud de indemnización presentada el 28 de </w:t>
            </w:r>
            <w:r w:rsidR="00482003" w:rsidRPr="00482003">
              <w:rPr>
                <w:rFonts w:asciiTheme="majorHAnsi" w:hAnsiTheme="majorHAnsi" w:cstheme="majorHAnsi"/>
              </w:rPr>
              <w:lastRenderedPageBreak/>
              <w:t>febrero de 2014 tuvo el efecto de interrumpir el término prescriptivo, este se consolidó de forma definitiva el 29 de febrero de 2019. No obstante, la demanda fue radicada el 27 de marzo de 2023, cuando ya había operado el fenómeno extintivo de la acción por prescripción extraordinaria. En consecuencia, al no existir obligación exigible por haberse extinguido el derecho del demandante por el paso del tiempo, resulta improcedente cualquier fórmula conciliatoria que implique el reconocimiento o pago por parte de la compañía.</w:t>
            </w:r>
          </w:p>
        </w:tc>
      </w:tr>
    </w:tbl>
    <w:p w14:paraId="50032304" w14:textId="77777777" w:rsidR="0057097F" w:rsidRPr="004005B9" w:rsidRDefault="0057097F" w:rsidP="004005B9">
      <w:pPr>
        <w:spacing w:after="0" w:line="276" w:lineRule="auto"/>
        <w:rPr>
          <w:rFonts w:asciiTheme="majorHAnsi" w:hAnsiTheme="majorHAnsi" w:cstheme="majorHAnsi"/>
          <w:b/>
        </w:rPr>
      </w:pPr>
    </w:p>
    <w:p w14:paraId="50032305" w14:textId="77777777" w:rsidR="0057097F" w:rsidRPr="004005B9" w:rsidRDefault="0057097F" w:rsidP="004005B9">
      <w:pPr>
        <w:spacing w:after="0" w:line="276" w:lineRule="auto"/>
        <w:rPr>
          <w:rFonts w:asciiTheme="majorHAnsi" w:hAnsiTheme="majorHAnsi" w:cstheme="majorHAnsi"/>
          <w:b/>
        </w:rPr>
      </w:pPr>
    </w:p>
    <w:p w14:paraId="50032306" w14:textId="77777777" w:rsidR="0057097F" w:rsidRPr="004005B9" w:rsidRDefault="000B7A27" w:rsidP="004005B9">
      <w:pPr>
        <w:spacing w:after="0" w:line="276" w:lineRule="auto"/>
        <w:rPr>
          <w:rFonts w:asciiTheme="majorHAnsi" w:hAnsiTheme="majorHAnsi" w:cstheme="majorHAnsi"/>
          <w:b/>
        </w:rPr>
      </w:pPr>
      <w:r w:rsidRPr="004005B9">
        <w:rPr>
          <w:rFonts w:asciiTheme="majorHAnsi" w:hAnsiTheme="majorHAnsi" w:cstheme="majorHAnsi"/>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004712" w14:paraId="50032309" w14:textId="77777777">
        <w:trPr>
          <w:trHeight w:val="238"/>
        </w:trPr>
        <w:tc>
          <w:tcPr>
            <w:tcW w:w="4414" w:type="dxa"/>
            <w:shd w:val="clear" w:color="auto" w:fill="D9D9D9"/>
          </w:tcPr>
          <w:p w14:paraId="50032307"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Fecha y hora de la diligencia:</w:t>
            </w:r>
          </w:p>
        </w:tc>
        <w:tc>
          <w:tcPr>
            <w:tcW w:w="4414" w:type="dxa"/>
          </w:tcPr>
          <w:p w14:paraId="50032308" w14:textId="77777777" w:rsidR="0057097F" w:rsidRPr="004005B9" w:rsidRDefault="0057097F" w:rsidP="004005B9">
            <w:pPr>
              <w:spacing w:line="276" w:lineRule="auto"/>
              <w:rPr>
                <w:rFonts w:asciiTheme="majorHAnsi" w:hAnsiTheme="majorHAnsi" w:cstheme="majorHAnsi"/>
                <w:b/>
              </w:rPr>
            </w:pPr>
          </w:p>
        </w:tc>
      </w:tr>
      <w:tr w:rsidR="0057097F" w:rsidRPr="00004712" w14:paraId="5003230C" w14:textId="77777777">
        <w:tc>
          <w:tcPr>
            <w:tcW w:w="4414" w:type="dxa"/>
            <w:shd w:val="clear" w:color="auto" w:fill="D9D9D9"/>
          </w:tcPr>
          <w:p w14:paraId="5003230A"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Síntesis de los argumentos de la Compañía:</w:t>
            </w:r>
          </w:p>
        </w:tc>
        <w:tc>
          <w:tcPr>
            <w:tcW w:w="4414" w:type="dxa"/>
          </w:tcPr>
          <w:p w14:paraId="5003230B" w14:textId="77777777" w:rsidR="0057097F" w:rsidRPr="004005B9" w:rsidRDefault="0057097F" w:rsidP="004005B9">
            <w:pPr>
              <w:pBdr>
                <w:top w:val="nil"/>
                <w:left w:val="nil"/>
                <w:bottom w:val="nil"/>
                <w:right w:val="nil"/>
                <w:between w:val="nil"/>
              </w:pBdr>
              <w:spacing w:line="276" w:lineRule="auto"/>
              <w:ind w:left="720"/>
              <w:jc w:val="both"/>
              <w:rPr>
                <w:rFonts w:asciiTheme="majorHAnsi" w:hAnsiTheme="majorHAnsi" w:cstheme="majorHAnsi"/>
                <w:color w:val="000000"/>
              </w:rPr>
            </w:pPr>
          </w:p>
        </w:tc>
      </w:tr>
      <w:tr w:rsidR="0057097F" w:rsidRPr="00004712" w14:paraId="5003230F" w14:textId="77777777">
        <w:tc>
          <w:tcPr>
            <w:tcW w:w="4414" w:type="dxa"/>
            <w:shd w:val="clear" w:color="auto" w:fill="D9D9D9"/>
          </w:tcPr>
          <w:p w14:paraId="5003230D"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Recomendaciones para la diligencia:</w:t>
            </w:r>
          </w:p>
        </w:tc>
        <w:tc>
          <w:tcPr>
            <w:tcW w:w="4414" w:type="dxa"/>
          </w:tcPr>
          <w:p w14:paraId="5003230E" w14:textId="77777777" w:rsidR="0057097F" w:rsidRPr="004005B9" w:rsidRDefault="0057097F" w:rsidP="004005B9">
            <w:pPr>
              <w:spacing w:line="276" w:lineRule="auto"/>
              <w:jc w:val="both"/>
              <w:rPr>
                <w:rFonts w:asciiTheme="majorHAnsi" w:hAnsiTheme="majorHAnsi" w:cstheme="majorHAnsi"/>
              </w:rPr>
            </w:pPr>
          </w:p>
        </w:tc>
      </w:tr>
    </w:tbl>
    <w:p w14:paraId="50032310" w14:textId="77777777" w:rsidR="0057097F" w:rsidRPr="004005B9" w:rsidRDefault="0057097F" w:rsidP="004005B9">
      <w:pPr>
        <w:spacing w:after="0" w:line="276" w:lineRule="auto"/>
        <w:rPr>
          <w:rFonts w:asciiTheme="majorHAnsi" w:hAnsiTheme="majorHAnsi" w:cstheme="majorHAnsi"/>
          <w:b/>
        </w:rPr>
      </w:pPr>
    </w:p>
    <w:sectPr w:rsidR="0057097F" w:rsidRPr="004005B9">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0652E" w14:textId="77777777" w:rsidR="00537F64" w:rsidRDefault="00537F64">
      <w:pPr>
        <w:spacing w:after="0" w:line="240" w:lineRule="auto"/>
      </w:pPr>
      <w:r>
        <w:separator/>
      </w:r>
    </w:p>
  </w:endnote>
  <w:endnote w:type="continuationSeparator" w:id="0">
    <w:p w14:paraId="2F4CC065" w14:textId="77777777" w:rsidR="00537F64" w:rsidRDefault="0053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EE94C" w14:textId="77777777" w:rsidR="00537F64" w:rsidRDefault="00537F64">
      <w:pPr>
        <w:spacing w:after="0" w:line="240" w:lineRule="auto"/>
      </w:pPr>
      <w:r>
        <w:separator/>
      </w:r>
    </w:p>
  </w:footnote>
  <w:footnote w:type="continuationSeparator" w:id="0">
    <w:p w14:paraId="376B15F0" w14:textId="77777777" w:rsidR="00537F64" w:rsidRDefault="00537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63C"/>
    <w:multiLevelType w:val="hybridMultilevel"/>
    <w:tmpl w:val="9A70657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D0B96"/>
    <w:multiLevelType w:val="hybridMultilevel"/>
    <w:tmpl w:val="76C8598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8C85524"/>
    <w:multiLevelType w:val="hybridMultilevel"/>
    <w:tmpl w:val="0A3A9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29164B"/>
    <w:multiLevelType w:val="hybridMultilevel"/>
    <w:tmpl w:val="C52CA7E6"/>
    <w:lvl w:ilvl="0" w:tplc="1D14CC44">
      <w:numFmt w:val="bullet"/>
      <w:lvlText w:val="-"/>
      <w:lvlJc w:val="left"/>
      <w:pPr>
        <w:ind w:left="720" w:hanging="360"/>
      </w:pPr>
      <w:rPr>
        <w:rFonts w:ascii="Calibri Light" w:eastAsia="Calibri" w:hAnsi="Calibri Light" w:cs="Calibri Ligh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3457A"/>
    <w:multiLevelType w:val="hybridMultilevel"/>
    <w:tmpl w:val="D76A875E"/>
    <w:lvl w:ilvl="0" w:tplc="C5329036">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DB7E7A2"/>
    <w:multiLevelType w:val="hybridMultilevel"/>
    <w:tmpl w:val="102CE426"/>
    <w:lvl w:ilvl="0" w:tplc="1EDE6D12">
      <w:start w:val="1"/>
      <w:numFmt w:val="decimal"/>
      <w:lvlText w:val="%1."/>
      <w:lvlJc w:val="left"/>
      <w:pPr>
        <w:ind w:left="720" w:hanging="360"/>
      </w:pPr>
      <w:rPr>
        <w:b/>
        <w:bCs/>
      </w:rPr>
    </w:lvl>
    <w:lvl w:ilvl="1" w:tplc="4E3836B0">
      <w:start w:val="1"/>
      <w:numFmt w:val="lowerLetter"/>
      <w:lvlText w:val="%2."/>
      <w:lvlJc w:val="left"/>
      <w:pPr>
        <w:ind w:left="1440" w:hanging="360"/>
      </w:pPr>
    </w:lvl>
    <w:lvl w:ilvl="2" w:tplc="5F6625B8">
      <w:start w:val="1"/>
      <w:numFmt w:val="lowerRoman"/>
      <w:lvlText w:val="%3."/>
      <w:lvlJc w:val="right"/>
      <w:pPr>
        <w:ind w:left="2160" w:hanging="180"/>
      </w:pPr>
    </w:lvl>
    <w:lvl w:ilvl="3" w:tplc="59B044A6">
      <w:start w:val="1"/>
      <w:numFmt w:val="decimal"/>
      <w:lvlText w:val="%4."/>
      <w:lvlJc w:val="left"/>
      <w:pPr>
        <w:ind w:left="2880" w:hanging="360"/>
      </w:pPr>
    </w:lvl>
    <w:lvl w:ilvl="4" w:tplc="F0FEDC4A">
      <w:start w:val="1"/>
      <w:numFmt w:val="lowerLetter"/>
      <w:lvlText w:val="%5."/>
      <w:lvlJc w:val="left"/>
      <w:pPr>
        <w:ind w:left="3600" w:hanging="360"/>
      </w:pPr>
    </w:lvl>
    <w:lvl w:ilvl="5" w:tplc="86085228">
      <w:start w:val="1"/>
      <w:numFmt w:val="lowerRoman"/>
      <w:lvlText w:val="%6."/>
      <w:lvlJc w:val="right"/>
      <w:pPr>
        <w:ind w:left="4320" w:hanging="180"/>
      </w:pPr>
    </w:lvl>
    <w:lvl w:ilvl="6" w:tplc="2646B80A">
      <w:start w:val="1"/>
      <w:numFmt w:val="decimal"/>
      <w:lvlText w:val="%7."/>
      <w:lvlJc w:val="left"/>
      <w:pPr>
        <w:ind w:left="5040" w:hanging="360"/>
      </w:pPr>
    </w:lvl>
    <w:lvl w:ilvl="7" w:tplc="CBFAC776">
      <w:start w:val="1"/>
      <w:numFmt w:val="lowerLetter"/>
      <w:lvlText w:val="%8."/>
      <w:lvlJc w:val="left"/>
      <w:pPr>
        <w:ind w:left="5760" w:hanging="360"/>
      </w:pPr>
    </w:lvl>
    <w:lvl w:ilvl="8" w:tplc="9D343D44">
      <w:start w:val="1"/>
      <w:numFmt w:val="lowerRoman"/>
      <w:lvlText w:val="%9."/>
      <w:lvlJc w:val="right"/>
      <w:pPr>
        <w:ind w:left="6480" w:hanging="180"/>
      </w:pPr>
    </w:lvl>
  </w:abstractNum>
  <w:abstractNum w:abstractNumId="8" w15:restartNumberingAfterBreak="0">
    <w:nsid w:val="43C2AF90"/>
    <w:multiLevelType w:val="hybridMultilevel"/>
    <w:tmpl w:val="FF588F84"/>
    <w:lvl w:ilvl="0" w:tplc="4CBAD9BA">
      <w:start w:val="1"/>
      <w:numFmt w:val="decimal"/>
      <w:lvlText w:val="%1."/>
      <w:lvlJc w:val="left"/>
      <w:pPr>
        <w:ind w:left="720" w:hanging="360"/>
      </w:pPr>
    </w:lvl>
    <w:lvl w:ilvl="1" w:tplc="67EC4AF4">
      <w:start w:val="1"/>
      <w:numFmt w:val="lowerLetter"/>
      <w:lvlText w:val="%2."/>
      <w:lvlJc w:val="left"/>
      <w:pPr>
        <w:ind w:left="1440" w:hanging="360"/>
      </w:pPr>
    </w:lvl>
    <w:lvl w:ilvl="2" w:tplc="082CBD46">
      <w:start w:val="1"/>
      <w:numFmt w:val="lowerRoman"/>
      <w:lvlText w:val="%3."/>
      <w:lvlJc w:val="right"/>
      <w:pPr>
        <w:ind w:left="2160" w:hanging="180"/>
      </w:pPr>
    </w:lvl>
    <w:lvl w:ilvl="3" w:tplc="AC90C4BE">
      <w:start w:val="1"/>
      <w:numFmt w:val="decimal"/>
      <w:lvlText w:val="%4."/>
      <w:lvlJc w:val="left"/>
      <w:pPr>
        <w:ind w:left="2880" w:hanging="360"/>
      </w:pPr>
    </w:lvl>
    <w:lvl w:ilvl="4" w:tplc="33ACCCF8">
      <w:start w:val="1"/>
      <w:numFmt w:val="lowerLetter"/>
      <w:lvlText w:val="%5."/>
      <w:lvlJc w:val="left"/>
      <w:pPr>
        <w:ind w:left="3600" w:hanging="360"/>
      </w:pPr>
    </w:lvl>
    <w:lvl w:ilvl="5" w:tplc="CEAEA446">
      <w:start w:val="1"/>
      <w:numFmt w:val="lowerRoman"/>
      <w:lvlText w:val="%6."/>
      <w:lvlJc w:val="right"/>
      <w:pPr>
        <w:ind w:left="4320" w:hanging="180"/>
      </w:pPr>
    </w:lvl>
    <w:lvl w:ilvl="6" w:tplc="B5DC5BB2">
      <w:start w:val="1"/>
      <w:numFmt w:val="decimal"/>
      <w:lvlText w:val="%7."/>
      <w:lvlJc w:val="left"/>
      <w:pPr>
        <w:ind w:left="5040" w:hanging="360"/>
      </w:pPr>
    </w:lvl>
    <w:lvl w:ilvl="7" w:tplc="5486F8B0">
      <w:start w:val="1"/>
      <w:numFmt w:val="lowerLetter"/>
      <w:lvlText w:val="%8."/>
      <w:lvlJc w:val="left"/>
      <w:pPr>
        <w:ind w:left="5760" w:hanging="360"/>
      </w:pPr>
    </w:lvl>
    <w:lvl w:ilvl="8" w:tplc="3364FC7C">
      <w:start w:val="1"/>
      <w:numFmt w:val="lowerRoman"/>
      <w:lvlText w:val="%9."/>
      <w:lvlJc w:val="right"/>
      <w:pPr>
        <w:ind w:left="6480" w:hanging="180"/>
      </w:pPr>
    </w:lvl>
  </w:abstractNum>
  <w:abstractNum w:abstractNumId="9" w15:restartNumberingAfterBreak="0">
    <w:nsid w:val="445D7177"/>
    <w:multiLevelType w:val="hybridMultilevel"/>
    <w:tmpl w:val="4EFC8FF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4634CDF"/>
    <w:multiLevelType w:val="hybridMultilevel"/>
    <w:tmpl w:val="E72C1AD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5726D6F"/>
    <w:multiLevelType w:val="hybridMultilevel"/>
    <w:tmpl w:val="9A9CF0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C8C9920"/>
    <w:multiLevelType w:val="hybridMultilevel"/>
    <w:tmpl w:val="0A943636"/>
    <w:lvl w:ilvl="0" w:tplc="45E4C842">
      <w:start w:val="1"/>
      <w:numFmt w:val="decimal"/>
      <w:lvlText w:val="%1."/>
      <w:lvlJc w:val="left"/>
      <w:pPr>
        <w:ind w:left="720" w:hanging="360"/>
      </w:pPr>
    </w:lvl>
    <w:lvl w:ilvl="1" w:tplc="03E4A892">
      <w:start w:val="1"/>
      <w:numFmt w:val="lowerLetter"/>
      <w:lvlText w:val="%2."/>
      <w:lvlJc w:val="left"/>
      <w:pPr>
        <w:ind w:left="1440" w:hanging="360"/>
      </w:pPr>
    </w:lvl>
    <w:lvl w:ilvl="2" w:tplc="743816D4">
      <w:start w:val="1"/>
      <w:numFmt w:val="lowerRoman"/>
      <w:lvlText w:val="%3."/>
      <w:lvlJc w:val="right"/>
      <w:pPr>
        <w:ind w:left="2160" w:hanging="180"/>
      </w:pPr>
    </w:lvl>
    <w:lvl w:ilvl="3" w:tplc="32B00D58">
      <w:start w:val="1"/>
      <w:numFmt w:val="decimal"/>
      <w:lvlText w:val="%4."/>
      <w:lvlJc w:val="left"/>
      <w:pPr>
        <w:ind w:left="2880" w:hanging="360"/>
      </w:pPr>
    </w:lvl>
    <w:lvl w:ilvl="4" w:tplc="6CE28ACA">
      <w:start w:val="1"/>
      <w:numFmt w:val="lowerLetter"/>
      <w:lvlText w:val="%5."/>
      <w:lvlJc w:val="left"/>
      <w:pPr>
        <w:ind w:left="3600" w:hanging="360"/>
      </w:pPr>
    </w:lvl>
    <w:lvl w:ilvl="5" w:tplc="F4482E12">
      <w:start w:val="1"/>
      <w:numFmt w:val="lowerRoman"/>
      <w:lvlText w:val="%6."/>
      <w:lvlJc w:val="right"/>
      <w:pPr>
        <w:ind w:left="4320" w:hanging="180"/>
      </w:pPr>
    </w:lvl>
    <w:lvl w:ilvl="6" w:tplc="AE58DB86">
      <w:start w:val="1"/>
      <w:numFmt w:val="decimal"/>
      <w:lvlText w:val="%7."/>
      <w:lvlJc w:val="left"/>
      <w:pPr>
        <w:ind w:left="5040" w:hanging="360"/>
      </w:pPr>
    </w:lvl>
    <w:lvl w:ilvl="7" w:tplc="34AC2656">
      <w:start w:val="1"/>
      <w:numFmt w:val="lowerLetter"/>
      <w:lvlText w:val="%8."/>
      <w:lvlJc w:val="left"/>
      <w:pPr>
        <w:ind w:left="5760" w:hanging="360"/>
      </w:pPr>
    </w:lvl>
    <w:lvl w:ilvl="8" w:tplc="25D4BA70">
      <w:start w:val="1"/>
      <w:numFmt w:val="lowerRoman"/>
      <w:lvlText w:val="%9."/>
      <w:lvlJc w:val="right"/>
      <w:pPr>
        <w:ind w:left="6480" w:hanging="180"/>
      </w:pPr>
    </w:lvl>
  </w:abstractNum>
  <w:abstractNum w:abstractNumId="13" w15:restartNumberingAfterBreak="0">
    <w:nsid w:val="555C7923"/>
    <w:multiLevelType w:val="multilevel"/>
    <w:tmpl w:val="03ECB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59640C"/>
    <w:multiLevelType w:val="hybridMultilevel"/>
    <w:tmpl w:val="044674A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47A41D9"/>
    <w:multiLevelType w:val="hybridMultilevel"/>
    <w:tmpl w:val="E7787C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8382566">
    <w:abstractNumId w:val="12"/>
  </w:num>
  <w:num w:numId="2" w16cid:durableId="1032027478">
    <w:abstractNumId w:val="8"/>
  </w:num>
  <w:num w:numId="3" w16cid:durableId="1383679470">
    <w:abstractNumId w:val="7"/>
  </w:num>
  <w:num w:numId="4" w16cid:durableId="562252821">
    <w:abstractNumId w:val="5"/>
  </w:num>
  <w:num w:numId="5" w16cid:durableId="438138181">
    <w:abstractNumId w:val="1"/>
  </w:num>
  <w:num w:numId="6" w16cid:durableId="633750742">
    <w:abstractNumId w:val="15"/>
  </w:num>
  <w:num w:numId="7" w16cid:durableId="1051154743">
    <w:abstractNumId w:val="3"/>
  </w:num>
  <w:num w:numId="8" w16cid:durableId="1510295307">
    <w:abstractNumId w:val="2"/>
  </w:num>
  <w:num w:numId="9" w16cid:durableId="1683702137">
    <w:abstractNumId w:val="4"/>
  </w:num>
  <w:num w:numId="10" w16cid:durableId="1256280204">
    <w:abstractNumId w:val="9"/>
  </w:num>
  <w:num w:numId="11" w16cid:durableId="1593274870">
    <w:abstractNumId w:val="0"/>
  </w:num>
  <w:num w:numId="12" w16cid:durableId="281226551">
    <w:abstractNumId w:val="6"/>
  </w:num>
  <w:num w:numId="13" w16cid:durableId="385104444">
    <w:abstractNumId w:val="11"/>
  </w:num>
  <w:num w:numId="14" w16cid:durableId="93979053">
    <w:abstractNumId w:val="10"/>
  </w:num>
  <w:num w:numId="15" w16cid:durableId="1175420042">
    <w:abstractNumId w:val="14"/>
  </w:num>
  <w:num w:numId="16" w16cid:durableId="19013569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04712"/>
    <w:rsid w:val="00062835"/>
    <w:rsid w:val="0008138A"/>
    <w:rsid w:val="000B39F9"/>
    <w:rsid w:val="000B70E8"/>
    <w:rsid w:val="000B7A27"/>
    <w:rsid w:val="000C5550"/>
    <w:rsid w:val="001003E6"/>
    <w:rsid w:val="001232E4"/>
    <w:rsid w:val="00127549"/>
    <w:rsid w:val="001354DA"/>
    <w:rsid w:val="00136906"/>
    <w:rsid w:val="001452B2"/>
    <w:rsid w:val="001871B7"/>
    <w:rsid w:val="00187D28"/>
    <w:rsid w:val="001969B3"/>
    <w:rsid w:val="001E3812"/>
    <w:rsid w:val="001F5A4E"/>
    <w:rsid w:val="0022265D"/>
    <w:rsid w:val="00254AFD"/>
    <w:rsid w:val="0026337F"/>
    <w:rsid w:val="002856E9"/>
    <w:rsid w:val="002A3918"/>
    <w:rsid w:val="002A7BA5"/>
    <w:rsid w:val="002B7408"/>
    <w:rsid w:val="002B7AE2"/>
    <w:rsid w:val="002C64CB"/>
    <w:rsid w:val="002D7FD3"/>
    <w:rsid w:val="002E6E1F"/>
    <w:rsid w:val="002F4CD8"/>
    <w:rsid w:val="00303ABB"/>
    <w:rsid w:val="00304196"/>
    <w:rsid w:val="00313F06"/>
    <w:rsid w:val="00354F1A"/>
    <w:rsid w:val="003648F5"/>
    <w:rsid w:val="00365546"/>
    <w:rsid w:val="00394EDC"/>
    <w:rsid w:val="00395683"/>
    <w:rsid w:val="003D4B58"/>
    <w:rsid w:val="004003E5"/>
    <w:rsid w:val="004005B9"/>
    <w:rsid w:val="00411734"/>
    <w:rsid w:val="00445D3D"/>
    <w:rsid w:val="00467A58"/>
    <w:rsid w:val="00482003"/>
    <w:rsid w:val="004A4CB0"/>
    <w:rsid w:val="004C2812"/>
    <w:rsid w:val="004D0F18"/>
    <w:rsid w:val="004D64E9"/>
    <w:rsid w:val="005131FF"/>
    <w:rsid w:val="0051524C"/>
    <w:rsid w:val="00515FEF"/>
    <w:rsid w:val="00523A46"/>
    <w:rsid w:val="00537F64"/>
    <w:rsid w:val="00550890"/>
    <w:rsid w:val="005626F3"/>
    <w:rsid w:val="0057097F"/>
    <w:rsid w:val="00595CD1"/>
    <w:rsid w:val="005A1136"/>
    <w:rsid w:val="005A4426"/>
    <w:rsid w:val="005A453E"/>
    <w:rsid w:val="005A4604"/>
    <w:rsid w:val="005A694A"/>
    <w:rsid w:val="005C14AE"/>
    <w:rsid w:val="00610868"/>
    <w:rsid w:val="0061492C"/>
    <w:rsid w:val="00623A0E"/>
    <w:rsid w:val="006413F8"/>
    <w:rsid w:val="00656D18"/>
    <w:rsid w:val="00657E46"/>
    <w:rsid w:val="00660EFF"/>
    <w:rsid w:val="006620C5"/>
    <w:rsid w:val="00680B69"/>
    <w:rsid w:val="00690183"/>
    <w:rsid w:val="006A6716"/>
    <w:rsid w:val="006A7914"/>
    <w:rsid w:val="006C06B1"/>
    <w:rsid w:val="006C203D"/>
    <w:rsid w:val="006C3582"/>
    <w:rsid w:val="006D7627"/>
    <w:rsid w:val="006E4CA3"/>
    <w:rsid w:val="0071062E"/>
    <w:rsid w:val="00741FD5"/>
    <w:rsid w:val="0074663B"/>
    <w:rsid w:val="00755E8D"/>
    <w:rsid w:val="00766F85"/>
    <w:rsid w:val="007A7FD9"/>
    <w:rsid w:val="007C7503"/>
    <w:rsid w:val="007D6469"/>
    <w:rsid w:val="007D674F"/>
    <w:rsid w:val="007F55AB"/>
    <w:rsid w:val="007F7614"/>
    <w:rsid w:val="0080272B"/>
    <w:rsid w:val="00830C3E"/>
    <w:rsid w:val="008929E1"/>
    <w:rsid w:val="008B0777"/>
    <w:rsid w:val="008C036E"/>
    <w:rsid w:val="008D143C"/>
    <w:rsid w:val="008E0527"/>
    <w:rsid w:val="00906BC3"/>
    <w:rsid w:val="00910635"/>
    <w:rsid w:val="00912F61"/>
    <w:rsid w:val="00930325"/>
    <w:rsid w:val="0098050F"/>
    <w:rsid w:val="00985171"/>
    <w:rsid w:val="009872FC"/>
    <w:rsid w:val="0099464A"/>
    <w:rsid w:val="009A1AC9"/>
    <w:rsid w:val="009B0916"/>
    <w:rsid w:val="009D1B1E"/>
    <w:rsid w:val="009E33B4"/>
    <w:rsid w:val="00A064DB"/>
    <w:rsid w:val="00A16054"/>
    <w:rsid w:val="00A2737D"/>
    <w:rsid w:val="00A335B3"/>
    <w:rsid w:val="00A35E29"/>
    <w:rsid w:val="00A64101"/>
    <w:rsid w:val="00A6657A"/>
    <w:rsid w:val="00A66D5D"/>
    <w:rsid w:val="00A77D7E"/>
    <w:rsid w:val="00AA7A20"/>
    <w:rsid w:val="00AC2D08"/>
    <w:rsid w:val="00AD6777"/>
    <w:rsid w:val="00AE18BC"/>
    <w:rsid w:val="00AF3AB2"/>
    <w:rsid w:val="00AF4ECD"/>
    <w:rsid w:val="00B012A5"/>
    <w:rsid w:val="00B06BCA"/>
    <w:rsid w:val="00B64E03"/>
    <w:rsid w:val="00B711FB"/>
    <w:rsid w:val="00BD697D"/>
    <w:rsid w:val="00BF51A5"/>
    <w:rsid w:val="00C04481"/>
    <w:rsid w:val="00C19881"/>
    <w:rsid w:val="00C23782"/>
    <w:rsid w:val="00C41435"/>
    <w:rsid w:val="00C46B1A"/>
    <w:rsid w:val="00C50DD6"/>
    <w:rsid w:val="00C826D4"/>
    <w:rsid w:val="00C923D0"/>
    <w:rsid w:val="00CA6D29"/>
    <w:rsid w:val="00CD1A85"/>
    <w:rsid w:val="00CD40B1"/>
    <w:rsid w:val="00CD661F"/>
    <w:rsid w:val="00D1553D"/>
    <w:rsid w:val="00D155AE"/>
    <w:rsid w:val="00D2604D"/>
    <w:rsid w:val="00D27FC2"/>
    <w:rsid w:val="00D943B1"/>
    <w:rsid w:val="00DB0D6F"/>
    <w:rsid w:val="00DC5171"/>
    <w:rsid w:val="00DD10CF"/>
    <w:rsid w:val="00DE0E69"/>
    <w:rsid w:val="00DF1598"/>
    <w:rsid w:val="00DF5995"/>
    <w:rsid w:val="00E275BB"/>
    <w:rsid w:val="00E50590"/>
    <w:rsid w:val="00E6202D"/>
    <w:rsid w:val="00E802EB"/>
    <w:rsid w:val="00E93799"/>
    <w:rsid w:val="00EA1504"/>
    <w:rsid w:val="00EA75AB"/>
    <w:rsid w:val="00ED2582"/>
    <w:rsid w:val="00ED4319"/>
    <w:rsid w:val="00EF73BF"/>
    <w:rsid w:val="00F23673"/>
    <w:rsid w:val="00F456F0"/>
    <w:rsid w:val="00F55CB9"/>
    <w:rsid w:val="00F819E5"/>
    <w:rsid w:val="00F967DB"/>
    <w:rsid w:val="00F97966"/>
    <w:rsid w:val="00FB3394"/>
    <w:rsid w:val="00FC1C0E"/>
    <w:rsid w:val="00FD0659"/>
    <w:rsid w:val="00FD6ED7"/>
    <w:rsid w:val="00FE0526"/>
    <w:rsid w:val="01FFECEC"/>
    <w:rsid w:val="038BFB55"/>
    <w:rsid w:val="039F1E3C"/>
    <w:rsid w:val="0420BA11"/>
    <w:rsid w:val="05AF1F52"/>
    <w:rsid w:val="05B170D8"/>
    <w:rsid w:val="061ABED5"/>
    <w:rsid w:val="09DA3153"/>
    <w:rsid w:val="0A7FBD1E"/>
    <w:rsid w:val="0ABD064A"/>
    <w:rsid w:val="0BAEC5E2"/>
    <w:rsid w:val="0BB82559"/>
    <w:rsid w:val="0C8F4989"/>
    <w:rsid w:val="0C995684"/>
    <w:rsid w:val="0CB2DB98"/>
    <w:rsid w:val="0CF29679"/>
    <w:rsid w:val="0D0DE9F4"/>
    <w:rsid w:val="0DE09F18"/>
    <w:rsid w:val="0EA059B0"/>
    <w:rsid w:val="1057CEFF"/>
    <w:rsid w:val="1187B09A"/>
    <w:rsid w:val="11E403A5"/>
    <w:rsid w:val="11FD2CDB"/>
    <w:rsid w:val="1265A6D3"/>
    <w:rsid w:val="12DD632D"/>
    <w:rsid w:val="130A21B6"/>
    <w:rsid w:val="14C1AC73"/>
    <w:rsid w:val="16DC629C"/>
    <w:rsid w:val="1764F3DF"/>
    <w:rsid w:val="17AAAA57"/>
    <w:rsid w:val="180974EE"/>
    <w:rsid w:val="181ABC7B"/>
    <w:rsid w:val="18B9BF89"/>
    <w:rsid w:val="18DD97CE"/>
    <w:rsid w:val="1CE58E2E"/>
    <w:rsid w:val="1D6BD463"/>
    <w:rsid w:val="1D7D6921"/>
    <w:rsid w:val="1DAEE62C"/>
    <w:rsid w:val="1E29F71C"/>
    <w:rsid w:val="20319F63"/>
    <w:rsid w:val="213AEE2A"/>
    <w:rsid w:val="21B16FE5"/>
    <w:rsid w:val="22ACFCAB"/>
    <w:rsid w:val="234BC454"/>
    <w:rsid w:val="23DD097A"/>
    <w:rsid w:val="2606A6E0"/>
    <w:rsid w:val="2776ACD1"/>
    <w:rsid w:val="27CC73A7"/>
    <w:rsid w:val="28784831"/>
    <w:rsid w:val="2878849F"/>
    <w:rsid w:val="28C5710C"/>
    <w:rsid w:val="28CA36A8"/>
    <w:rsid w:val="2AD93E7A"/>
    <w:rsid w:val="2E0D2785"/>
    <w:rsid w:val="2E493F49"/>
    <w:rsid w:val="2EFDB60F"/>
    <w:rsid w:val="3063E22D"/>
    <w:rsid w:val="306829E3"/>
    <w:rsid w:val="31BBB66F"/>
    <w:rsid w:val="325D51D1"/>
    <w:rsid w:val="349DE1E3"/>
    <w:rsid w:val="34C73430"/>
    <w:rsid w:val="357EB3F4"/>
    <w:rsid w:val="361B7E09"/>
    <w:rsid w:val="368C4C8B"/>
    <w:rsid w:val="37910FBB"/>
    <w:rsid w:val="389316E1"/>
    <w:rsid w:val="39AA1017"/>
    <w:rsid w:val="3B87DF5E"/>
    <w:rsid w:val="3EE40611"/>
    <w:rsid w:val="3EFD9FE2"/>
    <w:rsid w:val="3F3CF975"/>
    <w:rsid w:val="3F5984A0"/>
    <w:rsid w:val="40400F9C"/>
    <w:rsid w:val="40C84C70"/>
    <w:rsid w:val="40D9885C"/>
    <w:rsid w:val="411B7029"/>
    <w:rsid w:val="417C6461"/>
    <w:rsid w:val="422208CB"/>
    <w:rsid w:val="42D0E48C"/>
    <w:rsid w:val="42E5AAAC"/>
    <w:rsid w:val="43A679CB"/>
    <w:rsid w:val="43CEF1C6"/>
    <w:rsid w:val="443DA5E1"/>
    <w:rsid w:val="450EEA0D"/>
    <w:rsid w:val="4595B284"/>
    <w:rsid w:val="46C6FF85"/>
    <w:rsid w:val="47A27979"/>
    <w:rsid w:val="4820DBD3"/>
    <w:rsid w:val="4827D508"/>
    <w:rsid w:val="4989938B"/>
    <w:rsid w:val="4B640083"/>
    <w:rsid w:val="4B67827A"/>
    <w:rsid w:val="4D43B7A6"/>
    <w:rsid w:val="4DA60729"/>
    <w:rsid w:val="4ECF6DF3"/>
    <w:rsid w:val="4ED97E17"/>
    <w:rsid w:val="4F9B83BB"/>
    <w:rsid w:val="50E872F5"/>
    <w:rsid w:val="52AF44C9"/>
    <w:rsid w:val="54109AFA"/>
    <w:rsid w:val="54CBC17E"/>
    <w:rsid w:val="54F0113B"/>
    <w:rsid w:val="5581CC77"/>
    <w:rsid w:val="5602240A"/>
    <w:rsid w:val="56259296"/>
    <w:rsid w:val="5657F118"/>
    <w:rsid w:val="574312A0"/>
    <w:rsid w:val="57A02C62"/>
    <w:rsid w:val="581B405C"/>
    <w:rsid w:val="588E9854"/>
    <w:rsid w:val="5C1461E0"/>
    <w:rsid w:val="5D7C1EB0"/>
    <w:rsid w:val="5DE774AC"/>
    <w:rsid w:val="5ECEB7CB"/>
    <w:rsid w:val="5F884828"/>
    <w:rsid w:val="5F8B4395"/>
    <w:rsid w:val="611415A1"/>
    <w:rsid w:val="61324878"/>
    <w:rsid w:val="61A8FA45"/>
    <w:rsid w:val="623291B6"/>
    <w:rsid w:val="62481F73"/>
    <w:rsid w:val="631847ED"/>
    <w:rsid w:val="637598D9"/>
    <w:rsid w:val="637D245D"/>
    <w:rsid w:val="64661F58"/>
    <w:rsid w:val="65AE1942"/>
    <w:rsid w:val="6714AD81"/>
    <w:rsid w:val="68D76BA5"/>
    <w:rsid w:val="68DEBDF1"/>
    <w:rsid w:val="698EFD56"/>
    <w:rsid w:val="6A35AD40"/>
    <w:rsid w:val="6A5FE339"/>
    <w:rsid w:val="6C78D4FB"/>
    <w:rsid w:val="6C988B12"/>
    <w:rsid w:val="6D83A3DB"/>
    <w:rsid w:val="6DF61CD3"/>
    <w:rsid w:val="6E9FE37A"/>
    <w:rsid w:val="7167F4E1"/>
    <w:rsid w:val="71CAB4C2"/>
    <w:rsid w:val="71DB6EE2"/>
    <w:rsid w:val="71E51BFC"/>
    <w:rsid w:val="723D6FA0"/>
    <w:rsid w:val="72F3D269"/>
    <w:rsid w:val="72F47928"/>
    <w:rsid w:val="7300847E"/>
    <w:rsid w:val="75020658"/>
    <w:rsid w:val="7570458E"/>
    <w:rsid w:val="77DD67C5"/>
    <w:rsid w:val="78B8B4DF"/>
    <w:rsid w:val="7B0778AE"/>
    <w:rsid w:val="7C6BFB0A"/>
    <w:rsid w:val="7E21FB02"/>
    <w:rsid w:val="7E44FCCA"/>
    <w:rsid w:val="7E4F22B1"/>
    <w:rsid w:val="7EDF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paragraph" w:styleId="Textodeglobo">
    <w:name w:val="Balloon Text"/>
    <w:basedOn w:val="Normal"/>
    <w:link w:val="TextodegloboCar"/>
    <w:uiPriority w:val="99"/>
    <w:semiHidden/>
    <w:unhideWhenUsed/>
    <w:rsid w:val="000047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712"/>
    <w:rPr>
      <w:rFonts w:ascii="Segoe UI" w:hAnsi="Segoe UI" w:cs="Segoe UI"/>
      <w:sz w:val="18"/>
      <w:szCs w:val="18"/>
    </w:rPr>
  </w:style>
  <w:style w:type="character" w:styleId="Refdecomentario">
    <w:name w:val="annotation reference"/>
    <w:basedOn w:val="Fuentedeprrafopredeter"/>
    <w:uiPriority w:val="99"/>
    <w:semiHidden/>
    <w:unhideWhenUsed/>
    <w:rsid w:val="00830C3E"/>
    <w:rPr>
      <w:sz w:val="16"/>
      <w:szCs w:val="16"/>
    </w:rPr>
  </w:style>
  <w:style w:type="paragraph" w:styleId="Textocomentario">
    <w:name w:val="annotation text"/>
    <w:basedOn w:val="Normal"/>
    <w:link w:val="TextocomentarioCar"/>
    <w:uiPriority w:val="99"/>
    <w:unhideWhenUsed/>
    <w:rsid w:val="00830C3E"/>
    <w:pPr>
      <w:spacing w:line="240" w:lineRule="auto"/>
    </w:pPr>
    <w:rPr>
      <w:sz w:val="20"/>
      <w:szCs w:val="20"/>
    </w:rPr>
  </w:style>
  <w:style w:type="character" w:customStyle="1" w:styleId="TextocomentarioCar">
    <w:name w:val="Texto comentario Car"/>
    <w:basedOn w:val="Fuentedeprrafopredeter"/>
    <w:link w:val="Textocomentario"/>
    <w:uiPriority w:val="99"/>
    <w:rsid w:val="00830C3E"/>
    <w:rPr>
      <w:sz w:val="20"/>
      <w:szCs w:val="20"/>
    </w:rPr>
  </w:style>
  <w:style w:type="paragraph" w:styleId="Asuntodelcomentario">
    <w:name w:val="annotation subject"/>
    <w:basedOn w:val="Textocomentario"/>
    <w:next w:val="Textocomentario"/>
    <w:link w:val="AsuntodelcomentarioCar"/>
    <w:uiPriority w:val="99"/>
    <w:semiHidden/>
    <w:unhideWhenUsed/>
    <w:rsid w:val="00830C3E"/>
    <w:rPr>
      <w:b/>
      <w:bCs/>
    </w:rPr>
  </w:style>
  <w:style w:type="character" w:customStyle="1" w:styleId="AsuntodelcomentarioCar">
    <w:name w:val="Asunto del comentario Car"/>
    <w:basedOn w:val="TextocomentarioCar"/>
    <w:link w:val="Asuntodelcomentario"/>
    <w:uiPriority w:val="99"/>
    <w:semiHidden/>
    <w:rsid w:val="00830C3E"/>
    <w:rPr>
      <w:b/>
      <w:bCs/>
      <w:sz w:val="20"/>
      <w:szCs w:val="20"/>
    </w:rPr>
  </w:style>
  <w:style w:type="paragraph" w:styleId="Revisin">
    <w:name w:val="Revision"/>
    <w:hidden/>
    <w:uiPriority w:val="99"/>
    <w:semiHidden/>
    <w:rsid w:val="004005B9"/>
    <w:pPr>
      <w:spacing w:after="0" w:line="240" w:lineRule="auto"/>
    </w:pPr>
  </w:style>
  <w:style w:type="paragraph" w:styleId="NormalWeb">
    <w:name w:val="Normal (Web)"/>
    <w:basedOn w:val="Normal"/>
    <w:uiPriority w:val="99"/>
    <w:semiHidden/>
    <w:unhideWhenUsed/>
    <w:rsid w:val="00C414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520">
      <w:bodyDiv w:val="1"/>
      <w:marLeft w:val="0"/>
      <w:marRight w:val="0"/>
      <w:marTop w:val="0"/>
      <w:marBottom w:val="0"/>
      <w:divBdr>
        <w:top w:val="none" w:sz="0" w:space="0" w:color="auto"/>
        <w:left w:val="none" w:sz="0" w:space="0" w:color="auto"/>
        <w:bottom w:val="none" w:sz="0" w:space="0" w:color="auto"/>
        <w:right w:val="none" w:sz="0" w:space="0" w:color="auto"/>
      </w:divBdr>
    </w:div>
    <w:div w:id="76636789">
      <w:bodyDiv w:val="1"/>
      <w:marLeft w:val="0"/>
      <w:marRight w:val="0"/>
      <w:marTop w:val="0"/>
      <w:marBottom w:val="0"/>
      <w:divBdr>
        <w:top w:val="none" w:sz="0" w:space="0" w:color="auto"/>
        <w:left w:val="none" w:sz="0" w:space="0" w:color="auto"/>
        <w:bottom w:val="none" w:sz="0" w:space="0" w:color="auto"/>
        <w:right w:val="none" w:sz="0" w:space="0" w:color="auto"/>
      </w:divBdr>
    </w:div>
    <w:div w:id="136264829">
      <w:bodyDiv w:val="1"/>
      <w:marLeft w:val="0"/>
      <w:marRight w:val="0"/>
      <w:marTop w:val="0"/>
      <w:marBottom w:val="0"/>
      <w:divBdr>
        <w:top w:val="none" w:sz="0" w:space="0" w:color="auto"/>
        <w:left w:val="none" w:sz="0" w:space="0" w:color="auto"/>
        <w:bottom w:val="none" w:sz="0" w:space="0" w:color="auto"/>
        <w:right w:val="none" w:sz="0" w:space="0" w:color="auto"/>
      </w:divBdr>
    </w:div>
    <w:div w:id="149568039">
      <w:bodyDiv w:val="1"/>
      <w:marLeft w:val="0"/>
      <w:marRight w:val="0"/>
      <w:marTop w:val="0"/>
      <w:marBottom w:val="0"/>
      <w:divBdr>
        <w:top w:val="none" w:sz="0" w:space="0" w:color="auto"/>
        <w:left w:val="none" w:sz="0" w:space="0" w:color="auto"/>
        <w:bottom w:val="none" w:sz="0" w:space="0" w:color="auto"/>
        <w:right w:val="none" w:sz="0" w:space="0" w:color="auto"/>
      </w:divBdr>
      <w:divsChild>
        <w:div w:id="232356259">
          <w:marLeft w:val="0"/>
          <w:marRight w:val="0"/>
          <w:marTop w:val="0"/>
          <w:marBottom w:val="0"/>
          <w:divBdr>
            <w:top w:val="none" w:sz="0" w:space="0" w:color="auto"/>
            <w:left w:val="none" w:sz="0" w:space="0" w:color="auto"/>
            <w:bottom w:val="none" w:sz="0" w:space="0" w:color="auto"/>
            <w:right w:val="none" w:sz="0" w:space="0" w:color="auto"/>
          </w:divBdr>
          <w:divsChild>
            <w:div w:id="1744908512">
              <w:marLeft w:val="0"/>
              <w:marRight w:val="0"/>
              <w:marTop w:val="0"/>
              <w:marBottom w:val="0"/>
              <w:divBdr>
                <w:top w:val="none" w:sz="0" w:space="0" w:color="auto"/>
                <w:left w:val="none" w:sz="0" w:space="0" w:color="auto"/>
                <w:bottom w:val="none" w:sz="0" w:space="0" w:color="auto"/>
                <w:right w:val="none" w:sz="0" w:space="0" w:color="auto"/>
              </w:divBdr>
              <w:divsChild>
                <w:div w:id="600376099">
                  <w:marLeft w:val="0"/>
                  <w:marRight w:val="0"/>
                  <w:marTop w:val="0"/>
                  <w:marBottom w:val="0"/>
                  <w:divBdr>
                    <w:top w:val="none" w:sz="0" w:space="0" w:color="auto"/>
                    <w:left w:val="none" w:sz="0" w:space="0" w:color="auto"/>
                    <w:bottom w:val="none" w:sz="0" w:space="0" w:color="auto"/>
                    <w:right w:val="none" w:sz="0" w:space="0" w:color="auto"/>
                  </w:divBdr>
                  <w:divsChild>
                    <w:div w:id="116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21582">
      <w:bodyDiv w:val="1"/>
      <w:marLeft w:val="0"/>
      <w:marRight w:val="0"/>
      <w:marTop w:val="0"/>
      <w:marBottom w:val="0"/>
      <w:divBdr>
        <w:top w:val="none" w:sz="0" w:space="0" w:color="auto"/>
        <w:left w:val="none" w:sz="0" w:space="0" w:color="auto"/>
        <w:bottom w:val="none" w:sz="0" w:space="0" w:color="auto"/>
        <w:right w:val="none" w:sz="0" w:space="0" w:color="auto"/>
      </w:divBdr>
      <w:divsChild>
        <w:div w:id="545990809">
          <w:marLeft w:val="0"/>
          <w:marRight w:val="0"/>
          <w:marTop w:val="0"/>
          <w:marBottom w:val="0"/>
          <w:divBdr>
            <w:top w:val="none" w:sz="0" w:space="0" w:color="auto"/>
            <w:left w:val="none" w:sz="0" w:space="0" w:color="auto"/>
            <w:bottom w:val="none" w:sz="0" w:space="0" w:color="auto"/>
            <w:right w:val="none" w:sz="0" w:space="0" w:color="auto"/>
          </w:divBdr>
          <w:divsChild>
            <w:div w:id="961887944">
              <w:marLeft w:val="0"/>
              <w:marRight w:val="0"/>
              <w:marTop w:val="0"/>
              <w:marBottom w:val="0"/>
              <w:divBdr>
                <w:top w:val="none" w:sz="0" w:space="0" w:color="auto"/>
                <w:left w:val="none" w:sz="0" w:space="0" w:color="auto"/>
                <w:bottom w:val="none" w:sz="0" w:space="0" w:color="auto"/>
                <w:right w:val="none" w:sz="0" w:space="0" w:color="auto"/>
              </w:divBdr>
              <w:divsChild>
                <w:div w:id="1273589089">
                  <w:marLeft w:val="0"/>
                  <w:marRight w:val="0"/>
                  <w:marTop w:val="0"/>
                  <w:marBottom w:val="0"/>
                  <w:divBdr>
                    <w:top w:val="none" w:sz="0" w:space="0" w:color="auto"/>
                    <w:left w:val="none" w:sz="0" w:space="0" w:color="auto"/>
                    <w:bottom w:val="none" w:sz="0" w:space="0" w:color="auto"/>
                    <w:right w:val="none" w:sz="0" w:space="0" w:color="auto"/>
                  </w:divBdr>
                  <w:divsChild>
                    <w:div w:id="874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7989">
      <w:bodyDiv w:val="1"/>
      <w:marLeft w:val="0"/>
      <w:marRight w:val="0"/>
      <w:marTop w:val="0"/>
      <w:marBottom w:val="0"/>
      <w:divBdr>
        <w:top w:val="none" w:sz="0" w:space="0" w:color="auto"/>
        <w:left w:val="none" w:sz="0" w:space="0" w:color="auto"/>
        <w:bottom w:val="none" w:sz="0" w:space="0" w:color="auto"/>
        <w:right w:val="none" w:sz="0" w:space="0" w:color="auto"/>
      </w:divBdr>
    </w:div>
    <w:div w:id="1645155180">
      <w:bodyDiv w:val="1"/>
      <w:marLeft w:val="0"/>
      <w:marRight w:val="0"/>
      <w:marTop w:val="0"/>
      <w:marBottom w:val="0"/>
      <w:divBdr>
        <w:top w:val="none" w:sz="0" w:space="0" w:color="auto"/>
        <w:left w:val="none" w:sz="0" w:space="0" w:color="auto"/>
        <w:bottom w:val="none" w:sz="0" w:space="0" w:color="auto"/>
        <w:right w:val="none" w:sz="0" w:space="0" w:color="auto"/>
      </w:divBdr>
    </w:div>
    <w:div w:id="1690182254">
      <w:bodyDiv w:val="1"/>
      <w:marLeft w:val="0"/>
      <w:marRight w:val="0"/>
      <w:marTop w:val="0"/>
      <w:marBottom w:val="0"/>
      <w:divBdr>
        <w:top w:val="none" w:sz="0" w:space="0" w:color="auto"/>
        <w:left w:val="none" w:sz="0" w:space="0" w:color="auto"/>
        <w:bottom w:val="none" w:sz="0" w:space="0" w:color="auto"/>
        <w:right w:val="none" w:sz="0" w:space="0" w:color="auto"/>
      </w:divBdr>
    </w:div>
    <w:div w:id="2003921498">
      <w:bodyDiv w:val="1"/>
      <w:marLeft w:val="0"/>
      <w:marRight w:val="0"/>
      <w:marTop w:val="0"/>
      <w:marBottom w:val="0"/>
      <w:divBdr>
        <w:top w:val="none" w:sz="0" w:space="0" w:color="auto"/>
        <w:left w:val="none" w:sz="0" w:space="0" w:color="auto"/>
        <w:bottom w:val="none" w:sz="0" w:space="0" w:color="auto"/>
        <w:right w:val="none" w:sz="0" w:space="0" w:color="auto"/>
      </w:divBdr>
      <w:divsChild>
        <w:div w:id="996154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Props1.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3.xml><?xml version="1.0" encoding="utf-8"?>
<ds:datastoreItem xmlns:ds="http://schemas.openxmlformats.org/officeDocument/2006/customXml" ds:itemID="{35B540CE-68B3-47DD-95B4-7C0260991FE0}">
  <ds:schemaRefs>
    <ds:schemaRef ds:uri="http://schemas.openxmlformats.org/officeDocument/2006/bibliography"/>
  </ds:schemaRefs>
</ds:datastoreItem>
</file>

<file path=customXml/itemProps4.xml><?xml version="1.0" encoding="utf-8"?>
<ds:datastoreItem xmlns:ds="http://schemas.openxmlformats.org/officeDocument/2006/customXml" ds:itemID="{38E350D5-F0FE-43F8-9FE2-E365700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9</Pages>
  <Words>1993</Words>
  <Characters>10967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Laura Andrea Cruz Rincón</cp:lastModifiedBy>
  <cp:revision>27</cp:revision>
  <cp:lastPrinted>2023-02-19T22:55:00Z</cp:lastPrinted>
  <dcterms:created xsi:type="dcterms:W3CDTF">2025-05-26T22:34:00Z</dcterms:created>
  <dcterms:modified xsi:type="dcterms:W3CDTF">2025-05-29T17:21:00Z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