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B1D26F" w14:textId="77777777" w:rsidR="00685F77" w:rsidRDefault="00685F77">
      <w:pPr>
        <w:jc w:val="both"/>
        <w:rPr>
          <w:b/>
          <w:color w:val="000000"/>
        </w:rPr>
      </w:pPr>
      <w:bookmarkStart w:id="0" w:name="_heading=h.gjdgxs" w:colFirst="0" w:colLast="0"/>
      <w:bookmarkEnd w:id="0"/>
    </w:p>
    <w:p w14:paraId="574D98F8" w14:textId="14539618" w:rsidR="00C729F6" w:rsidRDefault="00000000">
      <w:pPr>
        <w:jc w:val="both"/>
        <w:rPr>
          <w:b/>
          <w:color w:val="000000"/>
        </w:rPr>
      </w:pPr>
      <w:r>
        <w:rPr>
          <w:b/>
          <w:color w:val="000000"/>
        </w:rPr>
        <w:t>Señor</w:t>
      </w:r>
      <w:r w:rsidR="00685F77">
        <w:rPr>
          <w:b/>
          <w:color w:val="000000"/>
        </w:rPr>
        <w:t>es</w:t>
      </w:r>
    </w:p>
    <w:p w14:paraId="56F240A7" w14:textId="1733E9FB" w:rsidR="00C729F6" w:rsidRDefault="00000000">
      <w:pPr>
        <w:jc w:val="both"/>
        <w:rPr>
          <w:b/>
          <w:color w:val="000000"/>
        </w:rPr>
      </w:pPr>
      <w:r>
        <w:rPr>
          <w:b/>
          <w:color w:val="000000"/>
        </w:rPr>
        <w:t xml:space="preserve">JUZGADO TERCERO </w:t>
      </w:r>
      <w:r w:rsidR="00685F77">
        <w:rPr>
          <w:b/>
          <w:color w:val="000000"/>
        </w:rPr>
        <w:t xml:space="preserve">(3) </w:t>
      </w:r>
      <w:r>
        <w:rPr>
          <w:b/>
          <w:color w:val="000000"/>
        </w:rPr>
        <w:t>CIVIL MUNICIPAL DE BUENAVENTURA, VALLE DEL CAUCA</w:t>
      </w:r>
    </w:p>
    <w:p w14:paraId="26A7295A" w14:textId="77777777" w:rsidR="00C729F6" w:rsidRDefault="00000000">
      <w:pPr>
        <w:jc w:val="both"/>
        <w:rPr>
          <w:b/>
          <w:color w:val="000000"/>
        </w:rPr>
      </w:pPr>
      <w:hyperlink r:id="rId8">
        <w:r>
          <w:rPr>
            <w:b/>
            <w:color w:val="874608"/>
            <w:u w:val="single"/>
          </w:rPr>
          <w:t>j03cmbuenaventura@cendoj.ramajudicial.gov.co</w:t>
        </w:r>
      </w:hyperlink>
      <w:r>
        <w:rPr>
          <w:b/>
          <w:color w:val="000000"/>
        </w:rPr>
        <w:t xml:space="preserve">; </w:t>
      </w:r>
    </w:p>
    <w:p w14:paraId="75EA1DA3" w14:textId="77777777" w:rsidR="00C729F6" w:rsidRDefault="00000000">
      <w:pPr>
        <w:jc w:val="both"/>
        <w:rPr>
          <w:b/>
          <w:color w:val="000000"/>
        </w:rPr>
      </w:pPr>
      <w:r>
        <w:rPr>
          <w:b/>
          <w:color w:val="000000"/>
        </w:rPr>
        <w:t>E.</w:t>
      </w:r>
      <w:r>
        <w:rPr>
          <w:b/>
          <w:color w:val="000000"/>
        </w:rPr>
        <w:tab/>
        <w:t>S.</w:t>
      </w:r>
      <w:r>
        <w:rPr>
          <w:b/>
          <w:color w:val="000000"/>
        </w:rPr>
        <w:tab/>
        <w:t>D.</w:t>
      </w:r>
    </w:p>
    <w:p w14:paraId="317FDC0B" w14:textId="2230499A" w:rsidR="00C729F6" w:rsidRDefault="00C729F6">
      <w:pPr>
        <w:jc w:val="both"/>
        <w:rPr>
          <w:b/>
          <w:color w:val="000000"/>
        </w:rPr>
      </w:pPr>
    </w:p>
    <w:p w14:paraId="740D191B" w14:textId="77777777" w:rsidR="00685F77" w:rsidRDefault="00685F77">
      <w:pPr>
        <w:jc w:val="both"/>
        <w:rPr>
          <w:b/>
          <w:color w:val="000000"/>
        </w:rPr>
      </w:pPr>
    </w:p>
    <w:tbl>
      <w:tblPr>
        <w:tblStyle w:val="a"/>
        <w:tblW w:w="5670" w:type="dxa"/>
        <w:tblInd w:w="4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9"/>
        <w:gridCol w:w="4111"/>
      </w:tblGrid>
      <w:tr w:rsidR="00C729F6" w14:paraId="49B9C635" w14:textId="77777777" w:rsidTr="00685F77">
        <w:tc>
          <w:tcPr>
            <w:tcW w:w="1559" w:type="dxa"/>
            <w:tcBorders>
              <w:top w:val="thickThinSmallGap" w:sz="24" w:space="0" w:color="auto"/>
              <w:left w:val="thickThinSmallGap" w:sz="24" w:space="0" w:color="auto"/>
              <w:bottom w:val="single" w:sz="4" w:space="0" w:color="FFFFFF"/>
              <w:right w:val="single" w:sz="4" w:space="0" w:color="FFFFFF"/>
            </w:tcBorders>
          </w:tcPr>
          <w:p w14:paraId="11296625" w14:textId="77777777" w:rsidR="00C729F6" w:rsidRPr="00227D7F" w:rsidRDefault="00000000" w:rsidP="00685F77">
            <w:pPr>
              <w:spacing w:line="276" w:lineRule="auto"/>
              <w:jc w:val="both"/>
              <w:rPr>
                <w:rFonts w:ascii="Calibri" w:hAnsi="Calibri" w:cs="Calibri"/>
                <w:sz w:val="24"/>
                <w:szCs w:val="24"/>
              </w:rPr>
            </w:pPr>
            <w:r w:rsidRPr="00227D7F">
              <w:rPr>
                <w:rFonts w:ascii="Calibri" w:hAnsi="Calibri" w:cs="Calibri"/>
                <w:sz w:val="24"/>
                <w:szCs w:val="24"/>
              </w:rPr>
              <w:t>Proceso</w:t>
            </w:r>
          </w:p>
        </w:tc>
        <w:tc>
          <w:tcPr>
            <w:tcW w:w="4111" w:type="dxa"/>
            <w:tcBorders>
              <w:top w:val="thickThinSmallGap" w:sz="24" w:space="0" w:color="auto"/>
              <w:left w:val="single" w:sz="4" w:space="0" w:color="FFFFFF"/>
              <w:bottom w:val="single" w:sz="4" w:space="0" w:color="FFFFFF"/>
              <w:right w:val="thickThinSmallGap" w:sz="24" w:space="0" w:color="auto"/>
            </w:tcBorders>
          </w:tcPr>
          <w:p w14:paraId="7C404C3D" w14:textId="31625365" w:rsidR="00C729F6" w:rsidRPr="00227D7F" w:rsidRDefault="00000000" w:rsidP="00685F77">
            <w:pPr>
              <w:spacing w:line="276" w:lineRule="auto"/>
              <w:jc w:val="both"/>
              <w:rPr>
                <w:rFonts w:ascii="Calibri" w:hAnsi="Calibri" w:cs="Calibri"/>
                <w:sz w:val="24"/>
                <w:szCs w:val="24"/>
              </w:rPr>
            </w:pPr>
            <w:r w:rsidRPr="00227D7F">
              <w:rPr>
                <w:rFonts w:ascii="Calibri" w:hAnsi="Calibri" w:cs="Calibri"/>
                <w:sz w:val="24"/>
                <w:szCs w:val="24"/>
              </w:rPr>
              <w:t xml:space="preserve">Declarativo </w:t>
            </w:r>
            <w:r w:rsidR="00685F77">
              <w:rPr>
                <w:rFonts w:ascii="Calibri" w:hAnsi="Calibri" w:cs="Calibri"/>
                <w:sz w:val="24"/>
                <w:szCs w:val="24"/>
              </w:rPr>
              <w:t>V</w:t>
            </w:r>
            <w:r w:rsidRPr="00227D7F">
              <w:rPr>
                <w:rFonts w:ascii="Calibri" w:hAnsi="Calibri" w:cs="Calibri"/>
                <w:sz w:val="24"/>
                <w:szCs w:val="24"/>
              </w:rPr>
              <w:t xml:space="preserve">erbal </w:t>
            </w:r>
            <w:r w:rsidR="00685F77">
              <w:rPr>
                <w:rFonts w:ascii="Calibri" w:hAnsi="Calibri" w:cs="Calibri"/>
                <w:sz w:val="24"/>
                <w:szCs w:val="24"/>
              </w:rPr>
              <w:t>/ R</w:t>
            </w:r>
            <w:r w:rsidRPr="00227D7F">
              <w:rPr>
                <w:rFonts w:ascii="Calibri" w:hAnsi="Calibri" w:cs="Calibri"/>
                <w:sz w:val="24"/>
                <w:szCs w:val="24"/>
              </w:rPr>
              <w:t xml:space="preserve">esponsabilidad </w:t>
            </w:r>
            <w:r w:rsidR="00685F77" w:rsidRPr="00227D7F">
              <w:rPr>
                <w:rFonts w:ascii="Calibri" w:hAnsi="Calibri" w:cs="Calibri"/>
                <w:sz w:val="24"/>
                <w:szCs w:val="24"/>
              </w:rPr>
              <w:t>Civil Extracontractual</w:t>
            </w:r>
          </w:p>
        </w:tc>
      </w:tr>
      <w:tr w:rsidR="00C729F6" w14:paraId="3D447F20" w14:textId="77777777" w:rsidTr="00685F77">
        <w:tc>
          <w:tcPr>
            <w:tcW w:w="1559" w:type="dxa"/>
            <w:tcBorders>
              <w:top w:val="single" w:sz="4" w:space="0" w:color="FFFFFF"/>
              <w:left w:val="thickThinSmallGap" w:sz="24" w:space="0" w:color="auto"/>
              <w:bottom w:val="single" w:sz="4" w:space="0" w:color="FFFFFF"/>
              <w:right w:val="single" w:sz="4" w:space="0" w:color="FFFFFF"/>
            </w:tcBorders>
          </w:tcPr>
          <w:p w14:paraId="76F5B771" w14:textId="77777777" w:rsidR="00C729F6" w:rsidRPr="00227D7F" w:rsidRDefault="00000000" w:rsidP="00685F77">
            <w:pPr>
              <w:spacing w:line="276" w:lineRule="auto"/>
              <w:jc w:val="both"/>
              <w:rPr>
                <w:rFonts w:ascii="Calibri" w:hAnsi="Calibri" w:cs="Calibri"/>
                <w:sz w:val="24"/>
                <w:szCs w:val="24"/>
              </w:rPr>
            </w:pPr>
            <w:r w:rsidRPr="00227D7F">
              <w:rPr>
                <w:rFonts w:ascii="Calibri" w:hAnsi="Calibri" w:cs="Calibri"/>
                <w:sz w:val="24"/>
                <w:szCs w:val="24"/>
              </w:rPr>
              <w:t>Radicación</w:t>
            </w:r>
          </w:p>
        </w:tc>
        <w:tc>
          <w:tcPr>
            <w:tcW w:w="4111" w:type="dxa"/>
            <w:tcBorders>
              <w:top w:val="single" w:sz="4" w:space="0" w:color="FFFFFF"/>
              <w:left w:val="single" w:sz="4" w:space="0" w:color="FFFFFF"/>
              <w:bottom w:val="single" w:sz="4" w:space="0" w:color="FFFFFF"/>
              <w:right w:val="thickThinSmallGap" w:sz="24" w:space="0" w:color="auto"/>
            </w:tcBorders>
          </w:tcPr>
          <w:p w14:paraId="4B8B623C" w14:textId="77777777" w:rsidR="00C729F6" w:rsidRPr="00227D7F" w:rsidRDefault="00000000" w:rsidP="00685F77">
            <w:pPr>
              <w:spacing w:line="276" w:lineRule="auto"/>
              <w:jc w:val="both"/>
              <w:rPr>
                <w:rFonts w:ascii="Calibri" w:hAnsi="Calibri" w:cs="Calibri"/>
                <w:sz w:val="24"/>
                <w:szCs w:val="24"/>
              </w:rPr>
            </w:pPr>
            <w:r w:rsidRPr="00227D7F">
              <w:rPr>
                <w:rFonts w:ascii="Calibri" w:hAnsi="Calibri" w:cs="Calibri"/>
                <w:sz w:val="24"/>
                <w:szCs w:val="24"/>
              </w:rPr>
              <w:t>76109400300320230009900 (2023-99)</w:t>
            </w:r>
          </w:p>
        </w:tc>
      </w:tr>
      <w:tr w:rsidR="00C729F6" w14:paraId="204C3049" w14:textId="77777777" w:rsidTr="00685F77">
        <w:tc>
          <w:tcPr>
            <w:tcW w:w="1559" w:type="dxa"/>
            <w:tcBorders>
              <w:top w:val="single" w:sz="4" w:space="0" w:color="FFFFFF"/>
              <w:left w:val="thickThinSmallGap" w:sz="24" w:space="0" w:color="auto"/>
              <w:bottom w:val="single" w:sz="4" w:space="0" w:color="FFFFFF"/>
              <w:right w:val="single" w:sz="4" w:space="0" w:color="FFFFFF"/>
            </w:tcBorders>
          </w:tcPr>
          <w:p w14:paraId="07CDB49D" w14:textId="77777777" w:rsidR="00C729F6" w:rsidRPr="00227D7F" w:rsidRDefault="00000000" w:rsidP="00685F77">
            <w:pPr>
              <w:spacing w:line="276" w:lineRule="auto"/>
              <w:jc w:val="both"/>
              <w:rPr>
                <w:rFonts w:ascii="Calibri" w:hAnsi="Calibri" w:cs="Calibri"/>
                <w:sz w:val="24"/>
                <w:szCs w:val="24"/>
              </w:rPr>
            </w:pPr>
            <w:r w:rsidRPr="00227D7F">
              <w:rPr>
                <w:rFonts w:ascii="Calibri" w:hAnsi="Calibri" w:cs="Calibri"/>
                <w:sz w:val="24"/>
                <w:szCs w:val="24"/>
              </w:rPr>
              <w:t>Demandante</w:t>
            </w:r>
          </w:p>
        </w:tc>
        <w:tc>
          <w:tcPr>
            <w:tcW w:w="4111" w:type="dxa"/>
            <w:tcBorders>
              <w:top w:val="single" w:sz="4" w:space="0" w:color="FFFFFF"/>
              <w:left w:val="single" w:sz="4" w:space="0" w:color="FFFFFF"/>
              <w:bottom w:val="single" w:sz="4" w:space="0" w:color="FFFFFF"/>
              <w:right w:val="thickThinSmallGap" w:sz="24" w:space="0" w:color="auto"/>
            </w:tcBorders>
          </w:tcPr>
          <w:p w14:paraId="7996912C" w14:textId="77777777" w:rsidR="00C729F6" w:rsidRPr="00227D7F" w:rsidRDefault="00000000" w:rsidP="00685F77">
            <w:pPr>
              <w:spacing w:line="276" w:lineRule="auto"/>
              <w:jc w:val="both"/>
              <w:rPr>
                <w:rFonts w:ascii="Calibri" w:hAnsi="Calibri" w:cs="Calibri"/>
                <w:sz w:val="24"/>
                <w:szCs w:val="24"/>
              </w:rPr>
            </w:pPr>
            <w:bookmarkStart w:id="1" w:name="_heading=h.30j0zll" w:colFirst="0" w:colLast="0"/>
            <w:bookmarkEnd w:id="1"/>
            <w:r w:rsidRPr="00227D7F">
              <w:rPr>
                <w:rFonts w:ascii="Calibri" w:hAnsi="Calibri" w:cs="Calibri"/>
                <w:sz w:val="24"/>
                <w:szCs w:val="24"/>
              </w:rPr>
              <w:t>JHOJAN ESTIBEN HERNÁNDEZ GARCÍA, C.C. 1.111.810.366</w:t>
            </w:r>
          </w:p>
        </w:tc>
      </w:tr>
      <w:tr w:rsidR="00C729F6" w14:paraId="59CF5ED7" w14:textId="77777777" w:rsidTr="00685F77">
        <w:tc>
          <w:tcPr>
            <w:tcW w:w="1559" w:type="dxa"/>
            <w:tcBorders>
              <w:top w:val="single" w:sz="4" w:space="0" w:color="FFFFFF"/>
              <w:left w:val="thickThinSmallGap" w:sz="24" w:space="0" w:color="auto"/>
              <w:bottom w:val="single" w:sz="4" w:space="0" w:color="FFFFFF"/>
              <w:right w:val="single" w:sz="4" w:space="0" w:color="FFFFFF"/>
            </w:tcBorders>
          </w:tcPr>
          <w:p w14:paraId="25E51831" w14:textId="77777777" w:rsidR="00C729F6" w:rsidRPr="00227D7F" w:rsidRDefault="00000000" w:rsidP="00685F77">
            <w:pPr>
              <w:spacing w:line="276" w:lineRule="auto"/>
              <w:jc w:val="both"/>
              <w:rPr>
                <w:rFonts w:ascii="Calibri" w:hAnsi="Calibri" w:cs="Calibri"/>
                <w:sz w:val="24"/>
                <w:szCs w:val="24"/>
              </w:rPr>
            </w:pPr>
            <w:r w:rsidRPr="00227D7F">
              <w:rPr>
                <w:rFonts w:ascii="Calibri" w:hAnsi="Calibri" w:cs="Calibri"/>
                <w:sz w:val="24"/>
                <w:szCs w:val="24"/>
              </w:rPr>
              <w:t xml:space="preserve">Demandado </w:t>
            </w:r>
          </w:p>
        </w:tc>
        <w:tc>
          <w:tcPr>
            <w:tcW w:w="4111" w:type="dxa"/>
            <w:tcBorders>
              <w:top w:val="single" w:sz="4" w:space="0" w:color="FFFFFF"/>
              <w:left w:val="single" w:sz="4" w:space="0" w:color="FFFFFF"/>
              <w:bottom w:val="single" w:sz="4" w:space="0" w:color="FFFFFF"/>
              <w:right w:val="thickThinSmallGap" w:sz="24" w:space="0" w:color="auto"/>
            </w:tcBorders>
          </w:tcPr>
          <w:p w14:paraId="3C1CACF7" w14:textId="7F291304" w:rsidR="00C729F6" w:rsidRPr="00227D7F" w:rsidRDefault="00000000" w:rsidP="00685F77">
            <w:pPr>
              <w:spacing w:line="276" w:lineRule="auto"/>
              <w:jc w:val="both"/>
              <w:rPr>
                <w:rFonts w:ascii="Calibri" w:hAnsi="Calibri" w:cs="Calibri"/>
                <w:sz w:val="24"/>
                <w:szCs w:val="24"/>
              </w:rPr>
            </w:pPr>
            <w:bookmarkStart w:id="2" w:name="_heading=h.1fob9te" w:colFirst="0" w:colLast="0"/>
            <w:bookmarkEnd w:id="2"/>
            <w:r w:rsidRPr="00227D7F">
              <w:rPr>
                <w:rFonts w:ascii="Calibri" w:hAnsi="Calibri" w:cs="Calibri"/>
                <w:sz w:val="24"/>
                <w:szCs w:val="24"/>
              </w:rPr>
              <w:t>FERNANDO ARANGO CÁRDENAS, C.C. 10.632.233</w:t>
            </w:r>
            <w:r w:rsidR="00685F77">
              <w:rPr>
                <w:rFonts w:ascii="Calibri" w:hAnsi="Calibri" w:cs="Calibri"/>
                <w:sz w:val="24"/>
                <w:szCs w:val="24"/>
              </w:rPr>
              <w:t xml:space="preserve">; </w:t>
            </w:r>
            <w:r w:rsidRPr="00227D7F">
              <w:rPr>
                <w:rFonts w:ascii="Calibri" w:hAnsi="Calibri" w:cs="Calibri"/>
                <w:sz w:val="24"/>
                <w:szCs w:val="24"/>
              </w:rPr>
              <w:t>VAN DE LEUR TRADING S.A.S., NIT 800.104.891-5</w:t>
            </w:r>
          </w:p>
          <w:p w14:paraId="332462F0" w14:textId="77777777" w:rsidR="00C729F6" w:rsidRPr="00227D7F" w:rsidRDefault="00000000" w:rsidP="00685F77">
            <w:pPr>
              <w:spacing w:line="276" w:lineRule="auto"/>
              <w:jc w:val="both"/>
              <w:rPr>
                <w:rFonts w:ascii="Calibri" w:hAnsi="Calibri" w:cs="Calibri"/>
                <w:sz w:val="24"/>
                <w:szCs w:val="24"/>
              </w:rPr>
            </w:pPr>
            <w:r w:rsidRPr="00227D7F">
              <w:rPr>
                <w:rFonts w:ascii="Calibri" w:hAnsi="Calibri" w:cs="Calibri"/>
                <w:sz w:val="24"/>
                <w:szCs w:val="24"/>
              </w:rPr>
              <w:t xml:space="preserve">Llamada en garantía: </w:t>
            </w:r>
          </w:p>
          <w:p w14:paraId="15F4578C" w14:textId="77777777" w:rsidR="00C729F6" w:rsidRPr="00227D7F" w:rsidRDefault="00000000" w:rsidP="00685F77">
            <w:pPr>
              <w:spacing w:line="276" w:lineRule="auto"/>
              <w:jc w:val="both"/>
              <w:rPr>
                <w:rFonts w:ascii="Calibri" w:hAnsi="Calibri" w:cs="Calibri"/>
                <w:sz w:val="24"/>
                <w:szCs w:val="24"/>
              </w:rPr>
            </w:pPr>
            <w:r w:rsidRPr="00227D7F">
              <w:rPr>
                <w:rFonts w:ascii="Calibri" w:hAnsi="Calibri" w:cs="Calibri"/>
                <w:sz w:val="24"/>
                <w:szCs w:val="24"/>
              </w:rPr>
              <w:t>LA EQUIDAD SEGUROS GENERALES O.C., NIT 860.028.415-5</w:t>
            </w:r>
          </w:p>
        </w:tc>
      </w:tr>
      <w:tr w:rsidR="00C729F6" w14:paraId="34F4C47A" w14:textId="77777777" w:rsidTr="00685F77">
        <w:tc>
          <w:tcPr>
            <w:tcW w:w="1559" w:type="dxa"/>
            <w:tcBorders>
              <w:top w:val="single" w:sz="4" w:space="0" w:color="FFFFFF"/>
              <w:left w:val="thickThinSmallGap" w:sz="24" w:space="0" w:color="auto"/>
              <w:bottom w:val="thickThinSmallGap" w:sz="24" w:space="0" w:color="auto"/>
              <w:right w:val="single" w:sz="4" w:space="0" w:color="FFFFFF"/>
            </w:tcBorders>
          </w:tcPr>
          <w:p w14:paraId="037634CD" w14:textId="77777777" w:rsidR="00C729F6" w:rsidRPr="00227D7F" w:rsidRDefault="00000000" w:rsidP="00685F77">
            <w:pPr>
              <w:spacing w:line="276" w:lineRule="auto"/>
              <w:jc w:val="both"/>
              <w:rPr>
                <w:rFonts w:ascii="Calibri" w:hAnsi="Calibri" w:cs="Calibri"/>
                <w:sz w:val="24"/>
                <w:szCs w:val="24"/>
              </w:rPr>
            </w:pPr>
            <w:r w:rsidRPr="00227D7F">
              <w:rPr>
                <w:rFonts w:ascii="Calibri" w:hAnsi="Calibri" w:cs="Calibri"/>
                <w:sz w:val="24"/>
                <w:szCs w:val="24"/>
              </w:rPr>
              <w:t>Asunto</w:t>
            </w:r>
          </w:p>
        </w:tc>
        <w:tc>
          <w:tcPr>
            <w:tcW w:w="4111" w:type="dxa"/>
            <w:tcBorders>
              <w:top w:val="single" w:sz="4" w:space="0" w:color="FFFFFF"/>
              <w:left w:val="single" w:sz="4" w:space="0" w:color="FFFFFF"/>
              <w:bottom w:val="thickThinSmallGap" w:sz="24" w:space="0" w:color="auto"/>
              <w:right w:val="thickThinSmallGap" w:sz="24" w:space="0" w:color="auto"/>
            </w:tcBorders>
          </w:tcPr>
          <w:p w14:paraId="273CA76B" w14:textId="2C64DF28" w:rsidR="00685F77" w:rsidRDefault="00000000" w:rsidP="00685F77">
            <w:pPr>
              <w:spacing w:line="276" w:lineRule="auto"/>
              <w:jc w:val="both"/>
              <w:rPr>
                <w:rFonts w:ascii="Calibri" w:hAnsi="Calibri" w:cs="Calibri"/>
                <w:sz w:val="24"/>
                <w:szCs w:val="24"/>
              </w:rPr>
            </w:pPr>
            <w:r w:rsidRPr="00227D7F">
              <w:rPr>
                <w:rFonts w:ascii="Calibri" w:hAnsi="Calibri" w:cs="Calibri"/>
                <w:sz w:val="24"/>
                <w:szCs w:val="24"/>
              </w:rPr>
              <w:t xml:space="preserve">Contestación </w:t>
            </w:r>
            <w:r w:rsidR="00280B2D">
              <w:rPr>
                <w:rFonts w:ascii="Calibri" w:hAnsi="Calibri" w:cs="Calibri"/>
                <w:sz w:val="24"/>
                <w:szCs w:val="24"/>
              </w:rPr>
              <w:t>d</w:t>
            </w:r>
            <w:r w:rsidRPr="00227D7F">
              <w:rPr>
                <w:rFonts w:ascii="Calibri" w:hAnsi="Calibri" w:cs="Calibri"/>
                <w:sz w:val="24"/>
                <w:szCs w:val="24"/>
              </w:rPr>
              <w:t>emanda</w:t>
            </w:r>
            <w:r w:rsidR="00280B2D">
              <w:rPr>
                <w:rFonts w:ascii="Calibri" w:hAnsi="Calibri" w:cs="Calibri"/>
                <w:sz w:val="24"/>
                <w:szCs w:val="24"/>
              </w:rPr>
              <w:t xml:space="preserve"> y </w:t>
            </w:r>
          </w:p>
          <w:p w14:paraId="68D45604" w14:textId="7EBDE95A" w:rsidR="00C729F6" w:rsidRPr="00227D7F" w:rsidRDefault="00685F77" w:rsidP="00685F77">
            <w:pPr>
              <w:spacing w:line="276" w:lineRule="auto"/>
              <w:jc w:val="both"/>
              <w:rPr>
                <w:rFonts w:ascii="Calibri" w:hAnsi="Calibri" w:cs="Calibri"/>
                <w:sz w:val="24"/>
                <w:szCs w:val="24"/>
              </w:rPr>
            </w:pPr>
            <w:r>
              <w:rPr>
                <w:rFonts w:ascii="Calibri" w:hAnsi="Calibri" w:cs="Calibri"/>
                <w:sz w:val="24"/>
                <w:szCs w:val="24"/>
              </w:rPr>
              <w:t xml:space="preserve">Contestación </w:t>
            </w:r>
            <w:r w:rsidR="00280B2D">
              <w:rPr>
                <w:rFonts w:ascii="Calibri" w:hAnsi="Calibri" w:cs="Calibri"/>
                <w:sz w:val="24"/>
                <w:szCs w:val="24"/>
              </w:rPr>
              <w:t>l</w:t>
            </w:r>
            <w:r w:rsidR="00280B2D" w:rsidRPr="00227D7F">
              <w:rPr>
                <w:rFonts w:ascii="Calibri" w:hAnsi="Calibri" w:cs="Calibri"/>
                <w:sz w:val="24"/>
                <w:szCs w:val="24"/>
              </w:rPr>
              <w:t xml:space="preserve">lamamiento en </w:t>
            </w:r>
            <w:r w:rsidR="00280B2D">
              <w:rPr>
                <w:rFonts w:ascii="Calibri" w:hAnsi="Calibri" w:cs="Calibri"/>
                <w:sz w:val="24"/>
                <w:szCs w:val="24"/>
              </w:rPr>
              <w:t>g</w:t>
            </w:r>
            <w:r w:rsidR="00280B2D" w:rsidRPr="00227D7F">
              <w:rPr>
                <w:rFonts w:ascii="Calibri" w:hAnsi="Calibri" w:cs="Calibri"/>
                <w:sz w:val="24"/>
                <w:szCs w:val="24"/>
              </w:rPr>
              <w:t xml:space="preserve">arantía </w:t>
            </w:r>
            <w:r w:rsidRPr="00227D7F">
              <w:rPr>
                <w:rFonts w:ascii="Calibri" w:hAnsi="Calibri" w:cs="Calibri"/>
                <w:sz w:val="24"/>
                <w:szCs w:val="24"/>
              </w:rPr>
              <w:t>formulado por VAN DE LEUR TRADING S.A.S.</w:t>
            </w:r>
            <w:r>
              <w:rPr>
                <w:rFonts w:ascii="Calibri" w:hAnsi="Calibri" w:cs="Calibri"/>
                <w:sz w:val="24"/>
                <w:szCs w:val="24"/>
              </w:rPr>
              <w:t xml:space="preserve"> </w:t>
            </w:r>
            <w:r w:rsidRPr="00227D7F">
              <w:rPr>
                <w:rFonts w:ascii="Calibri" w:hAnsi="Calibri" w:cs="Calibri"/>
                <w:sz w:val="24"/>
                <w:szCs w:val="24"/>
              </w:rPr>
              <w:t xml:space="preserve">a LA EQUIDAD SEGUROS GENERALES </w:t>
            </w:r>
            <w:r>
              <w:rPr>
                <w:rFonts w:ascii="Calibri" w:hAnsi="Calibri" w:cs="Calibri"/>
                <w:sz w:val="24"/>
                <w:szCs w:val="24"/>
              </w:rPr>
              <w:t>O.C.</w:t>
            </w:r>
          </w:p>
        </w:tc>
      </w:tr>
    </w:tbl>
    <w:p w14:paraId="2D223AD0" w14:textId="77777777" w:rsidR="00C729F6" w:rsidRDefault="00C729F6">
      <w:pPr>
        <w:jc w:val="both"/>
        <w:rPr>
          <w:b/>
          <w:color w:val="000000"/>
        </w:rPr>
      </w:pPr>
    </w:p>
    <w:p w14:paraId="153703C6" w14:textId="77777777" w:rsidR="00C729F6" w:rsidRDefault="00C729F6">
      <w:pPr>
        <w:jc w:val="both"/>
        <w:rPr>
          <w:b/>
          <w:color w:val="000000"/>
        </w:rPr>
      </w:pPr>
    </w:p>
    <w:p w14:paraId="7A987DF8" w14:textId="04ABD2D7" w:rsidR="00C729F6" w:rsidRDefault="00000000">
      <w:pPr>
        <w:jc w:val="both"/>
        <w:rPr>
          <w:color w:val="000000"/>
        </w:rPr>
      </w:pPr>
      <w:bookmarkStart w:id="3" w:name="_heading=h.3znysh7" w:colFirst="0" w:colLast="0"/>
      <w:bookmarkEnd w:id="3"/>
      <w:r>
        <w:rPr>
          <w:b/>
          <w:color w:val="000000"/>
        </w:rPr>
        <w:t xml:space="preserve">ENRIQUE LAURENS RUEDA, </w:t>
      </w:r>
      <w:r>
        <w:rPr>
          <w:color w:val="000000"/>
        </w:rPr>
        <w:t>mayor de edad, con domicilio en Bogotá D.C., identificado con cédula de ciudadanía número 80.064.332 de Bogotá y tarjeta profesional de abogado número 117.315 del Consejo Superior de la Judicatura, en mi apoderado general de</w:t>
      </w:r>
      <w:r>
        <w:rPr>
          <w:b/>
          <w:color w:val="000000"/>
        </w:rPr>
        <w:t xml:space="preserve"> LA EQUIDAD SEGUROS GENERALES ORGANISMO COOPERATIVO, </w:t>
      </w:r>
      <w:r>
        <w:rPr>
          <w:color w:val="000000"/>
        </w:rPr>
        <w:t xml:space="preserve">entidad legalmente constituida, identificada con NIT número </w:t>
      </w:r>
      <w:r>
        <w:rPr>
          <w:color w:val="000000"/>
        </w:rPr>
        <w:lastRenderedPageBreak/>
        <w:t xml:space="preserve">860.028.415-5, cuya calidad acredito según certificado de existencia y representación legal expedido por la Cámara de Comercio de Bogotá que se aporta al expediente, con domicilio principal en Bogotá D.C., y en mi calidad de abogado que acredito con copia de mi tarjeta profesional que adjunto con el presente escrito, dentro del término legal de traslado, me permito dar </w:t>
      </w:r>
      <w:r w:rsidRPr="00685F77">
        <w:rPr>
          <w:b/>
          <w:bCs/>
          <w:color w:val="000000"/>
        </w:rPr>
        <w:t>CONTESTACIÓN A LA DEMANDA</w:t>
      </w:r>
      <w:r>
        <w:rPr>
          <w:color w:val="000000"/>
        </w:rPr>
        <w:t xml:space="preserve"> del proceso </w:t>
      </w:r>
      <w:r>
        <w:t>Declarativo verbal responsabilidad civil extracontractual</w:t>
      </w:r>
      <w:r>
        <w:rPr>
          <w:color w:val="000000"/>
        </w:rPr>
        <w:t xml:space="preserve"> promovida por JHOJAN ESTIBEN HERNÁNDEZ GARCÍA contra FERNANDO ARANGO CÁRDENAS y VAN DE LEUR TRADING S.A.S.</w:t>
      </w:r>
      <w:r w:rsidR="00685F77">
        <w:rPr>
          <w:color w:val="000000"/>
        </w:rPr>
        <w:t xml:space="preserve">; Así mismo procedo a </w:t>
      </w:r>
      <w:r w:rsidR="00685F77" w:rsidRPr="00685F77">
        <w:rPr>
          <w:b/>
          <w:bCs/>
          <w:color w:val="000000"/>
        </w:rPr>
        <w:t xml:space="preserve">CONTESTAR </w:t>
      </w:r>
      <w:r w:rsidR="00685F77" w:rsidRPr="00685F77">
        <w:rPr>
          <w:b/>
          <w:bCs/>
        </w:rPr>
        <w:t>EL LLAMAMIENTO EN GARANTÍA</w:t>
      </w:r>
      <w:r w:rsidR="00685F77">
        <w:t xml:space="preserve"> </w:t>
      </w:r>
      <w:r>
        <w:t>formulado por</w:t>
      </w:r>
      <w:r>
        <w:rPr>
          <w:b/>
        </w:rPr>
        <w:t xml:space="preserve"> </w:t>
      </w:r>
      <w:r>
        <w:rPr>
          <w:color w:val="000000"/>
        </w:rPr>
        <w:t>VAN DE LEUR TRADING S.A.S.</w:t>
      </w:r>
      <w:r w:rsidR="00685F77">
        <w:rPr>
          <w:b/>
        </w:rPr>
        <w:t xml:space="preserve"> </w:t>
      </w:r>
      <w:r w:rsidR="00685F77" w:rsidRPr="00685F77">
        <w:rPr>
          <w:bCs/>
        </w:rPr>
        <w:t xml:space="preserve">a LA EQUIDAD SEGUROS GENERALES ORGANISMO COOPERATIVO, </w:t>
      </w:r>
      <w:r w:rsidRPr="00685F77">
        <w:rPr>
          <w:bCs/>
          <w:color w:val="000000"/>
        </w:rPr>
        <w:t>en</w:t>
      </w:r>
      <w:r>
        <w:rPr>
          <w:color w:val="000000"/>
        </w:rPr>
        <w:t xml:space="preserve"> los siguientes términos:</w:t>
      </w:r>
      <w:r>
        <w:rPr>
          <w:b/>
          <w:color w:val="000000"/>
        </w:rPr>
        <w:t xml:space="preserve">  </w:t>
      </w:r>
    </w:p>
    <w:p w14:paraId="47259864" w14:textId="77777777" w:rsidR="00C729F6" w:rsidRDefault="00C729F6">
      <w:pPr>
        <w:jc w:val="both"/>
        <w:rPr>
          <w:b/>
          <w:color w:val="000000"/>
        </w:rPr>
      </w:pPr>
    </w:p>
    <w:tbl>
      <w:tblPr>
        <w:tblStyle w:val="a0"/>
        <w:tblW w:w="988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2"/>
      </w:tblGrid>
      <w:tr w:rsidR="00C729F6" w14:paraId="49CAA90A" w14:textId="77777777" w:rsidTr="00685F77">
        <w:trPr>
          <w:jc w:val="center"/>
        </w:trPr>
        <w:tc>
          <w:tcPr>
            <w:tcW w:w="9882" w:type="dxa"/>
            <w:tcBorders>
              <w:top w:val="thickThinSmallGap" w:sz="24" w:space="0" w:color="auto"/>
              <w:left w:val="thickThinSmallGap" w:sz="24" w:space="0" w:color="auto"/>
              <w:bottom w:val="thickThinSmallGap" w:sz="24" w:space="0" w:color="auto"/>
              <w:right w:val="thickThinSmallGap" w:sz="24" w:space="0" w:color="auto"/>
            </w:tcBorders>
          </w:tcPr>
          <w:p w14:paraId="08541391" w14:textId="77777777" w:rsidR="00C729F6" w:rsidRDefault="00C729F6">
            <w:pPr>
              <w:spacing w:line="276" w:lineRule="auto"/>
              <w:jc w:val="center"/>
              <w:rPr>
                <w:sz w:val="24"/>
                <w:szCs w:val="24"/>
              </w:rPr>
            </w:pPr>
          </w:p>
          <w:p w14:paraId="1C7F4FFC" w14:textId="728F8644" w:rsidR="00C729F6" w:rsidRPr="008A3EAB" w:rsidRDefault="00000000">
            <w:pPr>
              <w:numPr>
                <w:ilvl w:val="0"/>
                <w:numId w:val="3"/>
              </w:numPr>
              <w:spacing w:line="276" w:lineRule="auto"/>
              <w:ind w:left="411" w:hanging="283"/>
              <w:jc w:val="center"/>
              <w:rPr>
                <w:rFonts w:ascii="Calibri" w:hAnsi="Calibri" w:cs="Calibri"/>
                <w:sz w:val="24"/>
                <w:szCs w:val="24"/>
              </w:rPr>
            </w:pPr>
            <w:r w:rsidRPr="008A3EAB">
              <w:rPr>
                <w:rFonts w:ascii="Calibri" w:hAnsi="Calibri" w:cs="Calibri"/>
                <w:sz w:val="24"/>
                <w:szCs w:val="24"/>
              </w:rPr>
              <w:t>NOMBRE DE LA DEMANDADA Y LLAMADA EN GARANTÍA, DOMICILIO, NOMBRE DE SU APODERADO GENERAL</w:t>
            </w:r>
          </w:p>
          <w:p w14:paraId="5B2C33C3" w14:textId="77777777" w:rsidR="00C729F6" w:rsidRDefault="00C729F6">
            <w:pPr>
              <w:spacing w:line="276" w:lineRule="auto"/>
              <w:jc w:val="center"/>
              <w:rPr>
                <w:sz w:val="24"/>
                <w:szCs w:val="24"/>
              </w:rPr>
            </w:pPr>
          </w:p>
        </w:tc>
      </w:tr>
    </w:tbl>
    <w:p w14:paraId="7EC3BF5E" w14:textId="77777777" w:rsidR="00C729F6" w:rsidRDefault="00C729F6" w:rsidP="00685F77">
      <w:pPr>
        <w:jc w:val="both"/>
        <w:rPr>
          <w:color w:val="000000"/>
        </w:rPr>
      </w:pPr>
    </w:p>
    <w:p w14:paraId="36917814" w14:textId="77777777" w:rsidR="00C729F6" w:rsidRDefault="00000000" w:rsidP="00685F77">
      <w:pPr>
        <w:numPr>
          <w:ilvl w:val="0"/>
          <w:numId w:val="7"/>
        </w:numPr>
        <w:ind w:left="567" w:hanging="425"/>
        <w:jc w:val="both"/>
        <w:rPr>
          <w:color w:val="000000"/>
        </w:rPr>
      </w:pPr>
      <w:r>
        <w:rPr>
          <w:color w:val="000000"/>
        </w:rPr>
        <w:t xml:space="preserve">LA EQUIDAD SEGUROS GENERALES ORGANISMO COOPERATIVO </w:t>
      </w:r>
    </w:p>
    <w:p w14:paraId="05B865B8" w14:textId="77777777" w:rsidR="00C729F6" w:rsidRDefault="00000000" w:rsidP="00685F77">
      <w:pPr>
        <w:ind w:left="567"/>
        <w:jc w:val="both"/>
        <w:rPr>
          <w:color w:val="000000"/>
        </w:rPr>
      </w:pPr>
      <w:r>
        <w:rPr>
          <w:color w:val="000000"/>
        </w:rPr>
        <w:t xml:space="preserve">Dirección: Carrera 9 A # 99 – 07, Bogotá D.C. </w:t>
      </w:r>
    </w:p>
    <w:p w14:paraId="66ECA57F" w14:textId="77777777" w:rsidR="00685F77" w:rsidRDefault="00000000" w:rsidP="00685F77">
      <w:pPr>
        <w:ind w:left="567"/>
        <w:jc w:val="both"/>
        <w:rPr>
          <w:color w:val="000000"/>
        </w:rPr>
      </w:pPr>
      <w:bookmarkStart w:id="4" w:name="_heading=h.2et92p0" w:colFirst="0" w:colLast="0"/>
      <w:bookmarkEnd w:id="4"/>
      <w:r>
        <w:rPr>
          <w:color w:val="000000"/>
        </w:rPr>
        <w:t>Dirección de notificación electrónica:</w:t>
      </w:r>
    </w:p>
    <w:p w14:paraId="0E22FE24" w14:textId="36F89F65" w:rsidR="00C729F6" w:rsidRDefault="00000000" w:rsidP="00685F77">
      <w:pPr>
        <w:ind w:left="567"/>
        <w:jc w:val="both"/>
        <w:rPr>
          <w:color w:val="000000"/>
        </w:rPr>
      </w:pPr>
      <w:hyperlink r:id="rId9" w:history="1">
        <w:r w:rsidR="00685F77" w:rsidRPr="00331B60">
          <w:rPr>
            <w:rStyle w:val="Hipervnculo"/>
            <w:sz w:val="24"/>
          </w:rPr>
          <w:t>notificacionesjudicialeslaequidad@laequidadseguros.coop</w:t>
        </w:r>
      </w:hyperlink>
      <w:r w:rsidR="00685F77">
        <w:rPr>
          <w:color w:val="000000"/>
        </w:rPr>
        <w:t xml:space="preserve"> </w:t>
      </w:r>
    </w:p>
    <w:p w14:paraId="6F7C6AB1" w14:textId="77777777" w:rsidR="00C729F6" w:rsidRDefault="00C729F6" w:rsidP="00685F77">
      <w:pPr>
        <w:ind w:left="567" w:hanging="425"/>
        <w:jc w:val="both"/>
        <w:rPr>
          <w:color w:val="000000"/>
        </w:rPr>
      </w:pPr>
    </w:p>
    <w:p w14:paraId="1315EA4F" w14:textId="77777777" w:rsidR="00C729F6" w:rsidRDefault="00000000" w:rsidP="00685F77">
      <w:pPr>
        <w:numPr>
          <w:ilvl w:val="0"/>
          <w:numId w:val="7"/>
        </w:numPr>
        <w:pBdr>
          <w:top w:val="nil"/>
          <w:left w:val="nil"/>
          <w:bottom w:val="nil"/>
          <w:right w:val="nil"/>
          <w:between w:val="nil"/>
        </w:pBdr>
        <w:ind w:left="567" w:hanging="425"/>
        <w:jc w:val="both"/>
        <w:rPr>
          <w:color w:val="000000"/>
        </w:rPr>
      </w:pPr>
      <w:r>
        <w:rPr>
          <w:color w:val="000000"/>
        </w:rPr>
        <w:t>El apoderado general es el suscrito, de las condiciones civiles ya anotadas. Mediante escritura pública número 415 de 2020 del 28 de mayo de 2020 de la Notaría Décima del Círculo de Bogotá D.C. se me confirió poder general para representar judicialmente a la demandada LA EQUIDAD SEGUROS GENERALES ORGANISMO COOPERATIVO, tal y como consta en el certificado de existencia y representación legal expedido por la Cámara de Comercio de Bogotá que se anexa.</w:t>
      </w:r>
    </w:p>
    <w:p w14:paraId="4ACAA2A7" w14:textId="77777777" w:rsidR="00C729F6" w:rsidRDefault="00C729F6" w:rsidP="00685F77">
      <w:pPr>
        <w:jc w:val="both"/>
        <w:rPr>
          <w:color w:val="000000"/>
        </w:rPr>
      </w:pPr>
    </w:p>
    <w:tbl>
      <w:tblPr>
        <w:tblStyle w:val="a1"/>
        <w:tblW w:w="988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2"/>
      </w:tblGrid>
      <w:tr w:rsidR="00C729F6" w14:paraId="46B33D22" w14:textId="77777777" w:rsidTr="00685F77">
        <w:trPr>
          <w:jc w:val="center"/>
        </w:trPr>
        <w:tc>
          <w:tcPr>
            <w:tcW w:w="9882" w:type="dxa"/>
            <w:tcBorders>
              <w:top w:val="thickThinSmallGap" w:sz="24" w:space="0" w:color="auto"/>
              <w:left w:val="thickThinSmallGap" w:sz="24" w:space="0" w:color="auto"/>
              <w:bottom w:val="thickThinSmallGap" w:sz="24" w:space="0" w:color="auto"/>
              <w:right w:val="thickThinSmallGap" w:sz="24" w:space="0" w:color="auto"/>
            </w:tcBorders>
          </w:tcPr>
          <w:p w14:paraId="5ACEC538" w14:textId="77777777" w:rsidR="00C729F6" w:rsidRDefault="00C729F6">
            <w:pPr>
              <w:spacing w:line="276" w:lineRule="auto"/>
              <w:jc w:val="center"/>
              <w:rPr>
                <w:sz w:val="24"/>
                <w:szCs w:val="24"/>
              </w:rPr>
            </w:pPr>
          </w:p>
          <w:p w14:paraId="4970EC68" w14:textId="77777777" w:rsidR="00C729F6" w:rsidRPr="008A3EAB" w:rsidRDefault="00000000" w:rsidP="00685F77">
            <w:pPr>
              <w:numPr>
                <w:ilvl w:val="0"/>
                <w:numId w:val="3"/>
              </w:numPr>
              <w:spacing w:line="276" w:lineRule="auto"/>
              <w:ind w:left="546" w:hanging="546"/>
              <w:jc w:val="center"/>
              <w:rPr>
                <w:rFonts w:ascii="Calibri" w:hAnsi="Calibri" w:cs="Calibri"/>
                <w:sz w:val="24"/>
                <w:szCs w:val="24"/>
              </w:rPr>
            </w:pPr>
            <w:r w:rsidRPr="008A3EAB">
              <w:rPr>
                <w:rFonts w:ascii="Calibri" w:hAnsi="Calibri" w:cs="Calibri"/>
                <w:sz w:val="24"/>
                <w:szCs w:val="24"/>
              </w:rPr>
              <w:t>CONTESTACIÓN DE LA DEMANDA</w:t>
            </w:r>
          </w:p>
          <w:p w14:paraId="0C2A1D50" w14:textId="77777777" w:rsidR="00C729F6" w:rsidRDefault="00C729F6">
            <w:pPr>
              <w:spacing w:line="276" w:lineRule="auto"/>
              <w:jc w:val="center"/>
              <w:rPr>
                <w:sz w:val="24"/>
                <w:szCs w:val="24"/>
              </w:rPr>
            </w:pPr>
          </w:p>
        </w:tc>
      </w:tr>
    </w:tbl>
    <w:p w14:paraId="653D2E98" w14:textId="77777777" w:rsidR="00C729F6" w:rsidRDefault="00C729F6">
      <w:pPr>
        <w:jc w:val="both"/>
        <w:rPr>
          <w:color w:val="000000"/>
        </w:rPr>
      </w:pPr>
    </w:p>
    <w:p w14:paraId="3FAE3507" w14:textId="40A82DD5" w:rsidR="00C729F6" w:rsidRPr="00685F77" w:rsidRDefault="00000000" w:rsidP="00685F77">
      <w:pPr>
        <w:pStyle w:val="Prrafodelista"/>
        <w:numPr>
          <w:ilvl w:val="1"/>
          <w:numId w:val="13"/>
        </w:numPr>
        <w:ind w:left="567" w:hanging="567"/>
        <w:jc w:val="center"/>
        <w:rPr>
          <w:b/>
          <w:color w:val="000000"/>
          <w:u w:val="single"/>
        </w:rPr>
      </w:pPr>
      <w:r w:rsidRPr="00685F77">
        <w:rPr>
          <w:b/>
          <w:color w:val="000000"/>
          <w:u w:val="single"/>
        </w:rPr>
        <w:t>PRONUNCIAMIENTO A LOS HECHOS DE LA DEMANDA</w:t>
      </w:r>
    </w:p>
    <w:p w14:paraId="19353014" w14:textId="77777777" w:rsidR="00C729F6" w:rsidRDefault="00C729F6">
      <w:pPr>
        <w:jc w:val="both"/>
        <w:rPr>
          <w:color w:val="000000"/>
        </w:rPr>
      </w:pPr>
    </w:p>
    <w:p w14:paraId="28821D46" w14:textId="77777777" w:rsidR="00C729F6" w:rsidRDefault="00000000">
      <w:pPr>
        <w:jc w:val="both"/>
        <w:rPr>
          <w:color w:val="000000"/>
        </w:rPr>
      </w:pPr>
      <w:r>
        <w:rPr>
          <w:b/>
          <w:color w:val="000000"/>
        </w:rPr>
        <w:t xml:space="preserve">AL MARCADO COMO EL NÚMERO “1)”: Consta de varios hechos, </w:t>
      </w:r>
      <w:r>
        <w:rPr>
          <w:color w:val="000000"/>
        </w:rPr>
        <w:t xml:space="preserve">razón por la cual me permitiré pronunciarme en la siguiente forma: </w:t>
      </w:r>
    </w:p>
    <w:p w14:paraId="22A9CE23" w14:textId="77777777" w:rsidR="00C729F6" w:rsidRDefault="00C729F6">
      <w:pPr>
        <w:jc w:val="both"/>
        <w:rPr>
          <w:color w:val="000000"/>
        </w:rPr>
      </w:pPr>
    </w:p>
    <w:p w14:paraId="6755E808" w14:textId="1AE6AAFF" w:rsidR="00C729F6" w:rsidRDefault="00000000">
      <w:pPr>
        <w:jc w:val="both"/>
        <w:rPr>
          <w:color w:val="000000"/>
        </w:rPr>
      </w:pPr>
      <w:r>
        <w:rPr>
          <w:b/>
          <w:color w:val="000000"/>
        </w:rPr>
        <w:t xml:space="preserve">No me consta </w:t>
      </w:r>
      <w:r>
        <w:rPr>
          <w:color w:val="000000"/>
        </w:rPr>
        <w:t xml:space="preserve">que el 28 de noviembre de 2019, siendo las 4:00 a.m., el señor FERNANDO ARANGO CÁRDENAS estuviera manejando el tractocamión de placa </w:t>
      </w:r>
      <w:r w:rsidR="00280B2D">
        <w:rPr>
          <w:color w:val="000000"/>
        </w:rPr>
        <w:t>VMU509</w:t>
      </w:r>
      <w:r>
        <w:rPr>
          <w:color w:val="000000"/>
        </w:rPr>
        <w:t xml:space="preserve">, de propiedad de VAN DE LEUR TRADING S.A.S., a la altura del kilómetro 06, de la vía alterna de Buenaventura a Loboguerrero, por cuanto mi representada no participó del hecho. Me acojo a lo que resulte probado. </w:t>
      </w:r>
    </w:p>
    <w:p w14:paraId="65B37A82" w14:textId="77777777" w:rsidR="00C729F6" w:rsidRDefault="00C729F6">
      <w:pPr>
        <w:jc w:val="both"/>
        <w:rPr>
          <w:color w:val="000000"/>
        </w:rPr>
      </w:pPr>
    </w:p>
    <w:p w14:paraId="316FB3E1" w14:textId="77777777" w:rsidR="00C729F6" w:rsidRDefault="00000000">
      <w:pPr>
        <w:jc w:val="both"/>
        <w:rPr>
          <w:color w:val="000000"/>
        </w:rPr>
      </w:pPr>
      <w:r>
        <w:rPr>
          <w:b/>
          <w:color w:val="000000"/>
        </w:rPr>
        <w:t xml:space="preserve">No es un hecho, </w:t>
      </w:r>
      <w:r>
        <w:rPr>
          <w:color w:val="000000"/>
        </w:rPr>
        <w:t xml:space="preserve">es una apreciación subjetiva, con humo de calificación apresurada que deberá ser suficientemente sustentada por parte demandante, el que señale de “conducción culposa” la actividad del señor FERNANDO ARANGO CÁRDENAS. Basta recordar que el régimen propuesto e ilustrado es el de Responsabilidad Objetiva, de actividades peligrosas, de </w:t>
      </w:r>
      <w:r>
        <w:rPr>
          <w:b/>
          <w:color w:val="000000"/>
          <w:u w:val="single"/>
        </w:rPr>
        <w:t>ambos vehículos</w:t>
      </w:r>
      <w:r>
        <w:rPr>
          <w:b/>
          <w:color w:val="000000"/>
        </w:rPr>
        <w:t xml:space="preserve">, </w:t>
      </w:r>
      <w:r>
        <w:rPr>
          <w:color w:val="000000"/>
        </w:rPr>
        <w:t xml:space="preserve">por lo que la carga de cumplimiento de las normas de tránsito no está solo a cargo del demandado, </w:t>
      </w:r>
      <w:r>
        <w:rPr>
          <w:b/>
          <w:color w:val="000000"/>
        </w:rPr>
        <w:t xml:space="preserve">también está a cargo del demandante, </w:t>
      </w:r>
      <w:r>
        <w:rPr>
          <w:color w:val="000000"/>
        </w:rPr>
        <w:t xml:space="preserve">de quien más adelante se harán las respectivas observaciones. </w:t>
      </w:r>
    </w:p>
    <w:p w14:paraId="255492BC" w14:textId="77777777" w:rsidR="00C729F6" w:rsidRDefault="00C729F6">
      <w:pPr>
        <w:jc w:val="both"/>
        <w:rPr>
          <w:color w:val="000000"/>
        </w:rPr>
      </w:pPr>
    </w:p>
    <w:p w14:paraId="388E0187" w14:textId="77777777" w:rsidR="00C729F6" w:rsidRDefault="00000000">
      <w:pPr>
        <w:jc w:val="both"/>
        <w:rPr>
          <w:color w:val="000000"/>
        </w:rPr>
      </w:pPr>
      <w:r>
        <w:rPr>
          <w:b/>
          <w:color w:val="000000"/>
        </w:rPr>
        <w:t xml:space="preserve">AL MARCADO COMO EL NÚMERO “2)”: Consta de varios hechos, </w:t>
      </w:r>
      <w:r>
        <w:rPr>
          <w:color w:val="000000"/>
        </w:rPr>
        <w:t xml:space="preserve">razón por la cual me permitiré pronunciarme en la siguiente forma: </w:t>
      </w:r>
    </w:p>
    <w:p w14:paraId="3ADD599B" w14:textId="77777777" w:rsidR="00C729F6" w:rsidRDefault="00C729F6">
      <w:pPr>
        <w:jc w:val="both"/>
        <w:rPr>
          <w:color w:val="000000"/>
        </w:rPr>
      </w:pPr>
    </w:p>
    <w:p w14:paraId="58C366AC" w14:textId="4E1D0CDC" w:rsidR="00C729F6" w:rsidRDefault="00000000">
      <w:pPr>
        <w:jc w:val="both"/>
        <w:rPr>
          <w:color w:val="000000"/>
        </w:rPr>
      </w:pPr>
      <w:r>
        <w:rPr>
          <w:b/>
          <w:color w:val="000000"/>
        </w:rPr>
        <w:t xml:space="preserve">No me consta </w:t>
      </w:r>
      <w:r>
        <w:rPr>
          <w:color w:val="000000"/>
        </w:rPr>
        <w:t>que el señor JHOJAN ESTIBEN HERNÁNDEZ GARCÍA, como conductor del vehículo de placa CMR082, junto con los señores Willian Fernando Polanía y Edwind Vasto Cifuentes, transitara a la altura del kilómetro 06 de la vía alterna, conduciendo hacia Cali, por el carril derecho de la carretera, por cuanto no es un hecho de participación de mi representada. Me acojo a lo que resulte probado.</w:t>
      </w:r>
    </w:p>
    <w:p w14:paraId="5B46CCBE" w14:textId="77777777" w:rsidR="00C729F6" w:rsidRDefault="00C729F6">
      <w:pPr>
        <w:jc w:val="both"/>
        <w:rPr>
          <w:color w:val="000000"/>
        </w:rPr>
      </w:pPr>
    </w:p>
    <w:p w14:paraId="46298351" w14:textId="77777777" w:rsidR="00C729F6" w:rsidRDefault="00000000">
      <w:pPr>
        <w:jc w:val="both"/>
        <w:rPr>
          <w:color w:val="000000"/>
        </w:rPr>
      </w:pPr>
      <w:r>
        <w:rPr>
          <w:b/>
          <w:color w:val="000000"/>
        </w:rPr>
        <w:t xml:space="preserve">Ahora bien, </w:t>
      </w:r>
      <w:r>
        <w:rPr>
          <w:color w:val="000000"/>
        </w:rPr>
        <w:t xml:space="preserve">de acuerdo con lo anterior, si el demandante se dirigía hacía Cali – según mapa que se anexa -, suscita confusión el hecho, en cuanto a que, geográficamente, no tendría sentido la colisión ilustrada en el informe policial de accidente de tránsito, toda vez que la ciudad de Cali queda en sentido opuesto a lo indicado. </w:t>
      </w:r>
    </w:p>
    <w:p w14:paraId="419FA2A7" w14:textId="77777777" w:rsidR="00C729F6" w:rsidRDefault="00000000">
      <w:pPr>
        <w:jc w:val="center"/>
        <w:rPr>
          <w:color w:val="000000"/>
        </w:rPr>
      </w:pPr>
      <w:r>
        <w:rPr>
          <w:noProof/>
          <w:color w:val="000000"/>
        </w:rPr>
        <w:lastRenderedPageBreak/>
        <w:drawing>
          <wp:inline distT="0" distB="0" distL="0" distR="0" wp14:anchorId="445CF0D1" wp14:editId="3C8F5984">
            <wp:extent cx="3878452" cy="2402446"/>
            <wp:effectExtent l="0" t="0" r="0" b="0"/>
            <wp:docPr id="21361096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3878452" cy="2402446"/>
                    </a:xfrm>
                    <a:prstGeom prst="rect">
                      <a:avLst/>
                    </a:prstGeom>
                    <a:ln/>
                  </pic:spPr>
                </pic:pic>
              </a:graphicData>
            </a:graphic>
          </wp:inline>
        </w:drawing>
      </w:r>
    </w:p>
    <w:p w14:paraId="242FAD8C" w14:textId="77777777" w:rsidR="00C729F6" w:rsidRDefault="00C729F6">
      <w:pPr>
        <w:jc w:val="both"/>
        <w:rPr>
          <w:b/>
          <w:color w:val="000000"/>
        </w:rPr>
      </w:pPr>
    </w:p>
    <w:p w14:paraId="54219545" w14:textId="24EECC24" w:rsidR="00C729F6" w:rsidRDefault="00000000">
      <w:pPr>
        <w:jc w:val="both"/>
        <w:rPr>
          <w:color w:val="000000"/>
        </w:rPr>
      </w:pPr>
      <w:r>
        <w:rPr>
          <w:b/>
          <w:color w:val="000000"/>
        </w:rPr>
        <w:t xml:space="preserve">No me consta que, </w:t>
      </w:r>
      <w:r>
        <w:rPr>
          <w:color w:val="000000"/>
        </w:rPr>
        <w:t xml:space="preserve">en el trayecto descrito, se encontrara de frente con la parte lateral del tráiler del tracto camión de placa </w:t>
      </w:r>
      <w:r w:rsidR="00280B2D">
        <w:rPr>
          <w:color w:val="000000"/>
        </w:rPr>
        <w:t>VMU509</w:t>
      </w:r>
      <w:r>
        <w:rPr>
          <w:color w:val="000000"/>
        </w:rPr>
        <w:t xml:space="preserve">, produciéndose la colisión.  </w:t>
      </w:r>
    </w:p>
    <w:p w14:paraId="276867DC" w14:textId="77777777" w:rsidR="00C729F6" w:rsidRDefault="00C729F6">
      <w:pPr>
        <w:jc w:val="both"/>
        <w:rPr>
          <w:color w:val="000000"/>
        </w:rPr>
      </w:pPr>
    </w:p>
    <w:p w14:paraId="6B653D0F" w14:textId="1F5C16AE" w:rsidR="00C729F6" w:rsidRDefault="00000000">
      <w:pPr>
        <w:jc w:val="both"/>
        <w:rPr>
          <w:color w:val="000000"/>
        </w:rPr>
      </w:pPr>
      <w:r>
        <w:rPr>
          <w:b/>
          <w:color w:val="000000"/>
        </w:rPr>
        <w:t xml:space="preserve">Sin embargo, </w:t>
      </w:r>
      <w:r>
        <w:rPr>
          <w:color w:val="000000"/>
        </w:rPr>
        <w:t>las reglas de la experiencia refieren que la conducción de un vehículo debe realizarse con la mirada puesta al frente, y con mayor precaución si el temporal es lluvioso; además, en el lugar de los hechos, y como está descrito en el informe policial, la visibilidad era normal. Luego, la carga de conducción de un vehículo por parte del demandante, en tanto actividad peligrosa, debió realizarse con la mayor diligencia posible, diligencia que, al parecer, no hubo. Si las condiciones técnico-mecánicas del vehículo de placa CMR058 eran óptimas, a una velocidad reglamentaria de 40 km/h, manteniendo atención a las condiciones climáticas y con visibilidad normal, dicha colisión no se produciría</w:t>
      </w:r>
      <w:r w:rsidR="00685F77">
        <w:rPr>
          <w:color w:val="000000"/>
        </w:rPr>
        <w:t xml:space="preserve">: </w:t>
      </w:r>
    </w:p>
    <w:p w14:paraId="25E455FF" w14:textId="77777777" w:rsidR="00C729F6" w:rsidRDefault="00000000">
      <w:pPr>
        <w:jc w:val="center"/>
        <w:rPr>
          <w:color w:val="000000"/>
        </w:rPr>
      </w:pPr>
      <w:r>
        <w:rPr>
          <w:noProof/>
          <w:color w:val="000000"/>
        </w:rPr>
        <w:drawing>
          <wp:inline distT="0" distB="0" distL="0" distR="0" wp14:anchorId="626A03C1" wp14:editId="72C8A601">
            <wp:extent cx="4455084" cy="2237817"/>
            <wp:effectExtent l="0" t="0" r="3175" b="0"/>
            <wp:docPr id="21361096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extLst>
                        <a:ext uri="{BEBA8EAE-BF5A-486C-A8C5-ECC9F3942E4B}">
                          <a14:imgProps xmlns:a14="http://schemas.microsoft.com/office/drawing/2010/main">
                            <a14:imgLayer r:embed="rId12">
                              <a14:imgEffect>
                                <a14:brightnessContrast contrast="20000"/>
                              </a14:imgEffect>
                            </a14:imgLayer>
                          </a14:imgProps>
                        </a:ext>
                      </a:extLst>
                    </a:blip>
                    <a:srcRect/>
                    <a:stretch>
                      <a:fillRect/>
                    </a:stretch>
                  </pic:blipFill>
                  <pic:spPr>
                    <a:xfrm>
                      <a:off x="0" y="0"/>
                      <a:ext cx="4455084" cy="2237817"/>
                    </a:xfrm>
                    <a:prstGeom prst="rect">
                      <a:avLst/>
                    </a:prstGeom>
                    <a:ln/>
                  </pic:spPr>
                </pic:pic>
              </a:graphicData>
            </a:graphic>
          </wp:inline>
        </w:drawing>
      </w:r>
    </w:p>
    <w:p w14:paraId="43C3E0B1" w14:textId="77777777" w:rsidR="00C729F6" w:rsidRDefault="00000000">
      <w:pPr>
        <w:jc w:val="both"/>
        <w:rPr>
          <w:color w:val="000000"/>
        </w:rPr>
      </w:pPr>
      <w:r>
        <w:rPr>
          <w:b/>
          <w:color w:val="000000"/>
        </w:rPr>
        <w:lastRenderedPageBreak/>
        <w:t xml:space="preserve">Con mayor énfasis, </w:t>
      </w:r>
      <w:r>
        <w:rPr>
          <w:color w:val="000000"/>
        </w:rPr>
        <w:t xml:space="preserve">en el lugar de los hechos, existían varias señales de tránsito que el demandante debió atender, esto, bajo la consigna de que su conducción fuese la apropiada, esto a saber: </w:t>
      </w:r>
    </w:p>
    <w:p w14:paraId="4C8FC3F6" w14:textId="77777777" w:rsidR="00C729F6" w:rsidRDefault="00C729F6">
      <w:pPr>
        <w:jc w:val="both"/>
        <w:rPr>
          <w:color w:val="000000"/>
        </w:rPr>
      </w:pPr>
    </w:p>
    <w:p w14:paraId="425D9028" w14:textId="46D56B8D" w:rsidR="00C729F6" w:rsidRDefault="00000000">
      <w:pPr>
        <w:numPr>
          <w:ilvl w:val="0"/>
          <w:numId w:val="12"/>
        </w:numPr>
        <w:pBdr>
          <w:top w:val="nil"/>
          <w:left w:val="nil"/>
          <w:bottom w:val="nil"/>
          <w:right w:val="nil"/>
          <w:between w:val="nil"/>
        </w:pBdr>
        <w:jc w:val="both"/>
        <w:rPr>
          <w:color w:val="000000"/>
        </w:rPr>
      </w:pPr>
      <w:r>
        <w:rPr>
          <w:b/>
          <w:color w:val="000000"/>
          <w:u w:val="single"/>
        </w:rPr>
        <w:t>Una señal vertical y preventiva, SP-67 “Riesgo de accidente”</w:t>
      </w:r>
      <w:r>
        <w:rPr>
          <w:color w:val="000000"/>
        </w:rPr>
        <w:t>, señal que ostenta la calidad de advertir a los usuarios viales de una situación imprevista y, en este caso, la naturaleza de que puede existir un peligro inminente de accidente</w:t>
      </w:r>
      <w:r w:rsidR="00685F77">
        <w:rPr>
          <w:color w:val="000000"/>
        </w:rPr>
        <w:t xml:space="preserve">: </w:t>
      </w:r>
    </w:p>
    <w:p w14:paraId="047B8684" w14:textId="77777777" w:rsidR="00685F77" w:rsidRDefault="00685F77" w:rsidP="00685F77">
      <w:pPr>
        <w:pBdr>
          <w:top w:val="nil"/>
          <w:left w:val="nil"/>
          <w:bottom w:val="nil"/>
          <w:right w:val="nil"/>
          <w:between w:val="nil"/>
        </w:pBdr>
        <w:spacing w:line="240" w:lineRule="auto"/>
        <w:ind w:left="720"/>
        <w:jc w:val="both"/>
        <w:rPr>
          <w:color w:val="000000"/>
        </w:rPr>
      </w:pPr>
    </w:p>
    <w:p w14:paraId="1A701591" w14:textId="77777777" w:rsidR="00C729F6" w:rsidRDefault="00000000">
      <w:pPr>
        <w:pBdr>
          <w:top w:val="nil"/>
          <w:left w:val="nil"/>
          <w:bottom w:val="nil"/>
          <w:right w:val="nil"/>
          <w:between w:val="nil"/>
        </w:pBdr>
        <w:ind w:left="720"/>
        <w:jc w:val="center"/>
        <w:rPr>
          <w:color w:val="000000"/>
        </w:rPr>
      </w:pPr>
      <w:r>
        <w:rPr>
          <w:noProof/>
          <w:color w:val="000000"/>
        </w:rPr>
        <w:drawing>
          <wp:inline distT="0" distB="0" distL="0" distR="0" wp14:anchorId="7445C058" wp14:editId="32F0D8A5">
            <wp:extent cx="4277566" cy="2445488"/>
            <wp:effectExtent l="0" t="0" r="0" b="0"/>
            <wp:docPr id="21361096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4277566" cy="2445488"/>
                    </a:xfrm>
                    <a:prstGeom prst="rect">
                      <a:avLst/>
                    </a:prstGeom>
                    <a:ln/>
                  </pic:spPr>
                </pic:pic>
              </a:graphicData>
            </a:graphic>
          </wp:inline>
        </w:drawing>
      </w:r>
    </w:p>
    <w:p w14:paraId="58F816A5" w14:textId="77777777" w:rsidR="00C729F6" w:rsidRDefault="00C729F6">
      <w:pPr>
        <w:pBdr>
          <w:top w:val="nil"/>
          <w:left w:val="nil"/>
          <w:bottom w:val="nil"/>
          <w:right w:val="nil"/>
          <w:between w:val="nil"/>
        </w:pBdr>
        <w:ind w:left="720"/>
        <w:jc w:val="center"/>
        <w:rPr>
          <w:color w:val="000000"/>
        </w:rPr>
      </w:pPr>
    </w:p>
    <w:p w14:paraId="6262D5B8" w14:textId="77777777" w:rsidR="00685F77" w:rsidRDefault="00000000">
      <w:pPr>
        <w:numPr>
          <w:ilvl w:val="0"/>
          <w:numId w:val="12"/>
        </w:numPr>
        <w:pBdr>
          <w:top w:val="nil"/>
          <w:left w:val="nil"/>
          <w:bottom w:val="nil"/>
          <w:right w:val="nil"/>
          <w:between w:val="nil"/>
        </w:pBdr>
        <w:jc w:val="both"/>
        <w:rPr>
          <w:color w:val="000000"/>
        </w:rPr>
      </w:pPr>
      <w:r>
        <w:rPr>
          <w:b/>
          <w:color w:val="000000"/>
          <w:u w:val="single"/>
        </w:rPr>
        <w:t>Una señal, igualmente vertical, que tiene consignado “Peligro entrada salida de volquetas”</w:t>
      </w:r>
      <w:r>
        <w:rPr>
          <w:color w:val="000000"/>
        </w:rPr>
        <w:t>, la cual, a una velocidad prudente también se puede avizorar, señal que debió ser atendida, cuanto menos, con miras a evitar un accidente de tránsito</w:t>
      </w:r>
      <w:r w:rsidR="00685F77">
        <w:rPr>
          <w:color w:val="000000"/>
        </w:rPr>
        <w:t>:</w:t>
      </w:r>
    </w:p>
    <w:p w14:paraId="40898FE8" w14:textId="6874C2D2" w:rsidR="00C729F6" w:rsidRDefault="00000000" w:rsidP="00685F77">
      <w:pPr>
        <w:pBdr>
          <w:top w:val="nil"/>
          <w:left w:val="nil"/>
          <w:bottom w:val="nil"/>
          <w:right w:val="nil"/>
          <w:between w:val="nil"/>
        </w:pBdr>
        <w:spacing w:line="240" w:lineRule="auto"/>
        <w:ind w:left="720"/>
        <w:jc w:val="both"/>
        <w:rPr>
          <w:color w:val="000000"/>
        </w:rPr>
      </w:pPr>
      <w:r>
        <w:rPr>
          <w:color w:val="000000"/>
        </w:rPr>
        <w:t xml:space="preserve"> </w:t>
      </w:r>
    </w:p>
    <w:p w14:paraId="78629A8F" w14:textId="77777777" w:rsidR="00C729F6" w:rsidRDefault="00000000">
      <w:pPr>
        <w:pBdr>
          <w:top w:val="nil"/>
          <w:left w:val="nil"/>
          <w:bottom w:val="nil"/>
          <w:right w:val="nil"/>
          <w:between w:val="nil"/>
        </w:pBdr>
        <w:ind w:left="720"/>
        <w:jc w:val="center"/>
        <w:rPr>
          <w:color w:val="000000"/>
        </w:rPr>
      </w:pPr>
      <w:r>
        <w:rPr>
          <w:noProof/>
          <w:color w:val="000000"/>
        </w:rPr>
        <w:drawing>
          <wp:inline distT="0" distB="0" distL="0" distR="0" wp14:anchorId="5CB40257" wp14:editId="00CA99A1">
            <wp:extent cx="4224019" cy="1977731"/>
            <wp:effectExtent l="0" t="0" r="0" b="0"/>
            <wp:docPr id="21361096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4224019" cy="1977731"/>
                    </a:xfrm>
                    <a:prstGeom prst="rect">
                      <a:avLst/>
                    </a:prstGeom>
                    <a:ln/>
                  </pic:spPr>
                </pic:pic>
              </a:graphicData>
            </a:graphic>
          </wp:inline>
        </w:drawing>
      </w:r>
    </w:p>
    <w:p w14:paraId="3997A448" w14:textId="77777777" w:rsidR="00685F77" w:rsidRDefault="00000000">
      <w:pPr>
        <w:numPr>
          <w:ilvl w:val="0"/>
          <w:numId w:val="12"/>
        </w:numPr>
        <w:pBdr>
          <w:top w:val="nil"/>
          <w:left w:val="nil"/>
          <w:bottom w:val="nil"/>
          <w:right w:val="nil"/>
          <w:between w:val="nil"/>
        </w:pBdr>
        <w:jc w:val="both"/>
        <w:rPr>
          <w:color w:val="000000"/>
        </w:rPr>
      </w:pPr>
      <w:r>
        <w:rPr>
          <w:b/>
          <w:color w:val="000000"/>
          <w:u w:val="single"/>
        </w:rPr>
        <w:lastRenderedPageBreak/>
        <w:t>Una señal vertical reglamentaria, SR-30 “Velocidad máxima”, con indicación de velocidad equivalente a 40 kilómetros por hora</w:t>
      </w:r>
      <w:r>
        <w:rPr>
          <w:color w:val="000000"/>
        </w:rPr>
        <w:t>, la cual indica a los usuarios viales de las limitaciones, prohibiciones o restricciones sobre el uso, y cuya violación constituye una falta</w:t>
      </w:r>
      <w:r w:rsidR="00685F77">
        <w:rPr>
          <w:color w:val="000000"/>
        </w:rPr>
        <w:t>:</w:t>
      </w:r>
    </w:p>
    <w:p w14:paraId="79D053A3" w14:textId="2010A506" w:rsidR="00C729F6" w:rsidRDefault="00000000" w:rsidP="00685F77">
      <w:pPr>
        <w:pBdr>
          <w:top w:val="nil"/>
          <w:left w:val="nil"/>
          <w:bottom w:val="nil"/>
          <w:right w:val="nil"/>
          <w:between w:val="nil"/>
        </w:pBdr>
        <w:spacing w:line="240" w:lineRule="auto"/>
        <w:ind w:left="720"/>
        <w:jc w:val="both"/>
        <w:rPr>
          <w:color w:val="000000"/>
        </w:rPr>
      </w:pPr>
      <w:r>
        <w:rPr>
          <w:color w:val="000000"/>
        </w:rPr>
        <w:t xml:space="preserve"> </w:t>
      </w:r>
    </w:p>
    <w:p w14:paraId="48257F70" w14:textId="77777777" w:rsidR="00C729F6" w:rsidRDefault="00000000">
      <w:pPr>
        <w:pBdr>
          <w:top w:val="nil"/>
          <w:left w:val="nil"/>
          <w:bottom w:val="nil"/>
          <w:right w:val="nil"/>
          <w:between w:val="nil"/>
        </w:pBdr>
        <w:ind w:left="720"/>
        <w:jc w:val="center"/>
        <w:rPr>
          <w:color w:val="000000"/>
        </w:rPr>
      </w:pPr>
      <w:r>
        <w:rPr>
          <w:noProof/>
          <w:color w:val="000000"/>
        </w:rPr>
        <w:drawing>
          <wp:inline distT="0" distB="0" distL="0" distR="0" wp14:anchorId="777456AE" wp14:editId="452E3CF6">
            <wp:extent cx="4129701" cy="1864826"/>
            <wp:effectExtent l="0" t="0" r="0" b="0"/>
            <wp:docPr id="21361096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4129701" cy="1864826"/>
                    </a:xfrm>
                    <a:prstGeom prst="rect">
                      <a:avLst/>
                    </a:prstGeom>
                    <a:ln/>
                  </pic:spPr>
                </pic:pic>
              </a:graphicData>
            </a:graphic>
          </wp:inline>
        </w:drawing>
      </w:r>
    </w:p>
    <w:p w14:paraId="6196C2D4" w14:textId="77777777" w:rsidR="00C729F6" w:rsidRDefault="00C729F6">
      <w:pPr>
        <w:rPr>
          <w:color w:val="000000"/>
        </w:rPr>
      </w:pPr>
    </w:p>
    <w:p w14:paraId="6FBD225E" w14:textId="4B89DF48" w:rsidR="00C729F6" w:rsidRDefault="00000000">
      <w:pPr>
        <w:jc w:val="both"/>
        <w:rPr>
          <w:color w:val="000000"/>
        </w:rPr>
      </w:pPr>
      <w:r>
        <w:rPr>
          <w:b/>
          <w:color w:val="000000"/>
        </w:rPr>
        <w:t xml:space="preserve">No me consta </w:t>
      </w:r>
      <w:r>
        <w:rPr>
          <w:color w:val="000000"/>
        </w:rPr>
        <w:t xml:space="preserve">que el señor JHOJAN ESTIBEN </w:t>
      </w:r>
      <w:r w:rsidR="00685F77">
        <w:rPr>
          <w:color w:val="000000"/>
        </w:rPr>
        <w:t>HERNÁNDEZ</w:t>
      </w:r>
      <w:r>
        <w:rPr>
          <w:color w:val="000000"/>
        </w:rPr>
        <w:t xml:space="preserve"> GARCÍA sufriera lesiones personales, así como los otros ocupantes Willian Fernando Polanía y Edwind Vasto Cifuentes, quienes son terceros que no hacen parte del proceso. Me acojo a lo que resulte probado, con especial atención a la historia clínica, la cual no obra en el expediente. </w:t>
      </w:r>
    </w:p>
    <w:p w14:paraId="45DC6ACE" w14:textId="77777777" w:rsidR="00C729F6" w:rsidRDefault="00C729F6">
      <w:pPr>
        <w:jc w:val="both"/>
        <w:rPr>
          <w:color w:val="000000"/>
        </w:rPr>
      </w:pPr>
    </w:p>
    <w:p w14:paraId="33FA4803" w14:textId="77777777" w:rsidR="00C729F6" w:rsidRDefault="00000000">
      <w:pPr>
        <w:jc w:val="both"/>
        <w:rPr>
          <w:color w:val="000000"/>
        </w:rPr>
      </w:pPr>
      <w:r>
        <w:rPr>
          <w:b/>
          <w:color w:val="000000"/>
        </w:rPr>
        <w:t xml:space="preserve">No me consta </w:t>
      </w:r>
      <w:r>
        <w:rPr>
          <w:color w:val="000000"/>
        </w:rPr>
        <w:t xml:space="preserve">que el vehículo presentara destrucción total. Me acojo a lo que resulte probado. </w:t>
      </w:r>
    </w:p>
    <w:p w14:paraId="23A97980" w14:textId="77777777" w:rsidR="00C729F6" w:rsidRDefault="00C729F6">
      <w:pPr>
        <w:jc w:val="both"/>
        <w:rPr>
          <w:b/>
          <w:color w:val="000000"/>
        </w:rPr>
      </w:pPr>
    </w:p>
    <w:p w14:paraId="37A6F83F" w14:textId="77777777" w:rsidR="00C729F6" w:rsidRDefault="00000000">
      <w:pPr>
        <w:jc w:val="both"/>
        <w:rPr>
          <w:color w:val="000000"/>
        </w:rPr>
      </w:pPr>
      <w:r>
        <w:rPr>
          <w:b/>
          <w:color w:val="000000"/>
        </w:rPr>
        <w:t xml:space="preserve">AL MARCADO COMO EL NÚMERO “3)”: No es un hecho, es una conclusión de derecho, </w:t>
      </w:r>
      <w:r>
        <w:rPr>
          <w:color w:val="000000"/>
        </w:rPr>
        <w:t>la cual ha dejado de observar varias reglas de derecho y dichos de paso de la Corte Constitucional, además de otras cuestiones que el agente elaborador también omitió realizar.</w:t>
      </w:r>
    </w:p>
    <w:p w14:paraId="1B8E4D13" w14:textId="77777777" w:rsidR="00C729F6" w:rsidRDefault="00C729F6">
      <w:pPr>
        <w:jc w:val="both"/>
        <w:rPr>
          <w:color w:val="000000"/>
        </w:rPr>
      </w:pPr>
    </w:p>
    <w:p w14:paraId="3D2F909E" w14:textId="77777777" w:rsidR="00C729F6" w:rsidRDefault="00000000">
      <w:pPr>
        <w:jc w:val="both"/>
        <w:rPr>
          <w:color w:val="000000"/>
        </w:rPr>
      </w:pPr>
      <w:bookmarkStart w:id="5" w:name="_heading=h.tyjcwt" w:colFirst="0" w:colLast="0"/>
      <w:bookmarkEnd w:id="5"/>
      <w:r>
        <w:rPr>
          <w:b/>
          <w:color w:val="000000"/>
        </w:rPr>
        <w:t>En primer lugar</w:t>
      </w:r>
      <w:r>
        <w:rPr>
          <w:color w:val="000000"/>
        </w:rPr>
        <w:t xml:space="preserve">, de acuerdo con los pronunciamientos de la Corte Constitucional como la Corte Suprema de Justicia que han manifestado de manera reiterativa </w:t>
      </w:r>
      <w:r>
        <w:rPr>
          <w:b/>
          <w:color w:val="000000"/>
          <w:u w:val="single"/>
        </w:rPr>
        <w:t>que el Informe de Accidentes que elaboran los agentes de tránsito de por si NO son prueba sumaria para establecer responsabilidad</w:t>
      </w:r>
      <w:r>
        <w:rPr>
          <w:color w:val="000000"/>
        </w:rPr>
        <w:t xml:space="preserve"> y que su contenido admite prueba en contrario, su contenido y aseveraciones tendrán que probarse. </w:t>
      </w:r>
    </w:p>
    <w:p w14:paraId="64CBD882" w14:textId="77777777" w:rsidR="00C729F6" w:rsidRDefault="00C729F6">
      <w:pPr>
        <w:jc w:val="both"/>
        <w:rPr>
          <w:color w:val="000000"/>
        </w:rPr>
      </w:pPr>
    </w:p>
    <w:p w14:paraId="7B3DEEA1" w14:textId="77777777" w:rsidR="00C729F6" w:rsidRDefault="00000000">
      <w:pPr>
        <w:jc w:val="both"/>
        <w:rPr>
          <w:color w:val="000000"/>
        </w:rPr>
      </w:pPr>
      <w:r>
        <w:rPr>
          <w:color w:val="000000"/>
        </w:rPr>
        <w:lastRenderedPageBreak/>
        <w:t>Se debe recordar que el artículo 144 de la ley 769 de 2002, Código Nacional de Tránsito</w:t>
      </w:r>
      <w:r>
        <w:rPr>
          <w:b/>
          <w:color w:val="000000"/>
          <w:u w:val="single"/>
        </w:rPr>
        <w:t>, tiene por dicho informe como un documento meramente descriptivo</w:t>
      </w:r>
      <w:r>
        <w:rPr>
          <w:b/>
          <w:color w:val="000000"/>
          <w:sz w:val="22"/>
          <w:szCs w:val="22"/>
          <w:u w:val="single"/>
          <w:vertAlign w:val="superscript"/>
        </w:rPr>
        <w:footnoteReference w:id="1"/>
      </w:r>
      <w:r>
        <w:rPr>
          <w:b/>
          <w:color w:val="000000"/>
          <w:u w:val="single"/>
        </w:rPr>
        <w:t>,</w:t>
      </w:r>
      <w:r>
        <w:rPr>
          <w:color w:val="000000"/>
        </w:rPr>
        <w:t xml:space="preserve"> más no como un informe pericial, que, si bien puede ser valorado, debe ser acompañado en conjunto con otros medios de prueba que le permitan al juzgador acercarse, en la medida de lo posible, a la realidad de lo sucedido. Justamente, los informes policiales de accidente de tránsito, al ser eminentemente descriptivos, no guardan todo un conjunto de criterios completos que permitan endilgar responsabilidades de manera clara y exacta.</w:t>
      </w:r>
    </w:p>
    <w:p w14:paraId="11F89CEA" w14:textId="77777777" w:rsidR="00C729F6" w:rsidRDefault="00C729F6">
      <w:pPr>
        <w:jc w:val="both"/>
        <w:rPr>
          <w:color w:val="000000"/>
        </w:rPr>
      </w:pPr>
    </w:p>
    <w:p w14:paraId="09A86B64" w14:textId="77777777" w:rsidR="00C729F6" w:rsidRDefault="00000000">
      <w:pPr>
        <w:jc w:val="both"/>
        <w:rPr>
          <w:color w:val="000000"/>
        </w:rPr>
      </w:pPr>
      <w:r>
        <w:rPr>
          <w:b/>
          <w:color w:val="000000"/>
        </w:rPr>
        <w:t xml:space="preserve">En segundo lugar, </w:t>
      </w:r>
      <w:r>
        <w:rPr>
          <w:color w:val="000000"/>
        </w:rPr>
        <w:t>del informe policial aportado, se indica que existen serias falencias con respecto a lo consignado por el agente elaborador, toda vez que este debe ceñirse al Manual para el Diligenciamiento del Formato del Informe Policial De Accidentes De Tránsito</w:t>
      </w:r>
      <w:r>
        <w:rPr>
          <w:color w:val="000000"/>
          <w:sz w:val="22"/>
          <w:szCs w:val="22"/>
          <w:vertAlign w:val="superscript"/>
        </w:rPr>
        <w:footnoteReference w:id="2"/>
      </w:r>
      <w:r>
        <w:rPr>
          <w:color w:val="000000"/>
        </w:rPr>
        <w:t>. El agente elaborador</w:t>
      </w:r>
    </w:p>
    <w:p w14:paraId="1D2C9F84" w14:textId="77777777" w:rsidR="00C729F6" w:rsidRDefault="00000000">
      <w:pPr>
        <w:jc w:val="both"/>
        <w:rPr>
          <w:color w:val="000000"/>
        </w:rPr>
      </w:pPr>
      <w:r>
        <w:rPr>
          <w:color w:val="000000"/>
        </w:rPr>
        <w:t>debió atender el numeral 1.2 sobre el manual, el cual indica que:</w:t>
      </w:r>
    </w:p>
    <w:p w14:paraId="53F049AB" w14:textId="77777777" w:rsidR="00C729F6" w:rsidRDefault="00C729F6">
      <w:pPr>
        <w:jc w:val="both"/>
        <w:rPr>
          <w:color w:val="000000"/>
        </w:rPr>
      </w:pPr>
    </w:p>
    <w:p w14:paraId="4447003C" w14:textId="77777777" w:rsidR="00C729F6" w:rsidRDefault="00000000">
      <w:pPr>
        <w:ind w:left="1276" w:right="758"/>
        <w:jc w:val="both"/>
        <w:rPr>
          <w:b/>
          <w:i/>
          <w:color w:val="000000"/>
        </w:rPr>
      </w:pPr>
      <w:r>
        <w:rPr>
          <w:b/>
          <w:i/>
          <w:color w:val="000000"/>
        </w:rPr>
        <w:t>“1.2 PROCEDIMIENTO A SEGUIR ANTE UN ACCIDENTE DE TRÁNSITO:</w:t>
      </w:r>
    </w:p>
    <w:p w14:paraId="72E0D2D6" w14:textId="77777777" w:rsidR="00C729F6" w:rsidRDefault="00000000">
      <w:pPr>
        <w:ind w:left="1276" w:right="758"/>
        <w:jc w:val="both"/>
        <w:rPr>
          <w:b/>
          <w:i/>
          <w:color w:val="000000"/>
        </w:rPr>
      </w:pPr>
      <w:r>
        <w:rPr>
          <w:b/>
          <w:i/>
          <w:color w:val="000000"/>
        </w:rPr>
        <w:t xml:space="preserve">10. </w:t>
      </w:r>
      <w:r>
        <w:rPr>
          <w:b/>
          <w:i/>
          <w:color w:val="000000"/>
          <w:u w:val="single"/>
        </w:rPr>
        <w:t>Sí existen testigos del hecho evite que estos se retiren</w:t>
      </w:r>
      <w:r>
        <w:rPr>
          <w:b/>
          <w:i/>
          <w:color w:val="000000"/>
        </w:rPr>
        <w:t>, proceda a separarlos impidiendo la comunicación entre ellos, adicionalmente se tomarán los datos de identificación y entrevistará a cada uno de ellos en caso de lesiones y/o muertos”</w:t>
      </w:r>
      <w:r>
        <w:rPr>
          <w:b/>
          <w:i/>
          <w:color w:val="000000"/>
          <w:vertAlign w:val="superscript"/>
        </w:rPr>
        <w:footnoteReference w:id="3"/>
      </w:r>
      <w:r>
        <w:rPr>
          <w:b/>
          <w:i/>
          <w:color w:val="000000"/>
        </w:rPr>
        <w:t>.</w:t>
      </w:r>
    </w:p>
    <w:p w14:paraId="3605622A" w14:textId="77777777" w:rsidR="00C729F6" w:rsidRDefault="00C729F6">
      <w:pPr>
        <w:jc w:val="both"/>
        <w:rPr>
          <w:b/>
          <w:color w:val="000000"/>
        </w:rPr>
      </w:pPr>
    </w:p>
    <w:p w14:paraId="0793BA01" w14:textId="77777777" w:rsidR="00C729F6" w:rsidRDefault="00000000">
      <w:pPr>
        <w:jc w:val="both"/>
        <w:rPr>
          <w:color w:val="000000"/>
        </w:rPr>
      </w:pPr>
      <w:r>
        <w:rPr>
          <w:b/>
          <w:color w:val="000000"/>
        </w:rPr>
        <w:t xml:space="preserve">Luego, del informe señalado </w:t>
      </w:r>
      <w:r>
        <w:rPr>
          <w:color w:val="000000"/>
        </w:rPr>
        <w:t>no se encuentra que el agente elaborador, aun indicando que la zona del siniestro es una zona comercial y una zona urbana, no entrevistó a ninguno de los transeúntes del lugar, teniendo el deber de hacerlo bajo el manual citado.</w:t>
      </w:r>
    </w:p>
    <w:p w14:paraId="49537C8C" w14:textId="77777777" w:rsidR="00C729F6" w:rsidRDefault="00C729F6">
      <w:pPr>
        <w:jc w:val="both"/>
        <w:rPr>
          <w:color w:val="000000"/>
        </w:rPr>
      </w:pPr>
    </w:p>
    <w:p w14:paraId="22DDEBF1" w14:textId="77777777" w:rsidR="00C729F6" w:rsidRDefault="00000000">
      <w:pPr>
        <w:jc w:val="both"/>
        <w:rPr>
          <w:color w:val="000000"/>
        </w:rPr>
      </w:pPr>
      <w:r>
        <w:rPr>
          <w:b/>
          <w:color w:val="000000"/>
        </w:rPr>
        <w:t xml:space="preserve">En tercer lugar, </w:t>
      </w:r>
      <w:r>
        <w:rPr>
          <w:color w:val="000000"/>
        </w:rPr>
        <w:t xml:space="preserve">cabe recordar que el mismo Manual de Diligenciamiento conmina a los agentes elaboradores de informes, que estos lleven consigo una </w:t>
      </w:r>
      <w:r>
        <w:rPr>
          <w:b/>
          <w:color w:val="000000"/>
          <w:u w:val="single"/>
        </w:rPr>
        <w:t>muestra lo más auténtica y real posible de los hechos</w:t>
      </w:r>
      <w:r>
        <w:rPr>
          <w:color w:val="000000"/>
        </w:rPr>
        <w:t xml:space="preserve"> y de las características del lugar en el momento del accidente; al menos así, como se muestra a </w:t>
      </w:r>
      <w:r>
        <w:rPr>
          <w:color w:val="000000"/>
        </w:rPr>
        <w:lastRenderedPageBreak/>
        <w:t>continuación, está redactadas las premisas deontológicas de la Resolución 0011268 del 06 de diciembre de 2012:</w:t>
      </w:r>
    </w:p>
    <w:p w14:paraId="36B1314D" w14:textId="77777777" w:rsidR="00C729F6" w:rsidRDefault="00C729F6">
      <w:pPr>
        <w:jc w:val="both"/>
        <w:rPr>
          <w:color w:val="000000"/>
        </w:rPr>
      </w:pPr>
    </w:p>
    <w:p w14:paraId="46BD2C04" w14:textId="77777777" w:rsidR="00C729F6" w:rsidRDefault="00000000">
      <w:pPr>
        <w:jc w:val="center"/>
        <w:rPr>
          <w:color w:val="000000"/>
        </w:rPr>
      </w:pPr>
      <w:r>
        <w:rPr>
          <w:noProof/>
        </w:rPr>
        <w:drawing>
          <wp:inline distT="0" distB="0" distL="0" distR="0" wp14:anchorId="19E57007" wp14:editId="12077B09">
            <wp:extent cx="5374547" cy="958703"/>
            <wp:effectExtent l="0" t="0" r="0" b="0"/>
            <wp:docPr id="2136109618" name="image8.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Texto, Aplicación, Word&#10;&#10;Descripción generada automáticamente"/>
                    <pic:cNvPicPr preferRelativeResize="0"/>
                  </pic:nvPicPr>
                  <pic:blipFill>
                    <a:blip r:embed="rId16"/>
                    <a:srcRect l="1528" t="38668" r="4470" b="32042"/>
                    <a:stretch>
                      <a:fillRect/>
                    </a:stretch>
                  </pic:blipFill>
                  <pic:spPr>
                    <a:xfrm>
                      <a:off x="0" y="0"/>
                      <a:ext cx="5374547" cy="958703"/>
                    </a:xfrm>
                    <a:prstGeom prst="rect">
                      <a:avLst/>
                    </a:prstGeom>
                    <a:ln/>
                  </pic:spPr>
                </pic:pic>
              </a:graphicData>
            </a:graphic>
          </wp:inline>
        </w:drawing>
      </w:r>
    </w:p>
    <w:p w14:paraId="624E7582" w14:textId="77777777" w:rsidR="00C729F6" w:rsidRDefault="00000000">
      <w:pPr>
        <w:jc w:val="center"/>
        <w:rPr>
          <w:color w:val="000000"/>
        </w:rPr>
      </w:pPr>
      <w:r>
        <w:rPr>
          <w:noProof/>
        </w:rPr>
        <w:drawing>
          <wp:inline distT="0" distB="0" distL="0" distR="0" wp14:anchorId="4407CE7A" wp14:editId="7A88FFB9">
            <wp:extent cx="5377008" cy="2607321"/>
            <wp:effectExtent l="0" t="0" r="0" b="0"/>
            <wp:docPr id="21361096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l="13493" t="22704" r="15302" b="13559"/>
                    <a:stretch>
                      <a:fillRect/>
                    </a:stretch>
                  </pic:blipFill>
                  <pic:spPr>
                    <a:xfrm>
                      <a:off x="0" y="0"/>
                      <a:ext cx="5377008" cy="2607321"/>
                    </a:xfrm>
                    <a:prstGeom prst="rect">
                      <a:avLst/>
                    </a:prstGeom>
                    <a:ln/>
                  </pic:spPr>
                </pic:pic>
              </a:graphicData>
            </a:graphic>
          </wp:inline>
        </w:drawing>
      </w:r>
    </w:p>
    <w:p w14:paraId="76FEF72E" w14:textId="77777777" w:rsidR="00C729F6" w:rsidRDefault="00C729F6">
      <w:pPr>
        <w:jc w:val="both"/>
        <w:rPr>
          <w:color w:val="000000"/>
        </w:rPr>
      </w:pPr>
    </w:p>
    <w:p w14:paraId="2E5DA2B0" w14:textId="77777777" w:rsidR="00C729F6" w:rsidRDefault="00000000">
      <w:pPr>
        <w:jc w:val="both"/>
        <w:rPr>
          <w:color w:val="000000"/>
        </w:rPr>
      </w:pPr>
      <w:r>
        <w:rPr>
          <w:color w:val="000000"/>
        </w:rPr>
        <w:t>Luego, bajo las anteriores premisas, el agente elaborador – por veracidad y sin entrar a emitir juicios de valor-, debió también tener en cuenta las precisiones que sí se hicieron en el hecho marcado como el número “2)”, y que recordarán así:</w:t>
      </w:r>
    </w:p>
    <w:p w14:paraId="593700E5" w14:textId="77777777" w:rsidR="00C729F6" w:rsidRDefault="00C729F6">
      <w:pPr>
        <w:rPr>
          <w:color w:val="000000"/>
        </w:rPr>
      </w:pPr>
    </w:p>
    <w:p w14:paraId="23C1E902" w14:textId="77777777" w:rsidR="00685F77" w:rsidRDefault="00000000">
      <w:pPr>
        <w:numPr>
          <w:ilvl w:val="0"/>
          <w:numId w:val="1"/>
        </w:numPr>
        <w:pBdr>
          <w:top w:val="nil"/>
          <w:left w:val="nil"/>
          <w:bottom w:val="nil"/>
          <w:right w:val="nil"/>
          <w:between w:val="nil"/>
        </w:pBdr>
        <w:jc w:val="both"/>
        <w:rPr>
          <w:color w:val="000000"/>
        </w:rPr>
      </w:pPr>
      <w:r>
        <w:rPr>
          <w:b/>
          <w:color w:val="000000"/>
          <w:u w:val="single"/>
        </w:rPr>
        <w:t>Una señal vertical y preventiva, SP-67 “Riesgo de accidente”</w:t>
      </w:r>
      <w:r>
        <w:rPr>
          <w:color w:val="000000"/>
        </w:rPr>
        <w:t>, señal que ostenta la calidad de advertir a los usuarios viales de una situación imprevista y, en este caso, la naturaleza de que puede existir un peligro inminente de accidente</w:t>
      </w:r>
      <w:r w:rsidR="00685F77">
        <w:rPr>
          <w:color w:val="000000"/>
        </w:rPr>
        <w:t>:</w:t>
      </w:r>
    </w:p>
    <w:p w14:paraId="2E2A2B8E" w14:textId="5CB19585" w:rsidR="00C729F6" w:rsidRDefault="00000000" w:rsidP="00685F77">
      <w:pPr>
        <w:pBdr>
          <w:top w:val="nil"/>
          <w:left w:val="nil"/>
          <w:bottom w:val="nil"/>
          <w:right w:val="nil"/>
          <w:between w:val="nil"/>
        </w:pBdr>
        <w:spacing w:line="240" w:lineRule="auto"/>
        <w:ind w:left="720"/>
        <w:jc w:val="both"/>
        <w:rPr>
          <w:color w:val="000000"/>
        </w:rPr>
      </w:pPr>
      <w:r>
        <w:rPr>
          <w:color w:val="000000"/>
        </w:rPr>
        <w:t xml:space="preserve"> </w:t>
      </w:r>
    </w:p>
    <w:p w14:paraId="22D5C2AD" w14:textId="77777777" w:rsidR="00C729F6" w:rsidRDefault="00000000">
      <w:pPr>
        <w:pBdr>
          <w:top w:val="nil"/>
          <w:left w:val="nil"/>
          <w:bottom w:val="nil"/>
          <w:right w:val="nil"/>
          <w:between w:val="nil"/>
        </w:pBdr>
        <w:ind w:left="720"/>
        <w:jc w:val="center"/>
        <w:rPr>
          <w:color w:val="000000"/>
        </w:rPr>
      </w:pPr>
      <w:r>
        <w:rPr>
          <w:noProof/>
          <w:color w:val="000000"/>
        </w:rPr>
        <w:lastRenderedPageBreak/>
        <w:drawing>
          <wp:inline distT="0" distB="0" distL="0" distR="0" wp14:anchorId="74C76180" wp14:editId="1FF47119">
            <wp:extent cx="4277566" cy="2445488"/>
            <wp:effectExtent l="0" t="0" r="0" b="0"/>
            <wp:docPr id="21361096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4277566" cy="2445488"/>
                    </a:xfrm>
                    <a:prstGeom prst="rect">
                      <a:avLst/>
                    </a:prstGeom>
                    <a:ln/>
                  </pic:spPr>
                </pic:pic>
              </a:graphicData>
            </a:graphic>
          </wp:inline>
        </w:drawing>
      </w:r>
    </w:p>
    <w:p w14:paraId="7D9A2363" w14:textId="77777777" w:rsidR="00C729F6" w:rsidRDefault="00C729F6">
      <w:pPr>
        <w:pBdr>
          <w:top w:val="nil"/>
          <w:left w:val="nil"/>
          <w:bottom w:val="nil"/>
          <w:right w:val="nil"/>
          <w:between w:val="nil"/>
        </w:pBdr>
        <w:ind w:left="720"/>
        <w:jc w:val="center"/>
        <w:rPr>
          <w:color w:val="000000"/>
        </w:rPr>
      </w:pPr>
    </w:p>
    <w:p w14:paraId="5C71CC46" w14:textId="77777777" w:rsidR="00685F77" w:rsidRDefault="00000000">
      <w:pPr>
        <w:numPr>
          <w:ilvl w:val="0"/>
          <w:numId w:val="1"/>
        </w:numPr>
        <w:pBdr>
          <w:top w:val="nil"/>
          <w:left w:val="nil"/>
          <w:bottom w:val="nil"/>
          <w:right w:val="nil"/>
          <w:between w:val="nil"/>
        </w:pBdr>
        <w:jc w:val="both"/>
        <w:rPr>
          <w:color w:val="000000"/>
        </w:rPr>
      </w:pPr>
      <w:r>
        <w:rPr>
          <w:b/>
          <w:color w:val="000000"/>
          <w:u w:val="single"/>
        </w:rPr>
        <w:t>Una señal, igualmente vertical, que tiene consignado “Peligro entrada salida de volquetas”</w:t>
      </w:r>
      <w:r>
        <w:rPr>
          <w:color w:val="000000"/>
        </w:rPr>
        <w:t>, la cual, a una velocidad prudente también se puede avizorar, señal que debió ser atendida, cuanto menos, con miras a evitar un accidente de tránsito</w:t>
      </w:r>
      <w:r w:rsidR="00685F77">
        <w:rPr>
          <w:color w:val="000000"/>
        </w:rPr>
        <w:t>:</w:t>
      </w:r>
    </w:p>
    <w:p w14:paraId="1D4C842E" w14:textId="6D2C6D80" w:rsidR="00C729F6" w:rsidRDefault="00000000" w:rsidP="00685F77">
      <w:pPr>
        <w:pBdr>
          <w:top w:val="nil"/>
          <w:left w:val="nil"/>
          <w:bottom w:val="nil"/>
          <w:right w:val="nil"/>
          <w:between w:val="nil"/>
        </w:pBdr>
        <w:spacing w:line="240" w:lineRule="auto"/>
        <w:ind w:left="720"/>
        <w:jc w:val="both"/>
        <w:rPr>
          <w:color w:val="000000"/>
        </w:rPr>
      </w:pPr>
      <w:r>
        <w:rPr>
          <w:color w:val="000000"/>
        </w:rPr>
        <w:t xml:space="preserve"> </w:t>
      </w:r>
    </w:p>
    <w:p w14:paraId="1B778BE4" w14:textId="77777777" w:rsidR="00C729F6" w:rsidRDefault="00000000">
      <w:pPr>
        <w:pBdr>
          <w:top w:val="nil"/>
          <w:left w:val="nil"/>
          <w:bottom w:val="nil"/>
          <w:right w:val="nil"/>
          <w:between w:val="nil"/>
        </w:pBdr>
        <w:ind w:left="720"/>
        <w:jc w:val="center"/>
        <w:rPr>
          <w:color w:val="000000"/>
        </w:rPr>
      </w:pPr>
      <w:r>
        <w:rPr>
          <w:noProof/>
          <w:color w:val="000000"/>
        </w:rPr>
        <w:drawing>
          <wp:inline distT="0" distB="0" distL="0" distR="0" wp14:anchorId="7FA3A0D3" wp14:editId="435DA933">
            <wp:extent cx="4224019" cy="1977731"/>
            <wp:effectExtent l="0" t="0" r="0" b="0"/>
            <wp:docPr id="21361096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4224019" cy="1977731"/>
                    </a:xfrm>
                    <a:prstGeom prst="rect">
                      <a:avLst/>
                    </a:prstGeom>
                    <a:ln/>
                  </pic:spPr>
                </pic:pic>
              </a:graphicData>
            </a:graphic>
          </wp:inline>
        </w:drawing>
      </w:r>
    </w:p>
    <w:p w14:paraId="543E5FA0" w14:textId="77777777" w:rsidR="00C729F6" w:rsidRDefault="00C729F6">
      <w:pPr>
        <w:pBdr>
          <w:top w:val="nil"/>
          <w:left w:val="nil"/>
          <w:bottom w:val="nil"/>
          <w:right w:val="nil"/>
          <w:between w:val="nil"/>
        </w:pBdr>
        <w:ind w:left="720"/>
        <w:jc w:val="center"/>
        <w:rPr>
          <w:color w:val="000000"/>
        </w:rPr>
      </w:pPr>
    </w:p>
    <w:p w14:paraId="1D0E287E" w14:textId="77777777" w:rsidR="00685F77" w:rsidRDefault="00000000">
      <w:pPr>
        <w:numPr>
          <w:ilvl w:val="0"/>
          <w:numId w:val="1"/>
        </w:numPr>
        <w:pBdr>
          <w:top w:val="nil"/>
          <w:left w:val="nil"/>
          <w:bottom w:val="nil"/>
          <w:right w:val="nil"/>
          <w:between w:val="nil"/>
        </w:pBdr>
        <w:jc w:val="both"/>
        <w:rPr>
          <w:color w:val="000000"/>
        </w:rPr>
      </w:pPr>
      <w:r>
        <w:rPr>
          <w:b/>
          <w:color w:val="000000"/>
          <w:u w:val="single"/>
        </w:rPr>
        <w:t>Una señal vertical reglamentaria, SR-30 “Velocidad máxima”, con indicación de velocidad equivalente a 40 kilómetros por hora</w:t>
      </w:r>
      <w:r>
        <w:rPr>
          <w:color w:val="000000"/>
        </w:rPr>
        <w:t>, la cual indica a los usuarios viales de las limitaciones, prohibiciones o restricciones sobre el uso, y cuya violación constituye una falta</w:t>
      </w:r>
      <w:r w:rsidR="00685F77">
        <w:rPr>
          <w:color w:val="000000"/>
        </w:rPr>
        <w:t>:</w:t>
      </w:r>
    </w:p>
    <w:p w14:paraId="77E766FF" w14:textId="15BA0994" w:rsidR="00C729F6" w:rsidRDefault="00000000" w:rsidP="00685F77">
      <w:pPr>
        <w:pBdr>
          <w:top w:val="nil"/>
          <w:left w:val="nil"/>
          <w:bottom w:val="nil"/>
          <w:right w:val="nil"/>
          <w:between w:val="nil"/>
        </w:pBdr>
        <w:spacing w:line="240" w:lineRule="auto"/>
        <w:ind w:left="720"/>
        <w:jc w:val="both"/>
        <w:rPr>
          <w:color w:val="000000"/>
        </w:rPr>
      </w:pPr>
      <w:r>
        <w:rPr>
          <w:color w:val="000000"/>
        </w:rPr>
        <w:t xml:space="preserve"> </w:t>
      </w:r>
    </w:p>
    <w:p w14:paraId="036737BB" w14:textId="77777777" w:rsidR="00C729F6" w:rsidRDefault="00000000">
      <w:pPr>
        <w:pBdr>
          <w:top w:val="nil"/>
          <w:left w:val="nil"/>
          <w:bottom w:val="nil"/>
          <w:right w:val="nil"/>
          <w:between w:val="nil"/>
        </w:pBdr>
        <w:ind w:left="720"/>
        <w:jc w:val="center"/>
        <w:rPr>
          <w:color w:val="000000"/>
        </w:rPr>
      </w:pPr>
      <w:r>
        <w:rPr>
          <w:noProof/>
          <w:color w:val="000000"/>
        </w:rPr>
        <w:lastRenderedPageBreak/>
        <w:drawing>
          <wp:inline distT="0" distB="0" distL="0" distR="0" wp14:anchorId="7B30EEC1" wp14:editId="1F444B2A">
            <wp:extent cx="4129701" cy="1864826"/>
            <wp:effectExtent l="0" t="0" r="0" b="0"/>
            <wp:docPr id="2136109623" name="image9.png" descr="Una señal de alto junto a una carrete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png" descr="Una señal de alto junto a una carretera&#10;&#10;Descripción generada automáticamente"/>
                    <pic:cNvPicPr preferRelativeResize="0"/>
                  </pic:nvPicPr>
                  <pic:blipFill>
                    <a:blip r:embed="rId15"/>
                    <a:srcRect/>
                    <a:stretch>
                      <a:fillRect/>
                    </a:stretch>
                  </pic:blipFill>
                  <pic:spPr>
                    <a:xfrm>
                      <a:off x="0" y="0"/>
                      <a:ext cx="4129701" cy="1864826"/>
                    </a:xfrm>
                    <a:prstGeom prst="rect">
                      <a:avLst/>
                    </a:prstGeom>
                    <a:ln/>
                  </pic:spPr>
                </pic:pic>
              </a:graphicData>
            </a:graphic>
          </wp:inline>
        </w:drawing>
      </w:r>
    </w:p>
    <w:p w14:paraId="29D1B469" w14:textId="77777777" w:rsidR="00C729F6" w:rsidRDefault="00C729F6">
      <w:pPr>
        <w:jc w:val="both"/>
        <w:rPr>
          <w:color w:val="000000"/>
        </w:rPr>
      </w:pPr>
    </w:p>
    <w:p w14:paraId="6D02F1D0" w14:textId="77777777" w:rsidR="00C729F6" w:rsidRDefault="00000000">
      <w:pPr>
        <w:jc w:val="both"/>
        <w:rPr>
          <w:color w:val="000000"/>
        </w:rPr>
      </w:pPr>
      <w:r>
        <w:rPr>
          <w:b/>
          <w:color w:val="000000"/>
          <w:u w:val="single"/>
        </w:rPr>
        <w:t>Ninguna de las anteriores señales fue indicada por el agente elaborador</w:t>
      </w:r>
      <w:r>
        <w:rPr>
          <w:color w:val="000000"/>
        </w:rPr>
        <w:t>, con lo cual no cumple con la veracidad exigida por la Resolución 0011268 del 06 de diciembre de 2012.</w:t>
      </w:r>
    </w:p>
    <w:p w14:paraId="2503B851" w14:textId="77777777" w:rsidR="00C729F6" w:rsidRDefault="00C729F6">
      <w:pPr>
        <w:jc w:val="both"/>
        <w:rPr>
          <w:b/>
          <w:color w:val="000000"/>
        </w:rPr>
      </w:pPr>
    </w:p>
    <w:p w14:paraId="1AC2C9BA" w14:textId="77777777" w:rsidR="00C729F6" w:rsidRDefault="00000000">
      <w:pPr>
        <w:jc w:val="both"/>
        <w:rPr>
          <w:i/>
          <w:color w:val="000000"/>
        </w:rPr>
      </w:pPr>
      <w:r>
        <w:rPr>
          <w:b/>
          <w:color w:val="000000"/>
        </w:rPr>
        <w:t xml:space="preserve">AL MARCADO COMO EL NÚMERO “4)”: No es un hecho, es una conclusión de derecho, </w:t>
      </w:r>
      <w:r>
        <w:rPr>
          <w:color w:val="000000"/>
        </w:rPr>
        <w:t xml:space="preserve">que nuevamente recalca una responsabilidad que no ha sido suficientemente comprobada, ni tampoco guarda rigurosidad con el principio </w:t>
      </w:r>
      <w:r>
        <w:rPr>
          <w:i/>
          <w:color w:val="000000"/>
        </w:rPr>
        <w:t xml:space="preserve">onus probandi incumbit actori. </w:t>
      </w:r>
    </w:p>
    <w:p w14:paraId="3DC1B74B" w14:textId="77777777" w:rsidR="00C729F6" w:rsidRDefault="00C729F6">
      <w:pPr>
        <w:jc w:val="both"/>
        <w:rPr>
          <w:i/>
          <w:color w:val="000000"/>
        </w:rPr>
      </w:pPr>
    </w:p>
    <w:p w14:paraId="4B747904" w14:textId="77777777" w:rsidR="00685F77" w:rsidRDefault="00000000">
      <w:pPr>
        <w:jc w:val="both"/>
        <w:rPr>
          <w:color w:val="000000"/>
          <w:u w:val="single"/>
        </w:rPr>
      </w:pPr>
      <w:r>
        <w:rPr>
          <w:b/>
          <w:color w:val="000000"/>
        </w:rPr>
        <w:t xml:space="preserve">Inclusive, </w:t>
      </w:r>
      <w:r>
        <w:rPr>
          <w:color w:val="000000"/>
        </w:rPr>
        <w:t xml:space="preserve">la misma Fiscalía 50 local, dirección seccional del Valle del Cauca, la cual llevaba la investigación penal número 761096000164202000102, archivó dicho proceso </w:t>
      </w:r>
      <w:r>
        <w:rPr>
          <w:color w:val="000000"/>
          <w:u w:val="single"/>
        </w:rPr>
        <w:t>por imposibilidad de establecer el sujeto pasivo</w:t>
      </w:r>
      <w:r w:rsidR="00685F77">
        <w:rPr>
          <w:color w:val="000000"/>
          <w:u w:val="single"/>
        </w:rPr>
        <w:t>:</w:t>
      </w:r>
    </w:p>
    <w:p w14:paraId="4BA1801A" w14:textId="01844C6C" w:rsidR="00C729F6" w:rsidRDefault="00000000" w:rsidP="00685F77">
      <w:pPr>
        <w:spacing w:line="240" w:lineRule="auto"/>
        <w:jc w:val="both"/>
        <w:rPr>
          <w:color w:val="000000"/>
        </w:rPr>
      </w:pPr>
      <w:r>
        <w:rPr>
          <w:color w:val="000000"/>
          <w:u w:val="single"/>
        </w:rPr>
        <w:t xml:space="preserve"> </w:t>
      </w:r>
    </w:p>
    <w:p w14:paraId="630D155D" w14:textId="7FA0E67F" w:rsidR="00C729F6" w:rsidRDefault="00000000" w:rsidP="00685F77">
      <w:pPr>
        <w:jc w:val="center"/>
        <w:rPr>
          <w:color w:val="000000"/>
        </w:rPr>
      </w:pPr>
      <w:r>
        <w:rPr>
          <w:noProof/>
          <w:color w:val="000000"/>
        </w:rPr>
        <w:drawing>
          <wp:inline distT="0" distB="0" distL="0" distR="0" wp14:anchorId="1A045736" wp14:editId="73D64EFB">
            <wp:extent cx="5222759" cy="2584009"/>
            <wp:effectExtent l="0" t="0" r="0" b="6985"/>
            <wp:docPr id="2136109621" name="image2.png" descr="Interfaz de usuario gráfica, Texto, Aplicación, Correo electrónic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Interfaz de usuario gráfica, Texto, Aplicación, Correo electrónico&#10;&#10;Descripción generada automáticamente"/>
                    <pic:cNvPicPr preferRelativeResize="0"/>
                  </pic:nvPicPr>
                  <pic:blipFill>
                    <a:blip r:embed="rId18"/>
                    <a:srcRect/>
                    <a:stretch>
                      <a:fillRect/>
                    </a:stretch>
                  </pic:blipFill>
                  <pic:spPr>
                    <a:xfrm>
                      <a:off x="0" y="0"/>
                      <a:ext cx="5228063" cy="2586633"/>
                    </a:xfrm>
                    <a:prstGeom prst="rect">
                      <a:avLst/>
                    </a:prstGeom>
                    <a:ln/>
                  </pic:spPr>
                </pic:pic>
              </a:graphicData>
            </a:graphic>
          </wp:inline>
        </w:drawing>
      </w:r>
    </w:p>
    <w:p w14:paraId="07F9841B" w14:textId="77777777" w:rsidR="00C729F6" w:rsidRDefault="00000000">
      <w:pPr>
        <w:jc w:val="both"/>
        <w:rPr>
          <w:i/>
          <w:color w:val="000000"/>
        </w:rPr>
      </w:pPr>
      <w:r>
        <w:rPr>
          <w:b/>
          <w:color w:val="000000"/>
        </w:rPr>
        <w:lastRenderedPageBreak/>
        <w:t xml:space="preserve">AL MARCADO COMO EL NÚMERO “5)”: No es un hecho, es una conclusión de derecho, </w:t>
      </w:r>
      <w:r>
        <w:rPr>
          <w:color w:val="000000"/>
        </w:rPr>
        <w:t xml:space="preserve">que nuevamente recalca una responsabilidad que no ha sido suficientemente comprobada, ni tampoco guarda rigurosidad con el principio </w:t>
      </w:r>
      <w:r>
        <w:rPr>
          <w:i/>
          <w:color w:val="000000"/>
        </w:rPr>
        <w:t xml:space="preserve">onus probandi incumbit actori. </w:t>
      </w:r>
    </w:p>
    <w:p w14:paraId="0A4DA1D4" w14:textId="77777777" w:rsidR="00C729F6" w:rsidRDefault="00C729F6">
      <w:pPr>
        <w:rPr>
          <w:color w:val="000000"/>
        </w:rPr>
      </w:pPr>
    </w:p>
    <w:p w14:paraId="5F460753" w14:textId="3713D185" w:rsidR="00C729F6" w:rsidRDefault="00000000">
      <w:pPr>
        <w:jc w:val="both"/>
        <w:rPr>
          <w:color w:val="000000"/>
        </w:rPr>
      </w:pPr>
      <w:r>
        <w:rPr>
          <w:b/>
          <w:color w:val="000000"/>
        </w:rPr>
        <w:t xml:space="preserve">AL MARCADO COMO EL NÚMERO “6)”: No me consta </w:t>
      </w:r>
      <w:r>
        <w:rPr>
          <w:color w:val="000000"/>
        </w:rPr>
        <w:t>que vehículo de placa CMR082 fuese adquirido por el demandante el 17 de octubre de 2018, con vendedor al señor Héctor Emilio Giraldo Suárez.</w:t>
      </w:r>
    </w:p>
    <w:p w14:paraId="1C93D5AB" w14:textId="77777777" w:rsidR="00C729F6" w:rsidRDefault="00C729F6">
      <w:pPr>
        <w:jc w:val="both"/>
        <w:rPr>
          <w:color w:val="000000"/>
        </w:rPr>
      </w:pPr>
    </w:p>
    <w:p w14:paraId="6E78C4C7" w14:textId="67DB2EA9" w:rsidR="00C729F6" w:rsidRDefault="00000000">
      <w:pPr>
        <w:jc w:val="both"/>
        <w:rPr>
          <w:color w:val="000000"/>
        </w:rPr>
      </w:pPr>
      <w:r>
        <w:rPr>
          <w:b/>
          <w:color w:val="000000"/>
        </w:rPr>
        <w:t xml:space="preserve">Sin embargo, </w:t>
      </w:r>
      <w:r>
        <w:rPr>
          <w:color w:val="000000"/>
        </w:rPr>
        <w:t xml:space="preserve">yacen dudas sobre el hecho descrito, toda vez </w:t>
      </w:r>
      <w:r w:rsidR="00685F77">
        <w:rPr>
          <w:color w:val="000000"/>
        </w:rPr>
        <w:t>que,</w:t>
      </w:r>
      <w:r>
        <w:rPr>
          <w:color w:val="000000"/>
        </w:rPr>
        <w:t xml:space="preserve"> en el contrato de compraventa del vehículo, arrimado al presente proceso, refiere que fue celebrado el 28 de julio de 2020, tal como se extrae a continuación: </w:t>
      </w:r>
    </w:p>
    <w:p w14:paraId="554CB151" w14:textId="77777777" w:rsidR="00685F77" w:rsidRDefault="00685F77" w:rsidP="00685F77">
      <w:pPr>
        <w:spacing w:line="240" w:lineRule="auto"/>
        <w:jc w:val="both"/>
        <w:rPr>
          <w:color w:val="000000"/>
        </w:rPr>
      </w:pPr>
    </w:p>
    <w:p w14:paraId="2A220752" w14:textId="77777777" w:rsidR="00C729F6" w:rsidRDefault="00000000">
      <w:pPr>
        <w:jc w:val="center"/>
        <w:rPr>
          <w:color w:val="000000"/>
        </w:rPr>
      </w:pPr>
      <w:r>
        <w:rPr>
          <w:noProof/>
          <w:color w:val="000000"/>
        </w:rPr>
        <w:drawing>
          <wp:inline distT="0" distB="0" distL="0" distR="0" wp14:anchorId="15857450" wp14:editId="51746975">
            <wp:extent cx="5356382" cy="2477837"/>
            <wp:effectExtent l="0" t="0" r="0" b="0"/>
            <wp:docPr id="213610962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extLst>
                        <a:ext uri="{BEBA8EAE-BF5A-486C-A8C5-ECC9F3942E4B}">
                          <a14:imgProps xmlns:a14="http://schemas.microsoft.com/office/drawing/2010/main">
                            <a14:imgLayer r:embed="rId20">
                              <a14:imgEffect>
                                <a14:brightnessContrast contrast="40000"/>
                              </a14:imgEffect>
                            </a14:imgLayer>
                          </a14:imgProps>
                        </a:ext>
                      </a:extLst>
                    </a:blip>
                    <a:srcRect/>
                    <a:stretch>
                      <a:fillRect/>
                    </a:stretch>
                  </pic:blipFill>
                  <pic:spPr>
                    <a:xfrm>
                      <a:off x="0" y="0"/>
                      <a:ext cx="5356382" cy="2477837"/>
                    </a:xfrm>
                    <a:prstGeom prst="rect">
                      <a:avLst/>
                    </a:prstGeom>
                    <a:ln/>
                  </pic:spPr>
                </pic:pic>
              </a:graphicData>
            </a:graphic>
          </wp:inline>
        </w:drawing>
      </w:r>
    </w:p>
    <w:p w14:paraId="767FA688" w14:textId="77777777" w:rsidR="00C729F6" w:rsidRDefault="00C729F6">
      <w:pPr>
        <w:jc w:val="both"/>
        <w:rPr>
          <w:color w:val="000000"/>
        </w:rPr>
      </w:pPr>
    </w:p>
    <w:p w14:paraId="1A24B621" w14:textId="77777777" w:rsidR="00C729F6" w:rsidRDefault="00000000">
      <w:pPr>
        <w:jc w:val="both"/>
        <w:rPr>
          <w:color w:val="000000"/>
        </w:rPr>
      </w:pPr>
      <w:r>
        <w:rPr>
          <w:b/>
          <w:color w:val="000000"/>
        </w:rPr>
        <w:t xml:space="preserve">Luego, existen dos observaciones puntuales </w:t>
      </w:r>
      <w:r>
        <w:rPr>
          <w:color w:val="000000"/>
        </w:rPr>
        <w:t>que se le quieren recalcar al demandante</w:t>
      </w:r>
      <w:r>
        <w:rPr>
          <w:b/>
          <w:color w:val="000000"/>
        </w:rPr>
        <w:t xml:space="preserve">: por un lado, </w:t>
      </w:r>
      <w:r>
        <w:rPr>
          <w:color w:val="000000"/>
        </w:rPr>
        <w:t xml:space="preserve">la fecha de celebración de contrato contradice totalmente el hecho; </w:t>
      </w:r>
      <w:r>
        <w:rPr>
          <w:b/>
          <w:color w:val="000000"/>
        </w:rPr>
        <w:t xml:space="preserve">y por otro lado, </w:t>
      </w:r>
      <w:r>
        <w:rPr>
          <w:color w:val="000000"/>
        </w:rPr>
        <w:t xml:space="preserve">si el demandante en el hecho marcado como el número “2)” refirió que el vehículo precitado había sido declarado como pérdida total, cómo pudo darse una venta en esas condiciones casi 7 meses después de los hechos del 28 de noviembre de 2019. </w:t>
      </w:r>
    </w:p>
    <w:p w14:paraId="0D6BDA3F" w14:textId="77777777" w:rsidR="00C729F6" w:rsidRDefault="00C729F6">
      <w:pPr>
        <w:jc w:val="both"/>
        <w:rPr>
          <w:color w:val="000000"/>
        </w:rPr>
      </w:pPr>
    </w:p>
    <w:p w14:paraId="7DA05695" w14:textId="1ED01C03" w:rsidR="00C729F6" w:rsidRDefault="00000000">
      <w:pPr>
        <w:jc w:val="both"/>
        <w:rPr>
          <w:color w:val="000000"/>
        </w:rPr>
      </w:pPr>
      <w:r>
        <w:rPr>
          <w:b/>
          <w:color w:val="000000"/>
        </w:rPr>
        <w:t xml:space="preserve">AL MARCADO COMO EL NÚMERO “7)”: No me consta </w:t>
      </w:r>
      <w:r>
        <w:rPr>
          <w:color w:val="000000"/>
        </w:rPr>
        <w:t xml:space="preserve">que el vehículo de placa CMR082 le fungía al demandante como medio de transporte para adquirir mercancía, desde el municipio de Candelaria, de </w:t>
      </w:r>
      <w:r>
        <w:rPr>
          <w:color w:val="000000"/>
        </w:rPr>
        <w:lastRenderedPageBreak/>
        <w:t>la Central de Abastos del Valle del Cauca, para explotar el establecimiento de comercio de compraventa de verduras y granero “Megafruver El Mono”.</w:t>
      </w:r>
    </w:p>
    <w:p w14:paraId="0B269F13" w14:textId="77777777" w:rsidR="00C729F6" w:rsidRDefault="00C729F6">
      <w:pPr>
        <w:jc w:val="both"/>
        <w:rPr>
          <w:color w:val="000000"/>
        </w:rPr>
      </w:pPr>
    </w:p>
    <w:p w14:paraId="63B142A3" w14:textId="77777777" w:rsidR="00C729F6" w:rsidRDefault="00000000">
      <w:pPr>
        <w:jc w:val="both"/>
        <w:rPr>
          <w:color w:val="000000"/>
        </w:rPr>
      </w:pPr>
      <w:r>
        <w:rPr>
          <w:b/>
          <w:color w:val="000000"/>
        </w:rPr>
        <w:t xml:space="preserve">AL MARCADO COMO EL NÚMERO “8)”: No es un hecho, es una conclusión de derecho, </w:t>
      </w:r>
      <w:r>
        <w:rPr>
          <w:color w:val="000000"/>
        </w:rPr>
        <w:t xml:space="preserve">que nuevamente recalca una responsabilidad que no ha sido suficientemente comprobada, ni tampoco guarda rigurosidad con el principio </w:t>
      </w:r>
      <w:r>
        <w:rPr>
          <w:i/>
          <w:color w:val="000000"/>
        </w:rPr>
        <w:t>onus probandi incumbit actori.</w:t>
      </w:r>
    </w:p>
    <w:p w14:paraId="225663E6" w14:textId="77777777" w:rsidR="00C729F6" w:rsidRDefault="00C729F6">
      <w:pPr>
        <w:jc w:val="both"/>
        <w:rPr>
          <w:color w:val="000000"/>
        </w:rPr>
      </w:pPr>
    </w:p>
    <w:p w14:paraId="67432B9F" w14:textId="77777777" w:rsidR="00C729F6" w:rsidRDefault="00000000">
      <w:pPr>
        <w:jc w:val="both"/>
        <w:rPr>
          <w:color w:val="000000"/>
        </w:rPr>
      </w:pPr>
      <w:r>
        <w:rPr>
          <w:b/>
          <w:color w:val="000000"/>
        </w:rPr>
        <w:t xml:space="preserve">AL MARCADO COMO EL NÚMERO “9)”: No es un hecho, es la enunciación </w:t>
      </w:r>
      <w:r>
        <w:rPr>
          <w:color w:val="000000"/>
        </w:rPr>
        <w:t xml:space="preserve">de las pretensiones de la demanda. </w:t>
      </w:r>
    </w:p>
    <w:p w14:paraId="16ED4E07" w14:textId="77777777" w:rsidR="00C729F6" w:rsidRDefault="00C729F6">
      <w:pPr>
        <w:jc w:val="both"/>
        <w:rPr>
          <w:color w:val="000000"/>
        </w:rPr>
      </w:pPr>
    </w:p>
    <w:p w14:paraId="28D71F29" w14:textId="77777777" w:rsidR="00C729F6" w:rsidRDefault="00000000">
      <w:pPr>
        <w:jc w:val="both"/>
        <w:rPr>
          <w:color w:val="000000"/>
        </w:rPr>
      </w:pPr>
      <w:bookmarkStart w:id="6" w:name="_heading=h.3dy6vkm" w:colFirst="0" w:colLast="0"/>
      <w:bookmarkEnd w:id="6"/>
      <w:r>
        <w:rPr>
          <w:b/>
          <w:color w:val="000000"/>
        </w:rPr>
        <w:t xml:space="preserve">AL MARCADO COMO EL NÚMERO “10)”: No es un hecho, es una conclusión de derecho, </w:t>
      </w:r>
      <w:r>
        <w:rPr>
          <w:color w:val="000000"/>
        </w:rPr>
        <w:t xml:space="preserve">que nuevamente recalca una responsabilidad que no ha sido suficientemente comprobada, ni tampoco guarda rigurosidad con el principio </w:t>
      </w:r>
      <w:r>
        <w:rPr>
          <w:i/>
          <w:color w:val="000000"/>
        </w:rPr>
        <w:t>onus probandi incumbit actori.</w:t>
      </w:r>
    </w:p>
    <w:p w14:paraId="5FD33FB5" w14:textId="77777777" w:rsidR="00C729F6" w:rsidRDefault="00C729F6">
      <w:pPr>
        <w:jc w:val="both"/>
        <w:rPr>
          <w:color w:val="000000"/>
        </w:rPr>
      </w:pPr>
    </w:p>
    <w:p w14:paraId="463FFE76" w14:textId="77777777" w:rsidR="00C729F6" w:rsidRDefault="00000000">
      <w:pPr>
        <w:jc w:val="both"/>
        <w:rPr>
          <w:color w:val="000000"/>
        </w:rPr>
      </w:pPr>
      <w:r>
        <w:rPr>
          <w:b/>
          <w:color w:val="000000"/>
        </w:rPr>
        <w:t xml:space="preserve">AL MARCADO COMO EL NÚMERO “11)”: No es un hecho, es la enunciación </w:t>
      </w:r>
      <w:r>
        <w:rPr>
          <w:color w:val="000000"/>
        </w:rPr>
        <w:t xml:space="preserve">de varias apreciaciones, conclusiones y algunas cuestiones pertenecientes a la esfera personal del demandante, lo cual se calificará como indebidamente integrado. </w:t>
      </w:r>
    </w:p>
    <w:p w14:paraId="2011CA70" w14:textId="77777777" w:rsidR="00C729F6" w:rsidRDefault="00C729F6">
      <w:pPr>
        <w:jc w:val="both"/>
        <w:rPr>
          <w:color w:val="000000"/>
        </w:rPr>
      </w:pPr>
    </w:p>
    <w:p w14:paraId="658FEECC" w14:textId="77777777" w:rsidR="00C729F6" w:rsidRDefault="00000000">
      <w:pPr>
        <w:jc w:val="both"/>
        <w:rPr>
          <w:color w:val="000000"/>
        </w:rPr>
      </w:pPr>
      <w:r>
        <w:rPr>
          <w:b/>
          <w:color w:val="000000"/>
        </w:rPr>
        <w:t xml:space="preserve">AL MARCADO COMO EL NÚMERO “12)”: No es un hecho, es una conclusión de derecho genérica, </w:t>
      </w:r>
      <w:r>
        <w:rPr>
          <w:color w:val="000000"/>
        </w:rPr>
        <w:t xml:space="preserve">que nuevamente recalca una responsabilidad que no ha sido suficientemente comprobada, ni tampoco guarda rigurosidad con el principio </w:t>
      </w:r>
      <w:r>
        <w:rPr>
          <w:i/>
          <w:color w:val="000000"/>
        </w:rPr>
        <w:t>onus probandi incumbit actori.</w:t>
      </w:r>
    </w:p>
    <w:p w14:paraId="5DC8E638" w14:textId="77777777" w:rsidR="00C729F6" w:rsidRDefault="00C729F6">
      <w:pPr>
        <w:jc w:val="both"/>
        <w:rPr>
          <w:color w:val="000000"/>
        </w:rPr>
      </w:pPr>
    </w:p>
    <w:p w14:paraId="7F34D193" w14:textId="199E6C2D" w:rsidR="00C729F6" w:rsidRDefault="00000000">
      <w:pPr>
        <w:jc w:val="both"/>
        <w:rPr>
          <w:color w:val="000000"/>
        </w:rPr>
      </w:pPr>
      <w:r>
        <w:rPr>
          <w:b/>
          <w:color w:val="000000"/>
        </w:rPr>
        <w:t>AL MARCADO COMO EL NÚMERO “13)”: Es parcialmente cierto y se aclara. Es cierto</w:t>
      </w:r>
      <w:r w:rsidR="00685F77">
        <w:rPr>
          <w:b/>
          <w:color w:val="000000"/>
        </w:rPr>
        <w:t xml:space="preserve"> </w:t>
      </w:r>
      <w:r>
        <w:rPr>
          <w:color w:val="000000"/>
        </w:rPr>
        <w:t>que para los hechos del 28 de noviembre de 2019, el tomador y asegurado VAN DE LEUR TRADING S.A.S., trasladó los riesgos inherentes al Transporte Logístico de Mercancías, mediante póliza facultativa número AA067392</w:t>
      </w:r>
      <w:r w:rsidR="00685F77">
        <w:rPr>
          <w:color w:val="000000"/>
        </w:rPr>
        <w:t>:</w:t>
      </w:r>
    </w:p>
    <w:p w14:paraId="7A7D70B1" w14:textId="77777777" w:rsidR="00685F77" w:rsidRDefault="00685F77" w:rsidP="00685F77">
      <w:pPr>
        <w:spacing w:line="240" w:lineRule="auto"/>
        <w:jc w:val="both"/>
        <w:rPr>
          <w:color w:val="000000"/>
        </w:rPr>
      </w:pPr>
    </w:p>
    <w:p w14:paraId="2858EF70" w14:textId="77777777" w:rsidR="00C729F6" w:rsidRDefault="00000000">
      <w:pPr>
        <w:jc w:val="center"/>
        <w:rPr>
          <w:b/>
          <w:color w:val="000000"/>
        </w:rPr>
      </w:pPr>
      <w:r>
        <w:rPr>
          <w:b/>
          <w:noProof/>
          <w:color w:val="000000"/>
        </w:rPr>
        <w:lastRenderedPageBreak/>
        <w:drawing>
          <wp:inline distT="0" distB="0" distL="0" distR="0" wp14:anchorId="15BF62A5" wp14:editId="6A38083D">
            <wp:extent cx="6122109" cy="2043158"/>
            <wp:effectExtent l="0" t="0" r="0" b="0"/>
            <wp:docPr id="21361096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6122109" cy="2043158"/>
                    </a:xfrm>
                    <a:prstGeom prst="rect">
                      <a:avLst/>
                    </a:prstGeom>
                    <a:ln/>
                  </pic:spPr>
                </pic:pic>
              </a:graphicData>
            </a:graphic>
          </wp:inline>
        </w:drawing>
      </w:r>
    </w:p>
    <w:p w14:paraId="28AAC817" w14:textId="77777777" w:rsidR="00685F77" w:rsidRDefault="00685F77">
      <w:pPr>
        <w:jc w:val="both"/>
        <w:rPr>
          <w:b/>
          <w:color w:val="000000"/>
        </w:rPr>
      </w:pPr>
    </w:p>
    <w:p w14:paraId="76E6590D" w14:textId="3541641F" w:rsidR="00C729F6" w:rsidRDefault="00000000">
      <w:pPr>
        <w:jc w:val="both"/>
        <w:rPr>
          <w:color w:val="000000"/>
        </w:rPr>
      </w:pPr>
      <w:r>
        <w:rPr>
          <w:b/>
          <w:color w:val="000000"/>
        </w:rPr>
        <w:t xml:space="preserve">Se aclara, </w:t>
      </w:r>
      <w:r>
        <w:rPr>
          <w:color w:val="000000"/>
        </w:rPr>
        <w:t xml:space="preserve">que no por el simple traslado de los riesgos inherentes, signifique de manera inmediata la obligación de indemnizar, pues lo que el demandante no ha indicado, conforme al artículo 1077 del Código de Comercio, es que, si pretende ser asistido por una suma indemnizatoria, deberá probar de forma clara y cierta la ocurrencia del siniestro y la cuantía. </w:t>
      </w:r>
    </w:p>
    <w:p w14:paraId="7DF33EDB" w14:textId="77777777" w:rsidR="00C729F6" w:rsidRDefault="00C729F6">
      <w:pPr>
        <w:jc w:val="both"/>
        <w:rPr>
          <w:b/>
          <w:color w:val="000000"/>
        </w:rPr>
      </w:pPr>
    </w:p>
    <w:p w14:paraId="77BF5091" w14:textId="77777777" w:rsidR="00C729F6" w:rsidRDefault="00000000">
      <w:pPr>
        <w:jc w:val="both"/>
        <w:rPr>
          <w:color w:val="000000"/>
        </w:rPr>
      </w:pPr>
      <w:r>
        <w:rPr>
          <w:b/>
          <w:color w:val="000000"/>
        </w:rPr>
        <w:t xml:space="preserve">AL MARCADO COMO EL NÚMERO “14)”: Es cierto, </w:t>
      </w:r>
      <w:r>
        <w:rPr>
          <w:color w:val="000000"/>
        </w:rPr>
        <w:t xml:space="preserve">todo y bajo los principios de la conciliación, en especial del principio de la confidencialidad. </w:t>
      </w:r>
    </w:p>
    <w:p w14:paraId="0182B202" w14:textId="77777777" w:rsidR="00C729F6" w:rsidRDefault="00C729F6">
      <w:pPr>
        <w:jc w:val="both"/>
        <w:rPr>
          <w:color w:val="000000"/>
        </w:rPr>
      </w:pPr>
    </w:p>
    <w:p w14:paraId="0DF3966D" w14:textId="77777777" w:rsidR="00C729F6" w:rsidRDefault="00000000">
      <w:pPr>
        <w:jc w:val="both"/>
        <w:rPr>
          <w:color w:val="000000"/>
        </w:rPr>
      </w:pPr>
      <w:r>
        <w:rPr>
          <w:b/>
          <w:color w:val="000000"/>
        </w:rPr>
        <w:t xml:space="preserve">AL MARCADO COMO EL NÚMERO “15)”: Es cierto, </w:t>
      </w:r>
      <w:r>
        <w:rPr>
          <w:color w:val="000000"/>
        </w:rPr>
        <w:t xml:space="preserve">todo y bajo los principios de la conciliación, en especial del principio de la confidencialidad. </w:t>
      </w:r>
    </w:p>
    <w:p w14:paraId="54DE80B4" w14:textId="77777777" w:rsidR="00C729F6" w:rsidRDefault="00C729F6">
      <w:pPr>
        <w:jc w:val="both"/>
        <w:rPr>
          <w:color w:val="000000"/>
        </w:rPr>
      </w:pPr>
    </w:p>
    <w:p w14:paraId="76FC6C11" w14:textId="11C5B05D" w:rsidR="00C729F6" w:rsidRDefault="00000000">
      <w:pPr>
        <w:jc w:val="both"/>
        <w:rPr>
          <w:color w:val="000000"/>
        </w:rPr>
      </w:pPr>
      <w:r>
        <w:rPr>
          <w:b/>
          <w:color w:val="000000"/>
        </w:rPr>
        <w:t xml:space="preserve">AL MARCADO COMO EL NÚMERO “16)”: No me consta </w:t>
      </w:r>
      <w:r>
        <w:rPr>
          <w:color w:val="000000"/>
        </w:rPr>
        <w:t xml:space="preserve">que el señor JHOJAN ESTIBEN HERNÁNDEZ GARCÍA tuviese una incapacidad médico legal, de acuerdo con informe de Instituto de </w:t>
      </w:r>
      <w:r w:rsidR="00685F77">
        <w:rPr>
          <w:color w:val="000000"/>
        </w:rPr>
        <w:t>Medicina</w:t>
      </w:r>
      <w:r>
        <w:rPr>
          <w:color w:val="000000"/>
        </w:rPr>
        <w:t xml:space="preserve"> Legal y Ciencias Forenses, por cuanto mi representada no participó del hecho. Me acojo a lo que resulte probado, con especial atención a la historia clínica, la cual no obra en el expediente.</w:t>
      </w:r>
    </w:p>
    <w:p w14:paraId="4CCAB545" w14:textId="77777777" w:rsidR="00C729F6" w:rsidRDefault="00C729F6">
      <w:pPr>
        <w:jc w:val="both"/>
        <w:rPr>
          <w:b/>
          <w:color w:val="000000"/>
        </w:rPr>
      </w:pPr>
    </w:p>
    <w:p w14:paraId="179903E4" w14:textId="77777777" w:rsidR="00C729F6" w:rsidRDefault="00000000">
      <w:pPr>
        <w:jc w:val="both"/>
        <w:rPr>
          <w:color w:val="000000"/>
        </w:rPr>
      </w:pPr>
      <w:r>
        <w:rPr>
          <w:b/>
          <w:color w:val="000000"/>
        </w:rPr>
        <w:t xml:space="preserve">AL MARCADO COMO EL NÚMERO “17)”: No es un hecho, </w:t>
      </w:r>
      <w:r>
        <w:rPr>
          <w:color w:val="000000"/>
        </w:rPr>
        <w:t xml:space="preserve">sino que se trata del contrato de prestación de servicios que el demandante suscribió con su apoderado, lo cual es irrelevante. </w:t>
      </w:r>
    </w:p>
    <w:p w14:paraId="643703EA" w14:textId="77777777" w:rsidR="00C729F6" w:rsidRDefault="00C729F6">
      <w:pPr>
        <w:jc w:val="both"/>
        <w:rPr>
          <w:color w:val="000000"/>
        </w:rPr>
      </w:pPr>
    </w:p>
    <w:p w14:paraId="2D9E09CA" w14:textId="77777777" w:rsidR="00C729F6" w:rsidRDefault="00000000">
      <w:pPr>
        <w:jc w:val="both"/>
        <w:rPr>
          <w:color w:val="000000"/>
        </w:rPr>
      </w:pPr>
      <w:r>
        <w:rPr>
          <w:b/>
          <w:color w:val="000000"/>
        </w:rPr>
        <w:lastRenderedPageBreak/>
        <w:t xml:space="preserve">AL MARCADO COMO EL NÚMERO “18)”: No es un hecho, </w:t>
      </w:r>
      <w:r>
        <w:rPr>
          <w:color w:val="000000"/>
        </w:rPr>
        <w:t xml:space="preserve">sino que se trata de un deber propuesto en el contrato de prestación de servicios que el demandante suscribió con su apoderado, lo cual es irrelevante. </w:t>
      </w:r>
    </w:p>
    <w:p w14:paraId="22EA65CC" w14:textId="77777777" w:rsidR="00C729F6" w:rsidRDefault="00C729F6">
      <w:pPr>
        <w:jc w:val="both"/>
        <w:rPr>
          <w:color w:val="000000"/>
        </w:rPr>
      </w:pPr>
    </w:p>
    <w:p w14:paraId="15500DAA" w14:textId="5E8142CD" w:rsidR="00C729F6" w:rsidRPr="00685F77" w:rsidRDefault="00000000" w:rsidP="00685F77">
      <w:pPr>
        <w:pStyle w:val="Prrafodelista"/>
        <w:numPr>
          <w:ilvl w:val="1"/>
          <w:numId w:val="13"/>
        </w:numPr>
        <w:ind w:left="567" w:hanging="567"/>
        <w:jc w:val="center"/>
        <w:rPr>
          <w:b/>
          <w:color w:val="000000"/>
          <w:u w:val="single"/>
        </w:rPr>
      </w:pPr>
      <w:r w:rsidRPr="00685F77">
        <w:rPr>
          <w:b/>
          <w:color w:val="000000"/>
          <w:u w:val="single"/>
        </w:rPr>
        <w:t>PRONUNCIAMIENTO A LAS PRETENSIONES DE LA DEMANDA DENOMINADAS</w:t>
      </w:r>
      <w:r w:rsidR="00685F77">
        <w:rPr>
          <w:b/>
          <w:color w:val="000000"/>
          <w:u w:val="single"/>
        </w:rPr>
        <w:t xml:space="preserve"> </w:t>
      </w:r>
      <w:r w:rsidRPr="00685F77">
        <w:rPr>
          <w:b/>
          <w:color w:val="000000"/>
          <w:u w:val="single"/>
        </w:rPr>
        <w:t>“DECLARACIONES Y CONDENAS”</w:t>
      </w:r>
    </w:p>
    <w:p w14:paraId="3B290255" w14:textId="77777777" w:rsidR="00C729F6" w:rsidRDefault="00C729F6">
      <w:pPr>
        <w:jc w:val="both"/>
        <w:rPr>
          <w:b/>
          <w:color w:val="000000"/>
        </w:rPr>
      </w:pPr>
    </w:p>
    <w:p w14:paraId="2F4B4CF9" w14:textId="77777777" w:rsidR="00C729F6" w:rsidRDefault="00000000">
      <w:pPr>
        <w:jc w:val="both"/>
        <w:rPr>
          <w:color w:val="000000"/>
        </w:rPr>
      </w:pPr>
      <w:r>
        <w:rPr>
          <w:color w:val="000000"/>
        </w:rPr>
        <w:t xml:space="preserve">Mi representada, como demandada en el presente proceso, se opone a todas y cada una de las declaraciones y pretensiones de condena expuestas por la parte demandante en contra de VAN DE LEUR S.A.S., FERNANDO ARANGO CÁRDENAS y de LA EQUIDAD SEGUROS GENERALES ORGANISMO COOPERATIVO, por no existir razones de hecho o derecho que justifiquen su procedencia. </w:t>
      </w:r>
    </w:p>
    <w:p w14:paraId="76D4BAFB" w14:textId="77777777" w:rsidR="00C729F6" w:rsidRDefault="00C729F6">
      <w:pPr>
        <w:jc w:val="both"/>
        <w:rPr>
          <w:color w:val="000000"/>
        </w:rPr>
      </w:pPr>
    </w:p>
    <w:p w14:paraId="5A1616CF" w14:textId="77777777" w:rsidR="00C729F6" w:rsidRDefault="00000000">
      <w:pPr>
        <w:jc w:val="both"/>
        <w:rPr>
          <w:color w:val="000000"/>
        </w:rPr>
      </w:pPr>
      <w:r>
        <w:rPr>
          <w:color w:val="000000"/>
        </w:rPr>
        <w:t xml:space="preserve">Lo anterior, teniendo en cuenta que el demandante no ha probado de manera suficiente ni la responsabilidad del tomador y asegurados VAN DE LEUR S.A.S., ni de FERNANDO ARANGO CÁRDENAS, ni los elementos de base de la Responsabilidad Civil; contrario sensu, en su escrito no solo ha omitido información que, a nuestra defensa, se ha recogido en la presente contestación de demanda. Tal es el caso de las observaciones realizadas al informe policial arrimado, las normas circunstanciales de la fecha y lugar de los hechos, como son las señales de tránsito; la orfandad de prueba de los perjuicios y su nexo y prueba de responsabilidad por parte del asegurado y, por consiguiente, de mi representada, además de la inobservancia de los criterios a la hora de tasar los supuestos perjuicios.   </w:t>
      </w:r>
    </w:p>
    <w:p w14:paraId="1C75E522" w14:textId="77777777" w:rsidR="00C729F6" w:rsidRDefault="00C729F6">
      <w:pPr>
        <w:jc w:val="both"/>
        <w:rPr>
          <w:color w:val="000000"/>
        </w:rPr>
      </w:pPr>
    </w:p>
    <w:p w14:paraId="71E40C56" w14:textId="77777777" w:rsidR="00C729F6" w:rsidRDefault="00000000">
      <w:pPr>
        <w:jc w:val="both"/>
        <w:rPr>
          <w:color w:val="000000"/>
        </w:rPr>
      </w:pPr>
      <w:r>
        <w:rPr>
          <w:color w:val="000000"/>
        </w:rPr>
        <w:t>No obstante, lo indicado, se hace pronunciamiento expreso a cada una de las pretensiones en los siguientes términos:</w:t>
      </w:r>
    </w:p>
    <w:p w14:paraId="54BA27EB" w14:textId="77777777" w:rsidR="00C729F6" w:rsidRDefault="00C729F6">
      <w:pPr>
        <w:jc w:val="both"/>
        <w:rPr>
          <w:color w:val="000000"/>
        </w:rPr>
      </w:pPr>
    </w:p>
    <w:p w14:paraId="049A32C6" w14:textId="77777777" w:rsidR="00C729F6" w:rsidRDefault="00000000">
      <w:pPr>
        <w:jc w:val="both"/>
        <w:rPr>
          <w:color w:val="000000"/>
        </w:rPr>
      </w:pPr>
      <w:r>
        <w:rPr>
          <w:b/>
          <w:color w:val="000000"/>
        </w:rPr>
        <w:t>A LA MARCADA COMO “1”:</w:t>
      </w:r>
      <w:r>
        <w:rPr>
          <w:color w:val="000000"/>
        </w:rPr>
        <w:t xml:space="preserve"> </w:t>
      </w:r>
      <w:r>
        <w:rPr>
          <w:b/>
          <w:color w:val="000000"/>
        </w:rPr>
        <w:t>Me opongo</w:t>
      </w:r>
      <w:r>
        <w:rPr>
          <w:color w:val="000000"/>
        </w:rPr>
        <w:t xml:space="preserve"> a que se declare que VAN DE LEUR TRADING S.A.S. y FERNANDO ARANGO CÁRDENAS sean declarados responsables civil, extracontractual y solidariamente, dado que el demandante no ha probado de forma suficiente ni los elementos de responsabilidad civil, ni la responsabilidad de los demandados. </w:t>
      </w:r>
    </w:p>
    <w:p w14:paraId="2A9A8596" w14:textId="77777777" w:rsidR="00C729F6" w:rsidRDefault="00C729F6">
      <w:pPr>
        <w:jc w:val="both"/>
        <w:rPr>
          <w:color w:val="000000"/>
        </w:rPr>
      </w:pPr>
    </w:p>
    <w:p w14:paraId="0503930D" w14:textId="77777777" w:rsidR="00C729F6" w:rsidRDefault="00000000">
      <w:pPr>
        <w:jc w:val="both"/>
        <w:rPr>
          <w:color w:val="000000"/>
        </w:rPr>
      </w:pPr>
      <w:r>
        <w:rPr>
          <w:b/>
          <w:color w:val="000000"/>
        </w:rPr>
        <w:lastRenderedPageBreak/>
        <w:t>A LA MARCADA COMO “2”:</w:t>
      </w:r>
      <w:r>
        <w:rPr>
          <w:color w:val="000000"/>
        </w:rPr>
        <w:t xml:space="preserve"> </w:t>
      </w:r>
      <w:r>
        <w:rPr>
          <w:b/>
          <w:color w:val="000000"/>
        </w:rPr>
        <w:t>Me opongo</w:t>
      </w:r>
      <w:r>
        <w:rPr>
          <w:color w:val="000000"/>
        </w:rPr>
        <w:t xml:space="preserve"> a que se condene a que VAN DE LEUR TRADING S.A.S. y FERNANDO ARANGO CÁRDENAS, deban pagar las sumas de $69.800.000 por concepto de daño emergente, ni de $63.120.373 por concepto de lucro cesante a favor del demandante, al no estar debidamente sustentados ni estimados, por cuanto al presente no se ha arrimado cálculo de aquellas sumas, ni tampoco sustento fáctico que les acredite.</w:t>
      </w:r>
    </w:p>
    <w:p w14:paraId="752D1F1A" w14:textId="77777777" w:rsidR="00C729F6" w:rsidRDefault="00C729F6">
      <w:pPr>
        <w:jc w:val="both"/>
        <w:rPr>
          <w:color w:val="000000"/>
        </w:rPr>
      </w:pPr>
    </w:p>
    <w:p w14:paraId="5F0F304A" w14:textId="55E01068" w:rsidR="00C729F6" w:rsidRDefault="00000000">
      <w:pPr>
        <w:jc w:val="both"/>
        <w:rPr>
          <w:color w:val="000000"/>
        </w:rPr>
      </w:pPr>
      <w:r>
        <w:rPr>
          <w:b/>
          <w:color w:val="000000"/>
        </w:rPr>
        <w:t>A LA MARCADA COMO “3”:</w:t>
      </w:r>
      <w:r>
        <w:rPr>
          <w:color w:val="000000"/>
        </w:rPr>
        <w:t xml:space="preserve"> </w:t>
      </w:r>
      <w:r>
        <w:rPr>
          <w:b/>
          <w:color w:val="000000"/>
        </w:rPr>
        <w:t>Me opongo y califico de desproporcional e improcedente,</w:t>
      </w:r>
      <w:r>
        <w:rPr>
          <w:color w:val="000000"/>
        </w:rPr>
        <w:t xml:space="preserve"> que se condene a VAN DE LEUR TRADING S.A.S. y FERNANDO ARANGO CÁRDENAS a pagar el valor de 2.000 Gramos Oro a favor del demandante, por cuanto deja de observar los criterios jurisprudenciales, normalmente usados para este tipo de perjuicios; esto es verificable, en la tabla elaborada por el Consejo de Estado el 28 de agosto de 2014, en Sección Tercera, fijando un documento que calcula, de forma razonable, los perjuicios extrapatrimoniales</w:t>
      </w:r>
      <w:r w:rsidR="00685F77">
        <w:rPr>
          <w:color w:val="000000"/>
        </w:rPr>
        <w:t>:</w:t>
      </w:r>
    </w:p>
    <w:p w14:paraId="78CBC49B" w14:textId="77777777" w:rsidR="00685F77" w:rsidRDefault="00685F77">
      <w:pPr>
        <w:jc w:val="both"/>
        <w:rPr>
          <w:color w:val="000000"/>
        </w:rPr>
      </w:pPr>
    </w:p>
    <w:p w14:paraId="64BC6CDC" w14:textId="77777777" w:rsidR="00C729F6" w:rsidRDefault="00000000">
      <w:pPr>
        <w:jc w:val="center"/>
        <w:rPr>
          <w:color w:val="000000"/>
        </w:rPr>
      </w:pPr>
      <w:r>
        <w:rPr>
          <w:noProof/>
          <w:color w:val="000000"/>
        </w:rPr>
        <w:drawing>
          <wp:inline distT="0" distB="0" distL="0" distR="0" wp14:anchorId="02A10420" wp14:editId="7627EBAE">
            <wp:extent cx="5827065" cy="2801923"/>
            <wp:effectExtent l="0" t="0" r="0" b="0"/>
            <wp:docPr id="213610962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5827065" cy="2801923"/>
                    </a:xfrm>
                    <a:prstGeom prst="rect">
                      <a:avLst/>
                    </a:prstGeom>
                    <a:ln/>
                  </pic:spPr>
                </pic:pic>
              </a:graphicData>
            </a:graphic>
          </wp:inline>
        </w:drawing>
      </w:r>
    </w:p>
    <w:p w14:paraId="2BA915EE" w14:textId="77777777" w:rsidR="00C729F6" w:rsidRDefault="00C729F6">
      <w:pPr>
        <w:jc w:val="both"/>
        <w:rPr>
          <w:color w:val="000000"/>
        </w:rPr>
      </w:pPr>
    </w:p>
    <w:p w14:paraId="10BB156B" w14:textId="77777777" w:rsidR="00C729F6" w:rsidRDefault="00000000">
      <w:pPr>
        <w:jc w:val="both"/>
        <w:rPr>
          <w:color w:val="000000"/>
        </w:rPr>
      </w:pPr>
      <w:r>
        <w:rPr>
          <w:b/>
          <w:color w:val="000000"/>
        </w:rPr>
        <w:t xml:space="preserve"> A LA MARCADA COMO “4”:</w:t>
      </w:r>
      <w:r>
        <w:rPr>
          <w:color w:val="000000"/>
        </w:rPr>
        <w:t xml:space="preserve"> </w:t>
      </w:r>
      <w:r>
        <w:rPr>
          <w:b/>
          <w:color w:val="000000"/>
        </w:rPr>
        <w:t>Me opongo y califico de improcedente,</w:t>
      </w:r>
      <w:r>
        <w:rPr>
          <w:color w:val="000000"/>
        </w:rPr>
        <w:t xml:space="preserve"> que se condene a VAN DE LEUR TRADING S.A.S. y FERNANDO ARANGO CÁRDENAS a pagar a favor del demandante todos los costos, gastos y demás erogaciones, por cuanto el demandante no ha realizado una sustentación debida de esta solicitud, la cual debería desestimarse. </w:t>
      </w:r>
    </w:p>
    <w:p w14:paraId="7431680F" w14:textId="77777777" w:rsidR="00C729F6" w:rsidRDefault="00C729F6">
      <w:pPr>
        <w:jc w:val="both"/>
        <w:rPr>
          <w:color w:val="000000"/>
        </w:rPr>
      </w:pPr>
    </w:p>
    <w:p w14:paraId="2671FE83" w14:textId="77777777" w:rsidR="00C729F6" w:rsidRDefault="00000000">
      <w:pPr>
        <w:jc w:val="both"/>
        <w:rPr>
          <w:color w:val="000000"/>
        </w:rPr>
      </w:pPr>
      <w:r>
        <w:rPr>
          <w:b/>
          <w:color w:val="000000"/>
        </w:rPr>
        <w:t>A LA MARCADA COMO “5”:</w:t>
      </w:r>
      <w:r>
        <w:rPr>
          <w:color w:val="000000"/>
        </w:rPr>
        <w:t xml:space="preserve"> </w:t>
      </w:r>
      <w:r>
        <w:rPr>
          <w:b/>
          <w:color w:val="000000"/>
        </w:rPr>
        <w:t>Me opongo</w:t>
      </w:r>
      <w:r>
        <w:rPr>
          <w:color w:val="000000"/>
        </w:rPr>
        <w:t xml:space="preserve"> a que se condene a reconocer intereses a la tasa máxima legal, por ser improcedente; además de que,  debe tenerse en cuenta, que es improcedente solicitar intereses e indexación de las sumas. </w:t>
      </w:r>
    </w:p>
    <w:p w14:paraId="7E3DB330" w14:textId="77777777" w:rsidR="00C729F6" w:rsidRDefault="00C729F6">
      <w:pPr>
        <w:jc w:val="both"/>
        <w:rPr>
          <w:color w:val="000000"/>
        </w:rPr>
      </w:pPr>
    </w:p>
    <w:p w14:paraId="20104335" w14:textId="77777777" w:rsidR="00C729F6" w:rsidRDefault="00000000">
      <w:pPr>
        <w:jc w:val="both"/>
        <w:rPr>
          <w:color w:val="000000"/>
        </w:rPr>
      </w:pPr>
      <w:r>
        <w:rPr>
          <w:color w:val="000000"/>
        </w:rPr>
        <w:t xml:space="preserve">De conformidad con la jurisprudencia y la normatividad aplicable a la indemnización de perjuicios, únicamente son resarcibles los </w:t>
      </w:r>
      <w:r>
        <w:rPr>
          <w:b/>
          <w:color w:val="000000"/>
          <w:u w:val="single"/>
        </w:rPr>
        <w:t>daños personales, ciertos</w:t>
      </w:r>
      <w:r>
        <w:rPr>
          <w:b/>
          <w:color w:val="000000"/>
        </w:rPr>
        <w:t xml:space="preserve"> y que sean </w:t>
      </w:r>
      <w:r>
        <w:rPr>
          <w:b/>
          <w:color w:val="000000"/>
          <w:u w:val="single"/>
        </w:rPr>
        <w:t>plenamente</w:t>
      </w:r>
      <w:r>
        <w:rPr>
          <w:b/>
          <w:color w:val="000000"/>
        </w:rPr>
        <w:t xml:space="preserve"> </w:t>
      </w:r>
      <w:r>
        <w:rPr>
          <w:b/>
          <w:color w:val="000000"/>
          <w:u w:val="single"/>
        </w:rPr>
        <w:t>acreditado</w:t>
      </w:r>
      <w:r>
        <w:rPr>
          <w:color w:val="000000"/>
          <w:u w:val="single"/>
        </w:rPr>
        <w:t>s</w:t>
      </w:r>
      <w:r>
        <w:rPr>
          <w:color w:val="000000"/>
        </w:rPr>
        <w:t xml:space="preserve"> dentro de la etapa procesal correspondiente.</w:t>
      </w:r>
    </w:p>
    <w:p w14:paraId="2AEF0B04" w14:textId="77777777" w:rsidR="00C729F6" w:rsidRDefault="00C729F6">
      <w:pPr>
        <w:jc w:val="both"/>
        <w:rPr>
          <w:b/>
          <w:color w:val="000000"/>
        </w:rPr>
      </w:pPr>
    </w:p>
    <w:p w14:paraId="08CED813" w14:textId="77777777" w:rsidR="00685F77" w:rsidRDefault="00000000">
      <w:pPr>
        <w:jc w:val="both"/>
        <w:rPr>
          <w:color w:val="000000"/>
        </w:rPr>
      </w:pPr>
      <w:r>
        <w:rPr>
          <w:color w:val="000000"/>
        </w:rPr>
        <w:t>Sin perjuicio de lo anterior, se precisa que en relación con la compañía de seguros que represento, LA EQUIDAD SEGUROS GENERALES ORGANISMO COOPERATIVO, su responsabilidad está limitada a los términos del contrato de seguro de transporte logístico de mercancías número AA067392 celebrado con VAN DE LEUR TRADING S.A.S. conforme a las condiciones y exclusiones legales y contractuales</w:t>
      </w:r>
      <w:r w:rsidR="00685F77">
        <w:rPr>
          <w:color w:val="000000"/>
        </w:rPr>
        <w:t>:</w:t>
      </w:r>
    </w:p>
    <w:p w14:paraId="2F866C39" w14:textId="77120175" w:rsidR="00C729F6" w:rsidRDefault="00000000">
      <w:pPr>
        <w:jc w:val="both"/>
        <w:rPr>
          <w:color w:val="000000"/>
        </w:rPr>
      </w:pPr>
      <w:r>
        <w:rPr>
          <w:color w:val="000000"/>
        </w:rPr>
        <w:t xml:space="preserve"> </w:t>
      </w:r>
    </w:p>
    <w:p w14:paraId="52F2A364" w14:textId="77777777" w:rsidR="00C729F6" w:rsidRDefault="00000000">
      <w:pPr>
        <w:jc w:val="center"/>
        <w:rPr>
          <w:color w:val="000000"/>
        </w:rPr>
      </w:pPr>
      <w:r>
        <w:rPr>
          <w:b/>
          <w:noProof/>
          <w:color w:val="000000"/>
        </w:rPr>
        <w:drawing>
          <wp:inline distT="0" distB="0" distL="0" distR="0" wp14:anchorId="74896AEB" wp14:editId="56D7C21D">
            <wp:extent cx="6020746" cy="2009330"/>
            <wp:effectExtent l="0" t="0" r="0" b="0"/>
            <wp:docPr id="2136109626" name="image3.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magen que contiene Interfaz de usuario gráfica&#10;&#10;Descripción generada automáticamente"/>
                    <pic:cNvPicPr preferRelativeResize="0"/>
                  </pic:nvPicPr>
                  <pic:blipFill>
                    <a:blip r:embed="rId21"/>
                    <a:srcRect/>
                    <a:stretch>
                      <a:fillRect/>
                    </a:stretch>
                  </pic:blipFill>
                  <pic:spPr>
                    <a:xfrm>
                      <a:off x="0" y="0"/>
                      <a:ext cx="6020746" cy="2009330"/>
                    </a:xfrm>
                    <a:prstGeom prst="rect">
                      <a:avLst/>
                    </a:prstGeom>
                    <a:ln/>
                  </pic:spPr>
                </pic:pic>
              </a:graphicData>
            </a:graphic>
          </wp:inline>
        </w:drawing>
      </w:r>
    </w:p>
    <w:p w14:paraId="4173279E" w14:textId="77777777" w:rsidR="00C729F6" w:rsidRDefault="00C729F6">
      <w:pPr>
        <w:jc w:val="both"/>
        <w:rPr>
          <w:color w:val="000000"/>
        </w:rPr>
      </w:pPr>
    </w:p>
    <w:p w14:paraId="79C3AEA3" w14:textId="77777777" w:rsidR="00C729F6" w:rsidRDefault="00000000" w:rsidP="00685F77">
      <w:pPr>
        <w:numPr>
          <w:ilvl w:val="1"/>
          <w:numId w:val="13"/>
        </w:numPr>
        <w:ind w:left="567" w:hanging="567"/>
        <w:jc w:val="center"/>
        <w:rPr>
          <w:b/>
          <w:color w:val="000000"/>
          <w:u w:val="single"/>
        </w:rPr>
      </w:pPr>
      <w:r>
        <w:rPr>
          <w:b/>
          <w:color w:val="000000"/>
          <w:u w:val="single"/>
        </w:rPr>
        <w:t>OBJECIÓN AL JURAMENTO ESTIMATORIO PRESENTADO EN LA DEMANDA</w:t>
      </w:r>
    </w:p>
    <w:p w14:paraId="630FA60A" w14:textId="77777777" w:rsidR="00C729F6" w:rsidRDefault="00C729F6">
      <w:pPr>
        <w:jc w:val="both"/>
        <w:rPr>
          <w:color w:val="000000"/>
        </w:rPr>
      </w:pPr>
    </w:p>
    <w:p w14:paraId="6A61AD2A" w14:textId="31D5A0C5" w:rsidR="00C729F6" w:rsidRDefault="00000000">
      <w:pPr>
        <w:jc w:val="both"/>
        <w:rPr>
          <w:color w:val="000000"/>
        </w:rPr>
      </w:pPr>
      <w:r>
        <w:rPr>
          <w:color w:val="000000"/>
        </w:rPr>
        <w:t xml:space="preserve">Teniendo en cuenta lo señalado en el Código General del Proceso, me opongo formalmente a la estimación de perjuicios que realiza la parte actora, en la medida que no existe obligación de LA EQUIDAD SEGUROS GENERALES ORGANISMO COOPERATIVO, dado que al no existir </w:t>
      </w:r>
      <w:r w:rsidR="007524B6">
        <w:rPr>
          <w:color w:val="000000"/>
        </w:rPr>
        <w:t>responsabilidad</w:t>
      </w:r>
      <w:r>
        <w:rPr>
          <w:color w:val="000000"/>
        </w:rPr>
        <w:t xml:space="preserve"> no puede existir a cargo suyo la indemnización solicitada por la parte demandante.</w:t>
      </w:r>
    </w:p>
    <w:p w14:paraId="403D14CD" w14:textId="77777777" w:rsidR="00C729F6" w:rsidRDefault="00C729F6">
      <w:pPr>
        <w:jc w:val="both"/>
        <w:rPr>
          <w:color w:val="000000"/>
        </w:rPr>
      </w:pPr>
    </w:p>
    <w:p w14:paraId="0253CF92" w14:textId="77777777" w:rsidR="00C729F6" w:rsidRDefault="00000000">
      <w:pPr>
        <w:jc w:val="both"/>
        <w:rPr>
          <w:color w:val="000000"/>
        </w:rPr>
      </w:pPr>
      <w:r>
        <w:rPr>
          <w:color w:val="000000"/>
        </w:rPr>
        <w:t xml:space="preserve">Lo anterior, teniendo en cuenta que el demandante no ha probado de manera suficiente ni la responsabilidad del tomador y asegurados VAN DE LEUR S.A.S., ni de FERNANDO ARANGO CÁRDENAS, ni los elementos de base de la Responsabilidad Civil; contrario sensu, en su escrito no solo ha omitido información que, a nuestra defensa, se ha recogido en la presente contestación de demanda. Tal es el caso de las observaciones realizadas al informe policial arrimado, las normas circunstanciales de la fecha y lugar de los hechos, como son las señales de tránsito; la orfandad de prueba de los perjuicios y su nexo y prueba de responsabilidad por parte del asegurado y, por consiguiente, de mi representada, además de la inobservancia de los criterios a la hora de tasar los supuestos perjuicios.   </w:t>
      </w:r>
    </w:p>
    <w:p w14:paraId="644ED85F" w14:textId="77777777" w:rsidR="00C729F6" w:rsidRDefault="00C729F6">
      <w:pPr>
        <w:jc w:val="both"/>
        <w:rPr>
          <w:color w:val="000000"/>
        </w:rPr>
      </w:pPr>
    </w:p>
    <w:p w14:paraId="3FCFA788" w14:textId="77777777" w:rsidR="00C729F6" w:rsidRDefault="00000000" w:rsidP="00685F77">
      <w:pPr>
        <w:numPr>
          <w:ilvl w:val="1"/>
          <w:numId w:val="13"/>
        </w:numPr>
        <w:ind w:left="567" w:hanging="567"/>
        <w:jc w:val="center"/>
        <w:rPr>
          <w:b/>
          <w:color w:val="000000"/>
          <w:u w:val="single"/>
        </w:rPr>
      </w:pPr>
      <w:r>
        <w:rPr>
          <w:b/>
          <w:color w:val="000000"/>
          <w:u w:val="single"/>
        </w:rPr>
        <w:t>EXCEPCIONES DE MÉRITO FRENTE A LA DEMANDA</w:t>
      </w:r>
    </w:p>
    <w:p w14:paraId="1C5ACFEB" w14:textId="77777777" w:rsidR="00C729F6" w:rsidRDefault="00C729F6">
      <w:pPr>
        <w:rPr>
          <w:b/>
          <w:color w:val="000000"/>
        </w:rPr>
      </w:pPr>
    </w:p>
    <w:p w14:paraId="62E73719" w14:textId="77777777" w:rsidR="00C729F6" w:rsidRDefault="00000000">
      <w:pPr>
        <w:jc w:val="both"/>
        <w:rPr>
          <w:b/>
          <w:color w:val="000000"/>
          <w:u w:val="single"/>
        </w:rPr>
      </w:pPr>
      <w:bookmarkStart w:id="7" w:name="_heading=h.1t3h5sf" w:colFirst="0" w:colLast="0"/>
      <w:bookmarkEnd w:id="7"/>
      <w:r>
        <w:rPr>
          <w:b/>
          <w:color w:val="000000"/>
        </w:rPr>
        <w:t xml:space="preserve">PRIMERA: </w:t>
      </w:r>
      <w:r>
        <w:rPr>
          <w:b/>
          <w:color w:val="000000"/>
          <w:u w:val="single"/>
        </w:rPr>
        <w:t>EXCEPCIÓN OFICIOSA DE QUE TRATA EL ARTÍCULO 282 DEL CÓDIGO GENERAL DEL PROCESO</w:t>
      </w:r>
    </w:p>
    <w:p w14:paraId="5B3993EB" w14:textId="77777777" w:rsidR="00C729F6" w:rsidRDefault="00000000">
      <w:pPr>
        <w:jc w:val="both"/>
        <w:rPr>
          <w:color w:val="000000"/>
        </w:rPr>
      </w:pPr>
      <w:r>
        <w:rPr>
          <w:color w:val="000000"/>
        </w:rPr>
        <w:t>Propongo la excepción conocida como genérica, es decir, que se declare cualquier excepción de mérito, que aún sin haber sido formulada de manera particular, resulte probada, de conformidad con las disposiciones constitucionales, legales, contractuales y las directrices jurisprudenciales que constituyen el marco jurídico del presente proceso.</w:t>
      </w:r>
    </w:p>
    <w:p w14:paraId="4AEC9668" w14:textId="77777777" w:rsidR="00C729F6" w:rsidRDefault="00C729F6">
      <w:pPr>
        <w:jc w:val="both"/>
        <w:rPr>
          <w:b/>
          <w:color w:val="000000"/>
          <w:u w:val="single"/>
        </w:rPr>
      </w:pPr>
    </w:p>
    <w:p w14:paraId="7152ED2B" w14:textId="77777777" w:rsidR="00C729F6" w:rsidRDefault="00000000">
      <w:pPr>
        <w:jc w:val="both"/>
        <w:rPr>
          <w:b/>
          <w:color w:val="000000"/>
          <w:u w:val="single"/>
        </w:rPr>
      </w:pPr>
      <w:r>
        <w:rPr>
          <w:b/>
          <w:color w:val="000000"/>
        </w:rPr>
        <w:t xml:space="preserve">SEGUNDA: </w:t>
      </w:r>
      <w:r>
        <w:rPr>
          <w:b/>
          <w:color w:val="000000"/>
          <w:u w:val="single"/>
        </w:rPr>
        <w:t>INAPLICACIÓN DE LA PRESUNCIÓN POR RESPONSABILIDAD EN DESARROLLO DE ACTIVIDADES PELIGROSAS: COLISIÓN DE ACTIVIDADES.</w:t>
      </w:r>
    </w:p>
    <w:p w14:paraId="15617F36" w14:textId="77777777" w:rsidR="00C729F6" w:rsidRDefault="00000000">
      <w:pPr>
        <w:jc w:val="both"/>
        <w:rPr>
          <w:color w:val="000000"/>
        </w:rPr>
      </w:pPr>
      <w:r>
        <w:rPr>
          <w:color w:val="000000"/>
        </w:rPr>
        <w:t>Así las cosas, en el presente caso nos encontraríamos frente a la responsabilidad con culpa probada prevista en el artículo 2341 del Código Civil, tal como lo ha establecido la jurisprudencia de la Corte Suprema de Justicia en los fallos, cuyos apartes cito a continuación:</w:t>
      </w:r>
    </w:p>
    <w:p w14:paraId="585A065E" w14:textId="77777777" w:rsidR="00C729F6" w:rsidRDefault="00C729F6">
      <w:pPr>
        <w:jc w:val="both"/>
        <w:rPr>
          <w:b/>
          <w:color w:val="000000"/>
        </w:rPr>
      </w:pPr>
    </w:p>
    <w:p w14:paraId="10B3367E" w14:textId="77777777" w:rsidR="00C729F6" w:rsidRPr="00280B2D" w:rsidRDefault="00000000">
      <w:pPr>
        <w:ind w:left="851" w:right="333"/>
        <w:jc w:val="both"/>
        <w:rPr>
          <w:color w:val="000000"/>
          <w:lang w:val="pt-PT"/>
        </w:rPr>
      </w:pPr>
      <w:r w:rsidRPr="00280B2D">
        <w:rPr>
          <w:color w:val="000000"/>
          <w:lang w:val="pt-PT"/>
        </w:rPr>
        <w:t>Corte Suprema de Justicia, sentencia 5462 de 2000, magistrado ponente José Fernando Ramírez Gómez:</w:t>
      </w:r>
    </w:p>
    <w:p w14:paraId="463E3A4B" w14:textId="77777777" w:rsidR="00C729F6" w:rsidRPr="00280B2D" w:rsidRDefault="00C729F6">
      <w:pPr>
        <w:ind w:left="851" w:right="333"/>
        <w:jc w:val="both"/>
        <w:rPr>
          <w:color w:val="000000"/>
          <w:lang w:val="pt-PT"/>
        </w:rPr>
      </w:pPr>
    </w:p>
    <w:p w14:paraId="5C4F23C4" w14:textId="77777777" w:rsidR="00C729F6" w:rsidRDefault="00000000">
      <w:pPr>
        <w:ind w:left="851" w:right="333"/>
        <w:jc w:val="both"/>
        <w:rPr>
          <w:color w:val="000000"/>
        </w:rPr>
      </w:pPr>
      <w:r>
        <w:rPr>
          <w:color w:val="000000"/>
        </w:rPr>
        <w:lastRenderedPageBreak/>
        <w:t>“Como en este caso el accidente se produjo cuando ambas partes desarrollaban actividades de ese tipo, se eliminaba cualquier presunción de culpa, lo que a su turno implicaba que la acción no se examinara a la luz del artículo 2356 del C. Civil, sino del 2341 del ibidem, evento en el cual el demandante corría con la carga de demostrar todos los elementos integrantes de la responsabilidad civil extracontractual”.</w:t>
      </w:r>
    </w:p>
    <w:p w14:paraId="631BEBD8" w14:textId="77777777" w:rsidR="00C729F6" w:rsidRDefault="00C729F6">
      <w:pPr>
        <w:ind w:left="851" w:right="333"/>
        <w:jc w:val="both"/>
        <w:rPr>
          <w:color w:val="000000"/>
        </w:rPr>
      </w:pPr>
    </w:p>
    <w:p w14:paraId="4133AEE9" w14:textId="77777777" w:rsidR="00C729F6" w:rsidRDefault="00000000">
      <w:pPr>
        <w:ind w:left="851" w:right="333"/>
        <w:jc w:val="both"/>
        <w:rPr>
          <w:color w:val="000000"/>
        </w:rPr>
      </w:pPr>
      <w:r>
        <w:rPr>
          <w:color w:val="000000"/>
        </w:rPr>
        <w:t>Corte Suprema de Justicia, sentencia 6527 de 16 de marzo de 2001, magistrado ponente Silvio Fernando Trejos Bueno:</w:t>
      </w:r>
    </w:p>
    <w:p w14:paraId="76C9FAA1" w14:textId="77777777" w:rsidR="00C729F6" w:rsidRDefault="00C729F6">
      <w:pPr>
        <w:ind w:left="851" w:right="333"/>
        <w:jc w:val="both"/>
        <w:rPr>
          <w:color w:val="000000"/>
        </w:rPr>
      </w:pPr>
    </w:p>
    <w:p w14:paraId="3DA0F876" w14:textId="77777777" w:rsidR="00C729F6" w:rsidRDefault="00000000">
      <w:pPr>
        <w:ind w:left="851" w:right="333"/>
        <w:jc w:val="both"/>
        <w:rPr>
          <w:color w:val="000000"/>
        </w:rPr>
      </w:pPr>
      <w:r>
        <w:rPr>
          <w:color w:val="000000"/>
        </w:rPr>
        <w:t>“La parte demandante debió probar la culpa de los demandados, por tratarse de una colisión entre dos vehículos bus y bicicleta que transitaban bajo la presunción de actividades peligrosas, para el caso la presunción de culpa se neutraliza y lo aplicable no sería el artículo 2356 del Código Civil sino el 2341 de culpa probada”.</w:t>
      </w:r>
    </w:p>
    <w:p w14:paraId="63689803" w14:textId="77777777" w:rsidR="00C729F6" w:rsidRDefault="00C729F6">
      <w:pPr>
        <w:ind w:left="851" w:right="333"/>
        <w:jc w:val="both"/>
        <w:rPr>
          <w:color w:val="000000"/>
        </w:rPr>
      </w:pPr>
    </w:p>
    <w:p w14:paraId="3E9CA06E" w14:textId="77777777" w:rsidR="00C729F6" w:rsidRDefault="00000000">
      <w:pPr>
        <w:ind w:left="851" w:right="333"/>
        <w:jc w:val="both"/>
        <w:rPr>
          <w:color w:val="000000"/>
        </w:rPr>
      </w:pPr>
      <w:r>
        <w:rPr>
          <w:color w:val="000000"/>
        </w:rPr>
        <w:t>Corte Suprema de Justicia, sentencia 3001 de 31 de enero de 2005, magistrado ponente Pedro</w:t>
      </w:r>
    </w:p>
    <w:p w14:paraId="19C360AC" w14:textId="77777777" w:rsidR="00C729F6" w:rsidRDefault="00000000">
      <w:pPr>
        <w:ind w:left="851" w:right="333"/>
        <w:jc w:val="both"/>
        <w:rPr>
          <w:color w:val="000000"/>
        </w:rPr>
      </w:pPr>
      <w:r>
        <w:rPr>
          <w:color w:val="000000"/>
        </w:rPr>
        <w:t>Octavio Munar Cadena:</w:t>
      </w:r>
    </w:p>
    <w:p w14:paraId="77606F9D" w14:textId="77777777" w:rsidR="00C729F6" w:rsidRDefault="00C729F6">
      <w:pPr>
        <w:ind w:left="851" w:right="333"/>
        <w:jc w:val="both"/>
        <w:rPr>
          <w:color w:val="000000"/>
        </w:rPr>
      </w:pPr>
    </w:p>
    <w:p w14:paraId="49A6BEAA" w14:textId="77777777" w:rsidR="00C729F6" w:rsidRDefault="00000000">
      <w:pPr>
        <w:ind w:left="851" w:right="333"/>
        <w:jc w:val="both"/>
        <w:rPr>
          <w:color w:val="000000"/>
        </w:rPr>
      </w:pPr>
      <w:r>
        <w:rPr>
          <w:color w:val="000000"/>
        </w:rPr>
        <w:t>“... actividad desplegada por las partes de las denominadas peligrosas, razón por la cual las presunciones sobre su culpa se neutralizan. Por ello, habrá que responsabilizar a quien se le demuestre una culpa efectiva”.</w:t>
      </w:r>
    </w:p>
    <w:p w14:paraId="1CED5780" w14:textId="77777777" w:rsidR="00C729F6" w:rsidRDefault="00C729F6">
      <w:pPr>
        <w:jc w:val="both"/>
        <w:rPr>
          <w:color w:val="000000"/>
        </w:rPr>
      </w:pPr>
    </w:p>
    <w:p w14:paraId="584297E0" w14:textId="77777777" w:rsidR="00C729F6" w:rsidRDefault="00000000">
      <w:pPr>
        <w:jc w:val="both"/>
        <w:rPr>
          <w:color w:val="000000"/>
        </w:rPr>
      </w:pPr>
      <w:r>
        <w:rPr>
          <w:color w:val="000000"/>
        </w:rPr>
        <w:t>En conclusión, en el sub-lite, se entiende claramente que el régimen a aplicar es el de culpa probada y que, por tanto, concierne a la parte actora demostrar todos los elementos necesarios para configurar la responsabilidad, para así poder predicar algún tipo de responsabilidad patrimonial de los demandados, entre los cuales se encuentra mi representada.</w:t>
      </w:r>
    </w:p>
    <w:p w14:paraId="0DC94611" w14:textId="77777777" w:rsidR="00C729F6" w:rsidRDefault="00C729F6">
      <w:pPr>
        <w:jc w:val="both"/>
        <w:rPr>
          <w:color w:val="000000"/>
        </w:rPr>
      </w:pPr>
    </w:p>
    <w:p w14:paraId="7D91BDE8" w14:textId="77777777" w:rsidR="00C729F6" w:rsidRDefault="00000000">
      <w:pPr>
        <w:jc w:val="both"/>
        <w:rPr>
          <w:color w:val="000000"/>
        </w:rPr>
      </w:pPr>
      <w:r>
        <w:rPr>
          <w:b/>
          <w:color w:val="000000"/>
        </w:rPr>
        <w:t>Sobre el particular</w:t>
      </w:r>
      <w:r>
        <w:rPr>
          <w:color w:val="000000"/>
        </w:rPr>
        <w:t xml:space="preserve">, fíjese el despacho que en el lugar de los hechos </w:t>
      </w:r>
      <w:r>
        <w:rPr>
          <w:b/>
          <w:color w:val="000000"/>
          <w:u w:val="single"/>
        </w:rPr>
        <w:t>concurren sendas señales de tránsito que el mismo demandante debió procurar cumplir</w:t>
      </w:r>
      <w:r>
        <w:rPr>
          <w:color w:val="000000"/>
        </w:rPr>
        <w:t>, a saber:</w:t>
      </w:r>
    </w:p>
    <w:p w14:paraId="5B2F7546" w14:textId="77777777" w:rsidR="00C729F6" w:rsidRDefault="00C729F6">
      <w:pPr>
        <w:jc w:val="both"/>
        <w:rPr>
          <w:color w:val="000000"/>
        </w:rPr>
      </w:pPr>
    </w:p>
    <w:p w14:paraId="65BCF481" w14:textId="77777777" w:rsidR="00685F77" w:rsidRDefault="00000000">
      <w:pPr>
        <w:numPr>
          <w:ilvl w:val="0"/>
          <w:numId w:val="2"/>
        </w:numPr>
        <w:pBdr>
          <w:top w:val="nil"/>
          <w:left w:val="nil"/>
          <w:bottom w:val="nil"/>
          <w:right w:val="nil"/>
          <w:between w:val="nil"/>
        </w:pBdr>
        <w:jc w:val="both"/>
        <w:rPr>
          <w:color w:val="000000"/>
        </w:rPr>
      </w:pPr>
      <w:r>
        <w:rPr>
          <w:b/>
          <w:color w:val="000000"/>
          <w:u w:val="single"/>
        </w:rPr>
        <w:t>Una señal vertical y preventiva, SP-67 “Riesgo de accidente”</w:t>
      </w:r>
      <w:r>
        <w:rPr>
          <w:color w:val="000000"/>
        </w:rPr>
        <w:t>, señal que ostenta la calidad de advertir a los usuarios viales de una situación imprevista y, en este caso, la naturaleza de que puede existir un peligro inminente de accidente</w:t>
      </w:r>
      <w:r w:rsidR="00685F77">
        <w:rPr>
          <w:color w:val="000000"/>
        </w:rPr>
        <w:t>:</w:t>
      </w:r>
    </w:p>
    <w:p w14:paraId="46B2F258" w14:textId="0BE18521" w:rsidR="00C729F6" w:rsidRDefault="00000000" w:rsidP="00685F77">
      <w:pPr>
        <w:pBdr>
          <w:top w:val="nil"/>
          <w:left w:val="nil"/>
          <w:bottom w:val="nil"/>
          <w:right w:val="nil"/>
          <w:between w:val="nil"/>
        </w:pBdr>
        <w:spacing w:line="240" w:lineRule="auto"/>
        <w:ind w:left="720"/>
        <w:jc w:val="both"/>
        <w:rPr>
          <w:color w:val="000000"/>
        </w:rPr>
      </w:pPr>
      <w:r>
        <w:rPr>
          <w:color w:val="000000"/>
        </w:rPr>
        <w:t xml:space="preserve"> </w:t>
      </w:r>
    </w:p>
    <w:p w14:paraId="5A07F3BB" w14:textId="77777777" w:rsidR="00C729F6" w:rsidRDefault="00000000">
      <w:pPr>
        <w:pBdr>
          <w:top w:val="nil"/>
          <w:left w:val="nil"/>
          <w:bottom w:val="nil"/>
          <w:right w:val="nil"/>
          <w:between w:val="nil"/>
        </w:pBdr>
        <w:ind w:left="720"/>
        <w:jc w:val="center"/>
        <w:rPr>
          <w:color w:val="000000"/>
        </w:rPr>
      </w:pPr>
      <w:r>
        <w:rPr>
          <w:noProof/>
          <w:color w:val="000000"/>
        </w:rPr>
        <w:drawing>
          <wp:inline distT="0" distB="0" distL="0" distR="0" wp14:anchorId="2E3EBF68" wp14:editId="3841CFB3">
            <wp:extent cx="4277566" cy="2445488"/>
            <wp:effectExtent l="0" t="0" r="0" b="0"/>
            <wp:docPr id="213610962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4277566" cy="2445488"/>
                    </a:xfrm>
                    <a:prstGeom prst="rect">
                      <a:avLst/>
                    </a:prstGeom>
                    <a:ln/>
                  </pic:spPr>
                </pic:pic>
              </a:graphicData>
            </a:graphic>
          </wp:inline>
        </w:drawing>
      </w:r>
    </w:p>
    <w:p w14:paraId="7E1E3DFF" w14:textId="77777777" w:rsidR="00C729F6" w:rsidRDefault="00C729F6">
      <w:pPr>
        <w:pBdr>
          <w:top w:val="nil"/>
          <w:left w:val="nil"/>
          <w:bottom w:val="nil"/>
          <w:right w:val="nil"/>
          <w:between w:val="nil"/>
        </w:pBdr>
        <w:ind w:left="720"/>
        <w:jc w:val="center"/>
        <w:rPr>
          <w:color w:val="000000"/>
        </w:rPr>
      </w:pPr>
    </w:p>
    <w:p w14:paraId="7A77437B" w14:textId="77777777" w:rsidR="00685F77" w:rsidRDefault="00000000">
      <w:pPr>
        <w:numPr>
          <w:ilvl w:val="0"/>
          <w:numId w:val="2"/>
        </w:numPr>
        <w:pBdr>
          <w:top w:val="nil"/>
          <w:left w:val="nil"/>
          <w:bottom w:val="nil"/>
          <w:right w:val="nil"/>
          <w:between w:val="nil"/>
        </w:pBdr>
        <w:jc w:val="both"/>
        <w:rPr>
          <w:color w:val="000000"/>
        </w:rPr>
      </w:pPr>
      <w:r>
        <w:rPr>
          <w:b/>
          <w:color w:val="000000"/>
          <w:u w:val="single"/>
        </w:rPr>
        <w:t>Una señal, igualmente vertical, que tiene consignado “Peligro entrada salida de volquetas”</w:t>
      </w:r>
      <w:r>
        <w:rPr>
          <w:color w:val="000000"/>
        </w:rPr>
        <w:t>, la cual, a una velocidad prudente también se puede avizorar, señal que debió ser atendida, cuanto menos, con miras a evitar un accidente de tránsito</w:t>
      </w:r>
      <w:r w:rsidR="00685F77">
        <w:rPr>
          <w:color w:val="000000"/>
        </w:rPr>
        <w:t>:</w:t>
      </w:r>
    </w:p>
    <w:p w14:paraId="693D6382" w14:textId="77545CC1" w:rsidR="00C729F6" w:rsidRDefault="00000000" w:rsidP="00685F77">
      <w:pPr>
        <w:pBdr>
          <w:top w:val="nil"/>
          <w:left w:val="nil"/>
          <w:bottom w:val="nil"/>
          <w:right w:val="nil"/>
          <w:between w:val="nil"/>
        </w:pBdr>
        <w:spacing w:line="240" w:lineRule="auto"/>
        <w:ind w:left="720"/>
        <w:jc w:val="both"/>
        <w:rPr>
          <w:color w:val="000000"/>
        </w:rPr>
      </w:pPr>
      <w:r>
        <w:rPr>
          <w:color w:val="000000"/>
        </w:rPr>
        <w:t xml:space="preserve"> </w:t>
      </w:r>
    </w:p>
    <w:p w14:paraId="731F6670" w14:textId="77777777" w:rsidR="00C729F6" w:rsidRDefault="00000000">
      <w:pPr>
        <w:pBdr>
          <w:top w:val="nil"/>
          <w:left w:val="nil"/>
          <w:bottom w:val="nil"/>
          <w:right w:val="nil"/>
          <w:between w:val="nil"/>
        </w:pBdr>
        <w:ind w:left="720"/>
        <w:jc w:val="center"/>
        <w:rPr>
          <w:color w:val="000000"/>
        </w:rPr>
      </w:pPr>
      <w:r>
        <w:rPr>
          <w:noProof/>
          <w:color w:val="000000"/>
        </w:rPr>
        <w:drawing>
          <wp:inline distT="0" distB="0" distL="0" distR="0" wp14:anchorId="4FC9D47A" wp14:editId="0CE92CFB">
            <wp:extent cx="4224019" cy="1977731"/>
            <wp:effectExtent l="0" t="0" r="0" b="0"/>
            <wp:docPr id="213610962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4224019" cy="1977731"/>
                    </a:xfrm>
                    <a:prstGeom prst="rect">
                      <a:avLst/>
                    </a:prstGeom>
                    <a:ln/>
                  </pic:spPr>
                </pic:pic>
              </a:graphicData>
            </a:graphic>
          </wp:inline>
        </w:drawing>
      </w:r>
    </w:p>
    <w:p w14:paraId="16A9CC54" w14:textId="77777777" w:rsidR="00C729F6" w:rsidRDefault="00C729F6">
      <w:pPr>
        <w:pBdr>
          <w:top w:val="nil"/>
          <w:left w:val="nil"/>
          <w:bottom w:val="nil"/>
          <w:right w:val="nil"/>
          <w:between w:val="nil"/>
        </w:pBdr>
        <w:ind w:left="720"/>
        <w:jc w:val="center"/>
        <w:rPr>
          <w:color w:val="000000"/>
        </w:rPr>
      </w:pPr>
    </w:p>
    <w:p w14:paraId="1C1D9A23" w14:textId="77777777" w:rsidR="00685F77" w:rsidRDefault="00000000">
      <w:pPr>
        <w:numPr>
          <w:ilvl w:val="0"/>
          <w:numId w:val="2"/>
        </w:numPr>
        <w:pBdr>
          <w:top w:val="nil"/>
          <w:left w:val="nil"/>
          <w:bottom w:val="nil"/>
          <w:right w:val="nil"/>
          <w:between w:val="nil"/>
        </w:pBdr>
        <w:jc w:val="both"/>
        <w:rPr>
          <w:color w:val="000000"/>
        </w:rPr>
      </w:pPr>
      <w:r>
        <w:rPr>
          <w:b/>
          <w:color w:val="000000"/>
          <w:u w:val="single"/>
        </w:rPr>
        <w:lastRenderedPageBreak/>
        <w:t>Una señal vertical reglamentaria, SR-30 “Velocidad máxima”, con indicación de velocidad equivalente a 40 kilómetros por hora</w:t>
      </w:r>
      <w:r>
        <w:rPr>
          <w:color w:val="000000"/>
        </w:rPr>
        <w:t>, la cual indica a los usuarios viales de las limitaciones, prohibiciones o restricciones sobre el uso, y cuya violación constituye una falta</w:t>
      </w:r>
      <w:r w:rsidR="00685F77">
        <w:rPr>
          <w:color w:val="000000"/>
        </w:rPr>
        <w:t>:</w:t>
      </w:r>
    </w:p>
    <w:p w14:paraId="0B106CE3" w14:textId="0A55E422" w:rsidR="00C729F6" w:rsidRDefault="00000000" w:rsidP="00685F77">
      <w:pPr>
        <w:pBdr>
          <w:top w:val="nil"/>
          <w:left w:val="nil"/>
          <w:bottom w:val="nil"/>
          <w:right w:val="nil"/>
          <w:between w:val="nil"/>
        </w:pBdr>
        <w:spacing w:line="240" w:lineRule="auto"/>
        <w:ind w:left="720"/>
        <w:jc w:val="both"/>
        <w:rPr>
          <w:color w:val="000000"/>
        </w:rPr>
      </w:pPr>
      <w:r>
        <w:rPr>
          <w:color w:val="000000"/>
        </w:rPr>
        <w:t xml:space="preserve"> </w:t>
      </w:r>
    </w:p>
    <w:p w14:paraId="102E070D" w14:textId="77777777" w:rsidR="00C729F6" w:rsidRDefault="00000000">
      <w:pPr>
        <w:pBdr>
          <w:top w:val="nil"/>
          <w:left w:val="nil"/>
          <w:bottom w:val="nil"/>
          <w:right w:val="nil"/>
          <w:between w:val="nil"/>
        </w:pBdr>
        <w:ind w:left="720"/>
        <w:jc w:val="center"/>
        <w:rPr>
          <w:color w:val="000000"/>
        </w:rPr>
      </w:pPr>
      <w:r>
        <w:rPr>
          <w:noProof/>
          <w:color w:val="000000"/>
        </w:rPr>
        <w:drawing>
          <wp:inline distT="0" distB="0" distL="0" distR="0" wp14:anchorId="686F58CC" wp14:editId="12AE6C1E">
            <wp:extent cx="4129701" cy="1864826"/>
            <wp:effectExtent l="0" t="0" r="0" b="0"/>
            <wp:docPr id="2136109629" name="image9.png" descr="Una señal de alto junto a una carrete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png" descr="Una señal de alto junto a una carretera&#10;&#10;Descripción generada automáticamente"/>
                    <pic:cNvPicPr preferRelativeResize="0"/>
                  </pic:nvPicPr>
                  <pic:blipFill>
                    <a:blip r:embed="rId15"/>
                    <a:srcRect/>
                    <a:stretch>
                      <a:fillRect/>
                    </a:stretch>
                  </pic:blipFill>
                  <pic:spPr>
                    <a:xfrm>
                      <a:off x="0" y="0"/>
                      <a:ext cx="4129701" cy="1864826"/>
                    </a:xfrm>
                    <a:prstGeom prst="rect">
                      <a:avLst/>
                    </a:prstGeom>
                    <a:ln/>
                  </pic:spPr>
                </pic:pic>
              </a:graphicData>
            </a:graphic>
          </wp:inline>
        </w:drawing>
      </w:r>
    </w:p>
    <w:p w14:paraId="50D1353E" w14:textId="77777777" w:rsidR="00C729F6" w:rsidRDefault="00C729F6">
      <w:pPr>
        <w:jc w:val="both"/>
        <w:rPr>
          <w:b/>
          <w:color w:val="000000"/>
        </w:rPr>
      </w:pPr>
    </w:p>
    <w:p w14:paraId="04F47C38" w14:textId="77777777" w:rsidR="00C729F6" w:rsidRDefault="00000000">
      <w:pPr>
        <w:jc w:val="both"/>
        <w:rPr>
          <w:color w:val="000000"/>
        </w:rPr>
      </w:pPr>
      <w:r>
        <w:rPr>
          <w:b/>
          <w:color w:val="000000"/>
        </w:rPr>
        <w:t>TERCERA:</w:t>
      </w:r>
      <w:r>
        <w:rPr>
          <w:b/>
          <w:color w:val="000000"/>
          <w:u w:val="single"/>
        </w:rPr>
        <w:t xml:space="preserve"> ORFANDAD DE SUSTENTO PROBATORIO – ONUS PROBANDI INCUMBIT ACTORI</w:t>
      </w:r>
    </w:p>
    <w:p w14:paraId="324E2B04" w14:textId="77777777" w:rsidR="00C729F6" w:rsidRDefault="00000000">
      <w:pPr>
        <w:jc w:val="both"/>
        <w:rPr>
          <w:color w:val="000000"/>
        </w:rPr>
      </w:pPr>
      <w:r>
        <w:rPr>
          <w:color w:val="000000"/>
        </w:rPr>
        <w:t>Recordando que el fundamento legal del principio de la carga de la prueba, consagrado en el artículo 167 del Código general del Proceso, refiere:</w:t>
      </w:r>
    </w:p>
    <w:p w14:paraId="7BD4F48B" w14:textId="77777777" w:rsidR="00C729F6" w:rsidRDefault="00C729F6">
      <w:pPr>
        <w:jc w:val="both"/>
        <w:rPr>
          <w:b/>
          <w:color w:val="000000"/>
        </w:rPr>
      </w:pPr>
    </w:p>
    <w:p w14:paraId="33B66C43" w14:textId="77777777" w:rsidR="00C729F6" w:rsidRDefault="00000000">
      <w:pPr>
        <w:ind w:left="993" w:right="1467"/>
        <w:jc w:val="both"/>
        <w:rPr>
          <w:b/>
          <w:color w:val="000000"/>
        </w:rPr>
      </w:pPr>
      <w:r>
        <w:rPr>
          <w:b/>
          <w:color w:val="000000"/>
        </w:rPr>
        <w:t>“Incumbe a las partes probar el supuesto de hecho de las normas que consagran el efecto jurídico que ellas persiguen”</w:t>
      </w:r>
      <w:r>
        <w:rPr>
          <w:b/>
          <w:color w:val="000000"/>
          <w:sz w:val="22"/>
          <w:szCs w:val="22"/>
          <w:vertAlign w:val="superscript"/>
        </w:rPr>
        <w:footnoteReference w:id="4"/>
      </w:r>
      <w:r>
        <w:rPr>
          <w:b/>
          <w:color w:val="000000"/>
        </w:rPr>
        <w:t>.</w:t>
      </w:r>
    </w:p>
    <w:p w14:paraId="7864123D" w14:textId="77777777" w:rsidR="00C729F6" w:rsidRDefault="00C729F6">
      <w:pPr>
        <w:jc w:val="both"/>
        <w:rPr>
          <w:b/>
          <w:color w:val="000000"/>
        </w:rPr>
      </w:pPr>
    </w:p>
    <w:p w14:paraId="321CAE70" w14:textId="77777777" w:rsidR="00C729F6" w:rsidRDefault="00000000">
      <w:pPr>
        <w:jc w:val="both"/>
        <w:rPr>
          <w:color w:val="000000"/>
        </w:rPr>
      </w:pPr>
      <w:r>
        <w:rPr>
          <w:color w:val="000000"/>
        </w:rPr>
        <w:t>El principio de la carga de la prueba es una máxima interdisciplinaria del derecho, pues aquella consigna que quien afirma algo, debe – en la medida de lo posible – supeditarlo a lo fáctico. Desde lo anterior, la parte demandante no ha probado con suficiencia ni la vinculación material de mi representada, ni los requisitos suficientes para ejercer un recobro.</w:t>
      </w:r>
    </w:p>
    <w:p w14:paraId="115CD755" w14:textId="77777777" w:rsidR="00C729F6" w:rsidRDefault="00C729F6">
      <w:pPr>
        <w:jc w:val="both"/>
        <w:rPr>
          <w:b/>
          <w:color w:val="000000"/>
        </w:rPr>
      </w:pPr>
    </w:p>
    <w:p w14:paraId="2B2B84D1" w14:textId="77ACD608" w:rsidR="00685F77" w:rsidRDefault="00000000">
      <w:pPr>
        <w:jc w:val="both"/>
        <w:rPr>
          <w:color w:val="000000"/>
          <w:u w:val="single"/>
        </w:rPr>
      </w:pPr>
      <w:r>
        <w:rPr>
          <w:color w:val="000000"/>
        </w:rPr>
        <w:t xml:space="preserve">Para el caso concreto, no se ha develado de manera correcta el sustento que pretende la parte demandante hacer valer para acreditar los perjuicios; contrario a ello, no ha arrimado prueba fidedigna que </w:t>
      </w:r>
      <w:r w:rsidR="007524B6">
        <w:rPr>
          <w:color w:val="000000"/>
        </w:rPr>
        <w:t>r</w:t>
      </w:r>
      <w:r>
        <w:rPr>
          <w:color w:val="000000"/>
        </w:rPr>
        <w:t xml:space="preserve">evele de manera cierta y concreta en qué consisten los perjuicios materiales de daño emergente </w:t>
      </w:r>
      <w:r>
        <w:rPr>
          <w:color w:val="000000"/>
        </w:rPr>
        <w:lastRenderedPageBreak/>
        <w:t xml:space="preserve">y lucro cesante; e  </w:t>
      </w:r>
      <w:r>
        <w:rPr>
          <w:b/>
          <w:color w:val="000000"/>
        </w:rPr>
        <w:t xml:space="preserve">Inclusive, </w:t>
      </w:r>
      <w:r>
        <w:rPr>
          <w:color w:val="000000"/>
        </w:rPr>
        <w:t xml:space="preserve">la misma Fiscalía 50 local, dirección seccional del Valle del Cauca, la cual llevaba la investigación penal número 761096000164202000102, archivó dicho proceso </w:t>
      </w:r>
      <w:r>
        <w:rPr>
          <w:color w:val="000000"/>
          <w:u w:val="single"/>
        </w:rPr>
        <w:t>por imposibilidad de establecer el sujeto pasivo</w:t>
      </w:r>
      <w:r w:rsidR="00685F77">
        <w:rPr>
          <w:color w:val="000000"/>
          <w:u w:val="single"/>
        </w:rPr>
        <w:t>:</w:t>
      </w:r>
    </w:p>
    <w:p w14:paraId="31BD86C9" w14:textId="24715736" w:rsidR="00C729F6" w:rsidRDefault="00000000">
      <w:pPr>
        <w:jc w:val="both"/>
        <w:rPr>
          <w:color w:val="000000"/>
        </w:rPr>
      </w:pPr>
      <w:r>
        <w:rPr>
          <w:color w:val="000000"/>
          <w:u w:val="single"/>
        </w:rPr>
        <w:t xml:space="preserve"> </w:t>
      </w:r>
    </w:p>
    <w:p w14:paraId="4EE89B9E" w14:textId="77777777" w:rsidR="00C729F6" w:rsidRDefault="00000000">
      <w:pPr>
        <w:jc w:val="center"/>
        <w:rPr>
          <w:color w:val="000000"/>
        </w:rPr>
      </w:pPr>
      <w:r>
        <w:rPr>
          <w:noProof/>
          <w:color w:val="000000"/>
        </w:rPr>
        <w:drawing>
          <wp:inline distT="0" distB="0" distL="0" distR="0" wp14:anchorId="487684DA" wp14:editId="05D383C1">
            <wp:extent cx="5366725" cy="2838896"/>
            <wp:effectExtent l="0" t="0" r="0" b="0"/>
            <wp:docPr id="2136109630" name="image2.png" descr="Interfaz de usuario gráfica, Texto, Aplicación, Correo electrónic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Interfaz de usuario gráfica, Texto, Aplicación, Correo electrónico&#10;&#10;Descripción generada automáticamente"/>
                    <pic:cNvPicPr preferRelativeResize="0"/>
                  </pic:nvPicPr>
                  <pic:blipFill>
                    <a:blip r:embed="rId18"/>
                    <a:srcRect/>
                    <a:stretch>
                      <a:fillRect/>
                    </a:stretch>
                  </pic:blipFill>
                  <pic:spPr>
                    <a:xfrm>
                      <a:off x="0" y="0"/>
                      <a:ext cx="5366725" cy="2838896"/>
                    </a:xfrm>
                    <a:prstGeom prst="rect">
                      <a:avLst/>
                    </a:prstGeom>
                    <a:ln/>
                  </pic:spPr>
                </pic:pic>
              </a:graphicData>
            </a:graphic>
          </wp:inline>
        </w:drawing>
      </w:r>
    </w:p>
    <w:p w14:paraId="4CA6EAFE" w14:textId="77777777" w:rsidR="00C729F6" w:rsidRDefault="00C729F6">
      <w:pPr>
        <w:jc w:val="both"/>
        <w:rPr>
          <w:b/>
          <w:color w:val="000000"/>
        </w:rPr>
      </w:pPr>
    </w:p>
    <w:p w14:paraId="3A91F002" w14:textId="77777777" w:rsidR="00C729F6" w:rsidRDefault="00000000">
      <w:pPr>
        <w:jc w:val="both"/>
        <w:rPr>
          <w:color w:val="000000"/>
        </w:rPr>
      </w:pPr>
      <w:r>
        <w:rPr>
          <w:b/>
          <w:color w:val="000000"/>
        </w:rPr>
        <w:t>CUARTA:</w:t>
      </w:r>
      <w:r>
        <w:rPr>
          <w:b/>
          <w:color w:val="000000"/>
          <w:u w:val="single"/>
        </w:rPr>
        <w:t xml:space="preserve"> LOS INFORMES DE ACCIDENTES QUE ELABORAN LOS AGENTES DE TRÁNSITO NO SON PRUEBA PARA ESTABLECER RESPONSABILIDAD – OTRAS OBSERVACIONES</w:t>
      </w:r>
    </w:p>
    <w:p w14:paraId="0BB15F7C" w14:textId="77777777" w:rsidR="00C729F6" w:rsidRDefault="00000000">
      <w:pPr>
        <w:jc w:val="both"/>
        <w:rPr>
          <w:color w:val="000000"/>
        </w:rPr>
      </w:pPr>
      <w:r>
        <w:rPr>
          <w:b/>
          <w:color w:val="000000"/>
        </w:rPr>
        <w:t>En primer lugar</w:t>
      </w:r>
      <w:r>
        <w:rPr>
          <w:color w:val="000000"/>
        </w:rPr>
        <w:t xml:space="preserve">, de acuerdo con los pronunciamientos de la Corte Constitucional como la Corte Suprema de Justicia que han manifestado de manera reiterativa </w:t>
      </w:r>
      <w:r>
        <w:rPr>
          <w:b/>
          <w:color w:val="000000"/>
          <w:u w:val="single"/>
        </w:rPr>
        <w:t>que el Informe de Accidentes que elaboran los agentes de tránsito de por si NO son prueba sumaria para establecer responsabilidad</w:t>
      </w:r>
      <w:r>
        <w:rPr>
          <w:color w:val="000000"/>
        </w:rPr>
        <w:t xml:space="preserve"> y que su contenido admite prueba en contrario, su contenido y aseveraciones tendrán que probarse. </w:t>
      </w:r>
    </w:p>
    <w:p w14:paraId="2EA8DAF6" w14:textId="77777777" w:rsidR="00C729F6" w:rsidRDefault="00C729F6">
      <w:pPr>
        <w:jc w:val="both"/>
        <w:rPr>
          <w:color w:val="000000"/>
        </w:rPr>
      </w:pPr>
    </w:p>
    <w:p w14:paraId="1EE4CAB6" w14:textId="77777777" w:rsidR="00C729F6" w:rsidRDefault="00000000">
      <w:pPr>
        <w:jc w:val="both"/>
        <w:rPr>
          <w:color w:val="000000"/>
        </w:rPr>
      </w:pPr>
      <w:r>
        <w:rPr>
          <w:color w:val="000000"/>
        </w:rPr>
        <w:t>Se debe recordar que el artículo 144 de la ley 769 de 2002, Código Nacional de Tránsito</w:t>
      </w:r>
      <w:r>
        <w:rPr>
          <w:b/>
          <w:color w:val="000000"/>
          <w:u w:val="single"/>
        </w:rPr>
        <w:t>, tiene por dicho informe como un documento meramente descriptivo</w:t>
      </w:r>
      <w:r>
        <w:rPr>
          <w:b/>
          <w:color w:val="000000"/>
          <w:sz w:val="22"/>
          <w:szCs w:val="22"/>
          <w:u w:val="single"/>
          <w:vertAlign w:val="superscript"/>
        </w:rPr>
        <w:footnoteReference w:id="5"/>
      </w:r>
      <w:r>
        <w:rPr>
          <w:b/>
          <w:color w:val="000000"/>
          <w:u w:val="single"/>
        </w:rPr>
        <w:t>,</w:t>
      </w:r>
      <w:r>
        <w:rPr>
          <w:color w:val="000000"/>
        </w:rPr>
        <w:t xml:space="preserve"> más no como un informe pericial, que, si bien puede ser valorado, debe ser acompañado en conjunto con otros medios de prueba que le permitan al juzgador acercarse, en la medida de lo posible, a la realidad de lo sucedido. Justamente, los informes </w:t>
      </w:r>
      <w:r>
        <w:rPr>
          <w:color w:val="000000"/>
        </w:rPr>
        <w:lastRenderedPageBreak/>
        <w:t>policiales de accidente de tránsito, al ser eminentemente descriptivos, no guardan todo un conjunto de criterios completos que permitan endilgar responsabilidades de manera clara y exacta.</w:t>
      </w:r>
    </w:p>
    <w:p w14:paraId="4A417C90" w14:textId="77777777" w:rsidR="00C729F6" w:rsidRDefault="00C729F6">
      <w:pPr>
        <w:jc w:val="both"/>
        <w:rPr>
          <w:color w:val="000000"/>
        </w:rPr>
      </w:pPr>
    </w:p>
    <w:p w14:paraId="4D546EFD" w14:textId="77777777" w:rsidR="00C729F6" w:rsidRDefault="00000000">
      <w:pPr>
        <w:jc w:val="both"/>
        <w:rPr>
          <w:color w:val="000000"/>
        </w:rPr>
      </w:pPr>
      <w:r>
        <w:rPr>
          <w:b/>
          <w:color w:val="000000"/>
        </w:rPr>
        <w:t xml:space="preserve">En segundo lugar, </w:t>
      </w:r>
      <w:r>
        <w:rPr>
          <w:color w:val="000000"/>
        </w:rPr>
        <w:t>del informe policial aportado, se indica que existen serias falencias con respecto a lo consignado por el agente elaborador, toda vez que este debe ceñirse al Manual para el Diligenciamiento del Formato del Informe Policial De Accidentes De Tránsito</w:t>
      </w:r>
      <w:r>
        <w:rPr>
          <w:color w:val="000000"/>
          <w:sz w:val="22"/>
          <w:szCs w:val="22"/>
          <w:vertAlign w:val="superscript"/>
        </w:rPr>
        <w:footnoteReference w:id="6"/>
      </w:r>
      <w:r>
        <w:rPr>
          <w:color w:val="000000"/>
        </w:rPr>
        <w:t>. El agente elaborador</w:t>
      </w:r>
    </w:p>
    <w:p w14:paraId="3B32AF1C" w14:textId="77777777" w:rsidR="00C729F6" w:rsidRDefault="00000000">
      <w:pPr>
        <w:jc w:val="both"/>
        <w:rPr>
          <w:color w:val="000000"/>
        </w:rPr>
      </w:pPr>
      <w:r>
        <w:rPr>
          <w:color w:val="000000"/>
        </w:rPr>
        <w:t>debió atender el numeral 1.2 sobre el manual, el cual indica que:</w:t>
      </w:r>
    </w:p>
    <w:p w14:paraId="22749ECA" w14:textId="77777777" w:rsidR="00C729F6" w:rsidRDefault="00C729F6">
      <w:pPr>
        <w:jc w:val="both"/>
        <w:rPr>
          <w:color w:val="000000"/>
        </w:rPr>
      </w:pPr>
    </w:p>
    <w:p w14:paraId="6EFC6826" w14:textId="77777777" w:rsidR="00C729F6" w:rsidRDefault="00000000">
      <w:pPr>
        <w:ind w:left="1276" w:right="758"/>
        <w:jc w:val="both"/>
        <w:rPr>
          <w:b/>
          <w:i/>
          <w:color w:val="000000"/>
        </w:rPr>
      </w:pPr>
      <w:r>
        <w:rPr>
          <w:b/>
          <w:i/>
          <w:color w:val="000000"/>
        </w:rPr>
        <w:t>“1.2 PROCEDIMIENTO A SEGUIR ANTE UN ACCIDENTE DE TRÁNSITO:</w:t>
      </w:r>
    </w:p>
    <w:p w14:paraId="64345F8E" w14:textId="77777777" w:rsidR="00C729F6" w:rsidRDefault="00000000">
      <w:pPr>
        <w:ind w:left="1276" w:right="758"/>
        <w:jc w:val="both"/>
        <w:rPr>
          <w:b/>
          <w:i/>
          <w:color w:val="000000"/>
        </w:rPr>
      </w:pPr>
      <w:r>
        <w:rPr>
          <w:b/>
          <w:i/>
          <w:color w:val="000000"/>
        </w:rPr>
        <w:t xml:space="preserve">10. </w:t>
      </w:r>
      <w:r>
        <w:rPr>
          <w:b/>
          <w:i/>
          <w:color w:val="000000"/>
          <w:u w:val="single"/>
        </w:rPr>
        <w:t>Sí existen testigos del hecho evite que estos se retiren</w:t>
      </w:r>
      <w:r>
        <w:rPr>
          <w:b/>
          <w:i/>
          <w:color w:val="000000"/>
        </w:rPr>
        <w:t>, proceda a separarlos impidiendo la comunicación entre ellos, adicionalmente se tomarán los datos de identificación y entrevistará a cada uno de ellos en caso de lesiones y/o muertos”</w:t>
      </w:r>
      <w:r>
        <w:rPr>
          <w:b/>
          <w:i/>
          <w:color w:val="000000"/>
          <w:vertAlign w:val="superscript"/>
        </w:rPr>
        <w:footnoteReference w:id="7"/>
      </w:r>
      <w:r>
        <w:rPr>
          <w:b/>
          <w:i/>
          <w:color w:val="000000"/>
        </w:rPr>
        <w:t>.</w:t>
      </w:r>
    </w:p>
    <w:p w14:paraId="4842BE33" w14:textId="77777777" w:rsidR="00C729F6" w:rsidRDefault="00C729F6">
      <w:pPr>
        <w:jc w:val="both"/>
        <w:rPr>
          <w:b/>
          <w:color w:val="000000"/>
        </w:rPr>
      </w:pPr>
    </w:p>
    <w:p w14:paraId="43878EC8" w14:textId="77777777" w:rsidR="00C729F6" w:rsidRDefault="00000000">
      <w:pPr>
        <w:jc w:val="both"/>
        <w:rPr>
          <w:color w:val="000000"/>
        </w:rPr>
      </w:pPr>
      <w:r>
        <w:rPr>
          <w:b/>
          <w:color w:val="000000"/>
        </w:rPr>
        <w:t xml:space="preserve">Luego, del informe señalado </w:t>
      </w:r>
      <w:r>
        <w:rPr>
          <w:color w:val="000000"/>
        </w:rPr>
        <w:t>no se encuentra que el agente elaborador, aun indicando que la zona del siniestro es una zona comercial y una zona urbana, no entrevistó a ninguno de los transeúntes del lugar, teniendo el deber de hacerlo bajo el manual citado.</w:t>
      </w:r>
    </w:p>
    <w:p w14:paraId="427D69D8" w14:textId="77777777" w:rsidR="00C729F6" w:rsidRDefault="00C729F6">
      <w:pPr>
        <w:jc w:val="both"/>
        <w:rPr>
          <w:color w:val="000000"/>
        </w:rPr>
      </w:pPr>
    </w:p>
    <w:p w14:paraId="60525F7B" w14:textId="77777777" w:rsidR="00C729F6" w:rsidRDefault="00000000">
      <w:pPr>
        <w:jc w:val="both"/>
        <w:rPr>
          <w:color w:val="000000"/>
        </w:rPr>
      </w:pPr>
      <w:r>
        <w:rPr>
          <w:b/>
          <w:color w:val="000000"/>
        </w:rPr>
        <w:t xml:space="preserve">En tercer lugar, </w:t>
      </w:r>
      <w:r>
        <w:rPr>
          <w:color w:val="000000"/>
        </w:rPr>
        <w:t xml:space="preserve">cabe recordar que el mismo Manual de Diligenciamiento conmina a los agentes elaboradores de informes, que estos lleven consigo una </w:t>
      </w:r>
      <w:r>
        <w:rPr>
          <w:b/>
          <w:color w:val="000000"/>
          <w:u w:val="single"/>
        </w:rPr>
        <w:t>muestra lo más auténtica y real posible de los hechos</w:t>
      </w:r>
      <w:r>
        <w:rPr>
          <w:color w:val="000000"/>
        </w:rPr>
        <w:t xml:space="preserve"> y de las características del lugar en el momento del accidente; al menos así, como se muestra a continuación, está redactadas las premisas deontológicas de la Resolución 0011268 del 06 de diciembre de 2012:</w:t>
      </w:r>
    </w:p>
    <w:p w14:paraId="5325CD9F" w14:textId="77777777" w:rsidR="00C729F6" w:rsidRDefault="00C729F6">
      <w:pPr>
        <w:jc w:val="both"/>
        <w:rPr>
          <w:color w:val="000000"/>
        </w:rPr>
      </w:pPr>
    </w:p>
    <w:p w14:paraId="6C4E21BA" w14:textId="77777777" w:rsidR="00C729F6" w:rsidRDefault="00000000">
      <w:pPr>
        <w:jc w:val="center"/>
        <w:rPr>
          <w:color w:val="000000"/>
        </w:rPr>
      </w:pPr>
      <w:r>
        <w:rPr>
          <w:noProof/>
        </w:rPr>
        <w:lastRenderedPageBreak/>
        <w:drawing>
          <wp:inline distT="0" distB="0" distL="0" distR="0" wp14:anchorId="1E722D73" wp14:editId="1D46604F">
            <wp:extent cx="5374547" cy="958703"/>
            <wp:effectExtent l="0" t="0" r="0" b="0"/>
            <wp:docPr id="2136109631" name="image8.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Texto, Aplicación, Word&#10;&#10;Descripción generada automáticamente"/>
                    <pic:cNvPicPr preferRelativeResize="0"/>
                  </pic:nvPicPr>
                  <pic:blipFill>
                    <a:blip r:embed="rId16"/>
                    <a:srcRect l="1528" t="38668" r="4470" b="32042"/>
                    <a:stretch>
                      <a:fillRect/>
                    </a:stretch>
                  </pic:blipFill>
                  <pic:spPr>
                    <a:xfrm>
                      <a:off x="0" y="0"/>
                      <a:ext cx="5374547" cy="958703"/>
                    </a:xfrm>
                    <a:prstGeom prst="rect">
                      <a:avLst/>
                    </a:prstGeom>
                    <a:ln/>
                  </pic:spPr>
                </pic:pic>
              </a:graphicData>
            </a:graphic>
          </wp:inline>
        </w:drawing>
      </w:r>
    </w:p>
    <w:p w14:paraId="0C70DC07" w14:textId="77777777" w:rsidR="00C729F6" w:rsidRDefault="00000000">
      <w:pPr>
        <w:jc w:val="center"/>
        <w:rPr>
          <w:color w:val="000000"/>
        </w:rPr>
      </w:pPr>
      <w:r>
        <w:rPr>
          <w:noProof/>
        </w:rPr>
        <w:drawing>
          <wp:inline distT="0" distB="0" distL="0" distR="0" wp14:anchorId="2FE96DC6" wp14:editId="29250BD0">
            <wp:extent cx="5377008" cy="2607321"/>
            <wp:effectExtent l="0" t="0" r="0" b="0"/>
            <wp:docPr id="213610960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l="13493" t="22704" r="15302" b="13559"/>
                    <a:stretch>
                      <a:fillRect/>
                    </a:stretch>
                  </pic:blipFill>
                  <pic:spPr>
                    <a:xfrm>
                      <a:off x="0" y="0"/>
                      <a:ext cx="5377008" cy="2607321"/>
                    </a:xfrm>
                    <a:prstGeom prst="rect">
                      <a:avLst/>
                    </a:prstGeom>
                    <a:ln/>
                  </pic:spPr>
                </pic:pic>
              </a:graphicData>
            </a:graphic>
          </wp:inline>
        </w:drawing>
      </w:r>
    </w:p>
    <w:p w14:paraId="60B5AAF8" w14:textId="77777777" w:rsidR="00C729F6" w:rsidRDefault="00C729F6">
      <w:pPr>
        <w:jc w:val="both"/>
        <w:rPr>
          <w:color w:val="000000"/>
        </w:rPr>
      </w:pPr>
    </w:p>
    <w:p w14:paraId="346CCF4D" w14:textId="77777777" w:rsidR="00C729F6" w:rsidRDefault="00000000">
      <w:pPr>
        <w:jc w:val="both"/>
        <w:rPr>
          <w:color w:val="000000"/>
        </w:rPr>
      </w:pPr>
      <w:r>
        <w:rPr>
          <w:color w:val="000000"/>
        </w:rPr>
        <w:t>Luego, bajo las anteriores premisas, el agente elaborador – por veracidad y sin entrar a emitir juicios de valor-, debió también tener en cuenta las precisiones que sí se hicieron en el hecho marcado como el número “2)”, y que recordarán así:</w:t>
      </w:r>
    </w:p>
    <w:p w14:paraId="4D598354" w14:textId="77777777" w:rsidR="00C729F6" w:rsidRDefault="00C729F6">
      <w:pPr>
        <w:rPr>
          <w:color w:val="000000"/>
        </w:rPr>
      </w:pPr>
    </w:p>
    <w:p w14:paraId="016F3D95" w14:textId="77777777" w:rsidR="00685F77" w:rsidRDefault="00000000">
      <w:pPr>
        <w:numPr>
          <w:ilvl w:val="0"/>
          <w:numId w:val="4"/>
        </w:numPr>
        <w:pBdr>
          <w:top w:val="nil"/>
          <w:left w:val="nil"/>
          <w:bottom w:val="nil"/>
          <w:right w:val="nil"/>
          <w:between w:val="nil"/>
        </w:pBdr>
        <w:jc w:val="both"/>
        <w:rPr>
          <w:color w:val="000000"/>
        </w:rPr>
      </w:pPr>
      <w:r>
        <w:rPr>
          <w:b/>
          <w:color w:val="000000"/>
          <w:u w:val="single"/>
        </w:rPr>
        <w:t>Una señal vertical y preventiva, SP-67 “Riesgo de accidente”</w:t>
      </w:r>
      <w:r>
        <w:rPr>
          <w:color w:val="000000"/>
        </w:rPr>
        <w:t>, señal que ostenta la calidad de advertir a los usuarios viales de una situación imprevista y, en este caso, la naturaleza de que puede existir un peligro inminente de accidente</w:t>
      </w:r>
      <w:r w:rsidR="00685F77">
        <w:rPr>
          <w:color w:val="000000"/>
        </w:rPr>
        <w:t>:</w:t>
      </w:r>
    </w:p>
    <w:p w14:paraId="7E101CDB" w14:textId="23C96D35" w:rsidR="00C729F6" w:rsidRDefault="00000000" w:rsidP="00685F77">
      <w:pPr>
        <w:pBdr>
          <w:top w:val="nil"/>
          <w:left w:val="nil"/>
          <w:bottom w:val="nil"/>
          <w:right w:val="nil"/>
          <w:between w:val="nil"/>
        </w:pBdr>
        <w:spacing w:line="240" w:lineRule="auto"/>
        <w:ind w:left="720"/>
        <w:jc w:val="both"/>
        <w:rPr>
          <w:color w:val="000000"/>
        </w:rPr>
      </w:pPr>
      <w:r>
        <w:rPr>
          <w:color w:val="000000"/>
        </w:rPr>
        <w:t xml:space="preserve"> </w:t>
      </w:r>
    </w:p>
    <w:p w14:paraId="4B2FFA9D" w14:textId="77777777" w:rsidR="00C729F6" w:rsidRDefault="00000000">
      <w:pPr>
        <w:pBdr>
          <w:top w:val="nil"/>
          <w:left w:val="nil"/>
          <w:bottom w:val="nil"/>
          <w:right w:val="nil"/>
          <w:between w:val="nil"/>
        </w:pBdr>
        <w:ind w:left="720"/>
        <w:jc w:val="center"/>
        <w:rPr>
          <w:color w:val="000000"/>
        </w:rPr>
      </w:pPr>
      <w:r>
        <w:rPr>
          <w:noProof/>
          <w:color w:val="000000"/>
        </w:rPr>
        <w:lastRenderedPageBreak/>
        <w:drawing>
          <wp:inline distT="0" distB="0" distL="0" distR="0" wp14:anchorId="0D42FDF6" wp14:editId="5E158036">
            <wp:extent cx="4277566" cy="2445488"/>
            <wp:effectExtent l="0" t="0" r="0" b="0"/>
            <wp:docPr id="213610960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4277566" cy="2445488"/>
                    </a:xfrm>
                    <a:prstGeom prst="rect">
                      <a:avLst/>
                    </a:prstGeom>
                    <a:ln/>
                  </pic:spPr>
                </pic:pic>
              </a:graphicData>
            </a:graphic>
          </wp:inline>
        </w:drawing>
      </w:r>
    </w:p>
    <w:p w14:paraId="0AAE3906" w14:textId="77777777" w:rsidR="00C729F6" w:rsidRDefault="00C729F6">
      <w:pPr>
        <w:pBdr>
          <w:top w:val="nil"/>
          <w:left w:val="nil"/>
          <w:bottom w:val="nil"/>
          <w:right w:val="nil"/>
          <w:between w:val="nil"/>
        </w:pBdr>
        <w:ind w:left="720"/>
        <w:jc w:val="center"/>
        <w:rPr>
          <w:color w:val="000000"/>
        </w:rPr>
      </w:pPr>
    </w:p>
    <w:p w14:paraId="58CE4271" w14:textId="05F706E5" w:rsidR="00C729F6" w:rsidRDefault="00000000">
      <w:pPr>
        <w:numPr>
          <w:ilvl w:val="0"/>
          <w:numId w:val="4"/>
        </w:numPr>
        <w:pBdr>
          <w:top w:val="nil"/>
          <w:left w:val="nil"/>
          <w:bottom w:val="nil"/>
          <w:right w:val="nil"/>
          <w:between w:val="nil"/>
        </w:pBdr>
        <w:jc w:val="both"/>
        <w:rPr>
          <w:color w:val="000000"/>
        </w:rPr>
      </w:pPr>
      <w:r>
        <w:rPr>
          <w:b/>
          <w:color w:val="000000"/>
          <w:u w:val="single"/>
        </w:rPr>
        <w:t>Una señal, igualmente vertical, que tiene consignado “Peligro entrada salida de volquetas”</w:t>
      </w:r>
      <w:r>
        <w:rPr>
          <w:color w:val="000000"/>
        </w:rPr>
        <w:t>, la cual, a una velocidad prudente también se puede avizorar, señal que debió ser atendida, cuanto menos, con miras a evitar un accidente de tránsito</w:t>
      </w:r>
      <w:r w:rsidR="00685F77">
        <w:rPr>
          <w:color w:val="000000"/>
        </w:rPr>
        <w:t>:</w:t>
      </w:r>
    </w:p>
    <w:p w14:paraId="7B9C99AA" w14:textId="77777777" w:rsidR="00685F77" w:rsidRDefault="00685F77" w:rsidP="00685F77">
      <w:pPr>
        <w:pBdr>
          <w:top w:val="nil"/>
          <w:left w:val="nil"/>
          <w:bottom w:val="nil"/>
          <w:right w:val="nil"/>
          <w:between w:val="nil"/>
        </w:pBdr>
        <w:spacing w:line="240" w:lineRule="auto"/>
        <w:ind w:left="720"/>
        <w:jc w:val="both"/>
        <w:rPr>
          <w:color w:val="000000"/>
        </w:rPr>
      </w:pPr>
    </w:p>
    <w:p w14:paraId="7BD7C9C8" w14:textId="77777777" w:rsidR="00C729F6" w:rsidRDefault="00000000">
      <w:pPr>
        <w:pBdr>
          <w:top w:val="nil"/>
          <w:left w:val="nil"/>
          <w:bottom w:val="nil"/>
          <w:right w:val="nil"/>
          <w:between w:val="nil"/>
        </w:pBdr>
        <w:ind w:left="720"/>
        <w:jc w:val="center"/>
        <w:rPr>
          <w:color w:val="000000"/>
        </w:rPr>
      </w:pPr>
      <w:r>
        <w:rPr>
          <w:noProof/>
          <w:color w:val="000000"/>
        </w:rPr>
        <w:drawing>
          <wp:inline distT="0" distB="0" distL="0" distR="0" wp14:anchorId="79E47A25" wp14:editId="4D2ED82C">
            <wp:extent cx="4224019" cy="1977731"/>
            <wp:effectExtent l="0" t="0" r="0" b="0"/>
            <wp:docPr id="213610960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4224019" cy="1977731"/>
                    </a:xfrm>
                    <a:prstGeom prst="rect">
                      <a:avLst/>
                    </a:prstGeom>
                    <a:ln/>
                  </pic:spPr>
                </pic:pic>
              </a:graphicData>
            </a:graphic>
          </wp:inline>
        </w:drawing>
      </w:r>
    </w:p>
    <w:p w14:paraId="2064EA9B" w14:textId="77777777" w:rsidR="00C729F6" w:rsidRDefault="00C729F6">
      <w:pPr>
        <w:pBdr>
          <w:top w:val="nil"/>
          <w:left w:val="nil"/>
          <w:bottom w:val="nil"/>
          <w:right w:val="nil"/>
          <w:between w:val="nil"/>
        </w:pBdr>
        <w:ind w:left="720"/>
        <w:jc w:val="center"/>
        <w:rPr>
          <w:color w:val="000000"/>
        </w:rPr>
      </w:pPr>
    </w:p>
    <w:p w14:paraId="379978DE" w14:textId="77777777" w:rsidR="00685F77" w:rsidRDefault="00000000">
      <w:pPr>
        <w:numPr>
          <w:ilvl w:val="0"/>
          <w:numId w:val="4"/>
        </w:numPr>
        <w:pBdr>
          <w:top w:val="nil"/>
          <w:left w:val="nil"/>
          <w:bottom w:val="nil"/>
          <w:right w:val="nil"/>
          <w:between w:val="nil"/>
        </w:pBdr>
        <w:jc w:val="both"/>
        <w:rPr>
          <w:color w:val="000000"/>
        </w:rPr>
      </w:pPr>
      <w:r>
        <w:rPr>
          <w:b/>
          <w:color w:val="000000"/>
          <w:u w:val="single"/>
        </w:rPr>
        <w:t>Una señal vertical reglamentaria, SR-30 “Velocidad máxima”, con indicación de velocidad equivalente a 40 kilómetros por hora</w:t>
      </w:r>
      <w:r>
        <w:rPr>
          <w:color w:val="000000"/>
        </w:rPr>
        <w:t>, la cual indica a los usuarios viales de las limitaciones, prohibiciones o restricciones sobre el uso, y cuya violación constituye una falta</w:t>
      </w:r>
      <w:r w:rsidR="00685F77">
        <w:rPr>
          <w:color w:val="000000"/>
        </w:rPr>
        <w:t>:</w:t>
      </w:r>
    </w:p>
    <w:p w14:paraId="5A88F3FB" w14:textId="5B250E11" w:rsidR="00C729F6" w:rsidRDefault="00000000" w:rsidP="00685F77">
      <w:pPr>
        <w:pBdr>
          <w:top w:val="nil"/>
          <w:left w:val="nil"/>
          <w:bottom w:val="nil"/>
          <w:right w:val="nil"/>
          <w:between w:val="nil"/>
        </w:pBdr>
        <w:spacing w:line="240" w:lineRule="auto"/>
        <w:ind w:left="720"/>
        <w:jc w:val="both"/>
        <w:rPr>
          <w:color w:val="000000"/>
        </w:rPr>
      </w:pPr>
      <w:r>
        <w:rPr>
          <w:color w:val="000000"/>
        </w:rPr>
        <w:t xml:space="preserve"> </w:t>
      </w:r>
    </w:p>
    <w:p w14:paraId="5304BC73" w14:textId="77777777" w:rsidR="00C729F6" w:rsidRDefault="00000000">
      <w:pPr>
        <w:pBdr>
          <w:top w:val="nil"/>
          <w:left w:val="nil"/>
          <w:bottom w:val="nil"/>
          <w:right w:val="nil"/>
          <w:between w:val="nil"/>
        </w:pBdr>
        <w:ind w:left="720"/>
        <w:jc w:val="center"/>
        <w:rPr>
          <w:color w:val="000000"/>
        </w:rPr>
      </w:pPr>
      <w:r>
        <w:rPr>
          <w:noProof/>
          <w:color w:val="000000"/>
        </w:rPr>
        <w:lastRenderedPageBreak/>
        <w:drawing>
          <wp:inline distT="0" distB="0" distL="0" distR="0" wp14:anchorId="1927FE35" wp14:editId="2E4FF226">
            <wp:extent cx="4129701" cy="1864826"/>
            <wp:effectExtent l="0" t="0" r="0" b="0"/>
            <wp:docPr id="2136109609" name="image9.png" descr="Una señal de alto junto a una carrete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png" descr="Una señal de alto junto a una carretera&#10;&#10;Descripción generada automáticamente"/>
                    <pic:cNvPicPr preferRelativeResize="0"/>
                  </pic:nvPicPr>
                  <pic:blipFill>
                    <a:blip r:embed="rId15"/>
                    <a:srcRect/>
                    <a:stretch>
                      <a:fillRect/>
                    </a:stretch>
                  </pic:blipFill>
                  <pic:spPr>
                    <a:xfrm>
                      <a:off x="0" y="0"/>
                      <a:ext cx="4129701" cy="1864826"/>
                    </a:xfrm>
                    <a:prstGeom prst="rect">
                      <a:avLst/>
                    </a:prstGeom>
                    <a:ln/>
                  </pic:spPr>
                </pic:pic>
              </a:graphicData>
            </a:graphic>
          </wp:inline>
        </w:drawing>
      </w:r>
    </w:p>
    <w:p w14:paraId="77BE6090" w14:textId="77777777" w:rsidR="00C729F6" w:rsidRDefault="00C729F6">
      <w:pPr>
        <w:jc w:val="both"/>
        <w:rPr>
          <w:color w:val="000000"/>
        </w:rPr>
      </w:pPr>
    </w:p>
    <w:p w14:paraId="5D8B7DE1" w14:textId="77777777" w:rsidR="00C729F6" w:rsidRDefault="00000000">
      <w:pPr>
        <w:jc w:val="both"/>
        <w:rPr>
          <w:color w:val="000000"/>
        </w:rPr>
      </w:pPr>
      <w:r>
        <w:rPr>
          <w:b/>
          <w:color w:val="000000"/>
          <w:u w:val="single"/>
        </w:rPr>
        <w:t>Ninguna de las anteriores señales fue indicada por el agente elaborador</w:t>
      </w:r>
      <w:r>
        <w:rPr>
          <w:color w:val="000000"/>
        </w:rPr>
        <w:t>, con lo cual no cumple con la veracidad exigida por la Resolución 0011268 del 06 de diciembre de 2012.</w:t>
      </w:r>
    </w:p>
    <w:p w14:paraId="4B690D75" w14:textId="77777777" w:rsidR="00C729F6" w:rsidRDefault="00C729F6">
      <w:pPr>
        <w:jc w:val="both"/>
        <w:rPr>
          <w:b/>
          <w:color w:val="000000"/>
        </w:rPr>
      </w:pPr>
    </w:p>
    <w:p w14:paraId="183630DA" w14:textId="77777777" w:rsidR="00C729F6" w:rsidRDefault="00000000">
      <w:pPr>
        <w:jc w:val="both"/>
        <w:rPr>
          <w:b/>
          <w:color w:val="000000"/>
        </w:rPr>
      </w:pPr>
      <w:r>
        <w:rPr>
          <w:b/>
          <w:color w:val="000000"/>
        </w:rPr>
        <w:t>QUINTA:</w:t>
      </w:r>
      <w:r>
        <w:rPr>
          <w:b/>
          <w:color w:val="000000"/>
          <w:u w:val="single"/>
        </w:rPr>
        <w:t xml:space="preserve"> INEXISTENCIA DE LOS PERJUICIOS RECLAMADOS – AUSENCIA DE DAÑOS INDEMNIZABLES – INDEBIDA TASACIÓN DE PERJUICIOS – INCONSISTENCIA EN TASACIÓN PROPUESTA</w:t>
      </w:r>
    </w:p>
    <w:p w14:paraId="71FCCB85" w14:textId="77777777" w:rsidR="00C729F6" w:rsidRDefault="00000000">
      <w:pPr>
        <w:jc w:val="both"/>
        <w:rPr>
          <w:color w:val="000000"/>
        </w:rPr>
      </w:pPr>
      <w:r>
        <w:rPr>
          <w:color w:val="000000"/>
        </w:rPr>
        <w:t>El daño para que sea indemnizable, debe tener ciertas características. No basta que se produzca un perjuicio patrimonial o moral en cabeza de alguien para que este pueda demandar reparación. La acción está subordinada al lleno de algunos requisitos. Esas limitaciones están determinadas no sólo en consideración al perjuicio mismo, sino a la calidad jurídica de las personas que lo sufren.</w:t>
      </w:r>
      <w:r>
        <w:rPr>
          <w:color w:val="000000"/>
          <w:vertAlign w:val="superscript"/>
        </w:rPr>
        <w:footnoteReference w:id="8"/>
      </w:r>
    </w:p>
    <w:p w14:paraId="0A18B397" w14:textId="77777777" w:rsidR="00C729F6" w:rsidRDefault="00C729F6">
      <w:pPr>
        <w:jc w:val="both"/>
        <w:rPr>
          <w:color w:val="000000"/>
        </w:rPr>
      </w:pPr>
    </w:p>
    <w:p w14:paraId="70AE6E83" w14:textId="77777777" w:rsidR="00C729F6" w:rsidRDefault="00000000">
      <w:pPr>
        <w:jc w:val="both"/>
        <w:rPr>
          <w:color w:val="000000"/>
        </w:rPr>
      </w:pPr>
      <w:r>
        <w:rPr>
          <w:color w:val="000000"/>
        </w:rPr>
        <w:t>En cuanto a las condiciones del perjuicio indemnizable, decimos que este debe ser</w:t>
      </w:r>
      <w:r>
        <w:rPr>
          <w:color w:val="000000"/>
          <w:vertAlign w:val="superscript"/>
        </w:rPr>
        <w:footnoteReference w:id="9"/>
      </w:r>
      <w:r>
        <w:rPr>
          <w:color w:val="000000"/>
        </w:rPr>
        <w:t xml:space="preserve">: </w:t>
      </w:r>
    </w:p>
    <w:p w14:paraId="6ED27C71" w14:textId="77777777" w:rsidR="00C729F6" w:rsidRDefault="00C729F6">
      <w:pPr>
        <w:spacing w:line="240" w:lineRule="auto"/>
        <w:jc w:val="both"/>
        <w:rPr>
          <w:color w:val="000000"/>
        </w:rPr>
      </w:pPr>
    </w:p>
    <w:p w14:paraId="1BFCE7C6" w14:textId="77777777" w:rsidR="00C729F6" w:rsidRDefault="00000000">
      <w:pPr>
        <w:numPr>
          <w:ilvl w:val="0"/>
          <w:numId w:val="5"/>
        </w:numPr>
        <w:ind w:left="567"/>
        <w:jc w:val="both"/>
        <w:rPr>
          <w:color w:val="000000"/>
        </w:rPr>
      </w:pPr>
      <w:r>
        <w:rPr>
          <w:b/>
          <w:color w:val="000000"/>
        </w:rPr>
        <w:t>Cierto:</w:t>
      </w:r>
      <w:r>
        <w:rPr>
          <w:color w:val="000000"/>
        </w:rPr>
        <w:t xml:space="preserve"> este requisito se cumple cuando a los ojos del juez aparece con evidencia que la acción lesiva del agente ha producido o producirá una disminución patrimonial o moral en el demandante. En cambio, el perjuicio es hipotético, y, en consecuencia, no hay lugar a su reparación cuando la víctima sólo tenía una posibilidad remota de obtener un beneficio en caso de que no se hubiera producido la acción dañina. Solo, pues, cuando la demanda no está basada en una simple hipótesis o expectativa, la víctima tendrá derecho a la reparación.</w:t>
      </w:r>
    </w:p>
    <w:p w14:paraId="50545FFC" w14:textId="77777777" w:rsidR="00C729F6" w:rsidRDefault="00000000">
      <w:pPr>
        <w:numPr>
          <w:ilvl w:val="0"/>
          <w:numId w:val="5"/>
        </w:numPr>
        <w:ind w:left="567"/>
        <w:jc w:val="both"/>
        <w:rPr>
          <w:color w:val="000000"/>
        </w:rPr>
      </w:pPr>
      <w:r>
        <w:rPr>
          <w:b/>
          <w:color w:val="000000"/>
        </w:rPr>
        <w:lastRenderedPageBreak/>
        <w:t>Personal</w:t>
      </w:r>
      <w:r>
        <w:rPr>
          <w:color w:val="000000"/>
        </w:rPr>
        <w:t xml:space="preserve">: solo la víctima del daño, o sus herederos, tienen derecho a demandar su reparación. </w:t>
      </w:r>
    </w:p>
    <w:p w14:paraId="4FF32435" w14:textId="77777777" w:rsidR="00C729F6" w:rsidRDefault="00000000">
      <w:pPr>
        <w:numPr>
          <w:ilvl w:val="0"/>
          <w:numId w:val="5"/>
        </w:numPr>
        <w:ind w:left="567"/>
        <w:jc w:val="both"/>
        <w:rPr>
          <w:color w:val="000000"/>
        </w:rPr>
      </w:pPr>
      <w:r>
        <w:rPr>
          <w:b/>
          <w:color w:val="000000"/>
        </w:rPr>
        <w:t>Directo</w:t>
      </w:r>
      <w:r>
        <w:rPr>
          <w:color w:val="000000"/>
        </w:rPr>
        <w:t>: entre el hecho y el efecto nocivo debe haber un vínculo de causalidad eficiente.</w:t>
      </w:r>
    </w:p>
    <w:p w14:paraId="3DC0E10B" w14:textId="77777777" w:rsidR="00C729F6" w:rsidRDefault="00C729F6">
      <w:pPr>
        <w:spacing w:line="276" w:lineRule="auto"/>
        <w:ind w:left="426"/>
        <w:jc w:val="both"/>
        <w:rPr>
          <w:color w:val="000000"/>
        </w:rPr>
      </w:pPr>
    </w:p>
    <w:p w14:paraId="2B862A08" w14:textId="77777777" w:rsidR="00C729F6" w:rsidRDefault="00000000">
      <w:pPr>
        <w:jc w:val="both"/>
        <w:rPr>
          <w:color w:val="000000"/>
        </w:rPr>
      </w:pPr>
      <w:r>
        <w:rPr>
          <w:color w:val="000000"/>
        </w:rPr>
        <w:t xml:space="preserve">Adicionalmente, se ha indicado por la ley y la Jurisprudencia que el daño debe ser probado por quien lo sufre: la parte actora tiene la carga de la prueba, sobre la existencia y su cuantía.  Las demandantes no pueden conformarse con hacer afirmaciones generales sin sustento probatorio si quieren sacar avante su pretensión indemnizatoria. </w:t>
      </w:r>
    </w:p>
    <w:p w14:paraId="55072FE0" w14:textId="77777777" w:rsidR="00C729F6" w:rsidRDefault="00C729F6">
      <w:pPr>
        <w:jc w:val="both"/>
        <w:rPr>
          <w:color w:val="000000"/>
        </w:rPr>
      </w:pPr>
    </w:p>
    <w:p w14:paraId="0FC47C58" w14:textId="77777777" w:rsidR="00C729F6" w:rsidRDefault="00000000">
      <w:pPr>
        <w:jc w:val="both"/>
        <w:rPr>
          <w:color w:val="000000"/>
        </w:rPr>
      </w:pPr>
      <w:r>
        <w:rPr>
          <w:color w:val="000000"/>
        </w:rPr>
        <w:t>En este sentido, si los demandantes no acreditan la existencia del perjuicio y su cuantía, la pretensión indemnizatoria está llamada al fracaso pues sin la certeza de la ocurrencia y la magnitud de tal elemento resulta imposible edificar juicio de responsabilidad alguno.</w:t>
      </w:r>
    </w:p>
    <w:p w14:paraId="7FE2F8E2" w14:textId="77777777" w:rsidR="00C729F6" w:rsidRDefault="00C729F6">
      <w:pPr>
        <w:jc w:val="both"/>
        <w:rPr>
          <w:color w:val="000000"/>
        </w:rPr>
      </w:pPr>
    </w:p>
    <w:p w14:paraId="4172E9CB" w14:textId="77777777" w:rsidR="00C729F6" w:rsidRDefault="00000000">
      <w:pPr>
        <w:jc w:val="both"/>
        <w:rPr>
          <w:color w:val="000000"/>
        </w:rPr>
      </w:pPr>
      <w:r>
        <w:rPr>
          <w:color w:val="000000"/>
        </w:rPr>
        <w:t xml:space="preserve">Con respecto a la demanda, se debe indicar que, frente al perjuicio reclamado no existe un vínculo de causalidad adecuada con el actuar de los demandados WILMORE GONZÁLEZ TRUJILLO y SBS SEGUROS COLOMBIA S.A., de tal manera que no se cumpliría el requisito </w:t>
      </w:r>
      <w:r>
        <w:rPr>
          <w:i/>
          <w:color w:val="000000"/>
        </w:rPr>
        <w:t>sine qua non</w:t>
      </w:r>
      <w:r>
        <w:rPr>
          <w:color w:val="000000"/>
        </w:rPr>
        <w:t xml:space="preserve"> para que los perjuicios reclamos sean indemnizables. </w:t>
      </w:r>
    </w:p>
    <w:p w14:paraId="707FD59A" w14:textId="77777777" w:rsidR="00C729F6" w:rsidRDefault="00C729F6">
      <w:pPr>
        <w:jc w:val="both"/>
        <w:rPr>
          <w:color w:val="000000"/>
        </w:rPr>
      </w:pPr>
    </w:p>
    <w:p w14:paraId="7332725F" w14:textId="77777777" w:rsidR="00C729F6" w:rsidRDefault="00000000">
      <w:pPr>
        <w:jc w:val="both"/>
        <w:rPr>
          <w:b/>
          <w:color w:val="000000"/>
          <w:u w:val="single"/>
        </w:rPr>
      </w:pPr>
      <w:r>
        <w:rPr>
          <w:b/>
          <w:color w:val="000000"/>
          <w:u w:val="single"/>
        </w:rPr>
        <w:t>Indebida tasación de perjuicios inmateriales</w:t>
      </w:r>
    </w:p>
    <w:p w14:paraId="715AA969" w14:textId="77777777" w:rsidR="00C729F6" w:rsidRDefault="00000000">
      <w:pPr>
        <w:jc w:val="both"/>
        <w:rPr>
          <w:color w:val="000000"/>
        </w:rPr>
      </w:pPr>
      <w:r>
        <w:rPr>
          <w:color w:val="000000"/>
        </w:rPr>
        <w:t xml:space="preserve">Teniendo en cuenta que, en el hipotético caso de llegarse a probar la existencia de daño extrapatrimonial en el presente caso, el administrador de justicia es el llamado a tasar los perjuicios que se generen por concepto de este tipo de daño, haciendo uso del </w:t>
      </w:r>
      <w:r>
        <w:rPr>
          <w:i/>
          <w:color w:val="000000"/>
        </w:rPr>
        <w:t>arbitrium iudicis</w:t>
      </w:r>
      <w:r>
        <w:rPr>
          <w:color w:val="000000"/>
        </w:rPr>
        <w:t xml:space="preserve">, la cuantía de la indemnización debe ser razonada. Al respecto, la Corte Suprema de Justicia en sentencia del 28 de febrero de 1990, magistrado ponente Héctor Marín Naranjo, ha indicado lo siguiente: </w:t>
      </w:r>
    </w:p>
    <w:p w14:paraId="3E220792" w14:textId="77777777" w:rsidR="00C729F6" w:rsidRDefault="00C729F6">
      <w:pPr>
        <w:jc w:val="both"/>
        <w:rPr>
          <w:color w:val="000000"/>
        </w:rPr>
      </w:pPr>
    </w:p>
    <w:p w14:paraId="3A895191" w14:textId="77777777" w:rsidR="00C729F6" w:rsidRDefault="00000000">
      <w:pPr>
        <w:jc w:val="both"/>
        <w:rPr>
          <w:color w:val="000000"/>
        </w:rPr>
      </w:pPr>
      <w:r>
        <w:rPr>
          <w:color w:val="000000"/>
        </w:rPr>
        <w:t xml:space="preserve">“Para su cuantificación sigue imperando el prudente arbitrio judicial, que no es lo mismo que veleidad o capricho. Los topes numéricos que periódicamente viene indicando la Corte, no son de obligatorio cumplimiento para los juzgadores de instancia, pero sí representa una guía. El que el juez, una vez probada la existencia del daño moral deba fijar su cuantía no hace que la reparación sea ilimitada o dejada a la imaginación del juez ni significa que esa clase de relación sea ilimitada, bastándole por lo </w:t>
      </w:r>
      <w:r>
        <w:rPr>
          <w:color w:val="000000"/>
        </w:rPr>
        <w:lastRenderedPageBreak/>
        <w:t xml:space="preserve">tanto a los demandantes, en un caso dado, reclamarla para dejarle el resto a la imaginación, al sentido o al cálculo generoso con palabras de la Corte- es imponer su pago […]  toda vez que- para decirlo con palabras de la Corte- es apenas su cuantificación monetaria, y siempre dentro de restricciones caracterizadamente estrictas, la materia en la que al juzgador le corresponde obrar según su prudente arbitrio”. </w:t>
      </w:r>
    </w:p>
    <w:p w14:paraId="410B063C" w14:textId="77777777" w:rsidR="00C729F6" w:rsidRDefault="00C729F6">
      <w:pPr>
        <w:jc w:val="both"/>
        <w:rPr>
          <w:color w:val="000000"/>
        </w:rPr>
      </w:pPr>
    </w:p>
    <w:p w14:paraId="5EFB0E7A" w14:textId="77777777" w:rsidR="00C729F6" w:rsidRDefault="00000000">
      <w:pPr>
        <w:jc w:val="both"/>
        <w:rPr>
          <w:color w:val="000000"/>
        </w:rPr>
      </w:pPr>
      <w:r>
        <w:rPr>
          <w:color w:val="000000"/>
        </w:rPr>
        <w:t xml:space="preserve">Ahora bien, en jurisprudencia del Consejo de Estado (sala administrativa, sección tercera, sentencia 1999-02489 del 29 de agosto de 2012) en la que se citan apartes de la sentencia de la Corte Constitucional que enlista criterios orientadores que permitan al juez trazar los perjuicios morales, a este respecto menciona:  </w:t>
      </w:r>
    </w:p>
    <w:p w14:paraId="606740A0" w14:textId="77777777" w:rsidR="00C729F6" w:rsidRDefault="00C729F6">
      <w:pPr>
        <w:jc w:val="both"/>
        <w:rPr>
          <w:color w:val="000000"/>
        </w:rPr>
      </w:pPr>
    </w:p>
    <w:p w14:paraId="74271FF3" w14:textId="77777777" w:rsidR="00C729F6" w:rsidRDefault="00000000" w:rsidP="00685F77">
      <w:pPr>
        <w:ind w:left="567"/>
        <w:jc w:val="both"/>
        <w:rPr>
          <w:i/>
          <w:color w:val="000000"/>
        </w:rPr>
      </w:pPr>
      <w:r>
        <w:rPr>
          <w:i/>
          <w:color w:val="000000"/>
        </w:rPr>
        <w:t>En reciente jurisprudencia de la Corte Constitucional, sentencia T-212 de 15 de marzo de 2012 (Exp.T-3199440), se fija la posición que debe orientar al juez contencioso administrativo para la tasación y liquidación de los perjuicios morales en los siguientes términos, que merece ser comentados.</w:t>
      </w:r>
    </w:p>
    <w:p w14:paraId="1C01A7B6" w14:textId="77777777" w:rsidR="00C729F6" w:rsidRDefault="00C729F6" w:rsidP="00685F77">
      <w:pPr>
        <w:ind w:left="567"/>
        <w:jc w:val="both"/>
        <w:rPr>
          <w:i/>
          <w:color w:val="000000"/>
        </w:rPr>
      </w:pPr>
    </w:p>
    <w:p w14:paraId="068BC378" w14:textId="77777777" w:rsidR="00C729F6" w:rsidRDefault="00000000" w:rsidP="00685F77">
      <w:pPr>
        <w:ind w:left="567"/>
        <w:jc w:val="both"/>
        <w:rPr>
          <w:i/>
          <w:color w:val="000000"/>
        </w:rPr>
      </w:pPr>
      <w:r>
        <w:rPr>
          <w:i/>
          <w:color w:val="000000"/>
        </w:rPr>
        <w:t xml:space="preserve">En primer lugar, sostiene la Corte Constitucional que dar “la libertad a un juez para que tome una decisión bajo su arbitrio judicial, no es un permiso para no dar razones que sustenten lo decidido, no es una autorización para tomar decisiones con base en razonamientos secretos ni tampoco para tomar decisiones basado en emociones o pálpitos. Como se indicó, por el contrario, demanda un mayor cuidado en el juez al momento de hacer públicas las razones de su decisión”. </w:t>
      </w:r>
    </w:p>
    <w:p w14:paraId="3AD6779C" w14:textId="77777777" w:rsidR="00C729F6" w:rsidRDefault="00C729F6" w:rsidP="00685F77">
      <w:pPr>
        <w:ind w:left="567"/>
        <w:jc w:val="both"/>
        <w:rPr>
          <w:i/>
          <w:color w:val="000000"/>
        </w:rPr>
      </w:pPr>
    </w:p>
    <w:p w14:paraId="50B76B2C" w14:textId="77777777" w:rsidR="00C729F6" w:rsidRDefault="00000000" w:rsidP="00685F77">
      <w:pPr>
        <w:ind w:left="567"/>
        <w:jc w:val="both"/>
        <w:rPr>
          <w:i/>
          <w:color w:val="000000"/>
        </w:rPr>
      </w:pPr>
      <w:r>
        <w:rPr>
          <w:i/>
          <w:color w:val="000000"/>
        </w:rPr>
        <w:t xml:space="preserve">En segundo lugar, se parte del argumento según el cual la jurisprudencia constitucional ha sostenido que se viola el debido proceso constitucional, al establecer condenas en contra de una persona sin tener bases probatorias suficientes sobre la existencia del daño moral por el cual se condenó. No se trata de una forma de controvertir criterios de valoración del acervo probatorio, propios del proceso ordinario. La protección evita mantener decisiones judiciales que no tienen un sustento razonable en las pruebas aportadas y consideradas. Así, por ejemplo, recientemente la </w:t>
      </w:r>
      <w:r>
        <w:rPr>
          <w:i/>
          <w:color w:val="000000"/>
        </w:rPr>
        <w:lastRenderedPageBreak/>
        <w:t>Corte Constitucional protegió los derechos de una persona jurídica, por haber sido condenada a pagar una suma, a título de perjuicios morales, sin tener sustento probatorio alguno”.</w:t>
      </w:r>
    </w:p>
    <w:p w14:paraId="2797461C" w14:textId="77777777" w:rsidR="00C729F6" w:rsidRDefault="00C729F6" w:rsidP="00685F77">
      <w:pPr>
        <w:ind w:left="567"/>
        <w:jc w:val="both"/>
        <w:rPr>
          <w:i/>
          <w:color w:val="000000"/>
        </w:rPr>
      </w:pPr>
    </w:p>
    <w:p w14:paraId="716972D1" w14:textId="77777777" w:rsidR="00C729F6" w:rsidRDefault="00000000" w:rsidP="00685F77">
      <w:pPr>
        <w:ind w:left="567"/>
        <w:jc w:val="both"/>
        <w:rPr>
          <w:i/>
          <w:color w:val="000000"/>
        </w:rPr>
      </w:pPr>
      <w:r>
        <w:rPr>
          <w:i/>
          <w:color w:val="000000"/>
        </w:rPr>
        <w:t xml:space="preserve"> Es necesario, por lo tanto, contar con bases probatorias suficientes para determinar la existencia del daño moral, a lo que cabe agregar, y para determinar la tasación y liquidación de los perjuicios morales. </w:t>
      </w:r>
    </w:p>
    <w:p w14:paraId="7566A32D" w14:textId="77777777" w:rsidR="00C729F6" w:rsidRDefault="00C729F6" w:rsidP="00685F77">
      <w:pPr>
        <w:ind w:left="567"/>
        <w:jc w:val="both"/>
        <w:rPr>
          <w:i/>
          <w:color w:val="000000"/>
        </w:rPr>
      </w:pPr>
    </w:p>
    <w:p w14:paraId="7D8EDADF" w14:textId="77777777" w:rsidR="00C729F6" w:rsidRDefault="00000000" w:rsidP="00685F77">
      <w:pPr>
        <w:ind w:left="567"/>
        <w:jc w:val="both"/>
        <w:rPr>
          <w:i/>
          <w:color w:val="000000"/>
        </w:rPr>
      </w:pPr>
      <w:r>
        <w:rPr>
          <w:i/>
          <w:color w:val="000000"/>
        </w:rPr>
        <w:t xml:space="preserve">En tercer lugar, y teniendo en cuenta la sentencia de la Corte Constitucional T-351 de 2011, la jurisprudencia del Consejo de Estado en materia de daño y perjuicios morales sí establece parámetros vinculantes para los jueces administrativos. En efecto, estos deben seguir la libertad probatoria y utilizar su prudente arbitrio en el marco de la equidad y la reparación integral para tasar los perjuicios morales. Además, al establecer un tope –al menos indicativo- de 100 smlmv, el Consejo de Estado hizo referencia al principio de igualdad, lo que significa que ese tope, unido a análisis de equidad, debe permitir que cada juez no falle de forma caprichosa sino a partir de criterios de razonabilidad, a partir del análisis de casos previos, y de sus similitudes y diferencias con el evento estudiado. El límite, sin embargo, es indicativo porque si, a partir de los criterios y parámetros indicados, el juez encuentra razones que justifiquen separarse de ese tope y las hacen explícitas en la sentencia de manera transparente y suficiente, su decisión no se apartaría de la jurisprudencia del Consejo de Estado, ni sería ajena a la obligación constitucional de motivar los pronunciamientos judiciales”. </w:t>
      </w:r>
    </w:p>
    <w:p w14:paraId="6C6FA202" w14:textId="77777777" w:rsidR="00C729F6" w:rsidRDefault="00C729F6" w:rsidP="00685F77">
      <w:pPr>
        <w:ind w:left="567"/>
        <w:jc w:val="both"/>
        <w:rPr>
          <w:i/>
          <w:color w:val="000000"/>
        </w:rPr>
      </w:pPr>
    </w:p>
    <w:p w14:paraId="11A71074" w14:textId="77777777" w:rsidR="00C729F6" w:rsidRDefault="00000000" w:rsidP="00685F77">
      <w:pPr>
        <w:ind w:left="567"/>
        <w:jc w:val="both"/>
        <w:rPr>
          <w:i/>
          <w:color w:val="000000"/>
        </w:rPr>
      </w:pPr>
      <w:r>
        <w:rPr>
          <w:i/>
          <w:color w:val="000000"/>
        </w:rPr>
        <w:t xml:space="preserve">En cuarto lugar, y es de singular relevancia, la jurisprudencia de la Corte Constitucional advierte que “un juez incurre en una violación del derecho constitucional al debido proceso, cuando condena a una persona a pagar un monto por concepto de daños morales, que carece evidentemente de sustento en el acervo probatorio del proceso”. Con otras palabras, obrar con base en la comprensión del arbitrio iudicis como una cláusula que exime al juez de motivar por qué concede un determinado quantum puede constituirse, como lo señala la Corte Constitucional, en una VIOLACIÓN DEL DERECHO CONSTITUCIONAL AL DEBIDO PROCESO. </w:t>
      </w:r>
    </w:p>
    <w:p w14:paraId="512EF101" w14:textId="77777777" w:rsidR="00C729F6" w:rsidRDefault="00C729F6" w:rsidP="00685F77">
      <w:pPr>
        <w:ind w:left="567"/>
        <w:jc w:val="both"/>
        <w:rPr>
          <w:i/>
          <w:color w:val="000000"/>
        </w:rPr>
      </w:pPr>
    </w:p>
    <w:p w14:paraId="10E09C6A" w14:textId="77777777" w:rsidR="00C729F6" w:rsidRDefault="00000000" w:rsidP="00685F77">
      <w:pPr>
        <w:ind w:left="567"/>
        <w:jc w:val="both"/>
        <w:rPr>
          <w:i/>
          <w:color w:val="000000"/>
        </w:rPr>
      </w:pPr>
      <w:r>
        <w:rPr>
          <w:i/>
          <w:color w:val="000000"/>
        </w:rPr>
        <w:lastRenderedPageBreak/>
        <w:t xml:space="preserve">En quinto lugar, la jurisprudencia de la Corte Constitucional, sentencia T-212 de 2012, argumenta que los “criterios adicionales que se advierten en la sentencia del Consejo de Estado para determinar la discrecionalidad judicial en materia de perjuicios morales son dos, a saber: (a) tener en cuenta “las condiciones particulares de la víctima” y (b) tener en cuenta “la gravedad objetiva de la lesión”. Da pues la jurisprudencia parámetros y factores de análisis mínimos a considerar por los jueces administrativos para identificar los perjuicios morales y el monto de los mismos”, los cuales obedecen a la existencia de “un parámetro constitucional mínimo para ejercicio de la discrecionalidad judicial”. Sin duda, la Corte Constitucional está orientando su posición hacia la exigencia de una motivación suficiente, y del reconocimiento de criterios objetivos, que como los que se procuran emplear en el “test de proporcionalidad” deben constituirse en el sustento de la decisión judicial de tasar y liquidar el “quantum” del perjuicio moral para cada caso en concreto. </w:t>
      </w:r>
    </w:p>
    <w:p w14:paraId="13DD5B50" w14:textId="77777777" w:rsidR="00C729F6" w:rsidRDefault="00C729F6" w:rsidP="00685F77">
      <w:pPr>
        <w:ind w:left="567"/>
        <w:jc w:val="both"/>
        <w:rPr>
          <w:i/>
          <w:color w:val="000000"/>
        </w:rPr>
      </w:pPr>
    </w:p>
    <w:p w14:paraId="2E04C682" w14:textId="77777777" w:rsidR="00C729F6" w:rsidRDefault="00000000" w:rsidP="00685F77">
      <w:pPr>
        <w:ind w:left="567"/>
        <w:jc w:val="both"/>
        <w:rPr>
          <w:i/>
          <w:color w:val="000000"/>
        </w:rPr>
      </w:pPr>
      <w:r>
        <w:rPr>
          <w:i/>
          <w:color w:val="000000"/>
        </w:rPr>
        <w:t xml:space="preserve">En sexto lugar, la Corte Constitucional considera que “la jurisprudencia contencioso-administrativa ha encontrado tres principios básicos que han de orientar el cumplimiento de las funciones judiciales fundadas en la discreción judicial, a saber: equidad, razonabilidad y reparación integral. Estos principios, en especial la equidad, demandan al juez algún grado de comparación entre la situación evaluada y otras reconocidas previamente. De lo contrario puede llegarse a decisiones inequitativas, desproporcionadas o discriminatorias”. No cabe duda que a la razonabilidad cabe asociar el principio de proporcionalidad, y especialmente el sub-principio de ponderación, con los que la decisión del juez contencioso responda al principio fundamental de la justicia distributiva. </w:t>
      </w:r>
    </w:p>
    <w:p w14:paraId="084036C8" w14:textId="77777777" w:rsidR="00C729F6" w:rsidRDefault="00C729F6" w:rsidP="00685F77">
      <w:pPr>
        <w:ind w:left="567"/>
        <w:jc w:val="both"/>
        <w:rPr>
          <w:i/>
          <w:color w:val="000000"/>
        </w:rPr>
      </w:pPr>
    </w:p>
    <w:p w14:paraId="22824A0F" w14:textId="77777777" w:rsidR="00C729F6" w:rsidRDefault="00000000" w:rsidP="00685F77">
      <w:pPr>
        <w:ind w:left="567"/>
        <w:jc w:val="both"/>
        <w:rPr>
          <w:i/>
          <w:color w:val="000000"/>
        </w:rPr>
      </w:pPr>
      <w:r>
        <w:rPr>
          <w:i/>
          <w:color w:val="000000"/>
        </w:rPr>
        <w:t xml:space="preserve">Finalmente, cabe afirmar que la sentencia T-212 de 2012 permite no sólo considerar como necesaria la motivación que debe dar el juez contencioso al momento de tasar y liquidar los perjuicios morales, sino también admite que metodologías, como la del “test de proporcionalidad”, están llamadas a operar ya que exigen no sólo una mínima prueba de la intensidad del perjuicio padecido, sino también que establecen criterios objetivos en los que el juez contencioso administrativo pueda apoyarse para que su decisión no exceda o quiebre el principio de la autonomía judicial, al invocar un excesivo “arbitrio iudicis”. Precisamente, en la mencionada </w:t>
      </w:r>
      <w:r>
        <w:rPr>
          <w:i/>
          <w:color w:val="000000"/>
        </w:rPr>
        <w:lastRenderedPageBreak/>
        <w:t>sentencia se interroga “¿cuáles fueron los criterios concretos y específicos de razonabilidad, equidad y reparación integral de las víctimas que se tuvieron en cuenta? ¿Los criterios en cuestión cómo fueron aplicados? ¿Por qué se llega a las consecuencias derivadas en la sentencia y no otras? Todo ello se mantiene en secreto. ¿Por qué si no existieron pruebas de los perjuicios morales y, por tanto, ni siquiera se sabe la real magnitud del daño material, es posible establecer con la precariedad de elementos con que se cuenta en el proceso que el monto del daño, razonable y equitativamente es el fijado y no otro? La respuesta a esta pregunta es competencia del juez ordinario; por supuesto. Pero está obligado a darla, no puede mantenerse oculta y ajena al texto de la decisión judicial que está fundando”</w:t>
      </w:r>
    </w:p>
    <w:p w14:paraId="7B5FEC26" w14:textId="77777777" w:rsidR="00C729F6" w:rsidRDefault="00C729F6">
      <w:pPr>
        <w:jc w:val="both"/>
        <w:rPr>
          <w:color w:val="000000"/>
        </w:rPr>
      </w:pPr>
    </w:p>
    <w:p w14:paraId="29F371AE" w14:textId="77777777" w:rsidR="00C729F6" w:rsidRDefault="00000000">
      <w:pPr>
        <w:jc w:val="both"/>
        <w:rPr>
          <w:color w:val="000000"/>
        </w:rPr>
      </w:pPr>
      <w:r>
        <w:rPr>
          <w:color w:val="000000"/>
        </w:rPr>
        <w:t>De lo expresado en el texto de las sentencias transcritas se tiene que el arbitrio del juez no es absoluto y debe ceñirse a criterios que permitan avizorar los criterios asumidos por el juzgador para tasar la condena por los perjuicios extrapatrimoniales. En consecuencia, solicito al juez que, en el evento hipotético que en el caso que nos ocupa se llegara a declarar la existencia de perjuicios morales, ellos sean tasados de forma razonable y razonada</w:t>
      </w:r>
    </w:p>
    <w:p w14:paraId="7B5CEE0F" w14:textId="77777777" w:rsidR="00C729F6" w:rsidRDefault="00C729F6">
      <w:pPr>
        <w:jc w:val="both"/>
        <w:rPr>
          <w:b/>
          <w:color w:val="000000"/>
        </w:rPr>
      </w:pPr>
    </w:p>
    <w:p w14:paraId="3725AB16" w14:textId="77777777" w:rsidR="00C729F6" w:rsidRDefault="00000000">
      <w:pPr>
        <w:jc w:val="both"/>
        <w:rPr>
          <w:b/>
          <w:color w:val="000000"/>
          <w:u w:val="single"/>
        </w:rPr>
      </w:pPr>
      <w:r>
        <w:rPr>
          <w:b/>
          <w:color w:val="000000"/>
        </w:rPr>
        <w:t>SEXTA:</w:t>
      </w:r>
      <w:r>
        <w:rPr>
          <w:b/>
          <w:color w:val="000000"/>
          <w:u w:val="single"/>
        </w:rPr>
        <w:t xml:space="preserve"> GASTOS MÉDICOS E INCAPACIDADES A CARGO DEL SOAT Y DEL SISTEMA DE SEGURIDAD SOCIAL</w:t>
      </w:r>
    </w:p>
    <w:p w14:paraId="3B214BBA" w14:textId="77777777" w:rsidR="00C729F6" w:rsidRDefault="00000000">
      <w:pPr>
        <w:jc w:val="both"/>
        <w:rPr>
          <w:color w:val="000000"/>
        </w:rPr>
      </w:pPr>
      <w:r>
        <w:rPr>
          <w:color w:val="000000"/>
        </w:rPr>
        <w:t>De acuerdo con el Decreto número 3990 de 2007 se entiende por accidente de tránsito el “suceso ocasionado o en el que haya intervenido al menos un vehículo automotor en movimiento, en una vía pública o privada con acceso al público, destinada al tránsito de vehículos, personas y/o animales, y que como consecuencia de su circulación o tránsito, cause daño en la integridad física de las personas”, ahora bien existe el llamado y bien conocido Seguro Obligatorio de Accidentes de Tránsito SOAT, el cual es un instrumento de protección para todas las víctimas de accidentes de tránsito, orientado a cubrir las lesiones o muerte de personas que están involucradas, independiente de quién tuvo la culpa en el evento, es decir, cada pasajero del vehículo será atendido con cargo a la póliza que respalda el vehículo en el que se desplazaba.</w:t>
      </w:r>
    </w:p>
    <w:p w14:paraId="0762E528" w14:textId="77777777" w:rsidR="00C729F6" w:rsidRDefault="00C729F6">
      <w:pPr>
        <w:jc w:val="both"/>
        <w:rPr>
          <w:b/>
          <w:color w:val="000000"/>
        </w:rPr>
      </w:pPr>
    </w:p>
    <w:p w14:paraId="77FDE70D" w14:textId="77777777" w:rsidR="00C729F6" w:rsidRDefault="00000000">
      <w:pPr>
        <w:jc w:val="both"/>
        <w:rPr>
          <w:color w:val="000000"/>
        </w:rPr>
      </w:pPr>
      <w:r>
        <w:rPr>
          <w:color w:val="000000"/>
        </w:rPr>
        <w:lastRenderedPageBreak/>
        <w:t>Para garantizar los recursos requeridos en la atención de víctimas de accidentes de tránsito, los generadores del riesgo deben aportar de manera solidaria los recursos que se requieren para brindar las prestaciones a que tiene derecho cada víctima o sus beneficiarios, es así como el generador del riesgo es el mismo vehículo, en cabeza de su propietario, en la medida en que el aparato es el instrumento que con motivo de su circulación puede generar lesiones y/o muerte de las personas.</w:t>
      </w:r>
    </w:p>
    <w:p w14:paraId="6295CE6A" w14:textId="77777777" w:rsidR="00C729F6" w:rsidRDefault="00C729F6">
      <w:pPr>
        <w:jc w:val="both"/>
        <w:rPr>
          <w:b/>
          <w:color w:val="000000"/>
        </w:rPr>
      </w:pPr>
    </w:p>
    <w:p w14:paraId="281C998B" w14:textId="77777777" w:rsidR="00C729F6" w:rsidRDefault="00000000">
      <w:pPr>
        <w:jc w:val="both"/>
        <w:rPr>
          <w:color w:val="000000"/>
        </w:rPr>
      </w:pPr>
      <w:r>
        <w:rPr>
          <w:color w:val="000000"/>
        </w:rPr>
        <w:t>Por lo anterior, la legislación colombiana estableció la obligación para todos los vehículos que transiten por el territorio nacional de contar con una póliza vigente SOAT conforme el artículo 42 de la Ley 769 de 2002: “Para poder transitar en el territorio nacional todos los vehículos deben estar amparados por un seguro obligatorio vigente. El Seguro Obligatorio de Accidentes de Tránsito, SOAT, se regirá por las normas actualmente vigentes o aquellas que la modifiquen o sustituyan”.</w:t>
      </w:r>
    </w:p>
    <w:p w14:paraId="6C3B2596" w14:textId="77777777" w:rsidR="00C729F6" w:rsidRDefault="00C729F6">
      <w:pPr>
        <w:jc w:val="both"/>
        <w:rPr>
          <w:b/>
          <w:color w:val="000000"/>
        </w:rPr>
      </w:pPr>
    </w:p>
    <w:p w14:paraId="341DDF42" w14:textId="77777777" w:rsidR="00C729F6" w:rsidRDefault="00000000">
      <w:pPr>
        <w:jc w:val="both"/>
        <w:rPr>
          <w:color w:val="000000"/>
        </w:rPr>
      </w:pPr>
      <w:r>
        <w:rPr>
          <w:color w:val="000000"/>
        </w:rPr>
        <w:t>Según lo previsto en el Decreto 780 del 2016, desde la atención inicial de urgencias, los gastos médicos, farmacéuticos, hospitalarios y/o quirúrgicos, gastos de transporte para movilizar a los afectados en el accidente de tránsito, las indemnizaciones por incapacidad permanente, muerte de la víctima y gastos funerarios, deben ser cubiertos por el Seguro Obligatorio de Accidentes de Tránsito SOAT, así como también del Sistema de Seguridad Social, en aras del esquema incorporado en Colombia que está fundamentado en los principios de solidaridad y universalidad independiente de quien haya tenido la culpa en el evento.</w:t>
      </w:r>
    </w:p>
    <w:p w14:paraId="790AB2E0" w14:textId="77777777" w:rsidR="00C729F6" w:rsidRDefault="00C729F6">
      <w:pPr>
        <w:jc w:val="both"/>
        <w:rPr>
          <w:b/>
          <w:color w:val="000000"/>
        </w:rPr>
      </w:pPr>
    </w:p>
    <w:p w14:paraId="2A7D3BA7" w14:textId="1FC15245" w:rsidR="00C729F6" w:rsidRDefault="00000000">
      <w:pPr>
        <w:jc w:val="both"/>
        <w:rPr>
          <w:b/>
          <w:color w:val="000000"/>
        </w:rPr>
      </w:pPr>
      <w:r>
        <w:rPr>
          <w:color w:val="000000"/>
        </w:rPr>
        <w:t xml:space="preserve">Por tanto y de acuerdo con la reglamentación mencionada anteriormente, desde la atención inicial de urgencias, los gastos médicos, farmacéuticos, hospitalarios, quirúrgicos, transportes, y la correspondiente incapacidad del señor JHOJAN ESTIBEN </w:t>
      </w:r>
      <w:r w:rsidR="00685F77">
        <w:rPr>
          <w:color w:val="000000"/>
        </w:rPr>
        <w:t>HERNÁNDEZ</w:t>
      </w:r>
      <w:r>
        <w:rPr>
          <w:color w:val="000000"/>
        </w:rPr>
        <w:t xml:space="preserve"> GARCÍA con ocasión del accidente de tránsito de fecha 28 de abril de 2023, debieron ser cubiertos por la póliza SOAT del vehículo en el que se desplazaba, es decir el campero de placa CMR082. </w:t>
      </w:r>
    </w:p>
    <w:p w14:paraId="21664E4F" w14:textId="77777777" w:rsidR="00C729F6" w:rsidRDefault="00C729F6">
      <w:pPr>
        <w:jc w:val="both"/>
        <w:rPr>
          <w:b/>
          <w:color w:val="000000"/>
        </w:rPr>
      </w:pPr>
    </w:p>
    <w:p w14:paraId="6CD701F7" w14:textId="77777777" w:rsidR="00C729F6" w:rsidRDefault="00000000">
      <w:pPr>
        <w:jc w:val="both"/>
        <w:rPr>
          <w:b/>
          <w:color w:val="000000"/>
        </w:rPr>
      </w:pPr>
      <w:r>
        <w:rPr>
          <w:b/>
          <w:color w:val="000000"/>
        </w:rPr>
        <w:t>SÉPTIMA:</w:t>
      </w:r>
      <w:r>
        <w:rPr>
          <w:b/>
          <w:color w:val="000000"/>
          <w:u w:val="single"/>
        </w:rPr>
        <w:t xml:space="preserve"> CONCURRENCIA DE CULPAS (subsidiaria)</w:t>
      </w:r>
    </w:p>
    <w:p w14:paraId="0F7355B2" w14:textId="77777777" w:rsidR="00C729F6" w:rsidRDefault="00000000">
      <w:pPr>
        <w:jc w:val="both"/>
        <w:rPr>
          <w:color w:val="000000"/>
        </w:rPr>
      </w:pPr>
      <w:r>
        <w:rPr>
          <w:color w:val="000000"/>
        </w:rPr>
        <w:t xml:space="preserve">En caso de que el juez determine un sentido condenatorio de la demandada y SBS SEGUROS COLOMBIA S.A.S., se solicita aplicar la reducción de la indemnización en proporción a la participación del otro </w:t>
      </w:r>
      <w:r>
        <w:rPr>
          <w:color w:val="000000"/>
        </w:rPr>
        <w:lastRenderedPageBreak/>
        <w:t>conductor en el accidente en la medida que se presentaría la concurrencia de culpas con fundamento en los siguientes dos principios de derecho:</w:t>
      </w:r>
    </w:p>
    <w:p w14:paraId="56AB55F8" w14:textId="77777777" w:rsidR="00C729F6" w:rsidRDefault="00C729F6">
      <w:pPr>
        <w:jc w:val="both"/>
        <w:rPr>
          <w:color w:val="000000"/>
        </w:rPr>
      </w:pPr>
    </w:p>
    <w:p w14:paraId="060DEFCD" w14:textId="77777777" w:rsidR="00C729F6" w:rsidRDefault="00000000">
      <w:pPr>
        <w:ind w:left="567" w:right="616"/>
        <w:jc w:val="both"/>
        <w:rPr>
          <w:b/>
          <w:i/>
          <w:color w:val="000000"/>
        </w:rPr>
      </w:pPr>
      <w:r>
        <w:rPr>
          <w:b/>
          <w:i/>
          <w:color w:val="000000"/>
        </w:rPr>
        <w:t>Cada quien debe soportar el daño en la medida en que ha contribuido a provocarlo y nadie debe cargar con la responsabilidad y el perjuicio ocasionado por otro</w:t>
      </w:r>
      <w:r>
        <w:rPr>
          <w:i/>
          <w:color w:val="000000"/>
        </w:rPr>
        <w:t>.</w:t>
      </w:r>
    </w:p>
    <w:p w14:paraId="5FB543BE" w14:textId="77777777" w:rsidR="00C729F6" w:rsidRDefault="00C729F6">
      <w:pPr>
        <w:jc w:val="both"/>
        <w:rPr>
          <w:color w:val="000000"/>
        </w:rPr>
      </w:pPr>
    </w:p>
    <w:p w14:paraId="47F4B9AC" w14:textId="77777777" w:rsidR="00C729F6" w:rsidRDefault="00000000">
      <w:pPr>
        <w:jc w:val="both"/>
        <w:rPr>
          <w:color w:val="000000"/>
        </w:rPr>
      </w:pPr>
      <w:r>
        <w:rPr>
          <w:color w:val="000000"/>
        </w:rPr>
        <w:t>Conforme al artículo 2357 del Código Civil que establece la reducción de la indemnización por concurrencia de culpas, me permito transcribir la norma en comento que dice “la apreciación del daño está sujeta a reducción, si el que lo ha sufrido se expuso a él imprudentemente”.</w:t>
      </w:r>
    </w:p>
    <w:p w14:paraId="1283D9AC" w14:textId="77777777" w:rsidR="00C729F6" w:rsidRDefault="00C729F6">
      <w:pPr>
        <w:jc w:val="both"/>
        <w:rPr>
          <w:color w:val="000000"/>
        </w:rPr>
      </w:pPr>
    </w:p>
    <w:p w14:paraId="67425B52" w14:textId="77777777" w:rsidR="00C729F6" w:rsidRDefault="00000000">
      <w:pPr>
        <w:jc w:val="both"/>
        <w:rPr>
          <w:color w:val="000000"/>
        </w:rPr>
      </w:pPr>
      <w:r>
        <w:rPr>
          <w:color w:val="000000"/>
        </w:rPr>
        <w:t>En el caso que nos ocupa pudo haber existido una concurrencia de culpas: Que, al tenor de la jurisprudencia de la Corte Suprema de Justicia Sala de Casación Civil, magistrado ponente Jorge Antonio Castillo Rúgeles, de fecha 3 de septiembre de 2002 Expediente número 6358 señaló:</w:t>
      </w:r>
    </w:p>
    <w:p w14:paraId="77B64FB2" w14:textId="77777777" w:rsidR="00C729F6" w:rsidRDefault="00C729F6">
      <w:pPr>
        <w:jc w:val="both"/>
        <w:rPr>
          <w:color w:val="000000"/>
        </w:rPr>
      </w:pPr>
    </w:p>
    <w:p w14:paraId="281C69FC" w14:textId="77777777" w:rsidR="00C729F6" w:rsidRDefault="00000000">
      <w:pPr>
        <w:ind w:left="709" w:right="1041"/>
        <w:jc w:val="both"/>
        <w:rPr>
          <w:i/>
          <w:color w:val="000000"/>
        </w:rPr>
      </w:pPr>
      <w:r>
        <w:rPr>
          <w:i/>
          <w:color w:val="000000"/>
        </w:rPr>
        <w:t>“Si bien es cierto que la culpa del demandado constituye uno de los elementos que integran la responsabilidad civil, el código civil colombiano considera la hipótesis consistente en que, a la generación del daño, objeto de reparación pecuniaria, concurra con aquélla la propia culpa de la víctima, en tanto ésta se haya expuesto a él imprudentemente, caso en el cual, en los términos del artículo 2357, “la apreciación del daño está sujeta a reducción”</w:t>
      </w:r>
    </w:p>
    <w:p w14:paraId="651AA802" w14:textId="77777777" w:rsidR="00C729F6" w:rsidRDefault="00C729F6">
      <w:pPr>
        <w:jc w:val="both"/>
        <w:rPr>
          <w:color w:val="000000"/>
        </w:rPr>
      </w:pPr>
    </w:p>
    <w:p w14:paraId="4AAC4F29" w14:textId="77777777" w:rsidR="00C729F6" w:rsidRDefault="00000000">
      <w:pPr>
        <w:jc w:val="both"/>
        <w:rPr>
          <w:color w:val="000000"/>
        </w:rPr>
      </w:pPr>
      <w:r>
        <w:rPr>
          <w:color w:val="000000"/>
        </w:rPr>
        <w:t>De ese modo, se atenúa la responsabilidad civil imputable al demandado, toda vez que si bien tiene que correr con las consecuencias de sus actos u omisiones culpables, no será de modo absoluto en la medida en que confluya la conducta de la propia víctima, en cuanto sea reprochable, a la realización del daño, inclusive hasta el punto de que si la última resulta exclusivamente determinante, el demandado debe ser exonerado de cualquier Indemnización…”; y, a partir de allí, si fue apenas un hecho concurrente, se impone, justa y proporcionalmente, una disminución del monto indemnizatorio reclamado.</w:t>
      </w:r>
    </w:p>
    <w:p w14:paraId="4F65AA17" w14:textId="77777777" w:rsidR="00C729F6" w:rsidRDefault="00C729F6">
      <w:pPr>
        <w:jc w:val="both"/>
        <w:rPr>
          <w:color w:val="000000"/>
        </w:rPr>
      </w:pPr>
    </w:p>
    <w:p w14:paraId="0A3B182A" w14:textId="77777777" w:rsidR="00C729F6" w:rsidRDefault="00000000">
      <w:pPr>
        <w:jc w:val="both"/>
        <w:rPr>
          <w:color w:val="000000"/>
        </w:rPr>
      </w:pPr>
      <w:r>
        <w:rPr>
          <w:color w:val="000000"/>
        </w:rPr>
        <w:lastRenderedPageBreak/>
        <w:t>En el evento de una postura diferente por parte del fallador, solicito respetuosamente al juez, se dé aplicación al señalado artículo 2357, en la medida en que, si llegare a existir una decisión adversa a los</w:t>
      </w:r>
    </w:p>
    <w:p w14:paraId="181AB4A3" w14:textId="77777777" w:rsidR="00C729F6" w:rsidRDefault="00000000">
      <w:pPr>
        <w:jc w:val="both"/>
        <w:rPr>
          <w:color w:val="000000"/>
        </w:rPr>
      </w:pPr>
      <w:r>
        <w:rPr>
          <w:color w:val="000000"/>
        </w:rPr>
        <w:t>intereses de mi representada, se realice la respectiva reducción o disminución de la suma indemnizatoria a favor de los demandantes, al existir o concluir la configuración de concausas en la producción del accidente.</w:t>
      </w:r>
    </w:p>
    <w:p w14:paraId="53909F97" w14:textId="77777777" w:rsidR="00C729F6" w:rsidRDefault="00C729F6">
      <w:pPr>
        <w:jc w:val="both"/>
        <w:rPr>
          <w:b/>
          <w:color w:val="000000"/>
        </w:rPr>
      </w:pPr>
    </w:p>
    <w:p w14:paraId="6E473D8B" w14:textId="77777777" w:rsidR="00C729F6" w:rsidRDefault="00000000">
      <w:pPr>
        <w:jc w:val="both"/>
        <w:rPr>
          <w:b/>
          <w:color w:val="000000"/>
        </w:rPr>
      </w:pPr>
      <w:r>
        <w:rPr>
          <w:b/>
          <w:color w:val="000000"/>
        </w:rPr>
        <w:t xml:space="preserve">OCTAVA: </w:t>
      </w:r>
      <w:r>
        <w:rPr>
          <w:b/>
          <w:color w:val="000000"/>
          <w:u w:val="single"/>
        </w:rPr>
        <w:t>INEXISTENCIA DE LA OBLIGACIÓN DE INDEMNIZAR POR NO EXISTIR SINIESTRO</w:t>
      </w:r>
    </w:p>
    <w:p w14:paraId="3E10E798" w14:textId="1C105E7D" w:rsidR="00C729F6" w:rsidRDefault="00000000">
      <w:pPr>
        <w:jc w:val="both"/>
        <w:rPr>
          <w:color w:val="000000"/>
        </w:rPr>
      </w:pPr>
      <w:r>
        <w:rPr>
          <w:color w:val="000000"/>
        </w:rPr>
        <w:t xml:space="preserve">El siniestro es la ocurrencia del riesgo asegurado, en este evento el riesgo no ocurrió, pues la conducción del vehículo de placa </w:t>
      </w:r>
      <w:r w:rsidR="00280B2D">
        <w:rPr>
          <w:color w:val="000000"/>
        </w:rPr>
        <w:t>VMU509</w:t>
      </w:r>
      <w:r>
        <w:rPr>
          <w:color w:val="000000"/>
        </w:rPr>
        <w:t xml:space="preserve"> por parte del señor FERNANDO ARANGO </w:t>
      </w:r>
      <w:r w:rsidR="00280B2D">
        <w:rPr>
          <w:color w:val="000000"/>
        </w:rPr>
        <w:t>CÁRDENA</w:t>
      </w:r>
      <w:r>
        <w:rPr>
          <w:color w:val="000000"/>
        </w:rPr>
        <w:t xml:space="preserve"> fue en todo momento adecuada, oportuna, diligente, perita y acorde a su actividad; adecuándose en estricto sentido a las normas de conducción de vehículos automotores, siendo su conducta totalmente ajena a una actuación negligente o reprochable, por lo que no le puede ser atribuida responsabilidad alguna, máxime cuando dio cumplimiento total de las obligaciones contractuales que le eran exigibles. </w:t>
      </w:r>
    </w:p>
    <w:p w14:paraId="299193DA" w14:textId="77777777" w:rsidR="00C729F6" w:rsidRDefault="00C729F6">
      <w:pPr>
        <w:jc w:val="both"/>
        <w:rPr>
          <w:color w:val="000000"/>
        </w:rPr>
      </w:pPr>
    </w:p>
    <w:p w14:paraId="50E1DFAC" w14:textId="77777777" w:rsidR="00C729F6" w:rsidRDefault="00000000">
      <w:pPr>
        <w:ind w:right="20"/>
        <w:jc w:val="both"/>
        <w:rPr>
          <w:color w:val="000000"/>
        </w:rPr>
      </w:pPr>
      <w:r>
        <w:rPr>
          <w:color w:val="000000"/>
        </w:rPr>
        <w:t>De tal manera que, al no existir responsabilidad alguna del asegurado, no habiéndose demostrado imprudencia, impericia o negligencia en el hecho que se demanda, no existe obligación alguna de mi poderdante de indemnizar, pagar o rembolsar suma alguna derivada de los hechos narrados en la demanda.</w:t>
      </w:r>
    </w:p>
    <w:p w14:paraId="044E9C49" w14:textId="77777777" w:rsidR="00C729F6" w:rsidRDefault="00C729F6">
      <w:pPr>
        <w:ind w:right="20"/>
        <w:jc w:val="both"/>
        <w:rPr>
          <w:color w:val="000000"/>
        </w:rPr>
      </w:pPr>
    </w:p>
    <w:p w14:paraId="56CE44FB" w14:textId="77777777" w:rsidR="00C729F6" w:rsidRDefault="00000000">
      <w:pPr>
        <w:ind w:right="20"/>
        <w:jc w:val="both"/>
        <w:rPr>
          <w:color w:val="000000"/>
        </w:rPr>
      </w:pPr>
      <w:r>
        <w:rPr>
          <w:color w:val="000000"/>
        </w:rPr>
        <w:t>En otras palabras, si no hay responsabilidad del asegurado, no existe responsabilidad del asegurador de indemnizar pues el amparo de la póliza es el de responsabilidad civil.</w:t>
      </w:r>
    </w:p>
    <w:p w14:paraId="42392E52" w14:textId="77777777" w:rsidR="00C729F6" w:rsidRDefault="00C729F6">
      <w:pPr>
        <w:jc w:val="both"/>
        <w:rPr>
          <w:b/>
          <w:color w:val="000000"/>
        </w:rPr>
      </w:pPr>
    </w:p>
    <w:p w14:paraId="26B2D12A" w14:textId="77777777" w:rsidR="00C729F6" w:rsidRDefault="00000000">
      <w:pPr>
        <w:jc w:val="both"/>
        <w:rPr>
          <w:b/>
          <w:color w:val="000000"/>
          <w:u w:val="single"/>
        </w:rPr>
      </w:pPr>
      <w:bookmarkStart w:id="8" w:name="_heading=h.4d34og8" w:colFirst="0" w:colLast="0"/>
      <w:bookmarkEnd w:id="8"/>
      <w:r>
        <w:rPr>
          <w:b/>
          <w:color w:val="000000"/>
        </w:rPr>
        <w:t xml:space="preserve">NOVENA: </w:t>
      </w:r>
      <w:r>
        <w:rPr>
          <w:b/>
          <w:color w:val="000000"/>
          <w:u w:val="single"/>
        </w:rPr>
        <w:t>LÍMITE DEL VALOR ASEGURADO - LÍMITE DE LAS COBERTURAS DEL CONTRATO DE SEGURO</w:t>
      </w:r>
    </w:p>
    <w:p w14:paraId="350EF5C6" w14:textId="77777777" w:rsidR="00C729F6" w:rsidRDefault="00000000">
      <w:pPr>
        <w:ind w:right="20"/>
        <w:jc w:val="both"/>
        <w:rPr>
          <w:color w:val="000000"/>
        </w:rPr>
      </w:pPr>
      <w:bookmarkStart w:id="9" w:name="_heading=h.2s8eyo1" w:colFirst="0" w:colLast="0"/>
      <w:bookmarkEnd w:id="9"/>
      <w:r>
        <w:rPr>
          <w:color w:val="000000"/>
        </w:rPr>
        <w:t>Con fundamento en lo previsto por el artículo 1079 del Código de Comercio y lo pactado en el contrato de seguros suscrito entre LA EQUIDAD SEGUROS GENERALES ORGANISMO COOPERATIVO y VAN DE LEUR TRADING S.A.S., en el hipotético caso en que ésta llegase a ser condenada en este caso mediante sentencia ejecutoriada que ponga fin a la controversia, la aseguradora que representó solamente estaría obligada a pagar una suma máxima igual al límite del valor asegurado para cada una de sus coberturas específicas (amparos excluyentes – no acumulables), de acuerdo a lo previsto en la póliza.</w:t>
      </w:r>
    </w:p>
    <w:p w14:paraId="19F78BA4" w14:textId="77777777" w:rsidR="00C729F6" w:rsidRDefault="00C729F6">
      <w:pPr>
        <w:ind w:right="20"/>
        <w:jc w:val="both"/>
        <w:rPr>
          <w:color w:val="000000"/>
        </w:rPr>
      </w:pPr>
    </w:p>
    <w:p w14:paraId="48B4DCD5" w14:textId="77777777" w:rsidR="00C729F6" w:rsidRDefault="00000000">
      <w:pPr>
        <w:ind w:right="20"/>
        <w:jc w:val="both"/>
        <w:rPr>
          <w:color w:val="000000"/>
        </w:rPr>
      </w:pPr>
      <w:bookmarkStart w:id="10" w:name="_heading=h.17dp8vu" w:colFirst="0" w:colLast="0"/>
      <w:bookmarkEnd w:id="10"/>
      <w:r>
        <w:rPr>
          <w:color w:val="000000"/>
        </w:rPr>
        <w:t>La suma indicada en la carátula de la póliza como “valor asegurado” corresponde al límite máximo de responsabilidad de la compañía de seguros (límite de valor asegurado), de acuerdo con las cláusulas contractuales establecidas.</w:t>
      </w:r>
    </w:p>
    <w:p w14:paraId="5D88B171" w14:textId="77777777" w:rsidR="00C729F6" w:rsidRDefault="00C729F6">
      <w:pPr>
        <w:ind w:right="20"/>
        <w:jc w:val="both"/>
        <w:rPr>
          <w:color w:val="000000"/>
        </w:rPr>
      </w:pPr>
    </w:p>
    <w:p w14:paraId="600C22A0" w14:textId="77777777" w:rsidR="00C729F6" w:rsidRDefault="00000000">
      <w:pPr>
        <w:ind w:right="20"/>
        <w:jc w:val="both"/>
        <w:rPr>
          <w:color w:val="000000"/>
        </w:rPr>
      </w:pPr>
      <w:r>
        <w:rPr>
          <w:color w:val="000000"/>
        </w:rPr>
        <w:t>De tal forma que, en el eventual caso que determine la responsabilidad del asegurado y se profiera una sentencia condenatoria en su contra, LA EQUIDAD SEGUROS GENERALES ORGANISMO COOPERATIVO sólo estaría obligado a reembolsar al asegurado hasta el valor del límite asegurada, menos el deducible de la póliza y, siempre que exista disponibilidad del valor asegurado; es decir, que si  llega a demostrar que con cargo a la póliza que se anexa con la demanda, se realizó algún pago, esta suma deberá descontarse del valor asegurado como límite antes indicado, disminuyendo por tanto la suma asegurada en proporción a cualquier pago efectuado en siniestros anteriores.</w:t>
      </w:r>
    </w:p>
    <w:p w14:paraId="4C994784" w14:textId="77777777" w:rsidR="00C729F6" w:rsidRDefault="00C729F6">
      <w:pPr>
        <w:ind w:right="20"/>
        <w:jc w:val="both"/>
        <w:rPr>
          <w:color w:val="000000"/>
        </w:rPr>
      </w:pPr>
    </w:p>
    <w:p w14:paraId="2F59624E" w14:textId="77777777" w:rsidR="00C729F6" w:rsidRDefault="00000000">
      <w:pPr>
        <w:ind w:right="20"/>
        <w:jc w:val="both"/>
        <w:rPr>
          <w:color w:val="000000"/>
        </w:rPr>
      </w:pPr>
      <w:r>
        <w:rPr>
          <w:color w:val="000000"/>
        </w:rPr>
        <w:t xml:space="preserve">En consecuencia, en caso de que se llegara a proferir un fallo en contra del demandado asegurado, mi representada jamás podría ser condenada al pago de una suma superior a la contratada o que no se encontrará disponible por agotamiento del valor máximo asegurado en siniestros anteriores. </w:t>
      </w:r>
    </w:p>
    <w:p w14:paraId="131D0B87" w14:textId="77777777" w:rsidR="00C729F6" w:rsidRDefault="00C729F6">
      <w:pPr>
        <w:jc w:val="both"/>
        <w:rPr>
          <w:b/>
          <w:color w:val="000000"/>
        </w:rPr>
      </w:pPr>
    </w:p>
    <w:p w14:paraId="5C4FEE91" w14:textId="77777777" w:rsidR="00C729F6" w:rsidRDefault="00000000">
      <w:pPr>
        <w:jc w:val="both"/>
        <w:rPr>
          <w:b/>
          <w:color w:val="000000"/>
          <w:u w:val="single"/>
        </w:rPr>
      </w:pPr>
      <w:r>
        <w:rPr>
          <w:b/>
          <w:color w:val="000000"/>
        </w:rPr>
        <w:t xml:space="preserve">DÉCIMA: </w:t>
      </w:r>
      <w:r>
        <w:rPr>
          <w:b/>
          <w:color w:val="000000"/>
          <w:u w:val="single"/>
        </w:rPr>
        <w:t xml:space="preserve">REDUCCIÓN DE LA SUMA ASEGURADA (LÍMITE ASEGURADO) POR PAGO DE INDEMNIZACIÓN </w:t>
      </w:r>
    </w:p>
    <w:p w14:paraId="0180172F" w14:textId="77777777" w:rsidR="00C729F6" w:rsidRDefault="00000000">
      <w:pPr>
        <w:ind w:right="20"/>
        <w:jc w:val="both"/>
        <w:rPr>
          <w:color w:val="000000"/>
        </w:rPr>
      </w:pPr>
      <w:r>
        <w:rPr>
          <w:color w:val="000000"/>
        </w:rPr>
        <w:t xml:space="preserve">Tal y como señaló, al valor límite asegurado, habrá que reducirle, frente a cualquier eventual indemnización, todos aquellos pagos que hayan afectado por siniestros anteriores durante la vigencia de la póliza que se anexa con la demanda. </w:t>
      </w:r>
    </w:p>
    <w:p w14:paraId="2A0605C5" w14:textId="77777777" w:rsidR="00C729F6" w:rsidRDefault="00C729F6">
      <w:pPr>
        <w:ind w:right="20"/>
        <w:jc w:val="both"/>
        <w:rPr>
          <w:color w:val="000000"/>
        </w:rPr>
      </w:pPr>
    </w:p>
    <w:p w14:paraId="44182A0A" w14:textId="77777777" w:rsidR="00C729F6" w:rsidRDefault="00000000">
      <w:pPr>
        <w:ind w:right="20"/>
        <w:jc w:val="both"/>
        <w:rPr>
          <w:color w:val="000000"/>
        </w:rPr>
      </w:pPr>
      <w:r>
        <w:rPr>
          <w:color w:val="000000"/>
        </w:rPr>
        <w:t xml:space="preserve">En otras palabras, al momento de proferirse un eventual fallo condenatorio en contra del asegurado, se deberá descontar del valor límite asegurado todos aquellos cargos que se hayan hecho a la póliza que se anexa con la demanda, y, por lo tanto, la aseguradora sólo estará obligada frente al valor que no se haya agotado del límite asegurado. </w:t>
      </w:r>
    </w:p>
    <w:p w14:paraId="6E118DF2" w14:textId="77777777" w:rsidR="00C729F6" w:rsidRDefault="00C729F6">
      <w:pPr>
        <w:ind w:right="20"/>
        <w:jc w:val="both"/>
        <w:rPr>
          <w:color w:val="000000"/>
          <w:highlight w:val="red"/>
        </w:rPr>
      </w:pPr>
    </w:p>
    <w:p w14:paraId="327F6A03" w14:textId="77777777" w:rsidR="00C729F6" w:rsidRDefault="00000000">
      <w:pPr>
        <w:ind w:right="20"/>
        <w:jc w:val="both"/>
        <w:rPr>
          <w:color w:val="000000"/>
        </w:rPr>
      </w:pPr>
      <w:r>
        <w:rPr>
          <w:color w:val="000000"/>
        </w:rPr>
        <w:lastRenderedPageBreak/>
        <w:t>Por lo anterior, se solicita al juzgado que, al momento de proferirse sentencia, se oficie a LA EQUIDAD SEGUROS GENERALES ORGANISMO COOPERATIVO para que certifique el valor asegurado disponible para ese momento, teniendo en cuenta que para dicho momento pudiera estar afectada la póliza por otras reclamaciones diferentes, afectando la suma asegurada y disponible ante una eventual condena.</w:t>
      </w:r>
    </w:p>
    <w:p w14:paraId="5D12BA8C" w14:textId="77777777" w:rsidR="00C729F6" w:rsidRDefault="00C729F6">
      <w:pPr>
        <w:jc w:val="both"/>
        <w:rPr>
          <w:color w:val="000000"/>
        </w:rPr>
      </w:pPr>
    </w:p>
    <w:p w14:paraId="328B7550" w14:textId="77777777" w:rsidR="00C729F6" w:rsidRDefault="00000000">
      <w:pPr>
        <w:jc w:val="both"/>
        <w:rPr>
          <w:b/>
          <w:color w:val="000000"/>
          <w:u w:val="single"/>
        </w:rPr>
      </w:pPr>
      <w:r>
        <w:rPr>
          <w:b/>
          <w:color w:val="000000"/>
        </w:rPr>
        <w:t xml:space="preserve">UNDÉCIMA: </w:t>
      </w:r>
      <w:r>
        <w:rPr>
          <w:b/>
          <w:color w:val="000000"/>
          <w:u w:val="single"/>
        </w:rPr>
        <w:t xml:space="preserve">PRESCRIPCIÓN EXTINTIVA Y NULIDAD RELATIVA </w:t>
      </w:r>
    </w:p>
    <w:p w14:paraId="2B20397B" w14:textId="72819DD6" w:rsidR="00C729F6" w:rsidRDefault="00000000">
      <w:pPr>
        <w:jc w:val="both"/>
        <w:rPr>
          <w:color w:val="000000"/>
        </w:rPr>
      </w:pPr>
      <w:r>
        <w:rPr>
          <w:color w:val="000000"/>
        </w:rPr>
        <w:t xml:space="preserve">Solicito respetuosamente al </w:t>
      </w:r>
      <w:r w:rsidR="00280B2D">
        <w:rPr>
          <w:color w:val="000000"/>
        </w:rPr>
        <w:t>j</w:t>
      </w:r>
      <w:r>
        <w:rPr>
          <w:color w:val="000000"/>
        </w:rPr>
        <w:t xml:space="preserve">uez declarar las causales de nulidad relativa y de prescripción que resultaran probadas en el proceso, incluida la prescripción de las acciones originadas en el contrato de seguro. </w:t>
      </w:r>
    </w:p>
    <w:p w14:paraId="0E49FF19" w14:textId="77777777" w:rsidR="00C729F6" w:rsidRDefault="00C729F6">
      <w:pPr>
        <w:jc w:val="both"/>
        <w:rPr>
          <w:color w:val="000000"/>
        </w:rPr>
      </w:pPr>
    </w:p>
    <w:p w14:paraId="47CC2CA3" w14:textId="77777777" w:rsidR="00C729F6" w:rsidRDefault="00000000">
      <w:pPr>
        <w:jc w:val="both"/>
        <w:rPr>
          <w:color w:val="000000"/>
        </w:rPr>
      </w:pPr>
      <w:r>
        <w:rPr>
          <w:b/>
          <w:color w:val="000000"/>
        </w:rPr>
        <w:t xml:space="preserve">DUODÉCIMA: </w:t>
      </w:r>
      <w:r>
        <w:rPr>
          <w:b/>
          <w:color w:val="000000"/>
          <w:u w:val="single"/>
        </w:rPr>
        <w:t>COMPENSACIÓN</w:t>
      </w:r>
    </w:p>
    <w:p w14:paraId="7ED938C9" w14:textId="77777777" w:rsidR="00C729F6" w:rsidRDefault="00000000">
      <w:pPr>
        <w:jc w:val="both"/>
        <w:rPr>
          <w:color w:val="000000"/>
        </w:rPr>
      </w:pPr>
      <w:r>
        <w:rPr>
          <w:color w:val="000000"/>
        </w:rPr>
        <w:t xml:space="preserve">Esta excepción está llamada a prosperar en el entendido de que, en el eventual caso se declare la obligación de pagar alguna suma de dinero, dicha suma deberá ser compensada con las sumas que ya les hayan reconocido o pagado a los demandantes. </w:t>
      </w:r>
    </w:p>
    <w:p w14:paraId="6E647379" w14:textId="77777777" w:rsidR="00C729F6" w:rsidRDefault="00C729F6">
      <w:pPr>
        <w:jc w:val="both"/>
        <w:rPr>
          <w:b/>
          <w:color w:val="000000"/>
          <w:u w:val="single"/>
        </w:rPr>
      </w:pPr>
    </w:p>
    <w:p w14:paraId="1EAEDDEC" w14:textId="77777777" w:rsidR="00C729F6" w:rsidRDefault="00000000">
      <w:pPr>
        <w:jc w:val="both"/>
        <w:rPr>
          <w:b/>
          <w:color w:val="000000"/>
          <w:u w:val="single"/>
        </w:rPr>
      </w:pPr>
      <w:r>
        <w:rPr>
          <w:b/>
          <w:color w:val="000000"/>
        </w:rPr>
        <w:t xml:space="preserve">DÉCIMA TERCERA: </w:t>
      </w:r>
      <w:r>
        <w:rPr>
          <w:b/>
          <w:color w:val="000000"/>
          <w:u w:val="single"/>
        </w:rPr>
        <w:t>BUENA FE</w:t>
      </w:r>
    </w:p>
    <w:p w14:paraId="34A4B756" w14:textId="3C946A46" w:rsidR="00C729F6" w:rsidRDefault="00000000">
      <w:pPr>
        <w:jc w:val="both"/>
        <w:rPr>
          <w:color w:val="000000"/>
        </w:rPr>
      </w:pPr>
      <w:r>
        <w:rPr>
          <w:color w:val="000000"/>
        </w:rPr>
        <w:t xml:space="preserve">Mi </w:t>
      </w:r>
      <w:r w:rsidR="00685F77">
        <w:rPr>
          <w:color w:val="000000"/>
        </w:rPr>
        <w:t>representada</w:t>
      </w:r>
      <w:r>
        <w:rPr>
          <w:color w:val="000000"/>
        </w:rPr>
        <w:t xml:space="preserve"> ha actuado siempre en atención a los principios de la buena fe. Han obrado con el absoluto convencimiento de estar ajustado a la ley y ha procedido conforme a derecho frente a las diferentes solicitudes que se le han impetrado. Razón por la cual en una hipotética decisión desfavorable no debería ser condenada al pago de intereses moratorios. </w:t>
      </w:r>
    </w:p>
    <w:p w14:paraId="2E1A3CE1" w14:textId="77777777" w:rsidR="00C729F6" w:rsidRDefault="00C729F6">
      <w:pPr>
        <w:ind w:left="1080"/>
        <w:rPr>
          <w:b/>
          <w:color w:val="000000"/>
        </w:rPr>
      </w:pPr>
    </w:p>
    <w:p w14:paraId="201A4DB4" w14:textId="77777777" w:rsidR="00685F77" w:rsidRDefault="00685F77">
      <w:pPr>
        <w:ind w:left="1080"/>
        <w:rPr>
          <w:b/>
          <w:color w:val="000000"/>
        </w:rPr>
      </w:pPr>
    </w:p>
    <w:tbl>
      <w:tblPr>
        <w:tblStyle w:val="a2"/>
        <w:tblW w:w="988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2"/>
      </w:tblGrid>
      <w:tr w:rsidR="00C729F6" w:rsidRPr="00685F77" w14:paraId="40E3C8FD" w14:textId="77777777" w:rsidTr="00685F77">
        <w:trPr>
          <w:jc w:val="center"/>
        </w:trPr>
        <w:tc>
          <w:tcPr>
            <w:tcW w:w="9882" w:type="dxa"/>
            <w:tcBorders>
              <w:top w:val="thickThinSmallGap" w:sz="24" w:space="0" w:color="auto"/>
              <w:left w:val="thickThinSmallGap" w:sz="24" w:space="0" w:color="auto"/>
              <w:bottom w:val="thickThinSmallGap" w:sz="24" w:space="0" w:color="auto"/>
              <w:right w:val="thickThinSmallGap" w:sz="24" w:space="0" w:color="auto"/>
            </w:tcBorders>
          </w:tcPr>
          <w:p w14:paraId="3F9E4706" w14:textId="77777777" w:rsidR="00C729F6" w:rsidRPr="00685F77" w:rsidRDefault="00C729F6" w:rsidP="00685F77">
            <w:pPr>
              <w:spacing w:line="276" w:lineRule="auto"/>
              <w:jc w:val="center"/>
              <w:rPr>
                <w:rFonts w:ascii="Calibri" w:hAnsi="Calibri" w:cs="Calibri"/>
                <w:sz w:val="24"/>
                <w:szCs w:val="24"/>
              </w:rPr>
            </w:pPr>
          </w:p>
          <w:p w14:paraId="385BAD9A" w14:textId="77777777" w:rsidR="00C729F6" w:rsidRDefault="00000000" w:rsidP="00685F77">
            <w:pPr>
              <w:pStyle w:val="Listaconvietas3"/>
              <w:spacing w:line="276" w:lineRule="auto"/>
              <w:jc w:val="center"/>
              <w:rPr>
                <w:rFonts w:ascii="Calibri" w:hAnsi="Calibri" w:cs="Calibri"/>
                <w:sz w:val="24"/>
                <w:szCs w:val="24"/>
              </w:rPr>
            </w:pPr>
            <w:r w:rsidRPr="00685F77">
              <w:rPr>
                <w:rFonts w:ascii="Calibri" w:hAnsi="Calibri" w:cs="Calibri"/>
                <w:sz w:val="24"/>
                <w:szCs w:val="24"/>
              </w:rPr>
              <w:t>CONTESTACIÓN AL LLAMAMIENTO EN GARANTÍA FORMULADO POR VAN DE LEUR TRADING S.A.S. a LA EQUIDAD SEGUROS GENERALES ORGANISMO COOPERATIVO</w:t>
            </w:r>
          </w:p>
          <w:p w14:paraId="36178F5E" w14:textId="1FBAFDFB" w:rsidR="00685F77" w:rsidRPr="00685F77" w:rsidRDefault="00685F77" w:rsidP="00685F77">
            <w:pPr>
              <w:pStyle w:val="Listaconvietas3"/>
              <w:numPr>
                <w:ilvl w:val="0"/>
                <w:numId w:val="0"/>
              </w:numPr>
              <w:spacing w:line="276" w:lineRule="auto"/>
              <w:ind w:left="360"/>
              <w:rPr>
                <w:rFonts w:ascii="Calibri" w:hAnsi="Calibri" w:cs="Calibri"/>
                <w:sz w:val="24"/>
                <w:szCs w:val="24"/>
              </w:rPr>
            </w:pPr>
          </w:p>
        </w:tc>
      </w:tr>
    </w:tbl>
    <w:p w14:paraId="7DA26274" w14:textId="77777777" w:rsidR="00C729F6" w:rsidRDefault="00C729F6">
      <w:pPr>
        <w:jc w:val="both"/>
        <w:rPr>
          <w:color w:val="000000"/>
        </w:rPr>
      </w:pPr>
    </w:p>
    <w:p w14:paraId="59A80675" w14:textId="1D461E3A" w:rsidR="00C729F6" w:rsidRPr="00685F77" w:rsidRDefault="00000000" w:rsidP="00685F77">
      <w:pPr>
        <w:pStyle w:val="Prrafodelista"/>
        <w:numPr>
          <w:ilvl w:val="1"/>
          <w:numId w:val="14"/>
        </w:numPr>
        <w:ind w:left="567" w:hanging="567"/>
        <w:jc w:val="center"/>
        <w:rPr>
          <w:b/>
          <w:color w:val="000000"/>
          <w:u w:val="single"/>
        </w:rPr>
      </w:pPr>
      <w:r w:rsidRPr="00685F77">
        <w:rPr>
          <w:b/>
          <w:color w:val="000000"/>
          <w:u w:val="single"/>
        </w:rPr>
        <w:t>PRONUNCIAMIENTO A LOS HECHOS DEL LLAMAMIENTO EN GARANTÍA</w:t>
      </w:r>
    </w:p>
    <w:p w14:paraId="1E0C9C55" w14:textId="77777777" w:rsidR="00C729F6" w:rsidRDefault="00C729F6">
      <w:pPr>
        <w:jc w:val="both"/>
        <w:rPr>
          <w:b/>
          <w:smallCaps/>
          <w:color w:val="000000"/>
        </w:rPr>
      </w:pPr>
    </w:p>
    <w:p w14:paraId="64D63CF2" w14:textId="77777777" w:rsidR="00C729F6" w:rsidRDefault="00000000">
      <w:pPr>
        <w:jc w:val="both"/>
        <w:rPr>
          <w:color w:val="000000"/>
        </w:rPr>
      </w:pPr>
      <w:r>
        <w:rPr>
          <w:b/>
          <w:color w:val="000000"/>
        </w:rPr>
        <w:lastRenderedPageBreak/>
        <w:t xml:space="preserve">AL MARCADO COMO EL NÚMERO 1: Es cierto, </w:t>
      </w:r>
      <w:r>
        <w:rPr>
          <w:color w:val="000000"/>
        </w:rPr>
        <w:t xml:space="preserve">según el informe policial de tránsito arrimado por la parte demandante al proceso. </w:t>
      </w:r>
    </w:p>
    <w:p w14:paraId="09ED087A" w14:textId="77777777" w:rsidR="00C729F6" w:rsidRDefault="00C729F6">
      <w:pPr>
        <w:jc w:val="both"/>
        <w:rPr>
          <w:color w:val="000000"/>
        </w:rPr>
      </w:pPr>
    </w:p>
    <w:p w14:paraId="656AEDC2" w14:textId="77777777" w:rsidR="00C729F6" w:rsidRDefault="00000000">
      <w:pPr>
        <w:jc w:val="both"/>
        <w:rPr>
          <w:color w:val="000000"/>
        </w:rPr>
      </w:pPr>
      <w:r>
        <w:rPr>
          <w:b/>
          <w:color w:val="000000"/>
        </w:rPr>
        <w:t xml:space="preserve">AL MARCADO COMO EL NÚMERO 2: Es cierto, </w:t>
      </w:r>
      <w:r>
        <w:rPr>
          <w:color w:val="000000"/>
        </w:rPr>
        <w:t xml:space="preserve">conforme con la demanda presentada por el señor JHOJAN ESTIBEN HERNÁNDEZ GARCÍA, quien ha expresado hechos, argumentos y pretensiones sobre perjuicios en dichas modalidades. </w:t>
      </w:r>
    </w:p>
    <w:p w14:paraId="52302995" w14:textId="77777777" w:rsidR="00C729F6" w:rsidRDefault="00C729F6">
      <w:pPr>
        <w:jc w:val="both"/>
        <w:rPr>
          <w:b/>
          <w:smallCaps/>
          <w:color w:val="000000"/>
        </w:rPr>
      </w:pPr>
    </w:p>
    <w:p w14:paraId="658C7363" w14:textId="77777777" w:rsidR="00685F77" w:rsidRDefault="00000000">
      <w:pPr>
        <w:jc w:val="both"/>
        <w:rPr>
          <w:color w:val="000000"/>
        </w:rPr>
      </w:pPr>
      <w:r>
        <w:rPr>
          <w:b/>
          <w:color w:val="000000"/>
        </w:rPr>
        <w:t xml:space="preserve">AL MARCADO COMO EL NÚMERO 3: Es cierto, </w:t>
      </w:r>
      <w:r>
        <w:rPr>
          <w:color w:val="000000"/>
        </w:rPr>
        <w:t>que entre mi representada y VAN DE LEUR TRADING S.A.S., se celebró póliza de seguro de Transporte Logístico de Mercancías, número AA067392, con vigencia del 24 de noviembre de 2019 al 24 de noviembre de 2020</w:t>
      </w:r>
      <w:r w:rsidR="00685F77">
        <w:rPr>
          <w:color w:val="000000"/>
        </w:rPr>
        <w:t>:</w:t>
      </w:r>
    </w:p>
    <w:p w14:paraId="1CB80782" w14:textId="53F127B0" w:rsidR="00C729F6" w:rsidRDefault="00000000">
      <w:pPr>
        <w:jc w:val="both"/>
        <w:rPr>
          <w:smallCaps/>
          <w:color w:val="000000"/>
        </w:rPr>
      </w:pPr>
      <w:r>
        <w:rPr>
          <w:color w:val="000000"/>
        </w:rPr>
        <w:t xml:space="preserve"> </w:t>
      </w:r>
    </w:p>
    <w:p w14:paraId="5B04B98D" w14:textId="77777777" w:rsidR="00C729F6" w:rsidRDefault="00000000">
      <w:pPr>
        <w:jc w:val="both"/>
        <w:rPr>
          <w:color w:val="000000"/>
        </w:rPr>
      </w:pPr>
      <w:r>
        <w:rPr>
          <w:b/>
          <w:noProof/>
          <w:color w:val="000000"/>
        </w:rPr>
        <w:drawing>
          <wp:inline distT="0" distB="0" distL="0" distR="0" wp14:anchorId="4C096CCD" wp14:editId="209FDBE0">
            <wp:extent cx="6020746" cy="2009330"/>
            <wp:effectExtent l="0" t="0" r="0" b="0"/>
            <wp:docPr id="2136109610" name="image3.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magen que contiene Interfaz de usuario gráfica&#10;&#10;Descripción generada automáticamente"/>
                    <pic:cNvPicPr preferRelativeResize="0"/>
                  </pic:nvPicPr>
                  <pic:blipFill>
                    <a:blip r:embed="rId21"/>
                    <a:srcRect/>
                    <a:stretch>
                      <a:fillRect/>
                    </a:stretch>
                  </pic:blipFill>
                  <pic:spPr>
                    <a:xfrm>
                      <a:off x="0" y="0"/>
                      <a:ext cx="6020746" cy="2009330"/>
                    </a:xfrm>
                    <a:prstGeom prst="rect">
                      <a:avLst/>
                    </a:prstGeom>
                    <a:ln/>
                  </pic:spPr>
                </pic:pic>
              </a:graphicData>
            </a:graphic>
          </wp:inline>
        </w:drawing>
      </w:r>
    </w:p>
    <w:p w14:paraId="5F4F4052" w14:textId="77777777" w:rsidR="00C729F6" w:rsidRDefault="00C729F6">
      <w:pPr>
        <w:jc w:val="both"/>
        <w:rPr>
          <w:color w:val="000000"/>
        </w:rPr>
      </w:pPr>
    </w:p>
    <w:p w14:paraId="7E636B6B" w14:textId="77777777" w:rsidR="00C729F6" w:rsidRDefault="00000000">
      <w:pPr>
        <w:jc w:val="both"/>
        <w:rPr>
          <w:color w:val="000000"/>
        </w:rPr>
      </w:pPr>
      <w:r>
        <w:rPr>
          <w:b/>
          <w:color w:val="000000"/>
        </w:rPr>
        <w:t xml:space="preserve">AL MARCADO COMO EL NÚMERO 4: Es parcialmente cierto y se aclara. Es cierto </w:t>
      </w:r>
      <w:r>
        <w:rPr>
          <w:color w:val="000000"/>
        </w:rPr>
        <w:t xml:space="preserve">que entre los riesgos inherentes están los descritos por el llamante, </w:t>
      </w:r>
      <w:r>
        <w:rPr>
          <w:b/>
          <w:color w:val="000000"/>
        </w:rPr>
        <w:t xml:space="preserve">sin embargo, </w:t>
      </w:r>
      <w:r>
        <w:rPr>
          <w:color w:val="000000"/>
        </w:rPr>
        <w:t xml:space="preserve"> tiene una descripción de riesgo mucho más amplia, la cual es Los Riesgos inherentes a la actividad desarrollada por el asegurado como OPERADOR Y/O GENERADOR DE TRANSPORTE TERRESTRE incluyendo la responsabilidad civil, la logística, el embalaje, el almacenamiento, la distribución de mercancías de terceros, el estacionamiento, transporte y movilización de equipos de transporte propios y no propios, y en cuyo caso de existir interesado en suma alguna indemnizatoria, de igual forma se debe cumplir con lo preceptuado en el artículo 1077 del Código de Comercio, sobre la demostración de la ocurrencia y la cuantía. </w:t>
      </w:r>
    </w:p>
    <w:p w14:paraId="471CDBB6" w14:textId="77777777" w:rsidR="00C729F6" w:rsidRDefault="00C729F6">
      <w:pPr>
        <w:jc w:val="both"/>
        <w:rPr>
          <w:b/>
          <w:color w:val="000000"/>
        </w:rPr>
      </w:pPr>
    </w:p>
    <w:p w14:paraId="3925A810" w14:textId="77777777" w:rsidR="00C729F6" w:rsidRDefault="00000000">
      <w:pPr>
        <w:jc w:val="both"/>
        <w:rPr>
          <w:color w:val="000000"/>
        </w:rPr>
      </w:pPr>
      <w:r>
        <w:rPr>
          <w:b/>
          <w:color w:val="000000"/>
        </w:rPr>
        <w:t xml:space="preserve">AL MARCADO COMO EL NÚMERO 5: No es un hecho, </w:t>
      </w:r>
      <w:r>
        <w:rPr>
          <w:color w:val="000000"/>
        </w:rPr>
        <w:t xml:space="preserve">es una conclusión de derecho, mencionando el fundamento del presente llamamiento en garantía. </w:t>
      </w:r>
    </w:p>
    <w:p w14:paraId="4A9240CD" w14:textId="77777777" w:rsidR="00685F77" w:rsidRDefault="00685F77" w:rsidP="00685F77">
      <w:pPr>
        <w:rPr>
          <w:color w:val="000000"/>
        </w:rPr>
      </w:pPr>
    </w:p>
    <w:p w14:paraId="3712BE4C" w14:textId="71289F0C" w:rsidR="00C729F6" w:rsidRPr="00685F77" w:rsidRDefault="00000000" w:rsidP="00685F77">
      <w:pPr>
        <w:pStyle w:val="Prrafodelista"/>
        <w:numPr>
          <w:ilvl w:val="1"/>
          <w:numId w:val="14"/>
        </w:numPr>
        <w:ind w:left="567" w:hanging="567"/>
        <w:jc w:val="center"/>
        <w:rPr>
          <w:b/>
          <w:color w:val="000000"/>
          <w:u w:val="single"/>
        </w:rPr>
      </w:pPr>
      <w:r w:rsidRPr="00685F77">
        <w:rPr>
          <w:b/>
          <w:color w:val="000000"/>
          <w:u w:val="single"/>
        </w:rPr>
        <w:t>PRONUNCIAMIENTO A LAS PRETENSIONES DEL LLAMAMIENTO EN GARANTÍA</w:t>
      </w:r>
    </w:p>
    <w:p w14:paraId="651B3BCE" w14:textId="77777777" w:rsidR="00C729F6" w:rsidRDefault="00C729F6">
      <w:pPr>
        <w:jc w:val="both"/>
        <w:rPr>
          <w:color w:val="000000"/>
        </w:rPr>
      </w:pPr>
    </w:p>
    <w:p w14:paraId="60D231A4" w14:textId="77777777" w:rsidR="00C729F6" w:rsidRDefault="00000000">
      <w:pPr>
        <w:jc w:val="both"/>
        <w:rPr>
          <w:color w:val="000000"/>
        </w:rPr>
      </w:pPr>
      <w:r>
        <w:rPr>
          <w:color w:val="000000"/>
        </w:rPr>
        <w:t xml:space="preserve">Mi representada, como llamada en garantía en el presente proceso, se opone a todas y cada una de las declaraciones y pretensiones de condena expuestas por el llamante VAN DE LEUR TRADING S.A.S, por cuanto no se ha demostrado la responsabilidad de la tomadora de la póliza de riesgo citada, ni del señor FERNANDO ARANGO CÁRDENAS, lo anterior con respeto y honra del contrato de póliza suscrito por mi representada.  </w:t>
      </w:r>
    </w:p>
    <w:p w14:paraId="7AC73851" w14:textId="77777777" w:rsidR="00C729F6" w:rsidRDefault="00C729F6">
      <w:pPr>
        <w:jc w:val="both"/>
        <w:rPr>
          <w:color w:val="000000"/>
        </w:rPr>
      </w:pPr>
    </w:p>
    <w:p w14:paraId="47C8702A" w14:textId="77777777" w:rsidR="00C729F6" w:rsidRDefault="00000000">
      <w:pPr>
        <w:jc w:val="both"/>
        <w:rPr>
          <w:color w:val="000000"/>
        </w:rPr>
      </w:pPr>
      <w:r>
        <w:rPr>
          <w:color w:val="000000"/>
        </w:rPr>
        <w:t>No obstante, lo indicado, se hace pronunciamiento expreso a cada una de las pretensiones en los siguientes términos:</w:t>
      </w:r>
    </w:p>
    <w:p w14:paraId="6F83D518" w14:textId="77777777" w:rsidR="00C729F6" w:rsidRDefault="00C729F6">
      <w:pPr>
        <w:pBdr>
          <w:top w:val="nil"/>
          <w:left w:val="nil"/>
          <w:bottom w:val="nil"/>
          <w:right w:val="nil"/>
          <w:between w:val="nil"/>
        </w:pBdr>
        <w:jc w:val="both"/>
        <w:rPr>
          <w:color w:val="000000"/>
        </w:rPr>
      </w:pPr>
    </w:p>
    <w:p w14:paraId="2F92F1C1" w14:textId="7DA0EA58" w:rsidR="00C729F6" w:rsidRDefault="00000000">
      <w:pPr>
        <w:pBdr>
          <w:top w:val="nil"/>
          <w:left w:val="nil"/>
          <w:bottom w:val="nil"/>
          <w:right w:val="nil"/>
          <w:between w:val="nil"/>
        </w:pBdr>
        <w:jc w:val="both"/>
        <w:rPr>
          <w:color w:val="000000"/>
        </w:rPr>
      </w:pPr>
      <w:r>
        <w:rPr>
          <w:b/>
          <w:color w:val="000000"/>
        </w:rPr>
        <w:t>FRENTE A LA ÚNICA PRETENSIÓN:</w:t>
      </w:r>
      <w:r>
        <w:rPr>
          <w:color w:val="000000"/>
        </w:rPr>
        <w:t xml:space="preserve"> </w:t>
      </w:r>
      <w:r>
        <w:rPr>
          <w:b/>
          <w:color w:val="000000"/>
        </w:rPr>
        <w:t>Se manifiesta oposición</w:t>
      </w:r>
      <w:r>
        <w:rPr>
          <w:color w:val="000000"/>
        </w:rPr>
        <w:t xml:space="preserve"> a la pretensión en tanto aún persiste el debate de responsabilidad, conforme contestación de demanda y oposiciones a las pretensiones planteadas, sin demeritar que LA EQUIDAD SEGUROS GENERALES O.C. honrará sus obligaciones, si a bien tiene, bajo el esquema de cumplimiento de la póliza de seguros Trans. Log. De Mercancías, número AA067392 con vigencia del 24 de noviembre de 2019 al 24 de noviembre de 2020, bajo la revisión y cumplimiento estricto del condicionado general y particular</w:t>
      </w:r>
      <w:r w:rsidR="00685F77">
        <w:rPr>
          <w:color w:val="000000"/>
        </w:rPr>
        <w:t>:</w:t>
      </w:r>
      <w:r>
        <w:rPr>
          <w:color w:val="000000"/>
        </w:rPr>
        <w:t xml:space="preserve"> </w:t>
      </w:r>
    </w:p>
    <w:p w14:paraId="335152A7" w14:textId="77777777" w:rsidR="00C729F6" w:rsidRDefault="00000000">
      <w:pPr>
        <w:pBdr>
          <w:top w:val="nil"/>
          <w:left w:val="nil"/>
          <w:bottom w:val="nil"/>
          <w:right w:val="nil"/>
          <w:between w:val="nil"/>
        </w:pBdr>
        <w:jc w:val="center"/>
        <w:rPr>
          <w:color w:val="000000"/>
        </w:rPr>
      </w:pPr>
      <w:r>
        <w:rPr>
          <w:b/>
          <w:noProof/>
          <w:color w:val="000000"/>
        </w:rPr>
        <w:drawing>
          <wp:inline distT="0" distB="0" distL="0" distR="0" wp14:anchorId="2FC2ED54" wp14:editId="641777E5">
            <wp:extent cx="6020746" cy="2009330"/>
            <wp:effectExtent l="0" t="0" r="0" b="0"/>
            <wp:docPr id="2136109611" name="image3.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magen que contiene Interfaz de usuario gráfica&#10;&#10;Descripción generada automáticamente"/>
                    <pic:cNvPicPr preferRelativeResize="0"/>
                  </pic:nvPicPr>
                  <pic:blipFill>
                    <a:blip r:embed="rId21"/>
                    <a:srcRect/>
                    <a:stretch>
                      <a:fillRect/>
                    </a:stretch>
                  </pic:blipFill>
                  <pic:spPr>
                    <a:xfrm>
                      <a:off x="0" y="0"/>
                      <a:ext cx="6020746" cy="2009330"/>
                    </a:xfrm>
                    <a:prstGeom prst="rect">
                      <a:avLst/>
                    </a:prstGeom>
                    <a:ln/>
                  </pic:spPr>
                </pic:pic>
              </a:graphicData>
            </a:graphic>
          </wp:inline>
        </w:drawing>
      </w:r>
    </w:p>
    <w:p w14:paraId="51DCACD4" w14:textId="77777777" w:rsidR="00C729F6" w:rsidRDefault="00C729F6">
      <w:pPr>
        <w:jc w:val="both"/>
        <w:rPr>
          <w:color w:val="000000"/>
        </w:rPr>
      </w:pPr>
    </w:p>
    <w:p w14:paraId="19DF2AE4" w14:textId="77777777" w:rsidR="00C729F6" w:rsidRDefault="00000000">
      <w:pPr>
        <w:jc w:val="both"/>
        <w:rPr>
          <w:color w:val="000000"/>
        </w:rPr>
      </w:pPr>
      <w:r>
        <w:rPr>
          <w:color w:val="000000"/>
        </w:rPr>
        <w:t xml:space="preserve">Me permito indicar que ante una eventual condena en contra de la aseguradora que represento, ésta sólo tendrá que responder patrimonialmente ante su asegurado de conformidad con los parámetros establecidos en las cláusulas del contrato de seguro pactado y las normas que lo regulan. </w:t>
      </w:r>
    </w:p>
    <w:p w14:paraId="217D398F" w14:textId="77777777" w:rsidR="00C729F6" w:rsidRDefault="00C729F6">
      <w:pPr>
        <w:jc w:val="both"/>
        <w:rPr>
          <w:color w:val="000000"/>
        </w:rPr>
      </w:pPr>
    </w:p>
    <w:p w14:paraId="5C15D66C" w14:textId="77777777" w:rsidR="00C729F6" w:rsidRDefault="00000000">
      <w:pPr>
        <w:jc w:val="both"/>
        <w:rPr>
          <w:color w:val="000000"/>
        </w:rPr>
      </w:pPr>
      <w:r>
        <w:rPr>
          <w:color w:val="000000"/>
        </w:rPr>
        <w:t xml:space="preserve">Por lo anterior, en el evento en que se decida proferir condena en contra de LA EQUIDAD SEGUROS GENERALES ORGANISMO COOPERATIVO, deberán tenerse en cuenta las limitaciones de cobertura y condicionado de las referidas pólizas que sirven de fundamento al presente llamamiento. </w:t>
      </w:r>
    </w:p>
    <w:p w14:paraId="4CCFE545" w14:textId="77777777" w:rsidR="00C729F6" w:rsidRDefault="00C729F6">
      <w:pPr>
        <w:jc w:val="both"/>
        <w:rPr>
          <w:color w:val="000000"/>
        </w:rPr>
      </w:pPr>
    </w:p>
    <w:p w14:paraId="5E9B6174" w14:textId="77777777" w:rsidR="00C729F6" w:rsidRDefault="00000000" w:rsidP="00685F77">
      <w:pPr>
        <w:numPr>
          <w:ilvl w:val="1"/>
          <w:numId w:val="14"/>
        </w:numPr>
        <w:ind w:left="567" w:hanging="567"/>
        <w:jc w:val="center"/>
        <w:rPr>
          <w:b/>
          <w:color w:val="000000"/>
          <w:u w:val="single"/>
        </w:rPr>
      </w:pPr>
      <w:r>
        <w:rPr>
          <w:b/>
          <w:color w:val="000000"/>
          <w:u w:val="single"/>
        </w:rPr>
        <w:t>EXCEPCIONES DE MÉRITO FRENTE AL LLAMAMIENTO EN GARANTÍA</w:t>
      </w:r>
    </w:p>
    <w:p w14:paraId="09F693BC" w14:textId="77777777" w:rsidR="00C729F6" w:rsidRDefault="00C729F6">
      <w:pPr>
        <w:jc w:val="both"/>
        <w:rPr>
          <w:color w:val="000000"/>
        </w:rPr>
      </w:pPr>
    </w:p>
    <w:p w14:paraId="538E38AF" w14:textId="77777777" w:rsidR="00C729F6" w:rsidRDefault="00000000">
      <w:pPr>
        <w:jc w:val="both"/>
        <w:rPr>
          <w:b/>
          <w:color w:val="000000"/>
          <w:u w:val="single"/>
        </w:rPr>
      </w:pPr>
      <w:r>
        <w:rPr>
          <w:b/>
          <w:color w:val="000000"/>
        </w:rPr>
        <w:t xml:space="preserve">PRIMERA: </w:t>
      </w:r>
      <w:r>
        <w:rPr>
          <w:b/>
          <w:color w:val="000000"/>
          <w:u w:val="single"/>
        </w:rPr>
        <w:t>EXCEPCIÓN OFICIOSA DE QUE TRATA EL ARTÍCULO 282 DEL CÓDIGO GENERAL DEL PROCESO</w:t>
      </w:r>
    </w:p>
    <w:p w14:paraId="122183EB" w14:textId="77777777" w:rsidR="00C729F6" w:rsidRDefault="00000000">
      <w:pPr>
        <w:jc w:val="both"/>
        <w:rPr>
          <w:color w:val="000000"/>
        </w:rPr>
      </w:pPr>
      <w:r>
        <w:rPr>
          <w:color w:val="000000"/>
        </w:rPr>
        <w:t>Propongo la excepción conocida como genérica, es decir, que se declare cualquier excepción de mérito, que aún sin haber sido formulada de manera particular, resulte probada, de conformidad con las disposiciones constitucionales, legales, contractuales y las directrices jurisprudenciales que constituyen el marco jurídico del presente proceso.</w:t>
      </w:r>
    </w:p>
    <w:p w14:paraId="2ACE88E4" w14:textId="77777777" w:rsidR="00C729F6" w:rsidRDefault="00C729F6">
      <w:pPr>
        <w:jc w:val="both"/>
        <w:rPr>
          <w:b/>
          <w:color w:val="000000"/>
        </w:rPr>
      </w:pPr>
    </w:p>
    <w:p w14:paraId="50666759" w14:textId="77777777" w:rsidR="00C729F6" w:rsidRDefault="00000000">
      <w:pPr>
        <w:ind w:right="20"/>
        <w:jc w:val="both"/>
        <w:rPr>
          <w:color w:val="000000"/>
        </w:rPr>
      </w:pPr>
      <w:bookmarkStart w:id="11" w:name="_heading=h.3rdcrjn" w:colFirst="0" w:colLast="0"/>
      <w:bookmarkEnd w:id="11"/>
      <w:r>
        <w:rPr>
          <w:b/>
          <w:color w:val="000000"/>
        </w:rPr>
        <w:t>SEGUNDA:</w:t>
      </w:r>
      <w:r>
        <w:rPr>
          <w:b/>
          <w:color w:val="000000"/>
          <w:u w:val="single"/>
        </w:rPr>
        <w:t xml:space="preserve"> SUJECIÓN A LAS CONDICIONES PARTICULARES Y GENERALES DEL CONTRATO DE SEGURO SUSCRITO</w:t>
      </w:r>
    </w:p>
    <w:p w14:paraId="039796FB" w14:textId="77777777" w:rsidR="00C729F6" w:rsidRDefault="00000000">
      <w:pPr>
        <w:jc w:val="both"/>
        <w:rPr>
          <w:color w:val="000000"/>
        </w:rPr>
      </w:pPr>
      <w:r>
        <w:rPr>
          <w:color w:val="000000"/>
        </w:rPr>
        <w:t>Es preciso señalar que de acuerdo con lo contemplado en el artículo 1044 del Código de Comercio, mi representada LA EQUIDAD SEGUROS GENERALES ORGANISMO COOPERATIVO podrá proponer a los beneficiarios, la excepciones que pueda alegar en contra del tomador y el asegurado cuando son personas distintas, por tanto, en caso de un fallo en contra, el mismo debe circunscribirse a lo pactado por las partes en el contrato de seguro, el cual soportaría la vinculación de mi representada en el presente proceso; no pudiéndose en consecuencia, proceder a una condena por fuera de los derroteros señalados y acordados por los contratantes.</w:t>
      </w:r>
    </w:p>
    <w:p w14:paraId="6987BFE5" w14:textId="77777777" w:rsidR="00C729F6" w:rsidRDefault="00C729F6">
      <w:pPr>
        <w:jc w:val="both"/>
        <w:rPr>
          <w:b/>
          <w:color w:val="000000"/>
        </w:rPr>
      </w:pPr>
    </w:p>
    <w:p w14:paraId="0EE50C16" w14:textId="77777777" w:rsidR="00280B2D" w:rsidRDefault="00280B2D">
      <w:pPr>
        <w:jc w:val="both"/>
        <w:rPr>
          <w:b/>
          <w:color w:val="000000"/>
        </w:rPr>
      </w:pPr>
    </w:p>
    <w:p w14:paraId="17D9B48C" w14:textId="77777777" w:rsidR="00C729F6" w:rsidRDefault="00000000">
      <w:pPr>
        <w:jc w:val="both"/>
        <w:rPr>
          <w:b/>
          <w:color w:val="000000"/>
        </w:rPr>
      </w:pPr>
      <w:r>
        <w:rPr>
          <w:b/>
          <w:color w:val="000000"/>
        </w:rPr>
        <w:lastRenderedPageBreak/>
        <w:t xml:space="preserve">TERCERA: </w:t>
      </w:r>
      <w:r>
        <w:rPr>
          <w:b/>
          <w:color w:val="000000"/>
          <w:u w:val="single"/>
        </w:rPr>
        <w:t>LÍMITE DEL VALOR ASEGURADO - LÍMITE DE LAS COBERTURAS DEL CONTRATO DE SEGURO</w:t>
      </w:r>
    </w:p>
    <w:p w14:paraId="15F0181C" w14:textId="77777777" w:rsidR="00C729F6" w:rsidRDefault="00000000">
      <w:pPr>
        <w:jc w:val="both"/>
        <w:rPr>
          <w:color w:val="000000"/>
        </w:rPr>
      </w:pPr>
      <w:r>
        <w:rPr>
          <w:color w:val="000000"/>
        </w:rPr>
        <w:t xml:space="preserve">Con fundamento en lo previsto por el artículo 1079 del Código de Comercio y lo pactado en los contratos de seguros suscritos, en el hipotético caso en que el VAN DE LEUR TRADING S.A.S., llegase a ser condenado en este caso mediante sentencia ejecutoriada que ponga fin a la controversia, la aseguradora que represento solamente estaría obligada a pagar una suma máxima igual al límite del valor asegurado para cada una de sus coberturas específicas (amparos excluyentes – no acumulables), de acuerdo con lo previsto en la póliza y en la normatividad: </w:t>
      </w:r>
    </w:p>
    <w:p w14:paraId="36D994F5" w14:textId="77777777" w:rsidR="00C729F6" w:rsidRDefault="00C729F6">
      <w:pPr>
        <w:jc w:val="both"/>
        <w:rPr>
          <w:color w:val="000000"/>
        </w:rPr>
      </w:pPr>
    </w:p>
    <w:p w14:paraId="543449FA" w14:textId="77777777" w:rsidR="00C729F6" w:rsidRDefault="00000000">
      <w:pPr>
        <w:ind w:left="720"/>
        <w:jc w:val="both"/>
        <w:rPr>
          <w:i/>
          <w:color w:val="000000"/>
        </w:rPr>
      </w:pPr>
      <w:r>
        <w:rPr>
          <w:i/>
          <w:color w:val="000000"/>
        </w:rPr>
        <w:t>Artículo. 1079. El asegurador no estará obligado a responder si no hasta concurrencia de la suma asegurada, sin perjuicio de lo dispuesto en el inciso segundo del artículo 1074.</w:t>
      </w:r>
    </w:p>
    <w:p w14:paraId="7506E6E4" w14:textId="77777777" w:rsidR="00C729F6" w:rsidRDefault="00C729F6">
      <w:pPr>
        <w:jc w:val="both"/>
        <w:rPr>
          <w:color w:val="000000"/>
        </w:rPr>
      </w:pPr>
    </w:p>
    <w:p w14:paraId="24D4A853" w14:textId="77777777" w:rsidR="00C729F6" w:rsidRDefault="00000000">
      <w:pPr>
        <w:jc w:val="both"/>
        <w:rPr>
          <w:color w:val="000000"/>
        </w:rPr>
      </w:pPr>
      <w:r>
        <w:rPr>
          <w:color w:val="000000"/>
        </w:rPr>
        <w:t>La suma indicada en la carátula de la póliza como “valor asegurado” corresponde al límite máximo de responsabilidad de la compañía de seguros (límite de valor asegurado), de acuerdo con las cláusulas contractuales establecidas.</w:t>
      </w:r>
    </w:p>
    <w:p w14:paraId="0D4A366C" w14:textId="77777777" w:rsidR="00C729F6" w:rsidRDefault="00C729F6">
      <w:pPr>
        <w:jc w:val="both"/>
        <w:rPr>
          <w:color w:val="000000"/>
        </w:rPr>
      </w:pPr>
    </w:p>
    <w:p w14:paraId="73167E89" w14:textId="77777777" w:rsidR="00C729F6" w:rsidRDefault="00000000">
      <w:pPr>
        <w:jc w:val="both"/>
        <w:rPr>
          <w:color w:val="000000"/>
        </w:rPr>
      </w:pPr>
      <w:r>
        <w:rPr>
          <w:color w:val="000000"/>
        </w:rPr>
        <w:t>De tal forma que, en el eventual caso que determine la responsabilidad del asegurado y se profiera una sentencia condenatoria en su contra, LA EQUIDAD SEGUROS GENERALES ORGANISMO COOPERATIVO sólo estaría obligado a pagar al asegurado hasta el valor del límite asegurado, menos el deducible de la póliza y, siempre que exista disponibilidad del valor asegurado; es decir, que si se llega a demostrar que con cargo a la póliza que se anexa con la demanda,  se realizó algún pago, esta suma deberá descontarse del valor asegurado como límite antes indicado, disminuyendo por tanto la suma asegurada en proporción a cualquier pago efectuado en siniestros anteriores.</w:t>
      </w:r>
    </w:p>
    <w:p w14:paraId="41013B8A" w14:textId="77777777" w:rsidR="00C729F6" w:rsidRDefault="00C729F6">
      <w:pPr>
        <w:jc w:val="both"/>
        <w:rPr>
          <w:color w:val="000000"/>
        </w:rPr>
      </w:pPr>
    </w:p>
    <w:p w14:paraId="6755FB04" w14:textId="77777777" w:rsidR="00C729F6" w:rsidRDefault="00000000">
      <w:pPr>
        <w:jc w:val="both"/>
        <w:rPr>
          <w:color w:val="000000"/>
        </w:rPr>
      </w:pPr>
      <w:r>
        <w:rPr>
          <w:color w:val="000000"/>
        </w:rPr>
        <w:t>En consecuencia, en caso de que se llegara a proferir un fallo en contra de mi representada jamás podría ser condenada al pago de una suma superior a la contratada o que no se encontrara disponible por agotamiento del valor máximo asegurado en siniestros anteriores.</w:t>
      </w:r>
    </w:p>
    <w:p w14:paraId="688BB925" w14:textId="77777777" w:rsidR="00C729F6" w:rsidRDefault="00C729F6">
      <w:pPr>
        <w:jc w:val="both"/>
        <w:rPr>
          <w:b/>
          <w:color w:val="000000"/>
        </w:rPr>
      </w:pPr>
    </w:p>
    <w:p w14:paraId="534AA179" w14:textId="77777777" w:rsidR="00C729F6" w:rsidRDefault="00000000">
      <w:pPr>
        <w:ind w:right="20"/>
        <w:jc w:val="both"/>
        <w:rPr>
          <w:color w:val="000000"/>
        </w:rPr>
      </w:pPr>
      <w:bookmarkStart w:id="12" w:name="_heading=h.26in1rg" w:colFirst="0" w:colLast="0"/>
      <w:bookmarkEnd w:id="12"/>
      <w:r>
        <w:rPr>
          <w:b/>
          <w:color w:val="000000"/>
        </w:rPr>
        <w:t xml:space="preserve">CUARTA: </w:t>
      </w:r>
      <w:r>
        <w:rPr>
          <w:b/>
          <w:color w:val="000000"/>
          <w:u w:val="single"/>
        </w:rPr>
        <w:t>DEDUCIBLE</w:t>
      </w:r>
    </w:p>
    <w:p w14:paraId="71218169" w14:textId="77777777" w:rsidR="00C729F6" w:rsidRDefault="00000000">
      <w:pPr>
        <w:ind w:right="20"/>
        <w:jc w:val="both"/>
        <w:rPr>
          <w:color w:val="000000"/>
        </w:rPr>
      </w:pPr>
      <w:r>
        <w:rPr>
          <w:color w:val="000000"/>
        </w:rPr>
        <w:lastRenderedPageBreak/>
        <w:t xml:space="preserve">En el contrato de seguro de Trans. Log. De Mercancías, número AA067392 con vigencia del 24 de noviembre de 2019 al 24 de noviembre de 2020, suscrito entre VAN DE LEUR TRADING S.A.S. y LA EQUIDAD SEGUROS GENERALES ORGANISMO COOPERATIVO se estableció una suma del valor de cada siniestro que siempre está a cargo del asegurado; es decir, el deducible. </w:t>
      </w:r>
    </w:p>
    <w:p w14:paraId="2D6E8CE9" w14:textId="77777777" w:rsidR="00C729F6" w:rsidRDefault="00C729F6">
      <w:pPr>
        <w:jc w:val="both"/>
        <w:rPr>
          <w:b/>
          <w:color w:val="000000"/>
          <w:u w:val="single"/>
        </w:rPr>
      </w:pPr>
    </w:p>
    <w:p w14:paraId="0520928D" w14:textId="77777777" w:rsidR="00C729F6" w:rsidRDefault="00000000">
      <w:pPr>
        <w:jc w:val="both"/>
        <w:rPr>
          <w:b/>
          <w:color w:val="000000"/>
          <w:u w:val="single"/>
        </w:rPr>
      </w:pPr>
      <w:bookmarkStart w:id="13" w:name="_heading=h.lnxbz9" w:colFirst="0" w:colLast="0"/>
      <w:bookmarkEnd w:id="13"/>
      <w:r>
        <w:rPr>
          <w:b/>
          <w:color w:val="000000"/>
        </w:rPr>
        <w:t xml:space="preserve">QUINTA: </w:t>
      </w:r>
      <w:r>
        <w:rPr>
          <w:b/>
          <w:color w:val="000000"/>
          <w:u w:val="single"/>
        </w:rPr>
        <w:t xml:space="preserve">REDUCCIÓN DE LA SUMA ASEGURADA (LÍMITE ASEGURADO) POR PAGO DE INDEMNIZACIÓN </w:t>
      </w:r>
    </w:p>
    <w:p w14:paraId="4DA2DEC6" w14:textId="77777777" w:rsidR="00C729F6" w:rsidRDefault="00000000">
      <w:pPr>
        <w:ind w:right="20"/>
        <w:jc w:val="both"/>
        <w:rPr>
          <w:color w:val="000000"/>
        </w:rPr>
      </w:pPr>
      <w:r>
        <w:rPr>
          <w:color w:val="000000"/>
        </w:rPr>
        <w:t xml:space="preserve">Tal y como señaló, al valor límite asegurado, habrá que reducirle, frente a cualquier eventual indemnización, todos aquellos pagos que hayan afectado por siniestros anteriores durante la vigencia de la póliza que se anexa con el llamamiento en garantía. </w:t>
      </w:r>
    </w:p>
    <w:p w14:paraId="7C492A91" w14:textId="77777777" w:rsidR="00C729F6" w:rsidRDefault="00C729F6">
      <w:pPr>
        <w:ind w:right="20"/>
        <w:jc w:val="both"/>
        <w:rPr>
          <w:color w:val="000000"/>
        </w:rPr>
      </w:pPr>
    </w:p>
    <w:p w14:paraId="1DF2F84F" w14:textId="77777777" w:rsidR="00C729F6" w:rsidRDefault="00000000">
      <w:pPr>
        <w:ind w:right="20"/>
        <w:jc w:val="both"/>
        <w:rPr>
          <w:color w:val="000000"/>
        </w:rPr>
      </w:pPr>
      <w:r>
        <w:rPr>
          <w:color w:val="000000"/>
        </w:rPr>
        <w:t xml:space="preserve">En otras palabras, al momento de proferirse un eventual fallo condenatorio en contra del asegurado, se deberá descontar del valor límite asegurado todos aquellos cargos que se hayan hecho a la póliza que se anexa con la demanda, y, por lo tanto, la aseguradora sólo estará obligada frente al valor que no se haya agotado del límite asegurado. </w:t>
      </w:r>
    </w:p>
    <w:p w14:paraId="0D2CBD74" w14:textId="77777777" w:rsidR="00C729F6" w:rsidRDefault="00C729F6">
      <w:pPr>
        <w:ind w:right="20"/>
        <w:jc w:val="both"/>
        <w:rPr>
          <w:color w:val="000000"/>
        </w:rPr>
      </w:pPr>
    </w:p>
    <w:p w14:paraId="086CBAF3" w14:textId="77777777" w:rsidR="00C729F6" w:rsidRDefault="00000000">
      <w:pPr>
        <w:ind w:right="20"/>
        <w:jc w:val="both"/>
        <w:rPr>
          <w:color w:val="000000"/>
        </w:rPr>
      </w:pPr>
      <w:r>
        <w:rPr>
          <w:color w:val="000000"/>
        </w:rPr>
        <w:t>Por lo anterior, se solicita al juzgado que, al momento de proferirse sentencia, se oficie a LA EQUIDAD SEGUROS GENERALES ORGANISMO COOPERATIVO para que certifique el valor asegurado disponible para ese momento, teniendo en cuenta que para dicho momento pudiera estar afectada la póliza por otras reclamaciones diferentes, impactando la suma asegurada y disponible ante una eventual condena.</w:t>
      </w:r>
    </w:p>
    <w:p w14:paraId="4E4CAB68" w14:textId="77777777" w:rsidR="00C729F6" w:rsidRDefault="00C729F6">
      <w:pPr>
        <w:ind w:right="20"/>
        <w:jc w:val="both"/>
        <w:rPr>
          <w:b/>
          <w:color w:val="000000"/>
          <w:u w:val="single"/>
        </w:rPr>
      </w:pPr>
    </w:p>
    <w:p w14:paraId="6E589849" w14:textId="77777777" w:rsidR="00C729F6" w:rsidRDefault="00000000">
      <w:pPr>
        <w:jc w:val="both"/>
        <w:rPr>
          <w:b/>
          <w:color w:val="000000"/>
        </w:rPr>
      </w:pPr>
      <w:bookmarkStart w:id="14" w:name="_heading=h.35nkun2" w:colFirst="0" w:colLast="0"/>
      <w:bookmarkEnd w:id="14"/>
      <w:r>
        <w:rPr>
          <w:b/>
          <w:color w:val="000000"/>
        </w:rPr>
        <w:t xml:space="preserve">SEXTA: </w:t>
      </w:r>
      <w:r>
        <w:rPr>
          <w:b/>
          <w:color w:val="000000"/>
          <w:u w:val="single"/>
        </w:rPr>
        <w:t>INEXISTENCIA DE SOLIDARIDAD ENTRE LAS SOCIEDADES DEMANDADAS</w:t>
      </w:r>
    </w:p>
    <w:p w14:paraId="57D70AC0" w14:textId="77777777" w:rsidR="00C729F6" w:rsidRDefault="00000000">
      <w:pPr>
        <w:jc w:val="both"/>
        <w:rPr>
          <w:color w:val="000000"/>
        </w:rPr>
      </w:pPr>
      <w:bookmarkStart w:id="15" w:name="_heading=h.1ksv4uv" w:colFirst="0" w:colLast="0"/>
      <w:bookmarkEnd w:id="15"/>
      <w:r>
        <w:rPr>
          <w:color w:val="000000"/>
        </w:rPr>
        <w:t>En el estudio específico del presente caso, se debe aclarar que no hay lugar a que se configure la responsabilidad solidaria entre VAN DE LEUR TRADING S.A.S., con la compañía que represento, dado que la vinculación de LA EQUIDAD SEGUROS GENERALES ORGANISMO COOPERATIVO al proceso se hizo en virtud del contrato de Seguro de Trans. Log. De Mercancías, número AA067392 con vigencia del 24 de noviembre de 2019 al 24 de noviembre de 2020, donde figura como tomador y asegurado VAN DE LEUR TRADING S.A.S.</w:t>
      </w:r>
    </w:p>
    <w:p w14:paraId="6FC446AE" w14:textId="77777777" w:rsidR="00C729F6" w:rsidRDefault="00C729F6">
      <w:pPr>
        <w:jc w:val="both"/>
        <w:rPr>
          <w:color w:val="000000"/>
        </w:rPr>
      </w:pPr>
    </w:p>
    <w:p w14:paraId="57D886BB" w14:textId="77777777" w:rsidR="00C729F6" w:rsidRDefault="00000000">
      <w:pPr>
        <w:jc w:val="both"/>
        <w:rPr>
          <w:color w:val="000000"/>
        </w:rPr>
      </w:pPr>
      <w:r>
        <w:rPr>
          <w:color w:val="000000"/>
        </w:rPr>
        <w:t xml:space="preserve">En consecuencia, al no existir los presupuestos para que prospere la acción de solidaridad no podrá haber lugar a su declaratoria y se entenderá demostrada la excepción de inexistencia de solidaridad entre los demandados. </w:t>
      </w:r>
    </w:p>
    <w:p w14:paraId="28B5A826" w14:textId="77777777" w:rsidR="00C729F6" w:rsidRDefault="00C729F6">
      <w:pPr>
        <w:jc w:val="both"/>
        <w:rPr>
          <w:color w:val="000000"/>
        </w:rPr>
      </w:pPr>
    </w:p>
    <w:p w14:paraId="5C008914" w14:textId="77777777" w:rsidR="00C729F6" w:rsidRDefault="00000000">
      <w:pPr>
        <w:ind w:right="20"/>
        <w:jc w:val="both"/>
        <w:rPr>
          <w:b/>
          <w:color w:val="000000"/>
          <w:u w:val="single"/>
        </w:rPr>
      </w:pPr>
      <w:bookmarkStart w:id="16" w:name="_heading=h.44sinio" w:colFirst="0" w:colLast="0"/>
      <w:bookmarkEnd w:id="16"/>
      <w:r>
        <w:rPr>
          <w:b/>
          <w:color w:val="000000"/>
        </w:rPr>
        <w:t xml:space="preserve">SÉPTIMA: </w:t>
      </w:r>
      <w:r>
        <w:rPr>
          <w:b/>
          <w:color w:val="000000"/>
          <w:u w:val="single"/>
        </w:rPr>
        <w:t xml:space="preserve">EXCLUSIONES Y GARANTÍAS CONTEMPLADAS EN EL CONTRATO DE SEGUROS </w:t>
      </w:r>
    </w:p>
    <w:p w14:paraId="1B97A4DA" w14:textId="3B982EEE" w:rsidR="00C729F6" w:rsidRDefault="00000000">
      <w:pPr>
        <w:jc w:val="both"/>
        <w:rPr>
          <w:color w:val="000000"/>
        </w:rPr>
      </w:pPr>
      <w:r>
        <w:rPr>
          <w:color w:val="000000"/>
        </w:rPr>
        <w:t xml:space="preserve">De conformidad con los artículos 1056 y 1061 del Código de Comercio y, teniendo en cuenta el clausulado y condicionado aportado, si el despacho encuentra probada en el curso del proceso, cualquier causal de exclusión pactada en la póliza, o garantía incumplida, solicito al </w:t>
      </w:r>
      <w:r w:rsidR="00280B2D">
        <w:rPr>
          <w:color w:val="000000"/>
        </w:rPr>
        <w:t>j</w:t>
      </w:r>
      <w:r>
        <w:rPr>
          <w:color w:val="000000"/>
        </w:rPr>
        <w:t xml:space="preserve">uez que declare probada la excepción. </w:t>
      </w:r>
    </w:p>
    <w:p w14:paraId="239BF7D8" w14:textId="77777777" w:rsidR="00C729F6" w:rsidRDefault="00C729F6">
      <w:pPr>
        <w:jc w:val="both"/>
        <w:rPr>
          <w:b/>
          <w:color w:val="000000"/>
        </w:rPr>
      </w:pPr>
    </w:p>
    <w:p w14:paraId="317FD93C" w14:textId="77777777" w:rsidR="00C729F6" w:rsidRDefault="00000000">
      <w:pPr>
        <w:jc w:val="both"/>
        <w:rPr>
          <w:b/>
          <w:color w:val="000000"/>
        </w:rPr>
      </w:pPr>
      <w:bookmarkStart w:id="17" w:name="_heading=h.2jxsxqh" w:colFirst="0" w:colLast="0"/>
      <w:bookmarkEnd w:id="17"/>
      <w:r>
        <w:rPr>
          <w:b/>
          <w:color w:val="000000"/>
        </w:rPr>
        <w:t xml:space="preserve">OCTAVA: </w:t>
      </w:r>
      <w:r>
        <w:rPr>
          <w:b/>
          <w:color w:val="000000"/>
          <w:u w:val="single"/>
        </w:rPr>
        <w:t xml:space="preserve">COEXISTENCIA DE SEGUROS </w:t>
      </w:r>
    </w:p>
    <w:p w14:paraId="10BD9C61" w14:textId="2F1E704B" w:rsidR="00C729F6" w:rsidRDefault="00000000">
      <w:pPr>
        <w:jc w:val="both"/>
        <w:rPr>
          <w:color w:val="000000"/>
        </w:rPr>
      </w:pPr>
      <w:r>
        <w:rPr>
          <w:color w:val="000000"/>
        </w:rPr>
        <w:t xml:space="preserve">En caso de presentarse concurrencia de aseguramiento sobre el mismo riesgo amparado, solicitamos al despacho dar aplicación a las normas del contrato de coexistencia contempladas en los artículos 1092 al 1094 del Código de Comercio, debiendo </w:t>
      </w:r>
      <w:r w:rsidR="007524B6">
        <w:rPr>
          <w:color w:val="000000"/>
        </w:rPr>
        <w:t>a</w:t>
      </w:r>
      <w:r>
        <w:rPr>
          <w:color w:val="000000"/>
        </w:rPr>
        <w:t>sumir cada aseguradora en proporción a la cuantía del respectivo contrato y en los términos y condiciones de la póliza con sus condiciones especiales y generales.</w:t>
      </w:r>
    </w:p>
    <w:p w14:paraId="5524F6F3" w14:textId="77777777" w:rsidR="00C729F6" w:rsidRDefault="00C729F6">
      <w:pPr>
        <w:jc w:val="both"/>
        <w:rPr>
          <w:color w:val="000000"/>
        </w:rPr>
      </w:pPr>
    </w:p>
    <w:p w14:paraId="0622AD96" w14:textId="77777777" w:rsidR="00C729F6" w:rsidRDefault="00000000">
      <w:pPr>
        <w:rPr>
          <w:b/>
          <w:color w:val="000000"/>
          <w:u w:val="single"/>
        </w:rPr>
      </w:pPr>
      <w:bookmarkStart w:id="18" w:name="_heading=h.z337ya" w:colFirst="0" w:colLast="0"/>
      <w:bookmarkEnd w:id="18"/>
      <w:r>
        <w:rPr>
          <w:b/>
          <w:color w:val="000000"/>
        </w:rPr>
        <w:t xml:space="preserve">NOVENA: </w:t>
      </w:r>
      <w:r>
        <w:rPr>
          <w:b/>
          <w:color w:val="000000"/>
          <w:u w:val="single"/>
        </w:rPr>
        <w:t xml:space="preserve">PRESCRIPCIÓN EXTINTIVA Y NULIDAD RELATIVA </w:t>
      </w:r>
    </w:p>
    <w:p w14:paraId="7B69F6C8" w14:textId="362729F5" w:rsidR="00C729F6" w:rsidRDefault="00000000">
      <w:pPr>
        <w:jc w:val="both"/>
        <w:rPr>
          <w:color w:val="000000"/>
        </w:rPr>
      </w:pPr>
      <w:r>
        <w:rPr>
          <w:color w:val="000000"/>
        </w:rPr>
        <w:t xml:space="preserve">Solicito respetuosamente al </w:t>
      </w:r>
      <w:r w:rsidR="00280B2D">
        <w:rPr>
          <w:color w:val="000000"/>
        </w:rPr>
        <w:t>j</w:t>
      </w:r>
      <w:r>
        <w:rPr>
          <w:color w:val="000000"/>
        </w:rPr>
        <w:t xml:space="preserve">uez declarar las causales de nulidad relativa y de prescripción que resultaran probadas en el proceso, incluida la prescripción de las acciones originadas en el contrato de seguro.  </w:t>
      </w:r>
    </w:p>
    <w:p w14:paraId="2B2D45B4" w14:textId="77777777" w:rsidR="00C729F6" w:rsidRDefault="00C729F6">
      <w:pPr>
        <w:jc w:val="both"/>
        <w:rPr>
          <w:color w:val="000000"/>
        </w:rPr>
      </w:pPr>
    </w:p>
    <w:p w14:paraId="02D7C55D" w14:textId="77777777" w:rsidR="00C729F6" w:rsidRDefault="00000000">
      <w:pPr>
        <w:jc w:val="both"/>
        <w:rPr>
          <w:b/>
          <w:color w:val="000000"/>
        </w:rPr>
      </w:pPr>
      <w:r>
        <w:rPr>
          <w:b/>
          <w:color w:val="000000"/>
        </w:rPr>
        <w:t xml:space="preserve">DÉCIMA: </w:t>
      </w:r>
      <w:r>
        <w:rPr>
          <w:b/>
          <w:color w:val="000000"/>
          <w:u w:val="single"/>
        </w:rPr>
        <w:t>COMPENSACIÓN</w:t>
      </w:r>
    </w:p>
    <w:p w14:paraId="2ABB3264" w14:textId="77777777" w:rsidR="00C729F6" w:rsidRDefault="00000000">
      <w:pPr>
        <w:jc w:val="both"/>
        <w:rPr>
          <w:color w:val="000000"/>
        </w:rPr>
      </w:pPr>
      <w:r>
        <w:rPr>
          <w:color w:val="000000"/>
        </w:rPr>
        <w:t xml:space="preserve">Esta excepción está llamada a prosperar en el entendido de que, en el eventual caso se declare la obligación de pagar a los demandantes alguna suma de dinero, dicha suma deberá ser compensada con las sumas que ya le hayan reconocido o pagado. </w:t>
      </w:r>
    </w:p>
    <w:p w14:paraId="5FCCE29B" w14:textId="77777777" w:rsidR="00C729F6" w:rsidRDefault="00C729F6">
      <w:pPr>
        <w:jc w:val="both"/>
        <w:rPr>
          <w:color w:val="000000"/>
        </w:rPr>
      </w:pPr>
    </w:p>
    <w:tbl>
      <w:tblPr>
        <w:tblStyle w:val="a3"/>
        <w:tblW w:w="988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2"/>
      </w:tblGrid>
      <w:tr w:rsidR="00C729F6" w14:paraId="42FA292F" w14:textId="77777777" w:rsidTr="00685F77">
        <w:trPr>
          <w:jc w:val="center"/>
        </w:trPr>
        <w:tc>
          <w:tcPr>
            <w:tcW w:w="9882" w:type="dxa"/>
            <w:tcBorders>
              <w:top w:val="thickThinSmallGap" w:sz="24" w:space="0" w:color="auto"/>
              <w:left w:val="thickThinSmallGap" w:sz="24" w:space="0" w:color="auto"/>
              <w:bottom w:val="thickThinSmallGap" w:sz="24" w:space="0" w:color="auto"/>
              <w:right w:val="thickThinSmallGap" w:sz="24" w:space="0" w:color="auto"/>
            </w:tcBorders>
          </w:tcPr>
          <w:p w14:paraId="521E309F" w14:textId="77777777" w:rsidR="00C729F6" w:rsidRDefault="00C729F6" w:rsidP="00685F77">
            <w:pPr>
              <w:spacing w:line="276" w:lineRule="auto"/>
              <w:jc w:val="center"/>
              <w:rPr>
                <w:sz w:val="24"/>
                <w:szCs w:val="24"/>
              </w:rPr>
            </w:pPr>
          </w:p>
          <w:p w14:paraId="6B3C1535" w14:textId="77777777" w:rsidR="00C729F6" w:rsidRPr="00906A1D" w:rsidRDefault="00000000" w:rsidP="00685F77">
            <w:pPr>
              <w:pStyle w:val="Listaconvietas3"/>
              <w:spacing w:line="276" w:lineRule="auto"/>
              <w:jc w:val="center"/>
              <w:rPr>
                <w:rFonts w:ascii="Calibri" w:eastAsia="Calibri" w:hAnsi="Calibri" w:cs="Calibri"/>
                <w:color w:val="212120"/>
                <w:sz w:val="24"/>
                <w:szCs w:val="24"/>
              </w:rPr>
            </w:pPr>
            <w:r w:rsidRPr="00906A1D">
              <w:rPr>
                <w:rFonts w:ascii="Calibri" w:eastAsia="Calibri" w:hAnsi="Calibri" w:cs="Calibri"/>
                <w:color w:val="212120"/>
                <w:sz w:val="24"/>
                <w:szCs w:val="24"/>
              </w:rPr>
              <w:t>PRUEBAS</w:t>
            </w:r>
          </w:p>
          <w:p w14:paraId="7B067D19" w14:textId="77777777" w:rsidR="00C729F6" w:rsidRDefault="00C729F6" w:rsidP="00685F77">
            <w:pPr>
              <w:spacing w:line="276" w:lineRule="auto"/>
              <w:ind w:left="357"/>
              <w:jc w:val="center"/>
              <w:rPr>
                <w:sz w:val="24"/>
                <w:szCs w:val="24"/>
              </w:rPr>
            </w:pPr>
          </w:p>
        </w:tc>
      </w:tr>
    </w:tbl>
    <w:p w14:paraId="2514479B" w14:textId="77777777" w:rsidR="00685F77" w:rsidRDefault="00685F77" w:rsidP="00685F77">
      <w:pPr>
        <w:jc w:val="both"/>
        <w:rPr>
          <w:color w:val="000000"/>
        </w:rPr>
      </w:pPr>
    </w:p>
    <w:p w14:paraId="48C5AFD4" w14:textId="77777777" w:rsidR="00685F77" w:rsidRDefault="00685F77" w:rsidP="00685F77">
      <w:pPr>
        <w:jc w:val="center"/>
        <w:rPr>
          <w:b/>
          <w:color w:val="000000"/>
        </w:rPr>
      </w:pPr>
      <w:r w:rsidRPr="00685F77">
        <w:rPr>
          <w:b/>
          <w:bCs/>
          <w:color w:val="000000"/>
        </w:rPr>
        <w:t>4.1.</w:t>
      </w:r>
      <w:r>
        <w:rPr>
          <w:color w:val="000000"/>
        </w:rPr>
        <w:t xml:space="preserve"> </w:t>
      </w:r>
      <w:r>
        <w:rPr>
          <w:b/>
          <w:color w:val="000000"/>
          <w:u w:val="single"/>
        </w:rPr>
        <w:t>EN CUANTO A LAS PRUEBAS PRESENTADAS Y SOLICITADAS EN LA DEMANDA</w:t>
      </w:r>
      <w:bookmarkStart w:id="19" w:name="_heading=h.3j2qqm3" w:colFirst="0" w:colLast="0"/>
      <w:bookmarkEnd w:id="19"/>
    </w:p>
    <w:p w14:paraId="704DC802" w14:textId="77777777" w:rsidR="00685F77" w:rsidRDefault="00685F77" w:rsidP="00685F77">
      <w:pPr>
        <w:rPr>
          <w:b/>
          <w:color w:val="000000"/>
        </w:rPr>
      </w:pPr>
    </w:p>
    <w:p w14:paraId="4D3AF9ED" w14:textId="619860C9" w:rsidR="00C729F6" w:rsidRPr="00685F77" w:rsidRDefault="00685F77" w:rsidP="00685F77">
      <w:pPr>
        <w:rPr>
          <w:b/>
          <w:color w:val="000000"/>
        </w:rPr>
      </w:pPr>
      <w:r>
        <w:rPr>
          <w:b/>
          <w:color w:val="000000"/>
        </w:rPr>
        <w:t>4.1.1. EN CUANTO A LAS PRUEBAS DOCUMENTALES</w:t>
      </w:r>
    </w:p>
    <w:p w14:paraId="6A92D6D5" w14:textId="77777777" w:rsidR="00C729F6" w:rsidRDefault="00000000">
      <w:pPr>
        <w:jc w:val="both"/>
        <w:rPr>
          <w:color w:val="000000"/>
        </w:rPr>
      </w:pPr>
      <w:r>
        <w:rPr>
          <w:color w:val="000000"/>
        </w:rPr>
        <w:t xml:space="preserve">Frente a las pruebas documentales me atengo a lo que resulte probado, ya que los documentos que se aportan como prueba en el proceso deben reunir los requisitos establecidos en los artículos 243 a 264 del Código General del Proceso, y sólo en esta medida tendrá el respectivo valor probatorio, debiendo el juez resolver sobre su valor probatorio. </w:t>
      </w:r>
    </w:p>
    <w:p w14:paraId="1E488C23" w14:textId="77777777" w:rsidR="00C729F6" w:rsidRDefault="00C729F6">
      <w:pPr>
        <w:jc w:val="both"/>
        <w:rPr>
          <w:color w:val="000000"/>
        </w:rPr>
      </w:pPr>
    </w:p>
    <w:p w14:paraId="6034DDA0" w14:textId="77777777" w:rsidR="00C729F6" w:rsidRDefault="00000000">
      <w:pPr>
        <w:jc w:val="both"/>
        <w:rPr>
          <w:color w:val="000000"/>
        </w:rPr>
      </w:pPr>
      <w:r>
        <w:rPr>
          <w:color w:val="000000"/>
        </w:rPr>
        <w:t>Ahora bien, de acuerdo con el artículo 262 del Código General del Proceso, solicito se ratifique la totalidad de los documentos privados que contengan declaraciones y emanen de terceros, desconociendo los que abarquen valores o apreciaciones que se hayan realizado sin la intervención, audiencia y discusión de mi representada.</w:t>
      </w:r>
    </w:p>
    <w:p w14:paraId="672724D4" w14:textId="77777777" w:rsidR="00C729F6" w:rsidRDefault="00C729F6">
      <w:pPr>
        <w:jc w:val="both"/>
        <w:rPr>
          <w:color w:val="000000"/>
        </w:rPr>
      </w:pPr>
    </w:p>
    <w:p w14:paraId="63BCD3D2" w14:textId="77777777" w:rsidR="00C729F6" w:rsidRDefault="00000000">
      <w:pPr>
        <w:jc w:val="both"/>
        <w:rPr>
          <w:color w:val="000000"/>
        </w:rPr>
      </w:pPr>
      <w:r>
        <w:rPr>
          <w:color w:val="000000"/>
        </w:rPr>
        <w:t>Adicionalmente, manifiesto el desconocimiento de los documentos que se aportaron con la demanda, en listados a continuación:</w:t>
      </w:r>
    </w:p>
    <w:p w14:paraId="5E171453" w14:textId="34698901" w:rsidR="00C729F6" w:rsidRDefault="00000000">
      <w:pPr>
        <w:numPr>
          <w:ilvl w:val="0"/>
          <w:numId w:val="8"/>
        </w:numPr>
        <w:pBdr>
          <w:top w:val="nil"/>
          <w:left w:val="nil"/>
          <w:bottom w:val="nil"/>
          <w:right w:val="nil"/>
          <w:between w:val="nil"/>
        </w:pBdr>
        <w:jc w:val="both"/>
        <w:rPr>
          <w:color w:val="000000"/>
        </w:rPr>
      </w:pPr>
      <w:r>
        <w:rPr>
          <w:color w:val="000000"/>
        </w:rPr>
        <w:t>Certificado de tradición del vehículo CMR082</w:t>
      </w:r>
    </w:p>
    <w:p w14:paraId="3673A9B7" w14:textId="4FB9C607" w:rsidR="00C729F6" w:rsidRDefault="00000000">
      <w:pPr>
        <w:numPr>
          <w:ilvl w:val="0"/>
          <w:numId w:val="8"/>
        </w:numPr>
        <w:pBdr>
          <w:top w:val="nil"/>
          <w:left w:val="nil"/>
          <w:bottom w:val="nil"/>
          <w:right w:val="nil"/>
          <w:between w:val="nil"/>
        </w:pBdr>
        <w:jc w:val="both"/>
        <w:rPr>
          <w:color w:val="000000"/>
        </w:rPr>
      </w:pPr>
      <w:r>
        <w:rPr>
          <w:color w:val="000000"/>
        </w:rPr>
        <w:t>Contrato de compraventa del vehículo CMR082</w:t>
      </w:r>
    </w:p>
    <w:p w14:paraId="0E42AB19" w14:textId="567DD537" w:rsidR="00C729F6" w:rsidRDefault="00000000">
      <w:pPr>
        <w:numPr>
          <w:ilvl w:val="0"/>
          <w:numId w:val="8"/>
        </w:numPr>
        <w:pBdr>
          <w:top w:val="nil"/>
          <w:left w:val="nil"/>
          <w:bottom w:val="nil"/>
          <w:right w:val="nil"/>
          <w:between w:val="nil"/>
        </w:pBdr>
        <w:jc w:val="both"/>
        <w:rPr>
          <w:color w:val="000000"/>
        </w:rPr>
      </w:pPr>
      <w:r>
        <w:rPr>
          <w:color w:val="000000"/>
        </w:rPr>
        <w:t xml:space="preserve">Certificado de tradición del vehículo de placa </w:t>
      </w:r>
      <w:r w:rsidR="00280B2D">
        <w:rPr>
          <w:color w:val="000000"/>
        </w:rPr>
        <w:t>VMU509</w:t>
      </w:r>
    </w:p>
    <w:p w14:paraId="2EAA9ADA" w14:textId="77777777" w:rsidR="00C729F6" w:rsidRDefault="00000000">
      <w:pPr>
        <w:numPr>
          <w:ilvl w:val="0"/>
          <w:numId w:val="8"/>
        </w:numPr>
        <w:pBdr>
          <w:top w:val="nil"/>
          <w:left w:val="nil"/>
          <w:bottom w:val="nil"/>
          <w:right w:val="nil"/>
          <w:between w:val="nil"/>
        </w:pBdr>
        <w:jc w:val="both"/>
        <w:rPr>
          <w:color w:val="000000"/>
        </w:rPr>
      </w:pPr>
      <w:r>
        <w:rPr>
          <w:color w:val="000000"/>
        </w:rPr>
        <w:t xml:space="preserve">Liquidación de perjuicios propuesta. </w:t>
      </w:r>
    </w:p>
    <w:p w14:paraId="62035C95" w14:textId="77777777" w:rsidR="00C729F6" w:rsidRDefault="00000000">
      <w:pPr>
        <w:numPr>
          <w:ilvl w:val="0"/>
          <w:numId w:val="8"/>
        </w:numPr>
        <w:pBdr>
          <w:top w:val="nil"/>
          <w:left w:val="nil"/>
          <w:bottom w:val="nil"/>
          <w:right w:val="nil"/>
          <w:between w:val="nil"/>
        </w:pBdr>
        <w:jc w:val="both"/>
        <w:rPr>
          <w:color w:val="000000"/>
        </w:rPr>
      </w:pPr>
      <w:r>
        <w:rPr>
          <w:color w:val="000000"/>
        </w:rPr>
        <w:t xml:space="preserve">Informe policial de accidente de tránsito. </w:t>
      </w:r>
    </w:p>
    <w:p w14:paraId="3603B398" w14:textId="77777777" w:rsidR="00C729F6" w:rsidRDefault="00000000">
      <w:pPr>
        <w:numPr>
          <w:ilvl w:val="0"/>
          <w:numId w:val="8"/>
        </w:numPr>
        <w:pBdr>
          <w:top w:val="nil"/>
          <w:left w:val="nil"/>
          <w:bottom w:val="nil"/>
          <w:right w:val="nil"/>
          <w:between w:val="nil"/>
        </w:pBdr>
        <w:jc w:val="both"/>
        <w:rPr>
          <w:color w:val="000000"/>
        </w:rPr>
      </w:pPr>
      <w:r>
        <w:rPr>
          <w:color w:val="000000"/>
        </w:rPr>
        <w:t>Incapacidad médica legal de JHOJAN ESTIBEN HERNÁNDEZ GARCÍA</w:t>
      </w:r>
    </w:p>
    <w:p w14:paraId="470DA489" w14:textId="77777777" w:rsidR="00C729F6" w:rsidRDefault="00C729F6">
      <w:pPr>
        <w:pBdr>
          <w:top w:val="nil"/>
          <w:left w:val="nil"/>
          <w:bottom w:val="nil"/>
          <w:right w:val="nil"/>
          <w:between w:val="nil"/>
        </w:pBdr>
        <w:ind w:left="720"/>
        <w:jc w:val="both"/>
        <w:rPr>
          <w:color w:val="000000"/>
        </w:rPr>
      </w:pPr>
    </w:p>
    <w:p w14:paraId="716DFF32" w14:textId="77777777" w:rsidR="00C729F6" w:rsidRDefault="00000000">
      <w:pPr>
        <w:jc w:val="both"/>
        <w:rPr>
          <w:color w:val="000000"/>
        </w:rPr>
      </w:pPr>
      <w:r>
        <w:rPr>
          <w:color w:val="000000"/>
        </w:rPr>
        <w:t>Teniendo en cuenta que se trata de un documento privado, aportado en copia simple, suscrito por un tercero que no hace parte del proceso y, por ende, se hace imposible verificar su autenticidad mediante otro medio probatorio en el curso del proceso.</w:t>
      </w:r>
    </w:p>
    <w:p w14:paraId="1F72A42B" w14:textId="77777777" w:rsidR="00685F77" w:rsidRDefault="00685F77" w:rsidP="00685F77">
      <w:pPr>
        <w:jc w:val="both"/>
        <w:rPr>
          <w:color w:val="000000"/>
        </w:rPr>
      </w:pPr>
    </w:p>
    <w:p w14:paraId="02178284" w14:textId="4354BCCD" w:rsidR="00C729F6" w:rsidRDefault="00685F77" w:rsidP="00685F77">
      <w:pPr>
        <w:jc w:val="both"/>
        <w:rPr>
          <w:b/>
          <w:color w:val="000000"/>
          <w:u w:val="single"/>
        </w:rPr>
      </w:pPr>
      <w:r w:rsidRPr="00685F77">
        <w:rPr>
          <w:b/>
          <w:bCs/>
          <w:color w:val="000000"/>
        </w:rPr>
        <w:t>4.1.2.</w:t>
      </w:r>
      <w:r>
        <w:rPr>
          <w:color w:val="000000"/>
        </w:rPr>
        <w:t xml:space="preserve"> </w:t>
      </w:r>
      <w:r>
        <w:rPr>
          <w:b/>
          <w:color w:val="000000"/>
        </w:rPr>
        <w:t>EN CUANTO A LA SOLICITUD DE TESTIMONIOS</w:t>
      </w:r>
    </w:p>
    <w:p w14:paraId="5AF6C157" w14:textId="77777777" w:rsidR="00C729F6" w:rsidRDefault="00000000">
      <w:pPr>
        <w:jc w:val="both"/>
        <w:rPr>
          <w:color w:val="000000"/>
        </w:rPr>
      </w:pPr>
      <w:r>
        <w:rPr>
          <w:color w:val="000000"/>
        </w:rPr>
        <w:t>En relación con los testimonios, manifiesto que me adhiero a la solicitud de estos y me reservo el derecho de intervenir en todos y cada uno de ellos, a fin de ejercer efectivamente el derecho de defensa y contradicción a favor de mi representada.</w:t>
      </w:r>
    </w:p>
    <w:p w14:paraId="47641A12" w14:textId="77777777" w:rsidR="00C729F6" w:rsidRDefault="00C729F6">
      <w:pPr>
        <w:jc w:val="both"/>
        <w:rPr>
          <w:color w:val="000000"/>
        </w:rPr>
      </w:pPr>
    </w:p>
    <w:p w14:paraId="664911DC" w14:textId="2273EA09" w:rsidR="00C729F6" w:rsidRPr="00685F77" w:rsidRDefault="00000000" w:rsidP="00685F77">
      <w:pPr>
        <w:pStyle w:val="Prrafodelista"/>
        <w:numPr>
          <w:ilvl w:val="2"/>
          <w:numId w:val="15"/>
        </w:numPr>
        <w:jc w:val="both"/>
        <w:rPr>
          <w:color w:val="000000"/>
        </w:rPr>
      </w:pPr>
      <w:r w:rsidRPr="00685F77">
        <w:rPr>
          <w:b/>
          <w:color w:val="000000"/>
        </w:rPr>
        <w:t>EN CUANTO AL INTERROGATORIO DE PARTE</w:t>
      </w:r>
    </w:p>
    <w:p w14:paraId="1C3EFF4A" w14:textId="77777777" w:rsidR="00C729F6" w:rsidRDefault="00000000">
      <w:pPr>
        <w:jc w:val="both"/>
        <w:rPr>
          <w:color w:val="000000"/>
        </w:rPr>
      </w:pPr>
      <w:r>
        <w:rPr>
          <w:color w:val="000000"/>
        </w:rPr>
        <w:t>En relación con los interrogatorios de parte, manifiesto que me adhiero a la solicitud de estos y me reservo el derecho de intervenir en todos y cada uno de ellos, a fin de ejercer efectivamente el derecho de defensa y contradicción a favor de mi representada.</w:t>
      </w:r>
    </w:p>
    <w:p w14:paraId="37D46F9B" w14:textId="77777777" w:rsidR="00C729F6" w:rsidRDefault="00C729F6">
      <w:pPr>
        <w:jc w:val="both"/>
        <w:rPr>
          <w:color w:val="000000"/>
        </w:rPr>
      </w:pPr>
    </w:p>
    <w:p w14:paraId="6BCA7036" w14:textId="67DFDC2A" w:rsidR="00C729F6" w:rsidRPr="00685F77" w:rsidRDefault="00000000" w:rsidP="00685F77">
      <w:pPr>
        <w:pStyle w:val="Prrafodelista"/>
        <w:numPr>
          <w:ilvl w:val="1"/>
          <w:numId w:val="15"/>
        </w:numPr>
        <w:jc w:val="center"/>
        <w:rPr>
          <w:b/>
          <w:color w:val="000000"/>
          <w:u w:val="single"/>
        </w:rPr>
      </w:pPr>
      <w:bookmarkStart w:id="20" w:name="_heading=h.1y810tw" w:colFirst="0" w:colLast="0"/>
      <w:bookmarkEnd w:id="20"/>
      <w:r w:rsidRPr="00685F77">
        <w:rPr>
          <w:b/>
          <w:color w:val="000000"/>
          <w:u w:val="single"/>
        </w:rPr>
        <w:t>SOLICITO SE DECRETEN Y PRACTIQUEN, LAS SIGUIENTES PRUEBAS:</w:t>
      </w:r>
    </w:p>
    <w:p w14:paraId="503FBED4" w14:textId="77777777" w:rsidR="00C729F6" w:rsidRDefault="00C729F6">
      <w:pPr>
        <w:jc w:val="both"/>
        <w:rPr>
          <w:b/>
          <w:color w:val="000000"/>
          <w:u w:val="single"/>
        </w:rPr>
      </w:pPr>
    </w:p>
    <w:p w14:paraId="6D1DB7BF" w14:textId="5EF245B1" w:rsidR="00C729F6" w:rsidRPr="00685F77" w:rsidRDefault="00000000" w:rsidP="00685F77">
      <w:pPr>
        <w:pStyle w:val="Prrafodelista"/>
        <w:numPr>
          <w:ilvl w:val="2"/>
          <w:numId w:val="16"/>
        </w:numPr>
        <w:jc w:val="both"/>
        <w:rPr>
          <w:b/>
          <w:color w:val="000000"/>
          <w:u w:val="single"/>
        </w:rPr>
      </w:pPr>
      <w:r w:rsidRPr="00685F77">
        <w:rPr>
          <w:b/>
          <w:color w:val="000000"/>
        </w:rPr>
        <w:t xml:space="preserve">DOCUMENTALES:    </w:t>
      </w:r>
    </w:p>
    <w:p w14:paraId="281F0443" w14:textId="153E933B" w:rsidR="00C729F6" w:rsidRDefault="00280B2D">
      <w:pPr>
        <w:numPr>
          <w:ilvl w:val="0"/>
          <w:numId w:val="6"/>
        </w:numPr>
        <w:ind w:left="567"/>
        <w:jc w:val="both"/>
        <w:rPr>
          <w:color w:val="000000"/>
        </w:rPr>
      </w:pPr>
      <w:bookmarkStart w:id="21" w:name="_heading=h.4i7ojhp" w:colFirst="0" w:colLast="0"/>
      <w:bookmarkEnd w:id="21"/>
      <w:r>
        <w:rPr>
          <w:color w:val="000000"/>
        </w:rPr>
        <w:t>C</w:t>
      </w:r>
      <w:r w:rsidR="00000000">
        <w:rPr>
          <w:color w:val="000000"/>
        </w:rPr>
        <w:t xml:space="preserve">ontrato de seguro de Trans. Log. De Mercancías, número AA067392 con vigencia del 24 de noviembre de 2019 al 24 de noviembre de 2020, y condiciones particulares. </w:t>
      </w:r>
    </w:p>
    <w:p w14:paraId="48F34B24" w14:textId="6B679D56" w:rsidR="00C729F6" w:rsidRDefault="00280B2D">
      <w:pPr>
        <w:numPr>
          <w:ilvl w:val="0"/>
          <w:numId w:val="6"/>
        </w:numPr>
        <w:ind w:left="567"/>
        <w:jc w:val="both"/>
        <w:rPr>
          <w:color w:val="000000"/>
        </w:rPr>
      </w:pPr>
      <w:r>
        <w:rPr>
          <w:color w:val="000000"/>
        </w:rPr>
        <w:t>C</w:t>
      </w:r>
      <w:r w:rsidR="00000000">
        <w:rPr>
          <w:color w:val="000000"/>
        </w:rPr>
        <w:t>ondiciones generales de la póliza número AA067392.</w:t>
      </w:r>
    </w:p>
    <w:p w14:paraId="389684E3" w14:textId="77777777" w:rsidR="00C729F6" w:rsidRDefault="00000000">
      <w:pPr>
        <w:numPr>
          <w:ilvl w:val="0"/>
          <w:numId w:val="6"/>
        </w:numPr>
        <w:ind w:left="567"/>
        <w:jc w:val="both"/>
        <w:rPr>
          <w:color w:val="000000"/>
        </w:rPr>
      </w:pPr>
      <w:r>
        <w:rPr>
          <w:color w:val="000000"/>
        </w:rPr>
        <w:t>RUNT – Propietario Héctor Emilio Giraldo</w:t>
      </w:r>
    </w:p>
    <w:p w14:paraId="0174C605" w14:textId="77777777" w:rsidR="00C729F6" w:rsidRDefault="00000000">
      <w:pPr>
        <w:numPr>
          <w:ilvl w:val="0"/>
          <w:numId w:val="6"/>
        </w:numPr>
        <w:ind w:left="567"/>
        <w:jc w:val="both"/>
        <w:rPr>
          <w:color w:val="000000"/>
        </w:rPr>
      </w:pPr>
      <w:r>
        <w:rPr>
          <w:color w:val="000000"/>
        </w:rPr>
        <w:t>Constancia archivo de proceso penal – Fiscalía</w:t>
      </w:r>
    </w:p>
    <w:p w14:paraId="77DD6137" w14:textId="77777777" w:rsidR="00C729F6" w:rsidRDefault="00000000">
      <w:pPr>
        <w:numPr>
          <w:ilvl w:val="0"/>
          <w:numId w:val="6"/>
        </w:numPr>
        <w:ind w:left="567"/>
        <w:jc w:val="both"/>
        <w:rPr>
          <w:color w:val="000000"/>
        </w:rPr>
      </w:pPr>
      <w:r>
        <w:rPr>
          <w:color w:val="000000"/>
        </w:rPr>
        <w:t xml:space="preserve">Fotografías del lugar y ubicación geográfica. </w:t>
      </w:r>
    </w:p>
    <w:p w14:paraId="02E76C0D" w14:textId="77777777" w:rsidR="00C729F6" w:rsidRDefault="00000000">
      <w:pPr>
        <w:numPr>
          <w:ilvl w:val="0"/>
          <w:numId w:val="6"/>
        </w:numPr>
        <w:ind w:left="567"/>
        <w:jc w:val="both"/>
        <w:rPr>
          <w:color w:val="000000"/>
        </w:rPr>
      </w:pPr>
      <w:r>
        <w:rPr>
          <w:color w:val="000000"/>
        </w:rPr>
        <w:t>RUNT – No coincide propiedad de Jhojan Hernández</w:t>
      </w:r>
    </w:p>
    <w:p w14:paraId="0328F17D" w14:textId="77777777" w:rsidR="00C729F6" w:rsidRDefault="00000000">
      <w:pPr>
        <w:numPr>
          <w:ilvl w:val="0"/>
          <w:numId w:val="6"/>
        </w:numPr>
        <w:ind w:left="567"/>
        <w:jc w:val="both"/>
        <w:rPr>
          <w:color w:val="000000"/>
        </w:rPr>
      </w:pPr>
      <w:r>
        <w:rPr>
          <w:color w:val="000000"/>
        </w:rPr>
        <w:t>ADRES estado de afiliación Jhojan Hernández</w:t>
      </w:r>
    </w:p>
    <w:p w14:paraId="54C4F5D1" w14:textId="77777777" w:rsidR="00C729F6" w:rsidRDefault="00000000">
      <w:pPr>
        <w:numPr>
          <w:ilvl w:val="0"/>
          <w:numId w:val="6"/>
        </w:numPr>
        <w:ind w:left="567"/>
        <w:jc w:val="both"/>
        <w:rPr>
          <w:color w:val="000000"/>
        </w:rPr>
      </w:pPr>
      <w:r>
        <w:rPr>
          <w:color w:val="000000"/>
        </w:rPr>
        <w:t xml:space="preserve">ADRES – Compensados Jhojan Hernández. </w:t>
      </w:r>
    </w:p>
    <w:p w14:paraId="2317469D" w14:textId="77777777" w:rsidR="00C729F6" w:rsidRDefault="00C729F6">
      <w:pPr>
        <w:ind w:left="720"/>
        <w:jc w:val="both"/>
        <w:rPr>
          <w:color w:val="000000"/>
          <w:highlight w:val="magenta"/>
        </w:rPr>
      </w:pPr>
    </w:p>
    <w:p w14:paraId="4EFCB240" w14:textId="77777777" w:rsidR="00C729F6" w:rsidRDefault="00000000" w:rsidP="00685F77">
      <w:pPr>
        <w:numPr>
          <w:ilvl w:val="2"/>
          <w:numId w:val="16"/>
        </w:numPr>
        <w:ind w:left="709"/>
        <w:jc w:val="both"/>
        <w:rPr>
          <w:b/>
          <w:color w:val="000000"/>
          <w:u w:val="single"/>
        </w:rPr>
      </w:pPr>
      <w:r>
        <w:rPr>
          <w:b/>
          <w:color w:val="000000"/>
        </w:rPr>
        <w:t xml:space="preserve">INTERROGATORIO DE PARTE:    </w:t>
      </w:r>
    </w:p>
    <w:p w14:paraId="4F4F2A73" w14:textId="67DB3C93" w:rsidR="00C729F6" w:rsidRDefault="00000000">
      <w:pPr>
        <w:jc w:val="both"/>
        <w:rPr>
          <w:color w:val="000000"/>
        </w:rPr>
      </w:pPr>
      <w:r>
        <w:rPr>
          <w:color w:val="000000"/>
        </w:rPr>
        <w:t>Solicito citar a todos los integrantes de la parte actora</w:t>
      </w:r>
      <w:r w:rsidR="00280B2D">
        <w:rPr>
          <w:color w:val="000000"/>
        </w:rPr>
        <w:t xml:space="preserve">, demandados y llamante en garantía </w:t>
      </w:r>
      <w:r>
        <w:rPr>
          <w:color w:val="000000"/>
        </w:rPr>
        <w:t>con capacidad para confesar, para que absuelvan el interrogatorio que les formularé en torno a los hechos que motivaron el presente proceso. La parte demandante</w:t>
      </w:r>
      <w:r w:rsidR="00280B2D">
        <w:rPr>
          <w:color w:val="000000"/>
        </w:rPr>
        <w:t>, demandados y llamante en garantía podrán</w:t>
      </w:r>
      <w:r>
        <w:rPr>
          <w:color w:val="000000"/>
        </w:rPr>
        <w:t xml:space="preserve"> </w:t>
      </w:r>
      <w:r>
        <w:rPr>
          <w:color w:val="000000"/>
        </w:rPr>
        <w:lastRenderedPageBreak/>
        <w:t>ser citad</w:t>
      </w:r>
      <w:r w:rsidR="00280B2D">
        <w:rPr>
          <w:color w:val="000000"/>
        </w:rPr>
        <w:t>os</w:t>
      </w:r>
      <w:r>
        <w:rPr>
          <w:color w:val="000000"/>
        </w:rPr>
        <w:t xml:space="preserve"> en la</w:t>
      </w:r>
      <w:r w:rsidR="00280B2D">
        <w:rPr>
          <w:color w:val="000000"/>
        </w:rPr>
        <w:t>s</w:t>
      </w:r>
      <w:r>
        <w:rPr>
          <w:color w:val="000000"/>
        </w:rPr>
        <w:t xml:space="preserve"> direcci</w:t>
      </w:r>
      <w:r w:rsidR="00280B2D">
        <w:rPr>
          <w:color w:val="000000"/>
        </w:rPr>
        <w:t>ones</w:t>
      </w:r>
      <w:r>
        <w:rPr>
          <w:color w:val="000000"/>
        </w:rPr>
        <w:t xml:space="preserve"> de notificación indicada</w:t>
      </w:r>
      <w:r w:rsidR="00280B2D">
        <w:rPr>
          <w:color w:val="000000"/>
        </w:rPr>
        <w:t>s</w:t>
      </w:r>
      <w:r>
        <w:rPr>
          <w:color w:val="000000"/>
        </w:rPr>
        <w:t xml:space="preserve"> en la demanda presentada</w:t>
      </w:r>
      <w:r w:rsidR="00280B2D">
        <w:rPr>
          <w:color w:val="000000"/>
        </w:rPr>
        <w:t xml:space="preserve"> y en las contestaciones respectivas</w:t>
      </w:r>
      <w:r>
        <w:rPr>
          <w:color w:val="000000"/>
        </w:rPr>
        <w:t>.</w:t>
      </w:r>
    </w:p>
    <w:p w14:paraId="2B1C5884" w14:textId="77777777" w:rsidR="00C729F6" w:rsidRDefault="00C729F6">
      <w:pPr>
        <w:jc w:val="both"/>
        <w:rPr>
          <w:color w:val="000000"/>
          <w:highlight w:val="magenta"/>
        </w:rPr>
      </w:pPr>
    </w:p>
    <w:tbl>
      <w:tblPr>
        <w:tblStyle w:val="a4"/>
        <w:tblW w:w="988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2"/>
      </w:tblGrid>
      <w:tr w:rsidR="00C729F6" w:rsidRPr="00685F77" w14:paraId="1C0560FE" w14:textId="77777777" w:rsidTr="00685F77">
        <w:trPr>
          <w:jc w:val="center"/>
        </w:trPr>
        <w:tc>
          <w:tcPr>
            <w:tcW w:w="9882" w:type="dxa"/>
            <w:tcBorders>
              <w:top w:val="thickThinSmallGap" w:sz="24" w:space="0" w:color="auto"/>
              <w:left w:val="thickThinSmallGap" w:sz="24" w:space="0" w:color="auto"/>
              <w:bottom w:val="thickThinSmallGap" w:sz="24" w:space="0" w:color="auto"/>
              <w:right w:val="thickThinSmallGap" w:sz="24" w:space="0" w:color="auto"/>
            </w:tcBorders>
          </w:tcPr>
          <w:p w14:paraId="797C9884" w14:textId="77777777" w:rsidR="00C729F6" w:rsidRPr="00685F77" w:rsidRDefault="00C729F6" w:rsidP="00685F77">
            <w:pPr>
              <w:spacing w:line="276" w:lineRule="auto"/>
              <w:jc w:val="center"/>
              <w:rPr>
                <w:rFonts w:ascii="Calibri" w:hAnsi="Calibri" w:cs="Calibri"/>
                <w:sz w:val="24"/>
                <w:szCs w:val="24"/>
              </w:rPr>
            </w:pPr>
          </w:p>
          <w:p w14:paraId="3BF3F49E" w14:textId="28050B26" w:rsidR="00C729F6" w:rsidRPr="00685F77" w:rsidRDefault="00000000" w:rsidP="00685F77">
            <w:pPr>
              <w:pStyle w:val="Listaconvietas3"/>
              <w:spacing w:line="276" w:lineRule="auto"/>
              <w:ind w:left="546" w:hanging="567"/>
              <w:jc w:val="center"/>
              <w:rPr>
                <w:rFonts w:ascii="Calibri" w:hAnsi="Calibri" w:cs="Calibri"/>
                <w:sz w:val="24"/>
                <w:szCs w:val="24"/>
              </w:rPr>
            </w:pPr>
            <w:r w:rsidRPr="00685F77">
              <w:rPr>
                <w:rFonts w:ascii="Calibri" w:hAnsi="Calibri" w:cs="Calibri"/>
                <w:sz w:val="24"/>
                <w:szCs w:val="24"/>
              </w:rPr>
              <w:t>ANEXOS</w:t>
            </w:r>
          </w:p>
          <w:p w14:paraId="18FC2432" w14:textId="77777777" w:rsidR="00C729F6" w:rsidRPr="00685F77" w:rsidRDefault="00C729F6" w:rsidP="00685F77">
            <w:pPr>
              <w:spacing w:line="276" w:lineRule="auto"/>
              <w:jc w:val="center"/>
              <w:rPr>
                <w:rFonts w:ascii="Calibri" w:hAnsi="Calibri" w:cs="Calibri"/>
                <w:sz w:val="24"/>
                <w:szCs w:val="24"/>
              </w:rPr>
            </w:pPr>
          </w:p>
        </w:tc>
      </w:tr>
    </w:tbl>
    <w:p w14:paraId="1566A70D" w14:textId="77777777" w:rsidR="00C729F6" w:rsidRDefault="00C729F6">
      <w:pPr>
        <w:jc w:val="both"/>
        <w:rPr>
          <w:color w:val="000000"/>
        </w:rPr>
      </w:pPr>
    </w:p>
    <w:p w14:paraId="1E2348BC" w14:textId="77777777" w:rsidR="00C729F6" w:rsidRDefault="00000000">
      <w:pPr>
        <w:jc w:val="both"/>
        <w:rPr>
          <w:color w:val="000000"/>
        </w:rPr>
      </w:pPr>
      <w:r>
        <w:rPr>
          <w:color w:val="000000"/>
        </w:rPr>
        <w:t xml:space="preserve">Acompaño al presente escrito los siguientes documentos: </w:t>
      </w:r>
    </w:p>
    <w:p w14:paraId="4AAA11D0" w14:textId="77777777" w:rsidR="00C729F6" w:rsidRDefault="00C729F6">
      <w:pPr>
        <w:jc w:val="both"/>
        <w:rPr>
          <w:color w:val="000000"/>
        </w:rPr>
      </w:pPr>
    </w:p>
    <w:p w14:paraId="797A3745" w14:textId="77777777" w:rsidR="00C729F6" w:rsidRDefault="00000000" w:rsidP="00685F77">
      <w:pPr>
        <w:numPr>
          <w:ilvl w:val="0"/>
          <w:numId w:val="9"/>
        </w:numPr>
        <w:ind w:left="567" w:hanging="425"/>
        <w:jc w:val="both"/>
        <w:rPr>
          <w:color w:val="000000"/>
        </w:rPr>
      </w:pPr>
      <w:r>
        <w:rPr>
          <w:color w:val="000000"/>
        </w:rPr>
        <w:t>Certificado de existencia y representación de LA EQUIDAD SEGUROS GENERALES ORGANISMO COOPERATIVO</w:t>
      </w:r>
    </w:p>
    <w:p w14:paraId="60A742AF" w14:textId="77777777" w:rsidR="00C729F6" w:rsidRDefault="00000000" w:rsidP="00685F77">
      <w:pPr>
        <w:numPr>
          <w:ilvl w:val="0"/>
          <w:numId w:val="9"/>
        </w:numPr>
        <w:ind w:left="567" w:hanging="425"/>
        <w:jc w:val="both"/>
        <w:rPr>
          <w:color w:val="000000"/>
        </w:rPr>
      </w:pPr>
      <w:r>
        <w:rPr>
          <w:color w:val="000000"/>
        </w:rPr>
        <w:t>Copia de mi tarjeta profesional de abogado.</w:t>
      </w:r>
    </w:p>
    <w:p w14:paraId="6238ECA9" w14:textId="5A42DE80" w:rsidR="00C729F6" w:rsidRDefault="00000000" w:rsidP="00685F77">
      <w:pPr>
        <w:numPr>
          <w:ilvl w:val="0"/>
          <w:numId w:val="9"/>
        </w:numPr>
        <w:ind w:left="567" w:hanging="425"/>
        <w:jc w:val="both"/>
        <w:rPr>
          <w:color w:val="000000"/>
        </w:rPr>
      </w:pPr>
      <w:r>
        <w:rPr>
          <w:color w:val="000000"/>
        </w:rPr>
        <w:t>Documentos relacionados en el acápite de pruebas documentales.</w:t>
      </w:r>
    </w:p>
    <w:p w14:paraId="6AB42C50" w14:textId="77777777" w:rsidR="00685F77" w:rsidRPr="00906A1D" w:rsidRDefault="00685F77" w:rsidP="00685F77">
      <w:pPr>
        <w:jc w:val="both"/>
        <w:rPr>
          <w:color w:val="000000"/>
        </w:rPr>
      </w:pPr>
    </w:p>
    <w:tbl>
      <w:tblPr>
        <w:tblStyle w:val="a5"/>
        <w:tblW w:w="988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2"/>
      </w:tblGrid>
      <w:tr w:rsidR="00C729F6" w14:paraId="106543C4" w14:textId="77777777" w:rsidTr="00685F77">
        <w:trPr>
          <w:jc w:val="center"/>
        </w:trPr>
        <w:tc>
          <w:tcPr>
            <w:tcW w:w="9882" w:type="dxa"/>
            <w:tcBorders>
              <w:top w:val="thickThinSmallGap" w:sz="24" w:space="0" w:color="auto"/>
              <w:left w:val="thickThinSmallGap" w:sz="24" w:space="0" w:color="auto"/>
              <w:bottom w:val="thickThinSmallGap" w:sz="24" w:space="0" w:color="auto"/>
              <w:right w:val="thickThinSmallGap" w:sz="24" w:space="0" w:color="auto"/>
            </w:tcBorders>
          </w:tcPr>
          <w:p w14:paraId="3CDBFEAA" w14:textId="77777777" w:rsidR="00C729F6" w:rsidRDefault="00C729F6" w:rsidP="00685F77">
            <w:pPr>
              <w:spacing w:line="276" w:lineRule="auto"/>
              <w:jc w:val="center"/>
              <w:rPr>
                <w:sz w:val="24"/>
                <w:szCs w:val="24"/>
              </w:rPr>
            </w:pPr>
          </w:p>
          <w:p w14:paraId="5EC58F7B" w14:textId="77777777" w:rsidR="00C729F6" w:rsidRPr="00906A1D" w:rsidRDefault="00000000" w:rsidP="00685F77">
            <w:pPr>
              <w:pStyle w:val="Listaconvietas3"/>
              <w:spacing w:line="276" w:lineRule="auto"/>
              <w:ind w:left="546" w:hanging="567"/>
              <w:jc w:val="center"/>
              <w:rPr>
                <w:rFonts w:ascii="Calibri" w:hAnsi="Calibri" w:cs="Calibri"/>
                <w:sz w:val="24"/>
                <w:szCs w:val="24"/>
              </w:rPr>
            </w:pPr>
            <w:r w:rsidRPr="00906A1D">
              <w:rPr>
                <w:rFonts w:ascii="Calibri" w:hAnsi="Calibri" w:cs="Calibri"/>
                <w:sz w:val="24"/>
                <w:szCs w:val="24"/>
              </w:rPr>
              <w:t>NOTIFICACIONES</w:t>
            </w:r>
          </w:p>
          <w:p w14:paraId="5C1E45B6" w14:textId="77777777" w:rsidR="00C729F6" w:rsidRDefault="00C729F6" w:rsidP="00685F77">
            <w:pPr>
              <w:spacing w:line="276" w:lineRule="auto"/>
              <w:jc w:val="center"/>
              <w:rPr>
                <w:sz w:val="24"/>
                <w:szCs w:val="24"/>
              </w:rPr>
            </w:pPr>
          </w:p>
        </w:tc>
      </w:tr>
    </w:tbl>
    <w:p w14:paraId="17E57838" w14:textId="77777777" w:rsidR="00C729F6" w:rsidRDefault="00C729F6">
      <w:pPr>
        <w:ind w:left="780"/>
        <w:jc w:val="both"/>
        <w:rPr>
          <w:b/>
          <w:color w:val="000000"/>
        </w:rPr>
      </w:pPr>
    </w:p>
    <w:p w14:paraId="5941B0CB" w14:textId="77777777" w:rsidR="00C729F6" w:rsidRDefault="00000000">
      <w:pPr>
        <w:numPr>
          <w:ilvl w:val="0"/>
          <w:numId w:val="11"/>
        </w:numPr>
        <w:jc w:val="both"/>
        <w:rPr>
          <w:b/>
          <w:color w:val="000000"/>
        </w:rPr>
      </w:pPr>
      <w:r>
        <w:rPr>
          <w:color w:val="000000"/>
        </w:rPr>
        <w:t xml:space="preserve">LA EQUIDAD SEGUROS GENERALES ORGANISMO COOPERATIVO </w:t>
      </w:r>
    </w:p>
    <w:p w14:paraId="48283B48" w14:textId="77777777" w:rsidR="00C729F6" w:rsidRDefault="00000000">
      <w:pPr>
        <w:ind w:firstLine="720"/>
        <w:jc w:val="both"/>
        <w:rPr>
          <w:color w:val="000000"/>
        </w:rPr>
      </w:pPr>
      <w:r>
        <w:rPr>
          <w:color w:val="000000"/>
        </w:rPr>
        <w:t xml:space="preserve">Dirección: Carrera 9 A # 99 – 07, Bogotá D.C. </w:t>
      </w:r>
    </w:p>
    <w:p w14:paraId="4A770356" w14:textId="77777777" w:rsidR="00C729F6" w:rsidRDefault="00000000">
      <w:pPr>
        <w:ind w:left="709"/>
        <w:jc w:val="both"/>
        <w:rPr>
          <w:color w:val="000000"/>
        </w:rPr>
      </w:pPr>
      <w:r>
        <w:rPr>
          <w:color w:val="000000"/>
        </w:rPr>
        <w:t xml:space="preserve">Dirección de notificación electrónica: </w:t>
      </w:r>
    </w:p>
    <w:p w14:paraId="52C7CD56" w14:textId="7B34AA0E" w:rsidR="00C729F6" w:rsidRDefault="00000000">
      <w:pPr>
        <w:ind w:left="709"/>
        <w:jc w:val="both"/>
        <w:rPr>
          <w:color w:val="000000"/>
        </w:rPr>
      </w:pPr>
      <w:hyperlink r:id="rId23" w:history="1">
        <w:r w:rsidR="00685F77" w:rsidRPr="00331B60">
          <w:rPr>
            <w:rStyle w:val="Hipervnculo"/>
            <w:sz w:val="24"/>
          </w:rPr>
          <w:t>notificacionesjudicialeslaequidad@laequidadseguros.coop</w:t>
        </w:r>
      </w:hyperlink>
      <w:r w:rsidR="00685F77">
        <w:rPr>
          <w:color w:val="000000"/>
        </w:rPr>
        <w:t xml:space="preserve"> </w:t>
      </w:r>
    </w:p>
    <w:p w14:paraId="561D46F0" w14:textId="77777777" w:rsidR="00C729F6" w:rsidRDefault="00C729F6">
      <w:pPr>
        <w:jc w:val="both"/>
        <w:rPr>
          <w:color w:val="000000"/>
        </w:rPr>
      </w:pPr>
    </w:p>
    <w:p w14:paraId="3C375834" w14:textId="77777777" w:rsidR="00C729F6" w:rsidRDefault="00000000">
      <w:pPr>
        <w:numPr>
          <w:ilvl w:val="0"/>
          <w:numId w:val="11"/>
        </w:numPr>
        <w:jc w:val="both"/>
        <w:rPr>
          <w:b/>
          <w:color w:val="000000"/>
        </w:rPr>
      </w:pPr>
      <w:r>
        <w:rPr>
          <w:color w:val="000000"/>
        </w:rPr>
        <w:t>Al suscrito abogado</w:t>
      </w:r>
    </w:p>
    <w:p w14:paraId="323F95C3" w14:textId="77777777" w:rsidR="00C729F6" w:rsidRDefault="00000000">
      <w:pPr>
        <w:ind w:left="720"/>
        <w:jc w:val="both"/>
        <w:rPr>
          <w:b/>
          <w:color w:val="000000"/>
        </w:rPr>
      </w:pPr>
      <w:r>
        <w:rPr>
          <w:color w:val="000000"/>
        </w:rPr>
        <w:t>Dirección: Carrera 58 D # 128 B – 01, Interior 6, casillero 102 Bogotá D.C.</w:t>
      </w:r>
    </w:p>
    <w:p w14:paraId="4C612FA2" w14:textId="77777777" w:rsidR="00C729F6" w:rsidRDefault="00000000">
      <w:pPr>
        <w:ind w:left="720"/>
        <w:jc w:val="both"/>
        <w:rPr>
          <w:b/>
          <w:color w:val="000000"/>
        </w:rPr>
      </w:pPr>
      <w:r>
        <w:rPr>
          <w:color w:val="000000"/>
        </w:rPr>
        <w:t>Teléfono: 317 660 8192 – 322 7174</w:t>
      </w:r>
    </w:p>
    <w:p w14:paraId="476D32DE" w14:textId="2B7622E8" w:rsidR="00C729F6" w:rsidRDefault="00000000">
      <w:pPr>
        <w:ind w:left="720"/>
        <w:jc w:val="both"/>
        <w:rPr>
          <w:b/>
          <w:color w:val="000000"/>
        </w:rPr>
      </w:pPr>
      <w:r>
        <w:rPr>
          <w:color w:val="000000"/>
        </w:rPr>
        <w:t xml:space="preserve">Dirección de notificación electrónica: </w:t>
      </w:r>
      <w:hyperlink r:id="rId24" w:history="1">
        <w:r w:rsidR="00685F77" w:rsidRPr="00331B60">
          <w:rPr>
            <w:rStyle w:val="Hipervnculo"/>
            <w:sz w:val="24"/>
          </w:rPr>
          <w:t>enriquelaurens@enriquelaurens.com</w:t>
        </w:r>
      </w:hyperlink>
      <w:r w:rsidR="00685F77">
        <w:rPr>
          <w:color w:val="000000"/>
        </w:rPr>
        <w:t xml:space="preserve"> </w:t>
      </w:r>
    </w:p>
    <w:p w14:paraId="43454065" w14:textId="77777777" w:rsidR="00C729F6" w:rsidRDefault="00C729F6">
      <w:pPr>
        <w:jc w:val="both"/>
        <w:rPr>
          <w:color w:val="000000"/>
        </w:rPr>
      </w:pPr>
    </w:p>
    <w:p w14:paraId="2FD6B1E6" w14:textId="77777777" w:rsidR="00685F77" w:rsidRDefault="00685F77">
      <w:pPr>
        <w:jc w:val="both"/>
        <w:rPr>
          <w:color w:val="000000"/>
        </w:rPr>
      </w:pPr>
    </w:p>
    <w:p w14:paraId="52C4430C" w14:textId="26E1803B" w:rsidR="00C729F6" w:rsidRDefault="00280B2D">
      <w:pPr>
        <w:jc w:val="both"/>
        <w:rPr>
          <w:color w:val="000000"/>
        </w:rPr>
      </w:pPr>
      <w:r>
        <w:rPr>
          <w:color w:val="000000"/>
        </w:rPr>
        <w:lastRenderedPageBreak/>
        <w:t xml:space="preserve">Atentamente, </w:t>
      </w:r>
    </w:p>
    <w:p w14:paraId="31836BB4" w14:textId="302A7075" w:rsidR="00280B2D" w:rsidRDefault="00280B2D">
      <w:pPr>
        <w:jc w:val="both"/>
        <w:rPr>
          <w:b/>
          <w:color w:val="000000"/>
        </w:rPr>
      </w:pPr>
    </w:p>
    <w:p w14:paraId="7C8DA2E7" w14:textId="74E9342C" w:rsidR="00C729F6" w:rsidRDefault="00000000">
      <w:pPr>
        <w:jc w:val="both"/>
        <w:rPr>
          <w:b/>
          <w:color w:val="000000"/>
        </w:rPr>
      </w:pPr>
      <w:r>
        <w:rPr>
          <w:b/>
          <w:color w:val="000000"/>
        </w:rPr>
        <w:t>ENRIQUE LAURENS RUEDA</w:t>
      </w:r>
    </w:p>
    <w:p w14:paraId="60AF7BA4" w14:textId="77777777" w:rsidR="00C729F6" w:rsidRDefault="00000000">
      <w:pPr>
        <w:jc w:val="both"/>
        <w:rPr>
          <w:color w:val="000000"/>
        </w:rPr>
      </w:pPr>
      <w:bookmarkStart w:id="22" w:name="_heading=h.2xcytpi" w:colFirst="0" w:colLast="0"/>
      <w:bookmarkEnd w:id="22"/>
      <w:r>
        <w:rPr>
          <w:color w:val="000000"/>
        </w:rPr>
        <w:t>Cédula de ciudadanía número 80.064.332 de Bogotá D.C.</w:t>
      </w:r>
    </w:p>
    <w:p w14:paraId="47272901" w14:textId="77777777" w:rsidR="00C729F6" w:rsidRDefault="00000000">
      <w:pPr>
        <w:jc w:val="both"/>
        <w:rPr>
          <w:color w:val="000000"/>
          <w:sz w:val="22"/>
          <w:szCs w:val="22"/>
        </w:rPr>
      </w:pPr>
      <w:r>
        <w:rPr>
          <w:color w:val="000000"/>
        </w:rPr>
        <w:t>Tarjeta profesional de abogado número 117.315 del Consejo Superior de la Judicatura.</w:t>
      </w:r>
    </w:p>
    <w:sectPr w:rsidR="00C729F6">
      <w:headerReference w:type="default" r:id="rId25"/>
      <w:footerReference w:type="default" r:id="rId26"/>
      <w:headerReference w:type="first" r:id="rId27"/>
      <w:footerReference w:type="first" r:id="rId28"/>
      <w:pgSz w:w="12240" w:h="15840"/>
      <w:pgMar w:top="851" w:right="1134" w:bottom="851" w:left="1134" w:header="720" w:footer="737"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B45E6A" w14:textId="77777777" w:rsidR="00F361CD" w:rsidRDefault="00F361CD">
      <w:pPr>
        <w:spacing w:line="240" w:lineRule="auto"/>
      </w:pPr>
      <w:r>
        <w:separator/>
      </w:r>
    </w:p>
  </w:endnote>
  <w:endnote w:type="continuationSeparator" w:id="0">
    <w:p w14:paraId="643424FA" w14:textId="77777777" w:rsidR="00F361CD" w:rsidRDefault="00F361C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charset w:val="00"/>
    <w:family w:val="auto"/>
    <w:pitch w:val="default"/>
    <w:embedRegular r:id="rId1" w:fontKey="{6E7723AE-CB6F-4F18-B35C-616C6E6EA22A}"/>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7054D9E8-D6C6-4BB1-845C-EAA56DFC3D9A}"/>
    <w:embedBold r:id="rId3" w:fontKey="{45E56527-6BE5-4CD4-BBD2-CD037BEC0785}"/>
    <w:embedItalic r:id="rId4" w:fontKey="{D4CCFE2D-4B05-489F-B35D-3BE765E94F94}"/>
    <w:embedBoldItalic r:id="rId5" w:fontKey="{FE4BFDF3-0D78-4AAC-8BFE-1D986A407A14}"/>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6" w:fontKey="{532DD42B-84E4-4564-8E0B-286F9812B431}"/>
  </w:font>
  <w:font w:name="Consolas">
    <w:panose1 w:val="020B0609020204030204"/>
    <w:charset w:val="00"/>
    <w:family w:val="modern"/>
    <w:pitch w:val="fixed"/>
    <w:sig w:usb0="E00006FF" w:usb1="0000FCFF" w:usb2="00000001" w:usb3="00000000" w:csb0="0000019F" w:csb1="00000000"/>
    <w:embedRegular r:id="rId7" w:fontKey="{BF57139D-6D44-485C-9960-739B7B06870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880607" w14:textId="2E5848F0" w:rsidR="00C729F6" w:rsidRDefault="005E1B5E">
    <w:pPr>
      <w:pBdr>
        <w:top w:val="nil"/>
        <w:left w:val="nil"/>
        <w:bottom w:val="nil"/>
        <w:right w:val="nil"/>
        <w:between w:val="nil"/>
      </w:pBdr>
      <w:spacing w:line="280" w:lineRule="auto"/>
      <w:jc w:val="center"/>
      <w:rPr>
        <w:color w:val="A6A6A6"/>
        <w:sz w:val="20"/>
        <w:szCs w:val="20"/>
      </w:rPr>
    </w:pPr>
    <w:r>
      <w:rPr>
        <w:b/>
        <w:bCs/>
        <w:noProof/>
      </w:rPr>
      <mc:AlternateContent>
        <mc:Choice Requires="wps">
          <w:drawing>
            <wp:anchor distT="0" distB="0" distL="114300" distR="114300" simplePos="0" relativeHeight="251662336" behindDoc="0" locked="0" layoutInCell="1" allowOverlap="1" wp14:anchorId="0BF2DEBB" wp14:editId="511CE1FC">
              <wp:simplePos x="0" y="0"/>
              <wp:positionH relativeFrom="margin">
                <wp:posOffset>-405517</wp:posOffset>
              </wp:positionH>
              <wp:positionV relativeFrom="paragraph">
                <wp:posOffset>99806</wp:posOffset>
              </wp:positionV>
              <wp:extent cx="7273502" cy="8467"/>
              <wp:effectExtent l="0" t="0" r="22860" b="29845"/>
              <wp:wrapNone/>
              <wp:docPr id="28" name="Conector recto 28"/>
              <wp:cNvGraphicFramePr/>
              <a:graphic xmlns:a="http://schemas.openxmlformats.org/drawingml/2006/main">
                <a:graphicData uri="http://schemas.microsoft.com/office/word/2010/wordprocessingShape">
                  <wps:wsp>
                    <wps:cNvCnPr/>
                    <wps:spPr>
                      <a:xfrm flipV="1">
                        <a:off x="0" y="0"/>
                        <a:ext cx="7273502" cy="8467"/>
                      </a:xfrm>
                      <a:prstGeom prst="line">
                        <a:avLst/>
                      </a:prstGeom>
                      <a:noFill/>
                      <a:ln w="22225" cap="flat" cmpd="thickThin" algn="ctr">
                        <a:solidFill>
                          <a:srgbClr val="008037"/>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97A7F94" id="Conector recto 28" o:spid="_x0000_s1026" style="position:absolute;flip:y;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95pt,7.85pt" to="540.7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" strokecolor="#008037" strokeweight="1.75pt">
              <v:stroke linestyle="thickThin"/>
              <w10:wrap anchorx="margin"/>
            </v:line>
          </w:pict>
        </mc:Fallback>
      </mc:AlternateContent>
    </w:r>
  </w:p>
  <w:p w14:paraId="545C0FE3" w14:textId="77777777" w:rsidR="00C729F6" w:rsidRDefault="00000000">
    <w:pPr>
      <w:pBdr>
        <w:top w:val="nil"/>
        <w:left w:val="nil"/>
        <w:bottom w:val="nil"/>
        <w:right w:val="nil"/>
        <w:between w:val="nil"/>
      </w:pBdr>
      <w:spacing w:line="280" w:lineRule="auto"/>
      <w:jc w:val="center"/>
      <w:rPr>
        <w:color w:val="A6A6A6"/>
        <w:sz w:val="20"/>
        <w:szCs w:val="20"/>
      </w:rPr>
    </w:pPr>
    <w:r>
      <w:rPr>
        <w:color w:val="A6A6A6"/>
        <w:sz w:val="20"/>
        <w:szCs w:val="20"/>
      </w:rPr>
      <w:t xml:space="preserve">Página </w:t>
    </w:r>
    <w:r>
      <w:rPr>
        <w:b/>
        <w:color w:val="A6A6A6"/>
      </w:rPr>
      <w:fldChar w:fldCharType="begin"/>
    </w:r>
    <w:r>
      <w:rPr>
        <w:b/>
        <w:color w:val="A6A6A6"/>
      </w:rPr>
      <w:instrText>PAGE</w:instrText>
    </w:r>
    <w:r>
      <w:rPr>
        <w:b/>
        <w:color w:val="A6A6A6"/>
      </w:rPr>
      <w:fldChar w:fldCharType="separate"/>
    </w:r>
    <w:r w:rsidR="00B7489E">
      <w:rPr>
        <w:b/>
        <w:noProof/>
        <w:color w:val="A6A6A6"/>
      </w:rPr>
      <w:t>2</w:t>
    </w:r>
    <w:r>
      <w:rPr>
        <w:b/>
        <w:color w:val="A6A6A6"/>
      </w:rPr>
      <w:fldChar w:fldCharType="end"/>
    </w:r>
    <w:r>
      <w:rPr>
        <w:color w:val="A6A6A6"/>
        <w:sz w:val="20"/>
        <w:szCs w:val="20"/>
      </w:rPr>
      <w:t xml:space="preserve"> de </w:t>
    </w:r>
    <w:r>
      <w:rPr>
        <w:b/>
        <w:color w:val="A6A6A6"/>
      </w:rPr>
      <w:fldChar w:fldCharType="begin"/>
    </w:r>
    <w:r>
      <w:rPr>
        <w:b/>
        <w:color w:val="A6A6A6"/>
      </w:rPr>
      <w:instrText>NUMPAGES</w:instrText>
    </w:r>
    <w:r>
      <w:rPr>
        <w:b/>
        <w:color w:val="A6A6A6"/>
      </w:rPr>
      <w:fldChar w:fldCharType="separate"/>
    </w:r>
    <w:r w:rsidR="00B7489E">
      <w:rPr>
        <w:b/>
        <w:noProof/>
        <w:color w:val="A6A6A6"/>
      </w:rPr>
      <w:t>2</w:t>
    </w:r>
    <w:r>
      <w:rPr>
        <w:b/>
        <w:color w:val="A6A6A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44C66F" w14:textId="23CFAE14" w:rsidR="00C729F6" w:rsidRDefault="00B7489E">
    <w:pPr>
      <w:pBdr>
        <w:top w:val="nil"/>
        <w:left w:val="nil"/>
        <w:bottom w:val="nil"/>
        <w:right w:val="nil"/>
        <w:between w:val="nil"/>
      </w:pBdr>
      <w:spacing w:line="280" w:lineRule="auto"/>
      <w:ind w:left="5812"/>
      <w:rPr>
        <w:b/>
        <w:sz w:val="20"/>
        <w:szCs w:val="20"/>
      </w:rPr>
    </w:pPr>
    <w:r>
      <w:rPr>
        <w:noProof/>
      </w:rPr>
      <w:drawing>
        <wp:anchor distT="0" distB="0" distL="114300" distR="114300" simplePos="0" relativeHeight="251660288" behindDoc="0" locked="0" layoutInCell="1" hidden="0" allowOverlap="1" wp14:anchorId="4C44AB9A" wp14:editId="23E92607">
          <wp:simplePos x="0" y="0"/>
          <wp:positionH relativeFrom="column">
            <wp:posOffset>90805</wp:posOffset>
          </wp:positionH>
          <wp:positionV relativeFrom="page">
            <wp:posOffset>9239250</wp:posOffset>
          </wp:positionV>
          <wp:extent cx="6332220" cy="607060"/>
          <wp:effectExtent l="0" t="0" r="0" b="2540"/>
          <wp:wrapSquare wrapText="bothSides" distT="0" distB="0" distL="114300" distR="114300"/>
          <wp:docPr id="21361096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
                    <a:extLst>
                      <a:ext uri="{BEBA8EAE-BF5A-486C-A8C5-ECC9F3942E4B}">
                        <a14:imgProps xmlns:a14="http://schemas.microsoft.com/office/drawing/2010/main">
                          <a14:imgLayer r:embed="rId2">
                            <a14:imgEffect>
                              <a14:brightnessContrast contrast="40000"/>
                            </a14:imgEffect>
                          </a14:imgLayer>
                        </a14:imgProps>
                      </a:ext>
                    </a:extLst>
                  </a:blip>
                  <a:srcRect/>
                  <a:stretch>
                    <a:fillRect/>
                  </a:stretch>
                </pic:blipFill>
                <pic:spPr>
                  <a:xfrm>
                    <a:off x="0" y="0"/>
                    <a:ext cx="6332220" cy="607060"/>
                  </a:xfrm>
                  <a:prstGeom prst="rect">
                    <a:avLst/>
                  </a:prstGeom>
                  <a:ln/>
                </pic:spPr>
              </pic:pic>
            </a:graphicData>
          </a:graphic>
          <wp14:sizeRelV relativeFrom="margin">
            <wp14:pctHeight>0</wp14:pctHeight>
          </wp14:sizeRelV>
        </wp:anchor>
      </w:drawing>
    </w:r>
  </w:p>
  <w:p w14:paraId="487D873C" w14:textId="5D9B2462" w:rsidR="00C729F6" w:rsidRDefault="00C729F6">
    <w:pPr>
      <w:pBdr>
        <w:top w:val="nil"/>
        <w:left w:val="nil"/>
        <w:bottom w:val="nil"/>
        <w:right w:val="nil"/>
        <w:between w:val="nil"/>
      </w:pBdr>
      <w:spacing w:line="280" w:lineRule="auto"/>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D2F5B8" w14:textId="77777777" w:rsidR="00F361CD" w:rsidRDefault="00F361CD">
      <w:pPr>
        <w:spacing w:line="240" w:lineRule="auto"/>
      </w:pPr>
      <w:r>
        <w:separator/>
      </w:r>
    </w:p>
  </w:footnote>
  <w:footnote w:type="continuationSeparator" w:id="0">
    <w:p w14:paraId="1D4E3332" w14:textId="77777777" w:rsidR="00F361CD" w:rsidRDefault="00F361CD">
      <w:pPr>
        <w:spacing w:line="240" w:lineRule="auto"/>
      </w:pPr>
      <w:r>
        <w:continuationSeparator/>
      </w:r>
    </w:p>
  </w:footnote>
  <w:footnote w:id="1">
    <w:p w14:paraId="78132FB8" w14:textId="77777777" w:rsidR="00C729F6" w:rsidRPr="00280B2D" w:rsidRDefault="00000000">
      <w:pPr>
        <w:pBdr>
          <w:top w:val="nil"/>
          <w:left w:val="nil"/>
          <w:bottom w:val="nil"/>
          <w:right w:val="nil"/>
          <w:between w:val="nil"/>
        </w:pBdr>
        <w:spacing w:line="276" w:lineRule="auto"/>
        <w:jc w:val="both"/>
        <w:rPr>
          <w:lang w:val="pt-PT"/>
        </w:rPr>
      </w:pPr>
      <w:r>
        <w:rPr>
          <w:vertAlign w:val="superscript"/>
        </w:rPr>
        <w:footnoteRef/>
      </w:r>
      <w:r w:rsidRPr="00280B2D">
        <w:rPr>
          <w:lang w:val="pt-PT"/>
        </w:rPr>
        <w:t xml:space="preserve"> </w:t>
      </w:r>
      <w:r w:rsidRPr="00280B2D">
        <w:rPr>
          <w:sz w:val="20"/>
          <w:szCs w:val="20"/>
          <w:lang w:val="pt-PT"/>
        </w:rPr>
        <w:t>Corte Constitucional. Sentencia de tutela T-475/2018. Magistrado Ponente: Alberto Rojas Ríos.</w:t>
      </w:r>
    </w:p>
  </w:footnote>
  <w:footnote w:id="2">
    <w:p w14:paraId="131AA334" w14:textId="77777777" w:rsidR="00C729F6" w:rsidRDefault="00000000">
      <w:pPr>
        <w:pBdr>
          <w:top w:val="nil"/>
          <w:left w:val="nil"/>
          <w:bottom w:val="nil"/>
          <w:right w:val="nil"/>
          <w:between w:val="nil"/>
        </w:pBdr>
        <w:spacing w:line="276" w:lineRule="auto"/>
        <w:jc w:val="both"/>
      </w:pPr>
      <w:r>
        <w:rPr>
          <w:vertAlign w:val="superscript"/>
        </w:rPr>
        <w:footnoteRef/>
      </w:r>
      <w:r>
        <w:t xml:space="preserve"> </w:t>
      </w:r>
      <w:r>
        <w:rPr>
          <w:sz w:val="20"/>
          <w:szCs w:val="20"/>
        </w:rPr>
        <w:t>Colombia. Ministerio de Transporte. Manual para el Diligenciamiento del Formato del Informe Policial De Accidentes De Tránsito, adoptado según Resolución 0011268 del 06 de diciembre de 2012.</w:t>
      </w:r>
    </w:p>
  </w:footnote>
  <w:footnote w:id="3">
    <w:p w14:paraId="7FF3BC8E" w14:textId="77777777" w:rsidR="00C729F6" w:rsidRDefault="00000000">
      <w:pPr>
        <w:pBdr>
          <w:top w:val="nil"/>
          <w:left w:val="nil"/>
          <w:bottom w:val="nil"/>
          <w:right w:val="nil"/>
          <w:between w:val="nil"/>
        </w:pBdr>
        <w:spacing w:line="276" w:lineRule="auto"/>
        <w:jc w:val="both"/>
      </w:pPr>
      <w:r>
        <w:rPr>
          <w:vertAlign w:val="superscript"/>
        </w:rPr>
        <w:footnoteRef/>
      </w:r>
      <w:r>
        <w:t xml:space="preserve"> </w:t>
      </w:r>
      <w:r>
        <w:rPr>
          <w:sz w:val="20"/>
          <w:szCs w:val="20"/>
        </w:rPr>
        <w:t xml:space="preserve">Ibid. Página 10. </w:t>
      </w:r>
    </w:p>
  </w:footnote>
  <w:footnote w:id="4">
    <w:p w14:paraId="44959C68" w14:textId="77777777" w:rsidR="00C729F6" w:rsidRDefault="00000000">
      <w:pPr>
        <w:pBdr>
          <w:top w:val="nil"/>
          <w:left w:val="nil"/>
          <w:bottom w:val="nil"/>
          <w:right w:val="nil"/>
          <w:between w:val="nil"/>
        </w:pBdr>
      </w:pPr>
      <w:r>
        <w:rPr>
          <w:vertAlign w:val="superscript"/>
        </w:rPr>
        <w:footnoteRef/>
      </w:r>
      <w:r>
        <w:t xml:space="preserve"> </w:t>
      </w:r>
      <w:r>
        <w:rPr>
          <w:sz w:val="20"/>
          <w:szCs w:val="20"/>
        </w:rPr>
        <w:t>Colombia. Congreso de la República. Ley 1564 de 2012, Código General del Proceso, artículo 167.</w:t>
      </w:r>
    </w:p>
  </w:footnote>
  <w:footnote w:id="5">
    <w:p w14:paraId="3A9E0F55" w14:textId="77777777" w:rsidR="00C729F6" w:rsidRPr="00280B2D" w:rsidRDefault="00000000">
      <w:pPr>
        <w:pBdr>
          <w:top w:val="nil"/>
          <w:left w:val="nil"/>
          <w:bottom w:val="nil"/>
          <w:right w:val="nil"/>
          <w:between w:val="nil"/>
        </w:pBdr>
        <w:spacing w:line="276" w:lineRule="auto"/>
        <w:jc w:val="both"/>
        <w:rPr>
          <w:lang w:val="pt-PT"/>
        </w:rPr>
      </w:pPr>
      <w:r>
        <w:rPr>
          <w:vertAlign w:val="superscript"/>
        </w:rPr>
        <w:footnoteRef/>
      </w:r>
      <w:r w:rsidRPr="00280B2D">
        <w:rPr>
          <w:lang w:val="pt-PT"/>
        </w:rPr>
        <w:t xml:space="preserve"> </w:t>
      </w:r>
      <w:r w:rsidRPr="00280B2D">
        <w:rPr>
          <w:sz w:val="20"/>
          <w:szCs w:val="20"/>
          <w:lang w:val="pt-PT"/>
        </w:rPr>
        <w:t>Corte Constitucional. Sentencia de tutela T-475/2018. Magistrado Ponente: Alberto Rojas Ríos.</w:t>
      </w:r>
    </w:p>
  </w:footnote>
  <w:footnote w:id="6">
    <w:p w14:paraId="5CBF09A4" w14:textId="77777777" w:rsidR="00C729F6" w:rsidRDefault="00000000">
      <w:pPr>
        <w:pBdr>
          <w:top w:val="nil"/>
          <w:left w:val="nil"/>
          <w:bottom w:val="nil"/>
          <w:right w:val="nil"/>
          <w:between w:val="nil"/>
        </w:pBdr>
        <w:spacing w:line="276" w:lineRule="auto"/>
        <w:jc w:val="both"/>
      </w:pPr>
      <w:r>
        <w:rPr>
          <w:vertAlign w:val="superscript"/>
        </w:rPr>
        <w:footnoteRef/>
      </w:r>
      <w:r>
        <w:t xml:space="preserve"> </w:t>
      </w:r>
      <w:r>
        <w:rPr>
          <w:sz w:val="20"/>
          <w:szCs w:val="20"/>
        </w:rPr>
        <w:t>Colombia. Ministerio de Transporte. Manual para el Diligenciamiento del Formato del Informe Policial De Accidentes De Tránsito, adoptado según Resolución 0011268 del 06 de diciembre de 2012.</w:t>
      </w:r>
    </w:p>
  </w:footnote>
  <w:footnote w:id="7">
    <w:p w14:paraId="27E1C9A6" w14:textId="77777777" w:rsidR="00C729F6" w:rsidRDefault="00000000">
      <w:pPr>
        <w:pBdr>
          <w:top w:val="nil"/>
          <w:left w:val="nil"/>
          <w:bottom w:val="nil"/>
          <w:right w:val="nil"/>
          <w:between w:val="nil"/>
        </w:pBdr>
        <w:spacing w:line="276" w:lineRule="auto"/>
        <w:jc w:val="both"/>
      </w:pPr>
      <w:r>
        <w:rPr>
          <w:vertAlign w:val="superscript"/>
        </w:rPr>
        <w:footnoteRef/>
      </w:r>
      <w:r>
        <w:t xml:space="preserve"> </w:t>
      </w:r>
      <w:r>
        <w:rPr>
          <w:sz w:val="20"/>
          <w:szCs w:val="20"/>
        </w:rPr>
        <w:t xml:space="preserve">Ibid. Página 10. </w:t>
      </w:r>
    </w:p>
  </w:footnote>
  <w:footnote w:id="8">
    <w:p w14:paraId="1C019C74" w14:textId="77777777" w:rsidR="00C729F6" w:rsidRDefault="00000000">
      <w:pPr>
        <w:pBdr>
          <w:top w:val="nil"/>
          <w:left w:val="nil"/>
          <w:bottom w:val="nil"/>
          <w:right w:val="nil"/>
          <w:between w:val="nil"/>
        </w:pBdr>
        <w:spacing w:line="276" w:lineRule="auto"/>
        <w:jc w:val="both"/>
        <w:rPr>
          <w:sz w:val="20"/>
          <w:szCs w:val="20"/>
        </w:rPr>
      </w:pPr>
      <w:r>
        <w:rPr>
          <w:vertAlign w:val="superscript"/>
        </w:rPr>
        <w:footnoteRef/>
      </w:r>
      <w:r>
        <w:t xml:space="preserve"> </w:t>
      </w:r>
      <w:r>
        <w:rPr>
          <w:sz w:val="20"/>
          <w:szCs w:val="20"/>
        </w:rPr>
        <w:t xml:space="preserve">Tamayo Jaramillo Javier. Tratado de Responsabilidad Civil. Tomo II, Editorial Legis. Octava reimpresión, septiembre de 2015. Características del daño pág. 335.  </w:t>
      </w:r>
    </w:p>
  </w:footnote>
  <w:footnote w:id="9">
    <w:p w14:paraId="04DBDBFF" w14:textId="77777777" w:rsidR="00C729F6" w:rsidRDefault="00000000">
      <w:pPr>
        <w:pBdr>
          <w:top w:val="nil"/>
          <w:left w:val="nil"/>
          <w:bottom w:val="nil"/>
          <w:right w:val="nil"/>
          <w:between w:val="nil"/>
        </w:pBdr>
        <w:spacing w:line="276" w:lineRule="auto"/>
        <w:jc w:val="both"/>
      </w:pPr>
      <w:r>
        <w:rPr>
          <w:vertAlign w:val="superscript"/>
        </w:rPr>
        <w:footnoteRef/>
      </w:r>
      <w:r>
        <w:rPr>
          <w:sz w:val="20"/>
          <w:szCs w:val="20"/>
        </w:rPr>
        <w:t xml:space="preserve"> Ídem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3E699F" w14:textId="777FACF5" w:rsidR="00C729F6" w:rsidRDefault="00000000" w:rsidP="00685F77">
    <w:pPr>
      <w:tabs>
        <w:tab w:val="center" w:pos="4419"/>
        <w:tab w:val="right" w:pos="8838"/>
      </w:tabs>
      <w:spacing w:line="276" w:lineRule="auto"/>
      <w:jc w:val="both"/>
      <w:rPr>
        <w:color w:val="BFBFBF"/>
        <w:sz w:val="20"/>
        <w:szCs w:val="20"/>
      </w:rPr>
    </w:pPr>
    <w:r>
      <w:rPr>
        <w:color w:val="BFBFBF"/>
        <w:sz w:val="20"/>
        <w:szCs w:val="20"/>
      </w:rPr>
      <w:t xml:space="preserve">Contestación </w:t>
    </w:r>
    <w:r w:rsidR="00280B2D">
      <w:rPr>
        <w:color w:val="BFBFBF"/>
        <w:sz w:val="20"/>
        <w:szCs w:val="20"/>
      </w:rPr>
      <w:t>d</w:t>
    </w:r>
    <w:r>
      <w:rPr>
        <w:color w:val="BFBFBF"/>
        <w:sz w:val="20"/>
        <w:szCs w:val="20"/>
      </w:rPr>
      <w:t>emanda</w:t>
    </w:r>
    <w:r w:rsidR="00685F77">
      <w:rPr>
        <w:color w:val="BFBFBF"/>
        <w:sz w:val="20"/>
        <w:szCs w:val="20"/>
      </w:rPr>
      <w:t xml:space="preserve"> </w:t>
    </w:r>
    <w:r w:rsidR="00280B2D">
      <w:rPr>
        <w:color w:val="BFBFBF"/>
        <w:sz w:val="20"/>
        <w:szCs w:val="20"/>
      </w:rPr>
      <w:t>y l</w:t>
    </w:r>
    <w:r>
      <w:rPr>
        <w:color w:val="BFBFBF"/>
        <w:sz w:val="20"/>
        <w:szCs w:val="20"/>
      </w:rPr>
      <w:t xml:space="preserve">lamamiento en </w:t>
    </w:r>
    <w:r w:rsidR="00280B2D">
      <w:rPr>
        <w:color w:val="BFBFBF"/>
        <w:sz w:val="20"/>
        <w:szCs w:val="20"/>
      </w:rPr>
      <w:t>g</w:t>
    </w:r>
    <w:r>
      <w:rPr>
        <w:color w:val="BFBFBF"/>
        <w:sz w:val="20"/>
        <w:szCs w:val="20"/>
      </w:rPr>
      <w:t xml:space="preserve">arantía </w:t>
    </w:r>
  </w:p>
  <w:p w14:paraId="7E66CBC7" w14:textId="77777777" w:rsidR="00C729F6" w:rsidRDefault="00000000" w:rsidP="00685F77">
    <w:pPr>
      <w:tabs>
        <w:tab w:val="center" w:pos="4419"/>
        <w:tab w:val="right" w:pos="8838"/>
      </w:tabs>
      <w:spacing w:line="276" w:lineRule="auto"/>
      <w:jc w:val="both"/>
      <w:rPr>
        <w:color w:val="BFBFBF"/>
        <w:sz w:val="20"/>
        <w:szCs w:val="20"/>
      </w:rPr>
    </w:pPr>
    <w:r>
      <w:rPr>
        <w:color w:val="BFBFBF"/>
        <w:sz w:val="20"/>
        <w:szCs w:val="20"/>
      </w:rPr>
      <w:t>LA EQUIDAD SEGUROS GENERALES ORGANISMO COOPERATIVO</w:t>
    </w:r>
  </w:p>
  <w:p w14:paraId="48A49B63" w14:textId="77777777" w:rsidR="00C729F6" w:rsidRDefault="00000000" w:rsidP="00685F77">
    <w:pPr>
      <w:tabs>
        <w:tab w:val="center" w:pos="4419"/>
        <w:tab w:val="right" w:pos="8838"/>
      </w:tabs>
      <w:spacing w:line="276" w:lineRule="auto"/>
      <w:jc w:val="both"/>
      <w:rPr>
        <w:color w:val="BFBFBF"/>
        <w:sz w:val="20"/>
        <w:szCs w:val="20"/>
      </w:rPr>
    </w:pPr>
    <w:r>
      <w:rPr>
        <w:color w:val="BFBFBF"/>
        <w:sz w:val="20"/>
        <w:szCs w:val="20"/>
      </w:rPr>
      <w:t>Radicación: 76109400300320230009900 (2023-99)</w:t>
    </w:r>
  </w:p>
  <w:p w14:paraId="54E90F37" w14:textId="77777777" w:rsidR="00685F77" w:rsidRDefault="00685F77" w:rsidP="00685F77">
    <w:pPr>
      <w:tabs>
        <w:tab w:val="center" w:pos="4419"/>
        <w:tab w:val="right" w:pos="8838"/>
      </w:tabs>
      <w:spacing w:line="276" w:lineRule="auto"/>
      <w:jc w:val="both"/>
      <w:rPr>
        <w:color w:val="BFBFBF"/>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CA1661" w14:textId="77777777" w:rsidR="00C729F6" w:rsidRDefault="00000000">
    <w:pPr>
      <w:pBdr>
        <w:top w:val="nil"/>
        <w:left w:val="nil"/>
        <w:bottom w:val="nil"/>
        <w:right w:val="nil"/>
        <w:between w:val="nil"/>
      </w:pBdr>
      <w:jc w:val="right"/>
      <w:rPr>
        <w:color w:val="E73454"/>
        <w:sz w:val="32"/>
        <w:szCs w:val="32"/>
      </w:rPr>
    </w:pPr>
    <w:r>
      <w:rPr>
        <w:noProof/>
        <w:color w:val="000000"/>
        <w:sz w:val="22"/>
        <w:szCs w:val="22"/>
      </w:rPr>
      <w:drawing>
        <wp:anchor distT="0" distB="0" distL="114300" distR="114300" simplePos="0" relativeHeight="251658240" behindDoc="0" locked="0" layoutInCell="1" hidden="0" allowOverlap="1" wp14:anchorId="27986BF6" wp14:editId="3C9B7B6E">
          <wp:simplePos x="0" y="0"/>
          <wp:positionH relativeFrom="margin">
            <wp:posOffset>3791999</wp:posOffset>
          </wp:positionH>
          <wp:positionV relativeFrom="page">
            <wp:posOffset>657860</wp:posOffset>
          </wp:positionV>
          <wp:extent cx="2552700" cy="650240"/>
          <wp:effectExtent l="0" t="0" r="0" b="0"/>
          <wp:wrapTopAndBottom distT="0" distB="0"/>
          <wp:docPr id="213610960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extLst>
                      <a:ext uri="{BEBA8EAE-BF5A-486C-A8C5-ECC9F3942E4B}">
                        <a14:imgProps xmlns:a14="http://schemas.microsoft.com/office/drawing/2010/main">
                          <a14:imgLayer r:embed="rId2">
                            <a14:imgEffect>
                              <a14:brightnessContrast contrast="40000"/>
                            </a14:imgEffect>
                          </a14:imgLayer>
                        </a14:imgProps>
                      </a:ext>
                    </a:extLst>
                  </a:blip>
                  <a:srcRect/>
                  <a:stretch>
                    <a:fillRect/>
                  </a:stretch>
                </pic:blipFill>
                <pic:spPr>
                  <a:xfrm>
                    <a:off x="0" y="0"/>
                    <a:ext cx="2552700" cy="65024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D06A0F"/>
    <w:multiLevelType w:val="multilevel"/>
    <w:tmpl w:val="233E85A2"/>
    <w:lvl w:ilvl="0">
      <w:start w:val="1"/>
      <w:numFmt w:val="bullet"/>
      <w:pStyle w:val="Listaconvietas5"/>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F1E315F"/>
    <w:multiLevelType w:val="multilevel"/>
    <w:tmpl w:val="95C4ECA6"/>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4123392"/>
    <w:multiLevelType w:val="multilevel"/>
    <w:tmpl w:val="59CAF0FC"/>
    <w:lvl w:ilvl="0">
      <w:numFmt w:val="bullet"/>
      <w:pStyle w:val="Listaconnmeros3"/>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8394B83"/>
    <w:multiLevelType w:val="multilevel"/>
    <w:tmpl w:val="4B7C4876"/>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BB6174E"/>
    <w:multiLevelType w:val="multilevel"/>
    <w:tmpl w:val="8D8CD0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0962CE1"/>
    <w:multiLevelType w:val="multilevel"/>
    <w:tmpl w:val="E9F29B72"/>
    <w:lvl w:ilvl="0">
      <w:start w:val="1"/>
      <w:numFmt w:val="upperRoman"/>
      <w:pStyle w:val="Listaconnmeros5"/>
      <w:lvlText w:val="%1."/>
      <w:lvlJc w:val="right"/>
      <w:pPr>
        <w:ind w:left="720" w:hanging="360"/>
      </w:pPr>
    </w:lvl>
    <w:lvl w:ilvl="1">
      <w:start w:val="1"/>
      <w:numFmt w:val="decimal"/>
      <w:lvlText w:val="%1.%2."/>
      <w:lvlJc w:val="left"/>
      <w:pPr>
        <w:ind w:left="1512" w:hanging="720"/>
      </w:pPr>
    </w:lvl>
    <w:lvl w:ilvl="2">
      <w:start w:val="1"/>
      <w:numFmt w:val="decimal"/>
      <w:lvlText w:val="%1.%2.%3."/>
      <w:lvlJc w:val="left"/>
      <w:pPr>
        <w:ind w:left="1944" w:hanging="720"/>
      </w:pPr>
      <w:rPr>
        <w:b/>
      </w:rPr>
    </w:lvl>
    <w:lvl w:ilvl="3">
      <w:start w:val="1"/>
      <w:numFmt w:val="decimal"/>
      <w:lvlText w:val="%1.%2.%3.%4."/>
      <w:lvlJc w:val="left"/>
      <w:pPr>
        <w:ind w:left="2736" w:hanging="1079"/>
      </w:pPr>
    </w:lvl>
    <w:lvl w:ilvl="4">
      <w:start w:val="1"/>
      <w:numFmt w:val="decimal"/>
      <w:lvlText w:val="%1.%2.%3.%4.%5."/>
      <w:lvlJc w:val="left"/>
      <w:pPr>
        <w:ind w:left="3168" w:hanging="1080"/>
      </w:pPr>
    </w:lvl>
    <w:lvl w:ilvl="5">
      <w:start w:val="1"/>
      <w:numFmt w:val="decimal"/>
      <w:lvlText w:val="%1.%2.%3.%4.%5.%6."/>
      <w:lvlJc w:val="left"/>
      <w:pPr>
        <w:ind w:left="3960" w:hanging="1440"/>
      </w:pPr>
    </w:lvl>
    <w:lvl w:ilvl="6">
      <w:start w:val="1"/>
      <w:numFmt w:val="decimal"/>
      <w:lvlText w:val="%1.%2.%3.%4.%5.%6.%7."/>
      <w:lvlJc w:val="left"/>
      <w:pPr>
        <w:ind w:left="4392" w:hanging="1440"/>
      </w:pPr>
    </w:lvl>
    <w:lvl w:ilvl="7">
      <w:start w:val="1"/>
      <w:numFmt w:val="decimal"/>
      <w:lvlText w:val="%1.%2.%3.%4.%5.%6.%7.%8."/>
      <w:lvlJc w:val="left"/>
      <w:pPr>
        <w:ind w:left="5184" w:hanging="1800"/>
      </w:pPr>
    </w:lvl>
    <w:lvl w:ilvl="8">
      <w:start w:val="1"/>
      <w:numFmt w:val="decimal"/>
      <w:lvlText w:val="%1.%2.%3.%4.%5.%6.%7.%8.%9."/>
      <w:lvlJc w:val="left"/>
      <w:pPr>
        <w:ind w:left="5616" w:hanging="1800"/>
      </w:pPr>
    </w:lvl>
  </w:abstractNum>
  <w:abstractNum w:abstractNumId="6" w15:restartNumberingAfterBreak="0">
    <w:nsid w:val="313C007F"/>
    <w:multiLevelType w:val="multilevel"/>
    <w:tmpl w:val="6B504EE8"/>
    <w:lvl w:ilvl="0">
      <w:start w:val="4"/>
      <w:numFmt w:val="decimal"/>
      <w:lvlText w:val="%1."/>
      <w:lvlJc w:val="left"/>
      <w:pPr>
        <w:ind w:left="540" w:hanging="540"/>
      </w:pPr>
      <w:rPr>
        <w:rFonts w:hint="default"/>
        <w:u w:val="none"/>
      </w:rPr>
    </w:lvl>
    <w:lvl w:ilvl="1">
      <w:start w:val="2"/>
      <w:numFmt w:val="decimal"/>
      <w:lvlText w:val="%1.%2."/>
      <w:lvlJc w:val="left"/>
      <w:pPr>
        <w:ind w:left="720" w:hanging="720"/>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1080" w:hanging="108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440" w:hanging="144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800" w:hanging="1800"/>
      </w:pPr>
      <w:rPr>
        <w:rFonts w:hint="default"/>
        <w:u w:val="none"/>
      </w:rPr>
    </w:lvl>
    <w:lvl w:ilvl="8">
      <w:start w:val="1"/>
      <w:numFmt w:val="decimal"/>
      <w:lvlText w:val="%1.%2.%3.%4.%5.%6.%7.%8.%9."/>
      <w:lvlJc w:val="left"/>
      <w:pPr>
        <w:ind w:left="1800" w:hanging="1800"/>
      </w:pPr>
      <w:rPr>
        <w:rFonts w:hint="default"/>
        <w:u w:val="none"/>
      </w:rPr>
    </w:lvl>
  </w:abstractNum>
  <w:abstractNum w:abstractNumId="7" w15:restartNumberingAfterBreak="0">
    <w:nsid w:val="3B8B162F"/>
    <w:multiLevelType w:val="multilevel"/>
    <w:tmpl w:val="7FC40130"/>
    <w:lvl w:ilvl="0">
      <w:start w:val="1"/>
      <w:numFmt w:val="decimal"/>
      <w:pStyle w:val="Listaconnmeros2"/>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554870D8"/>
    <w:multiLevelType w:val="multilevel"/>
    <w:tmpl w:val="D9B44EE0"/>
    <w:lvl w:ilvl="0">
      <w:start w:val="4"/>
      <w:numFmt w:val="decimal"/>
      <w:lvlText w:val="%1."/>
      <w:lvlJc w:val="left"/>
      <w:pPr>
        <w:ind w:left="540" w:hanging="540"/>
      </w:pPr>
      <w:rPr>
        <w:rFonts w:hint="default"/>
        <w:b/>
      </w:rPr>
    </w:lvl>
    <w:lvl w:ilvl="1">
      <w:start w:val="1"/>
      <w:numFmt w:val="decimal"/>
      <w:lvlText w:val="%1.%2."/>
      <w:lvlJc w:val="left"/>
      <w:pPr>
        <w:ind w:left="540" w:hanging="540"/>
      </w:pPr>
      <w:rPr>
        <w:rFonts w:hint="default"/>
        <w:b/>
      </w:rPr>
    </w:lvl>
    <w:lvl w:ilvl="2">
      <w:start w:val="3"/>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9" w15:restartNumberingAfterBreak="0">
    <w:nsid w:val="59E03089"/>
    <w:multiLevelType w:val="multilevel"/>
    <w:tmpl w:val="8AF8D508"/>
    <w:lvl w:ilvl="0">
      <w:start w:val="1"/>
      <w:numFmt w:val="decimal"/>
      <w:pStyle w:val="Listaconnmeros4"/>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5A94398E"/>
    <w:multiLevelType w:val="multilevel"/>
    <w:tmpl w:val="815057A0"/>
    <w:lvl w:ilvl="0">
      <w:start w:val="1"/>
      <w:numFmt w:val="decimal"/>
      <w:pStyle w:val="Listaconvietas4"/>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66A5119E"/>
    <w:multiLevelType w:val="multilevel"/>
    <w:tmpl w:val="F80C7BBE"/>
    <w:lvl w:ilvl="0">
      <w:start w:val="1"/>
      <w:numFmt w:val="upperRoman"/>
      <w:pStyle w:val="Listaconvietas3"/>
      <w:lvlText w:val="%1."/>
      <w:lvlJc w:val="right"/>
      <w:pPr>
        <w:ind w:left="720" w:hanging="360"/>
      </w:pPr>
    </w:lvl>
    <w:lvl w:ilvl="1">
      <w:start w:val="1"/>
      <w:numFmt w:val="decimal"/>
      <w:lvlText w:val="%1.%2."/>
      <w:lvlJc w:val="left"/>
      <w:pPr>
        <w:ind w:left="1512" w:hanging="720"/>
      </w:pPr>
    </w:lvl>
    <w:lvl w:ilvl="2">
      <w:start w:val="1"/>
      <w:numFmt w:val="decimal"/>
      <w:lvlText w:val="%1.%2.%3."/>
      <w:lvlJc w:val="left"/>
      <w:pPr>
        <w:ind w:left="1944" w:hanging="720"/>
      </w:pPr>
      <w:rPr>
        <w:b/>
      </w:rPr>
    </w:lvl>
    <w:lvl w:ilvl="3">
      <w:start w:val="1"/>
      <w:numFmt w:val="decimal"/>
      <w:lvlText w:val="%1.%2.%3.%4."/>
      <w:lvlJc w:val="left"/>
      <w:pPr>
        <w:ind w:left="2736" w:hanging="1079"/>
      </w:pPr>
    </w:lvl>
    <w:lvl w:ilvl="4">
      <w:start w:val="1"/>
      <w:numFmt w:val="decimal"/>
      <w:lvlText w:val="%1.%2.%3.%4.%5."/>
      <w:lvlJc w:val="left"/>
      <w:pPr>
        <w:ind w:left="3168" w:hanging="1080"/>
      </w:pPr>
    </w:lvl>
    <w:lvl w:ilvl="5">
      <w:start w:val="1"/>
      <w:numFmt w:val="decimal"/>
      <w:lvlText w:val="%1.%2.%3.%4.%5.%6."/>
      <w:lvlJc w:val="left"/>
      <w:pPr>
        <w:ind w:left="3960" w:hanging="1440"/>
      </w:pPr>
    </w:lvl>
    <w:lvl w:ilvl="6">
      <w:start w:val="1"/>
      <w:numFmt w:val="decimal"/>
      <w:lvlText w:val="%1.%2.%3.%4.%5.%6.%7."/>
      <w:lvlJc w:val="left"/>
      <w:pPr>
        <w:ind w:left="4392" w:hanging="1440"/>
      </w:pPr>
    </w:lvl>
    <w:lvl w:ilvl="7">
      <w:start w:val="1"/>
      <w:numFmt w:val="decimal"/>
      <w:lvlText w:val="%1.%2.%3.%4.%5.%6.%7.%8."/>
      <w:lvlJc w:val="left"/>
      <w:pPr>
        <w:ind w:left="5184" w:hanging="1800"/>
      </w:pPr>
    </w:lvl>
    <w:lvl w:ilvl="8">
      <w:start w:val="1"/>
      <w:numFmt w:val="decimal"/>
      <w:lvlText w:val="%1.%2.%3.%4.%5.%6.%7.%8.%9."/>
      <w:lvlJc w:val="left"/>
      <w:pPr>
        <w:ind w:left="5616" w:hanging="1800"/>
      </w:pPr>
    </w:lvl>
  </w:abstractNum>
  <w:abstractNum w:abstractNumId="12" w15:restartNumberingAfterBreak="0">
    <w:nsid w:val="6E2D717A"/>
    <w:multiLevelType w:val="multilevel"/>
    <w:tmpl w:val="263ACF60"/>
    <w:lvl w:ilvl="0">
      <w:start w:val="1"/>
      <w:numFmt w:val="decimal"/>
      <w:pStyle w:val="Listaconvietas"/>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70123DAB"/>
    <w:multiLevelType w:val="multilevel"/>
    <w:tmpl w:val="F3269C12"/>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7647609B"/>
    <w:multiLevelType w:val="multilevel"/>
    <w:tmpl w:val="D66C8ADC"/>
    <w:lvl w:ilvl="0">
      <w:start w:val="1"/>
      <w:numFmt w:val="decimal"/>
      <w:pStyle w:val="Listaconvietas2"/>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787A211A"/>
    <w:multiLevelType w:val="multilevel"/>
    <w:tmpl w:val="10640B76"/>
    <w:lvl w:ilvl="0">
      <w:start w:val="1"/>
      <w:numFmt w:val="decimal"/>
      <w:pStyle w:val="Listaconnmeros"/>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16cid:durableId="564144033">
    <w:abstractNumId w:val="12"/>
  </w:num>
  <w:num w:numId="2" w16cid:durableId="28848426">
    <w:abstractNumId w:val="14"/>
  </w:num>
  <w:num w:numId="3" w16cid:durableId="1047949623">
    <w:abstractNumId w:val="11"/>
  </w:num>
  <w:num w:numId="4" w16cid:durableId="325943131">
    <w:abstractNumId w:val="10"/>
  </w:num>
  <w:num w:numId="5" w16cid:durableId="780026297">
    <w:abstractNumId w:val="0"/>
  </w:num>
  <w:num w:numId="6" w16cid:durableId="1340817432">
    <w:abstractNumId w:val="15"/>
  </w:num>
  <w:num w:numId="7" w16cid:durableId="215360476">
    <w:abstractNumId w:val="7"/>
  </w:num>
  <w:num w:numId="8" w16cid:durableId="1296329988">
    <w:abstractNumId w:val="2"/>
  </w:num>
  <w:num w:numId="9" w16cid:durableId="919143280">
    <w:abstractNumId w:val="9"/>
  </w:num>
  <w:num w:numId="10" w16cid:durableId="712998430">
    <w:abstractNumId w:val="5"/>
  </w:num>
  <w:num w:numId="11" w16cid:durableId="908078865">
    <w:abstractNumId w:val="1"/>
  </w:num>
  <w:num w:numId="12" w16cid:durableId="2139563408">
    <w:abstractNumId w:val="4"/>
  </w:num>
  <w:num w:numId="13" w16cid:durableId="789979214">
    <w:abstractNumId w:val="3"/>
  </w:num>
  <w:num w:numId="14" w16cid:durableId="1844516548">
    <w:abstractNumId w:val="13"/>
  </w:num>
  <w:num w:numId="15" w16cid:durableId="703285313">
    <w:abstractNumId w:val="8"/>
  </w:num>
  <w:num w:numId="16" w16cid:durableId="139212236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29F6"/>
    <w:rsid w:val="00092C06"/>
    <w:rsid w:val="001A71DD"/>
    <w:rsid w:val="00227D7F"/>
    <w:rsid w:val="00280B2D"/>
    <w:rsid w:val="003568B0"/>
    <w:rsid w:val="00534C2E"/>
    <w:rsid w:val="005E1B5E"/>
    <w:rsid w:val="006024CC"/>
    <w:rsid w:val="00685F77"/>
    <w:rsid w:val="00711233"/>
    <w:rsid w:val="007524B6"/>
    <w:rsid w:val="00752D66"/>
    <w:rsid w:val="008A3EAB"/>
    <w:rsid w:val="00906A1D"/>
    <w:rsid w:val="00A60756"/>
    <w:rsid w:val="00B7489E"/>
    <w:rsid w:val="00BF6CD6"/>
    <w:rsid w:val="00C729F6"/>
    <w:rsid w:val="00D07946"/>
    <w:rsid w:val="00DF2CC7"/>
    <w:rsid w:val="00E165C5"/>
    <w:rsid w:val="00F361CD"/>
    <w:rsid w:val="00F7200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E3BB10"/>
  <w15:docId w15:val="{A5D237A8-5666-48CB-B4FC-FD59F86309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color w:val="212120"/>
        <w:sz w:val="24"/>
        <w:szCs w:val="24"/>
        <w:lang w:val="es-ES" w:eastAsia="es-CO"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5C80"/>
  </w:style>
  <w:style w:type="paragraph" w:styleId="Ttulo1">
    <w:name w:val="heading 1"/>
    <w:basedOn w:val="Normal"/>
    <w:next w:val="Normal"/>
    <w:link w:val="Ttulo1Car"/>
    <w:uiPriority w:val="9"/>
    <w:qFormat/>
    <w:rsid w:val="000F51EC"/>
    <w:pPr>
      <w:keepNext/>
      <w:keepLines/>
      <w:spacing w:before="480"/>
      <w:outlineLvl w:val="0"/>
    </w:pPr>
    <w:rPr>
      <w:rFonts w:asciiTheme="majorHAnsi" w:eastAsiaTheme="majorEastAsia" w:hAnsiTheme="majorHAnsi" w:cstheme="majorBidi"/>
      <w:b/>
      <w:bCs/>
      <w:color w:val="004E6A" w:themeColor="accent2" w:themeShade="80"/>
      <w:sz w:val="28"/>
      <w:szCs w:val="28"/>
    </w:rPr>
  </w:style>
  <w:style w:type="paragraph" w:styleId="Ttulo2">
    <w:name w:val="heading 2"/>
    <w:basedOn w:val="Normal"/>
    <w:next w:val="Normal"/>
    <w:link w:val="Ttulo2Car"/>
    <w:uiPriority w:val="9"/>
    <w:semiHidden/>
    <w:unhideWhenUsed/>
    <w:qFormat/>
    <w:pPr>
      <w:keepNext/>
      <w:keepLines/>
      <w:spacing w:before="200"/>
      <w:outlineLvl w:val="1"/>
    </w:pPr>
    <w:rPr>
      <w:rFonts w:asciiTheme="majorHAnsi" w:eastAsiaTheme="majorEastAsia" w:hAnsiTheme="majorHAnsi" w:cstheme="majorBidi"/>
      <w:b/>
      <w:bCs/>
      <w:color w:val="424240" w:themeColor="text1" w:themeTint="D9"/>
      <w:sz w:val="26"/>
      <w:szCs w:val="26"/>
    </w:rPr>
  </w:style>
  <w:style w:type="paragraph" w:styleId="Ttulo3">
    <w:name w:val="heading 3"/>
    <w:basedOn w:val="Normal"/>
    <w:next w:val="Normal"/>
    <w:link w:val="Ttulo3Car"/>
    <w:uiPriority w:val="9"/>
    <w:semiHidden/>
    <w:unhideWhenUsed/>
    <w:qFormat/>
    <w:rsid w:val="00572222"/>
    <w:pPr>
      <w:keepNext/>
      <w:keepLines/>
      <w:spacing w:before="40"/>
      <w:outlineLvl w:val="2"/>
    </w:pPr>
    <w:rPr>
      <w:rFonts w:asciiTheme="majorHAnsi" w:eastAsiaTheme="majorEastAsia" w:hAnsiTheme="majorHAnsi" w:cstheme="majorBidi"/>
      <w:color w:val="7D0F22" w:themeColor="accent1" w:themeShade="7F"/>
    </w:rPr>
  </w:style>
  <w:style w:type="paragraph" w:styleId="Ttulo4">
    <w:name w:val="heading 4"/>
    <w:basedOn w:val="Normal"/>
    <w:next w:val="Normal"/>
    <w:link w:val="Ttulo4Car"/>
    <w:uiPriority w:val="9"/>
    <w:semiHidden/>
    <w:unhideWhenUsed/>
    <w:qFormat/>
    <w:rsid w:val="00572222"/>
    <w:pPr>
      <w:keepNext/>
      <w:keepLines/>
      <w:spacing w:before="40"/>
      <w:outlineLvl w:val="3"/>
    </w:pPr>
    <w:rPr>
      <w:rFonts w:asciiTheme="majorHAnsi" w:eastAsiaTheme="majorEastAsia" w:hAnsiTheme="majorHAnsi" w:cstheme="majorBidi"/>
      <w:i/>
      <w:iCs/>
      <w:color w:val="BD1633" w:themeColor="accent1" w:themeShade="BF"/>
    </w:rPr>
  </w:style>
  <w:style w:type="paragraph" w:styleId="Ttulo5">
    <w:name w:val="heading 5"/>
    <w:basedOn w:val="Normal"/>
    <w:next w:val="Normal"/>
    <w:link w:val="Ttulo5Car"/>
    <w:uiPriority w:val="9"/>
    <w:semiHidden/>
    <w:unhideWhenUsed/>
    <w:qFormat/>
    <w:rsid w:val="00572222"/>
    <w:pPr>
      <w:keepNext/>
      <w:keepLines/>
      <w:spacing w:before="40"/>
      <w:outlineLvl w:val="4"/>
    </w:pPr>
    <w:rPr>
      <w:rFonts w:asciiTheme="majorHAnsi" w:eastAsiaTheme="majorEastAsia" w:hAnsiTheme="majorHAnsi" w:cstheme="majorBidi"/>
      <w:color w:val="BD1633" w:themeColor="accent1" w:themeShade="BF"/>
    </w:rPr>
  </w:style>
  <w:style w:type="paragraph" w:styleId="Ttulo6">
    <w:name w:val="heading 6"/>
    <w:basedOn w:val="Normal"/>
    <w:next w:val="Normal"/>
    <w:link w:val="Ttulo6Car"/>
    <w:uiPriority w:val="9"/>
    <w:semiHidden/>
    <w:unhideWhenUsed/>
    <w:qFormat/>
    <w:rsid w:val="00572222"/>
    <w:pPr>
      <w:keepNext/>
      <w:keepLines/>
      <w:spacing w:before="40"/>
      <w:outlineLvl w:val="5"/>
    </w:pPr>
    <w:rPr>
      <w:rFonts w:asciiTheme="majorHAnsi" w:eastAsiaTheme="majorEastAsia" w:hAnsiTheme="majorHAnsi" w:cstheme="majorBidi"/>
      <w:color w:val="7D0F22" w:themeColor="accent1" w:themeShade="7F"/>
    </w:rPr>
  </w:style>
  <w:style w:type="paragraph" w:styleId="Ttulo7">
    <w:name w:val="heading 7"/>
    <w:basedOn w:val="Normal"/>
    <w:next w:val="Normal"/>
    <w:link w:val="Ttulo7Car"/>
    <w:uiPriority w:val="9"/>
    <w:semiHidden/>
    <w:unhideWhenUsed/>
    <w:qFormat/>
    <w:rsid w:val="00572222"/>
    <w:pPr>
      <w:keepNext/>
      <w:keepLines/>
      <w:spacing w:before="40"/>
      <w:outlineLvl w:val="6"/>
    </w:pPr>
    <w:rPr>
      <w:rFonts w:asciiTheme="majorHAnsi" w:eastAsiaTheme="majorEastAsia" w:hAnsiTheme="majorHAnsi" w:cstheme="majorBidi"/>
      <w:i/>
      <w:iCs/>
      <w:color w:val="7D0F22" w:themeColor="accent1" w:themeShade="7F"/>
    </w:rPr>
  </w:style>
  <w:style w:type="paragraph" w:styleId="Ttulo8">
    <w:name w:val="heading 8"/>
    <w:basedOn w:val="Normal"/>
    <w:next w:val="Normal"/>
    <w:link w:val="Ttulo8Car"/>
    <w:uiPriority w:val="9"/>
    <w:semiHidden/>
    <w:unhideWhenUsed/>
    <w:qFormat/>
    <w:rsid w:val="00572222"/>
    <w:pPr>
      <w:keepNext/>
      <w:keepLines/>
      <w:spacing w:before="40"/>
      <w:outlineLvl w:val="7"/>
    </w:pPr>
    <w:rPr>
      <w:rFonts w:asciiTheme="majorHAnsi" w:eastAsiaTheme="majorEastAsia" w:hAnsiTheme="majorHAnsi" w:cstheme="majorBidi"/>
      <w:color w:val="434341" w:themeColor="text1" w:themeTint="D8"/>
      <w:szCs w:val="21"/>
    </w:rPr>
  </w:style>
  <w:style w:type="paragraph" w:styleId="Ttulo9">
    <w:name w:val="heading 9"/>
    <w:basedOn w:val="Normal"/>
    <w:next w:val="Normal"/>
    <w:link w:val="Ttulo9Car"/>
    <w:uiPriority w:val="9"/>
    <w:semiHidden/>
    <w:unhideWhenUsed/>
    <w:qFormat/>
    <w:rsid w:val="00572222"/>
    <w:pPr>
      <w:keepNext/>
      <w:keepLines/>
      <w:spacing w:before="40"/>
      <w:outlineLvl w:val="8"/>
    </w:pPr>
    <w:rPr>
      <w:rFonts w:asciiTheme="majorHAnsi" w:eastAsiaTheme="majorEastAsia" w:hAnsiTheme="majorHAnsi" w:cstheme="majorBidi"/>
      <w:i/>
      <w:iCs/>
      <w:color w:val="434341" w:themeColor="text1" w:themeTint="D8"/>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572222"/>
    <w:pPr>
      <w:contextualSpacing/>
    </w:pPr>
    <w:rPr>
      <w:rFonts w:asciiTheme="majorHAnsi" w:eastAsiaTheme="majorEastAsia" w:hAnsiTheme="majorHAnsi" w:cstheme="majorBidi"/>
      <w:spacing w:val="-10"/>
      <w:kern w:val="28"/>
      <w:sz w:val="56"/>
      <w:szCs w:val="56"/>
    </w:rPr>
  </w:style>
  <w:style w:type="paragraph" w:styleId="Encabezado">
    <w:name w:val="header"/>
    <w:basedOn w:val="Normal"/>
    <w:link w:val="EncabezadoCar"/>
    <w:uiPriority w:val="99"/>
    <w:rsid w:val="004F71EA"/>
    <w:pPr>
      <w:contextualSpacing/>
      <w:jc w:val="right"/>
    </w:pPr>
    <w:rPr>
      <w:color w:val="E73454" w:themeColor="accent1"/>
      <w:spacing w:val="30"/>
      <w:sz w:val="32"/>
    </w:rPr>
  </w:style>
  <w:style w:type="character" w:customStyle="1" w:styleId="EncabezadoCar">
    <w:name w:val="Encabezado Car"/>
    <w:basedOn w:val="Fuentedeprrafopredeter"/>
    <w:link w:val="Encabezado"/>
    <w:uiPriority w:val="99"/>
    <w:rsid w:val="004F71EA"/>
    <w:rPr>
      <w:color w:val="E73454" w:themeColor="accent1"/>
      <w:spacing w:val="30"/>
      <w:sz w:val="32"/>
      <w:lang w:val="en-AU"/>
    </w:rPr>
  </w:style>
  <w:style w:type="paragraph" w:styleId="Piedepgina">
    <w:name w:val="footer"/>
    <w:basedOn w:val="Normal"/>
    <w:link w:val="PiedepginaCar"/>
    <w:uiPriority w:val="99"/>
    <w:rsid w:val="00E073C9"/>
    <w:pPr>
      <w:spacing w:line="280" w:lineRule="exact"/>
      <w:ind w:left="6480"/>
    </w:pPr>
    <w:rPr>
      <w:sz w:val="20"/>
    </w:rPr>
  </w:style>
  <w:style w:type="character" w:customStyle="1" w:styleId="PiedepginaCar">
    <w:name w:val="Pie de página Car"/>
    <w:basedOn w:val="Fuentedeprrafopredeter"/>
    <w:link w:val="Piedepgina"/>
    <w:uiPriority w:val="99"/>
    <w:rsid w:val="00E073C9"/>
    <w:rPr>
      <w:sz w:val="20"/>
    </w:rPr>
  </w:style>
  <w:style w:type="character" w:styleId="Textodelmarcadordeposicin">
    <w:name w:val="Placeholder Text"/>
    <w:basedOn w:val="Fuentedeprrafopredeter"/>
    <w:uiPriority w:val="99"/>
    <w:semiHidden/>
    <w:rsid w:val="00912A0A"/>
    <w:rPr>
      <w:color w:val="2E74B5" w:themeColor="accent5" w:themeShade="BF"/>
      <w:sz w:val="22"/>
    </w:rPr>
  </w:style>
  <w:style w:type="paragraph" w:customStyle="1" w:styleId="Informacindecontacto">
    <w:name w:val="Información de contacto"/>
    <w:basedOn w:val="Normal"/>
    <w:uiPriority w:val="3"/>
    <w:qFormat/>
    <w:rsid w:val="00E073C9"/>
    <w:pPr>
      <w:spacing w:after="80" w:line="280" w:lineRule="exact"/>
      <w:ind w:left="6480"/>
      <w:contextualSpacing/>
    </w:pPr>
    <w:rPr>
      <w:sz w:val="20"/>
      <w:szCs w:val="18"/>
    </w:rPr>
  </w:style>
  <w:style w:type="paragraph" w:styleId="Fecha">
    <w:name w:val="Date"/>
    <w:basedOn w:val="Normal"/>
    <w:next w:val="Saludo"/>
    <w:link w:val="FechaCar"/>
    <w:uiPriority w:val="4"/>
    <w:unhideWhenUsed/>
    <w:qFormat/>
    <w:pPr>
      <w:spacing w:before="720" w:after="960"/>
    </w:pPr>
  </w:style>
  <w:style w:type="character" w:customStyle="1" w:styleId="FechaCar">
    <w:name w:val="Fecha Car"/>
    <w:basedOn w:val="Fuentedeprrafopredeter"/>
    <w:link w:val="Fecha"/>
    <w:uiPriority w:val="4"/>
    <w:rsid w:val="00752FC4"/>
  </w:style>
  <w:style w:type="paragraph" w:styleId="Cierre">
    <w:name w:val="Closing"/>
    <w:basedOn w:val="Normal"/>
    <w:next w:val="Firma"/>
    <w:link w:val="CierreCar"/>
    <w:uiPriority w:val="6"/>
    <w:unhideWhenUsed/>
    <w:qFormat/>
    <w:rsid w:val="00254E0D"/>
    <w:pPr>
      <w:spacing w:after="960"/>
    </w:pPr>
  </w:style>
  <w:style w:type="character" w:customStyle="1" w:styleId="CierreCar">
    <w:name w:val="Cierre Car"/>
    <w:basedOn w:val="Fuentedeprrafopredeter"/>
    <w:link w:val="Cierre"/>
    <w:uiPriority w:val="6"/>
    <w:rsid w:val="00254E0D"/>
    <w:rPr>
      <w:color w:val="auto"/>
    </w:rPr>
  </w:style>
  <w:style w:type="character" w:customStyle="1" w:styleId="Ttulo1Car">
    <w:name w:val="Título 1 Car"/>
    <w:basedOn w:val="Fuentedeprrafopredeter"/>
    <w:link w:val="Ttulo1"/>
    <w:uiPriority w:val="9"/>
    <w:semiHidden/>
    <w:rsid w:val="00254E0D"/>
    <w:rPr>
      <w:rFonts w:asciiTheme="majorHAnsi" w:eastAsiaTheme="majorEastAsia" w:hAnsiTheme="majorHAnsi" w:cstheme="majorBidi"/>
      <w:b/>
      <w:bCs/>
      <w:color w:val="004E6A" w:themeColor="accent2" w:themeShade="80"/>
      <w:sz w:val="28"/>
      <w:szCs w:val="28"/>
    </w:rPr>
  </w:style>
  <w:style w:type="character" w:customStyle="1" w:styleId="Ttulo2Car">
    <w:name w:val="Título 2 Car"/>
    <w:basedOn w:val="Fuentedeprrafopredeter"/>
    <w:link w:val="Ttulo2"/>
    <w:uiPriority w:val="9"/>
    <w:semiHidden/>
    <w:rsid w:val="00254E0D"/>
    <w:rPr>
      <w:rFonts w:asciiTheme="majorHAnsi" w:eastAsiaTheme="majorEastAsia" w:hAnsiTheme="majorHAnsi" w:cstheme="majorBidi"/>
      <w:b/>
      <w:bCs/>
      <w:color w:val="424240" w:themeColor="text1" w:themeTint="D9"/>
      <w:sz w:val="26"/>
      <w:szCs w:val="26"/>
    </w:rPr>
  </w:style>
  <w:style w:type="table" w:styleId="Tablaconcuadrcula">
    <w:name w:val="Table Grid"/>
    <w:basedOn w:val="Tablanormal"/>
    <w:uiPriority w:val="59"/>
    <w:rsid w:val="005125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72222"/>
    <w:rPr>
      <w:rFonts w:ascii="Segoe UI" w:hAnsi="Segoe UI" w:cs="Segoe UI"/>
      <w:szCs w:val="18"/>
    </w:rPr>
  </w:style>
  <w:style w:type="character" w:customStyle="1" w:styleId="TextodegloboCar">
    <w:name w:val="Texto de globo Car"/>
    <w:basedOn w:val="Fuentedeprrafopredeter"/>
    <w:link w:val="Textodeglobo"/>
    <w:uiPriority w:val="99"/>
    <w:semiHidden/>
    <w:rsid w:val="00572222"/>
    <w:rPr>
      <w:rFonts w:ascii="Segoe UI" w:hAnsi="Segoe UI" w:cs="Segoe UI"/>
      <w:kern w:val="16"/>
      <w:sz w:val="22"/>
      <w:szCs w:val="18"/>
    </w:rPr>
  </w:style>
  <w:style w:type="paragraph" w:styleId="Bibliografa">
    <w:name w:val="Bibliography"/>
    <w:basedOn w:val="Normal"/>
    <w:next w:val="Normal"/>
    <w:uiPriority w:val="37"/>
    <w:semiHidden/>
    <w:unhideWhenUsed/>
    <w:rsid w:val="00572222"/>
  </w:style>
  <w:style w:type="paragraph" w:styleId="Textodebloque">
    <w:name w:val="Block Text"/>
    <w:basedOn w:val="Normal"/>
    <w:uiPriority w:val="99"/>
    <w:semiHidden/>
    <w:unhideWhenUsed/>
    <w:rsid w:val="000F51EC"/>
    <w:pPr>
      <w:pBdr>
        <w:top w:val="single" w:sz="2" w:space="10" w:color="E73454" w:themeColor="accent1" w:frame="1"/>
        <w:left w:val="single" w:sz="2" w:space="10" w:color="E73454" w:themeColor="accent1" w:frame="1"/>
        <w:bottom w:val="single" w:sz="2" w:space="10" w:color="E73454" w:themeColor="accent1" w:frame="1"/>
        <w:right w:val="single" w:sz="2" w:space="10" w:color="E73454" w:themeColor="accent1" w:frame="1"/>
      </w:pBdr>
      <w:ind w:left="1152" w:right="1152"/>
    </w:pPr>
    <w:rPr>
      <w:rFonts w:eastAsiaTheme="minorEastAsia"/>
      <w:i/>
      <w:iCs/>
      <w:color w:val="BD1633" w:themeColor="accent1" w:themeShade="BF"/>
    </w:rPr>
  </w:style>
  <w:style w:type="paragraph" w:styleId="Textoindependiente">
    <w:name w:val="Body Text"/>
    <w:basedOn w:val="Normal"/>
    <w:link w:val="TextoindependienteCar"/>
    <w:uiPriority w:val="99"/>
    <w:semiHidden/>
    <w:unhideWhenUsed/>
    <w:rsid w:val="00572222"/>
    <w:pPr>
      <w:spacing w:after="120"/>
    </w:pPr>
  </w:style>
  <w:style w:type="character" w:customStyle="1" w:styleId="TextoindependienteCar">
    <w:name w:val="Texto independiente Car"/>
    <w:basedOn w:val="Fuentedeprrafopredeter"/>
    <w:link w:val="Textoindependiente"/>
    <w:uiPriority w:val="99"/>
    <w:semiHidden/>
    <w:rsid w:val="00572222"/>
    <w:rPr>
      <w:kern w:val="16"/>
      <w:sz w:val="22"/>
    </w:rPr>
  </w:style>
  <w:style w:type="paragraph" w:styleId="Textoindependiente2">
    <w:name w:val="Body Text 2"/>
    <w:basedOn w:val="Normal"/>
    <w:link w:val="Textoindependiente2Car"/>
    <w:uiPriority w:val="99"/>
    <w:semiHidden/>
    <w:unhideWhenUsed/>
    <w:rsid w:val="00572222"/>
    <w:pPr>
      <w:spacing w:after="120" w:line="480" w:lineRule="auto"/>
    </w:pPr>
  </w:style>
  <w:style w:type="character" w:customStyle="1" w:styleId="Textoindependiente2Car">
    <w:name w:val="Texto independiente 2 Car"/>
    <w:basedOn w:val="Fuentedeprrafopredeter"/>
    <w:link w:val="Textoindependiente2"/>
    <w:uiPriority w:val="99"/>
    <w:semiHidden/>
    <w:rsid w:val="00572222"/>
    <w:rPr>
      <w:kern w:val="16"/>
      <w:sz w:val="22"/>
    </w:rPr>
  </w:style>
  <w:style w:type="paragraph" w:styleId="Textoindependiente3">
    <w:name w:val="Body Text 3"/>
    <w:basedOn w:val="Normal"/>
    <w:link w:val="Textoindependiente3Car"/>
    <w:uiPriority w:val="99"/>
    <w:semiHidden/>
    <w:unhideWhenUsed/>
    <w:rsid w:val="00572222"/>
    <w:pPr>
      <w:spacing w:after="120"/>
    </w:pPr>
    <w:rPr>
      <w:szCs w:val="16"/>
    </w:rPr>
  </w:style>
  <w:style w:type="character" w:customStyle="1" w:styleId="Textoindependiente3Car">
    <w:name w:val="Texto independiente 3 Car"/>
    <w:basedOn w:val="Fuentedeprrafopredeter"/>
    <w:link w:val="Textoindependiente3"/>
    <w:uiPriority w:val="99"/>
    <w:semiHidden/>
    <w:rsid w:val="00572222"/>
    <w:rPr>
      <w:kern w:val="16"/>
      <w:sz w:val="22"/>
      <w:szCs w:val="16"/>
    </w:rPr>
  </w:style>
  <w:style w:type="paragraph" w:styleId="Textoindependienteprimerasangra">
    <w:name w:val="Body Text First Indent"/>
    <w:basedOn w:val="Textoindependiente"/>
    <w:link w:val="TextoindependienteprimerasangraCar"/>
    <w:uiPriority w:val="99"/>
    <w:semiHidden/>
    <w:unhideWhenUsed/>
    <w:rsid w:val="00572222"/>
    <w:pPr>
      <w:spacing w:after="300"/>
      <w:ind w:firstLine="360"/>
    </w:pPr>
  </w:style>
  <w:style w:type="character" w:customStyle="1" w:styleId="TextoindependienteprimerasangraCar">
    <w:name w:val="Texto independiente primera sangría Car"/>
    <w:basedOn w:val="TextoindependienteCar"/>
    <w:link w:val="Textoindependienteprimerasangra"/>
    <w:uiPriority w:val="99"/>
    <w:semiHidden/>
    <w:rsid w:val="00572222"/>
    <w:rPr>
      <w:kern w:val="16"/>
      <w:sz w:val="22"/>
    </w:rPr>
  </w:style>
  <w:style w:type="paragraph" w:styleId="Sangradetextonormal">
    <w:name w:val="Body Text Indent"/>
    <w:basedOn w:val="Normal"/>
    <w:link w:val="SangradetextonormalCar"/>
    <w:uiPriority w:val="99"/>
    <w:semiHidden/>
    <w:unhideWhenUsed/>
    <w:rsid w:val="00572222"/>
    <w:pPr>
      <w:spacing w:after="120"/>
      <w:ind w:left="360"/>
    </w:pPr>
  </w:style>
  <w:style w:type="character" w:customStyle="1" w:styleId="SangradetextonormalCar">
    <w:name w:val="Sangría de texto normal Car"/>
    <w:basedOn w:val="Fuentedeprrafopredeter"/>
    <w:link w:val="Sangradetextonormal"/>
    <w:uiPriority w:val="99"/>
    <w:semiHidden/>
    <w:rsid w:val="00572222"/>
    <w:rPr>
      <w:kern w:val="16"/>
      <w:sz w:val="22"/>
    </w:rPr>
  </w:style>
  <w:style w:type="paragraph" w:styleId="Textoindependienteprimerasangra2">
    <w:name w:val="Body Text First Indent 2"/>
    <w:basedOn w:val="Sangradetextonormal"/>
    <w:link w:val="Textoindependienteprimerasangra2Car"/>
    <w:uiPriority w:val="99"/>
    <w:semiHidden/>
    <w:unhideWhenUsed/>
    <w:rsid w:val="00572222"/>
    <w:pPr>
      <w:spacing w:after="300"/>
      <w:ind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572222"/>
    <w:rPr>
      <w:kern w:val="16"/>
      <w:sz w:val="22"/>
    </w:rPr>
  </w:style>
  <w:style w:type="paragraph" w:styleId="Sangra2detindependiente">
    <w:name w:val="Body Text Indent 2"/>
    <w:basedOn w:val="Normal"/>
    <w:link w:val="Sangra2detindependienteCar"/>
    <w:uiPriority w:val="99"/>
    <w:semiHidden/>
    <w:unhideWhenUsed/>
    <w:rsid w:val="00572222"/>
    <w:pPr>
      <w:spacing w:after="120" w:line="480" w:lineRule="auto"/>
      <w:ind w:left="360"/>
    </w:pPr>
  </w:style>
  <w:style w:type="character" w:customStyle="1" w:styleId="Sangra2detindependienteCar">
    <w:name w:val="Sangría 2 de t. independiente Car"/>
    <w:basedOn w:val="Fuentedeprrafopredeter"/>
    <w:link w:val="Sangra2detindependiente"/>
    <w:uiPriority w:val="99"/>
    <w:semiHidden/>
    <w:rsid w:val="00572222"/>
    <w:rPr>
      <w:kern w:val="16"/>
      <w:sz w:val="22"/>
    </w:rPr>
  </w:style>
  <w:style w:type="paragraph" w:styleId="Sangra3detindependiente">
    <w:name w:val="Body Text Indent 3"/>
    <w:basedOn w:val="Normal"/>
    <w:link w:val="Sangra3detindependienteCar"/>
    <w:uiPriority w:val="99"/>
    <w:semiHidden/>
    <w:unhideWhenUsed/>
    <w:rsid w:val="00572222"/>
    <w:pPr>
      <w:spacing w:after="120"/>
      <w:ind w:left="360"/>
    </w:pPr>
    <w:rPr>
      <w:szCs w:val="16"/>
    </w:rPr>
  </w:style>
  <w:style w:type="character" w:customStyle="1" w:styleId="Sangra3detindependienteCar">
    <w:name w:val="Sangría 3 de t. independiente Car"/>
    <w:basedOn w:val="Fuentedeprrafopredeter"/>
    <w:link w:val="Sangra3detindependiente"/>
    <w:uiPriority w:val="99"/>
    <w:semiHidden/>
    <w:rsid w:val="00572222"/>
    <w:rPr>
      <w:kern w:val="16"/>
      <w:sz w:val="22"/>
      <w:szCs w:val="16"/>
    </w:rPr>
  </w:style>
  <w:style w:type="character" w:styleId="Ttulodellibro">
    <w:name w:val="Book Title"/>
    <w:basedOn w:val="Fuentedeprrafopredeter"/>
    <w:uiPriority w:val="33"/>
    <w:semiHidden/>
    <w:qFormat/>
    <w:rsid w:val="00572222"/>
    <w:rPr>
      <w:b/>
      <w:bCs/>
      <w:i/>
      <w:iCs/>
      <w:spacing w:val="5"/>
      <w:sz w:val="22"/>
    </w:rPr>
  </w:style>
  <w:style w:type="paragraph" w:styleId="Descripcin">
    <w:name w:val="caption"/>
    <w:basedOn w:val="Normal"/>
    <w:next w:val="Normal"/>
    <w:uiPriority w:val="35"/>
    <w:semiHidden/>
    <w:unhideWhenUsed/>
    <w:qFormat/>
    <w:rsid w:val="00572222"/>
    <w:pPr>
      <w:spacing w:after="200"/>
    </w:pPr>
    <w:rPr>
      <w:i/>
      <w:iCs/>
      <w:color w:val="000000" w:themeColor="text2"/>
      <w:szCs w:val="18"/>
    </w:rPr>
  </w:style>
  <w:style w:type="table" w:styleId="Cuadrculavistosa">
    <w:name w:val="Colorful Grid"/>
    <w:basedOn w:val="Tablanormal"/>
    <w:uiPriority w:val="73"/>
    <w:semiHidden/>
    <w:unhideWhenUsed/>
    <w:rsid w:val="00572222"/>
    <w:tblPr>
      <w:tblStyleRowBandSize w:val="1"/>
      <w:tblStyleColBandSize w:val="1"/>
      <w:tblBorders>
        <w:insideH w:val="single" w:sz="4" w:space="0" w:color="FFFFFF" w:themeColor="background1"/>
      </w:tblBorders>
    </w:tblPr>
    <w:tcPr>
      <w:shd w:val="clear" w:color="auto" w:fill="D3D3D1" w:themeFill="text1" w:themeFillTint="33"/>
    </w:tcPr>
    <w:tblStylePr w:type="firstRow">
      <w:rPr>
        <w:b/>
        <w:bCs/>
      </w:rPr>
      <w:tblPr/>
      <w:tcPr>
        <w:shd w:val="clear" w:color="auto" w:fill="A7A7A4" w:themeFill="text1" w:themeFillTint="66"/>
      </w:tcPr>
    </w:tblStylePr>
    <w:tblStylePr w:type="lastRow">
      <w:rPr>
        <w:b/>
        <w:bCs/>
        <w:color w:val="212120" w:themeColor="text1"/>
      </w:rPr>
      <w:tblPr/>
      <w:tcPr>
        <w:shd w:val="clear" w:color="auto" w:fill="A7A7A4" w:themeFill="text1" w:themeFillTint="66"/>
      </w:tcPr>
    </w:tblStylePr>
    <w:tblStylePr w:type="firstCol">
      <w:rPr>
        <w:color w:val="FFFFFF" w:themeColor="background1"/>
      </w:rPr>
      <w:tblPr/>
      <w:tcPr>
        <w:shd w:val="clear" w:color="auto" w:fill="181818" w:themeFill="text1" w:themeFillShade="BF"/>
      </w:tcPr>
    </w:tblStylePr>
    <w:tblStylePr w:type="lastCol">
      <w:rPr>
        <w:color w:val="FFFFFF" w:themeColor="background1"/>
      </w:rPr>
      <w:tblPr/>
      <w:tcPr>
        <w:shd w:val="clear" w:color="auto" w:fill="181818" w:themeFill="text1" w:themeFillShade="BF"/>
      </w:tcPr>
    </w:tblStylePr>
    <w:tblStylePr w:type="band1Vert">
      <w:tblPr/>
      <w:tcPr>
        <w:shd w:val="clear" w:color="auto" w:fill="91918E" w:themeFill="text1" w:themeFillTint="7F"/>
      </w:tcPr>
    </w:tblStylePr>
    <w:tblStylePr w:type="band1Horz">
      <w:tblPr/>
      <w:tcPr>
        <w:shd w:val="clear" w:color="auto" w:fill="91918E" w:themeFill="text1" w:themeFillTint="7F"/>
      </w:tcPr>
    </w:tblStylePr>
  </w:style>
  <w:style w:type="table" w:styleId="Cuadrculavistosa-nfasis1">
    <w:name w:val="Colorful Grid Accent 1"/>
    <w:basedOn w:val="Tablanormal"/>
    <w:uiPriority w:val="73"/>
    <w:semiHidden/>
    <w:unhideWhenUsed/>
    <w:rsid w:val="00572222"/>
    <w:tblPr>
      <w:tblStyleRowBandSize w:val="1"/>
      <w:tblStyleColBandSize w:val="1"/>
      <w:tblBorders>
        <w:insideH w:val="single" w:sz="4" w:space="0" w:color="FFFFFF" w:themeColor="background1"/>
      </w:tblBorders>
    </w:tblPr>
    <w:tcPr>
      <w:shd w:val="clear" w:color="auto" w:fill="FAD6DC" w:themeFill="accent1" w:themeFillTint="33"/>
    </w:tcPr>
    <w:tblStylePr w:type="firstRow">
      <w:rPr>
        <w:b/>
        <w:bCs/>
      </w:rPr>
      <w:tblPr/>
      <w:tcPr>
        <w:shd w:val="clear" w:color="auto" w:fill="F5ADBA" w:themeFill="accent1" w:themeFillTint="66"/>
      </w:tcPr>
    </w:tblStylePr>
    <w:tblStylePr w:type="lastRow">
      <w:rPr>
        <w:b/>
        <w:bCs/>
        <w:color w:val="212120" w:themeColor="text1"/>
      </w:rPr>
      <w:tblPr/>
      <w:tcPr>
        <w:shd w:val="clear" w:color="auto" w:fill="F5ADBA" w:themeFill="accent1" w:themeFillTint="66"/>
      </w:tcPr>
    </w:tblStylePr>
    <w:tblStylePr w:type="firstCol">
      <w:rPr>
        <w:color w:val="FFFFFF" w:themeColor="background1"/>
      </w:rPr>
      <w:tblPr/>
      <w:tcPr>
        <w:shd w:val="clear" w:color="auto" w:fill="BD1633" w:themeFill="accent1" w:themeFillShade="BF"/>
      </w:tcPr>
    </w:tblStylePr>
    <w:tblStylePr w:type="lastCol">
      <w:rPr>
        <w:color w:val="FFFFFF" w:themeColor="background1"/>
      </w:rPr>
      <w:tblPr/>
      <w:tcPr>
        <w:shd w:val="clear" w:color="auto" w:fill="BD1633" w:themeFill="accent1" w:themeFillShade="BF"/>
      </w:tcPr>
    </w:tblStylePr>
    <w:tblStylePr w:type="band1Vert">
      <w:tblPr/>
      <w:tcPr>
        <w:shd w:val="clear" w:color="auto" w:fill="F399A9" w:themeFill="accent1" w:themeFillTint="7F"/>
      </w:tcPr>
    </w:tblStylePr>
    <w:tblStylePr w:type="band1Horz">
      <w:tblPr/>
      <w:tcPr>
        <w:shd w:val="clear" w:color="auto" w:fill="F399A9" w:themeFill="accent1" w:themeFillTint="7F"/>
      </w:tcPr>
    </w:tblStylePr>
  </w:style>
  <w:style w:type="table" w:styleId="Cuadrculavistosa-nfasis2">
    <w:name w:val="Colorful Grid Accent 2"/>
    <w:basedOn w:val="Tablanormal"/>
    <w:uiPriority w:val="73"/>
    <w:semiHidden/>
    <w:unhideWhenUsed/>
    <w:rsid w:val="00572222"/>
    <w:tblPr>
      <w:tblStyleRowBandSize w:val="1"/>
      <w:tblStyleColBandSize w:val="1"/>
      <w:tblBorders>
        <w:insideH w:val="single" w:sz="4" w:space="0" w:color="FFFFFF" w:themeColor="background1"/>
      </w:tblBorders>
    </w:tblPr>
    <w:tcPr>
      <w:shd w:val="clear" w:color="auto" w:fill="C3EFFF" w:themeFill="accent2" w:themeFillTint="33"/>
    </w:tcPr>
    <w:tblStylePr w:type="firstRow">
      <w:rPr>
        <w:b/>
        <w:bCs/>
      </w:rPr>
      <w:tblPr/>
      <w:tcPr>
        <w:shd w:val="clear" w:color="auto" w:fill="88DFFF" w:themeFill="accent2" w:themeFillTint="66"/>
      </w:tcPr>
    </w:tblStylePr>
    <w:tblStylePr w:type="lastRow">
      <w:rPr>
        <w:b/>
        <w:bCs/>
        <w:color w:val="212120" w:themeColor="text1"/>
      </w:rPr>
      <w:tblPr/>
      <w:tcPr>
        <w:shd w:val="clear" w:color="auto" w:fill="88DFFF" w:themeFill="accent2" w:themeFillTint="66"/>
      </w:tcPr>
    </w:tblStylePr>
    <w:tblStylePr w:type="firstCol">
      <w:rPr>
        <w:color w:val="FFFFFF" w:themeColor="background1"/>
      </w:rPr>
      <w:tblPr/>
      <w:tcPr>
        <w:shd w:val="clear" w:color="auto" w:fill="00749F" w:themeFill="accent2" w:themeFillShade="BF"/>
      </w:tcPr>
    </w:tblStylePr>
    <w:tblStylePr w:type="lastCol">
      <w:rPr>
        <w:color w:val="FFFFFF" w:themeColor="background1"/>
      </w:rPr>
      <w:tblPr/>
      <w:tcPr>
        <w:shd w:val="clear" w:color="auto" w:fill="00749F" w:themeFill="accent2" w:themeFillShade="BF"/>
      </w:tcPr>
    </w:tblStylePr>
    <w:tblStylePr w:type="band1Vert">
      <w:tblPr/>
      <w:tcPr>
        <w:shd w:val="clear" w:color="auto" w:fill="6BD7FF" w:themeFill="accent2" w:themeFillTint="7F"/>
      </w:tcPr>
    </w:tblStylePr>
    <w:tblStylePr w:type="band1Horz">
      <w:tblPr/>
      <w:tcPr>
        <w:shd w:val="clear" w:color="auto" w:fill="6BD7FF" w:themeFill="accent2" w:themeFillTint="7F"/>
      </w:tcPr>
    </w:tblStylePr>
  </w:style>
  <w:style w:type="table" w:styleId="Cuadrculavistosa-nfasis3">
    <w:name w:val="Colorful Grid Accent 3"/>
    <w:basedOn w:val="Tablanormal"/>
    <w:uiPriority w:val="73"/>
    <w:semiHidden/>
    <w:unhideWhenUsed/>
    <w:rsid w:val="00572222"/>
    <w:tblPr>
      <w:tblStyleRowBandSize w:val="1"/>
      <w:tblStyleColBandSize w:val="1"/>
      <w:tblBorders>
        <w:insideH w:val="single" w:sz="4" w:space="0" w:color="FFFFFF" w:themeColor="background1"/>
      </w:tblBorders>
    </w:tblPr>
    <w:tcPr>
      <w:shd w:val="clear" w:color="auto" w:fill="FCFBFA" w:themeFill="accent3" w:themeFillTint="33"/>
    </w:tcPr>
    <w:tblStylePr w:type="firstRow">
      <w:rPr>
        <w:b/>
        <w:bCs/>
      </w:rPr>
      <w:tblPr/>
      <w:tcPr>
        <w:shd w:val="clear" w:color="auto" w:fill="F9F8F5" w:themeFill="accent3" w:themeFillTint="66"/>
      </w:tcPr>
    </w:tblStylePr>
    <w:tblStylePr w:type="lastRow">
      <w:rPr>
        <w:b/>
        <w:bCs/>
        <w:color w:val="212120" w:themeColor="text1"/>
      </w:rPr>
      <w:tblPr/>
      <w:tcPr>
        <w:shd w:val="clear" w:color="auto" w:fill="F9F8F5" w:themeFill="accent3" w:themeFillTint="66"/>
      </w:tcPr>
    </w:tblStylePr>
    <w:tblStylePr w:type="firstCol">
      <w:rPr>
        <w:color w:val="FFFFFF" w:themeColor="background1"/>
      </w:rPr>
      <w:tblPr/>
      <w:tcPr>
        <w:shd w:val="clear" w:color="auto" w:fill="C5B89C" w:themeFill="accent3" w:themeFillShade="BF"/>
      </w:tcPr>
    </w:tblStylePr>
    <w:tblStylePr w:type="lastCol">
      <w:rPr>
        <w:color w:val="FFFFFF" w:themeColor="background1"/>
      </w:rPr>
      <w:tblPr/>
      <w:tcPr>
        <w:shd w:val="clear" w:color="auto" w:fill="C5B89C" w:themeFill="accent3" w:themeFillShade="BF"/>
      </w:tcPr>
    </w:tblStylePr>
    <w:tblStylePr w:type="band1Vert">
      <w:tblPr/>
      <w:tcPr>
        <w:shd w:val="clear" w:color="auto" w:fill="F8F6F3" w:themeFill="accent3" w:themeFillTint="7F"/>
      </w:tcPr>
    </w:tblStylePr>
    <w:tblStylePr w:type="band1Horz">
      <w:tblPr/>
      <w:tcPr>
        <w:shd w:val="clear" w:color="auto" w:fill="F8F6F3" w:themeFill="accent3" w:themeFillTint="7F"/>
      </w:tcPr>
    </w:tblStylePr>
  </w:style>
  <w:style w:type="table" w:styleId="Cuadrculavistosa-nfasis4">
    <w:name w:val="Colorful Grid Accent 4"/>
    <w:basedOn w:val="Tablanormal"/>
    <w:uiPriority w:val="73"/>
    <w:semiHidden/>
    <w:unhideWhenUsed/>
    <w:rsid w:val="00572222"/>
    <w:tblPr>
      <w:tblStyleRowBandSize w:val="1"/>
      <w:tblStyleColBandSize w:val="1"/>
      <w:tblBorders>
        <w:insideH w:val="single" w:sz="4" w:space="0" w:color="FFFFFF" w:themeColor="background1"/>
      </w:tblBorders>
    </w:tblPr>
    <w:tcPr>
      <w:shd w:val="clear" w:color="auto" w:fill="FCE7D4" w:themeFill="accent4" w:themeFillTint="33"/>
    </w:tcPr>
    <w:tblStylePr w:type="firstRow">
      <w:rPr>
        <w:b/>
        <w:bCs/>
      </w:rPr>
      <w:tblPr/>
      <w:tcPr>
        <w:shd w:val="clear" w:color="auto" w:fill="F9D1AA" w:themeFill="accent4" w:themeFillTint="66"/>
      </w:tcPr>
    </w:tblStylePr>
    <w:tblStylePr w:type="lastRow">
      <w:rPr>
        <w:b/>
        <w:bCs/>
        <w:color w:val="212120" w:themeColor="text1"/>
      </w:rPr>
      <w:tblPr/>
      <w:tcPr>
        <w:shd w:val="clear" w:color="auto" w:fill="F9D1AA" w:themeFill="accent4" w:themeFillTint="66"/>
      </w:tcPr>
    </w:tblStylePr>
    <w:tblStylePr w:type="firstCol">
      <w:rPr>
        <w:color w:val="FFFFFF" w:themeColor="background1"/>
      </w:rPr>
      <w:tblPr/>
      <w:tcPr>
        <w:shd w:val="clear" w:color="auto" w:fill="C9680C" w:themeFill="accent4" w:themeFillShade="BF"/>
      </w:tcPr>
    </w:tblStylePr>
    <w:tblStylePr w:type="lastCol">
      <w:rPr>
        <w:color w:val="FFFFFF" w:themeColor="background1"/>
      </w:rPr>
      <w:tblPr/>
      <w:tcPr>
        <w:shd w:val="clear" w:color="auto" w:fill="C9680C" w:themeFill="accent4" w:themeFillShade="BF"/>
      </w:tcPr>
    </w:tblStylePr>
    <w:tblStylePr w:type="band1Vert">
      <w:tblPr/>
      <w:tcPr>
        <w:shd w:val="clear" w:color="auto" w:fill="F8C595" w:themeFill="accent4" w:themeFillTint="7F"/>
      </w:tcPr>
    </w:tblStylePr>
    <w:tblStylePr w:type="band1Horz">
      <w:tblPr/>
      <w:tcPr>
        <w:shd w:val="clear" w:color="auto" w:fill="F8C595" w:themeFill="accent4" w:themeFillTint="7F"/>
      </w:tcPr>
    </w:tblStylePr>
  </w:style>
  <w:style w:type="table" w:styleId="Cuadrculavistosa-nfasis5">
    <w:name w:val="Colorful Grid Accent 5"/>
    <w:basedOn w:val="Tablanormal"/>
    <w:uiPriority w:val="73"/>
    <w:semiHidden/>
    <w:unhideWhenUsed/>
    <w:rsid w:val="00572222"/>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21212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uadrculavistosa-nfasis6">
    <w:name w:val="Colorful Grid Accent 6"/>
    <w:basedOn w:val="Tablanormal"/>
    <w:uiPriority w:val="73"/>
    <w:semiHidden/>
    <w:unhideWhenUsed/>
    <w:rsid w:val="00572222"/>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21212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Listavistosa">
    <w:name w:val="Colorful List"/>
    <w:basedOn w:val="Tablanormal"/>
    <w:uiPriority w:val="72"/>
    <w:semiHidden/>
    <w:unhideWhenUsed/>
    <w:rsid w:val="00572222"/>
    <w:tblPr>
      <w:tblStyleRowBandSize w:val="1"/>
      <w:tblStyleColBandSize w:val="1"/>
    </w:tblPr>
    <w:tcPr>
      <w:shd w:val="clear" w:color="auto" w:fill="E9E9E8" w:themeFill="text1" w:themeFillTint="19"/>
    </w:tcPr>
    <w:tblStylePr w:type="firstRow">
      <w:rPr>
        <w:b/>
        <w:bCs/>
        <w:color w:val="FFFFFF" w:themeColor="background1"/>
      </w:rPr>
      <w:tblPr/>
      <w:tcPr>
        <w:tcBorders>
          <w:bottom w:val="single" w:sz="12" w:space="0" w:color="FFFFFF" w:themeColor="background1"/>
        </w:tcBorders>
        <w:shd w:val="clear" w:color="auto" w:fill="007CAA" w:themeFill="accent2" w:themeFillShade="CC"/>
      </w:tcPr>
    </w:tblStylePr>
    <w:tblStylePr w:type="lastRow">
      <w:rPr>
        <w:b/>
        <w:bCs/>
        <w:color w:val="007CAA" w:themeColor="accent2" w:themeShade="CC"/>
      </w:rPr>
      <w:tblPr/>
      <w:tcPr>
        <w:tcBorders>
          <w:top w:val="single" w:sz="12" w:space="0" w:color="2121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8C8C7" w:themeFill="text1" w:themeFillTint="3F"/>
      </w:tcPr>
    </w:tblStylePr>
    <w:tblStylePr w:type="band1Horz">
      <w:tblPr/>
      <w:tcPr>
        <w:shd w:val="clear" w:color="auto" w:fill="D3D3D1" w:themeFill="text1" w:themeFillTint="33"/>
      </w:tcPr>
    </w:tblStylePr>
  </w:style>
  <w:style w:type="table" w:styleId="Listavistosa-nfasis1">
    <w:name w:val="Colorful List Accent 1"/>
    <w:basedOn w:val="Tablanormal"/>
    <w:uiPriority w:val="72"/>
    <w:semiHidden/>
    <w:unhideWhenUsed/>
    <w:rsid w:val="00572222"/>
    <w:tblPr>
      <w:tblStyleRowBandSize w:val="1"/>
      <w:tblStyleColBandSize w:val="1"/>
    </w:tblPr>
    <w:tcPr>
      <w:shd w:val="clear" w:color="auto" w:fill="FCEBEE" w:themeFill="accent1" w:themeFillTint="19"/>
    </w:tcPr>
    <w:tblStylePr w:type="firstRow">
      <w:rPr>
        <w:b/>
        <w:bCs/>
        <w:color w:val="FFFFFF" w:themeColor="background1"/>
      </w:rPr>
      <w:tblPr/>
      <w:tcPr>
        <w:tcBorders>
          <w:bottom w:val="single" w:sz="12" w:space="0" w:color="FFFFFF" w:themeColor="background1"/>
        </w:tcBorders>
        <w:shd w:val="clear" w:color="auto" w:fill="007CAA" w:themeFill="accent2" w:themeFillShade="CC"/>
      </w:tcPr>
    </w:tblStylePr>
    <w:tblStylePr w:type="lastRow">
      <w:rPr>
        <w:b/>
        <w:bCs/>
        <w:color w:val="007CAA" w:themeColor="accent2" w:themeShade="CC"/>
      </w:rPr>
      <w:tblPr/>
      <w:tcPr>
        <w:tcBorders>
          <w:top w:val="single" w:sz="12" w:space="0" w:color="2121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CCD4" w:themeFill="accent1" w:themeFillTint="3F"/>
      </w:tcPr>
    </w:tblStylePr>
    <w:tblStylePr w:type="band1Horz">
      <w:tblPr/>
      <w:tcPr>
        <w:shd w:val="clear" w:color="auto" w:fill="FAD6DC" w:themeFill="accent1" w:themeFillTint="33"/>
      </w:tcPr>
    </w:tblStylePr>
  </w:style>
  <w:style w:type="table" w:styleId="Listavistosa-nfasis2">
    <w:name w:val="Colorful List Accent 2"/>
    <w:basedOn w:val="Tablanormal"/>
    <w:uiPriority w:val="72"/>
    <w:semiHidden/>
    <w:unhideWhenUsed/>
    <w:rsid w:val="00572222"/>
    <w:tblPr>
      <w:tblStyleRowBandSize w:val="1"/>
      <w:tblStyleColBandSize w:val="1"/>
    </w:tblPr>
    <w:tcPr>
      <w:shd w:val="clear" w:color="auto" w:fill="E1F7FF" w:themeFill="accent2" w:themeFillTint="19"/>
    </w:tcPr>
    <w:tblStylePr w:type="firstRow">
      <w:rPr>
        <w:b/>
        <w:bCs/>
        <w:color w:val="FFFFFF" w:themeColor="background1"/>
      </w:rPr>
      <w:tblPr/>
      <w:tcPr>
        <w:tcBorders>
          <w:bottom w:val="single" w:sz="12" w:space="0" w:color="FFFFFF" w:themeColor="background1"/>
        </w:tcBorders>
        <w:shd w:val="clear" w:color="auto" w:fill="007CAA" w:themeFill="accent2" w:themeFillShade="CC"/>
      </w:tcPr>
    </w:tblStylePr>
    <w:tblStylePr w:type="lastRow">
      <w:rPr>
        <w:b/>
        <w:bCs/>
        <w:color w:val="007CAA" w:themeColor="accent2" w:themeShade="CC"/>
      </w:rPr>
      <w:tblPr/>
      <w:tcPr>
        <w:tcBorders>
          <w:top w:val="single" w:sz="12" w:space="0" w:color="2121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5EBFF" w:themeFill="accent2" w:themeFillTint="3F"/>
      </w:tcPr>
    </w:tblStylePr>
    <w:tblStylePr w:type="band1Horz">
      <w:tblPr/>
      <w:tcPr>
        <w:shd w:val="clear" w:color="auto" w:fill="C3EFFF" w:themeFill="accent2" w:themeFillTint="33"/>
      </w:tcPr>
    </w:tblStylePr>
  </w:style>
  <w:style w:type="table" w:styleId="Listavistosa-nfasis3">
    <w:name w:val="Colorful List Accent 3"/>
    <w:basedOn w:val="Tablanormal"/>
    <w:uiPriority w:val="72"/>
    <w:semiHidden/>
    <w:unhideWhenUsed/>
    <w:rsid w:val="00572222"/>
    <w:tblPr>
      <w:tblStyleRowBandSize w:val="1"/>
      <w:tblStyleColBandSize w:val="1"/>
    </w:tblPr>
    <w:tcPr>
      <w:shd w:val="clear" w:color="auto" w:fill="FDFDFC" w:themeFill="accent3" w:themeFillTint="19"/>
    </w:tcPr>
    <w:tblStylePr w:type="firstRow">
      <w:rPr>
        <w:b/>
        <w:bCs/>
        <w:color w:val="FFFFFF" w:themeColor="background1"/>
      </w:rPr>
      <w:tblPr/>
      <w:tcPr>
        <w:tcBorders>
          <w:bottom w:val="single" w:sz="12" w:space="0" w:color="FFFFFF" w:themeColor="background1"/>
        </w:tcBorders>
        <w:shd w:val="clear" w:color="auto" w:fill="D76F0D" w:themeFill="accent4" w:themeFillShade="CC"/>
      </w:tcPr>
    </w:tblStylePr>
    <w:tblStylePr w:type="lastRow">
      <w:rPr>
        <w:b/>
        <w:bCs/>
        <w:color w:val="D76F0D" w:themeColor="accent4" w:themeShade="CC"/>
      </w:rPr>
      <w:tblPr/>
      <w:tcPr>
        <w:tcBorders>
          <w:top w:val="single" w:sz="12" w:space="0" w:color="2121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FAF8" w:themeFill="accent3" w:themeFillTint="3F"/>
      </w:tcPr>
    </w:tblStylePr>
    <w:tblStylePr w:type="band1Horz">
      <w:tblPr/>
      <w:tcPr>
        <w:shd w:val="clear" w:color="auto" w:fill="FCFBFA" w:themeFill="accent3" w:themeFillTint="33"/>
      </w:tcPr>
    </w:tblStylePr>
  </w:style>
  <w:style w:type="table" w:styleId="Listavistosa-nfasis4">
    <w:name w:val="Colorful List Accent 4"/>
    <w:basedOn w:val="Tablanormal"/>
    <w:uiPriority w:val="72"/>
    <w:semiHidden/>
    <w:unhideWhenUsed/>
    <w:rsid w:val="00572222"/>
    <w:tblPr>
      <w:tblStyleRowBandSize w:val="1"/>
      <w:tblStyleColBandSize w:val="1"/>
    </w:tblPr>
    <w:tcPr>
      <w:shd w:val="clear" w:color="auto" w:fill="FDF3EA" w:themeFill="accent4" w:themeFillTint="19"/>
    </w:tcPr>
    <w:tblStylePr w:type="firstRow">
      <w:rPr>
        <w:b/>
        <w:bCs/>
        <w:color w:val="FFFFFF" w:themeColor="background1"/>
      </w:rPr>
      <w:tblPr/>
      <w:tcPr>
        <w:tcBorders>
          <w:bottom w:val="single" w:sz="12" w:space="0" w:color="FFFFFF" w:themeColor="background1"/>
        </w:tcBorders>
        <w:shd w:val="clear" w:color="auto" w:fill="CEC3AB" w:themeFill="accent3" w:themeFillShade="CC"/>
      </w:tcPr>
    </w:tblStylePr>
    <w:tblStylePr w:type="lastRow">
      <w:rPr>
        <w:b/>
        <w:bCs/>
        <w:color w:val="CEC3AB" w:themeColor="accent3" w:themeShade="CC"/>
      </w:rPr>
      <w:tblPr/>
      <w:tcPr>
        <w:tcBorders>
          <w:top w:val="single" w:sz="12" w:space="0" w:color="2121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E2CA" w:themeFill="accent4" w:themeFillTint="3F"/>
      </w:tcPr>
    </w:tblStylePr>
    <w:tblStylePr w:type="band1Horz">
      <w:tblPr/>
      <w:tcPr>
        <w:shd w:val="clear" w:color="auto" w:fill="FCE7D4" w:themeFill="accent4" w:themeFillTint="33"/>
      </w:tcPr>
    </w:tblStylePr>
  </w:style>
  <w:style w:type="table" w:styleId="Listavistosa-nfasis5">
    <w:name w:val="Colorful List Accent 5"/>
    <w:basedOn w:val="Tablanormal"/>
    <w:uiPriority w:val="72"/>
    <w:semiHidden/>
    <w:unhideWhenUsed/>
    <w:rsid w:val="00572222"/>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2121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Listavistosa-nfasis6">
    <w:name w:val="Colorful List Accent 6"/>
    <w:basedOn w:val="Tablanormal"/>
    <w:uiPriority w:val="72"/>
    <w:semiHidden/>
    <w:unhideWhenUsed/>
    <w:rsid w:val="00572222"/>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2121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Sombreadovistoso">
    <w:name w:val="Colorful Shading"/>
    <w:basedOn w:val="Tablanormal"/>
    <w:uiPriority w:val="71"/>
    <w:semiHidden/>
    <w:unhideWhenUsed/>
    <w:rsid w:val="00572222"/>
    <w:tblPr>
      <w:tblStyleRowBandSize w:val="1"/>
      <w:tblStyleColBandSize w:val="1"/>
      <w:tblBorders>
        <w:top w:val="single" w:sz="24" w:space="0" w:color="009DD5" w:themeColor="accent2"/>
        <w:left w:val="single" w:sz="4" w:space="0" w:color="212120" w:themeColor="text1"/>
        <w:bottom w:val="single" w:sz="4" w:space="0" w:color="212120" w:themeColor="text1"/>
        <w:right w:val="single" w:sz="4" w:space="0" w:color="212120" w:themeColor="text1"/>
        <w:insideH w:val="single" w:sz="4" w:space="0" w:color="FFFFFF" w:themeColor="background1"/>
        <w:insideV w:val="single" w:sz="4" w:space="0" w:color="FFFFFF" w:themeColor="background1"/>
      </w:tblBorders>
    </w:tblPr>
    <w:tcPr>
      <w:shd w:val="clear" w:color="auto" w:fill="E9E9E8" w:themeFill="text1" w:themeFillTint="19"/>
    </w:tcPr>
    <w:tblStylePr w:type="firstRow">
      <w:rPr>
        <w:b/>
        <w:bCs/>
      </w:rPr>
      <w:tblPr/>
      <w:tcPr>
        <w:tcBorders>
          <w:top w:val="nil"/>
          <w:left w:val="nil"/>
          <w:bottom w:val="single" w:sz="24" w:space="0" w:color="009DD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1313" w:themeFill="text1" w:themeFillShade="99"/>
      </w:tcPr>
    </w:tblStylePr>
    <w:tblStylePr w:type="firstCol">
      <w:rPr>
        <w:color w:val="FFFFFF" w:themeColor="background1"/>
      </w:rPr>
      <w:tblPr/>
      <w:tcPr>
        <w:tcBorders>
          <w:top w:val="nil"/>
          <w:left w:val="nil"/>
          <w:bottom w:val="nil"/>
          <w:right w:val="nil"/>
          <w:insideH w:val="single" w:sz="4" w:space="0" w:color="131313" w:themeColor="text1" w:themeShade="99"/>
          <w:insideV w:val="nil"/>
        </w:tcBorders>
        <w:shd w:val="clear" w:color="auto" w:fill="1313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81818" w:themeFill="text1" w:themeFillShade="BF"/>
      </w:tcPr>
    </w:tblStylePr>
    <w:tblStylePr w:type="band1Vert">
      <w:tblPr/>
      <w:tcPr>
        <w:shd w:val="clear" w:color="auto" w:fill="A7A7A4" w:themeFill="text1" w:themeFillTint="66"/>
      </w:tcPr>
    </w:tblStylePr>
    <w:tblStylePr w:type="band1Horz">
      <w:tblPr/>
      <w:tcPr>
        <w:shd w:val="clear" w:color="auto" w:fill="91918E" w:themeFill="text1" w:themeFillTint="7F"/>
      </w:tcPr>
    </w:tblStylePr>
    <w:tblStylePr w:type="neCell">
      <w:rPr>
        <w:color w:val="212120" w:themeColor="text1"/>
      </w:rPr>
    </w:tblStylePr>
    <w:tblStylePr w:type="nwCell">
      <w:rPr>
        <w:color w:val="212120" w:themeColor="text1"/>
      </w:rPr>
    </w:tblStylePr>
  </w:style>
  <w:style w:type="table" w:styleId="Sombreadovistoso-nfasis1">
    <w:name w:val="Colorful Shading Accent 1"/>
    <w:basedOn w:val="Tablanormal"/>
    <w:uiPriority w:val="71"/>
    <w:semiHidden/>
    <w:unhideWhenUsed/>
    <w:rsid w:val="00572222"/>
    <w:tblPr>
      <w:tblStyleRowBandSize w:val="1"/>
      <w:tblStyleColBandSize w:val="1"/>
      <w:tblBorders>
        <w:top w:val="single" w:sz="24" w:space="0" w:color="009DD5" w:themeColor="accent2"/>
        <w:left w:val="single" w:sz="4" w:space="0" w:color="E73454" w:themeColor="accent1"/>
        <w:bottom w:val="single" w:sz="4" w:space="0" w:color="E73454" w:themeColor="accent1"/>
        <w:right w:val="single" w:sz="4" w:space="0" w:color="E73454" w:themeColor="accent1"/>
        <w:insideH w:val="single" w:sz="4" w:space="0" w:color="FFFFFF" w:themeColor="background1"/>
        <w:insideV w:val="single" w:sz="4" w:space="0" w:color="FFFFFF" w:themeColor="background1"/>
      </w:tblBorders>
    </w:tblPr>
    <w:tcPr>
      <w:shd w:val="clear" w:color="auto" w:fill="FCEBEE" w:themeFill="accent1" w:themeFillTint="19"/>
    </w:tcPr>
    <w:tblStylePr w:type="firstRow">
      <w:rPr>
        <w:b/>
        <w:bCs/>
      </w:rPr>
      <w:tblPr/>
      <w:tcPr>
        <w:tcBorders>
          <w:top w:val="nil"/>
          <w:left w:val="nil"/>
          <w:bottom w:val="single" w:sz="24" w:space="0" w:color="009DD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71229" w:themeFill="accent1" w:themeFillShade="99"/>
      </w:tcPr>
    </w:tblStylePr>
    <w:tblStylePr w:type="firstCol">
      <w:rPr>
        <w:color w:val="FFFFFF" w:themeColor="background1"/>
      </w:rPr>
      <w:tblPr/>
      <w:tcPr>
        <w:tcBorders>
          <w:top w:val="nil"/>
          <w:left w:val="nil"/>
          <w:bottom w:val="nil"/>
          <w:right w:val="nil"/>
          <w:insideH w:val="single" w:sz="4" w:space="0" w:color="971229" w:themeColor="accent1" w:themeShade="99"/>
          <w:insideV w:val="nil"/>
        </w:tcBorders>
        <w:shd w:val="clear" w:color="auto" w:fill="971229"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971229" w:themeFill="accent1" w:themeFillShade="99"/>
      </w:tcPr>
    </w:tblStylePr>
    <w:tblStylePr w:type="band1Vert">
      <w:tblPr/>
      <w:tcPr>
        <w:shd w:val="clear" w:color="auto" w:fill="F5ADBA" w:themeFill="accent1" w:themeFillTint="66"/>
      </w:tcPr>
    </w:tblStylePr>
    <w:tblStylePr w:type="band1Horz">
      <w:tblPr/>
      <w:tcPr>
        <w:shd w:val="clear" w:color="auto" w:fill="F399A9" w:themeFill="accent1" w:themeFillTint="7F"/>
      </w:tcPr>
    </w:tblStylePr>
    <w:tblStylePr w:type="neCell">
      <w:rPr>
        <w:color w:val="212120" w:themeColor="text1"/>
      </w:rPr>
    </w:tblStylePr>
    <w:tblStylePr w:type="nwCell">
      <w:rPr>
        <w:color w:val="212120" w:themeColor="text1"/>
      </w:rPr>
    </w:tblStylePr>
  </w:style>
  <w:style w:type="table" w:styleId="Sombreadovistoso-nfasis2">
    <w:name w:val="Colorful Shading Accent 2"/>
    <w:basedOn w:val="Tablanormal"/>
    <w:uiPriority w:val="71"/>
    <w:semiHidden/>
    <w:unhideWhenUsed/>
    <w:rsid w:val="00572222"/>
    <w:tblPr>
      <w:tblStyleRowBandSize w:val="1"/>
      <w:tblStyleColBandSize w:val="1"/>
      <w:tblBorders>
        <w:top w:val="single" w:sz="24" w:space="0" w:color="009DD5" w:themeColor="accent2"/>
        <w:left w:val="single" w:sz="4" w:space="0" w:color="009DD5" w:themeColor="accent2"/>
        <w:bottom w:val="single" w:sz="4" w:space="0" w:color="009DD5" w:themeColor="accent2"/>
        <w:right w:val="single" w:sz="4" w:space="0" w:color="009DD5" w:themeColor="accent2"/>
        <w:insideH w:val="single" w:sz="4" w:space="0" w:color="FFFFFF" w:themeColor="background1"/>
        <w:insideV w:val="single" w:sz="4" w:space="0" w:color="FFFFFF" w:themeColor="background1"/>
      </w:tblBorders>
    </w:tblPr>
    <w:tcPr>
      <w:shd w:val="clear" w:color="auto" w:fill="E1F7FF" w:themeFill="accent2" w:themeFillTint="19"/>
    </w:tcPr>
    <w:tblStylePr w:type="firstRow">
      <w:rPr>
        <w:b/>
        <w:bCs/>
      </w:rPr>
      <w:tblPr/>
      <w:tcPr>
        <w:tcBorders>
          <w:top w:val="nil"/>
          <w:left w:val="nil"/>
          <w:bottom w:val="single" w:sz="24" w:space="0" w:color="009DD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D7F" w:themeFill="accent2" w:themeFillShade="99"/>
      </w:tcPr>
    </w:tblStylePr>
    <w:tblStylePr w:type="firstCol">
      <w:rPr>
        <w:color w:val="FFFFFF" w:themeColor="background1"/>
      </w:rPr>
      <w:tblPr/>
      <w:tcPr>
        <w:tcBorders>
          <w:top w:val="nil"/>
          <w:left w:val="nil"/>
          <w:bottom w:val="nil"/>
          <w:right w:val="nil"/>
          <w:insideH w:val="single" w:sz="4" w:space="0" w:color="005D7F" w:themeColor="accent2" w:themeShade="99"/>
          <w:insideV w:val="nil"/>
        </w:tcBorders>
        <w:shd w:val="clear" w:color="auto" w:fill="005D7F"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5D7F" w:themeFill="accent2" w:themeFillShade="99"/>
      </w:tcPr>
    </w:tblStylePr>
    <w:tblStylePr w:type="band1Vert">
      <w:tblPr/>
      <w:tcPr>
        <w:shd w:val="clear" w:color="auto" w:fill="88DFFF" w:themeFill="accent2" w:themeFillTint="66"/>
      </w:tcPr>
    </w:tblStylePr>
    <w:tblStylePr w:type="band1Horz">
      <w:tblPr/>
      <w:tcPr>
        <w:shd w:val="clear" w:color="auto" w:fill="6BD7FF" w:themeFill="accent2" w:themeFillTint="7F"/>
      </w:tcPr>
    </w:tblStylePr>
    <w:tblStylePr w:type="neCell">
      <w:rPr>
        <w:color w:val="212120" w:themeColor="text1"/>
      </w:rPr>
    </w:tblStylePr>
    <w:tblStylePr w:type="nwCell">
      <w:rPr>
        <w:color w:val="212120" w:themeColor="text1"/>
      </w:rPr>
    </w:tblStylePr>
  </w:style>
  <w:style w:type="table" w:styleId="Sombreadovistoso-nfasis3">
    <w:name w:val="Colorful Shading Accent 3"/>
    <w:basedOn w:val="Tablanormal"/>
    <w:uiPriority w:val="71"/>
    <w:semiHidden/>
    <w:unhideWhenUsed/>
    <w:rsid w:val="00572222"/>
    <w:tblPr>
      <w:tblStyleRowBandSize w:val="1"/>
      <w:tblStyleColBandSize w:val="1"/>
      <w:tblBorders>
        <w:top w:val="single" w:sz="24" w:space="0" w:color="F28D2C" w:themeColor="accent4"/>
        <w:left w:val="single" w:sz="4" w:space="0" w:color="F1EEE7" w:themeColor="accent3"/>
        <w:bottom w:val="single" w:sz="4" w:space="0" w:color="F1EEE7" w:themeColor="accent3"/>
        <w:right w:val="single" w:sz="4" w:space="0" w:color="F1EEE7" w:themeColor="accent3"/>
        <w:insideH w:val="single" w:sz="4" w:space="0" w:color="FFFFFF" w:themeColor="background1"/>
        <w:insideV w:val="single" w:sz="4" w:space="0" w:color="FFFFFF" w:themeColor="background1"/>
      </w:tblBorders>
    </w:tblPr>
    <w:tcPr>
      <w:shd w:val="clear" w:color="auto" w:fill="FDFDFC" w:themeFill="accent3" w:themeFillTint="19"/>
    </w:tcPr>
    <w:tblStylePr w:type="firstRow">
      <w:rPr>
        <w:b/>
        <w:bCs/>
      </w:rPr>
      <w:tblPr/>
      <w:tcPr>
        <w:tcBorders>
          <w:top w:val="nil"/>
          <w:left w:val="nil"/>
          <w:bottom w:val="single" w:sz="24" w:space="0" w:color="F28D2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B996F" w:themeFill="accent3" w:themeFillShade="99"/>
      </w:tcPr>
    </w:tblStylePr>
    <w:tblStylePr w:type="firstCol">
      <w:rPr>
        <w:color w:val="FFFFFF" w:themeColor="background1"/>
      </w:rPr>
      <w:tblPr/>
      <w:tcPr>
        <w:tcBorders>
          <w:top w:val="nil"/>
          <w:left w:val="nil"/>
          <w:bottom w:val="nil"/>
          <w:right w:val="nil"/>
          <w:insideH w:val="single" w:sz="4" w:space="0" w:color="AB996F" w:themeColor="accent3" w:themeShade="99"/>
          <w:insideV w:val="nil"/>
        </w:tcBorders>
        <w:shd w:val="clear" w:color="auto" w:fill="AB996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AB996F" w:themeFill="accent3" w:themeFillShade="99"/>
      </w:tcPr>
    </w:tblStylePr>
    <w:tblStylePr w:type="band1Vert">
      <w:tblPr/>
      <w:tcPr>
        <w:shd w:val="clear" w:color="auto" w:fill="F9F8F5" w:themeFill="accent3" w:themeFillTint="66"/>
      </w:tcPr>
    </w:tblStylePr>
    <w:tblStylePr w:type="band1Horz">
      <w:tblPr/>
      <w:tcPr>
        <w:shd w:val="clear" w:color="auto" w:fill="F8F6F3" w:themeFill="accent3" w:themeFillTint="7F"/>
      </w:tcPr>
    </w:tblStylePr>
  </w:style>
  <w:style w:type="table" w:styleId="Sombreadovistoso-nfasis4">
    <w:name w:val="Colorful Shading Accent 4"/>
    <w:basedOn w:val="Tablanormal"/>
    <w:uiPriority w:val="71"/>
    <w:semiHidden/>
    <w:unhideWhenUsed/>
    <w:rsid w:val="00572222"/>
    <w:tblPr>
      <w:tblStyleRowBandSize w:val="1"/>
      <w:tblStyleColBandSize w:val="1"/>
      <w:tblBorders>
        <w:top w:val="single" w:sz="24" w:space="0" w:color="F1EEE7" w:themeColor="accent3"/>
        <w:left w:val="single" w:sz="4" w:space="0" w:color="F28D2C" w:themeColor="accent4"/>
        <w:bottom w:val="single" w:sz="4" w:space="0" w:color="F28D2C" w:themeColor="accent4"/>
        <w:right w:val="single" w:sz="4" w:space="0" w:color="F28D2C" w:themeColor="accent4"/>
        <w:insideH w:val="single" w:sz="4" w:space="0" w:color="FFFFFF" w:themeColor="background1"/>
        <w:insideV w:val="single" w:sz="4" w:space="0" w:color="FFFFFF" w:themeColor="background1"/>
      </w:tblBorders>
    </w:tblPr>
    <w:tcPr>
      <w:shd w:val="clear" w:color="auto" w:fill="FDF3EA" w:themeFill="accent4" w:themeFillTint="19"/>
    </w:tcPr>
    <w:tblStylePr w:type="firstRow">
      <w:rPr>
        <w:b/>
        <w:bCs/>
      </w:rPr>
      <w:tblPr/>
      <w:tcPr>
        <w:tcBorders>
          <w:top w:val="nil"/>
          <w:left w:val="nil"/>
          <w:bottom w:val="single" w:sz="24" w:space="0" w:color="F1EEE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1530A" w:themeFill="accent4" w:themeFillShade="99"/>
      </w:tcPr>
    </w:tblStylePr>
    <w:tblStylePr w:type="firstCol">
      <w:rPr>
        <w:color w:val="FFFFFF" w:themeColor="background1"/>
      </w:rPr>
      <w:tblPr/>
      <w:tcPr>
        <w:tcBorders>
          <w:top w:val="nil"/>
          <w:left w:val="nil"/>
          <w:bottom w:val="nil"/>
          <w:right w:val="nil"/>
          <w:insideH w:val="single" w:sz="4" w:space="0" w:color="A1530A" w:themeColor="accent4" w:themeShade="99"/>
          <w:insideV w:val="nil"/>
        </w:tcBorders>
        <w:shd w:val="clear" w:color="auto" w:fill="A1530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1530A" w:themeFill="accent4" w:themeFillShade="99"/>
      </w:tcPr>
    </w:tblStylePr>
    <w:tblStylePr w:type="band1Vert">
      <w:tblPr/>
      <w:tcPr>
        <w:shd w:val="clear" w:color="auto" w:fill="F9D1AA" w:themeFill="accent4" w:themeFillTint="66"/>
      </w:tcPr>
    </w:tblStylePr>
    <w:tblStylePr w:type="band1Horz">
      <w:tblPr/>
      <w:tcPr>
        <w:shd w:val="clear" w:color="auto" w:fill="F8C595" w:themeFill="accent4" w:themeFillTint="7F"/>
      </w:tcPr>
    </w:tblStylePr>
    <w:tblStylePr w:type="neCell">
      <w:rPr>
        <w:color w:val="212120" w:themeColor="text1"/>
      </w:rPr>
    </w:tblStylePr>
    <w:tblStylePr w:type="nwCell">
      <w:rPr>
        <w:color w:val="212120" w:themeColor="text1"/>
      </w:rPr>
    </w:tblStylePr>
  </w:style>
  <w:style w:type="table" w:styleId="Sombreadovistoso-nfasis5">
    <w:name w:val="Colorful Shading Accent 5"/>
    <w:basedOn w:val="Tablanormal"/>
    <w:uiPriority w:val="71"/>
    <w:semiHidden/>
    <w:unhideWhenUsed/>
    <w:rsid w:val="00572222"/>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212120" w:themeColor="text1"/>
      </w:rPr>
    </w:tblStylePr>
    <w:tblStylePr w:type="nwCell">
      <w:rPr>
        <w:color w:val="212120" w:themeColor="text1"/>
      </w:rPr>
    </w:tblStylePr>
  </w:style>
  <w:style w:type="table" w:styleId="Sombreadovistoso-nfasis6">
    <w:name w:val="Colorful Shading Accent 6"/>
    <w:basedOn w:val="Tablanormal"/>
    <w:uiPriority w:val="71"/>
    <w:semiHidden/>
    <w:unhideWhenUsed/>
    <w:rsid w:val="00572222"/>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212120" w:themeColor="text1"/>
      </w:rPr>
    </w:tblStylePr>
    <w:tblStylePr w:type="nwCell">
      <w:rPr>
        <w:color w:val="212120" w:themeColor="text1"/>
      </w:rPr>
    </w:tblStylePr>
  </w:style>
  <w:style w:type="character" w:styleId="Refdecomentario">
    <w:name w:val="annotation reference"/>
    <w:basedOn w:val="Fuentedeprrafopredeter"/>
    <w:uiPriority w:val="99"/>
    <w:semiHidden/>
    <w:unhideWhenUsed/>
    <w:rsid w:val="00572222"/>
    <w:rPr>
      <w:sz w:val="22"/>
      <w:szCs w:val="16"/>
    </w:rPr>
  </w:style>
  <w:style w:type="paragraph" w:styleId="Textocomentario">
    <w:name w:val="annotation text"/>
    <w:basedOn w:val="Normal"/>
    <w:link w:val="TextocomentarioCar"/>
    <w:uiPriority w:val="99"/>
    <w:semiHidden/>
    <w:unhideWhenUsed/>
    <w:rsid w:val="00572222"/>
  </w:style>
  <w:style w:type="character" w:customStyle="1" w:styleId="TextocomentarioCar">
    <w:name w:val="Texto comentario Car"/>
    <w:basedOn w:val="Fuentedeprrafopredeter"/>
    <w:link w:val="Textocomentario"/>
    <w:uiPriority w:val="99"/>
    <w:semiHidden/>
    <w:rsid w:val="00572222"/>
    <w:rPr>
      <w:kern w:val="16"/>
      <w:sz w:val="22"/>
    </w:rPr>
  </w:style>
  <w:style w:type="paragraph" w:styleId="Asuntodelcomentario">
    <w:name w:val="annotation subject"/>
    <w:basedOn w:val="Textocomentario"/>
    <w:next w:val="Textocomentario"/>
    <w:link w:val="AsuntodelcomentarioCar"/>
    <w:uiPriority w:val="99"/>
    <w:semiHidden/>
    <w:unhideWhenUsed/>
    <w:rsid w:val="00572222"/>
    <w:rPr>
      <w:b/>
      <w:bCs/>
    </w:rPr>
  </w:style>
  <w:style w:type="character" w:customStyle="1" w:styleId="AsuntodelcomentarioCar">
    <w:name w:val="Asunto del comentario Car"/>
    <w:basedOn w:val="TextocomentarioCar"/>
    <w:link w:val="Asuntodelcomentario"/>
    <w:uiPriority w:val="99"/>
    <w:semiHidden/>
    <w:rsid w:val="00572222"/>
    <w:rPr>
      <w:b/>
      <w:bCs/>
      <w:kern w:val="16"/>
      <w:sz w:val="22"/>
    </w:rPr>
  </w:style>
  <w:style w:type="table" w:styleId="Listaoscura">
    <w:name w:val="Dark List"/>
    <w:basedOn w:val="Tablanormal"/>
    <w:uiPriority w:val="70"/>
    <w:semiHidden/>
    <w:unhideWhenUsed/>
    <w:rsid w:val="00572222"/>
    <w:rPr>
      <w:color w:val="FFFFFF" w:themeColor="background1"/>
    </w:rPr>
    <w:tblPr>
      <w:tblStyleRowBandSize w:val="1"/>
      <w:tblStyleColBandSize w:val="1"/>
    </w:tblPr>
    <w:tcPr>
      <w:shd w:val="clear" w:color="auto" w:fill="212120" w:themeFill="text1"/>
    </w:tcPr>
    <w:tblStylePr w:type="firstRow">
      <w:rPr>
        <w:b/>
        <w:bCs/>
      </w:rPr>
      <w:tblPr/>
      <w:tcPr>
        <w:tcBorders>
          <w:top w:val="nil"/>
          <w:left w:val="nil"/>
          <w:bottom w:val="single" w:sz="18" w:space="0" w:color="FFFFFF" w:themeColor="background1"/>
          <w:right w:val="nil"/>
          <w:insideH w:val="nil"/>
          <w:insideV w:val="nil"/>
        </w:tcBorders>
        <w:shd w:val="clear" w:color="auto" w:fill="212120" w:themeFill="text1"/>
      </w:tcPr>
    </w:tblStylePr>
    <w:tblStylePr w:type="lastRow">
      <w:tblPr/>
      <w:tcPr>
        <w:tcBorders>
          <w:top w:val="single" w:sz="18" w:space="0" w:color="FFFFFF" w:themeColor="background1"/>
          <w:left w:val="nil"/>
          <w:bottom w:val="nil"/>
          <w:right w:val="nil"/>
          <w:insideH w:val="nil"/>
          <w:insideV w:val="nil"/>
        </w:tcBorders>
        <w:shd w:val="clear" w:color="auto" w:fill="10101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81818"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81818" w:themeFill="text1" w:themeFillShade="BF"/>
      </w:tcPr>
    </w:tblStylePr>
    <w:tblStylePr w:type="band1Vert">
      <w:tblPr/>
      <w:tcPr>
        <w:tcBorders>
          <w:top w:val="nil"/>
          <w:left w:val="nil"/>
          <w:bottom w:val="nil"/>
          <w:right w:val="nil"/>
          <w:insideH w:val="nil"/>
          <w:insideV w:val="nil"/>
        </w:tcBorders>
        <w:shd w:val="clear" w:color="auto" w:fill="181818" w:themeFill="text1" w:themeFillShade="BF"/>
      </w:tcPr>
    </w:tblStylePr>
    <w:tblStylePr w:type="band1Horz">
      <w:tblPr/>
      <w:tcPr>
        <w:tcBorders>
          <w:top w:val="nil"/>
          <w:left w:val="nil"/>
          <w:bottom w:val="nil"/>
          <w:right w:val="nil"/>
          <w:insideH w:val="nil"/>
          <w:insideV w:val="nil"/>
        </w:tcBorders>
        <w:shd w:val="clear" w:color="auto" w:fill="181818" w:themeFill="text1" w:themeFillShade="BF"/>
      </w:tcPr>
    </w:tblStylePr>
  </w:style>
  <w:style w:type="table" w:styleId="Listaoscura-nfasis1">
    <w:name w:val="Dark List Accent 1"/>
    <w:basedOn w:val="Tablanormal"/>
    <w:uiPriority w:val="70"/>
    <w:semiHidden/>
    <w:unhideWhenUsed/>
    <w:rsid w:val="00572222"/>
    <w:rPr>
      <w:color w:val="FFFFFF" w:themeColor="background1"/>
    </w:rPr>
    <w:tblPr>
      <w:tblStyleRowBandSize w:val="1"/>
      <w:tblStyleColBandSize w:val="1"/>
    </w:tblPr>
    <w:tcPr>
      <w:shd w:val="clear" w:color="auto" w:fill="E7345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12120" w:themeFill="text1"/>
      </w:tcPr>
    </w:tblStylePr>
    <w:tblStylePr w:type="lastRow">
      <w:tblPr/>
      <w:tcPr>
        <w:tcBorders>
          <w:top w:val="single" w:sz="18" w:space="0" w:color="FFFFFF" w:themeColor="background1"/>
          <w:left w:val="nil"/>
          <w:bottom w:val="nil"/>
          <w:right w:val="nil"/>
          <w:insideH w:val="nil"/>
          <w:insideV w:val="nil"/>
        </w:tcBorders>
        <w:shd w:val="clear" w:color="auto" w:fill="7D0F2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BD163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BD1633" w:themeFill="accent1" w:themeFillShade="BF"/>
      </w:tcPr>
    </w:tblStylePr>
    <w:tblStylePr w:type="band1Vert">
      <w:tblPr/>
      <w:tcPr>
        <w:tcBorders>
          <w:top w:val="nil"/>
          <w:left w:val="nil"/>
          <w:bottom w:val="nil"/>
          <w:right w:val="nil"/>
          <w:insideH w:val="nil"/>
          <w:insideV w:val="nil"/>
        </w:tcBorders>
        <w:shd w:val="clear" w:color="auto" w:fill="BD1633" w:themeFill="accent1" w:themeFillShade="BF"/>
      </w:tcPr>
    </w:tblStylePr>
    <w:tblStylePr w:type="band1Horz">
      <w:tblPr/>
      <w:tcPr>
        <w:tcBorders>
          <w:top w:val="nil"/>
          <w:left w:val="nil"/>
          <w:bottom w:val="nil"/>
          <w:right w:val="nil"/>
          <w:insideH w:val="nil"/>
          <w:insideV w:val="nil"/>
        </w:tcBorders>
        <w:shd w:val="clear" w:color="auto" w:fill="BD1633" w:themeFill="accent1" w:themeFillShade="BF"/>
      </w:tcPr>
    </w:tblStylePr>
  </w:style>
  <w:style w:type="table" w:styleId="Listaoscura-nfasis2">
    <w:name w:val="Dark List Accent 2"/>
    <w:basedOn w:val="Tablanormal"/>
    <w:uiPriority w:val="70"/>
    <w:semiHidden/>
    <w:unhideWhenUsed/>
    <w:rsid w:val="00572222"/>
    <w:rPr>
      <w:color w:val="FFFFFF" w:themeColor="background1"/>
    </w:rPr>
    <w:tblPr>
      <w:tblStyleRowBandSize w:val="1"/>
      <w:tblStyleColBandSize w:val="1"/>
    </w:tblPr>
    <w:tcPr>
      <w:shd w:val="clear" w:color="auto" w:fill="009DD5"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12120" w:themeFill="text1"/>
      </w:tcPr>
    </w:tblStylePr>
    <w:tblStylePr w:type="lastRow">
      <w:tblPr/>
      <w:tcPr>
        <w:tcBorders>
          <w:top w:val="single" w:sz="18" w:space="0" w:color="FFFFFF" w:themeColor="background1"/>
          <w:left w:val="nil"/>
          <w:bottom w:val="nil"/>
          <w:right w:val="nil"/>
          <w:insideH w:val="nil"/>
          <w:insideV w:val="nil"/>
        </w:tcBorders>
        <w:shd w:val="clear" w:color="auto" w:fill="004D6A"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749F"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749F" w:themeFill="accent2" w:themeFillShade="BF"/>
      </w:tcPr>
    </w:tblStylePr>
    <w:tblStylePr w:type="band1Vert">
      <w:tblPr/>
      <w:tcPr>
        <w:tcBorders>
          <w:top w:val="nil"/>
          <w:left w:val="nil"/>
          <w:bottom w:val="nil"/>
          <w:right w:val="nil"/>
          <w:insideH w:val="nil"/>
          <w:insideV w:val="nil"/>
        </w:tcBorders>
        <w:shd w:val="clear" w:color="auto" w:fill="00749F" w:themeFill="accent2" w:themeFillShade="BF"/>
      </w:tcPr>
    </w:tblStylePr>
    <w:tblStylePr w:type="band1Horz">
      <w:tblPr/>
      <w:tcPr>
        <w:tcBorders>
          <w:top w:val="nil"/>
          <w:left w:val="nil"/>
          <w:bottom w:val="nil"/>
          <w:right w:val="nil"/>
          <w:insideH w:val="nil"/>
          <w:insideV w:val="nil"/>
        </w:tcBorders>
        <w:shd w:val="clear" w:color="auto" w:fill="00749F" w:themeFill="accent2" w:themeFillShade="BF"/>
      </w:tcPr>
    </w:tblStylePr>
  </w:style>
  <w:style w:type="table" w:styleId="Listaoscura-nfasis3">
    <w:name w:val="Dark List Accent 3"/>
    <w:basedOn w:val="Tablanormal"/>
    <w:uiPriority w:val="70"/>
    <w:semiHidden/>
    <w:unhideWhenUsed/>
    <w:rsid w:val="00572222"/>
    <w:rPr>
      <w:color w:val="FFFFFF" w:themeColor="background1"/>
    </w:rPr>
    <w:tblPr>
      <w:tblStyleRowBandSize w:val="1"/>
      <w:tblStyleColBandSize w:val="1"/>
    </w:tblPr>
    <w:tcPr>
      <w:shd w:val="clear" w:color="auto" w:fill="F1EEE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12120" w:themeFill="text1"/>
      </w:tcPr>
    </w:tblStylePr>
    <w:tblStylePr w:type="lastRow">
      <w:tblPr/>
      <w:tcPr>
        <w:tcBorders>
          <w:top w:val="single" w:sz="18" w:space="0" w:color="FFFFFF" w:themeColor="background1"/>
          <w:left w:val="nil"/>
          <w:bottom w:val="nil"/>
          <w:right w:val="nil"/>
          <w:insideH w:val="nil"/>
          <w:insideV w:val="nil"/>
        </w:tcBorders>
        <w:shd w:val="clear" w:color="auto" w:fill="948156"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5B89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5B89C" w:themeFill="accent3" w:themeFillShade="BF"/>
      </w:tcPr>
    </w:tblStylePr>
    <w:tblStylePr w:type="band1Vert">
      <w:tblPr/>
      <w:tcPr>
        <w:tcBorders>
          <w:top w:val="nil"/>
          <w:left w:val="nil"/>
          <w:bottom w:val="nil"/>
          <w:right w:val="nil"/>
          <w:insideH w:val="nil"/>
          <w:insideV w:val="nil"/>
        </w:tcBorders>
        <w:shd w:val="clear" w:color="auto" w:fill="C5B89C" w:themeFill="accent3" w:themeFillShade="BF"/>
      </w:tcPr>
    </w:tblStylePr>
    <w:tblStylePr w:type="band1Horz">
      <w:tblPr/>
      <w:tcPr>
        <w:tcBorders>
          <w:top w:val="nil"/>
          <w:left w:val="nil"/>
          <w:bottom w:val="nil"/>
          <w:right w:val="nil"/>
          <w:insideH w:val="nil"/>
          <w:insideV w:val="nil"/>
        </w:tcBorders>
        <w:shd w:val="clear" w:color="auto" w:fill="C5B89C" w:themeFill="accent3" w:themeFillShade="BF"/>
      </w:tcPr>
    </w:tblStylePr>
  </w:style>
  <w:style w:type="table" w:styleId="Listaoscura-nfasis4">
    <w:name w:val="Dark List Accent 4"/>
    <w:basedOn w:val="Tablanormal"/>
    <w:uiPriority w:val="70"/>
    <w:semiHidden/>
    <w:unhideWhenUsed/>
    <w:rsid w:val="00572222"/>
    <w:rPr>
      <w:color w:val="FFFFFF" w:themeColor="background1"/>
    </w:rPr>
    <w:tblPr>
      <w:tblStyleRowBandSize w:val="1"/>
      <w:tblStyleColBandSize w:val="1"/>
    </w:tblPr>
    <w:tcPr>
      <w:shd w:val="clear" w:color="auto" w:fill="F28D2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12120" w:themeFill="text1"/>
      </w:tcPr>
    </w:tblStylePr>
    <w:tblStylePr w:type="lastRow">
      <w:tblPr/>
      <w:tcPr>
        <w:tcBorders>
          <w:top w:val="single" w:sz="18" w:space="0" w:color="FFFFFF" w:themeColor="background1"/>
          <w:left w:val="nil"/>
          <w:bottom w:val="nil"/>
          <w:right w:val="nil"/>
          <w:insideH w:val="nil"/>
          <w:insideV w:val="nil"/>
        </w:tcBorders>
        <w:shd w:val="clear" w:color="auto" w:fill="864508"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C9680C"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C9680C" w:themeFill="accent4" w:themeFillShade="BF"/>
      </w:tcPr>
    </w:tblStylePr>
    <w:tblStylePr w:type="band1Vert">
      <w:tblPr/>
      <w:tcPr>
        <w:tcBorders>
          <w:top w:val="nil"/>
          <w:left w:val="nil"/>
          <w:bottom w:val="nil"/>
          <w:right w:val="nil"/>
          <w:insideH w:val="nil"/>
          <w:insideV w:val="nil"/>
        </w:tcBorders>
        <w:shd w:val="clear" w:color="auto" w:fill="C9680C" w:themeFill="accent4" w:themeFillShade="BF"/>
      </w:tcPr>
    </w:tblStylePr>
    <w:tblStylePr w:type="band1Horz">
      <w:tblPr/>
      <w:tcPr>
        <w:tcBorders>
          <w:top w:val="nil"/>
          <w:left w:val="nil"/>
          <w:bottom w:val="nil"/>
          <w:right w:val="nil"/>
          <w:insideH w:val="nil"/>
          <w:insideV w:val="nil"/>
        </w:tcBorders>
        <w:shd w:val="clear" w:color="auto" w:fill="C9680C" w:themeFill="accent4" w:themeFillShade="BF"/>
      </w:tcPr>
    </w:tblStylePr>
  </w:style>
  <w:style w:type="table" w:styleId="Listaoscura-nfasis5">
    <w:name w:val="Dark List Accent 5"/>
    <w:basedOn w:val="Tablanormal"/>
    <w:uiPriority w:val="70"/>
    <w:semiHidden/>
    <w:unhideWhenUsed/>
    <w:rsid w:val="00572222"/>
    <w:rPr>
      <w:color w:val="FFFFFF" w:themeColor="background1"/>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1212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Listaoscura-nfasis6">
    <w:name w:val="Dark List Accent 6"/>
    <w:basedOn w:val="Tablanormal"/>
    <w:uiPriority w:val="70"/>
    <w:semiHidden/>
    <w:unhideWhenUsed/>
    <w:rsid w:val="00572222"/>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1212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Mapadeldocumento">
    <w:name w:val="Document Map"/>
    <w:basedOn w:val="Normal"/>
    <w:link w:val="MapadeldocumentoCar"/>
    <w:uiPriority w:val="99"/>
    <w:semiHidden/>
    <w:unhideWhenUsed/>
    <w:rsid w:val="00572222"/>
    <w:rPr>
      <w:rFonts w:ascii="Segoe UI" w:hAnsi="Segoe UI" w:cs="Segoe UI"/>
      <w:szCs w:val="16"/>
    </w:rPr>
  </w:style>
  <w:style w:type="character" w:customStyle="1" w:styleId="MapadeldocumentoCar">
    <w:name w:val="Mapa del documento Car"/>
    <w:basedOn w:val="Fuentedeprrafopredeter"/>
    <w:link w:val="Mapadeldocumento"/>
    <w:uiPriority w:val="99"/>
    <w:semiHidden/>
    <w:rsid w:val="00572222"/>
    <w:rPr>
      <w:rFonts w:ascii="Segoe UI" w:hAnsi="Segoe UI" w:cs="Segoe UI"/>
      <w:kern w:val="16"/>
      <w:sz w:val="22"/>
      <w:szCs w:val="16"/>
    </w:rPr>
  </w:style>
  <w:style w:type="paragraph" w:styleId="Firmadecorreoelectrnico">
    <w:name w:val="E-mail Signature"/>
    <w:basedOn w:val="Normal"/>
    <w:link w:val="FirmadecorreoelectrnicoCar"/>
    <w:uiPriority w:val="99"/>
    <w:semiHidden/>
    <w:unhideWhenUsed/>
    <w:rsid w:val="00572222"/>
  </w:style>
  <w:style w:type="character" w:customStyle="1" w:styleId="FirmadecorreoelectrnicoCar">
    <w:name w:val="Firma de correo electrónico Car"/>
    <w:basedOn w:val="Fuentedeprrafopredeter"/>
    <w:link w:val="Firmadecorreoelectrnico"/>
    <w:uiPriority w:val="99"/>
    <w:semiHidden/>
    <w:rsid w:val="00572222"/>
    <w:rPr>
      <w:kern w:val="16"/>
      <w:sz w:val="22"/>
    </w:rPr>
  </w:style>
  <w:style w:type="character" w:styleId="nfasis">
    <w:name w:val="Emphasis"/>
    <w:basedOn w:val="Fuentedeprrafopredeter"/>
    <w:uiPriority w:val="20"/>
    <w:semiHidden/>
    <w:qFormat/>
    <w:rsid w:val="00572222"/>
    <w:rPr>
      <w:i/>
      <w:iCs/>
      <w:sz w:val="22"/>
    </w:rPr>
  </w:style>
  <w:style w:type="character" w:styleId="Refdenotaalfinal">
    <w:name w:val="endnote reference"/>
    <w:basedOn w:val="Fuentedeprrafopredeter"/>
    <w:uiPriority w:val="99"/>
    <w:semiHidden/>
    <w:unhideWhenUsed/>
    <w:rsid w:val="00572222"/>
    <w:rPr>
      <w:sz w:val="22"/>
      <w:vertAlign w:val="superscript"/>
    </w:rPr>
  </w:style>
  <w:style w:type="paragraph" w:styleId="Textonotaalfinal">
    <w:name w:val="endnote text"/>
    <w:basedOn w:val="Normal"/>
    <w:link w:val="TextonotaalfinalCar"/>
    <w:uiPriority w:val="99"/>
    <w:semiHidden/>
    <w:unhideWhenUsed/>
    <w:rsid w:val="00572222"/>
  </w:style>
  <w:style w:type="character" w:customStyle="1" w:styleId="TextonotaalfinalCar">
    <w:name w:val="Texto nota al final Car"/>
    <w:basedOn w:val="Fuentedeprrafopredeter"/>
    <w:link w:val="Textonotaalfinal"/>
    <w:uiPriority w:val="99"/>
    <w:semiHidden/>
    <w:rsid w:val="00572222"/>
    <w:rPr>
      <w:kern w:val="16"/>
      <w:sz w:val="22"/>
    </w:rPr>
  </w:style>
  <w:style w:type="paragraph" w:styleId="Direccinsobre">
    <w:name w:val="envelope address"/>
    <w:basedOn w:val="Normal"/>
    <w:uiPriority w:val="99"/>
    <w:semiHidden/>
    <w:unhideWhenUsed/>
    <w:rsid w:val="00572222"/>
    <w:pPr>
      <w:framePr w:w="7920" w:h="1980" w:hRule="exact" w:hSpace="180" w:wrap="auto" w:hAnchor="page" w:xAlign="center" w:yAlign="bottom"/>
      <w:ind w:left="2880"/>
    </w:pPr>
    <w:rPr>
      <w:rFonts w:asciiTheme="majorHAnsi" w:eastAsiaTheme="majorEastAsia" w:hAnsiTheme="majorHAnsi" w:cstheme="majorBidi"/>
    </w:rPr>
  </w:style>
  <w:style w:type="paragraph" w:styleId="Remitedesobre">
    <w:name w:val="envelope return"/>
    <w:basedOn w:val="Normal"/>
    <w:uiPriority w:val="99"/>
    <w:semiHidden/>
    <w:unhideWhenUsed/>
    <w:rsid w:val="00572222"/>
    <w:rPr>
      <w:rFonts w:asciiTheme="majorHAnsi" w:eastAsiaTheme="majorEastAsia" w:hAnsiTheme="majorHAnsi" w:cstheme="majorBidi"/>
    </w:rPr>
  </w:style>
  <w:style w:type="character" w:styleId="Hipervnculovisitado">
    <w:name w:val="FollowedHyperlink"/>
    <w:basedOn w:val="Fuentedeprrafopredeter"/>
    <w:uiPriority w:val="99"/>
    <w:semiHidden/>
    <w:unhideWhenUsed/>
    <w:rsid w:val="000F51EC"/>
    <w:rPr>
      <w:color w:val="004E6A" w:themeColor="accent2" w:themeShade="80"/>
      <w:sz w:val="22"/>
      <w:u w:val="single"/>
    </w:rPr>
  </w:style>
  <w:style w:type="character" w:styleId="Refdenotaalpie">
    <w:name w:val="footnote reference"/>
    <w:aliases w:val="Texto de nota al pie,Ref. de nota al pie 2,Pie de Página,FC,Texto de nota al pi,Appel note de bas de page,Footnotes refss,Footnote number,referencia nota al pie,BVI fnr,f,4_G,16 Point,Superscript 6 Point,Texto nota al pie,Ref,F,R"/>
    <w:basedOn w:val="Fuentedeprrafopredeter"/>
    <w:uiPriority w:val="99"/>
    <w:unhideWhenUsed/>
    <w:rsid w:val="00572222"/>
    <w:rPr>
      <w:sz w:val="22"/>
      <w:vertAlign w:val="superscript"/>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FA Fu?notentext,FA Fu Car Car"/>
    <w:basedOn w:val="Normal"/>
    <w:link w:val="TextonotapieCar"/>
    <w:uiPriority w:val="99"/>
    <w:unhideWhenUsed/>
    <w:rsid w:val="00572222"/>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FA Fu?notentext Car"/>
    <w:basedOn w:val="Fuentedeprrafopredeter"/>
    <w:link w:val="Textonotapie"/>
    <w:uiPriority w:val="99"/>
    <w:rsid w:val="00572222"/>
    <w:rPr>
      <w:kern w:val="16"/>
      <w:sz w:val="22"/>
    </w:rPr>
  </w:style>
  <w:style w:type="table" w:styleId="Tablaconcuadrcula1clara">
    <w:name w:val="Grid Table 1 Light"/>
    <w:basedOn w:val="Tablanormal"/>
    <w:uiPriority w:val="46"/>
    <w:rsid w:val="00572222"/>
    <w:tblPr>
      <w:tblStyleRowBandSize w:val="1"/>
      <w:tblStyleColBandSize w:val="1"/>
      <w:tblBorders>
        <w:top w:val="single" w:sz="4" w:space="0" w:color="A7A7A4" w:themeColor="text1" w:themeTint="66"/>
        <w:left w:val="single" w:sz="4" w:space="0" w:color="A7A7A4" w:themeColor="text1" w:themeTint="66"/>
        <w:bottom w:val="single" w:sz="4" w:space="0" w:color="A7A7A4" w:themeColor="text1" w:themeTint="66"/>
        <w:right w:val="single" w:sz="4" w:space="0" w:color="A7A7A4" w:themeColor="text1" w:themeTint="66"/>
        <w:insideH w:val="single" w:sz="4" w:space="0" w:color="A7A7A4" w:themeColor="text1" w:themeTint="66"/>
        <w:insideV w:val="single" w:sz="4" w:space="0" w:color="A7A7A4" w:themeColor="text1" w:themeTint="66"/>
      </w:tblBorders>
    </w:tblPr>
    <w:tblStylePr w:type="firstRow">
      <w:rPr>
        <w:b/>
        <w:bCs/>
      </w:rPr>
      <w:tblPr/>
      <w:tcPr>
        <w:tcBorders>
          <w:bottom w:val="single" w:sz="12" w:space="0" w:color="7B7B77" w:themeColor="text1" w:themeTint="99"/>
        </w:tcBorders>
      </w:tcPr>
    </w:tblStylePr>
    <w:tblStylePr w:type="lastRow">
      <w:rPr>
        <w:b/>
        <w:bCs/>
      </w:rPr>
      <w:tblPr/>
      <w:tcPr>
        <w:tcBorders>
          <w:top w:val="double" w:sz="2" w:space="0" w:color="7B7B77" w:themeColor="text1" w:themeTint="99"/>
        </w:tcBorders>
      </w:tcPr>
    </w:tblStylePr>
    <w:tblStylePr w:type="firstCol">
      <w:rPr>
        <w:b/>
        <w:bCs/>
      </w:rPr>
    </w:tblStylePr>
    <w:tblStylePr w:type="lastCol">
      <w:rPr>
        <w:b/>
        <w:bCs/>
      </w:rPr>
    </w:tblStylePr>
  </w:style>
  <w:style w:type="table" w:styleId="Tablaconcuadrcula1clara-nfasis1">
    <w:name w:val="Grid Table 1 Light Accent 1"/>
    <w:basedOn w:val="Tablanormal"/>
    <w:uiPriority w:val="46"/>
    <w:rsid w:val="00572222"/>
    <w:tblPr>
      <w:tblStyleRowBandSize w:val="1"/>
      <w:tblStyleColBandSize w:val="1"/>
      <w:tblBorders>
        <w:top w:val="single" w:sz="4" w:space="0" w:color="F5ADBA" w:themeColor="accent1" w:themeTint="66"/>
        <w:left w:val="single" w:sz="4" w:space="0" w:color="F5ADBA" w:themeColor="accent1" w:themeTint="66"/>
        <w:bottom w:val="single" w:sz="4" w:space="0" w:color="F5ADBA" w:themeColor="accent1" w:themeTint="66"/>
        <w:right w:val="single" w:sz="4" w:space="0" w:color="F5ADBA" w:themeColor="accent1" w:themeTint="66"/>
        <w:insideH w:val="single" w:sz="4" w:space="0" w:color="F5ADBA" w:themeColor="accent1" w:themeTint="66"/>
        <w:insideV w:val="single" w:sz="4" w:space="0" w:color="F5ADBA" w:themeColor="accent1" w:themeTint="66"/>
      </w:tblBorders>
    </w:tblPr>
    <w:tblStylePr w:type="firstRow">
      <w:rPr>
        <w:b/>
        <w:bCs/>
      </w:rPr>
      <w:tblPr/>
      <w:tcPr>
        <w:tcBorders>
          <w:bottom w:val="single" w:sz="12" w:space="0" w:color="F08598" w:themeColor="accent1" w:themeTint="99"/>
        </w:tcBorders>
      </w:tcPr>
    </w:tblStylePr>
    <w:tblStylePr w:type="lastRow">
      <w:rPr>
        <w:b/>
        <w:bCs/>
      </w:rPr>
      <w:tblPr/>
      <w:tcPr>
        <w:tcBorders>
          <w:top w:val="double" w:sz="2" w:space="0" w:color="F08598" w:themeColor="accent1" w:themeTint="99"/>
        </w:tcBorders>
      </w:tcPr>
    </w:tblStylePr>
    <w:tblStylePr w:type="firstCol">
      <w:rPr>
        <w:b/>
        <w:bCs/>
      </w:rPr>
    </w:tblStylePr>
    <w:tblStylePr w:type="lastCol">
      <w:rPr>
        <w:b/>
        <w:bCs/>
      </w:rPr>
    </w:tblStylePr>
  </w:style>
  <w:style w:type="table" w:styleId="Tablaconcuadrcula1Claro-nfasis2">
    <w:name w:val="Grid Table 1 Light Accent 2"/>
    <w:basedOn w:val="Tablanormal"/>
    <w:uiPriority w:val="46"/>
    <w:rsid w:val="00572222"/>
    <w:tblPr>
      <w:tblStyleRowBandSize w:val="1"/>
      <w:tblStyleColBandSize w:val="1"/>
      <w:tblBorders>
        <w:top w:val="single" w:sz="4" w:space="0" w:color="88DFFF" w:themeColor="accent2" w:themeTint="66"/>
        <w:left w:val="single" w:sz="4" w:space="0" w:color="88DFFF" w:themeColor="accent2" w:themeTint="66"/>
        <w:bottom w:val="single" w:sz="4" w:space="0" w:color="88DFFF" w:themeColor="accent2" w:themeTint="66"/>
        <w:right w:val="single" w:sz="4" w:space="0" w:color="88DFFF" w:themeColor="accent2" w:themeTint="66"/>
        <w:insideH w:val="single" w:sz="4" w:space="0" w:color="88DFFF" w:themeColor="accent2" w:themeTint="66"/>
        <w:insideV w:val="single" w:sz="4" w:space="0" w:color="88DFFF" w:themeColor="accent2" w:themeTint="66"/>
      </w:tblBorders>
    </w:tblPr>
    <w:tblStylePr w:type="firstRow">
      <w:rPr>
        <w:b/>
        <w:bCs/>
      </w:rPr>
      <w:tblPr/>
      <w:tcPr>
        <w:tcBorders>
          <w:bottom w:val="single" w:sz="12" w:space="0" w:color="4CCFFF" w:themeColor="accent2" w:themeTint="99"/>
        </w:tcBorders>
      </w:tcPr>
    </w:tblStylePr>
    <w:tblStylePr w:type="lastRow">
      <w:rPr>
        <w:b/>
        <w:bCs/>
      </w:rPr>
      <w:tblPr/>
      <w:tcPr>
        <w:tcBorders>
          <w:top w:val="double" w:sz="2" w:space="0" w:color="4CCFFF" w:themeColor="accent2" w:themeTint="99"/>
        </w:tcBorders>
      </w:tcPr>
    </w:tblStylePr>
    <w:tblStylePr w:type="firstCol">
      <w:rPr>
        <w:b/>
        <w:bCs/>
      </w:rPr>
    </w:tblStylePr>
    <w:tblStylePr w:type="lastCol">
      <w:rPr>
        <w:b/>
        <w:bCs/>
      </w:rPr>
    </w:tblStylePr>
  </w:style>
  <w:style w:type="table" w:styleId="Tablaconcuadrcula1clara-nfasis3">
    <w:name w:val="Grid Table 1 Light Accent 3"/>
    <w:basedOn w:val="Tablanormal"/>
    <w:uiPriority w:val="46"/>
    <w:rsid w:val="00572222"/>
    <w:tblPr>
      <w:tblStyleRowBandSize w:val="1"/>
      <w:tblStyleColBandSize w:val="1"/>
      <w:tblBorders>
        <w:top w:val="single" w:sz="4" w:space="0" w:color="F9F8F5" w:themeColor="accent3" w:themeTint="66"/>
        <w:left w:val="single" w:sz="4" w:space="0" w:color="F9F8F5" w:themeColor="accent3" w:themeTint="66"/>
        <w:bottom w:val="single" w:sz="4" w:space="0" w:color="F9F8F5" w:themeColor="accent3" w:themeTint="66"/>
        <w:right w:val="single" w:sz="4" w:space="0" w:color="F9F8F5" w:themeColor="accent3" w:themeTint="66"/>
        <w:insideH w:val="single" w:sz="4" w:space="0" w:color="F9F8F5" w:themeColor="accent3" w:themeTint="66"/>
        <w:insideV w:val="single" w:sz="4" w:space="0" w:color="F9F8F5" w:themeColor="accent3" w:themeTint="66"/>
      </w:tblBorders>
    </w:tblPr>
    <w:tblStylePr w:type="firstRow">
      <w:rPr>
        <w:b/>
        <w:bCs/>
      </w:rPr>
      <w:tblPr/>
      <w:tcPr>
        <w:tcBorders>
          <w:bottom w:val="single" w:sz="12" w:space="0" w:color="F6F4F0" w:themeColor="accent3" w:themeTint="99"/>
        </w:tcBorders>
      </w:tcPr>
    </w:tblStylePr>
    <w:tblStylePr w:type="lastRow">
      <w:rPr>
        <w:b/>
        <w:bCs/>
      </w:rPr>
      <w:tblPr/>
      <w:tcPr>
        <w:tcBorders>
          <w:top w:val="double" w:sz="2" w:space="0" w:color="F6F4F0" w:themeColor="accent3" w:themeTint="99"/>
        </w:tcBorders>
      </w:tcPr>
    </w:tblStylePr>
    <w:tblStylePr w:type="firstCol">
      <w:rPr>
        <w:b/>
        <w:bCs/>
      </w:rPr>
    </w:tblStylePr>
    <w:tblStylePr w:type="lastCol">
      <w:rPr>
        <w:b/>
        <w:bCs/>
      </w:rPr>
    </w:tblStylePr>
  </w:style>
  <w:style w:type="table" w:styleId="Tablaconcuadrcula1clara-nfasis4">
    <w:name w:val="Grid Table 1 Light Accent 4"/>
    <w:basedOn w:val="Tablanormal"/>
    <w:uiPriority w:val="46"/>
    <w:rsid w:val="00572222"/>
    <w:tblPr>
      <w:tblStyleRowBandSize w:val="1"/>
      <w:tblStyleColBandSize w:val="1"/>
      <w:tblBorders>
        <w:top w:val="single" w:sz="4" w:space="0" w:color="F9D1AA" w:themeColor="accent4" w:themeTint="66"/>
        <w:left w:val="single" w:sz="4" w:space="0" w:color="F9D1AA" w:themeColor="accent4" w:themeTint="66"/>
        <w:bottom w:val="single" w:sz="4" w:space="0" w:color="F9D1AA" w:themeColor="accent4" w:themeTint="66"/>
        <w:right w:val="single" w:sz="4" w:space="0" w:color="F9D1AA" w:themeColor="accent4" w:themeTint="66"/>
        <w:insideH w:val="single" w:sz="4" w:space="0" w:color="F9D1AA" w:themeColor="accent4" w:themeTint="66"/>
        <w:insideV w:val="single" w:sz="4" w:space="0" w:color="F9D1AA" w:themeColor="accent4" w:themeTint="66"/>
      </w:tblBorders>
    </w:tblPr>
    <w:tblStylePr w:type="firstRow">
      <w:rPr>
        <w:b/>
        <w:bCs/>
      </w:rPr>
      <w:tblPr/>
      <w:tcPr>
        <w:tcBorders>
          <w:bottom w:val="single" w:sz="12" w:space="0" w:color="F7BA80" w:themeColor="accent4" w:themeTint="99"/>
        </w:tcBorders>
      </w:tcPr>
    </w:tblStylePr>
    <w:tblStylePr w:type="lastRow">
      <w:rPr>
        <w:b/>
        <w:bCs/>
      </w:rPr>
      <w:tblPr/>
      <w:tcPr>
        <w:tcBorders>
          <w:top w:val="double" w:sz="2" w:space="0" w:color="F7BA80" w:themeColor="accent4"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572222"/>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laconcuadrcula1clara-nfasis6">
    <w:name w:val="Grid Table 1 Light Accent 6"/>
    <w:basedOn w:val="Tablanormal"/>
    <w:uiPriority w:val="46"/>
    <w:rsid w:val="00572222"/>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adecuadrcula2">
    <w:name w:val="Grid Table 2"/>
    <w:basedOn w:val="Tablanormal"/>
    <w:uiPriority w:val="47"/>
    <w:rsid w:val="00572222"/>
    <w:tblPr>
      <w:tblStyleRowBandSize w:val="1"/>
      <w:tblStyleColBandSize w:val="1"/>
      <w:tblBorders>
        <w:top w:val="single" w:sz="2" w:space="0" w:color="7B7B77" w:themeColor="text1" w:themeTint="99"/>
        <w:bottom w:val="single" w:sz="2" w:space="0" w:color="7B7B77" w:themeColor="text1" w:themeTint="99"/>
        <w:insideH w:val="single" w:sz="2" w:space="0" w:color="7B7B77" w:themeColor="text1" w:themeTint="99"/>
        <w:insideV w:val="single" w:sz="2" w:space="0" w:color="7B7B77" w:themeColor="text1" w:themeTint="99"/>
      </w:tblBorders>
    </w:tblPr>
    <w:tblStylePr w:type="firstRow">
      <w:rPr>
        <w:b/>
        <w:bCs/>
      </w:rPr>
      <w:tblPr/>
      <w:tcPr>
        <w:tcBorders>
          <w:top w:val="nil"/>
          <w:bottom w:val="single" w:sz="12" w:space="0" w:color="7B7B77" w:themeColor="text1" w:themeTint="99"/>
          <w:insideH w:val="nil"/>
          <w:insideV w:val="nil"/>
        </w:tcBorders>
        <w:shd w:val="clear" w:color="auto" w:fill="FFFFFF" w:themeFill="background1"/>
      </w:tcPr>
    </w:tblStylePr>
    <w:tblStylePr w:type="lastRow">
      <w:rPr>
        <w:b/>
        <w:bCs/>
      </w:rPr>
      <w:tblPr/>
      <w:tcPr>
        <w:tcBorders>
          <w:top w:val="double" w:sz="2" w:space="0" w:color="7B7B77"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3D1" w:themeFill="text1" w:themeFillTint="33"/>
      </w:tcPr>
    </w:tblStylePr>
    <w:tblStylePr w:type="band1Horz">
      <w:tblPr/>
      <w:tcPr>
        <w:shd w:val="clear" w:color="auto" w:fill="D3D3D1" w:themeFill="text1" w:themeFillTint="33"/>
      </w:tcPr>
    </w:tblStylePr>
  </w:style>
  <w:style w:type="table" w:styleId="Tablaconcuadrcula2-nfasis1">
    <w:name w:val="Grid Table 2 Accent 1"/>
    <w:basedOn w:val="Tablanormal"/>
    <w:uiPriority w:val="47"/>
    <w:rsid w:val="00572222"/>
    <w:tblPr>
      <w:tblStyleRowBandSize w:val="1"/>
      <w:tblStyleColBandSize w:val="1"/>
      <w:tblBorders>
        <w:top w:val="single" w:sz="2" w:space="0" w:color="F08598" w:themeColor="accent1" w:themeTint="99"/>
        <w:bottom w:val="single" w:sz="2" w:space="0" w:color="F08598" w:themeColor="accent1" w:themeTint="99"/>
        <w:insideH w:val="single" w:sz="2" w:space="0" w:color="F08598" w:themeColor="accent1" w:themeTint="99"/>
        <w:insideV w:val="single" w:sz="2" w:space="0" w:color="F08598" w:themeColor="accent1" w:themeTint="99"/>
      </w:tblBorders>
    </w:tblPr>
    <w:tblStylePr w:type="firstRow">
      <w:rPr>
        <w:b/>
        <w:bCs/>
      </w:rPr>
      <w:tblPr/>
      <w:tcPr>
        <w:tcBorders>
          <w:top w:val="nil"/>
          <w:bottom w:val="single" w:sz="12" w:space="0" w:color="F08598" w:themeColor="accent1" w:themeTint="99"/>
          <w:insideH w:val="nil"/>
          <w:insideV w:val="nil"/>
        </w:tcBorders>
        <w:shd w:val="clear" w:color="auto" w:fill="FFFFFF" w:themeFill="background1"/>
      </w:tcPr>
    </w:tblStylePr>
    <w:tblStylePr w:type="lastRow">
      <w:rPr>
        <w:b/>
        <w:bCs/>
      </w:rPr>
      <w:tblPr/>
      <w:tcPr>
        <w:tcBorders>
          <w:top w:val="double" w:sz="2" w:space="0" w:color="F0859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D6DC" w:themeFill="accent1" w:themeFillTint="33"/>
      </w:tcPr>
    </w:tblStylePr>
    <w:tblStylePr w:type="band1Horz">
      <w:tblPr/>
      <w:tcPr>
        <w:shd w:val="clear" w:color="auto" w:fill="FAD6DC" w:themeFill="accent1" w:themeFillTint="33"/>
      </w:tcPr>
    </w:tblStylePr>
  </w:style>
  <w:style w:type="table" w:styleId="Tablaconcuadrcula2-nfasis2">
    <w:name w:val="Grid Table 2 Accent 2"/>
    <w:basedOn w:val="Tablanormal"/>
    <w:uiPriority w:val="47"/>
    <w:rsid w:val="00572222"/>
    <w:tblPr>
      <w:tblStyleRowBandSize w:val="1"/>
      <w:tblStyleColBandSize w:val="1"/>
      <w:tblBorders>
        <w:top w:val="single" w:sz="2" w:space="0" w:color="4CCFFF" w:themeColor="accent2" w:themeTint="99"/>
        <w:bottom w:val="single" w:sz="2" w:space="0" w:color="4CCFFF" w:themeColor="accent2" w:themeTint="99"/>
        <w:insideH w:val="single" w:sz="2" w:space="0" w:color="4CCFFF" w:themeColor="accent2" w:themeTint="99"/>
        <w:insideV w:val="single" w:sz="2" w:space="0" w:color="4CCFFF" w:themeColor="accent2" w:themeTint="99"/>
      </w:tblBorders>
    </w:tblPr>
    <w:tblStylePr w:type="firstRow">
      <w:rPr>
        <w:b/>
        <w:bCs/>
      </w:rPr>
      <w:tblPr/>
      <w:tcPr>
        <w:tcBorders>
          <w:top w:val="nil"/>
          <w:bottom w:val="single" w:sz="12" w:space="0" w:color="4CCFFF" w:themeColor="accent2" w:themeTint="99"/>
          <w:insideH w:val="nil"/>
          <w:insideV w:val="nil"/>
        </w:tcBorders>
        <w:shd w:val="clear" w:color="auto" w:fill="FFFFFF" w:themeFill="background1"/>
      </w:tcPr>
    </w:tblStylePr>
    <w:tblStylePr w:type="lastRow">
      <w:rPr>
        <w:b/>
        <w:bCs/>
      </w:rPr>
      <w:tblPr/>
      <w:tcPr>
        <w:tcBorders>
          <w:top w:val="double" w:sz="2" w:space="0" w:color="4CCF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3EFFF" w:themeFill="accent2" w:themeFillTint="33"/>
      </w:tcPr>
    </w:tblStylePr>
    <w:tblStylePr w:type="band1Horz">
      <w:tblPr/>
      <w:tcPr>
        <w:shd w:val="clear" w:color="auto" w:fill="C3EFFF" w:themeFill="accent2" w:themeFillTint="33"/>
      </w:tcPr>
    </w:tblStylePr>
  </w:style>
  <w:style w:type="table" w:styleId="Tablaconcuadrcula2-nfasis3">
    <w:name w:val="Grid Table 2 Accent 3"/>
    <w:basedOn w:val="Tablanormal"/>
    <w:uiPriority w:val="47"/>
    <w:rsid w:val="00572222"/>
    <w:tblPr>
      <w:tblStyleRowBandSize w:val="1"/>
      <w:tblStyleColBandSize w:val="1"/>
      <w:tblBorders>
        <w:top w:val="single" w:sz="2" w:space="0" w:color="F6F4F0" w:themeColor="accent3" w:themeTint="99"/>
        <w:bottom w:val="single" w:sz="2" w:space="0" w:color="F6F4F0" w:themeColor="accent3" w:themeTint="99"/>
        <w:insideH w:val="single" w:sz="2" w:space="0" w:color="F6F4F0" w:themeColor="accent3" w:themeTint="99"/>
        <w:insideV w:val="single" w:sz="2" w:space="0" w:color="F6F4F0" w:themeColor="accent3" w:themeTint="99"/>
      </w:tblBorders>
    </w:tblPr>
    <w:tblStylePr w:type="firstRow">
      <w:rPr>
        <w:b/>
        <w:bCs/>
      </w:rPr>
      <w:tblPr/>
      <w:tcPr>
        <w:tcBorders>
          <w:top w:val="nil"/>
          <w:bottom w:val="single" w:sz="12" w:space="0" w:color="F6F4F0" w:themeColor="accent3" w:themeTint="99"/>
          <w:insideH w:val="nil"/>
          <w:insideV w:val="nil"/>
        </w:tcBorders>
        <w:shd w:val="clear" w:color="auto" w:fill="FFFFFF" w:themeFill="background1"/>
      </w:tcPr>
    </w:tblStylePr>
    <w:tblStylePr w:type="lastRow">
      <w:rPr>
        <w:b/>
        <w:bCs/>
      </w:rPr>
      <w:tblPr/>
      <w:tcPr>
        <w:tcBorders>
          <w:top w:val="double" w:sz="2" w:space="0" w:color="F6F4F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FBFA" w:themeFill="accent3" w:themeFillTint="33"/>
      </w:tcPr>
    </w:tblStylePr>
    <w:tblStylePr w:type="band1Horz">
      <w:tblPr/>
      <w:tcPr>
        <w:shd w:val="clear" w:color="auto" w:fill="FCFBFA" w:themeFill="accent3" w:themeFillTint="33"/>
      </w:tcPr>
    </w:tblStylePr>
  </w:style>
  <w:style w:type="table" w:styleId="Tablaconcuadrcula2-nfasis4">
    <w:name w:val="Grid Table 2 Accent 4"/>
    <w:basedOn w:val="Tablanormal"/>
    <w:uiPriority w:val="47"/>
    <w:rsid w:val="00572222"/>
    <w:tblPr>
      <w:tblStyleRowBandSize w:val="1"/>
      <w:tblStyleColBandSize w:val="1"/>
      <w:tblBorders>
        <w:top w:val="single" w:sz="2" w:space="0" w:color="F7BA80" w:themeColor="accent4" w:themeTint="99"/>
        <w:bottom w:val="single" w:sz="2" w:space="0" w:color="F7BA80" w:themeColor="accent4" w:themeTint="99"/>
        <w:insideH w:val="single" w:sz="2" w:space="0" w:color="F7BA80" w:themeColor="accent4" w:themeTint="99"/>
        <w:insideV w:val="single" w:sz="2" w:space="0" w:color="F7BA80" w:themeColor="accent4" w:themeTint="99"/>
      </w:tblBorders>
    </w:tblPr>
    <w:tblStylePr w:type="firstRow">
      <w:rPr>
        <w:b/>
        <w:bCs/>
      </w:rPr>
      <w:tblPr/>
      <w:tcPr>
        <w:tcBorders>
          <w:top w:val="nil"/>
          <w:bottom w:val="single" w:sz="12" w:space="0" w:color="F7BA80" w:themeColor="accent4" w:themeTint="99"/>
          <w:insideH w:val="nil"/>
          <w:insideV w:val="nil"/>
        </w:tcBorders>
        <w:shd w:val="clear" w:color="auto" w:fill="FFFFFF" w:themeFill="background1"/>
      </w:tcPr>
    </w:tblStylePr>
    <w:tblStylePr w:type="lastRow">
      <w:rPr>
        <w:b/>
        <w:bCs/>
      </w:rPr>
      <w:tblPr/>
      <w:tcPr>
        <w:tcBorders>
          <w:top w:val="double" w:sz="2" w:space="0" w:color="F7BA80"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7D4" w:themeFill="accent4" w:themeFillTint="33"/>
      </w:tcPr>
    </w:tblStylePr>
    <w:tblStylePr w:type="band1Horz">
      <w:tblPr/>
      <w:tcPr>
        <w:shd w:val="clear" w:color="auto" w:fill="FCE7D4" w:themeFill="accent4" w:themeFillTint="33"/>
      </w:tcPr>
    </w:tblStylePr>
  </w:style>
  <w:style w:type="table" w:styleId="Tablaconcuadrcula2-nfasis5">
    <w:name w:val="Grid Table 2 Accent 5"/>
    <w:basedOn w:val="Tablanormal"/>
    <w:uiPriority w:val="47"/>
    <w:rsid w:val="00572222"/>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2-nfasis6">
    <w:name w:val="Grid Table 2 Accent 6"/>
    <w:basedOn w:val="Tablanormal"/>
    <w:uiPriority w:val="47"/>
    <w:rsid w:val="00572222"/>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3">
    <w:name w:val="Grid Table 3"/>
    <w:basedOn w:val="Tablanormal"/>
    <w:uiPriority w:val="48"/>
    <w:rsid w:val="00572222"/>
    <w:tblPr>
      <w:tblStyleRowBandSize w:val="1"/>
      <w:tblStyleColBandSize w:val="1"/>
      <w:tblBorders>
        <w:top w:val="single" w:sz="4" w:space="0" w:color="7B7B77" w:themeColor="text1" w:themeTint="99"/>
        <w:left w:val="single" w:sz="4" w:space="0" w:color="7B7B77" w:themeColor="text1" w:themeTint="99"/>
        <w:bottom w:val="single" w:sz="4" w:space="0" w:color="7B7B77" w:themeColor="text1" w:themeTint="99"/>
        <w:right w:val="single" w:sz="4" w:space="0" w:color="7B7B77" w:themeColor="text1" w:themeTint="99"/>
        <w:insideH w:val="single" w:sz="4" w:space="0" w:color="7B7B77" w:themeColor="text1" w:themeTint="99"/>
        <w:insideV w:val="single" w:sz="4" w:space="0" w:color="7B7B77"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3D1" w:themeFill="text1" w:themeFillTint="33"/>
      </w:tcPr>
    </w:tblStylePr>
    <w:tblStylePr w:type="band1Horz">
      <w:tblPr/>
      <w:tcPr>
        <w:shd w:val="clear" w:color="auto" w:fill="D3D3D1" w:themeFill="text1" w:themeFillTint="33"/>
      </w:tcPr>
    </w:tblStylePr>
    <w:tblStylePr w:type="neCell">
      <w:tblPr/>
      <w:tcPr>
        <w:tcBorders>
          <w:bottom w:val="single" w:sz="4" w:space="0" w:color="7B7B77" w:themeColor="text1" w:themeTint="99"/>
        </w:tcBorders>
      </w:tcPr>
    </w:tblStylePr>
    <w:tblStylePr w:type="nwCell">
      <w:tblPr/>
      <w:tcPr>
        <w:tcBorders>
          <w:bottom w:val="single" w:sz="4" w:space="0" w:color="7B7B77" w:themeColor="text1" w:themeTint="99"/>
        </w:tcBorders>
      </w:tcPr>
    </w:tblStylePr>
    <w:tblStylePr w:type="seCell">
      <w:tblPr/>
      <w:tcPr>
        <w:tcBorders>
          <w:top w:val="single" w:sz="4" w:space="0" w:color="7B7B77" w:themeColor="text1" w:themeTint="99"/>
        </w:tcBorders>
      </w:tcPr>
    </w:tblStylePr>
    <w:tblStylePr w:type="swCell">
      <w:tblPr/>
      <w:tcPr>
        <w:tcBorders>
          <w:top w:val="single" w:sz="4" w:space="0" w:color="7B7B77" w:themeColor="text1" w:themeTint="99"/>
        </w:tcBorders>
      </w:tcPr>
    </w:tblStylePr>
  </w:style>
  <w:style w:type="table" w:styleId="Tablaconcuadrcula3-nfasis1">
    <w:name w:val="Grid Table 3 Accent 1"/>
    <w:basedOn w:val="Tablanormal"/>
    <w:uiPriority w:val="48"/>
    <w:rsid w:val="00572222"/>
    <w:tblPr>
      <w:tblStyleRowBandSize w:val="1"/>
      <w:tblStyleColBandSize w:val="1"/>
      <w:tblBorders>
        <w:top w:val="single" w:sz="4" w:space="0" w:color="F08598" w:themeColor="accent1" w:themeTint="99"/>
        <w:left w:val="single" w:sz="4" w:space="0" w:color="F08598" w:themeColor="accent1" w:themeTint="99"/>
        <w:bottom w:val="single" w:sz="4" w:space="0" w:color="F08598" w:themeColor="accent1" w:themeTint="99"/>
        <w:right w:val="single" w:sz="4" w:space="0" w:color="F08598" w:themeColor="accent1" w:themeTint="99"/>
        <w:insideH w:val="single" w:sz="4" w:space="0" w:color="F08598" w:themeColor="accent1" w:themeTint="99"/>
        <w:insideV w:val="single" w:sz="4" w:space="0" w:color="F0859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D6DC" w:themeFill="accent1" w:themeFillTint="33"/>
      </w:tcPr>
    </w:tblStylePr>
    <w:tblStylePr w:type="band1Horz">
      <w:tblPr/>
      <w:tcPr>
        <w:shd w:val="clear" w:color="auto" w:fill="FAD6DC" w:themeFill="accent1" w:themeFillTint="33"/>
      </w:tcPr>
    </w:tblStylePr>
    <w:tblStylePr w:type="neCell">
      <w:tblPr/>
      <w:tcPr>
        <w:tcBorders>
          <w:bottom w:val="single" w:sz="4" w:space="0" w:color="F08598" w:themeColor="accent1" w:themeTint="99"/>
        </w:tcBorders>
      </w:tcPr>
    </w:tblStylePr>
    <w:tblStylePr w:type="nwCell">
      <w:tblPr/>
      <w:tcPr>
        <w:tcBorders>
          <w:bottom w:val="single" w:sz="4" w:space="0" w:color="F08598" w:themeColor="accent1" w:themeTint="99"/>
        </w:tcBorders>
      </w:tcPr>
    </w:tblStylePr>
    <w:tblStylePr w:type="seCell">
      <w:tblPr/>
      <w:tcPr>
        <w:tcBorders>
          <w:top w:val="single" w:sz="4" w:space="0" w:color="F08598" w:themeColor="accent1" w:themeTint="99"/>
        </w:tcBorders>
      </w:tcPr>
    </w:tblStylePr>
    <w:tblStylePr w:type="swCell">
      <w:tblPr/>
      <w:tcPr>
        <w:tcBorders>
          <w:top w:val="single" w:sz="4" w:space="0" w:color="F08598" w:themeColor="accent1" w:themeTint="99"/>
        </w:tcBorders>
      </w:tcPr>
    </w:tblStylePr>
  </w:style>
  <w:style w:type="table" w:styleId="Tablaconcuadrcula3-nfasis2">
    <w:name w:val="Grid Table 3 Accent 2"/>
    <w:basedOn w:val="Tablanormal"/>
    <w:uiPriority w:val="48"/>
    <w:rsid w:val="00572222"/>
    <w:tblPr>
      <w:tblStyleRowBandSize w:val="1"/>
      <w:tblStyleColBandSize w:val="1"/>
      <w:tblBorders>
        <w:top w:val="single" w:sz="4" w:space="0" w:color="4CCFFF" w:themeColor="accent2" w:themeTint="99"/>
        <w:left w:val="single" w:sz="4" w:space="0" w:color="4CCFFF" w:themeColor="accent2" w:themeTint="99"/>
        <w:bottom w:val="single" w:sz="4" w:space="0" w:color="4CCFFF" w:themeColor="accent2" w:themeTint="99"/>
        <w:right w:val="single" w:sz="4" w:space="0" w:color="4CCFFF" w:themeColor="accent2" w:themeTint="99"/>
        <w:insideH w:val="single" w:sz="4" w:space="0" w:color="4CCFFF" w:themeColor="accent2" w:themeTint="99"/>
        <w:insideV w:val="single" w:sz="4" w:space="0" w:color="4CCF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3EFFF" w:themeFill="accent2" w:themeFillTint="33"/>
      </w:tcPr>
    </w:tblStylePr>
    <w:tblStylePr w:type="band1Horz">
      <w:tblPr/>
      <w:tcPr>
        <w:shd w:val="clear" w:color="auto" w:fill="C3EFFF" w:themeFill="accent2" w:themeFillTint="33"/>
      </w:tcPr>
    </w:tblStylePr>
    <w:tblStylePr w:type="neCell">
      <w:tblPr/>
      <w:tcPr>
        <w:tcBorders>
          <w:bottom w:val="single" w:sz="4" w:space="0" w:color="4CCFFF" w:themeColor="accent2" w:themeTint="99"/>
        </w:tcBorders>
      </w:tcPr>
    </w:tblStylePr>
    <w:tblStylePr w:type="nwCell">
      <w:tblPr/>
      <w:tcPr>
        <w:tcBorders>
          <w:bottom w:val="single" w:sz="4" w:space="0" w:color="4CCFFF" w:themeColor="accent2" w:themeTint="99"/>
        </w:tcBorders>
      </w:tcPr>
    </w:tblStylePr>
    <w:tblStylePr w:type="seCell">
      <w:tblPr/>
      <w:tcPr>
        <w:tcBorders>
          <w:top w:val="single" w:sz="4" w:space="0" w:color="4CCFFF" w:themeColor="accent2" w:themeTint="99"/>
        </w:tcBorders>
      </w:tcPr>
    </w:tblStylePr>
    <w:tblStylePr w:type="swCell">
      <w:tblPr/>
      <w:tcPr>
        <w:tcBorders>
          <w:top w:val="single" w:sz="4" w:space="0" w:color="4CCFFF" w:themeColor="accent2" w:themeTint="99"/>
        </w:tcBorders>
      </w:tcPr>
    </w:tblStylePr>
  </w:style>
  <w:style w:type="table" w:styleId="Tablaconcuadrcula3-nfasis3">
    <w:name w:val="Grid Table 3 Accent 3"/>
    <w:basedOn w:val="Tablanormal"/>
    <w:uiPriority w:val="48"/>
    <w:rsid w:val="00572222"/>
    <w:tblPr>
      <w:tblStyleRowBandSize w:val="1"/>
      <w:tblStyleColBandSize w:val="1"/>
      <w:tblBorders>
        <w:top w:val="single" w:sz="4" w:space="0" w:color="F6F4F0" w:themeColor="accent3" w:themeTint="99"/>
        <w:left w:val="single" w:sz="4" w:space="0" w:color="F6F4F0" w:themeColor="accent3" w:themeTint="99"/>
        <w:bottom w:val="single" w:sz="4" w:space="0" w:color="F6F4F0" w:themeColor="accent3" w:themeTint="99"/>
        <w:right w:val="single" w:sz="4" w:space="0" w:color="F6F4F0" w:themeColor="accent3" w:themeTint="99"/>
        <w:insideH w:val="single" w:sz="4" w:space="0" w:color="F6F4F0" w:themeColor="accent3" w:themeTint="99"/>
        <w:insideV w:val="single" w:sz="4" w:space="0" w:color="F6F4F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FBFA" w:themeFill="accent3" w:themeFillTint="33"/>
      </w:tcPr>
    </w:tblStylePr>
    <w:tblStylePr w:type="band1Horz">
      <w:tblPr/>
      <w:tcPr>
        <w:shd w:val="clear" w:color="auto" w:fill="FCFBFA" w:themeFill="accent3" w:themeFillTint="33"/>
      </w:tcPr>
    </w:tblStylePr>
    <w:tblStylePr w:type="neCell">
      <w:tblPr/>
      <w:tcPr>
        <w:tcBorders>
          <w:bottom w:val="single" w:sz="4" w:space="0" w:color="F6F4F0" w:themeColor="accent3" w:themeTint="99"/>
        </w:tcBorders>
      </w:tcPr>
    </w:tblStylePr>
    <w:tblStylePr w:type="nwCell">
      <w:tblPr/>
      <w:tcPr>
        <w:tcBorders>
          <w:bottom w:val="single" w:sz="4" w:space="0" w:color="F6F4F0" w:themeColor="accent3" w:themeTint="99"/>
        </w:tcBorders>
      </w:tcPr>
    </w:tblStylePr>
    <w:tblStylePr w:type="seCell">
      <w:tblPr/>
      <w:tcPr>
        <w:tcBorders>
          <w:top w:val="single" w:sz="4" w:space="0" w:color="F6F4F0" w:themeColor="accent3" w:themeTint="99"/>
        </w:tcBorders>
      </w:tcPr>
    </w:tblStylePr>
    <w:tblStylePr w:type="swCell">
      <w:tblPr/>
      <w:tcPr>
        <w:tcBorders>
          <w:top w:val="single" w:sz="4" w:space="0" w:color="F6F4F0" w:themeColor="accent3" w:themeTint="99"/>
        </w:tcBorders>
      </w:tcPr>
    </w:tblStylePr>
  </w:style>
  <w:style w:type="table" w:styleId="Tablaconcuadrcula3-nfasis4">
    <w:name w:val="Grid Table 3 Accent 4"/>
    <w:basedOn w:val="Tablanormal"/>
    <w:uiPriority w:val="48"/>
    <w:rsid w:val="00572222"/>
    <w:tblPr>
      <w:tblStyleRowBandSize w:val="1"/>
      <w:tblStyleColBandSize w:val="1"/>
      <w:tblBorders>
        <w:top w:val="single" w:sz="4" w:space="0" w:color="F7BA80" w:themeColor="accent4" w:themeTint="99"/>
        <w:left w:val="single" w:sz="4" w:space="0" w:color="F7BA80" w:themeColor="accent4" w:themeTint="99"/>
        <w:bottom w:val="single" w:sz="4" w:space="0" w:color="F7BA80" w:themeColor="accent4" w:themeTint="99"/>
        <w:right w:val="single" w:sz="4" w:space="0" w:color="F7BA80" w:themeColor="accent4" w:themeTint="99"/>
        <w:insideH w:val="single" w:sz="4" w:space="0" w:color="F7BA80" w:themeColor="accent4" w:themeTint="99"/>
        <w:insideV w:val="single" w:sz="4" w:space="0" w:color="F7BA8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7D4" w:themeFill="accent4" w:themeFillTint="33"/>
      </w:tcPr>
    </w:tblStylePr>
    <w:tblStylePr w:type="band1Horz">
      <w:tblPr/>
      <w:tcPr>
        <w:shd w:val="clear" w:color="auto" w:fill="FCE7D4" w:themeFill="accent4" w:themeFillTint="33"/>
      </w:tcPr>
    </w:tblStylePr>
    <w:tblStylePr w:type="neCell">
      <w:tblPr/>
      <w:tcPr>
        <w:tcBorders>
          <w:bottom w:val="single" w:sz="4" w:space="0" w:color="F7BA80" w:themeColor="accent4" w:themeTint="99"/>
        </w:tcBorders>
      </w:tcPr>
    </w:tblStylePr>
    <w:tblStylePr w:type="nwCell">
      <w:tblPr/>
      <w:tcPr>
        <w:tcBorders>
          <w:bottom w:val="single" w:sz="4" w:space="0" w:color="F7BA80" w:themeColor="accent4" w:themeTint="99"/>
        </w:tcBorders>
      </w:tcPr>
    </w:tblStylePr>
    <w:tblStylePr w:type="seCell">
      <w:tblPr/>
      <w:tcPr>
        <w:tcBorders>
          <w:top w:val="single" w:sz="4" w:space="0" w:color="F7BA80" w:themeColor="accent4" w:themeTint="99"/>
        </w:tcBorders>
      </w:tcPr>
    </w:tblStylePr>
    <w:tblStylePr w:type="swCell">
      <w:tblPr/>
      <w:tcPr>
        <w:tcBorders>
          <w:top w:val="single" w:sz="4" w:space="0" w:color="F7BA80" w:themeColor="accent4" w:themeTint="99"/>
        </w:tcBorders>
      </w:tcPr>
    </w:tblStylePr>
  </w:style>
  <w:style w:type="table" w:styleId="Tablaconcuadrcula3-nfasis5">
    <w:name w:val="Grid Table 3 Accent 5"/>
    <w:basedOn w:val="Tablanormal"/>
    <w:uiPriority w:val="48"/>
    <w:rsid w:val="00572222"/>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Tablaconcuadrcula3-nfasis6">
    <w:name w:val="Grid Table 3 Accent 6"/>
    <w:basedOn w:val="Tablanormal"/>
    <w:uiPriority w:val="48"/>
    <w:rsid w:val="00572222"/>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adecuadrcula4">
    <w:name w:val="Grid Table 4"/>
    <w:basedOn w:val="Tablanormal"/>
    <w:uiPriority w:val="49"/>
    <w:rsid w:val="00572222"/>
    <w:tblPr>
      <w:tblStyleRowBandSize w:val="1"/>
      <w:tblStyleColBandSize w:val="1"/>
      <w:tblBorders>
        <w:top w:val="single" w:sz="4" w:space="0" w:color="7B7B77" w:themeColor="text1" w:themeTint="99"/>
        <w:left w:val="single" w:sz="4" w:space="0" w:color="7B7B77" w:themeColor="text1" w:themeTint="99"/>
        <w:bottom w:val="single" w:sz="4" w:space="0" w:color="7B7B77" w:themeColor="text1" w:themeTint="99"/>
        <w:right w:val="single" w:sz="4" w:space="0" w:color="7B7B77" w:themeColor="text1" w:themeTint="99"/>
        <w:insideH w:val="single" w:sz="4" w:space="0" w:color="7B7B77" w:themeColor="text1" w:themeTint="99"/>
        <w:insideV w:val="single" w:sz="4" w:space="0" w:color="7B7B77" w:themeColor="text1" w:themeTint="99"/>
      </w:tblBorders>
    </w:tblPr>
    <w:tblStylePr w:type="firstRow">
      <w:rPr>
        <w:b/>
        <w:bCs/>
        <w:color w:val="FFFFFF" w:themeColor="background1"/>
      </w:rPr>
      <w:tblPr/>
      <w:tcPr>
        <w:tcBorders>
          <w:top w:val="single" w:sz="4" w:space="0" w:color="212120" w:themeColor="text1"/>
          <w:left w:val="single" w:sz="4" w:space="0" w:color="212120" w:themeColor="text1"/>
          <w:bottom w:val="single" w:sz="4" w:space="0" w:color="212120" w:themeColor="text1"/>
          <w:right w:val="single" w:sz="4" w:space="0" w:color="212120" w:themeColor="text1"/>
          <w:insideH w:val="nil"/>
          <w:insideV w:val="nil"/>
        </w:tcBorders>
        <w:shd w:val="clear" w:color="auto" w:fill="212120" w:themeFill="text1"/>
      </w:tcPr>
    </w:tblStylePr>
    <w:tblStylePr w:type="lastRow">
      <w:rPr>
        <w:b/>
        <w:bCs/>
      </w:rPr>
      <w:tblPr/>
      <w:tcPr>
        <w:tcBorders>
          <w:top w:val="double" w:sz="4" w:space="0" w:color="212120" w:themeColor="text1"/>
        </w:tcBorders>
      </w:tcPr>
    </w:tblStylePr>
    <w:tblStylePr w:type="firstCol">
      <w:rPr>
        <w:b/>
        <w:bCs/>
      </w:rPr>
    </w:tblStylePr>
    <w:tblStylePr w:type="lastCol">
      <w:rPr>
        <w:b/>
        <w:bCs/>
      </w:rPr>
    </w:tblStylePr>
    <w:tblStylePr w:type="band1Vert">
      <w:tblPr/>
      <w:tcPr>
        <w:shd w:val="clear" w:color="auto" w:fill="D3D3D1" w:themeFill="text1" w:themeFillTint="33"/>
      </w:tcPr>
    </w:tblStylePr>
    <w:tblStylePr w:type="band1Horz">
      <w:tblPr/>
      <w:tcPr>
        <w:shd w:val="clear" w:color="auto" w:fill="D3D3D1" w:themeFill="text1" w:themeFillTint="33"/>
      </w:tcPr>
    </w:tblStylePr>
  </w:style>
  <w:style w:type="table" w:styleId="Tablaconcuadrcula4-nfasis1">
    <w:name w:val="Grid Table 4 Accent 1"/>
    <w:basedOn w:val="Tablanormal"/>
    <w:uiPriority w:val="49"/>
    <w:rsid w:val="00572222"/>
    <w:tblPr>
      <w:tblStyleRowBandSize w:val="1"/>
      <w:tblStyleColBandSize w:val="1"/>
      <w:tblBorders>
        <w:top w:val="single" w:sz="4" w:space="0" w:color="F08598" w:themeColor="accent1" w:themeTint="99"/>
        <w:left w:val="single" w:sz="4" w:space="0" w:color="F08598" w:themeColor="accent1" w:themeTint="99"/>
        <w:bottom w:val="single" w:sz="4" w:space="0" w:color="F08598" w:themeColor="accent1" w:themeTint="99"/>
        <w:right w:val="single" w:sz="4" w:space="0" w:color="F08598" w:themeColor="accent1" w:themeTint="99"/>
        <w:insideH w:val="single" w:sz="4" w:space="0" w:color="F08598" w:themeColor="accent1" w:themeTint="99"/>
        <w:insideV w:val="single" w:sz="4" w:space="0" w:color="F08598" w:themeColor="accent1" w:themeTint="99"/>
      </w:tblBorders>
    </w:tblPr>
    <w:tblStylePr w:type="firstRow">
      <w:rPr>
        <w:b/>
        <w:bCs/>
        <w:color w:val="FFFFFF" w:themeColor="background1"/>
      </w:rPr>
      <w:tblPr/>
      <w:tcPr>
        <w:tcBorders>
          <w:top w:val="single" w:sz="4" w:space="0" w:color="E73454" w:themeColor="accent1"/>
          <w:left w:val="single" w:sz="4" w:space="0" w:color="E73454" w:themeColor="accent1"/>
          <w:bottom w:val="single" w:sz="4" w:space="0" w:color="E73454" w:themeColor="accent1"/>
          <w:right w:val="single" w:sz="4" w:space="0" w:color="E73454" w:themeColor="accent1"/>
          <w:insideH w:val="nil"/>
          <w:insideV w:val="nil"/>
        </w:tcBorders>
        <w:shd w:val="clear" w:color="auto" w:fill="E73454" w:themeFill="accent1"/>
      </w:tcPr>
    </w:tblStylePr>
    <w:tblStylePr w:type="lastRow">
      <w:rPr>
        <w:b/>
        <w:bCs/>
      </w:rPr>
      <w:tblPr/>
      <w:tcPr>
        <w:tcBorders>
          <w:top w:val="double" w:sz="4" w:space="0" w:color="E73454" w:themeColor="accent1"/>
        </w:tcBorders>
      </w:tcPr>
    </w:tblStylePr>
    <w:tblStylePr w:type="firstCol">
      <w:rPr>
        <w:b/>
        <w:bCs/>
      </w:rPr>
    </w:tblStylePr>
    <w:tblStylePr w:type="lastCol">
      <w:rPr>
        <w:b/>
        <w:bCs/>
      </w:rPr>
    </w:tblStylePr>
    <w:tblStylePr w:type="band1Vert">
      <w:tblPr/>
      <w:tcPr>
        <w:shd w:val="clear" w:color="auto" w:fill="FAD6DC" w:themeFill="accent1" w:themeFillTint="33"/>
      </w:tcPr>
    </w:tblStylePr>
    <w:tblStylePr w:type="band1Horz">
      <w:tblPr/>
      <w:tcPr>
        <w:shd w:val="clear" w:color="auto" w:fill="FAD6DC" w:themeFill="accent1" w:themeFillTint="33"/>
      </w:tcPr>
    </w:tblStylePr>
  </w:style>
  <w:style w:type="table" w:styleId="Tablaconcuadrcula4-nfasis2">
    <w:name w:val="Grid Table 4 Accent 2"/>
    <w:basedOn w:val="Tablanormal"/>
    <w:uiPriority w:val="49"/>
    <w:rsid w:val="00572222"/>
    <w:tblPr>
      <w:tblStyleRowBandSize w:val="1"/>
      <w:tblStyleColBandSize w:val="1"/>
      <w:tblBorders>
        <w:top w:val="single" w:sz="4" w:space="0" w:color="4CCFFF" w:themeColor="accent2" w:themeTint="99"/>
        <w:left w:val="single" w:sz="4" w:space="0" w:color="4CCFFF" w:themeColor="accent2" w:themeTint="99"/>
        <w:bottom w:val="single" w:sz="4" w:space="0" w:color="4CCFFF" w:themeColor="accent2" w:themeTint="99"/>
        <w:right w:val="single" w:sz="4" w:space="0" w:color="4CCFFF" w:themeColor="accent2" w:themeTint="99"/>
        <w:insideH w:val="single" w:sz="4" w:space="0" w:color="4CCFFF" w:themeColor="accent2" w:themeTint="99"/>
        <w:insideV w:val="single" w:sz="4" w:space="0" w:color="4CCFFF" w:themeColor="accent2" w:themeTint="99"/>
      </w:tblBorders>
    </w:tblPr>
    <w:tblStylePr w:type="firstRow">
      <w:rPr>
        <w:b/>
        <w:bCs/>
        <w:color w:val="FFFFFF" w:themeColor="background1"/>
      </w:rPr>
      <w:tblPr/>
      <w:tcPr>
        <w:tcBorders>
          <w:top w:val="single" w:sz="4" w:space="0" w:color="009DD5" w:themeColor="accent2"/>
          <w:left w:val="single" w:sz="4" w:space="0" w:color="009DD5" w:themeColor="accent2"/>
          <w:bottom w:val="single" w:sz="4" w:space="0" w:color="009DD5" w:themeColor="accent2"/>
          <w:right w:val="single" w:sz="4" w:space="0" w:color="009DD5" w:themeColor="accent2"/>
          <w:insideH w:val="nil"/>
          <w:insideV w:val="nil"/>
        </w:tcBorders>
        <w:shd w:val="clear" w:color="auto" w:fill="009DD5" w:themeFill="accent2"/>
      </w:tcPr>
    </w:tblStylePr>
    <w:tblStylePr w:type="lastRow">
      <w:rPr>
        <w:b/>
        <w:bCs/>
      </w:rPr>
      <w:tblPr/>
      <w:tcPr>
        <w:tcBorders>
          <w:top w:val="double" w:sz="4" w:space="0" w:color="009DD5" w:themeColor="accent2"/>
        </w:tcBorders>
      </w:tcPr>
    </w:tblStylePr>
    <w:tblStylePr w:type="firstCol">
      <w:rPr>
        <w:b/>
        <w:bCs/>
      </w:rPr>
    </w:tblStylePr>
    <w:tblStylePr w:type="lastCol">
      <w:rPr>
        <w:b/>
        <w:bCs/>
      </w:rPr>
    </w:tblStylePr>
    <w:tblStylePr w:type="band1Vert">
      <w:tblPr/>
      <w:tcPr>
        <w:shd w:val="clear" w:color="auto" w:fill="C3EFFF" w:themeFill="accent2" w:themeFillTint="33"/>
      </w:tcPr>
    </w:tblStylePr>
    <w:tblStylePr w:type="band1Horz">
      <w:tblPr/>
      <w:tcPr>
        <w:shd w:val="clear" w:color="auto" w:fill="C3EFFF" w:themeFill="accent2" w:themeFillTint="33"/>
      </w:tcPr>
    </w:tblStylePr>
  </w:style>
  <w:style w:type="table" w:styleId="Tablaconcuadrcula4-nfasis3">
    <w:name w:val="Grid Table 4 Accent 3"/>
    <w:basedOn w:val="Tablanormal"/>
    <w:uiPriority w:val="49"/>
    <w:rsid w:val="00572222"/>
    <w:tblPr>
      <w:tblStyleRowBandSize w:val="1"/>
      <w:tblStyleColBandSize w:val="1"/>
      <w:tblBorders>
        <w:top w:val="single" w:sz="4" w:space="0" w:color="F6F4F0" w:themeColor="accent3" w:themeTint="99"/>
        <w:left w:val="single" w:sz="4" w:space="0" w:color="F6F4F0" w:themeColor="accent3" w:themeTint="99"/>
        <w:bottom w:val="single" w:sz="4" w:space="0" w:color="F6F4F0" w:themeColor="accent3" w:themeTint="99"/>
        <w:right w:val="single" w:sz="4" w:space="0" w:color="F6F4F0" w:themeColor="accent3" w:themeTint="99"/>
        <w:insideH w:val="single" w:sz="4" w:space="0" w:color="F6F4F0" w:themeColor="accent3" w:themeTint="99"/>
        <w:insideV w:val="single" w:sz="4" w:space="0" w:color="F6F4F0" w:themeColor="accent3" w:themeTint="99"/>
      </w:tblBorders>
    </w:tblPr>
    <w:tblStylePr w:type="firstRow">
      <w:rPr>
        <w:b/>
        <w:bCs/>
        <w:color w:val="FFFFFF" w:themeColor="background1"/>
      </w:rPr>
      <w:tblPr/>
      <w:tcPr>
        <w:tcBorders>
          <w:top w:val="single" w:sz="4" w:space="0" w:color="F1EEE7" w:themeColor="accent3"/>
          <w:left w:val="single" w:sz="4" w:space="0" w:color="F1EEE7" w:themeColor="accent3"/>
          <w:bottom w:val="single" w:sz="4" w:space="0" w:color="F1EEE7" w:themeColor="accent3"/>
          <w:right w:val="single" w:sz="4" w:space="0" w:color="F1EEE7" w:themeColor="accent3"/>
          <w:insideH w:val="nil"/>
          <w:insideV w:val="nil"/>
        </w:tcBorders>
        <w:shd w:val="clear" w:color="auto" w:fill="F1EEE7" w:themeFill="accent3"/>
      </w:tcPr>
    </w:tblStylePr>
    <w:tblStylePr w:type="lastRow">
      <w:rPr>
        <w:b/>
        <w:bCs/>
      </w:rPr>
      <w:tblPr/>
      <w:tcPr>
        <w:tcBorders>
          <w:top w:val="double" w:sz="4" w:space="0" w:color="F1EEE7" w:themeColor="accent3"/>
        </w:tcBorders>
      </w:tcPr>
    </w:tblStylePr>
    <w:tblStylePr w:type="firstCol">
      <w:rPr>
        <w:b/>
        <w:bCs/>
      </w:rPr>
    </w:tblStylePr>
    <w:tblStylePr w:type="lastCol">
      <w:rPr>
        <w:b/>
        <w:bCs/>
      </w:rPr>
    </w:tblStylePr>
    <w:tblStylePr w:type="band1Vert">
      <w:tblPr/>
      <w:tcPr>
        <w:shd w:val="clear" w:color="auto" w:fill="FCFBFA" w:themeFill="accent3" w:themeFillTint="33"/>
      </w:tcPr>
    </w:tblStylePr>
    <w:tblStylePr w:type="band1Horz">
      <w:tblPr/>
      <w:tcPr>
        <w:shd w:val="clear" w:color="auto" w:fill="FCFBFA" w:themeFill="accent3" w:themeFillTint="33"/>
      </w:tcPr>
    </w:tblStylePr>
  </w:style>
  <w:style w:type="table" w:styleId="Tablaconcuadrcula4-nfasis4">
    <w:name w:val="Grid Table 4 Accent 4"/>
    <w:basedOn w:val="Tablanormal"/>
    <w:uiPriority w:val="49"/>
    <w:rsid w:val="00572222"/>
    <w:tblPr>
      <w:tblStyleRowBandSize w:val="1"/>
      <w:tblStyleColBandSize w:val="1"/>
      <w:tblBorders>
        <w:top w:val="single" w:sz="4" w:space="0" w:color="F7BA80" w:themeColor="accent4" w:themeTint="99"/>
        <w:left w:val="single" w:sz="4" w:space="0" w:color="F7BA80" w:themeColor="accent4" w:themeTint="99"/>
        <w:bottom w:val="single" w:sz="4" w:space="0" w:color="F7BA80" w:themeColor="accent4" w:themeTint="99"/>
        <w:right w:val="single" w:sz="4" w:space="0" w:color="F7BA80" w:themeColor="accent4" w:themeTint="99"/>
        <w:insideH w:val="single" w:sz="4" w:space="0" w:color="F7BA80" w:themeColor="accent4" w:themeTint="99"/>
        <w:insideV w:val="single" w:sz="4" w:space="0" w:color="F7BA80" w:themeColor="accent4" w:themeTint="99"/>
      </w:tblBorders>
    </w:tblPr>
    <w:tblStylePr w:type="firstRow">
      <w:rPr>
        <w:b/>
        <w:bCs/>
        <w:color w:val="FFFFFF" w:themeColor="background1"/>
      </w:rPr>
      <w:tblPr/>
      <w:tcPr>
        <w:tcBorders>
          <w:top w:val="single" w:sz="4" w:space="0" w:color="F28D2C" w:themeColor="accent4"/>
          <w:left w:val="single" w:sz="4" w:space="0" w:color="F28D2C" w:themeColor="accent4"/>
          <w:bottom w:val="single" w:sz="4" w:space="0" w:color="F28D2C" w:themeColor="accent4"/>
          <w:right w:val="single" w:sz="4" w:space="0" w:color="F28D2C" w:themeColor="accent4"/>
          <w:insideH w:val="nil"/>
          <w:insideV w:val="nil"/>
        </w:tcBorders>
        <w:shd w:val="clear" w:color="auto" w:fill="F28D2C" w:themeFill="accent4"/>
      </w:tcPr>
    </w:tblStylePr>
    <w:tblStylePr w:type="lastRow">
      <w:rPr>
        <w:b/>
        <w:bCs/>
      </w:rPr>
      <w:tblPr/>
      <w:tcPr>
        <w:tcBorders>
          <w:top w:val="double" w:sz="4" w:space="0" w:color="F28D2C" w:themeColor="accent4"/>
        </w:tcBorders>
      </w:tcPr>
    </w:tblStylePr>
    <w:tblStylePr w:type="firstCol">
      <w:rPr>
        <w:b/>
        <w:bCs/>
      </w:rPr>
    </w:tblStylePr>
    <w:tblStylePr w:type="lastCol">
      <w:rPr>
        <w:b/>
        <w:bCs/>
      </w:rPr>
    </w:tblStylePr>
    <w:tblStylePr w:type="band1Vert">
      <w:tblPr/>
      <w:tcPr>
        <w:shd w:val="clear" w:color="auto" w:fill="FCE7D4" w:themeFill="accent4" w:themeFillTint="33"/>
      </w:tcPr>
    </w:tblStylePr>
    <w:tblStylePr w:type="band1Horz">
      <w:tblPr/>
      <w:tcPr>
        <w:shd w:val="clear" w:color="auto" w:fill="FCE7D4" w:themeFill="accent4" w:themeFillTint="33"/>
      </w:tcPr>
    </w:tblStylePr>
  </w:style>
  <w:style w:type="table" w:styleId="Tablaconcuadrcula4-nfasis5">
    <w:name w:val="Grid Table 4 Accent 5"/>
    <w:basedOn w:val="Tablanormal"/>
    <w:uiPriority w:val="49"/>
    <w:rsid w:val="00572222"/>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4-nfasis6">
    <w:name w:val="Grid Table 4 Accent 6"/>
    <w:basedOn w:val="Tablanormal"/>
    <w:uiPriority w:val="49"/>
    <w:rsid w:val="00572222"/>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5oscura">
    <w:name w:val="Grid Table 5 Dark"/>
    <w:basedOn w:val="Tablanormal"/>
    <w:uiPriority w:val="50"/>
    <w:rsid w:val="005722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3D1"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1212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1212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1212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12120" w:themeFill="text1"/>
      </w:tcPr>
    </w:tblStylePr>
    <w:tblStylePr w:type="band1Vert">
      <w:tblPr/>
      <w:tcPr>
        <w:shd w:val="clear" w:color="auto" w:fill="A7A7A4" w:themeFill="text1" w:themeFillTint="66"/>
      </w:tcPr>
    </w:tblStylePr>
    <w:tblStylePr w:type="band1Horz">
      <w:tblPr/>
      <w:tcPr>
        <w:shd w:val="clear" w:color="auto" w:fill="A7A7A4" w:themeFill="text1" w:themeFillTint="66"/>
      </w:tcPr>
    </w:tblStylePr>
  </w:style>
  <w:style w:type="table" w:styleId="Tablaconcuadrcula5oscura-nfasis1">
    <w:name w:val="Grid Table 5 Dark Accent 1"/>
    <w:basedOn w:val="Tablanormal"/>
    <w:uiPriority w:val="50"/>
    <w:rsid w:val="005722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D6D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7345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7345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7345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73454" w:themeFill="accent1"/>
      </w:tcPr>
    </w:tblStylePr>
    <w:tblStylePr w:type="band1Vert">
      <w:tblPr/>
      <w:tcPr>
        <w:shd w:val="clear" w:color="auto" w:fill="F5ADBA" w:themeFill="accent1" w:themeFillTint="66"/>
      </w:tcPr>
    </w:tblStylePr>
    <w:tblStylePr w:type="band1Horz">
      <w:tblPr/>
      <w:tcPr>
        <w:shd w:val="clear" w:color="auto" w:fill="F5ADBA" w:themeFill="accent1" w:themeFillTint="66"/>
      </w:tcPr>
    </w:tblStylePr>
  </w:style>
  <w:style w:type="table" w:styleId="Tablaconcuadrcula5oscura-nfasis2">
    <w:name w:val="Grid Table 5 Dark Accent 2"/>
    <w:basedOn w:val="Tablanormal"/>
    <w:uiPriority w:val="50"/>
    <w:rsid w:val="005722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3EF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DD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DD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DD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DD5" w:themeFill="accent2"/>
      </w:tcPr>
    </w:tblStylePr>
    <w:tblStylePr w:type="band1Vert">
      <w:tblPr/>
      <w:tcPr>
        <w:shd w:val="clear" w:color="auto" w:fill="88DFFF" w:themeFill="accent2" w:themeFillTint="66"/>
      </w:tcPr>
    </w:tblStylePr>
    <w:tblStylePr w:type="band1Horz">
      <w:tblPr/>
      <w:tcPr>
        <w:shd w:val="clear" w:color="auto" w:fill="88DFFF" w:themeFill="accent2" w:themeFillTint="66"/>
      </w:tcPr>
    </w:tblStylePr>
  </w:style>
  <w:style w:type="table" w:styleId="Tablaconcuadrcula5oscura-nfasis3">
    <w:name w:val="Grid Table 5 Dark Accent 3"/>
    <w:basedOn w:val="Tablanormal"/>
    <w:uiPriority w:val="50"/>
    <w:rsid w:val="005722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FBF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1EEE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1EEE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1EEE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1EEE7" w:themeFill="accent3"/>
      </w:tcPr>
    </w:tblStylePr>
    <w:tblStylePr w:type="band1Vert">
      <w:tblPr/>
      <w:tcPr>
        <w:shd w:val="clear" w:color="auto" w:fill="F9F8F5" w:themeFill="accent3" w:themeFillTint="66"/>
      </w:tcPr>
    </w:tblStylePr>
    <w:tblStylePr w:type="band1Horz">
      <w:tblPr/>
      <w:tcPr>
        <w:shd w:val="clear" w:color="auto" w:fill="F9F8F5" w:themeFill="accent3" w:themeFillTint="66"/>
      </w:tcPr>
    </w:tblStylePr>
  </w:style>
  <w:style w:type="table" w:styleId="Tablaconcuadrcula5oscura-nfasis4">
    <w:name w:val="Grid Table 5 Dark Accent 4"/>
    <w:basedOn w:val="Tablanormal"/>
    <w:uiPriority w:val="50"/>
    <w:rsid w:val="005722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7D4"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28D2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28D2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28D2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28D2C" w:themeFill="accent4"/>
      </w:tcPr>
    </w:tblStylePr>
    <w:tblStylePr w:type="band1Vert">
      <w:tblPr/>
      <w:tcPr>
        <w:shd w:val="clear" w:color="auto" w:fill="F9D1AA" w:themeFill="accent4" w:themeFillTint="66"/>
      </w:tcPr>
    </w:tblStylePr>
    <w:tblStylePr w:type="band1Horz">
      <w:tblPr/>
      <w:tcPr>
        <w:shd w:val="clear" w:color="auto" w:fill="F9D1AA" w:themeFill="accent4" w:themeFillTint="66"/>
      </w:tcPr>
    </w:tblStylePr>
  </w:style>
  <w:style w:type="table" w:styleId="Tablaconcuadrcula5oscura-nfasis5">
    <w:name w:val="Grid Table 5 Dark Accent 5"/>
    <w:basedOn w:val="Tablanormal"/>
    <w:uiPriority w:val="50"/>
    <w:rsid w:val="005722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laconcuadrcula5oscura-nfasis6">
    <w:name w:val="Grid Table 5 Dark Accent 6"/>
    <w:basedOn w:val="Tablanormal"/>
    <w:uiPriority w:val="50"/>
    <w:rsid w:val="005722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concuadrcula6concolores">
    <w:name w:val="Grid Table 6 Colorful"/>
    <w:basedOn w:val="Tablanormal"/>
    <w:uiPriority w:val="51"/>
    <w:rsid w:val="00572222"/>
    <w:tblPr>
      <w:tblStyleRowBandSize w:val="1"/>
      <w:tblStyleColBandSize w:val="1"/>
      <w:tblBorders>
        <w:top w:val="single" w:sz="4" w:space="0" w:color="7B7B77" w:themeColor="text1" w:themeTint="99"/>
        <w:left w:val="single" w:sz="4" w:space="0" w:color="7B7B77" w:themeColor="text1" w:themeTint="99"/>
        <w:bottom w:val="single" w:sz="4" w:space="0" w:color="7B7B77" w:themeColor="text1" w:themeTint="99"/>
        <w:right w:val="single" w:sz="4" w:space="0" w:color="7B7B77" w:themeColor="text1" w:themeTint="99"/>
        <w:insideH w:val="single" w:sz="4" w:space="0" w:color="7B7B77" w:themeColor="text1" w:themeTint="99"/>
        <w:insideV w:val="single" w:sz="4" w:space="0" w:color="7B7B77" w:themeColor="text1" w:themeTint="99"/>
      </w:tblBorders>
    </w:tblPr>
    <w:tblStylePr w:type="firstRow">
      <w:rPr>
        <w:b/>
        <w:bCs/>
      </w:rPr>
      <w:tblPr/>
      <w:tcPr>
        <w:tcBorders>
          <w:bottom w:val="single" w:sz="12" w:space="0" w:color="7B7B77" w:themeColor="text1" w:themeTint="99"/>
        </w:tcBorders>
      </w:tcPr>
    </w:tblStylePr>
    <w:tblStylePr w:type="lastRow">
      <w:rPr>
        <w:b/>
        <w:bCs/>
      </w:rPr>
      <w:tblPr/>
      <w:tcPr>
        <w:tcBorders>
          <w:top w:val="double" w:sz="4" w:space="0" w:color="7B7B77" w:themeColor="text1" w:themeTint="99"/>
        </w:tcBorders>
      </w:tcPr>
    </w:tblStylePr>
    <w:tblStylePr w:type="firstCol">
      <w:rPr>
        <w:b/>
        <w:bCs/>
      </w:rPr>
    </w:tblStylePr>
    <w:tblStylePr w:type="lastCol">
      <w:rPr>
        <w:b/>
        <w:bCs/>
      </w:rPr>
    </w:tblStylePr>
    <w:tblStylePr w:type="band1Vert">
      <w:tblPr/>
      <w:tcPr>
        <w:shd w:val="clear" w:color="auto" w:fill="D3D3D1" w:themeFill="text1" w:themeFillTint="33"/>
      </w:tcPr>
    </w:tblStylePr>
    <w:tblStylePr w:type="band1Horz">
      <w:tblPr/>
      <w:tcPr>
        <w:shd w:val="clear" w:color="auto" w:fill="D3D3D1" w:themeFill="text1" w:themeFillTint="33"/>
      </w:tcPr>
    </w:tblStylePr>
  </w:style>
  <w:style w:type="table" w:styleId="Tablaconcuadrcula6concolores-nfasis1">
    <w:name w:val="Grid Table 6 Colorful Accent 1"/>
    <w:basedOn w:val="Tablanormal"/>
    <w:uiPriority w:val="51"/>
    <w:rsid w:val="00572222"/>
    <w:rPr>
      <w:color w:val="BD1633" w:themeColor="accent1" w:themeShade="BF"/>
    </w:rPr>
    <w:tblPr>
      <w:tblStyleRowBandSize w:val="1"/>
      <w:tblStyleColBandSize w:val="1"/>
      <w:tblBorders>
        <w:top w:val="single" w:sz="4" w:space="0" w:color="F08598" w:themeColor="accent1" w:themeTint="99"/>
        <w:left w:val="single" w:sz="4" w:space="0" w:color="F08598" w:themeColor="accent1" w:themeTint="99"/>
        <w:bottom w:val="single" w:sz="4" w:space="0" w:color="F08598" w:themeColor="accent1" w:themeTint="99"/>
        <w:right w:val="single" w:sz="4" w:space="0" w:color="F08598" w:themeColor="accent1" w:themeTint="99"/>
        <w:insideH w:val="single" w:sz="4" w:space="0" w:color="F08598" w:themeColor="accent1" w:themeTint="99"/>
        <w:insideV w:val="single" w:sz="4" w:space="0" w:color="F08598" w:themeColor="accent1" w:themeTint="99"/>
      </w:tblBorders>
    </w:tblPr>
    <w:tblStylePr w:type="firstRow">
      <w:rPr>
        <w:b/>
        <w:bCs/>
      </w:rPr>
      <w:tblPr/>
      <w:tcPr>
        <w:tcBorders>
          <w:bottom w:val="single" w:sz="12" w:space="0" w:color="F08598" w:themeColor="accent1" w:themeTint="99"/>
        </w:tcBorders>
      </w:tcPr>
    </w:tblStylePr>
    <w:tblStylePr w:type="lastRow">
      <w:rPr>
        <w:b/>
        <w:bCs/>
      </w:rPr>
      <w:tblPr/>
      <w:tcPr>
        <w:tcBorders>
          <w:top w:val="double" w:sz="4" w:space="0" w:color="F08598" w:themeColor="accent1" w:themeTint="99"/>
        </w:tcBorders>
      </w:tcPr>
    </w:tblStylePr>
    <w:tblStylePr w:type="firstCol">
      <w:rPr>
        <w:b/>
        <w:bCs/>
      </w:rPr>
    </w:tblStylePr>
    <w:tblStylePr w:type="lastCol">
      <w:rPr>
        <w:b/>
        <w:bCs/>
      </w:rPr>
    </w:tblStylePr>
    <w:tblStylePr w:type="band1Vert">
      <w:tblPr/>
      <w:tcPr>
        <w:shd w:val="clear" w:color="auto" w:fill="FAD6DC" w:themeFill="accent1" w:themeFillTint="33"/>
      </w:tcPr>
    </w:tblStylePr>
    <w:tblStylePr w:type="band1Horz">
      <w:tblPr/>
      <w:tcPr>
        <w:shd w:val="clear" w:color="auto" w:fill="FAD6DC" w:themeFill="accent1" w:themeFillTint="33"/>
      </w:tcPr>
    </w:tblStylePr>
  </w:style>
  <w:style w:type="table" w:styleId="Tablaconcuadrcula6concolores-nfasis2">
    <w:name w:val="Grid Table 6 Colorful Accent 2"/>
    <w:basedOn w:val="Tablanormal"/>
    <w:uiPriority w:val="51"/>
    <w:rsid w:val="00572222"/>
    <w:rPr>
      <w:color w:val="00749F" w:themeColor="accent2" w:themeShade="BF"/>
    </w:rPr>
    <w:tblPr>
      <w:tblStyleRowBandSize w:val="1"/>
      <w:tblStyleColBandSize w:val="1"/>
      <w:tblBorders>
        <w:top w:val="single" w:sz="4" w:space="0" w:color="4CCFFF" w:themeColor="accent2" w:themeTint="99"/>
        <w:left w:val="single" w:sz="4" w:space="0" w:color="4CCFFF" w:themeColor="accent2" w:themeTint="99"/>
        <w:bottom w:val="single" w:sz="4" w:space="0" w:color="4CCFFF" w:themeColor="accent2" w:themeTint="99"/>
        <w:right w:val="single" w:sz="4" w:space="0" w:color="4CCFFF" w:themeColor="accent2" w:themeTint="99"/>
        <w:insideH w:val="single" w:sz="4" w:space="0" w:color="4CCFFF" w:themeColor="accent2" w:themeTint="99"/>
        <w:insideV w:val="single" w:sz="4" w:space="0" w:color="4CCFFF" w:themeColor="accent2" w:themeTint="99"/>
      </w:tblBorders>
    </w:tblPr>
    <w:tblStylePr w:type="firstRow">
      <w:rPr>
        <w:b/>
        <w:bCs/>
      </w:rPr>
      <w:tblPr/>
      <w:tcPr>
        <w:tcBorders>
          <w:bottom w:val="single" w:sz="12" w:space="0" w:color="4CCFFF" w:themeColor="accent2" w:themeTint="99"/>
        </w:tcBorders>
      </w:tcPr>
    </w:tblStylePr>
    <w:tblStylePr w:type="lastRow">
      <w:rPr>
        <w:b/>
        <w:bCs/>
      </w:rPr>
      <w:tblPr/>
      <w:tcPr>
        <w:tcBorders>
          <w:top w:val="double" w:sz="4" w:space="0" w:color="4CCFFF" w:themeColor="accent2" w:themeTint="99"/>
        </w:tcBorders>
      </w:tcPr>
    </w:tblStylePr>
    <w:tblStylePr w:type="firstCol">
      <w:rPr>
        <w:b/>
        <w:bCs/>
      </w:rPr>
    </w:tblStylePr>
    <w:tblStylePr w:type="lastCol">
      <w:rPr>
        <w:b/>
        <w:bCs/>
      </w:rPr>
    </w:tblStylePr>
    <w:tblStylePr w:type="band1Vert">
      <w:tblPr/>
      <w:tcPr>
        <w:shd w:val="clear" w:color="auto" w:fill="C3EFFF" w:themeFill="accent2" w:themeFillTint="33"/>
      </w:tcPr>
    </w:tblStylePr>
    <w:tblStylePr w:type="band1Horz">
      <w:tblPr/>
      <w:tcPr>
        <w:shd w:val="clear" w:color="auto" w:fill="C3EFFF" w:themeFill="accent2" w:themeFillTint="33"/>
      </w:tcPr>
    </w:tblStylePr>
  </w:style>
  <w:style w:type="table" w:styleId="Tablaconcuadrcula6concolores-nfasis3">
    <w:name w:val="Grid Table 6 Colorful Accent 3"/>
    <w:basedOn w:val="Tablanormal"/>
    <w:uiPriority w:val="51"/>
    <w:rsid w:val="00572222"/>
    <w:rPr>
      <w:color w:val="C5B89C" w:themeColor="accent3" w:themeShade="BF"/>
    </w:rPr>
    <w:tblPr>
      <w:tblStyleRowBandSize w:val="1"/>
      <w:tblStyleColBandSize w:val="1"/>
      <w:tblBorders>
        <w:top w:val="single" w:sz="4" w:space="0" w:color="F6F4F0" w:themeColor="accent3" w:themeTint="99"/>
        <w:left w:val="single" w:sz="4" w:space="0" w:color="F6F4F0" w:themeColor="accent3" w:themeTint="99"/>
        <w:bottom w:val="single" w:sz="4" w:space="0" w:color="F6F4F0" w:themeColor="accent3" w:themeTint="99"/>
        <w:right w:val="single" w:sz="4" w:space="0" w:color="F6F4F0" w:themeColor="accent3" w:themeTint="99"/>
        <w:insideH w:val="single" w:sz="4" w:space="0" w:color="F6F4F0" w:themeColor="accent3" w:themeTint="99"/>
        <w:insideV w:val="single" w:sz="4" w:space="0" w:color="F6F4F0" w:themeColor="accent3" w:themeTint="99"/>
      </w:tblBorders>
    </w:tblPr>
    <w:tblStylePr w:type="firstRow">
      <w:rPr>
        <w:b/>
        <w:bCs/>
      </w:rPr>
      <w:tblPr/>
      <w:tcPr>
        <w:tcBorders>
          <w:bottom w:val="single" w:sz="12" w:space="0" w:color="F6F4F0" w:themeColor="accent3" w:themeTint="99"/>
        </w:tcBorders>
      </w:tcPr>
    </w:tblStylePr>
    <w:tblStylePr w:type="lastRow">
      <w:rPr>
        <w:b/>
        <w:bCs/>
      </w:rPr>
      <w:tblPr/>
      <w:tcPr>
        <w:tcBorders>
          <w:top w:val="double" w:sz="4" w:space="0" w:color="F6F4F0" w:themeColor="accent3" w:themeTint="99"/>
        </w:tcBorders>
      </w:tcPr>
    </w:tblStylePr>
    <w:tblStylePr w:type="firstCol">
      <w:rPr>
        <w:b/>
        <w:bCs/>
      </w:rPr>
    </w:tblStylePr>
    <w:tblStylePr w:type="lastCol">
      <w:rPr>
        <w:b/>
        <w:bCs/>
      </w:rPr>
    </w:tblStylePr>
    <w:tblStylePr w:type="band1Vert">
      <w:tblPr/>
      <w:tcPr>
        <w:shd w:val="clear" w:color="auto" w:fill="FCFBFA" w:themeFill="accent3" w:themeFillTint="33"/>
      </w:tcPr>
    </w:tblStylePr>
    <w:tblStylePr w:type="band1Horz">
      <w:tblPr/>
      <w:tcPr>
        <w:shd w:val="clear" w:color="auto" w:fill="FCFBFA" w:themeFill="accent3" w:themeFillTint="33"/>
      </w:tcPr>
    </w:tblStylePr>
  </w:style>
  <w:style w:type="table" w:styleId="Tablaconcuadrcula6concolores-nfasis4">
    <w:name w:val="Grid Table 6 Colorful Accent 4"/>
    <w:basedOn w:val="Tablanormal"/>
    <w:uiPriority w:val="51"/>
    <w:rsid w:val="00572222"/>
    <w:rPr>
      <w:color w:val="C9680C" w:themeColor="accent4" w:themeShade="BF"/>
    </w:rPr>
    <w:tblPr>
      <w:tblStyleRowBandSize w:val="1"/>
      <w:tblStyleColBandSize w:val="1"/>
      <w:tblBorders>
        <w:top w:val="single" w:sz="4" w:space="0" w:color="F7BA80" w:themeColor="accent4" w:themeTint="99"/>
        <w:left w:val="single" w:sz="4" w:space="0" w:color="F7BA80" w:themeColor="accent4" w:themeTint="99"/>
        <w:bottom w:val="single" w:sz="4" w:space="0" w:color="F7BA80" w:themeColor="accent4" w:themeTint="99"/>
        <w:right w:val="single" w:sz="4" w:space="0" w:color="F7BA80" w:themeColor="accent4" w:themeTint="99"/>
        <w:insideH w:val="single" w:sz="4" w:space="0" w:color="F7BA80" w:themeColor="accent4" w:themeTint="99"/>
        <w:insideV w:val="single" w:sz="4" w:space="0" w:color="F7BA80" w:themeColor="accent4" w:themeTint="99"/>
      </w:tblBorders>
    </w:tblPr>
    <w:tblStylePr w:type="firstRow">
      <w:rPr>
        <w:b/>
        <w:bCs/>
      </w:rPr>
      <w:tblPr/>
      <w:tcPr>
        <w:tcBorders>
          <w:bottom w:val="single" w:sz="12" w:space="0" w:color="F7BA80" w:themeColor="accent4" w:themeTint="99"/>
        </w:tcBorders>
      </w:tcPr>
    </w:tblStylePr>
    <w:tblStylePr w:type="lastRow">
      <w:rPr>
        <w:b/>
        <w:bCs/>
      </w:rPr>
      <w:tblPr/>
      <w:tcPr>
        <w:tcBorders>
          <w:top w:val="double" w:sz="4" w:space="0" w:color="F7BA80" w:themeColor="accent4" w:themeTint="99"/>
        </w:tcBorders>
      </w:tcPr>
    </w:tblStylePr>
    <w:tblStylePr w:type="firstCol">
      <w:rPr>
        <w:b/>
        <w:bCs/>
      </w:rPr>
    </w:tblStylePr>
    <w:tblStylePr w:type="lastCol">
      <w:rPr>
        <w:b/>
        <w:bCs/>
      </w:rPr>
    </w:tblStylePr>
    <w:tblStylePr w:type="band1Vert">
      <w:tblPr/>
      <w:tcPr>
        <w:shd w:val="clear" w:color="auto" w:fill="FCE7D4" w:themeFill="accent4" w:themeFillTint="33"/>
      </w:tcPr>
    </w:tblStylePr>
    <w:tblStylePr w:type="band1Horz">
      <w:tblPr/>
      <w:tcPr>
        <w:shd w:val="clear" w:color="auto" w:fill="FCE7D4" w:themeFill="accent4" w:themeFillTint="33"/>
      </w:tcPr>
    </w:tblStylePr>
  </w:style>
  <w:style w:type="table" w:styleId="Tablaconcuadrcula6concolores-nfasis5">
    <w:name w:val="Grid Table 6 Colorful Accent 5"/>
    <w:basedOn w:val="Tablanormal"/>
    <w:uiPriority w:val="51"/>
    <w:rsid w:val="00572222"/>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6concolores-nfasis6">
    <w:name w:val="Grid Table 6 Colorful Accent 6"/>
    <w:basedOn w:val="Tablanormal"/>
    <w:uiPriority w:val="51"/>
    <w:rsid w:val="00572222"/>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7concolores">
    <w:name w:val="Grid Table 7 Colorful"/>
    <w:basedOn w:val="Tablanormal"/>
    <w:uiPriority w:val="52"/>
    <w:rsid w:val="00572222"/>
    <w:tblPr>
      <w:tblStyleRowBandSize w:val="1"/>
      <w:tblStyleColBandSize w:val="1"/>
      <w:tblBorders>
        <w:top w:val="single" w:sz="4" w:space="0" w:color="7B7B77" w:themeColor="text1" w:themeTint="99"/>
        <w:left w:val="single" w:sz="4" w:space="0" w:color="7B7B77" w:themeColor="text1" w:themeTint="99"/>
        <w:bottom w:val="single" w:sz="4" w:space="0" w:color="7B7B77" w:themeColor="text1" w:themeTint="99"/>
        <w:right w:val="single" w:sz="4" w:space="0" w:color="7B7B77" w:themeColor="text1" w:themeTint="99"/>
        <w:insideH w:val="single" w:sz="4" w:space="0" w:color="7B7B77" w:themeColor="text1" w:themeTint="99"/>
        <w:insideV w:val="single" w:sz="4" w:space="0" w:color="7B7B77"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3D1" w:themeFill="text1" w:themeFillTint="33"/>
      </w:tcPr>
    </w:tblStylePr>
    <w:tblStylePr w:type="band1Horz">
      <w:tblPr/>
      <w:tcPr>
        <w:shd w:val="clear" w:color="auto" w:fill="D3D3D1" w:themeFill="text1" w:themeFillTint="33"/>
      </w:tcPr>
    </w:tblStylePr>
    <w:tblStylePr w:type="neCell">
      <w:tblPr/>
      <w:tcPr>
        <w:tcBorders>
          <w:bottom w:val="single" w:sz="4" w:space="0" w:color="7B7B77" w:themeColor="text1" w:themeTint="99"/>
        </w:tcBorders>
      </w:tcPr>
    </w:tblStylePr>
    <w:tblStylePr w:type="nwCell">
      <w:tblPr/>
      <w:tcPr>
        <w:tcBorders>
          <w:bottom w:val="single" w:sz="4" w:space="0" w:color="7B7B77" w:themeColor="text1" w:themeTint="99"/>
        </w:tcBorders>
      </w:tcPr>
    </w:tblStylePr>
    <w:tblStylePr w:type="seCell">
      <w:tblPr/>
      <w:tcPr>
        <w:tcBorders>
          <w:top w:val="single" w:sz="4" w:space="0" w:color="7B7B77" w:themeColor="text1" w:themeTint="99"/>
        </w:tcBorders>
      </w:tcPr>
    </w:tblStylePr>
    <w:tblStylePr w:type="swCell">
      <w:tblPr/>
      <w:tcPr>
        <w:tcBorders>
          <w:top w:val="single" w:sz="4" w:space="0" w:color="7B7B77" w:themeColor="text1" w:themeTint="99"/>
        </w:tcBorders>
      </w:tcPr>
    </w:tblStylePr>
  </w:style>
  <w:style w:type="table" w:styleId="Tablaconcuadrcula7concolores-nfasis1">
    <w:name w:val="Grid Table 7 Colorful Accent 1"/>
    <w:basedOn w:val="Tablanormal"/>
    <w:uiPriority w:val="52"/>
    <w:rsid w:val="00572222"/>
    <w:rPr>
      <w:color w:val="BD1633" w:themeColor="accent1" w:themeShade="BF"/>
    </w:rPr>
    <w:tblPr>
      <w:tblStyleRowBandSize w:val="1"/>
      <w:tblStyleColBandSize w:val="1"/>
      <w:tblBorders>
        <w:top w:val="single" w:sz="4" w:space="0" w:color="F08598" w:themeColor="accent1" w:themeTint="99"/>
        <w:left w:val="single" w:sz="4" w:space="0" w:color="F08598" w:themeColor="accent1" w:themeTint="99"/>
        <w:bottom w:val="single" w:sz="4" w:space="0" w:color="F08598" w:themeColor="accent1" w:themeTint="99"/>
        <w:right w:val="single" w:sz="4" w:space="0" w:color="F08598" w:themeColor="accent1" w:themeTint="99"/>
        <w:insideH w:val="single" w:sz="4" w:space="0" w:color="F08598" w:themeColor="accent1" w:themeTint="99"/>
        <w:insideV w:val="single" w:sz="4" w:space="0" w:color="F0859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D6DC" w:themeFill="accent1" w:themeFillTint="33"/>
      </w:tcPr>
    </w:tblStylePr>
    <w:tblStylePr w:type="band1Horz">
      <w:tblPr/>
      <w:tcPr>
        <w:shd w:val="clear" w:color="auto" w:fill="FAD6DC" w:themeFill="accent1" w:themeFillTint="33"/>
      </w:tcPr>
    </w:tblStylePr>
    <w:tblStylePr w:type="neCell">
      <w:tblPr/>
      <w:tcPr>
        <w:tcBorders>
          <w:bottom w:val="single" w:sz="4" w:space="0" w:color="F08598" w:themeColor="accent1" w:themeTint="99"/>
        </w:tcBorders>
      </w:tcPr>
    </w:tblStylePr>
    <w:tblStylePr w:type="nwCell">
      <w:tblPr/>
      <w:tcPr>
        <w:tcBorders>
          <w:bottom w:val="single" w:sz="4" w:space="0" w:color="F08598" w:themeColor="accent1" w:themeTint="99"/>
        </w:tcBorders>
      </w:tcPr>
    </w:tblStylePr>
    <w:tblStylePr w:type="seCell">
      <w:tblPr/>
      <w:tcPr>
        <w:tcBorders>
          <w:top w:val="single" w:sz="4" w:space="0" w:color="F08598" w:themeColor="accent1" w:themeTint="99"/>
        </w:tcBorders>
      </w:tcPr>
    </w:tblStylePr>
    <w:tblStylePr w:type="swCell">
      <w:tblPr/>
      <w:tcPr>
        <w:tcBorders>
          <w:top w:val="single" w:sz="4" w:space="0" w:color="F08598" w:themeColor="accent1" w:themeTint="99"/>
        </w:tcBorders>
      </w:tcPr>
    </w:tblStylePr>
  </w:style>
  <w:style w:type="table" w:styleId="Tablaconcuadrcula7concolores-nfasis2">
    <w:name w:val="Grid Table 7 Colorful Accent 2"/>
    <w:basedOn w:val="Tablanormal"/>
    <w:uiPriority w:val="52"/>
    <w:rsid w:val="00572222"/>
    <w:rPr>
      <w:color w:val="00749F" w:themeColor="accent2" w:themeShade="BF"/>
    </w:rPr>
    <w:tblPr>
      <w:tblStyleRowBandSize w:val="1"/>
      <w:tblStyleColBandSize w:val="1"/>
      <w:tblBorders>
        <w:top w:val="single" w:sz="4" w:space="0" w:color="4CCFFF" w:themeColor="accent2" w:themeTint="99"/>
        <w:left w:val="single" w:sz="4" w:space="0" w:color="4CCFFF" w:themeColor="accent2" w:themeTint="99"/>
        <w:bottom w:val="single" w:sz="4" w:space="0" w:color="4CCFFF" w:themeColor="accent2" w:themeTint="99"/>
        <w:right w:val="single" w:sz="4" w:space="0" w:color="4CCFFF" w:themeColor="accent2" w:themeTint="99"/>
        <w:insideH w:val="single" w:sz="4" w:space="0" w:color="4CCFFF" w:themeColor="accent2" w:themeTint="99"/>
        <w:insideV w:val="single" w:sz="4" w:space="0" w:color="4CCF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3EFFF" w:themeFill="accent2" w:themeFillTint="33"/>
      </w:tcPr>
    </w:tblStylePr>
    <w:tblStylePr w:type="band1Horz">
      <w:tblPr/>
      <w:tcPr>
        <w:shd w:val="clear" w:color="auto" w:fill="C3EFFF" w:themeFill="accent2" w:themeFillTint="33"/>
      </w:tcPr>
    </w:tblStylePr>
    <w:tblStylePr w:type="neCell">
      <w:tblPr/>
      <w:tcPr>
        <w:tcBorders>
          <w:bottom w:val="single" w:sz="4" w:space="0" w:color="4CCFFF" w:themeColor="accent2" w:themeTint="99"/>
        </w:tcBorders>
      </w:tcPr>
    </w:tblStylePr>
    <w:tblStylePr w:type="nwCell">
      <w:tblPr/>
      <w:tcPr>
        <w:tcBorders>
          <w:bottom w:val="single" w:sz="4" w:space="0" w:color="4CCFFF" w:themeColor="accent2" w:themeTint="99"/>
        </w:tcBorders>
      </w:tcPr>
    </w:tblStylePr>
    <w:tblStylePr w:type="seCell">
      <w:tblPr/>
      <w:tcPr>
        <w:tcBorders>
          <w:top w:val="single" w:sz="4" w:space="0" w:color="4CCFFF" w:themeColor="accent2" w:themeTint="99"/>
        </w:tcBorders>
      </w:tcPr>
    </w:tblStylePr>
    <w:tblStylePr w:type="swCell">
      <w:tblPr/>
      <w:tcPr>
        <w:tcBorders>
          <w:top w:val="single" w:sz="4" w:space="0" w:color="4CCFFF" w:themeColor="accent2" w:themeTint="99"/>
        </w:tcBorders>
      </w:tcPr>
    </w:tblStylePr>
  </w:style>
  <w:style w:type="table" w:styleId="Tablaconcuadrcula7concolores-nfasis3">
    <w:name w:val="Grid Table 7 Colorful Accent 3"/>
    <w:basedOn w:val="Tablanormal"/>
    <w:uiPriority w:val="52"/>
    <w:rsid w:val="00572222"/>
    <w:rPr>
      <w:color w:val="C5B89C" w:themeColor="accent3" w:themeShade="BF"/>
    </w:rPr>
    <w:tblPr>
      <w:tblStyleRowBandSize w:val="1"/>
      <w:tblStyleColBandSize w:val="1"/>
      <w:tblBorders>
        <w:top w:val="single" w:sz="4" w:space="0" w:color="F6F4F0" w:themeColor="accent3" w:themeTint="99"/>
        <w:left w:val="single" w:sz="4" w:space="0" w:color="F6F4F0" w:themeColor="accent3" w:themeTint="99"/>
        <w:bottom w:val="single" w:sz="4" w:space="0" w:color="F6F4F0" w:themeColor="accent3" w:themeTint="99"/>
        <w:right w:val="single" w:sz="4" w:space="0" w:color="F6F4F0" w:themeColor="accent3" w:themeTint="99"/>
        <w:insideH w:val="single" w:sz="4" w:space="0" w:color="F6F4F0" w:themeColor="accent3" w:themeTint="99"/>
        <w:insideV w:val="single" w:sz="4" w:space="0" w:color="F6F4F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FBFA" w:themeFill="accent3" w:themeFillTint="33"/>
      </w:tcPr>
    </w:tblStylePr>
    <w:tblStylePr w:type="band1Horz">
      <w:tblPr/>
      <w:tcPr>
        <w:shd w:val="clear" w:color="auto" w:fill="FCFBFA" w:themeFill="accent3" w:themeFillTint="33"/>
      </w:tcPr>
    </w:tblStylePr>
    <w:tblStylePr w:type="neCell">
      <w:tblPr/>
      <w:tcPr>
        <w:tcBorders>
          <w:bottom w:val="single" w:sz="4" w:space="0" w:color="F6F4F0" w:themeColor="accent3" w:themeTint="99"/>
        </w:tcBorders>
      </w:tcPr>
    </w:tblStylePr>
    <w:tblStylePr w:type="nwCell">
      <w:tblPr/>
      <w:tcPr>
        <w:tcBorders>
          <w:bottom w:val="single" w:sz="4" w:space="0" w:color="F6F4F0" w:themeColor="accent3" w:themeTint="99"/>
        </w:tcBorders>
      </w:tcPr>
    </w:tblStylePr>
    <w:tblStylePr w:type="seCell">
      <w:tblPr/>
      <w:tcPr>
        <w:tcBorders>
          <w:top w:val="single" w:sz="4" w:space="0" w:color="F6F4F0" w:themeColor="accent3" w:themeTint="99"/>
        </w:tcBorders>
      </w:tcPr>
    </w:tblStylePr>
    <w:tblStylePr w:type="swCell">
      <w:tblPr/>
      <w:tcPr>
        <w:tcBorders>
          <w:top w:val="single" w:sz="4" w:space="0" w:color="F6F4F0" w:themeColor="accent3" w:themeTint="99"/>
        </w:tcBorders>
      </w:tcPr>
    </w:tblStylePr>
  </w:style>
  <w:style w:type="table" w:styleId="Tablaconcuadrcula7concolores-nfasis4">
    <w:name w:val="Grid Table 7 Colorful Accent 4"/>
    <w:basedOn w:val="Tablanormal"/>
    <w:uiPriority w:val="52"/>
    <w:rsid w:val="00572222"/>
    <w:rPr>
      <w:color w:val="C9680C" w:themeColor="accent4" w:themeShade="BF"/>
    </w:rPr>
    <w:tblPr>
      <w:tblStyleRowBandSize w:val="1"/>
      <w:tblStyleColBandSize w:val="1"/>
      <w:tblBorders>
        <w:top w:val="single" w:sz="4" w:space="0" w:color="F7BA80" w:themeColor="accent4" w:themeTint="99"/>
        <w:left w:val="single" w:sz="4" w:space="0" w:color="F7BA80" w:themeColor="accent4" w:themeTint="99"/>
        <w:bottom w:val="single" w:sz="4" w:space="0" w:color="F7BA80" w:themeColor="accent4" w:themeTint="99"/>
        <w:right w:val="single" w:sz="4" w:space="0" w:color="F7BA80" w:themeColor="accent4" w:themeTint="99"/>
        <w:insideH w:val="single" w:sz="4" w:space="0" w:color="F7BA80" w:themeColor="accent4" w:themeTint="99"/>
        <w:insideV w:val="single" w:sz="4" w:space="0" w:color="F7BA8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7D4" w:themeFill="accent4" w:themeFillTint="33"/>
      </w:tcPr>
    </w:tblStylePr>
    <w:tblStylePr w:type="band1Horz">
      <w:tblPr/>
      <w:tcPr>
        <w:shd w:val="clear" w:color="auto" w:fill="FCE7D4" w:themeFill="accent4" w:themeFillTint="33"/>
      </w:tcPr>
    </w:tblStylePr>
    <w:tblStylePr w:type="neCell">
      <w:tblPr/>
      <w:tcPr>
        <w:tcBorders>
          <w:bottom w:val="single" w:sz="4" w:space="0" w:color="F7BA80" w:themeColor="accent4" w:themeTint="99"/>
        </w:tcBorders>
      </w:tcPr>
    </w:tblStylePr>
    <w:tblStylePr w:type="nwCell">
      <w:tblPr/>
      <w:tcPr>
        <w:tcBorders>
          <w:bottom w:val="single" w:sz="4" w:space="0" w:color="F7BA80" w:themeColor="accent4" w:themeTint="99"/>
        </w:tcBorders>
      </w:tcPr>
    </w:tblStylePr>
    <w:tblStylePr w:type="seCell">
      <w:tblPr/>
      <w:tcPr>
        <w:tcBorders>
          <w:top w:val="single" w:sz="4" w:space="0" w:color="F7BA80" w:themeColor="accent4" w:themeTint="99"/>
        </w:tcBorders>
      </w:tcPr>
    </w:tblStylePr>
    <w:tblStylePr w:type="swCell">
      <w:tblPr/>
      <w:tcPr>
        <w:tcBorders>
          <w:top w:val="single" w:sz="4" w:space="0" w:color="F7BA80" w:themeColor="accent4" w:themeTint="99"/>
        </w:tcBorders>
      </w:tcPr>
    </w:tblStylePr>
  </w:style>
  <w:style w:type="table" w:styleId="Tablaconcuadrcula7concolores-nfasis5">
    <w:name w:val="Grid Table 7 Colorful Accent 5"/>
    <w:basedOn w:val="Tablanormal"/>
    <w:uiPriority w:val="52"/>
    <w:rsid w:val="00572222"/>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Tablaconcuadrcula7concolores-nfasis6">
    <w:name w:val="Grid Table 7 Colorful Accent 6"/>
    <w:basedOn w:val="Tablanormal"/>
    <w:uiPriority w:val="52"/>
    <w:rsid w:val="00572222"/>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Ttulo3Car">
    <w:name w:val="Título 3 Car"/>
    <w:basedOn w:val="Fuentedeprrafopredeter"/>
    <w:link w:val="Ttulo3"/>
    <w:uiPriority w:val="9"/>
    <w:semiHidden/>
    <w:rsid w:val="00572222"/>
    <w:rPr>
      <w:rFonts w:asciiTheme="majorHAnsi" w:eastAsiaTheme="majorEastAsia" w:hAnsiTheme="majorHAnsi" w:cstheme="majorBidi"/>
      <w:color w:val="7D0F22" w:themeColor="accent1" w:themeShade="7F"/>
      <w:kern w:val="16"/>
      <w:sz w:val="24"/>
      <w:szCs w:val="24"/>
    </w:rPr>
  </w:style>
  <w:style w:type="character" w:customStyle="1" w:styleId="Ttulo4Car">
    <w:name w:val="Título 4 Car"/>
    <w:basedOn w:val="Fuentedeprrafopredeter"/>
    <w:link w:val="Ttulo4"/>
    <w:uiPriority w:val="9"/>
    <w:semiHidden/>
    <w:rsid w:val="00572222"/>
    <w:rPr>
      <w:rFonts w:asciiTheme="majorHAnsi" w:eastAsiaTheme="majorEastAsia" w:hAnsiTheme="majorHAnsi" w:cstheme="majorBidi"/>
      <w:i/>
      <w:iCs/>
      <w:color w:val="BD1633" w:themeColor="accent1" w:themeShade="BF"/>
      <w:kern w:val="16"/>
      <w:sz w:val="22"/>
    </w:rPr>
  </w:style>
  <w:style w:type="character" w:customStyle="1" w:styleId="Ttulo5Car">
    <w:name w:val="Título 5 Car"/>
    <w:basedOn w:val="Fuentedeprrafopredeter"/>
    <w:link w:val="Ttulo5"/>
    <w:uiPriority w:val="9"/>
    <w:semiHidden/>
    <w:rsid w:val="00572222"/>
    <w:rPr>
      <w:rFonts w:asciiTheme="majorHAnsi" w:eastAsiaTheme="majorEastAsia" w:hAnsiTheme="majorHAnsi" w:cstheme="majorBidi"/>
      <w:color w:val="BD1633" w:themeColor="accent1" w:themeShade="BF"/>
      <w:kern w:val="16"/>
      <w:sz w:val="22"/>
    </w:rPr>
  </w:style>
  <w:style w:type="character" w:customStyle="1" w:styleId="Ttulo6Car">
    <w:name w:val="Título 6 Car"/>
    <w:basedOn w:val="Fuentedeprrafopredeter"/>
    <w:link w:val="Ttulo6"/>
    <w:uiPriority w:val="9"/>
    <w:semiHidden/>
    <w:rsid w:val="00572222"/>
    <w:rPr>
      <w:rFonts w:asciiTheme="majorHAnsi" w:eastAsiaTheme="majorEastAsia" w:hAnsiTheme="majorHAnsi" w:cstheme="majorBidi"/>
      <w:color w:val="7D0F22" w:themeColor="accent1" w:themeShade="7F"/>
      <w:kern w:val="16"/>
      <w:sz w:val="22"/>
    </w:rPr>
  </w:style>
  <w:style w:type="character" w:customStyle="1" w:styleId="Ttulo7Car">
    <w:name w:val="Título 7 Car"/>
    <w:basedOn w:val="Fuentedeprrafopredeter"/>
    <w:link w:val="Ttulo7"/>
    <w:uiPriority w:val="9"/>
    <w:semiHidden/>
    <w:rsid w:val="00572222"/>
    <w:rPr>
      <w:rFonts w:asciiTheme="majorHAnsi" w:eastAsiaTheme="majorEastAsia" w:hAnsiTheme="majorHAnsi" w:cstheme="majorBidi"/>
      <w:i/>
      <w:iCs/>
      <w:color w:val="7D0F22" w:themeColor="accent1" w:themeShade="7F"/>
      <w:kern w:val="16"/>
      <w:sz w:val="22"/>
    </w:rPr>
  </w:style>
  <w:style w:type="character" w:customStyle="1" w:styleId="Ttulo8Car">
    <w:name w:val="Título 8 Car"/>
    <w:basedOn w:val="Fuentedeprrafopredeter"/>
    <w:link w:val="Ttulo8"/>
    <w:uiPriority w:val="9"/>
    <w:semiHidden/>
    <w:rsid w:val="00572222"/>
    <w:rPr>
      <w:rFonts w:asciiTheme="majorHAnsi" w:eastAsiaTheme="majorEastAsia" w:hAnsiTheme="majorHAnsi" w:cstheme="majorBidi"/>
      <w:color w:val="434341" w:themeColor="text1" w:themeTint="D8"/>
      <w:kern w:val="16"/>
      <w:sz w:val="22"/>
      <w:szCs w:val="21"/>
    </w:rPr>
  </w:style>
  <w:style w:type="character" w:customStyle="1" w:styleId="Ttulo9Car">
    <w:name w:val="Título 9 Car"/>
    <w:basedOn w:val="Fuentedeprrafopredeter"/>
    <w:link w:val="Ttulo9"/>
    <w:uiPriority w:val="9"/>
    <w:semiHidden/>
    <w:rsid w:val="00572222"/>
    <w:rPr>
      <w:rFonts w:asciiTheme="majorHAnsi" w:eastAsiaTheme="majorEastAsia" w:hAnsiTheme="majorHAnsi" w:cstheme="majorBidi"/>
      <w:i/>
      <w:iCs/>
      <w:color w:val="434341" w:themeColor="text1" w:themeTint="D8"/>
      <w:kern w:val="16"/>
      <w:sz w:val="22"/>
      <w:szCs w:val="21"/>
    </w:rPr>
  </w:style>
  <w:style w:type="character" w:styleId="AcrnimoHTML">
    <w:name w:val="HTML Acronym"/>
    <w:basedOn w:val="Fuentedeprrafopredeter"/>
    <w:uiPriority w:val="99"/>
    <w:semiHidden/>
    <w:unhideWhenUsed/>
    <w:rsid w:val="00572222"/>
    <w:rPr>
      <w:sz w:val="22"/>
    </w:rPr>
  </w:style>
  <w:style w:type="paragraph" w:styleId="DireccinHTML">
    <w:name w:val="HTML Address"/>
    <w:basedOn w:val="Normal"/>
    <w:link w:val="DireccinHTMLCar"/>
    <w:uiPriority w:val="99"/>
    <w:semiHidden/>
    <w:unhideWhenUsed/>
    <w:rsid w:val="00572222"/>
    <w:rPr>
      <w:i/>
      <w:iCs/>
    </w:rPr>
  </w:style>
  <w:style w:type="character" w:customStyle="1" w:styleId="DireccinHTMLCar">
    <w:name w:val="Dirección HTML Car"/>
    <w:basedOn w:val="Fuentedeprrafopredeter"/>
    <w:link w:val="DireccinHTML"/>
    <w:uiPriority w:val="99"/>
    <w:semiHidden/>
    <w:rsid w:val="00572222"/>
    <w:rPr>
      <w:i/>
      <w:iCs/>
      <w:kern w:val="16"/>
      <w:sz w:val="22"/>
    </w:rPr>
  </w:style>
  <w:style w:type="character" w:styleId="CitaHTML">
    <w:name w:val="HTML Cite"/>
    <w:basedOn w:val="Fuentedeprrafopredeter"/>
    <w:uiPriority w:val="99"/>
    <w:semiHidden/>
    <w:unhideWhenUsed/>
    <w:rsid w:val="00572222"/>
    <w:rPr>
      <w:i/>
      <w:iCs/>
      <w:sz w:val="22"/>
    </w:rPr>
  </w:style>
  <w:style w:type="character" w:styleId="CdigoHTML">
    <w:name w:val="HTML Code"/>
    <w:basedOn w:val="Fuentedeprrafopredeter"/>
    <w:uiPriority w:val="99"/>
    <w:semiHidden/>
    <w:unhideWhenUsed/>
    <w:rsid w:val="00572222"/>
    <w:rPr>
      <w:rFonts w:ascii="Consolas" w:hAnsi="Consolas"/>
      <w:sz w:val="22"/>
      <w:szCs w:val="20"/>
    </w:rPr>
  </w:style>
  <w:style w:type="character" w:styleId="DefinicinHTML">
    <w:name w:val="HTML Definition"/>
    <w:basedOn w:val="Fuentedeprrafopredeter"/>
    <w:uiPriority w:val="99"/>
    <w:semiHidden/>
    <w:unhideWhenUsed/>
    <w:rsid w:val="00572222"/>
    <w:rPr>
      <w:i/>
      <w:iCs/>
      <w:sz w:val="22"/>
    </w:rPr>
  </w:style>
  <w:style w:type="character" w:styleId="TecladoHTML">
    <w:name w:val="HTML Keyboard"/>
    <w:basedOn w:val="Fuentedeprrafopredeter"/>
    <w:uiPriority w:val="99"/>
    <w:semiHidden/>
    <w:unhideWhenUsed/>
    <w:rsid w:val="00572222"/>
    <w:rPr>
      <w:rFonts w:ascii="Consolas" w:hAnsi="Consolas"/>
      <w:sz w:val="22"/>
      <w:szCs w:val="20"/>
    </w:rPr>
  </w:style>
  <w:style w:type="paragraph" w:styleId="HTMLconformatoprevio">
    <w:name w:val="HTML Preformatted"/>
    <w:basedOn w:val="Normal"/>
    <w:link w:val="HTMLconformatoprevioCar"/>
    <w:uiPriority w:val="99"/>
    <w:semiHidden/>
    <w:unhideWhenUsed/>
    <w:rsid w:val="00572222"/>
    <w:rPr>
      <w:rFonts w:ascii="Consolas" w:hAnsi="Consolas"/>
    </w:rPr>
  </w:style>
  <w:style w:type="character" w:customStyle="1" w:styleId="HTMLconformatoprevioCar">
    <w:name w:val="HTML con formato previo Car"/>
    <w:basedOn w:val="Fuentedeprrafopredeter"/>
    <w:link w:val="HTMLconformatoprevio"/>
    <w:uiPriority w:val="99"/>
    <w:semiHidden/>
    <w:rsid w:val="00572222"/>
    <w:rPr>
      <w:rFonts w:ascii="Consolas" w:hAnsi="Consolas"/>
      <w:kern w:val="16"/>
      <w:sz w:val="22"/>
    </w:rPr>
  </w:style>
  <w:style w:type="character" w:styleId="EjemplodeHTML">
    <w:name w:val="HTML Sample"/>
    <w:basedOn w:val="Fuentedeprrafopredeter"/>
    <w:uiPriority w:val="99"/>
    <w:semiHidden/>
    <w:unhideWhenUsed/>
    <w:rsid w:val="00572222"/>
    <w:rPr>
      <w:rFonts w:ascii="Consolas" w:hAnsi="Consolas"/>
      <w:sz w:val="24"/>
      <w:szCs w:val="24"/>
    </w:rPr>
  </w:style>
  <w:style w:type="character" w:styleId="MquinadeescribirHTML">
    <w:name w:val="HTML Typewriter"/>
    <w:basedOn w:val="Fuentedeprrafopredeter"/>
    <w:uiPriority w:val="99"/>
    <w:semiHidden/>
    <w:unhideWhenUsed/>
    <w:rsid w:val="00572222"/>
    <w:rPr>
      <w:rFonts w:ascii="Consolas" w:hAnsi="Consolas"/>
      <w:sz w:val="22"/>
      <w:szCs w:val="20"/>
    </w:rPr>
  </w:style>
  <w:style w:type="character" w:styleId="VariableHTML">
    <w:name w:val="HTML Variable"/>
    <w:basedOn w:val="Fuentedeprrafopredeter"/>
    <w:uiPriority w:val="99"/>
    <w:semiHidden/>
    <w:unhideWhenUsed/>
    <w:rsid w:val="00572222"/>
    <w:rPr>
      <w:i/>
      <w:iCs/>
      <w:sz w:val="22"/>
    </w:rPr>
  </w:style>
  <w:style w:type="character" w:styleId="Hipervnculo">
    <w:name w:val="Hyperlink"/>
    <w:basedOn w:val="Fuentedeprrafopredeter"/>
    <w:uiPriority w:val="99"/>
    <w:unhideWhenUsed/>
    <w:rsid w:val="000F51EC"/>
    <w:rPr>
      <w:color w:val="864508" w:themeColor="accent4" w:themeShade="80"/>
      <w:sz w:val="22"/>
      <w:u w:val="single"/>
    </w:rPr>
  </w:style>
  <w:style w:type="paragraph" w:styleId="ndice1">
    <w:name w:val="index 1"/>
    <w:basedOn w:val="Normal"/>
    <w:next w:val="Normal"/>
    <w:autoRedefine/>
    <w:uiPriority w:val="99"/>
    <w:semiHidden/>
    <w:unhideWhenUsed/>
    <w:rsid w:val="00572222"/>
    <w:pPr>
      <w:ind w:left="200" w:hanging="200"/>
    </w:pPr>
  </w:style>
  <w:style w:type="paragraph" w:styleId="ndice2">
    <w:name w:val="index 2"/>
    <w:basedOn w:val="Normal"/>
    <w:next w:val="Normal"/>
    <w:autoRedefine/>
    <w:uiPriority w:val="99"/>
    <w:semiHidden/>
    <w:unhideWhenUsed/>
    <w:rsid w:val="00572222"/>
    <w:pPr>
      <w:ind w:left="400" w:hanging="200"/>
    </w:pPr>
  </w:style>
  <w:style w:type="paragraph" w:styleId="ndice3">
    <w:name w:val="index 3"/>
    <w:basedOn w:val="Normal"/>
    <w:next w:val="Normal"/>
    <w:autoRedefine/>
    <w:uiPriority w:val="99"/>
    <w:semiHidden/>
    <w:unhideWhenUsed/>
    <w:rsid w:val="00572222"/>
    <w:pPr>
      <w:ind w:left="600" w:hanging="200"/>
    </w:pPr>
  </w:style>
  <w:style w:type="paragraph" w:styleId="ndice4">
    <w:name w:val="index 4"/>
    <w:basedOn w:val="Normal"/>
    <w:next w:val="Normal"/>
    <w:autoRedefine/>
    <w:uiPriority w:val="99"/>
    <w:semiHidden/>
    <w:unhideWhenUsed/>
    <w:rsid w:val="00572222"/>
    <w:pPr>
      <w:ind w:left="800" w:hanging="200"/>
    </w:pPr>
  </w:style>
  <w:style w:type="paragraph" w:styleId="ndice5">
    <w:name w:val="index 5"/>
    <w:basedOn w:val="Normal"/>
    <w:next w:val="Normal"/>
    <w:autoRedefine/>
    <w:uiPriority w:val="99"/>
    <w:semiHidden/>
    <w:unhideWhenUsed/>
    <w:rsid w:val="00572222"/>
    <w:pPr>
      <w:ind w:left="1000" w:hanging="200"/>
    </w:pPr>
  </w:style>
  <w:style w:type="paragraph" w:styleId="ndice6">
    <w:name w:val="index 6"/>
    <w:basedOn w:val="Normal"/>
    <w:next w:val="Normal"/>
    <w:autoRedefine/>
    <w:uiPriority w:val="99"/>
    <w:semiHidden/>
    <w:unhideWhenUsed/>
    <w:rsid w:val="00572222"/>
    <w:pPr>
      <w:ind w:left="1200" w:hanging="200"/>
    </w:pPr>
  </w:style>
  <w:style w:type="paragraph" w:styleId="ndice7">
    <w:name w:val="index 7"/>
    <w:basedOn w:val="Normal"/>
    <w:next w:val="Normal"/>
    <w:autoRedefine/>
    <w:uiPriority w:val="99"/>
    <w:semiHidden/>
    <w:unhideWhenUsed/>
    <w:rsid w:val="00572222"/>
    <w:pPr>
      <w:ind w:left="1400" w:hanging="200"/>
    </w:pPr>
  </w:style>
  <w:style w:type="paragraph" w:styleId="ndice8">
    <w:name w:val="index 8"/>
    <w:basedOn w:val="Normal"/>
    <w:next w:val="Normal"/>
    <w:autoRedefine/>
    <w:uiPriority w:val="99"/>
    <w:semiHidden/>
    <w:unhideWhenUsed/>
    <w:rsid w:val="00572222"/>
    <w:pPr>
      <w:ind w:left="1600" w:hanging="200"/>
    </w:pPr>
  </w:style>
  <w:style w:type="paragraph" w:styleId="ndice9">
    <w:name w:val="index 9"/>
    <w:basedOn w:val="Normal"/>
    <w:next w:val="Normal"/>
    <w:autoRedefine/>
    <w:uiPriority w:val="99"/>
    <w:semiHidden/>
    <w:unhideWhenUsed/>
    <w:rsid w:val="00572222"/>
    <w:pPr>
      <w:ind w:left="1800" w:hanging="200"/>
    </w:pPr>
  </w:style>
  <w:style w:type="paragraph" w:styleId="Ttulodendice">
    <w:name w:val="index heading"/>
    <w:basedOn w:val="Normal"/>
    <w:next w:val="ndice1"/>
    <w:uiPriority w:val="99"/>
    <w:semiHidden/>
    <w:unhideWhenUsed/>
    <w:rsid w:val="00572222"/>
    <w:rPr>
      <w:rFonts w:asciiTheme="majorHAnsi" w:eastAsiaTheme="majorEastAsia" w:hAnsiTheme="majorHAnsi" w:cstheme="majorBidi"/>
      <w:b/>
      <w:bCs/>
    </w:rPr>
  </w:style>
  <w:style w:type="character" w:styleId="nfasisintenso">
    <w:name w:val="Intense Emphasis"/>
    <w:basedOn w:val="Fuentedeprrafopredeter"/>
    <w:uiPriority w:val="21"/>
    <w:semiHidden/>
    <w:qFormat/>
    <w:rsid w:val="000F51EC"/>
    <w:rPr>
      <w:i/>
      <w:iCs/>
      <w:color w:val="BD1633" w:themeColor="accent1" w:themeShade="BF"/>
      <w:sz w:val="22"/>
    </w:rPr>
  </w:style>
  <w:style w:type="paragraph" w:styleId="Citadestacada">
    <w:name w:val="Intense Quote"/>
    <w:basedOn w:val="Normal"/>
    <w:next w:val="Normal"/>
    <w:link w:val="CitadestacadaCar"/>
    <w:uiPriority w:val="30"/>
    <w:semiHidden/>
    <w:qFormat/>
    <w:rsid w:val="000F51EC"/>
    <w:pPr>
      <w:pBdr>
        <w:top w:val="single" w:sz="4" w:space="10" w:color="E73454" w:themeColor="accent1"/>
        <w:bottom w:val="single" w:sz="4" w:space="10" w:color="E73454" w:themeColor="accent1"/>
      </w:pBdr>
      <w:spacing w:before="360"/>
      <w:ind w:left="864" w:right="864"/>
      <w:jc w:val="center"/>
    </w:pPr>
    <w:rPr>
      <w:i/>
      <w:iCs/>
      <w:color w:val="BD1633" w:themeColor="accent1" w:themeShade="BF"/>
    </w:rPr>
  </w:style>
  <w:style w:type="character" w:customStyle="1" w:styleId="CitadestacadaCar">
    <w:name w:val="Cita destacada Car"/>
    <w:basedOn w:val="Fuentedeprrafopredeter"/>
    <w:link w:val="Citadestacada"/>
    <w:uiPriority w:val="30"/>
    <w:semiHidden/>
    <w:rsid w:val="000F51EC"/>
    <w:rPr>
      <w:i/>
      <w:iCs/>
      <w:color w:val="BD1633" w:themeColor="accent1" w:themeShade="BF"/>
    </w:rPr>
  </w:style>
  <w:style w:type="character" w:styleId="Referenciaintensa">
    <w:name w:val="Intense Reference"/>
    <w:basedOn w:val="Fuentedeprrafopredeter"/>
    <w:uiPriority w:val="32"/>
    <w:semiHidden/>
    <w:qFormat/>
    <w:rsid w:val="000F51EC"/>
    <w:rPr>
      <w:b/>
      <w:bCs/>
      <w:caps w:val="0"/>
      <w:smallCaps/>
      <w:color w:val="BD1633" w:themeColor="accent1" w:themeShade="BF"/>
      <w:spacing w:val="5"/>
      <w:sz w:val="22"/>
    </w:rPr>
  </w:style>
  <w:style w:type="table" w:styleId="Cuadrculaclara">
    <w:name w:val="Light Grid"/>
    <w:basedOn w:val="Tablanormal"/>
    <w:uiPriority w:val="62"/>
    <w:semiHidden/>
    <w:unhideWhenUsed/>
    <w:rsid w:val="00572222"/>
    <w:tblPr>
      <w:tblStyleRowBandSize w:val="1"/>
      <w:tblStyleColBandSize w:val="1"/>
      <w:tblBorders>
        <w:top w:val="single" w:sz="8" w:space="0" w:color="212120" w:themeColor="text1"/>
        <w:left w:val="single" w:sz="8" w:space="0" w:color="212120" w:themeColor="text1"/>
        <w:bottom w:val="single" w:sz="8" w:space="0" w:color="212120" w:themeColor="text1"/>
        <w:right w:val="single" w:sz="8" w:space="0" w:color="212120" w:themeColor="text1"/>
        <w:insideH w:val="single" w:sz="8" w:space="0" w:color="212120" w:themeColor="text1"/>
        <w:insideV w:val="single" w:sz="8" w:space="0" w:color="21212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12120" w:themeColor="text1"/>
          <w:left w:val="single" w:sz="8" w:space="0" w:color="212120" w:themeColor="text1"/>
          <w:bottom w:val="single" w:sz="18" w:space="0" w:color="212120" w:themeColor="text1"/>
          <w:right w:val="single" w:sz="8" w:space="0" w:color="212120" w:themeColor="text1"/>
          <w:insideH w:val="nil"/>
          <w:insideV w:val="single" w:sz="8" w:space="0" w:color="21212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12120" w:themeColor="text1"/>
          <w:left w:val="single" w:sz="8" w:space="0" w:color="212120" w:themeColor="text1"/>
          <w:bottom w:val="single" w:sz="8" w:space="0" w:color="212120" w:themeColor="text1"/>
          <w:right w:val="single" w:sz="8" w:space="0" w:color="212120" w:themeColor="text1"/>
          <w:insideH w:val="nil"/>
          <w:insideV w:val="single" w:sz="8" w:space="0" w:color="21212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12120" w:themeColor="text1"/>
          <w:left w:val="single" w:sz="8" w:space="0" w:color="212120" w:themeColor="text1"/>
          <w:bottom w:val="single" w:sz="8" w:space="0" w:color="212120" w:themeColor="text1"/>
          <w:right w:val="single" w:sz="8" w:space="0" w:color="212120" w:themeColor="text1"/>
        </w:tcBorders>
      </w:tcPr>
    </w:tblStylePr>
    <w:tblStylePr w:type="band1Vert">
      <w:tblPr/>
      <w:tcPr>
        <w:tcBorders>
          <w:top w:val="single" w:sz="8" w:space="0" w:color="212120" w:themeColor="text1"/>
          <w:left w:val="single" w:sz="8" w:space="0" w:color="212120" w:themeColor="text1"/>
          <w:bottom w:val="single" w:sz="8" w:space="0" w:color="212120" w:themeColor="text1"/>
          <w:right w:val="single" w:sz="8" w:space="0" w:color="212120" w:themeColor="text1"/>
        </w:tcBorders>
        <w:shd w:val="clear" w:color="auto" w:fill="C8C8C7" w:themeFill="text1" w:themeFillTint="3F"/>
      </w:tcPr>
    </w:tblStylePr>
    <w:tblStylePr w:type="band1Horz">
      <w:tblPr/>
      <w:tcPr>
        <w:tcBorders>
          <w:top w:val="single" w:sz="8" w:space="0" w:color="212120" w:themeColor="text1"/>
          <w:left w:val="single" w:sz="8" w:space="0" w:color="212120" w:themeColor="text1"/>
          <w:bottom w:val="single" w:sz="8" w:space="0" w:color="212120" w:themeColor="text1"/>
          <w:right w:val="single" w:sz="8" w:space="0" w:color="212120" w:themeColor="text1"/>
          <w:insideV w:val="single" w:sz="8" w:space="0" w:color="212120" w:themeColor="text1"/>
        </w:tcBorders>
        <w:shd w:val="clear" w:color="auto" w:fill="C8C8C7" w:themeFill="text1" w:themeFillTint="3F"/>
      </w:tcPr>
    </w:tblStylePr>
    <w:tblStylePr w:type="band2Horz">
      <w:tblPr/>
      <w:tcPr>
        <w:tcBorders>
          <w:top w:val="single" w:sz="8" w:space="0" w:color="212120" w:themeColor="text1"/>
          <w:left w:val="single" w:sz="8" w:space="0" w:color="212120" w:themeColor="text1"/>
          <w:bottom w:val="single" w:sz="8" w:space="0" w:color="212120" w:themeColor="text1"/>
          <w:right w:val="single" w:sz="8" w:space="0" w:color="212120" w:themeColor="text1"/>
          <w:insideV w:val="single" w:sz="8" w:space="0" w:color="212120" w:themeColor="text1"/>
        </w:tcBorders>
      </w:tcPr>
    </w:tblStylePr>
  </w:style>
  <w:style w:type="table" w:styleId="Cuadrculaclara-nfasis1">
    <w:name w:val="Light Grid Accent 1"/>
    <w:basedOn w:val="Tablanormal"/>
    <w:uiPriority w:val="62"/>
    <w:semiHidden/>
    <w:unhideWhenUsed/>
    <w:rsid w:val="00572222"/>
    <w:tblPr>
      <w:tblStyleRowBandSize w:val="1"/>
      <w:tblStyleColBandSize w:val="1"/>
      <w:tblBorders>
        <w:top w:val="single" w:sz="8" w:space="0" w:color="E73454" w:themeColor="accent1"/>
        <w:left w:val="single" w:sz="8" w:space="0" w:color="E73454" w:themeColor="accent1"/>
        <w:bottom w:val="single" w:sz="8" w:space="0" w:color="E73454" w:themeColor="accent1"/>
        <w:right w:val="single" w:sz="8" w:space="0" w:color="E73454" w:themeColor="accent1"/>
        <w:insideH w:val="single" w:sz="8" w:space="0" w:color="E73454" w:themeColor="accent1"/>
        <w:insideV w:val="single" w:sz="8" w:space="0" w:color="E7345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73454" w:themeColor="accent1"/>
          <w:left w:val="single" w:sz="8" w:space="0" w:color="E73454" w:themeColor="accent1"/>
          <w:bottom w:val="single" w:sz="18" w:space="0" w:color="E73454" w:themeColor="accent1"/>
          <w:right w:val="single" w:sz="8" w:space="0" w:color="E73454" w:themeColor="accent1"/>
          <w:insideH w:val="nil"/>
          <w:insideV w:val="single" w:sz="8" w:space="0" w:color="E7345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73454" w:themeColor="accent1"/>
          <w:left w:val="single" w:sz="8" w:space="0" w:color="E73454" w:themeColor="accent1"/>
          <w:bottom w:val="single" w:sz="8" w:space="0" w:color="E73454" w:themeColor="accent1"/>
          <w:right w:val="single" w:sz="8" w:space="0" w:color="E73454" w:themeColor="accent1"/>
          <w:insideH w:val="nil"/>
          <w:insideV w:val="single" w:sz="8" w:space="0" w:color="E7345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73454" w:themeColor="accent1"/>
          <w:left w:val="single" w:sz="8" w:space="0" w:color="E73454" w:themeColor="accent1"/>
          <w:bottom w:val="single" w:sz="8" w:space="0" w:color="E73454" w:themeColor="accent1"/>
          <w:right w:val="single" w:sz="8" w:space="0" w:color="E73454" w:themeColor="accent1"/>
        </w:tcBorders>
      </w:tcPr>
    </w:tblStylePr>
    <w:tblStylePr w:type="band1Vert">
      <w:tblPr/>
      <w:tcPr>
        <w:tcBorders>
          <w:top w:val="single" w:sz="8" w:space="0" w:color="E73454" w:themeColor="accent1"/>
          <w:left w:val="single" w:sz="8" w:space="0" w:color="E73454" w:themeColor="accent1"/>
          <w:bottom w:val="single" w:sz="8" w:space="0" w:color="E73454" w:themeColor="accent1"/>
          <w:right w:val="single" w:sz="8" w:space="0" w:color="E73454" w:themeColor="accent1"/>
        </w:tcBorders>
        <w:shd w:val="clear" w:color="auto" w:fill="F9CCD4" w:themeFill="accent1" w:themeFillTint="3F"/>
      </w:tcPr>
    </w:tblStylePr>
    <w:tblStylePr w:type="band1Horz">
      <w:tblPr/>
      <w:tcPr>
        <w:tcBorders>
          <w:top w:val="single" w:sz="8" w:space="0" w:color="E73454" w:themeColor="accent1"/>
          <w:left w:val="single" w:sz="8" w:space="0" w:color="E73454" w:themeColor="accent1"/>
          <w:bottom w:val="single" w:sz="8" w:space="0" w:color="E73454" w:themeColor="accent1"/>
          <w:right w:val="single" w:sz="8" w:space="0" w:color="E73454" w:themeColor="accent1"/>
          <w:insideV w:val="single" w:sz="8" w:space="0" w:color="E73454" w:themeColor="accent1"/>
        </w:tcBorders>
        <w:shd w:val="clear" w:color="auto" w:fill="F9CCD4" w:themeFill="accent1" w:themeFillTint="3F"/>
      </w:tcPr>
    </w:tblStylePr>
    <w:tblStylePr w:type="band2Horz">
      <w:tblPr/>
      <w:tcPr>
        <w:tcBorders>
          <w:top w:val="single" w:sz="8" w:space="0" w:color="E73454" w:themeColor="accent1"/>
          <w:left w:val="single" w:sz="8" w:space="0" w:color="E73454" w:themeColor="accent1"/>
          <w:bottom w:val="single" w:sz="8" w:space="0" w:color="E73454" w:themeColor="accent1"/>
          <w:right w:val="single" w:sz="8" w:space="0" w:color="E73454" w:themeColor="accent1"/>
          <w:insideV w:val="single" w:sz="8" w:space="0" w:color="E73454" w:themeColor="accent1"/>
        </w:tcBorders>
      </w:tcPr>
    </w:tblStylePr>
  </w:style>
  <w:style w:type="table" w:styleId="Cuadrculaclara-nfasis2">
    <w:name w:val="Light Grid Accent 2"/>
    <w:basedOn w:val="Tablanormal"/>
    <w:uiPriority w:val="62"/>
    <w:semiHidden/>
    <w:unhideWhenUsed/>
    <w:rsid w:val="00572222"/>
    <w:tblPr>
      <w:tblStyleRowBandSize w:val="1"/>
      <w:tblStyleColBandSize w:val="1"/>
      <w:tblBorders>
        <w:top w:val="single" w:sz="8" w:space="0" w:color="009DD5" w:themeColor="accent2"/>
        <w:left w:val="single" w:sz="8" w:space="0" w:color="009DD5" w:themeColor="accent2"/>
        <w:bottom w:val="single" w:sz="8" w:space="0" w:color="009DD5" w:themeColor="accent2"/>
        <w:right w:val="single" w:sz="8" w:space="0" w:color="009DD5" w:themeColor="accent2"/>
        <w:insideH w:val="single" w:sz="8" w:space="0" w:color="009DD5" w:themeColor="accent2"/>
        <w:insideV w:val="single" w:sz="8" w:space="0" w:color="009DD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DD5" w:themeColor="accent2"/>
          <w:left w:val="single" w:sz="8" w:space="0" w:color="009DD5" w:themeColor="accent2"/>
          <w:bottom w:val="single" w:sz="18" w:space="0" w:color="009DD5" w:themeColor="accent2"/>
          <w:right w:val="single" w:sz="8" w:space="0" w:color="009DD5" w:themeColor="accent2"/>
          <w:insideH w:val="nil"/>
          <w:insideV w:val="single" w:sz="8" w:space="0" w:color="009DD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DD5" w:themeColor="accent2"/>
          <w:left w:val="single" w:sz="8" w:space="0" w:color="009DD5" w:themeColor="accent2"/>
          <w:bottom w:val="single" w:sz="8" w:space="0" w:color="009DD5" w:themeColor="accent2"/>
          <w:right w:val="single" w:sz="8" w:space="0" w:color="009DD5" w:themeColor="accent2"/>
          <w:insideH w:val="nil"/>
          <w:insideV w:val="single" w:sz="8" w:space="0" w:color="009DD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DD5" w:themeColor="accent2"/>
          <w:left w:val="single" w:sz="8" w:space="0" w:color="009DD5" w:themeColor="accent2"/>
          <w:bottom w:val="single" w:sz="8" w:space="0" w:color="009DD5" w:themeColor="accent2"/>
          <w:right w:val="single" w:sz="8" w:space="0" w:color="009DD5" w:themeColor="accent2"/>
        </w:tcBorders>
      </w:tcPr>
    </w:tblStylePr>
    <w:tblStylePr w:type="band1Vert">
      <w:tblPr/>
      <w:tcPr>
        <w:tcBorders>
          <w:top w:val="single" w:sz="8" w:space="0" w:color="009DD5" w:themeColor="accent2"/>
          <w:left w:val="single" w:sz="8" w:space="0" w:color="009DD5" w:themeColor="accent2"/>
          <w:bottom w:val="single" w:sz="8" w:space="0" w:color="009DD5" w:themeColor="accent2"/>
          <w:right w:val="single" w:sz="8" w:space="0" w:color="009DD5" w:themeColor="accent2"/>
        </w:tcBorders>
        <w:shd w:val="clear" w:color="auto" w:fill="B5EBFF" w:themeFill="accent2" w:themeFillTint="3F"/>
      </w:tcPr>
    </w:tblStylePr>
    <w:tblStylePr w:type="band1Horz">
      <w:tblPr/>
      <w:tcPr>
        <w:tcBorders>
          <w:top w:val="single" w:sz="8" w:space="0" w:color="009DD5" w:themeColor="accent2"/>
          <w:left w:val="single" w:sz="8" w:space="0" w:color="009DD5" w:themeColor="accent2"/>
          <w:bottom w:val="single" w:sz="8" w:space="0" w:color="009DD5" w:themeColor="accent2"/>
          <w:right w:val="single" w:sz="8" w:space="0" w:color="009DD5" w:themeColor="accent2"/>
          <w:insideV w:val="single" w:sz="8" w:space="0" w:color="009DD5" w:themeColor="accent2"/>
        </w:tcBorders>
        <w:shd w:val="clear" w:color="auto" w:fill="B5EBFF" w:themeFill="accent2" w:themeFillTint="3F"/>
      </w:tcPr>
    </w:tblStylePr>
    <w:tblStylePr w:type="band2Horz">
      <w:tblPr/>
      <w:tcPr>
        <w:tcBorders>
          <w:top w:val="single" w:sz="8" w:space="0" w:color="009DD5" w:themeColor="accent2"/>
          <w:left w:val="single" w:sz="8" w:space="0" w:color="009DD5" w:themeColor="accent2"/>
          <w:bottom w:val="single" w:sz="8" w:space="0" w:color="009DD5" w:themeColor="accent2"/>
          <w:right w:val="single" w:sz="8" w:space="0" w:color="009DD5" w:themeColor="accent2"/>
          <w:insideV w:val="single" w:sz="8" w:space="0" w:color="009DD5" w:themeColor="accent2"/>
        </w:tcBorders>
      </w:tcPr>
    </w:tblStylePr>
  </w:style>
  <w:style w:type="table" w:styleId="Cuadrculaclara-nfasis3">
    <w:name w:val="Light Grid Accent 3"/>
    <w:basedOn w:val="Tablanormal"/>
    <w:uiPriority w:val="62"/>
    <w:semiHidden/>
    <w:unhideWhenUsed/>
    <w:rsid w:val="00572222"/>
    <w:tblPr>
      <w:tblStyleRowBandSize w:val="1"/>
      <w:tblStyleColBandSize w:val="1"/>
      <w:tblBorders>
        <w:top w:val="single" w:sz="8" w:space="0" w:color="F1EEE7" w:themeColor="accent3"/>
        <w:left w:val="single" w:sz="8" w:space="0" w:color="F1EEE7" w:themeColor="accent3"/>
        <w:bottom w:val="single" w:sz="8" w:space="0" w:color="F1EEE7" w:themeColor="accent3"/>
        <w:right w:val="single" w:sz="8" w:space="0" w:color="F1EEE7" w:themeColor="accent3"/>
        <w:insideH w:val="single" w:sz="8" w:space="0" w:color="F1EEE7" w:themeColor="accent3"/>
        <w:insideV w:val="single" w:sz="8" w:space="0" w:color="F1EEE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1EEE7" w:themeColor="accent3"/>
          <w:left w:val="single" w:sz="8" w:space="0" w:color="F1EEE7" w:themeColor="accent3"/>
          <w:bottom w:val="single" w:sz="18" w:space="0" w:color="F1EEE7" w:themeColor="accent3"/>
          <w:right w:val="single" w:sz="8" w:space="0" w:color="F1EEE7" w:themeColor="accent3"/>
          <w:insideH w:val="nil"/>
          <w:insideV w:val="single" w:sz="8" w:space="0" w:color="F1EEE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1EEE7" w:themeColor="accent3"/>
          <w:left w:val="single" w:sz="8" w:space="0" w:color="F1EEE7" w:themeColor="accent3"/>
          <w:bottom w:val="single" w:sz="8" w:space="0" w:color="F1EEE7" w:themeColor="accent3"/>
          <w:right w:val="single" w:sz="8" w:space="0" w:color="F1EEE7" w:themeColor="accent3"/>
          <w:insideH w:val="nil"/>
          <w:insideV w:val="single" w:sz="8" w:space="0" w:color="F1EEE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1EEE7" w:themeColor="accent3"/>
          <w:left w:val="single" w:sz="8" w:space="0" w:color="F1EEE7" w:themeColor="accent3"/>
          <w:bottom w:val="single" w:sz="8" w:space="0" w:color="F1EEE7" w:themeColor="accent3"/>
          <w:right w:val="single" w:sz="8" w:space="0" w:color="F1EEE7" w:themeColor="accent3"/>
        </w:tcBorders>
      </w:tcPr>
    </w:tblStylePr>
    <w:tblStylePr w:type="band1Vert">
      <w:tblPr/>
      <w:tcPr>
        <w:tcBorders>
          <w:top w:val="single" w:sz="8" w:space="0" w:color="F1EEE7" w:themeColor="accent3"/>
          <w:left w:val="single" w:sz="8" w:space="0" w:color="F1EEE7" w:themeColor="accent3"/>
          <w:bottom w:val="single" w:sz="8" w:space="0" w:color="F1EEE7" w:themeColor="accent3"/>
          <w:right w:val="single" w:sz="8" w:space="0" w:color="F1EEE7" w:themeColor="accent3"/>
        </w:tcBorders>
        <w:shd w:val="clear" w:color="auto" w:fill="FBFAF8" w:themeFill="accent3" w:themeFillTint="3F"/>
      </w:tcPr>
    </w:tblStylePr>
    <w:tblStylePr w:type="band1Horz">
      <w:tblPr/>
      <w:tcPr>
        <w:tcBorders>
          <w:top w:val="single" w:sz="8" w:space="0" w:color="F1EEE7" w:themeColor="accent3"/>
          <w:left w:val="single" w:sz="8" w:space="0" w:color="F1EEE7" w:themeColor="accent3"/>
          <w:bottom w:val="single" w:sz="8" w:space="0" w:color="F1EEE7" w:themeColor="accent3"/>
          <w:right w:val="single" w:sz="8" w:space="0" w:color="F1EEE7" w:themeColor="accent3"/>
          <w:insideV w:val="single" w:sz="8" w:space="0" w:color="F1EEE7" w:themeColor="accent3"/>
        </w:tcBorders>
        <w:shd w:val="clear" w:color="auto" w:fill="FBFAF8" w:themeFill="accent3" w:themeFillTint="3F"/>
      </w:tcPr>
    </w:tblStylePr>
    <w:tblStylePr w:type="band2Horz">
      <w:tblPr/>
      <w:tcPr>
        <w:tcBorders>
          <w:top w:val="single" w:sz="8" w:space="0" w:color="F1EEE7" w:themeColor="accent3"/>
          <w:left w:val="single" w:sz="8" w:space="0" w:color="F1EEE7" w:themeColor="accent3"/>
          <w:bottom w:val="single" w:sz="8" w:space="0" w:color="F1EEE7" w:themeColor="accent3"/>
          <w:right w:val="single" w:sz="8" w:space="0" w:color="F1EEE7" w:themeColor="accent3"/>
          <w:insideV w:val="single" w:sz="8" w:space="0" w:color="F1EEE7" w:themeColor="accent3"/>
        </w:tcBorders>
      </w:tcPr>
    </w:tblStylePr>
  </w:style>
  <w:style w:type="table" w:styleId="Cuadrculaclara-nfasis4">
    <w:name w:val="Light Grid Accent 4"/>
    <w:basedOn w:val="Tablanormal"/>
    <w:uiPriority w:val="62"/>
    <w:semiHidden/>
    <w:unhideWhenUsed/>
    <w:rsid w:val="00572222"/>
    <w:tblPr>
      <w:tblStyleRowBandSize w:val="1"/>
      <w:tblStyleColBandSize w:val="1"/>
      <w:tblBorders>
        <w:top w:val="single" w:sz="8" w:space="0" w:color="F28D2C" w:themeColor="accent4"/>
        <w:left w:val="single" w:sz="8" w:space="0" w:color="F28D2C" w:themeColor="accent4"/>
        <w:bottom w:val="single" w:sz="8" w:space="0" w:color="F28D2C" w:themeColor="accent4"/>
        <w:right w:val="single" w:sz="8" w:space="0" w:color="F28D2C" w:themeColor="accent4"/>
        <w:insideH w:val="single" w:sz="8" w:space="0" w:color="F28D2C" w:themeColor="accent4"/>
        <w:insideV w:val="single" w:sz="8" w:space="0" w:color="F28D2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28D2C" w:themeColor="accent4"/>
          <w:left w:val="single" w:sz="8" w:space="0" w:color="F28D2C" w:themeColor="accent4"/>
          <w:bottom w:val="single" w:sz="18" w:space="0" w:color="F28D2C" w:themeColor="accent4"/>
          <w:right w:val="single" w:sz="8" w:space="0" w:color="F28D2C" w:themeColor="accent4"/>
          <w:insideH w:val="nil"/>
          <w:insideV w:val="single" w:sz="8" w:space="0" w:color="F28D2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28D2C" w:themeColor="accent4"/>
          <w:left w:val="single" w:sz="8" w:space="0" w:color="F28D2C" w:themeColor="accent4"/>
          <w:bottom w:val="single" w:sz="8" w:space="0" w:color="F28D2C" w:themeColor="accent4"/>
          <w:right w:val="single" w:sz="8" w:space="0" w:color="F28D2C" w:themeColor="accent4"/>
          <w:insideH w:val="nil"/>
          <w:insideV w:val="single" w:sz="8" w:space="0" w:color="F28D2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28D2C" w:themeColor="accent4"/>
          <w:left w:val="single" w:sz="8" w:space="0" w:color="F28D2C" w:themeColor="accent4"/>
          <w:bottom w:val="single" w:sz="8" w:space="0" w:color="F28D2C" w:themeColor="accent4"/>
          <w:right w:val="single" w:sz="8" w:space="0" w:color="F28D2C" w:themeColor="accent4"/>
        </w:tcBorders>
      </w:tcPr>
    </w:tblStylePr>
    <w:tblStylePr w:type="band1Vert">
      <w:tblPr/>
      <w:tcPr>
        <w:tcBorders>
          <w:top w:val="single" w:sz="8" w:space="0" w:color="F28D2C" w:themeColor="accent4"/>
          <w:left w:val="single" w:sz="8" w:space="0" w:color="F28D2C" w:themeColor="accent4"/>
          <w:bottom w:val="single" w:sz="8" w:space="0" w:color="F28D2C" w:themeColor="accent4"/>
          <w:right w:val="single" w:sz="8" w:space="0" w:color="F28D2C" w:themeColor="accent4"/>
        </w:tcBorders>
        <w:shd w:val="clear" w:color="auto" w:fill="FBE2CA" w:themeFill="accent4" w:themeFillTint="3F"/>
      </w:tcPr>
    </w:tblStylePr>
    <w:tblStylePr w:type="band1Horz">
      <w:tblPr/>
      <w:tcPr>
        <w:tcBorders>
          <w:top w:val="single" w:sz="8" w:space="0" w:color="F28D2C" w:themeColor="accent4"/>
          <w:left w:val="single" w:sz="8" w:space="0" w:color="F28D2C" w:themeColor="accent4"/>
          <w:bottom w:val="single" w:sz="8" w:space="0" w:color="F28D2C" w:themeColor="accent4"/>
          <w:right w:val="single" w:sz="8" w:space="0" w:color="F28D2C" w:themeColor="accent4"/>
          <w:insideV w:val="single" w:sz="8" w:space="0" w:color="F28D2C" w:themeColor="accent4"/>
        </w:tcBorders>
        <w:shd w:val="clear" w:color="auto" w:fill="FBE2CA" w:themeFill="accent4" w:themeFillTint="3F"/>
      </w:tcPr>
    </w:tblStylePr>
    <w:tblStylePr w:type="band2Horz">
      <w:tblPr/>
      <w:tcPr>
        <w:tcBorders>
          <w:top w:val="single" w:sz="8" w:space="0" w:color="F28D2C" w:themeColor="accent4"/>
          <w:left w:val="single" w:sz="8" w:space="0" w:color="F28D2C" w:themeColor="accent4"/>
          <w:bottom w:val="single" w:sz="8" w:space="0" w:color="F28D2C" w:themeColor="accent4"/>
          <w:right w:val="single" w:sz="8" w:space="0" w:color="F28D2C" w:themeColor="accent4"/>
          <w:insideV w:val="single" w:sz="8" w:space="0" w:color="F28D2C" w:themeColor="accent4"/>
        </w:tcBorders>
      </w:tcPr>
    </w:tblStylePr>
  </w:style>
  <w:style w:type="table" w:styleId="Cuadrculaclara-nfasis5">
    <w:name w:val="Light Grid Accent 5"/>
    <w:basedOn w:val="Tablanormal"/>
    <w:uiPriority w:val="62"/>
    <w:semiHidden/>
    <w:unhideWhenUsed/>
    <w:rsid w:val="00572222"/>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Cuadrculaclara-nfasis6">
    <w:name w:val="Light Grid Accent 6"/>
    <w:basedOn w:val="Tablanormal"/>
    <w:uiPriority w:val="62"/>
    <w:semiHidden/>
    <w:unhideWhenUsed/>
    <w:rsid w:val="00572222"/>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staclara">
    <w:name w:val="Light List"/>
    <w:basedOn w:val="Tablanormal"/>
    <w:uiPriority w:val="61"/>
    <w:semiHidden/>
    <w:unhideWhenUsed/>
    <w:rsid w:val="00572222"/>
    <w:tblPr>
      <w:tblStyleRowBandSize w:val="1"/>
      <w:tblStyleColBandSize w:val="1"/>
      <w:tblBorders>
        <w:top w:val="single" w:sz="8" w:space="0" w:color="212120" w:themeColor="text1"/>
        <w:left w:val="single" w:sz="8" w:space="0" w:color="212120" w:themeColor="text1"/>
        <w:bottom w:val="single" w:sz="8" w:space="0" w:color="212120" w:themeColor="text1"/>
        <w:right w:val="single" w:sz="8" w:space="0" w:color="212120" w:themeColor="text1"/>
      </w:tblBorders>
    </w:tblPr>
    <w:tblStylePr w:type="firstRow">
      <w:pPr>
        <w:spacing w:before="0" w:after="0" w:line="240" w:lineRule="auto"/>
      </w:pPr>
      <w:rPr>
        <w:b/>
        <w:bCs/>
        <w:color w:val="FFFFFF" w:themeColor="background1"/>
      </w:rPr>
      <w:tblPr/>
      <w:tcPr>
        <w:shd w:val="clear" w:color="auto" w:fill="212120" w:themeFill="text1"/>
      </w:tcPr>
    </w:tblStylePr>
    <w:tblStylePr w:type="lastRow">
      <w:pPr>
        <w:spacing w:before="0" w:after="0" w:line="240" w:lineRule="auto"/>
      </w:pPr>
      <w:rPr>
        <w:b/>
        <w:bCs/>
      </w:rPr>
      <w:tblPr/>
      <w:tcPr>
        <w:tcBorders>
          <w:top w:val="double" w:sz="6" w:space="0" w:color="212120" w:themeColor="text1"/>
          <w:left w:val="single" w:sz="8" w:space="0" w:color="212120" w:themeColor="text1"/>
          <w:bottom w:val="single" w:sz="8" w:space="0" w:color="212120" w:themeColor="text1"/>
          <w:right w:val="single" w:sz="8" w:space="0" w:color="212120" w:themeColor="text1"/>
        </w:tcBorders>
      </w:tcPr>
    </w:tblStylePr>
    <w:tblStylePr w:type="firstCol">
      <w:rPr>
        <w:b/>
        <w:bCs/>
      </w:rPr>
    </w:tblStylePr>
    <w:tblStylePr w:type="lastCol">
      <w:rPr>
        <w:b/>
        <w:bCs/>
      </w:rPr>
    </w:tblStylePr>
    <w:tblStylePr w:type="band1Vert">
      <w:tblPr/>
      <w:tcPr>
        <w:tcBorders>
          <w:top w:val="single" w:sz="8" w:space="0" w:color="212120" w:themeColor="text1"/>
          <w:left w:val="single" w:sz="8" w:space="0" w:color="212120" w:themeColor="text1"/>
          <w:bottom w:val="single" w:sz="8" w:space="0" w:color="212120" w:themeColor="text1"/>
          <w:right w:val="single" w:sz="8" w:space="0" w:color="212120" w:themeColor="text1"/>
        </w:tcBorders>
      </w:tcPr>
    </w:tblStylePr>
    <w:tblStylePr w:type="band1Horz">
      <w:tblPr/>
      <w:tcPr>
        <w:tcBorders>
          <w:top w:val="single" w:sz="8" w:space="0" w:color="212120" w:themeColor="text1"/>
          <w:left w:val="single" w:sz="8" w:space="0" w:color="212120" w:themeColor="text1"/>
          <w:bottom w:val="single" w:sz="8" w:space="0" w:color="212120" w:themeColor="text1"/>
          <w:right w:val="single" w:sz="8" w:space="0" w:color="212120" w:themeColor="text1"/>
        </w:tcBorders>
      </w:tcPr>
    </w:tblStylePr>
  </w:style>
  <w:style w:type="table" w:styleId="Listaclara-nfasis1">
    <w:name w:val="Light List Accent 1"/>
    <w:basedOn w:val="Tablanormal"/>
    <w:uiPriority w:val="61"/>
    <w:semiHidden/>
    <w:unhideWhenUsed/>
    <w:rsid w:val="00572222"/>
    <w:tblPr>
      <w:tblStyleRowBandSize w:val="1"/>
      <w:tblStyleColBandSize w:val="1"/>
      <w:tblBorders>
        <w:top w:val="single" w:sz="8" w:space="0" w:color="E73454" w:themeColor="accent1"/>
        <w:left w:val="single" w:sz="8" w:space="0" w:color="E73454" w:themeColor="accent1"/>
        <w:bottom w:val="single" w:sz="8" w:space="0" w:color="E73454" w:themeColor="accent1"/>
        <w:right w:val="single" w:sz="8" w:space="0" w:color="E73454" w:themeColor="accent1"/>
      </w:tblBorders>
    </w:tblPr>
    <w:tblStylePr w:type="firstRow">
      <w:pPr>
        <w:spacing w:before="0" w:after="0" w:line="240" w:lineRule="auto"/>
      </w:pPr>
      <w:rPr>
        <w:b/>
        <w:bCs/>
        <w:color w:val="FFFFFF" w:themeColor="background1"/>
      </w:rPr>
      <w:tblPr/>
      <w:tcPr>
        <w:shd w:val="clear" w:color="auto" w:fill="E73454" w:themeFill="accent1"/>
      </w:tcPr>
    </w:tblStylePr>
    <w:tblStylePr w:type="lastRow">
      <w:pPr>
        <w:spacing w:before="0" w:after="0" w:line="240" w:lineRule="auto"/>
      </w:pPr>
      <w:rPr>
        <w:b/>
        <w:bCs/>
      </w:rPr>
      <w:tblPr/>
      <w:tcPr>
        <w:tcBorders>
          <w:top w:val="double" w:sz="6" w:space="0" w:color="E73454" w:themeColor="accent1"/>
          <w:left w:val="single" w:sz="8" w:space="0" w:color="E73454" w:themeColor="accent1"/>
          <w:bottom w:val="single" w:sz="8" w:space="0" w:color="E73454" w:themeColor="accent1"/>
          <w:right w:val="single" w:sz="8" w:space="0" w:color="E73454" w:themeColor="accent1"/>
        </w:tcBorders>
      </w:tcPr>
    </w:tblStylePr>
    <w:tblStylePr w:type="firstCol">
      <w:rPr>
        <w:b/>
        <w:bCs/>
      </w:rPr>
    </w:tblStylePr>
    <w:tblStylePr w:type="lastCol">
      <w:rPr>
        <w:b/>
        <w:bCs/>
      </w:rPr>
    </w:tblStylePr>
    <w:tblStylePr w:type="band1Vert">
      <w:tblPr/>
      <w:tcPr>
        <w:tcBorders>
          <w:top w:val="single" w:sz="8" w:space="0" w:color="E73454" w:themeColor="accent1"/>
          <w:left w:val="single" w:sz="8" w:space="0" w:color="E73454" w:themeColor="accent1"/>
          <w:bottom w:val="single" w:sz="8" w:space="0" w:color="E73454" w:themeColor="accent1"/>
          <w:right w:val="single" w:sz="8" w:space="0" w:color="E73454" w:themeColor="accent1"/>
        </w:tcBorders>
      </w:tcPr>
    </w:tblStylePr>
    <w:tblStylePr w:type="band1Horz">
      <w:tblPr/>
      <w:tcPr>
        <w:tcBorders>
          <w:top w:val="single" w:sz="8" w:space="0" w:color="E73454" w:themeColor="accent1"/>
          <w:left w:val="single" w:sz="8" w:space="0" w:color="E73454" w:themeColor="accent1"/>
          <w:bottom w:val="single" w:sz="8" w:space="0" w:color="E73454" w:themeColor="accent1"/>
          <w:right w:val="single" w:sz="8" w:space="0" w:color="E73454" w:themeColor="accent1"/>
        </w:tcBorders>
      </w:tcPr>
    </w:tblStylePr>
  </w:style>
  <w:style w:type="table" w:styleId="Listaclara-nfasis2">
    <w:name w:val="Light List Accent 2"/>
    <w:basedOn w:val="Tablanormal"/>
    <w:uiPriority w:val="61"/>
    <w:semiHidden/>
    <w:unhideWhenUsed/>
    <w:rsid w:val="00572222"/>
    <w:tblPr>
      <w:tblStyleRowBandSize w:val="1"/>
      <w:tblStyleColBandSize w:val="1"/>
      <w:tblBorders>
        <w:top w:val="single" w:sz="8" w:space="0" w:color="009DD5" w:themeColor="accent2"/>
        <w:left w:val="single" w:sz="8" w:space="0" w:color="009DD5" w:themeColor="accent2"/>
        <w:bottom w:val="single" w:sz="8" w:space="0" w:color="009DD5" w:themeColor="accent2"/>
        <w:right w:val="single" w:sz="8" w:space="0" w:color="009DD5" w:themeColor="accent2"/>
      </w:tblBorders>
    </w:tblPr>
    <w:tblStylePr w:type="firstRow">
      <w:pPr>
        <w:spacing w:before="0" w:after="0" w:line="240" w:lineRule="auto"/>
      </w:pPr>
      <w:rPr>
        <w:b/>
        <w:bCs/>
        <w:color w:val="FFFFFF" w:themeColor="background1"/>
      </w:rPr>
      <w:tblPr/>
      <w:tcPr>
        <w:shd w:val="clear" w:color="auto" w:fill="009DD5" w:themeFill="accent2"/>
      </w:tcPr>
    </w:tblStylePr>
    <w:tblStylePr w:type="lastRow">
      <w:pPr>
        <w:spacing w:before="0" w:after="0" w:line="240" w:lineRule="auto"/>
      </w:pPr>
      <w:rPr>
        <w:b/>
        <w:bCs/>
      </w:rPr>
      <w:tblPr/>
      <w:tcPr>
        <w:tcBorders>
          <w:top w:val="double" w:sz="6" w:space="0" w:color="009DD5" w:themeColor="accent2"/>
          <w:left w:val="single" w:sz="8" w:space="0" w:color="009DD5" w:themeColor="accent2"/>
          <w:bottom w:val="single" w:sz="8" w:space="0" w:color="009DD5" w:themeColor="accent2"/>
          <w:right w:val="single" w:sz="8" w:space="0" w:color="009DD5" w:themeColor="accent2"/>
        </w:tcBorders>
      </w:tcPr>
    </w:tblStylePr>
    <w:tblStylePr w:type="firstCol">
      <w:rPr>
        <w:b/>
        <w:bCs/>
      </w:rPr>
    </w:tblStylePr>
    <w:tblStylePr w:type="lastCol">
      <w:rPr>
        <w:b/>
        <w:bCs/>
      </w:rPr>
    </w:tblStylePr>
    <w:tblStylePr w:type="band1Vert">
      <w:tblPr/>
      <w:tcPr>
        <w:tcBorders>
          <w:top w:val="single" w:sz="8" w:space="0" w:color="009DD5" w:themeColor="accent2"/>
          <w:left w:val="single" w:sz="8" w:space="0" w:color="009DD5" w:themeColor="accent2"/>
          <w:bottom w:val="single" w:sz="8" w:space="0" w:color="009DD5" w:themeColor="accent2"/>
          <w:right w:val="single" w:sz="8" w:space="0" w:color="009DD5" w:themeColor="accent2"/>
        </w:tcBorders>
      </w:tcPr>
    </w:tblStylePr>
    <w:tblStylePr w:type="band1Horz">
      <w:tblPr/>
      <w:tcPr>
        <w:tcBorders>
          <w:top w:val="single" w:sz="8" w:space="0" w:color="009DD5" w:themeColor="accent2"/>
          <w:left w:val="single" w:sz="8" w:space="0" w:color="009DD5" w:themeColor="accent2"/>
          <w:bottom w:val="single" w:sz="8" w:space="0" w:color="009DD5" w:themeColor="accent2"/>
          <w:right w:val="single" w:sz="8" w:space="0" w:color="009DD5" w:themeColor="accent2"/>
        </w:tcBorders>
      </w:tcPr>
    </w:tblStylePr>
  </w:style>
  <w:style w:type="table" w:styleId="Listaclara-nfasis3">
    <w:name w:val="Light List Accent 3"/>
    <w:basedOn w:val="Tablanormal"/>
    <w:uiPriority w:val="61"/>
    <w:semiHidden/>
    <w:unhideWhenUsed/>
    <w:rsid w:val="00572222"/>
    <w:tblPr>
      <w:tblStyleRowBandSize w:val="1"/>
      <w:tblStyleColBandSize w:val="1"/>
      <w:tblBorders>
        <w:top w:val="single" w:sz="8" w:space="0" w:color="F1EEE7" w:themeColor="accent3"/>
        <w:left w:val="single" w:sz="8" w:space="0" w:color="F1EEE7" w:themeColor="accent3"/>
        <w:bottom w:val="single" w:sz="8" w:space="0" w:color="F1EEE7" w:themeColor="accent3"/>
        <w:right w:val="single" w:sz="8" w:space="0" w:color="F1EEE7" w:themeColor="accent3"/>
      </w:tblBorders>
    </w:tblPr>
    <w:tblStylePr w:type="firstRow">
      <w:pPr>
        <w:spacing w:before="0" w:after="0" w:line="240" w:lineRule="auto"/>
      </w:pPr>
      <w:rPr>
        <w:b/>
        <w:bCs/>
        <w:color w:val="FFFFFF" w:themeColor="background1"/>
      </w:rPr>
      <w:tblPr/>
      <w:tcPr>
        <w:shd w:val="clear" w:color="auto" w:fill="F1EEE7" w:themeFill="accent3"/>
      </w:tcPr>
    </w:tblStylePr>
    <w:tblStylePr w:type="lastRow">
      <w:pPr>
        <w:spacing w:before="0" w:after="0" w:line="240" w:lineRule="auto"/>
      </w:pPr>
      <w:rPr>
        <w:b/>
        <w:bCs/>
      </w:rPr>
      <w:tblPr/>
      <w:tcPr>
        <w:tcBorders>
          <w:top w:val="double" w:sz="6" w:space="0" w:color="F1EEE7" w:themeColor="accent3"/>
          <w:left w:val="single" w:sz="8" w:space="0" w:color="F1EEE7" w:themeColor="accent3"/>
          <w:bottom w:val="single" w:sz="8" w:space="0" w:color="F1EEE7" w:themeColor="accent3"/>
          <w:right w:val="single" w:sz="8" w:space="0" w:color="F1EEE7" w:themeColor="accent3"/>
        </w:tcBorders>
      </w:tcPr>
    </w:tblStylePr>
    <w:tblStylePr w:type="firstCol">
      <w:rPr>
        <w:b/>
        <w:bCs/>
      </w:rPr>
    </w:tblStylePr>
    <w:tblStylePr w:type="lastCol">
      <w:rPr>
        <w:b/>
        <w:bCs/>
      </w:rPr>
    </w:tblStylePr>
    <w:tblStylePr w:type="band1Vert">
      <w:tblPr/>
      <w:tcPr>
        <w:tcBorders>
          <w:top w:val="single" w:sz="8" w:space="0" w:color="F1EEE7" w:themeColor="accent3"/>
          <w:left w:val="single" w:sz="8" w:space="0" w:color="F1EEE7" w:themeColor="accent3"/>
          <w:bottom w:val="single" w:sz="8" w:space="0" w:color="F1EEE7" w:themeColor="accent3"/>
          <w:right w:val="single" w:sz="8" w:space="0" w:color="F1EEE7" w:themeColor="accent3"/>
        </w:tcBorders>
      </w:tcPr>
    </w:tblStylePr>
    <w:tblStylePr w:type="band1Horz">
      <w:tblPr/>
      <w:tcPr>
        <w:tcBorders>
          <w:top w:val="single" w:sz="8" w:space="0" w:color="F1EEE7" w:themeColor="accent3"/>
          <w:left w:val="single" w:sz="8" w:space="0" w:color="F1EEE7" w:themeColor="accent3"/>
          <w:bottom w:val="single" w:sz="8" w:space="0" w:color="F1EEE7" w:themeColor="accent3"/>
          <w:right w:val="single" w:sz="8" w:space="0" w:color="F1EEE7" w:themeColor="accent3"/>
        </w:tcBorders>
      </w:tcPr>
    </w:tblStylePr>
  </w:style>
  <w:style w:type="table" w:styleId="Listaclara-nfasis4">
    <w:name w:val="Light List Accent 4"/>
    <w:basedOn w:val="Tablanormal"/>
    <w:uiPriority w:val="61"/>
    <w:semiHidden/>
    <w:unhideWhenUsed/>
    <w:rsid w:val="00572222"/>
    <w:tblPr>
      <w:tblStyleRowBandSize w:val="1"/>
      <w:tblStyleColBandSize w:val="1"/>
      <w:tblBorders>
        <w:top w:val="single" w:sz="8" w:space="0" w:color="F28D2C" w:themeColor="accent4"/>
        <w:left w:val="single" w:sz="8" w:space="0" w:color="F28D2C" w:themeColor="accent4"/>
        <w:bottom w:val="single" w:sz="8" w:space="0" w:color="F28D2C" w:themeColor="accent4"/>
        <w:right w:val="single" w:sz="8" w:space="0" w:color="F28D2C" w:themeColor="accent4"/>
      </w:tblBorders>
    </w:tblPr>
    <w:tblStylePr w:type="firstRow">
      <w:pPr>
        <w:spacing w:before="0" w:after="0" w:line="240" w:lineRule="auto"/>
      </w:pPr>
      <w:rPr>
        <w:b/>
        <w:bCs/>
        <w:color w:val="FFFFFF" w:themeColor="background1"/>
      </w:rPr>
      <w:tblPr/>
      <w:tcPr>
        <w:shd w:val="clear" w:color="auto" w:fill="F28D2C" w:themeFill="accent4"/>
      </w:tcPr>
    </w:tblStylePr>
    <w:tblStylePr w:type="lastRow">
      <w:pPr>
        <w:spacing w:before="0" w:after="0" w:line="240" w:lineRule="auto"/>
      </w:pPr>
      <w:rPr>
        <w:b/>
        <w:bCs/>
      </w:rPr>
      <w:tblPr/>
      <w:tcPr>
        <w:tcBorders>
          <w:top w:val="double" w:sz="6" w:space="0" w:color="F28D2C" w:themeColor="accent4"/>
          <w:left w:val="single" w:sz="8" w:space="0" w:color="F28D2C" w:themeColor="accent4"/>
          <w:bottom w:val="single" w:sz="8" w:space="0" w:color="F28D2C" w:themeColor="accent4"/>
          <w:right w:val="single" w:sz="8" w:space="0" w:color="F28D2C" w:themeColor="accent4"/>
        </w:tcBorders>
      </w:tcPr>
    </w:tblStylePr>
    <w:tblStylePr w:type="firstCol">
      <w:rPr>
        <w:b/>
        <w:bCs/>
      </w:rPr>
    </w:tblStylePr>
    <w:tblStylePr w:type="lastCol">
      <w:rPr>
        <w:b/>
        <w:bCs/>
      </w:rPr>
    </w:tblStylePr>
    <w:tblStylePr w:type="band1Vert">
      <w:tblPr/>
      <w:tcPr>
        <w:tcBorders>
          <w:top w:val="single" w:sz="8" w:space="0" w:color="F28D2C" w:themeColor="accent4"/>
          <w:left w:val="single" w:sz="8" w:space="0" w:color="F28D2C" w:themeColor="accent4"/>
          <w:bottom w:val="single" w:sz="8" w:space="0" w:color="F28D2C" w:themeColor="accent4"/>
          <w:right w:val="single" w:sz="8" w:space="0" w:color="F28D2C" w:themeColor="accent4"/>
        </w:tcBorders>
      </w:tcPr>
    </w:tblStylePr>
    <w:tblStylePr w:type="band1Horz">
      <w:tblPr/>
      <w:tcPr>
        <w:tcBorders>
          <w:top w:val="single" w:sz="8" w:space="0" w:color="F28D2C" w:themeColor="accent4"/>
          <w:left w:val="single" w:sz="8" w:space="0" w:color="F28D2C" w:themeColor="accent4"/>
          <w:bottom w:val="single" w:sz="8" w:space="0" w:color="F28D2C" w:themeColor="accent4"/>
          <w:right w:val="single" w:sz="8" w:space="0" w:color="F28D2C" w:themeColor="accent4"/>
        </w:tcBorders>
      </w:tcPr>
    </w:tblStylePr>
  </w:style>
  <w:style w:type="table" w:styleId="Listaclara-nfasis5">
    <w:name w:val="Light List Accent 5"/>
    <w:basedOn w:val="Tablanormal"/>
    <w:uiPriority w:val="61"/>
    <w:semiHidden/>
    <w:unhideWhenUsed/>
    <w:rsid w:val="00572222"/>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staclara-nfasis6">
    <w:name w:val="Light List Accent 6"/>
    <w:basedOn w:val="Tablanormal"/>
    <w:uiPriority w:val="61"/>
    <w:semiHidden/>
    <w:unhideWhenUsed/>
    <w:rsid w:val="00572222"/>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Sombreadoclaro">
    <w:name w:val="Light Shading"/>
    <w:basedOn w:val="Tablanormal"/>
    <w:uiPriority w:val="60"/>
    <w:semiHidden/>
    <w:unhideWhenUsed/>
    <w:rsid w:val="00572222"/>
    <w:rPr>
      <w:color w:val="181818" w:themeColor="text1" w:themeShade="BF"/>
    </w:rPr>
    <w:tblPr>
      <w:tblStyleRowBandSize w:val="1"/>
      <w:tblStyleColBandSize w:val="1"/>
      <w:tblBorders>
        <w:top w:val="single" w:sz="8" w:space="0" w:color="212120" w:themeColor="text1"/>
        <w:bottom w:val="single" w:sz="8" w:space="0" w:color="212120" w:themeColor="text1"/>
      </w:tblBorders>
    </w:tblPr>
    <w:tblStylePr w:type="firstRow">
      <w:pPr>
        <w:spacing w:before="0" w:after="0" w:line="240" w:lineRule="auto"/>
      </w:pPr>
      <w:rPr>
        <w:b/>
        <w:bCs/>
      </w:rPr>
      <w:tblPr/>
      <w:tcPr>
        <w:tcBorders>
          <w:top w:val="single" w:sz="8" w:space="0" w:color="212120" w:themeColor="text1"/>
          <w:left w:val="nil"/>
          <w:bottom w:val="single" w:sz="8" w:space="0" w:color="212120" w:themeColor="text1"/>
          <w:right w:val="nil"/>
          <w:insideH w:val="nil"/>
          <w:insideV w:val="nil"/>
        </w:tcBorders>
      </w:tcPr>
    </w:tblStylePr>
    <w:tblStylePr w:type="lastRow">
      <w:pPr>
        <w:spacing w:before="0" w:after="0" w:line="240" w:lineRule="auto"/>
      </w:pPr>
      <w:rPr>
        <w:b/>
        <w:bCs/>
      </w:rPr>
      <w:tblPr/>
      <w:tcPr>
        <w:tcBorders>
          <w:top w:val="single" w:sz="8" w:space="0" w:color="212120" w:themeColor="text1"/>
          <w:left w:val="nil"/>
          <w:bottom w:val="single" w:sz="8" w:space="0" w:color="2121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8C8C7" w:themeFill="text1" w:themeFillTint="3F"/>
      </w:tcPr>
    </w:tblStylePr>
    <w:tblStylePr w:type="band1Horz">
      <w:tblPr/>
      <w:tcPr>
        <w:tcBorders>
          <w:left w:val="nil"/>
          <w:right w:val="nil"/>
          <w:insideH w:val="nil"/>
          <w:insideV w:val="nil"/>
        </w:tcBorders>
        <w:shd w:val="clear" w:color="auto" w:fill="C8C8C7" w:themeFill="text1" w:themeFillTint="3F"/>
      </w:tcPr>
    </w:tblStylePr>
  </w:style>
  <w:style w:type="table" w:styleId="Sombreadoclaro-nfasis1">
    <w:name w:val="Light Shading Accent 1"/>
    <w:basedOn w:val="Tablanormal"/>
    <w:uiPriority w:val="60"/>
    <w:semiHidden/>
    <w:unhideWhenUsed/>
    <w:rsid w:val="00572222"/>
    <w:rPr>
      <w:color w:val="BD1633" w:themeColor="accent1" w:themeShade="BF"/>
    </w:rPr>
    <w:tblPr>
      <w:tblStyleRowBandSize w:val="1"/>
      <w:tblStyleColBandSize w:val="1"/>
      <w:tblBorders>
        <w:top w:val="single" w:sz="8" w:space="0" w:color="E73454" w:themeColor="accent1"/>
        <w:bottom w:val="single" w:sz="8" w:space="0" w:color="E73454" w:themeColor="accent1"/>
      </w:tblBorders>
    </w:tblPr>
    <w:tblStylePr w:type="firstRow">
      <w:pPr>
        <w:spacing w:before="0" w:after="0" w:line="240" w:lineRule="auto"/>
      </w:pPr>
      <w:rPr>
        <w:b/>
        <w:bCs/>
      </w:rPr>
      <w:tblPr/>
      <w:tcPr>
        <w:tcBorders>
          <w:top w:val="single" w:sz="8" w:space="0" w:color="E73454" w:themeColor="accent1"/>
          <w:left w:val="nil"/>
          <w:bottom w:val="single" w:sz="8" w:space="0" w:color="E73454" w:themeColor="accent1"/>
          <w:right w:val="nil"/>
          <w:insideH w:val="nil"/>
          <w:insideV w:val="nil"/>
        </w:tcBorders>
      </w:tcPr>
    </w:tblStylePr>
    <w:tblStylePr w:type="lastRow">
      <w:pPr>
        <w:spacing w:before="0" w:after="0" w:line="240" w:lineRule="auto"/>
      </w:pPr>
      <w:rPr>
        <w:b/>
        <w:bCs/>
      </w:rPr>
      <w:tblPr/>
      <w:tcPr>
        <w:tcBorders>
          <w:top w:val="single" w:sz="8" w:space="0" w:color="E73454" w:themeColor="accent1"/>
          <w:left w:val="nil"/>
          <w:bottom w:val="single" w:sz="8" w:space="0" w:color="E7345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CCD4" w:themeFill="accent1" w:themeFillTint="3F"/>
      </w:tcPr>
    </w:tblStylePr>
    <w:tblStylePr w:type="band1Horz">
      <w:tblPr/>
      <w:tcPr>
        <w:tcBorders>
          <w:left w:val="nil"/>
          <w:right w:val="nil"/>
          <w:insideH w:val="nil"/>
          <w:insideV w:val="nil"/>
        </w:tcBorders>
        <w:shd w:val="clear" w:color="auto" w:fill="F9CCD4" w:themeFill="accent1" w:themeFillTint="3F"/>
      </w:tcPr>
    </w:tblStylePr>
  </w:style>
  <w:style w:type="table" w:styleId="Sombreadoclaro-nfasis2">
    <w:name w:val="Light Shading Accent 2"/>
    <w:basedOn w:val="Tablanormal"/>
    <w:uiPriority w:val="60"/>
    <w:semiHidden/>
    <w:unhideWhenUsed/>
    <w:rsid w:val="00572222"/>
    <w:rPr>
      <w:color w:val="00749F" w:themeColor="accent2" w:themeShade="BF"/>
    </w:rPr>
    <w:tblPr>
      <w:tblStyleRowBandSize w:val="1"/>
      <w:tblStyleColBandSize w:val="1"/>
      <w:tblBorders>
        <w:top w:val="single" w:sz="8" w:space="0" w:color="009DD5" w:themeColor="accent2"/>
        <w:bottom w:val="single" w:sz="8" w:space="0" w:color="009DD5" w:themeColor="accent2"/>
      </w:tblBorders>
    </w:tblPr>
    <w:tblStylePr w:type="firstRow">
      <w:pPr>
        <w:spacing w:before="0" w:after="0" w:line="240" w:lineRule="auto"/>
      </w:pPr>
      <w:rPr>
        <w:b/>
        <w:bCs/>
      </w:rPr>
      <w:tblPr/>
      <w:tcPr>
        <w:tcBorders>
          <w:top w:val="single" w:sz="8" w:space="0" w:color="009DD5" w:themeColor="accent2"/>
          <w:left w:val="nil"/>
          <w:bottom w:val="single" w:sz="8" w:space="0" w:color="009DD5" w:themeColor="accent2"/>
          <w:right w:val="nil"/>
          <w:insideH w:val="nil"/>
          <w:insideV w:val="nil"/>
        </w:tcBorders>
      </w:tcPr>
    </w:tblStylePr>
    <w:tblStylePr w:type="lastRow">
      <w:pPr>
        <w:spacing w:before="0" w:after="0" w:line="240" w:lineRule="auto"/>
      </w:pPr>
      <w:rPr>
        <w:b/>
        <w:bCs/>
      </w:rPr>
      <w:tblPr/>
      <w:tcPr>
        <w:tcBorders>
          <w:top w:val="single" w:sz="8" w:space="0" w:color="009DD5" w:themeColor="accent2"/>
          <w:left w:val="nil"/>
          <w:bottom w:val="single" w:sz="8" w:space="0" w:color="009DD5"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EBFF" w:themeFill="accent2" w:themeFillTint="3F"/>
      </w:tcPr>
    </w:tblStylePr>
    <w:tblStylePr w:type="band1Horz">
      <w:tblPr/>
      <w:tcPr>
        <w:tcBorders>
          <w:left w:val="nil"/>
          <w:right w:val="nil"/>
          <w:insideH w:val="nil"/>
          <w:insideV w:val="nil"/>
        </w:tcBorders>
        <w:shd w:val="clear" w:color="auto" w:fill="B5EBFF" w:themeFill="accent2" w:themeFillTint="3F"/>
      </w:tcPr>
    </w:tblStylePr>
  </w:style>
  <w:style w:type="table" w:styleId="Sombreadoclaro-nfasis3">
    <w:name w:val="Light Shading Accent 3"/>
    <w:basedOn w:val="Tablanormal"/>
    <w:uiPriority w:val="60"/>
    <w:semiHidden/>
    <w:unhideWhenUsed/>
    <w:rsid w:val="00572222"/>
    <w:rPr>
      <w:color w:val="C5B89C" w:themeColor="accent3" w:themeShade="BF"/>
    </w:rPr>
    <w:tblPr>
      <w:tblStyleRowBandSize w:val="1"/>
      <w:tblStyleColBandSize w:val="1"/>
      <w:tblBorders>
        <w:top w:val="single" w:sz="8" w:space="0" w:color="F1EEE7" w:themeColor="accent3"/>
        <w:bottom w:val="single" w:sz="8" w:space="0" w:color="F1EEE7" w:themeColor="accent3"/>
      </w:tblBorders>
    </w:tblPr>
    <w:tblStylePr w:type="firstRow">
      <w:pPr>
        <w:spacing w:before="0" w:after="0" w:line="240" w:lineRule="auto"/>
      </w:pPr>
      <w:rPr>
        <w:b/>
        <w:bCs/>
      </w:rPr>
      <w:tblPr/>
      <w:tcPr>
        <w:tcBorders>
          <w:top w:val="single" w:sz="8" w:space="0" w:color="F1EEE7" w:themeColor="accent3"/>
          <w:left w:val="nil"/>
          <w:bottom w:val="single" w:sz="8" w:space="0" w:color="F1EEE7" w:themeColor="accent3"/>
          <w:right w:val="nil"/>
          <w:insideH w:val="nil"/>
          <w:insideV w:val="nil"/>
        </w:tcBorders>
      </w:tcPr>
    </w:tblStylePr>
    <w:tblStylePr w:type="lastRow">
      <w:pPr>
        <w:spacing w:before="0" w:after="0" w:line="240" w:lineRule="auto"/>
      </w:pPr>
      <w:rPr>
        <w:b/>
        <w:bCs/>
      </w:rPr>
      <w:tblPr/>
      <w:tcPr>
        <w:tcBorders>
          <w:top w:val="single" w:sz="8" w:space="0" w:color="F1EEE7" w:themeColor="accent3"/>
          <w:left w:val="nil"/>
          <w:bottom w:val="single" w:sz="8" w:space="0" w:color="F1EEE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FAF8" w:themeFill="accent3" w:themeFillTint="3F"/>
      </w:tcPr>
    </w:tblStylePr>
    <w:tblStylePr w:type="band1Horz">
      <w:tblPr/>
      <w:tcPr>
        <w:tcBorders>
          <w:left w:val="nil"/>
          <w:right w:val="nil"/>
          <w:insideH w:val="nil"/>
          <w:insideV w:val="nil"/>
        </w:tcBorders>
        <w:shd w:val="clear" w:color="auto" w:fill="FBFAF8" w:themeFill="accent3" w:themeFillTint="3F"/>
      </w:tcPr>
    </w:tblStylePr>
  </w:style>
  <w:style w:type="table" w:styleId="Sombreadoclaro-nfasis4">
    <w:name w:val="Light Shading Accent 4"/>
    <w:basedOn w:val="Tablanormal"/>
    <w:uiPriority w:val="60"/>
    <w:semiHidden/>
    <w:unhideWhenUsed/>
    <w:rsid w:val="00572222"/>
    <w:rPr>
      <w:color w:val="C9680C" w:themeColor="accent4" w:themeShade="BF"/>
    </w:rPr>
    <w:tblPr>
      <w:tblStyleRowBandSize w:val="1"/>
      <w:tblStyleColBandSize w:val="1"/>
      <w:tblBorders>
        <w:top w:val="single" w:sz="8" w:space="0" w:color="F28D2C" w:themeColor="accent4"/>
        <w:bottom w:val="single" w:sz="8" w:space="0" w:color="F28D2C" w:themeColor="accent4"/>
      </w:tblBorders>
    </w:tblPr>
    <w:tblStylePr w:type="firstRow">
      <w:pPr>
        <w:spacing w:before="0" w:after="0" w:line="240" w:lineRule="auto"/>
      </w:pPr>
      <w:rPr>
        <w:b/>
        <w:bCs/>
      </w:rPr>
      <w:tblPr/>
      <w:tcPr>
        <w:tcBorders>
          <w:top w:val="single" w:sz="8" w:space="0" w:color="F28D2C" w:themeColor="accent4"/>
          <w:left w:val="nil"/>
          <w:bottom w:val="single" w:sz="8" w:space="0" w:color="F28D2C" w:themeColor="accent4"/>
          <w:right w:val="nil"/>
          <w:insideH w:val="nil"/>
          <w:insideV w:val="nil"/>
        </w:tcBorders>
      </w:tcPr>
    </w:tblStylePr>
    <w:tblStylePr w:type="lastRow">
      <w:pPr>
        <w:spacing w:before="0" w:after="0" w:line="240" w:lineRule="auto"/>
      </w:pPr>
      <w:rPr>
        <w:b/>
        <w:bCs/>
      </w:rPr>
      <w:tblPr/>
      <w:tcPr>
        <w:tcBorders>
          <w:top w:val="single" w:sz="8" w:space="0" w:color="F28D2C" w:themeColor="accent4"/>
          <w:left w:val="nil"/>
          <w:bottom w:val="single" w:sz="8" w:space="0" w:color="F28D2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E2CA" w:themeFill="accent4" w:themeFillTint="3F"/>
      </w:tcPr>
    </w:tblStylePr>
    <w:tblStylePr w:type="band1Horz">
      <w:tblPr/>
      <w:tcPr>
        <w:tcBorders>
          <w:left w:val="nil"/>
          <w:right w:val="nil"/>
          <w:insideH w:val="nil"/>
          <w:insideV w:val="nil"/>
        </w:tcBorders>
        <w:shd w:val="clear" w:color="auto" w:fill="FBE2CA" w:themeFill="accent4" w:themeFillTint="3F"/>
      </w:tcPr>
    </w:tblStylePr>
  </w:style>
  <w:style w:type="table" w:styleId="Sombreadoclaro-nfasis5">
    <w:name w:val="Light Shading Accent 5"/>
    <w:basedOn w:val="Tablanormal"/>
    <w:uiPriority w:val="60"/>
    <w:semiHidden/>
    <w:unhideWhenUsed/>
    <w:rsid w:val="00572222"/>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Sombreadoclaro-nfasis6">
    <w:name w:val="Light Shading Accent 6"/>
    <w:basedOn w:val="Tablanormal"/>
    <w:uiPriority w:val="60"/>
    <w:semiHidden/>
    <w:unhideWhenUsed/>
    <w:rsid w:val="00572222"/>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Nmerodelnea">
    <w:name w:val="line number"/>
    <w:basedOn w:val="Fuentedeprrafopredeter"/>
    <w:uiPriority w:val="99"/>
    <w:semiHidden/>
    <w:unhideWhenUsed/>
    <w:rsid w:val="00572222"/>
    <w:rPr>
      <w:sz w:val="22"/>
    </w:rPr>
  </w:style>
  <w:style w:type="paragraph" w:styleId="Lista">
    <w:name w:val="List"/>
    <w:basedOn w:val="Normal"/>
    <w:uiPriority w:val="99"/>
    <w:semiHidden/>
    <w:unhideWhenUsed/>
    <w:rsid w:val="00572222"/>
    <w:pPr>
      <w:ind w:left="360" w:hanging="360"/>
      <w:contextualSpacing/>
    </w:pPr>
  </w:style>
  <w:style w:type="paragraph" w:styleId="Lista2">
    <w:name w:val="List 2"/>
    <w:basedOn w:val="Normal"/>
    <w:uiPriority w:val="99"/>
    <w:semiHidden/>
    <w:unhideWhenUsed/>
    <w:rsid w:val="00572222"/>
    <w:pPr>
      <w:ind w:left="720" w:hanging="360"/>
      <w:contextualSpacing/>
    </w:pPr>
  </w:style>
  <w:style w:type="paragraph" w:styleId="Lista3">
    <w:name w:val="List 3"/>
    <w:basedOn w:val="Normal"/>
    <w:uiPriority w:val="99"/>
    <w:semiHidden/>
    <w:unhideWhenUsed/>
    <w:rsid w:val="00572222"/>
    <w:pPr>
      <w:ind w:left="1080" w:hanging="360"/>
      <w:contextualSpacing/>
    </w:pPr>
  </w:style>
  <w:style w:type="paragraph" w:styleId="Lista4">
    <w:name w:val="List 4"/>
    <w:basedOn w:val="Normal"/>
    <w:uiPriority w:val="99"/>
    <w:semiHidden/>
    <w:unhideWhenUsed/>
    <w:rsid w:val="00572222"/>
    <w:pPr>
      <w:ind w:left="1440" w:hanging="360"/>
      <w:contextualSpacing/>
    </w:pPr>
  </w:style>
  <w:style w:type="paragraph" w:styleId="Lista5">
    <w:name w:val="List 5"/>
    <w:basedOn w:val="Normal"/>
    <w:uiPriority w:val="99"/>
    <w:semiHidden/>
    <w:unhideWhenUsed/>
    <w:rsid w:val="00572222"/>
    <w:pPr>
      <w:ind w:left="1800" w:hanging="360"/>
      <w:contextualSpacing/>
    </w:pPr>
  </w:style>
  <w:style w:type="paragraph" w:styleId="Listaconvietas">
    <w:name w:val="List Bullet"/>
    <w:basedOn w:val="Normal"/>
    <w:uiPriority w:val="99"/>
    <w:semiHidden/>
    <w:unhideWhenUsed/>
    <w:rsid w:val="00572222"/>
    <w:pPr>
      <w:numPr>
        <w:numId w:val="1"/>
      </w:numPr>
      <w:contextualSpacing/>
    </w:pPr>
  </w:style>
  <w:style w:type="paragraph" w:styleId="Listaconvietas2">
    <w:name w:val="List Bullet 2"/>
    <w:basedOn w:val="Normal"/>
    <w:uiPriority w:val="99"/>
    <w:semiHidden/>
    <w:unhideWhenUsed/>
    <w:rsid w:val="00572222"/>
    <w:pPr>
      <w:numPr>
        <w:numId w:val="2"/>
      </w:numPr>
      <w:contextualSpacing/>
    </w:pPr>
  </w:style>
  <w:style w:type="paragraph" w:styleId="Listaconvietas3">
    <w:name w:val="List Bullet 3"/>
    <w:basedOn w:val="Normal"/>
    <w:uiPriority w:val="99"/>
    <w:unhideWhenUsed/>
    <w:rsid w:val="00572222"/>
    <w:pPr>
      <w:numPr>
        <w:numId w:val="3"/>
      </w:numPr>
      <w:contextualSpacing/>
    </w:pPr>
  </w:style>
  <w:style w:type="paragraph" w:styleId="Listaconvietas4">
    <w:name w:val="List Bullet 4"/>
    <w:basedOn w:val="Normal"/>
    <w:uiPriority w:val="99"/>
    <w:semiHidden/>
    <w:unhideWhenUsed/>
    <w:rsid w:val="00572222"/>
    <w:pPr>
      <w:numPr>
        <w:numId w:val="4"/>
      </w:numPr>
      <w:contextualSpacing/>
    </w:pPr>
  </w:style>
  <w:style w:type="paragraph" w:styleId="Listaconvietas5">
    <w:name w:val="List Bullet 5"/>
    <w:basedOn w:val="Normal"/>
    <w:uiPriority w:val="99"/>
    <w:semiHidden/>
    <w:unhideWhenUsed/>
    <w:rsid w:val="00572222"/>
    <w:pPr>
      <w:numPr>
        <w:numId w:val="5"/>
      </w:numPr>
      <w:contextualSpacing/>
    </w:pPr>
  </w:style>
  <w:style w:type="paragraph" w:styleId="Continuarlista">
    <w:name w:val="List Continue"/>
    <w:basedOn w:val="Normal"/>
    <w:uiPriority w:val="99"/>
    <w:semiHidden/>
    <w:unhideWhenUsed/>
    <w:rsid w:val="00572222"/>
    <w:pPr>
      <w:spacing w:after="120"/>
      <w:ind w:left="360"/>
      <w:contextualSpacing/>
    </w:pPr>
  </w:style>
  <w:style w:type="paragraph" w:styleId="Continuarlista2">
    <w:name w:val="List Continue 2"/>
    <w:basedOn w:val="Normal"/>
    <w:uiPriority w:val="99"/>
    <w:semiHidden/>
    <w:unhideWhenUsed/>
    <w:rsid w:val="00572222"/>
    <w:pPr>
      <w:spacing w:after="120"/>
      <w:ind w:left="720"/>
      <w:contextualSpacing/>
    </w:pPr>
  </w:style>
  <w:style w:type="paragraph" w:styleId="Continuarlista3">
    <w:name w:val="List Continue 3"/>
    <w:basedOn w:val="Normal"/>
    <w:uiPriority w:val="99"/>
    <w:semiHidden/>
    <w:unhideWhenUsed/>
    <w:rsid w:val="00572222"/>
    <w:pPr>
      <w:spacing w:after="120"/>
      <w:ind w:left="1080"/>
      <w:contextualSpacing/>
    </w:pPr>
  </w:style>
  <w:style w:type="paragraph" w:styleId="Continuarlista4">
    <w:name w:val="List Continue 4"/>
    <w:basedOn w:val="Normal"/>
    <w:uiPriority w:val="99"/>
    <w:semiHidden/>
    <w:unhideWhenUsed/>
    <w:rsid w:val="00572222"/>
    <w:pPr>
      <w:spacing w:after="120"/>
      <w:ind w:left="1440"/>
      <w:contextualSpacing/>
    </w:pPr>
  </w:style>
  <w:style w:type="paragraph" w:styleId="Continuarlista5">
    <w:name w:val="List Continue 5"/>
    <w:basedOn w:val="Normal"/>
    <w:uiPriority w:val="99"/>
    <w:semiHidden/>
    <w:unhideWhenUsed/>
    <w:rsid w:val="00572222"/>
    <w:pPr>
      <w:spacing w:after="120"/>
      <w:ind w:left="1800"/>
      <w:contextualSpacing/>
    </w:pPr>
  </w:style>
  <w:style w:type="paragraph" w:styleId="Listaconnmeros">
    <w:name w:val="List Number"/>
    <w:basedOn w:val="Normal"/>
    <w:uiPriority w:val="99"/>
    <w:semiHidden/>
    <w:unhideWhenUsed/>
    <w:rsid w:val="00572222"/>
    <w:pPr>
      <w:numPr>
        <w:numId w:val="6"/>
      </w:numPr>
      <w:contextualSpacing/>
    </w:pPr>
  </w:style>
  <w:style w:type="paragraph" w:styleId="Listaconnmeros2">
    <w:name w:val="List Number 2"/>
    <w:basedOn w:val="Normal"/>
    <w:uiPriority w:val="99"/>
    <w:semiHidden/>
    <w:unhideWhenUsed/>
    <w:rsid w:val="00572222"/>
    <w:pPr>
      <w:numPr>
        <w:numId w:val="7"/>
      </w:numPr>
      <w:contextualSpacing/>
    </w:pPr>
  </w:style>
  <w:style w:type="paragraph" w:styleId="Listaconnmeros3">
    <w:name w:val="List Number 3"/>
    <w:basedOn w:val="Normal"/>
    <w:uiPriority w:val="99"/>
    <w:semiHidden/>
    <w:unhideWhenUsed/>
    <w:rsid w:val="00572222"/>
    <w:pPr>
      <w:numPr>
        <w:numId w:val="8"/>
      </w:numPr>
      <w:contextualSpacing/>
    </w:pPr>
  </w:style>
  <w:style w:type="paragraph" w:styleId="Listaconnmeros4">
    <w:name w:val="List Number 4"/>
    <w:basedOn w:val="Normal"/>
    <w:uiPriority w:val="99"/>
    <w:semiHidden/>
    <w:unhideWhenUsed/>
    <w:rsid w:val="00572222"/>
    <w:pPr>
      <w:numPr>
        <w:numId w:val="9"/>
      </w:numPr>
      <w:contextualSpacing/>
    </w:pPr>
  </w:style>
  <w:style w:type="paragraph" w:styleId="Listaconnmeros5">
    <w:name w:val="List Number 5"/>
    <w:basedOn w:val="Normal"/>
    <w:uiPriority w:val="99"/>
    <w:semiHidden/>
    <w:unhideWhenUsed/>
    <w:rsid w:val="00572222"/>
    <w:pPr>
      <w:numPr>
        <w:numId w:val="10"/>
      </w:numPr>
      <w:contextualSpacing/>
    </w:pPr>
  </w:style>
  <w:style w:type="paragraph" w:styleId="Prrafodelista">
    <w:name w:val="List Paragraph"/>
    <w:basedOn w:val="Normal"/>
    <w:uiPriority w:val="34"/>
    <w:qFormat/>
    <w:rsid w:val="00572222"/>
    <w:pPr>
      <w:ind w:left="720"/>
      <w:contextualSpacing/>
    </w:pPr>
  </w:style>
  <w:style w:type="table" w:styleId="Tabladelista1clara">
    <w:name w:val="List Table 1 Light"/>
    <w:basedOn w:val="Tablanormal"/>
    <w:uiPriority w:val="46"/>
    <w:rsid w:val="00572222"/>
    <w:tblPr>
      <w:tblStyleRowBandSize w:val="1"/>
      <w:tblStyleColBandSize w:val="1"/>
    </w:tblPr>
    <w:tblStylePr w:type="firstRow">
      <w:rPr>
        <w:b/>
        <w:bCs/>
      </w:rPr>
      <w:tblPr/>
      <w:tcPr>
        <w:tcBorders>
          <w:bottom w:val="single" w:sz="4" w:space="0" w:color="7B7B77" w:themeColor="text1" w:themeTint="99"/>
        </w:tcBorders>
      </w:tcPr>
    </w:tblStylePr>
    <w:tblStylePr w:type="lastRow">
      <w:rPr>
        <w:b/>
        <w:bCs/>
      </w:rPr>
      <w:tblPr/>
      <w:tcPr>
        <w:tcBorders>
          <w:top w:val="single" w:sz="4" w:space="0" w:color="7B7B77" w:themeColor="text1" w:themeTint="99"/>
        </w:tcBorders>
      </w:tcPr>
    </w:tblStylePr>
    <w:tblStylePr w:type="firstCol">
      <w:rPr>
        <w:b/>
        <w:bCs/>
      </w:rPr>
    </w:tblStylePr>
    <w:tblStylePr w:type="lastCol">
      <w:rPr>
        <w:b/>
        <w:bCs/>
      </w:rPr>
    </w:tblStylePr>
    <w:tblStylePr w:type="band1Vert">
      <w:tblPr/>
      <w:tcPr>
        <w:shd w:val="clear" w:color="auto" w:fill="D3D3D1" w:themeFill="text1" w:themeFillTint="33"/>
      </w:tcPr>
    </w:tblStylePr>
    <w:tblStylePr w:type="band1Horz">
      <w:tblPr/>
      <w:tcPr>
        <w:shd w:val="clear" w:color="auto" w:fill="D3D3D1" w:themeFill="text1" w:themeFillTint="33"/>
      </w:tcPr>
    </w:tblStylePr>
  </w:style>
  <w:style w:type="table" w:styleId="Tabladelista1clara-nfasis1">
    <w:name w:val="List Table 1 Light Accent 1"/>
    <w:basedOn w:val="Tablanormal"/>
    <w:uiPriority w:val="46"/>
    <w:rsid w:val="00572222"/>
    <w:tblPr>
      <w:tblStyleRowBandSize w:val="1"/>
      <w:tblStyleColBandSize w:val="1"/>
    </w:tblPr>
    <w:tblStylePr w:type="firstRow">
      <w:rPr>
        <w:b/>
        <w:bCs/>
      </w:rPr>
      <w:tblPr/>
      <w:tcPr>
        <w:tcBorders>
          <w:bottom w:val="single" w:sz="4" w:space="0" w:color="F08598" w:themeColor="accent1" w:themeTint="99"/>
        </w:tcBorders>
      </w:tcPr>
    </w:tblStylePr>
    <w:tblStylePr w:type="lastRow">
      <w:rPr>
        <w:b/>
        <w:bCs/>
      </w:rPr>
      <w:tblPr/>
      <w:tcPr>
        <w:tcBorders>
          <w:top w:val="single" w:sz="4" w:space="0" w:color="F08598" w:themeColor="accent1" w:themeTint="99"/>
        </w:tcBorders>
      </w:tcPr>
    </w:tblStylePr>
    <w:tblStylePr w:type="firstCol">
      <w:rPr>
        <w:b/>
        <w:bCs/>
      </w:rPr>
    </w:tblStylePr>
    <w:tblStylePr w:type="lastCol">
      <w:rPr>
        <w:b/>
        <w:bCs/>
      </w:rPr>
    </w:tblStylePr>
    <w:tblStylePr w:type="band1Vert">
      <w:tblPr/>
      <w:tcPr>
        <w:shd w:val="clear" w:color="auto" w:fill="FAD6DC" w:themeFill="accent1" w:themeFillTint="33"/>
      </w:tcPr>
    </w:tblStylePr>
    <w:tblStylePr w:type="band1Horz">
      <w:tblPr/>
      <w:tcPr>
        <w:shd w:val="clear" w:color="auto" w:fill="FAD6DC" w:themeFill="accent1" w:themeFillTint="33"/>
      </w:tcPr>
    </w:tblStylePr>
  </w:style>
  <w:style w:type="table" w:styleId="Tabladelista1clara-nfasis2">
    <w:name w:val="List Table 1 Light Accent 2"/>
    <w:basedOn w:val="Tablanormal"/>
    <w:uiPriority w:val="46"/>
    <w:rsid w:val="00572222"/>
    <w:tblPr>
      <w:tblStyleRowBandSize w:val="1"/>
      <w:tblStyleColBandSize w:val="1"/>
    </w:tblPr>
    <w:tblStylePr w:type="firstRow">
      <w:rPr>
        <w:b/>
        <w:bCs/>
      </w:rPr>
      <w:tblPr/>
      <w:tcPr>
        <w:tcBorders>
          <w:bottom w:val="single" w:sz="4" w:space="0" w:color="4CCFFF" w:themeColor="accent2" w:themeTint="99"/>
        </w:tcBorders>
      </w:tcPr>
    </w:tblStylePr>
    <w:tblStylePr w:type="lastRow">
      <w:rPr>
        <w:b/>
        <w:bCs/>
      </w:rPr>
      <w:tblPr/>
      <w:tcPr>
        <w:tcBorders>
          <w:top w:val="single" w:sz="4" w:space="0" w:color="4CCFFF" w:themeColor="accent2" w:themeTint="99"/>
        </w:tcBorders>
      </w:tcPr>
    </w:tblStylePr>
    <w:tblStylePr w:type="firstCol">
      <w:rPr>
        <w:b/>
        <w:bCs/>
      </w:rPr>
    </w:tblStylePr>
    <w:tblStylePr w:type="lastCol">
      <w:rPr>
        <w:b/>
        <w:bCs/>
      </w:rPr>
    </w:tblStylePr>
    <w:tblStylePr w:type="band1Vert">
      <w:tblPr/>
      <w:tcPr>
        <w:shd w:val="clear" w:color="auto" w:fill="C3EFFF" w:themeFill="accent2" w:themeFillTint="33"/>
      </w:tcPr>
    </w:tblStylePr>
    <w:tblStylePr w:type="band1Horz">
      <w:tblPr/>
      <w:tcPr>
        <w:shd w:val="clear" w:color="auto" w:fill="C3EFFF" w:themeFill="accent2" w:themeFillTint="33"/>
      </w:tcPr>
    </w:tblStylePr>
  </w:style>
  <w:style w:type="table" w:styleId="Tabladelista1clara-nfasis3">
    <w:name w:val="List Table 1 Light Accent 3"/>
    <w:basedOn w:val="Tablanormal"/>
    <w:uiPriority w:val="46"/>
    <w:rsid w:val="00572222"/>
    <w:tblPr>
      <w:tblStyleRowBandSize w:val="1"/>
      <w:tblStyleColBandSize w:val="1"/>
    </w:tblPr>
    <w:tblStylePr w:type="firstRow">
      <w:rPr>
        <w:b/>
        <w:bCs/>
      </w:rPr>
      <w:tblPr/>
      <w:tcPr>
        <w:tcBorders>
          <w:bottom w:val="single" w:sz="4" w:space="0" w:color="F6F4F0" w:themeColor="accent3" w:themeTint="99"/>
        </w:tcBorders>
      </w:tcPr>
    </w:tblStylePr>
    <w:tblStylePr w:type="lastRow">
      <w:rPr>
        <w:b/>
        <w:bCs/>
      </w:rPr>
      <w:tblPr/>
      <w:tcPr>
        <w:tcBorders>
          <w:top w:val="single" w:sz="4" w:space="0" w:color="F6F4F0" w:themeColor="accent3" w:themeTint="99"/>
        </w:tcBorders>
      </w:tcPr>
    </w:tblStylePr>
    <w:tblStylePr w:type="firstCol">
      <w:rPr>
        <w:b/>
        <w:bCs/>
      </w:rPr>
    </w:tblStylePr>
    <w:tblStylePr w:type="lastCol">
      <w:rPr>
        <w:b/>
        <w:bCs/>
      </w:rPr>
    </w:tblStylePr>
    <w:tblStylePr w:type="band1Vert">
      <w:tblPr/>
      <w:tcPr>
        <w:shd w:val="clear" w:color="auto" w:fill="FCFBFA" w:themeFill="accent3" w:themeFillTint="33"/>
      </w:tcPr>
    </w:tblStylePr>
    <w:tblStylePr w:type="band1Horz">
      <w:tblPr/>
      <w:tcPr>
        <w:shd w:val="clear" w:color="auto" w:fill="FCFBFA" w:themeFill="accent3" w:themeFillTint="33"/>
      </w:tcPr>
    </w:tblStylePr>
  </w:style>
  <w:style w:type="table" w:styleId="Tabladelista1clara-nfasis4">
    <w:name w:val="List Table 1 Light Accent 4"/>
    <w:basedOn w:val="Tablanormal"/>
    <w:uiPriority w:val="46"/>
    <w:rsid w:val="00572222"/>
    <w:tblPr>
      <w:tblStyleRowBandSize w:val="1"/>
      <w:tblStyleColBandSize w:val="1"/>
    </w:tblPr>
    <w:tblStylePr w:type="firstRow">
      <w:rPr>
        <w:b/>
        <w:bCs/>
      </w:rPr>
      <w:tblPr/>
      <w:tcPr>
        <w:tcBorders>
          <w:bottom w:val="single" w:sz="4" w:space="0" w:color="F7BA80" w:themeColor="accent4" w:themeTint="99"/>
        </w:tcBorders>
      </w:tcPr>
    </w:tblStylePr>
    <w:tblStylePr w:type="lastRow">
      <w:rPr>
        <w:b/>
        <w:bCs/>
      </w:rPr>
      <w:tblPr/>
      <w:tcPr>
        <w:tcBorders>
          <w:top w:val="single" w:sz="4" w:space="0" w:color="F7BA80" w:themeColor="accent4" w:themeTint="99"/>
        </w:tcBorders>
      </w:tcPr>
    </w:tblStylePr>
    <w:tblStylePr w:type="firstCol">
      <w:rPr>
        <w:b/>
        <w:bCs/>
      </w:rPr>
    </w:tblStylePr>
    <w:tblStylePr w:type="lastCol">
      <w:rPr>
        <w:b/>
        <w:bCs/>
      </w:rPr>
    </w:tblStylePr>
    <w:tblStylePr w:type="band1Vert">
      <w:tblPr/>
      <w:tcPr>
        <w:shd w:val="clear" w:color="auto" w:fill="FCE7D4" w:themeFill="accent4" w:themeFillTint="33"/>
      </w:tcPr>
    </w:tblStylePr>
    <w:tblStylePr w:type="band1Horz">
      <w:tblPr/>
      <w:tcPr>
        <w:shd w:val="clear" w:color="auto" w:fill="FCE7D4" w:themeFill="accent4" w:themeFillTint="33"/>
      </w:tcPr>
    </w:tblStylePr>
  </w:style>
  <w:style w:type="table" w:styleId="Tabladelista1clara-nfasis5">
    <w:name w:val="List Table 1 Light Accent 5"/>
    <w:basedOn w:val="Tablanormal"/>
    <w:uiPriority w:val="46"/>
    <w:rsid w:val="00572222"/>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1clara-nfasis6">
    <w:name w:val="List Table 1 Light Accent 6"/>
    <w:basedOn w:val="Tablanormal"/>
    <w:uiPriority w:val="46"/>
    <w:rsid w:val="00572222"/>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2">
    <w:name w:val="List Table 2"/>
    <w:basedOn w:val="Tablanormal"/>
    <w:uiPriority w:val="47"/>
    <w:rsid w:val="00572222"/>
    <w:tblPr>
      <w:tblStyleRowBandSize w:val="1"/>
      <w:tblStyleColBandSize w:val="1"/>
      <w:tblBorders>
        <w:top w:val="single" w:sz="4" w:space="0" w:color="7B7B77" w:themeColor="text1" w:themeTint="99"/>
        <w:bottom w:val="single" w:sz="4" w:space="0" w:color="7B7B77" w:themeColor="text1" w:themeTint="99"/>
        <w:insideH w:val="single" w:sz="4" w:space="0" w:color="7B7B77"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3D1" w:themeFill="text1" w:themeFillTint="33"/>
      </w:tcPr>
    </w:tblStylePr>
    <w:tblStylePr w:type="band1Horz">
      <w:tblPr/>
      <w:tcPr>
        <w:shd w:val="clear" w:color="auto" w:fill="D3D3D1" w:themeFill="text1" w:themeFillTint="33"/>
      </w:tcPr>
    </w:tblStylePr>
  </w:style>
  <w:style w:type="table" w:styleId="Tabladelista2-nfasis1">
    <w:name w:val="List Table 2 Accent 1"/>
    <w:basedOn w:val="Tablanormal"/>
    <w:uiPriority w:val="47"/>
    <w:rsid w:val="00572222"/>
    <w:tblPr>
      <w:tblStyleRowBandSize w:val="1"/>
      <w:tblStyleColBandSize w:val="1"/>
      <w:tblBorders>
        <w:top w:val="single" w:sz="4" w:space="0" w:color="F08598" w:themeColor="accent1" w:themeTint="99"/>
        <w:bottom w:val="single" w:sz="4" w:space="0" w:color="F08598" w:themeColor="accent1" w:themeTint="99"/>
        <w:insideH w:val="single" w:sz="4" w:space="0" w:color="F08598"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D6DC" w:themeFill="accent1" w:themeFillTint="33"/>
      </w:tcPr>
    </w:tblStylePr>
    <w:tblStylePr w:type="band1Horz">
      <w:tblPr/>
      <w:tcPr>
        <w:shd w:val="clear" w:color="auto" w:fill="FAD6DC" w:themeFill="accent1" w:themeFillTint="33"/>
      </w:tcPr>
    </w:tblStylePr>
  </w:style>
  <w:style w:type="table" w:styleId="Tabladelista2-nfasis2">
    <w:name w:val="List Table 2 Accent 2"/>
    <w:basedOn w:val="Tablanormal"/>
    <w:uiPriority w:val="47"/>
    <w:rsid w:val="00572222"/>
    <w:tblPr>
      <w:tblStyleRowBandSize w:val="1"/>
      <w:tblStyleColBandSize w:val="1"/>
      <w:tblBorders>
        <w:top w:val="single" w:sz="4" w:space="0" w:color="4CCFFF" w:themeColor="accent2" w:themeTint="99"/>
        <w:bottom w:val="single" w:sz="4" w:space="0" w:color="4CCFFF" w:themeColor="accent2" w:themeTint="99"/>
        <w:insideH w:val="single" w:sz="4" w:space="0" w:color="4CCF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3EFFF" w:themeFill="accent2" w:themeFillTint="33"/>
      </w:tcPr>
    </w:tblStylePr>
    <w:tblStylePr w:type="band1Horz">
      <w:tblPr/>
      <w:tcPr>
        <w:shd w:val="clear" w:color="auto" w:fill="C3EFFF" w:themeFill="accent2" w:themeFillTint="33"/>
      </w:tcPr>
    </w:tblStylePr>
  </w:style>
  <w:style w:type="table" w:styleId="Tabladelista2-nfasis3">
    <w:name w:val="List Table 2 Accent 3"/>
    <w:basedOn w:val="Tablanormal"/>
    <w:uiPriority w:val="47"/>
    <w:rsid w:val="00572222"/>
    <w:tblPr>
      <w:tblStyleRowBandSize w:val="1"/>
      <w:tblStyleColBandSize w:val="1"/>
      <w:tblBorders>
        <w:top w:val="single" w:sz="4" w:space="0" w:color="F6F4F0" w:themeColor="accent3" w:themeTint="99"/>
        <w:bottom w:val="single" w:sz="4" w:space="0" w:color="F6F4F0" w:themeColor="accent3" w:themeTint="99"/>
        <w:insideH w:val="single" w:sz="4" w:space="0" w:color="F6F4F0"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FBFA" w:themeFill="accent3" w:themeFillTint="33"/>
      </w:tcPr>
    </w:tblStylePr>
    <w:tblStylePr w:type="band1Horz">
      <w:tblPr/>
      <w:tcPr>
        <w:shd w:val="clear" w:color="auto" w:fill="FCFBFA" w:themeFill="accent3" w:themeFillTint="33"/>
      </w:tcPr>
    </w:tblStylePr>
  </w:style>
  <w:style w:type="table" w:styleId="Tabladelista2-nfasis4">
    <w:name w:val="List Table 2 Accent 4"/>
    <w:basedOn w:val="Tablanormal"/>
    <w:uiPriority w:val="47"/>
    <w:rsid w:val="00572222"/>
    <w:tblPr>
      <w:tblStyleRowBandSize w:val="1"/>
      <w:tblStyleColBandSize w:val="1"/>
      <w:tblBorders>
        <w:top w:val="single" w:sz="4" w:space="0" w:color="F7BA80" w:themeColor="accent4" w:themeTint="99"/>
        <w:bottom w:val="single" w:sz="4" w:space="0" w:color="F7BA80" w:themeColor="accent4" w:themeTint="99"/>
        <w:insideH w:val="single" w:sz="4" w:space="0" w:color="F7BA80"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7D4" w:themeFill="accent4" w:themeFillTint="33"/>
      </w:tcPr>
    </w:tblStylePr>
    <w:tblStylePr w:type="band1Horz">
      <w:tblPr/>
      <w:tcPr>
        <w:shd w:val="clear" w:color="auto" w:fill="FCE7D4" w:themeFill="accent4" w:themeFillTint="33"/>
      </w:tcPr>
    </w:tblStylePr>
  </w:style>
  <w:style w:type="table" w:styleId="Tabladelista2-nfasis5">
    <w:name w:val="List Table 2 Accent 5"/>
    <w:basedOn w:val="Tablanormal"/>
    <w:uiPriority w:val="47"/>
    <w:rsid w:val="00572222"/>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2-nfasis6">
    <w:name w:val="List Table 2 Accent 6"/>
    <w:basedOn w:val="Tablanormal"/>
    <w:uiPriority w:val="47"/>
    <w:rsid w:val="00572222"/>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3">
    <w:name w:val="List Table 3"/>
    <w:basedOn w:val="Tablanormal"/>
    <w:uiPriority w:val="48"/>
    <w:rsid w:val="00572222"/>
    <w:tblPr>
      <w:tblStyleRowBandSize w:val="1"/>
      <w:tblStyleColBandSize w:val="1"/>
      <w:tblBorders>
        <w:top w:val="single" w:sz="4" w:space="0" w:color="212120" w:themeColor="text1"/>
        <w:left w:val="single" w:sz="4" w:space="0" w:color="212120" w:themeColor="text1"/>
        <w:bottom w:val="single" w:sz="4" w:space="0" w:color="212120" w:themeColor="text1"/>
        <w:right w:val="single" w:sz="4" w:space="0" w:color="212120" w:themeColor="text1"/>
      </w:tblBorders>
    </w:tblPr>
    <w:tblStylePr w:type="firstRow">
      <w:rPr>
        <w:b/>
        <w:bCs/>
        <w:color w:val="FFFFFF" w:themeColor="background1"/>
      </w:rPr>
      <w:tblPr/>
      <w:tcPr>
        <w:shd w:val="clear" w:color="auto" w:fill="212120" w:themeFill="text1"/>
      </w:tcPr>
    </w:tblStylePr>
    <w:tblStylePr w:type="lastRow">
      <w:rPr>
        <w:b/>
        <w:bCs/>
      </w:rPr>
      <w:tblPr/>
      <w:tcPr>
        <w:tcBorders>
          <w:top w:val="double" w:sz="4" w:space="0" w:color="21212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12120" w:themeColor="text1"/>
          <w:right w:val="single" w:sz="4" w:space="0" w:color="212120" w:themeColor="text1"/>
        </w:tcBorders>
      </w:tcPr>
    </w:tblStylePr>
    <w:tblStylePr w:type="band1Horz">
      <w:tblPr/>
      <w:tcPr>
        <w:tcBorders>
          <w:top w:val="single" w:sz="4" w:space="0" w:color="212120" w:themeColor="text1"/>
          <w:bottom w:val="single" w:sz="4" w:space="0" w:color="21212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12120" w:themeColor="text1"/>
          <w:left w:val="nil"/>
        </w:tcBorders>
      </w:tcPr>
    </w:tblStylePr>
    <w:tblStylePr w:type="swCell">
      <w:tblPr/>
      <w:tcPr>
        <w:tcBorders>
          <w:top w:val="double" w:sz="4" w:space="0" w:color="212120" w:themeColor="text1"/>
          <w:right w:val="nil"/>
        </w:tcBorders>
      </w:tcPr>
    </w:tblStylePr>
  </w:style>
  <w:style w:type="table" w:styleId="Tabladelista3-nfasis1">
    <w:name w:val="List Table 3 Accent 1"/>
    <w:basedOn w:val="Tablanormal"/>
    <w:uiPriority w:val="48"/>
    <w:rsid w:val="00572222"/>
    <w:tblPr>
      <w:tblStyleRowBandSize w:val="1"/>
      <w:tblStyleColBandSize w:val="1"/>
      <w:tblBorders>
        <w:top w:val="single" w:sz="4" w:space="0" w:color="E73454" w:themeColor="accent1"/>
        <w:left w:val="single" w:sz="4" w:space="0" w:color="E73454" w:themeColor="accent1"/>
        <w:bottom w:val="single" w:sz="4" w:space="0" w:color="E73454" w:themeColor="accent1"/>
        <w:right w:val="single" w:sz="4" w:space="0" w:color="E73454" w:themeColor="accent1"/>
      </w:tblBorders>
    </w:tblPr>
    <w:tblStylePr w:type="firstRow">
      <w:rPr>
        <w:b/>
        <w:bCs/>
        <w:color w:val="FFFFFF" w:themeColor="background1"/>
      </w:rPr>
      <w:tblPr/>
      <w:tcPr>
        <w:shd w:val="clear" w:color="auto" w:fill="E73454" w:themeFill="accent1"/>
      </w:tcPr>
    </w:tblStylePr>
    <w:tblStylePr w:type="lastRow">
      <w:rPr>
        <w:b/>
        <w:bCs/>
      </w:rPr>
      <w:tblPr/>
      <w:tcPr>
        <w:tcBorders>
          <w:top w:val="double" w:sz="4" w:space="0" w:color="E7345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73454" w:themeColor="accent1"/>
          <w:right w:val="single" w:sz="4" w:space="0" w:color="E73454" w:themeColor="accent1"/>
        </w:tcBorders>
      </w:tcPr>
    </w:tblStylePr>
    <w:tblStylePr w:type="band1Horz">
      <w:tblPr/>
      <w:tcPr>
        <w:tcBorders>
          <w:top w:val="single" w:sz="4" w:space="0" w:color="E73454" w:themeColor="accent1"/>
          <w:bottom w:val="single" w:sz="4" w:space="0" w:color="E7345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73454" w:themeColor="accent1"/>
          <w:left w:val="nil"/>
        </w:tcBorders>
      </w:tcPr>
    </w:tblStylePr>
    <w:tblStylePr w:type="swCell">
      <w:tblPr/>
      <w:tcPr>
        <w:tcBorders>
          <w:top w:val="double" w:sz="4" w:space="0" w:color="E73454" w:themeColor="accent1"/>
          <w:right w:val="nil"/>
        </w:tcBorders>
      </w:tcPr>
    </w:tblStylePr>
  </w:style>
  <w:style w:type="table" w:styleId="Tabladelista3-nfasis2">
    <w:name w:val="List Table 3 Accent 2"/>
    <w:basedOn w:val="Tablanormal"/>
    <w:uiPriority w:val="48"/>
    <w:rsid w:val="00572222"/>
    <w:tblPr>
      <w:tblStyleRowBandSize w:val="1"/>
      <w:tblStyleColBandSize w:val="1"/>
      <w:tblBorders>
        <w:top w:val="single" w:sz="4" w:space="0" w:color="009DD5" w:themeColor="accent2"/>
        <w:left w:val="single" w:sz="4" w:space="0" w:color="009DD5" w:themeColor="accent2"/>
        <w:bottom w:val="single" w:sz="4" w:space="0" w:color="009DD5" w:themeColor="accent2"/>
        <w:right w:val="single" w:sz="4" w:space="0" w:color="009DD5" w:themeColor="accent2"/>
      </w:tblBorders>
    </w:tblPr>
    <w:tblStylePr w:type="firstRow">
      <w:rPr>
        <w:b/>
        <w:bCs/>
        <w:color w:val="FFFFFF" w:themeColor="background1"/>
      </w:rPr>
      <w:tblPr/>
      <w:tcPr>
        <w:shd w:val="clear" w:color="auto" w:fill="009DD5" w:themeFill="accent2"/>
      </w:tcPr>
    </w:tblStylePr>
    <w:tblStylePr w:type="lastRow">
      <w:rPr>
        <w:b/>
        <w:bCs/>
      </w:rPr>
      <w:tblPr/>
      <w:tcPr>
        <w:tcBorders>
          <w:top w:val="double" w:sz="4" w:space="0" w:color="009DD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DD5" w:themeColor="accent2"/>
          <w:right w:val="single" w:sz="4" w:space="0" w:color="009DD5" w:themeColor="accent2"/>
        </w:tcBorders>
      </w:tcPr>
    </w:tblStylePr>
    <w:tblStylePr w:type="band1Horz">
      <w:tblPr/>
      <w:tcPr>
        <w:tcBorders>
          <w:top w:val="single" w:sz="4" w:space="0" w:color="009DD5" w:themeColor="accent2"/>
          <w:bottom w:val="single" w:sz="4" w:space="0" w:color="009DD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DD5" w:themeColor="accent2"/>
          <w:left w:val="nil"/>
        </w:tcBorders>
      </w:tcPr>
    </w:tblStylePr>
    <w:tblStylePr w:type="swCell">
      <w:tblPr/>
      <w:tcPr>
        <w:tcBorders>
          <w:top w:val="double" w:sz="4" w:space="0" w:color="009DD5" w:themeColor="accent2"/>
          <w:right w:val="nil"/>
        </w:tcBorders>
      </w:tcPr>
    </w:tblStylePr>
  </w:style>
  <w:style w:type="table" w:styleId="Tabladelista3-nfasis3">
    <w:name w:val="List Table 3 Accent 3"/>
    <w:basedOn w:val="Tablanormal"/>
    <w:uiPriority w:val="48"/>
    <w:rsid w:val="00572222"/>
    <w:tblPr>
      <w:tblStyleRowBandSize w:val="1"/>
      <w:tblStyleColBandSize w:val="1"/>
      <w:tblBorders>
        <w:top w:val="single" w:sz="4" w:space="0" w:color="F1EEE7" w:themeColor="accent3"/>
        <w:left w:val="single" w:sz="4" w:space="0" w:color="F1EEE7" w:themeColor="accent3"/>
        <w:bottom w:val="single" w:sz="4" w:space="0" w:color="F1EEE7" w:themeColor="accent3"/>
        <w:right w:val="single" w:sz="4" w:space="0" w:color="F1EEE7" w:themeColor="accent3"/>
      </w:tblBorders>
    </w:tblPr>
    <w:tblStylePr w:type="firstRow">
      <w:rPr>
        <w:b/>
        <w:bCs/>
        <w:color w:val="FFFFFF" w:themeColor="background1"/>
      </w:rPr>
      <w:tblPr/>
      <w:tcPr>
        <w:shd w:val="clear" w:color="auto" w:fill="F1EEE7" w:themeFill="accent3"/>
      </w:tcPr>
    </w:tblStylePr>
    <w:tblStylePr w:type="lastRow">
      <w:rPr>
        <w:b/>
        <w:bCs/>
      </w:rPr>
      <w:tblPr/>
      <w:tcPr>
        <w:tcBorders>
          <w:top w:val="double" w:sz="4" w:space="0" w:color="F1EEE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1EEE7" w:themeColor="accent3"/>
          <w:right w:val="single" w:sz="4" w:space="0" w:color="F1EEE7" w:themeColor="accent3"/>
        </w:tcBorders>
      </w:tcPr>
    </w:tblStylePr>
    <w:tblStylePr w:type="band1Horz">
      <w:tblPr/>
      <w:tcPr>
        <w:tcBorders>
          <w:top w:val="single" w:sz="4" w:space="0" w:color="F1EEE7" w:themeColor="accent3"/>
          <w:bottom w:val="single" w:sz="4" w:space="0" w:color="F1EEE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1EEE7" w:themeColor="accent3"/>
          <w:left w:val="nil"/>
        </w:tcBorders>
      </w:tcPr>
    </w:tblStylePr>
    <w:tblStylePr w:type="swCell">
      <w:tblPr/>
      <w:tcPr>
        <w:tcBorders>
          <w:top w:val="double" w:sz="4" w:space="0" w:color="F1EEE7" w:themeColor="accent3"/>
          <w:right w:val="nil"/>
        </w:tcBorders>
      </w:tcPr>
    </w:tblStylePr>
  </w:style>
  <w:style w:type="table" w:styleId="Tabladelista3-nfasis4">
    <w:name w:val="List Table 3 Accent 4"/>
    <w:basedOn w:val="Tablanormal"/>
    <w:uiPriority w:val="48"/>
    <w:rsid w:val="00572222"/>
    <w:tblPr>
      <w:tblStyleRowBandSize w:val="1"/>
      <w:tblStyleColBandSize w:val="1"/>
      <w:tblBorders>
        <w:top w:val="single" w:sz="4" w:space="0" w:color="F28D2C" w:themeColor="accent4"/>
        <w:left w:val="single" w:sz="4" w:space="0" w:color="F28D2C" w:themeColor="accent4"/>
        <w:bottom w:val="single" w:sz="4" w:space="0" w:color="F28D2C" w:themeColor="accent4"/>
        <w:right w:val="single" w:sz="4" w:space="0" w:color="F28D2C" w:themeColor="accent4"/>
      </w:tblBorders>
    </w:tblPr>
    <w:tblStylePr w:type="firstRow">
      <w:rPr>
        <w:b/>
        <w:bCs/>
        <w:color w:val="FFFFFF" w:themeColor="background1"/>
      </w:rPr>
      <w:tblPr/>
      <w:tcPr>
        <w:shd w:val="clear" w:color="auto" w:fill="F28D2C" w:themeFill="accent4"/>
      </w:tcPr>
    </w:tblStylePr>
    <w:tblStylePr w:type="lastRow">
      <w:rPr>
        <w:b/>
        <w:bCs/>
      </w:rPr>
      <w:tblPr/>
      <w:tcPr>
        <w:tcBorders>
          <w:top w:val="double" w:sz="4" w:space="0" w:color="F28D2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28D2C" w:themeColor="accent4"/>
          <w:right w:val="single" w:sz="4" w:space="0" w:color="F28D2C" w:themeColor="accent4"/>
        </w:tcBorders>
      </w:tcPr>
    </w:tblStylePr>
    <w:tblStylePr w:type="band1Horz">
      <w:tblPr/>
      <w:tcPr>
        <w:tcBorders>
          <w:top w:val="single" w:sz="4" w:space="0" w:color="F28D2C" w:themeColor="accent4"/>
          <w:bottom w:val="single" w:sz="4" w:space="0" w:color="F28D2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28D2C" w:themeColor="accent4"/>
          <w:left w:val="nil"/>
        </w:tcBorders>
      </w:tcPr>
    </w:tblStylePr>
    <w:tblStylePr w:type="swCell">
      <w:tblPr/>
      <w:tcPr>
        <w:tcBorders>
          <w:top w:val="double" w:sz="4" w:space="0" w:color="F28D2C" w:themeColor="accent4"/>
          <w:right w:val="nil"/>
        </w:tcBorders>
      </w:tcPr>
    </w:tblStylePr>
  </w:style>
  <w:style w:type="table" w:styleId="Tabladelista3-nfasis5">
    <w:name w:val="List Table 3 Accent 5"/>
    <w:basedOn w:val="Tablanormal"/>
    <w:uiPriority w:val="48"/>
    <w:rsid w:val="00572222"/>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Tabladelista3-nfasis6">
    <w:name w:val="List Table 3 Accent 6"/>
    <w:basedOn w:val="Tablanormal"/>
    <w:uiPriority w:val="48"/>
    <w:rsid w:val="00572222"/>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Tabladelista4">
    <w:name w:val="List Table 4"/>
    <w:basedOn w:val="Tablanormal"/>
    <w:uiPriority w:val="49"/>
    <w:rsid w:val="00572222"/>
    <w:tblPr>
      <w:tblStyleRowBandSize w:val="1"/>
      <w:tblStyleColBandSize w:val="1"/>
      <w:tblBorders>
        <w:top w:val="single" w:sz="4" w:space="0" w:color="7B7B77" w:themeColor="text1" w:themeTint="99"/>
        <w:left w:val="single" w:sz="4" w:space="0" w:color="7B7B77" w:themeColor="text1" w:themeTint="99"/>
        <w:bottom w:val="single" w:sz="4" w:space="0" w:color="7B7B77" w:themeColor="text1" w:themeTint="99"/>
        <w:right w:val="single" w:sz="4" w:space="0" w:color="7B7B77" w:themeColor="text1" w:themeTint="99"/>
        <w:insideH w:val="single" w:sz="4" w:space="0" w:color="7B7B77" w:themeColor="text1" w:themeTint="99"/>
      </w:tblBorders>
    </w:tblPr>
    <w:tblStylePr w:type="firstRow">
      <w:rPr>
        <w:b/>
        <w:bCs/>
        <w:color w:val="FFFFFF" w:themeColor="background1"/>
      </w:rPr>
      <w:tblPr/>
      <w:tcPr>
        <w:tcBorders>
          <w:top w:val="single" w:sz="4" w:space="0" w:color="212120" w:themeColor="text1"/>
          <w:left w:val="single" w:sz="4" w:space="0" w:color="212120" w:themeColor="text1"/>
          <w:bottom w:val="single" w:sz="4" w:space="0" w:color="212120" w:themeColor="text1"/>
          <w:right w:val="single" w:sz="4" w:space="0" w:color="212120" w:themeColor="text1"/>
          <w:insideH w:val="nil"/>
        </w:tcBorders>
        <w:shd w:val="clear" w:color="auto" w:fill="212120" w:themeFill="text1"/>
      </w:tcPr>
    </w:tblStylePr>
    <w:tblStylePr w:type="lastRow">
      <w:rPr>
        <w:b/>
        <w:bCs/>
      </w:rPr>
      <w:tblPr/>
      <w:tcPr>
        <w:tcBorders>
          <w:top w:val="double" w:sz="4" w:space="0" w:color="7B7B77" w:themeColor="text1" w:themeTint="99"/>
        </w:tcBorders>
      </w:tcPr>
    </w:tblStylePr>
    <w:tblStylePr w:type="firstCol">
      <w:rPr>
        <w:b/>
        <w:bCs/>
      </w:rPr>
    </w:tblStylePr>
    <w:tblStylePr w:type="lastCol">
      <w:rPr>
        <w:b/>
        <w:bCs/>
      </w:rPr>
    </w:tblStylePr>
    <w:tblStylePr w:type="band1Vert">
      <w:tblPr/>
      <w:tcPr>
        <w:shd w:val="clear" w:color="auto" w:fill="D3D3D1" w:themeFill="text1" w:themeFillTint="33"/>
      </w:tcPr>
    </w:tblStylePr>
    <w:tblStylePr w:type="band1Horz">
      <w:tblPr/>
      <w:tcPr>
        <w:shd w:val="clear" w:color="auto" w:fill="D3D3D1" w:themeFill="text1" w:themeFillTint="33"/>
      </w:tcPr>
    </w:tblStylePr>
  </w:style>
  <w:style w:type="table" w:styleId="Tabladelista4-nfasis1">
    <w:name w:val="List Table 4 Accent 1"/>
    <w:basedOn w:val="Tablanormal"/>
    <w:uiPriority w:val="49"/>
    <w:rsid w:val="00572222"/>
    <w:tblPr>
      <w:tblStyleRowBandSize w:val="1"/>
      <w:tblStyleColBandSize w:val="1"/>
      <w:tblBorders>
        <w:top w:val="single" w:sz="4" w:space="0" w:color="F08598" w:themeColor="accent1" w:themeTint="99"/>
        <w:left w:val="single" w:sz="4" w:space="0" w:color="F08598" w:themeColor="accent1" w:themeTint="99"/>
        <w:bottom w:val="single" w:sz="4" w:space="0" w:color="F08598" w:themeColor="accent1" w:themeTint="99"/>
        <w:right w:val="single" w:sz="4" w:space="0" w:color="F08598" w:themeColor="accent1" w:themeTint="99"/>
        <w:insideH w:val="single" w:sz="4" w:space="0" w:color="F08598" w:themeColor="accent1" w:themeTint="99"/>
      </w:tblBorders>
    </w:tblPr>
    <w:tblStylePr w:type="firstRow">
      <w:rPr>
        <w:b/>
        <w:bCs/>
        <w:color w:val="FFFFFF" w:themeColor="background1"/>
      </w:rPr>
      <w:tblPr/>
      <w:tcPr>
        <w:tcBorders>
          <w:top w:val="single" w:sz="4" w:space="0" w:color="E73454" w:themeColor="accent1"/>
          <w:left w:val="single" w:sz="4" w:space="0" w:color="E73454" w:themeColor="accent1"/>
          <w:bottom w:val="single" w:sz="4" w:space="0" w:color="E73454" w:themeColor="accent1"/>
          <w:right w:val="single" w:sz="4" w:space="0" w:color="E73454" w:themeColor="accent1"/>
          <w:insideH w:val="nil"/>
        </w:tcBorders>
        <w:shd w:val="clear" w:color="auto" w:fill="E73454" w:themeFill="accent1"/>
      </w:tcPr>
    </w:tblStylePr>
    <w:tblStylePr w:type="lastRow">
      <w:rPr>
        <w:b/>
        <w:bCs/>
      </w:rPr>
      <w:tblPr/>
      <w:tcPr>
        <w:tcBorders>
          <w:top w:val="double" w:sz="4" w:space="0" w:color="F08598" w:themeColor="accent1" w:themeTint="99"/>
        </w:tcBorders>
      </w:tcPr>
    </w:tblStylePr>
    <w:tblStylePr w:type="firstCol">
      <w:rPr>
        <w:b/>
        <w:bCs/>
      </w:rPr>
    </w:tblStylePr>
    <w:tblStylePr w:type="lastCol">
      <w:rPr>
        <w:b/>
        <w:bCs/>
      </w:rPr>
    </w:tblStylePr>
    <w:tblStylePr w:type="band1Vert">
      <w:tblPr/>
      <w:tcPr>
        <w:shd w:val="clear" w:color="auto" w:fill="FAD6DC" w:themeFill="accent1" w:themeFillTint="33"/>
      </w:tcPr>
    </w:tblStylePr>
    <w:tblStylePr w:type="band1Horz">
      <w:tblPr/>
      <w:tcPr>
        <w:shd w:val="clear" w:color="auto" w:fill="FAD6DC" w:themeFill="accent1" w:themeFillTint="33"/>
      </w:tcPr>
    </w:tblStylePr>
  </w:style>
  <w:style w:type="table" w:styleId="Tabladelista4-nfasis2">
    <w:name w:val="List Table 4 Accent 2"/>
    <w:basedOn w:val="Tablanormal"/>
    <w:uiPriority w:val="49"/>
    <w:rsid w:val="00572222"/>
    <w:tblPr>
      <w:tblStyleRowBandSize w:val="1"/>
      <w:tblStyleColBandSize w:val="1"/>
      <w:tblBorders>
        <w:top w:val="single" w:sz="4" w:space="0" w:color="4CCFFF" w:themeColor="accent2" w:themeTint="99"/>
        <w:left w:val="single" w:sz="4" w:space="0" w:color="4CCFFF" w:themeColor="accent2" w:themeTint="99"/>
        <w:bottom w:val="single" w:sz="4" w:space="0" w:color="4CCFFF" w:themeColor="accent2" w:themeTint="99"/>
        <w:right w:val="single" w:sz="4" w:space="0" w:color="4CCFFF" w:themeColor="accent2" w:themeTint="99"/>
        <w:insideH w:val="single" w:sz="4" w:space="0" w:color="4CCFFF" w:themeColor="accent2" w:themeTint="99"/>
      </w:tblBorders>
    </w:tblPr>
    <w:tblStylePr w:type="firstRow">
      <w:rPr>
        <w:b/>
        <w:bCs/>
        <w:color w:val="FFFFFF" w:themeColor="background1"/>
      </w:rPr>
      <w:tblPr/>
      <w:tcPr>
        <w:tcBorders>
          <w:top w:val="single" w:sz="4" w:space="0" w:color="009DD5" w:themeColor="accent2"/>
          <w:left w:val="single" w:sz="4" w:space="0" w:color="009DD5" w:themeColor="accent2"/>
          <w:bottom w:val="single" w:sz="4" w:space="0" w:color="009DD5" w:themeColor="accent2"/>
          <w:right w:val="single" w:sz="4" w:space="0" w:color="009DD5" w:themeColor="accent2"/>
          <w:insideH w:val="nil"/>
        </w:tcBorders>
        <w:shd w:val="clear" w:color="auto" w:fill="009DD5" w:themeFill="accent2"/>
      </w:tcPr>
    </w:tblStylePr>
    <w:tblStylePr w:type="lastRow">
      <w:rPr>
        <w:b/>
        <w:bCs/>
      </w:rPr>
      <w:tblPr/>
      <w:tcPr>
        <w:tcBorders>
          <w:top w:val="double" w:sz="4" w:space="0" w:color="4CCFFF" w:themeColor="accent2" w:themeTint="99"/>
        </w:tcBorders>
      </w:tcPr>
    </w:tblStylePr>
    <w:tblStylePr w:type="firstCol">
      <w:rPr>
        <w:b/>
        <w:bCs/>
      </w:rPr>
    </w:tblStylePr>
    <w:tblStylePr w:type="lastCol">
      <w:rPr>
        <w:b/>
        <w:bCs/>
      </w:rPr>
    </w:tblStylePr>
    <w:tblStylePr w:type="band1Vert">
      <w:tblPr/>
      <w:tcPr>
        <w:shd w:val="clear" w:color="auto" w:fill="C3EFFF" w:themeFill="accent2" w:themeFillTint="33"/>
      </w:tcPr>
    </w:tblStylePr>
    <w:tblStylePr w:type="band1Horz">
      <w:tblPr/>
      <w:tcPr>
        <w:shd w:val="clear" w:color="auto" w:fill="C3EFFF" w:themeFill="accent2" w:themeFillTint="33"/>
      </w:tcPr>
    </w:tblStylePr>
  </w:style>
  <w:style w:type="table" w:styleId="Tabladelista4-nfasis3">
    <w:name w:val="List Table 4 Accent 3"/>
    <w:basedOn w:val="Tablanormal"/>
    <w:uiPriority w:val="49"/>
    <w:rsid w:val="00572222"/>
    <w:tblPr>
      <w:tblStyleRowBandSize w:val="1"/>
      <w:tblStyleColBandSize w:val="1"/>
      <w:tblBorders>
        <w:top w:val="single" w:sz="4" w:space="0" w:color="F6F4F0" w:themeColor="accent3" w:themeTint="99"/>
        <w:left w:val="single" w:sz="4" w:space="0" w:color="F6F4F0" w:themeColor="accent3" w:themeTint="99"/>
        <w:bottom w:val="single" w:sz="4" w:space="0" w:color="F6F4F0" w:themeColor="accent3" w:themeTint="99"/>
        <w:right w:val="single" w:sz="4" w:space="0" w:color="F6F4F0" w:themeColor="accent3" w:themeTint="99"/>
        <w:insideH w:val="single" w:sz="4" w:space="0" w:color="F6F4F0" w:themeColor="accent3" w:themeTint="99"/>
      </w:tblBorders>
    </w:tblPr>
    <w:tblStylePr w:type="firstRow">
      <w:rPr>
        <w:b/>
        <w:bCs/>
        <w:color w:val="FFFFFF" w:themeColor="background1"/>
      </w:rPr>
      <w:tblPr/>
      <w:tcPr>
        <w:tcBorders>
          <w:top w:val="single" w:sz="4" w:space="0" w:color="F1EEE7" w:themeColor="accent3"/>
          <w:left w:val="single" w:sz="4" w:space="0" w:color="F1EEE7" w:themeColor="accent3"/>
          <w:bottom w:val="single" w:sz="4" w:space="0" w:color="F1EEE7" w:themeColor="accent3"/>
          <w:right w:val="single" w:sz="4" w:space="0" w:color="F1EEE7" w:themeColor="accent3"/>
          <w:insideH w:val="nil"/>
        </w:tcBorders>
        <w:shd w:val="clear" w:color="auto" w:fill="F1EEE7" w:themeFill="accent3"/>
      </w:tcPr>
    </w:tblStylePr>
    <w:tblStylePr w:type="lastRow">
      <w:rPr>
        <w:b/>
        <w:bCs/>
      </w:rPr>
      <w:tblPr/>
      <w:tcPr>
        <w:tcBorders>
          <w:top w:val="double" w:sz="4" w:space="0" w:color="F6F4F0" w:themeColor="accent3" w:themeTint="99"/>
        </w:tcBorders>
      </w:tcPr>
    </w:tblStylePr>
    <w:tblStylePr w:type="firstCol">
      <w:rPr>
        <w:b/>
        <w:bCs/>
      </w:rPr>
    </w:tblStylePr>
    <w:tblStylePr w:type="lastCol">
      <w:rPr>
        <w:b/>
        <w:bCs/>
      </w:rPr>
    </w:tblStylePr>
    <w:tblStylePr w:type="band1Vert">
      <w:tblPr/>
      <w:tcPr>
        <w:shd w:val="clear" w:color="auto" w:fill="FCFBFA" w:themeFill="accent3" w:themeFillTint="33"/>
      </w:tcPr>
    </w:tblStylePr>
    <w:tblStylePr w:type="band1Horz">
      <w:tblPr/>
      <w:tcPr>
        <w:shd w:val="clear" w:color="auto" w:fill="FCFBFA" w:themeFill="accent3" w:themeFillTint="33"/>
      </w:tcPr>
    </w:tblStylePr>
  </w:style>
  <w:style w:type="table" w:styleId="Tabladelista4-nfasis4">
    <w:name w:val="List Table 4 Accent 4"/>
    <w:basedOn w:val="Tablanormal"/>
    <w:uiPriority w:val="49"/>
    <w:rsid w:val="00572222"/>
    <w:tblPr>
      <w:tblStyleRowBandSize w:val="1"/>
      <w:tblStyleColBandSize w:val="1"/>
      <w:tblBorders>
        <w:top w:val="single" w:sz="4" w:space="0" w:color="F7BA80" w:themeColor="accent4" w:themeTint="99"/>
        <w:left w:val="single" w:sz="4" w:space="0" w:color="F7BA80" w:themeColor="accent4" w:themeTint="99"/>
        <w:bottom w:val="single" w:sz="4" w:space="0" w:color="F7BA80" w:themeColor="accent4" w:themeTint="99"/>
        <w:right w:val="single" w:sz="4" w:space="0" w:color="F7BA80" w:themeColor="accent4" w:themeTint="99"/>
        <w:insideH w:val="single" w:sz="4" w:space="0" w:color="F7BA80" w:themeColor="accent4" w:themeTint="99"/>
      </w:tblBorders>
    </w:tblPr>
    <w:tblStylePr w:type="firstRow">
      <w:rPr>
        <w:b/>
        <w:bCs/>
        <w:color w:val="FFFFFF" w:themeColor="background1"/>
      </w:rPr>
      <w:tblPr/>
      <w:tcPr>
        <w:tcBorders>
          <w:top w:val="single" w:sz="4" w:space="0" w:color="F28D2C" w:themeColor="accent4"/>
          <w:left w:val="single" w:sz="4" w:space="0" w:color="F28D2C" w:themeColor="accent4"/>
          <w:bottom w:val="single" w:sz="4" w:space="0" w:color="F28D2C" w:themeColor="accent4"/>
          <w:right w:val="single" w:sz="4" w:space="0" w:color="F28D2C" w:themeColor="accent4"/>
          <w:insideH w:val="nil"/>
        </w:tcBorders>
        <w:shd w:val="clear" w:color="auto" w:fill="F28D2C" w:themeFill="accent4"/>
      </w:tcPr>
    </w:tblStylePr>
    <w:tblStylePr w:type="lastRow">
      <w:rPr>
        <w:b/>
        <w:bCs/>
      </w:rPr>
      <w:tblPr/>
      <w:tcPr>
        <w:tcBorders>
          <w:top w:val="double" w:sz="4" w:space="0" w:color="F7BA80" w:themeColor="accent4" w:themeTint="99"/>
        </w:tcBorders>
      </w:tcPr>
    </w:tblStylePr>
    <w:tblStylePr w:type="firstCol">
      <w:rPr>
        <w:b/>
        <w:bCs/>
      </w:rPr>
    </w:tblStylePr>
    <w:tblStylePr w:type="lastCol">
      <w:rPr>
        <w:b/>
        <w:bCs/>
      </w:rPr>
    </w:tblStylePr>
    <w:tblStylePr w:type="band1Vert">
      <w:tblPr/>
      <w:tcPr>
        <w:shd w:val="clear" w:color="auto" w:fill="FCE7D4" w:themeFill="accent4" w:themeFillTint="33"/>
      </w:tcPr>
    </w:tblStylePr>
    <w:tblStylePr w:type="band1Horz">
      <w:tblPr/>
      <w:tcPr>
        <w:shd w:val="clear" w:color="auto" w:fill="FCE7D4" w:themeFill="accent4" w:themeFillTint="33"/>
      </w:tcPr>
    </w:tblStylePr>
  </w:style>
  <w:style w:type="table" w:styleId="Tabladelista4-nfasis5">
    <w:name w:val="List Table 4 Accent 5"/>
    <w:basedOn w:val="Tablanormal"/>
    <w:uiPriority w:val="49"/>
    <w:rsid w:val="00572222"/>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4-nfasis6">
    <w:name w:val="List Table 4 Accent 6"/>
    <w:basedOn w:val="Tablanormal"/>
    <w:uiPriority w:val="49"/>
    <w:rsid w:val="00572222"/>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5oscura">
    <w:name w:val="List Table 5 Dark"/>
    <w:basedOn w:val="Tablanormal"/>
    <w:uiPriority w:val="50"/>
    <w:rsid w:val="00572222"/>
    <w:rPr>
      <w:color w:val="FFFFFF" w:themeColor="background1"/>
    </w:rPr>
    <w:tblPr>
      <w:tblStyleRowBandSize w:val="1"/>
      <w:tblStyleColBandSize w:val="1"/>
      <w:tblBorders>
        <w:top w:val="single" w:sz="24" w:space="0" w:color="212120" w:themeColor="text1"/>
        <w:left w:val="single" w:sz="24" w:space="0" w:color="212120" w:themeColor="text1"/>
        <w:bottom w:val="single" w:sz="24" w:space="0" w:color="212120" w:themeColor="text1"/>
        <w:right w:val="single" w:sz="24" w:space="0" w:color="212120" w:themeColor="text1"/>
      </w:tblBorders>
    </w:tblPr>
    <w:tcPr>
      <w:shd w:val="clear" w:color="auto" w:fill="21212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1">
    <w:name w:val="List Table 5 Dark Accent 1"/>
    <w:basedOn w:val="Tablanormal"/>
    <w:uiPriority w:val="50"/>
    <w:rsid w:val="00572222"/>
    <w:rPr>
      <w:color w:val="FFFFFF" w:themeColor="background1"/>
    </w:rPr>
    <w:tblPr>
      <w:tblStyleRowBandSize w:val="1"/>
      <w:tblStyleColBandSize w:val="1"/>
      <w:tblBorders>
        <w:top w:val="single" w:sz="24" w:space="0" w:color="E73454" w:themeColor="accent1"/>
        <w:left w:val="single" w:sz="24" w:space="0" w:color="E73454" w:themeColor="accent1"/>
        <w:bottom w:val="single" w:sz="24" w:space="0" w:color="E73454" w:themeColor="accent1"/>
        <w:right w:val="single" w:sz="24" w:space="0" w:color="E73454" w:themeColor="accent1"/>
      </w:tblBorders>
    </w:tblPr>
    <w:tcPr>
      <w:shd w:val="clear" w:color="auto" w:fill="E7345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2">
    <w:name w:val="List Table 5 Dark Accent 2"/>
    <w:basedOn w:val="Tablanormal"/>
    <w:uiPriority w:val="50"/>
    <w:rsid w:val="00572222"/>
    <w:rPr>
      <w:color w:val="FFFFFF" w:themeColor="background1"/>
    </w:rPr>
    <w:tblPr>
      <w:tblStyleRowBandSize w:val="1"/>
      <w:tblStyleColBandSize w:val="1"/>
      <w:tblBorders>
        <w:top w:val="single" w:sz="24" w:space="0" w:color="009DD5" w:themeColor="accent2"/>
        <w:left w:val="single" w:sz="24" w:space="0" w:color="009DD5" w:themeColor="accent2"/>
        <w:bottom w:val="single" w:sz="24" w:space="0" w:color="009DD5" w:themeColor="accent2"/>
        <w:right w:val="single" w:sz="24" w:space="0" w:color="009DD5" w:themeColor="accent2"/>
      </w:tblBorders>
    </w:tblPr>
    <w:tcPr>
      <w:shd w:val="clear" w:color="auto" w:fill="009DD5"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3">
    <w:name w:val="List Table 5 Dark Accent 3"/>
    <w:basedOn w:val="Tablanormal"/>
    <w:uiPriority w:val="50"/>
    <w:rsid w:val="00572222"/>
    <w:rPr>
      <w:color w:val="FFFFFF" w:themeColor="background1"/>
    </w:rPr>
    <w:tblPr>
      <w:tblStyleRowBandSize w:val="1"/>
      <w:tblStyleColBandSize w:val="1"/>
      <w:tblBorders>
        <w:top w:val="single" w:sz="24" w:space="0" w:color="F1EEE7" w:themeColor="accent3"/>
        <w:left w:val="single" w:sz="24" w:space="0" w:color="F1EEE7" w:themeColor="accent3"/>
        <w:bottom w:val="single" w:sz="24" w:space="0" w:color="F1EEE7" w:themeColor="accent3"/>
        <w:right w:val="single" w:sz="24" w:space="0" w:color="F1EEE7" w:themeColor="accent3"/>
      </w:tblBorders>
    </w:tblPr>
    <w:tcPr>
      <w:shd w:val="clear" w:color="auto" w:fill="F1EEE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4">
    <w:name w:val="List Table 5 Dark Accent 4"/>
    <w:basedOn w:val="Tablanormal"/>
    <w:uiPriority w:val="50"/>
    <w:rsid w:val="00572222"/>
    <w:rPr>
      <w:color w:val="FFFFFF" w:themeColor="background1"/>
    </w:rPr>
    <w:tblPr>
      <w:tblStyleRowBandSize w:val="1"/>
      <w:tblStyleColBandSize w:val="1"/>
      <w:tblBorders>
        <w:top w:val="single" w:sz="24" w:space="0" w:color="F28D2C" w:themeColor="accent4"/>
        <w:left w:val="single" w:sz="24" w:space="0" w:color="F28D2C" w:themeColor="accent4"/>
        <w:bottom w:val="single" w:sz="24" w:space="0" w:color="F28D2C" w:themeColor="accent4"/>
        <w:right w:val="single" w:sz="24" w:space="0" w:color="F28D2C" w:themeColor="accent4"/>
      </w:tblBorders>
    </w:tblPr>
    <w:tcPr>
      <w:shd w:val="clear" w:color="auto" w:fill="F28D2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5">
    <w:name w:val="List Table 5 Dark Accent 5"/>
    <w:basedOn w:val="Tablanormal"/>
    <w:uiPriority w:val="50"/>
    <w:rsid w:val="00572222"/>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6">
    <w:name w:val="List Table 5 Dark Accent 6"/>
    <w:basedOn w:val="Tablanormal"/>
    <w:uiPriority w:val="50"/>
    <w:rsid w:val="00572222"/>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6concolores">
    <w:name w:val="List Table 6 Colorful"/>
    <w:basedOn w:val="Tablanormal"/>
    <w:uiPriority w:val="51"/>
    <w:rsid w:val="00572222"/>
    <w:tblPr>
      <w:tblStyleRowBandSize w:val="1"/>
      <w:tblStyleColBandSize w:val="1"/>
      <w:tblBorders>
        <w:top w:val="single" w:sz="4" w:space="0" w:color="212120" w:themeColor="text1"/>
        <w:bottom w:val="single" w:sz="4" w:space="0" w:color="212120" w:themeColor="text1"/>
      </w:tblBorders>
    </w:tblPr>
    <w:tblStylePr w:type="firstRow">
      <w:rPr>
        <w:b/>
        <w:bCs/>
      </w:rPr>
      <w:tblPr/>
      <w:tcPr>
        <w:tcBorders>
          <w:bottom w:val="single" w:sz="4" w:space="0" w:color="212120" w:themeColor="text1"/>
        </w:tcBorders>
      </w:tcPr>
    </w:tblStylePr>
    <w:tblStylePr w:type="lastRow">
      <w:rPr>
        <w:b/>
        <w:bCs/>
      </w:rPr>
      <w:tblPr/>
      <w:tcPr>
        <w:tcBorders>
          <w:top w:val="double" w:sz="4" w:space="0" w:color="212120" w:themeColor="text1"/>
        </w:tcBorders>
      </w:tcPr>
    </w:tblStylePr>
    <w:tblStylePr w:type="firstCol">
      <w:rPr>
        <w:b/>
        <w:bCs/>
      </w:rPr>
    </w:tblStylePr>
    <w:tblStylePr w:type="lastCol">
      <w:rPr>
        <w:b/>
        <w:bCs/>
      </w:rPr>
    </w:tblStylePr>
    <w:tblStylePr w:type="band1Vert">
      <w:tblPr/>
      <w:tcPr>
        <w:shd w:val="clear" w:color="auto" w:fill="D3D3D1" w:themeFill="text1" w:themeFillTint="33"/>
      </w:tcPr>
    </w:tblStylePr>
    <w:tblStylePr w:type="band1Horz">
      <w:tblPr/>
      <w:tcPr>
        <w:shd w:val="clear" w:color="auto" w:fill="D3D3D1" w:themeFill="text1" w:themeFillTint="33"/>
      </w:tcPr>
    </w:tblStylePr>
  </w:style>
  <w:style w:type="table" w:styleId="Tabladelista6concolores-nfasis1">
    <w:name w:val="List Table 6 Colorful Accent 1"/>
    <w:basedOn w:val="Tablanormal"/>
    <w:uiPriority w:val="51"/>
    <w:rsid w:val="00572222"/>
    <w:rPr>
      <w:color w:val="BD1633" w:themeColor="accent1" w:themeShade="BF"/>
    </w:rPr>
    <w:tblPr>
      <w:tblStyleRowBandSize w:val="1"/>
      <w:tblStyleColBandSize w:val="1"/>
      <w:tblBorders>
        <w:top w:val="single" w:sz="4" w:space="0" w:color="E73454" w:themeColor="accent1"/>
        <w:bottom w:val="single" w:sz="4" w:space="0" w:color="E73454" w:themeColor="accent1"/>
      </w:tblBorders>
    </w:tblPr>
    <w:tblStylePr w:type="firstRow">
      <w:rPr>
        <w:b/>
        <w:bCs/>
      </w:rPr>
      <w:tblPr/>
      <w:tcPr>
        <w:tcBorders>
          <w:bottom w:val="single" w:sz="4" w:space="0" w:color="E73454" w:themeColor="accent1"/>
        </w:tcBorders>
      </w:tcPr>
    </w:tblStylePr>
    <w:tblStylePr w:type="lastRow">
      <w:rPr>
        <w:b/>
        <w:bCs/>
      </w:rPr>
      <w:tblPr/>
      <w:tcPr>
        <w:tcBorders>
          <w:top w:val="double" w:sz="4" w:space="0" w:color="E73454" w:themeColor="accent1"/>
        </w:tcBorders>
      </w:tcPr>
    </w:tblStylePr>
    <w:tblStylePr w:type="firstCol">
      <w:rPr>
        <w:b/>
        <w:bCs/>
      </w:rPr>
    </w:tblStylePr>
    <w:tblStylePr w:type="lastCol">
      <w:rPr>
        <w:b/>
        <w:bCs/>
      </w:rPr>
    </w:tblStylePr>
    <w:tblStylePr w:type="band1Vert">
      <w:tblPr/>
      <w:tcPr>
        <w:shd w:val="clear" w:color="auto" w:fill="FAD6DC" w:themeFill="accent1" w:themeFillTint="33"/>
      </w:tcPr>
    </w:tblStylePr>
    <w:tblStylePr w:type="band1Horz">
      <w:tblPr/>
      <w:tcPr>
        <w:shd w:val="clear" w:color="auto" w:fill="FAD6DC" w:themeFill="accent1" w:themeFillTint="33"/>
      </w:tcPr>
    </w:tblStylePr>
  </w:style>
  <w:style w:type="table" w:styleId="Tabladelista6concolores-nfasis2">
    <w:name w:val="List Table 6 Colorful Accent 2"/>
    <w:basedOn w:val="Tablanormal"/>
    <w:uiPriority w:val="51"/>
    <w:rsid w:val="00572222"/>
    <w:rPr>
      <w:color w:val="00749F" w:themeColor="accent2" w:themeShade="BF"/>
    </w:rPr>
    <w:tblPr>
      <w:tblStyleRowBandSize w:val="1"/>
      <w:tblStyleColBandSize w:val="1"/>
      <w:tblBorders>
        <w:top w:val="single" w:sz="4" w:space="0" w:color="009DD5" w:themeColor="accent2"/>
        <w:bottom w:val="single" w:sz="4" w:space="0" w:color="009DD5" w:themeColor="accent2"/>
      </w:tblBorders>
    </w:tblPr>
    <w:tblStylePr w:type="firstRow">
      <w:rPr>
        <w:b/>
        <w:bCs/>
      </w:rPr>
      <w:tblPr/>
      <w:tcPr>
        <w:tcBorders>
          <w:bottom w:val="single" w:sz="4" w:space="0" w:color="009DD5" w:themeColor="accent2"/>
        </w:tcBorders>
      </w:tcPr>
    </w:tblStylePr>
    <w:tblStylePr w:type="lastRow">
      <w:rPr>
        <w:b/>
        <w:bCs/>
      </w:rPr>
      <w:tblPr/>
      <w:tcPr>
        <w:tcBorders>
          <w:top w:val="double" w:sz="4" w:space="0" w:color="009DD5" w:themeColor="accent2"/>
        </w:tcBorders>
      </w:tcPr>
    </w:tblStylePr>
    <w:tblStylePr w:type="firstCol">
      <w:rPr>
        <w:b/>
        <w:bCs/>
      </w:rPr>
    </w:tblStylePr>
    <w:tblStylePr w:type="lastCol">
      <w:rPr>
        <w:b/>
        <w:bCs/>
      </w:rPr>
    </w:tblStylePr>
    <w:tblStylePr w:type="band1Vert">
      <w:tblPr/>
      <w:tcPr>
        <w:shd w:val="clear" w:color="auto" w:fill="C3EFFF" w:themeFill="accent2" w:themeFillTint="33"/>
      </w:tcPr>
    </w:tblStylePr>
    <w:tblStylePr w:type="band1Horz">
      <w:tblPr/>
      <w:tcPr>
        <w:shd w:val="clear" w:color="auto" w:fill="C3EFFF" w:themeFill="accent2" w:themeFillTint="33"/>
      </w:tcPr>
    </w:tblStylePr>
  </w:style>
  <w:style w:type="table" w:styleId="Tabladelista6concolores-nfasis3">
    <w:name w:val="List Table 6 Colorful Accent 3"/>
    <w:basedOn w:val="Tablanormal"/>
    <w:uiPriority w:val="51"/>
    <w:rsid w:val="00572222"/>
    <w:rPr>
      <w:color w:val="C5B89C" w:themeColor="accent3" w:themeShade="BF"/>
    </w:rPr>
    <w:tblPr>
      <w:tblStyleRowBandSize w:val="1"/>
      <w:tblStyleColBandSize w:val="1"/>
      <w:tblBorders>
        <w:top w:val="single" w:sz="4" w:space="0" w:color="F1EEE7" w:themeColor="accent3"/>
        <w:bottom w:val="single" w:sz="4" w:space="0" w:color="F1EEE7" w:themeColor="accent3"/>
      </w:tblBorders>
    </w:tblPr>
    <w:tblStylePr w:type="firstRow">
      <w:rPr>
        <w:b/>
        <w:bCs/>
      </w:rPr>
      <w:tblPr/>
      <w:tcPr>
        <w:tcBorders>
          <w:bottom w:val="single" w:sz="4" w:space="0" w:color="F1EEE7" w:themeColor="accent3"/>
        </w:tcBorders>
      </w:tcPr>
    </w:tblStylePr>
    <w:tblStylePr w:type="lastRow">
      <w:rPr>
        <w:b/>
        <w:bCs/>
      </w:rPr>
      <w:tblPr/>
      <w:tcPr>
        <w:tcBorders>
          <w:top w:val="double" w:sz="4" w:space="0" w:color="F1EEE7" w:themeColor="accent3"/>
        </w:tcBorders>
      </w:tcPr>
    </w:tblStylePr>
    <w:tblStylePr w:type="firstCol">
      <w:rPr>
        <w:b/>
        <w:bCs/>
      </w:rPr>
    </w:tblStylePr>
    <w:tblStylePr w:type="lastCol">
      <w:rPr>
        <w:b/>
        <w:bCs/>
      </w:rPr>
    </w:tblStylePr>
    <w:tblStylePr w:type="band1Vert">
      <w:tblPr/>
      <w:tcPr>
        <w:shd w:val="clear" w:color="auto" w:fill="FCFBFA" w:themeFill="accent3" w:themeFillTint="33"/>
      </w:tcPr>
    </w:tblStylePr>
    <w:tblStylePr w:type="band1Horz">
      <w:tblPr/>
      <w:tcPr>
        <w:shd w:val="clear" w:color="auto" w:fill="FCFBFA" w:themeFill="accent3" w:themeFillTint="33"/>
      </w:tcPr>
    </w:tblStylePr>
  </w:style>
  <w:style w:type="table" w:styleId="Tabladelista6concolores-nfasis4">
    <w:name w:val="List Table 6 Colorful Accent 4"/>
    <w:basedOn w:val="Tablanormal"/>
    <w:uiPriority w:val="51"/>
    <w:rsid w:val="00572222"/>
    <w:rPr>
      <w:color w:val="C9680C" w:themeColor="accent4" w:themeShade="BF"/>
    </w:rPr>
    <w:tblPr>
      <w:tblStyleRowBandSize w:val="1"/>
      <w:tblStyleColBandSize w:val="1"/>
      <w:tblBorders>
        <w:top w:val="single" w:sz="4" w:space="0" w:color="F28D2C" w:themeColor="accent4"/>
        <w:bottom w:val="single" w:sz="4" w:space="0" w:color="F28D2C" w:themeColor="accent4"/>
      </w:tblBorders>
    </w:tblPr>
    <w:tblStylePr w:type="firstRow">
      <w:rPr>
        <w:b/>
        <w:bCs/>
      </w:rPr>
      <w:tblPr/>
      <w:tcPr>
        <w:tcBorders>
          <w:bottom w:val="single" w:sz="4" w:space="0" w:color="F28D2C" w:themeColor="accent4"/>
        </w:tcBorders>
      </w:tcPr>
    </w:tblStylePr>
    <w:tblStylePr w:type="lastRow">
      <w:rPr>
        <w:b/>
        <w:bCs/>
      </w:rPr>
      <w:tblPr/>
      <w:tcPr>
        <w:tcBorders>
          <w:top w:val="double" w:sz="4" w:space="0" w:color="F28D2C" w:themeColor="accent4"/>
        </w:tcBorders>
      </w:tcPr>
    </w:tblStylePr>
    <w:tblStylePr w:type="firstCol">
      <w:rPr>
        <w:b/>
        <w:bCs/>
      </w:rPr>
    </w:tblStylePr>
    <w:tblStylePr w:type="lastCol">
      <w:rPr>
        <w:b/>
        <w:bCs/>
      </w:rPr>
    </w:tblStylePr>
    <w:tblStylePr w:type="band1Vert">
      <w:tblPr/>
      <w:tcPr>
        <w:shd w:val="clear" w:color="auto" w:fill="FCE7D4" w:themeFill="accent4" w:themeFillTint="33"/>
      </w:tcPr>
    </w:tblStylePr>
    <w:tblStylePr w:type="band1Horz">
      <w:tblPr/>
      <w:tcPr>
        <w:shd w:val="clear" w:color="auto" w:fill="FCE7D4" w:themeFill="accent4" w:themeFillTint="33"/>
      </w:tcPr>
    </w:tblStylePr>
  </w:style>
  <w:style w:type="table" w:styleId="Tabladelista6concolores-nfasis5">
    <w:name w:val="List Table 6 Colorful Accent 5"/>
    <w:basedOn w:val="Tablanormal"/>
    <w:uiPriority w:val="51"/>
    <w:rsid w:val="00572222"/>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6concolores-nfasis6">
    <w:name w:val="List Table 6 Colorful Accent 6"/>
    <w:basedOn w:val="Tablanormal"/>
    <w:uiPriority w:val="51"/>
    <w:rsid w:val="00572222"/>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7concolores">
    <w:name w:val="List Table 7 Colorful"/>
    <w:basedOn w:val="Tablanormal"/>
    <w:uiPriority w:val="52"/>
    <w:rsid w:val="0057222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1212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1212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1212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12120" w:themeColor="text1"/>
        </w:tcBorders>
        <w:shd w:val="clear" w:color="auto" w:fill="FFFFFF" w:themeFill="background1"/>
      </w:tcPr>
    </w:tblStylePr>
    <w:tblStylePr w:type="band1Vert">
      <w:tblPr/>
      <w:tcPr>
        <w:shd w:val="clear" w:color="auto" w:fill="D3D3D1" w:themeFill="text1" w:themeFillTint="33"/>
      </w:tcPr>
    </w:tblStylePr>
    <w:tblStylePr w:type="band1Horz">
      <w:tblPr/>
      <w:tcPr>
        <w:shd w:val="clear" w:color="auto" w:fill="D3D3D1"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1">
    <w:name w:val="List Table 7 Colorful Accent 1"/>
    <w:basedOn w:val="Tablanormal"/>
    <w:uiPriority w:val="52"/>
    <w:rsid w:val="00572222"/>
    <w:rPr>
      <w:color w:val="BD1633"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7345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7345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7345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73454" w:themeColor="accent1"/>
        </w:tcBorders>
        <w:shd w:val="clear" w:color="auto" w:fill="FFFFFF" w:themeFill="background1"/>
      </w:tcPr>
    </w:tblStylePr>
    <w:tblStylePr w:type="band1Vert">
      <w:tblPr/>
      <w:tcPr>
        <w:shd w:val="clear" w:color="auto" w:fill="FAD6DC" w:themeFill="accent1" w:themeFillTint="33"/>
      </w:tcPr>
    </w:tblStylePr>
    <w:tblStylePr w:type="band1Horz">
      <w:tblPr/>
      <w:tcPr>
        <w:shd w:val="clear" w:color="auto" w:fill="FAD6DC"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2">
    <w:name w:val="List Table 7 Colorful Accent 2"/>
    <w:basedOn w:val="Tablanormal"/>
    <w:uiPriority w:val="52"/>
    <w:rsid w:val="00572222"/>
    <w:rPr>
      <w:color w:val="00749F"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9DD5"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9DD5"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9DD5"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9DD5" w:themeColor="accent2"/>
        </w:tcBorders>
        <w:shd w:val="clear" w:color="auto" w:fill="FFFFFF" w:themeFill="background1"/>
      </w:tcPr>
    </w:tblStylePr>
    <w:tblStylePr w:type="band1Vert">
      <w:tblPr/>
      <w:tcPr>
        <w:shd w:val="clear" w:color="auto" w:fill="C3EFFF" w:themeFill="accent2" w:themeFillTint="33"/>
      </w:tcPr>
    </w:tblStylePr>
    <w:tblStylePr w:type="band1Horz">
      <w:tblPr/>
      <w:tcPr>
        <w:shd w:val="clear" w:color="auto" w:fill="C3EF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3">
    <w:name w:val="List Table 7 Colorful Accent 3"/>
    <w:basedOn w:val="Tablanormal"/>
    <w:uiPriority w:val="52"/>
    <w:rsid w:val="00572222"/>
    <w:rPr>
      <w:color w:val="C5B89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1EEE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1EEE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1EEE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1EEE7" w:themeColor="accent3"/>
        </w:tcBorders>
        <w:shd w:val="clear" w:color="auto" w:fill="FFFFFF" w:themeFill="background1"/>
      </w:tcPr>
    </w:tblStylePr>
    <w:tblStylePr w:type="band1Vert">
      <w:tblPr/>
      <w:tcPr>
        <w:shd w:val="clear" w:color="auto" w:fill="FCFBFA" w:themeFill="accent3" w:themeFillTint="33"/>
      </w:tcPr>
    </w:tblStylePr>
    <w:tblStylePr w:type="band1Horz">
      <w:tblPr/>
      <w:tcPr>
        <w:shd w:val="clear" w:color="auto" w:fill="FCFB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4">
    <w:name w:val="List Table 7 Colorful Accent 4"/>
    <w:basedOn w:val="Tablanormal"/>
    <w:uiPriority w:val="52"/>
    <w:rsid w:val="00572222"/>
    <w:rPr>
      <w:color w:val="C9680C"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28D2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28D2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28D2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28D2C" w:themeColor="accent4"/>
        </w:tcBorders>
        <w:shd w:val="clear" w:color="auto" w:fill="FFFFFF" w:themeFill="background1"/>
      </w:tcPr>
    </w:tblStylePr>
    <w:tblStylePr w:type="band1Vert">
      <w:tblPr/>
      <w:tcPr>
        <w:shd w:val="clear" w:color="auto" w:fill="FCE7D4" w:themeFill="accent4" w:themeFillTint="33"/>
      </w:tcPr>
    </w:tblStylePr>
    <w:tblStylePr w:type="band1Horz">
      <w:tblPr/>
      <w:tcPr>
        <w:shd w:val="clear" w:color="auto" w:fill="FCE7D4"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5">
    <w:name w:val="List Table 7 Colorful Accent 5"/>
    <w:basedOn w:val="Tablanormal"/>
    <w:uiPriority w:val="52"/>
    <w:rsid w:val="00572222"/>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6">
    <w:name w:val="List Table 7 Colorful Accent 6"/>
    <w:basedOn w:val="Tablanormal"/>
    <w:uiPriority w:val="52"/>
    <w:rsid w:val="00572222"/>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macro">
    <w:name w:val="macro"/>
    <w:link w:val="TextomacroCar"/>
    <w:uiPriority w:val="99"/>
    <w:semiHidden/>
    <w:unhideWhenUsed/>
    <w:rsid w:val="00572222"/>
    <w:pPr>
      <w:tabs>
        <w:tab w:val="left" w:pos="480"/>
        <w:tab w:val="left" w:pos="960"/>
        <w:tab w:val="left" w:pos="1440"/>
        <w:tab w:val="left" w:pos="1920"/>
        <w:tab w:val="left" w:pos="2400"/>
        <w:tab w:val="left" w:pos="2880"/>
        <w:tab w:val="left" w:pos="3360"/>
        <w:tab w:val="left" w:pos="3840"/>
        <w:tab w:val="left" w:pos="4320"/>
      </w:tabs>
    </w:pPr>
    <w:rPr>
      <w:rFonts w:ascii="Consolas" w:hAnsi="Consolas"/>
      <w:kern w:val="16"/>
    </w:rPr>
  </w:style>
  <w:style w:type="character" w:customStyle="1" w:styleId="TextomacroCar">
    <w:name w:val="Texto macro Car"/>
    <w:basedOn w:val="Fuentedeprrafopredeter"/>
    <w:link w:val="Textomacro"/>
    <w:uiPriority w:val="99"/>
    <w:semiHidden/>
    <w:rsid w:val="00572222"/>
    <w:rPr>
      <w:rFonts w:ascii="Consolas" w:hAnsi="Consolas"/>
      <w:kern w:val="16"/>
      <w:sz w:val="22"/>
    </w:rPr>
  </w:style>
  <w:style w:type="table" w:styleId="Cuadrculamedia1">
    <w:name w:val="Medium Grid 1"/>
    <w:basedOn w:val="Tablanormal"/>
    <w:uiPriority w:val="67"/>
    <w:semiHidden/>
    <w:unhideWhenUsed/>
    <w:rsid w:val="00572222"/>
    <w:tblPr>
      <w:tblStyleRowBandSize w:val="1"/>
      <w:tblStyleColBandSize w:val="1"/>
      <w:tblBorders>
        <w:top w:val="single" w:sz="8" w:space="0" w:color="595957" w:themeColor="text1" w:themeTint="BF"/>
        <w:left w:val="single" w:sz="8" w:space="0" w:color="595957" w:themeColor="text1" w:themeTint="BF"/>
        <w:bottom w:val="single" w:sz="8" w:space="0" w:color="595957" w:themeColor="text1" w:themeTint="BF"/>
        <w:right w:val="single" w:sz="8" w:space="0" w:color="595957" w:themeColor="text1" w:themeTint="BF"/>
        <w:insideH w:val="single" w:sz="8" w:space="0" w:color="595957" w:themeColor="text1" w:themeTint="BF"/>
        <w:insideV w:val="single" w:sz="8" w:space="0" w:color="595957" w:themeColor="text1" w:themeTint="BF"/>
      </w:tblBorders>
    </w:tblPr>
    <w:tcPr>
      <w:shd w:val="clear" w:color="auto" w:fill="C8C8C7" w:themeFill="text1" w:themeFillTint="3F"/>
    </w:tcPr>
    <w:tblStylePr w:type="firstRow">
      <w:rPr>
        <w:b/>
        <w:bCs/>
      </w:rPr>
    </w:tblStylePr>
    <w:tblStylePr w:type="lastRow">
      <w:rPr>
        <w:b/>
        <w:bCs/>
      </w:rPr>
      <w:tblPr/>
      <w:tcPr>
        <w:tcBorders>
          <w:top w:val="single" w:sz="18" w:space="0" w:color="595957" w:themeColor="text1" w:themeTint="BF"/>
        </w:tcBorders>
      </w:tcPr>
    </w:tblStylePr>
    <w:tblStylePr w:type="firstCol">
      <w:rPr>
        <w:b/>
        <w:bCs/>
      </w:rPr>
    </w:tblStylePr>
    <w:tblStylePr w:type="lastCol">
      <w:rPr>
        <w:b/>
        <w:bCs/>
      </w:rPr>
    </w:tblStylePr>
    <w:tblStylePr w:type="band1Vert">
      <w:tblPr/>
      <w:tcPr>
        <w:shd w:val="clear" w:color="auto" w:fill="91918E" w:themeFill="text1" w:themeFillTint="7F"/>
      </w:tcPr>
    </w:tblStylePr>
    <w:tblStylePr w:type="band1Horz">
      <w:tblPr/>
      <w:tcPr>
        <w:shd w:val="clear" w:color="auto" w:fill="91918E" w:themeFill="text1" w:themeFillTint="7F"/>
      </w:tcPr>
    </w:tblStylePr>
  </w:style>
  <w:style w:type="table" w:styleId="Cuadrculamedia1-nfasis1">
    <w:name w:val="Medium Grid 1 Accent 1"/>
    <w:basedOn w:val="Tablanormal"/>
    <w:uiPriority w:val="67"/>
    <w:semiHidden/>
    <w:unhideWhenUsed/>
    <w:rsid w:val="00572222"/>
    <w:tblPr>
      <w:tblStyleRowBandSize w:val="1"/>
      <w:tblStyleColBandSize w:val="1"/>
      <w:tblBorders>
        <w:top w:val="single" w:sz="8" w:space="0" w:color="ED667E" w:themeColor="accent1" w:themeTint="BF"/>
        <w:left w:val="single" w:sz="8" w:space="0" w:color="ED667E" w:themeColor="accent1" w:themeTint="BF"/>
        <w:bottom w:val="single" w:sz="8" w:space="0" w:color="ED667E" w:themeColor="accent1" w:themeTint="BF"/>
        <w:right w:val="single" w:sz="8" w:space="0" w:color="ED667E" w:themeColor="accent1" w:themeTint="BF"/>
        <w:insideH w:val="single" w:sz="8" w:space="0" w:color="ED667E" w:themeColor="accent1" w:themeTint="BF"/>
        <w:insideV w:val="single" w:sz="8" w:space="0" w:color="ED667E" w:themeColor="accent1" w:themeTint="BF"/>
      </w:tblBorders>
    </w:tblPr>
    <w:tcPr>
      <w:shd w:val="clear" w:color="auto" w:fill="F9CCD4" w:themeFill="accent1" w:themeFillTint="3F"/>
    </w:tcPr>
    <w:tblStylePr w:type="firstRow">
      <w:rPr>
        <w:b/>
        <w:bCs/>
      </w:rPr>
    </w:tblStylePr>
    <w:tblStylePr w:type="lastRow">
      <w:rPr>
        <w:b/>
        <w:bCs/>
      </w:rPr>
      <w:tblPr/>
      <w:tcPr>
        <w:tcBorders>
          <w:top w:val="single" w:sz="18" w:space="0" w:color="ED667E" w:themeColor="accent1" w:themeTint="BF"/>
        </w:tcBorders>
      </w:tcPr>
    </w:tblStylePr>
    <w:tblStylePr w:type="firstCol">
      <w:rPr>
        <w:b/>
        <w:bCs/>
      </w:rPr>
    </w:tblStylePr>
    <w:tblStylePr w:type="lastCol">
      <w:rPr>
        <w:b/>
        <w:bCs/>
      </w:rPr>
    </w:tblStylePr>
    <w:tblStylePr w:type="band1Vert">
      <w:tblPr/>
      <w:tcPr>
        <w:shd w:val="clear" w:color="auto" w:fill="F399A9" w:themeFill="accent1" w:themeFillTint="7F"/>
      </w:tcPr>
    </w:tblStylePr>
    <w:tblStylePr w:type="band1Horz">
      <w:tblPr/>
      <w:tcPr>
        <w:shd w:val="clear" w:color="auto" w:fill="F399A9" w:themeFill="accent1" w:themeFillTint="7F"/>
      </w:tcPr>
    </w:tblStylePr>
  </w:style>
  <w:style w:type="table" w:styleId="Cuadrculamedia1-nfasis2">
    <w:name w:val="Medium Grid 1 Accent 2"/>
    <w:basedOn w:val="Tablanormal"/>
    <w:uiPriority w:val="67"/>
    <w:semiHidden/>
    <w:unhideWhenUsed/>
    <w:rsid w:val="00572222"/>
    <w:tblPr>
      <w:tblStyleRowBandSize w:val="1"/>
      <w:tblStyleColBandSize w:val="1"/>
      <w:tblBorders>
        <w:top w:val="single" w:sz="8" w:space="0" w:color="20C3FF" w:themeColor="accent2" w:themeTint="BF"/>
        <w:left w:val="single" w:sz="8" w:space="0" w:color="20C3FF" w:themeColor="accent2" w:themeTint="BF"/>
        <w:bottom w:val="single" w:sz="8" w:space="0" w:color="20C3FF" w:themeColor="accent2" w:themeTint="BF"/>
        <w:right w:val="single" w:sz="8" w:space="0" w:color="20C3FF" w:themeColor="accent2" w:themeTint="BF"/>
        <w:insideH w:val="single" w:sz="8" w:space="0" w:color="20C3FF" w:themeColor="accent2" w:themeTint="BF"/>
        <w:insideV w:val="single" w:sz="8" w:space="0" w:color="20C3FF" w:themeColor="accent2" w:themeTint="BF"/>
      </w:tblBorders>
    </w:tblPr>
    <w:tcPr>
      <w:shd w:val="clear" w:color="auto" w:fill="B5EBFF" w:themeFill="accent2" w:themeFillTint="3F"/>
    </w:tcPr>
    <w:tblStylePr w:type="firstRow">
      <w:rPr>
        <w:b/>
        <w:bCs/>
      </w:rPr>
    </w:tblStylePr>
    <w:tblStylePr w:type="lastRow">
      <w:rPr>
        <w:b/>
        <w:bCs/>
      </w:rPr>
      <w:tblPr/>
      <w:tcPr>
        <w:tcBorders>
          <w:top w:val="single" w:sz="18" w:space="0" w:color="20C3FF" w:themeColor="accent2" w:themeTint="BF"/>
        </w:tcBorders>
      </w:tcPr>
    </w:tblStylePr>
    <w:tblStylePr w:type="firstCol">
      <w:rPr>
        <w:b/>
        <w:bCs/>
      </w:rPr>
    </w:tblStylePr>
    <w:tblStylePr w:type="lastCol">
      <w:rPr>
        <w:b/>
        <w:bCs/>
      </w:rPr>
    </w:tblStylePr>
    <w:tblStylePr w:type="band1Vert">
      <w:tblPr/>
      <w:tcPr>
        <w:shd w:val="clear" w:color="auto" w:fill="6BD7FF" w:themeFill="accent2" w:themeFillTint="7F"/>
      </w:tcPr>
    </w:tblStylePr>
    <w:tblStylePr w:type="band1Horz">
      <w:tblPr/>
      <w:tcPr>
        <w:shd w:val="clear" w:color="auto" w:fill="6BD7FF" w:themeFill="accent2" w:themeFillTint="7F"/>
      </w:tcPr>
    </w:tblStylePr>
  </w:style>
  <w:style w:type="table" w:styleId="Cuadrculamedia1-nfasis3">
    <w:name w:val="Medium Grid 1 Accent 3"/>
    <w:basedOn w:val="Tablanormal"/>
    <w:uiPriority w:val="67"/>
    <w:semiHidden/>
    <w:unhideWhenUsed/>
    <w:rsid w:val="00572222"/>
    <w:tblPr>
      <w:tblStyleRowBandSize w:val="1"/>
      <w:tblStyleColBandSize w:val="1"/>
      <w:tblBorders>
        <w:top w:val="single" w:sz="8" w:space="0" w:color="F4F2EC" w:themeColor="accent3" w:themeTint="BF"/>
        <w:left w:val="single" w:sz="8" w:space="0" w:color="F4F2EC" w:themeColor="accent3" w:themeTint="BF"/>
        <w:bottom w:val="single" w:sz="8" w:space="0" w:color="F4F2EC" w:themeColor="accent3" w:themeTint="BF"/>
        <w:right w:val="single" w:sz="8" w:space="0" w:color="F4F2EC" w:themeColor="accent3" w:themeTint="BF"/>
        <w:insideH w:val="single" w:sz="8" w:space="0" w:color="F4F2EC" w:themeColor="accent3" w:themeTint="BF"/>
        <w:insideV w:val="single" w:sz="8" w:space="0" w:color="F4F2EC" w:themeColor="accent3" w:themeTint="BF"/>
      </w:tblBorders>
    </w:tblPr>
    <w:tcPr>
      <w:shd w:val="clear" w:color="auto" w:fill="FBFAF8" w:themeFill="accent3" w:themeFillTint="3F"/>
    </w:tcPr>
    <w:tblStylePr w:type="firstRow">
      <w:rPr>
        <w:b/>
        <w:bCs/>
      </w:rPr>
    </w:tblStylePr>
    <w:tblStylePr w:type="lastRow">
      <w:rPr>
        <w:b/>
        <w:bCs/>
      </w:rPr>
      <w:tblPr/>
      <w:tcPr>
        <w:tcBorders>
          <w:top w:val="single" w:sz="18" w:space="0" w:color="F4F2EC" w:themeColor="accent3" w:themeTint="BF"/>
        </w:tcBorders>
      </w:tcPr>
    </w:tblStylePr>
    <w:tblStylePr w:type="firstCol">
      <w:rPr>
        <w:b/>
        <w:bCs/>
      </w:rPr>
    </w:tblStylePr>
    <w:tblStylePr w:type="lastCol">
      <w:rPr>
        <w:b/>
        <w:bCs/>
      </w:rPr>
    </w:tblStylePr>
    <w:tblStylePr w:type="band1Vert">
      <w:tblPr/>
      <w:tcPr>
        <w:shd w:val="clear" w:color="auto" w:fill="F8F6F3" w:themeFill="accent3" w:themeFillTint="7F"/>
      </w:tcPr>
    </w:tblStylePr>
    <w:tblStylePr w:type="band1Horz">
      <w:tblPr/>
      <w:tcPr>
        <w:shd w:val="clear" w:color="auto" w:fill="F8F6F3" w:themeFill="accent3" w:themeFillTint="7F"/>
      </w:tcPr>
    </w:tblStylePr>
  </w:style>
  <w:style w:type="table" w:styleId="Cuadrculamedia1-nfasis4">
    <w:name w:val="Medium Grid 1 Accent 4"/>
    <w:basedOn w:val="Tablanormal"/>
    <w:uiPriority w:val="67"/>
    <w:semiHidden/>
    <w:unhideWhenUsed/>
    <w:rsid w:val="00572222"/>
    <w:tblPr>
      <w:tblStyleRowBandSize w:val="1"/>
      <w:tblStyleColBandSize w:val="1"/>
      <w:tblBorders>
        <w:top w:val="single" w:sz="8" w:space="0" w:color="F5A860" w:themeColor="accent4" w:themeTint="BF"/>
        <w:left w:val="single" w:sz="8" w:space="0" w:color="F5A860" w:themeColor="accent4" w:themeTint="BF"/>
        <w:bottom w:val="single" w:sz="8" w:space="0" w:color="F5A860" w:themeColor="accent4" w:themeTint="BF"/>
        <w:right w:val="single" w:sz="8" w:space="0" w:color="F5A860" w:themeColor="accent4" w:themeTint="BF"/>
        <w:insideH w:val="single" w:sz="8" w:space="0" w:color="F5A860" w:themeColor="accent4" w:themeTint="BF"/>
        <w:insideV w:val="single" w:sz="8" w:space="0" w:color="F5A860" w:themeColor="accent4" w:themeTint="BF"/>
      </w:tblBorders>
    </w:tblPr>
    <w:tcPr>
      <w:shd w:val="clear" w:color="auto" w:fill="FBE2CA" w:themeFill="accent4" w:themeFillTint="3F"/>
    </w:tcPr>
    <w:tblStylePr w:type="firstRow">
      <w:rPr>
        <w:b/>
        <w:bCs/>
      </w:rPr>
    </w:tblStylePr>
    <w:tblStylePr w:type="lastRow">
      <w:rPr>
        <w:b/>
        <w:bCs/>
      </w:rPr>
      <w:tblPr/>
      <w:tcPr>
        <w:tcBorders>
          <w:top w:val="single" w:sz="18" w:space="0" w:color="F5A860" w:themeColor="accent4" w:themeTint="BF"/>
        </w:tcBorders>
      </w:tcPr>
    </w:tblStylePr>
    <w:tblStylePr w:type="firstCol">
      <w:rPr>
        <w:b/>
        <w:bCs/>
      </w:rPr>
    </w:tblStylePr>
    <w:tblStylePr w:type="lastCol">
      <w:rPr>
        <w:b/>
        <w:bCs/>
      </w:rPr>
    </w:tblStylePr>
    <w:tblStylePr w:type="band1Vert">
      <w:tblPr/>
      <w:tcPr>
        <w:shd w:val="clear" w:color="auto" w:fill="F8C595" w:themeFill="accent4" w:themeFillTint="7F"/>
      </w:tcPr>
    </w:tblStylePr>
    <w:tblStylePr w:type="band1Horz">
      <w:tblPr/>
      <w:tcPr>
        <w:shd w:val="clear" w:color="auto" w:fill="F8C595" w:themeFill="accent4" w:themeFillTint="7F"/>
      </w:tcPr>
    </w:tblStylePr>
  </w:style>
  <w:style w:type="table" w:styleId="Cuadrculamedia1-nfasis5">
    <w:name w:val="Medium Grid 1 Accent 5"/>
    <w:basedOn w:val="Tablanormal"/>
    <w:uiPriority w:val="67"/>
    <w:semiHidden/>
    <w:unhideWhenUsed/>
    <w:rsid w:val="00572222"/>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uadrculamedia1-nfasis6">
    <w:name w:val="Medium Grid 1 Accent 6"/>
    <w:basedOn w:val="Tablanormal"/>
    <w:uiPriority w:val="67"/>
    <w:semiHidden/>
    <w:unhideWhenUsed/>
    <w:rsid w:val="00572222"/>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uadrculamedia2">
    <w:name w:val="Medium Grid 2"/>
    <w:basedOn w:val="Tablanormal"/>
    <w:uiPriority w:val="68"/>
    <w:semiHidden/>
    <w:unhideWhenUsed/>
    <w:rsid w:val="00572222"/>
    <w:rPr>
      <w:rFonts w:asciiTheme="majorHAnsi" w:eastAsiaTheme="majorEastAsia" w:hAnsiTheme="majorHAnsi" w:cstheme="majorBidi"/>
    </w:rPr>
    <w:tblPr>
      <w:tblStyleRowBandSize w:val="1"/>
      <w:tblStyleColBandSize w:val="1"/>
      <w:tblBorders>
        <w:top w:val="single" w:sz="8" w:space="0" w:color="212120" w:themeColor="text1"/>
        <w:left w:val="single" w:sz="8" w:space="0" w:color="212120" w:themeColor="text1"/>
        <w:bottom w:val="single" w:sz="8" w:space="0" w:color="212120" w:themeColor="text1"/>
        <w:right w:val="single" w:sz="8" w:space="0" w:color="212120" w:themeColor="text1"/>
        <w:insideH w:val="single" w:sz="8" w:space="0" w:color="212120" w:themeColor="text1"/>
        <w:insideV w:val="single" w:sz="8" w:space="0" w:color="212120" w:themeColor="text1"/>
      </w:tblBorders>
    </w:tblPr>
    <w:tcPr>
      <w:shd w:val="clear" w:color="auto" w:fill="C8C8C7" w:themeFill="text1" w:themeFillTint="3F"/>
    </w:tcPr>
    <w:tblStylePr w:type="firstRow">
      <w:rPr>
        <w:b/>
        <w:bCs/>
        <w:color w:val="212120" w:themeColor="text1"/>
      </w:rPr>
      <w:tblPr/>
      <w:tcPr>
        <w:shd w:val="clear" w:color="auto" w:fill="E9E9E8" w:themeFill="text1" w:themeFillTint="19"/>
      </w:tcPr>
    </w:tblStylePr>
    <w:tblStylePr w:type="lastRow">
      <w:rPr>
        <w:b/>
        <w:bCs/>
        <w:color w:val="212120" w:themeColor="text1"/>
      </w:rPr>
      <w:tblPr/>
      <w:tcPr>
        <w:tcBorders>
          <w:top w:val="single" w:sz="12" w:space="0" w:color="212120" w:themeColor="text1"/>
          <w:left w:val="nil"/>
          <w:bottom w:val="nil"/>
          <w:right w:val="nil"/>
          <w:insideH w:val="nil"/>
          <w:insideV w:val="nil"/>
        </w:tcBorders>
        <w:shd w:val="clear" w:color="auto" w:fill="FFFFFF" w:themeFill="background1"/>
      </w:tcPr>
    </w:tblStylePr>
    <w:tblStylePr w:type="firstCol">
      <w:rPr>
        <w:b/>
        <w:bCs/>
        <w:color w:val="2121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12120" w:themeColor="text1"/>
      </w:rPr>
      <w:tblPr/>
      <w:tcPr>
        <w:tcBorders>
          <w:top w:val="nil"/>
          <w:left w:val="nil"/>
          <w:bottom w:val="nil"/>
          <w:right w:val="nil"/>
          <w:insideH w:val="nil"/>
          <w:insideV w:val="nil"/>
        </w:tcBorders>
        <w:shd w:val="clear" w:color="auto" w:fill="D3D3D1" w:themeFill="text1" w:themeFillTint="33"/>
      </w:tcPr>
    </w:tblStylePr>
    <w:tblStylePr w:type="band1Vert">
      <w:tblPr/>
      <w:tcPr>
        <w:shd w:val="clear" w:color="auto" w:fill="91918E" w:themeFill="text1" w:themeFillTint="7F"/>
      </w:tcPr>
    </w:tblStylePr>
    <w:tblStylePr w:type="band1Horz">
      <w:tblPr/>
      <w:tcPr>
        <w:tcBorders>
          <w:insideH w:val="single" w:sz="6" w:space="0" w:color="212120" w:themeColor="text1"/>
          <w:insideV w:val="single" w:sz="6" w:space="0" w:color="212120" w:themeColor="text1"/>
        </w:tcBorders>
        <w:shd w:val="clear" w:color="auto" w:fill="91918E" w:themeFill="text1" w:themeFillTint="7F"/>
      </w:tcPr>
    </w:tblStylePr>
    <w:tblStylePr w:type="nwCell">
      <w:tblPr/>
      <w:tcPr>
        <w:shd w:val="clear" w:color="auto" w:fill="FFFFFF" w:themeFill="background1"/>
      </w:tcPr>
    </w:tblStylePr>
  </w:style>
  <w:style w:type="table" w:styleId="Cuadrculamedia2-nfasis1">
    <w:name w:val="Medium Grid 2 Accent 1"/>
    <w:basedOn w:val="Tablanormal"/>
    <w:uiPriority w:val="68"/>
    <w:semiHidden/>
    <w:unhideWhenUsed/>
    <w:rsid w:val="00572222"/>
    <w:rPr>
      <w:rFonts w:asciiTheme="majorHAnsi" w:eastAsiaTheme="majorEastAsia" w:hAnsiTheme="majorHAnsi" w:cstheme="majorBidi"/>
    </w:rPr>
    <w:tblPr>
      <w:tblStyleRowBandSize w:val="1"/>
      <w:tblStyleColBandSize w:val="1"/>
      <w:tblBorders>
        <w:top w:val="single" w:sz="8" w:space="0" w:color="E73454" w:themeColor="accent1"/>
        <w:left w:val="single" w:sz="8" w:space="0" w:color="E73454" w:themeColor="accent1"/>
        <w:bottom w:val="single" w:sz="8" w:space="0" w:color="E73454" w:themeColor="accent1"/>
        <w:right w:val="single" w:sz="8" w:space="0" w:color="E73454" w:themeColor="accent1"/>
        <w:insideH w:val="single" w:sz="8" w:space="0" w:color="E73454" w:themeColor="accent1"/>
        <w:insideV w:val="single" w:sz="8" w:space="0" w:color="E73454" w:themeColor="accent1"/>
      </w:tblBorders>
    </w:tblPr>
    <w:tcPr>
      <w:shd w:val="clear" w:color="auto" w:fill="F9CCD4" w:themeFill="accent1" w:themeFillTint="3F"/>
    </w:tcPr>
    <w:tblStylePr w:type="firstRow">
      <w:rPr>
        <w:b/>
        <w:bCs/>
        <w:color w:val="212120" w:themeColor="text1"/>
      </w:rPr>
      <w:tblPr/>
      <w:tcPr>
        <w:shd w:val="clear" w:color="auto" w:fill="FCEBEE" w:themeFill="accent1" w:themeFillTint="19"/>
      </w:tcPr>
    </w:tblStylePr>
    <w:tblStylePr w:type="lastRow">
      <w:rPr>
        <w:b/>
        <w:bCs/>
        <w:color w:val="212120" w:themeColor="text1"/>
      </w:rPr>
      <w:tblPr/>
      <w:tcPr>
        <w:tcBorders>
          <w:top w:val="single" w:sz="12" w:space="0" w:color="212120" w:themeColor="text1"/>
          <w:left w:val="nil"/>
          <w:bottom w:val="nil"/>
          <w:right w:val="nil"/>
          <w:insideH w:val="nil"/>
          <w:insideV w:val="nil"/>
        </w:tcBorders>
        <w:shd w:val="clear" w:color="auto" w:fill="FFFFFF" w:themeFill="background1"/>
      </w:tcPr>
    </w:tblStylePr>
    <w:tblStylePr w:type="firstCol">
      <w:rPr>
        <w:b/>
        <w:bCs/>
        <w:color w:val="2121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12120" w:themeColor="text1"/>
      </w:rPr>
      <w:tblPr/>
      <w:tcPr>
        <w:tcBorders>
          <w:top w:val="nil"/>
          <w:left w:val="nil"/>
          <w:bottom w:val="nil"/>
          <w:right w:val="nil"/>
          <w:insideH w:val="nil"/>
          <w:insideV w:val="nil"/>
        </w:tcBorders>
        <w:shd w:val="clear" w:color="auto" w:fill="FAD6DC" w:themeFill="accent1" w:themeFillTint="33"/>
      </w:tcPr>
    </w:tblStylePr>
    <w:tblStylePr w:type="band1Vert">
      <w:tblPr/>
      <w:tcPr>
        <w:shd w:val="clear" w:color="auto" w:fill="F399A9" w:themeFill="accent1" w:themeFillTint="7F"/>
      </w:tcPr>
    </w:tblStylePr>
    <w:tblStylePr w:type="band1Horz">
      <w:tblPr/>
      <w:tcPr>
        <w:tcBorders>
          <w:insideH w:val="single" w:sz="6" w:space="0" w:color="E73454" w:themeColor="accent1"/>
          <w:insideV w:val="single" w:sz="6" w:space="0" w:color="E73454" w:themeColor="accent1"/>
        </w:tcBorders>
        <w:shd w:val="clear" w:color="auto" w:fill="F399A9" w:themeFill="accent1" w:themeFillTint="7F"/>
      </w:tcPr>
    </w:tblStylePr>
    <w:tblStylePr w:type="nwCell">
      <w:tblPr/>
      <w:tcPr>
        <w:shd w:val="clear" w:color="auto" w:fill="FFFFFF" w:themeFill="background1"/>
      </w:tcPr>
    </w:tblStylePr>
  </w:style>
  <w:style w:type="table" w:styleId="Cuadrculamedia2-nfasis2">
    <w:name w:val="Medium Grid 2 Accent 2"/>
    <w:basedOn w:val="Tablanormal"/>
    <w:uiPriority w:val="68"/>
    <w:semiHidden/>
    <w:unhideWhenUsed/>
    <w:rsid w:val="00572222"/>
    <w:rPr>
      <w:rFonts w:asciiTheme="majorHAnsi" w:eastAsiaTheme="majorEastAsia" w:hAnsiTheme="majorHAnsi" w:cstheme="majorBidi"/>
    </w:rPr>
    <w:tblPr>
      <w:tblStyleRowBandSize w:val="1"/>
      <w:tblStyleColBandSize w:val="1"/>
      <w:tblBorders>
        <w:top w:val="single" w:sz="8" w:space="0" w:color="009DD5" w:themeColor="accent2"/>
        <w:left w:val="single" w:sz="8" w:space="0" w:color="009DD5" w:themeColor="accent2"/>
        <w:bottom w:val="single" w:sz="8" w:space="0" w:color="009DD5" w:themeColor="accent2"/>
        <w:right w:val="single" w:sz="8" w:space="0" w:color="009DD5" w:themeColor="accent2"/>
        <w:insideH w:val="single" w:sz="8" w:space="0" w:color="009DD5" w:themeColor="accent2"/>
        <w:insideV w:val="single" w:sz="8" w:space="0" w:color="009DD5" w:themeColor="accent2"/>
      </w:tblBorders>
    </w:tblPr>
    <w:tcPr>
      <w:shd w:val="clear" w:color="auto" w:fill="B5EBFF" w:themeFill="accent2" w:themeFillTint="3F"/>
    </w:tcPr>
    <w:tblStylePr w:type="firstRow">
      <w:rPr>
        <w:b/>
        <w:bCs/>
        <w:color w:val="212120" w:themeColor="text1"/>
      </w:rPr>
      <w:tblPr/>
      <w:tcPr>
        <w:shd w:val="clear" w:color="auto" w:fill="E1F7FF" w:themeFill="accent2" w:themeFillTint="19"/>
      </w:tcPr>
    </w:tblStylePr>
    <w:tblStylePr w:type="lastRow">
      <w:rPr>
        <w:b/>
        <w:bCs/>
        <w:color w:val="212120" w:themeColor="text1"/>
      </w:rPr>
      <w:tblPr/>
      <w:tcPr>
        <w:tcBorders>
          <w:top w:val="single" w:sz="12" w:space="0" w:color="212120" w:themeColor="text1"/>
          <w:left w:val="nil"/>
          <w:bottom w:val="nil"/>
          <w:right w:val="nil"/>
          <w:insideH w:val="nil"/>
          <w:insideV w:val="nil"/>
        </w:tcBorders>
        <w:shd w:val="clear" w:color="auto" w:fill="FFFFFF" w:themeFill="background1"/>
      </w:tcPr>
    </w:tblStylePr>
    <w:tblStylePr w:type="firstCol">
      <w:rPr>
        <w:b/>
        <w:bCs/>
        <w:color w:val="2121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12120" w:themeColor="text1"/>
      </w:rPr>
      <w:tblPr/>
      <w:tcPr>
        <w:tcBorders>
          <w:top w:val="nil"/>
          <w:left w:val="nil"/>
          <w:bottom w:val="nil"/>
          <w:right w:val="nil"/>
          <w:insideH w:val="nil"/>
          <w:insideV w:val="nil"/>
        </w:tcBorders>
        <w:shd w:val="clear" w:color="auto" w:fill="C3EFFF" w:themeFill="accent2" w:themeFillTint="33"/>
      </w:tcPr>
    </w:tblStylePr>
    <w:tblStylePr w:type="band1Vert">
      <w:tblPr/>
      <w:tcPr>
        <w:shd w:val="clear" w:color="auto" w:fill="6BD7FF" w:themeFill="accent2" w:themeFillTint="7F"/>
      </w:tcPr>
    </w:tblStylePr>
    <w:tblStylePr w:type="band1Horz">
      <w:tblPr/>
      <w:tcPr>
        <w:tcBorders>
          <w:insideH w:val="single" w:sz="6" w:space="0" w:color="009DD5" w:themeColor="accent2"/>
          <w:insideV w:val="single" w:sz="6" w:space="0" w:color="009DD5" w:themeColor="accent2"/>
        </w:tcBorders>
        <w:shd w:val="clear" w:color="auto" w:fill="6BD7FF" w:themeFill="accent2" w:themeFillTint="7F"/>
      </w:tcPr>
    </w:tblStylePr>
    <w:tblStylePr w:type="nwCell">
      <w:tblPr/>
      <w:tcPr>
        <w:shd w:val="clear" w:color="auto" w:fill="FFFFFF" w:themeFill="background1"/>
      </w:tcPr>
    </w:tblStylePr>
  </w:style>
  <w:style w:type="table" w:styleId="Cuadrculamedia2-nfasis3">
    <w:name w:val="Medium Grid 2 Accent 3"/>
    <w:basedOn w:val="Tablanormal"/>
    <w:uiPriority w:val="68"/>
    <w:semiHidden/>
    <w:unhideWhenUsed/>
    <w:rsid w:val="00572222"/>
    <w:rPr>
      <w:rFonts w:asciiTheme="majorHAnsi" w:eastAsiaTheme="majorEastAsia" w:hAnsiTheme="majorHAnsi" w:cstheme="majorBidi"/>
    </w:rPr>
    <w:tblPr>
      <w:tblStyleRowBandSize w:val="1"/>
      <w:tblStyleColBandSize w:val="1"/>
      <w:tblBorders>
        <w:top w:val="single" w:sz="8" w:space="0" w:color="F1EEE7" w:themeColor="accent3"/>
        <w:left w:val="single" w:sz="8" w:space="0" w:color="F1EEE7" w:themeColor="accent3"/>
        <w:bottom w:val="single" w:sz="8" w:space="0" w:color="F1EEE7" w:themeColor="accent3"/>
        <w:right w:val="single" w:sz="8" w:space="0" w:color="F1EEE7" w:themeColor="accent3"/>
        <w:insideH w:val="single" w:sz="8" w:space="0" w:color="F1EEE7" w:themeColor="accent3"/>
        <w:insideV w:val="single" w:sz="8" w:space="0" w:color="F1EEE7" w:themeColor="accent3"/>
      </w:tblBorders>
    </w:tblPr>
    <w:tcPr>
      <w:shd w:val="clear" w:color="auto" w:fill="FBFAF8" w:themeFill="accent3" w:themeFillTint="3F"/>
    </w:tcPr>
    <w:tblStylePr w:type="firstRow">
      <w:rPr>
        <w:b/>
        <w:bCs/>
        <w:color w:val="212120" w:themeColor="text1"/>
      </w:rPr>
      <w:tblPr/>
      <w:tcPr>
        <w:shd w:val="clear" w:color="auto" w:fill="FDFDFC" w:themeFill="accent3" w:themeFillTint="19"/>
      </w:tcPr>
    </w:tblStylePr>
    <w:tblStylePr w:type="lastRow">
      <w:rPr>
        <w:b/>
        <w:bCs/>
        <w:color w:val="212120" w:themeColor="text1"/>
      </w:rPr>
      <w:tblPr/>
      <w:tcPr>
        <w:tcBorders>
          <w:top w:val="single" w:sz="12" w:space="0" w:color="212120" w:themeColor="text1"/>
          <w:left w:val="nil"/>
          <w:bottom w:val="nil"/>
          <w:right w:val="nil"/>
          <w:insideH w:val="nil"/>
          <w:insideV w:val="nil"/>
        </w:tcBorders>
        <w:shd w:val="clear" w:color="auto" w:fill="FFFFFF" w:themeFill="background1"/>
      </w:tcPr>
    </w:tblStylePr>
    <w:tblStylePr w:type="firstCol">
      <w:rPr>
        <w:b/>
        <w:bCs/>
        <w:color w:val="2121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12120" w:themeColor="text1"/>
      </w:rPr>
      <w:tblPr/>
      <w:tcPr>
        <w:tcBorders>
          <w:top w:val="nil"/>
          <w:left w:val="nil"/>
          <w:bottom w:val="nil"/>
          <w:right w:val="nil"/>
          <w:insideH w:val="nil"/>
          <w:insideV w:val="nil"/>
        </w:tcBorders>
        <w:shd w:val="clear" w:color="auto" w:fill="FCFBFA" w:themeFill="accent3" w:themeFillTint="33"/>
      </w:tcPr>
    </w:tblStylePr>
    <w:tblStylePr w:type="band1Vert">
      <w:tblPr/>
      <w:tcPr>
        <w:shd w:val="clear" w:color="auto" w:fill="F8F6F3" w:themeFill="accent3" w:themeFillTint="7F"/>
      </w:tcPr>
    </w:tblStylePr>
    <w:tblStylePr w:type="band1Horz">
      <w:tblPr/>
      <w:tcPr>
        <w:tcBorders>
          <w:insideH w:val="single" w:sz="6" w:space="0" w:color="F1EEE7" w:themeColor="accent3"/>
          <w:insideV w:val="single" w:sz="6" w:space="0" w:color="F1EEE7" w:themeColor="accent3"/>
        </w:tcBorders>
        <w:shd w:val="clear" w:color="auto" w:fill="F8F6F3" w:themeFill="accent3" w:themeFillTint="7F"/>
      </w:tcPr>
    </w:tblStylePr>
    <w:tblStylePr w:type="nwCell">
      <w:tblPr/>
      <w:tcPr>
        <w:shd w:val="clear" w:color="auto" w:fill="FFFFFF" w:themeFill="background1"/>
      </w:tcPr>
    </w:tblStylePr>
  </w:style>
  <w:style w:type="table" w:styleId="Cuadrculamedia2-nfasis4">
    <w:name w:val="Medium Grid 2 Accent 4"/>
    <w:basedOn w:val="Tablanormal"/>
    <w:uiPriority w:val="68"/>
    <w:semiHidden/>
    <w:unhideWhenUsed/>
    <w:rsid w:val="00572222"/>
    <w:rPr>
      <w:rFonts w:asciiTheme="majorHAnsi" w:eastAsiaTheme="majorEastAsia" w:hAnsiTheme="majorHAnsi" w:cstheme="majorBidi"/>
    </w:rPr>
    <w:tblPr>
      <w:tblStyleRowBandSize w:val="1"/>
      <w:tblStyleColBandSize w:val="1"/>
      <w:tblBorders>
        <w:top w:val="single" w:sz="8" w:space="0" w:color="F28D2C" w:themeColor="accent4"/>
        <w:left w:val="single" w:sz="8" w:space="0" w:color="F28D2C" w:themeColor="accent4"/>
        <w:bottom w:val="single" w:sz="8" w:space="0" w:color="F28D2C" w:themeColor="accent4"/>
        <w:right w:val="single" w:sz="8" w:space="0" w:color="F28D2C" w:themeColor="accent4"/>
        <w:insideH w:val="single" w:sz="8" w:space="0" w:color="F28D2C" w:themeColor="accent4"/>
        <w:insideV w:val="single" w:sz="8" w:space="0" w:color="F28D2C" w:themeColor="accent4"/>
      </w:tblBorders>
    </w:tblPr>
    <w:tcPr>
      <w:shd w:val="clear" w:color="auto" w:fill="FBE2CA" w:themeFill="accent4" w:themeFillTint="3F"/>
    </w:tcPr>
    <w:tblStylePr w:type="firstRow">
      <w:rPr>
        <w:b/>
        <w:bCs/>
        <w:color w:val="212120" w:themeColor="text1"/>
      </w:rPr>
      <w:tblPr/>
      <w:tcPr>
        <w:shd w:val="clear" w:color="auto" w:fill="FDF3EA" w:themeFill="accent4" w:themeFillTint="19"/>
      </w:tcPr>
    </w:tblStylePr>
    <w:tblStylePr w:type="lastRow">
      <w:rPr>
        <w:b/>
        <w:bCs/>
        <w:color w:val="212120" w:themeColor="text1"/>
      </w:rPr>
      <w:tblPr/>
      <w:tcPr>
        <w:tcBorders>
          <w:top w:val="single" w:sz="12" w:space="0" w:color="212120" w:themeColor="text1"/>
          <w:left w:val="nil"/>
          <w:bottom w:val="nil"/>
          <w:right w:val="nil"/>
          <w:insideH w:val="nil"/>
          <w:insideV w:val="nil"/>
        </w:tcBorders>
        <w:shd w:val="clear" w:color="auto" w:fill="FFFFFF" w:themeFill="background1"/>
      </w:tcPr>
    </w:tblStylePr>
    <w:tblStylePr w:type="firstCol">
      <w:rPr>
        <w:b/>
        <w:bCs/>
        <w:color w:val="2121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12120" w:themeColor="text1"/>
      </w:rPr>
      <w:tblPr/>
      <w:tcPr>
        <w:tcBorders>
          <w:top w:val="nil"/>
          <w:left w:val="nil"/>
          <w:bottom w:val="nil"/>
          <w:right w:val="nil"/>
          <w:insideH w:val="nil"/>
          <w:insideV w:val="nil"/>
        </w:tcBorders>
        <w:shd w:val="clear" w:color="auto" w:fill="FCE7D4" w:themeFill="accent4" w:themeFillTint="33"/>
      </w:tcPr>
    </w:tblStylePr>
    <w:tblStylePr w:type="band1Vert">
      <w:tblPr/>
      <w:tcPr>
        <w:shd w:val="clear" w:color="auto" w:fill="F8C595" w:themeFill="accent4" w:themeFillTint="7F"/>
      </w:tcPr>
    </w:tblStylePr>
    <w:tblStylePr w:type="band1Horz">
      <w:tblPr/>
      <w:tcPr>
        <w:tcBorders>
          <w:insideH w:val="single" w:sz="6" w:space="0" w:color="F28D2C" w:themeColor="accent4"/>
          <w:insideV w:val="single" w:sz="6" w:space="0" w:color="F28D2C" w:themeColor="accent4"/>
        </w:tcBorders>
        <w:shd w:val="clear" w:color="auto" w:fill="F8C595" w:themeFill="accent4"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68"/>
    <w:semiHidden/>
    <w:unhideWhenUsed/>
    <w:rsid w:val="00572222"/>
    <w:rPr>
      <w:rFonts w:asciiTheme="majorHAnsi" w:eastAsiaTheme="majorEastAsia" w:hAnsiTheme="majorHAnsi" w:cstheme="majorBidi"/>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212120" w:themeColor="text1"/>
      </w:rPr>
      <w:tblPr/>
      <w:tcPr>
        <w:shd w:val="clear" w:color="auto" w:fill="EEF5FB" w:themeFill="accent5" w:themeFillTint="19"/>
      </w:tcPr>
    </w:tblStylePr>
    <w:tblStylePr w:type="lastRow">
      <w:rPr>
        <w:b/>
        <w:bCs/>
        <w:color w:val="212120" w:themeColor="text1"/>
      </w:rPr>
      <w:tblPr/>
      <w:tcPr>
        <w:tcBorders>
          <w:top w:val="single" w:sz="12" w:space="0" w:color="212120" w:themeColor="text1"/>
          <w:left w:val="nil"/>
          <w:bottom w:val="nil"/>
          <w:right w:val="nil"/>
          <w:insideH w:val="nil"/>
          <w:insideV w:val="nil"/>
        </w:tcBorders>
        <w:shd w:val="clear" w:color="auto" w:fill="FFFFFF" w:themeFill="background1"/>
      </w:tcPr>
    </w:tblStylePr>
    <w:tblStylePr w:type="firstCol">
      <w:rPr>
        <w:b/>
        <w:bCs/>
        <w:color w:val="2121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1212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Cuadrculamedia2-nfasis6">
    <w:name w:val="Medium Grid 2 Accent 6"/>
    <w:basedOn w:val="Tablanormal"/>
    <w:uiPriority w:val="68"/>
    <w:semiHidden/>
    <w:unhideWhenUsed/>
    <w:rsid w:val="00572222"/>
    <w:rPr>
      <w:rFonts w:asciiTheme="majorHAnsi" w:eastAsiaTheme="majorEastAsia" w:hAnsiTheme="majorHAnsi" w:cstheme="majorBidi"/>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212120" w:themeColor="text1"/>
      </w:rPr>
      <w:tblPr/>
      <w:tcPr>
        <w:shd w:val="clear" w:color="auto" w:fill="F0F7EC" w:themeFill="accent6" w:themeFillTint="19"/>
      </w:tcPr>
    </w:tblStylePr>
    <w:tblStylePr w:type="lastRow">
      <w:rPr>
        <w:b/>
        <w:bCs/>
        <w:color w:val="212120" w:themeColor="text1"/>
      </w:rPr>
      <w:tblPr/>
      <w:tcPr>
        <w:tcBorders>
          <w:top w:val="single" w:sz="12" w:space="0" w:color="212120" w:themeColor="text1"/>
          <w:left w:val="nil"/>
          <w:bottom w:val="nil"/>
          <w:right w:val="nil"/>
          <w:insideH w:val="nil"/>
          <w:insideV w:val="nil"/>
        </w:tcBorders>
        <w:shd w:val="clear" w:color="auto" w:fill="FFFFFF" w:themeFill="background1"/>
      </w:tcPr>
    </w:tblStylePr>
    <w:tblStylePr w:type="firstCol">
      <w:rPr>
        <w:b/>
        <w:bCs/>
        <w:color w:val="2121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1212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Cuadrculamedia3">
    <w:name w:val="Medium Grid 3"/>
    <w:basedOn w:val="Tablanormal"/>
    <w:uiPriority w:val="69"/>
    <w:semiHidden/>
    <w:unhideWhenUsed/>
    <w:rsid w:val="0057222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C8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1212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1212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1212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1212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1918E"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1918E" w:themeFill="text1" w:themeFillTint="7F"/>
      </w:tcPr>
    </w:tblStylePr>
  </w:style>
  <w:style w:type="table" w:styleId="Cuadrculamedia3-nfasis1">
    <w:name w:val="Medium Grid 3 Accent 1"/>
    <w:basedOn w:val="Tablanormal"/>
    <w:uiPriority w:val="69"/>
    <w:semiHidden/>
    <w:unhideWhenUsed/>
    <w:rsid w:val="0057222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CCD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7345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7345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7345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7345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399A9"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399A9" w:themeFill="accent1" w:themeFillTint="7F"/>
      </w:tcPr>
    </w:tblStylePr>
  </w:style>
  <w:style w:type="table" w:styleId="Cuadrculamedia3-nfasis2">
    <w:name w:val="Medium Grid 3 Accent 2"/>
    <w:basedOn w:val="Tablanormal"/>
    <w:uiPriority w:val="69"/>
    <w:semiHidden/>
    <w:unhideWhenUsed/>
    <w:rsid w:val="0057222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5EB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9DD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9DD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9DD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9DD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BD7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BD7FF" w:themeFill="accent2" w:themeFillTint="7F"/>
      </w:tcPr>
    </w:tblStylePr>
  </w:style>
  <w:style w:type="table" w:styleId="Cuadrculamedia3-nfasis3">
    <w:name w:val="Medium Grid 3 Accent 3"/>
    <w:basedOn w:val="Tablanormal"/>
    <w:uiPriority w:val="69"/>
    <w:semiHidden/>
    <w:unhideWhenUsed/>
    <w:rsid w:val="0057222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FAF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1EEE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1EEE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1EEE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1EEE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8F6F3"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8F6F3" w:themeFill="accent3" w:themeFillTint="7F"/>
      </w:tcPr>
    </w:tblStylePr>
  </w:style>
  <w:style w:type="table" w:styleId="Cuadrculamedia3-nfasis4">
    <w:name w:val="Medium Grid 3 Accent 4"/>
    <w:basedOn w:val="Tablanormal"/>
    <w:uiPriority w:val="69"/>
    <w:semiHidden/>
    <w:unhideWhenUsed/>
    <w:rsid w:val="0057222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E2C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28D2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28D2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28D2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28D2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8C59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8C595" w:themeFill="accent4" w:themeFillTint="7F"/>
      </w:tcPr>
    </w:tblStylePr>
  </w:style>
  <w:style w:type="table" w:styleId="Cuadrculamedia3-nfasis5">
    <w:name w:val="Medium Grid 3 Accent 5"/>
    <w:basedOn w:val="Tablanormal"/>
    <w:uiPriority w:val="69"/>
    <w:semiHidden/>
    <w:unhideWhenUsed/>
    <w:rsid w:val="0057222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Cuadrculamedia3-nfasis6">
    <w:name w:val="Medium Grid 3 Accent 6"/>
    <w:basedOn w:val="Tablanormal"/>
    <w:uiPriority w:val="69"/>
    <w:semiHidden/>
    <w:unhideWhenUsed/>
    <w:rsid w:val="0057222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Listamedia1">
    <w:name w:val="Medium List 1"/>
    <w:basedOn w:val="Tablanormal"/>
    <w:uiPriority w:val="65"/>
    <w:semiHidden/>
    <w:unhideWhenUsed/>
    <w:rsid w:val="00572222"/>
    <w:tblPr>
      <w:tblStyleRowBandSize w:val="1"/>
      <w:tblStyleColBandSize w:val="1"/>
      <w:tblBorders>
        <w:top w:val="single" w:sz="8" w:space="0" w:color="212120" w:themeColor="text1"/>
        <w:bottom w:val="single" w:sz="8" w:space="0" w:color="212120" w:themeColor="text1"/>
      </w:tblBorders>
    </w:tblPr>
    <w:tblStylePr w:type="firstRow">
      <w:rPr>
        <w:rFonts w:asciiTheme="majorHAnsi" w:eastAsiaTheme="majorEastAsia" w:hAnsiTheme="majorHAnsi" w:cstheme="majorBidi"/>
      </w:rPr>
      <w:tblPr/>
      <w:tcPr>
        <w:tcBorders>
          <w:top w:val="nil"/>
          <w:bottom w:val="single" w:sz="8" w:space="0" w:color="212120" w:themeColor="text1"/>
        </w:tcBorders>
      </w:tcPr>
    </w:tblStylePr>
    <w:tblStylePr w:type="lastRow">
      <w:rPr>
        <w:b/>
        <w:bCs/>
        <w:color w:val="000000" w:themeColor="text2"/>
      </w:rPr>
      <w:tblPr/>
      <w:tcPr>
        <w:tcBorders>
          <w:top w:val="single" w:sz="8" w:space="0" w:color="212120" w:themeColor="text1"/>
          <w:bottom w:val="single" w:sz="8" w:space="0" w:color="212120" w:themeColor="text1"/>
        </w:tcBorders>
      </w:tcPr>
    </w:tblStylePr>
    <w:tblStylePr w:type="firstCol">
      <w:rPr>
        <w:b/>
        <w:bCs/>
      </w:rPr>
    </w:tblStylePr>
    <w:tblStylePr w:type="lastCol">
      <w:rPr>
        <w:b/>
        <w:bCs/>
      </w:rPr>
      <w:tblPr/>
      <w:tcPr>
        <w:tcBorders>
          <w:top w:val="single" w:sz="8" w:space="0" w:color="212120" w:themeColor="text1"/>
          <w:bottom w:val="single" w:sz="8" w:space="0" w:color="212120" w:themeColor="text1"/>
        </w:tcBorders>
      </w:tcPr>
    </w:tblStylePr>
    <w:tblStylePr w:type="band1Vert">
      <w:tblPr/>
      <w:tcPr>
        <w:shd w:val="clear" w:color="auto" w:fill="C8C8C7" w:themeFill="text1" w:themeFillTint="3F"/>
      </w:tcPr>
    </w:tblStylePr>
    <w:tblStylePr w:type="band1Horz">
      <w:tblPr/>
      <w:tcPr>
        <w:shd w:val="clear" w:color="auto" w:fill="C8C8C7" w:themeFill="text1" w:themeFillTint="3F"/>
      </w:tcPr>
    </w:tblStylePr>
  </w:style>
  <w:style w:type="table" w:styleId="Listamedia1-nfasis1">
    <w:name w:val="Medium List 1 Accent 1"/>
    <w:basedOn w:val="Tablanormal"/>
    <w:uiPriority w:val="65"/>
    <w:semiHidden/>
    <w:unhideWhenUsed/>
    <w:rsid w:val="00572222"/>
    <w:tblPr>
      <w:tblStyleRowBandSize w:val="1"/>
      <w:tblStyleColBandSize w:val="1"/>
      <w:tblBorders>
        <w:top w:val="single" w:sz="8" w:space="0" w:color="E73454" w:themeColor="accent1"/>
        <w:bottom w:val="single" w:sz="8" w:space="0" w:color="E73454" w:themeColor="accent1"/>
      </w:tblBorders>
    </w:tblPr>
    <w:tblStylePr w:type="firstRow">
      <w:rPr>
        <w:rFonts w:asciiTheme="majorHAnsi" w:eastAsiaTheme="majorEastAsia" w:hAnsiTheme="majorHAnsi" w:cstheme="majorBidi"/>
      </w:rPr>
      <w:tblPr/>
      <w:tcPr>
        <w:tcBorders>
          <w:top w:val="nil"/>
          <w:bottom w:val="single" w:sz="8" w:space="0" w:color="E73454" w:themeColor="accent1"/>
        </w:tcBorders>
      </w:tcPr>
    </w:tblStylePr>
    <w:tblStylePr w:type="lastRow">
      <w:rPr>
        <w:b/>
        <w:bCs/>
        <w:color w:val="000000" w:themeColor="text2"/>
      </w:rPr>
      <w:tblPr/>
      <w:tcPr>
        <w:tcBorders>
          <w:top w:val="single" w:sz="8" w:space="0" w:color="E73454" w:themeColor="accent1"/>
          <w:bottom w:val="single" w:sz="8" w:space="0" w:color="E73454" w:themeColor="accent1"/>
        </w:tcBorders>
      </w:tcPr>
    </w:tblStylePr>
    <w:tblStylePr w:type="firstCol">
      <w:rPr>
        <w:b/>
        <w:bCs/>
      </w:rPr>
    </w:tblStylePr>
    <w:tblStylePr w:type="lastCol">
      <w:rPr>
        <w:b/>
        <w:bCs/>
      </w:rPr>
      <w:tblPr/>
      <w:tcPr>
        <w:tcBorders>
          <w:top w:val="single" w:sz="8" w:space="0" w:color="E73454" w:themeColor="accent1"/>
          <w:bottom w:val="single" w:sz="8" w:space="0" w:color="E73454" w:themeColor="accent1"/>
        </w:tcBorders>
      </w:tcPr>
    </w:tblStylePr>
    <w:tblStylePr w:type="band1Vert">
      <w:tblPr/>
      <w:tcPr>
        <w:shd w:val="clear" w:color="auto" w:fill="F9CCD4" w:themeFill="accent1" w:themeFillTint="3F"/>
      </w:tcPr>
    </w:tblStylePr>
    <w:tblStylePr w:type="band1Horz">
      <w:tblPr/>
      <w:tcPr>
        <w:shd w:val="clear" w:color="auto" w:fill="F9CCD4" w:themeFill="accent1" w:themeFillTint="3F"/>
      </w:tcPr>
    </w:tblStylePr>
  </w:style>
  <w:style w:type="table" w:styleId="Listamedia1-nfasis2">
    <w:name w:val="Medium List 1 Accent 2"/>
    <w:basedOn w:val="Tablanormal"/>
    <w:uiPriority w:val="65"/>
    <w:semiHidden/>
    <w:unhideWhenUsed/>
    <w:rsid w:val="00572222"/>
    <w:tblPr>
      <w:tblStyleRowBandSize w:val="1"/>
      <w:tblStyleColBandSize w:val="1"/>
      <w:tblBorders>
        <w:top w:val="single" w:sz="8" w:space="0" w:color="009DD5" w:themeColor="accent2"/>
        <w:bottom w:val="single" w:sz="8" w:space="0" w:color="009DD5" w:themeColor="accent2"/>
      </w:tblBorders>
    </w:tblPr>
    <w:tblStylePr w:type="firstRow">
      <w:rPr>
        <w:rFonts w:asciiTheme="majorHAnsi" w:eastAsiaTheme="majorEastAsia" w:hAnsiTheme="majorHAnsi" w:cstheme="majorBidi"/>
      </w:rPr>
      <w:tblPr/>
      <w:tcPr>
        <w:tcBorders>
          <w:top w:val="nil"/>
          <w:bottom w:val="single" w:sz="8" w:space="0" w:color="009DD5" w:themeColor="accent2"/>
        </w:tcBorders>
      </w:tcPr>
    </w:tblStylePr>
    <w:tblStylePr w:type="lastRow">
      <w:rPr>
        <w:b/>
        <w:bCs/>
        <w:color w:val="000000" w:themeColor="text2"/>
      </w:rPr>
      <w:tblPr/>
      <w:tcPr>
        <w:tcBorders>
          <w:top w:val="single" w:sz="8" w:space="0" w:color="009DD5" w:themeColor="accent2"/>
          <w:bottom w:val="single" w:sz="8" w:space="0" w:color="009DD5" w:themeColor="accent2"/>
        </w:tcBorders>
      </w:tcPr>
    </w:tblStylePr>
    <w:tblStylePr w:type="firstCol">
      <w:rPr>
        <w:b/>
        <w:bCs/>
      </w:rPr>
    </w:tblStylePr>
    <w:tblStylePr w:type="lastCol">
      <w:rPr>
        <w:b/>
        <w:bCs/>
      </w:rPr>
      <w:tblPr/>
      <w:tcPr>
        <w:tcBorders>
          <w:top w:val="single" w:sz="8" w:space="0" w:color="009DD5" w:themeColor="accent2"/>
          <w:bottom w:val="single" w:sz="8" w:space="0" w:color="009DD5" w:themeColor="accent2"/>
        </w:tcBorders>
      </w:tcPr>
    </w:tblStylePr>
    <w:tblStylePr w:type="band1Vert">
      <w:tblPr/>
      <w:tcPr>
        <w:shd w:val="clear" w:color="auto" w:fill="B5EBFF" w:themeFill="accent2" w:themeFillTint="3F"/>
      </w:tcPr>
    </w:tblStylePr>
    <w:tblStylePr w:type="band1Horz">
      <w:tblPr/>
      <w:tcPr>
        <w:shd w:val="clear" w:color="auto" w:fill="B5EBFF" w:themeFill="accent2" w:themeFillTint="3F"/>
      </w:tcPr>
    </w:tblStylePr>
  </w:style>
  <w:style w:type="table" w:styleId="Listamedia1-nfasis3">
    <w:name w:val="Medium List 1 Accent 3"/>
    <w:basedOn w:val="Tablanormal"/>
    <w:uiPriority w:val="65"/>
    <w:semiHidden/>
    <w:unhideWhenUsed/>
    <w:rsid w:val="00572222"/>
    <w:tblPr>
      <w:tblStyleRowBandSize w:val="1"/>
      <w:tblStyleColBandSize w:val="1"/>
      <w:tblBorders>
        <w:top w:val="single" w:sz="8" w:space="0" w:color="F1EEE7" w:themeColor="accent3"/>
        <w:bottom w:val="single" w:sz="8" w:space="0" w:color="F1EEE7" w:themeColor="accent3"/>
      </w:tblBorders>
    </w:tblPr>
    <w:tblStylePr w:type="firstRow">
      <w:rPr>
        <w:rFonts w:asciiTheme="majorHAnsi" w:eastAsiaTheme="majorEastAsia" w:hAnsiTheme="majorHAnsi" w:cstheme="majorBidi"/>
      </w:rPr>
      <w:tblPr/>
      <w:tcPr>
        <w:tcBorders>
          <w:top w:val="nil"/>
          <w:bottom w:val="single" w:sz="8" w:space="0" w:color="F1EEE7" w:themeColor="accent3"/>
        </w:tcBorders>
      </w:tcPr>
    </w:tblStylePr>
    <w:tblStylePr w:type="lastRow">
      <w:rPr>
        <w:b/>
        <w:bCs/>
        <w:color w:val="000000" w:themeColor="text2"/>
      </w:rPr>
      <w:tblPr/>
      <w:tcPr>
        <w:tcBorders>
          <w:top w:val="single" w:sz="8" w:space="0" w:color="F1EEE7" w:themeColor="accent3"/>
          <w:bottom w:val="single" w:sz="8" w:space="0" w:color="F1EEE7" w:themeColor="accent3"/>
        </w:tcBorders>
      </w:tcPr>
    </w:tblStylePr>
    <w:tblStylePr w:type="firstCol">
      <w:rPr>
        <w:b/>
        <w:bCs/>
      </w:rPr>
    </w:tblStylePr>
    <w:tblStylePr w:type="lastCol">
      <w:rPr>
        <w:b/>
        <w:bCs/>
      </w:rPr>
      <w:tblPr/>
      <w:tcPr>
        <w:tcBorders>
          <w:top w:val="single" w:sz="8" w:space="0" w:color="F1EEE7" w:themeColor="accent3"/>
          <w:bottom w:val="single" w:sz="8" w:space="0" w:color="F1EEE7" w:themeColor="accent3"/>
        </w:tcBorders>
      </w:tcPr>
    </w:tblStylePr>
    <w:tblStylePr w:type="band1Vert">
      <w:tblPr/>
      <w:tcPr>
        <w:shd w:val="clear" w:color="auto" w:fill="FBFAF8" w:themeFill="accent3" w:themeFillTint="3F"/>
      </w:tcPr>
    </w:tblStylePr>
    <w:tblStylePr w:type="band1Horz">
      <w:tblPr/>
      <w:tcPr>
        <w:shd w:val="clear" w:color="auto" w:fill="FBFAF8" w:themeFill="accent3" w:themeFillTint="3F"/>
      </w:tcPr>
    </w:tblStylePr>
  </w:style>
  <w:style w:type="table" w:styleId="Listamedia1-nfasis4">
    <w:name w:val="Medium List 1 Accent 4"/>
    <w:basedOn w:val="Tablanormal"/>
    <w:uiPriority w:val="65"/>
    <w:semiHidden/>
    <w:unhideWhenUsed/>
    <w:rsid w:val="00572222"/>
    <w:tblPr>
      <w:tblStyleRowBandSize w:val="1"/>
      <w:tblStyleColBandSize w:val="1"/>
      <w:tblBorders>
        <w:top w:val="single" w:sz="8" w:space="0" w:color="F28D2C" w:themeColor="accent4"/>
        <w:bottom w:val="single" w:sz="8" w:space="0" w:color="F28D2C" w:themeColor="accent4"/>
      </w:tblBorders>
    </w:tblPr>
    <w:tblStylePr w:type="firstRow">
      <w:rPr>
        <w:rFonts w:asciiTheme="majorHAnsi" w:eastAsiaTheme="majorEastAsia" w:hAnsiTheme="majorHAnsi" w:cstheme="majorBidi"/>
      </w:rPr>
      <w:tblPr/>
      <w:tcPr>
        <w:tcBorders>
          <w:top w:val="nil"/>
          <w:bottom w:val="single" w:sz="8" w:space="0" w:color="F28D2C" w:themeColor="accent4"/>
        </w:tcBorders>
      </w:tcPr>
    </w:tblStylePr>
    <w:tblStylePr w:type="lastRow">
      <w:rPr>
        <w:b/>
        <w:bCs/>
        <w:color w:val="000000" w:themeColor="text2"/>
      </w:rPr>
      <w:tblPr/>
      <w:tcPr>
        <w:tcBorders>
          <w:top w:val="single" w:sz="8" w:space="0" w:color="F28D2C" w:themeColor="accent4"/>
          <w:bottom w:val="single" w:sz="8" w:space="0" w:color="F28D2C" w:themeColor="accent4"/>
        </w:tcBorders>
      </w:tcPr>
    </w:tblStylePr>
    <w:tblStylePr w:type="firstCol">
      <w:rPr>
        <w:b/>
        <w:bCs/>
      </w:rPr>
    </w:tblStylePr>
    <w:tblStylePr w:type="lastCol">
      <w:rPr>
        <w:b/>
        <w:bCs/>
      </w:rPr>
      <w:tblPr/>
      <w:tcPr>
        <w:tcBorders>
          <w:top w:val="single" w:sz="8" w:space="0" w:color="F28D2C" w:themeColor="accent4"/>
          <w:bottom w:val="single" w:sz="8" w:space="0" w:color="F28D2C" w:themeColor="accent4"/>
        </w:tcBorders>
      </w:tcPr>
    </w:tblStylePr>
    <w:tblStylePr w:type="band1Vert">
      <w:tblPr/>
      <w:tcPr>
        <w:shd w:val="clear" w:color="auto" w:fill="FBE2CA" w:themeFill="accent4" w:themeFillTint="3F"/>
      </w:tcPr>
    </w:tblStylePr>
    <w:tblStylePr w:type="band1Horz">
      <w:tblPr/>
      <w:tcPr>
        <w:shd w:val="clear" w:color="auto" w:fill="FBE2CA" w:themeFill="accent4" w:themeFillTint="3F"/>
      </w:tcPr>
    </w:tblStylePr>
  </w:style>
  <w:style w:type="table" w:styleId="Listamedia1-nfasis5">
    <w:name w:val="Medium List 1 Accent 5"/>
    <w:basedOn w:val="Tablanormal"/>
    <w:uiPriority w:val="65"/>
    <w:semiHidden/>
    <w:unhideWhenUsed/>
    <w:rsid w:val="00572222"/>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000000"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Listamedia1-nfasis6">
    <w:name w:val="Medium List 1 Accent 6"/>
    <w:basedOn w:val="Tablanormal"/>
    <w:uiPriority w:val="65"/>
    <w:semiHidden/>
    <w:unhideWhenUsed/>
    <w:rsid w:val="00572222"/>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000000"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Listamedia2">
    <w:name w:val="Medium List 2"/>
    <w:basedOn w:val="Tablanormal"/>
    <w:uiPriority w:val="66"/>
    <w:semiHidden/>
    <w:unhideWhenUsed/>
    <w:rsid w:val="00572222"/>
    <w:rPr>
      <w:rFonts w:asciiTheme="majorHAnsi" w:eastAsiaTheme="majorEastAsia" w:hAnsiTheme="majorHAnsi" w:cstheme="majorBidi"/>
    </w:rPr>
    <w:tblPr>
      <w:tblStyleRowBandSize w:val="1"/>
      <w:tblStyleColBandSize w:val="1"/>
      <w:tblBorders>
        <w:top w:val="single" w:sz="8" w:space="0" w:color="212120" w:themeColor="text1"/>
        <w:left w:val="single" w:sz="8" w:space="0" w:color="212120" w:themeColor="text1"/>
        <w:bottom w:val="single" w:sz="8" w:space="0" w:color="212120" w:themeColor="text1"/>
        <w:right w:val="single" w:sz="8" w:space="0" w:color="212120" w:themeColor="text1"/>
      </w:tblBorders>
    </w:tblPr>
    <w:tblStylePr w:type="firstRow">
      <w:rPr>
        <w:sz w:val="24"/>
        <w:szCs w:val="24"/>
      </w:rPr>
      <w:tblPr/>
      <w:tcPr>
        <w:tcBorders>
          <w:top w:val="nil"/>
          <w:left w:val="nil"/>
          <w:bottom w:val="single" w:sz="24" w:space="0" w:color="21212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12120" w:themeColor="text1"/>
          <w:insideH w:val="nil"/>
          <w:insideV w:val="nil"/>
        </w:tcBorders>
        <w:shd w:val="clear" w:color="auto" w:fill="FFFFFF" w:themeFill="background1"/>
      </w:tcPr>
    </w:tblStylePr>
    <w:tblStylePr w:type="lastCol">
      <w:tblPr/>
      <w:tcPr>
        <w:tcBorders>
          <w:top w:val="nil"/>
          <w:left w:val="single" w:sz="8" w:space="0" w:color="21212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8C8C7" w:themeFill="text1" w:themeFillTint="3F"/>
      </w:tcPr>
    </w:tblStylePr>
    <w:tblStylePr w:type="band1Horz">
      <w:tblPr/>
      <w:tcPr>
        <w:tcBorders>
          <w:top w:val="nil"/>
          <w:bottom w:val="nil"/>
          <w:insideH w:val="nil"/>
          <w:insideV w:val="nil"/>
        </w:tcBorders>
        <w:shd w:val="clear" w:color="auto" w:fill="C8C8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uiPriority w:val="66"/>
    <w:semiHidden/>
    <w:unhideWhenUsed/>
    <w:rsid w:val="00572222"/>
    <w:rPr>
      <w:rFonts w:asciiTheme="majorHAnsi" w:eastAsiaTheme="majorEastAsia" w:hAnsiTheme="majorHAnsi" w:cstheme="majorBidi"/>
    </w:rPr>
    <w:tblPr>
      <w:tblStyleRowBandSize w:val="1"/>
      <w:tblStyleColBandSize w:val="1"/>
      <w:tblBorders>
        <w:top w:val="single" w:sz="8" w:space="0" w:color="E73454" w:themeColor="accent1"/>
        <w:left w:val="single" w:sz="8" w:space="0" w:color="E73454" w:themeColor="accent1"/>
        <w:bottom w:val="single" w:sz="8" w:space="0" w:color="E73454" w:themeColor="accent1"/>
        <w:right w:val="single" w:sz="8" w:space="0" w:color="E73454" w:themeColor="accent1"/>
      </w:tblBorders>
    </w:tblPr>
    <w:tblStylePr w:type="firstRow">
      <w:rPr>
        <w:sz w:val="24"/>
        <w:szCs w:val="24"/>
      </w:rPr>
      <w:tblPr/>
      <w:tcPr>
        <w:tcBorders>
          <w:top w:val="nil"/>
          <w:left w:val="nil"/>
          <w:bottom w:val="single" w:sz="24" w:space="0" w:color="E73454"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73454" w:themeColor="accent1"/>
          <w:insideH w:val="nil"/>
          <w:insideV w:val="nil"/>
        </w:tcBorders>
        <w:shd w:val="clear" w:color="auto" w:fill="FFFFFF" w:themeFill="background1"/>
      </w:tcPr>
    </w:tblStylePr>
    <w:tblStylePr w:type="lastCol">
      <w:tblPr/>
      <w:tcPr>
        <w:tcBorders>
          <w:top w:val="nil"/>
          <w:left w:val="single" w:sz="8" w:space="0" w:color="E7345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CCD4" w:themeFill="accent1" w:themeFillTint="3F"/>
      </w:tcPr>
    </w:tblStylePr>
    <w:tblStylePr w:type="band1Horz">
      <w:tblPr/>
      <w:tcPr>
        <w:tcBorders>
          <w:top w:val="nil"/>
          <w:bottom w:val="nil"/>
          <w:insideH w:val="nil"/>
          <w:insideV w:val="nil"/>
        </w:tcBorders>
        <w:shd w:val="clear" w:color="auto" w:fill="F9CCD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2">
    <w:name w:val="Medium List 2 Accent 2"/>
    <w:basedOn w:val="Tablanormal"/>
    <w:uiPriority w:val="66"/>
    <w:semiHidden/>
    <w:unhideWhenUsed/>
    <w:rsid w:val="00572222"/>
    <w:rPr>
      <w:rFonts w:asciiTheme="majorHAnsi" w:eastAsiaTheme="majorEastAsia" w:hAnsiTheme="majorHAnsi" w:cstheme="majorBidi"/>
    </w:rPr>
    <w:tblPr>
      <w:tblStyleRowBandSize w:val="1"/>
      <w:tblStyleColBandSize w:val="1"/>
      <w:tblBorders>
        <w:top w:val="single" w:sz="8" w:space="0" w:color="009DD5" w:themeColor="accent2"/>
        <w:left w:val="single" w:sz="8" w:space="0" w:color="009DD5" w:themeColor="accent2"/>
        <w:bottom w:val="single" w:sz="8" w:space="0" w:color="009DD5" w:themeColor="accent2"/>
        <w:right w:val="single" w:sz="8" w:space="0" w:color="009DD5" w:themeColor="accent2"/>
      </w:tblBorders>
    </w:tblPr>
    <w:tblStylePr w:type="firstRow">
      <w:rPr>
        <w:sz w:val="24"/>
        <w:szCs w:val="24"/>
      </w:rPr>
      <w:tblPr/>
      <w:tcPr>
        <w:tcBorders>
          <w:top w:val="nil"/>
          <w:left w:val="nil"/>
          <w:bottom w:val="single" w:sz="24" w:space="0" w:color="009DD5"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9DD5" w:themeColor="accent2"/>
          <w:insideH w:val="nil"/>
          <w:insideV w:val="nil"/>
        </w:tcBorders>
        <w:shd w:val="clear" w:color="auto" w:fill="FFFFFF" w:themeFill="background1"/>
      </w:tcPr>
    </w:tblStylePr>
    <w:tblStylePr w:type="lastCol">
      <w:tblPr/>
      <w:tcPr>
        <w:tcBorders>
          <w:top w:val="nil"/>
          <w:left w:val="single" w:sz="8" w:space="0" w:color="009DD5"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5EBFF" w:themeFill="accent2" w:themeFillTint="3F"/>
      </w:tcPr>
    </w:tblStylePr>
    <w:tblStylePr w:type="band1Horz">
      <w:tblPr/>
      <w:tcPr>
        <w:tcBorders>
          <w:top w:val="nil"/>
          <w:bottom w:val="nil"/>
          <w:insideH w:val="nil"/>
          <w:insideV w:val="nil"/>
        </w:tcBorders>
        <w:shd w:val="clear" w:color="auto" w:fill="B5EB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3">
    <w:name w:val="Medium List 2 Accent 3"/>
    <w:basedOn w:val="Tablanormal"/>
    <w:uiPriority w:val="66"/>
    <w:semiHidden/>
    <w:unhideWhenUsed/>
    <w:rsid w:val="00572222"/>
    <w:rPr>
      <w:rFonts w:asciiTheme="majorHAnsi" w:eastAsiaTheme="majorEastAsia" w:hAnsiTheme="majorHAnsi" w:cstheme="majorBidi"/>
    </w:rPr>
    <w:tblPr>
      <w:tblStyleRowBandSize w:val="1"/>
      <w:tblStyleColBandSize w:val="1"/>
      <w:tblBorders>
        <w:top w:val="single" w:sz="8" w:space="0" w:color="F1EEE7" w:themeColor="accent3"/>
        <w:left w:val="single" w:sz="8" w:space="0" w:color="F1EEE7" w:themeColor="accent3"/>
        <w:bottom w:val="single" w:sz="8" w:space="0" w:color="F1EEE7" w:themeColor="accent3"/>
        <w:right w:val="single" w:sz="8" w:space="0" w:color="F1EEE7" w:themeColor="accent3"/>
      </w:tblBorders>
    </w:tblPr>
    <w:tblStylePr w:type="firstRow">
      <w:rPr>
        <w:sz w:val="24"/>
        <w:szCs w:val="24"/>
      </w:rPr>
      <w:tblPr/>
      <w:tcPr>
        <w:tcBorders>
          <w:top w:val="nil"/>
          <w:left w:val="nil"/>
          <w:bottom w:val="single" w:sz="24" w:space="0" w:color="F1EEE7"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1EEE7" w:themeColor="accent3"/>
          <w:insideH w:val="nil"/>
          <w:insideV w:val="nil"/>
        </w:tcBorders>
        <w:shd w:val="clear" w:color="auto" w:fill="FFFFFF" w:themeFill="background1"/>
      </w:tcPr>
    </w:tblStylePr>
    <w:tblStylePr w:type="lastCol">
      <w:tblPr/>
      <w:tcPr>
        <w:tcBorders>
          <w:top w:val="nil"/>
          <w:left w:val="single" w:sz="8" w:space="0" w:color="F1EEE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FAF8" w:themeFill="accent3" w:themeFillTint="3F"/>
      </w:tcPr>
    </w:tblStylePr>
    <w:tblStylePr w:type="band1Horz">
      <w:tblPr/>
      <w:tcPr>
        <w:tcBorders>
          <w:top w:val="nil"/>
          <w:bottom w:val="nil"/>
          <w:insideH w:val="nil"/>
          <w:insideV w:val="nil"/>
        </w:tcBorders>
        <w:shd w:val="clear" w:color="auto" w:fill="FBFAF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66"/>
    <w:semiHidden/>
    <w:unhideWhenUsed/>
    <w:rsid w:val="00572222"/>
    <w:rPr>
      <w:rFonts w:asciiTheme="majorHAnsi" w:eastAsiaTheme="majorEastAsia" w:hAnsiTheme="majorHAnsi" w:cstheme="majorBidi"/>
    </w:rPr>
    <w:tblPr>
      <w:tblStyleRowBandSize w:val="1"/>
      <w:tblStyleColBandSize w:val="1"/>
      <w:tblBorders>
        <w:top w:val="single" w:sz="8" w:space="0" w:color="F28D2C" w:themeColor="accent4"/>
        <w:left w:val="single" w:sz="8" w:space="0" w:color="F28D2C" w:themeColor="accent4"/>
        <w:bottom w:val="single" w:sz="8" w:space="0" w:color="F28D2C" w:themeColor="accent4"/>
        <w:right w:val="single" w:sz="8" w:space="0" w:color="F28D2C" w:themeColor="accent4"/>
      </w:tblBorders>
    </w:tblPr>
    <w:tblStylePr w:type="firstRow">
      <w:rPr>
        <w:sz w:val="24"/>
        <w:szCs w:val="24"/>
      </w:rPr>
      <w:tblPr/>
      <w:tcPr>
        <w:tcBorders>
          <w:top w:val="nil"/>
          <w:left w:val="nil"/>
          <w:bottom w:val="single" w:sz="24" w:space="0" w:color="F28D2C"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28D2C" w:themeColor="accent4"/>
          <w:insideH w:val="nil"/>
          <w:insideV w:val="nil"/>
        </w:tcBorders>
        <w:shd w:val="clear" w:color="auto" w:fill="FFFFFF" w:themeFill="background1"/>
      </w:tcPr>
    </w:tblStylePr>
    <w:tblStylePr w:type="lastCol">
      <w:tblPr/>
      <w:tcPr>
        <w:tcBorders>
          <w:top w:val="nil"/>
          <w:left w:val="single" w:sz="8" w:space="0" w:color="F28D2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E2CA" w:themeFill="accent4" w:themeFillTint="3F"/>
      </w:tcPr>
    </w:tblStylePr>
    <w:tblStylePr w:type="band1Horz">
      <w:tblPr/>
      <w:tcPr>
        <w:tcBorders>
          <w:top w:val="nil"/>
          <w:bottom w:val="nil"/>
          <w:insideH w:val="nil"/>
          <w:insideV w:val="nil"/>
        </w:tcBorders>
        <w:shd w:val="clear" w:color="auto" w:fill="FBE2C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66"/>
    <w:semiHidden/>
    <w:unhideWhenUsed/>
    <w:rsid w:val="00572222"/>
    <w:rPr>
      <w:rFonts w:asciiTheme="majorHAnsi" w:eastAsiaTheme="majorEastAsia" w:hAnsiTheme="majorHAnsi" w:cstheme="majorBidi"/>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6">
    <w:name w:val="Medium List 2 Accent 6"/>
    <w:basedOn w:val="Tablanormal"/>
    <w:uiPriority w:val="66"/>
    <w:semiHidden/>
    <w:unhideWhenUsed/>
    <w:rsid w:val="00572222"/>
    <w:rPr>
      <w:rFonts w:asciiTheme="majorHAnsi" w:eastAsiaTheme="majorEastAsia" w:hAnsiTheme="majorHAnsi" w:cstheme="majorBidi"/>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edio1">
    <w:name w:val="Medium Shading 1"/>
    <w:basedOn w:val="Tablanormal"/>
    <w:uiPriority w:val="63"/>
    <w:semiHidden/>
    <w:unhideWhenUsed/>
    <w:rsid w:val="00572222"/>
    <w:tblPr>
      <w:tblStyleRowBandSize w:val="1"/>
      <w:tblStyleColBandSize w:val="1"/>
      <w:tblBorders>
        <w:top w:val="single" w:sz="8" w:space="0" w:color="595957" w:themeColor="text1" w:themeTint="BF"/>
        <w:left w:val="single" w:sz="8" w:space="0" w:color="595957" w:themeColor="text1" w:themeTint="BF"/>
        <w:bottom w:val="single" w:sz="8" w:space="0" w:color="595957" w:themeColor="text1" w:themeTint="BF"/>
        <w:right w:val="single" w:sz="8" w:space="0" w:color="595957" w:themeColor="text1" w:themeTint="BF"/>
        <w:insideH w:val="single" w:sz="8" w:space="0" w:color="595957" w:themeColor="text1" w:themeTint="BF"/>
      </w:tblBorders>
    </w:tblPr>
    <w:tblStylePr w:type="firstRow">
      <w:pPr>
        <w:spacing w:before="0" w:after="0" w:line="240" w:lineRule="auto"/>
      </w:pPr>
      <w:rPr>
        <w:b/>
        <w:bCs/>
        <w:color w:val="FFFFFF" w:themeColor="background1"/>
      </w:rPr>
      <w:tblPr/>
      <w:tcPr>
        <w:tcBorders>
          <w:top w:val="single" w:sz="8" w:space="0" w:color="595957" w:themeColor="text1" w:themeTint="BF"/>
          <w:left w:val="single" w:sz="8" w:space="0" w:color="595957" w:themeColor="text1" w:themeTint="BF"/>
          <w:bottom w:val="single" w:sz="8" w:space="0" w:color="595957" w:themeColor="text1" w:themeTint="BF"/>
          <w:right w:val="single" w:sz="8" w:space="0" w:color="595957" w:themeColor="text1" w:themeTint="BF"/>
          <w:insideH w:val="nil"/>
          <w:insideV w:val="nil"/>
        </w:tcBorders>
        <w:shd w:val="clear" w:color="auto" w:fill="212120" w:themeFill="text1"/>
      </w:tcPr>
    </w:tblStylePr>
    <w:tblStylePr w:type="lastRow">
      <w:pPr>
        <w:spacing w:before="0" w:after="0" w:line="240" w:lineRule="auto"/>
      </w:pPr>
      <w:rPr>
        <w:b/>
        <w:bCs/>
      </w:rPr>
      <w:tblPr/>
      <w:tcPr>
        <w:tcBorders>
          <w:top w:val="double" w:sz="6" w:space="0" w:color="595957" w:themeColor="text1" w:themeTint="BF"/>
          <w:left w:val="single" w:sz="8" w:space="0" w:color="595957" w:themeColor="text1" w:themeTint="BF"/>
          <w:bottom w:val="single" w:sz="8" w:space="0" w:color="595957" w:themeColor="text1" w:themeTint="BF"/>
          <w:right w:val="single" w:sz="8" w:space="0" w:color="595957" w:themeColor="text1" w:themeTint="BF"/>
          <w:insideH w:val="nil"/>
          <w:insideV w:val="nil"/>
        </w:tcBorders>
      </w:tcPr>
    </w:tblStylePr>
    <w:tblStylePr w:type="firstCol">
      <w:rPr>
        <w:b/>
        <w:bCs/>
      </w:rPr>
    </w:tblStylePr>
    <w:tblStylePr w:type="lastCol">
      <w:rPr>
        <w:b/>
        <w:bCs/>
      </w:rPr>
    </w:tblStylePr>
    <w:tblStylePr w:type="band1Vert">
      <w:tblPr/>
      <w:tcPr>
        <w:shd w:val="clear" w:color="auto" w:fill="C8C8C7" w:themeFill="text1" w:themeFillTint="3F"/>
      </w:tcPr>
    </w:tblStylePr>
    <w:tblStylePr w:type="band1Horz">
      <w:tblPr/>
      <w:tcPr>
        <w:tcBorders>
          <w:insideH w:val="nil"/>
          <w:insideV w:val="nil"/>
        </w:tcBorders>
        <w:shd w:val="clear" w:color="auto" w:fill="C8C8C7" w:themeFill="text1"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semiHidden/>
    <w:unhideWhenUsed/>
    <w:rsid w:val="00572222"/>
    <w:tblPr>
      <w:tblStyleRowBandSize w:val="1"/>
      <w:tblStyleColBandSize w:val="1"/>
      <w:tblBorders>
        <w:top w:val="single" w:sz="8" w:space="0" w:color="ED667E" w:themeColor="accent1" w:themeTint="BF"/>
        <w:left w:val="single" w:sz="8" w:space="0" w:color="ED667E" w:themeColor="accent1" w:themeTint="BF"/>
        <w:bottom w:val="single" w:sz="8" w:space="0" w:color="ED667E" w:themeColor="accent1" w:themeTint="BF"/>
        <w:right w:val="single" w:sz="8" w:space="0" w:color="ED667E" w:themeColor="accent1" w:themeTint="BF"/>
        <w:insideH w:val="single" w:sz="8" w:space="0" w:color="ED667E" w:themeColor="accent1" w:themeTint="BF"/>
      </w:tblBorders>
    </w:tblPr>
    <w:tblStylePr w:type="firstRow">
      <w:pPr>
        <w:spacing w:before="0" w:after="0" w:line="240" w:lineRule="auto"/>
      </w:pPr>
      <w:rPr>
        <w:b/>
        <w:bCs/>
        <w:color w:val="FFFFFF" w:themeColor="background1"/>
      </w:rPr>
      <w:tblPr/>
      <w:tcPr>
        <w:tcBorders>
          <w:top w:val="single" w:sz="8" w:space="0" w:color="ED667E" w:themeColor="accent1" w:themeTint="BF"/>
          <w:left w:val="single" w:sz="8" w:space="0" w:color="ED667E" w:themeColor="accent1" w:themeTint="BF"/>
          <w:bottom w:val="single" w:sz="8" w:space="0" w:color="ED667E" w:themeColor="accent1" w:themeTint="BF"/>
          <w:right w:val="single" w:sz="8" w:space="0" w:color="ED667E" w:themeColor="accent1" w:themeTint="BF"/>
          <w:insideH w:val="nil"/>
          <w:insideV w:val="nil"/>
        </w:tcBorders>
        <w:shd w:val="clear" w:color="auto" w:fill="E73454" w:themeFill="accent1"/>
      </w:tcPr>
    </w:tblStylePr>
    <w:tblStylePr w:type="lastRow">
      <w:pPr>
        <w:spacing w:before="0" w:after="0" w:line="240" w:lineRule="auto"/>
      </w:pPr>
      <w:rPr>
        <w:b/>
        <w:bCs/>
      </w:rPr>
      <w:tblPr/>
      <w:tcPr>
        <w:tcBorders>
          <w:top w:val="double" w:sz="6" w:space="0" w:color="ED667E" w:themeColor="accent1" w:themeTint="BF"/>
          <w:left w:val="single" w:sz="8" w:space="0" w:color="ED667E" w:themeColor="accent1" w:themeTint="BF"/>
          <w:bottom w:val="single" w:sz="8" w:space="0" w:color="ED667E" w:themeColor="accent1" w:themeTint="BF"/>
          <w:right w:val="single" w:sz="8" w:space="0" w:color="ED667E" w:themeColor="accent1" w:themeTint="BF"/>
          <w:insideH w:val="nil"/>
          <w:insideV w:val="nil"/>
        </w:tcBorders>
      </w:tcPr>
    </w:tblStylePr>
    <w:tblStylePr w:type="firstCol">
      <w:rPr>
        <w:b/>
        <w:bCs/>
      </w:rPr>
    </w:tblStylePr>
    <w:tblStylePr w:type="lastCol">
      <w:rPr>
        <w:b/>
        <w:bCs/>
      </w:rPr>
    </w:tblStylePr>
    <w:tblStylePr w:type="band1Vert">
      <w:tblPr/>
      <w:tcPr>
        <w:shd w:val="clear" w:color="auto" w:fill="F9CCD4" w:themeFill="accent1" w:themeFillTint="3F"/>
      </w:tcPr>
    </w:tblStylePr>
    <w:tblStylePr w:type="band1Horz">
      <w:tblPr/>
      <w:tcPr>
        <w:tcBorders>
          <w:insideH w:val="nil"/>
          <w:insideV w:val="nil"/>
        </w:tcBorders>
        <w:shd w:val="clear" w:color="auto" w:fill="F9CCD4" w:themeFill="accent1"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63"/>
    <w:semiHidden/>
    <w:unhideWhenUsed/>
    <w:rsid w:val="00572222"/>
    <w:tblPr>
      <w:tblStyleRowBandSize w:val="1"/>
      <w:tblStyleColBandSize w:val="1"/>
      <w:tblBorders>
        <w:top w:val="single" w:sz="8" w:space="0" w:color="20C3FF" w:themeColor="accent2" w:themeTint="BF"/>
        <w:left w:val="single" w:sz="8" w:space="0" w:color="20C3FF" w:themeColor="accent2" w:themeTint="BF"/>
        <w:bottom w:val="single" w:sz="8" w:space="0" w:color="20C3FF" w:themeColor="accent2" w:themeTint="BF"/>
        <w:right w:val="single" w:sz="8" w:space="0" w:color="20C3FF" w:themeColor="accent2" w:themeTint="BF"/>
        <w:insideH w:val="single" w:sz="8" w:space="0" w:color="20C3FF" w:themeColor="accent2" w:themeTint="BF"/>
      </w:tblBorders>
    </w:tblPr>
    <w:tblStylePr w:type="firstRow">
      <w:pPr>
        <w:spacing w:before="0" w:after="0" w:line="240" w:lineRule="auto"/>
      </w:pPr>
      <w:rPr>
        <w:b/>
        <w:bCs/>
        <w:color w:val="FFFFFF" w:themeColor="background1"/>
      </w:rPr>
      <w:tblPr/>
      <w:tcPr>
        <w:tcBorders>
          <w:top w:val="single" w:sz="8" w:space="0" w:color="20C3FF" w:themeColor="accent2" w:themeTint="BF"/>
          <w:left w:val="single" w:sz="8" w:space="0" w:color="20C3FF" w:themeColor="accent2" w:themeTint="BF"/>
          <w:bottom w:val="single" w:sz="8" w:space="0" w:color="20C3FF" w:themeColor="accent2" w:themeTint="BF"/>
          <w:right w:val="single" w:sz="8" w:space="0" w:color="20C3FF" w:themeColor="accent2" w:themeTint="BF"/>
          <w:insideH w:val="nil"/>
          <w:insideV w:val="nil"/>
        </w:tcBorders>
        <w:shd w:val="clear" w:color="auto" w:fill="009DD5" w:themeFill="accent2"/>
      </w:tcPr>
    </w:tblStylePr>
    <w:tblStylePr w:type="lastRow">
      <w:pPr>
        <w:spacing w:before="0" w:after="0" w:line="240" w:lineRule="auto"/>
      </w:pPr>
      <w:rPr>
        <w:b/>
        <w:bCs/>
      </w:rPr>
      <w:tblPr/>
      <w:tcPr>
        <w:tcBorders>
          <w:top w:val="double" w:sz="6" w:space="0" w:color="20C3FF" w:themeColor="accent2" w:themeTint="BF"/>
          <w:left w:val="single" w:sz="8" w:space="0" w:color="20C3FF" w:themeColor="accent2" w:themeTint="BF"/>
          <w:bottom w:val="single" w:sz="8" w:space="0" w:color="20C3FF" w:themeColor="accent2" w:themeTint="BF"/>
          <w:right w:val="single" w:sz="8" w:space="0" w:color="20C3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5EBFF" w:themeFill="accent2" w:themeFillTint="3F"/>
      </w:tcPr>
    </w:tblStylePr>
    <w:tblStylePr w:type="band1Horz">
      <w:tblPr/>
      <w:tcPr>
        <w:tcBorders>
          <w:insideH w:val="nil"/>
          <w:insideV w:val="nil"/>
        </w:tcBorders>
        <w:shd w:val="clear" w:color="auto" w:fill="B5EBFF"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semiHidden/>
    <w:unhideWhenUsed/>
    <w:rsid w:val="00572222"/>
    <w:tblPr>
      <w:tblStyleRowBandSize w:val="1"/>
      <w:tblStyleColBandSize w:val="1"/>
      <w:tblBorders>
        <w:top w:val="single" w:sz="8" w:space="0" w:color="F4F2EC" w:themeColor="accent3" w:themeTint="BF"/>
        <w:left w:val="single" w:sz="8" w:space="0" w:color="F4F2EC" w:themeColor="accent3" w:themeTint="BF"/>
        <w:bottom w:val="single" w:sz="8" w:space="0" w:color="F4F2EC" w:themeColor="accent3" w:themeTint="BF"/>
        <w:right w:val="single" w:sz="8" w:space="0" w:color="F4F2EC" w:themeColor="accent3" w:themeTint="BF"/>
        <w:insideH w:val="single" w:sz="8" w:space="0" w:color="F4F2EC" w:themeColor="accent3" w:themeTint="BF"/>
      </w:tblBorders>
    </w:tblPr>
    <w:tblStylePr w:type="firstRow">
      <w:pPr>
        <w:spacing w:before="0" w:after="0" w:line="240" w:lineRule="auto"/>
      </w:pPr>
      <w:rPr>
        <w:b/>
        <w:bCs/>
        <w:color w:val="FFFFFF" w:themeColor="background1"/>
      </w:rPr>
      <w:tblPr/>
      <w:tcPr>
        <w:tcBorders>
          <w:top w:val="single" w:sz="8" w:space="0" w:color="F4F2EC" w:themeColor="accent3" w:themeTint="BF"/>
          <w:left w:val="single" w:sz="8" w:space="0" w:color="F4F2EC" w:themeColor="accent3" w:themeTint="BF"/>
          <w:bottom w:val="single" w:sz="8" w:space="0" w:color="F4F2EC" w:themeColor="accent3" w:themeTint="BF"/>
          <w:right w:val="single" w:sz="8" w:space="0" w:color="F4F2EC" w:themeColor="accent3" w:themeTint="BF"/>
          <w:insideH w:val="nil"/>
          <w:insideV w:val="nil"/>
        </w:tcBorders>
        <w:shd w:val="clear" w:color="auto" w:fill="F1EEE7" w:themeFill="accent3"/>
      </w:tcPr>
    </w:tblStylePr>
    <w:tblStylePr w:type="lastRow">
      <w:pPr>
        <w:spacing w:before="0" w:after="0" w:line="240" w:lineRule="auto"/>
      </w:pPr>
      <w:rPr>
        <w:b/>
        <w:bCs/>
      </w:rPr>
      <w:tblPr/>
      <w:tcPr>
        <w:tcBorders>
          <w:top w:val="double" w:sz="6" w:space="0" w:color="F4F2EC" w:themeColor="accent3" w:themeTint="BF"/>
          <w:left w:val="single" w:sz="8" w:space="0" w:color="F4F2EC" w:themeColor="accent3" w:themeTint="BF"/>
          <w:bottom w:val="single" w:sz="8" w:space="0" w:color="F4F2EC" w:themeColor="accent3" w:themeTint="BF"/>
          <w:right w:val="single" w:sz="8" w:space="0" w:color="F4F2EC"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FAF8" w:themeFill="accent3" w:themeFillTint="3F"/>
      </w:tcPr>
    </w:tblStylePr>
    <w:tblStylePr w:type="band1Horz">
      <w:tblPr/>
      <w:tcPr>
        <w:tcBorders>
          <w:insideH w:val="nil"/>
          <w:insideV w:val="nil"/>
        </w:tcBorders>
        <w:shd w:val="clear" w:color="auto" w:fill="FBFAF8"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63"/>
    <w:semiHidden/>
    <w:unhideWhenUsed/>
    <w:rsid w:val="00572222"/>
    <w:tblPr>
      <w:tblStyleRowBandSize w:val="1"/>
      <w:tblStyleColBandSize w:val="1"/>
      <w:tblBorders>
        <w:top w:val="single" w:sz="8" w:space="0" w:color="F5A860" w:themeColor="accent4" w:themeTint="BF"/>
        <w:left w:val="single" w:sz="8" w:space="0" w:color="F5A860" w:themeColor="accent4" w:themeTint="BF"/>
        <w:bottom w:val="single" w:sz="8" w:space="0" w:color="F5A860" w:themeColor="accent4" w:themeTint="BF"/>
        <w:right w:val="single" w:sz="8" w:space="0" w:color="F5A860" w:themeColor="accent4" w:themeTint="BF"/>
        <w:insideH w:val="single" w:sz="8" w:space="0" w:color="F5A860" w:themeColor="accent4" w:themeTint="BF"/>
      </w:tblBorders>
    </w:tblPr>
    <w:tblStylePr w:type="firstRow">
      <w:pPr>
        <w:spacing w:before="0" w:after="0" w:line="240" w:lineRule="auto"/>
      </w:pPr>
      <w:rPr>
        <w:b/>
        <w:bCs/>
        <w:color w:val="FFFFFF" w:themeColor="background1"/>
      </w:rPr>
      <w:tblPr/>
      <w:tcPr>
        <w:tcBorders>
          <w:top w:val="single" w:sz="8" w:space="0" w:color="F5A860" w:themeColor="accent4" w:themeTint="BF"/>
          <w:left w:val="single" w:sz="8" w:space="0" w:color="F5A860" w:themeColor="accent4" w:themeTint="BF"/>
          <w:bottom w:val="single" w:sz="8" w:space="0" w:color="F5A860" w:themeColor="accent4" w:themeTint="BF"/>
          <w:right w:val="single" w:sz="8" w:space="0" w:color="F5A860" w:themeColor="accent4" w:themeTint="BF"/>
          <w:insideH w:val="nil"/>
          <w:insideV w:val="nil"/>
        </w:tcBorders>
        <w:shd w:val="clear" w:color="auto" w:fill="F28D2C" w:themeFill="accent4"/>
      </w:tcPr>
    </w:tblStylePr>
    <w:tblStylePr w:type="lastRow">
      <w:pPr>
        <w:spacing w:before="0" w:after="0" w:line="240" w:lineRule="auto"/>
      </w:pPr>
      <w:rPr>
        <w:b/>
        <w:bCs/>
      </w:rPr>
      <w:tblPr/>
      <w:tcPr>
        <w:tcBorders>
          <w:top w:val="double" w:sz="6" w:space="0" w:color="F5A860" w:themeColor="accent4" w:themeTint="BF"/>
          <w:left w:val="single" w:sz="8" w:space="0" w:color="F5A860" w:themeColor="accent4" w:themeTint="BF"/>
          <w:bottom w:val="single" w:sz="8" w:space="0" w:color="F5A860" w:themeColor="accent4" w:themeTint="BF"/>
          <w:right w:val="single" w:sz="8" w:space="0" w:color="F5A86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BE2CA" w:themeFill="accent4" w:themeFillTint="3F"/>
      </w:tcPr>
    </w:tblStylePr>
    <w:tblStylePr w:type="band1Horz">
      <w:tblPr/>
      <w:tcPr>
        <w:tcBorders>
          <w:insideH w:val="nil"/>
          <w:insideV w:val="nil"/>
        </w:tcBorders>
        <w:shd w:val="clear" w:color="auto" w:fill="FBE2CA" w:themeFill="accent4"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semiHidden/>
    <w:unhideWhenUsed/>
    <w:rsid w:val="00572222"/>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semiHidden/>
    <w:unhideWhenUsed/>
    <w:rsid w:val="00572222"/>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Sombreadomedio2">
    <w:name w:val="Medium Shading 2"/>
    <w:basedOn w:val="Tablanormal"/>
    <w:uiPriority w:val="64"/>
    <w:semiHidden/>
    <w:unhideWhenUsed/>
    <w:rsid w:val="0057222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1212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12120" w:themeFill="text1"/>
      </w:tcPr>
    </w:tblStylePr>
    <w:tblStylePr w:type="lastCol">
      <w:rPr>
        <w:b/>
        <w:bCs/>
        <w:color w:val="FFFFFF" w:themeColor="background1"/>
      </w:rPr>
      <w:tblPr/>
      <w:tcPr>
        <w:tcBorders>
          <w:left w:val="nil"/>
          <w:right w:val="nil"/>
          <w:insideH w:val="nil"/>
          <w:insideV w:val="nil"/>
        </w:tcBorders>
        <w:shd w:val="clear" w:color="auto" w:fill="21212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1">
    <w:name w:val="Medium Shading 2 Accent 1"/>
    <w:basedOn w:val="Tablanormal"/>
    <w:uiPriority w:val="64"/>
    <w:semiHidden/>
    <w:unhideWhenUsed/>
    <w:rsid w:val="0057222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7345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73454" w:themeFill="accent1"/>
      </w:tcPr>
    </w:tblStylePr>
    <w:tblStylePr w:type="lastCol">
      <w:rPr>
        <w:b/>
        <w:bCs/>
        <w:color w:val="FFFFFF" w:themeColor="background1"/>
      </w:rPr>
      <w:tblPr/>
      <w:tcPr>
        <w:tcBorders>
          <w:left w:val="nil"/>
          <w:right w:val="nil"/>
          <w:insideH w:val="nil"/>
          <w:insideV w:val="nil"/>
        </w:tcBorders>
        <w:shd w:val="clear" w:color="auto" w:fill="E7345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2">
    <w:name w:val="Medium Shading 2 Accent 2"/>
    <w:basedOn w:val="Tablanormal"/>
    <w:uiPriority w:val="64"/>
    <w:semiHidden/>
    <w:unhideWhenUsed/>
    <w:rsid w:val="0057222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DD5"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9DD5" w:themeFill="accent2"/>
      </w:tcPr>
    </w:tblStylePr>
    <w:tblStylePr w:type="lastCol">
      <w:rPr>
        <w:b/>
        <w:bCs/>
        <w:color w:val="FFFFFF" w:themeColor="background1"/>
      </w:rPr>
      <w:tblPr/>
      <w:tcPr>
        <w:tcBorders>
          <w:left w:val="nil"/>
          <w:right w:val="nil"/>
          <w:insideH w:val="nil"/>
          <w:insideV w:val="nil"/>
        </w:tcBorders>
        <w:shd w:val="clear" w:color="auto" w:fill="009DD5"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3">
    <w:name w:val="Medium Shading 2 Accent 3"/>
    <w:basedOn w:val="Tablanormal"/>
    <w:uiPriority w:val="64"/>
    <w:semiHidden/>
    <w:unhideWhenUsed/>
    <w:rsid w:val="0057222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1EEE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1EEE7" w:themeFill="accent3"/>
      </w:tcPr>
    </w:tblStylePr>
    <w:tblStylePr w:type="lastCol">
      <w:rPr>
        <w:b/>
        <w:bCs/>
        <w:color w:val="FFFFFF" w:themeColor="background1"/>
      </w:rPr>
      <w:tblPr/>
      <w:tcPr>
        <w:tcBorders>
          <w:left w:val="nil"/>
          <w:right w:val="nil"/>
          <w:insideH w:val="nil"/>
          <w:insideV w:val="nil"/>
        </w:tcBorders>
        <w:shd w:val="clear" w:color="auto" w:fill="F1EEE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4">
    <w:name w:val="Medium Shading 2 Accent 4"/>
    <w:basedOn w:val="Tablanormal"/>
    <w:uiPriority w:val="64"/>
    <w:semiHidden/>
    <w:unhideWhenUsed/>
    <w:rsid w:val="0057222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28D2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28D2C" w:themeFill="accent4"/>
      </w:tcPr>
    </w:tblStylePr>
    <w:tblStylePr w:type="lastCol">
      <w:rPr>
        <w:b/>
        <w:bCs/>
        <w:color w:val="FFFFFF" w:themeColor="background1"/>
      </w:rPr>
      <w:tblPr/>
      <w:tcPr>
        <w:tcBorders>
          <w:left w:val="nil"/>
          <w:right w:val="nil"/>
          <w:insideH w:val="nil"/>
          <w:insideV w:val="nil"/>
        </w:tcBorders>
        <w:shd w:val="clear" w:color="auto" w:fill="F28D2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5">
    <w:name w:val="Medium Shading 2 Accent 5"/>
    <w:basedOn w:val="Tablanormal"/>
    <w:uiPriority w:val="64"/>
    <w:semiHidden/>
    <w:unhideWhenUsed/>
    <w:rsid w:val="0057222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6">
    <w:name w:val="Medium Shading 2 Accent 6"/>
    <w:basedOn w:val="Tablanormal"/>
    <w:uiPriority w:val="64"/>
    <w:semiHidden/>
    <w:unhideWhenUsed/>
    <w:rsid w:val="0057222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Encabezadodemensaje">
    <w:name w:val="Message Header"/>
    <w:basedOn w:val="Normal"/>
    <w:link w:val="EncabezadodemensajeCar"/>
    <w:uiPriority w:val="99"/>
    <w:semiHidden/>
    <w:unhideWhenUsed/>
    <w:rsid w:val="00572222"/>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EncabezadodemensajeCar">
    <w:name w:val="Encabezado de mensaje Car"/>
    <w:basedOn w:val="Fuentedeprrafopredeter"/>
    <w:link w:val="Encabezadodemensaje"/>
    <w:uiPriority w:val="99"/>
    <w:semiHidden/>
    <w:rsid w:val="00572222"/>
    <w:rPr>
      <w:rFonts w:asciiTheme="majorHAnsi" w:eastAsiaTheme="majorEastAsia" w:hAnsiTheme="majorHAnsi" w:cstheme="majorBidi"/>
      <w:kern w:val="16"/>
      <w:sz w:val="24"/>
      <w:szCs w:val="24"/>
      <w:shd w:val="pct20" w:color="auto" w:fill="auto"/>
    </w:rPr>
  </w:style>
  <w:style w:type="paragraph" w:styleId="Sinespaciado">
    <w:name w:val="No Spacing"/>
    <w:uiPriority w:val="1"/>
    <w:semiHidden/>
    <w:unhideWhenUsed/>
    <w:qFormat/>
    <w:rsid w:val="00572222"/>
    <w:rPr>
      <w:kern w:val="16"/>
    </w:rPr>
  </w:style>
  <w:style w:type="paragraph" w:styleId="NormalWeb">
    <w:name w:val="Normal (Web)"/>
    <w:basedOn w:val="Normal"/>
    <w:uiPriority w:val="99"/>
    <w:semiHidden/>
    <w:unhideWhenUsed/>
    <w:rsid w:val="00572222"/>
    <w:rPr>
      <w:rFonts w:ascii="Times New Roman" w:hAnsi="Times New Roman" w:cs="Times New Roman"/>
    </w:rPr>
  </w:style>
  <w:style w:type="paragraph" w:styleId="Sangranormal">
    <w:name w:val="Normal Indent"/>
    <w:basedOn w:val="Normal"/>
    <w:uiPriority w:val="99"/>
    <w:semiHidden/>
    <w:unhideWhenUsed/>
    <w:rsid w:val="00572222"/>
    <w:pPr>
      <w:ind w:left="720"/>
    </w:pPr>
  </w:style>
  <w:style w:type="paragraph" w:styleId="Encabezadodenota">
    <w:name w:val="Note Heading"/>
    <w:basedOn w:val="Normal"/>
    <w:next w:val="Normal"/>
    <w:link w:val="EncabezadodenotaCar"/>
    <w:uiPriority w:val="99"/>
    <w:semiHidden/>
    <w:unhideWhenUsed/>
    <w:rsid w:val="00572222"/>
  </w:style>
  <w:style w:type="character" w:customStyle="1" w:styleId="EncabezadodenotaCar">
    <w:name w:val="Encabezado de nota Car"/>
    <w:basedOn w:val="Fuentedeprrafopredeter"/>
    <w:link w:val="Encabezadodenota"/>
    <w:uiPriority w:val="99"/>
    <w:semiHidden/>
    <w:rsid w:val="00572222"/>
    <w:rPr>
      <w:kern w:val="16"/>
      <w:sz w:val="22"/>
    </w:rPr>
  </w:style>
  <w:style w:type="character" w:styleId="Nmerodepgina">
    <w:name w:val="page number"/>
    <w:basedOn w:val="Fuentedeprrafopredeter"/>
    <w:uiPriority w:val="99"/>
    <w:semiHidden/>
    <w:unhideWhenUsed/>
    <w:rsid w:val="00572222"/>
    <w:rPr>
      <w:sz w:val="22"/>
    </w:rPr>
  </w:style>
  <w:style w:type="table" w:styleId="Tablanormal1">
    <w:name w:val="Plain Table 1"/>
    <w:basedOn w:val="Tablanormal"/>
    <w:uiPriority w:val="40"/>
    <w:rsid w:val="0057222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1"/>
    <w:rsid w:val="00572222"/>
    <w:tblPr>
      <w:tblStyleRowBandSize w:val="1"/>
      <w:tblStyleColBandSize w:val="1"/>
      <w:tblBorders>
        <w:top w:val="single" w:sz="4" w:space="0" w:color="91918D" w:themeColor="text1" w:themeTint="80"/>
        <w:bottom w:val="single" w:sz="4" w:space="0" w:color="91918D" w:themeColor="text1" w:themeTint="80"/>
      </w:tblBorders>
    </w:tblPr>
    <w:tblStylePr w:type="firstRow">
      <w:rPr>
        <w:b/>
        <w:bCs/>
      </w:rPr>
      <w:tblPr/>
      <w:tcPr>
        <w:tcBorders>
          <w:bottom w:val="single" w:sz="4" w:space="0" w:color="91918D" w:themeColor="text1" w:themeTint="80"/>
        </w:tcBorders>
      </w:tcPr>
    </w:tblStylePr>
    <w:tblStylePr w:type="lastRow">
      <w:rPr>
        <w:b/>
        <w:bCs/>
      </w:rPr>
      <w:tblPr/>
      <w:tcPr>
        <w:tcBorders>
          <w:top w:val="single" w:sz="4" w:space="0" w:color="91918D" w:themeColor="text1" w:themeTint="80"/>
        </w:tcBorders>
      </w:tcPr>
    </w:tblStylePr>
    <w:tblStylePr w:type="firstCol">
      <w:rPr>
        <w:b/>
        <w:bCs/>
      </w:rPr>
    </w:tblStylePr>
    <w:tblStylePr w:type="lastCol">
      <w:rPr>
        <w:b/>
        <w:bCs/>
      </w:rPr>
    </w:tblStylePr>
    <w:tblStylePr w:type="band1Vert">
      <w:tblPr/>
      <w:tcPr>
        <w:tcBorders>
          <w:left w:val="single" w:sz="4" w:space="0" w:color="91918D" w:themeColor="text1" w:themeTint="80"/>
          <w:right w:val="single" w:sz="4" w:space="0" w:color="91918D" w:themeColor="text1" w:themeTint="80"/>
        </w:tcBorders>
      </w:tcPr>
    </w:tblStylePr>
    <w:tblStylePr w:type="band2Vert">
      <w:tblPr/>
      <w:tcPr>
        <w:tcBorders>
          <w:left w:val="single" w:sz="4" w:space="0" w:color="91918D" w:themeColor="text1" w:themeTint="80"/>
          <w:right w:val="single" w:sz="4" w:space="0" w:color="91918D" w:themeColor="text1" w:themeTint="80"/>
        </w:tcBorders>
      </w:tcPr>
    </w:tblStylePr>
    <w:tblStylePr w:type="band1Horz">
      <w:tblPr/>
      <w:tcPr>
        <w:tcBorders>
          <w:top w:val="single" w:sz="4" w:space="0" w:color="91918D" w:themeColor="text1" w:themeTint="80"/>
          <w:bottom w:val="single" w:sz="4" w:space="0" w:color="91918D" w:themeColor="text1" w:themeTint="80"/>
        </w:tcBorders>
      </w:tcPr>
    </w:tblStylePr>
  </w:style>
  <w:style w:type="table" w:styleId="Tablanormal3">
    <w:name w:val="Plain Table 3"/>
    <w:basedOn w:val="Tablanormal"/>
    <w:uiPriority w:val="42"/>
    <w:rsid w:val="00572222"/>
    <w:tblPr>
      <w:tblStyleRowBandSize w:val="1"/>
      <w:tblStyleColBandSize w:val="1"/>
    </w:tblPr>
    <w:tblStylePr w:type="firstRow">
      <w:rPr>
        <w:b/>
        <w:bCs/>
        <w:caps/>
      </w:rPr>
      <w:tblPr/>
      <w:tcPr>
        <w:tcBorders>
          <w:bottom w:val="single" w:sz="4" w:space="0" w:color="91918D"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918D"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3"/>
    <w:rsid w:val="0057222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4"/>
    <w:rsid w:val="0057222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918D"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918D"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918D"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918D"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sinformato">
    <w:name w:val="Plain Text"/>
    <w:basedOn w:val="Normal"/>
    <w:link w:val="TextosinformatoCar"/>
    <w:unhideWhenUsed/>
    <w:rsid w:val="00572222"/>
    <w:rPr>
      <w:rFonts w:ascii="Consolas" w:hAnsi="Consolas"/>
      <w:szCs w:val="21"/>
    </w:rPr>
  </w:style>
  <w:style w:type="character" w:customStyle="1" w:styleId="TextosinformatoCar">
    <w:name w:val="Texto sin formato Car"/>
    <w:basedOn w:val="Fuentedeprrafopredeter"/>
    <w:link w:val="Textosinformato"/>
    <w:rsid w:val="00572222"/>
    <w:rPr>
      <w:rFonts w:ascii="Consolas" w:hAnsi="Consolas"/>
      <w:kern w:val="16"/>
      <w:sz w:val="22"/>
      <w:szCs w:val="21"/>
    </w:rPr>
  </w:style>
  <w:style w:type="paragraph" w:styleId="Cita">
    <w:name w:val="Quote"/>
    <w:basedOn w:val="Normal"/>
    <w:next w:val="Normal"/>
    <w:link w:val="CitaCar"/>
    <w:uiPriority w:val="29"/>
    <w:semiHidden/>
    <w:qFormat/>
    <w:rsid w:val="00572222"/>
    <w:pPr>
      <w:spacing w:before="200" w:after="160"/>
      <w:ind w:left="864" w:right="864"/>
      <w:jc w:val="center"/>
    </w:pPr>
    <w:rPr>
      <w:i/>
      <w:iCs/>
      <w:color w:val="595957" w:themeColor="text1" w:themeTint="BF"/>
    </w:rPr>
  </w:style>
  <w:style w:type="character" w:customStyle="1" w:styleId="CitaCar">
    <w:name w:val="Cita Car"/>
    <w:basedOn w:val="Fuentedeprrafopredeter"/>
    <w:link w:val="Cita"/>
    <w:uiPriority w:val="29"/>
    <w:semiHidden/>
    <w:rsid w:val="00572222"/>
    <w:rPr>
      <w:i/>
      <w:iCs/>
      <w:color w:val="595957" w:themeColor="text1" w:themeTint="BF"/>
      <w:kern w:val="16"/>
      <w:sz w:val="22"/>
    </w:rPr>
  </w:style>
  <w:style w:type="paragraph" w:styleId="Saludo">
    <w:name w:val="Salutation"/>
    <w:basedOn w:val="Normal"/>
    <w:next w:val="Normal"/>
    <w:link w:val="SaludoCar"/>
    <w:uiPriority w:val="5"/>
    <w:qFormat/>
    <w:rsid w:val="00572222"/>
  </w:style>
  <w:style w:type="character" w:customStyle="1" w:styleId="SaludoCar">
    <w:name w:val="Saludo Car"/>
    <w:basedOn w:val="Fuentedeprrafopredeter"/>
    <w:link w:val="Saludo"/>
    <w:uiPriority w:val="5"/>
    <w:rsid w:val="00752FC4"/>
  </w:style>
  <w:style w:type="paragraph" w:styleId="Firma">
    <w:name w:val="Signature"/>
    <w:basedOn w:val="Normal"/>
    <w:next w:val="Normal"/>
    <w:link w:val="FirmaCar"/>
    <w:uiPriority w:val="7"/>
    <w:qFormat/>
    <w:rsid w:val="00254E0D"/>
    <w:pPr>
      <w:contextualSpacing/>
    </w:pPr>
  </w:style>
  <w:style w:type="character" w:customStyle="1" w:styleId="FirmaCar">
    <w:name w:val="Firma Car"/>
    <w:basedOn w:val="Fuentedeprrafopredeter"/>
    <w:link w:val="Firma"/>
    <w:uiPriority w:val="7"/>
    <w:rsid w:val="00254E0D"/>
    <w:rPr>
      <w:color w:val="auto"/>
    </w:rPr>
  </w:style>
  <w:style w:type="character" w:styleId="Textoennegrita">
    <w:name w:val="Strong"/>
    <w:basedOn w:val="Fuentedeprrafopredeter"/>
    <w:uiPriority w:val="19"/>
    <w:semiHidden/>
    <w:qFormat/>
    <w:rsid w:val="00572222"/>
    <w:rPr>
      <w:b/>
      <w:bCs/>
      <w:sz w:val="22"/>
    </w:rPr>
  </w:style>
  <w:style w:type="paragraph" w:styleId="Subttulo">
    <w:name w:val="Subtitle"/>
    <w:basedOn w:val="Normal"/>
    <w:next w:val="Normal"/>
    <w:link w:val="SubttuloCar"/>
    <w:uiPriority w:val="11"/>
    <w:qFormat/>
    <w:pPr>
      <w:spacing w:after="160"/>
    </w:pPr>
    <w:rPr>
      <w:color w:val="70706D"/>
    </w:rPr>
  </w:style>
  <w:style w:type="character" w:customStyle="1" w:styleId="SubttuloCar">
    <w:name w:val="Subtítulo Car"/>
    <w:basedOn w:val="Fuentedeprrafopredeter"/>
    <w:link w:val="Subttulo"/>
    <w:uiPriority w:val="11"/>
    <w:semiHidden/>
    <w:rsid w:val="00572222"/>
    <w:rPr>
      <w:rFonts w:eastAsiaTheme="minorEastAsia"/>
      <w:color w:val="70706D" w:themeColor="text1" w:themeTint="A5"/>
      <w:spacing w:val="15"/>
      <w:kern w:val="16"/>
      <w:sz w:val="22"/>
      <w:szCs w:val="22"/>
    </w:rPr>
  </w:style>
  <w:style w:type="character" w:styleId="nfasissutil">
    <w:name w:val="Subtle Emphasis"/>
    <w:basedOn w:val="Fuentedeprrafopredeter"/>
    <w:uiPriority w:val="19"/>
    <w:semiHidden/>
    <w:qFormat/>
    <w:rsid w:val="00572222"/>
    <w:rPr>
      <w:i/>
      <w:iCs/>
      <w:color w:val="595957" w:themeColor="text1" w:themeTint="BF"/>
      <w:sz w:val="22"/>
    </w:rPr>
  </w:style>
  <w:style w:type="character" w:styleId="Referenciasutil">
    <w:name w:val="Subtle Reference"/>
    <w:basedOn w:val="Fuentedeprrafopredeter"/>
    <w:uiPriority w:val="31"/>
    <w:semiHidden/>
    <w:qFormat/>
    <w:rsid w:val="00572222"/>
    <w:rPr>
      <w:smallCaps/>
      <w:color w:val="70706D" w:themeColor="text1" w:themeTint="A5"/>
      <w:sz w:val="22"/>
    </w:rPr>
  </w:style>
  <w:style w:type="table" w:styleId="Tablaconefectos3D1">
    <w:name w:val="Table 3D effects 1"/>
    <w:basedOn w:val="Tablanormal"/>
    <w:uiPriority w:val="99"/>
    <w:semiHidden/>
    <w:unhideWhenUsed/>
    <w:rsid w:val="00572222"/>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aconefectos3D2">
    <w:name w:val="Table 3D effects 2"/>
    <w:basedOn w:val="Tablanormal"/>
    <w:uiPriority w:val="99"/>
    <w:semiHidden/>
    <w:unhideWhenUsed/>
    <w:rsid w:val="00572222"/>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efectos3D3">
    <w:name w:val="Table 3D effects 3"/>
    <w:basedOn w:val="Tablanormal"/>
    <w:uiPriority w:val="99"/>
    <w:semiHidden/>
    <w:unhideWhenUsed/>
    <w:rsid w:val="00572222"/>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1">
    <w:name w:val="Table Classic 1"/>
    <w:basedOn w:val="Tablanormal"/>
    <w:uiPriority w:val="99"/>
    <w:semiHidden/>
    <w:unhideWhenUsed/>
    <w:rsid w:val="00572222"/>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2">
    <w:name w:val="Table Classic 2"/>
    <w:basedOn w:val="Tablanormal"/>
    <w:uiPriority w:val="99"/>
    <w:semiHidden/>
    <w:unhideWhenUsed/>
    <w:rsid w:val="00572222"/>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lsica3">
    <w:name w:val="Table Classic 3"/>
    <w:basedOn w:val="Tablanormal"/>
    <w:uiPriority w:val="99"/>
    <w:semiHidden/>
    <w:unhideWhenUsed/>
    <w:rsid w:val="00572222"/>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lsica4">
    <w:name w:val="Table Classic 4"/>
    <w:basedOn w:val="Tablanormal"/>
    <w:uiPriority w:val="99"/>
    <w:semiHidden/>
    <w:unhideWhenUsed/>
    <w:rsid w:val="00572222"/>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avistosa1">
    <w:name w:val="Table Colorful 1"/>
    <w:basedOn w:val="Tablanormal"/>
    <w:uiPriority w:val="99"/>
    <w:semiHidden/>
    <w:unhideWhenUsed/>
    <w:rsid w:val="00572222"/>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vistosa2">
    <w:name w:val="Table Colorful 2"/>
    <w:basedOn w:val="Tablanormal"/>
    <w:uiPriority w:val="99"/>
    <w:semiHidden/>
    <w:unhideWhenUsed/>
    <w:rsid w:val="00572222"/>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avistosa3">
    <w:name w:val="Table Colorful 3"/>
    <w:basedOn w:val="Tablanormal"/>
    <w:uiPriority w:val="99"/>
    <w:semiHidden/>
    <w:unhideWhenUsed/>
    <w:rsid w:val="00572222"/>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concolumnas1">
    <w:name w:val="Table Columns 1"/>
    <w:basedOn w:val="Tablanormal"/>
    <w:uiPriority w:val="99"/>
    <w:semiHidden/>
    <w:unhideWhenUsed/>
    <w:rsid w:val="00572222"/>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2">
    <w:name w:val="Table Columns 2"/>
    <w:basedOn w:val="Tablanormal"/>
    <w:uiPriority w:val="99"/>
    <w:semiHidden/>
    <w:unhideWhenUsed/>
    <w:rsid w:val="00572222"/>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3">
    <w:name w:val="Table Columns 3"/>
    <w:basedOn w:val="Tablanormal"/>
    <w:uiPriority w:val="99"/>
    <w:semiHidden/>
    <w:unhideWhenUsed/>
    <w:rsid w:val="00572222"/>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olumnas4">
    <w:name w:val="Table Columns 4"/>
    <w:basedOn w:val="Tablanormal"/>
    <w:uiPriority w:val="99"/>
    <w:semiHidden/>
    <w:unhideWhenUsed/>
    <w:rsid w:val="00572222"/>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aconcolumnas5">
    <w:name w:val="Table Columns 5"/>
    <w:basedOn w:val="Tablanormal"/>
    <w:uiPriority w:val="99"/>
    <w:semiHidden/>
    <w:unhideWhenUsed/>
    <w:rsid w:val="00572222"/>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amoderna">
    <w:name w:val="Table Contemporary"/>
    <w:basedOn w:val="Tablanormal"/>
    <w:uiPriority w:val="99"/>
    <w:semiHidden/>
    <w:unhideWhenUsed/>
    <w:rsid w:val="00572222"/>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elegante">
    <w:name w:val="Table Elegant"/>
    <w:basedOn w:val="Tablanormal"/>
    <w:uiPriority w:val="99"/>
    <w:semiHidden/>
    <w:unhideWhenUsed/>
    <w:rsid w:val="00572222"/>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concuadrcula1">
    <w:name w:val="Table Grid 1"/>
    <w:basedOn w:val="Tablanormal"/>
    <w:uiPriority w:val="99"/>
    <w:semiHidden/>
    <w:unhideWhenUsed/>
    <w:rsid w:val="00572222"/>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Cuadrculadetabla2">
    <w:name w:val="Table Grid 2"/>
    <w:basedOn w:val="Tablanormal"/>
    <w:uiPriority w:val="99"/>
    <w:semiHidden/>
    <w:unhideWhenUsed/>
    <w:rsid w:val="00572222"/>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3">
    <w:name w:val="Table Grid 3"/>
    <w:basedOn w:val="Tablanormal"/>
    <w:uiPriority w:val="99"/>
    <w:semiHidden/>
    <w:unhideWhenUsed/>
    <w:rsid w:val="00572222"/>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4">
    <w:name w:val="Table Grid 4"/>
    <w:basedOn w:val="Tablanormal"/>
    <w:uiPriority w:val="99"/>
    <w:semiHidden/>
    <w:unhideWhenUsed/>
    <w:rsid w:val="00572222"/>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aconcuadrcula5">
    <w:name w:val="Table Grid 5"/>
    <w:basedOn w:val="Tablanormal"/>
    <w:uiPriority w:val="99"/>
    <w:semiHidden/>
    <w:unhideWhenUsed/>
    <w:rsid w:val="00572222"/>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6">
    <w:name w:val="Table Grid 6"/>
    <w:basedOn w:val="Tablanormal"/>
    <w:uiPriority w:val="99"/>
    <w:semiHidden/>
    <w:unhideWhenUsed/>
    <w:rsid w:val="00572222"/>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7">
    <w:name w:val="Table Grid 7"/>
    <w:basedOn w:val="Tablanormal"/>
    <w:uiPriority w:val="99"/>
    <w:semiHidden/>
    <w:unhideWhenUsed/>
    <w:rsid w:val="00572222"/>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8">
    <w:name w:val="Table Grid 8"/>
    <w:basedOn w:val="Tablanormal"/>
    <w:uiPriority w:val="99"/>
    <w:semiHidden/>
    <w:unhideWhenUsed/>
    <w:rsid w:val="00572222"/>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cuadrculaclara">
    <w:name w:val="Grid Table Light"/>
    <w:basedOn w:val="Tablanormal"/>
    <w:uiPriority w:val="45"/>
    <w:rsid w:val="0057222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lista1">
    <w:name w:val="Table List 1"/>
    <w:basedOn w:val="Tablanormal"/>
    <w:uiPriority w:val="99"/>
    <w:semiHidden/>
    <w:unhideWhenUsed/>
    <w:rsid w:val="00572222"/>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2">
    <w:name w:val="Table List 2"/>
    <w:basedOn w:val="Tablanormal"/>
    <w:uiPriority w:val="99"/>
    <w:semiHidden/>
    <w:unhideWhenUsed/>
    <w:rsid w:val="00572222"/>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3">
    <w:name w:val="Table List 3"/>
    <w:basedOn w:val="Tablanormal"/>
    <w:uiPriority w:val="99"/>
    <w:semiHidden/>
    <w:unhideWhenUsed/>
    <w:rsid w:val="00572222"/>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aconlista4">
    <w:name w:val="Table List 4"/>
    <w:basedOn w:val="Tablanormal"/>
    <w:uiPriority w:val="99"/>
    <w:semiHidden/>
    <w:unhideWhenUsed/>
    <w:rsid w:val="00572222"/>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aconlista5">
    <w:name w:val="Table List 5"/>
    <w:basedOn w:val="Tablanormal"/>
    <w:uiPriority w:val="99"/>
    <w:semiHidden/>
    <w:unhideWhenUsed/>
    <w:rsid w:val="00572222"/>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aconlista6">
    <w:name w:val="Table List 6"/>
    <w:basedOn w:val="Tablanormal"/>
    <w:uiPriority w:val="99"/>
    <w:semiHidden/>
    <w:unhideWhenUsed/>
    <w:rsid w:val="00572222"/>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aconlista7">
    <w:name w:val="Table List 7"/>
    <w:basedOn w:val="Tablanormal"/>
    <w:uiPriority w:val="99"/>
    <w:semiHidden/>
    <w:unhideWhenUsed/>
    <w:rsid w:val="00572222"/>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aconlista8">
    <w:name w:val="Table List 8"/>
    <w:basedOn w:val="Tablanormal"/>
    <w:uiPriority w:val="99"/>
    <w:semiHidden/>
    <w:unhideWhenUsed/>
    <w:rsid w:val="00572222"/>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oconsangra">
    <w:name w:val="table of authorities"/>
    <w:basedOn w:val="Normal"/>
    <w:next w:val="Normal"/>
    <w:uiPriority w:val="99"/>
    <w:semiHidden/>
    <w:unhideWhenUsed/>
    <w:rsid w:val="00572222"/>
    <w:pPr>
      <w:ind w:left="220" w:hanging="220"/>
    </w:pPr>
  </w:style>
  <w:style w:type="paragraph" w:styleId="Tabladeilustraciones">
    <w:name w:val="table of figures"/>
    <w:basedOn w:val="Normal"/>
    <w:next w:val="Normal"/>
    <w:uiPriority w:val="99"/>
    <w:semiHidden/>
    <w:unhideWhenUsed/>
    <w:rsid w:val="00572222"/>
  </w:style>
  <w:style w:type="table" w:styleId="Tablaprofesional">
    <w:name w:val="Table Professional"/>
    <w:basedOn w:val="Tablanormal"/>
    <w:uiPriority w:val="99"/>
    <w:semiHidden/>
    <w:unhideWhenUsed/>
    <w:rsid w:val="00572222"/>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bsica1">
    <w:name w:val="Table Simple 1"/>
    <w:basedOn w:val="Tablanormal"/>
    <w:uiPriority w:val="99"/>
    <w:semiHidden/>
    <w:unhideWhenUsed/>
    <w:rsid w:val="00572222"/>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2">
    <w:name w:val="Table Simple 2"/>
    <w:basedOn w:val="Tablanormal"/>
    <w:uiPriority w:val="99"/>
    <w:semiHidden/>
    <w:unhideWhenUsed/>
    <w:rsid w:val="00572222"/>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bsica3">
    <w:name w:val="Table Simple 3"/>
    <w:basedOn w:val="Tablanormal"/>
    <w:uiPriority w:val="99"/>
    <w:semiHidden/>
    <w:unhideWhenUsed/>
    <w:rsid w:val="00572222"/>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sutil1">
    <w:name w:val="Table Subtle 1"/>
    <w:basedOn w:val="Tablanormal"/>
    <w:uiPriority w:val="99"/>
    <w:semiHidden/>
    <w:unhideWhenUsed/>
    <w:rsid w:val="00572222"/>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2">
    <w:name w:val="Table Subtle 2"/>
    <w:basedOn w:val="Tablanormal"/>
    <w:uiPriority w:val="99"/>
    <w:semiHidden/>
    <w:unhideWhenUsed/>
    <w:rsid w:val="00572222"/>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tema">
    <w:name w:val="Table Theme"/>
    <w:basedOn w:val="Tablanormal"/>
    <w:uiPriority w:val="99"/>
    <w:semiHidden/>
    <w:unhideWhenUsed/>
    <w:rsid w:val="005722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web1">
    <w:name w:val="Table Web 1"/>
    <w:basedOn w:val="Tablanormal"/>
    <w:uiPriority w:val="99"/>
    <w:semiHidden/>
    <w:unhideWhenUsed/>
    <w:rsid w:val="00572222"/>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semiHidden/>
    <w:unhideWhenUsed/>
    <w:rsid w:val="00572222"/>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3">
    <w:name w:val="Table Web 3"/>
    <w:basedOn w:val="Tablanormal"/>
    <w:uiPriority w:val="99"/>
    <w:semiHidden/>
    <w:unhideWhenUsed/>
    <w:rsid w:val="00572222"/>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TtuloCar">
    <w:name w:val="Título Car"/>
    <w:basedOn w:val="Fuentedeprrafopredeter"/>
    <w:link w:val="Ttulo"/>
    <w:uiPriority w:val="10"/>
    <w:semiHidden/>
    <w:rsid w:val="00572222"/>
    <w:rPr>
      <w:rFonts w:asciiTheme="majorHAnsi" w:eastAsiaTheme="majorEastAsia" w:hAnsiTheme="majorHAnsi" w:cstheme="majorBidi"/>
      <w:color w:val="auto"/>
      <w:spacing w:val="-10"/>
      <w:kern w:val="28"/>
      <w:sz w:val="56"/>
      <w:szCs w:val="56"/>
    </w:rPr>
  </w:style>
  <w:style w:type="paragraph" w:styleId="Encabezadodelista">
    <w:name w:val="toa heading"/>
    <w:basedOn w:val="Normal"/>
    <w:next w:val="Normal"/>
    <w:uiPriority w:val="99"/>
    <w:semiHidden/>
    <w:unhideWhenUsed/>
    <w:rsid w:val="00572222"/>
    <w:pPr>
      <w:spacing w:before="120"/>
    </w:pPr>
    <w:rPr>
      <w:rFonts w:asciiTheme="majorHAnsi" w:eastAsiaTheme="majorEastAsia" w:hAnsiTheme="majorHAnsi" w:cstheme="majorBidi"/>
      <w:b/>
      <w:bCs/>
    </w:rPr>
  </w:style>
  <w:style w:type="paragraph" w:styleId="TDC1">
    <w:name w:val="toc 1"/>
    <w:basedOn w:val="Normal"/>
    <w:next w:val="Normal"/>
    <w:autoRedefine/>
    <w:uiPriority w:val="39"/>
    <w:semiHidden/>
    <w:unhideWhenUsed/>
    <w:rsid w:val="00572222"/>
    <w:pPr>
      <w:spacing w:after="100"/>
    </w:pPr>
  </w:style>
  <w:style w:type="paragraph" w:styleId="TDC2">
    <w:name w:val="toc 2"/>
    <w:basedOn w:val="Normal"/>
    <w:next w:val="Normal"/>
    <w:autoRedefine/>
    <w:uiPriority w:val="39"/>
    <w:semiHidden/>
    <w:unhideWhenUsed/>
    <w:rsid w:val="00572222"/>
    <w:pPr>
      <w:spacing w:after="100"/>
      <w:ind w:left="220"/>
    </w:pPr>
  </w:style>
  <w:style w:type="paragraph" w:styleId="TDC3">
    <w:name w:val="toc 3"/>
    <w:basedOn w:val="Normal"/>
    <w:next w:val="Normal"/>
    <w:autoRedefine/>
    <w:uiPriority w:val="39"/>
    <w:semiHidden/>
    <w:unhideWhenUsed/>
    <w:rsid w:val="00572222"/>
    <w:pPr>
      <w:spacing w:after="100"/>
      <w:ind w:left="440"/>
    </w:pPr>
  </w:style>
  <w:style w:type="paragraph" w:styleId="TDC4">
    <w:name w:val="toc 4"/>
    <w:basedOn w:val="Normal"/>
    <w:next w:val="Normal"/>
    <w:autoRedefine/>
    <w:uiPriority w:val="39"/>
    <w:semiHidden/>
    <w:unhideWhenUsed/>
    <w:rsid w:val="00572222"/>
    <w:pPr>
      <w:spacing w:after="100"/>
      <w:ind w:left="660"/>
    </w:pPr>
  </w:style>
  <w:style w:type="paragraph" w:styleId="TDC5">
    <w:name w:val="toc 5"/>
    <w:basedOn w:val="Normal"/>
    <w:next w:val="Normal"/>
    <w:autoRedefine/>
    <w:uiPriority w:val="39"/>
    <w:semiHidden/>
    <w:unhideWhenUsed/>
    <w:rsid w:val="00572222"/>
    <w:pPr>
      <w:spacing w:after="100"/>
      <w:ind w:left="880"/>
    </w:pPr>
  </w:style>
  <w:style w:type="paragraph" w:styleId="TDC6">
    <w:name w:val="toc 6"/>
    <w:basedOn w:val="Normal"/>
    <w:next w:val="Normal"/>
    <w:autoRedefine/>
    <w:uiPriority w:val="39"/>
    <w:semiHidden/>
    <w:unhideWhenUsed/>
    <w:rsid w:val="00572222"/>
    <w:pPr>
      <w:spacing w:after="100"/>
      <w:ind w:left="1100"/>
    </w:pPr>
  </w:style>
  <w:style w:type="paragraph" w:styleId="TDC7">
    <w:name w:val="toc 7"/>
    <w:basedOn w:val="Normal"/>
    <w:next w:val="Normal"/>
    <w:autoRedefine/>
    <w:uiPriority w:val="39"/>
    <w:semiHidden/>
    <w:unhideWhenUsed/>
    <w:rsid w:val="00572222"/>
    <w:pPr>
      <w:spacing w:after="100"/>
      <w:ind w:left="1320"/>
    </w:pPr>
  </w:style>
  <w:style w:type="paragraph" w:styleId="TDC8">
    <w:name w:val="toc 8"/>
    <w:basedOn w:val="Normal"/>
    <w:next w:val="Normal"/>
    <w:autoRedefine/>
    <w:uiPriority w:val="39"/>
    <w:semiHidden/>
    <w:unhideWhenUsed/>
    <w:rsid w:val="00572222"/>
    <w:pPr>
      <w:spacing w:after="100"/>
      <w:ind w:left="1540"/>
    </w:pPr>
  </w:style>
  <w:style w:type="paragraph" w:styleId="TDC9">
    <w:name w:val="toc 9"/>
    <w:basedOn w:val="Normal"/>
    <w:next w:val="Normal"/>
    <w:autoRedefine/>
    <w:uiPriority w:val="39"/>
    <w:semiHidden/>
    <w:unhideWhenUsed/>
    <w:rsid w:val="00572222"/>
    <w:pPr>
      <w:spacing w:after="100"/>
      <w:ind w:left="1760"/>
    </w:pPr>
  </w:style>
  <w:style w:type="paragraph" w:styleId="TtuloTDC">
    <w:name w:val="TOC Heading"/>
    <w:basedOn w:val="Ttulo1"/>
    <w:next w:val="Normal"/>
    <w:uiPriority w:val="39"/>
    <w:semiHidden/>
    <w:unhideWhenUsed/>
    <w:qFormat/>
    <w:rsid w:val="00572222"/>
    <w:pPr>
      <w:spacing w:before="240"/>
      <w:outlineLvl w:val="9"/>
    </w:pPr>
    <w:rPr>
      <w:b w:val="0"/>
      <w:bCs w:val="0"/>
      <w:color w:val="BD1633" w:themeColor="accent1" w:themeShade="BF"/>
      <w:sz w:val="32"/>
      <w:szCs w:val="32"/>
    </w:rPr>
  </w:style>
  <w:style w:type="paragraph" w:customStyle="1" w:styleId="Logotipo">
    <w:name w:val="Logotipo"/>
    <w:basedOn w:val="Normal"/>
    <w:link w:val="Carcterdelogotipo"/>
    <w:uiPriority w:val="3"/>
    <w:qFormat/>
    <w:rsid w:val="00A62C23"/>
    <w:pPr>
      <w:spacing w:line="240" w:lineRule="auto"/>
    </w:pPr>
    <w:rPr>
      <w:rFonts w:asciiTheme="majorHAnsi" w:hAnsiTheme="majorHAnsi"/>
      <w:color w:val="4A412B" w:themeColor="accent3" w:themeShade="40"/>
      <w:spacing w:val="20"/>
      <w:sz w:val="26"/>
    </w:rPr>
  </w:style>
  <w:style w:type="character" w:customStyle="1" w:styleId="Mencinsinresolver1">
    <w:name w:val="Mención sin resolver1"/>
    <w:basedOn w:val="Fuentedeprrafopredeter"/>
    <w:uiPriority w:val="99"/>
    <w:semiHidden/>
    <w:unhideWhenUsed/>
    <w:rsid w:val="004C287B"/>
    <w:rPr>
      <w:color w:val="605E5C"/>
      <w:shd w:val="clear" w:color="auto" w:fill="E1DFDD"/>
    </w:rPr>
  </w:style>
  <w:style w:type="character" w:customStyle="1" w:styleId="Carcterdelogotipo">
    <w:name w:val="Carácter de logotipo"/>
    <w:basedOn w:val="Fuentedeprrafopredeter"/>
    <w:link w:val="Logotipo"/>
    <w:uiPriority w:val="3"/>
    <w:rsid w:val="00A62C23"/>
    <w:rPr>
      <w:rFonts w:asciiTheme="majorHAnsi" w:hAnsiTheme="majorHAnsi"/>
      <w:color w:val="4A412B" w:themeColor="accent3" w:themeShade="40"/>
      <w:spacing w:val="20"/>
      <w:sz w:val="26"/>
    </w:rPr>
  </w:style>
  <w:style w:type="table" w:customStyle="1" w:styleId="Tablaconcuadrcula10">
    <w:name w:val="Tabla con cuadrícula1"/>
    <w:basedOn w:val="Tablanormal"/>
    <w:next w:val="Tablaconcuadrcula"/>
    <w:uiPriority w:val="59"/>
    <w:rsid w:val="009265CF"/>
    <w:pPr>
      <w:spacing w:line="240" w:lineRule="auto"/>
    </w:pPr>
    <w:rPr>
      <w:color w:val="auto"/>
      <w:sz w:val="22"/>
      <w:szCs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AFuCarCar1">
    <w:name w:val="FA Fu Car Car1"/>
    <w:basedOn w:val="Normal"/>
    <w:next w:val="Textonotapie"/>
    <w:uiPriority w:val="99"/>
    <w:rsid w:val="007C28BB"/>
    <w:pPr>
      <w:spacing w:line="240" w:lineRule="auto"/>
    </w:pPr>
    <w:rPr>
      <w:rFonts w:asciiTheme="minorHAnsi" w:hAnsiTheme="minorHAnsi"/>
      <w:color w:val="auto"/>
      <w:sz w:val="20"/>
      <w:szCs w:val="20"/>
      <w:lang w:val="es-CO"/>
    </w:rPr>
  </w:style>
  <w:style w:type="table" w:customStyle="1" w:styleId="Tablaconcuadrcula2">
    <w:name w:val="Tabla con cuadrícula2"/>
    <w:basedOn w:val="Tablanormal"/>
    <w:next w:val="Tablaconcuadrcula"/>
    <w:uiPriority w:val="59"/>
    <w:rsid w:val="002547D2"/>
    <w:pPr>
      <w:spacing w:line="240" w:lineRule="auto"/>
    </w:pPr>
    <w:rPr>
      <w:color w:val="auto"/>
      <w:sz w:val="22"/>
      <w:szCs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F76F14"/>
    <w:pPr>
      <w:spacing w:line="240" w:lineRule="auto"/>
    </w:pPr>
    <w:rPr>
      <w:color w:val="auto"/>
      <w:sz w:val="22"/>
      <w:szCs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8E460A"/>
    <w:pPr>
      <w:spacing w:line="240" w:lineRule="auto"/>
    </w:pPr>
    <w:rPr>
      <w:color w:val="auto"/>
      <w:sz w:val="22"/>
      <w:szCs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8E460A"/>
    <w:pPr>
      <w:spacing w:line="240" w:lineRule="auto"/>
    </w:pPr>
    <w:rPr>
      <w:rFonts w:eastAsia="Times New Roman"/>
      <w:color w:val="auto"/>
      <w:sz w:val="22"/>
      <w:szCs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0">
    <w:name w:val="Tabla con cuadrícula5"/>
    <w:basedOn w:val="Tablanormal"/>
    <w:next w:val="Tablaconcuadrcula"/>
    <w:uiPriority w:val="59"/>
    <w:rsid w:val="008E460A"/>
    <w:pPr>
      <w:spacing w:line="240" w:lineRule="auto"/>
    </w:pPr>
    <w:rPr>
      <w:color w:val="auto"/>
      <w:sz w:val="22"/>
      <w:szCs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0">
    <w:name w:val="Tabla con cuadrícula6"/>
    <w:basedOn w:val="Tablanormal"/>
    <w:next w:val="Tablaconcuadrcula"/>
    <w:uiPriority w:val="39"/>
    <w:rsid w:val="00F8381F"/>
    <w:pPr>
      <w:spacing w:line="240" w:lineRule="auto"/>
    </w:pPr>
    <w:rPr>
      <w:color w:val="auto"/>
      <w:sz w:val="22"/>
      <w:szCs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0">
    <w:name w:val="Tabla con cuadrícula7"/>
    <w:basedOn w:val="Tablanormal"/>
    <w:next w:val="Tablaconcuadrcula"/>
    <w:uiPriority w:val="59"/>
    <w:rsid w:val="0022322A"/>
    <w:pPr>
      <w:spacing w:line="240" w:lineRule="auto"/>
    </w:pPr>
    <w:rPr>
      <w:rFonts w:eastAsia="Times New Roman"/>
      <w:color w:val="auto"/>
      <w:sz w:val="22"/>
      <w:szCs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0">
    <w:name w:val="Tabla con cuadrícula8"/>
    <w:basedOn w:val="Tablanormal"/>
    <w:next w:val="Tablaconcuadrcula"/>
    <w:uiPriority w:val="59"/>
    <w:rsid w:val="0022322A"/>
    <w:pPr>
      <w:spacing w:line="240" w:lineRule="auto"/>
    </w:pPr>
    <w:rPr>
      <w:rFonts w:eastAsia="Times New Roman"/>
      <w:color w:val="auto"/>
      <w:sz w:val="22"/>
      <w:szCs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59"/>
    <w:rsid w:val="0022322A"/>
    <w:pPr>
      <w:spacing w:line="240" w:lineRule="auto"/>
    </w:pPr>
    <w:rPr>
      <w:rFonts w:eastAsia="Times New Roman"/>
      <w:color w:val="auto"/>
      <w:sz w:val="22"/>
      <w:szCs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0">
    <w:name w:val="Tabla con cuadrícula10"/>
    <w:basedOn w:val="Tablanormal"/>
    <w:next w:val="Tablaconcuadrcula"/>
    <w:uiPriority w:val="59"/>
    <w:rsid w:val="009D133F"/>
    <w:pPr>
      <w:spacing w:line="240" w:lineRule="auto"/>
    </w:pPr>
    <w:rPr>
      <w:color w:val="auto"/>
      <w:sz w:val="22"/>
      <w:szCs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8608CE"/>
    <w:rPr>
      <w:color w:val="605E5C"/>
      <w:shd w:val="clear" w:color="auto" w:fill="E1DFDD"/>
    </w:rPr>
  </w:style>
  <w:style w:type="table" w:customStyle="1" w:styleId="a">
    <w:basedOn w:val="TableNormal"/>
    <w:pPr>
      <w:spacing w:line="240" w:lineRule="auto"/>
    </w:pPr>
    <w:rPr>
      <w:rFonts w:ascii="Arial" w:eastAsia="Arial" w:hAnsi="Arial" w:cs="Arial"/>
      <w:b/>
      <w:color w:val="000000"/>
      <w:sz w:val="22"/>
      <w:szCs w:val="22"/>
    </w:rPr>
    <w:tblPr>
      <w:tblStyleRowBandSize w:val="1"/>
      <w:tblStyleColBandSize w:val="1"/>
      <w:tblCellMar>
        <w:left w:w="115" w:type="dxa"/>
        <w:right w:w="115" w:type="dxa"/>
      </w:tblCellMar>
    </w:tblPr>
    <w:tcPr>
      <w:shd w:val="clear" w:color="auto" w:fill="auto"/>
    </w:tcPr>
  </w:style>
  <w:style w:type="table" w:customStyle="1" w:styleId="a0">
    <w:basedOn w:val="TableNormal"/>
    <w:pPr>
      <w:spacing w:line="240" w:lineRule="auto"/>
    </w:pPr>
    <w:rPr>
      <w:rFonts w:ascii="Arial" w:eastAsia="Arial" w:hAnsi="Arial" w:cs="Arial"/>
      <w:b/>
      <w:color w:val="000000"/>
      <w:sz w:val="22"/>
      <w:szCs w:val="22"/>
    </w:rPr>
    <w:tblPr>
      <w:tblStyleRowBandSize w:val="1"/>
      <w:tblStyleColBandSize w:val="1"/>
      <w:tblCellMar>
        <w:left w:w="115" w:type="dxa"/>
        <w:right w:w="115" w:type="dxa"/>
      </w:tblCellMar>
    </w:tblPr>
    <w:tcPr>
      <w:shd w:val="clear" w:color="auto" w:fill="auto"/>
    </w:tcPr>
  </w:style>
  <w:style w:type="table" w:customStyle="1" w:styleId="a1">
    <w:basedOn w:val="TableNormal"/>
    <w:pPr>
      <w:spacing w:line="240" w:lineRule="auto"/>
    </w:pPr>
    <w:rPr>
      <w:rFonts w:ascii="Arial" w:eastAsia="Arial" w:hAnsi="Arial" w:cs="Arial"/>
      <w:b/>
      <w:color w:val="000000"/>
      <w:sz w:val="22"/>
      <w:szCs w:val="22"/>
    </w:rPr>
    <w:tblPr>
      <w:tblStyleRowBandSize w:val="1"/>
      <w:tblStyleColBandSize w:val="1"/>
      <w:tblCellMar>
        <w:left w:w="115" w:type="dxa"/>
        <w:right w:w="115" w:type="dxa"/>
      </w:tblCellMar>
    </w:tblPr>
    <w:tcPr>
      <w:shd w:val="clear" w:color="auto" w:fill="auto"/>
    </w:tcPr>
  </w:style>
  <w:style w:type="table" w:customStyle="1" w:styleId="a2">
    <w:basedOn w:val="TableNormal"/>
    <w:pPr>
      <w:spacing w:line="240" w:lineRule="auto"/>
    </w:pPr>
    <w:rPr>
      <w:rFonts w:ascii="Arial" w:eastAsia="Arial" w:hAnsi="Arial" w:cs="Arial"/>
      <w:b/>
      <w:color w:val="000000"/>
      <w:sz w:val="22"/>
      <w:szCs w:val="22"/>
    </w:rPr>
    <w:tblPr>
      <w:tblStyleRowBandSize w:val="1"/>
      <w:tblStyleColBandSize w:val="1"/>
      <w:tblCellMar>
        <w:left w:w="115" w:type="dxa"/>
        <w:right w:w="115" w:type="dxa"/>
      </w:tblCellMar>
    </w:tblPr>
    <w:tcPr>
      <w:shd w:val="clear" w:color="auto" w:fill="auto"/>
    </w:tcPr>
  </w:style>
  <w:style w:type="table" w:customStyle="1" w:styleId="a3">
    <w:basedOn w:val="TableNormal"/>
    <w:pPr>
      <w:spacing w:line="240" w:lineRule="auto"/>
    </w:pPr>
    <w:rPr>
      <w:rFonts w:ascii="Arial" w:eastAsia="Arial" w:hAnsi="Arial" w:cs="Arial"/>
      <w:b/>
      <w:color w:val="000000"/>
      <w:sz w:val="22"/>
      <w:szCs w:val="22"/>
    </w:rPr>
    <w:tblPr>
      <w:tblStyleRowBandSize w:val="1"/>
      <w:tblStyleColBandSize w:val="1"/>
      <w:tblCellMar>
        <w:left w:w="115" w:type="dxa"/>
        <w:right w:w="115" w:type="dxa"/>
      </w:tblCellMar>
    </w:tblPr>
    <w:tcPr>
      <w:shd w:val="clear" w:color="auto" w:fill="auto"/>
    </w:tcPr>
  </w:style>
  <w:style w:type="table" w:customStyle="1" w:styleId="a4">
    <w:basedOn w:val="TableNormal"/>
    <w:pPr>
      <w:spacing w:line="240" w:lineRule="auto"/>
    </w:pPr>
    <w:rPr>
      <w:rFonts w:ascii="Arial" w:eastAsia="Arial" w:hAnsi="Arial" w:cs="Arial"/>
      <w:b/>
      <w:color w:val="000000"/>
      <w:sz w:val="22"/>
      <w:szCs w:val="22"/>
    </w:rPr>
    <w:tblPr>
      <w:tblStyleRowBandSize w:val="1"/>
      <w:tblStyleColBandSize w:val="1"/>
      <w:tblCellMar>
        <w:left w:w="115" w:type="dxa"/>
        <w:right w:w="115" w:type="dxa"/>
      </w:tblCellMar>
    </w:tblPr>
    <w:tcPr>
      <w:shd w:val="clear" w:color="auto" w:fill="auto"/>
    </w:tcPr>
  </w:style>
  <w:style w:type="table" w:customStyle="1" w:styleId="a5">
    <w:basedOn w:val="TableNormal"/>
    <w:pPr>
      <w:spacing w:line="240" w:lineRule="auto"/>
    </w:pPr>
    <w:rPr>
      <w:rFonts w:ascii="Arial" w:eastAsia="Arial" w:hAnsi="Arial" w:cs="Arial"/>
      <w:b/>
      <w:color w:val="000000"/>
      <w:sz w:val="22"/>
      <w:szCs w:val="22"/>
    </w:rPr>
    <w:tblPr>
      <w:tblStyleRowBandSize w:val="1"/>
      <w:tblStyleColBandSize w:val="1"/>
      <w:tblCellMar>
        <w:left w:w="115" w:type="dxa"/>
        <w:right w:w="115" w:type="dxa"/>
      </w:tblCellMar>
    </w:tblPr>
    <w:tcPr>
      <w:shd w:val="clear" w:color="auto" w:fill="auto"/>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03cmbuenaventura@cendoj.ramajudicial.gov.co"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microsoft.com/office/2007/relationships/hdphoto" Target="media/hdphoto2.wdp"/><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mailto:enriquelaurens@enriquelaurens.com"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mailto:notificacionesjudicialeslaequidad@laequidadseguros.coop" TargetMode="External"/><Relationship Id="rId28"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mailto:notificacionesjudicialeslaequidad@laequidadseguros.coop" TargetMode="Externa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header" Target="header2.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microsoft.com/office/2007/relationships/hdphoto" Target="media/hdphoto4.wdp"/><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2" Type="http://schemas.microsoft.com/office/2007/relationships/hdphoto" Target="media/hdphoto3.wdp"/><Relationship Id="rId1" Type="http://schemas.openxmlformats.org/officeDocument/2006/relationships/image" Target="media/image12.png"/></Relationships>
</file>

<file path=word/theme/theme1.xml><?xml version="1.0" encoding="utf-8"?>
<a:theme xmlns:a="http://schemas.openxmlformats.org/drawingml/2006/main" name="Personal Letterhead">
  <a:themeElements>
    <a:clrScheme name="Financial Business Brochure">
      <a:dk1>
        <a:srgbClr val="212120"/>
      </a:dk1>
      <a:lt1>
        <a:sysClr val="window" lastClr="FFFFFF"/>
      </a:lt1>
      <a:dk2>
        <a:srgbClr val="000000"/>
      </a:dk2>
      <a:lt2>
        <a:srgbClr val="FFFFFF"/>
      </a:lt2>
      <a:accent1>
        <a:srgbClr val="E73454"/>
      </a:accent1>
      <a:accent2>
        <a:srgbClr val="009DD5"/>
      </a:accent2>
      <a:accent3>
        <a:srgbClr val="F1EEE7"/>
      </a:accent3>
      <a:accent4>
        <a:srgbClr val="F28D2C"/>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MUyAY15s3fBLQ9nSz1/+s7aQqvA==">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4AHIhMVh3RloxNV9oajN2QlN3TnJBQ2NfUWtnUE5BMWFoVFA1</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45</Pages>
  <Words>9989</Words>
  <Characters>54945</Characters>
  <Application>Microsoft Office Word</Application>
  <DocSecurity>0</DocSecurity>
  <Lines>457</Lines>
  <Paragraphs>129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Enrique Laurens Rueda</dc:creator>
  <cp:lastModifiedBy>Enrique Laurens Rueda</cp:lastModifiedBy>
  <cp:revision>14</cp:revision>
  <cp:lastPrinted>2024-08-15T13:49:00Z</cp:lastPrinted>
  <dcterms:created xsi:type="dcterms:W3CDTF">2020-07-16T20:38:00Z</dcterms:created>
  <dcterms:modified xsi:type="dcterms:W3CDTF">2024-08-15T13:52:00Z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