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12AF3" w14:textId="77777777" w:rsidR="0095593A" w:rsidRPr="00A6195E" w:rsidRDefault="0095593A" w:rsidP="0095593A">
      <w:pPr>
        <w:tabs>
          <w:tab w:val="left" w:pos="5626"/>
        </w:tabs>
        <w:spacing w:line="360" w:lineRule="auto"/>
        <w:jc w:val="both"/>
        <w:rPr>
          <w:rFonts w:ascii="Arial" w:hAnsi="Arial" w:cs="Arial"/>
        </w:rPr>
      </w:pPr>
      <w:r w:rsidRPr="00A6195E">
        <w:rPr>
          <w:rFonts w:ascii="Arial" w:hAnsi="Arial" w:cs="Arial"/>
        </w:rPr>
        <w:t xml:space="preserve">Bogotá D.C., </w:t>
      </w:r>
      <w:r>
        <w:rPr>
          <w:rFonts w:ascii="Arial" w:hAnsi="Arial" w:cs="Arial"/>
        </w:rPr>
        <w:t>1</w:t>
      </w:r>
      <w:r w:rsidR="00443F53">
        <w:rPr>
          <w:rFonts w:ascii="Arial" w:hAnsi="Arial" w:cs="Arial"/>
        </w:rPr>
        <w:t>1</w:t>
      </w:r>
      <w:r w:rsidRPr="00A6195E">
        <w:rPr>
          <w:rFonts w:ascii="Arial" w:hAnsi="Arial" w:cs="Arial"/>
        </w:rPr>
        <w:t xml:space="preserve"> de </w:t>
      </w:r>
      <w:r>
        <w:rPr>
          <w:rFonts w:ascii="Arial" w:hAnsi="Arial" w:cs="Arial"/>
        </w:rPr>
        <w:t>julio</w:t>
      </w:r>
      <w:r w:rsidRPr="00A6195E">
        <w:rPr>
          <w:rFonts w:ascii="Arial" w:hAnsi="Arial" w:cs="Arial"/>
        </w:rPr>
        <w:t xml:space="preserve"> de 2024.</w:t>
      </w:r>
    </w:p>
    <w:p w14:paraId="0589A5D1" w14:textId="77777777" w:rsidR="0095593A" w:rsidRPr="00A6195E" w:rsidRDefault="0095593A" w:rsidP="0095593A">
      <w:pPr>
        <w:tabs>
          <w:tab w:val="left" w:pos="5626"/>
        </w:tabs>
        <w:spacing w:line="360" w:lineRule="auto"/>
        <w:jc w:val="both"/>
        <w:rPr>
          <w:rFonts w:ascii="Arial" w:hAnsi="Arial" w:cs="Arial"/>
        </w:rPr>
      </w:pPr>
    </w:p>
    <w:p w14:paraId="0CAAE805" w14:textId="77777777" w:rsidR="0095593A" w:rsidRPr="00A6195E" w:rsidRDefault="0095593A" w:rsidP="0095593A">
      <w:pPr>
        <w:tabs>
          <w:tab w:val="left" w:pos="5626"/>
        </w:tabs>
        <w:spacing w:line="360" w:lineRule="auto"/>
        <w:jc w:val="both"/>
        <w:rPr>
          <w:rFonts w:ascii="Arial" w:hAnsi="Arial" w:cs="Arial"/>
        </w:rPr>
      </w:pPr>
      <w:r w:rsidRPr="00A6195E">
        <w:rPr>
          <w:rFonts w:ascii="Arial" w:hAnsi="Arial" w:cs="Arial"/>
        </w:rPr>
        <w:t>Señores</w:t>
      </w:r>
    </w:p>
    <w:p w14:paraId="1393B7EC" w14:textId="77777777" w:rsidR="0095593A" w:rsidRPr="00A6195E" w:rsidRDefault="0095593A" w:rsidP="0095593A">
      <w:pPr>
        <w:tabs>
          <w:tab w:val="left" w:pos="5626"/>
        </w:tabs>
        <w:spacing w:line="276" w:lineRule="auto"/>
        <w:jc w:val="both"/>
        <w:rPr>
          <w:rFonts w:ascii="Arial" w:hAnsi="Arial" w:cs="Arial"/>
          <w:b/>
          <w:bCs/>
        </w:rPr>
      </w:pPr>
      <w:r w:rsidRPr="00A6195E">
        <w:rPr>
          <w:rFonts w:ascii="Arial" w:hAnsi="Arial" w:cs="Arial"/>
          <w:b/>
          <w:bCs/>
        </w:rPr>
        <w:t>DEPARTAMENTO ADMINISTRATIVO PARA LA PROSPERIDAD SOCIAL</w:t>
      </w:r>
    </w:p>
    <w:p w14:paraId="2503A3BD" w14:textId="77777777" w:rsidR="0095593A" w:rsidRPr="00A6195E" w:rsidRDefault="0095593A" w:rsidP="0095593A">
      <w:pPr>
        <w:tabs>
          <w:tab w:val="left" w:pos="5626"/>
        </w:tabs>
        <w:spacing w:line="276" w:lineRule="auto"/>
        <w:jc w:val="both"/>
        <w:rPr>
          <w:rFonts w:ascii="Arial" w:hAnsi="Arial" w:cs="Arial"/>
        </w:rPr>
      </w:pPr>
      <w:r w:rsidRPr="00A6195E">
        <w:rPr>
          <w:rFonts w:ascii="Arial" w:hAnsi="Arial" w:cs="Arial"/>
        </w:rPr>
        <w:t xml:space="preserve">Dra. </w:t>
      </w:r>
      <w:proofErr w:type="spellStart"/>
      <w:r w:rsidRPr="00A6195E">
        <w:rPr>
          <w:rFonts w:ascii="Arial" w:hAnsi="Arial" w:cs="Arial"/>
          <w:b/>
          <w:bCs/>
        </w:rPr>
        <w:t>Shadia</w:t>
      </w:r>
      <w:proofErr w:type="spellEnd"/>
      <w:r w:rsidRPr="00A6195E">
        <w:rPr>
          <w:rFonts w:ascii="Arial" w:hAnsi="Arial" w:cs="Arial"/>
          <w:b/>
          <w:bCs/>
        </w:rPr>
        <w:t xml:space="preserve"> Sabah </w:t>
      </w:r>
      <w:proofErr w:type="spellStart"/>
      <w:r w:rsidRPr="00A6195E">
        <w:rPr>
          <w:rFonts w:ascii="Arial" w:hAnsi="Arial" w:cs="Arial"/>
          <w:b/>
          <w:bCs/>
        </w:rPr>
        <w:t>Muyir</w:t>
      </w:r>
      <w:proofErr w:type="spellEnd"/>
      <w:r w:rsidRPr="00A6195E">
        <w:rPr>
          <w:rFonts w:ascii="Arial" w:hAnsi="Arial" w:cs="Arial"/>
          <w:b/>
          <w:bCs/>
        </w:rPr>
        <w:t xml:space="preserve"> </w:t>
      </w:r>
      <w:proofErr w:type="spellStart"/>
      <w:r w:rsidRPr="00A6195E">
        <w:rPr>
          <w:rFonts w:ascii="Arial" w:hAnsi="Arial" w:cs="Arial"/>
          <w:b/>
          <w:bCs/>
        </w:rPr>
        <w:t>Darwych</w:t>
      </w:r>
      <w:proofErr w:type="spellEnd"/>
      <w:r w:rsidRPr="00A6195E">
        <w:rPr>
          <w:rFonts w:ascii="Arial" w:hAnsi="Arial" w:cs="Arial"/>
          <w:b/>
          <w:bCs/>
        </w:rPr>
        <w:t>.</w:t>
      </w:r>
    </w:p>
    <w:p w14:paraId="17AD5CAF" w14:textId="77777777" w:rsidR="0095593A" w:rsidRPr="00A6195E" w:rsidRDefault="0095593A" w:rsidP="0095593A">
      <w:pPr>
        <w:tabs>
          <w:tab w:val="left" w:pos="5626"/>
        </w:tabs>
        <w:spacing w:line="276" w:lineRule="auto"/>
        <w:jc w:val="both"/>
        <w:rPr>
          <w:rFonts w:ascii="Arial" w:hAnsi="Arial" w:cs="Arial"/>
        </w:rPr>
      </w:pPr>
      <w:r w:rsidRPr="00A6195E">
        <w:rPr>
          <w:rFonts w:ascii="Arial" w:hAnsi="Arial" w:cs="Arial"/>
        </w:rPr>
        <w:t>Jefe de Oficina de Contratación.</w:t>
      </w:r>
    </w:p>
    <w:p w14:paraId="70C962F0" w14:textId="77777777" w:rsidR="0095593A" w:rsidRPr="00A6195E" w:rsidRDefault="00000000" w:rsidP="0095593A">
      <w:pPr>
        <w:tabs>
          <w:tab w:val="left" w:pos="5626"/>
        </w:tabs>
        <w:spacing w:line="360" w:lineRule="auto"/>
        <w:jc w:val="both"/>
        <w:rPr>
          <w:rFonts w:ascii="Arial" w:hAnsi="Arial" w:cs="Arial"/>
        </w:rPr>
      </w:pPr>
      <w:hyperlink r:id="rId8" w:history="1">
        <w:r w:rsidR="0095593A" w:rsidRPr="00A6195E">
          <w:rPr>
            <w:rStyle w:val="Hipervnculo"/>
            <w:rFonts w:ascii="Arial" w:hAnsi="Arial" w:cs="Arial"/>
          </w:rPr>
          <w:t>contratos@prosperidadsocial.gov.co</w:t>
        </w:r>
      </w:hyperlink>
      <w:r w:rsidR="0095593A" w:rsidRPr="00A6195E">
        <w:rPr>
          <w:rFonts w:ascii="Arial" w:hAnsi="Arial" w:cs="Arial"/>
        </w:rPr>
        <w:t xml:space="preserve"> </w:t>
      </w:r>
    </w:p>
    <w:p w14:paraId="78E58852" w14:textId="77777777" w:rsidR="0095593A" w:rsidRPr="00A6195E" w:rsidRDefault="0095593A" w:rsidP="0095593A">
      <w:pPr>
        <w:tabs>
          <w:tab w:val="left" w:pos="5626"/>
        </w:tabs>
        <w:spacing w:line="360" w:lineRule="auto"/>
        <w:jc w:val="both"/>
        <w:rPr>
          <w:rFonts w:ascii="Arial" w:hAnsi="Arial" w:cs="Arial"/>
          <w:b/>
          <w:bCs/>
        </w:rPr>
      </w:pPr>
    </w:p>
    <w:p w14:paraId="18ABAACD" w14:textId="4A201691" w:rsidR="0095593A" w:rsidRPr="00A6195E" w:rsidRDefault="004860CA" w:rsidP="0095593A">
      <w:pPr>
        <w:tabs>
          <w:tab w:val="left" w:pos="5626"/>
        </w:tabs>
        <w:spacing w:line="360" w:lineRule="auto"/>
        <w:jc w:val="both"/>
        <w:rPr>
          <w:rFonts w:ascii="Arial" w:hAnsi="Arial" w:cs="Arial"/>
          <w:b/>
          <w:bCs/>
        </w:rPr>
      </w:pPr>
      <w:r>
        <w:rPr>
          <w:rFonts w:ascii="Arial" w:hAnsi="Arial" w:cs="Arial"/>
          <w:b/>
          <w:bCs/>
        </w:rPr>
        <w:t>Asunto</w:t>
      </w:r>
      <w:r w:rsidRPr="00060A25">
        <w:rPr>
          <w:rFonts w:ascii="Arial" w:hAnsi="Arial" w:cs="Arial"/>
        </w:rPr>
        <w:t>:  Respuesta a reclamación</w:t>
      </w:r>
    </w:p>
    <w:p w14:paraId="0CC43B70" w14:textId="77777777" w:rsidR="0095593A" w:rsidRPr="00A6195E" w:rsidRDefault="0095593A" w:rsidP="0095593A">
      <w:pPr>
        <w:tabs>
          <w:tab w:val="left" w:pos="5626"/>
        </w:tabs>
        <w:spacing w:line="360" w:lineRule="auto"/>
        <w:jc w:val="both"/>
        <w:rPr>
          <w:rFonts w:ascii="Arial" w:hAnsi="Arial" w:cs="Arial"/>
          <w:b/>
          <w:bCs/>
        </w:rPr>
      </w:pPr>
    </w:p>
    <w:tbl>
      <w:tblPr>
        <w:tblStyle w:val="Tablaconcuadrcula"/>
        <w:tblW w:w="0" w:type="auto"/>
        <w:tblInd w:w="846" w:type="dxa"/>
        <w:tblLook w:val="04A0" w:firstRow="1" w:lastRow="0" w:firstColumn="1" w:lastColumn="0" w:noHBand="0" w:noVBand="1"/>
      </w:tblPr>
      <w:tblGrid>
        <w:gridCol w:w="3114"/>
        <w:gridCol w:w="4811"/>
      </w:tblGrid>
      <w:tr w:rsidR="0095593A" w:rsidRPr="00A6195E" w14:paraId="6ED95DD7" w14:textId="77777777" w:rsidTr="00AD32E3">
        <w:tc>
          <w:tcPr>
            <w:tcW w:w="3114" w:type="dxa"/>
          </w:tcPr>
          <w:p w14:paraId="5F28FDAB" w14:textId="77777777" w:rsidR="0095593A" w:rsidRPr="00A6195E" w:rsidRDefault="0095593A" w:rsidP="00AD32E3">
            <w:pPr>
              <w:tabs>
                <w:tab w:val="left" w:pos="5626"/>
              </w:tabs>
              <w:spacing w:line="360" w:lineRule="auto"/>
              <w:jc w:val="both"/>
              <w:rPr>
                <w:rFonts w:ascii="Arial" w:hAnsi="Arial" w:cs="Arial"/>
              </w:rPr>
            </w:pPr>
            <w:r w:rsidRPr="00A6195E">
              <w:rPr>
                <w:rFonts w:ascii="Arial" w:hAnsi="Arial" w:cs="Arial"/>
              </w:rPr>
              <w:t xml:space="preserve">Póliza:                   </w:t>
            </w:r>
          </w:p>
        </w:tc>
        <w:tc>
          <w:tcPr>
            <w:tcW w:w="4811" w:type="dxa"/>
          </w:tcPr>
          <w:p w14:paraId="42987BFD" w14:textId="77777777" w:rsidR="0095593A" w:rsidRPr="00A6195E" w:rsidRDefault="0095593A" w:rsidP="00AD32E3">
            <w:pPr>
              <w:tabs>
                <w:tab w:val="left" w:pos="5626"/>
              </w:tabs>
              <w:spacing w:line="360" w:lineRule="auto"/>
              <w:jc w:val="both"/>
              <w:rPr>
                <w:rFonts w:ascii="Arial" w:hAnsi="Arial" w:cs="Arial"/>
              </w:rPr>
            </w:pPr>
            <w:r w:rsidRPr="0095593A">
              <w:rPr>
                <w:rFonts w:ascii="Arial" w:hAnsi="Arial" w:cs="Arial"/>
              </w:rPr>
              <w:t>620-47-994000042916</w:t>
            </w:r>
          </w:p>
        </w:tc>
      </w:tr>
      <w:tr w:rsidR="0095593A" w:rsidRPr="00A6195E" w14:paraId="5E29F0A6" w14:textId="77777777" w:rsidTr="00AD32E3">
        <w:tc>
          <w:tcPr>
            <w:tcW w:w="3114" w:type="dxa"/>
          </w:tcPr>
          <w:p w14:paraId="23F20581" w14:textId="77777777" w:rsidR="0095593A" w:rsidRPr="00A6195E" w:rsidRDefault="0095593A" w:rsidP="00AD32E3">
            <w:pPr>
              <w:tabs>
                <w:tab w:val="left" w:pos="3544"/>
              </w:tabs>
              <w:spacing w:line="360" w:lineRule="auto"/>
              <w:jc w:val="both"/>
              <w:rPr>
                <w:rFonts w:ascii="Arial" w:hAnsi="Arial" w:cs="Arial"/>
              </w:rPr>
            </w:pPr>
            <w:r w:rsidRPr="00A6195E">
              <w:rPr>
                <w:rFonts w:ascii="Arial" w:hAnsi="Arial" w:cs="Arial"/>
              </w:rPr>
              <w:t>Tomador</w:t>
            </w:r>
          </w:p>
        </w:tc>
        <w:tc>
          <w:tcPr>
            <w:tcW w:w="4811" w:type="dxa"/>
          </w:tcPr>
          <w:p w14:paraId="16C9FE35" w14:textId="77777777" w:rsidR="0095593A" w:rsidRPr="00A6195E" w:rsidRDefault="0095593A" w:rsidP="00AD32E3">
            <w:pPr>
              <w:tabs>
                <w:tab w:val="left" w:pos="5626"/>
              </w:tabs>
              <w:spacing w:line="360" w:lineRule="auto"/>
              <w:jc w:val="both"/>
              <w:rPr>
                <w:rFonts w:ascii="Arial" w:hAnsi="Arial" w:cs="Arial"/>
              </w:rPr>
            </w:pPr>
            <w:r w:rsidRPr="00A6195E">
              <w:rPr>
                <w:rFonts w:ascii="Arial" w:hAnsi="Arial" w:cs="Arial"/>
              </w:rPr>
              <w:t xml:space="preserve">Municipio de </w:t>
            </w:r>
            <w:r>
              <w:rPr>
                <w:rFonts w:ascii="Arial" w:hAnsi="Arial" w:cs="Arial"/>
              </w:rPr>
              <w:t>Cubarral</w:t>
            </w:r>
          </w:p>
        </w:tc>
      </w:tr>
      <w:tr w:rsidR="0095593A" w:rsidRPr="00A6195E" w14:paraId="2D0EA946" w14:textId="77777777" w:rsidTr="00AD32E3">
        <w:tc>
          <w:tcPr>
            <w:tcW w:w="3114" w:type="dxa"/>
          </w:tcPr>
          <w:p w14:paraId="0A01EF64" w14:textId="77777777" w:rsidR="0095593A" w:rsidRPr="00A6195E" w:rsidRDefault="0095593A" w:rsidP="00AD32E3">
            <w:pPr>
              <w:tabs>
                <w:tab w:val="left" w:pos="5626"/>
              </w:tabs>
              <w:spacing w:line="360" w:lineRule="auto"/>
              <w:jc w:val="both"/>
              <w:rPr>
                <w:rFonts w:ascii="Arial" w:hAnsi="Arial" w:cs="Arial"/>
              </w:rPr>
            </w:pPr>
            <w:r w:rsidRPr="00A6195E">
              <w:rPr>
                <w:rFonts w:ascii="Arial" w:hAnsi="Arial" w:cs="Arial"/>
              </w:rPr>
              <w:t xml:space="preserve">Asegurado:                       </w:t>
            </w:r>
          </w:p>
        </w:tc>
        <w:tc>
          <w:tcPr>
            <w:tcW w:w="4811" w:type="dxa"/>
          </w:tcPr>
          <w:p w14:paraId="07499610" w14:textId="77777777" w:rsidR="0095593A" w:rsidRPr="00A6195E" w:rsidRDefault="0095593A" w:rsidP="00AD32E3">
            <w:pPr>
              <w:tabs>
                <w:tab w:val="left" w:pos="5626"/>
              </w:tabs>
              <w:spacing w:line="360" w:lineRule="auto"/>
              <w:jc w:val="both"/>
              <w:rPr>
                <w:rFonts w:ascii="Arial" w:hAnsi="Arial" w:cs="Arial"/>
              </w:rPr>
            </w:pPr>
            <w:r w:rsidRPr="00A6195E">
              <w:rPr>
                <w:rFonts w:ascii="Arial" w:hAnsi="Arial" w:cs="Arial"/>
              </w:rPr>
              <w:t>Departamento Administrativo Para La Prosperidad Social - Fondo de Inversión Para La Paz.</w:t>
            </w:r>
          </w:p>
        </w:tc>
      </w:tr>
      <w:tr w:rsidR="0095593A" w:rsidRPr="00A6195E" w14:paraId="5F3130B5" w14:textId="77777777" w:rsidTr="00AD32E3">
        <w:tc>
          <w:tcPr>
            <w:tcW w:w="3114" w:type="dxa"/>
          </w:tcPr>
          <w:p w14:paraId="2680A485" w14:textId="77777777" w:rsidR="0095593A" w:rsidRPr="00A6195E" w:rsidRDefault="0095593A" w:rsidP="00AD32E3">
            <w:pPr>
              <w:tabs>
                <w:tab w:val="left" w:pos="5626"/>
              </w:tabs>
              <w:spacing w:line="360" w:lineRule="auto"/>
              <w:jc w:val="both"/>
              <w:rPr>
                <w:rFonts w:ascii="Arial" w:hAnsi="Arial" w:cs="Arial"/>
              </w:rPr>
            </w:pPr>
            <w:r w:rsidRPr="00A6195E">
              <w:rPr>
                <w:rFonts w:ascii="Arial" w:hAnsi="Arial" w:cs="Arial"/>
              </w:rPr>
              <w:t>Amparo</w:t>
            </w:r>
          </w:p>
        </w:tc>
        <w:tc>
          <w:tcPr>
            <w:tcW w:w="4811" w:type="dxa"/>
          </w:tcPr>
          <w:p w14:paraId="30343DBC" w14:textId="77777777" w:rsidR="0095593A" w:rsidRPr="00A6195E" w:rsidRDefault="0095593A" w:rsidP="00AD32E3">
            <w:pPr>
              <w:tabs>
                <w:tab w:val="left" w:pos="5626"/>
              </w:tabs>
              <w:spacing w:line="360" w:lineRule="auto"/>
              <w:jc w:val="both"/>
              <w:rPr>
                <w:rFonts w:ascii="Arial" w:hAnsi="Arial" w:cs="Arial"/>
              </w:rPr>
            </w:pPr>
            <w:r w:rsidRPr="00A6195E">
              <w:rPr>
                <w:rFonts w:ascii="Arial" w:hAnsi="Arial" w:cs="Arial"/>
              </w:rPr>
              <w:t>Cumplimiento del contrato.</w:t>
            </w:r>
          </w:p>
        </w:tc>
      </w:tr>
      <w:tr w:rsidR="0095593A" w:rsidRPr="00A6195E" w14:paraId="621213B1" w14:textId="77777777" w:rsidTr="00AD32E3">
        <w:tc>
          <w:tcPr>
            <w:tcW w:w="3114" w:type="dxa"/>
          </w:tcPr>
          <w:p w14:paraId="7D2680AB" w14:textId="77777777" w:rsidR="0095593A" w:rsidRPr="00A6195E" w:rsidRDefault="0095593A" w:rsidP="00AD32E3">
            <w:pPr>
              <w:tabs>
                <w:tab w:val="left" w:pos="5626"/>
              </w:tabs>
              <w:spacing w:line="360" w:lineRule="auto"/>
              <w:jc w:val="both"/>
              <w:rPr>
                <w:rFonts w:ascii="Arial" w:hAnsi="Arial" w:cs="Arial"/>
              </w:rPr>
            </w:pPr>
            <w:r w:rsidRPr="00A6195E">
              <w:rPr>
                <w:rFonts w:ascii="Arial" w:hAnsi="Arial" w:cs="Arial"/>
              </w:rPr>
              <w:t xml:space="preserve">Contrato:              </w:t>
            </w:r>
          </w:p>
        </w:tc>
        <w:tc>
          <w:tcPr>
            <w:tcW w:w="4811" w:type="dxa"/>
          </w:tcPr>
          <w:p w14:paraId="4923160F" w14:textId="77777777" w:rsidR="0095593A" w:rsidRPr="00A6195E" w:rsidRDefault="0095593A" w:rsidP="00AD32E3">
            <w:pPr>
              <w:tabs>
                <w:tab w:val="left" w:pos="5626"/>
              </w:tabs>
              <w:spacing w:line="360" w:lineRule="auto"/>
              <w:jc w:val="both"/>
              <w:rPr>
                <w:rFonts w:ascii="Arial" w:hAnsi="Arial" w:cs="Arial"/>
              </w:rPr>
            </w:pPr>
            <w:r>
              <w:rPr>
                <w:rFonts w:ascii="Arial" w:hAnsi="Arial" w:cs="Arial"/>
              </w:rPr>
              <w:t>354</w:t>
            </w:r>
            <w:r w:rsidRPr="00A6195E">
              <w:rPr>
                <w:rFonts w:ascii="Arial" w:hAnsi="Arial" w:cs="Arial"/>
              </w:rPr>
              <w:t xml:space="preserve"> FIP 2021.</w:t>
            </w:r>
          </w:p>
        </w:tc>
      </w:tr>
    </w:tbl>
    <w:p w14:paraId="6A8A49C3" w14:textId="77777777" w:rsidR="0095593A" w:rsidRPr="00A6195E" w:rsidRDefault="0095593A" w:rsidP="0095593A">
      <w:pPr>
        <w:tabs>
          <w:tab w:val="left" w:pos="5626"/>
        </w:tabs>
        <w:spacing w:line="360" w:lineRule="auto"/>
        <w:jc w:val="both"/>
        <w:rPr>
          <w:rFonts w:ascii="Arial" w:hAnsi="Arial" w:cs="Arial"/>
        </w:rPr>
      </w:pPr>
    </w:p>
    <w:p w14:paraId="563C9D39" w14:textId="77777777" w:rsidR="0095593A" w:rsidRPr="00A6195E" w:rsidRDefault="0095593A" w:rsidP="0095593A">
      <w:pPr>
        <w:tabs>
          <w:tab w:val="left" w:pos="5626"/>
        </w:tabs>
        <w:spacing w:line="360" w:lineRule="auto"/>
        <w:jc w:val="both"/>
        <w:rPr>
          <w:rFonts w:ascii="Arial" w:hAnsi="Arial" w:cs="Arial"/>
        </w:rPr>
      </w:pPr>
      <w:r w:rsidRPr="00A6195E">
        <w:rPr>
          <w:rFonts w:ascii="Arial" w:hAnsi="Arial" w:cs="Arial"/>
        </w:rPr>
        <w:t>Respetados señores:</w:t>
      </w:r>
    </w:p>
    <w:p w14:paraId="6E68764F" w14:textId="77777777" w:rsidR="0095593A" w:rsidRPr="00A6195E" w:rsidRDefault="0095593A" w:rsidP="0095593A">
      <w:pPr>
        <w:tabs>
          <w:tab w:val="left" w:pos="5626"/>
        </w:tabs>
        <w:spacing w:line="360" w:lineRule="auto"/>
        <w:jc w:val="both"/>
        <w:rPr>
          <w:rFonts w:ascii="Arial" w:hAnsi="Arial" w:cs="Arial"/>
        </w:rPr>
      </w:pPr>
    </w:p>
    <w:p w14:paraId="388FB667" w14:textId="16B1E4D0" w:rsidR="0095593A" w:rsidRPr="00A6195E" w:rsidRDefault="0095593A" w:rsidP="0095593A">
      <w:pPr>
        <w:tabs>
          <w:tab w:val="left" w:pos="5626"/>
        </w:tabs>
        <w:spacing w:line="360" w:lineRule="auto"/>
        <w:jc w:val="both"/>
        <w:rPr>
          <w:rFonts w:ascii="Arial" w:hAnsi="Arial" w:cs="Arial"/>
        </w:rPr>
      </w:pPr>
      <w:r w:rsidRPr="00A6195E">
        <w:rPr>
          <w:rFonts w:ascii="Arial" w:hAnsi="Arial" w:cs="Arial"/>
        </w:rPr>
        <w:t>Hemos estudiado con atención su oficio denominado “</w:t>
      </w:r>
      <w:r w:rsidRPr="00A6195E">
        <w:rPr>
          <w:rFonts w:ascii="Arial" w:hAnsi="Arial" w:cs="Arial"/>
          <w:i/>
          <w:iCs/>
        </w:rPr>
        <w:t>REITERACIÓN RECLAMACIÓN OCURRENCIA DEL SINIESTRO – PÓLIZA CUMPLIMIENTO CONTRACTUAL”</w:t>
      </w:r>
      <w:r w:rsidRPr="00A6195E">
        <w:rPr>
          <w:rFonts w:ascii="Arial" w:hAnsi="Arial" w:cs="Arial"/>
        </w:rPr>
        <w:t xml:space="preserve"> </w:t>
      </w:r>
      <w:r>
        <w:rPr>
          <w:rFonts w:ascii="Arial" w:hAnsi="Arial" w:cs="Arial"/>
        </w:rPr>
        <w:t xml:space="preserve">radicada el 20 de junio de 2025; </w:t>
      </w:r>
      <w:r w:rsidRPr="00A6195E">
        <w:rPr>
          <w:rFonts w:ascii="Arial" w:hAnsi="Arial" w:cs="Arial"/>
        </w:rPr>
        <w:t>en la cual ustedes pretenden “</w:t>
      </w:r>
      <w:r w:rsidRPr="00A6195E">
        <w:rPr>
          <w:rFonts w:ascii="Arial" w:hAnsi="Arial" w:cs="Arial"/>
          <w:i/>
          <w:iCs/>
        </w:rPr>
        <w:t>afectar el amparo de cumplimiento</w:t>
      </w:r>
      <w:r w:rsidRPr="00A6195E">
        <w:rPr>
          <w:rFonts w:ascii="Arial" w:hAnsi="Arial" w:cs="Arial"/>
        </w:rPr>
        <w:t xml:space="preserve">” de la póliza previamente identificada. Sin embargo, sea lo primero manifestar que no se cuenta con reclamación previa en esta oficina donde se haya solicitado </w:t>
      </w:r>
      <w:r w:rsidR="009959DD">
        <w:rPr>
          <w:rFonts w:ascii="Arial" w:hAnsi="Arial" w:cs="Arial"/>
        </w:rPr>
        <w:t xml:space="preserve">una primera </w:t>
      </w:r>
      <w:r w:rsidRPr="00A6195E">
        <w:rPr>
          <w:rFonts w:ascii="Arial" w:hAnsi="Arial" w:cs="Arial"/>
        </w:rPr>
        <w:t xml:space="preserve">reclamación </w:t>
      </w:r>
      <w:r w:rsidR="009959DD">
        <w:rPr>
          <w:rFonts w:ascii="Arial" w:hAnsi="Arial" w:cs="Arial"/>
        </w:rPr>
        <w:t xml:space="preserve">con ocasión a </w:t>
      </w:r>
      <w:proofErr w:type="gramStart"/>
      <w:r w:rsidR="009959DD">
        <w:rPr>
          <w:rFonts w:ascii="Arial" w:hAnsi="Arial" w:cs="Arial"/>
        </w:rPr>
        <w:t xml:space="preserve">la </w:t>
      </w:r>
      <w:r w:rsidRPr="00A6195E">
        <w:rPr>
          <w:rFonts w:ascii="Arial" w:hAnsi="Arial" w:cs="Arial"/>
        </w:rPr>
        <w:t xml:space="preserve"> ocurrencia</w:t>
      </w:r>
      <w:proofErr w:type="gramEnd"/>
      <w:r w:rsidRPr="00A6195E">
        <w:rPr>
          <w:rFonts w:ascii="Arial" w:hAnsi="Arial" w:cs="Arial"/>
        </w:rPr>
        <w:t xml:space="preserve"> de </w:t>
      </w:r>
      <w:r w:rsidR="009959DD">
        <w:rPr>
          <w:rFonts w:ascii="Arial" w:hAnsi="Arial" w:cs="Arial"/>
        </w:rPr>
        <w:t xml:space="preserve">un </w:t>
      </w:r>
      <w:r w:rsidRPr="00A6195E">
        <w:rPr>
          <w:rFonts w:ascii="Arial" w:hAnsi="Arial" w:cs="Arial"/>
        </w:rPr>
        <w:t>siniestro por el Departamento Administrativo para la Prosperidad Social, por lo que la presente no es una reiteración de la reclamación si no la</w:t>
      </w:r>
      <w:r w:rsidR="009959DD">
        <w:rPr>
          <w:rFonts w:ascii="Arial" w:hAnsi="Arial" w:cs="Arial"/>
        </w:rPr>
        <w:t xml:space="preserve"> primigenia</w:t>
      </w:r>
      <w:r w:rsidRPr="00A6195E">
        <w:rPr>
          <w:rFonts w:ascii="Arial" w:hAnsi="Arial" w:cs="Arial"/>
        </w:rPr>
        <w:t xml:space="preserve">. De igual forma, en segundo lugar, manifestamos de manera comedida que no es posible aceptar ni acceder positivamente a su petición, por cuanto ha prescrito la acción </w:t>
      </w:r>
      <w:r w:rsidR="009959DD">
        <w:rPr>
          <w:rFonts w:ascii="Arial" w:hAnsi="Arial" w:cs="Arial"/>
        </w:rPr>
        <w:t xml:space="preserve">ordinaria </w:t>
      </w:r>
      <w:r w:rsidRPr="00A6195E">
        <w:rPr>
          <w:rFonts w:ascii="Arial" w:hAnsi="Arial" w:cs="Arial"/>
        </w:rPr>
        <w:t>derivada del contrato de seguro y</w:t>
      </w:r>
      <w:r w:rsidR="009959DD">
        <w:rPr>
          <w:rFonts w:ascii="Arial" w:hAnsi="Arial" w:cs="Arial"/>
        </w:rPr>
        <w:t>,</w:t>
      </w:r>
      <w:r w:rsidRPr="00A6195E">
        <w:rPr>
          <w:rFonts w:ascii="Arial" w:hAnsi="Arial" w:cs="Arial"/>
        </w:rPr>
        <w:t xml:space="preserve"> del mismo</w:t>
      </w:r>
      <w:r>
        <w:rPr>
          <w:rFonts w:ascii="Arial" w:hAnsi="Arial" w:cs="Arial"/>
        </w:rPr>
        <w:t xml:space="preserve"> modo</w:t>
      </w:r>
      <w:r w:rsidRPr="00A6195E">
        <w:rPr>
          <w:rFonts w:ascii="Arial" w:hAnsi="Arial" w:cs="Arial"/>
        </w:rPr>
        <w:t xml:space="preserve">, no </w:t>
      </w:r>
      <w:r>
        <w:rPr>
          <w:rFonts w:ascii="Arial" w:hAnsi="Arial" w:cs="Arial"/>
        </w:rPr>
        <w:t xml:space="preserve">se </w:t>
      </w:r>
      <w:r w:rsidR="00443F53">
        <w:rPr>
          <w:rFonts w:ascii="Arial" w:hAnsi="Arial" w:cs="Arial"/>
        </w:rPr>
        <w:t>cumplió</w:t>
      </w:r>
      <w:r>
        <w:rPr>
          <w:rFonts w:ascii="Arial" w:hAnsi="Arial" w:cs="Arial"/>
        </w:rPr>
        <w:t xml:space="preserve"> con la obligación de aviso de siniestro dentro de los 10 días hábiles siguientes a la fecha en la que la entidad contratante conoció del mismo,</w:t>
      </w:r>
      <w:r w:rsidRPr="00A6195E">
        <w:rPr>
          <w:rFonts w:ascii="Arial" w:hAnsi="Arial" w:cs="Arial"/>
        </w:rPr>
        <w:t xml:space="preserve"> por ello no ha nacido la obligación que ustedes estarían atribuyendo a esta compañía. En tal virtud, a continuación, se exponen los </w:t>
      </w:r>
      <w:r w:rsidRPr="00A6195E">
        <w:rPr>
          <w:rFonts w:ascii="Arial" w:hAnsi="Arial" w:cs="Arial"/>
        </w:rPr>
        <w:lastRenderedPageBreak/>
        <w:t>principales fundamentos que no permiten una respuesta en sentido diferente y de manera previa efectuamos el recuento de algunos de los antecedentes que deben primar y se asocian con su comunicación.</w:t>
      </w:r>
    </w:p>
    <w:p w14:paraId="7C555113" w14:textId="77777777" w:rsidR="0095593A" w:rsidRPr="00A6195E" w:rsidRDefault="0095593A" w:rsidP="0095593A">
      <w:pPr>
        <w:tabs>
          <w:tab w:val="left" w:pos="5626"/>
        </w:tabs>
        <w:spacing w:line="360" w:lineRule="auto"/>
        <w:jc w:val="both"/>
        <w:rPr>
          <w:rFonts w:ascii="Arial" w:hAnsi="Arial" w:cs="Arial"/>
        </w:rPr>
      </w:pPr>
    </w:p>
    <w:p w14:paraId="701446ED" w14:textId="77777777" w:rsidR="0095593A" w:rsidRPr="00A6195E" w:rsidRDefault="0095593A" w:rsidP="0095593A">
      <w:pPr>
        <w:pStyle w:val="Prrafodelista"/>
        <w:numPr>
          <w:ilvl w:val="0"/>
          <w:numId w:val="1"/>
        </w:numPr>
        <w:tabs>
          <w:tab w:val="left" w:pos="5626"/>
        </w:tabs>
        <w:spacing w:line="360" w:lineRule="auto"/>
        <w:jc w:val="center"/>
        <w:rPr>
          <w:rFonts w:ascii="Arial" w:hAnsi="Arial" w:cs="Arial"/>
          <w:b/>
          <w:bCs/>
        </w:rPr>
      </w:pPr>
      <w:r w:rsidRPr="00A6195E">
        <w:rPr>
          <w:rFonts w:ascii="Arial" w:hAnsi="Arial" w:cs="Arial"/>
          <w:b/>
          <w:bCs/>
        </w:rPr>
        <w:t>ANTECEDENTES.</w:t>
      </w:r>
    </w:p>
    <w:p w14:paraId="54F1EA35" w14:textId="77777777" w:rsidR="0095593A" w:rsidRPr="00A6195E" w:rsidRDefault="0095593A" w:rsidP="0095593A">
      <w:pPr>
        <w:pStyle w:val="Prrafodelista"/>
        <w:tabs>
          <w:tab w:val="left" w:pos="5626"/>
        </w:tabs>
        <w:spacing w:line="360" w:lineRule="auto"/>
        <w:rPr>
          <w:rFonts w:ascii="Arial" w:hAnsi="Arial" w:cs="Arial"/>
          <w:b/>
          <w:bCs/>
        </w:rPr>
      </w:pPr>
    </w:p>
    <w:p w14:paraId="5FB2D3AF" w14:textId="41FE2273" w:rsidR="0095593A" w:rsidRPr="00A6195E" w:rsidRDefault="0095593A" w:rsidP="0095593A">
      <w:pPr>
        <w:pStyle w:val="Prrafodelista"/>
        <w:numPr>
          <w:ilvl w:val="0"/>
          <w:numId w:val="3"/>
        </w:numPr>
        <w:tabs>
          <w:tab w:val="left" w:pos="5626"/>
        </w:tabs>
        <w:spacing w:line="360" w:lineRule="auto"/>
        <w:jc w:val="both"/>
        <w:rPr>
          <w:rFonts w:ascii="Arial" w:hAnsi="Arial" w:cs="Arial"/>
          <w:i/>
          <w:iCs/>
        </w:rPr>
      </w:pPr>
      <w:r w:rsidRPr="00A6195E">
        <w:rPr>
          <w:rFonts w:ascii="Arial" w:hAnsi="Arial" w:cs="Arial"/>
          <w:lang w:val="es-CO"/>
        </w:rPr>
        <w:t xml:space="preserve">El </w:t>
      </w:r>
      <w:r w:rsidR="004F5E99">
        <w:rPr>
          <w:rFonts w:ascii="Arial" w:hAnsi="Arial" w:cs="Arial"/>
        </w:rPr>
        <w:t>04</w:t>
      </w:r>
      <w:r w:rsidRPr="00A6195E">
        <w:rPr>
          <w:rFonts w:ascii="Arial" w:hAnsi="Arial" w:cs="Arial"/>
        </w:rPr>
        <w:t xml:space="preserve"> de </w:t>
      </w:r>
      <w:r w:rsidR="004F5E99">
        <w:rPr>
          <w:rFonts w:ascii="Arial" w:hAnsi="Arial" w:cs="Arial"/>
        </w:rPr>
        <w:t>junio</w:t>
      </w:r>
      <w:r w:rsidRPr="00A6195E">
        <w:rPr>
          <w:rFonts w:ascii="Arial" w:hAnsi="Arial" w:cs="Arial"/>
        </w:rPr>
        <w:t xml:space="preserve"> de 2021</w:t>
      </w:r>
      <w:r w:rsidRPr="00A6195E">
        <w:rPr>
          <w:rFonts w:ascii="Arial" w:hAnsi="Arial" w:cs="Arial"/>
          <w:lang w:val="es-CO"/>
        </w:rPr>
        <w:t xml:space="preserve">, se suscribió el </w:t>
      </w:r>
      <w:r w:rsidR="009959DD">
        <w:rPr>
          <w:rFonts w:ascii="Arial" w:hAnsi="Arial" w:cs="Arial"/>
          <w:lang w:val="es-CO"/>
        </w:rPr>
        <w:t>C</w:t>
      </w:r>
      <w:r w:rsidRPr="00A6195E">
        <w:rPr>
          <w:rFonts w:ascii="Arial" w:hAnsi="Arial" w:cs="Arial"/>
          <w:lang w:val="es-CO"/>
        </w:rPr>
        <w:t xml:space="preserve">onvenio </w:t>
      </w:r>
      <w:r w:rsidR="009959DD">
        <w:rPr>
          <w:rFonts w:ascii="Arial" w:hAnsi="Arial" w:cs="Arial"/>
          <w:lang w:val="es-CO"/>
        </w:rPr>
        <w:t>I</w:t>
      </w:r>
      <w:r w:rsidRPr="00A6195E">
        <w:rPr>
          <w:rFonts w:ascii="Arial" w:hAnsi="Arial" w:cs="Arial"/>
          <w:lang w:val="es-CO"/>
        </w:rPr>
        <w:t xml:space="preserve">nteradministrativo </w:t>
      </w:r>
      <w:r w:rsidRPr="00A6195E">
        <w:rPr>
          <w:rFonts w:ascii="Arial" w:hAnsi="Arial" w:cs="Arial"/>
        </w:rPr>
        <w:t xml:space="preserve">No. </w:t>
      </w:r>
      <w:r w:rsidR="004F5E99">
        <w:rPr>
          <w:rFonts w:ascii="Arial" w:hAnsi="Arial" w:cs="Arial"/>
        </w:rPr>
        <w:t>354</w:t>
      </w:r>
      <w:r w:rsidRPr="00A6195E">
        <w:rPr>
          <w:rFonts w:ascii="Arial" w:hAnsi="Arial" w:cs="Arial"/>
        </w:rPr>
        <w:t xml:space="preserve"> FIP 2021 </w:t>
      </w:r>
      <w:r w:rsidRPr="00A6195E">
        <w:rPr>
          <w:rFonts w:ascii="Arial" w:hAnsi="Arial" w:cs="Arial"/>
          <w:lang w:val="es-CO"/>
        </w:rPr>
        <w:t>cuyo objeto era “</w:t>
      </w:r>
      <w:r w:rsidRPr="00A6195E">
        <w:rPr>
          <w:rFonts w:ascii="Arial" w:hAnsi="Arial" w:cs="Arial"/>
          <w:i/>
          <w:iCs/>
        </w:rPr>
        <w:t>Aunar esfuerzos técnicos, administrativos y financieros, entre el Departamento Administrativo para la Prosperidad Social- Fondo de inversión para la Paz - PROSPERIDAD SOCIAL-FIP y la ENTIDAD TERRITORIAL, para la ejecución de obras de infraestructura social vial, con el propósito de aportar a la inclusión socioeconómica, la superación de la pobreza, la consolidación de territorios y la generación de espacios comunitarios para la reintegración, estabilización y reconciliación social, de conformidad con la ficha anexa”</w:t>
      </w:r>
      <w:r w:rsidRPr="00A6195E">
        <w:rPr>
          <w:rFonts w:ascii="Arial" w:hAnsi="Arial" w:cs="Arial"/>
          <w:lang w:val="es-CO"/>
        </w:rPr>
        <w:t xml:space="preserve">. El contrato contó con un plazo inicial hasta el </w:t>
      </w:r>
      <w:r w:rsidR="004F5E99">
        <w:rPr>
          <w:rFonts w:ascii="Arial" w:hAnsi="Arial" w:cs="Arial"/>
          <w:lang w:val="es-CO"/>
        </w:rPr>
        <w:t>03</w:t>
      </w:r>
      <w:r w:rsidRPr="00A6195E">
        <w:rPr>
          <w:rFonts w:ascii="Arial" w:hAnsi="Arial" w:cs="Arial"/>
          <w:lang w:val="es-CO"/>
        </w:rPr>
        <w:t xml:space="preserve"> de </w:t>
      </w:r>
      <w:r w:rsidR="004F5E99">
        <w:rPr>
          <w:rFonts w:ascii="Arial" w:hAnsi="Arial" w:cs="Arial"/>
          <w:lang w:val="es-CO"/>
        </w:rPr>
        <w:t>septiembre</w:t>
      </w:r>
      <w:r w:rsidRPr="00A6195E">
        <w:rPr>
          <w:rFonts w:ascii="Arial" w:hAnsi="Arial" w:cs="Arial"/>
          <w:lang w:val="es-CO"/>
        </w:rPr>
        <w:t xml:space="preserve"> de 2021 y, de acuerdo </w:t>
      </w:r>
      <w:r w:rsidRPr="00A6195E">
        <w:rPr>
          <w:rFonts w:ascii="Arial" w:hAnsi="Arial" w:cs="Arial"/>
        </w:rPr>
        <w:t>con la suscripción de</w:t>
      </w:r>
      <w:r w:rsidR="004F5E99">
        <w:rPr>
          <w:rFonts w:ascii="Arial" w:hAnsi="Arial" w:cs="Arial"/>
        </w:rPr>
        <w:t xml:space="preserve"> los </w:t>
      </w:r>
      <w:r w:rsidRPr="00A6195E">
        <w:rPr>
          <w:rFonts w:ascii="Arial" w:hAnsi="Arial" w:cs="Arial"/>
        </w:rPr>
        <w:t>otrosí modificatorio</w:t>
      </w:r>
      <w:r w:rsidR="004F5E99">
        <w:rPr>
          <w:rFonts w:ascii="Arial" w:hAnsi="Arial" w:cs="Arial"/>
        </w:rPr>
        <w:t>s</w:t>
      </w:r>
      <w:r w:rsidRPr="00A6195E">
        <w:rPr>
          <w:rFonts w:ascii="Arial" w:hAnsi="Arial" w:cs="Arial"/>
        </w:rPr>
        <w:t xml:space="preserve"> tuvo un plazo final hasta el 31 de diciembre de 2022 y un valor de </w:t>
      </w:r>
      <w:r w:rsidR="004F5E99">
        <w:rPr>
          <w:rFonts w:ascii="Arial" w:hAnsi="Arial" w:cs="Arial"/>
        </w:rPr>
        <w:t>OCHOCIENTOS VEINTE MILLONES QUINIENTOS CINCUENTA Y SIETE MIL CINCO PESOS MTE ($820.557.005).</w:t>
      </w:r>
    </w:p>
    <w:p w14:paraId="6A6FD802" w14:textId="77777777" w:rsidR="0095593A" w:rsidRPr="00A6195E" w:rsidRDefault="0095593A" w:rsidP="0095593A">
      <w:pPr>
        <w:rPr>
          <w:rFonts w:ascii="Arial" w:hAnsi="Arial" w:cs="Arial"/>
          <w:lang w:val="es-CO"/>
        </w:rPr>
      </w:pPr>
    </w:p>
    <w:p w14:paraId="5FBEB318" w14:textId="77777777" w:rsidR="0095593A" w:rsidRPr="00A6195E" w:rsidRDefault="0095593A" w:rsidP="0095593A">
      <w:pPr>
        <w:pStyle w:val="Prrafodelista"/>
        <w:rPr>
          <w:rFonts w:ascii="Arial" w:hAnsi="Arial" w:cs="Arial"/>
          <w:lang w:val="es-CO"/>
        </w:rPr>
      </w:pPr>
    </w:p>
    <w:p w14:paraId="31E98EEA" w14:textId="38DE7D10" w:rsidR="0095593A" w:rsidRPr="00F17D5D" w:rsidRDefault="0095593A" w:rsidP="004F5E99">
      <w:pPr>
        <w:pStyle w:val="Prrafodelista"/>
        <w:numPr>
          <w:ilvl w:val="0"/>
          <w:numId w:val="3"/>
        </w:numPr>
        <w:tabs>
          <w:tab w:val="left" w:pos="5626"/>
        </w:tabs>
        <w:spacing w:line="360" w:lineRule="auto"/>
        <w:jc w:val="both"/>
        <w:rPr>
          <w:rFonts w:ascii="Arial" w:hAnsi="Arial" w:cs="Arial"/>
        </w:rPr>
      </w:pPr>
      <w:r w:rsidRPr="00A6195E">
        <w:rPr>
          <w:rFonts w:ascii="Arial" w:hAnsi="Arial" w:cs="Arial"/>
        </w:rPr>
        <w:t>A través de este convenio se determinó ejecutar el proyecto denominado “</w:t>
      </w:r>
      <w:r w:rsidR="004F5E99" w:rsidRPr="00060A25">
        <w:rPr>
          <w:rFonts w:ascii="Arial" w:hAnsi="Arial" w:cs="Arial"/>
          <w:i/>
          <w:iCs/>
        </w:rPr>
        <w:t>MEJORAMIENTO DE LA VÍA ANTIGUA AL MUNICIPIO DE GUAMAL, DESDE EL SECTOR SAN LUIS HASTA LA CRISTALINA FASE 1. LONGITUD 0+0994 M, DESDE EL K1+480 AL K2+480, EN EL MUNICIPIO DE CUBARRAL META</w:t>
      </w:r>
      <w:r w:rsidR="004F5E99" w:rsidRPr="004F5E99">
        <w:rPr>
          <w:rFonts w:ascii="Arial" w:hAnsi="Arial" w:cs="Arial"/>
        </w:rPr>
        <w:t>”</w:t>
      </w:r>
      <w:r w:rsidRPr="004F5E99">
        <w:rPr>
          <w:rFonts w:ascii="Arial" w:hAnsi="Arial" w:cs="Arial"/>
        </w:rPr>
        <w:t xml:space="preserve">, el cual fue </w:t>
      </w:r>
      <w:r w:rsidRPr="00443F53">
        <w:rPr>
          <w:rFonts w:ascii="Arial" w:hAnsi="Arial" w:cs="Arial"/>
        </w:rPr>
        <w:t xml:space="preserve">suscrito el </w:t>
      </w:r>
      <w:r w:rsidR="00443F53">
        <w:rPr>
          <w:rFonts w:ascii="Arial" w:hAnsi="Arial" w:cs="Arial"/>
        </w:rPr>
        <w:t>29</w:t>
      </w:r>
      <w:r w:rsidRPr="004F5E99">
        <w:rPr>
          <w:rFonts w:ascii="Arial" w:hAnsi="Arial" w:cs="Arial"/>
        </w:rPr>
        <w:t xml:space="preserve"> de </w:t>
      </w:r>
      <w:r w:rsidR="00443F53">
        <w:rPr>
          <w:rFonts w:ascii="Arial" w:hAnsi="Arial" w:cs="Arial"/>
        </w:rPr>
        <w:t>diciembre</w:t>
      </w:r>
      <w:r w:rsidRPr="004F5E99">
        <w:rPr>
          <w:rFonts w:ascii="Arial" w:hAnsi="Arial" w:cs="Arial"/>
        </w:rPr>
        <w:t xml:space="preserve"> de 202</w:t>
      </w:r>
      <w:r w:rsidR="00443F53">
        <w:rPr>
          <w:rFonts w:ascii="Arial" w:hAnsi="Arial" w:cs="Arial"/>
        </w:rPr>
        <w:t>1</w:t>
      </w:r>
      <w:r w:rsidRPr="004F5E99">
        <w:rPr>
          <w:rFonts w:ascii="Arial" w:hAnsi="Arial" w:cs="Arial"/>
        </w:rPr>
        <w:t xml:space="preserve"> entre el municipio de Puerres y el contratista </w:t>
      </w:r>
      <w:r w:rsidR="00443F53" w:rsidRPr="00443F53">
        <w:rPr>
          <w:rFonts w:ascii="Arial" w:hAnsi="Arial" w:cs="Arial"/>
        </w:rPr>
        <w:t>CARLOS AUGUSTO DAZA ORREGO</w:t>
      </w:r>
      <w:r w:rsidRPr="004F5E99">
        <w:rPr>
          <w:rFonts w:ascii="Arial" w:hAnsi="Arial" w:cs="Arial"/>
        </w:rPr>
        <w:t xml:space="preserve">, a través del </w:t>
      </w:r>
      <w:r w:rsidR="009959DD">
        <w:rPr>
          <w:rFonts w:ascii="Arial" w:hAnsi="Arial" w:cs="Arial"/>
        </w:rPr>
        <w:t>C</w:t>
      </w:r>
      <w:r w:rsidRPr="004F5E99">
        <w:rPr>
          <w:rFonts w:ascii="Arial" w:hAnsi="Arial" w:cs="Arial"/>
        </w:rPr>
        <w:t xml:space="preserve">ontrato de </w:t>
      </w:r>
      <w:r w:rsidR="009959DD">
        <w:rPr>
          <w:rFonts w:ascii="Arial" w:hAnsi="Arial" w:cs="Arial"/>
        </w:rPr>
        <w:t>O</w:t>
      </w:r>
      <w:r w:rsidRPr="004F5E99">
        <w:rPr>
          <w:rFonts w:ascii="Arial" w:hAnsi="Arial" w:cs="Arial"/>
        </w:rPr>
        <w:t xml:space="preserve">bra N. </w:t>
      </w:r>
      <w:r w:rsidR="00443F53">
        <w:rPr>
          <w:rFonts w:ascii="Arial" w:hAnsi="Arial" w:cs="Arial"/>
        </w:rPr>
        <w:t>192 de 2021</w:t>
      </w:r>
      <w:r w:rsidRPr="004F5E99">
        <w:rPr>
          <w:rFonts w:ascii="Arial" w:hAnsi="Arial" w:cs="Arial"/>
        </w:rPr>
        <w:t xml:space="preserve"> con plazo </w:t>
      </w:r>
      <w:r w:rsidR="00443F53">
        <w:rPr>
          <w:rFonts w:ascii="Arial" w:hAnsi="Arial" w:cs="Arial"/>
        </w:rPr>
        <w:t>hasta el 22 de diciembre de 2022</w:t>
      </w:r>
      <w:r w:rsidRPr="004F5E99">
        <w:rPr>
          <w:rFonts w:ascii="Arial" w:hAnsi="Arial" w:cs="Arial"/>
        </w:rPr>
        <w:t xml:space="preserve"> y por valor de $</w:t>
      </w:r>
      <w:r w:rsidR="00443F53" w:rsidRPr="00443F53">
        <w:t xml:space="preserve"> </w:t>
      </w:r>
      <w:r w:rsidR="00443F53" w:rsidRPr="00F17D5D">
        <w:rPr>
          <w:rFonts w:ascii="Arial" w:hAnsi="Arial" w:cs="Arial"/>
        </w:rPr>
        <w:t>861.713.969,62.</w:t>
      </w:r>
    </w:p>
    <w:p w14:paraId="681C6FC3" w14:textId="77777777" w:rsidR="0095593A" w:rsidRPr="00F17D5D" w:rsidRDefault="0095593A" w:rsidP="0095593A">
      <w:pPr>
        <w:pStyle w:val="Prrafodelista"/>
        <w:tabs>
          <w:tab w:val="left" w:pos="5626"/>
        </w:tabs>
        <w:spacing w:line="360" w:lineRule="auto"/>
        <w:jc w:val="both"/>
        <w:rPr>
          <w:rFonts w:ascii="Arial" w:hAnsi="Arial" w:cs="Arial"/>
        </w:rPr>
      </w:pPr>
    </w:p>
    <w:p w14:paraId="25F873FE" w14:textId="77777777" w:rsidR="00F17D5D" w:rsidRPr="00F17D5D" w:rsidRDefault="0095593A" w:rsidP="0095593A">
      <w:pPr>
        <w:pStyle w:val="Prrafodelista"/>
        <w:numPr>
          <w:ilvl w:val="0"/>
          <w:numId w:val="3"/>
        </w:numPr>
        <w:tabs>
          <w:tab w:val="left" w:pos="5626"/>
        </w:tabs>
        <w:spacing w:line="360" w:lineRule="auto"/>
        <w:jc w:val="both"/>
        <w:rPr>
          <w:rFonts w:ascii="Arial" w:hAnsi="Arial" w:cs="Arial"/>
          <w:i/>
          <w:iCs/>
        </w:rPr>
      </w:pPr>
      <w:r w:rsidRPr="00F17D5D">
        <w:rPr>
          <w:rFonts w:ascii="Arial" w:hAnsi="Arial" w:cs="Arial"/>
          <w:lang w:val="es-CO"/>
        </w:rPr>
        <w:t xml:space="preserve">El 31 de </w:t>
      </w:r>
      <w:r w:rsidR="00F17D5D">
        <w:rPr>
          <w:rFonts w:ascii="Arial" w:hAnsi="Arial" w:cs="Arial"/>
          <w:lang w:val="es-CO"/>
        </w:rPr>
        <w:t>julio</w:t>
      </w:r>
      <w:r w:rsidRPr="00F17D5D">
        <w:rPr>
          <w:rFonts w:ascii="Arial" w:hAnsi="Arial" w:cs="Arial"/>
          <w:lang w:val="es-CO"/>
        </w:rPr>
        <w:t xml:space="preserve"> de 202</w:t>
      </w:r>
      <w:r w:rsidR="00F17D5D">
        <w:rPr>
          <w:rFonts w:ascii="Arial" w:hAnsi="Arial" w:cs="Arial"/>
          <w:lang w:val="es-CO"/>
        </w:rPr>
        <w:t>3</w:t>
      </w:r>
      <w:r w:rsidRPr="00F17D5D">
        <w:rPr>
          <w:rFonts w:ascii="Arial" w:hAnsi="Arial" w:cs="Arial"/>
          <w:lang w:val="es-CO"/>
        </w:rPr>
        <w:t xml:space="preserve"> </w:t>
      </w:r>
      <w:r w:rsidR="00F17D5D">
        <w:rPr>
          <w:rFonts w:ascii="Arial" w:hAnsi="Arial" w:cs="Arial"/>
          <w:lang w:val="es-CO"/>
        </w:rPr>
        <w:t xml:space="preserve">el interventor del contrato de obra, Consorcio AJS, emitió el “Informe final de ejecución”, mencionando que </w:t>
      </w:r>
      <w:r w:rsidR="00F17D5D" w:rsidRPr="007C5E00">
        <w:rPr>
          <w:rFonts w:ascii="Arial" w:hAnsi="Arial" w:cs="Arial"/>
          <w:i/>
          <w:iCs/>
          <w:lang w:val="es-CO"/>
        </w:rPr>
        <w:t>“el contratista no cumplió con el objeto del plazo contractual, ni con la totalidad de las obras; por lo que le solicitamos nuevamente al ente territorial que</w:t>
      </w:r>
      <w:r w:rsidR="007C5E00">
        <w:rPr>
          <w:rFonts w:ascii="Arial" w:hAnsi="Arial" w:cs="Arial"/>
          <w:i/>
          <w:iCs/>
          <w:lang w:val="es-CO"/>
        </w:rPr>
        <w:t>,</w:t>
      </w:r>
      <w:r w:rsidR="00F17D5D" w:rsidRPr="007C5E00">
        <w:rPr>
          <w:rFonts w:ascii="Arial" w:hAnsi="Arial" w:cs="Arial"/>
          <w:i/>
          <w:iCs/>
          <w:lang w:val="es-CO"/>
        </w:rPr>
        <w:t xml:space="preserve"> de continuidad al proceso de incumplimiento, en cuanto a lo establecido en la cláusula nueve</w:t>
      </w:r>
      <w:r w:rsidR="007C5E00" w:rsidRPr="007C5E00">
        <w:rPr>
          <w:rFonts w:ascii="Arial" w:hAnsi="Arial" w:cs="Arial"/>
          <w:i/>
          <w:iCs/>
          <w:lang w:val="es-CO"/>
        </w:rPr>
        <w:t xml:space="preserve">, obligaciones del contratista, numeral 2: Desarrollar el objeto del contrato en </w:t>
      </w:r>
      <w:r w:rsidR="007C5E00" w:rsidRPr="007C5E00">
        <w:rPr>
          <w:rFonts w:ascii="Arial" w:hAnsi="Arial" w:cs="Arial"/>
          <w:i/>
          <w:iCs/>
          <w:lang w:val="es-CO"/>
        </w:rPr>
        <w:lastRenderedPageBreak/>
        <w:t>las condiciones de calidad, oportunidad y obligaciones definidas en los documentos del proceso de contratación, las especificaciones de diseño y especificaciones de construcción del INVIAS (…)</w:t>
      </w:r>
      <w:r w:rsidR="007C5E00">
        <w:rPr>
          <w:rFonts w:ascii="Arial" w:hAnsi="Arial" w:cs="Arial"/>
          <w:lang w:val="es-CO"/>
        </w:rPr>
        <w:t>”.</w:t>
      </w:r>
    </w:p>
    <w:p w14:paraId="47869D2E" w14:textId="77777777" w:rsidR="0095593A" w:rsidRPr="007C5E00" w:rsidRDefault="0095593A" w:rsidP="007C5E00">
      <w:pPr>
        <w:tabs>
          <w:tab w:val="left" w:pos="5626"/>
        </w:tabs>
        <w:spacing w:line="360" w:lineRule="auto"/>
        <w:jc w:val="both"/>
        <w:rPr>
          <w:rFonts w:ascii="Arial" w:hAnsi="Arial" w:cs="Arial"/>
          <w:lang w:val="es-CO"/>
        </w:rPr>
      </w:pPr>
    </w:p>
    <w:p w14:paraId="1248D99C" w14:textId="77777777" w:rsidR="0095593A" w:rsidRPr="007C5E00" w:rsidRDefault="0095593A" w:rsidP="007C5E00">
      <w:pPr>
        <w:pStyle w:val="Prrafodelista"/>
        <w:numPr>
          <w:ilvl w:val="0"/>
          <w:numId w:val="3"/>
        </w:numPr>
        <w:tabs>
          <w:tab w:val="left" w:pos="5626"/>
        </w:tabs>
        <w:spacing w:line="360" w:lineRule="auto"/>
        <w:jc w:val="both"/>
        <w:rPr>
          <w:rFonts w:ascii="Arial" w:hAnsi="Arial" w:cs="Arial"/>
        </w:rPr>
      </w:pPr>
      <w:r w:rsidRPr="00A6195E">
        <w:rPr>
          <w:rFonts w:ascii="Arial" w:hAnsi="Arial" w:cs="Arial"/>
        </w:rPr>
        <w:t xml:space="preserve">Mediante comunicación adiada al 31 de diciembre de 2024, </w:t>
      </w:r>
      <w:r w:rsidRPr="00A6195E">
        <w:rPr>
          <w:rFonts w:ascii="Arial" w:hAnsi="Arial" w:cs="Arial"/>
          <w:lang w:val="es-CO"/>
        </w:rPr>
        <w:t xml:space="preserve">la Oficina de Contratación de Prosperidad Social, elevó ante la Aseguradora Solidaria de Colombia E.C, citación Audiencia establecida en la Póliza de Cumplimiento, en relación con la ejecución del Convenio </w:t>
      </w:r>
      <w:r w:rsidR="007C5E00">
        <w:rPr>
          <w:rFonts w:ascii="Arial" w:hAnsi="Arial" w:cs="Arial"/>
          <w:lang w:val="es-CO"/>
        </w:rPr>
        <w:t>354</w:t>
      </w:r>
      <w:r w:rsidRPr="00A6195E">
        <w:rPr>
          <w:rFonts w:ascii="Arial" w:hAnsi="Arial" w:cs="Arial"/>
          <w:lang w:val="es-CO"/>
        </w:rPr>
        <w:t xml:space="preserve"> FIP de 2021, suscrito con el municipio de </w:t>
      </w:r>
      <w:r w:rsidR="007C5E00">
        <w:rPr>
          <w:rFonts w:ascii="Arial" w:hAnsi="Arial" w:cs="Arial"/>
          <w:lang w:val="es-CO"/>
        </w:rPr>
        <w:t>Cubarral</w:t>
      </w:r>
      <w:r w:rsidRPr="00A6195E">
        <w:rPr>
          <w:rFonts w:ascii="Arial" w:hAnsi="Arial" w:cs="Arial"/>
          <w:lang w:val="es-CO"/>
        </w:rPr>
        <w:t xml:space="preserve"> (</w:t>
      </w:r>
      <w:r w:rsidR="007C5E00">
        <w:rPr>
          <w:rFonts w:ascii="Arial" w:hAnsi="Arial" w:cs="Arial"/>
          <w:lang w:val="es-CO"/>
        </w:rPr>
        <w:t>Meta</w:t>
      </w:r>
      <w:r w:rsidRPr="00A6195E">
        <w:rPr>
          <w:rFonts w:ascii="Arial" w:hAnsi="Arial" w:cs="Arial"/>
          <w:lang w:val="es-CO"/>
        </w:rPr>
        <w:t xml:space="preserve">), respecto del seguro de cumplimiento </w:t>
      </w:r>
      <w:r w:rsidRPr="00A6195E">
        <w:rPr>
          <w:rFonts w:ascii="Arial" w:hAnsi="Arial" w:cs="Arial"/>
        </w:rPr>
        <w:t xml:space="preserve">No </w:t>
      </w:r>
      <w:r w:rsidR="007C5E00" w:rsidRPr="0095593A">
        <w:rPr>
          <w:rFonts w:ascii="Arial" w:hAnsi="Arial" w:cs="Arial"/>
        </w:rPr>
        <w:t>620-47-994000042916</w:t>
      </w:r>
      <w:r w:rsidRPr="00A6195E">
        <w:rPr>
          <w:rFonts w:ascii="Arial" w:hAnsi="Arial" w:cs="Arial"/>
        </w:rPr>
        <w:t xml:space="preserve">, en el marco del cual estimó que la cuantía del siniestro corresponde a </w:t>
      </w:r>
      <w:r w:rsidR="007C5E00" w:rsidRPr="007C5E00">
        <w:rPr>
          <w:rFonts w:ascii="Arial" w:hAnsi="Arial" w:cs="Arial"/>
        </w:rPr>
        <w:t>CIENTO DOCE MILLONES CUATROCIENTOS DIECISÉIS MIL</w:t>
      </w:r>
      <w:r w:rsidR="007C5E00">
        <w:rPr>
          <w:rFonts w:ascii="Arial" w:hAnsi="Arial" w:cs="Arial"/>
        </w:rPr>
        <w:t xml:space="preserve"> </w:t>
      </w:r>
      <w:r w:rsidR="007C5E00" w:rsidRPr="007C5E00">
        <w:rPr>
          <w:rFonts w:ascii="Arial" w:hAnsi="Arial" w:cs="Arial"/>
        </w:rPr>
        <w:t>CIENTO CINCUENTA Y CINCO PESOS CON TREINTA CENTAVOS ($ 112.416.155,30) M/CT</w:t>
      </w:r>
      <w:r w:rsidR="00A3687E">
        <w:rPr>
          <w:rFonts w:ascii="Arial" w:hAnsi="Arial" w:cs="Arial"/>
        </w:rPr>
        <w:t xml:space="preserve">E, </w:t>
      </w:r>
      <w:r w:rsidRPr="007C5E00">
        <w:rPr>
          <w:rFonts w:ascii="Arial" w:hAnsi="Arial" w:cs="Arial"/>
        </w:rPr>
        <w:t xml:space="preserve">por el amparo de cumplimiento contractual. La audiencia se llevó a cabo el día </w:t>
      </w:r>
      <w:r w:rsidR="007C5E00">
        <w:rPr>
          <w:rFonts w:ascii="Arial" w:hAnsi="Arial" w:cs="Arial"/>
        </w:rPr>
        <w:t>13</w:t>
      </w:r>
      <w:r w:rsidRPr="007C5E00">
        <w:rPr>
          <w:rFonts w:ascii="Arial" w:hAnsi="Arial" w:cs="Arial"/>
        </w:rPr>
        <w:t xml:space="preserve"> de </w:t>
      </w:r>
      <w:r w:rsidR="007C5E00">
        <w:rPr>
          <w:rFonts w:ascii="Arial" w:hAnsi="Arial" w:cs="Arial"/>
        </w:rPr>
        <w:t>febrero</w:t>
      </w:r>
      <w:r w:rsidRPr="007C5E00">
        <w:rPr>
          <w:rFonts w:ascii="Arial" w:hAnsi="Arial" w:cs="Arial"/>
        </w:rPr>
        <w:t xml:space="preserve"> de 2025.</w:t>
      </w:r>
    </w:p>
    <w:p w14:paraId="0FD0FEBB" w14:textId="77777777" w:rsidR="0095593A" w:rsidRPr="00A6195E" w:rsidRDefault="0095593A" w:rsidP="0095593A">
      <w:pPr>
        <w:pStyle w:val="Prrafodelista"/>
        <w:tabs>
          <w:tab w:val="left" w:pos="5626"/>
        </w:tabs>
        <w:spacing w:line="360" w:lineRule="auto"/>
        <w:jc w:val="both"/>
        <w:rPr>
          <w:rFonts w:ascii="Arial" w:hAnsi="Arial" w:cs="Arial"/>
        </w:rPr>
      </w:pPr>
    </w:p>
    <w:p w14:paraId="5FC9033B" w14:textId="5FB23873" w:rsidR="0095593A" w:rsidRPr="00A6195E" w:rsidRDefault="0095593A" w:rsidP="0095593A">
      <w:pPr>
        <w:pStyle w:val="Prrafodelista"/>
        <w:numPr>
          <w:ilvl w:val="0"/>
          <w:numId w:val="3"/>
        </w:numPr>
        <w:tabs>
          <w:tab w:val="left" w:pos="5626"/>
        </w:tabs>
        <w:spacing w:line="360" w:lineRule="auto"/>
        <w:jc w:val="both"/>
        <w:rPr>
          <w:rFonts w:ascii="Arial" w:hAnsi="Arial" w:cs="Arial"/>
          <w:b/>
          <w:bCs/>
        </w:rPr>
      </w:pPr>
      <w:r w:rsidRPr="00A6195E">
        <w:rPr>
          <w:rFonts w:ascii="Arial" w:hAnsi="Arial" w:cs="Arial"/>
        </w:rPr>
        <w:t xml:space="preserve">Mediante comunicación </w:t>
      </w:r>
      <w:r w:rsidR="009959DD">
        <w:rPr>
          <w:rFonts w:ascii="Arial" w:hAnsi="Arial" w:cs="Arial"/>
        </w:rPr>
        <w:t>de fec</w:t>
      </w:r>
      <w:r w:rsidR="00472DB8">
        <w:rPr>
          <w:rFonts w:ascii="Arial" w:hAnsi="Arial" w:cs="Arial"/>
        </w:rPr>
        <w:t>h</w:t>
      </w:r>
      <w:r w:rsidR="009959DD">
        <w:rPr>
          <w:rFonts w:ascii="Arial" w:hAnsi="Arial" w:cs="Arial"/>
        </w:rPr>
        <w:t xml:space="preserve">a </w:t>
      </w:r>
      <w:r w:rsidR="007C5E00">
        <w:rPr>
          <w:rFonts w:ascii="Arial" w:hAnsi="Arial" w:cs="Arial"/>
        </w:rPr>
        <w:t>20</w:t>
      </w:r>
      <w:r w:rsidRPr="00A6195E">
        <w:rPr>
          <w:rFonts w:ascii="Arial" w:hAnsi="Arial" w:cs="Arial"/>
        </w:rPr>
        <w:t xml:space="preserve"> de junio de 2025, </w:t>
      </w:r>
      <w:r w:rsidRPr="00A6195E">
        <w:rPr>
          <w:rFonts w:ascii="Arial" w:hAnsi="Arial" w:cs="Arial"/>
          <w:lang w:val="es-CO"/>
        </w:rPr>
        <w:t xml:space="preserve">la Oficina de Contratación de Prosperidad Social, elevó ante la Aseguradora Solidaria de Colombia E.C la presente </w:t>
      </w:r>
      <w:r w:rsidR="009959DD">
        <w:rPr>
          <w:rFonts w:ascii="Arial" w:hAnsi="Arial" w:cs="Arial"/>
          <w:lang w:val="es-CO"/>
        </w:rPr>
        <w:t xml:space="preserve">primera </w:t>
      </w:r>
      <w:r w:rsidRPr="00A6195E">
        <w:rPr>
          <w:rFonts w:ascii="Arial" w:hAnsi="Arial" w:cs="Arial"/>
          <w:lang w:val="es-CO"/>
        </w:rPr>
        <w:t xml:space="preserve">reclamación respecto del seguro de cumplimiento </w:t>
      </w:r>
      <w:r w:rsidRPr="00A6195E">
        <w:rPr>
          <w:rFonts w:ascii="Arial" w:hAnsi="Arial" w:cs="Arial"/>
        </w:rPr>
        <w:t xml:space="preserve">No </w:t>
      </w:r>
      <w:r w:rsidR="007C5E00" w:rsidRPr="0095593A">
        <w:rPr>
          <w:rFonts w:ascii="Arial" w:hAnsi="Arial" w:cs="Arial"/>
        </w:rPr>
        <w:t>620-47-994000042916</w:t>
      </w:r>
      <w:r w:rsidRPr="00A6195E">
        <w:rPr>
          <w:rFonts w:ascii="Arial" w:hAnsi="Arial" w:cs="Arial"/>
        </w:rPr>
        <w:t>, en el marco del cual estimó que la cuantía del siniestro corresponde a</w:t>
      </w:r>
      <w:r w:rsidR="00A3687E" w:rsidRPr="00A3687E">
        <w:rPr>
          <w:rFonts w:ascii="Arial" w:hAnsi="Arial" w:cs="Arial"/>
        </w:rPr>
        <w:t xml:space="preserve"> </w:t>
      </w:r>
      <w:r w:rsidR="00A3687E" w:rsidRPr="007C5E00">
        <w:rPr>
          <w:rFonts w:ascii="Arial" w:hAnsi="Arial" w:cs="Arial"/>
        </w:rPr>
        <w:t>CIENTO DOCE MILLONES CUATROCIENTOS DIECISÉIS MIL</w:t>
      </w:r>
      <w:r w:rsidR="00A3687E">
        <w:rPr>
          <w:rFonts w:ascii="Arial" w:hAnsi="Arial" w:cs="Arial"/>
        </w:rPr>
        <w:t xml:space="preserve"> </w:t>
      </w:r>
      <w:r w:rsidR="00A3687E" w:rsidRPr="007C5E00">
        <w:rPr>
          <w:rFonts w:ascii="Arial" w:hAnsi="Arial" w:cs="Arial"/>
        </w:rPr>
        <w:t>CIENTO CINCUENTA Y CINCO PESOS CON TREINTA CENTAVOS ($ 112.416.155,30) M/CTE</w:t>
      </w:r>
      <w:r w:rsidR="00A3687E">
        <w:rPr>
          <w:rFonts w:ascii="Arial" w:hAnsi="Arial" w:cs="Arial"/>
        </w:rPr>
        <w:t xml:space="preserve">, </w:t>
      </w:r>
      <w:r w:rsidRPr="00A6195E">
        <w:rPr>
          <w:rFonts w:ascii="Arial" w:hAnsi="Arial" w:cs="Arial"/>
        </w:rPr>
        <w:t>correspondientes a los perjuicios establecidos en informe de supervisión del 1</w:t>
      </w:r>
      <w:r w:rsidR="00A3687E">
        <w:rPr>
          <w:rFonts w:ascii="Arial" w:hAnsi="Arial" w:cs="Arial"/>
        </w:rPr>
        <w:t>8</w:t>
      </w:r>
      <w:r w:rsidRPr="00A6195E">
        <w:rPr>
          <w:rFonts w:ascii="Arial" w:hAnsi="Arial" w:cs="Arial"/>
        </w:rPr>
        <w:t xml:space="preserve"> de diciembre de 2024.</w:t>
      </w:r>
    </w:p>
    <w:p w14:paraId="3D8DCA39" w14:textId="77777777" w:rsidR="0095593A" w:rsidRPr="00A6195E" w:rsidRDefault="0095593A" w:rsidP="0095593A">
      <w:pPr>
        <w:pStyle w:val="Prrafodelista"/>
        <w:tabs>
          <w:tab w:val="left" w:pos="5626"/>
        </w:tabs>
        <w:spacing w:line="360" w:lineRule="auto"/>
        <w:jc w:val="both"/>
        <w:rPr>
          <w:rFonts w:ascii="Arial" w:hAnsi="Arial" w:cs="Arial"/>
        </w:rPr>
      </w:pPr>
    </w:p>
    <w:p w14:paraId="0393B3BE" w14:textId="6CF71B3A" w:rsidR="0095593A" w:rsidRPr="00A6195E" w:rsidRDefault="0095593A" w:rsidP="0095593A">
      <w:pPr>
        <w:pStyle w:val="Prrafodelista"/>
        <w:tabs>
          <w:tab w:val="left" w:pos="5626"/>
        </w:tabs>
        <w:spacing w:line="360" w:lineRule="auto"/>
        <w:jc w:val="both"/>
        <w:rPr>
          <w:rFonts w:ascii="Arial" w:hAnsi="Arial" w:cs="Arial"/>
          <w:b/>
          <w:bCs/>
        </w:rPr>
      </w:pPr>
      <w:r w:rsidRPr="00A6195E">
        <w:rPr>
          <w:rFonts w:ascii="Arial" w:hAnsi="Arial" w:cs="Arial"/>
        </w:rPr>
        <w:t xml:space="preserve">Lo anterior tras atribuir un supuesto incumplimiento </w:t>
      </w:r>
      <w:r w:rsidRPr="00A6195E">
        <w:rPr>
          <w:rFonts w:ascii="Arial" w:hAnsi="Arial" w:cs="Arial"/>
          <w:lang w:val="es-CO"/>
        </w:rPr>
        <w:t>a las obligaciones y responsabilidades derivadas del contrato</w:t>
      </w:r>
      <w:r w:rsidR="009959DD">
        <w:rPr>
          <w:rFonts w:ascii="Arial" w:hAnsi="Arial" w:cs="Arial"/>
          <w:lang w:val="es-CO"/>
        </w:rPr>
        <w:t xml:space="preserve"> por el contratista</w:t>
      </w:r>
      <w:r w:rsidRPr="00A6195E">
        <w:rPr>
          <w:rFonts w:ascii="Arial" w:hAnsi="Arial" w:cs="Arial"/>
          <w:lang w:val="es-CO"/>
        </w:rPr>
        <w:t xml:space="preserve">, en particular a lo establecido en la cláusula tercera relacionadas con las condiciones técnicas exigidas por el convenio, pero sin realizar el respectivo análisis de la </w:t>
      </w:r>
      <w:r w:rsidR="009959DD">
        <w:rPr>
          <w:rFonts w:ascii="Arial" w:hAnsi="Arial" w:cs="Arial"/>
          <w:lang w:val="es-CO"/>
        </w:rPr>
        <w:t>P</w:t>
      </w:r>
      <w:r w:rsidRPr="00A6195E">
        <w:rPr>
          <w:rFonts w:ascii="Arial" w:hAnsi="Arial" w:cs="Arial"/>
          <w:lang w:val="es-CO"/>
        </w:rPr>
        <w:t xml:space="preserve">óliza de </w:t>
      </w:r>
      <w:r w:rsidR="009959DD">
        <w:rPr>
          <w:rFonts w:ascii="Arial" w:hAnsi="Arial" w:cs="Arial"/>
          <w:lang w:val="es-CO"/>
        </w:rPr>
        <w:t>C</w:t>
      </w:r>
      <w:r w:rsidRPr="00A6195E">
        <w:rPr>
          <w:rFonts w:ascii="Arial" w:hAnsi="Arial" w:cs="Arial"/>
          <w:lang w:val="es-CO"/>
        </w:rPr>
        <w:t xml:space="preserve">umplimiento N. </w:t>
      </w:r>
      <w:r w:rsidR="00A3687E" w:rsidRPr="0095593A">
        <w:rPr>
          <w:rFonts w:ascii="Arial" w:hAnsi="Arial" w:cs="Arial"/>
        </w:rPr>
        <w:t>620-47-994000042916</w:t>
      </w:r>
      <w:r w:rsidR="00A3687E">
        <w:rPr>
          <w:rFonts w:ascii="Arial" w:hAnsi="Arial" w:cs="Arial"/>
        </w:rPr>
        <w:t xml:space="preserve"> </w:t>
      </w:r>
      <w:r w:rsidRPr="00A6195E">
        <w:rPr>
          <w:rFonts w:ascii="Arial" w:hAnsi="Arial" w:cs="Arial"/>
        </w:rPr>
        <w:t xml:space="preserve">expedida por la Aseguradora Solidaria de Colombia, como se procede a analizar. </w:t>
      </w:r>
    </w:p>
    <w:p w14:paraId="54633AFE" w14:textId="77777777" w:rsidR="0095593A" w:rsidRPr="00A6195E" w:rsidRDefault="0095593A" w:rsidP="0095593A">
      <w:pPr>
        <w:pStyle w:val="Prrafodelista"/>
        <w:tabs>
          <w:tab w:val="left" w:pos="5626"/>
        </w:tabs>
        <w:spacing w:line="360" w:lineRule="auto"/>
        <w:jc w:val="both"/>
        <w:rPr>
          <w:rFonts w:ascii="Arial" w:hAnsi="Arial" w:cs="Arial"/>
          <w:b/>
          <w:bCs/>
        </w:rPr>
      </w:pPr>
    </w:p>
    <w:p w14:paraId="7DDAFA3C" w14:textId="77777777" w:rsidR="0095593A" w:rsidRPr="00A6195E" w:rsidRDefault="0095593A" w:rsidP="0095593A">
      <w:pPr>
        <w:rPr>
          <w:rFonts w:ascii="Arial" w:hAnsi="Arial" w:cs="Arial"/>
          <w:b/>
          <w:bCs/>
          <w:lang w:val="es-CO"/>
        </w:rPr>
      </w:pPr>
    </w:p>
    <w:p w14:paraId="54BED970" w14:textId="77777777" w:rsidR="0095593A" w:rsidRPr="00A6195E" w:rsidRDefault="0095593A" w:rsidP="0095593A">
      <w:pPr>
        <w:pStyle w:val="Prrafodelista"/>
        <w:numPr>
          <w:ilvl w:val="0"/>
          <w:numId w:val="1"/>
        </w:numPr>
        <w:tabs>
          <w:tab w:val="left" w:pos="5626"/>
        </w:tabs>
        <w:spacing w:line="360" w:lineRule="auto"/>
        <w:jc w:val="center"/>
        <w:rPr>
          <w:rFonts w:ascii="Arial" w:hAnsi="Arial" w:cs="Arial"/>
          <w:b/>
          <w:bCs/>
        </w:rPr>
      </w:pPr>
      <w:r w:rsidRPr="00A6195E">
        <w:rPr>
          <w:rFonts w:ascii="Arial" w:hAnsi="Arial" w:cs="Arial"/>
          <w:b/>
          <w:bCs/>
        </w:rPr>
        <w:t>CONSIDERACIONES FRENTE A LA COMUNICACIÓN.</w:t>
      </w:r>
    </w:p>
    <w:p w14:paraId="38A89174" w14:textId="77777777" w:rsidR="0095593A" w:rsidRPr="00A6195E" w:rsidRDefault="0095593A" w:rsidP="0095593A">
      <w:pPr>
        <w:tabs>
          <w:tab w:val="left" w:pos="5626"/>
        </w:tabs>
        <w:spacing w:line="360" w:lineRule="auto"/>
        <w:jc w:val="both"/>
        <w:rPr>
          <w:rFonts w:ascii="Arial" w:hAnsi="Arial" w:cs="Arial"/>
        </w:rPr>
      </w:pPr>
    </w:p>
    <w:p w14:paraId="35E0DAF8" w14:textId="008FF9FB" w:rsidR="0095593A" w:rsidRPr="00A6195E" w:rsidRDefault="0095593A" w:rsidP="0095593A">
      <w:pPr>
        <w:pStyle w:val="Prrafodelista"/>
        <w:numPr>
          <w:ilvl w:val="0"/>
          <w:numId w:val="2"/>
        </w:numPr>
        <w:tabs>
          <w:tab w:val="left" w:pos="5626"/>
        </w:tabs>
        <w:spacing w:line="360" w:lineRule="auto"/>
        <w:jc w:val="both"/>
        <w:rPr>
          <w:rFonts w:ascii="Arial" w:hAnsi="Arial" w:cs="Arial"/>
        </w:rPr>
      </w:pPr>
      <w:r w:rsidRPr="00A6195E">
        <w:rPr>
          <w:rFonts w:ascii="Arial" w:hAnsi="Arial" w:cs="Arial"/>
        </w:rPr>
        <w:t xml:space="preserve">Que los antecedentes expuestos y demás circunstancias eventualmente suscitadas en la </w:t>
      </w:r>
      <w:r w:rsidRPr="00A6195E">
        <w:rPr>
          <w:rFonts w:ascii="Arial" w:hAnsi="Arial" w:cs="Arial"/>
        </w:rPr>
        <w:lastRenderedPageBreak/>
        <w:t xml:space="preserve">ejecución del </w:t>
      </w:r>
      <w:r w:rsidR="009959DD">
        <w:rPr>
          <w:rFonts w:ascii="Arial" w:hAnsi="Arial" w:cs="Arial"/>
          <w:lang w:val="es-CO"/>
        </w:rPr>
        <w:t>C</w:t>
      </w:r>
      <w:r w:rsidRPr="00A6195E">
        <w:rPr>
          <w:rFonts w:ascii="Arial" w:hAnsi="Arial" w:cs="Arial"/>
          <w:lang w:val="es-CO"/>
        </w:rPr>
        <w:t xml:space="preserve">onvenio </w:t>
      </w:r>
      <w:r w:rsidR="009959DD">
        <w:rPr>
          <w:rFonts w:ascii="Arial" w:hAnsi="Arial" w:cs="Arial"/>
          <w:lang w:val="es-CO"/>
        </w:rPr>
        <w:t>I</w:t>
      </w:r>
      <w:r w:rsidRPr="00A6195E">
        <w:rPr>
          <w:rFonts w:ascii="Arial" w:hAnsi="Arial" w:cs="Arial"/>
          <w:lang w:val="es-CO"/>
        </w:rPr>
        <w:t xml:space="preserve">nteradministrativo </w:t>
      </w:r>
      <w:r w:rsidRPr="00A6195E">
        <w:rPr>
          <w:rFonts w:ascii="Arial" w:hAnsi="Arial" w:cs="Arial"/>
        </w:rPr>
        <w:t xml:space="preserve">No. </w:t>
      </w:r>
      <w:r w:rsidR="00521FD3">
        <w:rPr>
          <w:rFonts w:ascii="Arial" w:hAnsi="Arial" w:cs="Arial"/>
        </w:rPr>
        <w:t>354</w:t>
      </w:r>
      <w:r w:rsidRPr="00A6195E">
        <w:rPr>
          <w:rFonts w:ascii="Arial" w:hAnsi="Arial" w:cs="Arial"/>
        </w:rPr>
        <w:t xml:space="preserve"> FIP 2021, no permiten de ninguna manera tener por acreditado un supuesto incumplimiento del contratista, Municipio de </w:t>
      </w:r>
      <w:r w:rsidR="00521FD3">
        <w:rPr>
          <w:rFonts w:ascii="Arial" w:hAnsi="Arial" w:cs="Arial"/>
        </w:rPr>
        <w:t>Cubarral</w:t>
      </w:r>
      <w:r w:rsidRPr="00A6195E">
        <w:rPr>
          <w:rFonts w:ascii="Arial" w:hAnsi="Arial" w:cs="Arial"/>
        </w:rPr>
        <w:t xml:space="preserve">, ni de perjuicio alguno atribuible a este último. Adicionalmente, las garantías solo pueden hacerse efectivas en los términos pactados en la cláusula quinta del condicionado general de la </w:t>
      </w:r>
      <w:r w:rsidR="00472DB8">
        <w:rPr>
          <w:rFonts w:ascii="Arial" w:hAnsi="Arial" w:cs="Arial"/>
        </w:rPr>
        <w:t>P</w:t>
      </w:r>
      <w:r w:rsidRPr="00A6195E">
        <w:rPr>
          <w:rFonts w:ascii="Arial" w:hAnsi="Arial" w:cs="Arial"/>
        </w:rPr>
        <w:t xml:space="preserve">óliza N. </w:t>
      </w:r>
      <w:r w:rsidR="00521FD3" w:rsidRPr="0095593A">
        <w:rPr>
          <w:rFonts w:ascii="Arial" w:hAnsi="Arial" w:cs="Arial"/>
        </w:rPr>
        <w:t>620-47-994000042916</w:t>
      </w:r>
      <w:r w:rsidRPr="00A6195E">
        <w:rPr>
          <w:rFonts w:ascii="Arial" w:hAnsi="Arial" w:cs="Arial"/>
        </w:rPr>
        <w:t>, es decir, mediante aviso de siniestro dentro de los 10 días hábiles siguientes a la fecha en la que lo hayan conocido o debido conocer. Si se observa, en el caso concreto</w:t>
      </w:r>
      <w:r w:rsidR="005A11A0">
        <w:rPr>
          <w:rFonts w:ascii="Arial" w:hAnsi="Arial" w:cs="Arial"/>
        </w:rPr>
        <w:t>, el plazo de finalización del contrato fue el 31 de diciembre de 2022, el cual feneció sin aviso alguno de siniestro. Posteriormente,</w:t>
      </w:r>
      <w:r w:rsidRPr="00A6195E">
        <w:rPr>
          <w:rFonts w:ascii="Arial" w:hAnsi="Arial" w:cs="Arial"/>
        </w:rPr>
        <w:t xml:space="preserve"> </w:t>
      </w:r>
      <w:r w:rsidR="00D67435">
        <w:rPr>
          <w:rFonts w:ascii="Arial" w:hAnsi="Arial" w:cs="Arial"/>
        </w:rPr>
        <w:t>el interventor de la obra</w:t>
      </w:r>
      <w:r w:rsidRPr="00A6195E">
        <w:rPr>
          <w:rFonts w:ascii="Arial" w:hAnsi="Arial" w:cs="Arial"/>
        </w:rPr>
        <w:t xml:space="preserve"> </w:t>
      </w:r>
      <w:r w:rsidR="00D67435">
        <w:rPr>
          <w:rFonts w:ascii="Arial" w:hAnsi="Arial" w:cs="Arial"/>
        </w:rPr>
        <w:t>emitió el</w:t>
      </w:r>
      <w:r w:rsidRPr="00A6195E">
        <w:rPr>
          <w:rFonts w:ascii="Arial" w:hAnsi="Arial" w:cs="Arial"/>
        </w:rPr>
        <w:t xml:space="preserve"> </w:t>
      </w:r>
      <w:r w:rsidR="00521FD3">
        <w:rPr>
          <w:rFonts w:ascii="Arial" w:hAnsi="Arial" w:cs="Arial"/>
        </w:rPr>
        <w:t>informe final de ejecución</w:t>
      </w:r>
      <w:r w:rsidRPr="00A6195E">
        <w:rPr>
          <w:rFonts w:ascii="Arial" w:hAnsi="Arial" w:cs="Arial"/>
        </w:rPr>
        <w:t xml:space="preserve"> el </w:t>
      </w:r>
      <w:r w:rsidR="00521FD3" w:rsidRPr="00F17D5D">
        <w:rPr>
          <w:rFonts w:ascii="Arial" w:hAnsi="Arial" w:cs="Arial"/>
          <w:lang w:val="es-CO"/>
        </w:rPr>
        <w:t xml:space="preserve">31 de </w:t>
      </w:r>
      <w:r w:rsidR="00521FD3">
        <w:rPr>
          <w:rFonts w:ascii="Arial" w:hAnsi="Arial" w:cs="Arial"/>
          <w:lang w:val="es-CO"/>
        </w:rPr>
        <w:t>julio</w:t>
      </w:r>
      <w:r w:rsidR="00521FD3" w:rsidRPr="00F17D5D">
        <w:rPr>
          <w:rFonts w:ascii="Arial" w:hAnsi="Arial" w:cs="Arial"/>
          <w:lang w:val="es-CO"/>
        </w:rPr>
        <w:t xml:space="preserve"> de 202</w:t>
      </w:r>
      <w:r w:rsidR="00521FD3">
        <w:rPr>
          <w:rFonts w:ascii="Arial" w:hAnsi="Arial" w:cs="Arial"/>
          <w:lang w:val="es-CO"/>
        </w:rPr>
        <w:t>3</w:t>
      </w:r>
      <w:r w:rsidR="005A11A0">
        <w:rPr>
          <w:rFonts w:ascii="Arial" w:hAnsi="Arial" w:cs="Arial"/>
        </w:rPr>
        <w:t xml:space="preserve"> señalando el presunto incumplimiento contractual, </w:t>
      </w:r>
      <w:r w:rsidR="005A11A0" w:rsidRPr="00A6195E">
        <w:rPr>
          <w:rFonts w:ascii="Arial" w:hAnsi="Arial" w:cs="Arial"/>
        </w:rPr>
        <w:t>disponiendo</w:t>
      </w:r>
      <w:r w:rsidR="005A11A0">
        <w:rPr>
          <w:rFonts w:ascii="Arial" w:hAnsi="Arial" w:cs="Arial"/>
        </w:rPr>
        <w:t xml:space="preserve"> </w:t>
      </w:r>
      <w:r w:rsidRPr="00A6195E">
        <w:rPr>
          <w:rFonts w:ascii="Arial" w:hAnsi="Arial" w:cs="Arial"/>
        </w:rPr>
        <w:t>de 10 días desde dicha fecha para elevar el aviso al asegurador, sin que esto sucediese</w:t>
      </w:r>
      <w:r w:rsidR="005A11A0">
        <w:rPr>
          <w:rFonts w:ascii="Arial" w:hAnsi="Arial" w:cs="Arial"/>
        </w:rPr>
        <w:t>.</w:t>
      </w:r>
    </w:p>
    <w:p w14:paraId="0E3D2F0B" w14:textId="77777777" w:rsidR="0095593A" w:rsidRPr="00A6195E" w:rsidRDefault="0095593A" w:rsidP="0095593A">
      <w:pPr>
        <w:tabs>
          <w:tab w:val="left" w:pos="5626"/>
        </w:tabs>
        <w:spacing w:line="360" w:lineRule="auto"/>
        <w:jc w:val="both"/>
        <w:rPr>
          <w:rFonts w:ascii="Arial" w:hAnsi="Arial" w:cs="Arial"/>
        </w:rPr>
      </w:pPr>
    </w:p>
    <w:p w14:paraId="5C426F65" w14:textId="62109AB8" w:rsidR="0095593A" w:rsidRPr="00A6195E" w:rsidRDefault="0095593A" w:rsidP="0095593A">
      <w:pPr>
        <w:pStyle w:val="Prrafodelista"/>
        <w:numPr>
          <w:ilvl w:val="0"/>
          <w:numId w:val="2"/>
        </w:numPr>
        <w:tabs>
          <w:tab w:val="left" w:pos="5626"/>
        </w:tabs>
        <w:spacing w:line="360" w:lineRule="auto"/>
        <w:jc w:val="both"/>
        <w:rPr>
          <w:rFonts w:ascii="Arial" w:hAnsi="Arial" w:cs="Arial"/>
        </w:rPr>
      </w:pPr>
      <w:r w:rsidRPr="00A6195E">
        <w:rPr>
          <w:rFonts w:ascii="Arial" w:hAnsi="Arial" w:cs="Arial"/>
        </w:rPr>
        <w:t xml:space="preserve">La </w:t>
      </w:r>
      <w:r w:rsidR="00472DB8">
        <w:rPr>
          <w:rFonts w:ascii="Arial" w:hAnsi="Arial" w:cs="Arial"/>
        </w:rPr>
        <w:t>P</w:t>
      </w:r>
      <w:r w:rsidRPr="00A6195E">
        <w:rPr>
          <w:rFonts w:ascii="Arial" w:hAnsi="Arial" w:cs="Arial"/>
        </w:rPr>
        <w:t xml:space="preserve">óliza de </w:t>
      </w:r>
      <w:r w:rsidR="00472DB8">
        <w:rPr>
          <w:rFonts w:ascii="Arial" w:hAnsi="Arial" w:cs="Arial"/>
        </w:rPr>
        <w:t>C</w:t>
      </w:r>
      <w:r w:rsidRPr="00A6195E">
        <w:rPr>
          <w:rFonts w:ascii="Arial" w:hAnsi="Arial" w:cs="Arial"/>
        </w:rPr>
        <w:t>umplimiento No.</w:t>
      </w:r>
      <w:r w:rsidR="005A11A0" w:rsidRPr="005A11A0">
        <w:rPr>
          <w:rFonts w:ascii="Arial" w:hAnsi="Arial" w:cs="Arial"/>
        </w:rPr>
        <w:t xml:space="preserve"> </w:t>
      </w:r>
      <w:r w:rsidR="005A11A0" w:rsidRPr="0095593A">
        <w:rPr>
          <w:rFonts w:ascii="Arial" w:hAnsi="Arial" w:cs="Arial"/>
        </w:rPr>
        <w:t>620-47-994000042916</w:t>
      </w:r>
      <w:r w:rsidR="005A11A0">
        <w:rPr>
          <w:rFonts w:ascii="Arial" w:hAnsi="Arial" w:cs="Arial"/>
        </w:rPr>
        <w:t xml:space="preserve"> </w:t>
      </w:r>
      <w:r w:rsidRPr="00A6195E">
        <w:rPr>
          <w:rFonts w:ascii="Arial" w:hAnsi="Arial" w:cs="Arial"/>
        </w:rPr>
        <w:t xml:space="preserve">no puede ser afectada debido a la prescripción </w:t>
      </w:r>
      <w:r w:rsidR="00472DB8">
        <w:rPr>
          <w:rFonts w:ascii="Arial" w:hAnsi="Arial" w:cs="Arial"/>
        </w:rPr>
        <w:t xml:space="preserve">ordinaria </w:t>
      </w:r>
      <w:r w:rsidRPr="00A6195E">
        <w:rPr>
          <w:rFonts w:ascii="Arial" w:hAnsi="Arial" w:cs="Arial"/>
        </w:rPr>
        <w:t>de la acción</w:t>
      </w:r>
      <w:r w:rsidR="00472DB8">
        <w:rPr>
          <w:rFonts w:ascii="Arial" w:hAnsi="Arial" w:cs="Arial"/>
        </w:rPr>
        <w:t xml:space="preserve"> derivada del contrato de seguro</w:t>
      </w:r>
      <w:r w:rsidRPr="00A6195E">
        <w:rPr>
          <w:rFonts w:ascii="Arial" w:hAnsi="Arial" w:cs="Arial"/>
        </w:rPr>
        <w:t>, conforme al Artículo 1081 del Código de Comercio. El término de la prescripción se contabiliza desde que la administración t</w:t>
      </w:r>
      <w:r w:rsidR="00472DB8">
        <w:rPr>
          <w:rFonts w:ascii="Arial" w:hAnsi="Arial" w:cs="Arial"/>
        </w:rPr>
        <w:t>uvo</w:t>
      </w:r>
      <w:r w:rsidRPr="00A6195E">
        <w:rPr>
          <w:rFonts w:ascii="Arial" w:hAnsi="Arial" w:cs="Arial"/>
        </w:rPr>
        <w:t xml:space="preserve"> conocimiento del hecho o desde el momento en el que razonablemente debió tenerlo, pues a esto se refiere la mencionada norma cuando indica que transcurre desde cuando el interesado “Haya tenido o debido tener conocimiento del hecho”, o está probado claramente cuando lo conoció, como ocurre en este caso, como el examen del plazo dentro del cual debía cumplirse la obligación y la advertencia que la entidad debió deducir luego de que el mismo venció.</w:t>
      </w:r>
      <w:r w:rsidRPr="00A6195E">
        <w:rPr>
          <w:rStyle w:val="Refdenotaalpie"/>
          <w:rFonts w:ascii="Arial" w:hAnsi="Arial" w:cs="Arial"/>
        </w:rPr>
        <w:footnoteReference w:id="1"/>
      </w:r>
    </w:p>
    <w:p w14:paraId="7BB84A95" w14:textId="77777777" w:rsidR="0095593A" w:rsidRPr="00A6195E" w:rsidRDefault="0095593A" w:rsidP="0095593A">
      <w:pPr>
        <w:pStyle w:val="Prrafodelista"/>
        <w:tabs>
          <w:tab w:val="left" w:pos="5626"/>
        </w:tabs>
        <w:spacing w:line="360" w:lineRule="auto"/>
        <w:ind w:left="360"/>
        <w:jc w:val="both"/>
        <w:rPr>
          <w:rFonts w:ascii="Arial" w:hAnsi="Arial" w:cs="Arial"/>
        </w:rPr>
      </w:pPr>
    </w:p>
    <w:p w14:paraId="68122E9D" w14:textId="489776D6" w:rsidR="0095593A" w:rsidRPr="00A6195E" w:rsidRDefault="0095593A" w:rsidP="0095593A">
      <w:pPr>
        <w:pStyle w:val="Prrafodelista"/>
        <w:tabs>
          <w:tab w:val="left" w:pos="5626"/>
        </w:tabs>
        <w:spacing w:line="360" w:lineRule="auto"/>
        <w:ind w:left="360"/>
        <w:jc w:val="both"/>
        <w:rPr>
          <w:rFonts w:ascii="Arial" w:hAnsi="Arial" w:cs="Arial"/>
        </w:rPr>
      </w:pPr>
      <w:r w:rsidRPr="00A6195E">
        <w:rPr>
          <w:rFonts w:ascii="Arial" w:hAnsi="Arial" w:cs="Arial"/>
        </w:rPr>
        <w:t xml:space="preserve">Para el caso concreto, el Convenio No. </w:t>
      </w:r>
      <w:r w:rsidR="005A11A0">
        <w:rPr>
          <w:rFonts w:ascii="Arial" w:hAnsi="Arial" w:cs="Arial"/>
        </w:rPr>
        <w:t>354</w:t>
      </w:r>
      <w:r w:rsidRPr="00A6195E">
        <w:rPr>
          <w:rFonts w:ascii="Arial" w:hAnsi="Arial" w:cs="Arial"/>
        </w:rPr>
        <w:t xml:space="preserve"> FIP 2021 se celebró el día </w:t>
      </w:r>
      <w:r w:rsidR="005A11A0">
        <w:rPr>
          <w:rFonts w:ascii="Arial" w:hAnsi="Arial" w:cs="Arial"/>
        </w:rPr>
        <w:t>04</w:t>
      </w:r>
      <w:r w:rsidRPr="00A6195E">
        <w:rPr>
          <w:rFonts w:ascii="Arial" w:hAnsi="Arial" w:cs="Arial"/>
        </w:rPr>
        <w:t xml:space="preserve"> de </w:t>
      </w:r>
      <w:r w:rsidR="005A11A0">
        <w:rPr>
          <w:rFonts w:ascii="Arial" w:hAnsi="Arial" w:cs="Arial"/>
        </w:rPr>
        <w:t>junio</w:t>
      </w:r>
      <w:r w:rsidRPr="00A6195E">
        <w:rPr>
          <w:rFonts w:ascii="Arial" w:hAnsi="Arial" w:cs="Arial"/>
        </w:rPr>
        <w:t xml:space="preserve"> de 2021 y tuvo un plazo inicial de ejecución hasta el </w:t>
      </w:r>
      <w:r w:rsidR="005A11A0">
        <w:rPr>
          <w:rFonts w:ascii="Arial" w:hAnsi="Arial" w:cs="Arial"/>
        </w:rPr>
        <w:t>03</w:t>
      </w:r>
      <w:r w:rsidRPr="00A6195E">
        <w:rPr>
          <w:rFonts w:ascii="Arial" w:hAnsi="Arial" w:cs="Arial"/>
        </w:rPr>
        <w:t xml:space="preserve"> de </w:t>
      </w:r>
      <w:r w:rsidR="005A11A0">
        <w:rPr>
          <w:rFonts w:ascii="Arial" w:hAnsi="Arial" w:cs="Arial"/>
        </w:rPr>
        <w:t>septiembre</w:t>
      </w:r>
      <w:r w:rsidRPr="00A6195E">
        <w:rPr>
          <w:rFonts w:ascii="Arial" w:hAnsi="Arial" w:cs="Arial"/>
        </w:rPr>
        <w:t xml:space="preserve"> de 2021 con </w:t>
      </w:r>
      <w:r w:rsidR="005A11A0">
        <w:rPr>
          <w:rFonts w:ascii="Arial" w:hAnsi="Arial" w:cs="Arial"/>
        </w:rPr>
        <w:t>dos</w:t>
      </w:r>
      <w:r w:rsidRPr="00A6195E">
        <w:rPr>
          <w:rFonts w:ascii="Arial" w:hAnsi="Arial" w:cs="Arial"/>
        </w:rPr>
        <w:t xml:space="preserve"> prórroga</w:t>
      </w:r>
      <w:r w:rsidR="005A11A0">
        <w:rPr>
          <w:rFonts w:ascii="Arial" w:hAnsi="Arial" w:cs="Arial"/>
        </w:rPr>
        <w:t>s</w:t>
      </w:r>
      <w:r w:rsidRPr="00A6195E">
        <w:rPr>
          <w:rFonts w:ascii="Arial" w:hAnsi="Arial" w:cs="Arial"/>
        </w:rPr>
        <w:t xml:space="preserve"> mediante otrosí No. 1 </w:t>
      </w:r>
      <w:r w:rsidR="005A11A0">
        <w:rPr>
          <w:rFonts w:ascii="Arial" w:hAnsi="Arial" w:cs="Arial"/>
        </w:rPr>
        <w:t xml:space="preserve">y 2, </w:t>
      </w:r>
      <w:r w:rsidRPr="00A6195E">
        <w:rPr>
          <w:rFonts w:ascii="Arial" w:hAnsi="Arial" w:cs="Arial"/>
        </w:rPr>
        <w:t xml:space="preserve">hasta el 31 de diciembre de 2022. </w:t>
      </w:r>
      <w:r>
        <w:rPr>
          <w:rFonts w:ascii="Arial" w:hAnsi="Arial" w:cs="Arial"/>
        </w:rPr>
        <w:t>Es</w:t>
      </w:r>
      <w:r w:rsidRPr="00A6195E">
        <w:rPr>
          <w:rFonts w:ascii="Arial" w:hAnsi="Arial" w:cs="Arial"/>
        </w:rPr>
        <w:t xml:space="preserve"> decir que, el Departamento Administrativo para la Prosperidad Social - Fondo de Inversión para la Paz debía o debió (en los términos del artículo 1081 del </w:t>
      </w:r>
      <w:proofErr w:type="spellStart"/>
      <w:r w:rsidRPr="00A6195E">
        <w:rPr>
          <w:rFonts w:ascii="Arial" w:hAnsi="Arial" w:cs="Arial"/>
        </w:rPr>
        <w:t>C.Co</w:t>
      </w:r>
      <w:proofErr w:type="spellEnd"/>
      <w:r w:rsidRPr="00A6195E">
        <w:rPr>
          <w:rFonts w:ascii="Arial" w:hAnsi="Arial" w:cs="Arial"/>
        </w:rPr>
        <w:t xml:space="preserve">.) conocer del incumplimiento (siniestro) del Municipio de </w:t>
      </w:r>
      <w:r w:rsidR="00060A25">
        <w:rPr>
          <w:rFonts w:ascii="Arial" w:hAnsi="Arial" w:cs="Arial"/>
        </w:rPr>
        <w:t xml:space="preserve">Cubarral </w:t>
      </w:r>
      <w:r w:rsidR="00060A25" w:rsidRPr="00A6195E">
        <w:rPr>
          <w:rFonts w:ascii="Arial" w:hAnsi="Arial" w:cs="Arial"/>
        </w:rPr>
        <w:t>para</w:t>
      </w:r>
      <w:r w:rsidRPr="00A6195E">
        <w:rPr>
          <w:rFonts w:ascii="Arial" w:hAnsi="Arial" w:cs="Arial"/>
        </w:rPr>
        <w:t xml:space="preserve"> el 31 de diciembre de 2022 que </w:t>
      </w:r>
      <w:r>
        <w:rPr>
          <w:rFonts w:ascii="Arial" w:hAnsi="Arial" w:cs="Arial"/>
        </w:rPr>
        <w:t>fue</w:t>
      </w:r>
      <w:r w:rsidRPr="00A6195E">
        <w:rPr>
          <w:rFonts w:ascii="Arial" w:hAnsi="Arial" w:cs="Arial"/>
        </w:rPr>
        <w:t xml:space="preserve"> cuando se terminó el plazo de ejecución del convenio, por lo que la prescripción </w:t>
      </w:r>
      <w:r w:rsidR="00472DB8">
        <w:rPr>
          <w:rFonts w:ascii="Arial" w:hAnsi="Arial" w:cs="Arial"/>
        </w:rPr>
        <w:t xml:space="preserve">ordinaria </w:t>
      </w:r>
      <w:r w:rsidRPr="00A6195E">
        <w:rPr>
          <w:rFonts w:ascii="Arial" w:hAnsi="Arial" w:cs="Arial"/>
        </w:rPr>
        <w:t xml:space="preserve">de las acciones derivadas del contrato de seguro transcurriría hasta el 31 de diciembre de 2024. Como la reclamación se elevó hasta el día </w:t>
      </w:r>
      <w:r w:rsidR="005A11A0">
        <w:rPr>
          <w:rFonts w:ascii="Arial" w:hAnsi="Arial" w:cs="Arial"/>
        </w:rPr>
        <w:t>20</w:t>
      </w:r>
      <w:r w:rsidRPr="00A6195E">
        <w:rPr>
          <w:rFonts w:ascii="Arial" w:hAnsi="Arial" w:cs="Arial"/>
        </w:rPr>
        <w:t xml:space="preserve"> de junio de </w:t>
      </w:r>
      <w:r w:rsidRPr="00A6195E">
        <w:rPr>
          <w:rFonts w:ascii="Arial" w:hAnsi="Arial" w:cs="Arial"/>
        </w:rPr>
        <w:lastRenderedPageBreak/>
        <w:t xml:space="preserve">2025, es claro que las acciones </w:t>
      </w:r>
      <w:r w:rsidR="00472DB8">
        <w:rPr>
          <w:rFonts w:ascii="Arial" w:hAnsi="Arial" w:cs="Arial"/>
        </w:rPr>
        <w:t xml:space="preserve">ordinarias </w:t>
      </w:r>
      <w:r w:rsidRPr="00A6195E">
        <w:rPr>
          <w:rFonts w:ascii="Arial" w:hAnsi="Arial" w:cs="Arial"/>
        </w:rPr>
        <w:t xml:space="preserve">derivadas del </w:t>
      </w:r>
      <w:r w:rsidR="00472DB8">
        <w:rPr>
          <w:rFonts w:ascii="Arial" w:hAnsi="Arial" w:cs="Arial"/>
        </w:rPr>
        <w:t xml:space="preserve">contrato </w:t>
      </w:r>
      <w:r w:rsidRPr="00A6195E">
        <w:rPr>
          <w:rFonts w:ascii="Arial" w:hAnsi="Arial" w:cs="Arial"/>
        </w:rPr>
        <w:t xml:space="preserve">seguro de cumplimiento </w:t>
      </w:r>
      <w:r w:rsidR="005A11A0" w:rsidRPr="0095593A">
        <w:rPr>
          <w:rFonts w:ascii="Arial" w:hAnsi="Arial" w:cs="Arial"/>
        </w:rPr>
        <w:t>620-47-994000042916</w:t>
      </w:r>
      <w:r w:rsidR="005A11A0">
        <w:rPr>
          <w:rFonts w:ascii="Arial" w:hAnsi="Arial" w:cs="Arial"/>
        </w:rPr>
        <w:t xml:space="preserve"> </w:t>
      </w:r>
      <w:r w:rsidRPr="00A6195E">
        <w:rPr>
          <w:rFonts w:ascii="Arial" w:hAnsi="Arial" w:cs="Arial"/>
        </w:rPr>
        <w:t xml:space="preserve">están prescritas.  </w:t>
      </w:r>
    </w:p>
    <w:p w14:paraId="1C9319E0" w14:textId="77777777" w:rsidR="0095593A" w:rsidRPr="00A6195E" w:rsidRDefault="0095593A" w:rsidP="0095593A">
      <w:pPr>
        <w:pStyle w:val="Prrafodelista"/>
        <w:tabs>
          <w:tab w:val="left" w:pos="5626"/>
        </w:tabs>
        <w:spacing w:line="360" w:lineRule="auto"/>
        <w:ind w:left="360"/>
        <w:jc w:val="both"/>
        <w:rPr>
          <w:rFonts w:ascii="Arial" w:hAnsi="Arial" w:cs="Arial"/>
        </w:rPr>
      </w:pPr>
    </w:p>
    <w:p w14:paraId="09556E61" w14:textId="078BDDA8" w:rsidR="0095593A" w:rsidRDefault="0095593A" w:rsidP="00283752">
      <w:pPr>
        <w:pStyle w:val="Prrafodelista"/>
        <w:tabs>
          <w:tab w:val="left" w:pos="5626"/>
        </w:tabs>
        <w:spacing w:line="360" w:lineRule="auto"/>
        <w:ind w:left="360"/>
        <w:jc w:val="both"/>
        <w:rPr>
          <w:rFonts w:ascii="Arial" w:hAnsi="Arial" w:cs="Arial"/>
        </w:rPr>
      </w:pPr>
      <w:r w:rsidRPr="00A6195E">
        <w:rPr>
          <w:rFonts w:ascii="Arial" w:hAnsi="Arial" w:cs="Arial"/>
        </w:rPr>
        <w:t xml:space="preserve">De manera adicional, existe prueba de que el Departamento Administrativo para la Prosperidad Social - Fondo de Inversión para la Paz conoció del hecho que daba base a su acción como asegurado del seguro de cumplimiento (en los términos del artículo 1081 del </w:t>
      </w:r>
      <w:proofErr w:type="spellStart"/>
      <w:r w:rsidRPr="00A6195E">
        <w:rPr>
          <w:rFonts w:ascii="Arial" w:hAnsi="Arial" w:cs="Arial"/>
        </w:rPr>
        <w:t>C.Co</w:t>
      </w:r>
      <w:proofErr w:type="spellEnd"/>
      <w:r w:rsidRPr="00A6195E">
        <w:rPr>
          <w:rFonts w:ascii="Arial" w:hAnsi="Arial" w:cs="Arial"/>
        </w:rPr>
        <w:t xml:space="preserve">.) para el 22 de </w:t>
      </w:r>
      <w:r w:rsidR="005A11A0" w:rsidRPr="00440D41">
        <w:rPr>
          <w:rFonts w:ascii="Arial" w:hAnsi="Arial" w:cs="Arial"/>
        </w:rPr>
        <w:t>noviembre</w:t>
      </w:r>
      <w:r w:rsidRPr="00440D41">
        <w:rPr>
          <w:rFonts w:ascii="Arial" w:hAnsi="Arial" w:cs="Arial"/>
        </w:rPr>
        <w:t xml:space="preserve"> de 2022</w:t>
      </w:r>
      <w:r w:rsidRPr="00A6195E">
        <w:rPr>
          <w:rFonts w:ascii="Arial" w:hAnsi="Arial" w:cs="Arial"/>
        </w:rPr>
        <w:t xml:space="preserve"> cuando la supervisión del convenio </w:t>
      </w:r>
      <w:r w:rsidR="004F364C">
        <w:rPr>
          <w:rFonts w:ascii="Arial" w:hAnsi="Arial" w:cs="Arial"/>
        </w:rPr>
        <w:t xml:space="preserve">inició con la emisión de los comunicados </w:t>
      </w:r>
      <w:r w:rsidRPr="00A6195E">
        <w:rPr>
          <w:rFonts w:ascii="Arial" w:hAnsi="Arial" w:cs="Arial"/>
        </w:rPr>
        <w:t>sobre un posible incumplimiento</w:t>
      </w:r>
      <w:r w:rsidR="004F364C">
        <w:rPr>
          <w:rFonts w:ascii="Arial" w:hAnsi="Arial" w:cs="Arial"/>
        </w:rPr>
        <w:t xml:space="preserve">; incluso se llevó a cabo “Mesa de trabajo CV 354 FIP (CUBARRAL) META” el día 12 de diciembre como consecuencia de las comunicaciones de presunto incumplimiento remitidas por el supervisor. </w:t>
      </w:r>
      <w:r w:rsidRPr="00A6195E">
        <w:rPr>
          <w:rFonts w:ascii="Arial" w:hAnsi="Arial" w:cs="Arial"/>
        </w:rPr>
        <w:t xml:space="preserve">En ese sentido, la prescripción bienal transcurriría hasta el día 22 de </w:t>
      </w:r>
      <w:r w:rsidR="004F364C">
        <w:rPr>
          <w:rFonts w:ascii="Arial" w:hAnsi="Arial" w:cs="Arial"/>
        </w:rPr>
        <w:t>noviembre</w:t>
      </w:r>
      <w:r w:rsidRPr="00A6195E">
        <w:rPr>
          <w:rFonts w:ascii="Arial" w:hAnsi="Arial" w:cs="Arial"/>
        </w:rPr>
        <w:t xml:space="preserve"> de 2024 y también habría operado el fenómeno extintivo</w:t>
      </w:r>
      <w:r w:rsidR="00283752">
        <w:rPr>
          <w:rFonts w:ascii="Arial" w:hAnsi="Arial" w:cs="Arial"/>
        </w:rPr>
        <w:t xml:space="preserve">, de conformidad con la normativa y las reglas jurisprudenciales del Consejo de Estado, en donde se ha establecido que es imposible </w:t>
      </w:r>
      <w:r w:rsidR="00283752" w:rsidRPr="00283752">
        <w:rPr>
          <w:rFonts w:ascii="Arial" w:hAnsi="Arial" w:cs="Arial"/>
        </w:rPr>
        <w:t>dilatar el fenómeno prescriptivo indefinidamente</w:t>
      </w:r>
      <w:r w:rsidR="00283752">
        <w:rPr>
          <w:rFonts w:ascii="Arial" w:hAnsi="Arial" w:cs="Arial"/>
        </w:rPr>
        <w:t>.</w:t>
      </w:r>
      <w:r w:rsidR="00283752">
        <w:rPr>
          <w:rStyle w:val="Refdenotaalpie"/>
          <w:rFonts w:ascii="Arial" w:hAnsi="Arial" w:cs="Arial"/>
        </w:rPr>
        <w:footnoteReference w:id="2"/>
      </w:r>
    </w:p>
    <w:p w14:paraId="216B851B" w14:textId="77777777" w:rsidR="00283752" w:rsidRPr="00283752" w:rsidRDefault="00283752" w:rsidP="00283752">
      <w:pPr>
        <w:pStyle w:val="Prrafodelista"/>
        <w:tabs>
          <w:tab w:val="left" w:pos="5626"/>
        </w:tabs>
        <w:spacing w:line="360" w:lineRule="auto"/>
        <w:ind w:left="360"/>
        <w:jc w:val="both"/>
        <w:rPr>
          <w:rFonts w:ascii="Arial" w:hAnsi="Arial" w:cs="Arial"/>
        </w:rPr>
      </w:pPr>
    </w:p>
    <w:p w14:paraId="2D783616" w14:textId="3E8D5D05" w:rsidR="0095593A" w:rsidRPr="00A6195E" w:rsidRDefault="0095593A" w:rsidP="0095593A">
      <w:pPr>
        <w:pStyle w:val="Prrafodelista"/>
        <w:tabs>
          <w:tab w:val="left" w:pos="5626"/>
        </w:tabs>
        <w:spacing w:line="360" w:lineRule="auto"/>
        <w:ind w:left="360"/>
        <w:jc w:val="both"/>
        <w:rPr>
          <w:rFonts w:ascii="Arial" w:hAnsi="Arial" w:cs="Arial"/>
        </w:rPr>
      </w:pPr>
      <w:r w:rsidRPr="00A6195E">
        <w:rPr>
          <w:rFonts w:ascii="Arial" w:hAnsi="Arial" w:cs="Arial"/>
        </w:rPr>
        <w:t>Sobre el particular, es válido mencionar que, el Departamento Administrativo para la Prosperidad Social - Fondo de Inversión para la Paz no ha interrumpido la prescripción bienal de las acciones derivadas del contrato de seguro, puesto que la citación para</w:t>
      </w:r>
      <w:r w:rsidR="00472DB8">
        <w:rPr>
          <w:rFonts w:ascii="Arial" w:hAnsi="Arial" w:cs="Arial"/>
        </w:rPr>
        <w:t xml:space="preserve"> la</w:t>
      </w:r>
      <w:r w:rsidRPr="00A6195E">
        <w:rPr>
          <w:rFonts w:ascii="Arial" w:hAnsi="Arial" w:cs="Arial"/>
        </w:rPr>
        <w:t xml:space="preserve"> audiencia </w:t>
      </w:r>
      <w:r w:rsidR="00472DB8">
        <w:rPr>
          <w:rFonts w:ascii="Arial" w:hAnsi="Arial" w:cs="Arial"/>
        </w:rPr>
        <w:t xml:space="preserve">por el presunto incumplimiento contractual </w:t>
      </w:r>
      <w:r w:rsidRPr="00A6195E">
        <w:rPr>
          <w:rFonts w:ascii="Arial" w:hAnsi="Arial" w:cs="Arial"/>
        </w:rPr>
        <w:t>del 31 de diciembre de 2024 no reúne las exigencias del artículo 94 del CGP y la prescripción sólo puede interrumpirse de manera natural (mediante el reconocimiento expreso y/o tácito de la deuda) o civil (mediante demanda judicial) según el artículo 2539 del Código Civil</w:t>
      </w:r>
      <w:r w:rsidRPr="00A6195E">
        <w:rPr>
          <w:rStyle w:val="Refdenotaalpie"/>
          <w:rFonts w:ascii="Arial" w:hAnsi="Arial" w:cs="Arial"/>
        </w:rPr>
        <w:footnoteReference w:id="3"/>
      </w:r>
      <w:r w:rsidRPr="00A6195E">
        <w:rPr>
          <w:rFonts w:ascii="Arial" w:hAnsi="Arial" w:cs="Arial"/>
        </w:rPr>
        <w:t xml:space="preserve">, circunstancias que no han sucedido para el caso en concreto.  </w:t>
      </w:r>
    </w:p>
    <w:p w14:paraId="77BFC254" w14:textId="77777777" w:rsidR="0095593A" w:rsidRPr="00A6195E" w:rsidRDefault="0095593A" w:rsidP="0095593A">
      <w:pPr>
        <w:pStyle w:val="Prrafodelista"/>
        <w:tabs>
          <w:tab w:val="left" w:pos="5626"/>
        </w:tabs>
        <w:spacing w:line="360" w:lineRule="auto"/>
        <w:ind w:left="360"/>
        <w:jc w:val="both"/>
        <w:rPr>
          <w:rFonts w:ascii="Arial" w:hAnsi="Arial" w:cs="Arial"/>
        </w:rPr>
      </w:pPr>
    </w:p>
    <w:p w14:paraId="128F16A4" w14:textId="18733617" w:rsidR="0095593A" w:rsidRPr="00A6195E" w:rsidRDefault="0095593A" w:rsidP="0095593A">
      <w:pPr>
        <w:pStyle w:val="Prrafodelista"/>
        <w:numPr>
          <w:ilvl w:val="0"/>
          <w:numId w:val="2"/>
        </w:numPr>
        <w:tabs>
          <w:tab w:val="left" w:pos="5626"/>
        </w:tabs>
        <w:spacing w:line="360" w:lineRule="auto"/>
        <w:jc w:val="both"/>
        <w:rPr>
          <w:rFonts w:ascii="Arial" w:hAnsi="Arial" w:cs="Arial"/>
        </w:rPr>
      </w:pPr>
      <w:r w:rsidRPr="00A6195E">
        <w:rPr>
          <w:rFonts w:ascii="Arial" w:hAnsi="Arial" w:cs="Arial"/>
        </w:rPr>
        <w:t xml:space="preserve">Que en la </w:t>
      </w:r>
      <w:r w:rsidR="00472DB8">
        <w:rPr>
          <w:rFonts w:ascii="Arial" w:hAnsi="Arial" w:cs="Arial"/>
        </w:rPr>
        <w:t>P</w:t>
      </w:r>
      <w:r w:rsidRPr="00A6195E">
        <w:rPr>
          <w:rFonts w:ascii="Arial" w:hAnsi="Arial" w:cs="Arial"/>
        </w:rPr>
        <w:t xml:space="preserve">óliza de </w:t>
      </w:r>
      <w:r w:rsidR="00472DB8">
        <w:rPr>
          <w:rFonts w:ascii="Arial" w:hAnsi="Arial" w:cs="Arial"/>
        </w:rPr>
        <w:t>C</w:t>
      </w:r>
      <w:r w:rsidRPr="00A6195E">
        <w:rPr>
          <w:rFonts w:ascii="Arial" w:hAnsi="Arial" w:cs="Arial"/>
        </w:rPr>
        <w:t xml:space="preserve">umplimiento No. </w:t>
      </w:r>
      <w:r w:rsidR="00FB29E7" w:rsidRPr="0095593A">
        <w:rPr>
          <w:rFonts w:ascii="Arial" w:hAnsi="Arial" w:cs="Arial"/>
        </w:rPr>
        <w:t>620-47-994000042916</w:t>
      </w:r>
      <w:r w:rsidRPr="00A6195E">
        <w:rPr>
          <w:rFonts w:ascii="Arial" w:hAnsi="Arial" w:cs="Arial"/>
        </w:rPr>
        <w:t xml:space="preserve">, expedida por la Aseguradora Solidaria de Colombia E.C., se concertó una vigencia para los amparos de &lt;cumplimiento&gt; desde el </w:t>
      </w:r>
      <w:r w:rsidR="00FB29E7">
        <w:rPr>
          <w:rFonts w:ascii="Arial" w:hAnsi="Arial" w:cs="Arial"/>
        </w:rPr>
        <w:t xml:space="preserve">04 </w:t>
      </w:r>
      <w:r w:rsidRPr="00A6195E">
        <w:rPr>
          <w:rFonts w:ascii="Arial" w:hAnsi="Arial" w:cs="Arial"/>
        </w:rPr>
        <w:t xml:space="preserve">de </w:t>
      </w:r>
      <w:r w:rsidR="00FB29E7">
        <w:rPr>
          <w:rFonts w:ascii="Arial" w:hAnsi="Arial" w:cs="Arial"/>
        </w:rPr>
        <w:t>junio</w:t>
      </w:r>
      <w:r w:rsidRPr="00A6195E">
        <w:rPr>
          <w:rFonts w:ascii="Arial" w:hAnsi="Arial" w:cs="Arial"/>
        </w:rPr>
        <w:t xml:space="preserve"> de 2021 hasta el 31 de octubre de 2023, por lo cual el reclamo de esto amparo deviene extemporáneo. </w:t>
      </w:r>
    </w:p>
    <w:p w14:paraId="16644A74" w14:textId="77777777" w:rsidR="0095593A" w:rsidRPr="00A6195E" w:rsidRDefault="0095593A" w:rsidP="0095593A">
      <w:pPr>
        <w:tabs>
          <w:tab w:val="left" w:pos="5626"/>
        </w:tabs>
        <w:spacing w:line="360" w:lineRule="auto"/>
        <w:jc w:val="both"/>
        <w:rPr>
          <w:rFonts w:ascii="Arial" w:hAnsi="Arial" w:cs="Arial"/>
        </w:rPr>
      </w:pPr>
    </w:p>
    <w:p w14:paraId="2088F273" w14:textId="77777777" w:rsidR="0095593A" w:rsidRPr="00A6195E" w:rsidRDefault="0095593A" w:rsidP="0095593A">
      <w:pPr>
        <w:pStyle w:val="Prrafodelista"/>
        <w:rPr>
          <w:rFonts w:ascii="Arial" w:hAnsi="Arial" w:cs="Arial"/>
        </w:rPr>
      </w:pPr>
    </w:p>
    <w:p w14:paraId="40C9E2FE" w14:textId="16EEDB83" w:rsidR="0095593A" w:rsidRPr="00A6195E" w:rsidRDefault="0095593A" w:rsidP="0095593A">
      <w:pPr>
        <w:pStyle w:val="Prrafodelista"/>
        <w:numPr>
          <w:ilvl w:val="0"/>
          <w:numId w:val="2"/>
        </w:numPr>
        <w:tabs>
          <w:tab w:val="left" w:pos="5626"/>
        </w:tabs>
        <w:spacing w:line="360" w:lineRule="auto"/>
        <w:jc w:val="both"/>
        <w:rPr>
          <w:rFonts w:ascii="Arial" w:hAnsi="Arial" w:cs="Arial"/>
          <w:lang w:val="es-ES_tradnl"/>
        </w:rPr>
      </w:pPr>
      <w:r w:rsidRPr="00A6195E">
        <w:rPr>
          <w:rFonts w:ascii="Arial" w:hAnsi="Arial" w:cs="Arial"/>
          <w:lang w:val="es-ES_tradnl"/>
        </w:rPr>
        <w:t xml:space="preserve">El Municipio de </w:t>
      </w:r>
      <w:r w:rsidR="00FB29E7">
        <w:rPr>
          <w:rFonts w:ascii="Arial" w:hAnsi="Arial" w:cs="Arial"/>
          <w:lang w:val="es-ES_tradnl"/>
        </w:rPr>
        <w:t>Cubarral</w:t>
      </w:r>
      <w:r w:rsidRPr="00A6195E">
        <w:rPr>
          <w:rFonts w:ascii="Arial" w:hAnsi="Arial" w:cs="Arial"/>
          <w:lang w:val="es-ES_tradnl"/>
        </w:rPr>
        <w:t xml:space="preserve"> y el Departamento Administrativo para la Prosperidad Social incumplieron su deber de informar sobre el riesgo asegurado, conforme al </w:t>
      </w:r>
      <w:r w:rsidR="00746566">
        <w:rPr>
          <w:rFonts w:ascii="Arial" w:hAnsi="Arial" w:cs="Arial"/>
          <w:lang w:val="es-ES_tradnl"/>
        </w:rPr>
        <w:t>a</w:t>
      </w:r>
      <w:r w:rsidRPr="00A6195E">
        <w:rPr>
          <w:rFonts w:ascii="Arial" w:hAnsi="Arial" w:cs="Arial"/>
          <w:lang w:val="es-ES_tradnl"/>
        </w:rPr>
        <w:t xml:space="preserve">rtículo 1060 del Código de Comercio, toda vez que el Municipio de Puerres, en su calidad de tomador, y el Departamento Administrativo para la Prosperidad Social, como asegurado, incumplieron su deber de mantener el estado del riesgo en el contrato de seguro documentado en la Póliza de Cumplimiento No. </w:t>
      </w:r>
      <w:r w:rsidR="00FB29E7" w:rsidRPr="0095593A">
        <w:rPr>
          <w:rFonts w:ascii="Arial" w:hAnsi="Arial" w:cs="Arial"/>
        </w:rPr>
        <w:t>620-47-994000042916</w:t>
      </w:r>
      <w:r w:rsidR="00FB29E7">
        <w:rPr>
          <w:rFonts w:ascii="Arial" w:hAnsi="Arial" w:cs="Arial"/>
          <w:lang w:val="es-ES_tradnl"/>
        </w:rPr>
        <w:t>.</w:t>
      </w:r>
      <w:r w:rsidRPr="00A6195E">
        <w:rPr>
          <w:rFonts w:ascii="Arial" w:hAnsi="Arial" w:cs="Arial"/>
          <w:lang w:val="es-ES_tradnl"/>
        </w:rPr>
        <w:t xml:space="preserve"> A pesar de los reiterados requerimientos dirigidos al contratista </w:t>
      </w:r>
      <w:r w:rsidR="00FB29E7">
        <w:rPr>
          <w:rFonts w:ascii="Arial" w:hAnsi="Arial" w:cs="Arial"/>
          <w:lang w:val="es-ES_tradnl"/>
        </w:rPr>
        <w:t>Carlos Augusto Daza Orrego</w:t>
      </w:r>
      <w:r w:rsidRPr="00A6195E">
        <w:rPr>
          <w:rFonts w:ascii="Arial" w:hAnsi="Arial" w:cs="Arial"/>
          <w:lang w:val="es-ES_tradnl"/>
        </w:rPr>
        <w:t xml:space="preserve"> por presuntos incumplimientos en la ejecución del Contrato de Obra No. </w:t>
      </w:r>
      <w:r w:rsidR="00FB29E7">
        <w:rPr>
          <w:rFonts w:ascii="Arial" w:hAnsi="Arial" w:cs="Arial"/>
          <w:lang w:val="es-ES_tradnl"/>
        </w:rPr>
        <w:t>192-2021</w:t>
      </w:r>
      <w:r w:rsidRPr="00A6195E">
        <w:rPr>
          <w:rFonts w:ascii="Arial" w:hAnsi="Arial" w:cs="Arial"/>
          <w:lang w:val="es-ES_tradnl"/>
        </w:rPr>
        <w:t xml:space="preserve">, las entidades no informaron a la aseguradora sobre la evolución del riesgo asegurado dentro del Convenio No. </w:t>
      </w:r>
      <w:r w:rsidR="00FB29E7">
        <w:rPr>
          <w:rFonts w:ascii="Arial" w:hAnsi="Arial" w:cs="Arial"/>
          <w:lang w:val="es-ES_tradnl"/>
        </w:rPr>
        <w:t>354</w:t>
      </w:r>
      <w:r w:rsidRPr="00A6195E">
        <w:rPr>
          <w:rFonts w:ascii="Arial" w:hAnsi="Arial" w:cs="Arial"/>
          <w:lang w:val="es-ES_tradnl"/>
        </w:rPr>
        <w:t xml:space="preserve"> de 2021, vulnerando así lo dispuesto en el artículo 1060 del Código de Comercio.</w:t>
      </w:r>
    </w:p>
    <w:p w14:paraId="1C16137A" w14:textId="77777777" w:rsidR="0095593A" w:rsidRPr="00A6195E" w:rsidRDefault="0095593A" w:rsidP="0095593A">
      <w:pPr>
        <w:pStyle w:val="Prrafodelista"/>
        <w:tabs>
          <w:tab w:val="left" w:pos="5626"/>
        </w:tabs>
        <w:spacing w:line="360" w:lineRule="auto"/>
        <w:ind w:left="360"/>
        <w:jc w:val="both"/>
        <w:rPr>
          <w:rFonts w:ascii="Arial" w:hAnsi="Arial" w:cs="Arial"/>
          <w:lang w:val="es-ES_tradnl"/>
        </w:rPr>
      </w:pPr>
    </w:p>
    <w:p w14:paraId="15F5E3B3" w14:textId="77777777" w:rsidR="0095593A" w:rsidRPr="00A6195E" w:rsidRDefault="0095593A" w:rsidP="0095593A">
      <w:pPr>
        <w:pStyle w:val="Prrafodelista"/>
        <w:tabs>
          <w:tab w:val="left" w:pos="5626"/>
        </w:tabs>
        <w:spacing w:line="360" w:lineRule="auto"/>
        <w:ind w:left="360"/>
        <w:jc w:val="both"/>
        <w:rPr>
          <w:rFonts w:ascii="Arial" w:hAnsi="Arial" w:cs="Arial"/>
          <w:lang w:val="es-ES_tradnl"/>
        </w:rPr>
      </w:pPr>
      <w:r w:rsidRPr="00A6195E">
        <w:rPr>
          <w:rFonts w:ascii="Arial" w:hAnsi="Arial" w:cs="Arial"/>
          <w:lang w:val="es-ES_tradnl"/>
        </w:rPr>
        <w:t xml:space="preserve">En este caso, el Municipio de </w:t>
      </w:r>
      <w:r w:rsidR="00FB29E7">
        <w:rPr>
          <w:rFonts w:ascii="Arial" w:hAnsi="Arial" w:cs="Arial"/>
          <w:lang w:val="es-ES_tradnl"/>
        </w:rPr>
        <w:t>Cubarral</w:t>
      </w:r>
      <w:r w:rsidRPr="00A6195E">
        <w:rPr>
          <w:rFonts w:ascii="Arial" w:hAnsi="Arial" w:cs="Arial"/>
          <w:lang w:val="es-ES_tradnl"/>
        </w:rPr>
        <w:t xml:space="preserve"> y el Departamento Administrativo para la Prosperidad Social tenían conocimiento de los incumplimientos del contratista, tal como lo demuestra el informe de supervisión y los reiterados requerimientos previos. No obstante, no comunicaron oportunamente estos hechos a la aseguradora, impidiéndole evaluar la situación y ejercer su derecho a revocar el contrato o exigir el reajuste de la prima.</w:t>
      </w:r>
    </w:p>
    <w:p w14:paraId="152CFC3B" w14:textId="77777777" w:rsidR="0095593A" w:rsidRPr="00A6195E" w:rsidRDefault="0095593A" w:rsidP="0095593A">
      <w:pPr>
        <w:pStyle w:val="Prrafodelista"/>
        <w:tabs>
          <w:tab w:val="left" w:pos="5626"/>
        </w:tabs>
        <w:spacing w:line="360" w:lineRule="auto"/>
        <w:ind w:left="360"/>
        <w:jc w:val="both"/>
        <w:rPr>
          <w:rFonts w:ascii="Arial" w:hAnsi="Arial" w:cs="Arial"/>
          <w:lang w:val="es-ES_tradnl"/>
        </w:rPr>
      </w:pPr>
    </w:p>
    <w:p w14:paraId="79D531BB" w14:textId="77777777" w:rsidR="0095593A" w:rsidRPr="00A6195E" w:rsidRDefault="0095593A" w:rsidP="0095593A">
      <w:pPr>
        <w:pStyle w:val="Prrafodelista"/>
        <w:numPr>
          <w:ilvl w:val="0"/>
          <w:numId w:val="2"/>
        </w:numPr>
        <w:tabs>
          <w:tab w:val="left" w:pos="5626"/>
        </w:tabs>
        <w:spacing w:line="360" w:lineRule="auto"/>
        <w:jc w:val="both"/>
        <w:rPr>
          <w:rFonts w:ascii="Arial" w:hAnsi="Arial" w:cs="Arial"/>
        </w:rPr>
      </w:pPr>
      <w:r w:rsidRPr="00A6195E">
        <w:rPr>
          <w:rFonts w:ascii="Arial" w:hAnsi="Arial" w:cs="Arial"/>
        </w:rPr>
        <w:t xml:space="preserve">Que, del análisis de los antecedentes expuestos y la documentación estudiada a la luz de la normatividad aplicable, manifestamos de manera comedida que no es posible aceptar ni atender positivamente su petición, en razón a que la comunicación denominada </w:t>
      </w:r>
      <w:r w:rsidRPr="00A6195E">
        <w:rPr>
          <w:rFonts w:ascii="Arial" w:hAnsi="Arial" w:cs="Arial"/>
          <w:i/>
          <w:iCs/>
        </w:rPr>
        <w:t>“Reclamación Ocurrencia del Siniestro</w:t>
      </w:r>
      <w:r w:rsidRPr="00A6195E">
        <w:rPr>
          <w:rFonts w:ascii="Arial" w:hAnsi="Arial" w:cs="Arial"/>
        </w:rPr>
        <w:t xml:space="preserve">” no se acompasa con lo estatuido en los artículos 1056, 1072 y 1077 del Código de Comercio. Es decir, se está pretendiendo la efectividad del seguro cuando en éste se encuentran prescritas las acciones que de él se derivan, por fuera del término de vigencia del amparo y sin que </w:t>
      </w:r>
      <w:r w:rsidR="00FB29E7">
        <w:rPr>
          <w:rFonts w:ascii="Arial" w:hAnsi="Arial" w:cs="Arial"/>
        </w:rPr>
        <w:t>se cumpliera con la obligación de aviso de siniestro dentro de los 10 días hábiles siguientes a la fecha en la que la entidad contratante conoció del mismo.</w:t>
      </w:r>
    </w:p>
    <w:p w14:paraId="02E1CC06" w14:textId="77777777" w:rsidR="0095593A" w:rsidRPr="00A6195E" w:rsidRDefault="0095593A" w:rsidP="0095593A">
      <w:pPr>
        <w:pStyle w:val="Prrafodelista"/>
        <w:rPr>
          <w:rFonts w:ascii="Arial" w:hAnsi="Arial" w:cs="Arial"/>
        </w:rPr>
      </w:pPr>
    </w:p>
    <w:p w14:paraId="2B5CA3AD" w14:textId="77777777" w:rsidR="0095593A" w:rsidRPr="00A6195E" w:rsidRDefault="0095593A" w:rsidP="0095593A">
      <w:pPr>
        <w:pStyle w:val="Prrafodelista"/>
        <w:tabs>
          <w:tab w:val="left" w:pos="5626"/>
        </w:tabs>
        <w:spacing w:line="360" w:lineRule="auto"/>
        <w:ind w:left="360"/>
        <w:jc w:val="both"/>
        <w:rPr>
          <w:rFonts w:ascii="Arial" w:hAnsi="Arial" w:cs="Arial"/>
        </w:rPr>
      </w:pPr>
    </w:p>
    <w:p w14:paraId="1BFFDEBF" w14:textId="77777777" w:rsidR="0095593A" w:rsidRPr="00A6195E" w:rsidRDefault="0095593A" w:rsidP="0095593A">
      <w:pPr>
        <w:tabs>
          <w:tab w:val="left" w:pos="5626"/>
        </w:tabs>
        <w:spacing w:line="360" w:lineRule="auto"/>
        <w:jc w:val="both"/>
        <w:rPr>
          <w:rFonts w:ascii="Arial" w:hAnsi="Arial" w:cs="Arial"/>
        </w:rPr>
      </w:pPr>
      <w:r w:rsidRPr="00A6195E">
        <w:rPr>
          <w:rFonts w:ascii="Arial" w:hAnsi="Arial" w:cs="Arial"/>
        </w:rPr>
        <w:t xml:space="preserve">Por las razones expuestas </w:t>
      </w:r>
      <w:r w:rsidRPr="00A6195E">
        <w:rPr>
          <w:rFonts w:ascii="Arial" w:hAnsi="Arial" w:cs="Arial"/>
          <w:b/>
          <w:bCs/>
        </w:rPr>
        <w:t>ASEGURADORA SOLIDARIA DE COLOMBIA E.C.</w:t>
      </w:r>
      <w:r w:rsidRPr="00A6195E">
        <w:rPr>
          <w:rFonts w:ascii="Arial" w:hAnsi="Arial" w:cs="Arial"/>
        </w:rPr>
        <w:t xml:space="preserve">, objeta formalmente su reclamación de hacer exigible el amparo contenido en la Póliza Cumplimiento No. </w:t>
      </w:r>
      <w:r w:rsidR="00FB29E7" w:rsidRPr="0095593A">
        <w:rPr>
          <w:rFonts w:ascii="Arial" w:hAnsi="Arial" w:cs="Arial"/>
        </w:rPr>
        <w:t>620-47-994000042916</w:t>
      </w:r>
      <w:r w:rsidRPr="00A6195E">
        <w:rPr>
          <w:rFonts w:ascii="Arial" w:hAnsi="Arial" w:cs="Arial"/>
        </w:rPr>
        <w:t>.</w:t>
      </w:r>
    </w:p>
    <w:p w14:paraId="42110706" w14:textId="77777777" w:rsidR="0095593A" w:rsidRPr="00A6195E" w:rsidRDefault="0095593A" w:rsidP="0095593A">
      <w:pPr>
        <w:tabs>
          <w:tab w:val="left" w:pos="5626"/>
        </w:tabs>
        <w:spacing w:line="360" w:lineRule="auto"/>
        <w:jc w:val="both"/>
        <w:rPr>
          <w:rFonts w:ascii="Arial" w:hAnsi="Arial" w:cs="Arial"/>
        </w:rPr>
      </w:pPr>
    </w:p>
    <w:p w14:paraId="22474F84" w14:textId="77777777" w:rsidR="0095593A" w:rsidRPr="00A6195E" w:rsidRDefault="0095593A" w:rsidP="0095593A">
      <w:pPr>
        <w:tabs>
          <w:tab w:val="left" w:pos="5626"/>
        </w:tabs>
        <w:spacing w:line="360" w:lineRule="auto"/>
        <w:jc w:val="both"/>
        <w:rPr>
          <w:rFonts w:ascii="Arial" w:hAnsi="Arial" w:cs="Arial"/>
        </w:rPr>
      </w:pPr>
      <w:r w:rsidRPr="00A6195E">
        <w:rPr>
          <w:rFonts w:ascii="Arial" w:hAnsi="Arial" w:cs="Arial"/>
        </w:rPr>
        <w:lastRenderedPageBreak/>
        <w:t>Atentamente,</w:t>
      </w:r>
    </w:p>
    <w:p w14:paraId="24C248BB" w14:textId="77777777" w:rsidR="0095593A" w:rsidRPr="00A6195E" w:rsidRDefault="0095593A" w:rsidP="0095593A">
      <w:pPr>
        <w:tabs>
          <w:tab w:val="left" w:pos="5626"/>
        </w:tabs>
        <w:jc w:val="both"/>
        <w:rPr>
          <w:rFonts w:ascii="Arial" w:hAnsi="Arial" w:cs="Arial"/>
        </w:rPr>
      </w:pPr>
    </w:p>
    <w:p w14:paraId="4C6CF63D" w14:textId="77777777" w:rsidR="0095593A" w:rsidRPr="00A6195E" w:rsidRDefault="0095593A" w:rsidP="0095593A">
      <w:pPr>
        <w:tabs>
          <w:tab w:val="left" w:pos="5626"/>
        </w:tabs>
        <w:jc w:val="both"/>
        <w:rPr>
          <w:rFonts w:ascii="Arial" w:hAnsi="Arial" w:cs="Arial"/>
        </w:rPr>
      </w:pPr>
      <w:r w:rsidRPr="00A6195E">
        <w:rPr>
          <w:rFonts w:ascii="Arial" w:hAnsi="Arial" w:cs="Arial"/>
        </w:rPr>
        <w:t xml:space="preserve">Representante Legal </w:t>
      </w:r>
    </w:p>
    <w:p w14:paraId="0B2F66DE" w14:textId="77777777" w:rsidR="0095593A" w:rsidRPr="00A6195E" w:rsidRDefault="0095593A" w:rsidP="0095593A">
      <w:pPr>
        <w:tabs>
          <w:tab w:val="left" w:pos="5626"/>
        </w:tabs>
        <w:jc w:val="both"/>
        <w:rPr>
          <w:rFonts w:ascii="Arial" w:hAnsi="Arial" w:cs="Arial"/>
          <w:b/>
          <w:bCs/>
        </w:rPr>
      </w:pPr>
      <w:r w:rsidRPr="00A6195E">
        <w:rPr>
          <w:rFonts w:ascii="Arial" w:hAnsi="Arial" w:cs="Arial"/>
          <w:b/>
          <w:bCs/>
        </w:rPr>
        <w:t>ASEGURADORA SOLIDARIA DE COLOMBIA</w:t>
      </w:r>
    </w:p>
    <w:p w14:paraId="348A0AEC" w14:textId="77777777" w:rsidR="00A53064" w:rsidRDefault="00A53064"/>
    <w:sectPr w:rsidR="00A53064" w:rsidSect="003232C5">
      <w:headerReference w:type="default" r:id="rId9"/>
      <w:footerReference w:type="default" r:id="rId10"/>
      <w:pgSz w:w="12240" w:h="15840"/>
      <w:pgMar w:top="1985" w:right="1304" w:bottom="1892" w:left="1304" w:header="567"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088AA" w14:textId="77777777" w:rsidR="00926F90" w:rsidRDefault="00926F90" w:rsidP="0095593A">
      <w:r>
        <w:separator/>
      </w:r>
    </w:p>
  </w:endnote>
  <w:endnote w:type="continuationSeparator" w:id="0">
    <w:p w14:paraId="6402CD4A" w14:textId="77777777" w:rsidR="00926F90" w:rsidRDefault="00926F90" w:rsidP="0095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E2219" w14:textId="77777777" w:rsidR="003B7933" w:rsidRDefault="003B7933" w:rsidP="004A356B">
    <w:pPr>
      <w:rPr>
        <w:color w:val="222A35" w:themeColor="text2" w:themeShade="80"/>
      </w:rPr>
    </w:pPr>
  </w:p>
  <w:p w14:paraId="303F001C" w14:textId="77777777" w:rsidR="003B7933" w:rsidRDefault="003B7933" w:rsidP="00416F84">
    <w:pPr>
      <w:ind w:left="7080" w:firstLine="708"/>
      <w:rPr>
        <w:color w:val="222A35" w:themeColor="text2" w:themeShade="80"/>
      </w:rPr>
    </w:pPr>
  </w:p>
  <w:p w14:paraId="7BF402A4" w14:textId="77777777" w:rsidR="003B7933" w:rsidRDefault="00000000" w:rsidP="00416F84">
    <w:pPr>
      <w:ind w:left="7080" w:firstLine="708"/>
      <w:rPr>
        <w:color w:val="222A35" w:themeColor="text2" w:themeShade="80"/>
      </w:rPr>
    </w:pPr>
    <w:r>
      <w:rPr>
        <w:noProof/>
      </w:rPr>
      <mc:AlternateContent>
        <mc:Choice Requires="wps">
          <w:drawing>
            <wp:anchor distT="0" distB="0" distL="114300" distR="114300" simplePos="0" relativeHeight="251659264" behindDoc="1" locked="0" layoutInCell="1" allowOverlap="1" wp14:anchorId="7F0492E9" wp14:editId="6D8503AE">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FCD002" w14:textId="77777777" w:rsidR="003B7933"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1849737A" id="Rectángulo 5" o:spid="_x0000_s1026" style="position:absolute;left:0;text-align:left;margin-left:15.7pt;margin-top:79pt;width:65.8pt;height:3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" filled="f" stroked="f" strokeweight="1pt">
              <v:textbox>
                <w:txbxContent>
                  <w:p w:rsidR="00000000"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v:textbox>
              <w10:wrap anchorx="page" anchory="margin"/>
            </v:rect>
          </w:pict>
        </mc:Fallback>
      </mc:AlternateContent>
    </w:r>
  </w:p>
  <w:p w14:paraId="5B1650ED" w14:textId="77777777" w:rsidR="003B7933" w:rsidRPr="00795BCC" w:rsidRDefault="00000000" w:rsidP="00795BCC">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7640E" w14:textId="77777777" w:rsidR="00926F90" w:rsidRDefault="00926F90" w:rsidP="0095593A">
      <w:r>
        <w:separator/>
      </w:r>
    </w:p>
  </w:footnote>
  <w:footnote w:type="continuationSeparator" w:id="0">
    <w:p w14:paraId="23DE4238" w14:textId="77777777" w:rsidR="00926F90" w:rsidRDefault="00926F90" w:rsidP="0095593A">
      <w:r>
        <w:continuationSeparator/>
      </w:r>
    </w:p>
  </w:footnote>
  <w:footnote w:id="1">
    <w:p w14:paraId="22EB20F9" w14:textId="77777777" w:rsidR="0095593A" w:rsidRPr="00AB0A3B" w:rsidRDefault="0095593A" w:rsidP="0095593A">
      <w:pPr>
        <w:pStyle w:val="Textonotapie"/>
        <w:jc w:val="both"/>
        <w:rPr>
          <w:rFonts w:ascii="Arial" w:hAnsi="Arial" w:cs="Arial"/>
          <w:lang w:val="es-ES_tradnl"/>
        </w:rPr>
      </w:pPr>
      <w:r w:rsidRPr="00AB0A3B">
        <w:rPr>
          <w:rStyle w:val="Refdenotaalpie"/>
          <w:rFonts w:ascii="Arial" w:hAnsi="Arial" w:cs="Arial"/>
          <w:sz w:val="16"/>
          <w:szCs w:val="16"/>
        </w:rPr>
        <w:footnoteRef/>
      </w:r>
      <w:r w:rsidRPr="00AB0A3B">
        <w:rPr>
          <w:rFonts w:ascii="Arial" w:hAnsi="Arial" w:cs="Arial"/>
          <w:sz w:val="16"/>
          <w:szCs w:val="16"/>
        </w:rPr>
        <w:t xml:space="preserve"> CONSEJO DE ESTADO SALA DE LO CONTENCIOSO ADMINISTRATIVO SECCIÓN TERCERA - SUBSECCIÓN B Bogotá DC, primero (1°) de marzo de dos mil veintitrés (2023) Magistrado Ponente: FREDY IBARRA MARTÍNEZ Expediente: 25000- 23-36-000-2013-00945-01 (57.276) Medio de control: CONTROVERSIAS CONTRACTUALES Asunto: INCUMPLIMIENTO DEL CONTRATO, EFECTIVIDAD DE LAS GARANTÍAS, CLÁUSULA PENAL PECUNIARIA Y LIQUIDACIÓN JUDICIAL DEL CONTRATO</w:t>
      </w:r>
      <w:r>
        <w:rPr>
          <w:rFonts w:ascii="Arial" w:hAnsi="Arial" w:cs="Arial"/>
          <w:sz w:val="16"/>
          <w:szCs w:val="16"/>
        </w:rPr>
        <w:t>.</w:t>
      </w:r>
    </w:p>
  </w:footnote>
  <w:footnote w:id="2">
    <w:p w14:paraId="1BC317C0" w14:textId="31884113" w:rsidR="00283752" w:rsidRPr="00361079" w:rsidRDefault="00283752" w:rsidP="00361079">
      <w:pPr>
        <w:pStyle w:val="Textonotapie"/>
        <w:jc w:val="both"/>
        <w:rPr>
          <w:rFonts w:ascii="Arial" w:hAnsi="Arial" w:cs="Arial"/>
          <w:sz w:val="18"/>
          <w:szCs w:val="18"/>
          <w:lang w:val="es-ES_tradnl"/>
        </w:rPr>
      </w:pPr>
      <w:r w:rsidRPr="00361079">
        <w:rPr>
          <w:rStyle w:val="Refdenotaalpie"/>
          <w:rFonts w:ascii="Arial" w:hAnsi="Arial" w:cs="Arial"/>
          <w:sz w:val="18"/>
          <w:szCs w:val="18"/>
        </w:rPr>
        <w:footnoteRef/>
      </w:r>
      <w:r w:rsidRPr="00361079">
        <w:rPr>
          <w:rFonts w:ascii="Arial" w:hAnsi="Arial" w:cs="Arial"/>
          <w:sz w:val="18"/>
          <w:szCs w:val="18"/>
        </w:rPr>
        <w:t xml:space="preserve"> </w:t>
      </w:r>
      <w:r w:rsidRPr="00361079">
        <w:rPr>
          <w:rFonts w:ascii="Arial" w:hAnsi="Arial" w:cs="Arial"/>
          <w:sz w:val="18"/>
          <w:szCs w:val="18"/>
          <w:lang w:val="es-ES_tradnl"/>
        </w:rPr>
        <w:t xml:space="preserve">Consejo de Estado, Sala de lo Contencioso Administrativo, Sección Tercera. </w:t>
      </w:r>
      <w:r w:rsidR="00361079" w:rsidRPr="00361079">
        <w:rPr>
          <w:rFonts w:ascii="Arial" w:hAnsi="Arial" w:cs="Arial"/>
          <w:sz w:val="18"/>
          <w:szCs w:val="18"/>
          <w:lang w:val="es-ES_tradnl"/>
        </w:rPr>
        <w:t>Radicación número: 25000-23-36-000-2014-00533-01 (59.839)</w:t>
      </w:r>
      <w:r w:rsidR="00361079" w:rsidRPr="00361079">
        <w:rPr>
          <w:rFonts w:ascii="Arial" w:hAnsi="Arial" w:cs="Arial"/>
          <w:sz w:val="18"/>
          <w:szCs w:val="18"/>
        </w:rPr>
        <w:t xml:space="preserve"> M.P. MARÍA ADRIANA MARÍN</w:t>
      </w:r>
      <w:r w:rsidR="00361079">
        <w:rPr>
          <w:rFonts w:ascii="Arial" w:hAnsi="Arial" w:cs="Arial"/>
          <w:sz w:val="18"/>
          <w:szCs w:val="18"/>
        </w:rPr>
        <w:t xml:space="preserve">. Sentencia del 07 de marzo de 2025. </w:t>
      </w:r>
    </w:p>
  </w:footnote>
  <w:footnote w:id="3">
    <w:p w14:paraId="315CC68D" w14:textId="77777777" w:rsidR="0095593A" w:rsidRPr="00AB0A3B" w:rsidRDefault="0095593A" w:rsidP="0095593A">
      <w:pPr>
        <w:pStyle w:val="Textonotapie"/>
        <w:jc w:val="both"/>
        <w:rPr>
          <w:rFonts w:ascii="Arial" w:hAnsi="Arial" w:cs="Arial"/>
          <w:sz w:val="18"/>
          <w:szCs w:val="18"/>
        </w:rPr>
      </w:pPr>
      <w:r>
        <w:rPr>
          <w:rStyle w:val="Refdenotaalpie"/>
        </w:rPr>
        <w:footnoteRef/>
      </w:r>
      <w:r>
        <w:t xml:space="preserve"> </w:t>
      </w:r>
      <w:r>
        <w:rPr>
          <w:rFonts w:ascii="Arial" w:hAnsi="Arial" w:cs="Arial"/>
          <w:sz w:val="18"/>
          <w:szCs w:val="18"/>
        </w:rPr>
        <w:t xml:space="preserve">Tribunal Administrativo de Caldas, sala quinta de Decisión, </w:t>
      </w:r>
      <w:r w:rsidRPr="00AB0A3B">
        <w:rPr>
          <w:rFonts w:ascii="Arial" w:hAnsi="Arial" w:cs="Arial"/>
          <w:sz w:val="18"/>
          <w:szCs w:val="18"/>
        </w:rPr>
        <w:t>Asunto: Sentencia de segunda instancia</w:t>
      </w:r>
      <w:r>
        <w:rPr>
          <w:rFonts w:ascii="Arial" w:hAnsi="Arial" w:cs="Arial"/>
          <w:sz w:val="18"/>
          <w:szCs w:val="18"/>
        </w:rPr>
        <w:t xml:space="preserve">. </w:t>
      </w:r>
      <w:r w:rsidRPr="00AB0A3B">
        <w:rPr>
          <w:rFonts w:ascii="Arial" w:hAnsi="Arial" w:cs="Arial"/>
          <w:sz w:val="18"/>
          <w:szCs w:val="18"/>
        </w:rPr>
        <w:t>Medio de control: Controversias Contractuales</w:t>
      </w:r>
      <w:r>
        <w:rPr>
          <w:rFonts w:ascii="Arial" w:hAnsi="Arial" w:cs="Arial"/>
          <w:sz w:val="18"/>
          <w:szCs w:val="18"/>
        </w:rPr>
        <w:t xml:space="preserve"> </w:t>
      </w:r>
      <w:r w:rsidRPr="00AB0A3B">
        <w:rPr>
          <w:rFonts w:ascii="Arial" w:hAnsi="Arial" w:cs="Arial"/>
          <w:sz w:val="18"/>
          <w:szCs w:val="18"/>
        </w:rPr>
        <w:t>Radicación: 17001-33-39-008-2017-00215-02</w:t>
      </w:r>
      <w:r>
        <w:rPr>
          <w:rFonts w:ascii="Arial" w:hAnsi="Arial" w:cs="Arial"/>
          <w:sz w:val="18"/>
          <w:szCs w:val="18"/>
        </w:rPr>
        <w:t xml:space="preserve">: </w:t>
      </w:r>
      <w:r w:rsidRPr="00382A11">
        <w:rPr>
          <w:rFonts w:ascii="Arial" w:hAnsi="Arial" w:cs="Arial"/>
          <w:sz w:val="18"/>
          <w:szCs w:val="18"/>
        </w:rPr>
        <w:t>En ella se afirma puntualmente que la citación a audiencia, cualquiera que sea el procedimiento, no hace las veces ni reemplaza la reclamación, razón por la cual, no se ha visto interrumpida</w:t>
      </w:r>
      <w:r>
        <w:rPr>
          <w:rFonts w:ascii="Arial" w:hAnsi="Arial" w:cs="Arial"/>
          <w:sz w:val="18"/>
          <w:szCs w:val="18"/>
        </w:rPr>
        <w:t xml:space="preserve"> la prescripción de las acciones derivadas del contrato de seguro.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66E5B" w14:textId="77777777" w:rsidR="003B7933" w:rsidRDefault="00000000">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145D3"/>
    <w:multiLevelType w:val="hybridMultilevel"/>
    <w:tmpl w:val="854E7AB2"/>
    <w:lvl w:ilvl="0" w:tplc="85D6CE3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85D071E"/>
    <w:multiLevelType w:val="hybridMultilevel"/>
    <w:tmpl w:val="4306C606"/>
    <w:lvl w:ilvl="0" w:tplc="0C00A07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7B9E38B5"/>
    <w:multiLevelType w:val="hybridMultilevel"/>
    <w:tmpl w:val="0326024E"/>
    <w:lvl w:ilvl="0" w:tplc="D0C48C4E">
      <w:start w:val="1"/>
      <w:numFmt w:val="decimal"/>
      <w:lvlText w:val="%1."/>
      <w:lvlJc w:val="left"/>
      <w:pPr>
        <w:ind w:left="360" w:hanging="360"/>
      </w:pPr>
      <w:rPr>
        <w:b w:val="0"/>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657005018">
    <w:abstractNumId w:val="1"/>
  </w:num>
  <w:num w:numId="2" w16cid:durableId="287778721">
    <w:abstractNumId w:val="2"/>
  </w:num>
  <w:num w:numId="3" w16cid:durableId="60391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3A"/>
    <w:rsid w:val="00060A25"/>
    <w:rsid w:val="000D35E2"/>
    <w:rsid w:val="00283752"/>
    <w:rsid w:val="00361079"/>
    <w:rsid w:val="003B7933"/>
    <w:rsid w:val="00440D41"/>
    <w:rsid w:val="00443F53"/>
    <w:rsid w:val="00472DB8"/>
    <w:rsid w:val="004860CA"/>
    <w:rsid w:val="004F364C"/>
    <w:rsid w:val="004F5E99"/>
    <w:rsid w:val="00521FD3"/>
    <w:rsid w:val="005A11A0"/>
    <w:rsid w:val="00746566"/>
    <w:rsid w:val="00767FD3"/>
    <w:rsid w:val="007C5E00"/>
    <w:rsid w:val="008316DA"/>
    <w:rsid w:val="008B6EF7"/>
    <w:rsid w:val="00926F90"/>
    <w:rsid w:val="0095593A"/>
    <w:rsid w:val="009959DD"/>
    <w:rsid w:val="00A3687E"/>
    <w:rsid w:val="00A53064"/>
    <w:rsid w:val="00AA2F85"/>
    <w:rsid w:val="00BD67B8"/>
    <w:rsid w:val="00BF1A6F"/>
    <w:rsid w:val="00D67435"/>
    <w:rsid w:val="00F17D5D"/>
    <w:rsid w:val="00F25617"/>
    <w:rsid w:val="00FB29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B598"/>
  <w15:chartTrackingRefBased/>
  <w15:docId w15:val="{72AB9A32-0779-2E4E-99DF-B546E342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3A"/>
    <w:pPr>
      <w:widowControl w:val="0"/>
      <w:autoSpaceDE w:val="0"/>
      <w:autoSpaceDN w:val="0"/>
    </w:pPr>
    <w:rPr>
      <w:rFonts w:ascii="Arial MT" w:eastAsia="Arial MT" w:hAnsi="Arial MT" w:cs="Arial MT"/>
      <w:kern w:val="0"/>
      <w:sz w:val="22"/>
      <w:szCs w:val="22"/>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593A"/>
    <w:pPr>
      <w:tabs>
        <w:tab w:val="center" w:pos="4419"/>
        <w:tab w:val="right" w:pos="8838"/>
      </w:tabs>
    </w:pPr>
  </w:style>
  <w:style w:type="character" w:customStyle="1" w:styleId="EncabezadoCar">
    <w:name w:val="Encabezado Car"/>
    <w:basedOn w:val="Fuentedeprrafopredeter"/>
    <w:link w:val="Encabezado"/>
    <w:uiPriority w:val="99"/>
    <w:rsid w:val="0095593A"/>
    <w:rPr>
      <w:rFonts w:ascii="Arial MT" w:eastAsia="Arial MT" w:hAnsi="Arial MT" w:cs="Arial MT"/>
      <w:kern w:val="0"/>
      <w:sz w:val="22"/>
      <w:szCs w:val="22"/>
      <w:lang w:val="es-ES"/>
      <w14:ligatures w14:val="none"/>
    </w:rPr>
  </w:style>
  <w:style w:type="character" w:styleId="Hipervnculo">
    <w:name w:val="Hyperlink"/>
    <w:basedOn w:val="Fuentedeprrafopredeter"/>
    <w:uiPriority w:val="99"/>
    <w:unhideWhenUsed/>
    <w:rsid w:val="0095593A"/>
    <w:rPr>
      <w:color w:val="0563C1" w:themeColor="hyperlink"/>
      <w:u w:val="single"/>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95593A"/>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95593A"/>
    <w:rPr>
      <w:rFonts w:ascii="Arial MT" w:eastAsia="Arial MT" w:hAnsi="Arial MT" w:cs="Arial MT"/>
      <w:kern w:val="0"/>
      <w:sz w:val="20"/>
      <w:szCs w:val="20"/>
      <w:lang w:val="es-ES"/>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95593A"/>
    <w:rPr>
      <w:vertAlign w:val="superscript"/>
    </w:rPr>
  </w:style>
  <w:style w:type="paragraph" w:styleId="Prrafodelista">
    <w:name w:val="List Paragraph"/>
    <w:basedOn w:val="Normal"/>
    <w:uiPriority w:val="34"/>
    <w:qFormat/>
    <w:rsid w:val="0095593A"/>
    <w:pPr>
      <w:ind w:left="720"/>
      <w:contextualSpacing/>
    </w:pPr>
  </w:style>
  <w:style w:type="paragraph" w:customStyle="1" w:styleId="Refdenotaalpie2">
    <w:name w:val="Ref. de nota al pie2"/>
    <w:aliases w:val="Nota de pie,Pie de pagina"/>
    <w:basedOn w:val="Normal"/>
    <w:link w:val="Refdenotaalpie"/>
    <w:uiPriority w:val="99"/>
    <w:qFormat/>
    <w:rsid w:val="0095593A"/>
    <w:pPr>
      <w:widowControl/>
      <w:autoSpaceDE/>
      <w:autoSpaceDN/>
      <w:spacing w:after="160" w:line="240" w:lineRule="exact"/>
    </w:pPr>
    <w:rPr>
      <w:rFonts w:asciiTheme="minorHAnsi" w:eastAsiaTheme="minorHAnsi" w:hAnsiTheme="minorHAnsi" w:cstheme="minorBidi"/>
      <w:kern w:val="2"/>
      <w:sz w:val="24"/>
      <w:szCs w:val="24"/>
      <w:vertAlign w:val="superscript"/>
      <w:lang w:val="es-CO"/>
      <w14:ligatures w14:val="standardContextual"/>
    </w:rPr>
  </w:style>
  <w:style w:type="table" w:styleId="Tablaconcuadrcula">
    <w:name w:val="Table Grid"/>
    <w:basedOn w:val="Tablanormal"/>
    <w:uiPriority w:val="39"/>
    <w:rsid w:val="00955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860CA"/>
    <w:rPr>
      <w:rFonts w:ascii="Arial MT" w:eastAsia="Arial MT" w:hAnsi="Arial MT" w:cs="Arial MT"/>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278185">
      <w:bodyDiv w:val="1"/>
      <w:marLeft w:val="0"/>
      <w:marRight w:val="0"/>
      <w:marTop w:val="0"/>
      <w:marBottom w:val="0"/>
      <w:divBdr>
        <w:top w:val="none" w:sz="0" w:space="0" w:color="auto"/>
        <w:left w:val="none" w:sz="0" w:space="0" w:color="auto"/>
        <w:bottom w:val="none" w:sz="0" w:space="0" w:color="auto"/>
        <w:right w:val="none" w:sz="0" w:space="0" w:color="auto"/>
      </w:divBdr>
    </w:div>
    <w:div w:id="1211916091">
      <w:bodyDiv w:val="1"/>
      <w:marLeft w:val="0"/>
      <w:marRight w:val="0"/>
      <w:marTop w:val="0"/>
      <w:marBottom w:val="0"/>
      <w:divBdr>
        <w:top w:val="none" w:sz="0" w:space="0" w:color="auto"/>
        <w:left w:val="none" w:sz="0" w:space="0" w:color="auto"/>
        <w:bottom w:val="none" w:sz="0" w:space="0" w:color="auto"/>
        <w:right w:val="none" w:sz="0" w:space="0" w:color="auto"/>
      </w:divBdr>
    </w:div>
    <w:div w:id="1547986935">
      <w:bodyDiv w:val="1"/>
      <w:marLeft w:val="0"/>
      <w:marRight w:val="0"/>
      <w:marTop w:val="0"/>
      <w:marBottom w:val="0"/>
      <w:divBdr>
        <w:top w:val="none" w:sz="0" w:space="0" w:color="auto"/>
        <w:left w:val="none" w:sz="0" w:space="0" w:color="auto"/>
        <w:bottom w:val="none" w:sz="0" w:space="0" w:color="auto"/>
        <w:right w:val="none" w:sz="0" w:space="0" w:color="auto"/>
      </w:divBdr>
    </w:div>
    <w:div w:id="1757551928">
      <w:bodyDiv w:val="1"/>
      <w:marLeft w:val="0"/>
      <w:marRight w:val="0"/>
      <w:marTop w:val="0"/>
      <w:marBottom w:val="0"/>
      <w:divBdr>
        <w:top w:val="none" w:sz="0" w:space="0" w:color="auto"/>
        <w:left w:val="none" w:sz="0" w:space="0" w:color="auto"/>
        <w:bottom w:val="none" w:sz="0" w:space="0" w:color="auto"/>
        <w:right w:val="none" w:sz="0" w:space="0" w:color="auto"/>
      </w:divBdr>
    </w:div>
    <w:div w:id="196958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os@prosperidadsocial.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B9447-695D-3D4C-A19A-EF729AF6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1925</Words>
  <Characters>10588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Padilla</dc:creator>
  <cp:keywords/>
  <dc:description/>
  <cp:lastModifiedBy>Diana Carolina</cp:lastModifiedBy>
  <cp:revision>2</cp:revision>
  <dcterms:created xsi:type="dcterms:W3CDTF">2025-07-11T18:59:00Z</dcterms:created>
  <dcterms:modified xsi:type="dcterms:W3CDTF">2025-07-11T18:59:00Z</dcterms:modified>
</cp:coreProperties>
</file>