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8DD22" w14:textId="77777777" w:rsidR="00990812" w:rsidRPr="004B4302" w:rsidRDefault="00990812" w:rsidP="00990812">
      <w:pPr>
        <w:tabs>
          <w:tab w:val="left" w:pos="5626"/>
        </w:tabs>
        <w:spacing w:line="360" w:lineRule="auto"/>
        <w:jc w:val="both"/>
        <w:rPr>
          <w:rFonts w:ascii="Arial" w:hAnsi="Arial" w:cs="Arial"/>
        </w:rPr>
      </w:pPr>
      <w:r w:rsidRPr="004B4302">
        <w:rPr>
          <w:rFonts w:ascii="Arial" w:hAnsi="Arial" w:cs="Arial"/>
        </w:rPr>
        <w:t>Bogotá D.C., 11 de julio de 2024.</w:t>
      </w:r>
    </w:p>
    <w:p w14:paraId="76280E9B" w14:textId="77777777" w:rsidR="00990812" w:rsidRPr="004B4302" w:rsidRDefault="00990812" w:rsidP="00990812">
      <w:pPr>
        <w:tabs>
          <w:tab w:val="left" w:pos="5626"/>
        </w:tabs>
        <w:spacing w:line="360" w:lineRule="auto"/>
        <w:jc w:val="both"/>
        <w:rPr>
          <w:rFonts w:ascii="Arial" w:hAnsi="Arial" w:cs="Arial"/>
        </w:rPr>
      </w:pPr>
    </w:p>
    <w:p w14:paraId="79C5456B" w14:textId="77777777" w:rsidR="00990812" w:rsidRPr="004B4302" w:rsidRDefault="00990812" w:rsidP="00990812">
      <w:pPr>
        <w:tabs>
          <w:tab w:val="left" w:pos="5626"/>
        </w:tabs>
        <w:spacing w:line="360" w:lineRule="auto"/>
        <w:jc w:val="both"/>
        <w:rPr>
          <w:rFonts w:ascii="Arial" w:hAnsi="Arial" w:cs="Arial"/>
        </w:rPr>
      </w:pPr>
      <w:r w:rsidRPr="004B4302">
        <w:rPr>
          <w:rFonts w:ascii="Arial" w:hAnsi="Arial" w:cs="Arial"/>
        </w:rPr>
        <w:t>Señores</w:t>
      </w:r>
    </w:p>
    <w:p w14:paraId="2005167B" w14:textId="77777777" w:rsidR="00990812" w:rsidRPr="004B4302" w:rsidRDefault="00990812" w:rsidP="00990812">
      <w:pPr>
        <w:tabs>
          <w:tab w:val="left" w:pos="5626"/>
        </w:tabs>
        <w:spacing w:line="276" w:lineRule="auto"/>
        <w:jc w:val="both"/>
        <w:rPr>
          <w:rFonts w:ascii="Arial" w:hAnsi="Arial" w:cs="Arial"/>
          <w:b/>
          <w:bCs/>
        </w:rPr>
      </w:pPr>
      <w:r w:rsidRPr="004B4302">
        <w:rPr>
          <w:rFonts w:ascii="Arial" w:hAnsi="Arial" w:cs="Arial"/>
          <w:b/>
          <w:bCs/>
        </w:rPr>
        <w:t>DEPARTAMENTO ADMINISTRATIVO PARA LA PROSPERIDAD SOCIAL</w:t>
      </w:r>
    </w:p>
    <w:p w14:paraId="7E3C22DA" w14:textId="77777777" w:rsidR="00990812" w:rsidRPr="004B4302" w:rsidRDefault="00990812" w:rsidP="00990812">
      <w:pPr>
        <w:tabs>
          <w:tab w:val="left" w:pos="5626"/>
        </w:tabs>
        <w:spacing w:line="276" w:lineRule="auto"/>
        <w:jc w:val="both"/>
        <w:rPr>
          <w:rFonts w:ascii="Arial" w:hAnsi="Arial" w:cs="Arial"/>
        </w:rPr>
      </w:pPr>
      <w:r w:rsidRPr="004B4302">
        <w:rPr>
          <w:rFonts w:ascii="Arial" w:hAnsi="Arial" w:cs="Arial"/>
        </w:rPr>
        <w:t xml:space="preserve">Dra. </w:t>
      </w:r>
      <w:proofErr w:type="spellStart"/>
      <w:r w:rsidRPr="004B4302">
        <w:rPr>
          <w:rFonts w:ascii="Arial" w:hAnsi="Arial" w:cs="Arial"/>
          <w:b/>
          <w:bCs/>
        </w:rPr>
        <w:t>Shadia</w:t>
      </w:r>
      <w:proofErr w:type="spellEnd"/>
      <w:r w:rsidRPr="004B4302">
        <w:rPr>
          <w:rFonts w:ascii="Arial" w:hAnsi="Arial" w:cs="Arial"/>
          <w:b/>
          <w:bCs/>
        </w:rPr>
        <w:t xml:space="preserve"> Sabah </w:t>
      </w:r>
      <w:proofErr w:type="spellStart"/>
      <w:r w:rsidRPr="004B4302">
        <w:rPr>
          <w:rFonts w:ascii="Arial" w:hAnsi="Arial" w:cs="Arial"/>
          <w:b/>
          <w:bCs/>
        </w:rPr>
        <w:t>Muyir</w:t>
      </w:r>
      <w:proofErr w:type="spellEnd"/>
      <w:r w:rsidRPr="004B4302">
        <w:rPr>
          <w:rFonts w:ascii="Arial" w:hAnsi="Arial" w:cs="Arial"/>
          <w:b/>
          <w:bCs/>
        </w:rPr>
        <w:t xml:space="preserve"> </w:t>
      </w:r>
      <w:proofErr w:type="spellStart"/>
      <w:r w:rsidRPr="004B4302">
        <w:rPr>
          <w:rFonts w:ascii="Arial" w:hAnsi="Arial" w:cs="Arial"/>
          <w:b/>
          <w:bCs/>
        </w:rPr>
        <w:t>Darwych</w:t>
      </w:r>
      <w:proofErr w:type="spellEnd"/>
      <w:r w:rsidRPr="004B4302">
        <w:rPr>
          <w:rFonts w:ascii="Arial" w:hAnsi="Arial" w:cs="Arial"/>
          <w:b/>
          <w:bCs/>
        </w:rPr>
        <w:t>.</w:t>
      </w:r>
    </w:p>
    <w:p w14:paraId="641211E9" w14:textId="77777777" w:rsidR="00990812" w:rsidRPr="004B4302" w:rsidRDefault="00990812" w:rsidP="00990812">
      <w:pPr>
        <w:tabs>
          <w:tab w:val="left" w:pos="5626"/>
        </w:tabs>
        <w:spacing w:line="276" w:lineRule="auto"/>
        <w:jc w:val="both"/>
        <w:rPr>
          <w:rFonts w:ascii="Arial" w:hAnsi="Arial" w:cs="Arial"/>
        </w:rPr>
      </w:pPr>
      <w:r w:rsidRPr="004B4302">
        <w:rPr>
          <w:rFonts w:ascii="Arial" w:hAnsi="Arial" w:cs="Arial"/>
        </w:rPr>
        <w:t>Jefe de Oficina de Contratación.</w:t>
      </w:r>
    </w:p>
    <w:p w14:paraId="2445F648" w14:textId="77777777" w:rsidR="00990812" w:rsidRPr="004B4302" w:rsidRDefault="00000000" w:rsidP="00990812">
      <w:pPr>
        <w:tabs>
          <w:tab w:val="left" w:pos="5626"/>
        </w:tabs>
        <w:spacing w:line="360" w:lineRule="auto"/>
        <w:jc w:val="both"/>
        <w:rPr>
          <w:rFonts w:ascii="Arial" w:hAnsi="Arial" w:cs="Arial"/>
        </w:rPr>
      </w:pPr>
      <w:hyperlink r:id="rId7" w:history="1">
        <w:r w:rsidR="00990812" w:rsidRPr="004B4302">
          <w:rPr>
            <w:rStyle w:val="Hipervnculo"/>
            <w:rFonts w:ascii="Arial" w:hAnsi="Arial" w:cs="Arial"/>
          </w:rPr>
          <w:t>contratos@prosperidadsocial.gov.co</w:t>
        </w:r>
      </w:hyperlink>
      <w:r w:rsidR="00990812" w:rsidRPr="004B4302">
        <w:rPr>
          <w:rFonts w:ascii="Arial" w:hAnsi="Arial" w:cs="Arial"/>
        </w:rPr>
        <w:t xml:space="preserve"> </w:t>
      </w:r>
    </w:p>
    <w:p w14:paraId="2B05EB72" w14:textId="77777777" w:rsidR="00990812" w:rsidRPr="004B4302" w:rsidRDefault="00990812" w:rsidP="00990812">
      <w:pPr>
        <w:tabs>
          <w:tab w:val="left" w:pos="5626"/>
        </w:tabs>
        <w:spacing w:line="360" w:lineRule="auto"/>
        <w:jc w:val="both"/>
        <w:rPr>
          <w:rFonts w:ascii="Arial" w:hAnsi="Arial" w:cs="Arial"/>
          <w:b/>
          <w:bCs/>
        </w:rPr>
      </w:pPr>
    </w:p>
    <w:p w14:paraId="1D262C3D" w14:textId="5E4BAEAE" w:rsidR="00990812" w:rsidRPr="008C39E1" w:rsidRDefault="008C39E1" w:rsidP="00990812">
      <w:pPr>
        <w:tabs>
          <w:tab w:val="left" w:pos="5626"/>
        </w:tabs>
        <w:spacing w:line="360" w:lineRule="auto"/>
        <w:jc w:val="both"/>
        <w:rPr>
          <w:rFonts w:ascii="Arial" w:hAnsi="Arial" w:cs="Arial"/>
        </w:rPr>
      </w:pPr>
      <w:r>
        <w:rPr>
          <w:rFonts w:ascii="Arial" w:hAnsi="Arial" w:cs="Arial"/>
          <w:b/>
          <w:bCs/>
        </w:rPr>
        <w:t xml:space="preserve">Asunto: </w:t>
      </w:r>
      <w:r>
        <w:rPr>
          <w:rFonts w:ascii="Arial" w:hAnsi="Arial" w:cs="Arial"/>
        </w:rPr>
        <w:t xml:space="preserve">Respuesta a reclamación. </w:t>
      </w:r>
    </w:p>
    <w:p w14:paraId="5C7BDFFF" w14:textId="77777777" w:rsidR="00990812" w:rsidRPr="004B4302" w:rsidRDefault="00990812" w:rsidP="00990812">
      <w:pPr>
        <w:tabs>
          <w:tab w:val="left" w:pos="5626"/>
        </w:tabs>
        <w:spacing w:line="360" w:lineRule="auto"/>
        <w:jc w:val="both"/>
        <w:rPr>
          <w:rFonts w:ascii="Arial" w:hAnsi="Arial" w:cs="Arial"/>
          <w:b/>
          <w:bCs/>
        </w:rPr>
      </w:pPr>
    </w:p>
    <w:tbl>
      <w:tblPr>
        <w:tblStyle w:val="Tablaconcuadrcula"/>
        <w:tblW w:w="0" w:type="auto"/>
        <w:tblInd w:w="846" w:type="dxa"/>
        <w:tblLook w:val="04A0" w:firstRow="1" w:lastRow="0" w:firstColumn="1" w:lastColumn="0" w:noHBand="0" w:noVBand="1"/>
      </w:tblPr>
      <w:tblGrid>
        <w:gridCol w:w="3114"/>
        <w:gridCol w:w="4811"/>
      </w:tblGrid>
      <w:tr w:rsidR="00990812" w:rsidRPr="004B4302" w14:paraId="1578673E" w14:textId="77777777" w:rsidTr="00AD32E3">
        <w:tc>
          <w:tcPr>
            <w:tcW w:w="3114" w:type="dxa"/>
          </w:tcPr>
          <w:p w14:paraId="174D308D" w14:textId="77777777" w:rsidR="00990812" w:rsidRPr="004B4302" w:rsidRDefault="00990812" w:rsidP="00AD32E3">
            <w:pPr>
              <w:tabs>
                <w:tab w:val="left" w:pos="5626"/>
              </w:tabs>
              <w:spacing w:line="360" w:lineRule="auto"/>
              <w:jc w:val="both"/>
              <w:rPr>
                <w:rFonts w:ascii="Arial" w:hAnsi="Arial" w:cs="Arial"/>
              </w:rPr>
            </w:pPr>
            <w:r w:rsidRPr="004B4302">
              <w:rPr>
                <w:rFonts w:ascii="Arial" w:hAnsi="Arial" w:cs="Arial"/>
              </w:rPr>
              <w:t xml:space="preserve">Póliza:                   </w:t>
            </w:r>
          </w:p>
        </w:tc>
        <w:tc>
          <w:tcPr>
            <w:tcW w:w="4811" w:type="dxa"/>
          </w:tcPr>
          <w:p w14:paraId="074C4ED1" w14:textId="77777777" w:rsidR="00990812" w:rsidRPr="004B4302" w:rsidRDefault="00990812" w:rsidP="00AD32E3">
            <w:pPr>
              <w:tabs>
                <w:tab w:val="left" w:pos="5626"/>
              </w:tabs>
              <w:spacing w:line="360" w:lineRule="auto"/>
              <w:jc w:val="both"/>
              <w:rPr>
                <w:rFonts w:ascii="Arial" w:hAnsi="Arial" w:cs="Arial"/>
              </w:rPr>
            </w:pPr>
            <w:r w:rsidRPr="004B4302">
              <w:rPr>
                <w:rFonts w:ascii="Arial" w:hAnsi="Arial" w:cs="Arial"/>
              </w:rPr>
              <w:t>496-47- 994000014</w:t>
            </w:r>
            <w:r w:rsidR="00204E3A" w:rsidRPr="004B4302">
              <w:rPr>
                <w:rFonts w:ascii="Arial" w:hAnsi="Arial" w:cs="Arial"/>
              </w:rPr>
              <w:t>4</w:t>
            </w:r>
            <w:r w:rsidRPr="004B4302">
              <w:rPr>
                <w:rFonts w:ascii="Arial" w:hAnsi="Arial" w:cs="Arial"/>
              </w:rPr>
              <w:t>43</w:t>
            </w:r>
          </w:p>
        </w:tc>
      </w:tr>
      <w:tr w:rsidR="00990812" w:rsidRPr="004B4302" w14:paraId="7BEDFCA5" w14:textId="77777777" w:rsidTr="00AD32E3">
        <w:tc>
          <w:tcPr>
            <w:tcW w:w="3114" w:type="dxa"/>
          </w:tcPr>
          <w:p w14:paraId="471D7BA8" w14:textId="77777777" w:rsidR="00990812" w:rsidRPr="004B4302" w:rsidRDefault="00990812" w:rsidP="00AD32E3">
            <w:pPr>
              <w:tabs>
                <w:tab w:val="left" w:pos="3544"/>
              </w:tabs>
              <w:spacing w:line="360" w:lineRule="auto"/>
              <w:jc w:val="both"/>
              <w:rPr>
                <w:rFonts w:ascii="Arial" w:hAnsi="Arial" w:cs="Arial"/>
              </w:rPr>
            </w:pPr>
            <w:r w:rsidRPr="004B4302">
              <w:rPr>
                <w:rFonts w:ascii="Arial" w:hAnsi="Arial" w:cs="Arial"/>
              </w:rPr>
              <w:t>Tomador</w:t>
            </w:r>
          </w:p>
        </w:tc>
        <w:tc>
          <w:tcPr>
            <w:tcW w:w="4811" w:type="dxa"/>
          </w:tcPr>
          <w:p w14:paraId="511DB678" w14:textId="77777777" w:rsidR="00990812" w:rsidRPr="004B4302" w:rsidRDefault="00990812" w:rsidP="00AD32E3">
            <w:pPr>
              <w:tabs>
                <w:tab w:val="left" w:pos="5626"/>
              </w:tabs>
              <w:spacing w:line="360" w:lineRule="auto"/>
              <w:jc w:val="both"/>
              <w:rPr>
                <w:rFonts w:ascii="Arial" w:hAnsi="Arial" w:cs="Arial"/>
              </w:rPr>
            </w:pPr>
            <w:r w:rsidRPr="004B4302">
              <w:rPr>
                <w:rFonts w:ascii="Arial" w:hAnsi="Arial" w:cs="Arial"/>
              </w:rPr>
              <w:t>Municipio de Abejorral</w:t>
            </w:r>
          </w:p>
        </w:tc>
      </w:tr>
      <w:tr w:rsidR="00990812" w:rsidRPr="004B4302" w14:paraId="162C1DA8" w14:textId="77777777" w:rsidTr="00AD32E3">
        <w:tc>
          <w:tcPr>
            <w:tcW w:w="3114" w:type="dxa"/>
          </w:tcPr>
          <w:p w14:paraId="74024B16" w14:textId="77777777" w:rsidR="00990812" w:rsidRPr="004B4302" w:rsidRDefault="00990812" w:rsidP="00AD32E3">
            <w:pPr>
              <w:tabs>
                <w:tab w:val="left" w:pos="5626"/>
              </w:tabs>
              <w:spacing w:line="360" w:lineRule="auto"/>
              <w:jc w:val="both"/>
              <w:rPr>
                <w:rFonts w:ascii="Arial" w:hAnsi="Arial" w:cs="Arial"/>
              </w:rPr>
            </w:pPr>
            <w:r w:rsidRPr="004B4302">
              <w:rPr>
                <w:rFonts w:ascii="Arial" w:hAnsi="Arial" w:cs="Arial"/>
              </w:rPr>
              <w:t xml:space="preserve">Asegurado:                       </w:t>
            </w:r>
          </w:p>
        </w:tc>
        <w:tc>
          <w:tcPr>
            <w:tcW w:w="4811" w:type="dxa"/>
          </w:tcPr>
          <w:p w14:paraId="170782A8" w14:textId="77777777" w:rsidR="00990812" w:rsidRPr="004B4302" w:rsidRDefault="00990812" w:rsidP="00AD32E3">
            <w:pPr>
              <w:tabs>
                <w:tab w:val="left" w:pos="5626"/>
              </w:tabs>
              <w:spacing w:line="360" w:lineRule="auto"/>
              <w:jc w:val="both"/>
              <w:rPr>
                <w:rFonts w:ascii="Arial" w:hAnsi="Arial" w:cs="Arial"/>
              </w:rPr>
            </w:pPr>
            <w:r w:rsidRPr="004B4302">
              <w:rPr>
                <w:rFonts w:ascii="Arial" w:hAnsi="Arial" w:cs="Arial"/>
              </w:rPr>
              <w:t>Departamento Administrativo Para La Prosperidad Social - Fondo de Inversión Para La Paz.</w:t>
            </w:r>
          </w:p>
        </w:tc>
      </w:tr>
      <w:tr w:rsidR="00990812" w:rsidRPr="004B4302" w14:paraId="356A78A8" w14:textId="77777777" w:rsidTr="00AD32E3">
        <w:tc>
          <w:tcPr>
            <w:tcW w:w="3114" w:type="dxa"/>
          </w:tcPr>
          <w:p w14:paraId="357A7978" w14:textId="77777777" w:rsidR="00990812" w:rsidRPr="004B4302" w:rsidRDefault="00990812" w:rsidP="00AD32E3">
            <w:pPr>
              <w:tabs>
                <w:tab w:val="left" w:pos="5626"/>
              </w:tabs>
              <w:spacing w:line="360" w:lineRule="auto"/>
              <w:jc w:val="both"/>
              <w:rPr>
                <w:rFonts w:ascii="Arial" w:hAnsi="Arial" w:cs="Arial"/>
              </w:rPr>
            </w:pPr>
            <w:r w:rsidRPr="004B4302">
              <w:rPr>
                <w:rFonts w:ascii="Arial" w:hAnsi="Arial" w:cs="Arial"/>
              </w:rPr>
              <w:t>Amparo</w:t>
            </w:r>
          </w:p>
        </w:tc>
        <w:tc>
          <w:tcPr>
            <w:tcW w:w="4811" w:type="dxa"/>
          </w:tcPr>
          <w:p w14:paraId="3692B65A" w14:textId="77777777" w:rsidR="00990812" w:rsidRPr="004B4302" w:rsidRDefault="00990812" w:rsidP="00AD32E3">
            <w:pPr>
              <w:tabs>
                <w:tab w:val="left" w:pos="5626"/>
              </w:tabs>
              <w:spacing w:line="360" w:lineRule="auto"/>
              <w:jc w:val="both"/>
              <w:rPr>
                <w:rFonts w:ascii="Arial" w:hAnsi="Arial" w:cs="Arial"/>
              </w:rPr>
            </w:pPr>
            <w:r w:rsidRPr="004B4302">
              <w:rPr>
                <w:rFonts w:ascii="Arial" w:hAnsi="Arial" w:cs="Arial"/>
              </w:rPr>
              <w:t>Cumplimiento del contrato.</w:t>
            </w:r>
          </w:p>
        </w:tc>
      </w:tr>
      <w:tr w:rsidR="00990812" w:rsidRPr="004B4302" w14:paraId="3A9CC56E" w14:textId="77777777" w:rsidTr="00AD32E3">
        <w:tc>
          <w:tcPr>
            <w:tcW w:w="3114" w:type="dxa"/>
          </w:tcPr>
          <w:p w14:paraId="50A39654" w14:textId="77777777" w:rsidR="00990812" w:rsidRPr="004B4302" w:rsidRDefault="00990812" w:rsidP="00AD32E3">
            <w:pPr>
              <w:tabs>
                <w:tab w:val="left" w:pos="5626"/>
              </w:tabs>
              <w:spacing w:line="360" w:lineRule="auto"/>
              <w:jc w:val="both"/>
              <w:rPr>
                <w:rFonts w:ascii="Arial" w:hAnsi="Arial" w:cs="Arial"/>
              </w:rPr>
            </w:pPr>
            <w:r w:rsidRPr="004B4302">
              <w:rPr>
                <w:rFonts w:ascii="Arial" w:hAnsi="Arial" w:cs="Arial"/>
              </w:rPr>
              <w:t xml:space="preserve">Contrato:              </w:t>
            </w:r>
          </w:p>
        </w:tc>
        <w:tc>
          <w:tcPr>
            <w:tcW w:w="4811" w:type="dxa"/>
          </w:tcPr>
          <w:p w14:paraId="2ECAF16E" w14:textId="77777777" w:rsidR="00990812" w:rsidRPr="004B4302" w:rsidRDefault="00990812" w:rsidP="00AD32E3">
            <w:pPr>
              <w:tabs>
                <w:tab w:val="left" w:pos="5626"/>
              </w:tabs>
              <w:spacing w:line="360" w:lineRule="auto"/>
              <w:jc w:val="both"/>
              <w:rPr>
                <w:rFonts w:ascii="Arial" w:hAnsi="Arial" w:cs="Arial"/>
              </w:rPr>
            </w:pPr>
            <w:r w:rsidRPr="004B4302">
              <w:rPr>
                <w:rFonts w:ascii="Arial" w:hAnsi="Arial" w:cs="Arial"/>
              </w:rPr>
              <w:t>402 FIP 2021.</w:t>
            </w:r>
          </w:p>
        </w:tc>
      </w:tr>
    </w:tbl>
    <w:p w14:paraId="2B4ED6D8" w14:textId="77777777" w:rsidR="00990812" w:rsidRPr="004B4302" w:rsidRDefault="00990812" w:rsidP="00990812">
      <w:pPr>
        <w:tabs>
          <w:tab w:val="left" w:pos="5626"/>
        </w:tabs>
        <w:spacing w:line="360" w:lineRule="auto"/>
        <w:jc w:val="both"/>
        <w:rPr>
          <w:rFonts w:ascii="Arial" w:hAnsi="Arial" w:cs="Arial"/>
        </w:rPr>
      </w:pPr>
    </w:p>
    <w:p w14:paraId="0A94D3B2" w14:textId="77777777" w:rsidR="00990812" w:rsidRPr="004B4302" w:rsidRDefault="00990812" w:rsidP="00990812">
      <w:pPr>
        <w:tabs>
          <w:tab w:val="left" w:pos="5626"/>
        </w:tabs>
        <w:spacing w:line="360" w:lineRule="auto"/>
        <w:jc w:val="both"/>
        <w:rPr>
          <w:rFonts w:ascii="Arial" w:hAnsi="Arial" w:cs="Arial"/>
        </w:rPr>
      </w:pPr>
      <w:r w:rsidRPr="004B4302">
        <w:rPr>
          <w:rFonts w:ascii="Arial" w:hAnsi="Arial" w:cs="Arial"/>
        </w:rPr>
        <w:t>Respetados señores:</w:t>
      </w:r>
    </w:p>
    <w:p w14:paraId="0A8A0220" w14:textId="77777777" w:rsidR="00990812" w:rsidRPr="004B4302" w:rsidRDefault="00990812" w:rsidP="00990812">
      <w:pPr>
        <w:tabs>
          <w:tab w:val="left" w:pos="5626"/>
        </w:tabs>
        <w:spacing w:line="360" w:lineRule="auto"/>
        <w:jc w:val="both"/>
        <w:rPr>
          <w:rFonts w:ascii="Arial" w:hAnsi="Arial" w:cs="Arial"/>
        </w:rPr>
      </w:pPr>
    </w:p>
    <w:p w14:paraId="6B802A6A" w14:textId="4A6A5067" w:rsidR="00990812" w:rsidRPr="004B4302" w:rsidRDefault="00990812" w:rsidP="00990812">
      <w:pPr>
        <w:tabs>
          <w:tab w:val="left" w:pos="5626"/>
        </w:tabs>
        <w:spacing w:line="360" w:lineRule="auto"/>
        <w:jc w:val="both"/>
        <w:rPr>
          <w:rFonts w:ascii="Arial" w:hAnsi="Arial" w:cs="Arial"/>
        </w:rPr>
      </w:pPr>
      <w:r w:rsidRPr="004B4302">
        <w:rPr>
          <w:rFonts w:ascii="Arial" w:hAnsi="Arial" w:cs="Arial"/>
        </w:rPr>
        <w:t>Hemos estudiado con atención su oficio denominado “</w:t>
      </w:r>
      <w:r w:rsidRPr="004B4302">
        <w:rPr>
          <w:rFonts w:ascii="Arial" w:hAnsi="Arial" w:cs="Arial"/>
          <w:i/>
          <w:iCs/>
        </w:rPr>
        <w:t>REITERACIÓN RECLAMACIÓN OCURRENCIA DEL SINIESTRO – PÓLIZA CUMPLIMIENTO CONTRACTUAL”</w:t>
      </w:r>
      <w:r w:rsidRPr="004B4302">
        <w:rPr>
          <w:rFonts w:ascii="Arial" w:hAnsi="Arial" w:cs="Arial"/>
        </w:rPr>
        <w:t xml:space="preserve"> radicada el 20 de junio de 2025; en la cual ustedes pretenden “</w:t>
      </w:r>
      <w:r w:rsidRPr="004B4302">
        <w:rPr>
          <w:rFonts w:ascii="Arial" w:hAnsi="Arial" w:cs="Arial"/>
          <w:i/>
          <w:iCs/>
        </w:rPr>
        <w:t>afectar el amparo de cumplimiento</w:t>
      </w:r>
      <w:r w:rsidRPr="004B4302">
        <w:rPr>
          <w:rFonts w:ascii="Arial" w:hAnsi="Arial" w:cs="Arial"/>
        </w:rPr>
        <w:t xml:space="preserve">” de la póliza previamente identificada. Sin embargo, sea lo primero manifestar que no se cuenta con reclamación previa en esta oficina donde se haya solicitado </w:t>
      </w:r>
      <w:r w:rsidR="00CB41D1">
        <w:rPr>
          <w:rFonts w:ascii="Arial" w:hAnsi="Arial" w:cs="Arial"/>
        </w:rPr>
        <w:t xml:space="preserve">el pago </w:t>
      </w:r>
      <w:r w:rsidRPr="004B4302">
        <w:rPr>
          <w:rFonts w:ascii="Arial" w:hAnsi="Arial" w:cs="Arial"/>
        </w:rPr>
        <w:t>de</w:t>
      </w:r>
      <w:r w:rsidR="00CB41D1">
        <w:rPr>
          <w:rFonts w:ascii="Arial" w:hAnsi="Arial" w:cs="Arial"/>
        </w:rPr>
        <w:t>l</w:t>
      </w:r>
      <w:r w:rsidRPr="004B4302">
        <w:rPr>
          <w:rFonts w:ascii="Arial" w:hAnsi="Arial" w:cs="Arial"/>
        </w:rPr>
        <w:t xml:space="preserve"> siniestro </w:t>
      </w:r>
      <w:r w:rsidR="00CB41D1">
        <w:rPr>
          <w:rFonts w:ascii="Arial" w:hAnsi="Arial" w:cs="Arial"/>
        </w:rPr>
        <w:t>en favor d</w:t>
      </w:r>
      <w:r w:rsidRPr="004B4302">
        <w:rPr>
          <w:rFonts w:ascii="Arial" w:hAnsi="Arial" w:cs="Arial"/>
        </w:rPr>
        <w:t xml:space="preserve">el Departamento Administrativo para la Prosperidad Social, por lo que la presente no es una reiteración de la reclamación si no </w:t>
      </w:r>
      <w:proofErr w:type="spellStart"/>
      <w:r w:rsidRPr="004B4302">
        <w:rPr>
          <w:rFonts w:ascii="Arial" w:hAnsi="Arial" w:cs="Arial"/>
        </w:rPr>
        <w:t>la</w:t>
      </w:r>
      <w:r w:rsidR="00CB41D1">
        <w:rPr>
          <w:rFonts w:ascii="Arial" w:hAnsi="Arial" w:cs="Arial"/>
        </w:rPr>
        <w:t>primigenia</w:t>
      </w:r>
      <w:proofErr w:type="spellEnd"/>
      <w:r w:rsidRPr="00E10767">
        <w:rPr>
          <w:rFonts w:ascii="Arial" w:hAnsi="Arial" w:cs="Arial"/>
        </w:rPr>
        <w:t xml:space="preserve">. </w:t>
      </w:r>
      <w:r w:rsidR="004B4302" w:rsidRPr="00E10767">
        <w:rPr>
          <w:rFonts w:ascii="Arial" w:hAnsi="Arial" w:cs="Arial"/>
        </w:rPr>
        <w:t xml:space="preserve">De igual forma, en segundo lugar, manifestamos de manera comedida que no es posible aceptar ni acceder positivamente a su petición, por cuanto no es posible afectar la póliza </w:t>
      </w:r>
      <w:r w:rsidR="00E10767">
        <w:rPr>
          <w:rFonts w:ascii="Arial" w:hAnsi="Arial" w:cs="Arial"/>
        </w:rPr>
        <w:t>al haberse consolidado</w:t>
      </w:r>
      <w:r w:rsidR="004B4302" w:rsidRPr="00E10767">
        <w:rPr>
          <w:rFonts w:ascii="Arial" w:hAnsi="Arial" w:cs="Arial"/>
        </w:rPr>
        <w:t xml:space="preserve"> las exclusiones pactadas</w:t>
      </w:r>
      <w:r w:rsidR="00E10767">
        <w:rPr>
          <w:rFonts w:ascii="Arial" w:hAnsi="Arial" w:cs="Arial"/>
        </w:rPr>
        <w:t xml:space="preserve"> en el caso concreto</w:t>
      </w:r>
      <w:r w:rsidR="004B4302" w:rsidRPr="00E10767">
        <w:rPr>
          <w:rFonts w:ascii="Arial" w:hAnsi="Arial" w:cs="Arial"/>
        </w:rPr>
        <w:t>; por ello no ha nacido la obligación que ustedes estarían atribuyendo a esta compañía.</w:t>
      </w:r>
      <w:r w:rsidRPr="004B4302">
        <w:rPr>
          <w:rFonts w:ascii="Arial" w:hAnsi="Arial" w:cs="Arial"/>
        </w:rPr>
        <w:t xml:space="preserve"> En tal virtud, a continuación, se exponen los principales fundamentos que no permiten una respuesta en sentido diferente y de manera previa efectuamos el recuento de algunos de los antecedentes que deben </w:t>
      </w:r>
      <w:r w:rsidRPr="004B4302">
        <w:rPr>
          <w:rFonts w:ascii="Arial" w:hAnsi="Arial" w:cs="Arial"/>
        </w:rPr>
        <w:lastRenderedPageBreak/>
        <w:t>primar y se asocian con su comunicación.</w:t>
      </w:r>
    </w:p>
    <w:p w14:paraId="2EE80577" w14:textId="77777777" w:rsidR="00990812" w:rsidRPr="004B4302" w:rsidRDefault="00990812" w:rsidP="00990812">
      <w:pPr>
        <w:tabs>
          <w:tab w:val="left" w:pos="5626"/>
        </w:tabs>
        <w:spacing w:line="360" w:lineRule="auto"/>
        <w:jc w:val="both"/>
        <w:rPr>
          <w:rFonts w:ascii="Arial" w:hAnsi="Arial" w:cs="Arial"/>
        </w:rPr>
      </w:pPr>
    </w:p>
    <w:p w14:paraId="162681DF" w14:textId="77777777" w:rsidR="00990812" w:rsidRPr="004B4302" w:rsidRDefault="00990812" w:rsidP="00990812">
      <w:pPr>
        <w:pStyle w:val="Prrafodelista"/>
        <w:numPr>
          <w:ilvl w:val="0"/>
          <w:numId w:val="1"/>
        </w:numPr>
        <w:tabs>
          <w:tab w:val="left" w:pos="5626"/>
        </w:tabs>
        <w:spacing w:line="360" w:lineRule="auto"/>
        <w:jc w:val="center"/>
        <w:rPr>
          <w:rFonts w:ascii="Arial" w:hAnsi="Arial" w:cs="Arial"/>
          <w:b/>
          <w:bCs/>
        </w:rPr>
      </w:pPr>
      <w:r w:rsidRPr="004B4302">
        <w:rPr>
          <w:rFonts w:ascii="Arial" w:hAnsi="Arial" w:cs="Arial"/>
          <w:b/>
          <w:bCs/>
        </w:rPr>
        <w:t>ANTECEDENTES.</w:t>
      </w:r>
    </w:p>
    <w:p w14:paraId="5E51011B" w14:textId="77777777" w:rsidR="00990812" w:rsidRPr="004B4302" w:rsidRDefault="00990812" w:rsidP="00990812">
      <w:pPr>
        <w:pStyle w:val="Prrafodelista"/>
        <w:tabs>
          <w:tab w:val="left" w:pos="5626"/>
        </w:tabs>
        <w:spacing w:line="360" w:lineRule="auto"/>
        <w:rPr>
          <w:rFonts w:ascii="Arial" w:hAnsi="Arial" w:cs="Arial"/>
          <w:b/>
          <w:bCs/>
        </w:rPr>
      </w:pPr>
    </w:p>
    <w:p w14:paraId="64A45261" w14:textId="40409BB8" w:rsidR="00990812" w:rsidRPr="004B4302" w:rsidRDefault="00990812" w:rsidP="00E847C5">
      <w:pPr>
        <w:pStyle w:val="Prrafodelista"/>
        <w:numPr>
          <w:ilvl w:val="0"/>
          <w:numId w:val="3"/>
        </w:numPr>
        <w:tabs>
          <w:tab w:val="left" w:pos="5626"/>
        </w:tabs>
        <w:spacing w:line="360" w:lineRule="auto"/>
        <w:jc w:val="both"/>
        <w:rPr>
          <w:rFonts w:ascii="Arial" w:hAnsi="Arial" w:cs="Arial"/>
        </w:rPr>
      </w:pPr>
      <w:r w:rsidRPr="004B4302">
        <w:rPr>
          <w:rFonts w:ascii="Arial" w:hAnsi="Arial" w:cs="Arial"/>
          <w:lang w:val="es-CO"/>
        </w:rPr>
        <w:t xml:space="preserve">El </w:t>
      </w:r>
      <w:r w:rsidR="00E847C5" w:rsidRPr="004B4302">
        <w:rPr>
          <w:rFonts w:ascii="Arial" w:hAnsi="Arial" w:cs="Arial"/>
        </w:rPr>
        <w:t>21</w:t>
      </w:r>
      <w:r w:rsidRPr="004B4302">
        <w:rPr>
          <w:rFonts w:ascii="Arial" w:hAnsi="Arial" w:cs="Arial"/>
        </w:rPr>
        <w:t xml:space="preserve"> de junio de 2021</w:t>
      </w:r>
      <w:r w:rsidRPr="004B4302">
        <w:rPr>
          <w:rFonts w:ascii="Arial" w:hAnsi="Arial" w:cs="Arial"/>
          <w:lang w:val="es-CO"/>
        </w:rPr>
        <w:t xml:space="preserve">, se suscribió el </w:t>
      </w:r>
      <w:r w:rsidR="00CB41D1">
        <w:rPr>
          <w:rFonts w:ascii="Arial" w:hAnsi="Arial" w:cs="Arial"/>
          <w:lang w:val="es-CO"/>
        </w:rPr>
        <w:t>C</w:t>
      </w:r>
      <w:r w:rsidRPr="004B4302">
        <w:rPr>
          <w:rFonts w:ascii="Arial" w:hAnsi="Arial" w:cs="Arial"/>
          <w:lang w:val="es-CO"/>
        </w:rPr>
        <w:t xml:space="preserve">onvenio </w:t>
      </w:r>
      <w:r w:rsidR="00CB41D1">
        <w:rPr>
          <w:rFonts w:ascii="Arial" w:hAnsi="Arial" w:cs="Arial"/>
          <w:lang w:val="es-CO"/>
        </w:rPr>
        <w:t>I</w:t>
      </w:r>
      <w:r w:rsidRPr="004B4302">
        <w:rPr>
          <w:rFonts w:ascii="Arial" w:hAnsi="Arial" w:cs="Arial"/>
          <w:lang w:val="es-CO"/>
        </w:rPr>
        <w:t xml:space="preserve">nteradministrativo </w:t>
      </w:r>
      <w:r w:rsidRPr="004B4302">
        <w:rPr>
          <w:rFonts w:ascii="Arial" w:hAnsi="Arial" w:cs="Arial"/>
        </w:rPr>
        <w:t xml:space="preserve">No. </w:t>
      </w:r>
      <w:r w:rsidR="00E847C5" w:rsidRPr="004B4302">
        <w:rPr>
          <w:rFonts w:ascii="Arial" w:hAnsi="Arial" w:cs="Arial"/>
        </w:rPr>
        <w:t>402</w:t>
      </w:r>
      <w:r w:rsidRPr="004B4302">
        <w:rPr>
          <w:rFonts w:ascii="Arial" w:hAnsi="Arial" w:cs="Arial"/>
        </w:rPr>
        <w:t xml:space="preserve"> FIP 2021 </w:t>
      </w:r>
      <w:r w:rsidRPr="004B4302">
        <w:rPr>
          <w:rFonts w:ascii="Arial" w:hAnsi="Arial" w:cs="Arial"/>
          <w:lang w:val="es-CO"/>
        </w:rPr>
        <w:t>cuyo objeto era “</w:t>
      </w:r>
      <w:r w:rsidRPr="004B4302">
        <w:rPr>
          <w:rFonts w:ascii="Arial" w:hAnsi="Arial" w:cs="Arial"/>
          <w:i/>
          <w:iCs/>
        </w:rPr>
        <w:t xml:space="preserve">Aunar esfuerzos técnicos, administrativos y financieros, entre el Departamento Administrativo para la Prosperidad Social- Fondo de inversión para la Paz - PROSPERIDAD SOCIAL-FIP y la ENTIDAD TERRITORIAL, para la ejecución de obras de infraestructura social vial, con el propósito de aportar a la inclusión socioeconómica, la superación de la pobreza, la consolidación de territorios y la generación de espacios comunitarios para la reintegración, estabilización y reconciliación social, de conformidad con la ficha </w:t>
      </w:r>
      <w:r w:rsidR="00E847C5" w:rsidRPr="004B4302">
        <w:rPr>
          <w:rFonts w:ascii="Arial" w:hAnsi="Arial" w:cs="Arial"/>
          <w:i/>
          <w:iCs/>
        </w:rPr>
        <w:t>estructuración</w:t>
      </w:r>
      <w:r w:rsidRPr="004B4302">
        <w:rPr>
          <w:rFonts w:ascii="Arial" w:hAnsi="Arial" w:cs="Arial"/>
          <w:i/>
          <w:iCs/>
        </w:rPr>
        <w:t>”</w:t>
      </w:r>
      <w:r w:rsidRPr="004B4302">
        <w:rPr>
          <w:rFonts w:ascii="Arial" w:hAnsi="Arial" w:cs="Arial"/>
          <w:lang w:val="es-CO"/>
        </w:rPr>
        <w:t xml:space="preserve">. El contrato contó con un plazo inicial hasta el </w:t>
      </w:r>
      <w:r w:rsidR="00E847C5" w:rsidRPr="004B4302">
        <w:rPr>
          <w:rFonts w:ascii="Arial" w:hAnsi="Arial" w:cs="Arial"/>
          <w:lang w:val="es-CO"/>
        </w:rPr>
        <w:t>31</w:t>
      </w:r>
      <w:r w:rsidRPr="004B4302">
        <w:rPr>
          <w:rFonts w:ascii="Arial" w:hAnsi="Arial" w:cs="Arial"/>
          <w:lang w:val="es-CO"/>
        </w:rPr>
        <w:t xml:space="preserve"> de </w:t>
      </w:r>
      <w:r w:rsidR="00E847C5" w:rsidRPr="004B4302">
        <w:rPr>
          <w:rFonts w:ascii="Arial" w:hAnsi="Arial" w:cs="Arial"/>
          <w:lang w:val="es-CO"/>
        </w:rPr>
        <w:t>julio</w:t>
      </w:r>
      <w:r w:rsidRPr="004B4302">
        <w:rPr>
          <w:rFonts w:ascii="Arial" w:hAnsi="Arial" w:cs="Arial"/>
          <w:lang w:val="es-CO"/>
        </w:rPr>
        <w:t xml:space="preserve"> de 202</w:t>
      </w:r>
      <w:r w:rsidR="00E847C5" w:rsidRPr="004B4302">
        <w:rPr>
          <w:rFonts w:ascii="Arial" w:hAnsi="Arial" w:cs="Arial"/>
          <w:lang w:val="es-CO"/>
        </w:rPr>
        <w:t>2</w:t>
      </w:r>
      <w:r w:rsidRPr="004B4302">
        <w:rPr>
          <w:rFonts w:ascii="Arial" w:hAnsi="Arial" w:cs="Arial"/>
          <w:lang w:val="es-CO"/>
        </w:rPr>
        <w:t xml:space="preserve"> y, de acuerdo </w:t>
      </w:r>
      <w:r w:rsidRPr="004B4302">
        <w:rPr>
          <w:rFonts w:ascii="Arial" w:hAnsi="Arial" w:cs="Arial"/>
        </w:rPr>
        <w:t>con la suscripción de los otrosí modificatorios tuvo un plazo final hasta el 31 de diciembre de 202</w:t>
      </w:r>
      <w:r w:rsidR="00E847C5" w:rsidRPr="004B4302">
        <w:rPr>
          <w:rFonts w:ascii="Arial" w:hAnsi="Arial" w:cs="Arial"/>
        </w:rPr>
        <w:t>3</w:t>
      </w:r>
      <w:r w:rsidRPr="004B4302">
        <w:rPr>
          <w:rFonts w:ascii="Arial" w:hAnsi="Arial" w:cs="Arial"/>
        </w:rPr>
        <w:t xml:space="preserve"> y un valor de </w:t>
      </w:r>
      <w:r w:rsidR="00E847C5" w:rsidRPr="004B4302">
        <w:rPr>
          <w:rFonts w:ascii="Arial" w:hAnsi="Arial" w:cs="Arial"/>
        </w:rPr>
        <w:t>DOS MIL CUATROCIENTOS NOVENTA Y SEIS MILLONES SETECIENTOS NOVENTA Y TRES MIL CIENTO SESENTA Y NUEVE PESOS MCTE. ($2.496.793.169).</w:t>
      </w:r>
    </w:p>
    <w:p w14:paraId="0EF950D2" w14:textId="77777777" w:rsidR="00990812" w:rsidRPr="004B4302" w:rsidRDefault="00990812" w:rsidP="00990812">
      <w:pPr>
        <w:rPr>
          <w:rFonts w:ascii="Arial" w:hAnsi="Arial" w:cs="Arial"/>
          <w:lang w:val="es-CO"/>
        </w:rPr>
      </w:pPr>
    </w:p>
    <w:p w14:paraId="0D9E4C41" w14:textId="77777777" w:rsidR="00990812" w:rsidRPr="004B4302" w:rsidRDefault="00990812" w:rsidP="00990812">
      <w:pPr>
        <w:pStyle w:val="Prrafodelista"/>
        <w:rPr>
          <w:rFonts w:ascii="Arial" w:hAnsi="Arial" w:cs="Arial"/>
          <w:lang w:val="es-CO"/>
        </w:rPr>
      </w:pPr>
    </w:p>
    <w:p w14:paraId="0CE0036D" w14:textId="09A2C221" w:rsidR="00990812" w:rsidRPr="004B4302" w:rsidRDefault="00990812" w:rsidP="00E847C5">
      <w:pPr>
        <w:pStyle w:val="Prrafodelista"/>
        <w:numPr>
          <w:ilvl w:val="0"/>
          <w:numId w:val="3"/>
        </w:numPr>
        <w:tabs>
          <w:tab w:val="left" w:pos="5626"/>
        </w:tabs>
        <w:spacing w:line="360" w:lineRule="auto"/>
        <w:jc w:val="both"/>
        <w:rPr>
          <w:rFonts w:ascii="Arial" w:hAnsi="Arial" w:cs="Arial"/>
        </w:rPr>
      </w:pPr>
      <w:r w:rsidRPr="004B4302">
        <w:rPr>
          <w:rFonts w:ascii="Arial" w:hAnsi="Arial" w:cs="Arial"/>
        </w:rPr>
        <w:t>A través de este convenio se determinó ejecutar el proyecto denominado “</w:t>
      </w:r>
      <w:r w:rsidR="00E847C5" w:rsidRPr="004B4302">
        <w:rPr>
          <w:rFonts w:ascii="Arial" w:hAnsi="Arial" w:cs="Arial"/>
        </w:rPr>
        <w:t xml:space="preserve">CONSTRUCCIÓN DE LA UNIDAD DE INNOVACIÓN CAMPESINA Y AGRÍCOLA “PLAZA ÚNICA” DEL MUNICIPIO DE ABEJORRAL, </w:t>
      </w:r>
      <w:r w:rsidRPr="004B4302">
        <w:rPr>
          <w:rFonts w:ascii="Arial" w:hAnsi="Arial" w:cs="Arial"/>
        </w:rPr>
        <w:t xml:space="preserve">el cual fue suscrito el </w:t>
      </w:r>
      <w:r w:rsidR="00271EBB" w:rsidRPr="004B4302">
        <w:rPr>
          <w:rFonts w:ascii="Arial" w:hAnsi="Arial" w:cs="Arial"/>
        </w:rPr>
        <w:t>30</w:t>
      </w:r>
      <w:r w:rsidRPr="004B4302">
        <w:rPr>
          <w:rFonts w:ascii="Arial" w:hAnsi="Arial" w:cs="Arial"/>
        </w:rPr>
        <w:t xml:space="preserve"> de </w:t>
      </w:r>
      <w:r w:rsidR="00271EBB" w:rsidRPr="004B4302">
        <w:rPr>
          <w:rFonts w:ascii="Arial" w:hAnsi="Arial" w:cs="Arial"/>
        </w:rPr>
        <w:t>agosto</w:t>
      </w:r>
      <w:r w:rsidRPr="004B4302">
        <w:rPr>
          <w:rFonts w:ascii="Arial" w:hAnsi="Arial" w:cs="Arial"/>
        </w:rPr>
        <w:t xml:space="preserve"> de 202</w:t>
      </w:r>
      <w:r w:rsidR="00271EBB" w:rsidRPr="004B4302">
        <w:rPr>
          <w:rFonts w:ascii="Arial" w:hAnsi="Arial" w:cs="Arial"/>
        </w:rPr>
        <w:t>2</w:t>
      </w:r>
      <w:r w:rsidRPr="004B4302">
        <w:rPr>
          <w:rFonts w:ascii="Arial" w:hAnsi="Arial" w:cs="Arial"/>
        </w:rPr>
        <w:t xml:space="preserve"> entre el </w:t>
      </w:r>
      <w:r w:rsidR="00CB41D1">
        <w:rPr>
          <w:rFonts w:ascii="Arial" w:hAnsi="Arial" w:cs="Arial"/>
        </w:rPr>
        <w:t>M</w:t>
      </w:r>
      <w:r w:rsidRPr="004B4302">
        <w:rPr>
          <w:rFonts w:ascii="Arial" w:hAnsi="Arial" w:cs="Arial"/>
        </w:rPr>
        <w:t xml:space="preserve">unicipio de </w:t>
      </w:r>
      <w:r w:rsidR="00E847C5" w:rsidRPr="004B4302">
        <w:rPr>
          <w:rFonts w:ascii="Arial" w:hAnsi="Arial" w:cs="Arial"/>
        </w:rPr>
        <w:t>Abejorral</w:t>
      </w:r>
      <w:r w:rsidRPr="004B4302">
        <w:rPr>
          <w:rFonts w:ascii="Arial" w:hAnsi="Arial" w:cs="Arial"/>
        </w:rPr>
        <w:t xml:space="preserve"> y el contratista </w:t>
      </w:r>
      <w:r w:rsidR="00271EBB" w:rsidRPr="004B4302">
        <w:rPr>
          <w:rFonts w:ascii="Arial" w:hAnsi="Arial" w:cs="Arial"/>
        </w:rPr>
        <w:t>CONSORCIO PLAZA UNICA ABEJORRAL 2022 con NIT 901626268</w:t>
      </w:r>
      <w:r w:rsidRPr="004B4302">
        <w:rPr>
          <w:rFonts w:ascii="Arial" w:hAnsi="Arial" w:cs="Arial"/>
        </w:rPr>
        <w:t xml:space="preserve">, a través del contrato </w:t>
      </w:r>
      <w:r w:rsidR="00271EBB" w:rsidRPr="004B4302">
        <w:rPr>
          <w:rFonts w:ascii="Arial" w:hAnsi="Arial" w:cs="Arial"/>
        </w:rPr>
        <w:t xml:space="preserve">L.P. </w:t>
      </w:r>
      <w:r w:rsidRPr="004B4302">
        <w:rPr>
          <w:rFonts w:ascii="Arial" w:hAnsi="Arial" w:cs="Arial"/>
        </w:rPr>
        <w:t xml:space="preserve">N. </w:t>
      </w:r>
      <w:r w:rsidR="00E847C5" w:rsidRPr="004B4302">
        <w:rPr>
          <w:rFonts w:ascii="Arial" w:hAnsi="Arial" w:cs="Arial"/>
        </w:rPr>
        <w:t>003</w:t>
      </w:r>
      <w:r w:rsidRPr="004B4302">
        <w:rPr>
          <w:rFonts w:ascii="Arial" w:hAnsi="Arial" w:cs="Arial"/>
        </w:rPr>
        <w:t xml:space="preserve"> de 202</w:t>
      </w:r>
      <w:r w:rsidR="00E847C5" w:rsidRPr="004B4302">
        <w:rPr>
          <w:rFonts w:ascii="Arial" w:hAnsi="Arial" w:cs="Arial"/>
        </w:rPr>
        <w:t>2</w:t>
      </w:r>
      <w:r w:rsidRPr="004B4302">
        <w:rPr>
          <w:rFonts w:ascii="Arial" w:hAnsi="Arial" w:cs="Arial"/>
        </w:rPr>
        <w:t xml:space="preserve"> con plazo hasta el </w:t>
      </w:r>
      <w:r w:rsidR="00077324" w:rsidRPr="004B4302">
        <w:rPr>
          <w:rFonts w:ascii="Arial" w:hAnsi="Arial" w:cs="Arial"/>
        </w:rPr>
        <w:t>23</w:t>
      </w:r>
      <w:r w:rsidRPr="004B4302">
        <w:rPr>
          <w:rFonts w:ascii="Arial" w:hAnsi="Arial" w:cs="Arial"/>
        </w:rPr>
        <w:t xml:space="preserve"> de </w:t>
      </w:r>
      <w:r w:rsidR="00077324" w:rsidRPr="004B4302">
        <w:rPr>
          <w:rFonts w:ascii="Arial" w:hAnsi="Arial" w:cs="Arial"/>
        </w:rPr>
        <w:t>noviembre</w:t>
      </w:r>
      <w:r w:rsidRPr="004B4302">
        <w:rPr>
          <w:rFonts w:ascii="Arial" w:hAnsi="Arial" w:cs="Arial"/>
        </w:rPr>
        <w:t xml:space="preserve"> de 202</w:t>
      </w:r>
      <w:r w:rsidR="00077324" w:rsidRPr="004B4302">
        <w:rPr>
          <w:rFonts w:ascii="Arial" w:hAnsi="Arial" w:cs="Arial"/>
        </w:rPr>
        <w:t>3 conforme las ampliaciones y suspensiones suscritas</w:t>
      </w:r>
      <w:r w:rsidRPr="004B4302">
        <w:rPr>
          <w:rFonts w:ascii="Arial" w:hAnsi="Arial" w:cs="Arial"/>
        </w:rPr>
        <w:t xml:space="preserve"> y por valor de </w:t>
      </w:r>
      <w:r w:rsidR="00077324" w:rsidRPr="004B4302">
        <w:rPr>
          <w:rFonts w:ascii="Arial" w:hAnsi="Arial" w:cs="Arial"/>
        </w:rPr>
        <w:t>$3.002.410.630.</w:t>
      </w:r>
    </w:p>
    <w:p w14:paraId="08F02DB7" w14:textId="77777777" w:rsidR="00990812" w:rsidRPr="004B4302" w:rsidRDefault="00990812" w:rsidP="00990812">
      <w:pPr>
        <w:pStyle w:val="Prrafodelista"/>
        <w:tabs>
          <w:tab w:val="left" w:pos="5626"/>
        </w:tabs>
        <w:spacing w:line="360" w:lineRule="auto"/>
        <w:jc w:val="both"/>
        <w:rPr>
          <w:rFonts w:ascii="Arial" w:hAnsi="Arial" w:cs="Arial"/>
        </w:rPr>
      </w:pPr>
    </w:p>
    <w:p w14:paraId="0116730B" w14:textId="43FE2F20" w:rsidR="00990812" w:rsidRPr="004B4302" w:rsidRDefault="00077324" w:rsidP="00204E3A">
      <w:pPr>
        <w:pStyle w:val="Prrafodelista"/>
        <w:numPr>
          <w:ilvl w:val="0"/>
          <w:numId w:val="3"/>
        </w:numPr>
        <w:tabs>
          <w:tab w:val="left" w:pos="5626"/>
        </w:tabs>
        <w:spacing w:line="360" w:lineRule="auto"/>
        <w:jc w:val="both"/>
        <w:rPr>
          <w:rFonts w:ascii="Arial" w:hAnsi="Arial" w:cs="Arial"/>
          <w:lang w:val="es-CO"/>
        </w:rPr>
      </w:pPr>
      <w:r w:rsidRPr="004B4302">
        <w:rPr>
          <w:rFonts w:ascii="Arial" w:hAnsi="Arial" w:cs="Arial"/>
          <w:lang w:val="es-CO"/>
        </w:rPr>
        <w:t xml:space="preserve">Desde el 20 de diciembre de 2020, el interventor de la licitación pública, CONSORCIO M&amp;A PROSPERIDAD, </w:t>
      </w:r>
      <w:r w:rsidR="00990812" w:rsidRPr="004B4302">
        <w:rPr>
          <w:rFonts w:ascii="Arial" w:hAnsi="Arial" w:cs="Arial"/>
          <w:lang w:val="es-CO"/>
        </w:rPr>
        <w:t xml:space="preserve">emitió </w:t>
      </w:r>
      <w:r w:rsidRPr="004B4302">
        <w:rPr>
          <w:rFonts w:ascii="Arial" w:hAnsi="Arial" w:cs="Arial"/>
          <w:lang w:val="es-CO"/>
        </w:rPr>
        <w:t xml:space="preserve">alertas de atraso, informes de incumplimiento de los compromisos contractuales y finalmente, el día 15 de noviembre de 2023 envió “Reiteración informe de presunto incumplimiento contractual y recomendación de declaratoria de caducidad” donde menciona que </w:t>
      </w:r>
      <w:r w:rsidR="00204E3A" w:rsidRPr="004B4302">
        <w:rPr>
          <w:rFonts w:ascii="Arial" w:hAnsi="Arial" w:cs="Arial"/>
          <w:i/>
          <w:iCs/>
          <w:lang w:val="es-CO"/>
        </w:rPr>
        <w:t xml:space="preserve">“Como interventoría asignada al Contrato de Obra No. LP-003-2022, derivado del </w:t>
      </w:r>
      <w:r w:rsidR="00CB41D1">
        <w:rPr>
          <w:rFonts w:ascii="Arial" w:hAnsi="Arial" w:cs="Arial"/>
          <w:i/>
          <w:iCs/>
          <w:lang w:val="es-CO"/>
        </w:rPr>
        <w:t>C</w:t>
      </w:r>
      <w:r w:rsidR="00204E3A" w:rsidRPr="004B4302">
        <w:rPr>
          <w:rFonts w:ascii="Arial" w:hAnsi="Arial" w:cs="Arial"/>
          <w:i/>
          <w:iCs/>
          <w:lang w:val="es-CO"/>
        </w:rPr>
        <w:t xml:space="preserve">onvenio 402 FIP de 2021 suscrito entre Prosperidad Social y el Municipio de Abejorral para la “CONSTRUCCIÓN DE LA UNIDAD DE INNOVACIÓN CAMPESINA Y AGRÍCOLA </w:t>
      </w:r>
      <w:r w:rsidR="00204E3A" w:rsidRPr="004B4302">
        <w:rPr>
          <w:rFonts w:ascii="Arial" w:hAnsi="Arial" w:cs="Arial"/>
          <w:i/>
          <w:iCs/>
          <w:lang w:val="es-CO"/>
        </w:rPr>
        <w:lastRenderedPageBreak/>
        <w:t>“PLAZA ÚNICA” DEL MUNICIPIO DE ABEJORRAL” y en cumplimiento de nuestras funciones se permite comunicar al contratista y al supervisor del contrato del municipio, que según el reporte semanal generado por plataforma de interventoría, a corte del 03 de noviembre de 2023, la obra presenta un porcentaje programado de 91.61% vs una ejecución de 18.07%, lo que indica un atraso en el desarrollo de las actividades de obra del -73.55%. Teniendo en cuenta adicionalmente que la fecha de finalización estimada del proyecto es el 23 de noviembre de 2023”.</w:t>
      </w:r>
      <w:r w:rsidR="00204E3A" w:rsidRPr="004B4302">
        <w:rPr>
          <w:rFonts w:ascii="Arial" w:hAnsi="Arial" w:cs="Arial"/>
          <w:lang w:val="es-CO"/>
        </w:rPr>
        <w:t xml:space="preserve"> </w:t>
      </w:r>
    </w:p>
    <w:p w14:paraId="55480AE4" w14:textId="77777777" w:rsidR="00204E3A" w:rsidRPr="004B4302" w:rsidRDefault="00204E3A" w:rsidP="00204E3A">
      <w:pPr>
        <w:pStyle w:val="Prrafodelista"/>
        <w:tabs>
          <w:tab w:val="left" w:pos="5626"/>
        </w:tabs>
        <w:spacing w:line="360" w:lineRule="auto"/>
        <w:jc w:val="both"/>
        <w:rPr>
          <w:rFonts w:ascii="Arial" w:hAnsi="Arial" w:cs="Arial"/>
          <w:lang w:val="es-CO"/>
        </w:rPr>
      </w:pPr>
    </w:p>
    <w:p w14:paraId="47D6B8E0" w14:textId="29DB8F75" w:rsidR="00990812" w:rsidRPr="004B4302" w:rsidRDefault="00990812" w:rsidP="00204E3A">
      <w:pPr>
        <w:pStyle w:val="Prrafodelista"/>
        <w:numPr>
          <w:ilvl w:val="0"/>
          <w:numId w:val="3"/>
        </w:numPr>
        <w:tabs>
          <w:tab w:val="left" w:pos="5626"/>
        </w:tabs>
        <w:spacing w:line="360" w:lineRule="auto"/>
        <w:jc w:val="both"/>
        <w:rPr>
          <w:rFonts w:ascii="Arial" w:hAnsi="Arial" w:cs="Arial"/>
        </w:rPr>
      </w:pPr>
      <w:r w:rsidRPr="004B4302">
        <w:rPr>
          <w:rFonts w:ascii="Arial" w:hAnsi="Arial" w:cs="Arial"/>
        </w:rPr>
        <w:t xml:space="preserve">Mediante comunicación </w:t>
      </w:r>
      <w:r w:rsidR="00CB41D1">
        <w:rPr>
          <w:rFonts w:ascii="Arial" w:hAnsi="Arial" w:cs="Arial"/>
        </w:rPr>
        <w:t>con fecha del</w:t>
      </w:r>
      <w:r w:rsidRPr="004B4302">
        <w:rPr>
          <w:rFonts w:ascii="Arial" w:hAnsi="Arial" w:cs="Arial"/>
        </w:rPr>
        <w:t xml:space="preserve">31 de diciembre de 2024, </w:t>
      </w:r>
      <w:r w:rsidRPr="004B4302">
        <w:rPr>
          <w:rFonts w:ascii="Arial" w:hAnsi="Arial" w:cs="Arial"/>
          <w:lang w:val="es-CO"/>
        </w:rPr>
        <w:t xml:space="preserve">la Oficina de Contratación de Prosperidad Social, elevó ante la Aseguradora Solidaria de Colombia E.C, citación Audiencia establecida en la Póliza de Cumplimiento, en relación con la ejecución del Convenio </w:t>
      </w:r>
      <w:r w:rsidR="00204E3A" w:rsidRPr="004B4302">
        <w:rPr>
          <w:rFonts w:ascii="Arial" w:hAnsi="Arial" w:cs="Arial"/>
          <w:lang w:val="es-CO"/>
        </w:rPr>
        <w:t>402</w:t>
      </w:r>
      <w:r w:rsidRPr="004B4302">
        <w:rPr>
          <w:rFonts w:ascii="Arial" w:hAnsi="Arial" w:cs="Arial"/>
          <w:lang w:val="es-CO"/>
        </w:rPr>
        <w:t xml:space="preserve"> FIP de 2021, suscrito con el </w:t>
      </w:r>
      <w:r w:rsidR="00CB41D1">
        <w:rPr>
          <w:rFonts w:ascii="Arial" w:hAnsi="Arial" w:cs="Arial"/>
          <w:lang w:val="es-CO"/>
        </w:rPr>
        <w:t>M</w:t>
      </w:r>
      <w:r w:rsidRPr="004B4302">
        <w:rPr>
          <w:rFonts w:ascii="Arial" w:hAnsi="Arial" w:cs="Arial"/>
          <w:lang w:val="es-CO"/>
        </w:rPr>
        <w:t xml:space="preserve">unicipio de </w:t>
      </w:r>
      <w:r w:rsidR="00204E3A" w:rsidRPr="004B4302">
        <w:rPr>
          <w:rFonts w:ascii="Arial" w:hAnsi="Arial" w:cs="Arial"/>
          <w:lang w:val="es-CO"/>
        </w:rPr>
        <w:t>Abejorral</w:t>
      </w:r>
      <w:r w:rsidRPr="004B4302">
        <w:rPr>
          <w:rFonts w:ascii="Arial" w:hAnsi="Arial" w:cs="Arial"/>
          <w:lang w:val="es-CO"/>
        </w:rPr>
        <w:t xml:space="preserve"> (</w:t>
      </w:r>
      <w:r w:rsidR="00204E3A" w:rsidRPr="004B4302">
        <w:rPr>
          <w:rFonts w:ascii="Arial" w:hAnsi="Arial" w:cs="Arial"/>
          <w:lang w:val="es-CO"/>
        </w:rPr>
        <w:t>Antioquia</w:t>
      </w:r>
      <w:r w:rsidRPr="004B4302">
        <w:rPr>
          <w:rFonts w:ascii="Arial" w:hAnsi="Arial" w:cs="Arial"/>
          <w:lang w:val="es-CO"/>
        </w:rPr>
        <w:t xml:space="preserve">), respecto del seguro de cumplimiento </w:t>
      </w:r>
      <w:r w:rsidRPr="004B4302">
        <w:rPr>
          <w:rFonts w:ascii="Arial" w:hAnsi="Arial" w:cs="Arial"/>
        </w:rPr>
        <w:t xml:space="preserve">No </w:t>
      </w:r>
      <w:r w:rsidR="00204E3A" w:rsidRPr="004B4302">
        <w:rPr>
          <w:rFonts w:ascii="Arial" w:hAnsi="Arial" w:cs="Arial"/>
        </w:rPr>
        <w:t>496-47- 994000014443</w:t>
      </w:r>
      <w:r w:rsidRPr="004B4302">
        <w:rPr>
          <w:rFonts w:ascii="Arial" w:hAnsi="Arial" w:cs="Arial"/>
        </w:rPr>
        <w:t xml:space="preserve">, en el marco del cual estimó que la cuantía del siniestro corresponde a </w:t>
      </w:r>
      <w:r w:rsidR="00204E3A" w:rsidRPr="004B4302">
        <w:rPr>
          <w:rFonts w:ascii="Arial" w:hAnsi="Arial" w:cs="Arial"/>
        </w:rPr>
        <w:t xml:space="preserve">DOSCIENTOS OCHENTA MILLONES TRESCIENTOS SEIS MIL SETECIENTOS SETENTA Y OCHO PESOS ($280.306.778) MCTE, </w:t>
      </w:r>
      <w:r w:rsidRPr="004B4302">
        <w:rPr>
          <w:rFonts w:ascii="Arial" w:hAnsi="Arial" w:cs="Arial"/>
        </w:rPr>
        <w:t>por el amparo de cumplimiento contractual. La audiencia se llevó a cabo el día 1</w:t>
      </w:r>
      <w:r w:rsidR="00204E3A" w:rsidRPr="004B4302">
        <w:rPr>
          <w:rFonts w:ascii="Arial" w:hAnsi="Arial" w:cs="Arial"/>
        </w:rPr>
        <w:t>1</w:t>
      </w:r>
      <w:r w:rsidRPr="004B4302">
        <w:rPr>
          <w:rFonts w:ascii="Arial" w:hAnsi="Arial" w:cs="Arial"/>
        </w:rPr>
        <w:t xml:space="preserve"> de febrero de 2025.</w:t>
      </w:r>
    </w:p>
    <w:p w14:paraId="137F4BD5" w14:textId="77777777" w:rsidR="00990812" w:rsidRPr="004B4302" w:rsidRDefault="00990812" w:rsidP="00990812">
      <w:pPr>
        <w:pStyle w:val="Prrafodelista"/>
        <w:tabs>
          <w:tab w:val="left" w:pos="5626"/>
        </w:tabs>
        <w:spacing w:line="360" w:lineRule="auto"/>
        <w:jc w:val="both"/>
        <w:rPr>
          <w:rFonts w:ascii="Arial" w:hAnsi="Arial" w:cs="Arial"/>
        </w:rPr>
      </w:pPr>
    </w:p>
    <w:p w14:paraId="158CF7C8" w14:textId="671B4B4D" w:rsidR="00990812" w:rsidRPr="004B4302" w:rsidRDefault="00990812" w:rsidP="00990812">
      <w:pPr>
        <w:pStyle w:val="Prrafodelista"/>
        <w:numPr>
          <w:ilvl w:val="0"/>
          <w:numId w:val="3"/>
        </w:numPr>
        <w:tabs>
          <w:tab w:val="left" w:pos="5626"/>
        </w:tabs>
        <w:spacing w:line="360" w:lineRule="auto"/>
        <w:jc w:val="both"/>
        <w:rPr>
          <w:rFonts w:ascii="Arial" w:hAnsi="Arial" w:cs="Arial"/>
          <w:b/>
          <w:bCs/>
        </w:rPr>
      </w:pPr>
      <w:r w:rsidRPr="004B4302">
        <w:rPr>
          <w:rFonts w:ascii="Arial" w:hAnsi="Arial" w:cs="Arial"/>
        </w:rPr>
        <w:t xml:space="preserve">Mediante comunicación </w:t>
      </w:r>
      <w:r w:rsidR="00E10767">
        <w:rPr>
          <w:rFonts w:ascii="Arial" w:hAnsi="Arial" w:cs="Arial"/>
        </w:rPr>
        <w:t>enviada</w:t>
      </w:r>
      <w:r w:rsidRPr="004B4302">
        <w:rPr>
          <w:rFonts w:ascii="Arial" w:hAnsi="Arial" w:cs="Arial"/>
        </w:rPr>
        <w:t xml:space="preserve"> </w:t>
      </w:r>
      <w:r w:rsidR="00E10767">
        <w:rPr>
          <w:rFonts w:ascii="Arial" w:hAnsi="Arial" w:cs="Arial"/>
        </w:rPr>
        <w:t>e</w:t>
      </w:r>
      <w:r w:rsidRPr="004B4302">
        <w:rPr>
          <w:rFonts w:ascii="Arial" w:hAnsi="Arial" w:cs="Arial"/>
        </w:rPr>
        <w:t xml:space="preserve">l </w:t>
      </w:r>
      <w:r w:rsidR="00E10767">
        <w:rPr>
          <w:rFonts w:ascii="Arial" w:hAnsi="Arial" w:cs="Arial"/>
        </w:rPr>
        <w:t>2</w:t>
      </w:r>
      <w:r w:rsidR="00204E3A" w:rsidRPr="004B4302">
        <w:rPr>
          <w:rFonts w:ascii="Arial" w:hAnsi="Arial" w:cs="Arial"/>
        </w:rPr>
        <w:t>6</w:t>
      </w:r>
      <w:r w:rsidRPr="004B4302">
        <w:rPr>
          <w:rFonts w:ascii="Arial" w:hAnsi="Arial" w:cs="Arial"/>
        </w:rPr>
        <w:t xml:space="preserve"> de junio de 2025, </w:t>
      </w:r>
      <w:r w:rsidRPr="004B4302">
        <w:rPr>
          <w:rFonts w:ascii="Arial" w:hAnsi="Arial" w:cs="Arial"/>
          <w:lang w:val="es-CO"/>
        </w:rPr>
        <w:t xml:space="preserve">la Oficina de Contratación de Prosperidad Social, elevó ante la Aseguradora Solidaria de Colombia E.C la presente reclamación respecto del seguro de cumplimiento </w:t>
      </w:r>
      <w:r w:rsidRPr="004B4302">
        <w:rPr>
          <w:rFonts w:ascii="Arial" w:hAnsi="Arial" w:cs="Arial"/>
        </w:rPr>
        <w:t xml:space="preserve">No </w:t>
      </w:r>
      <w:r w:rsidR="00204E3A" w:rsidRPr="004B4302">
        <w:rPr>
          <w:rFonts w:ascii="Arial" w:hAnsi="Arial" w:cs="Arial"/>
        </w:rPr>
        <w:t>496-47- 994000014443</w:t>
      </w:r>
      <w:r w:rsidRPr="004B4302">
        <w:rPr>
          <w:rFonts w:ascii="Arial" w:hAnsi="Arial" w:cs="Arial"/>
        </w:rPr>
        <w:t xml:space="preserve">, en el marco del cual estimó que la cuantía del siniestro corresponde a </w:t>
      </w:r>
      <w:r w:rsidR="00204E3A" w:rsidRPr="004B4302">
        <w:rPr>
          <w:rFonts w:ascii="Arial" w:hAnsi="Arial" w:cs="Arial"/>
        </w:rPr>
        <w:t>DOSCIENTOS OCHENTA MILLONES TRESCIENTOS SEIS MIL SETECIENTOS SETENTA Y OCHO PESOS ($280.306.778) MCTE</w:t>
      </w:r>
      <w:r w:rsidRPr="004B4302">
        <w:rPr>
          <w:rFonts w:ascii="Arial" w:hAnsi="Arial" w:cs="Arial"/>
        </w:rPr>
        <w:t xml:space="preserve">, correspondientes a los perjuicios establecidos en informe de supervisión del </w:t>
      </w:r>
      <w:r w:rsidR="00204E3A" w:rsidRPr="004B4302">
        <w:rPr>
          <w:rFonts w:ascii="Arial" w:hAnsi="Arial" w:cs="Arial"/>
        </w:rPr>
        <w:t xml:space="preserve">convenio el </w:t>
      </w:r>
      <w:r w:rsidRPr="004B4302">
        <w:rPr>
          <w:rFonts w:ascii="Arial" w:hAnsi="Arial" w:cs="Arial"/>
        </w:rPr>
        <w:t>1</w:t>
      </w:r>
      <w:r w:rsidR="00204E3A" w:rsidRPr="004B4302">
        <w:rPr>
          <w:rFonts w:ascii="Arial" w:hAnsi="Arial" w:cs="Arial"/>
        </w:rPr>
        <w:t>7</w:t>
      </w:r>
      <w:r w:rsidRPr="004B4302">
        <w:rPr>
          <w:rFonts w:ascii="Arial" w:hAnsi="Arial" w:cs="Arial"/>
        </w:rPr>
        <w:t xml:space="preserve"> de diciembre de 2024.</w:t>
      </w:r>
    </w:p>
    <w:p w14:paraId="5C0A7F7B" w14:textId="77777777" w:rsidR="00990812" w:rsidRPr="004B4302" w:rsidRDefault="00990812" w:rsidP="00990812">
      <w:pPr>
        <w:pStyle w:val="Prrafodelista"/>
        <w:tabs>
          <w:tab w:val="left" w:pos="5626"/>
        </w:tabs>
        <w:spacing w:line="360" w:lineRule="auto"/>
        <w:jc w:val="both"/>
        <w:rPr>
          <w:rFonts w:ascii="Arial" w:hAnsi="Arial" w:cs="Arial"/>
        </w:rPr>
      </w:pPr>
    </w:p>
    <w:p w14:paraId="19C98AFF" w14:textId="2419199F" w:rsidR="00990812" w:rsidRPr="004B4302" w:rsidRDefault="00990812" w:rsidP="00990812">
      <w:pPr>
        <w:pStyle w:val="Prrafodelista"/>
        <w:tabs>
          <w:tab w:val="left" w:pos="5626"/>
        </w:tabs>
        <w:spacing w:line="360" w:lineRule="auto"/>
        <w:jc w:val="both"/>
        <w:rPr>
          <w:rFonts w:ascii="Arial" w:hAnsi="Arial" w:cs="Arial"/>
          <w:b/>
          <w:bCs/>
        </w:rPr>
      </w:pPr>
      <w:r w:rsidRPr="004B4302">
        <w:rPr>
          <w:rFonts w:ascii="Arial" w:hAnsi="Arial" w:cs="Arial"/>
        </w:rPr>
        <w:t xml:space="preserve">Lo anterior tras atribuir un supuesto incumplimiento </w:t>
      </w:r>
      <w:r w:rsidRPr="004B4302">
        <w:rPr>
          <w:rFonts w:ascii="Arial" w:hAnsi="Arial" w:cs="Arial"/>
          <w:lang w:val="es-CO"/>
        </w:rPr>
        <w:t xml:space="preserve">a las obligaciones y responsabilidades derivadas del contrato, en particular a lo establecido en la cláusula tercera relacionadas con las condiciones técnicas exigidas por el convenio, pero sin realizar el respectivo análisis de la </w:t>
      </w:r>
      <w:r w:rsidR="00CB41D1">
        <w:rPr>
          <w:rFonts w:ascii="Arial" w:hAnsi="Arial" w:cs="Arial"/>
          <w:lang w:val="es-CO"/>
        </w:rPr>
        <w:t>P</w:t>
      </w:r>
      <w:r w:rsidRPr="004B4302">
        <w:rPr>
          <w:rFonts w:ascii="Arial" w:hAnsi="Arial" w:cs="Arial"/>
          <w:lang w:val="es-CO"/>
        </w:rPr>
        <w:t xml:space="preserve">óliza de </w:t>
      </w:r>
      <w:r w:rsidR="00CB41D1">
        <w:rPr>
          <w:rFonts w:ascii="Arial" w:hAnsi="Arial" w:cs="Arial"/>
          <w:lang w:val="es-CO"/>
        </w:rPr>
        <w:t>C</w:t>
      </w:r>
      <w:r w:rsidRPr="004B4302">
        <w:rPr>
          <w:rFonts w:ascii="Arial" w:hAnsi="Arial" w:cs="Arial"/>
          <w:lang w:val="es-CO"/>
        </w:rPr>
        <w:t xml:space="preserve">umplimiento N. </w:t>
      </w:r>
      <w:r w:rsidR="00204E3A" w:rsidRPr="004B4302">
        <w:rPr>
          <w:rFonts w:ascii="Arial" w:hAnsi="Arial" w:cs="Arial"/>
        </w:rPr>
        <w:t xml:space="preserve">496-47- 994000014443 </w:t>
      </w:r>
      <w:r w:rsidRPr="004B4302">
        <w:rPr>
          <w:rFonts w:ascii="Arial" w:hAnsi="Arial" w:cs="Arial"/>
        </w:rPr>
        <w:t xml:space="preserve">expedida por la Aseguradora Solidaria de Colombia, como se procede a analizar. </w:t>
      </w:r>
    </w:p>
    <w:p w14:paraId="63E60F08" w14:textId="77777777" w:rsidR="00990812" w:rsidRPr="004B4302" w:rsidRDefault="00990812" w:rsidP="00990812">
      <w:pPr>
        <w:pStyle w:val="Prrafodelista"/>
        <w:tabs>
          <w:tab w:val="left" w:pos="5626"/>
        </w:tabs>
        <w:spacing w:line="360" w:lineRule="auto"/>
        <w:jc w:val="both"/>
        <w:rPr>
          <w:rFonts w:ascii="Arial" w:hAnsi="Arial" w:cs="Arial"/>
          <w:b/>
          <w:bCs/>
        </w:rPr>
      </w:pPr>
    </w:p>
    <w:p w14:paraId="0BDBA12B" w14:textId="77777777" w:rsidR="00990812" w:rsidRPr="004B4302" w:rsidRDefault="00990812" w:rsidP="00990812">
      <w:pPr>
        <w:rPr>
          <w:rFonts w:ascii="Arial" w:hAnsi="Arial" w:cs="Arial"/>
          <w:b/>
          <w:bCs/>
          <w:lang w:val="es-CO"/>
        </w:rPr>
      </w:pPr>
    </w:p>
    <w:p w14:paraId="03C29A62" w14:textId="77777777" w:rsidR="00990812" w:rsidRPr="004B4302" w:rsidRDefault="00990812" w:rsidP="00990812">
      <w:pPr>
        <w:pStyle w:val="Prrafodelista"/>
        <w:numPr>
          <w:ilvl w:val="0"/>
          <w:numId w:val="1"/>
        </w:numPr>
        <w:tabs>
          <w:tab w:val="left" w:pos="5626"/>
        </w:tabs>
        <w:spacing w:line="360" w:lineRule="auto"/>
        <w:jc w:val="center"/>
        <w:rPr>
          <w:rFonts w:ascii="Arial" w:hAnsi="Arial" w:cs="Arial"/>
          <w:b/>
          <w:bCs/>
        </w:rPr>
      </w:pPr>
      <w:r w:rsidRPr="004B4302">
        <w:rPr>
          <w:rFonts w:ascii="Arial" w:hAnsi="Arial" w:cs="Arial"/>
          <w:b/>
          <w:bCs/>
        </w:rPr>
        <w:t>CONSIDERACIONES FRENTE A LA COMUNICACIÓN.</w:t>
      </w:r>
    </w:p>
    <w:p w14:paraId="5BA95813" w14:textId="77777777" w:rsidR="00990812" w:rsidRPr="004B4302" w:rsidRDefault="00990812" w:rsidP="00990812">
      <w:pPr>
        <w:tabs>
          <w:tab w:val="left" w:pos="5626"/>
        </w:tabs>
        <w:spacing w:line="360" w:lineRule="auto"/>
        <w:jc w:val="both"/>
        <w:rPr>
          <w:rFonts w:ascii="Arial" w:hAnsi="Arial" w:cs="Arial"/>
        </w:rPr>
      </w:pPr>
    </w:p>
    <w:p w14:paraId="0AA4ACC5" w14:textId="589F9216" w:rsidR="00990812" w:rsidRPr="004B4302" w:rsidRDefault="00990812" w:rsidP="00990812">
      <w:pPr>
        <w:pStyle w:val="Prrafodelista"/>
        <w:numPr>
          <w:ilvl w:val="0"/>
          <w:numId w:val="2"/>
        </w:numPr>
        <w:tabs>
          <w:tab w:val="left" w:pos="5626"/>
        </w:tabs>
        <w:spacing w:line="360" w:lineRule="auto"/>
        <w:jc w:val="both"/>
        <w:rPr>
          <w:rFonts w:ascii="Arial" w:hAnsi="Arial" w:cs="Arial"/>
        </w:rPr>
      </w:pPr>
      <w:r w:rsidRPr="004B4302">
        <w:rPr>
          <w:rFonts w:ascii="Arial" w:hAnsi="Arial" w:cs="Arial"/>
        </w:rPr>
        <w:t xml:space="preserve">Que los antecedentes expuestos y demás circunstancias eventualmente suscitadas en la ejecución del </w:t>
      </w:r>
      <w:r w:rsidR="00CB41D1">
        <w:rPr>
          <w:rFonts w:ascii="Arial" w:hAnsi="Arial" w:cs="Arial"/>
          <w:lang w:val="es-CO"/>
        </w:rPr>
        <w:t>C</w:t>
      </w:r>
      <w:r w:rsidRPr="004B4302">
        <w:rPr>
          <w:rFonts w:ascii="Arial" w:hAnsi="Arial" w:cs="Arial"/>
          <w:lang w:val="es-CO"/>
        </w:rPr>
        <w:t xml:space="preserve">onvenio </w:t>
      </w:r>
      <w:r w:rsidR="00CB41D1">
        <w:rPr>
          <w:rFonts w:ascii="Arial" w:hAnsi="Arial" w:cs="Arial"/>
          <w:lang w:val="es-CO"/>
        </w:rPr>
        <w:t>I</w:t>
      </w:r>
      <w:r w:rsidRPr="004B4302">
        <w:rPr>
          <w:rFonts w:ascii="Arial" w:hAnsi="Arial" w:cs="Arial"/>
          <w:lang w:val="es-CO"/>
        </w:rPr>
        <w:t xml:space="preserve">nteradministrativo </w:t>
      </w:r>
      <w:r w:rsidRPr="004B4302">
        <w:rPr>
          <w:rFonts w:ascii="Arial" w:hAnsi="Arial" w:cs="Arial"/>
        </w:rPr>
        <w:t xml:space="preserve">No. </w:t>
      </w:r>
      <w:r w:rsidR="00E74341" w:rsidRPr="004B4302">
        <w:rPr>
          <w:rFonts w:ascii="Arial" w:hAnsi="Arial" w:cs="Arial"/>
        </w:rPr>
        <w:t>402</w:t>
      </w:r>
      <w:r w:rsidRPr="004B4302">
        <w:rPr>
          <w:rFonts w:ascii="Arial" w:hAnsi="Arial" w:cs="Arial"/>
        </w:rPr>
        <w:t xml:space="preserve"> FIP 2021, no permiten de ninguna manera tener por acreditado un supuesto incumplimiento del contratista, Municipio de </w:t>
      </w:r>
      <w:r w:rsidR="00E74341" w:rsidRPr="004B4302">
        <w:rPr>
          <w:rFonts w:ascii="Arial" w:hAnsi="Arial" w:cs="Arial"/>
        </w:rPr>
        <w:t>Abejorral</w:t>
      </w:r>
      <w:r w:rsidRPr="004B4302">
        <w:rPr>
          <w:rFonts w:ascii="Arial" w:hAnsi="Arial" w:cs="Arial"/>
        </w:rPr>
        <w:t xml:space="preserve">, ni de perjuicio alguno atribuible a este último. Adicionalmente, las garantías solo pueden hacerse efectivas en los términos pactados en la cláusula quinta del condicionado general de la </w:t>
      </w:r>
      <w:r w:rsidR="00CB41D1">
        <w:rPr>
          <w:rFonts w:ascii="Arial" w:hAnsi="Arial" w:cs="Arial"/>
        </w:rPr>
        <w:t>P</w:t>
      </w:r>
      <w:r w:rsidRPr="004B4302">
        <w:rPr>
          <w:rFonts w:ascii="Arial" w:hAnsi="Arial" w:cs="Arial"/>
        </w:rPr>
        <w:t xml:space="preserve">óliza N. </w:t>
      </w:r>
      <w:r w:rsidR="00E74341" w:rsidRPr="004B4302">
        <w:rPr>
          <w:rFonts w:ascii="Arial" w:hAnsi="Arial" w:cs="Arial"/>
        </w:rPr>
        <w:t>496-47- 994000014443</w:t>
      </w:r>
      <w:r w:rsidRPr="004B4302">
        <w:rPr>
          <w:rFonts w:ascii="Arial" w:hAnsi="Arial" w:cs="Arial"/>
        </w:rPr>
        <w:t>, es decir, mediante aviso de siniestro dentro de los 10 días hábiles siguientes a la fecha en la que lo hayan conocido o debido conocer. Si se observa, en el caso concreto, el plazo de finalización del contrato fue el 31 de diciembre de 202</w:t>
      </w:r>
      <w:r w:rsidR="00E74341" w:rsidRPr="004B4302">
        <w:rPr>
          <w:rFonts w:ascii="Arial" w:hAnsi="Arial" w:cs="Arial"/>
        </w:rPr>
        <w:t>3</w:t>
      </w:r>
      <w:r w:rsidRPr="004B4302">
        <w:rPr>
          <w:rFonts w:ascii="Arial" w:hAnsi="Arial" w:cs="Arial"/>
        </w:rPr>
        <w:t xml:space="preserve">, el cual feneció sin aviso alguno de siniestro. </w:t>
      </w:r>
    </w:p>
    <w:p w14:paraId="6A84A934" w14:textId="77777777" w:rsidR="00990812" w:rsidRPr="004B4302" w:rsidRDefault="00990812" w:rsidP="00E74341">
      <w:pPr>
        <w:tabs>
          <w:tab w:val="left" w:pos="5626"/>
        </w:tabs>
        <w:spacing w:line="360" w:lineRule="auto"/>
        <w:jc w:val="both"/>
        <w:rPr>
          <w:rFonts w:ascii="Arial" w:hAnsi="Arial" w:cs="Arial"/>
        </w:rPr>
      </w:pPr>
    </w:p>
    <w:p w14:paraId="7E5C0D19" w14:textId="26991BB1" w:rsidR="004B4302" w:rsidRPr="004B4302" w:rsidRDefault="004B4302" w:rsidP="004B4302">
      <w:pPr>
        <w:pStyle w:val="Prrafodelista"/>
        <w:numPr>
          <w:ilvl w:val="0"/>
          <w:numId w:val="2"/>
        </w:numPr>
        <w:tabs>
          <w:tab w:val="left" w:pos="5626"/>
        </w:tabs>
        <w:spacing w:line="360" w:lineRule="auto"/>
        <w:jc w:val="both"/>
        <w:rPr>
          <w:rFonts w:ascii="Arial" w:hAnsi="Arial" w:cs="Arial"/>
        </w:rPr>
      </w:pPr>
      <w:r w:rsidRPr="004B4302">
        <w:rPr>
          <w:rFonts w:ascii="Arial" w:hAnsi="Arial" w:cs="Arial"/>
        </w:rPr>
        <w:t xml:space="preserve">Que no es posible acceder a la solicitud de pago como quiera que se encuentra configurada una de las exclusiones establecidas en el numeral 2.1. del condicionado general de la </w:t>
      </w:r>
      <w:r w:rsidR="00CB41D1">
        <w:rPr>
          <w:rFonts w:ascii="Arial" w:hAnsi="Arial" w:cs="Arial"/>
        </w:rPr>
        <w:t>P</w:t>
      </w:r>
      <w:r w:rsidRPr="004B4302">
        <w:rPr>
          <w:rFonts w:ascii="Arial" w:hAnsi="Arial" w:cs="Arial"/>
        </w:rPr>
        <w:t xml:space="preserve">óliza de </w:t>
      </w:r>
      <w:r w:rsidR="00CB41D1">
        <w:rPr>
          <w:rFonts w:ascii="Arial" w:hAnsi="Arial" w:cs="Arial"/>
        </w:rPr>
        <w:t>C</w:t>
      </w:r>
      <w:r w:rsidRPr="004B4302">
        <w:rPr>
          <w:rFonts w:ascii="Arial" w:hAnsi="Arial" w:cs="Arial"/>
        </w:rPr>
        <w:t>umplimiento No. 496-47- 994000014443, en la cual se establecieron los parámetros que enmarcan la obligación condicional que esta entidad aseguradora contrajo, en consecuencia, delimitan la extensión del riesgo que asumió. Dentro de estas condiciones, y atendiendo al ejercicio de la autonomía de la voluntad que impera en las relaciones jurídico-negociales derivadas del contrato de seguro, se pactaron una serie de exclusiones a la cobertura que, al configurarse exoneran de obligación indemnizatoria al asegurador.</w:t>
      </w:r>
    </w:p>
    <w:p w14:paraId="2C6F76CA" w14:textId="77777777" w:rsidR="004B4302" w:rsidRPr="004B4302" w:rsidRDefault="004B4302" w:rsidP="004B4302">
      <w:pPr>
        <w:pStyle w:val="Prrafodelista"/>
        <w:tabs>
          <w:tab w:val="left" w:pos="5626"/>
        </w:tabs>
        <w:spacing w:line="360" w:lineRule="auto"/>
        <w:ind w:left="360"/>
        <w:jc w:val="both"/>
        <w:rPr>
          <w:rFonts w:ascii="Arial" w:hAnsi="Arial" w:cs="Arial"/>
        </w:rPr>
      </w:pPr>
    </w:p>
    <w:p w14:paraId="4B2CDCDA" w14:textId="4ACB6083" w:rsidR="004B4302" w:rsidRPr="004B4302" w:rsidRDefault="004B4302" w:rsidP="004B4302">
      <w:pPr>
        <w:pStyle w:val="Prrafodelista"/>
        <w:tabs>
          <w:tab w:val="left" w:pos="5626"/>
        </w:tabs>
        <w:spacing w:line="360" w:lineRule="auto"/>
        <w:ind w:left="360"/>
        <w:jc w:val="both"/>
        <w:rPr>
          <w:rFonts w:ascii="Arial" w:hAnsi="Arial" w:cs="Arial"/>
        </w:rPr>
      </w:pPr>
      <w:r w:rsidRPr="004B4302">
        <w:rPr>
          <w:rFonts w:ascii="Arial" w:hAnsi="Arial" w:cs="Arial"/>
        </w:rPr>
        <w:t xml:space="preserve">En el caso concreto se pactó la exclusión “CAUSA EXTRAÑA, ESTO ES LA FUERZA MAYOR O CASO FORTUITO, EL HECHO DE UN TERCERO O LA CULPA EXCLUSIVA DE LA VÍCTIMA”, la cual es aplicable toda vez que la ejecución del objeto contractual se vio interrumpida de forma irresistible por situaciones de ajenas al garantizado y atribuibles al Consorcio Plaza Única Abejorral 2022, quien fue objeto de múltiples requerimientos por presuntos incumplimientos en la ejecución del </w:t>
      </w:r>
      <w:r w:rsidR="00CB41D1">
        <w:rPr>
          <w:rFonts w:ascii="Arial" w:hAnsi="Arial" w:cs="Arial"/>
        </w:rPr>
        <w:t>C</w:t>
      </w:r>
      <w:r w:rsidRPr="004B4302">
        <w:rPr>
          <w:rFonts w:ascii="Arial" w:hAnsi="Arial" w:cs="Arial"/>
        </w:rPr>
        <w:t xml:space="preserve">ontrato de </w:t>
      </w:r>
      <w:r w:rsidR="00CB41D1">
        <w:rPr>
          <w:rFonts w:ascii="Arial" w:hAnsi="Arial" w:cs="Arial"/>
        </w:rPr>
        <w:t>O</w:t>
      </w:r>
      <w:r w:rsidRPr="004B4302">
        <w:rPr>
          <w:rFonts w:ascii="Arial" w:hAnsi="Arial" w:cs="Arial"/>
        </w:rPr>
        <w:t>bra No. LP-003-2022, según el último informe de supervisión presentado por el Departamento Administrativo para la Prosperidad Social, por lo que el incumplimiento no es atribuible al Municipio de Abejorral.</w:t>
      </w:r>
    </w:p>
    <w:p w14:paraId="13217D40" w14:textId="77777777" w:rsidR="004B4302" w:rsidRPr="004B4302" w:rsidRDefault="004B4302" w:rsidP="004B4302">
      <w:pPr>
        <w:pStyle w:val="Prrafodelista"/>
        <w:tabs>
          <w:tab w:val="left" w:pos="5626"/>
        </w:tabs>
        <w:spacing w:line="360" w:lineRule="auto"/>
        <w:ind w:left="360"/>
        <w:jc w:val="both"/>
        <w:rPr>
          <w:rFonts w:ascii="Arial" w:hAnsi="Arial" w:cs="Arial"/>
        </w:rPr>
      </w:pPr>
    </w:p>
    <w:p w14:paraId="06CEC2DD" w14:textId="77777777" w:rsidR="004B4302" w:rsidRDefault="004B4302" w:rsidP="004B4302">
      <w:pPr>
        <w:pStyle w:val="Prrafodelista"/>
        <w:tabs>
          <w:tab w:val="left" w:pos="5626"/>
        </w:tabs>
        <w:spacing w:line="360" w:lineRule="auto"/>
        <w:ind w:left="360"/>
        <w:jc w:val="both"/>
        <w:rPr>
          <w:rFonts w:ascii="Arial" w:hAnsi="Arial" w:cs="Arial"/>
        </w:rPr>
      </w:pPr>
      <w:r w:rsidRPr="004B4302">
        <w:rPr>
          <w:rFonts w:ascii="Arial" w:hAnsi="Arial" w:cs="Arial"/>
        </w:rPr>
        <w:lastRenderedPageBreak/>
        <w:t>De igual forma, se observa que dicha exclusión se concretó, ya que la póliza excluye la cobertura cuando el asegurado incurre en culpa exclusiva de la víctima, es decir, cuando su propia omisión o negligencia contribuye al daño. En este caso, el Municipio de Abejorral, como tomador de la póliza, estaba obligado a aplicar los mecanismos sancionatorios previstos en el artículo 86 de la Ley 1474 de 2011, tales como multas, sanciones y la declaratoria de incumplimiento mediante audiencia sancionatoria. Sin embargo, pese a las reiteradas alertas sobre incumplimientos y retrasos en la ejecución del Contrato de Obra No. LP-003-2022, el municipio no convocó la audiencia ni impuso penalidades contractuales contra el Consorcio Plaza Única Abejorral 2022. Esta omisión evidencia que la entidad no agotó los mecanismos administrativos y contractuales antes de acudir a la aseguradora, configurando así culpa en su propio incumplimiento, lo que excluye la exigibilidad del amparo.</w:t>
      </w:r>
    </w:p>
    <w:p w14:paraId="45165E1E" w14:textId="77777777" w:rsidR="004B4302" w:rsidRPr="004B4302" w:rsidRDefault="004B4302" w:rsidP="004B4302">
      <w:pPr>
        <w:tabs>
          <w:tab w:val="left" w:pos="5626"/>
        </w:tabs>
        <w:spacing w:line="360" w:lineRule="auto"/>
        <w:jc w:val="both"/>
        <w:rPr>
          <w:rFonts w:ascii="Arial" w:hAnsi="Arial" w:cs="Arial"/>
        </w:rPr>
      </w:pPr>
    </w:p>
    <w:p w14:paraId="062589D5" w14:textId="5BD97AD7" w:rsidR="004B4302" w:rsidRPr="000A6302" w:rsidRDefault="004B4302" w:rsidP="000A6302">
      <w:pPr>
        <w:pStyle w:val="Prrafodelista"/>
        <w:tabs>
          <w:tab w:val="left" w:pos="5626"/>
        </w:tabs>
        <w:spacing w:line="360" w:lineRule="auto"/>
        <w:ind w:left="360"/>
        <w:jc w:val="both"/>
        <w:rPr>
          <w:rFonts w:ascii="Arial" w:hAnsi="Arial" w:cs="Arial"/>
        </w:rPr>
      </w:pPr>
      <w:r w:rsidRPr="004B4302">
        <w:rPr>
          <w:rFonts w:ascii="Arial" w:hAnsi="Arial" w:cs="Arial"/>
        </w:rPr>
        <w:t xml:space="preserve">Así entonces, no es posible afectar el negocio </w:t>
      </w:r>
      <w:proofErr w:type="spellStart"/>
      <w:r w:rsidRPr="004B4302">
        <w:rPr>
          <w:rFonts w:ascii="Arial" w:hAnsi="Arial" w:cs="Arial"/>
        </w:rPr>
        <w:t>asegurativo</w:t>
      </w:r>
      <w:proofErr w:type="spellEnd"/>
      <w:r w:rsidRPr="004B4302">
        <w:rPr>
          <w:rFonts w:ascii="Arial" w:hAnsi="Arial" w:cs="Arial"/>
        </w:rPr>
        <w:t xml:space="preserve">, como quiera que </w:t>
      </w:r>
      <w:r w:rsidR="000A6302">
        <w:rPr>
          <w:rFonts w:ascii="Arial" w:hAnsi="Arial" w:cs="Arial"/>
        </w:rPr>
        <w:t>la normativa (</w:t>
      </w:r>
      <w:r w:rsidR="000A6302" w:rsidRPr="00057E14">
        <w:rPr>
          <w:rFonts w:ascii="Arial" w:hAnsi="Arial" w:cs="Arial"/>
        </w:rPr>
        <w:t>Art</w:t>
      </w:r>
      <w:r w:rsidR="000A6302">
        <w:rPr>
          <w:rFonts w:ascii="Arial" w:hAnsi="Arial" w:cs="Arial"/>
        </w:rPr>
        <w:t>í</w:t>
      </w:r>
      <w:r w:rsidR="000A6302" w:rsidRPr="00057E14">
        <w:rPr>
          <w:rFonts w:ascii="Arial" w:hAnsi="Arial" w:cs="Arial"/>
        </w:rPr>
        <w:t>culo 2.2.1.2.3.2.3 del Decreto 1082 de 2015</w:t>
      </w:r>
      <w:r w:rsidR="000A6302">
        <w:rPr>
          <w:rFonts w:ascii="Arial" w:hAnsi="Arial" w:cs="Arial"/>
        </w:rPr>
        <w:t xml:space="preserve">) y la </w:t>
      </w:r>
      <w:r w:rsidRPr="000A6302">
        <w:rPr>
          <w:rFonts w:ascii="Arial" w:hAnsi="Arial" w:cs="Arial"/>
        </w:rPr>
        <w:t xml:space="preserve">senda jurisprudencia ha señalado inequívocamente que las exclusiones eximen a la aseguradora de </w:t>
      </w:r>
      <w:r w:rsidRPr="000A6302">
        <w:rPr>
          <w:rFonts w:ascii="Arial" w:hAnsi="Arial" w:cs="Arial"/>
          <w:lang w:val="es-ES_tradnl"/>
        </w:rPr>
        <w:t>la obligación de satisfacer prestación alguna</w:t>
      </w:r>
      <w:r w:rsidRPr="004B4302">
        <w:rPr>
          <w:rStyle w:val="Refdenotaalpie"/>
          <w:rFonts w:ascii="Arial" w:hAnsi="Arial" w:cs="Arial"/>
        </w:rPr>
        <w:footnoteReference w:id="1"/>
      </w:r>
      <w:r w:rsidR="000A6302">
        <w:rPr>
          <w:rFonts w:ascii="Arial" w:hAnsi="Arial" w:cs="Arial"/>
          <w:lang w:val="es-ES_tradnl"/>
        </w:rPr>
        <w:t>.</w:t>
      </w:r>
    </w:p>
    <w:p w14:paraId="69255731" w14:textId="77777777" w:rsidR="004B4302" w:rsidRPr="004B4302" w:rsidRDefault="004B4302" w:rsidP="00E74341">
      <w:pPr>
        <w:tabs>
          <w:tab w:val="left" w:pos="5626"/>
        </w:tabs>
        <w:spacing w:line="360" w:lineRule="auto"/>
        <w:jc w:val="both"/>
        <w:rPr>
          <w:rFonts w:ascii="Arial" w:hAnsi="Arial" w:cs="Arial"/>
        </w:rPr>
      </w:pPr>
    </w:p>
    <w:p w14:paraId="588ED016" w14:textId="0A7C24AD" w:rsidR="00990812" w:rsidRPr="004B4302" w:rsidRDefault="00990812" w:rsidP="00990812">
      <w:pPr>
        <w:pStyle w:val="Prrafodelista"/>
        <w:numPr>
          <w:ilvl w:val="0"/>
          <w:numId w:val="2"/>
        </w:numPr>
        <w:tabs>
          <w:tab w:val="left" w:pos="5626"/>
        </w:tabs>
        <w:spacing w:line="360" w:lineRule="auto"/>
        <w:jc w:val="both"/>
        <w:rPr>
          <w:rFonts w:ascii="Arial" w:hAnsi="Arial" w:cs="Arial"/>
        </w:rPr>
      </w:pPr>
      <w:r w:rsidRPr="004B4302">
        <w:rPr>
          <w:rFonts w:ascii="Arial" w:hAnsi="Arial" w:cs="Arial"/>
        </w:rPr>
        <w:t xml:space="preserve">Que en la </w:t>
      </w:r>
      <w:r w:rsidR="00CB41D1">
        <w:rPr>
          <w:rFonts w:ascii="Arial" w:hAnsi="Arial" w:cs="Arial"/>
        </w:rPr>
        <w:t>P</w:t>
      </w:r>
      <w:r w:rsidRPr="004B4302">
        <w:rPr>
          <w:rFonts w:ascii="Arial" w:hAnsi="Arial" w:cs="Arial"/>
        </w:rPr>
        <w:t xml:space="preserve">óliza de </w:t>
      </w:r>
      <w:r w:rsidR="00CB41D1">
        <w:rPr>
          <w:rFonts w:ascii="Arial" w:hAnsi="Arial" w:cs="Arial"/>
        </w:rPr>
        <w:t>C</w:t>
      </w:r>
      <w:r w:rsidRPr="004B4302">
        <w:rPr>
          <w:rFonts w:ascii="Arial" w:hAnsi="Arial" w:cs="Arial"/>
        </w:rPr>
        <w:t xml:space="preserve">umplimiento No. </w:t>
      </w:r>
      <w:r w:rsidR="00E74341" w:rsidRPr="004B4302">
        <w:rPr>
          <w:rFonts w:ascii="Arial" w:hAnsi="Arial" w:cs="Arial"/>
        </w:rPr>
        <w:t>496-47- 994000014443,</w:t>
      </w:r>
      <w:r w:rsidRPr="004B4302">
        <w:rPr>
          <w:rFonts w:ascii="Arial" w:hAnsi="Arial" w:cs="Arial"/>
        </w:rPr>
        <w:t xml:space="preserve"> expedida por la Aseguradora Solidaria de Colombia E.C., se concertó una vigencia para los amparos de &lt;cumplimiento&gt; </w:t>
      </w:r>
      <w:r w:rsidR="00E74341" w:rsidRPr="004B4302">
        <w:rPr>
          <w:rFonts w:ascii="Arial" w:hAnsi="Arial" w:cs="Arial"/>
        </w:rPr>
        <w:t xml:space="preserve">en su último anexo, </w:t>
      </w:r>
      <w:r w:rsidRPr="004B4302">
        <w:rPr>
          <w:rFonts w:ascii="Arial" w:hAnsi="Arial" w:cs="Arial"/>
        </w:rPr>
        <w:t xml:space="preserve">desde el </w:t>
      </w:r>
      <w:r w:rsidR="00E74341" w:rsidRPr="004B4302">
        <w:rPr>
          <w:rFonts w:ascii="Arial" w:hAnsi="Arial" w:cs="Arial"/>
        </w:rPr>
        <w:t>21</w:t>
      </w:r>
      <w:r w:rsidRPr="004B4302">
        <w:rPr>
          <w:rFonts w:ascii="Arial" w:hAnsi="Arial" w:cs="Arial"/>
        </w:rPr>
        <w:t xml:space="preserve"> de junio de 2021 hasta el 31 de octubre de 202</w:t>
      </w:r>
      <w:r w:rsidR="00E74341" w:rsidRPr="004B4302">
        <w:rPr>
          <w:rFonts w:ascii="Arial" w:hAnsi="Arial" w:cs="Arial"/>
        </w:rPr>
        <w:t>4</w:t>
      </w:r>
      <w:r w:rsidRPr="004B4302">
        <w:rPr>
          <w:rFonts w:ascii="Arial" w:hAnsi="Arial" w:cs="Arial"/>
        </w:rPr>
        <w:t xml:space="preserve">, por lo cual el reclamo de esto amparo deviene extemporáneo. </w:t>
      </w:r>
    </w:p>
    <w:p w14:paraId="79D1BB4C" w14:textId="77777777" w:rsidR="00990812" w:rsidRPr="004B4302" w:rsidRDefault="00990812" w:rsidP="00990812">
      <w:pPr>
        <w:tabs>
          <w:tab w:val="left" w:pos="5626"/>
        </w:tabs>
        <w:spacing w:line="360" w:lineRule="auto"/>
        <w:jc w:val="both"/>
        <w:rPr>
          <w:rFonts w:ascii="Arial" w:hAnsi="Arial" w:cs="Arial"/>
        </w:rPr>
      </w:pPr>
    </w:p>
    <w:p w14:paraId="7E0B549B" w14:textId="77777777" w:rsidR="00990812" w:rsidRPr="004B4302" w:rsidRDefault="00990812" w:rsidP="00990812">
      <w:pPr>
        <w:pStyle w:val="Prrafodelista"/>
        <w:rPr>
          <w:rFonts w:ascii="Arial" w:hAnsi="Arial" w:cs="Arial"/>
        </w:rPr>
      </w:pPr>
    </w:p>
    <w:p w14:paraId="13B9C435" w14:textId="5797AE1A" w:rsidR="00990812" w:rsidRPr="004B4302" w:rsidRDefault="00990812" w:rsidP="00990812">
      <w:pPr>
        <w:pStyle w:val="Prrafodelista"/>
        <w:numPr>
          <w:ilvl w:val="0"/>
          <w:numId w:val="2"/>
        </w:numPr>
        <w:tabs>
          <w:tab w:val="left" w:pos="5626"/>
        </w:tabs>
        <w:spacing w:line="360" w:lineRule="auto"/>
        <w:jc w:val="both"/>
        <w:rPr>
          <w:rFonts w:ascii="Arial" w:hAnsi="Arial" w:cs="Arial"/>
          <w:lang w:val="es-ES_tradnl"/>
        </w:rPr>
      </w:pPr>
      <w:r w:rsidRPr="004B4302">
        <w:rPr>
          <w:rFonts w:ascii="Arial" w:hAnsi="Arial" w:cs="Arial"/>
          <w:lang w:val="es-ES_tradnl"/>
        </w:rPr>
        <w:t xml:space="preserve">El Municipio de </w:t>
      </w:r>
      <w:r w:rsidR="00E74341" w:rsidRPr="004B4302">
        <w:rPr>
          <w:rFonts w:ascii="Arial" w:hAnsi="Arial" w:cs="Arial"/>
          <w:lang w:val="es-ES_tradnl"/>
        </w:rPr>
        <w:t>Abejorral</w:t>
      </w:r>
      <w:r w:rsidRPr="004B4302">
        <w:rPr>
          <w:rFonts w:ascii="Arial" w:hAnsi="Arial" w:cs="Arial"/>
          <w:lang w:val="es-ES_tradnl"/>
        </w:rPr>
        <w:t xml:space="preserve"> y el Departamento Administrativo para la Prosperidad Social incumplieron su deber de informar sobre el riesgo asegurado, conforme al </w:t>
      </w:r>
      <w:r w:rsidR="00CB41D1">
        <w:rPr>
          <w:rFonts w:ascii="Arial" w:hAnsi="Arial" w:cs="Arial"/>
          <w:lang w:val="es-ES_tradnl"/>
        </w:rPr>
        <w:t>a</w:t>
      </w:r>
      <w:r w:rsidRPr="004B4302">
        <w:rPr>
          <w:rFonts w:ascii="Arial" w:hAnsi="Arial" w:cs="Arial"/>
          <w:lang w:val="es-ES_tradnl"/>
        </w:rPr>
        <w:t xml:space="preserve">rtículo 1060 del Código de Comercio, toda vez que el Municipio de </w:t>
      </w:r>
      <w:r w:rsidR="00E74341" w:rsidRPr="004B4302">
        <w:rPr>
          <w:rFonts w:ascii="Arial" w:hAnsi="Arial" w:cs="Arial"/>
          <w:lang w:val="es-ES_tradnl"/>
        </w:rPr>
        <w:t>Abejorral</w:t>
      </w:r>
      <w:r w:rsidRPr="004B4302">
        <w:rPr>
          <w:rFonts w:ascii="Arial" w:hAnsi="Arial" w:cs="Arial"/>
          <w:lang w:val="es-ES_tradnl"/>
        </w:rPr>
        <w:t xml:space="preserve">, en su calidad de tomador, y el Departamento Administrativo para la Prosperidad Social, como asegurado, incumplieron su deber de mantener el estado del riesgo en el contrato de seguro documentado en la Póliza de Cumplimiento No. </w:t>
      </w:r>
      <w:r w:rsidR="00E74341" w:rsidRPr="004B4302">
        <w:rPr>
          <w:rFonts w:ascii="Arial" w:hAnsi="Arial" w:cs="Arial"/>
        </w:rPr>
        <w:t>496-47- 994000014443</w:t>
      </w:r>
      <w:r w:rsidRPr="004B4302">
        <w:rPr>
          <w:rFonts w:ascii="Arial" w:hAnsi="Arial" w:cs="Arial"/>
          <w:lang w:val="es-ES_tradnl"/>
        </w:rPr>
        <w:t xml:space="preserve">. A pesar de los reiterados requerimientos dirigidos al contratista </w:t>
      </w:r>
      <w:r w:rsidR="00E74341" w:rsidRPr="004B4302">
        <w:rPr>
          <w:rFonts w:ascii="Arial" w:hAnsi="Arial" w:cs="Arial"/>
        </w:rPr>
        <w:t xml:space="preserve">CONSORCIO PLAZA UNICA ABEJORRAL 2022 </w:t>
      </w:r>
      <w:r w:rsidRPr="004B4302">
        <w:rPr>
          <w:rFonts w:ascii="Arial" w:hAnsi="Arial" w:cs="Arial"/>
          <w:lang w:val="es-ES_tradnl"/>
        </w:rPr>
        <w:t xml:space="preserve">por presuntos incumplimientos en </w:t>
      </w:r>
      <w:r w:rsidRPr="004B4302">
        <w:rPr>
          <w:rFonts w:ascii="Arial" w:hAnsi="Arial" w:cs="Arial"/>
          <w:lang w:val="es-ES_tradnl"/>
        </w:rPr>
        <w:lastRenderedPageBreak/>
        <w:t xml:space="preserve">la ejecución del Contrato de </w:t>
      </w:r>
      <w:r w:rsidR="00E74341" w:rsidRPr="004B4302">
        <w:rPr>
          <w:rFonts w:ascii="Arial" w:hAnsi="Arial" w:cs="Arial"/>
          <w:lang w:val="es-ES_tradnl"/>
        </w:rPr>
        <w:t>Licitación Pública</w:t>
      </w:r>
      <w:r w:rsidRPr="004B4302">
        <w:rPr>
          <w:rFonts w:ascii="Arial" w:hAnsi="Arial" w:cs="Arial"/>
          <w:lang w:val="es-ES_tradnl"/>
        </w:rPr>
        <w:t xml:space="preserve"> No. </w:t>
      </w:r>
      <w:r w:rsidR="00E74341" w:rsidRPr="004B4302">
        <w:rPr>
          <w:rFonts w:ascii="Arial" w:hAnsi="Arial" w:cs="Arial"/>
          <w:lang w:val="es-ES_tradnl"/>
        </w:rPr>
        <w:t>003</w:t>
      </w:r>
      <w:r w:rsidRPr="004B4302">
        <w:rPr>
          <w:rFonts w:ascii="Arial" w:hAnsi="Arial" w:cs="Arial"/>
          <w:lang w:val="es-ES_tradnl"/>
        </w:rPr>
        <w:t>-202</w:t>
      </w:r>
      <w:r w:rsidR="00E74341" w:rsidRPr="004B4302">
        <w:rPr>
          <w:rFonts w:ascii="Arial" w:hAnsi="Arial" w:cs="Arial"/>
          <w:lang w:val="es-ES_tradnl"/>
        </w:rPr>
        <w:t>2</w:t>
      </w:r>
      <w:r w:rsidRPr="004B4302">
        <w:rPr>
          <w:rFonts w:ascii="Arial" w:hAnsi="Arial" w:cs="Arial"/>
          <w:lang w:val="es-ES_tradnl"/>
        </w:rPr>
        <w:t xml:space="preserve">, las entidades no informaron a la aseguradora sobre la evolución del riesgo asegurado dentro del Convenio No. </w:t>
      </w:r>
      <w:r w:rsidR="00E74341" w:rsidRPr="004B4302">
        <w:rPr>
          <w:rFonts w:ascii="Arial" w:hAnsi="Arial" w:cs="Arial"/>
          <w:lang w:val="es-ES_tradnl"/>
        </w:rPr>
        <w:t>402</w:t>
      </w:r>
      <w:r w:rsidRPr="004B4302">
        <w:rPr>
          <w:rFonts w:ascii="Arial" w:hAnsi="Arial" w:cs="Arial"/>
          <w:lang w:val="es-ES_tradnl"/>
        </w:rPr>
        <w:t xml:space="preserve"> de 2021, vulnerando así lo dispuesto en el artículo 1060 del Código de Comercio.</w:t>
      </w:r>
    </w:p>
    <w:p w14:paraId="58A8EF82" w14:textId="77777777" w:rsidR="00990812" w:rsidRPr="004B4302" w:rsidRDefault="00990812" w:rsidP="00990812">
      <w:pPr>
        <w:pStyle w:val="Prrafodelista"/>
        <w:tabs>
          <w:tab w:val="left" w:pos="5626"/>
        </w:tabs>
        <w:spacing w:line="360" w:lineRule="auto"/>
        <w:ind w:left="360"/>
        <w:jc w:val="both"/>
        <w:rPr>
          <w:rFonts w:ascii="Arial" w:hAnsi="Arial" w:cs="Arial"/>
          <w:lang w:val="es-ES_tradnl"/>
        </w:rPr>
      </w:pPr>
    </w:p>
    <w:p w14:paraId="63F9284A" w14:textId="387AE825" w:rsidR="00990812" w:rsidRPr="004B4302" w:rsidRDefault="00990812" w:rsidP="00990812">
      <w:pPr>
        <w:pStyle w:val="Prrafodelista"/>
        <w:tabs>
          <w:tab w:val="left" w:pos="5626"/>
        </w:tabs>
        <w:spacing w:line="360" w:lineRule="auto"/>
        <w:ind w:left="360"/>
        <w:jc w:val="both"/>
        <w:rPr>
          <w:rFonts w:ascii="Arial" w:hAnsi="Arial" w:cs="Arial"/>
          <w:lang w:val="es-ES_tradnl"/>
        </w:rPr>
      </w:pPr>
      <w:r w:rsidRPr="004B4302">
        <w:rPr>
          <w:rFonts w:ascii="Arial" w:hAnsi="Arial" w:cs="Arial"/>
          <w:lang w:val="es-ES_tradnl"/>
        </w:rPr>
        <w:t xml:space="preserve">En este caso, el Municipio de </w:t>
      </w:r>
      <w:r w:rsidR="00E74341" w:rsidRPr="004B4302">
        <w:rPr>
          <w:rFonts w:ascii="Arial" w:hAnsi="Arial" w:cs="Arial"/>
          <w:lang w:val="es-ES_tradnl"/>
        </w:rPr>
        <w:t>Abejorral</w:t>
      </w:r>
      <w:r w:rsidRPr="004B4302">
        <w:rPr>
          <w:rFonts w:ascii="Arial" w:hAnsi="Arial" w:cs="Arial"/>
          <w:lang w:val="es-ES_tradnl"/>
        </w:rPr>
        <w:t xml:space="preserve"> y el Departamento Administrativo para la Prosperidad Social tenían conocimiento de los incumplimientos del contratista, tal como lo demuestra el informe de supervisión</w:t>
      </w:r>
      <w:r w:rsidR="00057E14">
        <w:rPr>
          <w:rFonts w:ascii="Arial" w:hAnsi="Arial" w:cs="Arial"/>
          <w:lang w:val="es-ES_tradnl"/>
        </w:rPr>
        <w:t xml:space="preserve"> del 17 de diciembre de 2023</w:t>
      </w:r>
      <w:r w:rsidRPr="004B4302">
        <w:rPr>
          <w:rFonts w:ascii="Arial" w:hAnsi="Arial" w:cs="Arial"/>
          <w:lang w:val="es-ES_tradnl"/>
        </w:rPr>
        <w:t xml:space="preserve"> y los reiterados requerimientos previos</w:t>
      </w:r>
      <w:r w:rsidR="00E74341" w:rsidRPr="004B4302">
        <w:rPr>
          <w:rFonts w:ascii="Arial" w:hAnsi="Arial" w:cs="Arial"/>
          <w:lang w:val="es-ES_tradnl"/>
        </w:rPr>
        <w:t xml:space="preserve"> realizados por el interventor de la Licitación Pública</w:t>
      </w:r>
      <w:r w:rsidR="00057E14">
        <w:rPr>
          <w:rFonts w:ascii="Arial" w:hAnsi="Arial" w:cs="Arial"/>
          <w:lang w:val="es-ES_tradnl"/>
        </w:rPr>
        <w:t>, los cuales identifican las múltiples comunicaciones realizadas al contratista por incumplimiento</w:t>
      </w:r>
      <w:r w:rsidRPr="004B4302">
        <w:rPr>
          <w:rFonts w:ascii="Arial" w:hAnsi="Arial" w:cs="Arial"/>
          <w:lang w:val="es-ES_tradnl"/>
        </w:rPr>
        <w:t>. No obstante, no comunicaron oportunamente estos hechos a la aseguradora, impidiéndole evaluar la situación y ejercer su derecho a revocar el contrato o exigir el reajuste de la prima.</w:t>
      </w:r>
    </w:p>
    <w:p w14:paraId="688B8575" w14:textId="77777777" w:rsidR="00990812" w:rsidRPr="004B4302" w:rsidRDefault="00990812" w:rsidP="00990812">
      <w:pPr>
        <w:pStyle w:val="Prrafodelista"/>
        <w:tabs>
          <w:tab w:val="left" w:pos="5626"/>
        </w:tabs>
        <w:spacing w:line="360" w:lineRule="auto"/>
        <w:ind w:left="360"/>
        <w:jc w:val="both"/>
        <w:rPr>
          <w:rFonts w:ascii="Arial" w:hAnsi="Arial" w:cs="Arial"/>
          <w:lang w:val="es-ES_tradnl"/>
        </w:rPr>
      </w:pPr>
    </w:p>
    <w:p w14:paraId="4B8BCCE5" w14:textId="55933044" w:rsidR="004B4302" w:rsidRPr="004B4302" w:rsidRDefault="00990812" w:rsidP="004B4302">
      <w:pPr>
        <w:pStyle w:val="Prrafodelista"/>
        <w:numPr>
          <w:ilvl w:val="0"/>
          <w:numId w:val="2"/>
        </w:numPr>
        <w:tabs>
          <w:tab w:val="left" w:pos="5626"/>
        </w:tabs>
        <w:spacing w:line="360" w:lineRule="auto"/>
        <w:jc w:val="both"/>
        <w:rPr>
          <w:rFonts w:ascii="Arial" w:hAnsi="Arial" w:cs="Arial"/>
        </w:rPr>
      </w:pPr>
      <w:r w:rsidRPr="004B4302">
        <w:rPr>
          <w:rFonts w:ascii="Arial" w:hAnsi="Arial" w:cs="Arial"/>
        </w:rPr>
        <w:t xml:space="preserve">Que, del análisis de los antecedentes expuestos y la documentación estudiada a la luz de la normatividad aplicable, manifestamos de manera comedida que no es posible aceptar ni atender positivamente su petición, en razón a que la comunicación denominada </w:t>
      </w:r>
      <w:r w:rsidRPr="004B4302">
        <w:rPr>
          <w:rFonts w:ascii="Arial" w:hAnsi="Arial" w:cs="Arial"/>
          <w:i/>
          <w:iCs/>
        </w:rPr>
        <w:t>“Reclamación Ocurrencia del Siniestro</w:t>
      </w:r>
      <w:r w:rsidRPr="004B4302">
        <w:rPr>
          <w:rFonts w:ascii="Arial" w:hAnsi="Arial" w:cs="Arial"/>
        </w:rPr>
        <w:t xml:space="preserve">” no se acompasa con lo estatuido en los artículos 1056, 1072 y 1077 del Código de Comercio. </w:t>
      </w:r>
      <w:r w:rsidR="004B4302" w:rsidRPr="004B4302">
        <w:rPr>
          <w:rFonts w:ascii="Arial" w:hAnsi="Arial" w:cs="Arial"/>
        </w:rPr>
        <w:t xml:space="preserve">Es decir, se está pretendiendo la efectividad del seguro cuando </w:t>
      </w:r>
      <w:r w:rsidR="00E10767">
        <w:rPr>
          <w:rFonts w:ascii="Arial" w:hAnsi="Arial" w:cs="Arial"/>
        </w:rPr>
        <w:t>no se encuentra</w:t>
      </w:r>
      <w:r w:rsidR="004B4302" w:rsidRPr="004B4302">
        <w:rPr>
          <w:rFonts w:ascii="Arial" w:hAnsi="Arial" w:cs="Arial"/>
        </w:rPr>
        <w:t xml:space="preserve"> cobertura por la ocurrencia de las exclusiones pactadas</w:t>
      </w:r>
      <w:r w:rsidR="00F03959">
        <w:rPr>
          <w:rFonts w:ascii="Arial" w:hAnsi="Arial" w:cs="Arial"/>
        </w:rPr>
        <w:t xml:space="preserve"> y</w:t>
      </w:r>
      <w:r w:rsidR="004B4302" w:rsidRPr="004B4302">
        <w:rPr>
          <w:rFonts w:ascii="Arial" w:hAnsi="Arial" w:cs="Arial"/>
        </w:rPr>
        <w:t xml:space="preserve"> por fuera del término de vigencia del amparo</w:t>
      </w:r>
      <w:r w:rsidR="00F03959">
        <w:rPr>
          <w:rFonts w:ascii="Arial" w:hAnsi="Arial" w:cs="Arial"/>
        </w:rPr>
        <w:t>.</w:t>
      </w:r>
      <w:r w:rsidR="00057E14" w:rsidRPr="00057E14">
        <w:t xml:space="preserve"> </w:t>
      </w:r>
    </w:p>
    <w:p w14:paraId="4D403C8A" w14:textId="77777777" w:rsidR="00990812" w:rsidRPr="004B4302" w:rsidRDefault="00990812" w:rsidP="004B4302">
      <w:pPr>
        <w:pStyle w:val="Prrafodelista"/>
        <w:tabs>
          <w:tab w:val="left" w:pos="5626"/>
        </w:tabs>
        <w:spacing w:line="360" w:lineRule="auto"/>
        <w:ind w:left="360"/>
        <w:jc w:val="both"/>
        <w:rPr>
          <w:rFonts w:ascii="Arial" w:hAnsi="Arial" w:cs="Arial"/>
        </w:rPr>
      </w:pPr>
    </w:p>
    <w:p w14:paraId="345F61AF" w14:textId="77777777" w:rsidR="00990812" w:rsidRPr="004B4302" w:rsidRDefault="00990812" w:rsidP="00990812">
      <w:pPr>
        <w:pStyle w:val="Prrafodelista"/>
        <w:rPr>
          <w:rFonts w:ascii="Arial" w:hAnsi="Arial" w:cs="Arial"/>
        </w:rPr>
      </w:pPr>
    </w:p>
    <w:p w14:paraId="4A335176" w14:textId="77777777" w:rsidR="00990812" w:rsidRPr="004B4302" w:rsidRDefault="00990812" w:rsidP="00990812">
      <w:pPr>
        <w:pStyle w:val="Prrafodelista"/>
        <w:tabs>
          <w:tab w:val="left" w:pos="5626"/>
        </w:tabs>
        <w:spacing w:line="360" w:lineRule="auto"/>
        <w:ind w:left="360"/>
        <w:jc w:val="both"/>
        <w:rPr>
          <w:rFonts w:ascii="Arial" w:hAnsi="Arial" w:cs="Arial"/>
        </w:rPr>
      </w:pPr>
    </w:p>
    <w:p w14:paraId="2DC9025F" w14:textId="77777777" w:rsidR="00990812" w:rsidRPr="004B4302" w:rsidRDefault="00990812" w:rsidP="00990812">
      <w:pPr>
        <w:tabs>
          <w:tab w:val="left" w:pos="5626"/>
        </w:tabs>
        <w:spacing w:line="360" w:lineRule="auto"/>
        <w:jc w:val="both"/>
        <w:rPr>
          <w:rFonts w:ascii="Arial" w:hAnsi="Arial" w:cs="Arial"/>
        </w:rPr>
      </w:pPr>
      <w:r w:rsidRPr="004B4302">
        <w:rPr>
          <w:rFonts w:ascii="Arial" w:hAnsi="Arial" w:cs="Arial"/>
        </w:rPr>
        <w:t xml:space="preserve">Por las razones expuestas </w:t>
      </w:r>
      <w:r w:rsidRPr="004B4302">
        <w:rPr>
          <w:rFonts w:ascii="Arial" w:hAnsi="Arial" w:cs="Arial"/>
          <w:b/>
          <w:bCs/>
        </w:rPr>
        <w:t>ASEGURADORA SOLIDARIA DE COLOMBIA E.C.</w:t>
      </w:r>
      <w:r w:rsidRPr="004B4302">
        <w:rPr>
          <w:rFonts w:ascii="Arial" w:hAnsi="Arial" w:cs="Arial"/>
        </w:rPr>
        <w:t xml:space="preserve">, objeta formalmente su reclamación de hacer exigible el amparo contenido en la Póliza Cumplimiento No. </w:t>
      </w:r>
      <w:r w:rsidR="00E74341" w:rsidRPr="004B4302">
        <w:rPr>
          <w:rFonts w:ascii="Arial" w:hAnsi="Arial" w:cs="Arial"/>
        </w:rPr>
        <w:t>496-47- 994000014443</w:t>
      </w:r>
      <w:r w:rsidRPr="004B4302">
        <w:rPr>
          <w:rFonts w:ascii="Arial" w:hAnsi="Arial" w:cs="Arial"/>
        </w:rPr>
        <w:t>.</w:t>
      </w:r>
    </w:p>
    <w:p w14:paraId="136CBC93" w14:textId="77777777" w:rsidR="00990812" w:rsidRPr="004B4302" w:rsidRDefault="00990812" w:rsidP="00990812">
      <w:pPr>
        <w:tabs>
          <w:tab w:val="left" w:pos="5626"/>
        </w:tabs>
        <w:spacing w:line="360" w:lineRule="auto"/>
        <w:jc w:val="both"/>
        <w:rPr>
          <w:rFonts w:ascii="Arial" w:hAnsi="Arial" w:cs="Arial"/>
        </w:rPr>
      </w:pPr>
    </w:p>
    <w:p w14:paraId="4D8B0082" w14:textId="77777777" w:rsidR="00990812" w:rsidRPr="004B4302" w:rsidRDefault="00990812" w:rsidP="00990812">
      <w:pPr>
        <w:tabs>
          <w:tab w:val="left" w:pos="5626"/>
        </w:tabs>
        <w:spacing w:line="360" w:lineRule="auto"/>
        <w:jc w:val="both"/>
        <w:rPr>
          <w:rFonts w:ascii="Arial" w:hAnsi="Arial" w:cs="Arial"/>
        </w:rPr>
      </w:pPr>
      <w:r w:rsidRPr="004B4302">
        <w:rPr>
          <w:rFonts w:ascii="Arial" w:hAnsi="Arial" w:cs="Arial"/>
        </w:rPr>
        <w:t>Atentamente,</w:t>
      </w:r>
    </w:p>
    <w:p w14:paraId="689F6267" w14:textId="77777777" w:rsidR="00990812" w:rsidRPr="004B4302" w:rsidRDefault="00990812" w:rsidP="00990812">
      <w:pPr>
        <w:tabs>
          <w:tab w:val="left" w:pos="5626"/>
        </w:tabs>
        <w:jc w:val="both"/>
        <w:rPr>
          <w:rFonts w:ascii="Arial" w:hAnsi="Arial" w:cs="Arial"/>
        </w:rPr>
      </w:pPr>
    </w:p>
    <w:p w14:paraId="458EE7D4" w14:textId="77777777" w:rsidR="00990812" w:rsidRPr="004B4302" w:rsidRDefault="00990812" w:rsidP="00990812">
      <w:pPr>
        <w:tabs>
          <w:tab w:val="left" w:pos="5626"/>
        </w:tabs>
        <w:jc w:val="both"/>
        <w:rPr>
          <w:rFonts w:ascii="Arial" w:hAnsi="Arial" w:cs="Arial"/>
        </w:rPr>
      </w:pPr>
      <w:r w:rsidRPr="004B4302">
        <w:rPr>
          <w:rFonts w:ascii="Arial" w:hAnsi="Arial" w:cs="Arial"/>
        </w:rPr>
        <w:t xml:space="preserve">Representante Legal </w:t>
      </w:r>
    </w:p>
    <w:p w14:paraId="166084C3" w14:textId="77777777" w:rsidR="00990812" w:rsidRPr="004B4302" w:rsidRDefault="00990812" w:rsidP="00990812">
      <w:pPr>
        <w:tabs>
          <w:tab w:val="left" w:pos="5626"/>
        </w:tabs>
        <w:jc w:val="both"/>
        <w:rPr>
          <w:rFonts w:ascii="Arial" w:hAnsi="Arial" w:cs="Arial"/>
          <w:b/>
          <w:bCs/>
        </w:rPr>
      </w:pPr>
      <w:r w:rsidRPr="004B4302">
        <w:rPr>
          <w:rFonts w:ascii="Arial" w:hAnsi="Arial" w:cs="Arial"/>
          <w:b/>
          <w:bCs/>
        </w:rPr>
        <w:t>ASEGURADORA SOLIDARIA DE COLOMBIA</w:t>
      </w:r>
    </w:p>
    <w:p w14:paraId="0FD1F107" w14:textId="77777777" w:rsidR="00A53064" w:rsidRPr="004B4302" w:rsidRDefault="00A53064">
      <w:pPr>
        <w:rPr>
          <w:rFonts w:ascii="Arial" w:hAnsi="Arial" w:cs="Arial"/>
        </w:rPr>
      </w:pPr>
    </w:p>
    <w:sectPr w:rsidR="00A53064" w:rsidRPr="004B4302" w:rsidSect="003232C5">
      <w:headerReference w:type="default" r:id="rId8"/>
      <w:footerReference w:type="default" r:id="rId9"/>
      <w:pgSz w:w="12240" w:h="15840"/>
      <w:pgMar w:top="1985" w:right="1304" w:bottom="1892" w:left="1304" w:header="567"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3E23" w14:textId="77777777" w:rsidR="00DD53A7" w:rsidRDefault="00DD53A7" w:rsidP="00990812">
      <w:r>
        <w:separator/>
      </w:r>
    </w:p>
  </w:endnote>
  <w:endnote w:type="continuationSeparator" w:id="0">
    <w:p w14:paraId="76F02D77" w14:textId="77777777" w:rsidR="00DD53A7" w:rsidRDefault="00DD53A7" w:rsidP="0099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33F6" w14:textId="77777777" w:rsidR="00B83C80" w:rsidRDefault="00B83C80" w:rsidP="004A356B">
    <w:pPr>
      <w:rPr>
        <w:color w:val="222A35" w:themeColor="text2" w:themeShade="80"/>
      </w:rPr>
    </w:pPr>
  </w:p>
  <w:p w14:paraId="110332E5" w14:textId="77777777" w:rsidR="00B83C80" w:rsidRDefault="00B83C80" w:rsidP="00416F84">
    <w:pPr>
      <w:ind w:left="7080" w:firstLine="708"/>
      <w:rPr>
        <w:color w:val="222A35" w:themeColor="text2" w:themeShade="80"/>
      </w:rPr>
    </w:pPr>
  </w:p>
  <w:p w14:paraId="42C43C74" w14:textId="77777777" w:rsidR="00B83C80" w:rsidRDefault="00000000" w:rsidP="00416F84">
    <w:pPr>
      <w:ind w:left="7080" w:firstLine="708"/>
      <w:rPr>
        <w:color w:val="222A35" w:themeColor="text2" w:themeShade="80"/>
      </w:rPr>
    </w:pPr>
    <w:r>
      <w:rPr>
        <w:noProof/>
      </w:rPr>
      <mc:AlternateContent>
        <mc:Choice Requires="wps">
          <w:drawing>
            <wp:anchor distT="0" distB="0" distL="114300" distR="114300" simplePos="0" relativeHeight="251659264" behindDoc="1" locked="0" layoutInCell="1" allowOverlap="1" wp14:anchorId="07C2E113" wp14:editId="5A413DFD">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6AD3AD" w14:textId="77777777" w:rsidR="00B83C8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82887FD" id="Rectángulo 5" o:spid="_x0000_s1026" style="position:absolute;left:0;text-align:left;margin-left:15.7pt;margin-top:79pt;width:65.8pt;height:3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ATaZaj4QAAAA8BAAAP&#10;AAAAZHJzL2Rvd25yZXYueG1sTE/JTsMwEL0j8Q/WIHGjTlNaRWmcikUIoR4Qhd4d202ixuPIdpb+&#10;PdMTXEazvHlLsZttx0bjQ+tQwHKRADOonG6xFvDz/faQAQtRopadQyPgYgLsytubQubaTfhlxkOs&#10;GZFgyKWAJsY+5zyoxlgZFq43SLeT81ZGGn3NtZcTkduOp0my4Va2SAqN7M1LY9T5MFgBR3d6nqyq&#10;8GO8fLbD+94rle2FuL+bX7dUnrbAopnj3wdcM5B/KMlY5QbUgXUCVstHQtJ+nVGwK2CzoqYSkKbJ&#10;GnhZ8P85yl8AAAD//wMAUEsBAi0AFAAGAAgAAAAhALaDOJL+AAAA4QEAABMAAAAAAAAAAAAAAAAA&#10;AAAAAFtDb250ZW50X1R5cGVzXS54bWxQSwECLQAUAAYACAAAACEAOP0h/9YAAACUAQAACwAAAAAA&#10;AAAAAAAAAAAvAQAAX3JlbHMvLnJlbHNQSwECLQAUAAYACAAAACEApPln7HECAABABQAADgAAAAAA&#10;AAAAAAAAAAAuAgAAZHJzL2Uyb0RvYy54bWxQSwECLQAUAAYACAAAACEAE2mWo+EAAAAPAQAADwAA&#10;AAAAAAAAAAAAAADLBAAAZHJzL2Rvd25yZXYueG1sUEsFBgAAAAAEAAQA8wAAANkFAAAAAA==&#10;" filled="f" stroked="f" strokeweight="1pt">
              <v:textbox>
                <w:txbxContent>
                  <w:p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p>
  <w:p w14:paraId="7D500FFE" w14:textId="77777777" w:rsidR="00B83C80" w:rsidRPr="00795BCC" w:rsidRDefault="00000000" w:rsidP="00795BCC">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DF5D3" w14:textId="77777777" w:rsidR="00DD53A7" w:rsidRDefault="00DD53A7" w:rsidP="00990812">
      <w:r>
        <w:separator/>
      </w:r>
    </w:p>
  </w:footnote>
  <w:footnote w:type="continuationSeparator" w:id="0">
    <w:p w14:paraId="149EF213" w14:textId="77777777" w:rsidR="00DD53A7" w:rsidRDefault="00DD53A7" w:rsidP="00990812">
      <w:r>
        <w:continuationSeparator/>
      </w:r>
    </w:p>
  </w:footnote>
  <w:footnote w:id="1">
    <w:p w14:paraId="13F3F392" w14:textId="77777777" w:rsidR="004B4302" w:rsidRPr="00E47ACF" w:rsidRDefault="004B4302" w:rsidP="004B4302">
      <w:pPr>
        <w:pStyle w:val="Textonotapie"/>
        <w:jc w:val="both"/>
        <w:rPr>
          <w:rFonts w:ascii="Arial" w:hAnsi="Arial" w:cs="Arial"/>
          <w:sz w:val="18"/>
          <w:szCs w:val="18"/>
        </w:rPr>
      </w:pPr>
      <w:r w:rsidRPr="00E47ACF">
        <w:rPr>
          <w:rStyle w:val="Refdenotaalpie"/>
          <w:rFonts w:ascii="Arial" w:hAnsi="Arial" w:cs="Arial"/>
          <w:sz w:val="18"/>
          <w:szCs w:val="18"/>
        </w:rPr>
        <w:footnoteRef/>
      </w:r>
      <w:r w:rsidRPr="00E47ACF">
        <w:rPr>
          <w:rFonts w:ascii="Arial" w:hAnsi="Arial" w:cs="Arial"/>
          <w:sz w:val="18"/>
          <w:szCs w:val="18"/>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773F" w14:textId="77777777" w:rsidR="00B83C80" w:rsidRDefault="00000000">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145D3"/>
    <w:multiLevelType w:val="hybridMultilevel"/>
    <w:tmpl w:val="854E7AB2"/>
    <w:lvl w:ilvl="0" w:tplc="85D6CE3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5D071E"/>
    <w:multiLevelType w:val="hybridMultilevel"/>
    <w:tmpl w:val="4306C606"/>
    <w:lvl w:ilvl="0" w:tplc="0C00A07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B9E38B5"/>
    <w:multiLevelType w:val="hybridMultilevel"/>
    <w:tmpl w:val="0326024E"/>
    <w:lvl w:ilvl="0" w:tplc="D0C48C4E">
      <w:start w:val="1"/>
      <w:numFmt w:val="decimal"/>
      <w:lvlText w:val="%1."/>
      <w:lvlJc w:val="left"/>
      <w:pPr>
        <w:ind w:left="360" w:hanging="360"/>
      </w:pPr>
      <w:rPr>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57005018">
    <w:abstractNumId w:val="1"/>
  </w:num>
  <w:num w:numId="2" w16cid:durableId="287778721">
    <w:abstractNumId w:val="2"/>
  </w:num>
  <w:num w:numId="3" w16cid:durableId="60391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12"/>
    <w:rsid w:val="00057E14"/>
    <w:rsid w:val="00077324"/>
    <w:rsid w:val="000A6302"/>
    <w:rsid w:val="00204E3A"/>
    <w:rsid w:val="00271EBB"/>
    <w:rsid w:val="00397559"/>
    <w:rsid w:val="004B4302"/>
    <w:rsid w:val="00527FB9"/>
    <w:rsid w:val="008A5004"/>
    <w:rsid w:val="008B6EF7"/>
    <w:rsid w:val="008C39E1"/>
    <w:rsid w:val="00984F7B"/>
    <w:rsid w:val="00990812"/>
    <w:rsid w:val="00A53064"/>
    <w:rsid w:val="00B83C80"/>
    <w:rsid w:val="00BD67B8"/>
    <w:rsid w:val="00BF1A6F"/>
    <w:rsid w:val="00C1783C"/>
    <w:rsid w:val="00CB41D1"/>
    <w:rsid w:val="00DD53A7"/>
    <w:rsid w:val="00E10767"/>
    <w:rsid w:val="00E74341"/>
    <w:rsid w:val="00E847C5"/>
    <w:rsid w:val="00F03959"/>
    <w:rsid w:val="00F25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750E"/>
  <w15:chartTrackingRefBased/>
  <w15:docId w15:val="{EE040A89-320C-9E42-B128-6D3767E7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812"/>
    <w:pPr>
      <w:widowControl w:val="0"/>
      <w:autoSpaceDE w:val="0"/>
      <w:autoSpaceDN w:val="0"/>
    </w:pPr>
    <w:rPr>
      <w:rFonts w:ascii="Arial MT" w:eastAsia="Arial MT" w:hAnsi="Arial MT" w:cs="Arial MT"/>
      <w:kern w:val="0"/>
      <w:sz w:val="22"/>
      <w:szCs w:val="22"/>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812"/>
    <w:pPr>
      <w:tabs>
        <w:tab w:val="center" w:pos="4419"/>
        <w:tab w:val="right" w:pos="8838"/>
      </w:tabs>
    </w:pPr>
  </w:style>
  <w:style w:type="character" w:customStyle="1" w:styleId="EncabezadoCar">
    <w:name w:val="Encabezado Car"/>
    <w:basedOn w:val="Fuentedeprrafopredeter"/>
    <w:link w:val="Encabezado"/>
    <w:uiPriority w:val="99"/>
    <w:rsid w:val="00990812"/>
    <w:rPr>
      <w:rFonts w:ascii="Arial MT" w:eastAsia="Arial MT" w:hAnsi="Arial MT" w:cs="Arial MT"/>
      <w:kern w:val="0"/>
      <w:sz w:val="22"/>
      <w:szCs w:val="22"/>
      <w:lang w:val="es-ES"/>
      <w14:ligatures w14:val="none"/>
    </w:rPr>
  </w:style>
  <w:style w:type="character" w:styleId="Hipervnculo">
    <w:name w:val="Hyperlink"/>
    <w:basedOn w:val="Fuentedeprrafopredeter"/>
    <w:uiPriority w:val="99"/>
    <w:unhideWhenUsed/>
    <w:rsid w:val="00990812"/>
    <w:rPr>
      <w:color w:val="0563C1" w:themeColor="hyperlink"/>
      <w:u w:val="singl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90812"/>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90812"/>
    <w:rPr>
      <w:rFonts w:ascii="Arial MT" w:eastAsia="Arial MT" w:hAnsi="Arial MT"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990812"/>
    <w:rPr>
      <w:vertAlign w:val="superscript"/>
    </w:rPr>
  </w:style>
  <w:style w:type="paragraph" w:styleId="Prrafodelista">
    <w:name w:val="List Paragraph"/>
    <w:basedOn w:val="Normal"/>
    <w:uiPriority w:val="34"/>
    <w:qFormat/>
    <w:rsid w:val="00990812"/>
    <w:pPr>
      <w:ind w:left="720"/>
      <w:contextualSpacing/>
    </w:pPr>
  </w:style>
  <w:style w:type="paragraph" w:customStyle="1" w:styleId="Refdenotaalpie2">
    <w:name w:val="Ref. de nota al pie2"/>
    <w:aliases w:val="Nota de pie,Pie de pagina"/>
    <w:basedOn w:val="Normal"/>
    <w:link w:val="Refdenotaalpie"/>
    <w:uiPriority w:val="99"/>
    <w:qFormat/>
    <w:rsid w:val="00990812"/>
    <w:pPr>
      <w:widowControl/>
      <w:autoSpaceDE/>
      <w:autoSpaceDN/>
      <w:spacing w:after="160" w:line="240" w:lineRule="exact"/>
    </w:pPr>
    <w:rPr>
      <w:rFonts w:asciiTheme="minorHAnsi" w:eastAsiaTheme="minorHAnsi" w:hAnsiTheme="minorHAnsi" w:cstheme="minorBidi"/>
      <w:kern w:val="2"/>
      <w:sz w:val="24"/>
      <w:szCs w:val="24"/>
      <w:vertAlign w:val="superscript"/>
      <w:lang w:val="es-CO"/>
      <w14:ligatures w14:val="standardContextual"/>
    </w:rPr>
  </w:style>
  <w:style w:type="table" w:styleId="Tablaconcuadrcula">
    <w:name w:val="Table Grid"/>
    <w:basedOn w:val="Tablanormal"/>
    <w:uiPriority w:val="39"/>
    <w:rsid w:val="0099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B41D1"/>
    <w:rPr>
      <w:rFonts w:ascii="Arial MT" w:eastAsia="Arial MT" w:hAnsi="Arial MT" w:cs="Arial MT"/>
      <w:kern w:val="0"/>
      <w:sz w:val="22"/>
      <w:szCs w:val="22"/>
      <w:lang w:val="es-ES"/>
      <w14:ligatures w14:val="none"/>
    </w:rPr>
  </w:style>
  <w:style w:type="character" w:styleId="Refdecomentario">
    <w:name w:val="annotation reference"/>
    <w:basedOn w:val="Fuentedeprrafopredeter"/>
    <w:uiPriority w:val="99"/>
    <w:semiHidden/>
    <w:unhideWhenUsed/>
    <w:rsid w:val="00CB41D1"/>
    <w:rPr>
      <w:sz w:val="16"/>
      <w:szCs w:val="16"/>
    </w:rPr>
  </w:style>
  <w:style w:type="paragraph" w:styleId="Textocomentario">
    <w:name w:val="annotation text"/>
    <w:basedOn w:val="Normal"/>
    <w:link w:val="TextocomentarioCar"/>
    <w:uiPriority w:val="99"/>
    <w:unhideWhenUsed/>
    <w:rsid w:val="00CB41D1"/>
    <w:rPr>
      <w:sz w:val="20"/>
      <w:szCs w:val="20"/>
    </w:rPr>
  </w:style>
  <w:style w:type="character" w:customStyle="1" w:styleId="TextocomentarioCar">
    <w:name w:val="Texto comentario Car"/>
    <w:basedOn w:val="Fuentedeprrafopredeter"/>
    <w:link w:val="Textocomentario"/>
    <w:uiPriority w:val="99"/>
    <w:rsid w:val="00CB41D1"/>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B41D1"/>
    <w:rPr>
      <w:b/>
      <w:bCs/>
    </w:rPr>
  </w:style>
  <w:style w:type="character" w:customStyle="1" w:styleId="AsuntodelcomentarioCar">
    <w:name w:val="Asunto del comentario Car"/>
    <w:basedOn w:val="TextocomentarioCar"/>
    <w:link w:val="Asuntodelcomentario"/>
    <w:uiPriority w:val="99"/>
    <w:semiHidden/>
    <w:rsid w:val="00CB41D1"/>
    <w:rPr>
      <w:rFonts w:ascii="Arial MT" w:eastAsia="Arial MT" w:hAnsi="Arial MT" w:cs="Arial MT"/>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9719">
      <w:bodyDiv w:val="1"/>
      <w:marLeft w:val="0"/>
      <w:marRight w:val="0"/>
      <w:marTop w:val="0"/>
      <w:marBottom w:val="0"/>
      <w:divBdr>
        <w:top w:val="none" w:sz="0" w:space="0" w:color="auto"/>
        <w:left w:val="none" w:sz="0" w:space="0" w:color="auto"/>
        <w:bottom w:val="none" w:sz="0" w:space="0" w:color="auto"/>
        <w:right w:val="none" w:sz="0" w:space="0" w:color="auto"/>
      </w:divBdr>
    </w:div>
    <w:div w:id="938224022">
      <w:bodyDiv w:val="1"/>
      <w:marLeft w:val="0"/>
      <w:marRight w:val="0"/>
      <w:marTop w:val="0"/>
      <w:marBottom w:val="0"/>
      <w:divBdr>
        <w:top w:val="none" w:sz="0" w:space="0" w:color="auto"/>
        <w:left w:val="none" w:sz="0" w:space="0" w:color="auto"/>
        <w:bottom w:val="none" w:sz="0" w:space="0" w:color="auto"/>
        <w:right w:val="none" w:sz="0" w:space="0" w:color="auto"/>
      </w:divBdr>
    </w:div>
    <w:div w:id="1107847558">
      <w:bodyDiv w:val="1"/>
      <w:marLeft w:val="0"/>
      <w:marRight w:val="0"/>
      <w:marTop w:val="0"/>
      <w:marBottom w:val="0"/>
      <w:divBdr>
        <w:top w:val="none" w:sz="0" w:space="0" w:color="auto"/>
        <w:left w:val="none" w:sz="0" w:space="0" w:color="auto"/>
        <w:bottom w:val="none" w:sz="0" w:space="0" w:color="auto"/>
        <w:right w:val="none" w:sz="0" w:space="0" w:color="auto"/>
      </w:divBdr>
    </w:div>
    <w:div w:id="1290819251">
      <w:bodyDiv w:val="1"/>
      <w:marLeft w:val="0"/>
      <w:marRight w:val="0"/>
      <w:marTop w:val="0"/>
      <w:marBottom w:val="0"/>
      <w:divBdr>
        <w:top w:val="none" w:sz="0" w:space="0" w:color="auto"/>
        <w:left w:val="none" w:sz="0" w:space="0" w:color="auto"/>
        <w:bottom w:val="none" w:sz="0" w:space="0" w:color="auto"/>
        <w:right w:val="none" w:sz="0" w:space="0" w:color="auto"/>
      </w:divBdr>
    </w:div>
    <w:div w:id="1463966281">
      <w:bodyDiv w:val="1"/>
      <w:marLeft w:val="0"/>
      <w:marRight w:val="0"/>
      <w:marTop w:val="0"/>
      <w:marBottom w:val="0"/>
      <w:divBdr>
        <w:top w:val="none" w:sz="0" w:space="0" w:color="auto"/>
        <w:left w:val="none" w:sz="0" w:space="0" w:color="auto"/>
        <w:bottom w:val="none" w:sz="0" w:space="0" w:color="auto"/>
        <w:right w:val="none" w:sz="0" w:space="0" w:color="auto"/>
      </w:divBdr>
    </w:div>
    <w:div w:id="2016296816">
      <w:bodyDiv w:val="1"/>
      <w:marLeft w:val="0"/>
      <w:marRight w:val="0"/>
      <w:marTop w:val="0"/>
      <w:marBottom w:val="0"/>
      <w:divBdr>
        <w:top w:val="none" w:sz="0" w:space="0" w:color="auto"/>
        <w:left w:val="none" w:sz="0" w:space="0" w:color="auto"/>
        <w:bottom w:val="none" w:sz="0" w:space="0" w:color="auto"/>
        <w:right w:val="none" w:sz="0" w:space="0" w:color="auto"/>
      </w:divBdr>
    </w:div>
    <w:div w:id="2058551545">
      <w:bodyDiv w:val="1"/>
      <w:marLeft w:val="0"/>
      <w:marRight w:val="0"/>
      <w:marTop w:val="0"/>
      <w:marBottom w:val="0"/>
      <w:divBdr>
        <w:top w:val="none" w:sz="0" w:space="0" w:color="auto"/>
        <w:left w:val="none" w:sz="0" w:space="0" w:color="auto"/>
        <w:bottom w:val="none" w:sz="0" w:space="0" w:color="auto"/>
        <w:right w:val="none" w:sz="0" w:space="0" w:color="auto"/>
      </w:divBdr>
    </w:div>
    <w:div w:id="21066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tos@prosperidadsocial.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10236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Padilla</dc:creator>
  <cp:keywords/>
  <dc:description/>
  <cp:lastModifiedBy>Diana Carolina</cp:lastModifiedBy>
  <cp:revision>2</cp:revision>
  <dcterms:created xsi:type="dcterms:W3CDTF">2025-07-11T19:14:00Z</dcterms:created>
  <dcterms:modified xsi:type="dcterms:W3CDTF">2025-07-11T19:14:00Z</dcterms:modified>
</cp:coreProperties>
</file>