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19C896D1" w:rsidR="00F67EF8" w:rsidRPr="00BA1E5F" w:rsidRDefault="00E245E1" w:rsidP="00F67EF8">
            <w:pPr>
              <w:spacing w:line="276" w:lineRule="auto"/>
              <w:jc w:val="both"/>
              <w:rPr>
                <w:rFonts w:ascii="Century Gothic" w:hAnsi="Century Gothic"/>
                <w:sz w:val="22"/>
                <w:szCs w:val="22"/>
              </w:rPr>
            </w:pPr>
            <w:r>
              <w:rPr>
                <w:rFonts w:ascii="Century Gothic" w:hAnsi="Century Gothic"/>
                <w:sz w:val="22"/>
                <w:szCs w:val="22"/>
              </w:rPr>
              <w:t>14</w:t>
            </w:r>
            <w:r w:rsidR="001E7FE6">
              <w:rPr>
                <w:rFonts w:ascii="Century Gothic" w:hAnsi="Century Gothic"/>
                <w:sz w:val="22"/>
                <w:szCs w:val="22"/>
              </w:rPr>
              <w:t>/03/2025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CD8D44D"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09CEAA4"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EQUIDAD SEGUROS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0FD2D02A" w:rsidR="00F67EF8" w:rsidRPr="00BA1E5F" w:rsidRDefault="001E7FE6" w:rsidP="00F67EF8">
            <w:pPr>
              <w:spacing w:line="276" w:lineRule="auto"/>
              <w:jc w:val="both"/>
              <w:rPr>
                <w:rFonts w:ascii="Century Gothic" w:hAnsi="Century Gothic"/>
                <w:sz w:val="22"/>
                <w:szCs w:val="22"/>
              </w:rPr>
            </w:pPr>
            <w:r w:rsidRPr="001E7FE6">
              <w:rPr>
                <w:rFonts w:ascii="Century Gothic" w:hAnsi="Century Gothic"/>
                <w:sz w:val="22"/>
                <w:szCs w:val="22"/>
              </w:rPr>
              <w:t>10819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6557242"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JUZGADO ONCE ADMINISTRATIVO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89A2B1C"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 xml:space="preserve">MEDELLÍN </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01CE439C" w:rsidR="00992368" w:rsidRPr="00BA1E5F" w:rsidRDefault="00000000" w:rsidP="00F67EF8">
            <w:pPr>
              <w:spacing w:line="276" w:lineRule="auto"/>
              <w:jc w:val="both"/>
              <w:rPr>
                <w:rFonts w:ascii="Century Gothic" w:hAnsi="Century Gothic"/>
                <w:sz w:val="22"/>
                <w:szCs w:val="22"/>
              </w:rPr>
            </w:pPr>
            <w:sdt>
              <w:sdtPr>
                <w:rPr>
                  <w:rFonts w:ascii="Century Gothic" w:hAnsi="Century Gothic"/>
                  <w:sz w:val="22"/>
                  <w:szCs w:val="22"/>
                  <w:lang w:val="es-CO"/>
                </w:rPr>
                <w:alias w:val="RADICADO"/>
                <w:tag w:val="RADICADO"/>
                <w:id w:val="-31735373"/>
                <w:placeholder>
                  <w:docPart w:val="83B16D6CA64C494AB74B9D31B96A2D44"/>
                </w:placeholder>
                <w:text/>
              </w:sdtPr>
              <w:sdtContent>
                <w:r w:rsidR="001E7FE6" w:rsidRPr="001E7FE6">
                  <w:rPr>
                    <w:rFonts w:ascii="Century Gothic" w:hAnsi="Century Gothic"/>
                    <w:sz w:val="22"/>
                    <w:szCs w:val="22"/>
                    <w:lang w:val="es-CO"/>
                  </w:rPr>
                  <w:t xml:space="preserve"> 050013333011-2024-00250-00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4ED8DA3F" w:rsidR="0099236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18/02/2025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47C4926F" w:rsidR="0099236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11/03/2025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3E46FA69" w14:textId="79B2A488" w:rsidR="00B2787D" w:rsidRPr="00BA1E5F" w:rsidRDefault="001E7FE6" w:rsidP="007C37D7">
            <w:pPr>
              <w:spacing w:line="276" w:lineRule="auto"/>
              <w:jc w:val="center"/>
              <w:rPr>
                <w:rFonts w:ascii="Century Gothic" w:hAnsi="Century Gothic"/>
                <w:sz w:val="22"/>
                <w:szCs w:val="22"/>
              </w:rPr>
            </w:pPr>
            <w:r w:rsidRPr="001E7FE6">
              <w:rPr>
                <w:rFonts w:ascii="Century Gothic" w:hAnsi="Century Gothic"/>
                <w:sz w:val="22"/>
                <w:szCs w:val="22"/>
              </w:rPr>
              <w:t>De conformidad con los hechos narrados en la demanda, entre el 6 de julio de 2023 y el 7 de julio de 2023 la señora MARISOL HINESTROZA CARTAGENA, que se encontraba en estado de embarazo, acudió al HOSPITAL GENERAL DE MEDELLÍN al notar la presencia de líquido amniótico. Inicialmente fue atendida y le indicaron que había movimiento fetal indicativo de que la viabilidad del beb</w:t>
            </w:r>
            <w:r w:rsidR="0050179F">
              <w:rPr>
                <w:rFonts w:ascii="Century Gothic" w:hAnsi="Century Gothic"/>
                <w:sz w:val="22"/>
                <w:szCs w:val="22"/>
              </w:rPr>
              <w:t>é</w:t>
            </w:r>
            <w:r w:rsidRPr="001E7FE6">
              <w:rPr>
                <w:rFonts w:ascii="Century Gothic" w:hAnsi="Century Gothic"/>
                <w:sz w:val="22"/>
                <w:szCs w:val="22"/>
              </w:rPr>
              <w:t xml:space="preserve"> era a partir de las 24 semanas de gestación y Marisol tenía 22 semanas + 2 días de gestación. Posteriormente, la atiende la Dra. CAROLINA MONTOYA ARANGO, quien, le insiste en interrumpir el embarazo debido a los riesgos del mismo. Sin embargo</w:t>
            </w:r>
            <w:r w:rsidR="0050179F">
              <w:rPr>
                <w:rFonts w:ascii="Century Gothic" w:hAnsi="Century Gothic"/>
                <w:sz w:val="22"/>
                <w:szCs w:val="22"/>
              </w:rPr>
              <w:t>,</w:t>
            </w:r>
            <w:r w:rsidRPr="001E7FE6">
              <w:rPr>
                <w:rFonts w:ascii="Century Gothic" w:hAnsi="Century Gothic"/>
                <w:sz w:val="22"/>
                <w:szCs w:val="22"/>
              </w:rPr>
              <w:t xml:space="preserve"> la señora MARISOL HINESTROZA no accede y en cambio acude a la CLÍNICA PRADO S.A.S. en donde en principio sí apoyan su decisión de continuar con la gestación</w:t>
            </w:r>
          </w:p>
          <w:p w14:paraId="06692FED" w14:textId="77777777" w:rsidR="00B2787D" w:rsidRPr="00BA1E5F" w:rsidRDefault="00B2787D" w:rsidP="007C37D7">
            <w:pPr>
              <w:spacing w:line="276" w:lineRule="auto"/>
              <w:jc w:val="center"/>
              <w:rPr>
                <w:rFonts w:ascii="Century Gothic" w:hAnsi="Century Gothic"/>
                <w:sz w:val="22"/>
                <w:szCs w:val="22"/>
              </w:rPr>
            </w:pPr>
          </w:p>
          <w:p w14:paraId="67B49D12" w14:textId="77777777" w:rsidR="00B2787D" w:rsidRPr="00BA1E5F" w:rsidRDefault="00B2787D" w:rsidP="007C37D7">
            <w:pPr>
              <w:spacing w:line="276" w:lineRule="auto"/>
              <w:jc w:val="center"/>
              <w:rPr>
                <w:rFonts w:ascii="Century Gothic" w:hAnsi="Century Gothic"/>
                <w:sz w:val="22"/>
                <w:szCs w:val="22"/>
              </w:rPr>
            </w:pPr>
          </w:p>
          <w:p w14:paraId="4FA5CB23" w14:textId="77777777" w:rsidR="00FD53B3" w:rsidRPr="00BA1E5F" w:rsidRDefault="00FD53B3" w:rsidP="007C37D7">
            <w:pPr>
              <w:spacing w:line="276" w:lineRule="auto"/>
              <w:jc w:val="center"/>
              <w:rPr>
                <w:rFonts w:ascii="Century Gothic" w:hAnsi="Century Gothic"/>
                <w:sz w:val="22"/>
                <w:szCs w:val="22"/>
              </w:rPr>
            </w:pPr>
          </w:p>
          <w:p w14:paraId="05503443" w14:textId="77777777" w:rsidR="00FD53B3" w:rsidRPr="00BA1E5F" w:rsidRDefault="00FD53B3" w:rsidP="007C37D7">
            <w:pPr>
              <w:spacing w:line="276" w:lineRule="auto"/>
              <w:jc w:val="center"/>
              <w:rPr>
                <w:rFonts w:ascii="Century Gothic" w:hAnsi="Century Gothic"/>
                <w:sz w:val="22"/>
                <w:szCs w:val="22"/>
              </w:rPr>
            </w:pPr>
          </w:p>
          <w:p w14:paraId="00C86161" w14:textId="77777777" w:rsidR="00FD53B3" w:rsidRPr="00BA1E5F" w:rsidRDefault="00FD53B3" w:rsidP="007C37D7">
            <w:pPr>
              <w:spacing w:line="276" w:lineRule="auto"/>
              <w:jc w:val="center"/>
              <w:rPr>
                <w:rFonts w:ascii="Century Gothic" w:hAnsi="Century Gothic"/>
                <w:sz w:val="22"/>
                <w:szCs w:val="22"/>
              </w:rPr>
            </w:pPr>
          </w:p>
          <w:p w14:paraId="68C9CB77" w14:textId="77777777" w:rsidR="00FD53B3" w:rsidRPr="00BA1E5F" w:rsidRDefault="00FD53B3" w:rsidP="007C37D7">
            <w:pPr>
              <w:spacing w:line="276" w:lineRule="auto"/>
              <w:jc w:val="center"/>
              <w:rPr>
                <w:rFonts w:ascii="Century Gothic" w:hAnsi="Century Gothic"/>
                <w:sz w:val="22"/>
                <w:szCs w:val="22"/>
              </w:rPr>
            </w:pP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2BB39D2C" w14:textId="77777777" w:rsidR="001E7FE6" w:rsidRDefault="001E7FE6" w:rsidP="007C37D7">
            <w:pPr>
              <w:spacing w:line="276" w:lineRule="auto"/>
              <w:jc w:val="center"/>
              <w:rPr>
                <w:rFonts w:ascii="Century Gothic" w:hAnsi="Century Gothic"/>
                <w:sz w:val="22"/>
                <w:szCs w:val="22"/>
              </w:rPr>
            </w:pPr>
            <w:r w:rsidRPr="001E7FE6">
              <w:rPr>
                <w:rFonts w:ascii="Century Gothic" w:hAnsi="Century Gothic"/>
                <w:sz w:val="22"/>
                <w:szCs w:val="22"/>
              </w:rPr>
              <w:t xml:space="preserve">Las pretensiones de la demanda están encaminadas al reconocimiento de las siguientes sumas de dinero: </w:t>
            </w:r>
          </w:p>
          <w:p w14:paraId="029CC6E3" w14:textId="77777777" w:rsid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 xml:space="preserve">335 SMLMV por concepto de perjuicios morales, distribuidos de la siguiente manera entre los demandantes.     </w:t>
            </w:r>
          </w:p>
          <w:p w14:paraId="0F1BFC84" w14:textId="77777777" w:rsid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MARISOL HINESTROZA (MADRE): 100 SMLMV</w:t>
            </w:r>
            <w:r>
              <w:rPr>
                <w:rFonts w:ascii="Century Gothic" w:hAnsi="Century Gothic"/>
                <w:sz w:val="22"/>
                <w:szCs w:val="22"/>
              </w:rPr>
              <w:t>.</w:t>
            </w:r>
          </w:p>
          <w:p w14:paraId="79AED13A" w14:textId="77777777" w:rsid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REINALDO ANTONIO DÍAZ (PADRE): 100 SMLMV</w:t>
            </w:r>
            <w:r w:rsidRPr="001E7FE6">
              <w:rPr>
                <w:rFonts w:ascii="Century Gothic" w:hAnsi="Century Gothic"/>
                <w:sz w:val="22"/>
                <w:szCs w:val="22"/>
              </w:rPr>
              <w:tab/>
            </w:r>
          </w:p>
          <w:p w14:paraId="71DE9793" w14:textId="77777777" w:rsid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KAREN DAYANNA BETANCUR (HERMANA): 50 SMLMV</w:t>
            </w:r>
          </w:p>
          <w:p w14:paraId="2FAE310B" w14:textId="77777777" w:rsid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THIAGO ALEJANDRO DÍAZ (HERMANO): 50 SMLMV</w:t>
            </w:r>
          </w:p>
          <w:p w14:paraId="0F73A1DD" w14:textId="27303AB4" w:rsidR="00FD53B3" w:rsidRPr="001E7FE6" w:rsidRDefault="001E7FE6" w:rsidP="001E7FE6">
            <w:pPr>
              <w:pStyle w:val="Prrafodelista"/>
              <w:numPr>
                <w:ilvl w:val="0"/>
                <w:numId w:val="1"/>
              </w:numPr>
              <w:spacing w:line="276" w:lineRule="auto"/>
              <w:jc w:val="center"/>
              <w:rPr>
                <w:rFonts w:ascii="Century Gothic" w:hAnsi="Century Gothic"/>
                <w:sz w:val="22"/>
                <w:szCs w:val="22"/>
              </w:rPr>
            </w:pPr>
            <w:r w:rsidRPr="001E7FE6">
              <w:rPr>
                <w:rFonts w:ascii="Century Gothic" w:hAnsi="Century Gothic"/>
                <w:sz w:val="22"/>
                <w:szCs w:val="22"/>
              </w:rPr>
              <w:t xml:space="preserve">YEISON ALEXIS HINESTROZA (TÍO): </w:t>
            </w:r>
            <w:r w:rsidR="00104217">
              <w:rPr>
                <w:rFonts w:ascii="Century Gothic" w:hAnsi="Century Gothic"/>
                <w:sz w:val="22"/>
                <w:szCs w:val="22"/>
              </w:rPr>
              <w:t>35 SMLMV</w:t>
            </w:r>
          </w:p>
          <w:p w14:paraId="68FF438A" w14:textId="77777777" w:rsidR="00FD53B3" w:rsidRPr="00BA1E5F" w:rsidRDefault="00FD53B3" w:rsidP="007C37D7">
            <w:pPr>
              <w:spacing w:line="276" w:lineRule="auto"/>
              <w:jc w:val="center"/>
              <w:rPr>
                <w:rFonts w:ascii="Century Gothic" w:hAnsi="Century Gothic"/>
                <w:sz w:val="22"/>
                <w:szCs w:val="22"/>
              </w:rPr>
            </w:pPr>
          </w:p>
          <w:p w14:paraId="579F4AD4" w14:textId="77777777" w:rsidR="00FD53B3" w:rsidRPr="00BA1E5F" w:rsidRDefault="00FD53B3" w:rsidP="007C37D7">
            <w:pPr>
              <w:spacing w:line="276" w:lineRule="auto"/>
              <w:jc w:val="center"/>
              <w:rPr>
                <w:rFonts w:ascii="Century Gothic" w:hAnsi="Century Gothic"/>
                <w:sz w:val="22"/>
                <w:szCs w:val="22"/>
              </w:rPr>
            </w:pP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288F6A03"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1E7FE6" w:rsidRPr="001E7FE6">
              <w:rPr>
                <w:rFonts w:ascii="Century Gothic" w:hAnsi="Century Gothic"/>
                <w:sz w:val="22"/>
                <w:szCs w:val="22"/>
                <w:lang w:val="es-CO"/>
              </w:rPr>
              <w:t>4</w:t>
            </w:r>
            <w:r w:rsidR="0050179F">
              <w:rPr>
                <w:rFonts w:ascii="Century Gothic" w:hAnsi="Century Gothic"/>
                <w:sz w:val="22"/>
                <w:szCs w:val="22"/>
                <w:lang w:val="es-CO"/>
              </w:rPr>
              <w:t>76.872.500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2B166F46" w:rsidR="00992368" w:rsidRPr="001702DD" w:rsidRDefault="00A5444E" w:rsidP="003827E1">
            <w:pPr>
              <w:spacing w:line="276" w:lineRule="auto"/>
              <w:rPr>
                <w:rFonts w:ascii="Century Gothic" w:hAnsi="Century Gothic"/>
                <w:sz w:val="22"/>
                <w:szCs w:val="22"/>
              </w:rPr>
            </w:pPr>
            <w:r w:rsidRPr="001E7FE6">
              <w:rPr>
                <w:rFonts w:ascii="Century Gothic" w:hAnsi="Century Gothic"/>
                <w:sz w:val="22"/>
                <w:szCs w:val="22"/>
                <w:lang w:val="es-CO"/>
              </w:rPr>
              <w:t>$</w:t>
            </w:r>
            <w:r>
              <w:rPr>
                <w:rFonts w:ascii="Century Gothic" w:hAnsi="Century Gothic"/>
                <w:sz w:val="22"/>
                <w:szCs w:val="22"/>
                <w:lang w:val="es-CO"/>
              </w:rPr>
              <w:t>341.640.000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5DFFB5F6" w14:textId="77777777" w:rsidR="001E7FE6" w:rsidRPr="001E7FE6" w:rsidRDefault="001E7FE6" w:rsidP="001E7FE6">
            <w:pPr>
              <w:spacing w:line="276" w:lineRule="auto"/>
              <w:rPr>
                <w:rFonts w:ascii="Century Gothic" w:hAnsi="Century Gothic"/>
                <w:sz w:val="22"/>
                <w:szCs w:val="22"/>
                <w:lang w:val="es-CO"/>
              </w:rPr>
            </w:pPr>
            <w:r w:rsidRPr="001E7FE6">
              <w:rPr>
                <w:rFonts w:ascii="Century Gothic" w:hAnsi="Century Gothic"/>
                <w:sz w:val="22"/>
                <w:szCs w:val="22"/>
                <w:lang w:val="es-CO"/>
              </w:rPr>
              <w:lastRenderedPageBreak/>
              <w:t xml:space="preserve">Se reconocen la suma de 335 SMLMV equivalentes a $436.872.500 por concepto de perjuicios morales solicitados; distribuidos de la siguiente manera: </w:t>
            </w:r>
          </w:p>
          <w:p w14:paraId="35F47F40" w14:textId="77777777"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sz w:val="22"/>
                <w:szCs w:val="22"/>
                <w:lang w:val="es-CO"/>
              </w:rPr>
              <w:t>MARISOL HINESTROZA (MADRE): 100 SMLMV equivalentes a la fecha del informe a la suma de $142.350.000</w:t>
            </w:r>
          </w:p>
          <w:p w14:paraId="7FC28EC4" w14:textId="77777777"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sz w:val="22"/>
                <w:szCs w:val="22"/>
                <w:lang w:val="es-CO"/>
              </w:rPr>
              <w:t>REINALDO ANTONIO DÍAZ (PADRE): 100 SMLMV equivalentes a la fecha del informe a la suma de $142.350.000</w:t>
            </w:r>
          </w:p>
          <w:p w14:paraId="65EBF135" w14:textId="77777777"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sz w:val="22"/>
                <w:szCs w:val="22"/>
                <w:lang w:val="es-CO"/>
              </w:rPr>
              <w:t>KAREN DAYANNA BETANCUR (HERMANA): 50 SMLMV equivalentes a la fecha del informe a la suma de $71.175.000</w:t>
            </w:r>
          </w:p>
          <w:p w14:paraId="27916FC6" w14:textId="77777777"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sz w:val="22"/>
                <w:szCs w:val="22"/>
                <w:lang w:val="es-CO"/>
              </w:rPr>
              <w:t>THIAGO ALEJANDRO DÍAZ (HERMANO): 50 SMLMV equivalentes a la fecha del informe a la suma de $71.175.000</w:t>
            </w:r>
          </w:p>
          <w:p w14:paraId="1179B987" w14:textId="21F3261C"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sz w:val="22"/>
                <w:szCs w:val="22"/>
                <w:lang w:val="es-CO"/>
              </w:rPr>
              <w:t xml:space="preserve">YEISON ALEXIS HINESTROZA (TÍO): </w:t>
            </w:r>
            <w:r w:rsidR="00104217">
              <w:rPr>
                <w:rFonts w:ascii="Century Gothic" w:hAnsi="Century Gothic"/>
                <w:sz w:val="22"/>
                <w:szCs w:val="22"/>
                <w:lang w:val="es-CO"/>
              </w:rPr>
              <w:t>No se reconocen debido a que, de acuerdo al grado de su relación con la victima directa, estos perjuicios no se presumen y hasta el momento no se encuentran acreditados.</w:t>
            </w:r>
          </w:p>
          <w:p w14:paraId="05CF252C" w14:textId="59BAD599" w:rsidR="001E7FE6" w:rsidRPr="001E7FE6" w:rsidRDefault="001E7FE6" w:rsidP="001E7FE6">
            <w:pPr>
              <w:numPr>
                <w:ilvl w:val="0"/>
                <w:numId w:val="2"/>
              </w:numPr>
              <w:spacing w:line="276" w:lineRule="auto"/>
              <w:rPr>
                <w:rFonts w:ascii="Century Gothic" w:hAnsi="Century Gothic"/>
                <w:sz w:val="22"/>
                <w:szCs w:val="22"/>
                <w:lang w:val="es-CO"/>
              </w:rPr>
            </w:pPr>
            <w:proofErr w:type="gramStart"/>
            <w:r w:rsidRPr="001E7FE6">
              <w:rPr>
                <w:rFonts w:ascii="Century Gothic" w:hAnsi="Century Gothic"/>
                <w:b/>
                <w:bCs/>
                <w:sz w:val="22"/>
                <w:szCs w:val="22"/>
                <w:lang w:val="es-CO"/>
              </w:rPr>
              <w:t>TOTAL</w:t>
            </w:r>
            <w:proofErr w:type="gramEnd"/>
            <w:r w:rsidRPr="001E7FE6">
              <w:rPr>
                <w:rFonts w:ascii="Century Gothic" w:hAnsi="Century Gothic"/>
                <w:b/>
                <w:bCs/>
                <w:sz w:val="22"/>
                <w:szCs w:val="22"/>
                <w:lang w:val="es-CO"/>
              </w:rPr>
              <w:t xml:space="preserve"> PRETENSIONES RECONOCIDAS: </w:t>
            </w:r>
            <w:r w:rsidRPr="001E7FE6">
              <w:rPr>
                <w:rFonts w:ascii="Century Gothic" w:hAnsi="Century Gothic"/>
                <w:sz w:val="22"/>
                <w:szCs w:val="22"/>
                <w:lang w:val="es-CO"/>
              </w:rPr>
              <w:t>$4</w:t>
            </w:r>
            <w:r w:rsidR="00A5444E">
              <w:rPr>
                <w:rFonts w:ascii="Century Gothic" w:hAnsi="Century Gothic"/>
                <w:sz w:val="22"/>
                <w:szCs w:val="22"/>
                <w:lang w:val="es-CO"/>
              </w:rPr>
              <w:t>27.050.000</w:t>
            </w:r>
          </w:p>
          <w:p w14:paraId="76D1B424" w14:textId="77777777" w:rsidR="001E7FE6" w:rsidRPr="001E7FE6" w:rsidRDefault="001E7FE6" w:rsidP="001E7FE6">
            <w:pPr>
              <w:numPr>
                <w:ilvl w:val="0"/>
                <w:numId w:val="2"/>
              </w:numPr>
              <w:spacing w:line="276" w:lineRule="auto"/>
              <w:rPr>
                <w:rFonts w:ascii="Century Gothic" w:hAnsi="Century Gothic"/>
                <w:sz w:val="22"/>
                <w:szCs w:val="22"/>
                <w:lang w:val="es-CO"/>
              </w:rPr>
            </w:pPr>
            <w:r w:rsidRPr="001E7FE6">
              <w:rPr>
                <w:rFonts w:ascii="Century Gothic" w:hAnsi="Century Gothic"/>
                <w:b/>
                <w:bCs/>
                <w:sz w:val="22"/>
                <w:szCs w:val="22"/>
                <w:lang w:val="es-CO"/>
              </w:rPr>
              <w:t>DEDUCIBLE:</w:t>
            </w:r>
            <w:r w:rsidRPr="001E7FE6">
              <w:rPr>
                <w:rFonts w:ascii="Century Gothic" w:hAnsi="Century Gothic"/>
                <w:sz w:val="22"/>
                <w:szCs w:val="22"/>
                <w:lang w:val="es-CO"/>
              </w:rPr>
              <w:t xml:space="preserve"> 20%</w:t>
            </w:r>
          </w:p>
          <w:p w14:paraId="65F8BAE4" w14:textId="65FF7B10" w:rsidR="001E7FE6" w:rsidRPr="001E7FE6" w:rsidRDefault="001E7FE6" w:rsidP="001E7FE6">
            <w:pPr>
              <w:numPr>
                <w:ilvl w:val="0"/>
                <w:numId w:val="2"/>
              </w:numPr>
              <w:spacing w:line="276" w:lineRule="auto"/>
              <w:rPr>
                <w:rFonts w:ascii="Century Gothic" w:hAnsi="Century Gothic"/>
                <w:sz w:val="22"/>
                <w:szCs w:val="22"/>
                <w:lang w:val="es-CO"/>
              </w:rPr>
            </w:pPr>
            <w:proofErr w:type="gramStart"/>
            <w:r w:rsidRPr="001E7FE6">
              <w:rPr>
                <w:rFonts w:ascii="Century Gothic" w:hAnsi="Century Gothic"/>
                <w:b/>
                <w:bCs/>
                <w:sz w:val="22"/>
                <w:szCs w:val="22"/>
                <w:lang w:val="es-CO"/>
              </w:rPr>
              <w:t>TOTAL</w:t>
            </w:r>
            <w:proofErr w:type="gramEnd"/>
            <w:r w:rsidRPr="001E7FE6">
              <w:rPr>
                <w:rFonts w:ascii="Century Gothic" w:hAnsi="Century Gothic"/>
                <w:b/>
                <w:bCs/>
                <w:sz w:val="22"/>
                <w:szCs w:val="22"/>
                <w:lang w:val="es-CO"/>
              </w:rPr>
              <w:t xml:space="preserve"> EXPOSICIÓN EQUIDAD:</w:t>
            </w:r>
            <w:r w:rsidRPr="001E7FE6">
              <w:rPr>
                <w:rFonts w:ascii="Century Gothic" w:hAnsi="Century Gothic"/>
                <w:sz w:val="22"/>
                <w:szCs w:val="22"/>
                <w:lang w:val="es-CO"/>
              </w:rPr>
              <w:t xml:space="preserve"> $</w:t>
            </w:r>
            <w:r w:rsidR="00A5444E">
              <w:rPr>
                <w:rFonts w:ascii="Century Gothic" w:hAnsi="Century Gothic"/>
                <w:sz w:val="22"/>
                <w:szCs w:val="22"/>
                <w:lang w:val="es-CO"/>
              </w:rPr>
              <w:t>341.640.000</w:t>
            </w:r>
          </w:p>
          <w:p w14:paraId="31FF8AB1" w14:textId="77777777" w:rsidR="00E802BC" w:rsidRPr="00BA1E5F" w:rsidRDefault="00E802BC" w:rsidP="0095378E">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5387A546"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I. EXCEPCIONES FRENTE A LA DEMANDA: </w:t>
            </w:r>
          </w:p>
          <w:p w14:paraId="221E12C6"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1. INEXISTENCIA DE LA FALLA MÉDICA, COMO CONSECUENCIA DE LA PRESTACIÓN Y TRATAMIENTO ADECUADO, DILIGENTE, CUIDADOSO, CARENTE DE CULPA Y REALIZADO CONFORME A LOS PROTOCOLOS DE SERVICIO DE SALUD POR PARTE DEL HOSPITAL GENERAL DE MEDELLÍN. </w:t>
            </w:r>
          </w:p>
          <w:p w14:paraId="721EA41F"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2.</w:t>
            </w:r>
            <w:r w:rsidRPr="001E7FE6">
              <w:rPr>
                <w:rFonts w:ascii="Century Gothic" w:hAnsi="Century Gothic"/>
                <w:sz w:val="22"/>
                <w:szCs w:val="22"/>
              </w:rPr>
              <w:tab/>
              <w:t xml:space="preserve">RIESGO INHERENTE DE LA GESTACIÓN DEBIDO AL ESTADO DE SALUD PREVIO DE LA SEÑORA MARISOL HINESTROZA CARTAGENA </w:t>
            </w:r>
          </w:p>
          <w:p w14:paraId="24EEB2FB"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3.</w:t>
            </w:r>
            <w:r w:rsidRPr="001E7FE6">
              <w:rPr>
                <w:rFonts w:ascii="Century Gothic" w:hAnsi="Century Gothic"/>
                <w:sz w:val="22"/>
                <w:szCs w:val="22"/>
              </w:rPr>
              <w:tab/>
              <w:t xml:space="preserve">FALTA DE ADHERENCIA AL TRATAMIENTO POR PARTE DE MARISOL HINESTROZA CARTAGENA. </w:t>
            </w:r>
          </w:p>
          <w:p w14:paraId="7E70F0E9"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4.</w:t>
            </w:r>
            <w:r w:rsidRPr="001E7FE6">
              <w:rPr>
                <w:rFonts w:ascii="Century Gothic" w:hAnsi="Century Gothic"/>
                <w:sz w:val="22"/>
                <w:szCs w:val="22"/>
              </w:rPr>
              <w:tab/>
              <w:t xml:space="preserve">AUSENCIA DE NEXO DE CAUSALIDAD ENTRE LAS ACTUACIONES DESPLEGADAS POR EL HOSPITAL GENERAL DE MEDELLÍN Y EL PERJUICIO QUE SE PRETENDE INDEMNIZAR. </w:t>
            </w:r>
          </w:p>
          <w:p w14:paraId="51E874A9"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5.</w:t>
            </w:r>
            <w:r w:rsidRPr="001E7FE6">
              <w:rPr>
                <w:rFonts w:ascii="Century Gothic" w:hAnsi="Century Gothic"/>
                <w:sz w:val="22"/>
                <w:szCs w:val="22"/>
              </w:rPr>
              <w:tab/>
              <w:t xml:space="preserve">PRETENSIONES EXCESIVAS EN CUANTO A LOS PERJUICIOS MORALES </w:t>
            </w:r>
          </w:p>
          <w:p w14:paraId="1F63F2F5"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6.</w:t>
            </w:r>
            <w:r w:rsidRPr="001E7FE6">
              <w:rPr>
                <w:rFonts w:ascii="Century Gothic" w:hAnsi="Century Gothic"/>
                <w:sz w:val="22"/>
                <w:szCs w:val="22"/>
              </w:rPr>
              <w:tab/>
              <w:t xml:space="preserve">EXCEPCIONES PLANTEADAS POR QUIEN FORMULÓ EL LLAMAMIENTO EN GARANTÍA A MI REPRESENTADA. </w:t>
            </w:r>
          </w:p>
          <w:p w14:paraId="51DA42DC"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7.</w:t>
            </w:r>
            <w:r w:rsidRPr="001E7FE6">
              <w:rPr>
                <w:rFonts w:ascii="Century Gothic" w:hAnsi="Century Gothic"/>
                <w:sz w:val="22"/>
                <w:szCs w:val="22"/>
              </w:rPr>
              <w:tab/>
              <w:t xml:space="preserve">GENÉRICA O INNOMINADA. </w:t>
            </w:r>
          </w:p>
          <w:p w14:paraId="6DE11E84"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II. EXCEPCIONES FRENTE AL LLAMAMIENTO EN GARANTÍA. </w:t>
            </w:r>
          </w:p>
          <w:p w14:paraId="2DC02FCC"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1.</w:t>
            </w:r>
            <w:r w:rsidRPr="001E7FE6">
              <w:rPr>
                <w:rFonts w:ascii="Century Gothic" w:hAnsi="Century Gothic"/>
                <w:sz w:val="22"/>
                <w:szCs w:val="22"/>
              </w:rPr>
              <w:tab/>
              <w:t xml:space="preserve">INEXIGIBILIDAD DE OBLIGACIÓN INDEMNIZATORIA POR LA NO REALIZACIÓN DEL RIESGO ASEGURADO EN LA PÓLIZA DE RESPONSABILIDAD CIVIL PROFESIONAL CLÍNICAS No. AA084516. </w:t>
            </w:r>
          </w:p>
          <w:p w14:paraId="46D0B73B"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lastRenderedPageBreak/>
              <w:t>2.</w:t>
            </w:r>
            <w:r w:rsidRPr="001E7FE6">
              <w:rPr>
                <w:rFonts w:ascii="Century Gothic" w:hAnsi="Century Gothic"/>
                <w:sz w:val="22"/>
                <w:szCs w:val="22"/>
              </w:rPr>
              <w:tab/>
              <w:t>CARÁCTER MERAMENTE INDEMNIZATORIO QUE REVISTEN LOS CONTRATOS DE SEGURO 3.</w:t>
            </w:r>
            <w:r w:rsidRPr="001E7FE6">
              <w:rPr>
                <w:rFonts w:ascii="Century Gothic" w:hAnsi="Century Gothic"/>
                <w:sz w:val="22"/>
                <w:szCs w:val="22"/>
              </w:rPr>
              <w:tab/>
              <w:t xml:space="preserve">EXISTENCIA DE UN DEDUCIBLE A CARGO DEL ASEGURADO EN LA PÓLIZA DE RESPONSABILIDAD CIVIL PROFESIONAL CLÍNICAS No. AA084516. </w:t>
            </w:r>
          </w:p>
          <w:p w14:paraId="65A37ACE"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4.</w:t>
            </w:r>
            <w:r w:rsidRPr="001E7FE6">
              <w:rPr>
                <w:rFonts w:ascii="Century Gothic" w:hAnsi="Century Gothic"/>
                <w:sz w:val="22"/>
                <w:szCs w:val="22"/>
              </w:rPr>
              <w:tab/>
              <w:t xml:space="preserve">EN CUALQUIER CASO, DE NINGUNA FORMA SE PODRÁ EXCEDER EL LÍMITE DEL VALOR ASEGURADO. </w:t>
            </w:r>
          </w:p>
          <w:p w14:paraId="7E604283"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5.</w:t>
            </w:r>
            <w:r w:rsidRPr="001E7FE6">
              <w:rPr>
                <w:rFonts w:ascii="Century Gothic" w:hAnsi="Century Gothic"/>
                <w:sz w:val="22"/>
                <w:szCs w:val="22"/>
              </w:rPr>
              <w:tab/>
              <w:t>DISPONIBILIDAD DEL VALOR ASEGURADO.</w:t>
            </w:r>
          </w:p>
          <w:p w14:paraId="569B4818" w14:textId="77777777" w:rsidR="001E7FE6"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 6.</w:t>
            </w:r>
            <w:r w:rsidRPr="001E7FE6">
              <w:rPr>
                <w:rFonts w:ascii="Century Gothic" w:hAnsi="Century Gothic"/>
                <w:sz w:val="22"/>
                <w:szCs w:val="22"/>
              </w:rPr>
              <w:tab/>
              <w:t>PAGO POR REEMBOLSO.</w:t>
            </w:r>
          </w:p>
          <w:p w14:paraId="52CE2D52" w14:textId="4DE49E57" w:rsidR="003B7F1A" w:rsidRPr="00BA1E5F" w:rsidRDefault="001E7FE6" w:rsidP="003B7F1A">
            <w:pPr>
              <w:spacing w:line="276" w:lineRule="auto"/>
              <w:jc w:val="center"/>
              <w:rPr>
                <w:rFonts w:ascii="Century Gothic" w:hAnsi="Century Gothic"/>
                <w:sz w:val="22"/>
                <w:szCs w:val="22"/>
              </w:rPr>
            </w:pPr>
            <w:r w:rsidRPr="001E7FE6">
              <w:rPr>
                <w:rFonts w:ascii="Century Gothic" w:hAnsi="Century Gothic"/>
                <w:sz w:val="22"/>
                <w:szCs w:val="22"/>
              </w:rPr>
              <w:t xml:space="preserve"> 7.</w:t>
            </w:r>
            <w:r w:rsidRPr="001E7FE6">
              <w:rPr>
                <w:rFonts w:ascii="Century Gothic" w:hAnsi="Century Gothic"/>
                <w:sz w:val="22"/>
                <w:szCs w:val="22"/>
              </w:rPr>
              <w:tab/>
              <w:t>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BDD40A2"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NO CREADO</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7537B0E" w:rsidR="006F0CAA"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91048B9" w:rsidR="00EE687D" w:rsidRPr="00BA1E5F" w:rsidRDefault="001E7FE6" w:rsidP="00EB6AB4">
            <w:pPr>
              <w:jc w:val="both"/>
              <w:rPr>
                <w:rFonts w:ascii="Century Gothic" w:hAnsi="Century Gothic" w:cs="Segoe UI"/>
                <w:sz w:val="22"/>
                <w:szCs w:val="22"/>
                <w:lang w:eastAsia="es-CO"/>
              </w:rPr>
            </w:pPr>
            <w:r w:rsidRPr="001E7FE6">
              <w:rPr>
                <w:rFonts w:ascii="Century Gothic" w:hAnsi="Century Gothic" w:cs="Segoe UI"/>
                <w:sz w:val="22"/>
                <w:szCs w:val="22"/>
                <w:lang w:eastAsia="es-CO"/>
              </w:rPr>
              <w:t>AA84516</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194676B3" w:rsidR="00EE687D" w:rsidRPr="00BA1E5F" w:rsidRDefault="00A5444E" w:rsidP="00EB6AB4">
            <w:pPr>
              <w:jc w:val="both"/>
              <w:rPr>
                <w:rFonts w:ascii="Century Gothic" w:hAnsi="Century Gothic" w:cs="Segoe UI"/>
                <w:sz w:val="22"/>
                <w:szCs w:val="22"/>
                <w:lang w:eastAsia="es-CO"/>
              </w:rPr>
            </w:pPr>
            <w:r w:rsidRPr="00104217">
              <w:rPr>
                <w:rFonts w:ascii="Century Gothic" w:hAnsi="Century Gothic"/>
                <w:sz w:val="22"/>
                <w:szCs w:val="22"/>
              </w:rPr>
              <w:t>AB008166</w:t>
            </w:r>
            <w:r>
              <w:rPr>
                <w:rFonts w:ascii="Century Gothic" w:hAnsi="Century Gothic"/>
                <w:sz w:val="22"/>
                <w:szCs w:val="22"/>
              </w:rPr>
              <w:t xml:space="preserve"> - </w:t>
            </w:r>
            <w:r w:rsidRPr="00104217">
              <w:rPr>
                <w:rFonts w:ascii="Century Gothic" w:hAnsi="Century Gothic"/>
                <w:sz w:val="22"/>
                <w:szCs w:val="22"/>
              </w:rPr>
              <w:t>AB032045</w:t>
            </w:r>
            <w:r>
              <w:rPr>
                <w:rFonts w:ascii="Century Gothic" w:hAnsi="Century Gothic"/>
                <w:sz w:val="22"/>
                <w:szCs w:val="22"/>
              </w:rPr>
              <w:t xml:space="preserve"> - </w:t>
            </w:r>
            <w:r w:rsidR="001E7FE6">
              <w:rPr>
                <w:rFonts w:ascii="Century Gothic" w:hAnsi="Century Gothic" w:cs="Segoe UI"/>
                <w:sz w:val="22"/>
                <w:szCs w:val="22"/>
                <w:lang w:eastAsia="es-CO"/>
              </w:rPr>
              <w:t>AB050008</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2C6496F" w:rsidR="00EE687D" w:rsidRPr="00BA1E5F" w:rsidRDefault="001E7FE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3EA530F7" w:rsidR="00B90E05"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100005</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7D01F51"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23C0C46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09/07/2023</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1B3958DF"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18/02/2025</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2A3932F3"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CUOTA PARTE</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67CA3CF" w:rsidR="001C44B4" w:rsidRPr="00BA1E5F" w:rsidRDefault="001E7FE6" w:rsidP="001C44B4">
            <w:pPr>
              <w:jc w:val="both"/>
              <w:rPr>
                <w:rFonts w:ascii="Century Gothic" w:hAnsi="Century Gothic" w:cs="Segoe UI"/>
                <w:sz w:val="22"/>
                <w:szCs w:val="22"/>
                <w:lang w:eastAsia="es-CO"/>
              </w:rPr>
            </w:pPr>
            <w:r>
              <w:rPr>
                <w:rFonts w:ascii="Century Gothic" w:hAnsi="Century Gothic" w:cs="Segoe UI"/>
                <w:sz w:val="22"/>
                <w:szCs w:val="22"/>
                <w:lang w:eastAsia="es-CO"/>
              </w:rPr>
              <w:t>HOSPITAL GENERAL DE MEDELLÍN LUZ CASTRO DE GUTIERREZ E.S.E.</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87BBF0B" w:rsidR="001C44B4" w:rsidRPr="00BA1E5F" w:rsidRDefault="001E7FE6" w:rsidP="001C44B4">
            <w:pPr>
              <w:jc w:val="both"/>
              <w:rPr>
                <w:rFonts w:ascii="Century Gothic" w:hAnsi="Century Gothic" w:cs="Segoe UI"/>
                <w:sz w:val="22"/>
                <w:szCs w:val="22"/>
                <w:lang w:eastAsia="es-CO"/>
              </w:rPr>
            </w:pPr>
            <w:r>
              <w:rPr>
                <w:rFonts w:ascii="Century Gothic" w:hAnsi="Century Gothic" w:cs="Segoe UI"/>
                <w:sz w:val="22"/>
                <w:szCs w:val="22"/>
                <w:lang w:eastAsia="es-CO"/>
              </w:rPr>
              <w:t>HOSPITAL GENERAL DE MEDELLÍN LUZ CASTRO DE GUTIERREZ E.S.E.</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7B82D285"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R.C. PROFESIONAL CLÍNICAS</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762E48AC"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R.C. PROFESIONAL MÉDICA</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50D843E8" w:rsidR="001C44B4" w:rsidRPr="00BA1E5F" w:rsidRDefault="004742BF" w:rsidP="001C44B4">
            <w:pPr>
              <w:jc w:val="both"/>
              <w:rPr>
                <w:rFonts w:ascii="Century Gothic" w:hAnsi="Century Gothic" w:cs="Segoe UI"/>
                <w:sz w:val="22"/>
                <w:szCs w:val="22"/>
                <w:lang w:eastAsia="es-CO"/>
              </w:rPr>
            </w:pPr>
            <w:r>
              <w:rPr>
                <w:rFonts w:ascii="Century Gothic" w:hAnsi="Century Gothic" w:cs="Segoe UI"/>
                <w:sz w:val="22"/>
                <w:szCs w:val="22"/>
                <w:lang w:eastAsia="es-CO"/>
              </w:rPr>
              <w:t>$2.500.000.000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11164D8" w:rsidR="001129B6"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356875E"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233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10FE1665" w:rsidR="002633C0" w:rsidRPr="00BA1E5F" w:rsidRDefault="00A5444E"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5EB9618D" w:rsidR="002633C0" w:rsidRPr="00BA1E5F" w:rsidRDefault="004742BF" w:rsidP="003314A2">
            <w:pPr>
              <w:spacing w:line="360" w:lineRule="auto"/>
              <w:rPr>
                <w:rFonts w:ascii="Century Gothic" w:hAnsi="Century Gothic"/>
                <w:sz w:val="22"/>
                <w:szCs w:val="22"/>
              </w:rPr>
            </w:pPr>
            <w:r w:rsidRPr="004742BF">
              <w:rPr>
                <w:rFonts w:ascii="Century Gothic" w:hAnsi="Century Gothic"/>
                <w:sz w:val="22"/>
                <w:szCs w:val="22"/>
              </w:rPr>
              <w:t>$27</w:t>
            </w:r>
            <w:r w:rsidR="00A5444E">
              <w:rPr>
                <w:rFonts w:ascii="Century Gothic" w:hAnsi="Century Gothic"/>
                <w:sz w:val="22"/>
                <w:szCs w:val="22"/>
              </w:rPr>
              <w:t>3.312.000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4C47E481" w14:textId="5899BF13" w:rsidR="004742BF" w:rsidRDefault="004742BF" w:rsidP="004742BF">
            <w:pPr>
              <w:spacing w:line="360" w:lineRule="auto"/>
              <w:jc w:val="center"/>
              <w:rPr>
                <w:rFonts w:ascii="Century Gothic" w:hAnsi="Century Gothic"/>
                <w:sz w:val="22"/>
                <w:szCs w:val="22"/>
              </w:rPr>
            </w:pPr>
            <w:r w:rsidRPr="004742BF">
              <w:rPr>
                <w:rFonts w:ascii="Century Gothic" w:hAnsi="Century Gothic"/>
                <w:sz w:val="22"/>
                <w:szCs w:val="22"/>
              </w:rPr>
              <w:t>L</w:t>
            </w:r>
            <w:r>
              <w:rPr>
                <w:rFonts w:ascii="Century Gothic" w:hAnsi="Century Gothic"/>
                <w:sz w:val="22"/>
                <w:szCs w:val="22"/>
              </w:rPr>
              <w:t xml:space="preserve">a </w:t>
            </w:r>
            <w:r w:rsidRPr="004742BF">
              <w:rPr>
                <w:rFonts w:ascii="Century Gothic" w:hAnsi="Century Gothic"/>
                <w:sz w:val="22"/>
                <w:szCs w:val="22"/>
              </w:rPr>
              <w:t xml:space="preserve">contingencia se califica como </w:t>
            </w:r>
            <w:r w:rsidR="00E02321">
              <w:rPr>
                <w:rFonts w:ascii="Century Gothic" w:hAnsi="Century Gothic"/>
                <w:sz w:val="22"/>
                <w:szCs w:val="22"/>
              </w:rPr>
              <w:t>REMOTA</w:t>
            </w:r>
            <w:r w:rsidRPr="004742BF">
              <w:rPr>
                <w:rFonts w:ascii="Century Gothic" w:hAnsi="Century Gothic"/>
                <w:sz w:val="22"/>
                <w:szCs w:val="22"/>
              </w:rPr>
              <w:t xml:space="preserve"> debido a que, la </w:t>
            </w:r>
            <w:r>
              <w:rPr>
                <w:rFonts w:ascii="Century Gothic" w:hAnsi="Century Gothic"/>
                <w:sz w:val="22"/>
                <w:szCs w:val="22"/>
              </w:rPr>
              <w:t>P</w:t>
            </w:r>
            <w:r w:rsidRPr="004742BF">
              <w:rPr>
                <w:rFonts w:ascii="Century Gothic" w:hAnsi="Century Gothic"/>
                <w:sz w:val="22"/>
                <w:szCs w:val="22"/>
              </w:rPr>
              <w:t>óliza ofrece cobertura material</w:t>
            </w:r>
            <w:r w:rsidR="00104217">
              <w:rPr>
                <w:rFonts w:ascii="Century Gothic" w:hAnsi="Century Gothic"/>
                <w:sz w:val="22"/>
                <w:szCs w:val="22"/>
              </w:rPr>
              <w:t xml:space="preserve"> y</w:t>
            </w:r>
            <w:r w:rsidRPr="004742BF">
              <w:rPr>
                <w:rFonts w:ascii="Century Gothic" w:hAnsi="Century Gothic"/>
                <w:sz w:val="22"/>
                <w:szCs w:val="22"/>
              </w:rPr>
              <w:t xml:space="preserve"> temporal, respecto a la responsabilidad del asegurado, su acreditación dependerá del debate probatorio.</w:t>
            </w:r>
          </w:p>
          <w:p w14:paraId="5291E39F" w14:textId="77777777" w:rsidR="004742BF" w:rsidRDefault="004742BF" w:rsidP="004742BF">
            <w:pPr>
              <w:spacing w:line="360" w:lineRule="auto"/>
              <w:jc w:val="center"/>
              <w:rPr>
                <w:rFonts w:ascii="Century Gothic" w:hAnsi="Century Gothic"/>
                <w:sz w:val="22"/>
                <w:szCs w:val="22"/>
              </w:rPr>
            </w:pPr>
          </w:p>
          <w:p w14:paraId="11FF3D8B" w14:textId="710D1487" w:rsidR="004742BF" w:rsidRDefault="004742BF" w:rsidP="004742BF">
            <w:pPr>
              <w:spacing w:line="360" w:lineRule="auto"/>
              <w:jc w:val="center"/>
              <w:rPr>
                <w:rFonts w:ascii="Century Gothic" w:hAnsi="Century Gothic"/>
                <w:sz w:val="22"/>
                <w:szCs w:val="22"/>
              </w:rPr>
            </w:pPr>
            <w:r>
              <w:rPr>
                <w:rFonts w:ascii="Century Gothic" w:hAnsi="Century Gothic"/>
                <w:sz w:val="22"/>
                <w:szCs w:val="22"/>
              </w:rPr>
              <w:t>R</w:t>
            </w:r>
            <w:r w:rsidRPr="004742BF">
              <w:rPr>
                <w:rFonts w:ascii="Century Gothic" w:hAnsi="Century Gothic"/>
                <w:sz w:val="22"/>
                <w:szCs w:val="22"/>
              </w:rPr>
              <w:t xml:space="preserve">especto a la </w:t>
            </w:r>
            <w:r>
              <w:rPr>
                <w:rFonts w:ascii="Century Gothic" w:hAnsi="Century Gothic"/>
                <w:sz w:val="22"/>
                <w:szCs w:val="22"/>
              </w:rPr>
              <w:t>P</w:t>
            </w:r>
            <w:r w:rsidRPr="004742BF">
              <w:rPr>
                <w:rFonts w:ascii="Century Gothic" w:hAnsi="Century Gothic"/>
                <w:sz w:val="22"/>
                <w:szCs w:val="22"/>
              </w:rPr>
              <w:t xml:space="preserve">óliza de </w:t>
            </w:r>
            <w:r>
              <w:rPr>
                <w:rFonts w:ascii="Century Gothic" w:hAnsi="Century Gothic"/>
                <w:sz w:val="22"/>
                <w:szCs w:val="22"/>
              </w:rPr>
              <w:t>R</w:t>
            </w:r>
            <w:r w:rsidRPr="004742BF">
              <w:rPr>
                <w:rFonts w:ascii="Century Gothic" w:hAnsi="Century Gothic"/>
                <w:sz w:val="22"/>
                <w:szCs w:val="22"/>
              </w:rPr>
              <w:t xml:space="preserve">esponsabilidad </w:t>
            </w:r>
            <w:r>
              <w:rPr>
                <w:rFonts w:ascii="Century Gothic" w:hAnsi="Century Gothic"/>
                <w:sz w:val="22"/>
                <w:szCs w:val="22"/>
              </w:rPr>
              <w:t>C</w:t>
            </w:r>
            <w:r w:rsidRPr="004742BF">
              <w:rPr>
                <w:rFonts w:ascii="Century Gothic" w:hAnsi="Century Gothic"/>
                <w:sz w:val="22"/>
                <w:szCs w:val="22"/>
              </w:rPr>
              <w:t xml:space="preserve">ivil </w:t>
            </w:r>
            <w:r>
              <w:rPr>
                <w:rFonts w:ascii="Century Gothic" w:hAnsi="Century Gothic"/>
                <w:sz w:val="22"/>
                <w:szCs w:val="22"/>
              </w:rPr>
              <w:t>P</w:t>
            </w:r>
            <w:r w:rsidRPr="004742BF">
              <w:rPr>
                <w:rFonts w:ascii="Century Gothic" w:hAnsi="Century Gothic"/>
                <w:sz w:val="22"/>
                <w:szCs w:val="22"/>
              </w:rPr>
              <w:t xml:space="preserve">rofesional </w:t>
            </w:r>
            <w:r>
              <w:rPr>
                <w:rFonts w:ascii="Century Gothic" w:hAnsi="Century Gothic"/>
                <w:sz w:val="22"/>
                <w:szCs w:val="22"/>
              </w:rPr>
              <w:t>C</w:t>
            </w:r>
            <w:r w:rsidRPr="004742BF">
              <w:rPr>
                <w:rFonts w:ascii="Century Gothic" w:hAnsi="Century Gothic"/>
                <w:sz w:val="22"/>
                <w:szCs w:val="22"/>
              </w:rPr>
              <w:t xml:space="preserve">línicas </w:t>
            </w:r>
            <w:r w:rsidR="00611AB1">
              <w:rPr>
                <w:rFonts w:ascii="Century Gothic" w:hAnsi="Century Gothic"/>
                <w:sz w:val="22"/>
                <w:szCs w:val="22"/>
              </w:rPr>
              <w:t>N</w:t>
            </w:r>
            <w:r w:rsidRPr="004742BF">
              <w:rPr>
                <w:rFonts w:ascii="Century Gothic" w:hAnsi="Century Gothic"/>
                <w:sz w:val="22"/>
                <w:szCs w:val="22"/>
              </w:rPr>
              <w:t xml:space="preserve">o. </w:t>
            </w:r>
            <w:r>
              <w:rPr>
                <w:rFonts w:ascii="Century Gothic" w:hAnsi="Century Gothic"/>
                <w:sz w:val="22"/>
                <w:szCs w:val="22"/>
              </w:rPr>
              <w:t>AA</w:t>
            </w:r>
            <w:r w:rsidRPr="004742BF">
              <w:rPr>
                <w:rFonts w:ascii="Century Gothic" w:hAnsi="Century Gothic"/>
                <w:sz w:val="22"/>
                <w:szCs w:val="22"/>
              </w:rPr>
              <w:t xml:space="preserve">84516, debe indicarse que presta cobertura </w:t>
            </w:r>
            <w:r>
              <w:rPr>
                <w:rFonts w:ascii="Century Gothic" w:hAnsi="Century Gothic"/>
                <w:sz w:val="22"/>
                <w:szCs w:val="22"/>
              </w:rPr>
              <w:t>material</w:t>
            </w:r>
            <w:r w:rsidRPr="004742BF">
              <w:rPr>
                <w:rFonts w:ascii="Century Gothic" w:hAnsi="Century Gothic"/>
                <w:sz w:val="22"/>
                <w:szCs w:val="22"/>
              </w:rPr>
              <w:t>, al encontrarse amparada la responsabilidad civil profesional médica en la que incurra el asegurado, misma que pretende ser declarada por la parte actora del proceso</w:t>
            </w:r>
            <w:r w:rsidR="00104217">
              <w:rPr>
                <w:rFonts w:ascii="Century Gothic" w:hAnsi="Century Gothic"/>
                <w:sz w:val="22"/>
                <w:szCs w:val="22"/>
              </w:rPr>
              <w:t>. S</w:t>
            </w:r>
            <w:r w:rsidRPr="004742BF">
              <w:rPr>
                <w:rFonts w:ascii="Century Gothic" w:hAnsi="Century Gothic"/>
                <w:sz w:val="22"/>
                <w:szCs w:val="22"/>
              </w:rPr>
              <w:t xml:space="preserve">obre la cobertura temporal, es necesario indicar que la </w:t>
            </w:r>
            <w:r>
              <w:rPr>
                <w:rFonts w:ascii="Century Gothic" w:hAnsi="Century Gothic"/>
                <w:sz w:val="22"/>
                <w:szCs w:val="22"/>
              </w:rPr>
              <w:t>P</w:t>
            </w:r>
            <w:r w:rsidRPr="004742BF">
              <w:rPr>
                <w:rFonts w:ascii="Century Gothic" w:hAnsi="Century Gothic"/>
                <w:sz w:val="22"/>
                <w:szCs w:val="22"/>
              </w:rPr>
              <w:t xml:space="preserve">óliza se pactó bajo la modalidad </w:t>
            </w:r>
            <w:proofErr w:type="spellStart"/>
            <w:r w:rsidRPr="004742BF">
              <w:rPr>
                <w:rFonts w:ascii="Century Gothic" w:hAnsi="Century Gothic"/>
                <w:i/>
                <w:iCs/>
                <w:sz w:val="22"/>
                <w:szCs w:val="22"/>
              </w:rPr>
              <w:t>claims</w:t>
            </w:r>
            <w:proofErr w:type="spellEnd"/>
            <w:r w:rsidRPr="004742BF">
              <w:rPr>
                <w:rFonts w:ascii="Century Gothic" w:hAnsi="Century Gothic"/>
                <w:i/>
                <w:iCs/>
                <w:sz w:val="22"/>
                <w:szCs w:val="22"/>
              </w:rPr>
              <w:t xml:space="preserve"> </w:t>
            </w:r>
            <w:proofErr w:type="spellStart"/>
            <w:r w:rsidRPr="004742BF">
              <w:rPr>
                <w:rFonts w:ascii="Century Gothic" w:hAnsi="Century Gothic"/>
                <w:i/>
                <w:iCs/>
                <w:sz w:val="22"/>
                <w:szCs w:val="22"/>
              </w:rPr>
              <w:t>made</w:t>
            </w:r>
            <w:proofErr w:type="spellEnd"/>
            <w:r w:rsidRPr="004742BF">
              <w:rPr>
                <w:rFonts w:ascii="Century Gothic" w:hAnsi="Century Gothic"/>
                <w:sz w:val="22"/>
                <w:szCs w:val="22"/>
              </w:rPr>
              <w:t xml:space="preserve">; que cubre los hechos que tengan lugar durante la vigencia de la póliza o el periodo de retroactividad y que sean reclamados por primera vez en el término de vigencia de la póliza. </w:t>
            </w:r>
            <w:r>
              <w:rPr>
                <w:rFonts w:ascii="Century Gothic" w:hAnsi="Century Gothic"/>
                <w:sz w:val="22"/>
                <w:szCs w:val="22"/>
              </w:rPr>
              <w:t>A</w:t>
            </w:r>
            <w:r w:rsidRPr="004742BF">
              <w:rPr>
                <w:rFonts w:ascii="Century Gothic" w:hAnsi="Century Gothic"/>
                <w:sz w:val="22"/>
                <w:szCs w:val="22"/>
              </w:rPr>
              <w:t xml:space="preserve">sí, el contrato de seguro </w:t>
            </w:r>
            <w:r w:rsidR="00104217">
              <w:rPr>
                <w:rFonts w:ascii="Century Gothic" w:hAnsi="Century Gothic"/>
                <w:sz w:val="22"/>
                <w:szCs w:val="22"/>
              </w:rPr>
              <w:t xml:space="preserve">cuenta con tres certificados con las siguientes vigencias: i) Certificado </w:t>
            </w:r>
            <w:r w:rsidR="00104217" w:rsidRPr="00104217">
              <w:rPr>
                <w:rFonts w:ascii="Century Gothic" w:hAnsi="Century Gothic"/>
                <w:sz w:val="22"/>
                <w:szCs w:val="22"/>
              </w:rPr>
              <w:t>AB008166</w:t>
            </w:r>
            <w:r w:rsidR="00104217">
              <w:rPr>
                <w:rFonts w:ascii="Century Gothic" w:hAnsi="Century Gothic"/>
                <w:sz w:val="22"/>
                <w:szCs w:val="22"/>
              </w:rPr>
              <w:t xml:space="preserve">: desde el 30 de diciembre de 2022 hasta el 30 de diciembre de 2023; </w:t>
            </w:r>
            <w:proofErr w:type="spellStart"/>
            <w:r w:rsidR="00104217">
              <w:rPr>
                <w:rFonts w:ascii="Century Gothic" w:hAnsi="Century Gothic"/>
                <w:sz w:val="22"/>
                <w:szCs w:val="22"/>
              </w:rPr>
              <w:t>ii</w:t>
            </w:r>
            <w:proofErr w:type="spellEnd"/>
            <w:r w:rsidR="00104217">
              <w:rPr>
                <w:rFonts w:ascii="Century Gothic" w:hAnsi="Century Gothic"/>
                <w:sz w:val="22"/>
                <w:szCs w:val="22"/>
              </w:rPr>
              <w:t xml:space="preserve">) Certificado </w:t>
            </w:r>
            <w:r w:rsidR="00104217" w:rsidRPr="00104217">
              <w:rPr>
                <w:rFonts w:ascii="Century Gothic" w:hAnsi="Century Gothic"/>
                <w:sz w:val="22"/>
                <w:szCs w:val="22"/>
              </w:rPr>
              <w:t>AB032045</w:t>
            </w:r>
            <w:r w:rsidR="00104217">
              <w:rPr>
                <w:rFonts w:ascii="Century Gothic" w:hAnsi="Century Gothic"/>
                <w:sz w:val="22"/>
                <w:szCs w:val="22"/>
              </w:rPr>
              <w:t>: desde el 30 de diciembre de 202</w:t>
            </w:r>
            <w:r w:rsidR="0050179F">
              <w:rPr>
                <w:rFonts w:ascii="Century Gothic" w:hAnsi="Century Gothic"/>
                <w:sz w:val="22"/>
                <w:szCs w:val="22"/>
              </w:rPr>
              <w:t>3</w:t>
            </w:r>
            <w:r w:rsidR="00104217">
              <w:rPr>
                <w:rFonts w:ascii="Century Gothic" w:hAnsi="Century Gothic"/>
                <w:sz w:val="22"/>
                <w:szCs w:val="22"/>
              </w:rPr>
              <w:t xml:space="preserve"> hasta el 30 de diciembre de 2024; </w:t>
            </w:r>
            <w:proofErr w:type="spellStart"/>
            <w:r w:rsidR="00104217">
              <w:rPr>
                <w:rFonts w:ascii="Century Gothic" w:hAnsi="Century Gothic"/>
                <w:sz w:val="22"/>
                <w:szCs w:val="22"/>
              </w:rPr>
              <w:t>iii</w:t>
            </w:r>
            <w:proofErr w:type="spellEnd"/>
            <w:r w:rsidR="00104217">
              <w:rPr>
                <w:rFonts w:ascii="Century Gothic" w:hAnsi="Century Gothic"/>
                <w:sz w:val="22"/>
                <w:szCs w:val="22"/>
              </w:rPr>
              <w:t xml:space="preserve">) Certificado </w:t>
            </w:r>
            <w:r w:rsidR="00104217" w:rsidRPr="00104217">
              <w:rPr>
                <w:rFonts w:ascii="Century Gothic" w:hAnsi="Century Gothic"/>
                <w:sz w:val="22"/>
                <w:szCs w:val="22"/>
              </w:rPr>
              <w:t>AB050008</w:t>
            </w:r>
            <w:r w:rsidR="00104217">
              <w:rPr>
                <w:rFonts w:ascii="Century Gothic" w:hAnsi="Century Gothic"/>
                <w:sz w:val="22"/>
                <w:szCs w:val="22"/>
              </w:rPr>
              <w:t>: desde el 30 de diciembre de 2024 hasta el 30 de diciembre de 2025;</w:t>
            </w:r>
            <w:r w:rsidRPr="004742BF">
              <w:rPr>
                <w:rFonts w:ascii="Century Gothic" w:hAnsi="Century Gothic"/>
                <w:sz w:val="22"/>
                <w:szCs w:val="22"/>
              </w:rPr>
              <w:t xml:space="preserve"> </w:t>
            </w:r>
            <w:r w:rsidR="00104217">
              <w:rPr>
                <w:rFonts w:ascii="Century Gothic" w:hAnsi="Century Gothic"/>
                <w:sz w:val="22"/>
                <w:szCs w:val="22"/>
              </w:rPr>
              <w:t xml:space="preserve">adicionalmente, la Póliza cuenta </w:t>
            </w:r>
            <w:r w:rsidRPr="004742BF">
              <w:rPr>
                <w:rFonts w:ascii="Century Gothic" w:hAnsi="Century Gothic"/>
                <w:sz w:val="22"/>
                <w:szCs w:val="22"/>
              </w:rPr>
              <w:t xml:space="preserve">con un periodo de retroactividad hasta el 19 de octubre de 2007. </w:t>
            </w:r>
            <w:r>
              <w:rPr>
                <w:rFonts w:ascii="Century Gothic" w:hAnsi="Century Gothic"/>
                <w:sz w:val="22"/>
                <w:szCs w:val="22"/>
              </w:rPr>
              <w:t>D</w:t>
            </w:r>
            <w:r w:rsidRPr="004742BF">
              <w:rPr>
                <w:rFonts w:ascii="Century Gothic" w:hAnsi="Century Gothic"/>
                <w:sz w:val="22"/>
                <w:szCs w:val="22"/>
              </w:rPr>
              <w:t xml:space="preserve">e forma que, los hechos tuvieron lugar dentro del periodo de </w:t>
            </w:r>
            <w:r w:rsidR="00104217">
              <w:rPr>
                <w:rFonts w:ascii="Century Gothic" w:hAnsi="Century Gothic"/>
                <w:sz w:val="22"/>
                <w:szCs w:val="22"/>
              </w:rPr>
              <w:t>vigencia de la Póliza</w:t>
            </w:r>
            <w:r w:rsidRPr="004742BF">
              <w:rPr>
                <w:rFonts w:ascii="Century Gothic" w:hAnsi="Century Gothic"/>
                <w:sz w:val="22"/>
                <w:szCs w:val="22"/>
              </w:rPr>
              <w:t>, al ocurrir entre los meses de marzo y julio de 2023; la primera reclamación al asegurado se presentó el 12 de febrero de 2024</w:t>
            </w:r>
            <w:r w:rsidR="00437F36">
              <w:rPr>
                <w:rFonts w:ascii="Century Gothic" w:hAnsi="Century Gothic"/>
                <w:sz w:val="22"/>
                <w:szCs w:val="22"/>
              </w:rPr>
              <w:t xml:space="preserve"> con la solicitud de conciliación extrajudicial</w:t>
            </w:r>
            <w:r w:rsidRPr="004742BF">
              <w:rPr>
                <w:rFonts w:ascii="Century Gothic" w:hAnsi="Century Gothic"/>
                <w:sz w:val="22"/>
                <w:szCs w:val="22"/>
              </w:rPr>
              <w:t xml:space="preserve">, esto es, </w:t>
            </w:r>
            <w:r w:rsidR="00104217">
              <w:rPr>
                <w:rFonts w:ascii="Century Gothic" w:hAnsi="Century Gothic"/>
                <w:sz w:val="22"/>
                <w:szCs w:val="22"/>
              </w:rPr>
              <w:t>durante el periodo de</w:t>
            </w:r>
            <w:r w:rsidRPr="004742BF">
              <w:rPr>
                <w:rFonts w:ascii="Century Gothic" w:hAnsi="Century Gothic"/>
                <w:sz w:val="22"/>
                <w:szCs w:val="22"/>
              </w:rPr>
              <w:t xml:space="preserve"> vigencia de la póliza, por lo que</w:t>
            </w:r>
            <w:r w:rsidR="00104217">
              <w:rPr>
                <w:rFonts w:ascii="Century Gothic" w:hAnsi="Century Gothic"/>
                <w:sz w:val="22"/>
                <w:szCs w:val="22"/>
              </w:rPr>
              <w:t>, ofrece cobertura temporal para los hechos objeto de litigio</w:t>
            </w:r>
            <w:r w:rsidRPr="004742BF">
              <w:rPr>
                <w:rFonts w:ascii="Century Gothic" w:hAnsi="Century Gothic"/>
                <w:sz w:val="22"/>
                <w:szCs w:val="22"/>
              </w:rPr>
              <w:t xml:space="preserve">. </w:t>
            </w:r>
          </w:p>
          <w:p w14:paraId="05C007C9" w14:textId="77777777" w:rsidR="004742BF" w:rsidRDefault="004742BF" w:rsidP="004742BF">
            <w:pPr>
              <w:spacing w:line="360" w:lineRule="auto"/>
              <w:jc w:val="center"/>
              <w:rPr>
                <w:rFonts w:ascii="Century Gothic" w:hAnsi="Century Gothic"/>
                <w:sz w:val="22"/>
                <w:szCs w:val="22"/>
              </w:rPr>
            </w:pPr>
          </w:p>
          <w:p w14:paraId="58FF1192" w14:textId="6096F0DA" w:rsidR="00BA1E5F" w:rsidRPr="00BA1E5F" w:rsidRDefault="004742BF" w:rsidP="004742BF">
            <w:pPr>
              <w:spacing w:line="360" w:lineRule="auto"/>
              <w:jc w:val="center"/>
              <w:rPr>
                <w:rFonts w:ascii="Century Gothic" w:hAnsi="Century Gothic"/>
                <w:sz w:val="22"/>
                <w:szCs w:val="22"/>
              </w:rPr>
            </w:pPr>
            <w:r>
              <w:rPr>
                <w:rFonts w:ascii="Century Gothic" w:hAnsi="Century Gothic"/>
                <w:sz w:val="22"/>
                <w:szCs w:val="22"/>
              </w:rPr>
              <w:t>A</w:t>
            </w:r>
            <w:r w:rsidRPr="004742BF">
              <w:rPr>
                <w:rFonts w:ascii="Century Gothic" w:hAnsi="Century Gothic"/>
                <w:sz w:val="22"/>
                <w:szCs w:val="22"/>
              </w:rPr>
              <w:t>hora bien, respecto a la responsabilidad del asegurado, es necesario indicar, que en principio no se encuentra acreditada, comoquiera que, de conformidad con la historia clínica las actuaciones del personal del</w:t>
            </w:r>
            <w:r>
              <w:rPr>
                <w:rFonts w:ascii="Century Gothic" w:hAnsi="Century Gothic"/>
                <w:sz w:val="22"/>
                <w:szCs w:val="22"/>
              </w:rPr>
              <w:t xml:space="preserve"> H</w:t>
            </w:r>
            <w:r w:rsidRPr="004742BF">
              <w:rPr>
                <w:rFonts w:ascii="Century Gothic" w:hAnsi="Century Gothic"/>
                <w:sz w:val="22"/>
                <w:szCs w:val="22"/>
              </w:rPr>
              <w:t xml:space="preserve">ospital </w:t>
            </w:r>
            <w:r>
              <w:rPr>
                <w:rFonts w:ascii="Century Gothic" w:hAnsi="Century Gothic"/>
                <w:sz w:val="22"/>
                <w:szCs w:val="22"/>
              </w:rPr>
              <w:t>G</w:t>
            </w:r>
            <w:r w:rsidRPr="004742BF">
              <w:rPr>
                <w:rFonts w:ascii="Century Gothic" w:hAnsi="Century Gothic"/>
                <w:sz w:val="22"/>
                <w:szCs w:val="22"/>
              </w:rPr>
              <w:t xml:space="preserve">eneral de </w:t>
            </w:r>
            <w:r>
              <w:rPr>
                <w:rFonts w:ascii="Century Gothic" w:hAnsi="Century Gothic"/>
                <w:sz w:val="22"/>
                <w:szCs w:val="22"/>
              </w:rPr>
              <w:t>M</w:t>
            </w:r>
            <w:r w:rsidRPr="004742BF">
              <w:rPr>
                <w:rFonts w:ascii="Century Gothic" w:hAnsi="Century Gothic"/>
                <w:sz w:val="22"/>
                <w:szCs w:val="22"/>
              </w:rPr>
              <w:t>edellín fueron adecuadas y diligentes para los padecimientos de la demandante y para el desarrollo de su embarazo, de forma que la falla médica no se encuentra probada</w:t>
            </w:r>
            <w:r w:rsidR="00E02321">
              <w:rPr>
                <w:rFonts w:ascii="Century Gothic" w:hAnsi="Century Gothic"/>
                <w:sz w:val="22"/>
                <w:szCs w:val="22"/>
              </w:rPr>
              <w:t xml:space="preserve">. De conformidad con la historia clínica, el embarazo se encontraba catalogado desde el inicio de la gestación como uno de “muy alto riesgo obstétrico” debido a un diagnóstico de diabetes pregestacional que el que contaba la demandante antes del inicio de la gestación. Además de lo anterior, con el </w:t>
            </w:r>
            <w:r w:rsidR="00E02321">
              <w:rPr>
                <w:rFonts w:ascii="Century Gothic" w:hAnsi="Century Gothic"/>
                <w:sz w:val="22"/>
                <w:szCs w:val="22"/>
              </w:rPr>
              <w:lastRenderedPageBreak/>
              <w:t xml:space="preserve">rompimiento temprano de membranas, existía un riesgo de continuar con el embarazo debido a una alta probabilidad de infección de la cavidad vaginal. </w:t>
            </w:r>
            <w:r w:rsidRPr="004742BF">
              <w:rPr>
                <w:rFonts w:ascii="Century Gothic" w:hAnsi="Century Gothic"/>
                <w:sz w:val="22"/>
                <w:szCs w:val="22"/>
              </w:rPr>
              <w:t xml:space="preserve"> </w:t>
            </w:r>
            <w:r w:rsidR="00E02321">
              <w:rPr>
                <w:rFonts w:ascii="Century Gothic" w:hAnsi="Century Gothic"/>
                <w:sz w:val="22"/>
                <w:szCs w:val="22"/>
              </w:rPr>
              <w:t>S</w:t>
            </w:r>
            <w:r w:rsidRPr="004742BF">
              <w:rPr>
                <w:rFonts w:ascii="Century Gothic" w:hAnsi="Century Gothic"/>
                <w:sz w:val="22"/>
                <w:szCs w:val="22"/>
              </w:rPr>
              <w:t>in embargo, al tratarse de un proceso de responsabilidad médica, esta situación podría cambiar de acuerdo al desarrollo del debate probatorio, pues aún se encuentra el proceso en una etapa temprana</w:t>
            </w:r>
            <w:r>
              <w:rPr>
                <w:rFonts w:ascii="Century Gothic" w:hAnsi="Century Gothic"/>
                <w:sz w:val="22"/>
                <w:szCs w:val="22"/>
              </w:rPr>
              <w:t xml:space="preserve">.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7FF7E" w14:textId="77777777" w:rsidR="0022200E" w:rsidRDefault="0022200E" w:rsidP="00E7033F">
      <w:r>
        <w:separator/>
      </w:r>
    </w:p>
  </w:endnote>
  <w:endnote w:type="continuationSeparator" w:id="0">
    <w:p w14:paraId="57492FE8" w14:textId="77777777" w:rsidR="0022200E" w:rsidRDefault="0022200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772A" w14:textId="77777777" w:rsidR="0022200E" w:rsidRDefault="0022200E" w:rsidP="00E7033F">
      <w:r>
        <w:separator/>
      </w:r>
    </w:p>
  </w:footnote>
  <w:footnote w:type="continuationSeparator" w:id="0">
    <w:p w14:paraId="0464FCD8" w14:textId="77777777" w:rsidR="0022200E" w:rsidRDefault="0022200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7C1C"/>
    <w:multiLevelType w:val="hybridMultilevel"/>
    <w:tmpl w:val="6F48A208"/>
    <w:lvl w:ilvl="0" w:tplc="64FE005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4023FC0"/>
    <w:multiLevelType w:val="hybridMultilevel"/>
    <w:tmpl w:val="CF02287C"/>
    <w:lvl w:ilvl="0" w:tplc="836C2AA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4493716">
    <w:abstractNumId w:val="0"/>
  </w:num>
  <w:num w:numId="2" w16cid:durableId="122259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0954"/>
    <w:rsid w:val="000D23FC"/>
    <w:rsid w:val="00104217"/>
    <w:rsid w:val="001129B6"/>
    <w:rsid w:val="001573D7"/>
    <w:rsid w:val="001702DD"/>
    <w:rsid w:val="00181E11"/>
    <w:rsid w:val="001C44B4"/>
    <w:rsid w:val="001E096B"/>
    <w:rsid w:val="001E1616"/>
    <w:rsid w:val="001E5C79"/>
    <w:rsid w:val="001E7FE6"/>
    <w:rsid w:val="0022200E"/>
    <w:rsid w:val="00263011"/>
    <w:rsid w:val="002633C0"/>
    <w:rsid w:val="002A0E98"/>
    <w:rsid w:val="002F3369"/>
    <w:rsid w:val="00311097"/>
    <w:rsid w:val="00313056"/>
    <w:rsid w:val="00314CAF"/>
    <w:rsid w:val="00324E27"/>
    <w:rsid w:val="00326AFF"/>
    <w:rsid w:val="003314A2"/>
    <w:rsid w:val="003501DB"/>
    <w:rsid w:val="00362A73"/>
    <w:rsid w:val="003827E1"/>
    <w:rsid w:val="003B44CB"/>
    <w:rsid w:val="003B7F1A"/>
    <w:rsid w:val="003F1DDB"/>
    <w:rsid w:val="00403BFC"/>
    <w:rsid w:val="00437455"/>
    <w:rsid w:val="00437F36"/>
    <w:rsid w:val="004742BF"/>
    <w:rsid w:val="00493936"/>
    <w:rsid w:val="004B535A"/>
    <w:rsid w:val="004C7D4E"/>
    <w:rsid w:val="0050179F"/>
    <w:rsid w:val="00504FFB"/>
    <w:rsid w:val="0058040F"/>
    <w:rsid w:val="005F61D3"/>
    <w:rsid w:val="006056E7"/>
    <w:rsid w:val="00611AB1"/>
    <w:rsid w:val="006701FE"/>
    <w:rsid w:val="00687E42"/>
    <w:rsid w:val="00694306"/>
    <w:rsid w:val="006A1563"/>
    <w:rsid w:val="006F0CAA"/>
    <w:rsid w:val="00732667"/>
    <w:rsid w:val="00761B63"/>
    <w:rsid w:val="007C37D7"/>
    <w:rsid w:val="00833046"/>
    <w:rsid w:val="008B59F4"/>
    <w:rsid w:val="008B61E5"/>
    <w:rsid w:val="008B685D"/>
    <w:rsid w:val="008E249B"/>
    <w:rsid w:val="008F6B57"/>
    <w:rsid w:val="0095378E"/>
    <w:rsid w:val="009820E4"/>
    <w:rsid w:val="00987619"/>
    <w:rsid w:val="00992368"/>
    <w:rsid w:val="00996B7A"/>
    <w:rsid w:val="009A06ED"/>
    <w:rsid w:val="009E3613"/>
    <w:rsid w:val="009E5D8B"/>
    <w:rsid w:val="00A02694"/>
    <w:rsid w:val="00A5444E"/>
    <w:rsid w:val="00AF0C25"/>
    <w:rsid w:val="00B0046C"/>
    <w:rsid w:val="00B2787D"/>
    <w:rsid w:val="00B90E05"/>
    <w:rsid w:val="00B93D06"/>
    <w:rsid w:val="00BA0472"/>
    <w:rsid w:val="00BA1E5F"/>
    <w:rsid w:val="00D33414"/>
    <w:rsid w:val="00D35F0D"/>
    <w:rsid w:val="00DD6A64"/>
    <w:rsid w:val="00DE2337"/>
    <w:rsid w:val="00DE5BEB"/>
    <w:rsid w:val="00E02321"/>
    <w:rsid w:val="00E245E1"/>
    <w:rsid w:val="00E7033F"/>
    <w:rsid w:val="00E802BC"/>
    <w:rsid w:val="00EB5FFB"/>
    <w:rsid w:val="00EE687D"/>
    <w:rsid w:val="00F62D63"/>
    <w:rsid w:val="00F67EF8"/>
    <w:rsid w:val="00F856C2"/>
    <w:rsid w:val="00F90650"/>
    <w:rsid w:val="00FC01A7"/>
    <w:rsid w:val="00FD0FD5"/>
    <w:rsid w:val="00FD53B3"/>
    <w:rsid w:val="00FF66CC"/>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FE6"/>
    <w:pPr>
      <w:ind w:left="720"/>
      <w:contextualSpacing/>
    </w:pPr>
  </w:style>
  <w:style w:type="paragraph" w:styleId="Revisin">
    <w:name w:val="Revision"/>
    <w:hidden/>
    <w:uiPriority w:val="99"/>
    <w:semiHidden/>
    <w:rsid w:val="0050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16D6CA64C494AB74B9D31B96A2D44"/>
        <w:category>
          <w:name w:val="General"/>
          <w:gallery w:val="placeholder"/>
        </w:category>
        <w:types>
          <w:type w:val="bbPlcHdr"/>
        </w:types>
        <w:behaviors>
          <w:behavior w:val="content"/>
        </w:behaviors>
        <w:guid w:val="{BCBACE81-392C-4047-88CE-68C940405991}"/>
      </w:docPartPr>
      <w:docPartBody>
        <w:p w:rsidR="00561D7C" w:rsidRDefault="004630D9" w:rsidP="004630D9">
          <w:pPr>
            <w:pStyle w:val="83B16D6CA64C494AB74B9D31B96A2D4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9"/>
    <w:rsid w:val="00033EE0"/>
    <w:rsid w:val="002F3369"/>
    <w:rsid w:val="00326AFF"/>
    <w:rsid w:val="00362A73"/>
    <w:rsid w:val="003A3E6D"/>
    <w:rsid w:val="004630D9"/>
    <w:rsid w:val="00561D7C"/>
    <w:rsid w:val="00657EF8"/>
    <w:rsid w:val="00833046"/>
    <w:rsid w:val="00A02694"/>
    <w:rsid w:val="00AF0C25"/>
    <w:rsid w:val="00B0046C"/>
    <w:rsid w:val="00B50563"/>
    <w:rsid w:val="00D3179F"/>
    <w:rsid w:val="00EE017C"/>
    <w:rsid w:val="00FE6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0D9"/>
    <w:rPr>
      <w:color w:val="808080"/>
    </w:rPr>
  </w:style>
  <w:style w:type="paragraph" w:customStyle="1" w:styleId="83B16D6CA64C494AB74B9D31B96A2D44">
    <w:name w:val="83B16D6CA64C494AB74B9D31B96A2D44"/>
    <w:rsid w:val="00463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4D928552-9047-4593-85EE-D302942962AA}">
  <ds:schemaRefs>
    <ds:schemaRef ds:uri="http://schemas.openxmlformats.org/officeDocument/2006/bibliography"/>
  </ds:schemaRefs>
</ds:datastoreItem>
</file>

<file path=customXml/itemProps4.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Santiago Vernaza Ordóñez</cp:lastModifiedBy>
  <cp:revision>2</cp:revision>
  <cp:lastPrinted>2025-01-20T16:39:00Z</cp:lastPrinted>
  <dcterms:created xsi:type="dcterms:W3CDTF">2025-03-16T14:31:00Z</dcterms:created>
  <dcterms:modified xsi:type="dcterms:W3CDTF">2025-03-16T14:31:00Z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