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961599A" w14:textId="77777777" w:rsidR="00CF3FAA" w:rsidRDefault="00CF3FAA">
      <w:pPr>
        <w:widowControl w:val="0"/>
        <w:pBdr>
          <w:top w:val="nil"/>
          <w:left w:val="nil"/>
          <w:bottom w:val="nil"/>
          <w:right w:val="nil"/>
          <w:between w:val="nil"/>
        </w:pBdr>
        <w:spacing w:line="276" w:lineRule="auto"/>
      </w:pPr>
    </w:p>
    <w:p w14:paraId="16B72544" w14:textId="77777777" w:rsidR="00CF3FAA" w:rsidRDefault="00BD0360">
      <w:pPr>
        <w:ind w:left="708" w:hanging="708"/>
        <w:jc w:val="both"/>
        <w:rPr>
          <w:sz w:val="22"/>
          <w:szCs w:val="22"/>
        </w:rPr>
      </w:pPr>
      <w:r>
        <w:rPr>
          <w:sz w:val="22"/>
          <w:szCs w:val="22"/>
        </w:rPr>
        <w:t>Señor</w:t>
      </w:r>
    </w:p>
    <w:p w14:paraId="0B1D5DA6" w14:textId="4288642D" w:rsidR="00CF3FAA" w:rsidRDefault="00BD0360">
      <w:pPr>
        <w:pBdr>
          <w:top w:val="nil"/>
          <w:left w:val="nil"/>
          <w:bottom w:val="nil"/>
          <w:right w:val="nil"/>
          <w:between w:val="nil"/>
        </w:pBdr>
        <w:jc w:val="both"/>
        <w:rPr>
          <w:color w:val="000000"/>
          <w:sz w:val="22"/>
          <w:szCs w:val="22"/>
        </w:rPr>
      </w:pPr>
      <w:r>
        <w:rPr>
          <w:b/>
          <w:color w:val="000000"/>
          <w:sz w:val="22"/>
          <w:szCs w:val="22"/>
        </w:rPr>
        <w:t xml:space="preserve">JUEZ </w:t>
      </w:r>
      <w:r>
        <w:rPr>
          <w:b/>
          <w:sz w:val="22"/>
          <w:szCs w:val="22"/>
        </w:rPr>
        <w:t>TREINTA</w:t>
      </w:r>
      <w:r>
        <w:rPr>
          <w:b/>
          <w:color w:val="000000"/>
          <w:sz w:val="22"/>
          <w:szCs w:val="22"/>
        </w:rPr>
        <w:t xml:space="preserve"> (</w:t>
      </w:r>
      <w:r>
        <w:rPr>
          <w:b/>
          <w:sz w:val="22"/>
          <w:szCs w:val="22"/>
        </w:rPr>
        <w:t>30</w:t>
      </w:r>
      <w:r>
        <w:rPr>
          <w:b/>
          <w:color w:val="000000"/>
          <w:sz w:val="22"/>
          <w:szCs w:val="22"/>
        </w:rPr>
        <w:t xml:space="preserve">) CIVIL </w:t>
      </w:r>
      <w:r>
        <w:rPr>
          <w:b/>
          <w:sz w:val="22"/>
          <w:szCs w:val="22"/>
        </w:rPr>
        <w:t xml:space="preserve">DEL CIRCUITO DE </w:t>
      </w:r>
      <w:r w:rsidR="00903064">
        <w:rPr>
          <w:b/>
          <w:sz w:val="22"/>
          <w:szCs w:val="22"/>
        </w:rPr>
        <w:t xml:space="preserve">BOGOTÁ </w:t>
      </w:r>
      <w:r w:rsidR="00903064">
        <w:rPr>
          <w:b/>
          <w:color w:val="000000"/>
          <w:sz w:val="22"/>
          <w:szCs w:val="22"/>
        </w:rPr>
        <w:t>D.C.</w:t>
      </w:r>
      <w:r>
        <w:rPr>
          <w:b/>
          <w:color w:val="000000"/>
          <w:sz w:val="22"/>
          <w:szCs w:val="22"/>
        </w:rPr>
        <w:t xml:space="preserve"> </w:t>
      </w:r>
    </w:p>
    <w:p w14:paraId="009E68C6" w14:textId="77777777" w:rsidR="00CF3FAA" w:rsidRDefault="00BD0360">
      <w:pPr>
        <w:rPr>
          <w:sz w:val="22"/>
          <w:szCs w:val="22"/>
        </w:rPr>
      </w:pPr>
      <w:r>
        <w:rPr>
          <w:sz w:val="22"/>
          <w:szCs w:val="22"/>
        </w:rPr>
        <w:t xml:space="preserve">E-mail: </w:t>
      </w:r>
      <w:hyperlink r:id="rId8">
        <w:r>
          <w:rPr>
            <w:color w:val="1155CC"/>
            <w:sz w:val="22"/>
            <w:szCs w:val="22"/>
            <w:u w:val="single"/>
          </w:rPr>
          <w:t>ccto30bt@cendoj.ramajudicial.gov.co</w:t>
        </w:r>
      </w:hyperlink>
      <w:r>
        <w:rPr>
          <w:sz w:val="22"/>
          <w:szCs w:val="22"/>
        </w:rPr>
        <w:t xml:space="preserve"> </w:t>
      </w:r>
    </w:p>
    <w:p w14:paraId="582621A3" w14:textId="77777777" w:rsidR="00CF3FAA" w:rsidRDefault="00BD0360">
      <w:pPr>
        <w:pBdr>
          <w:top w:val="nil"/>
          <w:left w:val="nil"/>
          <w:bottom w:val="nil"/>
          <w:right w:val="nil"/>
          <w:between w:val="nil"/>
        </w:pBdr>
        <w:jc w:val="both"/>
        <w:rPr>
          <w:color w:val="000000"/>
          <w:sz w:val="22"/>
          <w:szCs w:val="22"/>
        </w:rPr>
      </w:pPr>
      <w:r>
        <w:rPr>
          <w:color w:val="000000"/>
          <w:sz w:val="22"/>
          <w:szCs w:val="22"/>
        </w:rPr>
        <w:t>E. S. D.</w:t>
      </w:r>
    </w:p>
    <w:p w14:paraId="49E53C69" w14:textId="77777777" w:rsidR="00CF3FAA" w:rsidRDefault="00CF3FAA">
      <w:pPr>
        <w:jc w:val="both"/>
        <w:rPr>
          <w:sz w:val="22"/>
          <w:szCs w:val="22"/>
        </w:rPr>
      </w:pPr>
    </w:p>
    <w:p w14:paraId="7A4B7769" w14:textId="77777777" w:rsidR="00CF3FAA" w:rsidRDefault="00CF3FAA">
      <w:pPr>
        <w:jc w:val="both"/>
        <w:rPr>
          <w:sz w:val="22"/>
          <w:szCs w:val="22"/>
        </w:rPr>
      </w:pPr>
    </w:p>
    <w:p w14:paraId="3C30ED3B" w14:textId="66D1C668" w:rsidR="00CF3FAA" w:rsidRDefault="00BD0360">
      <w:pPr>
        <w:pBdr>
          <w:top w:val="nil"/>
          <w:left w:val="nil"/>
          <w:bottom w:val="nil"/>
          <w:right w:val="nil"/>
          <w:between w:val="nil"/>
        </w:pBdr>
        <w:ind w:left="3552" w:hanging="2124"/>
        <w:jc w:val="both"/>
        <w:rPr>
          <w:color w:val="000000"/>
          <w:sz w:val="22"/>
          <w:szCs w:val="22"/>
        </w:rPr>
      </w:pPr>
      <w:r>
        <w:rPr>
          <w:b/>
          <w:color w:val="000000"/>
          <w:sz w:val="22"/>
          <w:szCs w:val="22"/>
        </w:rPr>
        <w:t>REFERENCIA.</w:t>
      </w:r>
      <w:r>
        <w:rPr>
          <w:color w:val="000000"/>
          <w:sz w:val="22"/>
          <w:szCs w:val="22"/>
        </w:rPr>
        <w:tab/>
      </w:r>
      <w:r w:rsidR="00903064">
        <w:rPr>
          <w:color w:val="000000"/>
          <w:sz w:val="22"/>
          <w:szCs w:val="22"/>
        </w:rPr>
        <w:t>VERBAL DE</w:t>
      </w:r>
      <w:r>
        <w:rPr>
          <w:color w:val="000000"/>
          <w:sz w:val="22"/>
          <w:szCs w:val="22"/>
        </w:rPr>
        <w:t xml:space="preserve"> RESPONSABILIDAD CIVIL                        EXTRACONTRACTUAL</w:t>
      </w:r>
    </w:p>
    <w:p w14:paraId="3C09D477" w14:textId="77777777" w:rsidR="00CF3FAA" w:rsidRDefault="00BD0360">
      <w:pPr>
        <w:pBdr>
          <w:top w:val="nil"/>
          <w:left w:val="nil"/>
          <w:bottom w:val="nil"/>
          <w:right w:val="nil"/>
          <w:between w:val="nil"/>
        </w:pBdr>
        <w:ind w:left="1428"/>
        <w:jc w:val="both"/>
        <w:rPr>
          <w:color w:val="000000"/>
          <w:sz w:val="22"/>
          <w:szCs w:val="22"/>
        </w:rPr>
      </w:pPr>
      <w:r>
        <w:rPr>
          <w:b/>
          <w:color w:val="000000"/>
          <w:sz w:val="22"/>
          <w:szCs w:val="22"/>
        </w:rPr>
        <w:t>RADICACIÓN.</w:t>
      </w:r>
      <w:r>
        <w:rPr>
          <w:sz w:val="22"/>
          <w:szCs w:val="22"/>
        </w:rPr>
        <w:t xml:space="preserve">           11001-31-03-030-</w:t>
      </w:r>
      <w:r>
        <w:rPr>
          <w:b/>
          <w:sz w:val="22"/>
          <w:szCs w:val="22"/>
        </w:rPr>
        <w:t>2023-00388</w:t>
      </w:r>
      <w:r>
        <w:rPr>
          <w:sz w:val="22"/>
          <w:szCs w:val="22"/>
        </w:rPr>
        <w:t>-00</w:t>
      </w:r>
    </w:p>
    <w:p w14:paraId="60289F83" w14:textId="038A2F45" w:rsidR="00CF3FAA" w:rsidRDefault="00BD0360">
      <w:pPr>
        <w:pBdr>
          <w:top w:val="nil"/>
          <w:left w:val="nil"/>
          <w:bottom w:val="nil"/>
          <w:right w:val="nil"/>
          <w:between w:val="nil"/>
        </w:pBdr>
        <w:ind w:left="3552" w:hanging="2124"/>
        <w:jc w:val="both"/>
        <w:rPr>
          <w:rFonts w:ascii="Calibri" w:eastAsia="Calibri" w:hAnsi="Calibri" w:cs="Calibri"/>
          <w:sz w:val="22"/>
          <w:szCs w:val="22"/>
          <w:highlight w:val="white"/>
        </w:rPr>
      </w:pPr>
      <w:r>
        <w:rPr>
          <w:b/>
          <w:color w:val="000000"/>
          <w:sz w:val="22"/>
          <w:szCs w:val="22"/>
        </w:rPr>
        <w:t>DEMANDANTES.</w:t>
      </w:r>
      <w:r>
        <w:rPr>
          <w:sz w:val="22"/>
          <w:szCs w:val="22"/>
        </w:rPr>
        <w:t xml:space="preserve">   EMILSE ORJUELA PARDO, ERICK SANTIAGO TINTIN ORJUELA, HAROLD GIOVANNY CUBILLOS ORJUELA, DIEGO ANDREY TINTIN ORJUELA, ANGELA LILIAN QUINTIN BAQUERO, RONNY BRADDLEY TINTIN QUINTÍN, RONNY BRADDLEY TINTIN QUINTÍN </w:t>
      </w:r>
      <w:r w:rsidR="00903064">
        <w:rPr>
          <w:sz w:val="22"/>
          <w:szCs w:val="22"/>
        </w:rPr>
        <w:t>Y WENDY</w:t>
      </w:r>
      <w:r>
        <w:rPr>
          <w:sz w:val="22"/>
          <w:szCs w:val="22"/>
        </w:rPr>
        <w:t xml:space="preserve"> TATIANA TINTIN QUINT</w:t>
      </w:r>
      <w:r>
        <w:rPr>
          <w:rFonts w:ascii="Calibri" w:eastAsia="Calibri" w:hAnsi="Calibri" w:cs="Calibri"/>
          <w:sz w:val="22"/>
          <w:szCs w:val="22"/>
          <w:highlight w:val="white"/>
        </w:rPr>
        <w:t>IN.</w:t>
      </w:r>
    </w:p>
    <w:p w14:paraId="117C4CF8" w14:textId="77777777" w:rsidR="00CF3FAA" w:rsidRDefault="00BD0360">
      <w:pPr>
        <w:pBdr>
          <w:top w:val="nil"/>
          <w:left w:val="nil"/>
          <w:bottom w:val="nil"/>
          <w:right w:val="nil"/>
          <w:between w:val="nil"/>
        </w:pBdr>
        <w:ind w:left="3552" w:hanging="2124"/>
        <w:jc w:val="both"/>
        <w:rPr>
          <w:rFonts w:ascii="Calibri" w:eastAsia="Calibri" w:hAnsi="Calibri" w:cs="Calibri"/>
          <w:sz w:val="22"/>
          <w:szCs w:val="22"/>
          <w:highlight w:val="white"/>
        </w:rPr>
      </w:pPr>
      <w:r>
        <w:rPr>
          <w:rFonts w:ascii="Calibri" w:eastAsia="Calibri" w:hAnsi="Calibri" w:cs="Calibri"/>
          <w:sz w:val="22"/>
          <w:szCs w:val="22"/>
          <w:highlight w:val="white"/>
        </w:rPr>
        <w:t xml:space="preserve"> </w:t>
      </w:r>
    </w:p>
    <w:p w14:paraId="68A17A8B" w14:textId="77777777" w:rsidR="00CF3FAA" w:rsidRDefault="00BD0360">
      <w:pPr>
        <w:pBdr>
          <w:top w:val="nil"/>
          <w:left w:val="nil"/>
          <w:bottom w:val="nil"/>
          <w:right w:val="nil"/>
          <w:between w:val="nil"/>
        </w:pBdr>
        <w:ind w:left="3552" w:hanging="2124"/>
        <w:jc w:val="both"/>
        <w:rPr>
          <w:sz w:val="22"/>
          <w:szCs w:val="22"/>
        </w:rPr>
      </w:pPr>
      <w:r>
        <w:rPr>
          <w:b/>
          <w:color w:val="000000"/>
          <w:sz w:val="22"/>
          <w:szCs w:val="22"/>
        </w:rPr>
        <w:t>DEMANDADOS.</w:t>
      </w:r>
      <w:r>
        <w:rPr>
          <w:color w:val="000000"/>
          <w:sz w:val="22"/>
          <w:szCs w:val="22"/>
        </w:rPr>
        <w:tab/>
      </w:r>
      <w:r>
        <w:rPr>
          <w:sz w:val="22"/>
          <w:szCs w:val="22"/>
        </w:rPr>
        <w:t>VICTOR JULIO LÓPEZ HERNÁNDEZ</w:t>
      </w:r>
      <w:r>
        <w:rPr>
          <w:color w:val="000000"/>
          <w:sz w:val="22"/>
          <w:szCs w:val="22"/>
        </w:rPr>
        <w:t xml:space="preserve">, </w:t>
      </w:r>
      <w:r>
        <w:rPr>
          <w:sz w:val="22"/>
          <w:szCs w:val="22"/>
        </w:rPr>
        <w:t>YEISSON FABIÁN LEÓN CASTILLO</w:t>
      </w:r>
      <w:r>
        <w:rPr>
          <w:color w:val="000000"/>
          <w:sz w:val="22"/>
          <w:szCs w:val="22"/>
        </w:rPr>
        <w:t xml:space="preserve"> Y ALLIANZ SEGUROS S.A.</w:t>
      </w:r>
    </w:p>
    <w:p w14:paraId="15E70608" w14:textId="77777777" w:rsidR="00CF3FAA" w:rsidRDefault="00CF3FAA">
      <w:pPr>
        <w:pBdr>
          <w:top w:val="nil"/>
          <w:left w:val="nil"/>
          <w:bottom w:val="nil"/>
          <w:right w:val="nil"/>
          <w:between w:val="nil"/>
        </w:pBdr>
        <w:ind w:left="3552" w:hanging="2124"/>
        <w:jc w:val="both"/>
        <w:rPr>
          <w:sz w:val="22"/>
          <w:szCs w:val="22"/>
        </w:rPr>
      </w:pPr>
    </w:p>
    <w:p w14:paraId="5ADF2B15" w14:textId="77777777" w:rsidR="00CF3FAA" w:rsidRDefault="00BD0360">
      <w:pPr>
        <w:pBdr>
          <w:top w:val="nil"/>
          <w:left w:val="nil"/>
          <w:bottom w:val="nil"/>
          <w:right w:val="nil"/>
          <w:between w:val="nil"/>
        </w:pBdr>
        <w:ind w:left="3552" w:hanging="2124"/>
        <w:jc w:val="both"/>
        <w:rPr>
          <w:b/>
          <w:sz w:val="22"/>
          <w:szCs w:val="22"/>
          <w:u w:val="single"/>
        </w:rPr>
      </w:pPr>
      <w:r>
        <w:rPr>
          <w:b/>
          <w:sz w:val="22"/>
          <w:szCs w:val="22"/>
        </w:rPr>
        <w:t>ASUNTO.</w:t>
      </w:r>
      <w:r>
        <w:rPr>
          <w:sz w:val="22"/>
          <w:szCs w:val="22"/>
        </w:rPr>
        <w:tab/>
      </w:r>
      <w:r>
        <w:rPr>
          <w:b/>
          <w:sz w:val="22"/>
          <w:szCs w:val="22"/>
          <w:u w:val="single"/>
        </w:rPr>
        <w:t>RECURSO DE REPOSICIÓN Y EN SUBSIDIO, RECURSO DE APELACIÓN</w:t>
      </w:r>
    </w:p>
    <w:p w14:paraId="3E84BE17" w14:textId="77777777" w:rsidR="00CF3FAA" w:rsidRDefault="00BD0360">
      <w:pPr>
        <w:ind w:left="720" w:firstLine="708"/>
        <w:jc w:val="both"/>
        <w:rPr>
          <w:b/>
          <w:sz w:val="22"/>
          <w:szCs w:val="22"/>
        </w:rPr>
      </w:pPr>
      <w:r>
        <w:rPr>
          <w:b/>
          <w:sz w:val="22"/>
          <w:szCs w:val="22"/>
          <w:u w:val="single"/>
        </w:rPr>
        <w:t xml:space="preserve"> </w:t>
      </w:r>
    </w:p>
    <w:p w14:paraId="308E1EF4" w14:textId="77777777" w:rsidR="00CF3FAA" w:rsidRDefault="00CF3FAA">
      <w:pPr>
        <w:jc w:val="both"/>
        <w:rPr>
          <w:sz w:val="22"/>
          <w:szCs w:val="22"/>
        </w:rPr>
      </w:pPr>
    </w:p>
    <w:p w14:paraId="57464983" w14:textId="6DDB766F" w:rsidR="00CF3FAA" w:rsidRDefault="00BD0360">
      <w:pPr>
        <w:jc w:val="both"/>
        <w:rPr>
          <w:sz w:val="22"/>
          <w:szCs w:val="22"/>
        </w:rPr>
      </w:pPr>
      <w:r>
        <w:rPr>
          <w:b/>
          <w:sz w:val="22"/>
          <w:szCs w:val="22"/>
        </w:rPr>
        <w:t>JAIME ENRIQUE HERNÁNDEZ PÉREZ</w:t>
      </w:r>
      <w:r>
        <w:rPr>
          <w:sz w:val="22"/>
          <w:szCs w:val="22"/>
        </w:rPr>
        <w:t xml:space="preserve">, mayor de edad, con domicilio y residencia en Bogotá D.C., identificado con cédula de ciudadanía número 79.938.138 expedida en Bogotá D.C., acreditado con la tarjeta profesional de abogado número 180.264 del Consejo Superior de la Judicatura, obrando como apoderado judicial de la Compañía </w:t>
      </w:r>
      <w:r>
        <w:rPr>
          <w:b/>
          <w:sz w:val="22"/>
          <w:szCs w:val="22"/>
        </w:rPr>
        <w:t>ALLIANZ SEGUROS S.A.</w:t>
      </w:r>
      <w:r w:rsidR="00903064">
        <w:rPr>
          <w:b/>
          <w:sz w:val="22"/>
          <w:szCs w:val="22"/>
        </w:rPr>
        <w:t xml:space="preserve"> </w:t>
      </w:r>
      <w:r>
        <w:rPr>
          <w:sz w:val="22"/>
          <w:szCs w:val="22"/>
        </w:rPr>
        <w:t xml:space="preserve">de manera respetuosa me permito interponer </w:t>
      </w:r>
      <w:r>
        <w:rPr>
          <w:b/>
          <w:sz w:val="22"/>
          <w:szCs w:val="22"/>
        </w:rPr>
        <w:t xml:space="preserve">RECURSO DE REPOSICIÓN Y EN SUBSIDIO, DE APELACIÓN </w:t>
      </w:r>
      <w:r>
        <w:rPr>
          <w:sz w:val="22"/>
          <w:szCs w:val="22"/>
        </w:rPr>
        <w:t xml:space="preserve">en contra del auto proferido por su Despacho el 17 de octubre de 2024 y notificado por estado electrónico el 18 del mismo mes y año, que no tuvo en cuenta la contestación al llamamiento en garantía formulado por los demandados </w:t>
      </w:r>
      <w:r w:rsidR="00903064">
        <w:rPr>
          <w:sz w:val="22"/>
          <w:szCs w:val="22"/>
        </w:rPr>
        <w:t>Víctor</w:t>
      </w:r>
      <w:r>
        <w:rPr>
          <w:sz w:val="22"/>
          <w:szCs w:val="22"/>
        </w:rPr>
        <w:t xml:space="preserve"> Julio López Hernández  y </w:t>
      </w:r>
      <w:proofErr w:type="spellStart"/>
      <w:r>
        <w:rPr>
          <w:sz w:val="22"/>
          <w:szCs w:val="22"/>
        </w:rPr>
        <w:t>Yeisson</w:t>
      </w:r>
      <w:proofErr w:type="spellEnd"/>
      <w:r>
        <w:rPr>
          <w:sz w:val="22"/>
          <w:szCs w:val="22"/>
        </w:rPr>
        <w:t xml:space="preserve"> Fabián León Castillo  por considerar que la misma se presentó extemporánea, de conformidad con los siguientes:</w:t>
      </w:r>
    </w:p>
    <w:p w14:paraId="3E7EFC62" w14:textId="77777777" w:rsidR="00CF3FAA" w:rsidRDefault="00CF3FAA">
      <w:pPr>
        <w:jc w:val="both"/>
        <w:rPr>
          <w:sz w:val="22"/>
          <w:szCs w:val="22"/>
        </w:rPr>
      </w:pPr>
    </w:p>
    <w:p w14:paraId="28A5149E" w14:textId="77777777" w:rsidR="00CF3FAA" w:rsidRDefault="00CF3FAA">
      <w:pPr>
        <w:jc w:val="both"/>
        <w:rPr>
          <w:sz w:val="22"/>
          <w:szCs w:val="22"/>
        </w:rPr>
      </w:pPr>
    </w:p>
    <w:p w14:paraId="6014C325" w14:textId="77777777" w:rsidR="00CF3FAA" w:rsidRDefault="00BD0360">
      <w:pPr>
        <w:numPr>
          <w:ilvl w:val="0"/>
          <w:numId w:val="1"/>
        </w:numPr>
        <w:jc w:val="center"/>
        <w:rPr>
          <w:b/>
          <w:sz w:val="22"/>
          <w:szCs w:val="22"/>
        </w:rPr>
      </w:pPr>
      <w:r>
        <w:rPr>
          <w:b/>
          <w:sz w:val="22"/>
          <w:szCs w:val="22"/>
        </w:rPr>
        <w:t>PROCEDENCIA</w:t>
      </w:r>
    </w:p>
    <w:p w14:paraId="178F42CD" w14:textId="77777777" w:rsidR="00CF3FAA" w:rsidRDefault="00CF3FAA">
      <w:pPr>
        <w:jc w:val="both"/>
        <w:rPr>
          <w:b/>
          <w:sz w:val="22"/>
          <w:szCs w:val="22"/>
        </w:rPr>
      </w:pPr>
    </w:p>
    <w:p w14:paraId="6E027C93" w14:textId="27BE4213" w:rsidR="00CF3FAA" w:rsidRDefault="00BD0360">
      <w:pPr>
        <w:jc w:val="both"/>
        <w:rPr>
          <w:sz w:val="22"/>
          <w:szCs w:val="22"/>
        </w:rPr>
      </w:pPr>
      <w:r>
        <w:rPr>
          <w:sz w:val="22"/>
          <w:szCs w:val="22"/>
        </w:rPr>
        <w:t xml:space="preserve">El artículo 318 del Código General del Proceso establece la procedencia y oportunidad de interponer recurso de reposición en contra de los autos que dicte el juez en audiencia o por escrito, indicando que este </w:t>
      </w:r>
      <w:r w:rsidR="00903064">
        <w:rPr>
          <w:sz w:val="22"/>
          <w:szCs w:val="22"/>
        </w:rPr>
        <w:t>último deberá</w:t>
      </w:r>
      <w:r>
        <w:rPr>
          <w:sz w:val="22"/>
          <w:szCs w:val="22"/>
        </w:rPr>
        <w:t xml:space="preserve"> interponerse dentro de tres días siguientes a la notificación del auto. </w:t>
      </w:r>
    </w:p>
    <w:p w14:paraId="707205E4" w14:textId="77777777" w:rsidR="00CF3FAA" w:rsidRDefault="00CF3FAA">
      <w:pPr>
        <w:jc w:val="both"/>
        <w:rPr>
          <w:sz w:val="22"/>
          <w:szCs w:val="22"/>
        </w:rPr>
      </w:pPr>
    </w:p>
    <w:p w14:paraId="6158EAA5" w14:textId="77777777" w:rsidR="00CF3FAA" w:rsidRDefault="00BD0360">
      <w:pPr>
        <w:shd w:val="clear" w:color="auto" w:fill="FFFFFF"/>
        <w:ind w:left="851"/>
        <w:jc w:val="both"/>
        <w:rPr>
          <w:i/>
          <w:sz w:val="22"/>
          <w:szCs w:val="22"/>
        </w:rPr>
      </w:pPr>
      <w:r>
        <w:rPr>
          <w:b/>
          <w:i/>
          <w:sz w:val="22"/>
          <w:szCs w:val="22"/>
        </w:rPr>
        <w:t>“ARTÍCULO 318. PROCEDENCIA Y OPORTUNIDADES.</w:t>
      </w:r>
      <w:r>
        <w:rPr>
          <w:i/>
          <w:sz w:val="22"/>
          <w:szCs w:val="22"/>
        </w:rPr>
        <w:t> Salvo norma en contrario, el recurso de reposición procede contra los autos que dicte el juez, contra los del magistrado sustanciador no susceptibles de súplica y contra los de la Sala de Casación Civil de la Corte Suprema de Justicia, para que se reformen o revoquen.</w:t>
      </w:r>
    </w:p>
    <w:p w14:paraId="2B2EAEA9" w14:textId="77777777" w:rsidR="00CF3FAA" w:rsidRDefault="00CF3FAA">
      <w:pPr>
        <w:shd w:val="clear" w:color="auto" w:fill="FFFFFF"/>
        <w:ind w:left="851"/>
        <w:jc w:val="both"/>
        <w:rPr>
          <w:i/>
          <w:sz w:val="22"/>
          <w:szCs w:val="22"/>
        </w:rPr>
      </w:pPr>
    </w:p>
    <w:p w14:paraId="38EF4065" w14:textId="77777777" w:rsidR="00CF3FAA" w:rsidRDefault="00BD0360">
      <w:pPr>
        <w:shd w:val="clear" w:color="auto" w:fill="FFFFFF"/>
        <w:ind w:left="851"/>
        <w:jc w:val="both"/>
        <w:rPr>
          <w:i/>
          <w:sz w:val="22"/>
          <w:szCs w:val="22"/>
        </w:rPr>
      </w:pPr>
      <w:r>
        <w:rPr>
          <w:i/>
          <w:sz w:val="22"/>
          <w:szCs w:val="22"/>
        </w:rPr>
        <w:t>El recurso de reposición no procede contra los autos que resuelvan un recurso de apelación, una súplica o una queja.</w:t>
      </w:r>
    </w:p>
    <w:p w14:paraId="4D86229B" w14:textId="77777777" w:rsidR="00CF3FAA" w:rsidRDefault="00CF3FAA">
      <w:pPr>
        <w:shd w:val="clear" w:color="auto" w:fill="FFFFFF"/>
        <w:ind w:left="851"/>
        <w:jc w:val="both"/>
        <w:rPr>
          <w:i/>
          <w:sz w:val="22"/>
          <w:szCs w:val="22"/>
        </w:rPr>
      </w:pPr>
    </w:p>
    <w:p w14:paraId="2DEA6BD4" w14:textId="77777777" w:rsidR="00CF3FAA" w:rsidRDefault="00BD0360">
      <w:pPr>
        <w:shd w:val="clear" w:color="auto" w:fill="FFFFFF"/>
        <w:ind w:left="851"/>
        <w:jc w:val="both"/>
        <w:rPr>
          <w:sz w:val="22"/>
          <w:szCs w:val="22"/>
        </w:rPr>
      </w:pPr>
      <w:r>
        <w:rPr>
          <w:i/>
          <w:sz w:val="22"/>
          <w:szCs w:val="22"/>
        </w:rPr>
        <w:t xml:space="preserve">El recurso deberá interponerse con expresión de las razones que lo sustenten, en forma verbal inmediatamente se pronuncie el auto. </w:t>
      </w:r>
      <w:r>
        <w:rPr>
          <w:i/>
          <w:sz w:val="22"/>
          <w:szCs w:val="22"/>
          <w:u w:val="single"/>
        </w:rPr>
        <w:t>Cuando el auto se pronuncie fuera de audiencia el recurso deberá interponerse por escrito dentro de los tres (3) días siguientes al de la notificación del auto.”</w:t>
      </w:r>
    </w:p>
    <w:p w14:paraId="15375D7D" w14:textId="77777777" w:rsidR="00CF3FAA" w:rsidRDefault="00CF3FAA">
      <w:pPr>
        <w:jc w:val="both"/>
        <w:rPr>
          <w:sz w:val="22"/>
          <w:szCs w:val="22"/>
        </w:rPr>
      </w:pPr>
    </w:p>
    <w:p w14:paraId="080A441A" w14:textId="2A1A8C97" w:rsidR="00CF3FAA" w:rsidRDefault="00BD0360">
      <w:pPr>
        <w:spacing w:after="160"/>
        <w:jc w:val="both"/>
        <w:rPr>
          <w:sz w:val="22"/>
          <w:szCs w:val="22"/>
        </w:rPr>
      </w:pPr>
      <w:r>
        <w:rPr>
          <w:sz w:val="22"/>
          <w:szCs w:val="22"/>
        </w:rPr>
        <w:t xml:space="preserve">Por su parte, el numeral 1 del artículo 321 del Código General del Proceso, prevé que serán objeto de recurso de apelación, entre otros, el auto que decida rechazar la demanda, su reforma o la contestación a cualquiera de ellas. De conformidad con la norma citada, son procedentes </w:t>
      </w:r>
      <w:r w:rsidR="00903064">
        <w:rPr>
          <w:sz w:val="22"/>
          <w:szCs w:val="22"/>
        </w:rPr>
        <w:t>tanto el</w:t>
      </w:r>
      <w:r>
        <w:rPr>
          <w:sz w:val="22"/>
          <w:szCs w:val="22"/>
        </w:rPr>
        <w:t xml:space="preserve"> recurso de reposición como, en subsidio, el recurso de apelación.</w:t>
      </w:r>
    </w:p>
    <w:p w14:paraId="0CE35C0F" w14:textId="77777777" w:rsidR="00CF3FAA" w:rsidRDefault="00CF3FAA">
      <w:pPr>
        <w:spacing w:after="160"/>
        <w:jc w:val="both"/>
        <w:rPr>
          <w:sz w:val="22"/>
          <w:szCs w:val="22"/>
        </w:rPr>
      </w:pPr>
    </w:p>
    <w:p w14:paraId="094F7149" w14:textId="77777777" w:rsidR="00CF3FAA" w:rsidRDefault="00CF3FAA">
      <w:pPr>
        <w:spacing w:after="160"/>
        <w:jc w:val="both"/>
        <w:rPr>
          <w:sz w:val="22"/>
          <w:szCs w:val="22"/>
        </w:rPr>
      </w:pPr>
    </w:p>
    <w:p w14:paraId="4180EA7E" w14:textId="7A3755BE" w:rsidR="00CF3FAA" w:rsidRDefault="00BD0360" w:rsidP="00BD0360">
      <w:pPr>
        <w:spacing w:after="160"/>
        <w:ind w:left="360"/>
        <w:jc w:val="center"/>
        <w:rPr>
          <w:b/>
          <w:sz w:val="22"/>
          <w:szCs w:val="22"/>
        </w:rPr>
      </w:pPr>
      <w:r>
        <w:rPr>
          <w:b/>
          <w:sz w:val="22"/>
          <w:szCs w:val="22"/>
        </w:rPr>
        <w:lastRenderedPageBreak/>
        <w:t xml:space="preserve">II. </w:t>
      </w:r>
      <w:r>
        <w:rPr>
          <w:b/>
          <w:sz w:val="22"/>
          <w:szCs w:val="22"/>
        </w:rPr>
        <w:t xml:space="preserve">FUNDAMENTO DEL RECURSO DE REPOSICIÓN Y EN SUBSIDIO, RECURSO DE APELACIÓN </w:t>
      </w:r>
    </w:p>
    <w:p w14:paraId="09B0C33C" w14:textId="77777777" w:rsidR="00CF3FAA" w:rsidRDefault="00BD0360">
      <w:pPr>
        <w:jc w:val="both"/>
        <w:rPr>
          <w:sz w:val="22"/>
          <w:szCs w:val="22"/>
        </w:rPr>
      </w:pPr>
      <w:r>
        <w:rPr>
          <w:sz w:val="22"/>
          <w:szCs w:val="22"/>
        </w:rPr>
        <w:t>M</w:t>
      </w:r>
      <w:r>
        <w:rPr>
          <w:sz w:val="22"/>
          <w:szCs w:val="22"/>
        </w:rPr>
        <w:t>ediante auto del 17 de octubre de 2024, se dispuso, entre otras cosas, no tener en cuenta la contestación del llamamiento en garantía, toda vez que fue presentado de manera extemporánea.</w:t>
      </w:r>
    </w:p>
    <w:p w14:paraId="5D3E9802" w14:textId="77777777" w:rsidR="00CF3FAA" w:rsidRDefault="00CF3FAA">
      <w:pPr>
        <w:jc w:val="both"/>
        <w:rPr>
          <w:sz w:val="22"/>
          <w:szCs w:val="22"/>
        </w:rPr>
      </w:pPr>
    </w:p>
    <w:p w14:paraId="455A5BF1" w14:textId="77777777" w:rsidR="00CF3FAA" w:rsidRDefault="00BD0360" w:rsidP="00903064">
      <w:pPr>
        <w:jc w:val="center"/>
        <w:rPr>
          <w:sz w:val="22"/>
          <w:szCs w:val="22"/>
        </w:rPr>
      </w:pPr>
      <w:r>
        <w:rPr>
          <w:noProof/>
          <w:sz w:val="22"/>
          <w:szCs w:val="22"/>
        </w:rPr>
        <w:drawing>
          <wp:inline distT="114300" distB="114300" distL="114300" distR="114300" wp14:anchorId="6FBFF212" wp14:editId="175592DA">
            <wp:extent cx="5113324" cy="863194"/>
            <wp:effectExtent l="0" t="0" r="0" b="0"/>
            <wp:docPr id="193794295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5131817" cy="866316"/>
                    </a:xfrm>
                    <a:prstGeom prst="rect">
                      <a:avLst/>
                    </a:prstGeom>
                    <a:ln/>
                  </pic:spPr>
                </pic:pic>
              </a:graphicData>
            </a:graphic>
          </wp:inline>
        </w:drawing>
      </w:r>
    </w:p>
    <w:p w14:paraId="368616E0" w14:textId="77777777" w:rsidR="00CF3FAA" w:rsidRDefault="00CF3FAA">
      <w:pPr>
        <w:jc w:val="both"/>
        <w:rPr>
          <w:sz w:val="22"/>
          <w:szCs w:val="22"/>
        </w:rPr>
      </w:pPr>
    </w:p>
    <w:p w14:paraId="51285F8C" w14:textId="77777777" w:rsidR="00CF3FAA" w:rsidRDefault="00BD0360">
      <w:pPr>
        <w:jc w:val="both"/>
        <w:rPr>
          <w:sz w:val="22"/>
          <w:szCs w:val="22"/>
        </w:rPr>
      </w:pPr>
      <w:r>
        <w:rPr>
          <w:sz w:val="22"/>
          <w:szCs w:val="22"/>
        </w:rPr>
        <w:t xml:space="preserve">Frente a lo anterior, me permito indicar lo siguiente: </w:t>
      </w:r>
    </w:p>
    <w:p w14:paraId="14E66557" w14:textId="77777777" w:rsidR="00CF3FAA" w:rsidRDefault="00CF3FAA">
      <w:pPr>
        <w:jc w:val="both"/>
        <w:rPr>
          <w:sz w:val="22"/>
          <w:szCs w:val="22"/>
        </w:rPr>
      </w:pPr>
    </w:p>
    <w:p w14:paraId="65CA6829" w14:textId="77777777" w:rsidR="00CF3FAA" w:rsidRDefault="00BD0360">
      <w:pPr>
        <w:numPr>
          <w:ilvl w:val="0"/>
          <w:numId w:val="4"/>
        </w:numPr>
        <w:jc w:val="both"/>
        <w:rPr>
          <w:sz w:val="22"/>
          <w:szCs w:val="22"/>
        </w:rPr>
      </w:pPr>
      <w:r>
        <w:rPr>
          <w:sz w:val="22"/>
          <w:szCs w:val="22"/>
        </w:rPr>
        <w:t>Mediante auto del 4 de junio de 2024, notificado por estado el 5 de junio de 2024, se dispuso:</w:t>
      </w:r>
    </w:p>
    <w:p w14:paraId="210AD785" w14:textId="77777777" w:rsidR="00CF3FAA" w:rsidRDefault="00CF3FAA">
      <w:pPr>
        <w:ind w:left="720"/>
        <w:jc w:val="both"/>
        <w:rPr>
          <w:sz w:val="22"/>
          <w:szCs w:val="22"/>
        </w:rPr>
      </w:pPr>
    </w:p>
    <w:p w14:paraId="37FACF00" w14:textId="77777777" w:rsidR="00CF3FAA" w:rsidRDefault="00BD0360">
      <w:pPr>
        <w:ind w:left="720"/>
        <w:jc w:val="both"/>
        <w:rPr>
          <w:sz w:val="22"/>
          <w:szCs w:val="22"/>
        </w:rPr>
      </w:pPr>
      <w:r>
        <w:rPr>
          <w:noProof/>
          <w:sz w:val="22"/>
          <w:szCs w:val="22"/>
        </w:rPr>
        <w:drawing>
          <wp:inline distT="114300" distB="114300" distL="114300" distR="114300" wp14:anchorId="443DC711" wp14:editId="110AA5B4">
            <wp:extent cx="5211128" cy="2028825"/>
            <wp:effectExtent l="0" t="0" r="0" b="0"/>
            <wp:docPr id="193794295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5211128" cy="2028825"/>
                    </a:xfrm>
                    <a:prstGeom prst="rect">
                      <a:avLst/>
                    </a:prstGeom>
                    <a:ln/>
                  </pic:spPr>
                </pic:pic>
              </a:graphicData>
            </a:graphic>
          </wp:inline>
        </w:drawing>
      </w:r>
    </w:p>
    <w:p w14:paraId="71E62866" w14:textId="77777777" w:rsidR="00903064" w:rsidRDefault="00903064" w:rsidP="00903064">
      <w:pPr>
        <w:pBdr>
          <w:top w:val="nil"/>
          <w:left w:val="nil"/>
          <w:bottom w:val="nil"/>
          <w:right w:val="nil"/>
          <w:between w:val="nil"/>
        </w:pBdr>
        <w:jc w:val="both"/>
        <w:rPr>
          <w:sz w:val="22"/>
          <w:szCs w:val="22"/>
        </w:rPr>
      </w:pPr>
    </w:p>
    <w:p w14:paraId="1252A4D7" w14:textId="52F6B8FE" w:rsidR="00CF3FAA" w:rsidRPr="00903064" w:rsidRDefault="00903064" w:rsidP="00903064">
      <w:pPr>
        <w:pStyle w:val="Prrafodelista"/>
        <w:numPr>
          <w:ilvl w:val="0"/>
          <w:numId w:val="4"/>
        </w:numPr>
        <w:pBdr>
          <w:top w:val="nil"/>
          <w:left w:val="nil"/>
          <w:bottom w:val="nil"/>
          <w:right w:val="nil"/>
          <w:between w:val="nil"/>
        </w:pBdr>
        <w:jc w:val="both"/>
        <w:rPr>
          <w:sz w:val="22"/>
          <w:szCs w:val="22"/>
        </w:rPr>
      </w:pPr>
      <w:r w:rsidRPr="00903064">
        <w:rPr>
          <w:sz w:val="22"/>
          <w:szCs w:val="22"/>
        </w:rPr>
        <w:t>De acuerdo con lo anterior, se establec</w:t>
      </w:r>
      <w:r>
        <w:rPr>
          <w:sz w:val="22"/>
          <w:szCs w:val="22"/>
        </w:rPr>
        <w:t>ió</w:t>
      </w:r>
      <w:r w:rsidRPr="00903064">
        <w:rPr>
          <w:sz w:val="22"/>
          <w:szCs w:val="22"/>
        </w:rPr>
        <w:t xml:space="preserve"> un plazo de 20 días para responder </w:t>
      </w:r>
      <w:r>
        <w:rPr>
          <w:sz w:val="22"/>
          <w:szCs w:val="22"/>
        </w:rPr>
        <w:t>e</w:t>
      </w:r>
      <w:r w:rsidRPr="00903064">
        <w:rPr>
          <w:sz w:val="22"/>
          <w:szCs w:val="22"/>
        </w:rPr>
        <w:t>l llamamiento en garantía, el cual comenzó el 6 de junio de 2024 y concluyó el 5 de julio de 2024, tal como se indic</w:t>
      </w:r>
      <w:r>
        <w:rPr>
          <w:sz w:val="22"/>
          <w:szCs w:val="22"/>
        </w:rPr>
        <w:t>ó</w:t>
      </w:r>
      <w:r w:rsidRPr="00903064">
        <w:rPr>
          <w:sz w:val="22"/>
          <w:szCs w:val="22"/>
        </w:rPr>
        <w:t xml:space="preserve"> en el auto anterior.</w:t>
      </w:r>
    </w:p>
    <w:p w14:paraId="345B79BB" w14:textId="77777777" w:rsidR="00903064" w:rsidRDefault="00903064">
      <w:pPr>
        <w:pBdr>
          <w:top w:val="nil"/>
          <w:left w:val="nil"/>
          <w:bottom w:val="nil"/>
          <w:right w:val="nil"/>
          <w:between w:val="nil"/>
        </w:pBdr>
        <w:ind w:left="720"/>
        <w:jc w:val="both"/>
        <w:rPr>
          <w:sz w:val="22"/>
          <w:szCs w:val="22"/>
        </w:rPr>
      </w:pPr>
    </w:p>
    <w:p w14:paraId="078A8C19" w14:textId="24763B5C" w:rsidR="00CF3FAA" w:rsidRDefault="00BD0360">
      <w:pPr>
        <w:numPr>
          <w:ilvl w:val="0"/>
          <w:numId w:val="4"/>
        </w:numPr>
        <w:pBdr>
          <w:top w:val="nil"/>
          <w:left w:val="nil"/>
          <w:bottom w:val="nil"/>
          <w:right w:val="nil"/>
          <w:between w:val="nil"/>
        </w:pBdr>
        <w:jc w:val="both"/>
        <w:rPr>
          <w:sz w:val="22"/>
          <w:szCs w:val="22"/>
        </w:rPr>
      </w:pPr>
      <w:r>
        <w:rPr>
          <w:sz w:val="22"/>
          <w:szCs w:val="22"/>
        </w:rPr>
        <w:t>Es así</w:t>
      </w:r>
      <w:r w:rsidR="00903064">
        <w:rPr>
          <w:sz w:val="22"/>
          <w:szCs w:val="22"/>
        </w:rPr>
        <w:t xml:space="preserve"> como, </w:t>
      </w:r>
      <w:r>
        <w:rPr>
          <w:sz w:val="22"/>
          <w:szCs w:val="22"/>
        </w:rPr>
        <w:t xml:space="preserve">la contestación al llamamiento en garantía se </w:t>
      </w:r>
      <w:r w:rsidR="00903064">
        <w:rPr>
          <w:sz w:val="22"/>
          <w:szCs w:val="22"/>
        </w:rPr>
        <w:t>presentó</w:t>
      </w:r>
      <w:r>
        <w:rPr>
          <w:sz w:val="22"/>
          <w:szCs w:val="22"/>
        </w:rPr>
        <w:t xml:space="preserve"> el </w:t>
      </w:r>
      <w:r>
        <w:rPr>
          <w:b/>
          <w:sz w:val="22"/>
          <w:szCs w:val="22"/>
          <w:u w:val="single"/>
        </w:rPr>
        <w:t>26 de junio de 2024</w:t>
      </w:r>
      <w:r>
        <w:rPr>
          <w:sz w:val="22"/>
          <w:szCs w:val="22"/>
        </w:rPr>
        <w:t xml:space="preserve">, </w:t>
      </w:r>
      <w:r w:rsidR="00903064">
        <w:rPr>
          <w:sz w:val="22"/>
          <w:szCs w:val="22"/>
        </w:rPr>
        <w:t xml:space="preserve">es decir, </w:t>
      </w:r>
      <w:r>
        <w:rPr>
          <w:sz w:val="22"/>
          <w:szCs w:val="22"/>
        </w:rPr>
        <w:t>dentro de la oportunidad legal.</w:t>
      </w:r>
    </w:p>
    <w:p w14:paraId="692D5333" w14:textId="77777777" w:rsidR="00CF3FAA" w:rsidRDefault="00CF3FAA">
      <w:pPr>
        <w:pBdr>
          <w:top w:val="nil"/>
          <w:left w:val="nil"/>
          <w:bottom w:val="nil"/>
          <w:right w:val="nil"/>
          <w:between w:val="nil"/>
        </w:pBdr>
        <w:ind w:left="720"/>
        <w:jc w:val="both"/>
        <w:rPr>
          <w:sz w:val="22"/>
          <w:szCs w:val="22"/>
        </w:rPr>
      </w:pPr>
    </w:p>
    <w:p w14:paraId="0ADDCD9B" w14:textId="77777777" w:rsidR="00CF3FAA" w:rsidRDefault="00BD0360">
      <w:pPr>
        <w:pBdr>
          <w:top w:val="nil"/>
          <w:left w:val="nil"/>
          <w:bottom w:val="nil"/>
          <w:right w:val="nil"/>
          <w:between w:val="nil"/>
        </w:pBdr>
        <w:ind w:left="720"/>
        <w:jc w:val="both"/>
        <w:rPr>
          <w:sz w:val="22"/>
          <w:szCs w:val="22"/>
        </w:rPr>
      </w:pPr>
      <w:r>
        <w:rPr>
          <w:noProof/>
          <w:sz w:val="22"/>
          <w:szCs w:val="22"/>
        </w:rPr>
        <w:drawing>
          <wp:inline distT="114300" distB="114300" distL="114300" distR="114300" wp14:anchorId="6083ABA7" wp14:editId="365D0786">
            <wp:extent cx="5849620" cy="2971800"/>
            <wp:effectExtent l="0" t="0" r="0" b="0"/>
            <wp:docPr id="193794295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5849620" cy="2971800"/>
                    </a:xfrm>
                    <a:prstGeom prst="rect">
                      <a:avLst/>
                    </a:prstGeom>
                    <a:ln/>
                  </pic:spPr>
                </pic:pic>
              </a:graphicData>
            </a:graphic>
          </wp:inline>
        </w:drawing>
      </w:r>
    </w:p>
    <w:p w14:paraId="7A25735E" w14:textId="77777777" w:rsidR="00CF3FAA" w:rsidRDefault="00CF3FAA">
      <w:pPr>
        <w:jc w:val="both"/>
        <w:rPr>
          <w:sz w:val="22"/>
          <w:szCs w:val="22"/>
        </w:rPr>
      </w:pPr>
    </w:p>
    <w:p w14:paraId="09C7E8F8" w14:textId="51605528" w:rsidR="00CF3FAA" w:rsidRDefault="00BD0360">
      <w:pPr>
        <w:jc w:val="both"/>
        <w:rPr>
          <w:sz w:val="22"/>
          <w:szCs w:val="22"/>
        </w:rPr>
      </w:pPr>
      <w:r>
        <w:rPr>
          <w:sz w:val="22"/>
          <w:szCs w:val="22"/>
        </w:rPr>
        <w:t>Así las cosas, como quiera que con la contestación allegada por mi representa</w:t>
      </w:r>
      <w:r>
        <w:rPr>
          <w:sz w:val="22"/>
          <w:szCs w:val="22"/>
        </w:rPr>
        <w:t>, la cual compone un elemento esencial de la defensa, y en aras de que se proteja el debido proceso</w:t>
      </w:r>
      <w:r>
        <w:rPr>
          <w:sz w:val="22"/>
          <w:szCs w:val="22"/>
        </w:rPr>
        <w:t>, su derecho a la defensa, la debida notificación del auto que admitió el llamamiento en garantía, los términos procesales para contestar la misma y demás garantías constitucionales y legales, respetuosamente solicito se reponga el auto del 17 de octubre de 2023, en la que no se tuvo en cuenta la contestación del llamamiento en garantía al considerarla extemporánea y, en su lugar</w:t>
      </w:r>
      <w:r>
        <w:rPr>
          <w:sz w:val="22"/>
          <w:szCs w:val="22"/>
        </w:rPr>
        <w:t xml:space="preserve"> tenga presentada en tiempo por la compañía </w:t>
      </w:r>
      <w:r>
        <w:rPr>
          <w:b/>
          <w:sz w:val="22"/>
          <w:szCs w:val="22"/>
        </w:rPr>
        <w:t>ALLIANZ SEGUROS S.A</w:t>
      </w:r>
      <w:r>
        <w:rPr>
          <w:sz w:val="22"/>
          <w:szCs w:val="22"/>
        </w:rPr>
        <w:t xml:space="preserve">. </w:t>
      </w:r>
      <w:r>
        <w:rPr>
          <w:sz w:val="22"/>
          <w:szCs w:val="22"/>
        </w:rPr>
        <w:t>En subsidio de lo anterior se conceda el recurso de apelación.</w:t>
      </w:r>
    </w:p>
    <w:p w14:paraId="55412378" w14:textId="77777777" w:rsidR="00CF3FAA" w:rsidRDefault="00CF3FAA">
      <w:pPr>
        <w:jc w:val="both"/>
        <w:rPr>
          <w:sz w:val="22"/>
          <w:szCs w:val="22"/>
        </w:rPr>
      </w:pPr>
    </w:p>
    <w:p w14:paraId="3EFAA755" w14:textId="258C1036" w:rsidR="00CF3FAA" w:rsidRDefault="00BD0360" w:rsidP="00BD0360">
      <w:pPr>
        <w:spacing w:after="160"/>
        <w:ind w:left="720"/>
        <w:jc w:val="center"/>
        <w:rPr>
          <w:b/>
          <w:sz w:val="22"/>
          <w:szCs w:val="22"/>
        </w:rPr>
      </w:pPr>
      <w:r>
        <w:rPr>
          <w:b/>
          <w:sz w:val="22"/>
          <w:szCs w:val="22"/>
        </w:rPr>
        <w:t xml:space="preserve">III. </w:t>
      </w:r>
      <w:r>
        <w:rPr>
          <w:b/>
          <w:sz w:val="22"/>
          <w:szCs w:val="22"/>
        </w:rPr>
        <w:t>PETICIONES:</w:t>
      </w:r>
    </w:p>
    <w:p w14:paraId="30F24192" w14:textId="79D40270" w:rsidR="00CF3FAA" w:rsidRDefault="00BD0360">
      <w:pPr>
        <w:spacing w:after="160"/>
        <w:jc w:val="both"/>
        <w:rPr>
          <w:sz w:val="22"/>
          <w:szCs w:val="22"/>
        </w:rPr>
      </w:pPr>
      <w:r>
        <w:rPr>
          <w:b/>
          <w:sz w:val="22"/>
          <w:szCs w:val="22"/>
        </w:rPr>
        <w:t>Primera. -</w:t>
      </w:r>
      <w:r>
        <w:rPr>
          <w:b/>
          <w:sz w:val="22"/>
          <w:szCs w:val="22"/>
        </w:rPr>
        <w:t xml:space="preserve"> </w:t>
      </w:r>
      <w:r>
        <w:rPr>
          <w:sz w:val="22"/>
          <w:szCs w:val="22"/>
        </w:rPr>
        <w:t xml:space="preserve">Le solicito muy respetuosamente se </w:t>
      </w:r>
      <w:r>
        <w:rPr>
          <w:b/>
          <w:sz w:val="22"/>
          <w:szCs w:val="22"/>
        </w:rPr>
        <w:t>REPONGA</w:t>
      </w:r>
      <w:r>
        <w:rPr>
          <w:sz w:val="22"/>
          <w:szCs w:val="22"/>
        </w:rPr>
        <w:t xml:space="preserve"> el auto del 17 de octubre de 2024 notificado el 18 de octubre de la misma anualidad, a través del cual no se tuvo en cuenta la contestación del llamamiento en garantía, allegada por la compañía </w:t>
      </w:r>
      <w:r>
        <w:rPr>
          <w:b/>
          <w:sz w:val="22"/>
          <w:szCs w:val="22"/>
        </w:rPr>
        <w:t>ALLIANZ SEGUROS S.A</w:t>
      </w:r>
      <w:r>
        <w:rPr>
          <w:sz w:val="22"/>
          <w:szCs w:val="22"/>
        </w:rPr>
        <w:t xml:space="preserve"> al considerarla extemporánea.</w:t>
      </w:r>
    </w:p>
    <w:p w14:paraId="58CA41C6" w14:textId="55CE7E5E" w:rsidR="00CF3FAA" w:rsidRDefault="00BD0360">
      <w:pPr>
        <w:spacing w:after="160"/>
        <w:jc w:val="both"/>
        <w:rPr>
          <w:sz w:val="22"/>
          <w:szCs w:val="22"/>
        </w:rPr>
      </w:pPr>
      <w:r>
        <w:rPr>
          <w:b/>
          <w:sz w:val="22"/>
          <w:szCs w:val="22"/>
        </w:rPr>
        <w:t>Segunda. -</w:t>
      </w:r>
      <w:r>
        <w:rPr>
          <w:b/>
          <w:sz w:val="22"/>
          <w:szCs w:val="22"/>
        </w:rPr>
        <w:t xml:space="preserve"> </w:t>
      </w:r>
      <w:r>
        <w:rPr>
          <w:sz w:val="22"/>
          <w:szCs w:val="22"/>
        </w:rPr>
        <w:t>En su lugar, se solicita que se tenga por oportunamente presentada la contestación al llamamiento en garantía realizado</w:t>
      </w:r>
      <w:r>
        <w:rPr>
          <w:sz w:val="22"/>
          <w:szCs w:val="22"/>
        </w:rPr>
        <w:t xml:space="preserve"> por los demandados Víctor</w:t>
      </w:r>
      <w:r>
        <w:rPr>
          <w:sz w:val="22"/>
          <w:szCs w:val="22"/>
        </w:rPr>
        <w:t xml:space="preserve"> Julio López Hernández y</w:t>
      </w:r>
      <w:r>
        <w:rPr>
          <w:sz w:val="22"/>
          <w:szCs w:val="22"/>
        </w:rPr>
        <w:t xml:space="preserve"> </w:t>
      </w:r>
      <w:proofErr w:type="spellStart"/>
      <w:r>
        <w:rPr>
          <w:sz w:val="22"/>
          <w:szCs w:val="22"/>
        </w:rPr>
        <w:t>Yeisson</w:t>
      </w:r>
      <w:proofErr w:type="spellEnd"/>
      <w:r>
        <w:rPr>
          <w:sz w:val="22"/>
          <w:szCs w:val="22"/>
        </w:rPr>
        <w:t xml:space="preserve"> Fabián León Castillo, notificado mediante auto del 4 de octubre de 2024 y notificado por estado el 5 de octubre de 2024.</w:t>
      </w:r>
    </w:p>
    <w:p w14:paraId="624A2A8F" w14:textId="2013548F" w:rsidR="00CF3FAA" w:rsidRDefault="00BD0360">
      <w:pPr>
        <w:spacing w:after="160"/>
        <w:jc w:val="both"/>
        <w:rPr>
          <w:sz w:val="22"/>
          <w:szCs w:val="22"/>
        </w:rPr>
      </w:pPr>
      <w:r>
        <w:rPr>
          <w:b/>
          <w:sz w:val="22"/>
          <w:szCs w:val="22"/>
        </w:rPr>
        <w:t>Tercera. -</w:t>
      </w:r>
      <w:r>
        <w:rPr>
          <w:b/>
          <w:sz w:val="22"/>
          <w:szCs w:val="22"/>
        </w:rPr>
        <w:t xml:space="preserve"> </w:t>
      </w:r>
      <w:r>
        <w:rPr>
          <w:sz w:val="22"/>
          <w:szCs w:val="22"/>
        </w:rPr>
        <w:t>En subsidio de lo anterior, solicito a su despacho</w:t>
      </w:r>
      <w:r>
        <w:rPr>
          <w:sz w:val="22"/>
          <w:szCs w:val="22"/>
        </w:rPr>
        <w:t xml:space="preserve"> se conceda el recurso de apelación ante el superior, para que se revoque el auto que tuvo por extemporánea la contestación allegada por</w:t>
      </w:r>
      <w:r>
        <w:rPr>
          <w:sz w:val="22"/>
          <w:szCs w:val="22"/>
        </w:rPr>
        <w:t xml:space="preserve"> la compañía </w:t>
      </w:r>
      <w:r>
        <w:rPr>
          <w:b/>
          <w:sz w:val="22"/>
          <w:szCs w:val="22"/>
        </w:rPr>
        <w:t>ALLIANZ SEGUROS S.A</w:t>
      </w:r>
    </w:p>
    <w:p w14:paraId="524FA3CA" w14:textId="35715596" w:rsidR="00CF3FAA" w:rsidRDefault="00BD0360">
      <w:pPr>
        <w:spacing w:after="160"/>
        <w:jc w:val="both"/>
        <w:rPr>
          <w:sz w:val="22"/>
          <w:szCs w:val="22"/>
        </w:rPr>
      </w:pPr>
      <w:r>
        <w:rPr>
          <w:b/>
          <w:sz w:val="22"/>
          <w:szCs w:val="22"/>
        </w:rPr>
        <w:t>Cuarta. -</w:t>
      </w:r>
      <w:r>
        <w:rPr>
          <w:sz w:val="22"/>
          <w:szCs w:val="22"/>
        </w:rPr>
        <w:t xml:space="preserve"> En sede de apelación, respetuosamente se solicita al Superior, la revocatoria del auto del 17 de octubre de 2024 notificado el 18 de octubre de la misma anualidad, disponiendo tener por no contestada el llamamiento en garantía por</w:t>
      </w:r>
      <w:r>
        <w:rPr>
          <w:sz w:val="22"/>
          <w:szCs w:val="22"/>
        </w:rPr>
        <w:t xml:space="preserve"> parte de mi representada la compañía ALLIANZ</w:t>
      </w:r>
      <w:r>
        <w:rPr>
          <w:b/>
          <w:sz w:val="22"/>
          <w:szCs w:val="22"/>
        </w:rPr>
        <w:t xml:space="preserve"> SEGUROS S.A</w:t>
      </w:r>
    </w:p>
    <w:p w14:paraId="68296689" w14:textId="77FCBEF1" w:rsidR="00CF3FAA" w:rsidRDefault="00BD0360">
      <w:pPr>
        <w:spacing w:after="160"/>
        <w:jc w:val="both"/>
        <w:rPr>
          <w:sz w:val="22"/>
          <w:szCs w:val="22"/>
        </w:rPr>
      </w:pPr>
      <w:r>
        <w:rPr>
          <w:noProof/>
          <w:sz w:val="22"/>
          <w:szCs w:val="22"/>
        </w:rPr>
        <w:drawing>
          <wp:anchor distT="0" distB="0" distL="114300" distR="114300" simplePos="0" relativeHeight="251658240" behindDoc="1" locked="0" layoutInCell="1" allowOverlap="1" wp14:anchorId="5D84D603" wp14:editId="6488CE9C">
            <wp:simplePos x="0" y="0"/>
            <wp:positionH relativeFrom="column">
              <wp:posOffset>1905</wp:posOffset>
            </wp:positionH>
            <wp:positionV relativeFrom="paragraph">
              <wp:posOffset>182854</wp:posOffset>
            </wp:positionV>
            <wp:extent cx="1743075" cy="971550"/>
            <wp:effectExtent l="0" t="0" r="9525" b="0"/>
            <wp:wrapNone/>
            <wp:docPr id="2025646243" name="Imagen 1" descr="Un dibujo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646243" name="Imagen 1" descr="Un dibujo de una persona&#10;&#10;Descripción generada automáticamente con confianza baja"/>
                    <pic:cNvPicPr/>
                  </pic:nvPicPr>
                  <pic:blipFill>
                    <a:blip r:embed="rId12">
                      <a:extLst>
                        <a:ext uri="{28A0092B-C50C-407E-A947-70E740481C1C}">
                          <a14:useLocalDpi xmlns:a14="http://schemas.microsoft.com/office/drawing/2010/main" val="0"/>
                        </a:ext>
                      </a:extLst>
                    </a:blip>
                    <a:stretch>
                      <a:fillRect/>
                    </a:stretch>
                  </pic:blipFill>
                  <pic:spPr>
                    <a:xfrm>
                      <a:off x="0" y="0"/>
                      <a:ext cx="1743075" cy="971550"/>
                    </a:xfrm>
                    <a:prstGeom prst="rect">
                      <a:avLst/>
                    </a:prstGeom>
                  </pic:spPr>
                </pic:pic>
              </a:graphicData>
            </a:graphic>
          </wp:anchor>
        </w:drawing>
      </w:r>
    </w:p>
    <w:p w14:paraId="5DF7FFA7" w14:textId="18AA9DDB" w:rsidR="00CF3FAA" w:rsidRDefault="00BD0360">
      <w:pPr>
        <w:jc w:val="both"/>
        <w:rPr>
          <w:sz w:val="22"/>
          <w:szCs w:val="22"/>
        </w:rPr>
      </w:pPr>
      <w:r>
        <w:rPr>
          <w:sz w:val="22"/>
          <w:szCs w:val="22"/>
        </w:rPr>
        <w:t>Del señor Juez, respetuosamente,</w:t>
      </w:r>
    </w:p>
    <w:p w14:paraId="0E178D8D" w14:textId="5F3E97DA" w:rsidR="00CF3FAA" w:rsidRDefault="00CF3FAA">
      <w:pPr>
        <w:jc w:val="both"/>
        <w:rPr>
          <w:sz w:val="22"/>
          <w:szCs w:val="22"/>
        </w:rPr>
      </w:pPr>
    </w:p>
    <w:p w14:paraId="389E1292" w14:textId="51BBF36C" w:rsidR="00CF3FAA" w:rsidRDefault="00CF3FAA">
      <w:pPr>
        <w:jc w:val="both"/>
        <w:rPr>
          <w:sz w:val="22"/>
          <w:szCs w:val="22"/>
        </w:rPr>
      </w:pPr>
    </w:p>
    <w:p w14:paraId="233B354C" w14:textId="25CB0147" w:rsidR="00CF3FAA" w:rsidRDefault="00CF3FAA">
      <w:pPr>
        <w:jc w:val="both"/>
        <w:rPr>
          <w:sz w:val="22"/>
          <w:szCs w:val="22"/>
        </w:rPr>
      </w:pPr>
    </w:p>
    <w:p w14:paraId="31785850" w14:textId="77777777" w:rsidR="00CF3FAA" w:rsidRDefault="00BD0360">
      <w:pPr>
        <w:jc w:val="both"/>
        <w:rPr>
          <w:b/>
          <w:sz w:val="22"/>
          <w:szCs w:val="22"/>
        </w:rPr>
      </w:pPr>
      <w:r>
        <w:rPr>
          <w:b/>
          <w:sz w:val="22"/>
          <w:szCs w:val="22"/>
        </w:rPr>
        <w:t>JAIME ENRIQUE HERNÁNDEZ PÉREZ</w:t>
      </w:r>
    </w:p>
    <w:p w14:paraId="70E0B546" w14:textId="77777777" w:rsidR="00CF3FAA" w:rsidRDefault="00BD0360">
      <w:pPr>
        <w:jc w:val="both"/>
        <w:rPr>
          <w:sz w:val="22"/>
          <w:szCs w:val="22"/>
        </w:rPr>
      </w:pPr>
      <w:r>
        <w:rPr>
          <w:sz w:val="22"/>
          <w:szCs w:val="22"/>
        </w:rPr>
        <w:t>C.C. 79.938.138 de Bogotá</w:t>
      </w:r>
    </w:p>
    <w:p w14:paraId="779731D1" w14:textId="3E8BF8EF" w:rsidR="00CF3FAA" w:rsidRDefault="00BD0360">
      <w:pPr>
        <w:rPr>
          <w:sz w:val="22"/>
          <w:szCs w:val="22"/>
        </w:rPr>
        <w:sectPr w:rsidR="00CF3FAA">
          <w:headerReference w:type="even" r:id="rId13"/>
          <w:headerReference w:type="default" r:id="rId14"/>
          <w:footerReference w:type="default" r:id="rId15"/>
          <w:headerReference w:type="first" r:id="rId16"/>
          <w:pgSz w:w="12242" w:h="18722"/>
          <w:pgMar w:top="1522" w:right="1327" w:bottom="1134" w:left="1701" w:header="426" w:footer="0" w:gutter="0"/>
          <w:pgNumType w:start="1"/>
          <w:cols w:space="720"/>
        </w:sectPr>
      </w:pPr>
      <w:r>
        <w:rPr>
          <w:sz w:val="22"/>
          <w:szCs w:val="22"/>
        </w:rPr>
        <w:t>T.P. 180.264 del Consejo Superior de la Judicatura</w:t>
      </w:r>
    </w:p>
    <w:p w14:paraId="7E5F14A2" w14:textId="77777777" w:rsidR="00CF3FAA" w:rsidRDefault="00CF3FAA">
      <w:pPr>
        <w:rPr>
          <w:color w:val="7F7F7F"/>
          <w:sz w:val="16"/>
          <w:szCs w:val="16"/>
        </w:rPr>
      </w:pPr>
    </w:p>
    <w:p w14:paraId="20A798D8" w14:textId="77777777" w:rsidR="00CF3FAA" w:rsidRDefault="00CF3FAA">
      <w:pPr>
        <w:rPr>
          <w:color w:val="7F7F7F"/>
          <w:sz w:val="16"/>
          <w:szCs w:val="16"/>
        </w:rPr>
      </w:pPr>
    </w:p>
    <w:p w14:paraId="589F5209" w14:textId="77777777" w:rsidR="00CF3FAA" w:rsidRDefault="00CF3FAA">
      <w:pPr>
        <w:rPr>
          <w:sz w:val="22"/>
          <w:szCs w:val="22"/>
        </w:rPr>
      </w:pPr>
    </w:p>
    <w:p w14:paraId="731B0C9E" w14:textId="77777777" w:rsidR="00CF3FAA" w:rsidRDefault="00CF3FAA">
      <w:pPr>
        <w:rPr>
          <w:color w:val="7F7F7F"/>
          <w:sz w:val="16"/>
          <w:szCs w:val="16"/>
        </w:rPr>
      </w:pPr>
    </w:p>
    <w:sectPr w:rsidR="00CF3FAA">
      <w:headerReference w:type="even" r:id="rId17"/>
      <w:headerReference w:type="default" r:id="rId18"/>
      <w:footerReference w:type="default" r:id="rId19"/>
      <w:headerReference w:type="first" r:id="rId20"/>
      <w:type w:val="continuous"/>
      <w:pgSz w:w="12242" w:h="18722"/>
      <w:pgMar w:top="1522" w:right="1327" w:bottom="1134" w:left="1701" w:header="426"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FE565C" w14:textId="77777777" w:rsidR="00BD0360" w:rsidRDefault="00BD0360">
      <w:r>
        <w:separator/>
      </w:r>
    </w:p>
  </w:endnote>
  <w:endnote w:type="continuationSeparator" w:id="0">
    <w:p w14:paraId="5DC6E8CA" w14:textId="77777777" w:rsidR="00BD0360" w:rsidRDefault="00BD03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1" w:fontKey="{EC45380C-9C50-4C33-9B76-B54930A40E13}"/>
    <w:embedItalic r:id="rId2" w:fontKey="{21D57E60-D92F-4FD2-A336-65602A50429E}"/>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roman"/>
    <w:notTrueType/>
    <w:pitch w:val="default"/>
    <w:embedRegular r:id="rId3" w:fontKey="{9585C462-5CB2-46F3-A271-07791A96CFCE}"/>
  </w:font>
  <w:font w:name="Calibri">
    <w:panose1 w:val="020F0502020204030204"/>
    <w:charset w:val="00"/>
    <w:family w:val="swiss"/>
    <w:pitch w:val="variable"/>
    <w:sig w:usb0="E4002EFF" w:usb1="C200247B" w:usb2="00000009" w:usb3="00000000" w:csb0="000001FF" w:csb1="00000000"/>
    <w:embedRegular r:id="rId4" w:fontKey="{77B853C9-59D6-4B40-9951-237E9C0632FA}"/>
  </w:font>
  <w:font w:name="Arial">
    <w:panose1 w:val="020B0604020202020204"/>
    <w:charset w:val="00"/>
    <w:family w:val="swiss"/>
    <w:pitch w:val="variable"/>
    <w:sig w:usb0="E0002EFF" w:usb1="C000785B" w:usb2="00000009" w:usb3="00000000" w:csb0="000001FF" w:csb1="00000000"/>
  </w:font>
  <w:font w:name="Gadugi">
    <w:panose1 w:val="020B0502040204020203"/>
    <w:charset w:val="00"/>
    <w:family w:val="swiss"/>
    <w:pitch w:val="variable"/>
    <w:sig w:usb0="80000003" w:usb1="02000000" w:usb2="00003000" w:usb3="00000000" w:csb0="00000001" w:csb1="00000000"/>
    <w:embedRegular r:id="rId5" w:fontKey="{1F17F147-3432-4A05-A23A-156F2EED50D0}"/>
    <w:embedBold r:id="rId6" w:fontKey="{7AA02501-EE42-4E40-9155-29CA1A4A4CD6}"/>
  </w:font>
  <w:font w:name="Arial Unicode MS">
    <w:panose1 w:val="020B0604020202020204"/>
    <w:charset w:val="00"/>
    <w:family w:val="roman"/>
    <w:pitch w:val="variable"/>
    <w:sig w:usb0="00000003" w:usb1="00000000" w:usb2="00000000" w:usb3="00000000" w:csb0="00000001" w:csb1="00000000"/>
  </w:font>
  <w:font w:name="Georgia">
    <w:panose1 w:val="02040502050405020303"/>
    <w:charset w:val="00"/>
    <w:family w:val="auto"/>
    <w:pitch w:val="default"/>
    <w:embedRegular r:id="rId7" w:fontKey="{A255ED45-29E9-45D3-9466-F7D696F69FFB}"/>
    <w:embedItalic r:id="rId8" w:fontKey="{F55A1BFF-2ED4-4A82-807F-6F17C4AA9EF5}"/>
  </w:font>
  <w:font w:name="Helvetica Neue Light">
    <w:charset w:val="00"/>
    <w:family w:val="auto"/>
    <w:pitch w:val="default"/>
    <w:embedRegular r:id="rId9" w:fontKey="{19418A17-8A07-4DA2-8AED-C0134A71C553}"/>
    <w:embedBold r:id="rId10" w:fontKey="{81440D0D-CE9C-4891-9AB6-63F9B70B590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53562D" w14:textId="77777777" w:rsidR="00CF3FAA" w:rsidRDefault="00BD0360">
    <w:pPr>
      <w:pBdr>
        <w:top w:val="nil"/>
        <w:left w:val="nil"/>
        <w:bottom w:val="nil"/>
        <w:right w:val="nil"/>
        <w:between w:val="nil"/>
      </w:pBdr>
      <w:tabs>
        <w:tab w:val="center" w:pos="4252"/>
        <w:tab w:val="right" w:pos="8504"/>
      </w:tabs>
      <w:jc w:val="center"/>
      <w:rPr>
        <w:color w:val="1A2D58"/>
        <w:sz w:val="24"/>
        <w:szCs w:val="24"/>
      </w:rPr>
    </w:pPr>
    <w:r>
      <w:rPr>
        <w:noProof/>
        <w:color w:val="1A2D58"/>
        <w:sz w:val="24"/>
        <w:szCs w:val="24"/>
      </w:rPr>
      <w:drawing>
        <wp:inline distT="0" distB="0" distL="0" distR="0" wp14:anchorId="2FF705DA" wp14:editId="32A840E8">
          <wp:extent cx="87312" cy="162077"/>
          <wp:effectExtent l="0" t="0" r="0" b="0"/>
          <wp:docPr id="193794295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87312" cy="162077"/>
                  </a:xfrm>
                  <a:prstGeom prst="rect">
                    <a:avLst/>
                  </a:prstGeom>
                  <a:ln/>
                </pic:spPr>
              </pic:pic>
            </a:graphicData>
          </a:graphic>
        </wp:inline>
      </w:drawing>
    </w:r>
    <w:r>
      <w:rPr>
        <w:color w:val="1A2D58"/>
        <w:sz w:val="24"/>
        <w:szCs w:val="24"/>
      </w:rPr>
      <w:t xml:space="preserve">(57) 317 432 0175 </w:t>
    </w:r>
    <w:r>
      <w:rPr>
        <w:noProof/>
        <w:color w:val="1A2D58"/>
        <w:sz w:val="24"/>
        <w:szCs w:val="24"/>
      </w:rPr>
      <w:drawing>
        <wp:inline distT="0" distB="0" distL="0" distR="0" wp14:anchorId="7BCECD68" wp14:editId="47AB19C6">
          <wp:extent cx="92054" cy="146786"/>
          <wp:effectExtent l="0" t="0" r="0" b="0"/>
          <wp:docPr id="193794295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92054" cy="146786"/>
                  </a:xfrm>
                  <a:prstGeom prst="rect">
                    <a:avLst/>
                  </a:prstGeom>
                  <a:ln/>
                </pic:spPr>
              </pic:pic>
            </a:graphicData>
          </a:graphic>
        </wp:inline>
      </w:drawing>
    </w:r>
    <w:r>
      <w:rPr>
        <w:color w:val="1A2D58"/>
        <w:sz w:val="24"/>
        <w:szCs w:val="24"/>
      </w:rPr>
      <w:t xml:space="preserve"> Calle 127 Bis No. 88-10 Interior 1, Oficina 501. Bogotá, Colombia </w:t>
    </w:r>
    <w:hyperlink r:id="rId3">
      <w:r>
        <w:rPr>
          <w:color w:val="0000FF"/>
          <w:sz w:val="24"/>
          <w:szCs w:val="24"/>
          <w:u w:val="single"/>
        </w:rPr>
        <w:t>hernandezchavarroasociados@gmail.com</w:t>
      </w:r>
    </w:hyperlink>
  </w:p>
  <w:p w14:paraId="2B1DC46E" w14:textId="77777777" w:rsidR="00CF3FAA" w:rsidRDefault="00BD0360">
    <w:pPr>
      <w:pBdr>
        <w:top w:val="nil"/>
        <w:left w:val="nil"/>
        <w:bottom w:val="nil"/>
        <w:right w:val="nil"/>
        <w:between w:val="nil"/>
      </w:pBdr>
      <w:tabs>
        <w:tab w:val="center" w:pos="4252"/>
        <w:tab w:val="right" w:pos="8504"/>
        <w:tab w:val="center" w:pos="4536"/>
      </w:tabs>
      <w:ind w:left="720"/>
      <w:rPr>
        <w:rFonts w:ascii="Gadugi" w:eastAsia="Gadugi" w:hAnsi="Gadugi" w:cs="Gadugi"/>
        <w:color w:val="000000"/>
        <w:sz w:val="16"/>
        <w:szCs w:val="16"/>
      </w:rPr>
    </w:pPr>
    <w:r>
      <w:rPr>
        <w:rFonts w:ascii="Gadugi" w:eastAsia="Gadugi" w:hAnsi="Gadugi" w:cs="Gadugi"/>
        <w:color w:val="000000"/>
        <w:sz w:val="16"/>
        <w:szCs w:val="16"/>
      </w:rPr>
      <w:tab/>
    </w:r>
    <w:r>
      <w:rPr>
        <w:rFonts w:ascii="Gadugi" w:eastAsia="Gadugi" w:hAnsi="Gadugi" w:cs="Gadugi"/>
        <w:color w:val="000000"/>
        <w:sz w:val="16"/>
        <w:szCs w:val="16"/>
      </w:rPr>
      <w:fldChar w:fldCharType="begin"/>
    </w:r>
    <w:r>
      <w:rPr>
        <w:rFonts w:ascii="Gadugi" w:eastAsia="Gadugi" w:hAnsi="Gadugi" w:cs="Gadugi"/>
        <w:color w:val="000000"/>
        <w:sz w:val="16"/>
        <w:szCs w:val="16"/>
      </w:rPr>
      <w:instrText>PAGE</w:instrText>
    </w:r>
    <w:r>
      <w:rPr>
        <w:rFonts w:ascii="Gadugi" w:eastAsia="Gadugi" w:hAnsi="Gadugi" w:cs="Gadugi"/>
        <w:color w:val="000000"/>
        <w:sz w:val="16"/>
        <w:szCs w:val="16"/>
      </w:rPr>
      <w:fldChar w:fldCharType="separate"/>
    </w:r>
    <w:r w:rsidR="00903064">
      <w:rPr>
        <w:rFonts w:ascii="Gadugi" w:eastAsia="Gadugi" w:hAnsi="Gadugi" w:cs="Gadugi"/>
        <w:noProof/>
        <w:color w:val="000000"/>
        <w:sz w:val="16"/>
        <w:szCs w:val="16"/>
      </w:rPr>
      <w:t>1</w:t>
    </w:r>
    <w:r>
      <w:rPr>
        <w:rFonts w:ascii="Gadugi" w:eastAsia="Gadugi" w:hAnsi="Gadugi" w:cs="Gadugi"/>
        <w:color w:val="000000"/>
        <w:sz w:val="16"/>
        <w:szCs w:val="16"/>
      </w:rPr>
      <w:fldChar w:fldCharType="end"/>
    </w:r>
  </w:p>
  <w:p w14:paraId="30057FC3" w14:textId="77777777" w:rsidR="00CF3FAA" w:rsidRDefault="00CF3FAA">
    <w:pPr>
      <w:pBdr>
        <w:top w:val="nil"/>
        <w:left w:val="nil"/>
        <w:bottom w:val="nil"/>
        <w:right w:val="nil"/>
        <w:between w:val="nil"/>
      </w:pBdr>
      <w:tabs>
        <w:tab w:val="center" w:pos="4252"/>
        <w:tab w:val="right" w:pos="8504"/>
      </w:tabs>
      <w:jc w:val="right"/>
      <w:rPr>
        <w:rFonts w:ascii="Helvetica Neue Light" w:eastAsia="Helvetica Neue Light" w:hAnsi="Helvetica Neue Light" w:cs="Helvetica Neue Light"/>
        <w:b/>
        <w:color w:val="A6A6A6"/>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701D71" w14:textId="77777777" w:rsidR="00CF3FAA" w:rsidRDefault="00BD0360">
    <w:pPr>
      <w:pBdr>
        <w:top w:val="nil"/>
        <w:left w:val="nil"/>
        <w:bottom w:val="nil"/>
        <w:right w:val="nil"/>
        <w:between w:val="nil"/>
      </w:pBdr>
      <w:tabs>
        <w:tab w:val="center" w:pos="4252"/>
        <w:tab w:val="right" w:pos="8504"/>
      </w:tabs>
      <w:ind w:left="720"/>
      <w:jc w:val="center"/>
      <w:rPr>
        <w:color w:val="1A2D58"/>
        <w:sz w:val="24"/>
        <w:szCs w:val="24"/>
      </w:rPr>
    </w:pPr>
    <w:r>
      <w:rPr>
        <w:noProof/>
        <w:color w:val="1A2D58"/>
        <w:sz w:val="24"/>
        <w:szCs w:val="24"/>
      </w:rPr>
      <w:drawing>
        <wp:inline distT="0" distB="0" distL="0" distR="0" wp14:anchorId="127E312A" wp14:editId="0E30C0B9">
          <wp:extent cx="87312" cy="162077"/>
          <wp:effectExtent l="0" t="0" r="0" b="0"/>
          <wp:docPr id="193794296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87312" cy="162077"/>
                  </a:xfrm>
                  <a:prstGeom prst="rect">
                    <a:avLst/>
                  </a:prstGeom>
                  <a:ln/>
                </pic:spPr>
              </pic:pic>
            </a:graphicData>
          </a:graphic>
        </wp:inline>
      </w:drawing>
    </w:r>
    <w:r>
      <w:rPr>
        <w:color w:val="1A2D58"/>
        <w:sz w:val="24"/>
        <w:szCs w:val="24"/>
      </w:rPr>
      <w:t xml:space="preserve">(57) 317 432 0175 </w:t>
    </w:r>
    <w:r>
      <w:rPr>
        <w:noProof/>
        <w:color w:val="1A2D58"/>
        <w:sz w:val="24"/>
        <w:szCs w:val="24"/>
      </w:rPr>
      <w:drawing>
        <wp:inline distT="0" distB="0" distL="0" distR="0" wp14:anchorId="7F5E2FFA" wp14:editId="5B63818E">
          <wp:extent cx="92054" cy="146786"/>
          <wp:effectExtent l="0" t="0" r="0" b="0"/>
          <wp:docPr id="193794296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
                  <a:srcRect/>
                  <a:stretch>
                    <a:fillRect/>
                  </a:stretch>
                </pic:blipFill>
                <pic:spPr>
                  <a:xfrm>
                    <a:off x="0" y="0"/>
                    <a:ext cx="92054" cy="146786"/>
                  </a:xfrm>
                  <a:prstGeom prst="rect">
                    <a:avLst/>
                  </a:prstGeom>
                  <a:ln/>
                </pic:spPr>
              </pic:pic>
            </a:graphicData>
          </a:graphic>
        </wp:inline>
      </w:drawing>
    </w:r>
    <w:r>
      <w:rPr>
        <w:color w:val="1A2D58"/>
        <w:sz w:val="24"/>
        <w:szCs w:val="24"/>
      </w:rPr>
      <w:t xml:space="preserve"> Calle 127 Bis No. 88-10 Interior 1, Oficina 501. Bogotá, Colombia </w:t>
    </w:r>
    <w:hyperlink r:id="rId3">
      <w:r>
        <w:rPr>
          <w:color w:val="1A2D58"/>
          <w:sz w:val="24"/>
          <w:szCs w:val="24"/>
        </w:rPr>
        <w:t>hernandezchavarroasociados@gmail.com</w:t>
      </w:r>
    </w:hyperlink>
  </w:p>
  <w:p w14:paraId="10264E26" w14:textId="77777777" w:rsidR="00CF3FAA" w:rsidRDefault="00BD0360">
    <w:pPr>
      <w:pBdr>
        <w:top w:val="nil"/>
        <w:left w:val="nil"/>
        <w:bottom w:val="nil"/>
        <w:right w:val="nil"/>
        <w:between w:val="nil"/>
      </w:pBdr>
      <w:tabs>
        <w:tab w:val="center" w:pos="4252"/>
        <w:tab w:val="right" w:pos="8504"/>
        <w:tab w:val="center" w:pos="4536"/>
      </w:tabs>
      <w:ind w:left="720"/>
      <w:rPr>
        <w:rFonts w:ascii="Gadugi" w:eastAsia="Gadugi" w:hAnsi="Gadugi" w:cs="Gadugi"/>
        <w:color w:val="000000"/>
        <w:sz w:val="16"/>
        <w:szCs w:val="16"/>
      </w:rPr>
    </w:pPr>
    <w:r>
      <w:rPr>
        <w:rFonts w:ascii="Gadugi" w:eastAsia="Gadugi" w:hAnsi="Gadugi" w:cs="Gadugi"/>
        <w:color w:val="000000"/>
        <w:sz w:val="16"/>
        <w:szCs w:val="16"/>
      </w:rPr>
      <w:tab/>
    </w:r>
    <w:r>
      <w:rPr>
        <w:rFonts w:ascii="Gadugi" w:eastAsia="Gadugi" w:hAnsi="Gadugi" w:cs="Gadugi"/>
        <w:color w:val="000000"/>
        <w:sz w:val="16"/>
        <w:szCs w:val="16"/>
      </w:rPr>
      <w:fldChar w:fldCharType="begin"/>
    </w:r>
    <w:r>
      <w:rPr>
        <w:rFonts w:ascii="Gadugi" w:eastAsia="Gadugi" w:hAnsi="Gadugi" w:cs="Gadugi"/>
        <w:color w:val="000000"/>
        <w:sz w:val="16"/>
        <w:szCs w:val="16"/>
      </w:rPr>
      <w:instrText>PAGE</w:instrText>
    </w:r>
    <w:r>
      <w:rPr>
        <w:rFonts w:ascii="Gadugi" w:eastAsia="Gadugi" w:hAnsi="Gadugi" w:cs="Gadugi"/>
        <w:color w:val="000000"/>
        <w:sz w:val="16"/>
        <w:szCs w:val="16"/>
      </w:rPr>
      <w:fldChar w:fldCharType="separate"/>
    </w:r>
    <w:r>
      <w:rPr>
        <w:rFonts w:ascii="Gadugi" w:eastAsia="Gadugi" w:hAnsi="Gadugi" w:cs="Gadugi"/>
        <w:color w:val="000000"/>
        <w:sz w:val="16"/>
        <w:szCs w:val="16"/>
      </w:rPr>
      <w:fldChar w:fldCharType="end"/>
    </w:r>
  </w:p>
  <w:p w14:paraId="2890AFF8" w14:textId="77777777" w:rsidR="00CF3FAA" w:rsidRDefault="00CF3FAA">
    <w:pPr>
      <w:pBdr>
        <w:top w:val="nil"/>
        <w:left w:val="nil"/>
        <w:bottom w:val="nil"/>
        <w:right w:val="nil"/>
        <w:between w:val="nil"/>
      </w:pBdr>
      <w:tabs>
        <w:tab w:val="center" w:pos="4252"/>
        <w:tab w:val="right" w:pos="8504"/>
      </w:tabs>
      <w:jc w:val="right"/>
      <w:rPr>
        <w:rFonts w:ascii="Helvetica Neue Light" w:eastAsia="Helvetica Neue Light" w:hAnsi="Helvetica Neue Light" w:cs="Helvetica Neue Light"/>
        <w:b/>
        <w:color w:val="A6A6A6"/>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E8663E" w14:textId="77777777" w:rsidR="00BD0360" w:rsidRDefault="00BD0360">
      <w:r>
        <w:separator/>
      </w:r>
    </w:p>
  </w:footnote>
  <w:footnote w:type="continuationSeparator" w:id="0">
    <w:p w14:paraId="13883A64" w14:textId="77777777" w:rsidR="00BD0360" w:rsidRDefault="00BD03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57C12B" w14:textId="77777777" w:rsidR="00CF3FAA" w:rsidRDefault="00BD0360">
    <w:pPr>
      <w:pBdr>
        <w:top w:val="nil"/>
        <w:left w:val="nil"/>
        <w:bottom w:val="nil"/>
        <w:right w:val="nil"/>
        <w:between w:val="nil"/>
      </w:pBdr>
      <w:tabs>
        <w:tab w:val="center" w:pos="4419"/>
        <w:tab w:val="right" w:pos="8838"/>
      </w:tabs>
      <w:rPr>
        <w:color w:val="000000"/>
      </w:rPr>
    </w:pPr>
    <w:r>
      <w:rPr>
        <w:noProof/>
        <w:color w:val="000000"/>
      </w:rPr>
      <w:drawing>
        <wp:anchor distT="0" distB="0" distL="0" distR="0" simplePos="0" relativeHeight="251657216" behindDoc="1" locked="0" layoutInCell="1" hidden="0" allowOverlap="1" wp14:anchorId="1380BFCB" wp14:editId="4D4A7AF4">
          <wp:simplePos x="0" y="0"/>
          <wp:positionH relativeFrom="margin">
            <wp:align>center</wp:align>
          </wp:positionH>
          <wp:positionV relativeFrom="margin">
            <wp:align>center</wp:align>
          </wp:positionV>
          <wp:extent cx="5845810" cy="4269105"/>
          <wp:effectExtent l="0" t="0" r="0" b="0"/>
          <wp:wrapNone/>
          <wp:docPr id="1937942950"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5845810" cy="4269105"/>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6ED186" w14:textId="77777777" w:rsidR="00CF3FAA" w:rsidRDefault="00BD0360">
    <w:pPr>
      <w:pBdr>
        <w:top w:val="nil"/>
        <w:left w:val="nil"/>
        <w:bottom w:val="nil"/>
        <w:right w:val="nil"/>
        <w:between w:val="nil"/>
      </w:pBdr>
      <w:tabs>
        <w:tab w:val="center" w:pos="4419"/>
        <w:tab w:val="right" w:pos="8838"/>
      </w:tabs>
      <w:jc w:val="right"/>
      <w:rPr>
        <w:color w:val="000000"/>
      </w:rPr>
    </w:pPr>
    <w:r>
      <w:rPr>
        <w:noProof/>
        <w:color w:val="000000"/>
      </w:rPr>
      <w:drawing>
        <wp:anchor distT="0" distB="0" distL="0" distR="0" simplePos="0" relativeHeight="251655168" behindDoc="1" locked="0" layoutInCell="1" hidden="0" allowOverlap="1" wp14:anchorId="3D5BC2ED" wp14:editId="0451C13D">
          <wp:simplePos x="0" y="0"/>
          <wp:positionH relativeFrom="margin">
            <wp:align>center</wp:align>
          </wp:positionH>
          <wp:positionV relativeFrom="margin">
            <wp:align>center</wp:align>
          </wp:positionV>
          <wp:extent cx="5845810" cy="4269105"/>
          <wp:effectExtent l="0" t="0" r="0" b="0"/>
          <wp:wrapNone/>
          <wp:docPr id="193794295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5845810" cy="4269105"/>
                  </a:xfrm>
                  <a:prstGeom prst="rect">
                    <a:avLst/>
                  </a:prstGeom>
                  <a:ln/>
                </pic:spPr>
              </pic:pic>
            </a:graphicData>
          </a:graphic>
        </wp:anchor>
      </w:drawing>
    </w:r>
    <w:r>
      <w:rPr>
        <w:noProof/>
        <w:color w:val="000000"/>
      </w:rPr>
      <w:drawing>
        <wp:inline distT="0" distB="0" distL="0" distR="0" wp14:anchorId="4F6EEB0B" wp14:editId="6D3BF370">
          <wp:extent cx="1761650" cy="608577"/>
          <wp:effectExtent l="0" t="0" r="0" b="0"/>
          <wp:docPr id="1937942956" name="image7.png" descr="Imagen que contiene tabla, dibuj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7.png" descr="Imagen que contiene tabla, dibujo&#10;&#10;Descripción generada automáticamente"/>
                  <pic:cNvPicPr preferRelativeResize="0"/>
                </pic:nvPicPr>
                <pic:blipFill>
                  <a:blip r:embed="rId2"/>
                  <a:srcRect/>
                  <a:stretch>
                    <a:fillRect/>
                  </a:stretch>
                </pic:blipFill>
                <pic:spPr>
                  <a:xfrm>
                    <a:off x="0" y="0"/>
                    <a:ext cx="1761650" cy="608577"/>
                  </a:xfrm>
                  <a:prstGeom prst="rect">
                    <a:avLst/>
                  </a:prstGeom>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01AA7C" w14:textId="77777777" w:rsidR="00CF3FAA" w:rsidRDefault="00BD0360">
    <w:pPr>
      <w:pBdr>
        <w:top w:val="nil"/>
        <w:left w:val="nil"/>
        <w:bottom w:val="nil"/>
        <w:right w:val="nil"/>
        <w:between w:val="nil"/>
      </w:pBdr>
      <w:tabs>
        <w:tab w:val="center" w:pos="4419"/>
        <w:tab w:val="right" w:pos="8838"/>
      </w:tabs>
      <w:rPr>
        <w:color w:val="000000"/>
      </w:rPr>
    </w:pPr>
    <w:r>
      <w:rPr>
        <w:noProof/>
        <w:color w:val="000000"/>
      </w:rPr>
      <w:drawing>
        <wp:anchor distT="0" distB="0" distL="0" distR="0" simplePos="0" relativeHeight="251656192" behindDoc="1" locked="0" layoutInCell="1" hidden="0" allowOverlap="1" wp14:anchorId="0A0898AD" wp14:editId="06D5CCDD">
          <wp:simplePos x="0" y="0"/>
          <wp:positionH relativeFrom="margin">
            <wp:align>center</wp:align>
          </wp:positionH>
          <wp:positionV relativeFrom="margin">
            <wp:align>center</wp:align>
          </wp:positionV>
          <wp:extent cx="5845810" cy="4269105"/>
          <wp:effectExtent l="0" t="0" r="0" b="0"/>
          <wp:wrapNone/>
          <wp:docPr id="193794295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a:stretch>
                    <a:fillRect/>
                  </a:stretch>
                </pic:blipFill>
                <pic:spPr>
                  <a:xfrm>
                    <a:off x="0" y="0"/>
                    <a:ext cx="5845810" cy="4269105"/>
                  </a:xfrm>
                  <a:prstGeom prst="rect">
                    <a:avLst/>
                  </a:prstGeom>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3A8E9D" w14:textId="77777777" w:rsidR="00CF3FAA" w:rsidRDefault="00BD0360">
    <w:pPr>
      <w:pBdr>
        <w:top w:val="nil"/>
        <w:left w:val="nil"/>
        <w:bottom w:val="nil"/>
        <w:right w:val="nil"/>
        <w:between w:val="nil"/>
      </w:pBdr>
      <w:tabs>
        <w:tab w:val="center" w:pos="4419"/>
        <w:tab w:val="right" w:pos="8838"/>
      </w:tabs>
      <w:rPr>
        <w:color w:val="000000"/>
      </w:rPr>
    </w:pPr>
    <w:r>
      <w:rPr>
        <w:color w:val="000000"/>
      </w:rPr>
      <w:pict w14:anchorId="5320ED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49" type="#_x0000_t75" alt="" style="position:absolute;margin-left:0;margin-top:0;width:460.3pt;height:336.15pt;z-index:-251656192;mso-position-horizontal:center;mso-position-horizontal-relative:margin;mso-position-vertical:center;mso-position-vertical-relative:margin">
          <v:imagedata r:id="rId1" o:title="image6"/>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F87891" w14:textId="77777777" w:rsidR="00CF3FAA" w:rsidRDefault="00BD0360">
    <w:pPr>
      <w:pBdr>
        <w:top w:val="nil"/>
        <w:left w:val="nil"/>
        <w:bottom w:val="nil"/>
        <w:right w:val="nil"/>
        <w:between w:val="nil"/>
      </w:pBdr>
      <w:tabs>
        <w:tab w:val="center" w:pos="4419"/>
        <w:tab w:val="right" w:pos="8838"/>
      </w:tabs>
      <w:jc w:val="right"/>
      <w:rPr>
        <w:color w:val="000000"/>
      </w:rPr>
    </w:pPr>
    <w:r>
      <w:rPr>
        <w:color w:val="000000"/>
      </w:rPr>
      <w:pict w14:anchorId="314863C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1" type="#_x0000_t75" alt="" style="position:absolute;left:0;text-align:left;margin-left:0;margin-top:0;width:460.3pt;height:336.15pt;z-index:-251658240;mso-position-horizontal:center;mso-position-horizontal-relative:margin;mso-position-vertical:center;mso-position-vertical-relative:margin">
          <v:imagedata r:id="rId1" o:title="image6"/>
          <w10:wrap anchorx="margin" anchory="margin"/>
        </v:shape>
      </w:pict>
    </w:r>
    <w:r>
      <w:rPr>
        <w:noProof/>
        <w:color w:val="000000"/>
      </w:rPr>
      <w:drawing>
        <wp:inline distT="0" distB="0" distL="0" distR="0" wp14:anchorId="41285E33" wp14:editId="44B29801">
          <wp:extent cx="1761650" cy="608577"/>
          <wp:effectExtent l="0" t="0" r="0" b="0"/>
          <wp:docPr id="1937942957" name="image7.png" descr="Imagen que contiene tabla, dibujo&#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7.png" descr="Imagen que contiene tabla, dibujo&#10;&#10;Descripción generada automáticamente"/>
                  <pic:cNvPicPr preferRelativeResize="0"/>
                </pic:nvPicPr>
                <pic:blipFill>
                  <a:blip r:embed="rId2"/>
                  <a:srcRect/>
                  <a:stretch>
                    <a:fillRect/>
                  </a:stretch>
                </pic:blipFill>
                <pic:spPr>
                  <a:xfrm>
                    <a:off x="0" y="0"/>
                    <a:ext cx="1761650" cy="608577"/>
                  </a:xfrm>
                  <a:prstGeom prst="rect">
                    <a:avLst/>
                  </a:prstGeom>
                  <a:ln/>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EB4AEB" w14:textId="77777777" w:rsidR="00CF3FAA" w:rsidRDefault="00BD0360">
    <w:pPr>
      <w:pBdr>
        <w:top w:val="nil"/>
        <w:left w:val="nil"/>
        <w:bottom w:val="nil"/>
        <w:right w:val="nil"/>
        <w:between w:val="nil"/>
      </w:pBdr>
      <w:tabs>
        <w:tab w:val="center" w:pos="4419"/>
        <w:tab w:val="right" w:pos="8838"/>
      </w:tabs>
      <w:rPr>
        <w:color w:val="000000"/>
      </w:rPr>
    </w:pPr>
    <w:r>
      <w:rPr>
        <w:color w:val="000000"/>
      </w:rPr>
      <w:pict w14:anchorId="136E08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alt="" style="position:absolute;margin-left:0;margin-top:0;width:460.3pt;height:336.15pt;z-index:-251657216;mso-position-horizontal:center;mso-position-horizontal-relative:margin;mso-position-vertical:center;mso-position-vertical-relative:margin">
          <v:imagedata r:id="rId1" o:title="image6"/>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1034894"/>
    <w:multiLevelType w:val="multilevel"/>
    <w:tmpl w:val="20C44042"/>
    <w:lvl w:ilvl="0">
      <w:start w:val="1"/>
      <w:numFmt w:val="decimal"/>
      <w:lvlText w:val="%1."/>
      <w:lvlJc w:val="left"/>
      <w:pPr>
        <w:ind w:left="720" w:hanging="360"/>
      </w:pPr>
      <w:rPr>
        <w:b/>
        <w:bCs/>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1E030367"/>
    <w:multiLevelType w:val="multilevel"/>
    <w:tmpl w:val="68C6E73E"/>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56902761"/>
    <w:multiLevelType w:val="multilevel"/>
    <w:tmpl w:val="BC20D156"/>
    <w:lvl w:ilvl="0">
      <w:start w:val="1"/>
      <w:numFmt w:val="upperRoman"/>
      <w:pStyle w:val="Listaconvietas2"/>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73C8159F"/>
    <w:multiLevelType w:val="multilevel"/>
    <w:tmpl w:val="2F368E74"/>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2007245265">
    <w:abstractNumId w:val="2"/>
  </w:num>
  <w:num w:numId="2" w16cid:durableId="1878422664">
    <w:abstractNumId w:val="1"/>
  </w:num>
  <w:num w:numId="3" w16cid:durableId="238949901">
    <w:abstractNumId w:val="3"/>
  </w:num>
  <w:num w:numId="4" w16cid:durableId="9243437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proofState w:spelling="clean" w:grammar="clean"/>
  <w:defaultTabStop w:val="720"/>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FAA"/>
    <w:rsid w:val="007275D3"/>
    <w:rsid w:val="00903064"/>
    <w:rsid w:val="00BD0360"/>
    <w:rsid w:val="00CF3FA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55C30A96"/>
  <w15:docId w15:val="{721B501D-042E-4096-A729-15AF253962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ES"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0736"/>
    <w:rPr>
      <w:lang w:eastAsia="es-ES"/>
    </w:rPr>
  </w:style>
  <w:style w:type="paragraph" w:styleId="Ttulo1">
    <w:name w:val="heading 1"/>
    <w:basedOn w:val="Normal"/>
    <w:next w:val="Normal"/>
    <w:link w:val="Ttulo1Car"/>
    <w:uiPriority w:val="9"/>
    <w:qFormat/>
    <w:rsid w:val="00B60736"/>
    <w:pPr>
      <w:keepNext/>
      <w:keepLines/>
      <w:spacing w:before="240"/>
      <w:outlineLvl w:val="0"/>
    </w:pPr>
    <w:rPr>
      <w:rFonts w:ascii="Calibri Light" w:eastAsia="MS Gothic" w:hAnsi="Calibri Light"/>
      <w:color w:val="2E74B5"/>
      <w:sz w:val="32"/>
      <w:szCs w:val="32"/>
    </w:rPr>
  </w:style>
  <w:style w:type="paragraph" w:styleId="Ttulo2">
    <w:name w:val="heading 2"/>
    <w:basedOn w:val="Normal"/>
    <w:next w:val="Normal"/>
    <w:link w:val="Ttulo2Car"/>
    <w:uiPriority w:val="9"/>
    <w:semiHidden/>
    <w:unhideWhenUsed/>
    <w:qFormat/>
    <w:rsid w:val="00B60736"/>
    <w:pPr>
      <w:keepNext/>
      <w:keepLines/>
      <w:spacing w:before="40"/>
      <w:outlineLvl w:val="1"/>
    </w:pPr>
    <w:rPr>
      <w:rFonts w:ascii="Calibri Light" w:eastAsia="MS Gothic" w:hAnsi="Calibri Light"/>
      <w:color w:val="2E74B5"/>
      <w:sz w:val="26"/>
      <w:szCs w:val="26"/>
    </w:rPr>
  </w:style>
  <w:style w:type="paragraph" w:styleId="Ttulo3">
    <w:name w:val="heading 3"/>
    <w:basedOn w:val="Normal"/>
    <w:next w:val="Normal"/>
    <w:link w:val="Ttulo3Car"/>
    <w:uiPriority w:val="9"/>
    <w:semiHidden/>
    <w:unhideWhenUsed/>
    <w:qFormat/>
    <w:rsid w:val="00B60736"/>
    <w:pPr>
      <w:keepNext/>
      <w:keepLines/>
      <w:spacing w:before="40"/>
      <w:outlineLvl w:val="2"/>
    </w:pPr>
    <w:rPr>
      <w:rFonts w:ascii="Calibri Light" w:eastAsia="MS Gothic" w:hAnsi="Calibri Light"/>
      <w:color w:val="1F4D78"/>
      <w:sz w:val="24"/>
      <w:szCs w:val="24"/>
    </w:rPr>
  </w:style>
  <w:style w:type="paragraph" w:styleId="Ttulo4">
    <w:name w:val="heading 4"/>
    <w:basedOn w:val="Normal"/>
    <w:next w:val="Normal"/>
    <w:link w:val="Ttulo4Car"/>
    <w:uiPriority w:val="9"/>
    <w:semiHidden/>
    <w:unhideWhenUsed/>
    <w:qFormat/>
    <w:rsid w:val="00B60736"/>
    <w:pPr>
      <w:keepNext/>
      <w:keepLines/>
      <w:spacing w:before="40"/>
      <w:outlineLvl w:val="3"/>
    </w:pPr>
    <w:rPr>
      <w:rFonts w:ascii="Calibri Light" w:eastAsia="MS Gothic" w:hAnsi="Calibri Light"/>
      <w:i/>
      <w:iCs/>
      <w:color w:val="2E74B5"/>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B60736"/>
    <w:rPr>
      <w:rFonts w:ascii="Calibri Light" w:eastAsia="MS Gothic" w:hAnsi="Calibri Light" w:cs="Times New Roman"/>
      <w:color w:val="2E74B5"/>
      <w:sz w:val="32"/>
      <w:szCs w:val="32"/>
      <w:lang w:val="es-ES" w:eastAsia="es-ES"/>
    </w:rPr>
  </w:style>
  <w:style w:type="character" w:customStyle="1" w:styleId="Ttulo2Car">
    <w:name w:val="Título 2 Car"/>
    <w:basedOn w:val="Fuentedeprrafopredeter"/>
    <w:link w:val="Ttulo2"/>
    <w:uiPriority w:val="9"/>
    <w:rsid w:val="00B60736"/>
    <w:rPr>
      <w:rFonts w:ascii="Calibri Light" w:eastAsia="MS Gothic" w:hAnsi="Calibri Light" w:cs="Times New Roman"/>
      <w:color w:val="2E74B5"/>
      <w:sz w:val="26"/>
      <w:szCs w:val="26"/>
      <w:lang w:val="es-ES" w:eastAsia="es-ES"/>
    </w:rPr>
  </w:style>
  <w:style w:type="character" w:customStyle="1" w:styleId="Ttulo3Car">
    <w:name w:val="Título 3 Car"/>
    <w:basedOn w:val="Fuentedeprrafopredeter"/>
    <w:link w:val="Ttulo3"/>
    <w:uiPriority w:val="9"/>
    <w:rsid w:val="00B60736"/>
    <w:rPr>
      <w:rFonts w:ascii="Calibri Light" w:eastAsia="MS Gothic" w:hAnsi="Calibri Light" w:cs="Times New Roman"/>
      <w:color w:val="1F4D78"/>
      <w:sz w:val="24"/>
      <w:szCs w:val="24"/>
      <w:lang w:val="es-ES" w:eastAsia="es-ES"/>
    </w:rPr>
  </w:style>
  <w:style w:type="character" w:customStyle="1" w:styleId="Ttulo4Car">
    <w:name w:val="Título 4 Car"/>
    <w:basedOn w:val="Fuentedeprrafopredeter"/>
    <w:link w:val="Ttulo4"/>
    <w:uiPriority w:val="9"/>
    <w:rsid w:val="00B60736"/>
    <w:rPr>
      <w:rFonts w:ascii="Calibri Light" w:eastAsia="MS Gothic" w:hAnsi="Calibri Light" w:cs="Times New Roman"/>
      <w:i/>
      <w:iCs/>
      <w:color w:val="2E74B5"/>
      <w:sz w:val="20"/>
      <w:szCs w:val="20"/>
      <w:lang w:val="es-ES" w:eastAsia="es-ES"/>
    </w:rPr>
  </w:style>
  <w:style w:type="paragraph" w:styleId="Piedepgina">
    <w:name w:val="footer"/>
    <w:basedOn w:val="Normal"/>
    <w:link w:val="PiedepginaCar"/>
    <w:uiPriority w:val="99"/>
    <w:rsid w:val="00B60736"/>
    <w:pPr>
      <w:tabs>
        <w:tab w:val="center" w:pos="4252"/>
        <w:tab w:val="right" w:pos="8504"/>
      </w:tabs>
    </w:pPr>
    <w:rPr>
      <w:sz w:val="24"/>
      <w:szCs w:val="24"/>
    </w:rPr>
  </w:style>
  <w:style w:type="character" w:customStyle="1" w:styleId="PiedepginaCar">
    <w:name w:val="Pie de página Car"/>
    <w:basedOn w:val="Fuentedeprrafopredeter"/>
    <w:link w:val="Piedepgina"/>
    <w:uiPriority w:val="99"/>
    <w:rsid w:val="00B60736"/>
    <w:rPr>
      <w:rFonts w:ascii="Times New Roman" w:eastAsia="Times New Roman" w:hAnsi="Times New Roman" w:cs="Times New Roman"/>
      <w:sz w:val="24"/>
      <w:szCs w:val="24"/>
      <w:lang w:val="es-ES" w:eastAsia="es-ES"/>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FA Fu?notentext,Texto nota pie Car Ca"/>
    <w:basedOn w:val="Normal"/>
    <w:link w:val="TextonotapieCar"/>
    <w:uiPriority w:val="99"/>
    <w:qFormat/>
    <w:rsid w:val="00B60736"/>
  </w:style>
  <w:style w:type="character" w:customStyle="1" w:styleId="TextonotapieCar">
    <w:name w:val="Texto nota pie Car"/>
    <w:aliases w:val="Footnote Text Char Char Char Char Char Car,Footnote Text Char Char Char Char Car,Footnote reference Car,FA Fu Car,Footnote Text Cha Car,Footnote Text Char Char Char Car,FA Fußnotentext Car,FA Fuﬂnotentext Car,FA Fu?notentext Car"/>
    <w:basedOn w:val="Fuentedeprrafopredeter"/>
    <w:link w:val="Textonotapie"/>
    <w:uiPriority w:val="99"/>
    <w:rsid w:val="00B60736"/>
    <w:rPr>
      <w:rFonts w:ascii="Times New Roman" w:eastAsia="Times New Roman" w:hAnsi="Times New Roman" w:cs="Times New Roman"/>
      <w:sz w:val="20"/>
      <w:szCs w:val="20"/>
      <w:lang w:val="es-ES" w:eastAsia="es-ES"/>
    </w:rPr>
  </w:style>
  <w:style w:type="character" w:styleId="Refdenotaalpie">
    <w:name w:val="footnote reference"/>
    <w:aliases w:val="Ref. de nota al pie 2,Texto de nota al pie,Pie de Página,FC,Texto de nota al pi,Ref,de nota al pie,Appel note de bas de p,Texto de nota al p,Pie de Pàgina,F,Pie de P_gin,Pie de P_,Pie de P_g,Footnotes refss,Appel note de bas de page"/>
    <w:uiPriority w:val="99"/>
    <w:qFormat/>
    <w:rsid w:val="00B60736"/>
    <w:rPr>
      <w:vertAlign w:val="superscript"/>
    </w:rPr>
  </w:style>
  <w:style w:type="character" w:styleId="Hipervnculo">
    <w:name w:val="Hyperlink"/>
    <w:uiPriority w:val="99"/>
    <w:unhideWhenUsed/>
    <w:rsid w:val="00B60736"/>
    <w:rPr>
      <w:color w:val="0000FF"/>
      <w:u w:val="single"/>
    </w:rPr>
  </w:style>
  <w:style w:type="paragraph" w:styleId="Encabezadodemensaje">
    <w:name w:val="Message Header"/>
    <w:basedOn w:val="Normal"/>
    <w:link w:val="EncabezadodemensajeCar"/>
    <w:uiPriority w:val="99"/>
    <w:unhideWhenUsed/>
    <w:rsid w:val="00B60736"/>
    <w:pPr>
      <w:pBdr>
        <w:top w:val="single" w:sz="6" w:space="1" w:color="auto"/>
        <w:left w:val="single" w:sz="6" w:space="1" w:color="auto"/>
        <w:bottom w:val="single" w:sz="6" w:space="1" w:color="auto"/>
        <w:right w:val="single" w:sz="6" w:space="1" w:color="auto"/>
      </w:pBdr>
      <w:shd w:val="pct20" w:color="auto" w:fill="auto"/>
      <w:ind w:left="1134" w:hanging="1134"/>
    </w:pPr>
    <w:rPr>
      <w:rFonts w:ascii="Calibri Light" w:eastAsia="MS Gothic" w:hAnsi="Calibri Light"/>
      <w:sz w:val="24"/>
      <w:szCs w:val="24"/>
    </w:rPr>
  </w:style>
  <w:style w:type="character" w:customStyle="1" w:styleId="EncabezadodemensajeCar">
    <w:name w:val="Encabezado de mensaje Car"/>
    <w:basedOn w:val="Fuentedeprrafopredeter"/>
    <w:link w:val="Encabezadodemensaje"/>
    <w:uiPriority w:val="99"/>
    <w:rsid w:val="00B60736"/>
    <w:rPr>
      <w:rFonts w:ascii="Calibri Light" w:eastAsia="MS Gothic" w:hAnsi="Calibri Light" w:cs="Times New Roman"/>
      <w:sz w:val="24"/>
      <w:szCs w:val="24"/>
      <w:shd w:val="pct20" w:color="auto" w:fill="auto"/>
      <w:lang w:val="es-ES" w:eastAsia="es-ES"/>
    </w:rPr>
  </w:style>
  <w:style w:type="paragraph" w:styleId="Listaconvietas2">
    <w:name w:val="List Bullet 2"/>
    <w:basedOn w:val="Normal"/>
    <w:uiPriority w:val="99"/>
    <w:unhideWhenUsed/>
    <w:rsid w:val="00B60736"/>
    <w:pPr>
      <w:numPr>
        <w:numId w:val="1"/>
      </w:numPr>
      <w:contextualSpacing/>
    </w:pPr>
  </w:style>
  <w:style w:type="paragraph" w:customStyle="1" w:styleId="ListaCC">
    <w:name w:val="Lista CC."/>
    <w:basedOn w:val="Normal"/>
    <w:rsid w:val="00B60736"/>
  </w:style>
  <w:style w:type="paragraph" w:styleId="Textoindependiente">
    <w:name w:val="Body Text"/>
    <w:basedOn w:val="Normal"/>
    <w:link w:val="TextoindependienteCar"/>
    <w:uiPriority w:val="99"/>
    <w:unhideWhenUsed/>
    <w:rsid w:val="00B60736"/>
    <w:pPr>
      <w:spacing w:after="120"/>
    </w:pPr>
  </w:style>
  <w:style w:type="character" w:customStyle="1" w:styleId="TextoindependienteCar">
    <w:name w:val="Texto independiente Car"/>
    <w:basedOn w:val="Fuentedeprrafopredeter"/>
    <w:link w:val="Textoindependiente"/>
    <w:uiPriority w:val="99"/>
    <w:rsid w:val="00B60736"/>
    <w:rPr>
      <w:rFonts w:ascii="Times New Roman" w:eastAsia="Times New Roman" w:hAnsi="Times New Roman" w:cs="Times New Roman"/>
      <w:sz w:val="20"/>
      <w:szCs w:val="20"/>
      <w:lang w:val="es-ES" w:eastAsia="es-ES"/>
    </w:rPr>
  </w:style>
  <w:style w:type="paragraph" w:customStyle="1" w:styleId="Instruccionesenvocorreo">
    <w:name w:val="Instrucciones envío correo"/>
    <w:basedOn w:val="Normal"/>
    <w:rsid w:val="00B60736"/>
  </w:style>
  <w:style w:type="paragraph" w:styleId="Sangradetextonormal">
    <w:name w:val="Body Text Indent"/>
    <w:basedOn w:val="Normal"/>
    <w:link w:val="SangradetextonormalCar"/>
    <w:uiPriority w:val="99"/>
    <w:semiHidden/>
    <w:unhideWhenUsed/>
    <w:rsid w:val="00B60736"/>
    <w:pPr>
      <w:spacing w:after="120"/>
      <w:ind w:left="283"/>
    </w:pPr>
  </w:style>
  <w:style w:type="character" w:customStyle="1" w:styleId="SangradetextonormalCar">
    <w:name w:val="Sangría de texto normal Car"/>
    <w:basedOn w:val="Fuentedeprrafopredeter"/>
    <w:link w:val="Sangradetextonormal"/>
    <w:uiPriority w:val="99"/>
    <w:semiHidden/>
    <w:rsid w:val="00B60736"/>
    <w:rPr>
      <w:rFonts w:ascii="Times New Roman" w:eastAsia="Times New Roman" w:hAnsi="Times New Roman" w:cs="Times New Roman"/>
      <w:sz w:val="20"/>
      <w:szCs w:val="20"/>
      <w:lang w:val="es-ES" w:eastAsia="es-ES"/>
    </w:rPr>
  </w:style>
  <w:style w:type="paragraph" w:styleId="Textoindependienteprimerasangra2">
    <w:name w:val="Body Text First Indent 2"/>
    <w:basedOn w:val="Sangradetextonormal"/>
    <w:link w:val="Textoindependienteprimerasangra2Car"/>
    <w:uiPriority w:val="99"/>
    <w:unhideWhenUsed/>
    <w:rsid w:val="00B60736"/>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B60736"/>
    <w:rPr>
      <w:rFonts w:ascii="Times New Roman" w:eastAsia="Times New Roman" w:hAnsi="Times New Roman" w:cs="Times New Roman"/>
      <w:sz w:val="20"/>
      <w:szCs w:val="20"/>
      <w:lang w:val="es-ES" w:eastAsia="es-ES"/>
    </w:rPr>
  </w:style>
  <w:style w:type="paragraph" w:styleId="Textodeglobo">
    <w:name w:val="Balloon Text"/>
    <w:basedOn w:val="Normal"/>
    <w:link w:val="TextodegloboCar"/>
    <w:uiPriority w:val="99"/>
    <w:semiHidden/>
    <w:unhideWhenUsed/>
    <w:rsid w:val="00B60736"/>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B60736"/>
    <w:rPr>
      <w:rFonts w:ascii="Segoe UI" w:eastAsia="Times New Roman" w:hAnsi="Segoe UI" w:cs="Segoe UI"/>
      <w:sz w:val="18"/>
      <w:szCs w:val="18"/>
      <w:lang w:val="es-ES" w:eastAsia="es-ES"/>
    </w:rPr>
  </w:style>
  <w:style w:type="paragraph" w:styleId="Encabezado">
    <w:name w:val="header"/>
    <w:basedOn w:val="Normal"/>
    <w:link w:val="EncabezadoCar"/>
    <w:unhideWhenUsed/>
    <w:rsid w:val="00B60736"/>
    <w:pPr>
      <w:tabs>
        <w:tab w:val="center" w:pos="4419"/>
        <w:tab w:val="right" w:pos="8838"/>
      </w:tabs>
    </w:pPr>
  </w:style>
  <w:style w:type="character" w:customStyle="1" w:styleId="EncabezadoCar">
    <w:name w:val="Encabezado Car"/>
    <w:basedOn w:val="Fuentedeprrafopredeter"/>
    <w:link w:val="Encabezado"/>
    <w:rsid w:val="00B60736"/>
    <w:rPr>
      <w:rFonts w:ascii="Times New Roman" w:eastAsia="Times New Roman" w:hAnsi="Times New Roman" w:cs="Times New Roman"/>
      <w:sz w:val="20"/>
      <w:szCs w:val="20"/>
      <w:lang w:val="es-ES" w:eastAsia="es-ES"/>
    </w:rPr>
  </w:style>
  <w:style w:type="paragraph" w:styleId="NormalWeb">
    <w:name w:val="Normal (Web)"/>
    <w:basedOn w:val="Normal"/>
    <w:uiPriority w:val="99"/>
    <w:unhideWhenUsed/>
    <w:rsid w:val="00B60736"/>
    <w:pPr>
      <w:spacing w:before="100" w:beforeAutospacing="1" w:after="100" w:afterAutospacing="1"/>
    </w:pPr>
    <w:rPr>
      <w:sz w:val="24"/>
      <w:szCs w:val="24"/>
      <w:lang w:val="es-CO" w:eastAsia="es-CO"/>
    </w:rPr>
  </w:style>
  <w:style w:type="character" w:customStyle="1" w:styleId="apple-converted-space">
    <w:name w:val="apple-converted-space"/>
    <w:rsid w:val="00B60736"/>
  </w:style>
  <w:style w:type="character" w:styleId="Textoennegrita">
    <w:name w:val="Strong"/>
    <w:uiPriority w:val="22"/>
    <w:qFormat/>
    <w:rsid w:val="00B60736"/>
    <w:rPr>
      <w:b/>
      <w:bCs/>
    </w:rPr>
  </w:style>
  <w:style w:type="character" w:styleId="Mencionar">
    <w:name w:val="Mention"/>
    <w:uiPriority w:val="99"/>
    <w:semiHidden/>
    <w:unhideWhenUsed/>
    <w:rsid w:val="00B60736"/>
    <w:rPr>
      <w:color w:val="2B579A"/>
      <w:shd w:val="clear" w:color="auto" w:fill="E6E6E6"/>
    </w:rPr>
  </w:style>
  <w:style w:type="paragraph" w:customStyle="1" w:styleId="unico">
    <w:name w:val="unico"/>
    <w:basedOn w:val="Normal"/>
    <w:rsid w:val="00B60736"/>
    <w:pPr>
      <w:spacing w:before="100" w:beforeAutospacing="1" w:after="100" w:afterAutospacing="1"/>
    </w:pPr>
    <w:rPr>
      <w:sz w:val="24"/>
      <w:szCs w:val="24"/>
      <w:lang w:val="es-CO" w:eastAsia="es-CO"/>
    </w:rPr>
  </w:style>
  <w:style w:type="paragraph" w:customStyle="1" w:styleId="sangria">
    <w:name w:val="sangria"/>
    <w:basedOn w:val="Normal"/>
    <w:rsid w:val="00B60736"/>
    <w:pPr>
      <w:spacing w:before="100" w:beforeAutospacing="1" w:after="100" w:afterAutospacing="1"/>
    </w:pPr>
    <w:rPr>
      <w:sz w:val="24"/>
      <w:szCs w:val="24"/>
      <w:lang w:val="es-CO" w:eastAsia="es-CO"/>
    </w:rPr>
  </w:style>
  <w:style w:type="paragraph" w:styleId="Prrafodelista">
    <w:name w:val="List Paragraph"/>
    <w:aliases w:val="Betulia Título 1"/>
    <w:basedOn w:val="Normal"/>
    <w:uiPriority w:val="34"/>
    <w:qFormat/>
    <w:rsid w:val="00B60736"/>
    <w:pPr>
      <w:ind w:left="708"/>
    </w:pPr>
  </w:style>
  <w:style w:type="paragraph" w:customStyle="1" w:styleId="Sinespaciado1">
    <w:name w:val="Sin espaciado1"/>
    <w:uiPriority w:val="99"/>
    <w:rsid w:val="00B60736"/>
    <w:rPr>
      <w:rFonts w:ascii="Calibri" w:eastAsia="Calibri" w:hAnsi="Calibri"/>
    </w:rPr>
  </w:style>
  <w:style w:type="character" w:styleId="Refdecomentario">
    <w:name w:val="annotation reference"/>
    <w:uiPriority w:val="99"/>
    <w:semiHidden/>
    <w:unhideWhenUsed/>
    <w:rsid w:val="00B60736"/>
    <w:rPr>
      <w:sz w:val="16"/>
      <w:szCs w:val="16"/>
    </w:rPr>
  </w:style>
  <w:style w:type="paragraph" w:styleId="Textocomentario">
    <w:name w:val="annotation text"/>
    <w:basedOn w:val="Normal"/>
    <w:link w:val="TextocomentarioCar"/>
    <w:uiPriority w:val="99"/>
    <w:semiHidden/>
    <w:unhideWhenUsed/>
    <w:rsid w:val="00B60736"/>
  </w:style>
  <w:style w:type="character" w:customStyle="1" w:styleId="TextocomentarioCar">
    <w:name w:val="Texto comentario Car"/>
    <w:basedOn w:val="Fuentedeprrafopredeter"/>
    <w:link w:val="Textocomentario"/>
    <w:uiPriority w:val="99"/>
    <w:semiHidden/>
    <w:rsid w:val="00B60736"/>
    <w:rPr>
      <w:rFonts w:ascii="Times New Roman" w:eastAsia="Times New Roman" w:hAnsi="Times New Roman" w:cs="Times New Roman"/>
      <w:sz w:val="20"/>
      <w:szCs w:val="20"/>
      <w:lang w:val="es-ES" w:eastAsia="es-ES"/>
    </w:rPr>
  </w:style>
  <w:style w:type="paragraph" w:styleId="Asuntodelcomentario">
    <w:name w:val="annotation subject"/>
    <w:basedOn w:val="Textocomentario"/>
    <w:next w:val="Textocomentario"/>
    <w:link w:val="AsuntodelcomentarioCar"/>
    <w:uiPriority w:val="99"/>
    <w:semiHidden/>
    <w:unhideWhenUsed/>
    <w:rsid w:val="00B60736"/>
    <w:rPr>
      <w:b/>
      <w:bCs/>
    </w:rPr>
  </w:style>
  <w:style w:type="character" w:customStyle="1" w:styleId="AsuntodelcomentarioCar">
    <w:name w:val="Asunto del comentario Car"/>
    <w:basedOn w:val="TextocomentarioCar"/>
    <w:link w:val="Asuntodelcomentario"/>
    <w:uiPriority w:val="99"/>
    <w:semiHidden/>
    <w:rsid w:val="00B60736"/>
    <w:rPr>
      <w:rFonts w:ascii="Times New Roman" w:eastAsia="Times New Roman" w:hAnsi="Times New Roman" w:cs="Times New Roman"/>
      <w:b/>
      <w:bCs/>
      <w:sz w:val="20"/>
      <w:szCs w:val="20"/>
      <w:lang w:val="es-ES" w:eastAsia="es-ES"/>
    </w:rPr>
  </w:style>
  <w:style w:type="character" w:styleId="Mencinsinresolver">
    <w:name w:val="Unresolved Mention"/>
    <w:uiPriority w:val="99"/>
    <w:semiHidden/>
    <w:unhideWhenUsed/>
    <w:rsid w:val="00B60736"/>
    <w:rPr>
      <w:color w:val="605E5C"/>
      <w:shd w:val="clear" w:color="auto" w:fill="E1DFDD"/>
    </w:rPr>
  </w:style>
  <w:style w:type="character" w:styleId="Hipervnculovisitado">
    <w:name w:val="FollowedHyperlink"/>
    <w:basedOn w:val="Fuentedeprrafopredeter"/>
    <w:uiPriority w:val="99"/>
    <w:semiHidden/>
    <w:unhideWhenUsed/>
    <w:rsid w:val="00B60736"/>
    <w:rPr>
      <w:color w:val="954F72" w:themeColor="followedHyperlink"/>
      <w:u w:val="single"/>
    </w:rPr>
  </w:style>
  <w:style w:type="paragraph" w:customStyle="1" w:styleId="BodyText22">
    <w:name w:val="Body Text 22"/>
    <w:basedOn w:val="Normal"/>
    <w:rsid w:val="00B60736"/>
    <w:pPr>
      <w:tabs>
        <w:tab w:val="left" w:pos="0"/>
        <w:tab w:val="left" w:pos="851"/>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overflowPunct w:val="0"/>
      <w:autoSpaceDE w:val="0"/>
      <w:autoSpaceDN w:val="0"/>
      <w:adjustRightInd w:val="0"/>
      <w:spacing w:line="360" w:lineRule="auto"/>
      <w:ind w:right="-6"/>
      <w:jc w:val="both"/>
      <w:textAlignment w:val="baseline"/>
    </w:pPr>
    <w:rPr>
      <w:rFonts w:ascii="Arial" w:hAnsi="Arial"/>
      <w:spacing w:val="-3"/>
      <w:sz w:val="28"/>
      <w:lang w:val="es-ES_tradnl" w:eastAsia="es-CO"/>
    </w:rPr>
  </w:style>
  <w:style w:type="paragraph" w:customStyle="1" w:styleId="Default">
    <w:name w:val="Default"/>
    <w:rsid w:val="00B60736"/>
    <w:pPr>
      <w:autoSpaceDE w:val="0"/>
      <w:autoSpaceDN w:val="0"/>
      <w:adjustRightInd w:val="0"/>
    </w:pPr>
    <w:rPr>
      <w:rFonts w:ascii="Calibri" w:eastAsia="Calibri" w:hAnsi="Calibri" w:cs="Calibri"/>
      <w:color w:val="000000"/>
      <w:sz w:val="24"/>
      <w:szCs w:val="24"/>
    </w:rPr>
  </w:style>
  <w:style w:type="paragraph" w:customStyle="1" w:styleId="paragraph">
    <w:name w:val="paragraph"/>
    <w:basedOn w:val="Normal"/>
    <w:rsid w:val="009F6F56"/>
    <w:pPr>
      <w:spacing w:before="100" w:beforeAutospacing="1" w:after="100" w:afterAutospacing="1"/>
    </w:pPr>
    <w:rPr>
      <w:sz w:val="24"/>
      <w:szCs w:val="24"/>
      <w:lang w:val="es-CO" w:eastAsia="es-CO"/>
    </w:rPr>
  </w:style>
  <w:style w:type="character" w:customStyle="1" w:styleId="normaltextrun">
    <w:name w:val="normaltextrun"/>
    <w:basedOn w:val="Fuentedeprrafopredeter"/>
    <w:rsid w:val="009F6F56"/>
  </w:style>
  <w:style w:type="character" w:customStyle="1" w:styleId="eop">
    <w:name w:val="eop"/>
    <w:basedOn w:val="Fuentedeprrafopredeter"/>
    <w:rsid w:val="009F6F56"/>
  </w:style>
  <w:style w:type="paragraph" w:customStyle="1" w:styleId="HC">
    <w:name w:val="HC"/>
    <w:basedOn w:val="Normal"/>
    <w:link w:val="HCCar"/>
    <w:qFormat/>
    <w:rsid w:val="005040B1"/>
    <w:pPr>
      <w:shd w:val="clear" w:color="auto" w:fill="BFBFBF"/>
      <w:ind w:left="1080" w:hanging="1080"/>
      <w:jc w:val="center"/>
    </w:pPr>
    <w:rPr>
      <w:rFonts w:ascii="Gadugi" w:eastAsia="Arial Unicode MS" w:hAnsi="Gadugi" w:cs="Arial"/>
      <w:b/>
    </w:rPr>
  </w:style>
  <w:style w:type="character" w:customStyle="1" w:styleId="HCCar">
    <w:name w:val="HC Car"/>
    <w:basedOn w:val="Fuentedeprrafopredeter"/>
    <w:link w:val="HC"/>
    <w:rsid w:val="005040B1"/>
    <w:rPr>
      <w:rFonts w:ascii="Gadugi" w:eastAsia="Arial Unicode MS" w:hAnsi="Gadugi" w:cs="Arial"/>
      <w:b/>
      <w:sz w:val="20"/>
      <w:szCs w:val="20"/>
      <w:shd w:val="clear" w:color="auto" w:fill="BFBFBF"/>
      <w:lang w:val="es-ES" w:eastAsia="es-ES"/>
    </w:rPr>
  </w:style>
  <w:style w:type="paragraph" w:customStyle="1" w:styleId="Normal0">
    <w:name w:val="Normal0"/>
    <w:basedOn w:val="Normal"/>
    <w:qFormat/>
    <w:rsid w:val="65D23506"/>
  </w:style>
  <w:style w:type="paragraph" w:customStyle="1" w:styleId="footnotedescription">
    <w:name w:val="footnote description"/>
    <w:next w:val="Normal"/>
    <w:link w:val="footnotedescriptionChar"/>
    <w:hidden/>
    <w:rsid w:val="00B77381"/>
    <w:pPr>
      <w:spacing w:line="260" w:lineRule="auto"/>
      <w:ind w:left="29"/>
    </w:pPr>
    <w:rPr>
      <w:color w:val="000000"/>
      <w:sz w:val="16"/>
    </w:rPr>
  </w:style>
  <w:style w:type="character" w:customStyle="1" w:styleId="footnotedescriptionChar">
    <w:name w:val="footnote description Char"/>
    <w:link w:val="footnotedescription"/>
    <w:rsid w:val="00B77381"/>
    <w:rPr>
      <w:rFonts w:ascii="Times New Roman" w:eastAsia="Times New Roman" w:hAnsi="Times New Roman" w:cs="Times New Roman"/>
      <w:color w:val="000000"/>
      <w:sz w:val="16"/>
      <w:lang w:eastAsia="es-CO"/>
    </w:rPr>
  </w:style>
  <w:style w:type="character" w:customStyle="1" w:styleId="footnotemark">
    <w:name w:val="footnote mark"/>
    <w:hidden/>
    <w:rsid w:val="00B77381"/>
    <w:rPr>
      <w:rFonts w:ascii="Times New Roman" w:eastAsia="Times New Roman" w:hAnsi="Times New Roman" w:cs="Times New Roman"/>
      <w:color w:val="000000"/>
      <w:sz w:val="16"/>
      <w:vertAlign w:val="superscript"/>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top w:w="2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mailto:ccto30bt@cendoj.ramajudicial.gov.co" TargetMode="External"/><Relationship Id="rId13" Type="http://schemas.openxmlformats.org/officeDocument/2006/relationships/header" Target="header1.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2.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3" Type="http://schemas.openxmlformats.org/officeDocument/2006/relationships/hyperlink" Target="mailto:hernandezchavarroasociados@gmail.com" TargetMode="External"/><Relationship Id="rId2" Type="http://schemas.openxmlformats.org/officeDocument/2006/relationships/image" Target="media/image8.png"/><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3" Type="http://schemas.openxmlformats.org/officeDocument/2006/relationships/hyperlink" Target="mailto:hernandezchavarroasociados@gmail.com" TargetMode="External"/><Relationship Id="rId2" Type="http://schemas.openxmlformats.org/officeDocument/2006/relationships/image" Target="media/image8.pn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1" Type="http://schemas.openxmlformats.org/officeDocument/2006/relationships/image" Target="media/image9.png"/></Relationships>
</file>

<file path=word/_rels/header5.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9.png"/></Relationships>
</file>

<file path=word/_rels/header6.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f/s64MqJzM/c0DB/BbSbGUhJXEA==">CgMxLjA4AHIhMWxIWGdxUDRxMHZ6ZmtvQlNDM0x3RjZwX2pZVVUtVG1f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Pages>
  <Words>879</Words>
  <Characters>4835</Characters>
  <Application>Microsoft Office Word</Application>
  <DocSecurity>0</DocSecurity>
  <Lines>40</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claudia andrea hernandez perez</dc:creator>
  <cp:lastModifiedBy>CLAUDIA ANDREA HERNANDEZ PEREZ</cp:lastModifiedBy>
  <cp:revision>2</cp:revision>
  <dcterms:created xsi:type="dcterms:W3CDTF">2024-10-22T22:42:00Z</dcterms:created>
  <dcterms:modified xsi:type="dcterms:W3CDTF">2024-10-22T22:42:00Z</dcterms:modified>
</cp:coreProperties>
</file>