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F71" w:rsidRDefault="00091692">
      <w:pPr>
        <w:rPr>
          <w:rFonts w:ascii="Arial" w:hAnsi="Arial" w:cs="Arial"/>
          <w:b/>
          <w:sz w:val="24"/>
          <w:szCs w:val="24"/>
          <w:lang w:val="es-ES"/>
        </w:rPr>
      </w:pPr>
      <w:r>
        <w:rPr>
          <w:rFonts w:ascii="Arial" w:hAnsi="Arial" w:cs="Arial"/>
          <w:b/>
          <w:sz w:val="24"/>
          <w:szCs w:val="24"/>
          <w:lang w:val="es-ES"/>
        </w:rPr>
        <w:t>BARRANQUILLA, AGOSTO 28 2023</w:t>
      </w:r>
      <w:r>
        <w:rPr>
          <w:rFonts w:ascii="Arial" w:hAnsi="Arial" w:cs="Arial"/>
          <w:b/>
          <w:sz w:val="24"/>
          <w:szCs w:val="24"/>
          <w:lang w:val="es-ES"/>
        </w:rPr>
        <w:br/>
      </w:r>
    </w:p>
    <w:p w:rsidR="00091692" w:rsidRDefault="00091692">
      <w:pPr>
        <w:rPr>
          <w:rFonts w:ascii="Arial" w:hAnsi="Arial" w:cs="Arial"/>
          <w:b/>
          <w:sz w:val="24"/>
          <w:szCs w:val="24"/>
          <w:lang w:val="es-ES"/>
        </w:rPr>
      </w:pPr>
      <w:r>
        <w:rPr>
          <w:rFonts w:ascii="Arial" w:hAnsi="Arial" w:cs="Arial"/>
          <w:b/>
          <w:sz w:val="24"/>
          <w:szCs w:val="24"/>
          <w:lang w:val="es-ES"/>
        </w:rPr>
        <w:t>SEÑORES:</w:t>
      </w:r>
      <w:r>
        <w:rPr>
          <w:rFonts w:ascii="Arial" w:hAnsi="Arial" w:cs="Arial"/>
          <w:b/>
          <w:sz w:val="24"/>
          <w:szCs w:val="24"/>
          <w:lang w:val="es-ES"/>
        </w:rPr>
        <w:br/>
      </w:r>
    </w:p>
    <w:p w:rsidR="00091692" w:rsidRDefault="00091692">
      <w:pPr>
        <w:rPr>
          <w:rFonts w:ascii="Arial" w:hAnsi="Arial" w:cs="Arial"/>
          <w:b/>
          <w:sz w:val="24"/>
          <w:szCs w:val="24"/>
          <w:lang w:val="es-ES"/>
        </w:rPr>
      </w:pPr>
      <w:r>
        <w:rPr>
          <w:rFonts w:ascii="Arial" w:hAnsi="Arial" w:cs="Arial"/>
          <w:b/>
          <w:sz w:val="24"/>
          <w:szCs w:val="24"/>
          <w:lang w:val="es-ES"/>
        </w:rPr>
        <w:t xml:space="preserve">SEGURO DE VIDA SUDAMERICANA S.A </w:t>
      </w:r>
    </w:p>
    <w:p w:rsidR="00091692" w:rsidRDefault="00091692">
      <w:pPr>
        <w:rPr>
          <w:rFonts w:ascii="Arial" w:hAnsi="Arial" w:cs="Arial"/>
          <w:b/>
          <w:sz w:val="24"/>
          <w:szCs w:val="24"/>
          <w:lang w:val="es-ES"/>
        </w:rPr>
      </w:pPr>
      <w:r>
        <w:rPr>
          <w:rFonts w:ascii="Arial" w:hAnsi="Arial" w:cs="Arial"/>
          <w:b/>
          <w:sz w:val="24"/>
          <w:szCs w:val="24"/>
          <w:lang w:val="es-ES"/>
        </w:rPr>
        <w:t>ATN: GERENCIA DE PROCESOS Y EXPERIENCIAS</w:t>
      </w:r>
    </w:p>
    <w:p w:rsidR="00091692" w:rsidRDefault="00091692">
      <w:pPr>
        <w:rPr>
          <w:rFonts w:ascii="Arial" w:hAnsi="Arial" w:cs="Arial"/>
          <w:b/>
          <w:sz w:val="24"/>
          <w:szCs w:val="24"/>
          <w:lang w:val="es-ES"/>
        </w:rPr>
      </w:pPr>
      <w:r>
        <w:rPr>
          <w:rFonts w:ascii="Arial" w:hAnsi="Arial" w:cs="Arial"/>
          <w:b/>
          <w:sz w:val="24"/>
          <w:szCs w:val="24"/>
          <w:lang w:val="es-ES"/>
        </w:rPr>
        <w:t>MEDELLIN</w:t>
      </w:r>
    </w:p>
    <w:p w:rsidR="00091692" w:rsidRDefault="00091692">
      <w:pPr>
        <w:rPr>
          <w:rFonts w:ascii="Arial" w:hAnsi="Arial" w:cs="Arial"/>
          <w:b/>
          <w:sz w:val="24"/>
          <w:szCs w:val="24"/>
          <w:lang w:val="es-ES"/>
        </w:rPr>
      </w:pPr>
      <w:r>
        <w:rPr>
          <w:rFonts w:ascii="Arial" w:hAnsi="Arial" w:cs="Arial"/>
          <w:b/>
          <w:sz w:val="24"/>
          <w:szCs w:val="24"/>
          <w:lang w:val="es-ES"/>
        </w:rPr>
        <w:t>REF: DERECHO DE PETICION, ART 23.C.N, PARAGRAFO 3 ART LEY 7755 2015 (DERECHO DE PETICION A PARTICULARES), RECLAMACION #0830089334957DEL SEGURO (VIDA GRUPO DEUDORES) No. 083003990</w:t>
      </w:r>
      <w:r w:rsidR="00995103">
        <w:rPr>
          <w:rFonts w:ascii="Arial" w:hAnsi="Arial" w:cs="Arial"/>
          <w:b/>
          <w:sz w:val="24"/>
          <w:szCs w:val="24"/>
          <w:lang w:val="es-ES"/>
        </w:rPr>
        <w:t>995 TOMADOR BANCO GNB SUDAMERIS.</w:t>
      </w:r>
    </w:p>
    <w:p w:rsidR="00995103" w:rsidRDefault="00995103">
      <w:pPr>
        <w:rPr>
          <w:rFonts w:ascii="Arial" w:hAnsi="Arial" w:cs="Arial"/>
          <w:b/>
          <w:sz w:val="24"/>
          <w:szCs w:val="24"/>
          <w:lang w:val="es-ES"/>
        </w:rPr>
      </w:pPr>
      <w:r>
        <w:rPr>
          <w:rFonts w:ascii="Arial" w:hAnsi="Arial" w:cs="Arial"/>
          <w:b/>
          <w:sz w:val="24"/>
          <w:szCs w:val="24"/>
          <w:lang w:val="es-ES"/>
        </w:rPr>
        <w:t>RESPETADO SEÑORES.</w:t>
      </w:r>
    </w:p>
    <w:p w:rsidR="00995103" w:rsidRDefault="00995103">
      <w:pPr>
        <w:rPr>
          <w:rFonts w:ascii="Arial" w:hAnsi="Arial" w:cs="Arial"/>
          <w:sz w:val="24"/>
          <w:szCs w:val="24"/>
          <w:lang w:val="es-ES"/>
        </w:rPr>
      </w:pPr>
      <w:r>
        <w:rPr>
          <w:rFonts w:ascii="Arial" w:hAnsi="Arial" w:cs="Arial"/>
          <w:sz w:val="24"/>
          <w:szCs w:val="24"/>
          <w:lang w:val="es-ES"/>
        </w:rPr>
        <w:t xml:space="preserve">Yo JUANA ELVIRA TIJERA ROJANO, identificada con C.C 22387759, domiciliada en la ciudad de barranquilla, actuando en calidad de asegurada de la </w:t>
      </w:r>
      <w:r w:rsidR="000F17B1">
        <w:rPr>
          <w:rFonts w:ascii="Arial" w:hAnsi="Arial" w:cs="Arial"/>
          <w:sz w:val="24"/>
          <w:szCs w:val="24"/>
          <w:lang w:val="es-ES"/>
        </w:rPr>
        <w:t>póliza</w:t>
      </w:r>
      <w:r>
        <w:rPr>
          <w:rFonts w:ascii="Arial" w:hAnsi="Arial" w:cs="Arial"/>
          <w:sz w:val="24"/>
          <w:szCs w:val="24"/>
          <w:lang w:val="es-ES"/>
        </w:rPr>
        <w:t xml:space="preserve"> grupo de vida de deudores de libranza banco gnb sudameris.</w:t>
      </w:r>
    </w:p>
    <w:p w:rsidR="00995103" w:rsidRDefault="00995103">
      <w:pPr>
        <w:rPr>
          <w:rFonts w:ascii="Arial" w:hAnsi="Arial" w:cs="Arial"/>
          <w:sz w:val="24"/>
          <w:szCs w:val="24"/>
          <w:lang w:val="es-ES"/>
        </w:rPr>
      </w:pPr>
      <w:r>
        <w:rPr>
          <w:rFonts w:ascii="Arial" w:hAnsi="Arial" w:cs="Arial"/>
          <w:sz w:val="24"/>
          <w:szCs w:val="24"/>
          <w:lang w:val="es-ES"/>
        </w:rPr>
        <w:t>Por medio del presente escrito, me permito presentar derecho de petición de interés particular, argumentando lo siguiente:</w:t>
      </w:r>
    </w:p>
    <w:p w:rsidR="00995103" w:rsidRDefault="00995103" w:rsidP="00995103">
      <w:pPr>
        <w:pStyle w:val="Prrafodelista"/>
        <w:numPr>
          <w:ilvl w:val="0"/>
          <w:numId w:val="2"/>
        </w:numPr>
        <w:rPr>
          <w:rFonts w:ascii="Arial" w:hAnsi="Arial" w:cs="Arial"/>
          <w:sz w:val="24"/>
          <w:szCs w:val="24"/>
          <w:lang w:val="es-ES"/>
        </w:rPr>
      </w:pPr>
      <w:r w:rsidRPr="00995103">
        <w:rPr>
          <w:rFonts w:ascii="Arial" w:hAnsi="Arial" w:cs="Arial"/>
          <w:sz w:val="24"/>
          <w:szCs w:val="24"/>
          <w:lang w:val="es-ES"/>
        </w:rPr>
        <w:t>HECHOS</w:t>
      </w:r>
    </w:p>
    <w:p w:rsidR="00995103" w:rsidRDefault="00995103" w:rsidP="00995103">
      <w:pPr>
        <w:rPr>
          <w:rFonts w:ascii="Arial" w:hAnsi="Arial" w:cs="Arial"/>
          <w:sz w:val="24"/>
          <w:szCs w:val="24"/>
          <w:lang w:val="es-ES"/>
        </w:rPr>
      </w:pPr>
      <w:r>
        <w:rPr>
          <w:rFonts w:ascii="Arial" w:hAnsi="Arial" w:cs="Arial"/>
          <w:sz w:val="24"/>
          <w:szCs w:val="24"/>
          <w:lang w:val="es-ES"/>
        </w:rPr>
        <w:t>En respuesta a su comunicación fechada 24 de agosto 2023 (</w:t>
      </w:r>
      <w:r>
        <w:rPr>
          <w:rFonts w:ascii="Arial" w:hAnsi="Arial" w:cs="Arial"/>
          <w:b/>
          <w:sz w:val="24"/>
          <w:szCs w:val="24"/>
          <w:lang w:val="es-ES"/>
        </w:rPr>
        <w:t xml:space="preserve">No. 083003990995) </w:t>
      </w:r>
      <w:r>
        <w:rPr>
          <w:rFonts w:ascii="Arial" w:hAnsi="Arial" w:cs="Arial"/>
          <w:sz w:val="24"/>
          <w:szCs w:val="24"/>
          <w:lang w:val="es-ES"/>
        </w:rPr>
        <w:t xml:space="preserve">por </w:t>
      </w:r>
      <w:r w:rsidR="004306A6">
        <w:rPr>
          <w:rFonts w:ascii="Arial" w:hAnsi="Arial" w:cs="Arial"/>
          <w:sz w:val="24"/>
          <w:szCs w:val="24"/>
          <w:lang w:val="es-ES"/>
        </w:rPr>
        <w:t>los</w:t>
      </w:r>
      <w:r>
        <w:rPr>
          <w:rFonts w:ascii="Arial" w:hAnsi="Arial" w:cs="Arial"/>
          <w:sz w:val="24"/>
          <w:szCs w:val="24"/>
          <w:lang w:val="es-ES"/>
        </w:rPr>
        <w:t xml:space="preserve"> cuales voy a refutar por motivo jurídicos y técnico de no atender favorable la solicitud de reclamación de indemnización por invalidez.</w:t>
      </w:r>
    </w:p>
    <w:p w:rsidR="000076E2" w:rsidRDefault="00995103" w:rsidP="00995103">
      <w:pPr>
        <w:rPr>
          <w:rFonts w:ascii="Arial" w:hAnsi="Arial" w:cs="Arial"/>
          <w:sz w:val="24"/>
          <w:szCs w:val="24"/>
          <w:lang w:val="es-ES"/>
        </w:rPr>
      </w:pPr>
      <w:r>
        <w:rPr>
          <w:rFonts w:ascii="Arial" w:hAnsi="Arial" w:cs="Arial"/>
          <w:sz w:val="24"/>
          <w:szCs w:val="24"/>
          <w:lang w:val="es-ES"/>
        </w:rPr>
        <w:t xml:space="preserve">En correo enviado el 28 de julio 2023 a ustedes (rad.14895590) </w:t>
      </w:r>
      <w:r w:rsidR="00D34B03">
        <w:rPr>
          <w:rFonts w:ascii="Arial" w:hAnsi="Arial" w:cs="Arial"/>
          <w:sz w:val="24"/>
          <w:szCs w:val="24"/>
          <w:lang w:val="es-ES"/>
        </w:rPr>
        <w:t xml:space="preserve">donde explico explícitamente las razones porque no se aporta las pruebas de las </w:t>
      </w:r>
      <w:r w:rsidR="000F17B1">
        <w:rPr>
          <w:rFonts w:ascii="Arial" w:hAnsi="Arial" w:cs="Arial"/>
          <w:sz w:val="24"/>
          <w:szCs w:val="24"/>
          <w:lang w:val="es-ES"/>
        </w:rPr>
        <w:t>pérdidas</w:t>
      </w:r>
      <w:r w:rsidR="00D34B03">
        <w:rPr>
          <w:rFonts w:ascii="Arial" w:hAnsi="Arial" w:cs="Arial"/>
          <w:sz w:val="24"/>
          <w:szCs w:val="24"/>
          <w:lang w:val="es-ES"/>
        </w:rPr>
        <w:t xml:space="preserve"> de capacida</w:t>
      </w:r>
      <w:r w:rsidR="004306A6">
        <w:rPr>
          <w:rFonts w:ascii="Arial" w:hAnsi="Arial" w:cs="Arial"/>
          <w:sz w:val="24"/>
          <w:szCs w:val="24"/>
          <w:lang w:val="es-ES"/>
        </w:rPr>
        <w:t xml:space="preserve">d  laboral de la asegurada </w:t>
      </w:r>
      <w:r w:rsidR="000F17B1">
        <w:rPr>
          <w:rFonts w:ascii="Arial" w:hAnsi="Arial" w:cs="Arial"/>
          <w:sz w:val="24"/>
          <w:szCs w:val="24"/>
          <w:lang w:val="es-ES"/>
        </w:rPr>
        <w:t>Juana Elvira Tijera R</w:t>
      </w:r>
      <w:r w:rsidR="00D34B03">
        <w:rPr>
          <w:rFonts w:ascii="Arial" w:hAnsi="Arial" w:cs="Arial"/>
          <w:sz w:val="24"/>
          <w:szCs w:val="24"/>
          <w:lang w:val="es-ES"/>
        </w:rPr>
        <w:t xml:space="preserve">ojano de la nueva eps donde estoy afiliada, donde la nueva eps dice que no es competencia para expedir el dictamen de perdida capacidad laboral porque soy pensionada. </w:t>
      </w:r>
      <w:proofErr w:type="gramStart"/>
      <w:r w:rsidR="00D34B03">
        <w:rPr>
          <w:rFonts w:ascii="Arial" w:hAnsi="Arial" w:cs="Arial"/>
          <w:sz w:val="24"/>
          <w:szCs w:val="24"/>
          <w:lang w:val="es-ES"/>
        </w:rPr>
        <w:t>en</w:t>
      </w:r>
      <w:proofErr w:type="gramEnd"/>
      <w:r w:rsidR="00D34B03">
        <w:rPr>
          <w:rFonts w:ascii="Arial" w:hAnsi="Arial" w:cs="Arial"/>
          <w:sz w:val="24"/>
          <w:szCs w:val="24"/>
          <w:lang w:val="es-ES"/>
        </w:rPr>
        <w:t xml:space="preserve"> este caso sería la compañía de seguro (SURA), la que </w:t>
      </w:r>
      <w:r w:rsidR="000F17B1">
        <w:rPr>
          <w:rFonts w:ascii="Arial" w:hAnsi="Arial" w:cs="Arial"/>
          <w:sz w:val="24"/>
          <w:szCs w:val="24"/>
          <w:lang w:val="es-ES"/>
        </w:rPr>
        <w:t>sería</w:t>
      </w:r>
      <w:r w:rsidR="00D34B03">
        <w:rPr>
          <w:rFonts w:ascii="Arial" w:hAnsi="Arial" w:cs="Arial"/>
          <w:sz w:val="24"/>
          <w:szCs w:val="24"/>
          <w:lang w:val="es-ES"/>
        </w:rPr>
        <w:t xml:space="preserve"> responsable por normas vigente en Colombia de determinar en una </w:t>
      </w:r>
      <w:r w:rsidR="00D34B03" w:rsidRPr="00D34B03">
        <w:rPr>
          <w:rFonts w:ascii="Arial" w:hAnsi="Arial" w:cs="Arial"/>
          <w:b/>
          <w:sz w:val="24"/>
          <w:szCs w:val="24"/>
          <w:lang w:val="es-ES"/>
        </w:rPr>
        <w:t>PRIMERA OPORTUNIDAD</w:t>
      </w:r>
      <w:r w:rsidR="00D34B03">
        <w:rPr>
          <w:rFonts w:ascii="Arial" w:hAnsi="Arial" w:cs="Arial"/>
          <w:sz w:val="24"/>
          <w:szCs w:val="24"/>
          <w:lang w:val="es-ES"/>
        </w:rPr>
        <w:t xml:space="preserve">, la </w:t>
      </w:r>
      <w:r w:rsidR="000F17B1">
        <w:rPr>
          <w:rFonts w:ascii="Arial" w:hAnsi="Arial" w:cs="Arial"/>
          <w:sz w:val="24"/>
          <w:szCs w:val="24"/>
          <w:lang w:val="es-ES"/>
        </w:rPr>
        <w:t>pérdida</w:t>
      </w:r>
      <w:r w:rsidR="00D34B03">
        <w:rPr>
          <w:rFonts w:ascii="Arial" w:hAnsi="Arial" w:cs="Arial"/>
          <w:sz w:val="24"/>
          <w:szCs w:val="24"/>
          <w:lang w:val="es-ES"/>
        </w:rPr>
        <w:t xml:space="preserve"> de capacidad  laboral, el grado de invalidez y el origen de contingencia y en base en el </w:t>
      </w:r>
      <w:r w:rsidR="00D34B03" w:rsidRPr="004306A6">
        <w:rPr>
          <w:rFonts w:ascii="Arial" w:hAnsi="Arial" w:cs="Arial"/>
          <w:b/>
          <w:sz w:val="24"/>
          <w:szCs w:val="24"/>
          <w:lang w:val="es-ES"/>
        </w:rPr>
        <w:t xml:space="preserve">inciso 3 del </w:t>
      </w:r>
      <w:r w:rsidR="000F17B1" w:rsidRPr="004306A6">
        <w:rPr>
          <w:rFonts w:ascii="Arial" w:hAnsi="Arial" w:cs="Arial"/>
          <w:b/>
          <w:sz w:val="24"/>
          <w:szCs w:val="24"/>
          <w:lang w:val="es-ES"/>
        </w:rPr>
        <w:t>artículo</w:t>
      </w:r>
      <w:r w:rsidR="00D34B03" w:rsidRPr="004306A6">
        <w:rPr>
          <w:rFonts w:ascii="Arial" w:hAnsi="Arial" w:cs="Arial"/>
          <w:b/>
          <w:sz w:val="24"/>
          <w:szCs w:val="24"/>
          <w:lang w:val="es-ES"/>
        </w:rPr>
        <w:t xml:space="preserve"> 20 contenido en el decreto 1352 del 2013</w:t>
      </w:r>
      <w:r w:rsidR="004306A6">
        <w:rPr>
          <w:rFonts w:ascii="Arial" w:hAnsi="Arial" w:cs="Arial"/>
          <w:sz w:val="24"/>
          <w:szCs w:val="24"/>
          <w:lang w:val="es-ES"/>
        </w:rPr>
        <w:t xml:space="preserve"> que faculta a</w:t>
      </w:r>
      <w:r w:rsidR="00D34B03">
        <w:rPr>
          <w:rFonts w:ascii="Arial" w:hAnsi="Arial" w:cs="Arial"/>
          <w:sz w:val="24"/>
          <w:szCs w:val="24"/>
          <w:lang w:val="es-ES"/>
        </w:rPr>
        <w:t xml:space="preserve"> la junta regional de calificación </w:t>
      </w:r>
      <w:r w:rsidR="00F63930">
        <w:rPr>
          <w:rFonts w:ascii="Arial" w:hAnsi="Arial" w:cs="Arial"/>
          <w:sz w:val="24"/>
          <w:szCs w:val="24"/>
          <w:lang w:val="es-ES"/>
        </w:rPr>
        <w:t xml:space="preserve">de invalidez </w:t>
      </w:r>
      <w:r w:rsidR="000F17B1">
        <w:rPr>
          <w:rFonts w:ascii="Arial" w:hAnsi="Arial" w:cs="Arial"/>
          <w:sz w:val="24"/>
          <w:szCs w:val="24"/>
          <w:lang w:val="es-ES"/>
        </w:rPr>
        <w:t>actúe</w:t>
      </w:r>
      <w:r w:rsidR="00F63930">
        <w:rPr>
          <w:rFonts w:ascii="Arial" w:hAnsi="Arial" w:cs="Arial"/>
          <w:sz w:val="24"/>
          <w:szCs w:val="24"/>
          <w:lang w:val="es-ES"/>
        </w:rPr>
        <w:t xml:space="preserve"> como perito por solicitud el dictamen </w:t>
      </w:r>
    </w:p>
    <w:p w:rsidR="00995103" w:rsidRDefault="004306A6" w:rsidP="00995103">
      <w:pPr>
        <w:rPr>
          <w:rFonts w:ascii="Arial" w:hAnsi="Arial" w:cs="Arial"/>
          <w:sz w:val="24"/>
          <w:szCs w:val="24"/>
          <w:lang w:val="es-ES"/>
        </w:rPr>
      </w:pPr>
      <w:r>
        <w:rPr>
          <w:rFonts w:ascii="Arial" w:hAnsi="Arial" w:cs="Arial"/>
          <w:sz w:val="24"/>
          <w:szCs w:val="24"/>
          <w:lang w:val="es-ES"/>
        </w:rPr>
        <w:lastRenderedPageBreak/>
        <w:t xml:space="preserve"> </w:t>
      </w:r>
      <w:r w:rsidR="00F63930">
        <w:rPr>
          <w:rFonts w:ascii="Arial" w:hAnsi="Arial" w:cs="Arial"/>
          <w:sz w:val="24"/>
          <w:szCs w:val="24"/>
          <w:lang w:val="es-ES"/>
        </w:rPr>
        <w:t>(</w:t>
      </w:r>
      <w:r>
        <w:rPr>
          <w:rFonts w:ascii="Arial" w:hAnsi="Arial" w:cs="Arial"/>
          <w:sz w:val="24"/>
          <w:szCs w:val="24"/>
          <w:lang w:val="es-ES"/>
        </w:rPr>
        <w:t>Exigiendo</w:t>
      </w:r>
      <w:r w:rsidR="00F63930">
        <w:rPr>
          <w:rFonts w:ascii="Arial" w:hAnsi="Arial" w:cs="Arial"/>
          <w:sz w:val="24"/>
          <w:szCs w:val="24"/>
          <w:lang w:val="es-ES"/>
        </w:rPr>
        <w:t xml:space="preserve"> el dictamen para reclamar el derecho), esta será que asuma los honorarios de la junta de calificación de invalidez.</w:t>
      </w:r>
    </w:p>
    <w:p w:rsidR="00AF17A4" w:rsidRDefault="00F63930" w:rsidP="00AF17A4">
      <w:pPr>
        <w:rPr>
          <w:rFonts w:ascii="Arial" w:hAnsi="Arial" w:cs="Arial"/>
          <w:sz w:val="24"/>
          <w:szCs w:val="24"/>
          <w:lang w:val="es-ES"/>
        </w:rPr>
      </w:pPr>
      <w:r>
        <w:rPr>
          <w:rFonts w:ascii="Arial" w:hAnsi="Arial" w:cs="Arial"/>
          <w:sz w:val="24"/>
          <w:szCs w:val="24"/>
          <w:lang w:val="es-ES"/>
        </w:rPr>
        <w:t xml:space="preserve">Ahora bien como se observa en decreto citado anteriormente (decreto 1352 2013) la normatividad es clara en ese aspecto quienes son los responsables en solicitar a la junta regional de calificar la perdida de discapacidad laboral </w:t>
      </w:r>
      <w:r w:rsidR="004306A6">
        <w:rPr>
          <w:rFonts w:ascii="Arial" w:hAnsi="Arial" w:cs="Arial"/>
          <w:sz w:val="24"/>
          <w:szCs w:val="24"/>
          <w:lang w:val="es-ES"/>
        </w:rPr>
        <w:t>e</w:t>
      </w:r>
      <w:bookmarkStart w:id="0" w:name="_GoBack"/>
      <w:bookmarkEnd w:id="0"/>
      <w:r>
        <w:rPr>
          <w:rFonts w:ascii="Arial" w:hAnsi="Arial" w:cs="Arial"/>
          <w:sz w:val="24"/>
          <w:szCs w:val="24"/>
          <w:lang w:val="es-ES"/>
        </w:rPr>
        <w:t xml:space="preserve"> invalidez y origen de los riesgo o contingencia y asumir los costos de la valoraci</w:t>
      </w:r>
      <w:r w:rsidR="000F17B1">
        <w:rPr>
          <w:rFonts w:ascii="Arial" w:hAnsi="Arial" w:cs="Arial"/>
          <w:sz w:val="24"/>
          <w:szCs w:val="24"/>
          <w:lang w:val="es-ES"/>
        </w:rPr>
        <w:t>ón en una primera oportunidad. E</w:t>
      </w:r>
      <w:r>
        <w:rPr>
          <w:rFonts w:ascii="Arial" w:hAnsi="Arial" w:cs="Arial"/>
          <w:sz w:val="24"/>
          <w:szCs w:val="24"/>
          <w:lang w:val="es-ES"/>
        </w:rPr>
        <w:t xml:space="preserve">s de resaltar </w:t>
      </w:r>
      <w:r w:rsidR="00AF17A4">
        <w:rPr>
          <w:rFonts w:ascii="Arial" w:hAnsi="Arial" w:cs="Arial"/>
          <w:sz w:val="24"/>
          <w:szCs w:val="24"/>
          <w:lang w:val="es-ES"/>
        </w:rPr>
        <w:t>que el articulo 10 37 del código de comercio dice que hace parte del contrato de seguro del asegurador o</w:t>
      </w:r>
      <w:r w:rsidR="000F17B1">
        <w:rPr>
          <w:rFonts w:ascii="Arial" w:hAnsi="Arial" w:cs="Arial"/>
          <w:sz w:val="24"/>
          <w:szCs w:val="24"/>
          <w:lang w:val="es-ES"/>
        </w:rPr>
        <w:t xml:space="preserve"> </w:t>
      </w:r>
      <w:r w:rsidR="00AF17A4">
        <w:rPr>
          <w:rFonts w:ascii="Arial" w:hAnsi="Arial" w:cs="Arial"/>
          <w:sz w:val="24"/>
          <w:szCs w:val="24"/>
          <w:lang w:val="es-ES"/>
        </w:rPr>
        <w:t>sea la persona que asume los riesgo debidamente autorizado para ellos con arreglos a las leyes y reglamentos y tomador o</w:t>
      </w:r>
      <w:r w:rsidR="000F17B1">
        <w:rPr>
          <w:rFonts w:ascii="Arial" w:hAnsi="Arial" w:cs="Arial"/>
          <w:sz w:val="24"/>
          <w:szCs w:val="24"/>
          <w:lang w:val="es-ES"/>
        </w:rPr>
        <w:t xml:space="preserve"> </w:t>
      </w:r>
      <w:r w:rsidR="00AF17A4">
        <w:rPr>
          <w:rFonts w:ascii="Arial" w:hAnsi="Arial" w:cs="Arial"/>
          <w:sz w:val="24"/>
          <w:szCs w:val="24"/>
          <w:lang w:val="es-ES"/>
        </w:rPr>
        <w:t xml:space="preserve">sea la persona que obrando por cuenta propia o ajena </w:t>
      </w:r>
      <w:r w:rsidR="000F17B1">
        <w:rPr>
          <w:rFonts w:ascii="Arial" w:hAnsi="Arial" w:cs="Arial"/>
          <w:sz w:val="24"/>
          <w:szCs w:val="24"/>
          <w:lang w:val="es-ES"/>
        </w:rPr>
        <w:t>traslada</w:t>
      </w:r>
      <w:r w:rsidR="00AF17A4">
        <w:rPr>
          <w:rFonts w:ascii="Arial" w:hAnsi="Arial" w:cs="Arial"/>
          <w:sz w:val="24"/>
          <w:szCs w:val="24"/>
          <w:lang w:val="es-ES"/>
        </w:rPr>
        <w:t xml:space="preserve"> los riesgos, lo que indica  el precepto que el contrato de seguro es bilateral, donde el asegurador, el tomador, beneficiario y asegurado, realiza un pacto, lógicamente y los reglamentos.</w:t>
      </w:r>
    </w:p>
    <w:p w:rsidR="00F63930" w:rsidRDefault="00AF17A4" w:rsidP="00AF17A4">
      <w:pPr>
        <w:rPr>
          <w:rFonts w:ascii="Arial" w:hAnsi="Arial" w:cs="Arial"/>
          <w:b/>
          <w:sz w:val="24"/>
          <w:szCs w:val="24"/>
          <w:lang w:val="es-ES"/>
        </w:rPr>
      </w:pPr>
      <w:r>
        <w:rPr>
          <w:rFonts w:ascii="Arial" w:hAnsi="Arial" w:cs="Arial"/>
          <w:sz w:val="24"/>
          <w:szCs w:val="24"/>
          <w:lang w:val="es-ES"/>
        </w:rPr>
        <w:t xml:space="preserve">                                    </w:t>
      </w:r>
      <w:r w:rsidR="000F17B1" w:rsidRPr="00AF17A4">
        <w:rPr>
          <w:rFonts w:ascii="Arial" w:hAnsi="Arial" w:cs="Arial"/>
          <w:b/>
          <w:sz w:val="24"/>
          <w:szCs w:val="24"/>
          <w:lang w:val="es-ES"/>
        </w:rPr>
        <w:t>2. FUNDAMENTOS</w:t>
      </w:r>
      <w:r w:rsidRPr="00AF17A4">
        <w:rPr>
          <w:rFonts w:ascii="Arial" w:hAnsi="Arial" w:cs="Arial"/>
          <w:b/>
          <w:sz w:val="24"/>
          <w:szCs w:val="24"/>
          <w:lang w:val="es-ES"/>
        </w:rPr>
        <w:t xml:space="preserve"> JURIDICOS </w:t>
      </w:r>
      <w:r w:rsidR="00F63930" w:rsidRPr="00AF17A4">
        <w:rPr>
          <w:rFonts w:ascii="Arial" w:hAnsi="Arial" w:cs="Arial"/>
          <w:b/>
          <w:sz w:val="24"/>
          <w:szCs w:val="24"/>
          <w:lang w:val="es-ES"/>
        </w:rPr>
        <w:t xml:space="preserve"> </w:t>
      </w:r>
    </w:p>
    <w:p w:rsidR="000F17B1" w:rsidRPr="00CB58DA" w:rsidRDefault="00CB58DA" w:rsidP="00AF17A4">
      <w:pPr>
        <w:rPr>
          <w:rFonts w:ascii="Arial" w:hAnsi="Arial" w:cs="Arial"/>
          <w:sz w:val="24"/>
          <w:szCs w:val="24"/>
          <w:lang w:val="es-ES"/>
        </w:rPr>
      </w:pPr>
      <w:r w:rsidRPr="00CB58DA">
        <w:rPr>
          <w:rFonts w:ascii="Arial" w:hAnsi="Arial" w:cs="Arial"/>
          <w:sz w:val="24"/>
          <w:szCs w:val="24"/>
          <w:lang w:val="es-ES"/>
        </w:rPr>
        <w:t>De acuerdo al marco de las normativas jurídicas en Colombia para la obtención del dictamen de pérdida de capacidad laboral y calificar el grado de invalidez y del origen de las contingencias.</w:t>
      </w:r>
    </w:p>
    <w:p w:rsidR="00CB58DA" w:rsidRPr="00CB58DA" w:rsidRDefault="00CB58DA" w:rsidP="00AF17A4">
      <w:pPr>
        <w:rPr>
          <w:rFonts w:ascii="Arial" w:hAnsi="Arial" w:cs="Arial"/>
          <w:sz w:val="24"/>
          <w:szCs w:val="24"/>
          <w:lang w:val="es-ES"/>
        </w:rPr>
      </w:pPr>
      <w:r w:rsidRPr="00CB58DA">
        <w:rPr>
          <w:rFonts w:ascii="Arial" w:hAnsi="Arial" w:cs="Arial"/>
          <w:sz w:val="24"/>
          <w:szCs w:val="24"/>
          <w:lang w:val="es-ES"/>
        </w:rPr>
        <w:t>Son las compañías de seguros y/o entidades financieras que deben asumir la responsabilidad y los costos de honorarios ante la junta de calificación de invalidez por lo mencionado anteriormente que se rige de la legislación colombiana.</w:t>
      </w:r>
    </w:p>
    <w:p w:rsidR="00CB58DA" w:rsidRDefault="00CB58DA" w:rsidP="00AF17A4">
      <w:pPr>
        <w:rPr>
          <w:rFonts w:ascii="Arial" w:hAnsi="Arial" w:cs="Arial"/>
          <w:sz w:val="24"/>
          <w:szCs w:val="24"/>
          <w:lang w:val="es-ES"/>
        </w:rPr>
      </w:pPr>
      <w:r w:rsidRPr="00CB58DA">
        <w:rPr>
          <w:rFonts w:ascii="Arial" w:hAnsi="Arial" w:cs="Arial"/>
          <w:sz w:val="24"/>
          <w:szCs w:val="24"/>
          <w:lang w:val="es-ES"/>
        </w:rPr>
        <w:t>Me ampa</w:t>
      </w:r>
      <w:r>
        <w:rPr>
          <w:rFonts w:ascii="Arial" w:hAnsi="Arial" w:cs="Arial"/>
          <w:sz w:val="24"/>
          <w:szCs w:val="24"/>
          <w:lang w:val="es-ES"/>
        </w:rPr>
        <w:t>ro en las siguientes normativas:</w:t>
      </w:r>
    </w:p>
    <w:p w:rsidR="00CB58DA" w:rsidRDefault="00CB58DA" w:rsidP="00AF17A4">
      <w:pPr>
        <w:rPr>
          <w:rFonts w:ascii="Arial" w:hAnsi="Arial" w:cs="Arial"/>
          <w:sz w:val="24"/>
          <w:szCs w:val="24"/>
          <w:lang w:val="es-ES"/>
        </w:rPr>
      </w:pPr>
      <w:r>
        <w:rPr>
          <w:rFonts w:ascii="Arial" w:hAnsi="Arial" w:cs="Arial"/>
          <w:sz w:val="24"/>
          <w:szCs w:val="24"/>
          <w:lang w:val="es-ES"/>
        </w:rPr>
        <w:t>Decreto 19 del 2021 (procedimiento gestor normativo)</w:t>
      </w:r>
    </w:p>
    <w:p w:rsidR="00CB58DA" w:rsidRDefault="00CB58DA" w:rsidP="00AF17A4">
      <w:pPr>
        <w:rPr>
          <w:rFonts w:ascii="Arial" w:hAnsi="Arial" w:cs="Arial"/>
          <w:sz w:val="24"/>
          <w:szCs w:val="24"/>
          <w:lang w:val="es-ES"/>
        </w:rPr>
      </w:pPr>
      <w:r>
        <w:rPr>
          <w:rFonts w:ascii="Arial" w:hAnsi="Arial" w:cs="Arial"/>
          <w:sz w:val="24"/>
          <w:szCs w:val="24"/>
          <w:lang w:val="es-ES"/>
        </w:rPr>
        <w:t xml:space="preserve">Artículo 29 del decreto 2013, articulo 41 ley 100 de 1993, modificado artículo 52 de la ley 962 del 2005 y 142 del decreto ley 019 del 2021; que incluye a las compañías de seguro y/o entidades financieras ARL, colpensiones, EPS, asumir el riesgo de invalidez, </w:t>
      </w:r>
      <w:r w:rsidR="004559D8">
        <w:rPr>
          <w:rFonts w:ascii="Arial" w:hAnsi="Arial" w:cs="Arial"/>
          <w:sz w:val="24"/>
          <w:szCs w:val="24"/>
          <w:lang w:val="es-ES"/>
        </w:rPr>
        <w:t>pérdida</w:t>
      </w:r>
      <w:r>
        <w:rPr>
          <w:rFonts w:ascii="Arial" w:hAnsi="Arial" w:cs="Arial"/>
          <w:sz w:val="24"/>
          <w:szCs w:val="24"/>
          <w:lang w:val="es-ES"/>
        </w:rPr>
        <w:t xml:space="preserve"> de capacidad laboral u ocupacional para de</w:t>
      </w:r>
      <w:r w:rsidR="004559D8">
        <w:rPr>
          <w:rFonts w:ascii="Arial" w:hAnsi="Arial" w:cs="Arial"/>
          <w:sz w:val="24"/>
          <w:szCs w:val="24"/>
          <w:lang w:val="es-ES"/>
        </w:rPr>
        <w:t xml:space="preserve">terminar </w:t>
      </w:r>
      <w:r w:rsidR="004559D8" w:rsidRPr="004559D8">
        <w:rPr>
          <w:rFonts w:ascii="Arial" w:hAnsi="Arial" w:cs="Arial"/>
          <w:b/>
          <w:sz w:val="24"/>
          <w:szCs w:val="24"/>
          <w:lang w:val="es-ES"/>
        </w:rPr>
        <w:t>en</w:t>
      </w:r>
      <w:r w:rsidR="004559D8">
        <w:rPr>
          <w:rFonts w:ascii="Arial" w:hAnsi="Arial" w:cs="Arial"/>
          <w:sz w:val="24"/>
          <w:szCs w:val="24"/>
          <w:lang w:val="es-ES"/>
        </w:rPr>
        <w:t xml:space="preserve"> </w:t>
      </w:r>
      <w:r w:rsidR="004559D8" w:rsidRPr="004559D8">
        <w:rPr>
          <w:rFonts w:ascii="Arial" w:hAnsi="Arial" w:cs="Arial"/>
          <w:b/>
          <w:sz w:val="24"/>
          <w:szCs w:val="24"/>
          <w:lang w:val="es-ES"/>
        </w:rPr>
        <w:t>primera oportunidad</w:t>
      </w:r>
      <w:r w:rsidR="004559D8">
        <w:rPr>
          <w:rFonts w:ascii="Arial" w:hAnsi="Arial" w:cs="Arial"/>
          <w:sz w:val="24"/>
          <w:szCs w:val="24"/>
          <w:lang w:val="es-ES"/>
        </w:rPr>
        <w:t>, el origen de estas y de cualquier enfermedad.</w:t>
      </w:r>
    </w:p>
    <w:p w:rsidR="004559D8" w:rsidRDefault="004559D8" w:rsidP="00AF17A4">
      <w:pPr>
        <w:rPr>
          <w:rFonts w:ascii="Arial" w:hAnsi="Arial" w:cs="Arial"/>
          <w:sz w:val="24"/>
          <w:szCs w:val="24"/>
          <w:lang w:val="es-ES"/>
        </w:rPr>
      </w:pPr>
      <w:r>
        <w:rPr>
          <w:rFonts w:ascii="Arial" w:hAnsi="Arial" w:cs="Arial"/>
          <w:sz w:val="24"/>
          <w:szCs w:val="24"/>
          <w:lang w:val="es-ES"/>
        </w:rPr>
        <w:t>Decreto 1507 del 12 de agosto del 2014, resolución 3745 articulo 41 (gestor normativo manual único para la calificación de la pérdida de capacidad laboral) que hace énfasis de la socialización de las deficiencias y su discapacidad del individuo por cuanto refleja las consecuencias culturales, sociales, económicas, ambientales y ocupacionales que alteran su entorno.</w:t>
      </w:r>
    </w:p>
    <w:p w:rsidR="000076E2" w:rsidRDefault="000076E2" w:rsidP="000076E2">
      <w:pPr>
        <w:rPr>
          <w:rFonts w:ascii="Arial" w:hAnsi="Arial" w:cs="Arial"/>
          <w:b/>
          <w:sz w:val="24"/>
          <w:szCs w:val="24"/>
          <w:lang w:val="es-ES"/>
        </w:rPr>
      </w:pPr>
    </w:p>
    <w:p w:rsidR="000076E2" w:rsidRDefault="000076E2" w:rsidP="004559D8">
      <w:pPr>
        <w:ind w:left="3435"/>
        <w:rPr>
          <w:rFonts w:ascii="Arial" w:hAnsi="Arial" w:cs="Arial"/>
          <w:b/>
          <w:sz w:val="24"/>
          <w:szCs w:val="24"/>
          <w:lang w:val="es-ES"/>
        </w:rPr>
      </w:pPr>
    </w:p>
    <w:p w:rsidR="004559D8" w:rsidRPr="004559D8" w:rsidRDefault="004559D8" w:rsidP="004559D8">
      <w:pPr>
        <w:ind w:left="3435"/>
        <w:rPr>
          <w:rFonts w:ascii="Arial" w:hAnsi="Arial" w:cs="Arial"/>
          <w:b/>
          <w:sz w:val="24"/>
          <w:szCs w:val="24"/>
          <w:lang w:val="es-ES"/>
        </w:rPr>
      </w:pPr>
      <w:r>
        <w:rPr>
          <w:rFonts w:ascii="Arial" w:hAnsi="Arial" w:cs="Arial"/>
          <w:b/>
          <w:sz w:val="24"/>
          <w:szCs w:val="24"/>
          <w:lang w:val="es-ES"/>
        </w:rPr>
        <w:lastRenderedPageBreak/>
        <w:t>3.</w:t>
      </w:r>
      <w:r w:rsidRPr="004559D8">
        <w:rPr>
          <w:rFonts w:ascii="Arial" w:hAnsi="Arial" w:cs="Arial"/>
          <w:b/>
          <w:sz w:val="24"/>
          <w:szCs w:val="24"/>
          <w:lang w:val="es-ES"/>
        </w:rPr>
        <w:t xml:space="preserve"> PRETENCIONES</w:t>
      </w:r>
    </w:p>
    <w:p w:rsidR="004559D8" w:rsidRPr="000076E2" w:rsidRDefault="004559D8" w:rsidP="004559D8">
      <w:pPr>
        <w:rPr>
          <w:rFonts w:ascii="Arial" w:hAnsi="Arial" w:cs="Arial"/>
          <w:lang w:val="es-ES"/>
        </w:rPr>
      </w:pPr>
      <w:r w:rsidRPr="000076E2">
        <w:rPr>
          <w:rFonts w:ascii="Arial" w:hAnsi="Arial" w:cs="Arial"/>
          <w:lang w:val="es-ES"/>
        </w:rPr>
        <w:t>Por lo anterior expuesto y en méritos de las normas y leyes constitucionales y administrativas de los postulados explicados la entidad aseguradora (SURA) debe ser solidaria frente a las personas en estado de vulneración o indefensión y el derecho al mínimo vital, como es mi caso para obtener el dictamen de invalidez y que la compañía de seguros asuma los costos de mi valoración ante la junta regional de calificación.</w:t>
      </w:r>
    </w:p>
    <w:p w:rsidR="00D5474A" w:rsidRPr="000076E2" w:rsidRDefault="004559D8" w:rsidP="004559D8">
      <w:pPr>
        <w:rPr>
          <w:rFonts w:ascii="Arial" w:hAnsi="Arial" w:cs="Arial"/>
          <w:lang w:val="es-ES"/>
        </w:rPr>
      </w:pPr>
      <w:r w:rsidRPr="000076E2">
        <w:rPr>
          <w:rFonts w:ascii="Arial" w:hAnsi="Arial" w:cs="Arial"/>
          <w:lang w:val="es-ES"/>
        </w:rPr>
        <w:t xml:space="preserve">La corte constitucional en la sentencia de tutela #658-17 del 27 de octubre de 2017 expresa que la desatención podría generar una afectación a los derechos fundamentales de las personas y provocar el acaecimiento </w:t>
      </w:r>
      <w:r w:rsidR="00D5474A" w:rsidRPr="000076E2">
        <w:rPr>
          <w:rFonts w:ascii="Arial" w:hAnsi="Arial" w:cs="Arial"/>
          <w:lang w:val="es-ES"/>
        </w:rPr>
        <w:t>de un prejuicio irremediable; la jurisprudencia constitucional ha establecido que frente a estas situaciones de indefensión o estado de vulneración las compañías aseguradoras deben ser responsables en acatar las leyes y reglamentos leyes y reglamento del contrato pactado.</w:t>
      </w:r>
    </w:p>
    <w:p w:rsidR="004559D8" w:rsidRPr="000076E2" w:rsidRDefault="00D5474A" w:rsidP="00D5474A">
      <w:pPr>
        <w:rPr>
          <w:rFonts w:ascii="Arial" w:hAnsi="Arial" w:cs="Arial"/>
          <w:lang w:val="es-ES"/>
        </w:rPr>
      </w:pPr>
      <w:r w:rsidRPr="000076E2">
        <w:rPr>
          <w:rFonts w:ascii="Arial" w:hAnsi="Arial" w:cs="Arial"/>
          <w:lang w:val="es-ES"/>
        </w:rPr>
        <w:t>Por lo anterior argumentado solicito respetuosamente re estudiar y/o analizar mi caso por la afectación del amparo de invalidez total y permanente.</w:t>
      </w:r>
    </w:p>
    <w:p w:rsidR="00D5474A" w:rsidRPr="000076E2" w:rsidRDefault="00D5474A" w:rsidP="00D5474A">
      <w:pPr>
        <w:jc w:val="center"/>
        <w:rPr>
          <w:rFonts w:ascii="Arial" w:hAnsi="Arial" w:cs="Arial"/>
          <w:b/>
          <w:lang w:val="es-ES"/>
        </w:rPr>
      </w:pPr>
      <w:r w:rsidRPr="000076E2">
        <w:rPr>
          <w:rFonts w:ascii="Arial" w:hAnsi="Arial" w:cs="Arial"/>
          <w:b/>
          <w:lang w:val="es-ES"/>
        </w:rPr>
        <w:t>PRUEBAS</w:t>
      </w:r>
    </w:p>
    <w:p w:rsidR="00D5474A" w:rsidRPr="000076E2" w:rsidRDefault="00D5474A" w:rsidP="00D5474A">
      <w:pPr>
        <w:rPr>
          <w:rFonts w:ascii="Arial" w:hAnsi="Arial" w:cs="Arial"/>
          <w:lang w:val="es-ES"/>
        </w:rPr>
      </w:pPr>
      <w:r w:rsidRPr="000076E2">
        <w:rPr>
          <w:rFonts w:ascii="Arial" w:hAnsi="Arial" w:cs="Arial"/>
          <w:lang w:val="es-ES"/>
        </w:rPr>
        <w:t>Anexo hoja de requisito para presentar solicitud de dictamen (Junta regional de invalidez del atlántico) donde se resalta el ítem 4 y 5 que compete a la aseguradora SURA.</w:t>
      </w:r>
    </w:p>
    <w:p w:rsidR="000076E2" w:rsidRDefault="00D5474A" w:rsidP="000076E2">
      <w:pPr>
        <w:rPr>
          <w:rFonts w:ascii="Arial" w:hAnsi="Arial" w:cs="Arial"/>
          <w:lang w:val="es-ES"/>
        </w:rPr>
      </w:pPr>
      <w:r w:rsidRPr="000076E2">
        <w:rPr>
          <w:rFonts w:ascii="Arial" w:hAnsi="Arial" w:cs="Arial"/>
          <w:lang w:val="es-ES"/>
        </w:rPr>
        <w:t xml:space="preserve">Certificado de discapacidad por el ministerio de salud y protección social donde informa el diagnostico de mis alteraciones patológicas y donde explica el nivel de dificultad en el desempeño conceptuando medicamente que arrojo un puntaje promedio de 75 a 77% de mi discapacidad, lo cual refleja mi limitaciones físicas y mental para desempeñar y/o desarrollar cualquier </w:t>
      </w:r>
      <w:r w:rsidR="000076E2">
        <w:rPr>
          <w:rFonts w:ascii="Arial" w:hAnsi="Arial" w:cs="Arial"/>
          <w:lang w:val="es-ES"/>
        </w:rPr>
        <w:t>oficio</w:t>
      </w:r>
    </w:p>
    <w:p w:rsidR="00D5474A" w:rsidRPr="000076E2" w:rsidRDefault="00874063" w:rsidP="000076E2">
      <w:pPr>
        <w:jc w:val="center"/>
        <w:rPr>
          <w:rFonts w:ascii="Arial" w:hAnsi="Arial" w:cs="Arial"/>
          <w:lang w:val="es-ES"/>
        </w:rPr>
      </w:pPr>
      <w:r>
        <w:rPr>
          <w:rFonts w:ascii="Arial" w:hAnsi="Arial" w:cs="Arial"/>
          <w:b/>
          <w:lang w:val="es-ES"/>
        </w:rPr>
        <w:t>NOTIFICACIÓN</w:t>
      </w:r>
    </w:p>
    <w:p w:rsidR="00D5474A" w:rsidRPr="000076E2" w:rsidRDefault="00D5474A" w:rsidP="00D5474A">
      <w:pPr>
        <w:rPr>
          <w:rFonts w:ascii="Arial" w:hAnsi="Arial" w:cs="Arial"/>
          <w:color w:val="000000" w:themeColor="text1"/>
          <w:lang w:val="es-ES"/>
        </w:rPr>
      </w:pPr>
      <w:r w:rsidRPr="000076E2">
        <w:rPr>
          <w:rFonts w:ascii="Arial" w:hAnsi="Arial" w:cs="Arial"/>
          <w:lang w:val="es-ES"/>
        </w:rPr>
        <w:t xml:space="preserve">Correo electrónico: </w:t>
      </w:r>
      <w:hyperlink r:id="rId9" w:history="1">
        <w:r w:rsidRPr="000076E2">
          <w:rPr>
            <w:rStyle w:val="Hipervnculo"/>
            <w:rFonts w:ascii="Arial" w:hAnsi="Arial" w:cs="Arial"/>
            <w:color w:val="000000" w:themeColor="text1"/>
            <w:u w:val="none"/>
            <w:lang w:val="es-ES"/>
          </w:rPr>
          <w:t>armandohijuelos@hotmail.com</w:t>
        </w:r>
      </w:hyperlink>
      <w:r w:rsidR="000076E2" w:rsidRPr="000076E2">
        <w:rPr>
          <w:rFonts w:ascii="Arial" w:hAnsi="Arial" w:cs="Arial"/>
          <w:color w:val="000000" w:themeColor="text1"/>
          <w:lang w:val="es-ES"/>
        </w:rPr>
        <w:t xml:space="preserve"> </w:t>
      </w:r>
    </w:p>
    <w:p w:rsidR="00D5474A" w:rsidRPr="000076E2" w:rsidRDefault="00D5474A" w:rsidP="00D5474A">
      <w:pPr>
        <w:rPr>
          <w:rFonts w:ascii="Arial" w:hAnsi="Arial" w:cs="Arial"/>
          <w:lang w:val="es-ES"/>
        </w:rPr>
      </w:pPr>
      <w:r w:rsidRPr="000076E2">
        <w:rPr>
          <w:rFonts w:ascii="Arial" w:hAnsi="Arial" w:cs="Arial"/>
          <w:lang w:val="es-ES"/>
        </w:rPr>
        <w:t>Dirección de residencia: Carrera 1A #47 – 28, ciudadela 20 de julio.</w:t>
      </w:r>
    </w:p>
    <w:p w:rsidR="00D5474A" w:rsidRPr="000076E2" w:rsidRDefault="00D5474A" w:rsidP="00D5474A">
      <w:pPr>
        <w:rPr>
          <w:rFonts w:ascii="Arial" w:hAnsi="Arial" w:cs="Arial"/>
          <w:lang w:val="es-ES"/>
        </w:rPr>
      </w:pPr>
      <w:r w:rsidRPr="000076E2">
        <w:rPr>
          <w:rFonts w:ascii="Arial" w:hAnsi="Arial" w:cs="Arial"/>
          <w:lang w:val="es-ES"/>
        </w:rPr>
        <w:t xml:space="preserve">Ciudad: Barranquilla, </w:t>
      </w:r>
      <w:r w:rsidR="000076E2" w:rsidRPr="000076E2">
        <w:rPr>
          <w:rFonts w:ascii="Arial" w:hAnsi="Arial" w:cs="Arial"/>
          <w:lang w:val="es-ES"/>
        </w:rPr>
        <w:t>Atlántico</w:t>
      </w:r>
      <w:r w:rsidRPr="000076E2">
        <w:rPr>
          <w:rFonts w:ascii="Arial" w:hAnsi="Arial" w:cs="Arial"/>
          <w:lang w:val="es-ES"/>
        </w:rPr>
        <w:t>.</w:t>
      </w:r>
    </w:p>
    <w:p w:rsidR="00D5474A" w:rsidRPr="000076E2" w:rsidRDefault="00D5474A" w:rsidP="00D5474A">
      <w:pPr>
        <w:rPr>
          <w:rFonts w:ascii="Arial" w:hAnsi="Arial" w:cs="Arial"/>
          <w:lang w:val="es-ES"/>
        </w:rPr>
      </w:pPr>
      <w:r w:rsidRPr="000076E2">
        <w:rPr>
          <w:rFonts w:ascii="Arial" w:hAnsi="Arial" w:cs="Arial"/>
          <w:lang w:val="es-ES"/>
        </w:rPr>
        <w:t>Celular:3053386832.</w:t>
      </w:r>
    </w:p>
    <w:p w:rsidR="00D5474A" w:rsidRPr="000076E2" w:rsidRDefault="00D5474A" w:rsidP="000076E2">
      <w:pPr>
        <w:rPr>
          <w:rFonts w:ascii="Arial" w:hAnsi="Arial" w:cs="Arial"/>
          <w:lang w:val="es-ES"/>
        </w:rPr>
      </w:pPr>
      <w:r w:rsidRPr="000076E2">
        <w:rPr>
          <w:rFonts w:ascii="Arial" w:hAnsi="Arial" w:cs="Arial"/>
          <w:lang w:val="es-ES"/>
        </w:rPr>
        <w:t>Atentamente</w:t>
      </w:r>
      <w:r w:rsidR="000076E2" w:rsidRPr="000076E2">
        <w:rPr>
          <w:rFonts w:ascii="Arial" w:hAnsi="Arial" w:cs="Arial"/>
          <w:lang w:val="es-ES"/>
        </w:rPr>
        <w:t xml:space="preserve"> se suscribe de ustedes</w:t>
      </w:r>
      <w:r w:rsidRPr="000076E2">
        <w:rPr>
          <w:rFonts w:ascii="Arial" w:hAnsi="Arial" w:cs="Arial"/>
          <w:lang w:val="es-ES"/>
        </w:rPr>
        <w:t xml:space="preserve">, </w:t>
      </w:r>
    </w:p>
    <w:p w:rsidR="000076E2" w:rsidRPr="000076E2" w:rsidRDefault="004306A6" w:rsidP="000076E2">
      <w:pPr>
        <w:rPr>
          <w:rFonts w:ascii="Arial" w:hAnsi="Arial" w:cs="Arial"/>
          <w:b/>
          <w:lang w:val="es-ES"/>
        </w:rPr>
      </w:pPr>
      <w:r>
        <w:rPr>
          <w:rFonts w:ascii="Arial" w:hAnsi="Arial" w:cs="Arial"/>
          <w:b/>
          <w:noProof/>
          <w:lang w:eastAsia="es-CO"/>
        </w:rPr>
        <w:drawing>
          <wp:inline distT="0" distB="0" distL="0" distR="0" wp14:anchorId="73123970" wp14:editId="1D3260F8">
            <wp:extent cx="1920240" cy="1371195"/>
            <wp:effectExtent l="0" t="0" r="3810" b="63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3-08-30 at 10.58.56 PM.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3699" cy="1380806"/>
                    </a:xfrm>
                    <a:prstGeom prst="rect">
                      <a:avLst/>
                    </a:prstGeom>
                  </pic:spPr>
                </pic:pic>
              </a:graphicData>
            </a:graphic>
          </wp:inline>
        </w:drawing>
      </w:r>
    </w:p>
    <w:sectPr w:rsidR="000076E2" w:rsidRPr="000076E2" w:rsidSect="000076E2">
      <w:headerReference w:type="default" r:id="rId11"/>
      <w:headerReference w:type="first" r:id="rId1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444" w:rsidRDefault="005F5444" w:rsidP="000076E2">
      <w:pPr>
        <w:spacing w:after="0" w:line="240" w:lineRule="auto"/>
      </w:pPr>
      <w:r>
        <w:separator/>
      </w:r>
    </w:p>
  </w:endnote>
  <w:endnote w:type="continuationSeparator" w:id="0">
    <w:p w:rsidR="005F5444" w:rsidRDefault="005F5444" w:rsidP="00007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444" w:rsidRDefault="005F5444" w:rsidP="000076E2">
      <w:pPr>
        <w:spacing w:after="0" w:line="240" w:lineRule="auto"/>
      </w:pPr>
      <w:r>
        <w:separator/>
      </w:r>
    </w:p>
  </w:footnote>
  <w:footnote w:type="continuationSeparator" w:id="0">
    <w:p w:rsidR="005F5444" w:rsidRDefault="005F5444" w:rsidP="000076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6E2" w:rsidRPr="000076E2" w:rsidRDefault="00874063" w:rsidP="000076E2">
    <w:pPr>
      <w:pStyle w:val="Encabezado"/>
      <w:jc w:val="right"/>
      <w:rPr>
        <w:b/>
        <w:lang w:val="es-ES"/>
      </w:rPr>
    </w:pPr>
    <w:r w:rsidRPr="00874063">
      <w:rPr>
        <w:b/>
        <w:lang w:val="es-ES"/>
      </w:rPr>
      <w:fldChar w:fldCharType="begin"/>
    </w:r>
    <w:r w:rsidRPr="00874063">
      <w:rPr>
        <w:b/>
        <w:lang w:val="es-ES"/>
      </w:rPr>
      <w:instrText>PAGE   \* MERGEFORMAT</w:instrText>
    </w:r>
    <w:r w:rsidRPr="00874063">
      <w:rPr>
        <w:b/>
        <w:lang w:val="es-ES"/>
      </w:rPr>
      <w:fldChar w:fldCharType="separate"/>
    </w:r>
    <w:r w:rsidR="004306A6">
      <w:rPr>
        <w:b/>
        <w:noProof/>
        <w:lang w:val="es-ES"/>
      </w:rPr>
      <w:t>2</w:t>
    </w:r>
    <w:r w:rsidRPr="00874063">
      <w:rPr>
        <w:b/>
        <w:lang w:val="es-E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6E2" w:rsidRPr="004306A6" w:rsidRDefault="00874063" w:rsidP="000076E2">
    <w:pPr>
      <w:pStyle w:val="Encabezado"/>
      <w:jc w:val="right"/>
      <w:rPr>
        <w:b/>
        <w:lang w:val="es-ES"/>
      </w:rPr>
    </w:pPr>
    <w:r w:rsidRPr="004306A6">
      <w:rPr>
        <w:b/>
        <w:lang w:val="es-ES"/>
      </w:rPr>
      <w:fldChar w:fldCharType="begin"/>
    </w:r>
    <w:r w:rsidRPr="004306A6">
      <w:rPr>
        <w:b/>
        <w:lang w:val="es-ES"/>
      </w:rPr>
      <w:instrText>PAGE   \* MERGEFORMAT</w:instrText>
    </w:r>
    <w:r w:rsidRPr="004306A6">
      <w:rPr>
        <w:b/>
        <w:lang w:val="es-ES"/>
      </w:rPr>
      <w:fldChar w:fldCharType="separate"/>
    </w:r>
    <w:r w:rsidR="004306A6">
      <w:rPr>
        <w:b/>
        <w:noProof/>
        <w:lang w:val="es-ES"/>
      </w:rPr>
      <w:t>1</w:t>
    </w:r>
    <w:r w:rsidRPr="004306A6">
      <w:rPr>
        <w:b/>
        <w:lang w:val="es-E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07501"/>
    <w:multiLevelType w:val="hybridMultilevel"/>
    <w:tmpl w:val="D45C5FFE"/>
    <w:lvl w:ilvl="0" w:tplc="114A80FC">
      <w:start w:val="1"/>
      <w:numFmt w:val="decimal"/>
      <w:lvlText w:val="%1."/>
      <w:lvlJc w:val="left"/>
      <w:pPr>
        <w:ind w:left="3795" w:hanging="360"/>
      </w:pPr>
      <w:rPr>
        <w:rFonts w:hint="default"/>
      </w:rPr>
    </w:lvl>
    <w:lvl w:ilvl="1" w:tplc="240A0019" w:tentative="1">
      <w:start w:val="1"/>
      <w:numFmt w:val="lowerLetter"/>
      <w:lvlText w:val="%2."/>
      <w:lvlJc w:val="left"/>
      <w:pPr>
        <w:ind w:left="4515" w:hanging="360"/>
      </w:pPr>
    </w:lvl>
    <w:lvl w:ilvl="2" w:tplc="240A001B" w:tentative="1">
      <w:start w:val="1"/>
      <w:numFmt w:val="lowerRoman"/>
      <w:lvlText w:val="%3."/>
      <w:lvlJc w:val="right"/>
      <w:pPr>
        <w:ind w:left="5235" w:hanging="180"/>
      </w:pPr>
    </w:lvl>
    <w:lvl w:ilvl="3" w:tplc="240A000F" w:tentative="1">
      <w:start w:val="1"/>
      <w:numFmt w:val="decimal"/>
      <w:lvlText w:val="%4."/>
      <w:lvlJc w:val="left"/>
      <w:pPr>
        <w:ind w:left="5955" w:hanging="360"/>
      </w:pPr>
    </w:lvl>
    <w:lvl w:ilvl="4" w:tplc="240A0019" w:tentative="1">
      <w:start w:val="1"/>
      <w:numFmt w:val="lowerLetter"/>
      <w:lvlText w:val="%5."/>
      <w:lvlJc w:val="left"/>
      <w:pPr>
        <w:ind w:left="6675" w:hanging="360"/>
      </w:pPr>
    </w:lvl>
    <w:lvl w:ilvl="5" w:tplc="240A001B" w:tentative="1">
      <w:start w:val="1"/>
      <w:numFmt w:val="lowerRoman"/>
      <w:lvlText w:val="%6."/>
      <w:lvlJc w:val="right"/>
      <w:pPr>
        <w:ind w:left="7395" w:hanging="180"/>
      </w:pPr>
    </w:lvl>
    <w:lvl w:ilvl="6" w:tplc="240A000F" w:tentative="1">
      <w:start w:val="1"/>
      <w:numFmt w:val="decimal"/>
      <w:lvlText w:val="%7."/>
      <w:lvlJc w:val="left"/>
      <w:pPr>
        <w:ind w:left="8115" w:hanging="360"/>
      </w:pPr>
    </w:lvl>
    <w:lvl w:ilvl="7" w:tplc="240A0019" w:tentative="1">
      <w:start w:val="1"/>
      <w:numFmt w:val="lowerLetter"/>
      <w:lvlText w:val="%8."/>
      <w:lvlJc w:val="left"/>
      <w:pPr>
        <w:ind w:left="8835" w:hanging="360"/>
      </w:pPr>
    </w:lvl>
    <w:lvl w:ilvl="8" w:tplc="240A001B" w:tentative="1">
      <w:start w:val="1"/>
      <w:numFmt w:val="lowerRoman"/>
      <w:lvlText w:val="%9."/>
      <w:lvlJc w:val="right"/>
      <w:pPr>
        <w:ind w:left="9555" w:hanging="180"/>
      </w:pPr>
    </w:lvl>
  </w:abstractNum>
  <w:abstractNum w:abstractNumId="1">
    <w:nsid w:val="68CC3956"/>
    <w:multiLevelType w:val="hybridMultilevel"/>
    <w:tmpl w:val="B6AC7DE6"/>
    <w:lvl w:ilvl="0" w:tplc="AFC4656E">
      <w:start w:val="2"/>
      <w:numFmt w:val="decimal"/>
      <w:lvlText w:val="%1"/>
      <w:lvlJc w:val="left"/>
      <w:pPr>
        <w:ind w:left="2295" w:hanging="360"/>
      </w:pPr>
      <w:rPr>
        <w:rFonts w:hint="default"/>
      </w:rPr>
    </w:lvl>
    <w:lvl w:ilvl="1" w:tplc="240A0019" w:tentative="1">
      <w:start w:val="1"/>
      <w:numFmt w:val="lowerLetter"/>
      <w:lvlText w:val="%2."/>
      <w:lvlJc w:val="left"/>
      <w:pPr>
        <w:ind w:left="3015" w:hanging="360"/>
      </w:pPr>
    </w:lvl>
    <w:lvl w:ilvl="2" w:tplc="240A001B" w:tentative="1">
      <w:start w:val="1"/>
      <w:numFmt w:val="lowerRoman"/>
      <w:lvlText w:val="%3."/>
      <w:lvlJc w:val="right"/>
      <w:pPr>
        <w:ind w:left="3735" w:hanging="180"/>
      </w:pPr>
    </w:lvl>
    <w:lvl w:ilvl="3" w:tplc="240A000F" w:tentative="1">
      <w:start w:val="1"/>
      <w:numFmt w:val="decimal"/>
      <w:lvlText w:val="%4."/>
      <w:lvlJc w:val="left"/>
      <w:pPr>
        <w:ind w:left="4455" w:hanging="360"/>
      </w:pPr>
    </w:lvl>
    <w:lvl w:ilvl="4" w:tplc="240A0019" w:tentative="1">
      <w:start w:val="1"/>
      <w:numFmt w:val="lowerLetter"/>
      <w:lvlText w:val="%5."/>
      <w:lvlJc w:val="left"/>
      <w:pPr>
        <w:ind w:left="5175" w:hanging="360"/>
      </w:pPr>
    </w:lvl>
    <w:lvl w:ilvl="5" w:tplc="240A001B" w:tentative="1">
      <w:start w:val="1"/>
      <w:numFmt w:val="lowerRoman"/>
      <w:lvlText w:val="%6."/>
      <w:lvlJc w:val="right"/>
      <w:pPr>
        <w:ind w:left="5895" w:hanging="180"/>
      </w:pPr>
    </w:lvl>
    <w:lvl w:ilvl="6" w:tplc="240A000F" w:tentative="1">
      <w:start w:val="1"/>
      <w:numFmt w:val="decimal"/>
      <w:lvlText w:val="%7."/>
      <w:lvlJc w:val="left"/>
      <w:pPr>
        <w:ind w:left="6615" w:hanging="360"/>
      </w:pPr>
    </w:lvl>
    <w:lvl w:ilvl="7" w:tplc="240A0019" w:tentative="1">
      <w:start w:val="1"/>
      <w:numFmt w:val="lowerLetter"/>
      <w:lvlText w:val="%8."/>
      <w:lvlJc w:val="left"/>
      <w:pPr>
        <w:ind w:left="7335" w:hanging="360"/>
      </w:pPr>
    </w:lvl>
    <w:lvl w:ilvl="8" w:tplc="240A001B" w:tentative="1">
      <w:start w:val="1"/>
      <w:numFmt w:val="lowerRoman"/>
      <w:lvlText w:val="%9."/>
      <w:lvlJc w:val="right"/>
      <w:pPr>
        <w:ind w:left="8055" w:hanging="180"/>
      </w:pPr>
    </w:lvl>
  </w:abstractNum>
  <w:abstractNum w:abstractNumId="2">
    <w:nsid w:val="7D9929ED"/>
    <w:multiLevelType w:val="hybridMultilevel"/>
    <w:tmpl w:val="6AD852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B10"/>
    <w:rsid w:val="000076E2"/>
    <w:rsid w:val="00091692"/>
    <w:rsid w:val="000F17B1"/>
    <w:rsid w:val="00243585"/>
    <w:rsid w:val="004306A6"/>
    <w:rsid w:val="004559D8"/>
    <w:rsid w:val="005F5444"/>
    <w:rsid w:val="00734F71"/>
    <w:rsid w:val="00874063"/>
    <w:rsid w:val="00925FBD"/>
    <w:rsid w:val="00995103"/>
    <w:rsid w:val="00AF17A4"/>
    <w:rsid w:val="00B41B10"/>
    <w:rsid w:val="00CB58DA"/>
    <w:rsid w:val="00D34B03"/>
    <w:rsid w:val="00D5474A"/>
    <w:rsid w:val="00F6393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5103"/>
    <w:pPr>
      <w:ind w:left="720"/>
      <w:contextualSpacing/>
    </w:pPr>
  </w:style>
  <w:style w:type="character" w:styleId="Hipervnculo">
    <w:name w:val="Hyperlink"/>
    <w:basedOn w:val="Fuentedeprrafopredeter"/>
    <w:uiPriority w:val="99"/>
    <w:unhideWhenUsed/>
    <w:rsid w:val="00D5474A"/>
    <w:rPr>
      <w:color w:val="0000FF" w:themeColor="hyperlink"/>
      <w:u w:val="single"/>
    </w:rPr>
  </w:style>
  <w:style w:type="paragraph" w:styleId="Encabezado">
    <w:name w:val="header"/>
    <w:basedOn w:val="Normal"/>
    <w:link w:val="EncabezadoCar"/>
    <w:uiPriority w:val="99"/>
    <w:unhideWhenUsed/>
    <w:rsid w:val="000076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76E2"/>
  </w:style>
  <w:style w:type="paragraph" w:styleId="Piedepgina">
    <w:name w:val="footer"/>
    <w:basedOn w:val="Normal"/>
    <w:link w:val="PiedepginaCar"/>
    <w:uiPriority w:val="99"/>
    <w:unhideWhenUsed/>
    <w:rsid w:val="000076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76E2"/>
  </w:style>
  <w:style w:type="paragraph" w:styleId="Textodeglobo">
    <w:name w:val="Balloon Text"/>
    <w:basedOn w:val="Normal"/>
    <w:link w:val="TextodegloboCar"/>
    <w:uiPriority w:val="99"/>
    <w:semiHidden/>
    <w:unhideWhenUsed/>
    <w:rsid w:val="004306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06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5103"/>
    <w:pPr>
      <w:ind w:left="720"/>
      <w:contextualSpacing/>
    </w:pPr>
  </w:style>
  <w:style w:type="character" w:styleId="Hipervnculo">
    <w:name w:val="Hyperlink"/>
    <w:basedOn w:val="Fuentedeprrafopredeter"/>
    <w:uiPriority w:val="99"/>
    <w:unhideWhenUsed/>
    <w:rsid w:val="00D5474A"/>
    <w:rPr>
      <w:color w:val="0000FF" w:themeColor="hyperlink"/>
      <w:u w:val="single"/>
    </w:rPr>
  </w:style>
  <w:style w:type="paragraph" w:styleId="Encabezado">
    <w:name w:val="header"/>
    <w:basedOn w:val="Normal"/>
    <w:link w:val="EncabezadoCar"/>
    <w:uiPriority w:val="99"/>
    <w:unhideWhenUsed/>
    <w:rsid w:val="000076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76E2"/>
  </w:style>
  <w:style w:type="paragraph" w:styleId="Piedepgina">
    <w:name w:val="footer"/>
    <w:basedOn w:val="Normal"/>
    <w:link w:val="PiedepginaCar"/>
    <w:uiPriority w:val="99"/>
    <w:unhideWhenUsed/>
    <w:rsid w:val="000076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76E2"/>
  </w:style>
  <w:style w:type="paragraph" w:styleId="Textodeglobo">
    <w:name w:val="Balloon Text"/>
    <w:basedOn w:val="Normal"/>
    <w:link w:val="TextodegloboCar"/>
    <w:uiPriority w:val="99"/>
    <w:semiHidden/>
    <w:unhideWhenUsed/>
    <w:rsid w:val="004306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06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armandohijuelos@hotmail.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54668-44E4-4128-88C2-A6FB39C3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909</Words>
  <Characters>5003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Tecnicos Inside Group</Company>
  <LinksUpToDate>false</LinksUpToDate>
  <CharactersWithSpaces>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HIJUELOS</dc:creator>
  <cp:lastModifiedBy>HIJUELOS</cp:lastModifiedBy>
  <cp:revision>4</cp:revision>
  <dcterms:created xsi:type="dcterms:W3CDTF">2023-08-29T23:28:00Z</dcterms:created>
  <dcterms:modified xsi:type="dcterms:W3CDTF">2023-08-31T04:12:00Z</dcterms:modified>
</cp:coreProperties>
</file>