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85BB" w14:textId="1EFBB281" w:rsidR="00F634BB" w:rsidRDefault="00F634BB" w:rsidP="00BD7433">
      <w:pPr>
        <w:jc w:val="both"/>
        <w:rPr>
          <w:b/>
          <w:bCs/>
        </w:rPr>
      </w:pPr>
      <w:r>
        <w:rPr>
          <w:b/>
          <w:bCs/>
        </w:rPr>
        <w:t>CALIFICACIÓN DE CONTINGENCIA.</w:t>
      </w:r>
    </w:p>
    <w:p w14:paraId="2E5C6F45" w14:textId="77777777" w:rsidR="00F634BB" w:rsidRDefault="00F634BB" w:rsidP="00BD7433">
      <w:pPr>
        <w:jc w:val="both"/>
        <w:rPr>
          <w:b/>
          <w:bCs/>
        </w:rPr>
      </w:pPr>
    </w:p>
    <w:p w14:paraId="3DEA4F45" w14:textId="298354E4" w:rsidR="00F75169" w:rsidRDefault="00BD7433" w:rsidP="00BD7433">
      <w:pPr>
        <w:jc w:val="both"/>
      </w:pPr>
      <w:r>
        <w:t xml:space="preserve">La contingencia se califica como PROBABLE, considerando que el estado de cuenta actual de cada uno de los vehículos, esto es, los identificados con las placas NCF718, AGH664 y RDH027 tienen obligaciones por concepto de impuesto vehicular pendientes de pago, y son estas acreencias las que derivaron en el embargo de las cuentas bancarias de la compañía en el Banco Santander. </w:t>
      </w:r>
    </w:p>
    <w:p w14:paraId="2957A585" w14:textId="77777777" w:rsidR="00BD7433" w:rsidRDefault="00BD7433" w:rsidP="00BD7433">
      <w:pPr>
        <w:jc w:val="both"/>
      </w:pPr>
    </w:p>
    <w:p w14:paraId="1744BC9D" w14:textId="7859BE5F" w:rsidR="00BD7433" w:rsidRDefault="00BD7433" w:rsidP="00BD7433">
      <w:pPr>
        <w:jc w:val="both"/>
      </w:pPr>
      <w:r>
        <w:t xml:space="preserve">Al respecto, conviene señalar que cada uno de los vehículos tiene obligaciones pendientes de pago que se generaron, incluso, desde el año 2010 y hasta el año 2025, </w:t>
      </w:r>
      <w:r w:rsidR="00436685">
        <w:t>por lo que, frente a las obligaciones generadas hasta el 2017</w:t>
      </w:r>
      <w:r>
        <w:t xml:space="preserve"> operó el fenómeno de la prescripción, de conformidad con el artículo 817 del Estatuto Tributario,</w:t>
      </w:r>
      <w:r w:rsidR="00436685">
        <w:t xml:space="preserve"> sin embargo para el resto de obligaciones la autoridad aún se encuentra dentro del término para ejercer la acción de cobro. </w:t>
      </w:r>
    </w:p>
    <w:p w14:paraId="23A2BC4A" w14:textId="77777777" w:rsidR="00BD7433" w:rsidRDefault="00BD7433" w:rsidP="00BD7433">
      <w:pPr>
        <w:jc w:val="both"/>
      </w:pPr>
    </w:p>
    <w:p w14:paraId="5FF32615" w14:textId="2FA73E9A" w:rsidR="00BD7433" w:rsidRDefault="00BD7433" w:rsidP="00BD7433">
      <w:pPr>
        <w:jc w:val="both"/>
      </w:pPr>
      <w:r>
        <w:t xml:space="preserve">Lo anterior, sin perjuicio del carácter contingente del proceso. </w:t>
      </w:r>
    </w:p>
    <w:p w14:paraId="6EE9754E" w14:textId="77777777" w:rsidR="00BD7433" w:rsidRDefault="00BD7433" w:rsidP="00BD7433">
      <w:pPr>
        <w:jc w:val="both"/>
      </w:pPr>
    </w:p>
    <w:p w14:paraId="2FDACCE4" w14:textId="787B71FD" w:rsidR="00F634BB" w:rsidRDefault="00F634BB" w:rsidP="00BD7433">
      <w:pPr>
        <w:jc w:val="both"/>
        <w:rPr>
          <w:b/>
          <w:bCs/>
        </w:rPr>
      </w:pPr>
      <w:r>
        <w:rPr>
          <w:b/>
          <w:bCs/>
        </w:rPr>
        <w:t xml:space="preserve">LIQUIDACIÓN OBJETIVA </w:t>
      </w:r>
    </w:p>
    <w:p w14:paraId="11D0B176" w14:textId="77777777" w:rsidR="00F634BB" w:rsidRPr="00F634BB" w:rsidRDefault="00F634BB" w:rsidP="00BD7433">
      <w:pPr>
        <w:jc w:val="both"/>
        <w:rPr>
          <w:b/>
          <w:bCs/>
        </w:rPr>
      </w:pPr>
    </w:p>
    <w:p w14:paraId="5688C817" w14:textId="202DF9C0" w:rsidR="00BD7433" w:rsidRDefault="00BD7433" w:rsidP="00BD7433">
      <w:pPr>
        <w:jc w:val="both"/>
      </w:pPr>
      <w:r>
        <w:t>La liquidación objetiva del proceso asciende a</w:t>
      </w:r>
      <w:r w:rsidR="003E5FEA">
        <w:t xml:space="preserve"> $6.302.800</w:t>
      </w:r>
      <w:r>
        <w:t xml:space="preserve">, considerando lo siguiente: </w:t>
      </w:r>
    </w:p>
    <w:p w14:paraId="355C40BF" w14:textId="77777777" w:rsidR="00BD7433" w:rsidRDefault="00BD7433" w:rsidP="00BD7433">
      <w:pPr>
        <w:jc w:val="both"/>
      </w:pPr>
    </w:p>
    <w:p w14:paraId="624EF1CB" w14:textId="0D475E03" w:rsidR="00BD7433" w:rsidRPr="00F634BB" w:rsidRDefault="00BD7433" w:rsidP="00BD743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F634BB">
        <w:rPr>
          <w:b/>
          <w:bCs/>
        </w:rPr>
        <w:t>Frente al vehículo con placas</w:t>
      </w:r>
      <w:r w:rsidR="003E5FEA" w:rsidRPr="00F634BB">
        <w:rPr>
          <w:b/>
          <w:bCs/>
        </w:rPr>
        <w:t xml:space="preserve"> RDH027, el estado de cuenta es el siguiente:</w:t>
      </w:r>
    </w:p>
    <w:p w14:paraId="24326EDF" w14:textId="77777777" w:rsidR="003E5FEA" w:rsidRDefault="003E5FEA" w:rsidP="003E5F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5FEA" w14:paraId="41BD1476" w14:textId="77777777" w:rsidTr="003E5FEA">
        <w:tc>
          <w:tcPr>
            <w:tcW w:w="4414" w:type="dxa"/>
          </w:tcPr>
          <w:p w14:paraId="27687B9F" w14:textId="522C77AA" w:rsidR="003E5FEA" w:rsidRDefault="003E5FEA" w:rsidP="003E5FEA">
            <w:pPr>
              <w:jc w:val="center"/>
            </w:pPr>
            <w:r>
              <w:t>Año</w:t>
            </w:r>
          </w:p>
        </w:tc>
        <w:tc>
          <w:tcPr>
            <w:tcW w:w="4414" w:type="dxa"/>
          </w:tcPr>
          <w:p w14:paraId="6E5B5AF3" w14:textId="23960B8A" w:rsidR="003E5FEA" w:rsidRDefault="003E5FEA" w:rsidP="003E5FEA">
            <w:pPr>
              <w:jc w:val="center"/>
            </w:pPr>
            <w:r>
              <w:t>Valor</w:t>
            </w:r>
          </w:p>
        </w:tc>
      </w:tr>
      <w:tr w:rsidR="003E5FEA" w14:paraId="399A5C4F" w14:textId="77777777" w:rsidTr="003E5FEA">
        <w:tc>
          <w:tcPr>
            <w:tcW w:w="4414" w:type="dxa"/>
          </w:tcPr>
          <w:p w14:paraId="0DC6DA32" w14:textId="775A9CB6" w:rsidR="003E5FEA" w:rsidRDefault="003E5FEA" w:rsidP="003E5FEA">
            <w:pPr>
              <w:jc w:val="center"/>
            </w:pPr>
            <w:r>
              <w:t>2012</w:t>
            </w:r>
          </w:p>
        </w:tc>
        <w:tc>
          <w:tcPr>
            <w:tcW w:w="4414" w:type="dxa"/>
          </w:tcPr>
          <w:p w14:paraId="20AD7626" w14:textId="03CF8995" w:rsidR="003E5FEA" w:rsidRDefault="003E5FEA" w:rsidP="003E5FEA">
            <w:pPr>
              <w:jc w:val="center"/>
            </w:pPr>
            <w:r>
              <w:t>$509.600</w:t>
            </w:r>
          </w:p>
        </w:tc>
      </w:tr>
      <w:tr w:rsidR="003E5FEA" w14:paraId="1CA96FCF" w14:textId="77777777" w:rsidTr="003E5FEA">
        <w:tc>
          <w:tcPr>
            <w:tcW w:w="4414" w:type="dxa"/>
          </w:tcPr>
          <w:p w14:paraId="71D407A1" w14:textId="4C9707B1" w:rsidR="003E5FEA" w:rsidRDefault="003E5FEA" w:rsidP="003E5FEA">
            <w:pPr>
              <w:jc w:val="center"/>
            </w:pPr>
            <w:r>
              <w:t>2013</w:t>
            </w:r>
          </w:p>
        </w:tc>
        <w:tc>
          <w:tcPr>
            <w:tcW w:w="4414" w:type="dxa"/>
          </w:tcPr>
          <w:p w14:paraId="6E35AFE2" w14:textId="60923AB2" w:rsidR="003E5FEA" w:rsidRDefault="003E5FEA" w:rsidP="003E5FEA">
            <w:pPr>
              <w:jc w:val="center"/>
            </w:pPr>
            <w:r>
              <w:t>$459.600</w:t>
            </w:r>
          </w:p>
        </w:tc>
      </w:tr>
      <w:tr w:rsidR="003E5FEA" w14:paraId="7D9B87F5" w14:textId="77777777" w:rsidTr="003E5FEA">
        <w:tc>
          <w:tcPr>
            <w:tcW w:w="4414" w:type="dxa"/>
          </w:tcPr>
          <w:p w14:paraId="2B3311AC" w14:textId="5BD9C6FC" w:rsidR="003E5FEA" w:rsidRDefault="003E5FEA" w:rsidP="003E5FEA">
            <w:pPr>
              <w:jc w:val="center"/>
            </w:pPr>
            <w:r>
              <w:t>2016</w:t>
            </w:r>
          </w:p>
        </w:tc>
        <w:tc>
          <w:tcPr>
            <w:tcW w:w="4414" w:type="dxa"/>
          </w:tcPr>
          <w:p w14:paraId="6139B32C" w14:textId="30AE5AB0" w:rsidR="003E5FEA" w:rsidRDefault="003E5FEA" w:rsidP="003E5FEA">
            <w:pPr>
              <w:jc w:val="center"/>
            </w:pPr>
            <w:r>
              <w:t>$399.600</w:t>
            </w:r>
          </w:p>
        </w:tc>
      </w:tr>
      <w:tr w:rsidR="003E5FEA" w14:paraId="54BBB8AE" w14:textId="77777777" w:rsidTr="003E5FEA">
        <w:tc>
          <w:tcPr>
            <w:tcW w:w="4414" w:type="dxa"/>
          </w:tcPr>
          <w:p w14:paraId="52BBAE33" w14:textId="2050171F" w:rsidR="003E5FEA" w:rsidRDefault="003E5FEA" w:rsidP="003E5FEA">
            <w:pPr>
              <w:jc w:val="center"/>
            </w:pPr>
            <w:r>
              <w:t>2017</w:t>
            </w:r>
          </w:p>
        </w:tc>
        <w:tc>
          <w:tcPr>
            <w:tcW w:w="4414" w:type="dxa"/>
          </w:tcPr>
          <w:p w14:paraId="0516BF76" w14:textId="623713E0" w:rsidR="003E5FEA" w:rsidRDefault="003E5FEA" w:rsidP="003E5FEA">
            <w:pPr>
              <w:jc w:val="center"/>
            </w:pPr>
            <w:r>
              <w:t>$384.600</w:t>
            </w:r>
          </w:p>
        </w:tc>
      </w:tr>
      <w:tr w:rsidR="003E5FEA" w14:paraId="4A2BE40D" w14:textId="77777777" w:rsidTr="003E5FEA">
        <w:tc>
          <w:tcPr>
            <w:tcW w:w="4414" w:type="dxa"/>
          </w:tcPr>
          <w:p w14:paraId="40A8C87F" w14:textId="0A2A106F" w:rsidR="003E5FEA" w:rsidRDefault="003E5FEA" w:rsidP="003E5FEA">
            <w:pPr>
              <w:jc w:val="center"/>
            </w:pPr>
            <w:r>
              <w:t>2020</w:t>
            </w:r>
          </w:p>
        </w:tc>
        <w:tc>
          <w:tcPr>
            <w:tcW w:w="4414" w:type="dxa"/>
          </w:tcPr>
          <w:p w14:paraId="26208F73" w14:textId="05182B22" w:rsidR="003E5FEA" w:rsidRDefault="003E5FEA" w:rsidP="003E5FEA">
            <w:pPr>
              <w:jc w:val="center"/>
            </w:pPr>
            <w:r>
              <w:t>$366.600</w:t>
            </w:r>
          </w:p>
        </w:tc>
      </w:tr>
      <w:tr w:rsidR="003E5FEA" w14:paraId="6885F3BC" w14:textId="77777777" w:rsidTr="003E5FEA">
        <w:tc>
          <w:tcPr>
            <w:tcW w:w="4414" w:type="dxa"/>
          </w:tcPr>
          <w:p w14:paraId="10D8A62F" w14:textId="1E150511" w:rsidR="003E5FEA" w:rsidRDefault="003E5FEA" w:rsidP="003E5FEA">
            <w:pPr>
              <w:jc w:val="center"/>
            </w:pPr>
            <w:r>
              <w:t>2021</w:t>
            </w:r>
          </w:p>
        </w:tc>
        <w:tc>
          <w:tcPr>
            <w:tcW w:w="4414" w:type="dxa"/>
          </w:tcPr>
          <w:p w14:paraId="626C1C48" w14:textId="12810289" w:rsidR="003E5FEA" w:rsidRDefault="003E5FEA" w:rsidP="003E5FEA">
            <w:pPr>
              <w:jc w:val="center"/>
            </w:pPr>
            <w:r>
              <w:t>$379.600</w:t>
            </w:r>
          </w:p>
        </w:tc>
      </w:tr>
      <w:tr w:rsidR="003E5FEA" w14:paraId="73A7F44C" w14:textId="77777777" w:rsidTr="003E5FEA">
        <w:tc>
          <w:tcPr>
            <w:tcW w:w="4414" w:type="dxa"/>
          </w:tcPr>
          <w:p w14:paraId="75E45D9E" w14:textId="419F6688" w:rsidR="003E5FEA" w:rsidRDefault="003E5FEA" w:rsidP="003E5FEA">
            <w:pPr>
              <w:jc w:val="center"/>
            </w:pPr>
            <w:r>
              <w:t>2022</w:t>
            </w:r>
          </w:p>
        </w:tc>
        <w:tc>
          <w:tcPr>
            <w:tcW w:w="4414" w:type="dxa"/>
          </w:tcPr>
          <w:p w14:paraId="54E86CEF" w14:textId="59C7BA31" w:rsidR="003E5FEA" w:rsidRDefault="003E5FEA" w:rsidP="003E5FEA">
            <w:pPr>
              <w:jc w:val="center"/>
            </w:pPr>
            <w:r>
              <w:t>$350.600</w:t>
            </w:r>
          </w:p>
        </w:tc>
      </w:tr>
      <w:tr w:rsidR="003E5FEA" w14:paraId="2E9301F9" w14:textId="77777777" w:rsidTr="003E5FEA">
        <w:tc>
          <w:tcPr>
            <w:tcW w:w="4414" w:type="dxa"/>
          </w:tcPr>
          <w:p w14:paraId="4583090E" w14:textId="79B61046" w:rsidR="003E5FEA" w:rsidRDefault="003E5FEA" w:rsidP="003E5FEA">
            <w:pPr>
              <w:jc w:val="center"/>
            </w:pPr>
            <w:r>
              <w:t>2023</w:t>
            </w:r>
          </w:p>
        </w:tc>
        <w:tc>
          <w:tcPr>
            <w:tcW w:w="4414" w:type="dxa"/>
          </w:tcPr>
          <w:p w14:paraId="4EFF2DF5" w14:textId="7A693B44" w:rsidR="003E5FEA" w:rsidRDefault="003E5FEA" w:rsidP="003E5FEA">
            <w:pPr>
              <w:jc w:val="center"/>
            </w:pPr>
            <w:r>
              <w:t>$346.600</w:t>
            </w:r>
          </w:p>
        </w:tc>
      </w:tr>
      <w:tr w:rsidR="003E5FEA" w14:paraId="08C16E1D" w14:textId="77777777" w:rsidTr="003E5FEA">
        <w:tc>
          <w:tcPr>
            <w:tcW w:w="4414" w:type="dxa"/>
          </w:tcPr>
          <w:p w14:paraId="58BF6B7F" w14:textId="785ADA18" w:rsidR="003E5FEA" w:rsidRDefault="003E5FEA" w:rsidP="003E5FEA">
            <w:pPr>
              <w:jc w:val="center"/>
            </w:pPr>
            <w:r>
              <w:t>2024</w:t>
            </w:r>
          </w:p>
        </w:tc>
        <w:tc>
          <w:tcPr>
            <w:tcW w:w="4414" w:type="dxa"/>
          </w:tcPr>
          <w:p w14:paraId="428BD043" w14:textId="69EA425D" w:rsidR="003E5FEA" w:rsidRDefault="003E5FEA" w:rsidP="003E5FEA">
            <w:pPr>
              <w:jc w:val="center"/>
            </w:pPr>
            <w:r>
              <w:t>$324.600</w:t>
            </w:r>
          </w:p>
        </w:tc>
      </w:tr>
      <w:tr w:rsidR="003E5FEA" w14:paraId="037D1014" w14:textId="77777777" w:rsidTr="003E5FEA">
        <w:tc>
          <w:tcPr>
            <w:tcW w:w="4414" w:type="dxa"/>
          </w:tcPr>
          <w:p w14:paraId="7FAA04DB" w14:textId="33835D8C" w:rsidR="003E5FEA" w:rsidRDefault="003E5FEA" w:rsidP="003E5FEA">
            <w:pPr>
              <w:jc w:val="center"/>
            </w:pPr>
            <w:r>
              <w:t>2025</w:t>
            </w:r>
          </w:p>
        </w:tc>
        <w:tc>
          <w:tcPr>
            <w:tcW w:w="4414" w:type="dxa"/>
          </w:tcPr>
          <w:p w14:paraId="388939D9" w14:textId="6E3C3E0D" w:rsidR="003E5FEA" w:rsidRDefault="003E5FEA" w:rsidP="003E5FEA">
            <w:pPr>
              <w:jc w:val="center"/>
            </w:pPr>
            <w:r>
              <w:t>$63.600</w:t>
            </w:r>
          </w:p>
        </w:tc>
      </w:tr>
      <w:tr w:rsidR="003E5FEA" w14:paraId="4675E164" w14:textId="77777777" w:rsidTr="003E5FEA">
        <w:tc>
          <w:tcPr>
            <w:tcW w:w="4414" w:type="dxa"/>
          </w:tcPr>
          <w:p w14:paraId="78A16D78" w14:textId="67C01ACB" w:rsidR="003E5FEA" w:rsidRDefault="003E5FEA" w:rsidP="003E5FEA">
            <w:pPr>
              <w:jc w:val="center"/>
            </w:pPr>
            <w:r>
              <w:t>Total</w:t>
            </w:r>
          </w:p>
        </w:tc>
        <w:tc>
          <w:tcPr>
            <w:tcW w:w="4414" w:type="dxa"/>
          </w:tcPr>
          <w:p w14:paraId="63F1988A" w14:textId="4700AF66" w:rsidR="003E5FEA" w:rsidRDefault="003E5FEA" w:rsidP="003E5FEA">
            <w:pPr>
              <w:jc w:val="center"/>
            </w:pPr>
            <w:r>
              <w:t>$3.581.000</w:t>
            </w:r>
          </w:p>
        </w:tc>
      </w:tr>
    </w:tbl>
    <w:p w14:paraId="290F2922" w14:textId="77777777" w:rsidR="003E5FEA" w:rsidRDefault="003E5FEA" w:rsidP="003E5FEA">
      <w:pPr>
        <w:jc w:val="both"/>
      </w:pPr>
    </w:p>
    <w:p w14:paraId="72584D8F" w14:textId="2DDA8516" w:rsidR="003E5FEA" w:rsidRDefault="003E5FEA" w:rsidP="003E5FEA">
      <w:pPr>
        <w:jc w:val="both"/>
      </w:pPr>
      <w:r>
        <w:t xml:space="preserve">No obstante, las obligaciones causadas </w:t>
      </w:r>
      <w:r w:rsidR="00F634BB">
        <w:t xml:space="preserve">hasta el </w:t>
      </w:r>
      <w:r>
        <w:t>2017 se encuentran prescritas, por lo que la deuda para este vehículo ascendería a $1.831.600.</w:t>
      </w:r>
    </w:p>
    <w:p w14:paraId="5F4B0E02" w14:textId="77777777" w:rsidR="003E5FEA" w:rsidRDefault="003E5FEA" w:rsidP="003E5FEA">
      <w:pPr>
        <w:jc w:val="both"/>
      </w:pPr>
    </w:p>
    <w:p w14:paraId="273A2801" w14:textId="04E2BA7A" w:rsidR="003E5FEA" w:rsidRPr="00F634BB" w:rsidRDefault="003E5FEA" w:rsidP="003E5F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F634BB">
        <w:rPr>
          <w:b/>
          <w:bCs/>
        </w:rPr>
        <w:t>Frente al vehículo con placas NFC718, el estado de cuenta es el siguiente:</w:t>
      </w:r>
    </w:p>
    <w:p w14:paraId="7D1D8008" w14:textId="77777777" w:rsidR="003E5FEA" w:rsidRDefault="003E5FEA" w:rsidP="003E5F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5FEA" w14:paraId="258A3E76" w14:textId="77777777" w:rsidTr="001E6C2A">
        <w:tc>
          <w:tcPr>
            <w:tcW w:w="4414" w:type="dxa"/>
          </w:tcPr>
          <w:p w14:paraId="6FC5B2A8" w14:textId="77777777" w:rsidR="003E5FEA" w:rsidRDefault="003E5FEA" w:rsidP="001E6C2A">
            <w:pPr>
              <w:jc w:val="center"/>
            </w:pPr>
            <w:r>
              <w:t>Año</w:t>
            </w:r>
          </w:p>
        </w:tc>
        <w:tc>
          <w:tcPr>
            <w:tcW w:w="4414" w:type="dxa"/>
          </w:tcPr>
          <w:p w14:paraId="0E63CBB3" w14:textId="77777777" w:rsidR="003E5FEA" w:rsidRDefault="003E5FEA" w:rsidP="001E6C2A">
            <w:pPr>
              <w:jc w:val="center"/>
            </w:pPr>
            <w:r>
              <w:t>Valor</w:t>
            </w:r>
          </w:p>
        </w:tc>
      </w:tr>
      <w:tr w:rsidR="003E5FEA" w14:paraId="1F7D0A53" w14:textId="77777777" w:rsidTr="001E6C2A">
        <w:tc>
          <w:tcPr>
            <w:tcW w:w="4414" w:type="dxa"/>
          </w:tcPr>
          <w:p w14:paraId="2C948181" w14:textId="38A53508" w:rsidR="003E5FEA" w:rsidRDefault="003E5FEA" w:rsidP="001E6C2A">
            <w:pPr>
              <w:jc w:val="center"/>
            </w:pPr>
            <w:r>
              <w:t>2010</w:t>
            </w:r>
          </w:p>
        </w:tc>
        <w:tc>
          <w:tcPr>
            <w:tcW w:w="4414" w:type="dxa"/>
          </w:tcPr>
          <w:p w14:paraId="58390B8D" w14:textId="4B897453" w:rsidR="003E5FEA" w:rsidRDefault="003E5FEA" w:rsidP="001E6C2A">
            <w:pPr>
              <w:jc w:val="center"/>
            </w:pPr>
            <w:r>
              <w:t>$871.600</w:t>
            </w:r>
          </w:p>
        </w:tc>
      </w:tr>
      <w:tr w:rsidR="003E5FEA" w14:paraId="3DDA99EA" w14:textId="77777777" w:rsidTr="001E6C2A">
        <w:tc>
          <w:tcPr>
            <w:tcW w:w="4414" w:type="dxa"/>
          </w:tcPr>
          <w:p w14:paraId="1B01CD6C" w14:textId="7A695582" w:rsidR="003E5FEA" w:rsidRDefault="003E5FEA" w:rsidP="001E6C2A">
            <w:pPr>
              <w:jc w:val="center"/>
            </w:pPr>
            <w:r>
              <w:lastRenderedPageBreak/>
              <w:t>2011</w:t>
            </w:r>
          </w:p>
        </w:tc>
        <w:tc>
          <w:tcPr>
            <w:tcW w:w="4414" w:type="dxa"/>
          </w:tcPr>
          <w:p w14:paraId="2F3275B6" w14:textId="3A78AA3D" w:rsidR="003E5FEA" w:rsidRDefault="003E5FEA" w:rsidP="001E6C2A">
            <w:pPr>
              <w:jc w:val="center"/>
            </w:pPr>
            <w:r>
              <w:t>$897.600</w:t>
            </w:r>
          </w:p>
        </w:tc>
      </w:tr>
      <w:tr w:rsidR="003E5FEA" w14:paraId="377AEC0F" w14:textId="77777777" w:rsidTr="001E6C2A">
        <w:tc>
          <w:tcPr>
            <w:tcW w:w="4414" w:type="dxa"/>
          </w:tcPr>
          <w:p w14:paraId="438B03B1" w14:textId="77777777" w:rsidR="003E5FEA" w:rsidRDefault="003E5FEA" w:rsidP="001E6C2A">
            <w:pPr>
              <w:jc w:val="center"/>
            </w:pPr>
            <w:r>
              <w:t>2012</w:t>
            </w:r>
          </w:p>
        </w:tc>
        <w:tc>
          <w:tcPr>
            <w:tcW w:w="4414" w:type="dxa"/>
          </w:tcPr>
          <w:p w14:paraId="47197A70" w14:textId="17E1EB18" w:rsidR="003E5FEA" w:rsidRDefault="003E5FEA" w:rsidP="001E6C2A">
            <w:pPr>
              <w:jc w:val="center"/>
            </w:pPr>
            <w:r>
              <w:t>$795.600</w:t>
            </w:r>
          </w:p>
        </w:tc>
      </w:tr>
      <w:tr w:rsidR="003E5FEA" w14:paraId="65331353" w14:textId="77777777" w:rsidTr="001E6C2A">
        <w:tc>
          <w:tcPr>
            <w:tcW w:w="4414" w:type="dxa"/>
          </w:tcPr>
          <w:p w14:paraId="01BEDF55" w14:textId="77777777" w:rsidR="003E5FEA" w:rsidRDefault="003E5FEA" w:rsidP="001E6C2A">
            <w:pPr>
              <w:jc w:val="center"/>
            </w:pPr>
            <w:r>
              <w:t>2013</w:t>
            </w:r>
          </w:p>
        </w:tc>
        <w:tc>
          <w:tcPr>
            <w:tcW w:w="4414" w:type="dxa"/>
          </w:tcPr>
          <w:p w14:paraId="128A783A" w14:textId="40A32B39" w:rsidR="003E5FEA" w:rsidRDefault="003E5FEA" w:rsidP="001E6C2A">
            <w:pPr>
              <w:jc w:val="center"/>
            </w:pPr>
            <w:r>
              <w:t>$762.600</w:t>
            </w:r>
          </w:p>
        </w:tc>
      </w:tr>
      <w:tr w:rsidR="003E5FEA" w14:paraId="1212C5D7" w14:textId="77777777" w:rsidTr="001E6C2A">
        <w:tc>
          <w:tcPr>
            <w:tcW w:w="4414" w:type="dxa"/>
          </w:tcPr>
          <w:p w14:paraId="52D97795" w14:textId="1DC81419" w:rsidR="003E5FEA" w:rsidRDefault="003E5FEA" w:rsidP="001E6C2A">
            <w:pPr>
              <w:jc w:val="center"/>
            </w:pPr>
            <w:r>
              <w:t>2014</w:t>
            </w:r>
          </w:p>
        </w:tc>
        <w:tc>
          <w:tcPr>
            <w:tcW w:w="4414" w:type="dxa"/>
          </w:tcPr>
          <w:p w14:paraId="7BCD67C4" w14:textId="3A756E4C" w:rsidR="003E5FEA" w:rsidRDefault="003E5FEA" w:rsidP="001E6C2A">
            <w:pPr>
              <w:jc w:val="center"/>
            </w:pPr>
            <w:r>
              <w:t>$719.600</w:t>
            </w:r>
          </w:p>
        </w:tc>
      </w:tr>
      <w:tr w:rsidR="003E5FEA" w14:paraId="05EDC46A" w14:textId="77777777" w:rsidTr="001E6C2A">
        <w:tc>
          <w:tcPr>
            <w:tcW w:w="4414" w:type="dxa"/>
          </w:tcPr>
          <w:p w14:paraId="73794837" w14:textId="77777777" w:rsidR="003E5FEA" w:rsidRDefault="003E5FEA" w:rsidP="001E6C2A">
            <w:pPr>
              <w:jc w:val="center"/>
            </w:pPr>
            <w:r>
              <w:t>2016</w:t>
            </w:r>
          </w:p>
        </w:tc>
        <w:tc>
          <w:tcPr>
            <w:tcW w:w="4414" w:type="dxa"/>
          </w:tcPr>
          <w:p w14:paraId="0ED469DC" w14:textId="223BC1DE" w:rsidR="003E5FEA" w:rsidRDefault="003E5FEA" w:rsidP="001E6C2A">
            <w:pPr>
              <w:jc w:val="center"/>
            </w:pPr>
            <w:r>
              <w:t>$619.600</w:t>
            </w:r>
          </w:p>
        </w:tc>
      </w:tr>
      <w:tr w:rsidR="003E5FEA" w14:paraId="3B01DD26" w14:textId="77777777" w:rsidTr="001E6C2A">
        <w:tc>
          <w:tcPr>
            <w:tcW w:w="4414" w:type="dxa"/>
          </w:tcPr>
          <w:p w14:paraId="0D94BF6C" w14:textId="77777777" w:rsidR="003E5FEA" w:rsidRDefault="003E5FEA" w:rsidP="001E6C2A">
            <w:pPr>
              <w:jc w:val="center"/>
            </w:pPr>
            <w:r>
              <w:t>2017</w:t>
            </w:r>
          </w:p>
        </w:tc>
        <w:tc>
          <w:tcPr>
            <w:tcW w:w="4414" w:type="dxa"/>
          </w:tcPr>
          <w:p w14:paraId="1E804C75" w14:textId="026656D8" w:rsidR="003E5FEA" w:rsidRDefault="003E5FEA" w:rsidP="001E6C2A">
            <w:pPr>
              <w:jc w:val="center"/>
            </w:pPr>
            <w:r>
              <w:t>$673.600</w:t>
            </w:r>
          </w:p>
        </w:tc>
      </w:tr>
      <w:tr w:rsidR="003E5FEA" w14:paraId="1965297F" w14:textId="77777777" w:rsidTr="001E6C2A">
        <w:tc>
          <w:tcPr>
            <w:tcW w:w="4414" w:type="dxa"/>
          </w:tcPr>
          <w:p w14:paraId="518DE0EE" w14:textId="77777777" w:rsidR="003E5FEA" w:rsidRDefault="003E5FEA" w:rsidP="001E6C2A">
            <w:pPr>
              <w:jc w:val="center"/>
            </w:pPr>
            <w:r>
              <w:t>2020</w:t>
            </w:r>
          </w:p>
        </w:tc>
        <w:tc>
          <w:tcPr>
            <w:tcW w:w="4414" w:type="dxa"/>
          </w:tcPr>
          <w:p w14:paraId="4AFAFA67" w14:textId="02379616" w:rsidR="003E5FEA" w:rsidRDefault="003E5FEA" w:rsidP="001E6C2A">
            <w:pPr>
              <w:jc w:val="center"/>
            </w:pPr>
            <w:r>
              <w:t>$531.600</w:t>
            </w:r>
          </w:p>
        </w:tc>
      </w:tr>
      <w:tr w:rsidR="003E5FEA" w14:paraId="547BDA6A" w14:textId="77777777" w:rsidTr="001E6C2A">
        <w:tc>
          <w:tcPr>
            <w:tcW w:w="4414" w:type="dxa"/>
          </w:tcPr>
          <w:p w14:paraId="58F5AC13" w14:textId="77777777" w:rsidR="003E5FEA" w:rsidRDefault="003E5FEA" w:rsidP="001E6C2A">
            <w:pPr>
              <w:jc w:val="center"/>
            </w:pPr>
            <w:r>
              <w:t>2021</w:t>
            </w:r>
          </w:p>
        </w:tc>
        <w:tc>
          <w:tcPr>
            <w:tcW w:w="4414" w:type="dxa"/>
          </w:tcPr>
          <w:p w14:paraId="63D744EB" w14:textId="19EBE3EC" w:rsidR="003E5FEA" w:rsidRDefault="003E5FEA" w:rsidP="001E6C2A">
            <w:pPr>
              <w:jc w:val="center"/>
            </w:pPr>
            <w:r>
              <w:t>$618.600</w:t>
            </w:r>
          </w:p>
        </w:tc>
      </w:tr>
      <w:tr w:rsidR="003E5FEA" w14:paraId="6788EF09" w14:textId="77777777" w:rsidTr="001E6C2A">
        <w:tc>
          <w:tcPr>
            <w:tcW w:w="4414" w:type="dxa"/>
          </w:tcPr>
          <w:p w14:paraId="2E76F5B1" w14:textId="77777777" w:rsidR="003E5FEA" w:rsidRDefault="003E5FEA" w:rsidP="001E6C2A">
            <w:pPr>
              <w:jc w:val="center"/>
            </w:pPr>
            <w:r>
              <w:t>2022</w:t>
            </w:r>
          </w:p>
        </w:tc>
        <w:tc>
          <w:tcPr>
            <w:tcW w:w="4414" w:type="dxa"/>
          </w:tcPr>
          <w:p w14:paraId="24BC5155" w14:textId="4CBC28AF" w:rsidR="003E5FEA" w:rsidRDefault="003E5FEA" w:rsidP="001E6C2A">
            <w:pPr>
              <w:jc w:val="center"/>
            </w:pPr>
            <w:r>
              <w:t>$535.600</w:t>
            </w:r>
          </w:p>
        </w:tc>
      </w:tr>
      <w:tr w:rsidR="003E5FEA" w14:paraId="0923963C" w14:textId="77777777" w:rsidTr="001E6C2A">
        <w:tc>
          <w:tcPr>
            <w:tcW w:w="4414" w:type="dxa"/>
          </w:tcPr>
          <w:p w14:paraId="0B471F37" w14:textId="77777777" w:rsidR="003E5FEA" w:rsidRDefault="003E5FEA" w:rsidP="001E6C2A">
            <w:pPr>
              <w:jc w:val="center"/>
            </w:pPr>
            <w:r>
              <w:t>2023</w:t>
            </w:r>
          </w:p>
        </w:tc>
        <w:tc>
          <w:tcPr>
            <w:tcW w:w="4414" w:type="dxa"/>
          </w:tcPr>
          <w:p w14:paraId="42852685" w14:textId="3BBAB9E1" w:rsidR="003E5FEA" w:rsidRDefault="003E5FEA" w:rsidP="001E6C2A">
            <w:pPr>
              <w:jc w:val="center"/>
            </w:pPr>
            <w:r>
              <w:t>$514.600</w:t>
            </w:r>
          </w:p>
        </w:tc>
      </w:tr>
      <w:tr w:rsidR="003E5FEA" w14:paraId="7772BA95" w14:textId="77777777" w:rsidTr="001E6C2A">
        <w:tc>
          <w:tcPr>
            <w:tcW w:w="4414" w:type="dxa"/>
          </w:tcPr>
          <w:p w14:paraId="35472E13" w14:textId="77777777" w:rsidR="003E5FEA" w:rsidRDefault="003E5FEA" w:rsidP="001E6C2A">
            <w:pPr>
              <w:jc w:val="center"/>
            </w:pPr>
            <w:r>
              <w:t>2024</w:t>
            </w:r>
          </w:p>
        </w:tc>
        <w:tc>
          <w:tcPr>
            <w:tcW w:w="4414" w:type="dxa"/>
          </w:tcPr>
          <w:p w14:paraId="06BF642D" w14:textId="227B99E7" w:rsidR="003E5FEA" w:rsidRDefault="003E5FEA" w:rsidP="001E6C2A">
            <w:pPr>
              <w:jc w:val="center"/>
            </w:pPr>
            <w:r>
              <w:t>$433.600</w:t>
            </w:r>
          </w:p>
        </w:tc>
      </w:tr>
      <w:tr w:rsidR="003E5FEA" w14:paraId="5829F24E" w14:textId="77777777" w:rsidTr="001E6C2A">
        <w:tc>
          <w:tcPr>
            <w:tcW w:w="4414" w:type="dxa"/>
          </w:tcPr>
          <w:p w14:paraId="076CD4BA" w14:textId="77777777" w:rsidR="003E5FEA" w:rsidRDefault="003E5FEA" w:rsidP="001E6C2A">
            <w:pPr>
              <w:jc w:val="center"/>
            </w:pPr>
            <w:r>
              <w:t>2025</w:t>
            </w:r>
          </w:p>
        </w:tc>
        <w:tc>
          <w:tcPr>
            <w:tcW w:w="4414" w:type="dxa"/>
          </w:tcPr>
          <w:p w14:paraId="75299AF0" w14:textId="45317D95" w:rsidR="003E5FEA" w:rsidRDefault="003E5FEA" w:rsidP="001E6C2A">
            <w:pPr>
              <w:jc w:val="center"/>
            </w:pPr>
            <w:r>
              <w:t>$144.600</w:t>
            </w:r>
          </w:p>
        </w:tc>
      </w:tr>
      <w:tr w:rsidR="003E5FEA" w14:paraId="633A32AE" w14:textId="77777777" w:rsidTr="001E6C2A">
        <w:tc>
          <w:tcPr>
            <w:tcW w:w="4414" w:type="dxa"/>
          </w:tcPr>
          <w:p w14:paraId="5C41839C" w14:textId="77777777" w:rsidR="003E5FEA" w:rsidRDefault="003E5FEA" w:rsidP="001E6C2A">
            <w:pPr>
              <w:jc w:val="center"/>
            </w:pPr>
            <w:r>
              <w:t>Total</w:t>
            </w:r>
          </w:p>
        </w:tc>
        <w:tc>
          <w:tcPr>
            <w:tcW w:w="4414" w:type="dxa"/>
          </w:tcPr>
          <w:p w14:paraId="5862D961" w14:textId="43D5040B" w:rsidR="003E5FEA" w:rsidRDefault="003E5FEA" w:rsidP="001E6C2A">
            <w:pPr>
              <w:jc w:val="center"/>
            </w:pPr>
            <w:r>
              <w:t>$8.118.800</w:t>
            </w:r>
          </w:p>
        </w:tc>
      </w:tr>
    </w:tbl>
    <w:p w14:paraId="1471A311" w14:textId="7C22E06A" w:rsidR="003E5FEA" w:rsidRDefault="003E5FEA" w:rsidP="003E5FEA">
      <w:pPr>
        <w:jc w:val="both"/>
      </w:pPr>
    </w:p>
    <w:p w14:paraId="3F69C775" w14:textId="22432612" w:rsidR="003E5FEA" w:rsidRDefault="003E5FEA" w:rsidP="003E5FEA">
      <w:pPr>
        <w:jc w:val="both"/>
      </w:pPr>
      <w:r>
        <w:t xml:space="preserve">No obstante, las obligaciones causadas </w:t>
      </w:r>
      <w:r w:rsidR="00F634BB">
        <w:t xml:space="preserve">hasta </w:t>
      </w:r>
      <w:r>
        <w:t>el año 2017 se encuentran prescritas, por lo que la deuda para este vehículo ascendería a $2.778.600.</w:t>
      </w:r>
    </w:p>
    <w:p w14:paraId="651FDD4F" w14:textId="77777777" w:rsidR="003E5FEA" w:rsidRDefault="003E5FEA" w:rsidP="003E5FEA">
      <w:pPr>
        <w:jc w:val="both"/>
      </w:pPr>
    </w:p>
    <w:p w14:paraId="43020D64" w14:textId="56D7A201" w:rsidR="003E5FEA" w:rsidRPr="00F634BB" w:rsidRDefault="003E5FEA" w:rsidP="003E5F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F634BB">
        <w:rPr>
          <w:b/>
          <w:bCs/>
        </w:rPr>
        <w:t xml:space="preserve">Frente al vehículo con placas </w:t>
      </w:r>
      <w:r w:rsidR="00F634BB" w:rsidRPr="00F634BB">
        <w:rPr>
          <w:b/>
          <w:bCs/>
        </w:rPr>
        <w:t>AGH664</w:t>
      </w:r>
      <w:r w:rsidRPr="00F634BB">
        <w:rPr>
          <w:b/>
          <w:bCs/>
        </w:rPr>
        <w:t>, el estado de cuenta es el siguiente:</w:t>
      </w:r>
    </w:p>
    <w:p w14:paraId="40C88055" w14:textId="77777777" w:rsidR="003E5FEA" w:rsidRDefault="003E5FEA" w:rsidP="003E5F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5FEA" w14:paraId="415C974B" w14:textId="77777777" w:rsidTr="001E6C2A">
        <w:tc>
          <w:tcPr>
            <w:tcW w:w="4414" w:type="dxa"/>
          </w:tcPr>
          <w:p w14:paraId="66F00FE6" w14:textId="77777777" w:rsidR="003E5FEA" w:rsidRDefault="003E5FEA" w:rsidP="001E6C2A">
            <w:pPr>
              <w:jc w:val="center"/>
            </w:pPr>
            <w:r>
              <w:t>Año</w:t>
            </w:r>
          </w:p>
        </w:tc>
        <w:tc>
          <w:tcPr>
            <w:tcW w:w="4414" w:type="dxa"/>
          </w:tcPr>
          <w:p w14:paraId="229ECE49" w14:textId="77777777" w:rsidR="003E5FEA" w:rsidRDefault="003E5FEA" w:rsidP="001E6C2A">
            <w:pPr>
              <w:jc w:val="center"/>
            </w:pPr>
            <w:r>
              <w:t>Valor</w:t>
            </w:r>
          </w:p>
        </w:tc>
      </w:tr>
      <w:tr w:rsidR="003E5FEA" w14:paraId="4CEBEC46" w14:textId="77777777" w:rsidTr="001E6C2A">
        <w:tc>
          <w:tcPr>
            <w:tcW w:w="4414" w:type="dxa"/>
          </w:tcPr>
          <w:p w14:paraId="3B9FDD21" w14:textId="77777777" w:rsidR="003E5FEA" w:rsidRDefault="003E5FEA" w:rsidP="001E6C2A">
            <w:pPr>
              <w:jc w:val="center"/>
            </w:pPr>
            <w:r>
              <w:t>2012</w:t>
            </w:r>
          </w:p>
        </w:tc>
        <w:tc>
          <w:tcPr>
            <w:tcW w:w="4414" w:type="dxa"/>
          </w:tcPr>
          <w:p w14:paraId="7EF30AA2" w14:textId="6B1422DD" w:rsidR="003E5FEA" w:rsidRDefault="003E5FEA" w:rsidP="001E6C2A">
            <w:pPr>
              <w:jc w:val="center"/>
            </w:pPr>
            <w:r>
              <w:t>$462.600</w:t>
            </w:r>
          </w:p>
        </w:tc>
      </w:tr>
      <w:tr w:rsidR="003E5FEA" w14:paraId="71373197" w14:textId="77777777" w:rsidTr="001E6C2A">
        <w:tc>
          <w:tcPr>
            <w:tcW w:w="4414" w:type="dxa"/>
          </w:tcPr>
          <w:p w14:paraId="11D42A33" w14:textId="77777777" w:rsidR="003E5FEA" w:rsidRDefault="003E5FEA" w:rsidP="001E6C2A">
            <w:pPr>
              <w:jc w:val="center"/>
            </w:pPr>
            <w:r>
              <w:t>2013</w:t>
            </w:r>
          </w:p>
        </w:tc>
        <w:tc>
          <w:tcPr>
            <w:tcW w:w="4414" w:type="dxa"/>
          </w:tcPr>
          <w:p w14:paraId="1363A82B" w14:textId="0EED76F3" w:rsidR="003E5FEA" w:rsidRDefault="003E5FEA" w:rsidP="001E6C2A">
            <w:pPr>
              <w:jc w:val="center"/>
            </w:pPr>
            <w:r>
              <w:t>$419.600</w:t>
            </w:r>
          </w:p>
        </w:tc>
      </w:tr>
      <w:tr w:rsidR="003E5FEA" w14:paraId="3347830D" w14:textId="77777777" w:rsidTr="001E6C2A">
        <w:tc>
          <w:tcPr>
            <w:tcW w:w="4414" w:type="dxa"/>
          </w:tcPr>
          <w:p w14:paraId="56DA8931" w14:textId="77777777" w:rsidR="003E5FEA" w:rsidRDefault="003E5FEA" w:rsidP="001E6C2A">
            <w:pPr>
              <w:jc w:val="center"/>
            </w:pPr>
            <w:r>
              <w:t>2016</w:t>
            </w:r>
          </w:p>
        </w:tc>
        <w:tc>
          <w:tcPr>
            <w:tcW w:w="4414" w:type="dxa"/>
          </w:tcPr>
          <w:p w14:paraId="18CE094D" w14:textId="299D8DC8" w:rsidR="003E5FEA" w:rsidRDefault="003E5FEA" w:rsidP="001E6C2A">
            <w:pPr>
              <w:jc w:val="center"/>
            </w:pPr>
            <w:r>
              <w:t>$361.600</w:t>
            </w:r>
          </w:p>
        </w:tc>
      </w:tr>
      <w:tr w:rsidR="003E5FEA" w14:paraId="37A82178" w14:textId="77777777" w:rsidTr="001E6C2A">
        <w:tc>
          <w:tcPr>
            <w:tcW w:w="4414" w:type="dxa"/>
          </w:tcPr>
          <w:p w14:paraId="597B466A" w14:textId="77777777" w:rsidR="003E5FEA" w:rsidRDefault="003E5FEA" w:rsidP="001E6C2A">
            <w:pPr>
              <w:jc w:val="center"/>
            </w:pPr>
            <w:r>
              <w:t>2017</w:t>
            </w:r>
          </w:p>
        </w:tc>
        <w:tc>
          <w:tcPr>
            <w:tcW w:w="4414" w:type="dxa"/>
          </w:tcPr>
          <w:p w14:paraId="69492F4A" w14:textId="5CE5E60B" w:rsidR="003E5FEA" w:rsidRDefault="003E5FEA" w:rsidP="001E6C2A">
            <w:pPr>
              <w:jc w:val="center"/>
            </w:pPr>
            <w:r>
              <w:t>$350.600</w:t>
            </w:r>
          </w:p>
        </w:tc>
      </w:tr>
      <w:tr w:rsidR="003E5FEA" w:rsidRPr="00F634BB" w14:paraId="0A3136B7" w14:textId="77777777" w:rsidTr="001E6C2A">
        <w:tc>
          <w:tcPr>
            <w:tcW w:w="4414" w:type="dxa"/>
          </w:tcPr>
          <w:p w14:paraId="4818CE89" w14:textId="77777777" w:rsidR="003E5FEA" w:rsidRDefault="003E5FEA" w:rsidP="001E6C2A">
            <w:pPr>
              <w:jc w:val="center"/>
            </w:pPr>
            <w:r>
              <w:t>2020</w:t>
            </w:r>
          </w:p>
        </w:tc>
        <w:tc>
          <w:tcPr>
            <w:tcW w:w="4414" w:type="dxa"/>
          </w:tcPr>
          <w:p w14:paraId="7AB844B8" w14:textId="580652D8" w:rsidR="003E5FEA" w:rsidRPr="00F634BB" w:rsidRDefault="003E5FEA" w:rsidP="001E6C2A">
            <w:pPr>
              <w:jc w:val="center"/>
            </w:pPr>
            <w:r w:rsidRPr="00F634BB">
              <w:t>$337.600</w:t>
            </w:r>
          </w:p>
        </w:tc>
      </w:tr>
      <w:tr w:rsidR="003E5FEA" w:rsidRPr="00F634BB" w14:paraId="46D31C86" w14:textId="77777777" w:rsidTr="001E6C2A">
        <w:tc>
          <w:tcPr>
            <w:tcW w:w="4414" w:type="dxa"/>
          </w:tcPr>
          <w:p w14:paraId="1D0CC54D" w14:textId="77777777" w:rsidR="003E5FEA" w:rsidRDefault="003E5FEA" w:rsidP="001E6C2A">
            <w:pPr>
              <w:jc w:val="center"/>
            </w:pPr>
            <w:r>
              <w:t>2021</w:t>
            </w:r>
          </w:p>
        </w:tc>
        <w:tc>
          <w:tcPr>
            <w:tcW w:w="4414" w:type="dxa"/>
          </w:tcPr>
          <w:p w14:paraId="0DF9E501" w14:textId="70A75609" w:rsidR="003E5FEA" w:rsidRPr="00F634BB" w:rsidRDefault="003E5FEA" w:rsidP="001E6C2A">
            <w:pPr>
              <w:jc w:val="center"/>
            </w:pPr>
            <w:r w:rsidRPr="00F634BB">
              <w:t>$343.600</w:t>
            </w:r>
          </w:p>
        </w:tc>
      </w:tr>
      <w:tr w:rsidR="003E5FEA" w:rsidRPr="00F634BB" w14:paraId="265359A7" w14:textId="77777777" w:rsidTr="001E6C2A">
        <w:tc>
          <w:tcPr>
            <w:tcW w:w="4414" w:type="dxa"/>
          </w:tcPr>
          <w:p w14:paraId="2BFA0D42" w14:textId="77777777" w:rsidR="003E5FEA" w:rsidRDefault="003E5FEA" w:rsidP="001E6C2A">
            <w:pPr>
              <w:jc w:val="center"/>
            </w:pPr>
            <w:r>
              <w:t>2022</w:t>
            </w:r>
          </w:p>
        </w:tc>
        <w:tc>
          <w:tcPr>
            <w:tcW w:w="4414" w:type="dxa"/>
          </w:tcPr>
          <w:p w14:paraId="32DB68E1" w14:textId="5D51A6F9" w:rsidR="003E5FEA" w:rsidRPr="00F634BB" w:rsidRDefault="003E5FEA" w:rsidP="001E6C2A">
            <w:pPr>
              <w:jc w:val="center"/>
            </w:pPr>
            <w:r w:rsidRPr="00F634BB">
              <w:t>$329.600</w:t>
            </w:r>
          </w:p>
        </w:tc>
      </w:tr>
      <w:tr w:rsidR="003E5FEA" w:rsidRPr="00F634BB" w14:paraId="7C11EBB1" w14:textId="77777777" w:rsidTr="001E6C2A">
        <w:tc>
          <w:tcPr>
            <w:tcW w:w="4414" w:type="dxa"/>
          </w:tcPr>
          <w:p w14:paraId="66A3344E" w14:textId="77777777" w:rsidR="003E5FEA" w:rsidRDefault="003E5FEA" w:rsidP="001E6C2A">
            <w:pPr>
              <w:jc w:val="center"/>
            </w:pPr>
            <w:r>
              <w:t>2023</w:t>
            </w:r>
          </w:p>
        </w:tc>
        <w:tc>
          <w:tcPr>
            <w:tcW w:w="4414" w:type="dxa"/>
          </w:tcPr>
          <w:p w14:paraId="1E1A8FF8" w14:textId="32D27133" w:rsidR="003E5FEA" w:rsidRPr="00F634BB" w:rsidRDefault="003E5FEA" w:rsidP="001E6C2A">
            <w:pPr>
              <w:jc w:val="center"/>
            </w:pPr>
            <w:r w:rsidRPr="00F634BB">
              <w:t>$323.600</w:t>
            </w:r>
          </w:p>
        </w:tc>
      </w:tr>
      <w:tr w:rsidR="003E5FEA" w:rsidRPr="00F634BB" w14:paraId="17B7C7DB" w14:textId="77777777" w:rsidTr="001E6C2A">
        <w:tc>
          <w:tcPr>
            <w:tcW w:w="4414" w:type="dxa"/>
          </w:tcPr>
          <w:p w14:paraId="568BD3E5" w14:textId="77777777" w:rsidR="003E5FEA" w:rsidRDefault="003E5FEA" w:rsidP="001E6C2A">
            <w:pPr>
              <w:jc w:val="center"/>
            </w:pPr>
            <w:r>
              <w:t>2024</w:t>
            </w:r>
          </w:p>
        </w:tc>
        <w:tc>
          <w:tcPr>
            <w:tcW w:w="4414" w:type="dxa"/>
          </w:tcPr>
          <w:p w14:paraId="4D4CD5ED" w14:textId="039F6FA9" w:rsidR="003E5FEA" w:rsidRPr="00F634BB" w:rsidRDefault="003E5FEA" w:rsidP="001E6C2A">
            <w:pPr>
              <w:jc w:val="center"/>
            </w:pPr>
            <w:r w:rsidRPr="00F634BB">
              <w:t>$310.600</w:t>
            </w:r>
          </w:p>
        </w:tc>
      </w:tr>
      <w:tr w:rsidR="003E5FEA" w:rsidRPr="00F634BB" w14:paraId="0238BE6C" w14:textId="77777777" w:rsidTr="001E6C2A">
        <w:tc>
          <w:tcPr>
            <w:tcW w:w="4414" w:type="dxa"/>
          </w:tcPr>
          <w:p w14:paraId="007ADF79" w14:textId="77777777" w:rsidR="003E5FEA" w:rsidRDefault="003E5FEA" w:rsidP="001E6C2A">
            <w:pPr>
              <w:jc w:val="center"/>
            </w:pPr>
            <w:r>
              <w:t>2025</w:t>
            </w:r>
          </w:p>
        </w:tc>
        <w:tc>
          <w:tcPr>
            <w:tcW w:w="4414" w:type="dxa"/>
          </w:tcPr>
          <w:p w14:paraId="04DBE04E" w14:textId="2978B99E" w:rsidR="003E5FEA" w:rsidRPr="00F634BB" w:rsidRDefault="003E5FEA" w:rsidP="001E6C2A">
            <w:pPr>
              <w:jc w:val="center"/>
            </w:pPr>
            <w:r w:rsidRPr="00F634BB">
              <w:t>$53.600</w:t>
            </w:r>
          </w:p>
        </w:tc>
      </w:tr>
      <w:tr w:rsidR="003E5FEA" w:rsidRPr="00F634BB" w14:paraId="10759540" w14:textId="77777777" w:rsidTr="001E6C2A">
        <w:tc>
          <w:tcPr>
            <w:tcW w:w="4414" w:type="dxa"/>
          </w:tcPr>
          <w:p w14:paraId="55EDE90C" w14:textId="77777777" w:rsidR="003E5FEA" w:rsidRDefault="003E5FEA" w:rsidP="001E6C2A">
            <w:pPr>
              <w:jc w:val="center"/>
            </w:pPr>
            <w:r>
              <w:t>Total</w:t>
            </w:r>
          </w:p>
        </w:tc>
        <w:tc>
          <w:tcPr>
            <w:tcW w:w="4414" w:type="dxa"/>
          </w:tcPr>
          <w:p w14:paraId="23124F36" w14:textId="4B34309F" w:rsidR="003E5FEA" w:rsidRPr="00F634BB" w:rsidRDefault="003E5FEA" w:rsidP="001E6C2A">
            <w:pPr>
              <w:jc w:val="center"/>
            </w:pPr>
            <w:r w:rsidRPr="00F634BB">
              <w:t>$3.293.000</w:t>
            </w:r>
          </w:p>
        </w:tc>
      </w:tr>
    </w:tbl>
    <w:p w14:paraId="09EB686F" w14:textId="77777777" w:rsidR="003E5FEA" w:rsidRDefault="003E5FEA" w:rsidP="003E5FEA">
      <w:pPr>
        <w:jc w:val="both"/>
      </w:pPr>
    </w:p>
    <w:p w14:paraId="271215EF" w14:textId="369E7758" w:rsidR="003E5FEA" w:rsidRDefault="003E5FEA" w:rsidP="003E5FEA">
      <w:pPr>
        <w:jc w:val="both"/>
      </w:pPr>
      <w:r>
        <w:t xml:space="preserve">No obstante, las obligaciones causadas </w:t>
      </w:r>
      <w:r w:rsidR="00C73C82">
        <w:t>hasta el</w:t>
      </w:r>
      <w:r w:rsidR="00985406">
        <w:t xml:space="preserve"> año</w:t>
      </w:r>
      <w:r>
        <w:t xml:space="preserve"> 2017 se encuentran prescritas, por lo que la deuda para este vehículo ascendería a $1.69</w:t>
      </w:r>
      <w:r w:rsidR="00F634BB">
        <w:t>8</w:t>
      </w:r>
      <w:r>
        <w:t>.600.</w:t>
      </w:r>
    </w:p>
    <w:p w14:paraId="06C14467" w14:textId="4E0A967E" w:rsidR="003E5FEA" w:rsidRDefault="003E5FEA" w:rsidP="003E5FEA">
      <w:pPr>
        <w:jc w:val="both"/>
      </w:pPr>
    </w:p>
    <w:p w14:paraId="2F1E8F51" w14:textId="55656196" w:rsidR="00F634BB" w:rsidRDefault="00F634BB" w:rsidP="003E5FEA">
      <w:pPr>
        <w:jc w:val="both"/>
      </w:pPr>
      <w:r>
        <w:t>ADEUDADO EN ESTADO DE CUENTA DEL VEHÍCULO RDH027: $1.831.600.</w:t>
      </w:r>
    </w:p>
    <w:p w14:paraId="6094FCAD" w14:textId="77777777" w:rsidR="00F634BB" w:rsidRDefault="00F634BB" w:rsidP="00F634BB">
      <w:pPr>
        <w:jc w:val="both"/>
      </w:pPr>
      <w:r>
        <w:t>ADEUDADO EN ESTADO DE CUENTA DEL VEHÍCULO</w:t>
      </w:r>
      <w:r w:rsidRPr="00F634BB">
        <w:t xml:space="preserve"> </w:t>
      </w:r>
      <w:r>
        <w:t>NFC718: $2.778.600.</w:t>
      </w:r>
    </w:p>
    <w:p w14:paraId="2B074AEA" w14:textId="339F648D" w:rsidR="00F634BB" w:rsidRDefault="00F634BB" w:rsidP="00F634BB">
      <w:pPr>
        <w:jc w:val="both"/>
      </w:pPr>
      <w:r>
        <w:t>ADEUDADO EN ESTADO DE CUENTA DEL VEHÍCULO</w:t>
      </w:r>
      <w:r w:rsidRPr="00F634BB">
        <w:t xml:space="preserve"> </w:t>
      </w:r>
      <w:r>
        <w:t>AGH664: $1.698.600.</w:t>
      </w:r>
    </w:p>
    <w:p w14:paraId="34729F73" w14:textId="63AB09AF" w:rsidR="00F634BB" w:rsidRPr="00436685" w:rsidRDefault="00F634BB" w:rsidP="00F634BB">
      <w:pPr>
        <w:jc w:val="both"/>
        <w:rPr>
          <w:b/>
          <w:bCs/>
        </w:rPr>
      </w:pPr>
      <w:r w:rsidRPr="00436685">
        <w:rPr>
          <w:b/>
          <w:bCs/>
        </w:rPr>
        <w:t>VALORACIÓN TOTAL DE LA CONTINGENCIA ---------------------- $6.308.800</w:t>
      </w:r>
    </w:p>
    <w:p w14:paraId="582B5247" w14:textId="4EAE6438" w:rsidR="00F634BB" w:rsidRDefault="00F634BB" w:rsidP="00F634BB">
      <w:pPr>
        <w:jc w:val="both"/>
      </w:pPr>
    </w:p>
    <w:p w14:paraId="07071AC3" w14:textId="28AA0FB7" w:rsidR="00F634BB" w:rsidRPr="00F634BB" w:rsidRDefault="00F634BB" w:rsidP="003E5FEA">
      <w:pPr>
        <w:jc w:val="both"/>
      </w:pPr>
    </w:p>
    <w:sectPr w:rsidR="00F634BB" w:rsidRPr="00F63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2E8C"/>
    <w:multiLevelType w:val="hybridMultilevel"/>
    <w:tmpl w:val="4D622210"/>
    <w:lvl w:ilvl="0" w:tplc="DA80011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33"/>
    <w:rsid w:val="001B15D3"/>
    <w:rsid w:val="003E5FEA"/>
    <w:rsid w:val="00436685"/>
    <w:rsid w:val="00595895"/>
    <w:rsid w:val="00984F8E"/>
    <w:rsid w:val="00985406"/>
    <w:rsid w:val="00AF790A"/>
    <w:rsid w:val="00BD7433"/>
    <w:rsid w:val="00BF3623"/>
    <w:rsid w:val="00C73C82"/>
    <w:rsid w:val="00D04F0B"/>
    <w:rsid w:val="00F634BB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84D8"/>
  <w15:chartTrackingRefBased/>
  <w15:docId w15:val="{EE75B246-CB71-7942-A22B-DB7278D3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D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7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7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74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74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74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74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74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74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7433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7433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7433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7433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7433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7433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7433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BD74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743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BD74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7433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BD7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7433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BD74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74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7433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BD743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E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</dc:creator>
  <cp:keywords/>
  <dc:description/>
  <cp:lastModifiedBy>Santiago Vernaza Ordóñez</cp:lastModifiedBy>
  <cp:revision>4</cp:revision>
  <dcterms:created xsi:type="dcterms:W3CDTF">2025-02-13T15:59:00Z</dcterms:created>
  <dcterms:modified xsi:type="dcterms:W3CDTF">2025-02-13T16:29:00Z</dcterms:modified>
</cp:coreProperties>
</file>