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E48C" w14:textId="0061C89A" w:rsidR="000A5410" w:rsidRPr="00BC68A5" w:rsidRDefault="000A5410" w:rsidP="00915C0B">
      <w:pPr>
        <w:spacing w:line="360" w:lineRule="auto"/>
        <w:jc w:val="center"/>
        <w:rPr>
          <w:rFonts w:ascii="Arial" w:hAnsi="Arial" w:cs="Arial"/>
          <w:b/>
          <w:bCs/>
          <w:lang w:val="es-MX"/>
        </w:rPr>
      </w:pPr>
      <w:r w:rsidRPr="00BC68A5">
        <w:rPr>
          <w:rFonts w:ascii="Arial" w:hAnsi="Arial" w:cs="Arial"/>
          <w:b/>
          <w:bCs/>
          <w:lang w:val="es-MX"/>
        </w:rPr>
        <w:t>INFORME</w:t>
      </w:r>
      <w:r>
        <w:rPr>
          <w:rFonts w:ascii="Arial" w:hAnsi="Arial" w:cs="Arial"/>
          <w:b/>
          <w:bCs/>
          <w:lang w:val="es-MX"/>
        </w:rPr>
        <w:t xml:space="preserve"> INICIAL – LA PREVISORA SA COMPAÑÍA DE SEGUROS</w:t>
      </w:r>
    </w:p>
    <w:p w14:paraId="3EEBAB9F" w14:textId="77777777" w:rsidR="000A5410" w:rsidRPr="00BC68A5" w:rsidRDefault="000A5410" w:rsidP="00DB3FCB">
      <w:pPr>
        <w:spacing w:line="360" w:lineRule="auto"/>
        <w:jc w:val="both"/>
        <w:rPr>
          <w:rFonts w:ascii="Arial" w:hAnsi="Arial" w:cs="Arial"/>
          <w:b/>
          <w:bCs/>
          <w:lang w:val="es-MX"/>
        </w:rPr>
      </w:pPr>
    </w:p>
    <w:p w14:paraId="7223C7A7" w14:textId="7CEF73D9" w:rsidR="000A5410" w:rsidRPr="00BC68A5" w:rsidRDefault="000A5410" w:rsidP="00DB3FCB">
      <w:pPr>
        <w:pStyle w:val="Prrafodelista"/>
        <w:numPr>
          <w:ilvl w:val="0"/>
          <w:numId w:val="1"/>
        </w:numPr>
        <w:spacing w:line="360" w:lineRule="auto"/>
        <w:jc w:val="both"/>
        <w:rPr>
          <w:rFonts w:ascii="Arial" w:hAnsi="Arial" w:cs="Arial"/>
          <w:lang w:val="es-MX"/>
        </w:rPr>
      </w:pPr>
      <w:r>
        <w:rPr>
          <w:rFonts w:ascii="Arial" w:hAnsi="Arial" w:cs="Arial"/>
          <w:lang w:val="es-MX"/>
        </w:rPr>
        <w:t>ASUNTO:</w:t>
      </w:r>
      <w:r w:rsidRPr="00BC68A5">
        <w:rPr>
          <w:rFonts w:ascii="Arial" w:hAnsi="Arial" w:cs="Arial"/>
          <w:lang w:val="es-MX"/>
        </w:rPr>
        <w:t xml:space="preserve"> VERBAL RESPONSABILIDAD CIVIL CONTRACTUAL</w:t>
      </w:r>
    </w:p>
    <w:p w14:paraId="61AF4A27" w14:textId="5B4198AC" w:rsidR="000A5410" w:rsidRPr="00BC68A5" w:rsidRDefault="000A5410" w:rsidP="00DB3FCB">
      <w:pPr>
        <w:pStyle w:val="Prrafodelista"/>
        <w:numPr>
          <w:ilvl w:val="0"/>
          <w:numId w:val="1"/>
        </w:numPr>
        <w:spacing w:line="360" w:lineRule="auto"/>
        <w:jc w:val="both"/>
        <w:rPr>
          <w:rFonts w:ascii="Arial" w:hAnsi="Arial" w:cs="Arial"/>
          <w:lang w:val="es-MX"/>
        </w:rPr>
      </w:pPr>
      <w:r w:rsidRPr="00BC68A5">
        <w:rPr>
          <w:rFonts w:ascii="Arial" w:hAnsi="Arial" w:cs="Arial"/>
          <w:lang w:val="es-MX"/>
        </w:rPr>
        <w:t xml:space="preserve">DESPACHO: </w:t>
      </w:r>
      <w:r>
        <w:rPr>
          <w:rFonts w:ascii="Arial" w:hAnsi="Arial" w:cs="Arial"/>
          <w:lang w:val="es-MX"/>
        </w:rPr>
        <w:t>JUZGADO SEXTO (6) CIVIL DEL CIRCUITO DE CALI</w:t>
      </w:r>
    </w:p>
    <w:p w14:paraId="1CBC9702" w14:textId="085C7924" w:rsidR="000A5410" w:rsidRPr="00BC68A5" w:rsidRDefault="000A5410" w:rsidP="00DB3FCB">
      <w:pPr>
        <w:pStyle w:val="Prrafodelista"/>
        <w:numPr>
          <w:ilvl w:val="0"/>
          <w:numId w:val="1"/>
        </w:numPr>
        <w:spacing w:line="360" w:lineRule="auto"/>
        <w:jc w:val="both"/>
        <w:rPr>
          <w:rFonts w:ascii="Arial" w:hAnsi="Arial" w:cs="Arial"/>
          <w:lang w:val="es-MX"/>
        </w:rPr>
      </w:pPr>
      <w:r w:rsidRPr="00BC68A5">
        <w:rPr>
          <w:rFonts w:ascii="Arial" w:hAnsi="Arial" w:cs="Arial"/>
          <w:lang w:val="es-MX"/>
        </w:rPr>
        <w:t xml:space="preserve">DEMANDANTE: </w:t>
      </w:r>
      <w:r>
        <w:rPr>
          <w:rFonts w:ascii="Arial" w:hAnsi="Arial" w:cs="Arial"/>
          <w:lang w:val="es-MX"/>
        </w:rPr>
        <w:t>EMPRESA MINICIPAL DE ENERGÍA ELECTRICA S.A. ESP</w:t>
      </w:r>
    </w:p>
    <w:p w14:paraId="09F9DD3B" w14:textId="618FE0F8" w:rsidR="000A5410" w:rsidRPr="00BC68A5" w:rsidRDefault="000A5410" w:rsidP="00DB3FCB">
      <w:pPr>
        <w:pStyle w:val="Prrafodelista"/>
        <w:numPr>
          <w:ilvl w:val="0"/>
          <w:numId w:val="1"/>
        </w:numPr>
        <w:spacing w:line="360" w:lineRule="auto"/>
        <w:jc w:val="both"/>
        <w:rPr>
          <w:rFonts w:ascii="Arial" w:hAnsi="Arial" w:cs="Arial"/>
          <w:lang w:val="es-MX"/>
        </w:rPr>
      </w:pPr>
      <w:r w:rsidRPr="00BC68A5">
        <w:rPr>
          <w:rFonts w:ascii="Arial" w:hAnsi="Arial" w:cs="Arial"/>
          <w:lang w:val="es-MX"/>
        </w:rPr>
        <w:t xml:space="preserve">DEMANDADO: </w:t>
      </w:r>
      <w:r>
        <w:rPr>
          <w:rFonts w:ascii="Arial" w:hAnsi="Arial" w:cs="Arial"/>
          <w:lang w:val="es-MX"/>
        </w:rPr>
        <w:t>LA PREVISORA S.A. COMPAÑÍA DE SEGUROS</w:t>
      </w:r>
    </w:p>
    <w:p w14:paraId="0C095DF9" w14:textId="77777777" w:rsidR="000A5410" w:rsidRDefault="000A5410" w:rsidP="00DB3FCB">
      <w:pPr>
        <w:pStyle w:val="Prrafodelista"/>
        <w:numPr>
          <w:ilvl w:val="0"/>
          <w:numId w:val="1"/>
        </w:numPr>
        <w:spacing w:line="360" w:lineRule="auto"/>
        <w:jc w:val="both"/>
        <w:rPr>
          <w:rFonts w:ascii="Arial" w:hAnsi="Arial" w:cs="Arial"/>
        </w:rPr>
      </w:pPr>
      <w:r w:rsidRPr="00BC68A5">
        <w:rPr>
          <w:rFonts w:ascii="Arial" w:hAnsi="Arial" w:cs="Arial"/>
          <w:lang w:val="es-MX"/>
        </w:rPr>
        <w:t xml:space="preserve">RADICADO: </w:t>
      </w:r>
      <w:r w:rsidRPr="000A5410">
        <w:rPr>
          <w:rFonts w:ascii="Arial" w:hAnsi="Arial" w:cs="Arial"/>
        </w:rPr>
        <w:t>760013103006-</w:t>
      </w:r>
      <w:r w:rsidRPr="000A5410">
        <w:rPr>
          <w:rFonts w:ascii="Arial" w:hAnsi="Arial" w:cs="Arial"/>
          <w:b/>
          <w:bCs/>
          <w:u w:val="single"/>
        </w:rPr>
        <w:t>2024-00387</w:t>
      </w:r>
      <w:r w:rsidRPr="000A5410">
        <w:rPr>
          <w:rFonts w:ascii="Arial" w:hAnsi="Arial" w:cs="Arial"/>
        </w:rPr>
        <w:t>-00</w:t>
      </w:r>
      <w:r w:rsidRPr="000A5410">
        <w:rPr>
          <w:rFonts w:ascii="Arial" w:hAnsi="Arial" w:cs="Arial"/>
        </w:rPr>
        <w:t> </w:t>
      </w:r>
      <w:r w:rsidRPr="000A5410">
        <w:rPr>
          <w:rFonts w:ascii="Arial" w:hAnsi="Arial" w:cs="Arial"/>
        </w:rPr>
        <w:t> </w:t>
      </w:r>
      <w:r w:rsidRPr="000A5410">
        <w:rPr>
          <w:rFonts w:ascii="Arial" w:hAnsi="Arial" w:cs="Arial"/>
        </w:rPr>
        <w:t> </w:t>
      </w:r>
    </w:p>
    <w:p w14:paraId="08FFD726" w14:textId="4F0BB6BF" w:rsidR="000A5410" w:rsidRPr="000A5410" w:rsidRDefault="000A5410" w:rsidP="00DB3FCB">
      <w:pPr>
        <w:pStyle w:val="Prrafodelista"/>
        <w:numPr>
          <w:ilvl w:val="0"/>
          <w:numId w:val="1"/>
        </w:numPr>
        <w:spacing w:line="360" w:lineRule="auto"/>
        <w:jc w:val="both"/>
        <w:rPr>
          <w:rFonts w:ascii="Arial" w:hAnsi="Arial" w:cs="Arial"/>
        </w:rPr>
      </w:pPr>
      <w:r>
        <w:rPr>
          <w:rFonts w:ascii="Arial" w:hAnsi="Arial" w:cs="Arial"/>
        </w:rPr>
        <w:t xml:space="preserve">LITISOFT: </w:t>
      </w:r>
      <w:r w:rsidRPr="000A5410">
        <w:rPr>
          <w:rFonts w:ascii="Arial" w:hAnsi="Arial" w:cs="Arial"/>
        </w:rPr>
        <w:t xml:space="preserve">55957 </w:t>
      </w:r>
      <w:r w:rsidRPr="000A5410">
        <w:rPr>
          <w:rFonts w:ascii="Arial" w:hAnsi="Arial" w:cs="Arial"/>
        </w:rPr>
        <w:t> </w:t>
      </w:r>
    </w:p>
    <w:p w14:paraId="531037C0" w14:textId="77777777" w:rsidR="000A5410" w:rsidRPr="00BC68A5" w:rsidRDefault="000A5410" w:rsidP="00DB3FCB">
      <w:pPr>
        <w:spacing w:line="360" w:lineRule="auto"/>
        <w:jc w:val="both"/>
        <w:rPr>
          <w:rFonts w:ascii="Arial" w:hAnsi="Arial" w:cs="Arial"/>
          <w:lang w:val="es-MX"/>
        </w:rPr>
      </w:pPr>
    </w:p>
    <w:p w14:paraId="30379917" w14:textId="50488577" w:rsidR="000A5410" w:rsidRPr="000A5410" w:rsidRDefault="000A5410" w:rsidP="00DB3FCB">
      <w:pPr>
        <w:pStyle w:val="Prrafodelista"/>
        <w:numPr>
          <w:ilvl w:val="0"/>
          <w:numId w:val="2"/>
        </w:numPr>
        <w:spacing w:line="360" w:lineRule="auto"/>
        <w:jc w:val="both"/>
        <w:rPr>
          <w:rFonts w:ascii="Arial" w:hAnsi="Arial" w:cs="Arial"/>
          <w:b/>
          <w:bCs/>
          <w:lang w:val="es-MX"/>
        </w:rPr>
      </w:pPr>
      <w:r w:rsidRPr="000A5410">
        <w:rPr>
          <w:rFonts w:ascii="Arial" w:hAnsi="Arial" w:cs="Arial"/>
          <w:b/>
          <w:bCs/>
          <w:lang w:val="es-MX"/>
        </w:rPr>
        <w:t>HECHOS</w:t>
      </w:r>
    </w:p>
    <w:p w14:paraId="28B3508E" w14:textId="6D5E27D7" w:rsidR="00F11E08" w:rsidRPr="00F11E08" w:rsidRDefault="00F11E08" w:rsidP="00DB3FCB">
      <w:pPr>
        <w:spacing w:before="240" w:after="240" w:line="360" w:lineRule="auto"/>
        <w:jc w:val="both"/>
        <w:textAlignment w:val="baseline"/>
        <w:rPr>
          <w:rFonts w:ascii="Arial" w:eastAsia="Times New Roman" w:hAnsi="Arial" w:cs="Arial"/>
          <w:color w:val="000000"/>
          <w:kern w:val="0"/>
          <w:lang w:eastAsia="es-CO"/>
          <w14:ligatures w14:val="none"/>
        </w:rPr>
      </w:pPr>
      <w:r w:rsidRPr="00F11E08">
        <w:rPr>
          <w:rFonts w:ascii="Arial" w:eastAsia="Times New Roman" w:hAnsi="Arial" w:cs="Arial"/>
          <w:color w:val="000000"/>
          <w:kern w:val="0"/>
          <w:lang w:eastAsia="es-CO"/>
          <w14:ligatures w14:val="none"/>
        </w:rPr>
        <w:t>Lo hechos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la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manda, exponen que el 08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enero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2021, en el Municipio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xml:space="preserve"> Puracé – </w:t>
      </w:r>
      <w:proofErr w:type="spellStart"/>
      <w:r w:rsidRPr="00F11E08">
        <w:rPr>
          <w:rFonts w:ascii="Arial" w:eastAsia="Times New Roman" w:hAnsi="Arial" w:cs="Arial"/>
          <w:color w:val="000000"/>
          <w:kern w:val="0"/>
          <w:lang w:eastAsia="es-CO"/>
          <w14:ligatures w14:val="none"/>
        </w:rPr>
        <w:t>Coconuco</w:t>
      </w:r>
      <w:proofErr w:type="spellEnd"/>
      <w:r w:rsidRPr="00F11E08">
        <w:rPr>
          <w:rFonts w:ascii="Arial" w:eastAsia="Times New Roman" w:hAnsi="Arial" w:cs="Arial"/>
          <w:color w:val="000000"/>
          <w:kern w:val="0"/>
          <w:lang w:eastAsia="es-CO"/>
          <w14:ligatures w14:val="none"/>
        </w:rPr>
        <w:t xml:space="preserve"> Cauca se presentó un daño en el transformador trifásico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1000 KVA 34,5 KV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propiedad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la </w:t>
      </w:r>
      <w:r w:rsidRPr="00F11E08">
        <w:rPr>
          <w:rFonts w:ascii="Arial" w:eastAsia="Times New Roman" w:hAnsi="Arial" w:cs="Arial"/>
          <w:color w:val="000000"/>
          <w:kern w:val="0"/>
          <w:bdr w:val="none" w:sz="0" w:space="0" w:color="auto" w:frame="1"/>
          <w:lang w:eastAsia="es-CO"/>
          <w14:ligatures w14:val="none"/>
        </w:rPr>
        <w:t>EMPRESA</w:t>
      </w:r>
      <w:r w:rsidRPr="00F11E08">
        <w:rPr>
          <w:rFonts w:ascii="Arial" w:eastAsia="Times New Roman" w:hAnsi="Arial" w:cs="Arial"/>
          <w:color w:val="000000"/>
          <w:kern w:val="0"/>
          <w:lang w:eastAsia="es-CO"/>
          <w14:ligatures w14:val="none"/>
        </w:rPr>
        <w:t> </w:t>
      </w:r>
      <w:r w:rsidRPr="00F11E08">
        <w:rPr>
          <w:rFonts w:ascii="Arial" w:eastAsia="Times New Roman" w:hAnsi="Arial" w:cs="Arial"/>
          <w:color w:val="000000"/>
          <w:kern w:val="0"/>
          <w:bdr w:val="none" w:sz="0" w:space="0" w:color="auto" w:frame="1"/>
          <w:lang w:eastAsia="es-CO"/>
          <w14:ligatures w14:val="none"/>
        </w:rPr>
        <w:t>MUNICIPAL</w:t>
      </w:r>
      <w:r w:rsidRPr="00F11E08">
        <w:rPr>
          <w:rFonts w:ascii="Arial" w:eastAsia="Times New Roman" w:hAnsi="Arial" w:cs="Arial"/>
          <w:color w:val="000000"/>
          <w:kern w:val="0"/>
          <w:lang w:eastAsia="es-CO"/>
          <w14:ligatures w14:val="none"/>
        </w:rPr>
        <w:t>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ENERGIA ELÉCTRICA S.A. E.S.P.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sde el 08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enero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2021 hasta el día 29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enero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2021, la </w:t>
      </w:r>
      <w:r w:rsidRPr="00F11E08">
        <w:rPr>
          <w:rFonts w:ascii="Arial" w:eastAsia="Times New Roman" w:hAnsi="Arial" w:cs="Arial"/>
          <w:color w:val="000000"/>
          <w:kern w:val="0"/>
          <w:bdr w:val="none" w:sz="0" w:space="0" w:color="auto" w:frame="1"/>
          <w:lang w:eastAsia="es-CO"/>
          <w14:ligatures w14:val="none"/>
        </w:rPr>
        <w:t>empresa</w:t>
      </w:r>
      <w:r w:rsidRPr="00F11E08">
        <w:rPr>
          <w:rFonts w:ascii="Arial" w:eastAsia="Times New Roman" w:hAnsi="Arial" w:cs="Arial"/>
          <w:color w:val="000000"/>
          <w:kern w:val="0"/>
          <w:lang w:eastAsia="es-CO"/>
          <w14:ligatures w14:val="none"/>
        </w:rPr>
        <w:t>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energía, presuntamente sufrió una importante reducción en la generación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energía eléctrica,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jando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xml:space="preserve"> generar 507.000 </w:t>
      </w:r>
      <w:proofErr w:type="spellStart"/>
      <w:r w:rsidRPr="00F11E08">
        <w:rPr>
          <w:rFonts w:ascii="Arial" w:eastAsia="Times New Roman" w:hAnsi="Arial" w:cs="Arial"/>
          <w:color w:val="000000"/>
          <w:kern w:val="0"/>
          <w:lang w:eastAsia="es-CO"/>
          <w14:ligatures w14:val="none"/>
        </w:rPr>
        <w:t>Kw</w:t>
      </w:r>
      <w:proofErr w:type="spellEnd"/>
      <w:r w:rsidRPr="00F11E08">
        <w:rPr>
          <w:rFonts w:ascii="Arial" w:eastAsia="Times New Roman" w:hAnsi="Arial" w:cs="Arial"/>
          <w:color w:val="000000"/>
          <w:kern w:val="0"/>
          <w:lang w:eastAsia="es-CO"/>
          <w14:ligatures w14:val="none"/>
        </w:rPr>
        <w:t>, lo cual representó una disminución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ingresos por valor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$268.694.840.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dicha circunstancia, se efectuó el aviso a la compañía aseguradora, quien asumió el evento e indemnizo afectando el amparo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daños materiales</w:t>
      </w:r>
      <w:r>
        <w:rPr>
          <w:rFonts w:ascii="Arial" w:eastAsia="Times New Roman" w:hAnsi="Arial" w:cs="Arial"/>
          <w:color w:val="000000"/>
          <w:kern w:val="0"/>
          <w:lang w:eastAsia="es-CO"/>
          <w14:ligatures w14:val="none"/>
        </w:rPr>
        <w:t xml:space="preserve"> frente al transformador trifásico</w:t>
      </w:r>
      <w:r w:rsidRPr="00F11E08">
        <w:rPr>
          <w:rFonts w:ascii="Arial" w:eastAsia="Times New Roman" w:hAnsi="Arial" w:cs="Arial"/>
          <w:color w:val="000000"/>
          <w:kern w:val="0"/>
          <w:lang w:eastAsia="es-CO"/>
          <w14:ligatures w14:val="none"/>
        </w:rPr>
        <w:t>.</w:t>
      </w:r>
    </w:p>
    <w:p w14:paraId="0226163B" w14:textId="3A701D77" w:rsidR="00F11E08" w:rsidRPr="00F11E08" w:rsidRDefault="00F11E08" w:rsidP="00DB3FCB">
      <w:pPr>
        <w:spacing w:before="240" w:after="240" w:line="360" w:lineRule="auto"/>
        <w:jc w:val="both"/>
        <w:textAlignment w:val="baseline"/>
        <w:rPr>
          <w:rFonts w:ascii="Arial" w:eastAsia="Times New Roman" w:hAnsi="Arial" w:cs="Arial"/>
          <w:color w:val="000000"/>
          <w:kern w:val="0"/>
          <w:lang w:eastAsia="es-CO"/>
          <w14:ligatures w14:val="none"/>
        </w:rPr>
      </w:pPr>
      <w:r w:rsidRPr="00F11E08">
        <w:rPr>
          <w:rFonts w:ascii="Arial" w:eastAsia="Times New Roman" w:hAnsi="Arial" w:cs="Arial"/>
          <w:color w:val="000000"/>
          <w:kern w:val="0"/>
          <w:lang w:eastAsia="es-CO"/>
          <w14:ligatures w14:val="none"/>
        </w:rPr>
        <w:t>El 01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julio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2021 la </w:t>
      </w:r>
      <w:r w:rsidRPr="00F11E08">
        <w:rPr>
          <w:rFonts w:ascii="Arial" w:eastAsia="Times New Roman" w:hAnsi="Arial" w:cs="Arial"/>
          <w:color w:val="000000"/>
          <w:kern w:val="0"/>
          <w:bdr w:val="none" w:sz="0" w:space="0" w:color="auto" w:frame="1"/>
          <w:lang w:eastAsia="es-CO"/>
          <w14:ligatures w14:val="none"/>
        </w:rPr>
        <w:t>empresa</w:t>
      </w:r>
      <w:r w:rsidRPr="00F11E08">
        <w:rPr>
          <w:rFonts w:ascii="Arial" w:eastAsia="Times New Roman" w:hAnsi="Arial" w:cs="Arial"/>
          <w:color w:val="000000"/>
          <w:kern w:val="0"/>
          <w:lang w:eastAsia="es-CO"/>
          <w14:ligatures w14:val="none"/>
        </w:rPr>
        <w:t>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xml:space="preserve"> energía, solicitó a la Previsora </w:t>
      </w:r>
      <w:r>
        <w:rPr>
          <w:rFonts w:ascii="Arial" w:eastAsia="Times New Roman" w:hAnsi="Arial" w:cs="Arial"/>
          <w:color w:val="000000"/>
          <w:kern w:val="0"/>
          <w:lang w:eastAsia="es-CO"/>
          <w14:ligatures w14:val="none"/>
        </w:rPr>
        <w:t>activar</w:t>
      </w:r>
      <w:r w:rsidRPr="00F11E08">
        <w:rPr>
          <w:rFonts w:ascii="Arial" w:eastAsia="Times New Roman" w:hAnsi="Arial" w:cs="Arial"/>
          <w:color w:val="000000"/>
          <w:kern w:val="0"/>
          <w:lang w:eastAsia="es-CO"/>
          <w14:ligatures w14:val="none"/>
        </w:rPr>
        <w:t xml:space="preserve"> el amparo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lucro cesante. Sin embargo, la reclamación solo fue formalizada hasta el 29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marzo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2022, solicitando el pago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la indemnización por la disminución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ingresos y el aumento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los gastos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funcionamiento. Dicha reclamación fu objetada</w:t>
      </w:r>
      <w:r>
        <w:rPr>
          <w:rFonts w:ascii="Arial" w:eastAsia="Times New Roman" w:hAnsi="Arial" w:cs="Arial"/>
          <w:color w:val="000000"/>
          <w:kern w:val="0"/>
          <w:lang w:eastAsia="es-CO"/>
          <w14:ligatures w14:val="none"/>
        </w:rPr>
        <w:t xml:space="preserve"> por parte de la compañía aseguradora</w:t>
      </w:r>
      <w:r w:rsidRPr="00F11E08">
        <w:rPr>
          <w:rFonts w:ascii="Arial" w:eastAsia="Times New Roman" w:hAnsi="Arial" w:cs="Arial"/>
          <w:color w:val="000000"/>
          <w:kern w:val="0"/>
          <w:lang w:eastAsia="es-CO"/>
          <w14:ligatures w14:val="none"/>
        </w:rPr>
        <w:t xml:space="preserve">. La activa formuló reconsideración, la cual también fue objetada. </w:t>
      </w:r>
      <w:r>
        <w:rPr>
          <w:rFonts w:ascii="Arial" w:eastAsia="Times New Roman" w:hAnsi="Arial" w:cs="Arial"/>
          <w:color w:val="000000"/>
          <w:kern w:val="0"/>
          <w:lang w:eastAsia="es-CO"/>
          <w14:ligatures w14:val="none"/>
        </w:rPr>
        <w:t>F</w:t>
      </w:r>
      <w:r w:rsidRPr="00F11E08">
        <w:rPr>
          <w:rFonts w:ascii="Arial" w:eastAsia="Times New Roman" w:hAnsi="Arial" w:cs="Arial"/>
          <w:color w:val="000000"/>
          <w:kern w:val="0"/>
          <w:lang w:eastAsia="es-CO"/>
          <w14:ligatures w14:val="none"/>
        </w:rPr>
        <w:t>inalmente, la </w:t>
      </w:r>
      <w:r w:rsidRPr="00F11E08">
        <w:rPr>
          <w:rFonts w:ascii="Arial" w:eastAsia="Times New Roman" w:hAnsi="Arial" w:cs="Arial"/>
          <w:color w:val="000000"/>
          <w:kern w:val="0"/>
          <w:bdr w:val="none" w:sz="0" w:space="0" w:color="auto" w:frame="1"/>
          <w:lang w:eastAsia="es-CO"/>
          <w14:ligatures w14:val="none"/>
        </w:rPr>
        <w:t>empresa</w:t>
      </w:r>
      <w:r w:rsidRPr="00F11E08">
        <w:rPr>
          <w:rFonts w:ascii="Arial" w:eastAsia="Times New Roman" w:hAnsi="Arial" w:cs="Arial"/>
          <w:color w:val="000000"/>
          <w:kern w:val="0"/>
          <w:lang w:eastAsia="es-CO"/>
          <w14:ligatures w14:val="none"/>
        </w:rPr>
        <w:t>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energía envió una última reconsideración que, también fue objetada por la Previsora</w:t>
      </w:r>
      <w:r>
        <w:rPr>
          <w:rFonts w:ascii="Arial" w:eastAsia="Times New Roman" w:hAnsi="Arial" w:cs="Arial"/>
          <w:color w:val="000000"/>
          <w:kern w:val="0"/>
          <w:lang w:eastAsia="es-CO"/>
          <w14:ligatures w14:val="none"/>
        </w:rPr>
        <w:t>, donde se reiteró que no se configuraba el riesgo asegurado y que en el caso lo que se evidencio es la configuración de un ICO – incremento en costo de operación – riesgo que no fue asumido por la aseguradora.</w:t>
      </w:r>
      <w:r w:rsidRPr="00F11E08">
        <w:rPr>
          <w:rFonts w:ascii="Arial" w:eastAsia="Times New Roman" w:hAnsi="Arial" w:cs="Arial"/>
          <w:color w:val="000000"/>
          <w:kern w:val="0"/>
          <w:lang w:eastAsia="es-CO"/>
          <w14:ligatures w14:val="none"/>
        </w:rPr>
        <w:t> </w:t>
      </w:r>
    </w:p>
    <w:p w14:paraId="0A2F8338" w14:textId="77777777" w:rsidR="00F11E08" w:rsidRPr="00F11E08" w:rsidRDefault="00F11E08" w:rsidP="00DB3FCB">
      <w:pPr>
        <w:spacing w:before="240" w:after="240" w:line="360" w:lineRule="auto"/>
        <w:jc w:val="both"/>
        <w:textAlignment w:val="baseline"/>
        <w:rPr>
          <w:rFonts w:ascii="Arial" w:eastAsia="Times New Roman" w:hAnsi="Arial" w:cs="Arial"/>
          <w:color w:val="000000"/>
          <w:kern w:val="0"/>
          <w:lang w:eastAsia="es-CO"/>
          <w14:ligatures w14:val="none"/>
        </w:rPr>
      </w:pPr>
      <w:r w:rsidRPr="00F11E08">
        <w:rPr>
          <w:rFonts w:ascii="Arial" w:eastAsia="Times New Roman" w:hAnsi="Arial" w:cs="Arial"/>
          <w:color w:val="000000"/>
          <w:kern w:val="0"/>
          <w:lang w:eastAsia="es-CO"/>
          <w14:ligatures w14:val="none"/>
        </w:rPr>
        <w:lastRenderedPageBreak/>
        <w:t>El 17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abril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2023 se surtió la audiencia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 conciliación prejudicial que se </w:t>
      </w:r>
      <w:r w:rsidRPr="00F11E08">
        <w:rPr>
          <w:rFonts w:ascii="Arial" w:eastAsia="Times New Roman" w:hAnsi="Arial" w:cs="Arial"/>
          <w:color w:val="000000"/>
          <w:kern w:val="0"/>
          <w:bdr w:val="none" w:sz="0" w:space="0" w:color="auto" w:frame="1"/>
          <w:lang w:eastAsia="es-CO"/>
          <w14:ligatures w14:val="none"/>
        </w:rPr>
        <w:t>de</w:t>
      </w:r>
      <w:r w:rsidRPr="00F11E08">
        <w:rPr>
          <w:rFonts w:ascii="Arial" w:eastAsia="Times New Roman" w:hAnsi="Arial" w:cs="Arial"/>
          <w:color w:val="000000"/>
          <w:kern w:val="0"/>
          <w:lang w:eastAsia="es-CO"/>
          <w14:ligatures w14:val="none"/>
        </w:rPr>
        <w:t>claró fracasada.</w:t>
      </w:r>
    </w:p>
    <w:p w14:paraId="6AC7229E" w14:textId="77777777" w:rsidR="000A5410" w:rsidRPr="00BC68A5" w:rsidRDefault="000A5410" w:rsidP="00DB3FCB">
      <w:pPr>
        <w:spacing w:line="360" w:lineRule="auto"/>
        <w:jc w:val="both"/>
        <w:rPr>
          <w:rFonts w:ascii="Arial" w:hAnsi="Arial" w:cs="Arial"/>
          <w:color w:val="0D0D0D" w:themeColor="text1" w:themeTint="F2"/>
          <w:spacing w:val="2"/>
          <w:shd w:val="clear" w:color="auto" w:fill="FFFFFF"/>
        </w:rPr>
      </w:pPr>
    </w:p>
    <w:p w14:paraId="7487F47E" w14:textId="328A9865" w:rsidR="000A5410" w:rsidRPr="00F11E08" w:rsidRDefault="000A5410" w:rsidP="00DB3FCB">
      <w:pPr>
        <w:pStyle w:val="Prrafodelista"/>
        <w:numPr>
          <w:ilvl w:val="0"/>
          <w:numId w:val="2"/>
        </w:numPr>
        <w:spacing w:line="360" w:lineRule="auto"/>
        <w:jc w:val="both"/>
        <w:rPr>
          <w:rFonts w:ascii="Arial" w:hAnsi="Arial" w:cs="Arial"/>
          <w:b/>
          <w:bCs/>
          <w:color w:val="0D0D0D" w:themeColor="text1" w:themeTint="F2"/>
          <w:spacing w:val="2"/>
          <w:shd w:val="clear" w:color="auto" w:fill="FFFFFF"/>
        </w:rPr>
      </w:pPr>
      <w:r w:rsidRPr="00F11E08">
        <w:rPr>
          <w:rFonts w:ascii="Arial" w:hAnsi="Arial" w:cs="Arial"/>
          <w:b/>
          <w:bCs/>
          <w:color w:val="0D0D0D" w:themeColor="text1" w:themeTint="F2"/>
          <w:spacing w:val="2"/>
          <w:shd w:val="clear" w:color="auto" w:fill="FFFFFF"/>
        </w:rPr>
        <w:t>PRETENSIONES</w:t>
      </w:r>
    </w:p>
    <w:p w14:paraId="7ADD0FC3" w14:textId="77777777" w:rsidR="00DB3FCB" w:rsidRDefault="000A5410" w:rsidP="00DB3FCB">
      <w:pPr>
        <w:spacing w:line="360" w:lineRule="auto"/>
        <w:jc w:val="both"/>
        <w:rPr>
          <w:rFonts w:ascii="Arial" w:hAnsi="Arial" w:cs="Arial"/>
          <w:color w:val="0D0D0D" w:themeColor="text1" w:themeTint="F2"/>
          <w:lang w:val="es-MX"/>
        </w:rPr>
      </w:pPr>
      <w:r w:rsidRPr="00BC68A5">
        <w:rPr>
          <w:rFonts w:ascii="Arial" w:hAnsi="Arial" w:cs="Arial"/>
          <w:color w:val="0D0D0D" w:themeColor="text1" w:themeTint="F2"/>
          <w:lang w:val="es-MX"/>
        </w:rPr>
        <w:t xml:space="preserve">Las pretensiones de la demanda van encaminadas </w:t>
      </w:r>
      <w:r w:rsidR="00DB3FCB">
        <w:rPr>
          <w:rFonts w:ascii="Arial" w:hAnsi="Arial" w:cs="Arial"/>
          <w:color w:val="0D0D0D" w:themeColor="text1" w:themeTint="F2"/>
          <w:lang w:val="es-MX"/>
        </w:rPr>
        <w:t>a:</w:t>
      </w:r>
    </w:p>
    <w:p w14:paraId="177C9668" w14:textId="0C73F93C" w:rsidR="00DB3FCB" w:rsidRPr="00DB3FCB" w:rsidRDefault="00DB3FCB" w:rsidP="00DB3FCB">
      <w:pPr>
        <w:spacing w:line="360" w:lineRule="auto"/>
        <w:jc w:val="both"/>
        <w:rPr>
          <w:rFonts w:ascii="Arial" w:hAnsi="Arial" w:cs="Arial"/>
          <w:color w:val="0D0D0D" w:themeColor="text1" w:themeTint="F2"/>
          <w:u w:val="single"/>
          <w:lang w:val="es-MX"/>
        </w:rPr>
      </w:pPr>
      <w:r w:rsidRPr="00DB3FCB">
        <w:rPr>
          <w:rFonts w:ascii="Arial" w:hAnsi="Arial" w:cs="Arial"/>
          <w:color w:val="0D0D0D" w:themeColor="text1" w:themeTint="F2"/>
          <w:u w:val="single"/>
          <w:lang w:val="es-MX"/>
        </w:rPr>
        <w:t>Declarativas:</w:t>
      </w:r>
    </w:p>
    <w:p w14:paraId="1801BCBF" w14:textId="44685ABC" w:rsidR="000A5410" w:rsidRDefault="00DB3FCB" w:rsidP="00DB3FCB">
      <w:pPr>
        <w:pStyle w:val="Prrafodelista"/>
        <w:numPr>
          <w:ilvl w:val="0"/>
          <w:numId w:val="3"/>
        </w:numPr>
        <w:spacing w:line="360" w:lineRule="auto"/>
        <w:jc w:val="both"/>
        <w:rPr>
          <w:rFonts w:ascii="Arial" w:hAnsi="Arial" w:cs="Arial"/>
          <w:color w:val="0D0D0D" w:themeColor="text1" w:themeTint="F2"/>
          <w:lang w:val="es-MX"/>
        </w:rPr>
      </w:pPr>
      <w:r w:rsidRPr="00DB3FCB">
        <w:rPr>
          <w:rFonts w:ascii="Arial" w:hAnsi="Arial" w:cs="Arial"/>
          <w:color w:val="0D0D0D" w:themeColor="text1" w:themeTint="F2"/>
          <w:lang w:val="es-MX"/>
        </w:rPr>
        <w:t xml:space="preserve">Que se declare que el siniestro ocurrido el día 8 de enero de 2021, cuando se presentó un daño en el transformador trifásico de 1000 KVA 34,5 KV de propiedad de la EMPRESA MUNICIPAL DE ENERGIA ELÉCTRICA S.A. E.S.P., se encuentra cubierto en la póliza de SEGURO DAÑOS MATERIALES COMBINADOS No. 1001043, con vigencia del 27 de septiembre de 2020 al 27 de septiembre de 2021 expedida por LA PREVISORA S.A. COMPAÑÍA DE SEGUROS </w:t>
      </w:r>
    </w:p>
    <w:p w14:paraId="68495917" w14:textId="10444CAC" w:rsidR="00DB3FCB" w:rsidRPr="00DB3FCB" w:rsidRDefault="00DB3FCB" w:rsidP="00DB3FCB">
      <w:pPr>
        <w:spacing w:line="360" w:lineRule="auto"/>
        <w:ind w:left="360"/>
        <w:jc w:val="both"/>
        <w:rPr>
          <w:rFonts w:ascii="Arial" w:hAnsi="Arial" w:cs="Arial"/>
          <w:color w:val="0D0D0D" w:themeColor="text1" w:themeTint="F2"/>
          <w:u w:val="single"/>
          <w:lang w:val="es-MX"/>
        </w:rPr>
      </w:pPr>
      <w:r w:rsidRPr="00DB3FCB">
        <w:rPr>
          <w:rFonts w:ascii="Arial" w:hAnsi="Arial" w:cs="Arial"/>
          <w:color w:val="0D0D0D" w:themeColor="text1" w:themeTint="F2"/>
          <w:u w:val="single"/>
          <w:lang w:val="es-MX"/>
        </w:rPr>
        <w:t>Condenatorias:</w:t>
      </w:r>
    </w:p>
    <w:p w14:paraId="78AACC73" w14:textId="2FA51A1C" w:rsidR="00DB3FCB" w:rsidRDefault="00DB3FCB" w:rsidP="00DB3FCB">
      <w:pPr>
        <w:pStyle w:val="Prrafodelista"/>
        <w:numPr>
          <w:ilvl w:val="0"/>
          <w:numId w:val="3"/>
        </w:numPr>
        <w:spacing w:line="360" w:lineRule="auto"/>
        <w:jc w:val="both"/>
        <w:rPr>
          <w:rFonts w:ascii="Arial" w:hAnsi="Arial" w:cs="Arial"/>
          <w:color w:val="0D0D0D" w:themeColor="text1" w:themeTint="F2"/>
          <w:lang w:val="es-MX"/>
        </w:rPr>
      </w:pPr>
      <w:r>
        <w:rPr>
          <w:rFonts w:ascii="Arial" w:hAnsi="Arial" w:cs="Arial"/>
          <w:color w:val="0D0D0D" w:themeColor="text1" w:themeTint="F2"/>
          <w:lang w:val="es-MX"/>
        </w:rPr>
        <w:t>S</w:t>
      </w:r>
      <w:r w:rsidRPr="00DB3FCB">
        <w:rPr>
          <w:rFonts w:ascii="Arial" w:hAnsi="Arial" w:cs="Arial"/>
          <w:color w:val="0D0D0D" w:themeColor="text1" w:themeTint="F2"/>
          <w:lang w:val="es-MX"/>
        </w:rPr>
        <w:t xml:space="preserve">e condene a LA PREVISORA S.A. </w:t>
      </w:r>
      <w:r>
        <w:rPr>
          <w:rFonts w:ascii="Arial" w:hAnsi="Arial" w:cs="Arial"/>
          <w:color w:val="0D0D0D" w:themeColor="text1" w:themeTint="F2"/>
          <w:lang w:val="es-MX"/>
        </w:rPr>
        <w:t>a pagar la suma de $</w:t>
      </w:r>
      <w:r w:rsidRPr="00DB3FCB">
        <w:rPr>
          <w:rFonts w:ascii="Arial" w:hAnsi="Arial" w:cs="Arial"/>
          <w:color w:val="0D0D0D" w:themeColor="text1" w:themeTint="F2"/>
          <w:lang w:val="es-MX"/>
        </w:rPr>
        <w:t>268.694.840 correspondiente al lucro cesante (pérdida ingresos) que se presentó en el periodo de afectación por el siniestro, esto es desde el 08 de enero de 2021 hasta el día 29 del mismo mes</w:t>
      </w:r>
      <w:r>
        <w:rPr>
          <w:rFonts w:ascii="Arial" w:hAnsi="Arial" w:cs="Arial"/>
          <w:color w:val="0D0D0D" w:themeColor="text1" w:themeTint="F2"/>
          <w:lang w:val="es-MX"/>
        </w:rPr>
        <w:t>.</w:t>
      </w:r>
    </w:p>
    <w:p w14:paraId="41C34702" w14:textId="7B87ECC4" w:rsidR="00DB3FCB" w:rsidRDefault="00DB3FCB" w:rsidP="00DB3FCB">
      <w:pPr>
        <w:pStyle w:val="Prrafodelista"/>
        <w:numPr>
          <w:ilvl w:val="0"/>
          <w:numId w:val="3"/>
        </w:numPr>
        <w:spacing w:line="360" w:lineRule="auto"/>
        <w:jc w:val="both"/>
        <w:rPr>
          <w:rFonts w:ascii="Arial" w:hAnsi="Arial" w:cs="Arial"/>
          <w:color w:val="0D0D0D" w:themeColor="text1" w:themeTint="F2"/>
          <w:lang w:val="es-MX"/>
        </w:rPr>
      </w:pPr>
      <w:r w:rsidRPr="00DB3FCB">
        <w:rPr>
          <w:rFonts w:ascii="Arial" w:hAnsi="Arial" w:cs="Arial"/>
          <w:color w:val="0D0D0D" w:themeColor="text1" w:themeTint="F2"/>
          <w:lang w:val="es-MX"/>
        </w:rPr>
        <w:t>Se condene a LA PREVISORA S.A. a pagar los intereses moratorios liquidados desde el 30 de diciembre de 2022, fecha en la que venció el mes que</w:t>
      </w:r>
      <w:r>
        <w:rPr>
          <w:rFonts w:ascii="Arial" w:hAnsi="Arial" w:cs="Arial"/>
          <w:color w:val="0D0D0D" w:themeColor="text1" w:themeTint="F2"/>
          <w:lang w:val="es-MX"/>
        </w:rPr>
        <w:t xml:space="preserve"> </w:t>
      </w:r>
      <w:r w:rsidRPr="00DB3FCB">
        <w:rPr>
          <w:rFonts w:ascii="Arial" w:hAnsi="Arial" w:cs="Arial"/>
          <w:color w:val="0D0D0D" w:themeColor="text1" w:themeTint="F2"/>
          <w:lang w:val="es-MX"/>
        </w:rPr>
        <w:t>tenía la aseguradora para realizar el pago de la indemnización en los términos del artículo</w:t>
      </w:r>
    </w:p>
    <w:p w14:paraId="2AC30BCC" w14:textId="77D50239" w:rsidR="00DB3FCB" w:rsidRDefault="00DB3FCB" w:rsidP="00DB3FCB">
      <w:pPr>
        <w:pStyle w:val="Prrafodelista"/>
        <w:spacing w:line="360" w:lineRule="auto"/>
        <w:jc w:val="both"/>
        <w:rPr>
          <w:rFonts w:ascii="Arial" w:hAnsi="Arial" w:cs="Arial"/>
          <w:color w:val="0D0D0D" w:themeColor="text1" w:themeTint="F2"/>
          <w:lang w:val="es-MX"/>
        </w:rPr>
      </w:pPr>
      <w:r w:rsidRPr="00DB3FCB">
        <w:rPr>
          <w:rFonts w:ascii="Arial" w:hAnsi="Arial" w:cs="Arial"/>
          <w:color w:val="0D0D0D" w:themeColor="text1" w:themeTint="F2"/>
          <w:lang w:val="es-MX"/>
        </w:rPr>
        <w:t>1080 del Código de Comercio.</w:t>
      </w:r>
    </w:p>
    <w:p w14:paraId="7378D93D" w14:textId="2BDC33D0" w:rsidR="00DB3FCB" w:rsidRDefault="00DB3FCB" w:rsidP="00DB3FCB">
      <w:pPr>
        <w:pStyle w:val="Prrafodelista"/>
        <w:numPr>
          <w:ilvl w:val="0"/>
          <w:numId w:val="3"/>
        </w:numPr>
        <w:spacing w:line="360" w:lineRule="auto"/>
        <w:jc w:val="both"/>
        <w:rPr>
          <w:rFonts w:ascii="Arial" w:hAnsi="Arial" w:cs="Arial"/>
          <w:color w:val="0D0D0D" w:themeColor="text1" w:themeTint="F2"/>
          <w:lang w:val="es-MX"/>
        </w:rPr>
      </w:pPr>
      <w:r w:rsidRPr="00DB3FCB">
        <w:rPr>
          <w:rFonts w:ascii="Arial" w:hAnsi="Arial" w:cs="Arial"/>
          <w:color w:val="0D0D0D" w:themeColor="text1" w:themeTint="F2"/>
          <w:lang w:val="es-MX"/>
        </w:rPr>
        <w:t>En el evento que el Despacho no ordene el pago de los intereses moratorios solicitados, subsidiariamente ordene el reconocimiento de la indemnización debidamente indexada a la fecha de su pago</w:t>
      </w:r>
    </w:p>
    <w:p w14:paraId="10F5E202" w14:textId="37701F65" w:rsidR="00DB3FCB" w:rsidRPr="00DB3FCB" w:rsidRDefault="00DB3FCB" w:rsidP="00DB3FCB">
      <w:pPr>
        <w:pStyle w:val="Prrafodelista"/>
        <w:numPr>
          <w:ilvl w:val="0"/>
          <w:numId w:val="3"/>
        </w:numPr>
        <w:spacing w:line="360" w:lineRule="auto"/>
        <w:jc w:val="both"/>
        <w:rPr>
          <w:rFonts w:ascii="Arial" w:hAnsi="Arial" w:cs="Arial"/>
          <w:color w:val="0D0D0D" w:themeColor="text1" w:themeTint="F2"/>
          <w:lang w:val="es-MX"/>
        </w:rPr>
      </w:pPr>
      <w:r>
        <w:rPr>
          <w:rFonts w:ascii="Arial" w:hAnsi="Arial" w:cs="Arial"/>
          <w:color w:val="0D0D0D" w:themeColor="text1" w:themeTint="F2"/>
          <w:lang w:val="es-MX"/>
        </w:rPr>
        <w:t>S</w:t>
      </w:r>
      <w:r w:rsidRPr="00DB3FCB">
        <w:rPr>
          <w:rFonts w:ascii="Arial" w:hAnsi="Arial" w:cs="Arial"/>
          <w:color w:val="0D0D0D" w:themeColor="text1" w:themeTint="F2"/>
          <w:lang w:val="es-MX"/>
        </w:rPr>
        <w:t>e condene en costas y agencias en derecho a la sociedad demandada</w:t>
      </w:r>
    </w:p>
    <w:p w14:paraId="2F7DCBDF" w14:textId="77777777" w:rsidR="00DB3FCB" w:rsidRPr="00DB3FCB" w:rsidRDefault="00DB3FCB" w:rsidP="00DB3FCB">
      <w:pPr>
        <w:pStyle w:val="Prrafodelista"/>
        <w:spacing w:line="360" w:lineRule="auto"/>
        <w:jc w:val="both"/>
        <w:rPr>
          <w:rFonts w:ascii="Arial" w:hAnsi="Arial" w:cs="Arial"/>
          <w:color w:val="0D0D0D" w:themeColor="text1" w:themeTint="F2"/>
          <w:lang w:val="es-MX"/>
        </w:rPr>
      </w:pPr>
    </w:p>
    <w:p w14:paraId="02C15C3A" w14:textId="79C7AB87" w:rsidR="000A5410" w:rsidRPr="00B96CFB" w:rsidRDefault="000A5410" w:rsidP="00DB3FCB">
      <w:pPr>
        <w:pStyle w:val="Prrafodelista"/>
        <w:numPr>
          <w:ilvl w:val="0"/>
          <w:numId w:val="2"/>
        </w:numPr>
        <w:spacing w:line="360" w:lineRule="auto"/>
        <w:jc w:val="both"/>
        <w:rPr>
          <w:rFonts w:ascii="Arial" w:hAnsi="Arial" w:cs="Arial"/>
          <w:b/>
          <w:bCs/>
          <w:color w:val="0D0D0D" w:themeColor="text1" w:themeTint="F2"/>
          <w:lang w:val="es-MX"/>
        </w:rPr>
      </w:pPr>
      <w:r w:rsidRPr="00286E78">
        <w:rPr>
          <w:rFonts w:ascii="Arial" w:hAnsi="Arial" w:cs="Arial"/>
          <w:b/>
          <w:bCs/>
          <w:color w:val="0D0D0D" w:themeColor="text1" w:themeTint="F2"/>
          <w:lang w:val="es-MX"/>
        </w:rPr>
        <w:t>CALIFICACIÓN DE LA CONTINGENCIA</w:t>
      </w:r>
    </w:p>
    <w:p w14:paraId="776DB532" w14:textId="691921AF" w:rsidR="000E751B" w:rsidRDefault="000A5410" w:rsidP="00DB3FCB">
      <w:pPr>
        <w:spacing w:line="360" w:lineRule="auto"/>
        <w:jc w:val="both"/>
        <w:rPr>
          <w:rFonts w:ascii="Arial" w:hAnsi="Arial" w:cs="Arial"/>
          <w:color w:val="0D0D0D" w:themeColor="text1" w:themeTint="F2"/>
          <w:spacing w:val="2"/>
          <w:shd w:val="clear" w:color="auto" w:fill="FFFFFF"/>
        </w:rPr>
      </w:pPr>
      <w:r w:rsidRPr="00BC68A5">
        <w:rPr>
          <w:rFonts w:ascii="Arial" w:hAnsi="Arial" w:cs="Arial"/>
          <w:color w:val="0D0D0D" w:themeColor="text1" w:themeTint="F2"/>
          <w:spacing w:val="2"/>
          <w:shd w:val="clear" w:color="auto" w:fill="FFFFFF"/>
        </w:rPr>
        <w:t xml:space="preserve">La contingencia se califica como </w:t>
      </w:r>
      <w:r w:rsidR="00A445D2">
        <w:rPr>
          <w:rFonts w:ascii="Arial" w:hAnsi="Arial" w:cs="Arial"/>
          <w:color w:val="0D0D0D" w:themeColor="text1" w:themeTint="F2"/>
          <w:spacing w:val="2"/>
          <w:shd w:val="clear" w:color="auto" w:fill="FFFFFF"/>
        </w:rPr>
        <w:t xml:space="preserve">REMOTA, en tanto </w:t>
      </w:r>
      <w:r w:rsidR="00B96CFB">
        <w:rPr>
          <w:rFonts w:ascii="Arial" w:hAnsi="Arial" w:cs="Arial"/>
          <w:color w:val="0D0D0D" w:themeColor="text1" w:themeTint="F2"/>
          <w:spacing w:val="2"/>
          <w:shd w:val="clear" w:color="auto" w:fill="FFFFFF"/>
        </w:rPr>
        <w:t xml:space="preserve">la acción derivada del contrato de seguro se encuentra prescrita. </w:t>
      </w:r>
    </w:p>
    <w:p w14:paraId="14532BC0" w14:textId="61636B5D" w:rsidR="009F6D92" w:rsidRDefault="00DB3FCB" w:rsidP="00DB3FCB">
      <w:pPr>
        <w:spacing w:line="360" w:lineRule="auto"/>
        <w:jc w:val="both"/>
        <w:rPr>
          <w:rFonts w:ascii="Arial" w:hAnsi="Arial" w:cs="Arial"/>
          <w:color w:val="0D0D0D" w:themeColor="text1" w:themeTint="F2"/>
          <w:spacing w:val="2"/>
          <w:shd w:val="clear" w:color="auto" w:fill="FFFFFF"/>
        </w:rPr>
      </w:pPr>
      <w:r>
        <w:rPr>
          <w:rFonts w:ascii="Arial" w:hAnsi="Arial" w:cs="Arial"/>
          <w:color w:val="0D0D0D" w:themeColor="text1" w:themeTint="F2"/>
          <w:spacing w:val="2"/>
          <w:shd w:val="clear" w:color="auto" w:fill="FFFFFF"/>
        </w:rPr>
        <w:t>Es pertinente exponer que la Póliza No. 100104</w:t>
      </w:r>
      <w:r w:rsidR="00201D24">
        <w:rPr>
          <w:rFonts w:ascii="Arial" w:hAnsi="Arial" w:cs="Arial"/>
          <w:color w:val="0D0D0D" w:themeColor="text1" w:themeTint="F2"/>
          <w:spacing w:val="2"/>
          <w:shd w:val="clear" w:color="auto" w:fill="FFFFFF"/>
        </w:rPr>
        <w:t>3</w:t>
      </w:r>
      <w:r>
        <w:rPr>
          <w:rFonts w:ascii="Arial" w:hAnsi="Arial" w:cs="Arial"/>
          <w:color w:val="0D0D0D" w:themeColor="text1" w:themeTint="F2"/>
          <w:spacing w:val="2"/>
          <w:shd w:val="clear" w:color="auto" w:fill="FFFFFF"/>
        </w:rPr>
        <w:t xml:space="preserve"> presta cobertura temporal, </w:t>
      </w:r>
      <w:r w:rsidR="00402A25">
        <w:rPr>
          <w:rFonts w:ascii="Arial" w:hAnsi="Arial" w:cs="Arial"/>
          <w:color w:val="0D0D0D" w:themeColor="text1" w:themeTint="F2"/>
          <w:spacing w:val="2"/>
          <w:shd w:val="clear" w:color="auto" w:fill="FFFFFF"/>
        </w:rPr>
        <w:t>a los hechos objeto del litigio, pues la misma fue pactada para el 27 de septiembre de 2020 al 27 de septiembre de 2021, es decir estuvo vigente para la fecha</w:t>
      </w:r>
      <w:r w:rsidR="003E087E">
        <w:rPr>
          <w:rFonts w:ascii="Arial" w:hAnsi="Arial" w:cs="Arial"/>
          <w:color w:val="0D0D0D" w:themeColor="text1" w:themeTint="F2"/>
          <w:spacing w:val="2"/>
          <w:shd w:val="clear" w:color="auto" w:fill="FFFFFF"/>
        </w:rPr>
        <w:t xml:space="preserve"> del 08 de enero de 2021, momento en el cual se presentó el daño del transformado trifásico y hasta el 29 de enero de 2021, fecha en la cual se afirma que la producción de energía se restableció a las condiciones anteriores al daño del transformador. </w:t>
      </w:r>
      <w:r w:rsidR="00402A25">
        <w:rPr>
          <w:rFonts w:ascii="Arial" w:hAnsi="Arial" w:cs="Arial"/>
          <w:color w:val="0D0D0D" w:themeColor="text1" w:themeTint="F2"/>
          <w:spacing w:val="2"/>
          <w:shd w:val="clear" w:color="auto" w:fill="FFFFFF"/>
        </w:rPr>
        <w:t xml:space="preserve">Respecto de su cobertura material, debe </w:t>
      </w:r>
      <w:r w:rsidR="00B96CFB">
        <w:rPr>
          <w:rFonts w:ascii="Arial" w:hAnsi="Arial" w:cs="Arial"/>
          <w:color w:val="0D0D0D" w:themeColor="text1" w:themeTint="F2"/>
          <w:spacing w:val="2"/>
          <w:shd w:val="clear" w:color="auto" w:fill="FFFFFF"/>
        </w:rPr>
        <w:t>advertirse que</w:t>
      </w:r>
      <w:r w:rsidR="00402A25">
        <w:rPr>
          <w:rFonts w:ascii="Arial" w:hAnsi="Arial" w:cs="Arial"/>
          <w:color w:val="0D0D0D" w:themeColor="text1" w:themeTint="F2"/>
          <w:spacing w:val="2"/>
          <w:shd w:val="clear" w:color="auto" w:fill="FFFFFF"/>
        </w:rPr>
        <w:t xml:space="preserve"> </w:t>
      </w:r>
      <w:r w:rsidR="003E087E">
        <w:rPr>
          <w:rFonts w:ascii="Arial" w:hAnsi="Arial" w:cs="Arial"/>
          <w:color w:val="0D0D0D" w:themeColor="text1" w:themeTint="F2"/>
          <w:spacing w:val="2"/>
          <w:shd w:val="clear" w:color="auto" w:fill="FFFFFF"/>
        </w:rPr>
        <w:t xml:space="preserve">dentro del mencionado seguro, se pactó </w:t>
      </w:r>
      <w:r w:rsidR="009F6D92">
        <w:rPr>
          <w:rFonts w:ascii="Arial" w:hAnsi="Arial" w:cs="Arial"/>
          <w:color w:val="0D0D0D" w:themeColor="text1" w:themeTint="F2"/>
          <w:spacing w:val="2"/>
          <w:shd w:val="clear" w:color="auto" w:fill="FFFFFF"/>
        </w:rPr>
        <w:t xml:space="preserve">el </w:t>
      </w:r>
      <w:r w:rsidR="003E087E">
        <w:rPr>
          <w:rFonts w:ascii="Arial" w:hAnsi="Arial" w:cs="Arial"/>
          <w:color w:val="0D0D0D" w:themeColor="text1" w:themeTint="F2"/>
          <w:spacing w:val="2"/>
          <w:shd w:val="clear" w:color="auto" w:fill="FFFFFF"/>
        </w:rPr>
        <w:t xml:space="preserve">amparo de lucro cesante por rotura de maquinaria, sin embargo, esta en duda que, </w:t>
      </w:r>
      <w:r w:rsidR="007D7D6D">
        <w:rPr>
          <w:rFonts w:ascii="Arial" w:hAnsi="Arial" w:cs="Arial"/>
          <w:color w:val="0D0D0D" w:themeColor="text1" w:themeTint="F2"/>
          <w:spacing w:val="2"/>
          <w:shd w:val="clear" w:color="auto" w:fill="FFFFFF"/>
        </w:rPr>
        <w:t>tal</w:t>
      </w:r>
      <w:r w:rsidR="009F6D92">
        <w:rPr>
          <w:rFonts w:ascii="Arial" w:hAnsi="Arial" w:cs="Arial"/>
          <w:color w:val="0D0D0D" w:themeColor="text1" w:themeTint="F2"/>
          <w:spacing w:val="2"/>
          <w:shd w:val="clear" w:color="auto" w:fill="FFFFFF"/>
        </w:rPr>
        <w:t xml:space="preserve"> lucro cesante reclamado se hubiera configurado</w:t>
      </w:r>
      <w:r w:rsidR="007D7D6D">
        <w:rPr>
          <w:rFonts w:ascii="Arial" w:hAnsi="Arial" w:cs="Arial"/>
          <w:color w:val="0D0D0D" w:themeColor="text1" w:themeTint="F2"/>
          <w:spacing w:val="2"/>
          <w:shd w:val="clear" w:color="auto" w:fill="FFFFFF"/>
        </w:rPr>
        <w:t xml:space="preserve">, o por el contrario </w:t>
      </w:r>
      <w:r w:rsidR="009F6D92">
        <w:rPr>
          <w:rFonts w:ascii="Arial" w:hAnsi="Arial" w:cs="Arial"/>
          <w:color w:val="0D0D0D" w:themeColor="text1" w:themeTint="F2"/>
          <w:spacing w:val="2"/>
          <w:shd w:val="clear" w:color="auto" w:fill="FFFFFF"/>
        </w:rPr>
        <w:t>simplemente se trató de un incremento en el costo de operación (ICO), tal como lo manifestó la compañía aseguradora.</w:t>
      </w:r>
    </w:p>
    <w:p w14:paraId="1245DB95" w14:textId="77777777" w:rsidR="009F6D92" w:rsidRDefault="009F6D92" w:rsidP="00DB3FCB">
      <w:pPr>
        <w:spacing w:line="360" w:lineRule="auto"/>
        <w:jc w:val="both"/>
        <w:rPr>
          <w:rFonts w:ascii="Arial" w:hAnsi="Arial" w:cs="Arial"/>
          <w:color w:val="0D0D0D" w:themeColor="text1" w:themeTint="F2"/>
          <w:spacing w:val="2"/>
          <w:shd w:val="clear" w:color="auto" w:fill="FFFFFF"/>
        </w:rPr>
      </w:pPr>
    </w:p>
    <w:p w14:paraId="10F8ACA8" w14:textId="5E3F72AA" w:rsidR="009A5D8F" w:rsidRDefault="009A5D8F" w:rsidP="00DB3FCB">
      <w:pPr>
        <w:spacing w:line="360" w:lineRule="auto"/>
        <w:jc w:val="both"/>
        <w:rPr>
          <w:rFonts w:ascii="Arial" w:hAnsi="Arial" w:cs="Arial"/>
          <w:color w:val="0D0D0D" w:themeColor="text1" w:themeTint="F2"/>
          <w:spacing w:val="2"/>
          <w:shd w:val="clear" w:color="auto" w:fill="FFFFFF"/>
        </w:rPr>
      </w:pPr>
      <w:r>
        <w:rPr>
          <w:rFonts w:ascii="Arial" w:hAnsi="Arial" w:cs="Arial"/>
          <w:color w:val="0D0D0D" w:themeColor="text1" w:themeTint="F2"/>
          <w:spacing w:val="2"/>
          <w:shd w:val="clear" w:color="auto" w:fill="FFFFFF"/>
        </w:rPr>
        <w:t xml:space="preserve">De acuerdo con </w:t>
      </w:r>
      <w:r w:rsidR="005404A6">
        <w:rPr>
          <w:rFonts w:ascii="Arial" w:hAnsi="Arial" w:cs="Arial"/>
          <w:color w:val="0D0D0D" w:themeColor="text1" w:themeTint="F2"/>
          <w:spacing w:val="2"/>
          <w:shd w:val="clear" w:color="auto" w:fill="FFFFFF"/>
        </w:rPr>
        <w:t>lo expuesto en</w:t>
      </w:r>
      <w:r>
        <w:rPr>
          <w:rFonts w:ascii="Arial" w:hAnsi="Arial" w:cs="Arial"/>
          <w:color w:val="0D0D0D" w:themeColor="text1" w:themeTint="F2"/>
          <w:spacing w:val="2"/>
          <w:shd w:val="clear" w:color="auto" w:fill="FFFFFF"/>
        </w:rPr>
        <w:t xml:space="preserve"> la demanda, se tiene que la</w:t>
      </w:r>
      <w:r w:rsidR="005404A6">
        <w:rPr>
          <w:rFonts w:ascii="Arial" w:hAnsi="Arial" w:cs="Arial"/>
          <w:color w:val="0D0D0D" w:themeColor="text1" w:themeTint="F2"/>
          <w:spacing w:val="2"/>
          <w:shd w:val="clear" w:color="auto" w:fill="FFFFFF"/>
        </w:rPr>
        <w:t xml:space="preserve"> actora pretende se afecte el lucro cesante, amprado dentro de la póliza No. 1001043, sin embargo, </w:t>
      </w:r>
      <w:r w:rsidR="00B96CFB">
        <w:rPr>
          <w:rFonts w:ascii="Arial" w:hAnsi="Arial" w:cs="Arial"/>
          <w:color w:val="0D0D0D" w:themeColor="text1" w:themeTint="F2"/>
          <w:spacing w:val="2"/>
          <w:shd w:val="clear" w:color="auto" w:fill="FFFFFF"/>
        </w:rPr>
        <w:t>no está probada la ocurrencia de dicho riesgo.</w:t>
      </w:r>
      <w:r w:rsidR="005404A6">
        <w:rPr>
          <w:rFonts w:ascii="Arial" w:hAnsi="Arial" w:cs="Arial"/>
          <w:color w:val="0D0D0D" w:themeColor="text1" w:themeTint="F2"/>
          <w:spacing w:val="2"/>
          <w:shd w:val="clear" w:color="auto" w:fill="FFFFFF"/>
        </w:rPr>
        <w:t xml:space="preserve"> Es necesario exponer que, conforme lo expuso La Previsora, dentro de las objeciones emitidas a la reclamación directa y las reconsideraciones presentadas por la Empresa Eléctrica, en el caso bajo </w:t>
      </w:r>
      <w:r w:rsidR="00B96CFB">
        <w:rPr>
          <w:rFonts w:ascii="Arial" w:hAnsi="Arial" w:cs="Arial"/>
          <w:color w:val="0D0D0D" w:themeColor="text1" w:themeTint="F2"/>
          <w:spacing w:val="2"/>
          <w:shd w:val="clear" w:color="auto" w:fill="FFFFFF"/>
        </w:rPr>
        <w:t>estudio</w:t>
      </w:r>
      <w:r w:rsidR="005404A6">
        <w:rPr>
          <w:rFonts w:ascii="Arial" w:hAnsi="Arial" w:cs="Arial"/>
          <w:color w:val="0D0D0D" w:themeColor="text1" w:themeTint="F2"/>
          <w:spacing w:val="2"/>
          <w:shd w:val="clear" w:color="auto" w:fill="FFFFFF"/>
        </w:rPr>
        <w:t xml:space="preserve"> no se configur</w:t>
      </w:r>
      <w:r w:rsidR="00B96CFB">
        <w:rPr>
          <w:rFonts w:ascii="Arial" w:hAnsi="Arial" w:cs="Arial"/>
          <w:color w:val="0D0D0D" w:themeColor="text1" w:themeTint="F2"/>
          <w:spacing w:val="2"/>
          <w:shd w:val="clear" w:color="auto" w:fill="FFFFFF"/>
        </w:rPr>
        <w:t>ó</w:t>
      </w:r>
      <w:r w:rsidR="005404A6">
        <w:rPr>
          <w:rFonts w:ascii="Arial" w:hAnsi="Arial" w:cs="Arial"/>
          <w:color w:val="0D0D0D" w:themeColor="text1" w:themeTint="F2"/>
          <w:spacing w:val="2"/>
          <w:shd w:val="clear" w:color="auto" w:fill="FFFFFF"/>
        </w:rPr>
        <w:t xml:space="preserve"> el riesgo de lucro cesante</w:t>
      </w:r>
      <w:r w:rsidR="00B96CFB">
        <w:rPr>
          <w:rFonts w:ascii="Arial" w:hAnsi="Arial" w:cs="Arial"/>
          <w:color w:val="0D0D0D" w:themeColor="text1" w:themeTint="F2"/>
          <w:spacing w:val="2"/>
          <w:shd w:val="clear" w:color="auto" w:fill="FFFFFF"/>
        </w:rPr>
        <w:t xml:space="preserve"> por rotura de maquinaria</w:t>
      </w:r>
      <w:r w:rsidR="005404A6">
        <w:rPr>
          <w:rFonts w:ascii="Arial" w:hAnsi="Arial" w:cs="Arial"/>
          <w:color w:val="0D0D0D" w:themeColor="text1" w:themeTint="F2"/>
          <w:spacing w:val="2"/>
          <w:shd w:val="clear" w:color="auto" w:fill="FFFFFF"/>
        </w:rPr>
        <w:t xml:space="preserve">, </w:t>
      </w:r>
      <w:r w:rsidR="00B96CFB">
        <w:rPr>
          <w:rFonts w:ascii="Arial" w:hAnsi="Arial" w:cs="Arial"/>
          <w:color w:val="0D0D0D" w:themeColor="text1" w:themeTint="F2"/>
          <w:spacing w:val="2"/>
          <w:shd w:val="clear" w:color="auto" w:fill="FFFFFF"/>
        </w:rPr>
        <w:t xml:space="preserve">porque </w:t>
      </w:r>
      <w:r w:rsidR="001D7AA4">
        <w:rPr>
          <w:rFonts w:ascii="Arial" w:hAnsi="Arial" w:cs="Arial"/>
          <w:color w:val="0D0D0D" w:themeColor="text1" w:themeTint="F2"/>
          <w:spacing w:val="2"/>
          <w:shd w:val="clear" w:color="auto" w:fill="FFFFFF"/>
        </w:rPr>
        <w:t>no se probó la</w:t>
      </w:r>
      <w:r w:rsidR="000E04F6">
        <w:rPr>
          <w:rFonts w:ascii="Arial" w:hAnsi="Arial" w:cs="Arial"/>
          <w:color w:val="0D0D0D" w:themeColor="text1" w:themeTint="F2"/>
          <w:spacing w:val="2"/>
          <w:shd w:val="clear" w:color="auto" w:fill="FFFFFF"/>
        </w:rPr>
        <w:t xml:space="preserve"> disminución de</w:t>
      </w:r>
      <w:r w:rsidR="001D7AA4">
        <w:rPr>
          <w:rFonts w:ascii="Arial" w:hAnsi="Arial" w:cs="Arial"/>
          <w:color w:val="0D0D0D" w:themeColor="text1" w:themeTint="F2"/>
          <w:spacing w:val="2"/>
          <w:shd w:val="clear" w:color="auto" w:fill="FFFFFF"/>
        </w:rPr>
        <w:t xml:space="preserve"> los </w:t>
      </w:r>
      <w:r w:rsidR="000E04F6">
        <w:rPr>
          <w:rFonts w:ascii="Arial" w:hAnsi="Arial" w:cs="Arial"/>
          <w:color w:val="0D0D0D" w:themeColor="text1" w:themeTint="F2"/>
          <w:spacing w:val="2"/>
          <w:shd w:val="clear" w:color="auto" w:fill="FFFFFF"/>
        </w:rPr>
        <w:t xml:space="preserve">ingresos </w:t>
      </w:r>
      <w:r w:rsidR="001D7AA4">
        <w:rPr>
          <w:rFonts w:ascii="Arial" w:hAnsi="Arial" w:cs="Arial"/>
          <w:color w:val="0D0D0D" w:themeColor="text1" w:themeTint="F2"/>
          <w:spacing w:val="2"/>
          <w:shd w:val="clear" w:color="auto" w:fill="FFFFFF"/>
        </w:rPr>
        <w:t xml:space="preserve">y el aumento en el gasto de funcionamiento. </w:t>
      </w:r>
      <w:r w:rsidR="00B96CFB">
        <w:rPr>
          <w:rFonts w:ascii="Arial" w:hAnsi="Arial" w:cs="Arial"/>
          <w:color w:val="0D0D0D" w:themeColor="text1" w:themeTint="F2"/>
          <w:spacing w:val="2"/>
          <w:shd w:val="clear" w:color="auto" w:fill="FFFFFF"/>
        </w:rPr>
        <w:t>Por el</w:t>
      </w:r>
      <w:r w:rsidR="001D7AA4">
        <w:rPr>
          <w:rFonts w:ascii="Arial" w:hAnsi="Arial" w:cs="Arial"/>
          <w:color w:val="0D0D0D" w:themeColor="text1" w:themeTint="F2"/>
          <w:spacing w:val="2"/>
          <w:shd w:val="clear" w:color="auto" w:fill="FFFFFF"/>
        </w:rPr>
        <w:t xml:space="preserve"> contrario, conforme las condiciones en las cuales se pactó el contrato de seguro, en </w:t>
      </w:r>
      <w:r w:rsidR="00B96CFB">
        <w:rPr>
          <w:rFonts w:ascii="Arial" w:hAnsi="Arial" w:cs="Arial"/>
          <w:color w:val="0D0D0D" w:themeColor="text1" w:themeTint="F2"/>
          <w:spacing w:val="2"/>
          <w:shd w:val="clear" w:color="auto" w:fill="FFFFFF"/>
        </w:rPr>
        <w:t>este asunto</w:t>
      </w:r>
      <w:r w:rsidR="001D7AA4">
        <w:rPr>
          <w:rFonts w:ascii="Arial" w:hAnsi="Arial" w:cs="Arial"/>
          <w:color w:val="0D0D0D" w:themeColor="text1" w:themeTint="F2"/>
          <w:spacing w:val="2"/>
          <w:shd w:val="clear" w:color="auto" w:fill="FFFFFF"/>
        </w:rPr>
        <w:t xml:space="preserve"> se presentó un incremento de costos de operación – ICO, e</w:t>
      </w:r>
      <w:r w:rsidR="00B96CFB">
        <w:rPr>
          <w:rFonts w:ascii="Arial" w:hAnsi="Arial" w:cs="Arial"/>
          <w:color w:val="0D0D0D" w:themeColor="text1" w:themeTint="F2"/>
          <w:spacing w:val="2"/>
          <w:shd w:val="clear" w:color="auto" w:fill="FFFFFF"/>
        </w:rPr>
        <w:t>n el</w:t>
      </w:r>
      <w:r w:rsidR="001D7AA4">
        <w:rPr>
          <w:rFonts w:ascii="Arial" w:hAnsi="Arial" w:cs="Arial"/>
          <w:color w:val="0D0D0D" w:themeColor="text1" w:themeTint="F2"/>
          <w:spacing w:val="2"/>
          <w:shd w:val="clear" w:color="auto" w:fill="FFFFFF"/>
        </w:rPr>
        <w:t xml:space="preserve"> cual esta incluida la compra y venta de energía eléctrica, circunstancia alegada por la activa </w:t>
      </w:r>
      <w:r w:rsidR="00B96CFB">
        <w:rPr>
          <w:rFonts w:ascii="Arial" w:hAnsi="Arial" w:cs="Arial"/>
          <w:color w:val="0D0D0D" w:themeColor="text1" w:themeTint="F2"/>
          <w:spacing w:val="2"/>
          <w:shd w:val="clear" w:color="auto" w:fill="FFFFFF"/>
        </w:rPr>
        <w:t xml:space="preserve">como dañosa </w:t>
      </w:r>
      <w:r w:rsidR="001D7AA4">
        <w:rPr>
          <w:rFonts w:ascii="Arial" w:hAnsi="Arial" w:cs="Arial"/>
          <w:color w:val="0D0D0D" w:themeColor="text1" w:themeTint="F2"/>
          <w:spacing w:val="2"/>
          <w:shd w:val="clear" w:color="auto" w:fill="FFFFFF"/>
        </w:rPr>
        <w:t>dentro de las reclamaciones efectuadas a la compañía aseguradora. En ese orden de ideas, dentro del asunto, no se encuentra acreditado el riesgo asegurado por el cual se pretende el pago de una indemnización.</w:t>
      </w:r>
    </w:p>
    <w:p w14:paraId="252E01D1" w14:textId="77777777" w:rsidR="001D7AA4" w:rsidRDefault="001D7AA4" w:rsidP="00DB3FCB">
      <w:pPr>
        <w:spacing w:line="360" w:lineRule="auto"/>
        <w:jc w:val="both"/>
        <w:rPr>
          <w:rFonts w:ascii="Arial" w:hAnsi="Arial" w:cs="Arial"/>
          <w:color w:val="0D0D0D" w:themeColor="text1" w:themeTint="F2"/>
          <w:spacing w:val="2"/>
          <w:shd w:val="clear" w:color="auto" w:fill="FFFFFF"/>
        </w:rPr>
      </w:pPr>
    </w:p>
    <w:p w14:paraId="2B405645" w14:textId="231C9DD2" w:rsidR="000A5410" w:rsidRDefault="001D7AA4" w:rsidP="00DB3FCB">
      <w:pPr>
        <w:spacing w:line="360" w:lineRule="auto"/>
        <w:jc w:val="both"/>
        <w:rPr>
          <w:rFonts w:ascii="Arial" w:hAnsi="Arial" w:cs="Arial"/>
          <w:color w:val="0D0D0D" w:themeColor="text1" w:themeTint="F2"/>
          <w:spacing w:val="2"/>
          <w:shd w:val="clear" w:color="auto" w:fill="FFFFFF"/>
        </w:rPr>
      </w:pPr>
      <w:r>
        <w:rPr>
          <w:rFonts w:ascii="Arial" w:hAnsi="Arial" w:cs="Arial"/>
          <w:color w:val="0D0D0D" w:themeColor="text1" w:themeTint="F2"/>
          <w:spacing w:val="2"/>
          <w:shd w:val="clear" w:color="auto" w:fill="FFFFFF"/>
        </w:rPr>
        <w:t xml:space="preserve">Finalmente, es pertinente exponer que </w:t>
      </w:r>
      <w:r w:rsidR="00B96CFB">
        <w:rPr>
          <w:rFonts w:ascii="Arial" w:hAnsi="Arial" w:cs="Arial"/>
          <w:color w:val="0D0D0D" w:themeColor="text1" w:themeTint="F2"/>
          <w:spacing w:val="2"/>
          <w:shd w:val="clear" w:color="auto" w:fill="FFFFFF"/>
        </w:rPr>
        <w:t xml:space="preserve">la contingencia se califica como remota por </w:t>
      </w:r>
      <w:r>
        <w:rPr>
          <w:rFonts w:ascii="Arial" w:hAnsi="Arial" w:cs="Arial"/>
          <w:color w:val="0D0D0D" w:themeColor="text1" w:themeTint="F2"/>
          <w:spacing w:val="2"/>
          <w:shd w:val="clear" w:color="auto" w:fill="FFFFFF"/>
        </w:rPr>
        <w:t xml:space="preserve">la configuración de </w:t>
      </w:r>
      <w:r w:rsidR="00FC32CB">
        <w:rPr>
          <w:rFonts w:ascii="Arial" w:hAnsi="Arial" w:cs="Arial"/>
          <w:color w:val="0D0D0D" w:themeColor="text1" w:themeTint="F2"/>
          <w:spacing w:val="2"/>
          <w:shd w:val="clear" w:color="auto" w:fill="FFFFFF"/>
        </w:rPr>
        <w:t>la prescripción ordinaria</w:t>
      </w:r>
      <w:r>
        <w:rPr>
          <w:rFonts w:ascii="Arial" w:hAnsi="Arial" w:cs="Arial"/>
          <w:color w:val="0D0D0D" w:themeColor="text1" w:themeTint="F2"/>
          <w:spacing w:val="2"/>
          <w:shd w:val="clear" w:color="auto" w:fill="FFFFFF"/>
        </w:rPr>
        <w:t xml:space="preserve"> de las acciones derivadas del contrato de seguro, en tanto,</w:t>
      </w:r>
      <w:r w:rsidR="004F1BE7">
        <w:rPr>
          <w:rFonts w:ascii="Arial" w:hAnsi="Arial" w:cs="Arial"/>
          <w:color w:val="0D0D0D" w:themeColor="text1" w:themeTint="F2"/>
          <w:spacing w:val="2"/>
          <w:shd w:val="clear" w:color="auto" w:fill="FFFFFF"/>
        </w:rPr>
        <w:t xml:space="preserve"> en esta póliza</w:t>
      </w:r>
      <w:r w:rsidR="00B96CFB">
        <w:rPr>
          <w:rFonts w:ascii="Arial" w:hAnsi="Arial" w:cs="Arial"/>
          <w:color w:val="0D0D0D" w:themeColor="text1" w:themeTint="F2"/>
          <w:spacing w:val="2"/>
          <w:shd w:val="clear" w:color="auto" w:fill="FFFFFF"/>
        </w:rPr>
        <w:t xml:space="preserve"> el lucro cesante </w:t>
      </w:r>
      <w:r w:rsidR="004F1BE7">
        <w:rPr>
          <w:rFonts w:ascii="Arial" w:hAnsi="Arial" w:cs="Arial"/>
          <w:color w:val="0D0D0D" w:themeColor="text1" w:themeTint="F2"/>
          <w:spacing w:val="2"/>
          <w:shd w:val="clear" w:color="auto" w:fill="FFFFFF"/>
        </w:rPr>
        <w:t xml:space="preserve">por rotura de maquinaria </w:t>
      </w:r>
      <w:r w:rsidR="00B96CFB">
        <w:rPr>
          <w:rFonts w:ascii="Arial" w:hAnsi="Arial" w:cs="Arial"/>
          <w:color w:val="0D0D0D" w:themeColor="text1" w:themeTint="F2"/>
          <w:spacing w:val="2"/>
          <w:shd w:val="clear" w:color="auto" w:fill="FFFFFF"/>
        </w:rPr>
        <w:t xml:space="preserve">está pactado en la forma </w:t>
      </w:r>
      <w:r w:rsidR="004F1BE7">
        <w:rPr>
          <w:rFonts w:ascii="Arial" w:hAnsi="Arial" w:cs="Arial"/>
          <w:color w:val="0D0D0D" w:themeColor="text1" w:themeTint="F2"/>
          <w:spacing w:val="2"/>
          <w:shd w:val="clear" w:color="auto" w:fill="FFFFFF"/>
        </w:rPr>
        <w:t xml:space="preserve">inglesa, </w:t>
      </w:r>
      <w:r w:rsidR="00B96CFB">
        <w:rPr>
          <w:rFonts w:ascii="Arial" w:hAnsi="Arial" w:cs="Arial"/>
          <w:color w:val="0D0D0D" w:themeColor="text1" w:themeTint="F2"/>
          <w:spacing w:val="2"/>
          <w:shd w:val="clear" w:color="auto" w:fill="FFFFFF"/>
        </w:rPr>
        <w:t>y</w:t>
      </w:r>
      <w:r>
        <w:rPr>
          <w:rFonts w:ascii="Arial" w:hAnsi="Arial" w:cs="Arial"/>
          <w:color w:val="0D0D0D" w:themeColor="text1" w:themeTint="F2"/>
          <w:spacing w:val="2"/>
          <w:shd w:val="clear" w:color="auto" w:fill="FFFFFF"/>
        </w:rPr>
        <w:t xml:space="preserve"> </w:t>
      </w:r>
      <w:r w:rsidR="00FC32CB">
        <w:rPr>
          <w:rFonts w:ascii="Arial" w:hAnsi="Arial" w:cs="Arial"/>
          <w:color w:val="0D0D0D" w:themeColor="text1" w:themeTint="F2"/>
          <w:spacing w:val="2"/>
          <w:shd w:val="clear" w:color="auto" w:fill="FFFFFF"/>
        </w:rPr>
        <w:t xml:space="preserve">la fecha en la cual se </w:t>
      </w:r>
      <w:r w:rsidR="00B96CFB">
        <w:rPr>
          <w:rFonts w:ascii="Arial" w:hAnsi="Arial" w:cs="Arial"/>
          <w:color w:val="0D0D0D" w:themeColor="text1" w:themeTint="F2"/>
          <w:spacing w:val="2"/>
          <w:shd w:val="clear" w:color="auto" w:fill="FFFFFF"/>
        </w:rPr>
        <w:t xml:space="preserve">reestableció </w:t>
      </w:r>
      <w:r w:rsidR="004F1BE7">
        <w:rPr>
          <w:rFonts w:ascii="Arial" w:hAnsi="Arial" w:cs="Arial"/>
          <w:color w:val="0D0D0D" w:themeColor="text1" w:themeTint="F2"/>
          <w:spacing w:val="2"/>
          <w:shd w:val="clear" w:color="auto" w:fill="FFFFFF"/>
        </w:rPr>
        <w:t>el ingreso de la empresa de energía</w:t>
      </w:r>
      <w:r w:rsidR="00B96CFB">
        <w:rPr>
          <w:rFonts w:ascii="Arial" w:hAnsi="Arial" w:cs="Arial"/>
          <w:color w:val="0D0D0D" w:themeColor="text1" w:themeTint="F2"/>
          <w:spacing w:val="2"/>
          <w:shd w:val="clear" w:color="auto" w:fill="FFFFFF"/>
        </w:rPr>
        <w:t xml:space="preserve"> </w:t>
      </w:r>
      <w:r w:rsidR="00FC32CB">
        <w:rPr>
          <w:rFonts w:ascii="Arial" w:hAnsi="Arial" w:cs="Arial"/>
          <w:color w:val="0D0D0D" w:themeColor="text1" w:themeTint="F2"/>
          <w:spacing w:val="2"/>
          <w:shd w:val="clear" w:color="auto" w:fill="FFFFFF"/>
        </w:rPr>
        <w:t xml:space="preserve"> fue el 29 de enero de 2021, fecha en la cual las operaciones de funcionamiento de la empresa eléctrica volvieron a su normalidad, después del daño del transformados trifásico del 08 de enero de 2021. Sin embargo, pese a ello, la demandante presentó reclamación a la compañía aseguradora únicamente el 29 de marzo de 2022, siendo claro que en esa fecha se interrumpió la prescripción por una única vez, por lo que la empresa contaba con </w:t>
      </w:r>
      <w:r w:rsidR="004F1BE7">
        <w:rPr>
          <w:rFonts w:ascii="Arial" w:hAnsi="Arial" w:cs="Arial"/>
          <w:color w:val="0D0D0D" w:themeColor="text1" w:themeTint="F2"/>
          <w:spacing w:val="2"/>
          <w:shd w:val="clear" w:color="auto" w:fill="FFFFFF"/>
        </w:rPr>
        <w:t>dos años contados a partir de esa fecha</w:t>
      </w:r>
      <w:r w:rsidR="00FC32CB">
        <w:rPr>
          <w:rFonts w:ascii="Arial" w:hAnsi="Arial" w:cs="Arial"/>
          <w:color w:val="0D0D0D" w:themeColor="text1" w:themeTint="F2"/>
          <w:spacing w:val="2"/>
          <w:shd w:val="clear" w:color="auto" w:fill="FFFFFF"/>
        </w:rPr>
        <w:t xml:space="preserve"> para </w:t>
      </w:r>
      <w:r w:rsidR="004F1BE7">
        <w:rPr>
          <w:rFonts w:ascii="Arial" w:hAnsi="Arial" w:cs="Arial"/>
          <w:color w:val="0D0D0D" w:themeColor="text1" w:themeTint="F2"/>
          <w:spacing w:val="2"/>
          <w:shd w:val="clear" w:color="auto" w:fill="FFFFFF"/>
        </w:rPr>
        <w:t>presentar</w:t>
      </w:r>
      <w:r w:rsidR="00FC32CB">
        <w:rPr>
          <w:rFonts w:ascii="Arial" w:hAnsi="Arial" w:cs="Arial"/>
          <w:color w:val="0D0D0D" w:themeColor="text1" w:themeTint="F2"/>
          <w:spacing w:val="2"/>
          <w:shd w:val="clear" w:color="auto" w:fill="FFFFFF"/>
        </w:rPr>
        <w:t xml:space="preserve"> la acción judicial, misma que solo fue presentada hasta el 27 de noviembre de 2024, es decir cuando ya se había configurado la prescripción ordinaria de las acciones derivadas del contrato de seguro, conforme lo establece el Art. 1081 del C.CO. </w:t>
      </w:r>
    </w:p>
    <w:p w14:paraId="6E2BD9E3" w14:textId="06B26221" w:rsidR="00286E78" w:rsidRDefault="00286E78" w:rsidP="00DB3FCB">
      <w:pPr>
        <w:spacing w:line="360" w:lineRule="auto"/>
        <w:jc w:val="both"/>
        <w:rPr>
          <w:rFonts w:ascii="Arial" w:hAnsi="Arial" w:cs="Arial"/>
          <w:color w:val="0D0D0D" w:themeColor="text1" w:themeTint="F2"/>
          <w:spacing w:val="2"/>
          <w:shd w:val="clear" w:color="auto" w:fill="FFFFFF"/>
        </w:rPr>
      </w:pPr>
      <w:r>
        <w:rPr>
          <w:rFonts w:ascii="Arial" w:hAnsi="Arial" w:cs="Arial"/>
          <w:color w:val="0D0D0D" w:themeColor="text1" w:themeTint="F2"/>
          <w:spacing w:val="2"/>
          <w:shd w:val="clear" w:color="auto" w:fill="FFFFFF"/>
        </w:rPr>
        <w:t>Lo anterior sin el carácter contingente del proceso.</w:t>
      </w:r>
    </w:p>
    <w:p w14:paraId="2BD7D951" w14:textId="77777777" w:rsidR="00FC32CB" w:rsidRPr="00BC68A5" w:rsidRDefault="00FC32CB" w:rsidP="00DB3FCB">
      <w:pPr>
        <w:spacing w:line="360" w:lineRule="auto"/>
        <w:jc w:val="both"/>
        <w:rPr>
          <w:rFonts w:ascii="Arial" w:hAnsi="Arial" w:cs="Arial"/>
          <w:color w:val="0D0D0D" w:themeColor="text1" w:themeTint="F2"/>
          <w:spacing w:val="2"/>
          <w:shd w:val="clear" w:color="auto" w:fill="FFFFFF"/>
        </w:rPr>
      </w:pPr>
    </w:p>
    <w:p w14:paraId="5E3A6D8E" w14:textId="06DC6D39" w:rsidR="000A5410" w:rsidRPr="00286E78" w:rsidRDefault="000A5410" w:rsidP="00286E78">
      <w:pPr>
        <w:pStyle w:val="Prrafodelista"/>
        <w:numPr>
          <w:ilvl w:val="0"/>
          <w:numId w:val="2"/>
        </w:numPr>
        <w:spacing w:line="360" w:lineRule="auto"/>
        <w:jc w:val="both"/>
        <w:rPr>
          <w:rFonts w:ascii="Arial" w:hAnsi="Arial" w:cs="Arial"/>
          <w:b/>
          <w:bCs/>
          <w:color w:val="0D0D0D" w:themeColor="text1" w:themeTint="F2"/>
          <w:spacing w:val="2"/>
          <w:shd w:val="clear" w:color="auto" w:fill="FFFFFF"/>
        </w:rPr>
      </w:pPr>
      <w:r w:rsidRPr="00286E78">
        <w:rPr>
          <w:rFonts w:ascii="Arial" w:hAnsi="Arial" w:cs="Arial"/>
          <w:b/>
          <w:bCs/>
          <w:color w:val="0D0D0D" w:themeColor="text1" w:themeTint="F2"/>
          <w:spacing w:val="2"/>
          <w:shd w:val="clear" w:color="auto" w:fill="FFFFFF"/>
        </w:rPr>
        <w:t>LIQUIDACIÓN OBJETIVA</w:t>
      </w:r>
    </w:p>
    <w:p w14:paraId="1C33711B" w14:textId="77777777" w:rsidR="009F6D92" w:rsidRDefault="000A5410" w:rsidP="00313BC7">
      <w:pPr>
        <w:spacing w:line="360" w:lineRule="auto"/>
        <w:jc w:val="both"/>
        <w:rPr>
          <w:rFonts w:ascii="Arial" w:hAnsi="Arial" w:cs="Arial"/>
          <w:color w:val="0D0D0D" w:themeColor="text1" w:themeTint="F2"/>
          <w:spacing w:val="2"/>
          <w:shd w:val="clear" w:color="auto" w:fill="FFFFFF"/>
        </w:rPr>
      </w:pPr>
      <w:r w:rsidRPr="00BC68A5">
        <w:rPr>
          <w:rFonts w:ascii="Arial" w:hAnsi="Arial" w:cs="Arial"/>
          <w:color w:val="0D0D0D" w:themeColor="text1" w:themeTint="F2"/>
          <w:spacing w:val="2"/>
          <w:shd w:val="clear" w:color="auto" w:fill="FFFFFF"/>
        </w:rPr>
        <w:t xml:space="preserve">Como liquidación objetiva de las pretensiones se tiene la suma de </w:t>
      </w:r>
      <w:r w:rsidR="00286E78">
        <w:rPr>
          <w:rFonts w:ascii="Arial" w:hAnsi="Arial" w:cs="Arial"/>
          <w:color w:val="0D0D0D" w:themeColor="text1" w:themeTint="F2"/>
          <w:spacing w:val="2"/>
          <w:shd w:val="clear" w:color="auto" w:fill="FFFFFF"/>
        </w:rPr>
        <w:t>$</w:t>
      </w:r>
      <w:r w:rsidR="00286E78" w:rsidRPr="00286E78">
        <w:t xml:space="preserve"> </w:t>
      </w:r>
      <w:r w:rsidR="00286E78" w:rsidRPr="00286E78">
        <w:rPr>
          <w:rFonts w:ascii="Arial" w:hAnsi="Arial" w:cs="Arial"/>
          <w:color w:val="0D0D0D" w:themeColor="text1" w:themeTint="F2"/>
          <w:spacing w:val="2"/>
          <w:shd w:val="clear" w:color="auto" w:fill="FFFFFF"/>
        </w:rPr>
        <w:t>91.630.110</w:t>
      </w:r>
      <w:r w:rsidR="00FC32CB">
        <w:rPr>
          <w:rFonts w:ascii="Arial" w:hAnsi="Arial" w:cs="Arial"/>
          <w:color w:val="0D0D0D" w:themeColor="text1" w:themeTint="F2"/>
          <w:spacing w:val="2"/>
          <w:shd w:val="clear" w:color="auto" w:fill="FFFFFF"/>
        </w:rPr>
        <w:t>, conforme a lo siguiente:</w:t>
      </w:r>
    </w:p>
    <w:p w14:paraId="7BBB76FF" w14:textId="7A474BCA" w:rsidR="000A5410" w:rsidRDefault="004F1BE7" w:rsidP="00313BC7">
      <w:pPr>
        <w:spacing w:line="360" w:lineRule="auto"/>
        <w:jc w:val="both"/>
        <w:rPr>
          <w:rFonts w:ascii="Arial" w:hAnsi="Arial" w:cs="Arial"/>
          <w:color w:val="0D0D0D" w:themeColor="text1" w:themeTint="F2"/>
          <w:spacing w:val="2"/>
          <w:shd w:val="clear" w:color="auto" w:fill="FFFFFF"/>
        </w:rPr>
      </w:pPr>
      <w:r>
        <w:rPr>
          <w:rFonts w:ascii="Arial" w:hAnsi="Arial" w:cs="Arial"/>
          <w:color w:val="0D0D0D" w:themeColor="text1" w:themeTint="F2"/>
          <w:spacing w:val="2"/>
          <w:shd w:val="clear" w:color="auto" w:fill="FFFFFF"/>
        </w:rPr>
        <w:br/>
      </w:r>
      <w:r w:rsidR="00FC32CB">
        <w:rPr>
          <w:rFonts w:ascii="Arial" w:hAnsi="Arial" w:cs="Arial"/>
          <w:color w:val="0D0D0D" w:themeColor="text1" w:themeTint="F2"/>
          <w:spacing w:val="2"/>
          <w:shd w:val="clear" w:color="auto" w:fill="FFFFFF"/>
        </w:rPr>
        <w:t>Según lo establecido la Superintendencia de Servicios Públicos Domiciliarios</w:t>
      </w:r>
      <w:r w:rsidR="00650E6F">
        <w:rPr>
          <w:rStyle w:val="Refdenotaalpie"/>
          <w:rFonts w:ascii="Arial" w:hAnsi="Arial" w:cs="Arial"/>
          <w:color w:val="0D0D0D" w:themeColor="text1" w:themeTint="F2"/>
          <w:spacing w:val="2"/>
          <w:shd w:val="clear" w:color="auto" w:fill="FFFFFF"/>
        </w:rPr>
        <w:footnoteReference w:id="1"/>
      </w:r>
      <w:r w:rsidR="00FC32CB">
        <w:rPr>
          <w:rFonts w:ascii="Arial" w:hAnsi="Arial" w:cs="Arial"/>
          <w:color w:val="0D0D0D" w:themeColor="text1" w:themeTint="F2"/>
          <w:spacing w:val="2"/>
          <w:shd w:val="clear" w:color="auto" w:fill="FFFFFF"/>
        </w:rPr>
        <w:t>, durante</w:t>
      </w:r>
      <w:r w:rsidR="00255221">
        <w:rPr>
          <w:rFonts w:ascii="Arial" w:hAnsi="Arial" w:cs="Arial"/>
          <w:color w:val="0D0D0D" w:themeColor="text1" w:themeTint="F2"/>
          <w:spacing w:val="2"/>
          <w:shd w:val="clear" w:color="auto" w:fill="FFFFFF"/>
        </w:rPr>
        <w:t xml:space="preserve"> el mes de</w:t>
      </w:r>
      <w:r w:rsidR="00FC32CB">
        <w:rPr>
          <w:rFonts w:ascii="Arial" w:hAnsi="Arial" w:cs="Arial"/>
          <w:color w:val="0D0D0D" w:themeColor="text1" w:themeTint="F2"/>
          <w:spacing w:val="2"/>
          <w:shd w:val="clear" w:color="auto" w:fill="FFFFFF"/>
        </w:rPr>
        <w:t xml:space="preserve"> enero de 2021 el precio del kilovatio</w:t>
      </w:r>
      <w:r w:rsidR="005E68A5">
        <w:rPr>
          <w:rFonts w:ascii="Arial" w:hAnsi="Arial" w:cs="Arial"/>
          <w:color w:val="0D0D0D" w:themeColor="text1" w:themeTint="F2"/>
          <w:spacing w:val="2"/>
          <w:shd w:val="clear" w:color="auto" w:fill="FFFFFF"/>
        </w:rPr>
        <w:t xml:space="preserve"> más bajo presentado </w:t>
      </w:r>
      <w:r w:rsidR="00650E6F">
        <w:rPr>
          <w:rFonts w:ascii="Arial" w:hAnsi="Arial" w:cs="Arial"/>
          <w:color w:val="0D0D0D" w:themeColor="text1" w:themeTint="F2"/>
          <w:spacing w:val="2"/>
          <w:shd w:val="clear" w:color="auto" w:fill="FFFFFF"/>
        </w:rPr>
        <w:t xml:space="preserve">fue por EMEESA, (Empresa Municipal de </w:t>
      </w:r>
      <w:proofErr w:type="spellStart"/>
      <w:r w:rsidR="00650E6F">
        <w:rPr>
          <w:rFonts w:ascii="Arial" w:hAnsi="Arial" w:cs="Arial"/>
          <w:color w:val="0D0D0D" w:themeColor="text1" w:themeTint="F2"/>
          <w:spacing w:val="2"/>
          <w:shd w:val="clear" w:color="auto" w:fill="FFFFFF"/>
        </w:rPr>
        <w:t>Enegía</w:t>
      </w:r>
      <w:proofErr w:type="spellEnd"/>
      <w:r w:rsidR="00650E6F">
        <w:rPr>
          <w:rFonts w:ascii="Arial" w:hAnsi="Arial" w:cs="Arial"/>
          <w:color w:val="0D0D0D" w:themeColor="text1" w:themeTint="F2"/>
          <w:spacing w:val="2"/>
          <w:shd w:val="clear" w:color="auto" w:fill="FFFFFF"/>
        </w:rPr>
        <w:t xml:space="preserve"> </w:t>
      </w:r>
      <w:proofErr w:type="spellStart"/>
      <w:r w:rsidR="00650E6F">
        <w:rPr>
          <w:rFonts w:ascii="Arial" w:hAnsi="Arial" w:cs="Arial"/>
          <w:color w:val="0D0D0D" w:themeColor="text1" w:themeTint="F2"/>
          <w:spacing w:val="2"/>
          <w:shd w:val="clear" w:color="auto" w:fill="FFFFFF"/>
        </w:rPr>
        <w:t>Electrica</w:t>
      </w:r>
      <w:proofErr w:type="spellEnd"/>
      <w:r w:rsidR="00650E6F">
        <w:rPr>
          <w:rFonts w:ascii="Arial" w:hAnsi="Arial" w:cs="Arial"/>
          <w:color w:val="0D0D0D" w:themeColor="text1" w:themeTint="F2"/>
          <w:spacing w:val="2"/>
          <w:shd w:val="clear" w:color="auto" w:fill="FFFFFF"/>
        </w:rPr>
        <w:t xml:space="preserve"> SA ESP), por un valor de $180.73 $/</w:t>
      </w:r>
      <w:proofErr w:type="spellStart"/>
      <w:r w:rsidR="00650E6F">
        <w:rPr>
          <w:rFonts w:ascii="Arial" w:hAnsi="Arial" w:cs="Arial"/>
          <w:color w:val="0D0D0D" w:themeColor="text1" w:themeTint="F2"/>
          <w:spacing w:val="2"/>
          <w:shd w:val="clear" w:color="auto" w:fill="FFFFFF"/>
        </w:rPr>
        <w:t>Kwh</w:t>
      </w:r>
      <w:proofErr w:type="spellEnd"/>
      <w:r w:rsidR="00650E6F">
        <w:rPr>
          <w:rFonts w:ascii="Arial" w:hAnsi="Arial" w:cs="Arial"/>
          <w:color w:val="0D0D0D" w:themeColor="text1" w:themeTint="F2"/>
          <w:spacing w:val="2"/>
          <w:shd w:val="clear" w:color="auto" w:fill="FFFFFF"/>
        </w:rPr>
        <w:t>. Sin embargo, al comprar el valor de kilovatio con el mes de febrero del mismo año, se tiene que el valor es similar, siendo $181.38 $/</w:t>
      </w:r>
      <w:proofErr w:type="spellStart"/>
      <w:r w:rsidR="00650E6F">
        <w:rPr>
          <w:rFonts w:ascii="Arial" w:hAnsi="Arial" w:cs="Arial"/>
          <w:color w:val="0D0D0D" w:themeColor="text1" w:themeTint="F2"/>
          <w:spacing w:val="2"/>
          <w:shd w:val="clear" w:color="auto" w:fill="FFFFFF"/>
        </w:rPr>
        <w:t>Kwh</w:t>
      </w:r>
      <w:proofErr w:type="spellEnd"/>
      <w:r w:rsidR="00650E6F">
        <w:rPr>
          <w:rFonts w:ascii="Arial" w:hAnsi="Arial" w:cs="Arial"/>
          <w:color w:val="0D0D0D" w:themeColor="text1" w:themeTint="F2"/>
          <w:spacing w:val="2"/>
          <w:shd w:val="clear" w:color="auto" w:fill="FFFFFF"/>
        </w:rPr>
        <w:t>.</w:t>
      </w:r>
      <w:r w:rsidR="00313BC7">
        <w:rPr>
          <w:rFonts w:ascii="Arial" w:hAnsi="Arial" w:cs="Arial"/>
          <w:color w:val="0D0D0D" w:themeColor="text1" w:themeTint="F2"/>
          <w:spacing w:val="2"/>
          <w:shd w:val="clear" w:color="auto" w:fill="FFFFFF"/>
        </w:rPr>
        <w:t xml:space="preserve"> </w:t>
      </w:r>
      <w:r w:rsidR="00286E78">
        <w:rPr>
          <w:rFonts w:ascii="Arial" w:hAnsi="Arial" w:cs="Arial"/>
          <w:color w:val="0D0D0D" w:themeColor="text1" w:themeTint="F2"/>
          <w:spacing w:val="2"/>
          <w:shd w:val="clear" w:color="auto" w:fill="FFFFFF"/>
        </w:rPr>
        <w:t>En ese orden de idas</w:t>
      </w:r>
      <w:r w:rsidR="00201D24">
        <w:rPr>
          <w:rFonts w:ascii="Arial" w:hAnsi="Arial" w:cs="Arial"/>
          <w:color w:val="0D0D0D" w:themeColor="text1" w:themeTint="F2"/>
          <w:spacing w:val="2"/>
          <w:shd w:val="clear" w:color="auto" w:fill="FFFFFF"/>
        </w:rPr>
        <w:t>,</w:t>
      </w:r>
      <w:r w:rsidR="00286E78">
        <w:rPr>
          <w:rFonts w:ascii="Arial" w:hAnsi="Arial" w:cs="Arial"/>
          <w:color w:val="0D0D0D" w:themeColor="text1" w:themeTint="F2"/>
          <w:spacing w:val="2"/>
          <w:shd w:val="clear" w:color="auto" w:fill="FFFFFF"/>
        </w:rPr>
        <w:t xml:space="preserve"> conforme lo expone la activa que</w:t>
      </w:r>
      <w:r w:rsidR="00201D24">
        <w:rPr>
          <w:rFonts w:ascii="Arial" w:hAnsi="Arial" w:cs="Arial"/>
          <w:color w:val="0D0D0D" w:themeColor="text1" w:themeTint="F2"/>
          <w:spacing w:val="2"/>
          <w:shd w:val="clear" w:color="auto" w:fill="FFFFFF"/>
        </w:rPr>
        <w:t>,</w:t>
      </w:r>
      <w:r w:rsidR="00286E78">
        <w:rPr>
          <w:rFonts w:ascii="Arial" w:hAnsi="Arial" w:cs="Arial"/>
          <w:color w:val="0D0D0D" w:themeColor="text1" w:themeTint="F2"/>
          <w:spacing w:val="2"/>
          <w:shd w:val="clear" w:color="auto" w:fill="FFFFFF"/>
        </w:rPr>
        <w:t xml:space="preserve"> la cantidad de energía dejada de producir durante enero de 2021 fue de 507.000 </w:t>
      </w:r>
      <w:proofErr w:type="spellStart"/>
      <w:r w:rsidR="00286E78">
        <w:rPr>
          <w:rFonts w:ascii="Arial" w:hAnsi="Arial" w:cs="Arial"/>
          <w:color w:val="0D0D0D" w:themeColor="text1" w:themeTint="F2"/>
          <w:spacing w:val="2"/>
          <w:shd w:val="clear" w:color="auto" w:fill="FFFFFF"/>
        </w:rPr>
        <w:t>kw</w:t>
      </w:r>
      <w:proofErr w:type="spellEnd"/>
      <w:r w:rsidR="00286E78">
        <w:rPr>
          <w:rFonts w:ascii="Arial" w:hAnsi="Arial" w:cs="Arial"/>
          <w:color w:val="0D0D0D" w:themeColor="text1" w:themeTint="F2"/>
          <w:spacing w:val="2"/>
          <w:shd w:val="clear" w:color="auto" w:fill="FFFFFF"/>
        </w:rPr>
        <w:t>., se tiene que según el valor definido por la Super Servicios Públicos Domiciliario y la energía dejada de producir, una eventual condena a la compañía sería por la suma de $</w:t>
      </w:r>
      <w:r w:rsidR="00286E78" w:rsidRPr="00286E78">
        <w:t xml:space="preserve"> </w:t>
      </w:r>
      <w:r w:rsidR="00286E78" w:rsidRPr="00286E78">
        <w:rPr>
          <w:rFonts w:ascii="Arial" w:hAnsi="Arial" w:cs="Arial"/>
          <w:color w:val="0D0D0D" w:themeColor="text1" w:themeTint="F2"/>
          <w:spacing w:val="2"/>
          <w:shd w:val="clear" w:color="auto" w:fill="FFFFFF"/>
        </w:rPr>
        <w:t>91.630.110</w:t>
      </w:r>
      <w:r w:rsidR="00286E78">
        <w:rPr>
          <w:rFonts w:ascii="Arial" w:hAnsi="Arial" w:cs="Arial"/>
          <w:color w:val="0D0D0D" w:themeColor="text1" w:themeTint="F2"/>
          <w:spacing w:val="2"/>
          <w:shd w:val="clear" w:color="auto" w:fill="FFFFFF"/>
        </w:rPr>
        <w:t>.</w:t>
      </w:r>
    </w:p>
    <w:sectPr w:rsidR="000A54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83A8A" w14:textId="77777777" w:rsidR="0071755B" w:rsidRDefault="0071755B" w:rsidP="00650E6F">
      <w:pPr>
        <w:spacing w:after="0" w:line="240" w:lineRule="auto"/>
      </w:pPr>
      <w:r>
        <w:separator/>
      </w:r>
    </w:p>
  </w:endnote>
  <w:endnote w:type="continuationSeparator" w:id="0">
    <w:p w14:paraId="23E59A29" w14:textId="77777777" w:rsidR="0071755B" w:rsidRDefault="0071755B" w:rsidP="0065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5183" w14:textId="77777777" w:rsidR="0071755B" w:rsidRDefault="0071755B" w:rsidP="00650E6F">
      <w:pPr>
        <w:spacing w:after="0" w:line="240" w:lineRule="auto"/>
      </w:pPr>
      <w:r>
        <w:separator/>
      </w:r>
    </w:p>
  </w:footnote>
  <w:footnote w:type="continuationSeparator" w:id="0">
    <w:p w14:paraId="4DDC3B65" w14:textId="77777777" w:rsidR="0071755B" w:rsidRDefault="0071755B" w:rsidP="00650E6F">
      <w:pPr>
        <w:spacing w:after="0" w:line="240" w:lineRule="auto"/>
      </w:pPr>
      <w:r>
        <w:continuationSeparator/>
      </w:r>
    </w:p>
  </w:footnote>
  <w:footnote w:id="1">
    <w:p w14:paraId="0F601CB4" w14:textId="70B94BF2" w:rsidR="00650E6F" w:rsidRPr="00650E6F" w:rsidRDefault="00650E6F">
      <w:pPr>
        <w:pStyle w:val="Textonotapie"/>
        <w:rPr>
          <w:lang w:val="es-MX"/>
        </w:rPr>
      </w:pPr>
      <w:r>
        <w:rPr>
          <w:rStyle w:val="Refdenotaalpie"/>
        </w:rPr>
        <w:footnoteRef/>
      </w:r>
      <w:r>
        <w:t xml:space="preserve"> </w:t>
      </w:r>
      <w:hyperlink r:id="rId1" w:history="1">
        <w:r w:rsidRPr="00FB2E75">
          <w:rPr>
            <w:rStyle w:val="Hipervnculo"/>
          </w:rPr>
          <w:t>https://www.superservicios.gov.co/sites/default/files/inlinefiles/boletin_tarifario_energia_i_trim_2021.pdf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15349"/>
    <w:multiLevelType w:val="hybridMultilevel"/>
    <w:tmpl w:val="0CFA51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1B58E6"/>
    <w:multiLevelType w:val="hybridMultilevel"/>
    <w:tmpl w:val="A7C845AC"/>
    <w:lvl w:ilvl="0" w:tplc="2B5266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6F32F8"/>
    <w:multiLevelType w:val="hybridMultilevel"/>
    <w:tmpl w:val="41781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5301368">
    <w:abstractNumId w:val="2"/>
  </w:num>
  <w:num w:numId="2" w16cid:durableId="2132896234">
    <w:abstractNumId w:val="1"/>
  </w:num>
  <w:num w:numId="3" w16cid:durableId="204420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10"/>
    <w:rsid w:val="000A5410"/>
    <w:rsid w:val="000E04F6"/>
    <w:rsid w:val="000E751B"/>
    <w:rsid w:val="001D7AA4"/>
    <w:rsid w:val="00201D24"/>
    <w:rsid w:val="00255221"/>
    <w:rsid w:val="0026307B"/>
    <w:rsid w:val="00286E78"/>
    <w:rsid w:val="002A1FEE"/>
    <w:rsid w:val="00313BC7"/>
    <w:rsid w:val="003E087E"/>
    <w:rsid w:val="00402A25"/>
    <w:rsid w:val="00407B55"/>
    <w:rsid w:val="004B54D4"/>
    <w:rsid w:val="004F1BE7"/>
    <w:rsid w:val="005404A6"/>
    <w:rsid w:val="005E68A5"/>
    <w:rsid w:val="00650E6F"/>
    <w:rsid w:val="006C0068"/>
    <w:rsid w:val="0071755B"/>
    <w:rsid w:val="007D7D6D"/>
    <w:rsid w:val="0086519D"/>
    <w:rsid w:val="00915C0B"/>
    <w:rsid w:val="009422D4"/>
    <w:rsid w:val="009A5D8F"/>
    <w:rsid w:val="009F32E6"/>
    <w:rsid w:val="009F6D92"/>
    <w:rsid w:val="00A445D2"/>
    <w:rsid w:val="00B96CFB"/>
    <w:rsid w:val="00D1463E"/>
    <w:rsid w:val="00D23EC7"/>
    <w:rsid w:val="00D33B92"/>
    <w:rsid w:val="00DB3FCB"/>
    <w:rsid w:val="00E00592"/>
    <w:rsid w:val="00E432CB"/>
    <w:rsid w:val="00F11E08"/>
    <w:rsid w:val="00FC32CB"/>
    <w:rsid w:val="00FF28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25BE"/>
  <w15:chartTrackingRefBased/>
  <w15:docId w15:val="{E882B407-E67D-4DA7-AAAF-F0F16FEF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10"/>
  </w:style>
  <w:style w:type="paragraph" w:styleId="Ttulo1">
    <w:name w:val="heading 1"/>
    <w:basedOn w:val="Normal"/>
    <w:next w:val="Normal"/>
    <w:link w:val="Ttulo1Car"/>
    <w:uiPriority w:val="9"/>
    <w:qFormat/>
    <w:rsid w:val="000A54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A54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A541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A541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A541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A54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54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54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54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after="0" w:line="360" w:lineRule="auto"/>
      <w:ind w:left="794" w:right="794"/>
      <w:jc w:val="both"/>
    </w:pPr>
    <w:rPr>
      <w:rFonts w:ascii="Arial" w:eastAsia="Arial MT" w:hAnsi="Arial" w:cs="Arial MT"/>
      <w:i/>
      <w:kern w:val="0"/>
      <w:lang w:val="es-ES"/>
      <w14:ligatures w14:val="none"/>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0A541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A541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A541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A541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A541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A54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54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54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5410"/>
    <w:rPr>
      <w:rFonts w:eastAsiaTheme="majorEastAsia" w:cstheme="majorBidi"/>
      <w:color w:val="272727" w:themeColor="text1" w:themeTint="D8"/>
    </w:rPr>
  </w:style>
  <w:style w:type="paragraph" w:styleId="Ttulo">
    <w:name w:val="Title"/>
    <w:basedOn w:val="Normal"/>
    <w:next w:val="Normal"/>
    <w:link w:val="TtuloCar"/>
    <w:uiPriority w:val="10"/>
    <w:qFormat/>
    <w:rsid w:val="000A5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54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54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54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5410"/>
    <w:pPr>
      <w:spacing w:before="160"/>
      <w:jc w:val="center"/>
    </w:pPr>
    <w:rPr>
      <w:i/>
      <w:iCs/>
      <w:color w:val="404040" w:themeColor="text1" w:themeTint="BF"/>
    </w:rPr>
  </w:style>
  <w:style w:type="character" w:customStyle="1" w:styleId="CitaCar">
    <w:name w:val="Cita Car"/>
    <w:basedOn w:val="Fuentedeprrafopredeter"/>
    <w:link w:val="Cita"/>
    <w:uiPriority w:val="29"/>
    <w:rsid w:val="000A5410"/>
    <w:rPr>
      <w:i/>
      <w:iCs/>
      <w:color w:val="404040" w:themeColor="text1" w:themeTint="BF"/>
    </w:rPr>
  </w:style>
  <w:style w:type="paragraph" w:styleId="Prrafodelista">
    <w:name w:val="List Paragraph"/>
    <w:basedOn w:val="Normal"/>
    <w:uiPriority w:val="34"/>
    <w:qFormat/>
    <w:rsid w:val="000A5410"/>
    <w:pPr>
      <w:ind w:left="720"/>
      <w:contextualSpacing/>
    </w:pPr>
  </w:style>
  <w:style w:type="character" w:styleId="nfasisintenso">
    <w:name w:val="Intense Emphasis"/>
    <w:basedOn w:val="Fuentedeprrafopredeter"/>
    <w:uiPriority w:val="21"/>
    <w:qFormat/>
    <w:rsid w:val="000A5410"/>
    <w:rPr>
      <w:i/>
      <w:iCs/>
      <w:color w:val="2F5496" w:themeColor="accent1" w:themeShade="BF"/>
    </w:rPr>
  </w:style>
  <w:style w:type="paragraph" w:styleId="Citadestacada">
    <w:name w:val="Intense Quote"/>
    <w:basedOn w:val="Normal"/>
    <w:next w:val="Normal"/>
    <w:link w:val="CitadestacadaCar"/>
    <w:uiPriority w:val="30"/>
    <w:qFormat/>
    <w:rsid w:val="000A5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A5410"/>
    <w:rPr>
      <w:i/>
      <w:iCs/>
      <w:color w:val="2F5496" w:themeColor="accent1" w:themeShade="BF"/>
    </w:rPr>
  </w:style>
  <w:style w:type="character" w:styleId="Referenciaintensa">
    <w:name w:val="Intense Reference"/>
    <w:basedOn w:val="Fuentedeprrafopredeter"/>
    <w:uiPriority w:val="32"/>
    <w:qFormat/>
    <w:rsid w:val="000A5410"/>
    <w:rPr>
      <w:b/>
      <w:bCs/>
      <w:smallCaps/>
      <w:color w:val="2F5496" w:themeColor="accent1" w:themeShade="BF"/>
      <w:spacing w:val="5"/>
    </w:rPr>
  </w:style>
  <w:style w:type="character" w:customStyle="1" w:styleId="markzm3cw5hoa">
    <w:name w:val="markzm3cw5hoa"/>
    <w:basedOn w:val="Fuentedeprrafopredeter"/>
    <w:rsid w:val="00F11E08"/>
  </w:style>
  <w:style w:type="character" w:customStyle="1" w:styleId="markmo6oqx3jo">
    <w:name w:val="markmo6oqx3jo"/>
    <w:basedOn w:val="Fuentedeprrafopredeter"/>
    <w:rsid w:val="00F11E08"/>
  </w:style>
  <w:style w:type="character" w:customStyle="1" w:styleId="markm6yf1d60h">
    <w:name w:val="markm6yf1d60h"/>
    <w:basedOn w:val="Fuentedeprrafopredeter"/>
    <w:rsid w:val="00F11E08"/>
  </w:style>
  <w:style w:type="paragraph" w:styleId="Textonotapie">
    <w:name w:val="footnote text"/>
    <w:basedOn w:val="Normal"/>
    <w:link w:val="TextonotapieCar"/>
    <w:uiPriority w:val="99"/>
    <w:semiHidden/>
    <w:unhideWhenUsed/>
    <w:rsid w:val="00650E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0E6F"/>
    <w:rPr>
      <w:sz w:val="20"/>
      <w:szCs w:val="20"/>
    </w:rPr>
  </w:style>
  <w:style w:type="character" w:styleId="Refdenotaalpie">
    <w:name w:val="footnote reference"/>
    <w:basedOn w:val="Fuentedeprrafopredeter"/>
    <w:uiPriority w:val="99"/>
    <w:semiHidden/>
    <w:unhideWhenUsed/>
    <w:rsid w:val="00650E6F"/>
    <w:rPr>
      <w:vertAlign w:val="superscript"/>
    </w:rPr>
  </w:style>
  <w:style w:type="character" w:styleId="Hipervnculo">
    <w:name w:val="Hyperlink"/>
    <w:basedOn w:val="Fuentedeprrafopredeter"/>
    <w:uiPriority w:val="99"/>
    <w:unhideWhenUsed/>
    <w:rsid w:val="00650E6F"/>
    <w:rPr>
      <w:color w:val="0563C1" w:themeColor="hyperlink"/>
      <w:u w:val="single"/>
    </w:rPr>
  </w:style>
  <w:style w:type="character" w:styleId="Mencinsinresolver">
    <w:name w:val="Unresolved Mention"/>
    <w:basedOn w:val="Fuentedeprrafopredeter"/>
    <w:uiPriority w:val="99"/>
    <w:semiHidden/>
    <w:unhideWhenUsed/>
    <w:rsid w:val="00650E6F"/>
    <w:rPr>
      <w:color w:val="605E5C"/>
      <w:shd w:val="clear" w:color="auto" w:fill="E1DFDD"/>
    </w:rPr>
  </w:style>
  <w:style w:type="character" w:styleId="Refdecomentario">
    <w:name w:val="annotation reference"/>
    <w:basedOn w:val="Fuentedeprrafopredeter"/>
    <w:uiPriority w:val="99"/>
    <w:semiHidden/>
    <w:unhideWhenUsed/>
    <w:rsid w:val="00B96CFB"/>
    <w:rPr>
      <w:sz w:val="16"/>
      <w:szCs w:val="16"/>
    </w:rPr>
  </w:style>
  <w:style w:type="paragraph" w:styleId="Textocomentario">
    <w:name w:val="annotation text"/>
    <w:basedOn w:val="Normal"/>
    <w:link w:val="TextocomentarioCar"/>
    <w:uiPriority w:val="99"/>
    <w:unhideWhenUsed/>
    <w:rsid w:val="00B96CFB"/>
    <w:pPr>
      <w:spacing w:line="240" w:lineRule="auto"/>
    </w:pPr>
    <w:rPr>
      <w:sz w:val="20"/>
      <w:szCs w:val="20"/>
    </w:rPr>
  </w:style>
  <w:style w:type="character" w:customStyle="1" w:styleId="TextocomentarioCar">
    <w:name w:val="Texto comentario Car"/>
    <w:basedOn w:val="Fuentedeprrafopredeter"/>
    <w:link w:val="Textocomentario"/>
    <w:uiPriority w:val="99"/>
    <w:rsid w:val="00B96CFB"/>
    <w:rPr>
      <w:sz w:val="20"/>
      <w:szCs w:val="20"/>
    </w:rPr>
  </w:style>
  <w:style w:type="paragraph" w:styleId="Asuntodelcomentario">
    <w:name w:val="annotation subject"/>
    <w:basedOn w:val="Textocomentario"/>
    <w:next w:val="Textocomentario"/>
    <w:link w:val="AsuntodelcomentarioCar"/>
    <w:uiPriority w:val="99"/>
    <w:semiHidden/>
    <w:unhideWhenUsed/>
    <w:rsid w:val="00B96CFB"/>
    <w:rPr>
      <w:b/>
      <w:bCs/>
    </w:rPr>
  </w:style>
  <w:style w:type="character" w:customStyle="1" w:styleId="AsuntodelcomentarioCar">
    <w:name w:val="Asunto del comentario Car"/>
    <w:basedOn w:val="TextocomentarioCar"/>
    <w:link w:val="Asuntodelcomentario"/>
    <w:uiPriority w:val="99"/>
    <w:semiHidden/>
    <w:rsid w:val="00B96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092">
      <w:bodyDiv w:val="1"/>
      <w:marLeft w:val="0"/>
      <w:marRight w:val="0"/>
      <w:marTop w:val="0"/>
      <w:marBottom w:val="0"/>
      <w:divBdr>
        <w:top w:val="none" w:sz="0" w:space="0" w:color="auto"/>
        <w:left w:val="none" w:sz="0" w:space="0" w:color="auto"/>
        <w:bottom w:val="none" w:sz="0" w:space="0" w:color="auto"/>
        <w:right w:val="none" w:sz="0" w:space="0" w:color="auto"/>
      </w:divBdr>
      <w:divsChild>
        <w:div w:id="1101101924">
          <w:marLeft w:val="0"/>
          <w:marRight w:val="0"/>
          <w:marTop w:val="240"/>
          <w:marBottom w:val="240"/>
          <w:divBdr>
            <w:top w:val="none" w:sz="0" w:space="0" w:color="auto"/>
            <w:left w:val="none" w:sz="0" w:space="0" w:color="auto"/>
            <w:bottom w:val="none" w:sz="0" w:space="0" w:color="auto"/>
            <w:right w:val="none" w:sz="0" w:space="0" w:color="auto"/>
          </w:divBdr>
        </w:div>
        <w:div w:id="1276064020">
          <w:marLeft w:val="0"/>
          <w:marRight w:val="0"/>
          <w:marTop w:val="240"/>
          <w:marBottom w:val="240"/>
          <w:divBdr>
            <w:top w:val="none" w:sz="0" w:space="0" w:color="auto"/>
            <w:left w:val="none" w:sz="0" w:space="0" w:color="auto"/>
            <w:bottom w:val="none" w:sz="0" w:space="0" w:color="auto"/>
            <w:right w:val="none" w:sz="0" w:space="0" w:color="auto"/>
          </w:divBdr>
        </w:div>
        <w:div w:id="1415280985">
          <w:marLeft w:val="0"/>
          <w:marRight w:val="0"/>
          <w:marTop w:val="240"/>
          <w:marBottom w:val="240"/>
          <w:divBdr>
            <w:top w:val="none" w:sz="0" w:space="0" w:color="auto"/>
            <w:left w:val="none" w:sz="0" w:space="0" w:color="auto"/>
            <w:bottom w:val="none" w:sz="0" w:space="0" w:color="auto"/>
            <w:right w:val="none" w:sz="0" w:space="0" w:color="auto"/>
          </w:divBdr>
        </w:div>
      </w:divsChild>
    </w:div>
    <w:div w:id="654644687">
      <w:bodyDiv w:val="1"/>
      <w:marLeft w:val="0"/>
      <w:marRight w:val="0"/>
      <w:marTop w:val="0"/>
      <w:marBottom w:val="0"/>
      <w:divBdr>
        <w:top w:val="none" w:sz="0" w:space="0" w:color="auto"/>
        <w:left w:val="none" w:sz="0" w:space="0" w:color="auto"/>
        <w:bottom w:val="none" w:sz="0" w:space="0" w:color="auto"/>
        <w:right w:val="none" w:sz="0" w:space="0" w:color="auto"/>
      </w:divBdr>
    </w:div>
    <w:div w:id="15889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uperservicios.gov.co/sites/default/files/inlinefiles/boletin_tarifario_energia_i_trim_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98D3-3ABD-400D-B150-CD11260A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1110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7</cp:revision>
  <dcterms:created xsi:type="dcterms:W3CDTF">2025-03-28T14:24:00Z</dcterms:created>
  <dcterms:modified xsi:type="dcterms:W3CDTF">2025-03-28T21:58:00Z</dcterms:modified>
</cp:coreProperties>
</file>