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9AC2"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t>FORMATO PROCESO NUEVO – RESUMEN INICIAL</w:t>
      </w:r>
    </w:p>
    <w:p w14:paraId="34A30ECC"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br/>
      </w:r>
    </w:p>
    <w:p w14:paraId="6E7B6792"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 xml:space="preserve">Destinatario: </w:t>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sz w:val="20"/>
          <w:szCs w:val="20"/>
        </w:rPr>
        <w:t xml:space="preserve">Dirección Asuntos Legales Occidente </w:t>
      </w:r>
    </w:p>
    <w:p w14:paraId="0F41467A"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Abogado externo responsable:</w:t>
      </w:r>
      <w:r w:rsidRPr="00E1385F">
        <w:rPr>
          <w:rFonts w:ascii="Arial" w:hAnsi="Arial" w:cs="Arial"/>
          <w:b/>
          <w:bCs/>
          <w:sz w:val="20"/>
          <w:szCs w:val="20"/>
        </w:rPr>
        <w:tab/>
      </w:r>
      <w:r w:rsidRPr="00E1385F">
        <w:rPr>
          <w:rFonts w:ascii="Arial" w:hAnsi="Arial" w:cs="Arial"/>
          <w:iCs/>
          <w:sz w:val="20"/>
          <w:szCs w:val="20"/>
          <w:lang w:val="es-ES"/>
        </w:rPr>
        <w:t>Gustavo Alberto Herrera Ávila</w:t>
      </w:r>
    </w:p>
    <w:p w14:paraId="5639624D" w14:textId="77777777" w:rsidR="00C719E2" w:rsidRPr="00E1385F" w:rsidRDefault="00C719E2" w:rsidP="00AA13A1">
      <w:pPr>
        <w:spacing w:line="276" w:lineRule="auto"/>
        <w:rPr>
          <w:rFonts w:ascii="Arial" w:hAnsi="Arial" w:cs="Arial"/>
          <w:sz w:val="20"/>
          <w:szCs w:val="20"/>
        </w:rPr>
      </w:pPr>
    </w:p>
    <w:p w14:paraId="727D15B6" w14:textId="77777777" w:rsidR="00C719E2" w:rsidRPr="00E1385F" w:rsidRDefault="00C719E2" w:rsidP="00AA13A1">
      <w:pPr>
        <w:spacing w:line="276" w:lineRule="auto"/>
        <w:rPr>
          <w:rFonts w:ascii="Arial" w:hAnsi="Arial" w:cs="Arial"/>
          <w:sz w:val="20"/>
          <w:szCs w:val="20"/>
        </w:rPr>
      </w:pPr>
    </w:p>
    <w:p w14:paraId="43B6DCFB" w14:textId="77777777" w:rsidR="00C719E2" w:rsidRPr="00E1385F" w:rsidRDefault="00C719E2" w:rsidP="00AA13A1">
      <w:pPr>
        <w:spacing w:line="276" w:lineRule="auto"/>
        <w:rPr>
          <w:rFonts w:ascii="Arial" w:hAnsi="Arial" w:cs="Arial"/>
          <w:b/>
          <w:bCs/>
          <w:sz w:val="20"/>
          <w:szCs w:val="20"/>
        </w:rPr>
      </w:pPr>
      <w:r w:rsidRPr="00E1385F">
        <w:rPr>
          <w:rFonts w:ascii="Arial" w:hAnsi="Arial" w:cs="Arial"/>
          <w:b/>
          <w:bCs/>
          <w:sz w:val="20"/>
          <w:szCs w:val="20"/>
        </w:rPr>
        <w:t>Datos generales del proceso</w:t>
      </w:r>
    </w:p>
    <w:p w14:paraId="59485862" w14:textId="77777777" w:rsidR="00C719E2" w:rsidRPr="00E1385F" w:rsidRDefault="00C719E2" w:rsidP="00AA13A1">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C719E2" w:rsidRPr="00E1385F" w14:paraId="33915DED" w14:textId="77777777" w:rsidTr="00D80344">
        <w:trPr>
          <w:trHeight w:val="340"/>
        </w:trPr>
        <w:tc>
          <w:tcPr>
            <w:tcW w:w="2338" w:type="dxa"/>
            <w:shd w:val="clear" w:color="auto" w:fill="0033A0"/>
            <w:vAlign w:val="center"/>
          </w:tcPr>
          <w:p w14:paraId="4773813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Compañía vinculada</w:t>
            </w:r>
          </w:p>
        </w:tc>
        <w:tc>
          <w:tcPr>
            <w:tcW w:w="7512" w:type="dxa"/>
            <w:gridSpan w:val="3"/>
            <w:vAlign w:val="center"/>
          </w:tcPr>
          <w:p w14:paraId="3530FE1D"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SEGUROS GENERALES SURAMERICANA S.A. </w:t>
            </w:r>
          </w:p>
        </w:tc>
      </w:tr>
      <w:tr w:rsidR="00C719E2" w:rsidRPr="00E1385F" w14:paraId="28F4FDE6" w14:textId="77777777" w:rsidTr="00D80344">
        <w:trPr>
          <w:trHeight w:val="340"/>
        </w:trPr>
        <w:tc>
          <w:tcPr>
            <w:tcW w:w="2338" w:type="dxa"/>
            <w:shd w:val="clear" w:color="auto" w:fill="0033A0"/>
            <w:vAlign w:val="center"/>
          </w:tcPr>
          <w:p w14:paraId="6ACD1A3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Tipo de vinculación</w:t>
            </w:r>
          </w:p>
        </w:tc>
        <w:tc>
          <w:tcPr>
            <w:tcW w:w="7512" w:type="dxa"/>
            <w:gridSpan w:val="3"/>
            <w:vAlign w:val="center"/>
          </w:tcPr>
          <w:p w14:paraId="5972ECD8"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Llamado en garantía</w:t>
            </w:r>
          </w:p>
        </w:tc>
      </w:tr>
      <w:tr w:rsidR="00C719E2" w:rsidRPr="00E1385F" w14:paraId="7B5F9A2A" w14:textId="77777777" w:rsidTr="00D80344">
        <w:trPr>
          <w:trHeight w:val="340"/>
        </w:trPr>
        <w:tc>
          <w:tcPr>
            <w:tcW w:w="2338" w:type="dxa"/>
            <w:shd w:val="clear" w:color="auto" w:fill="0033A0"/>
            <w:vAlign w:val="center"/>
          </w:tcPr>
          <w:p w14:paraId="59BD3BD1"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Jurisdicción</w:t>
            </w:r>
          </w:p>
        </w:tc>
        <w:tc>
          <w:tcPr>
            <w:tcW w:w="3402" w:type="dxa"/>
            <w:vAlign w:val="center"/>
          </w:tcPr>
          <w:p w14:paraId="4BACA3E8"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Civil</w:t>
            </w:r>
          </w:p>
        </w:tc>
        <w:tc>
          <w:tcPr>
            <w:tcW w:w="1701" w:type="dxa"/>
            <w:tcBorders>
              <w:top w:val="single" w:sz="4" w:space="0" w:color="auto"/>
            </w:tcBorders>
            <w:shd w:val="clear" w:color="auto" w:fill="0033A0"/>
            <w:vAlign w:val="center"/>
          </w:tcPr>
          <w:p w14:paraId="3918D319" w14:textId="77777777" w:rsidR="00C719E2" w:rsidRPr="00E1385F" w:rsidRDefault="00C719E2" w:rsidP="00AA13A1">
            <w:pPr>
              <w:spacing w:line="276" w:lineRule="auto"/>
              <w:rPr>
                <w:rFonts w:ascii="Arial" w:hAnsi="Arial" w:cs="Arial"/>
                <w:b/>
                <w:sz w:val="20"/>
                <w:szCs w:val="20"/>
                <w:highlight w:val="yellow"/>
              </w:rPr>
            </w:pPr>
            <w:r w:rsidRPr="00E1385F">
              <w:rPr>
                <w:rFonts w:ascii="Arial" w:hAnsi="Arial" w:cs="Arial"/>
                <w:b/>
                <w:sz w:val="20"/>
                <w:szCs w:val="20"/>
              </w:rPr>
              <w:t>Tipo de proceso</w:t>
            </w:r>
          </w:p>
        </w:tc>
        <w:tc>
          <w:tcPr>
            <w:tcW w:w="2409" w:type="dxa"/>
            <w:vAlign w:val="center"/>
          </w:tcPr>
          <w:p w14:paraId="08673B6E"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Verbal de mayor cuantía</w:t>
            </w:r>
          </w:p>
        </w:tc>
      </w:tr>
      <w:tr w:rsidR="00C719E2" w:rsidRPr="00E1385F" w14:paraId="0D27D81B" w14:textId="77777777" w:rsidTr="00D80344">
        <w:trPr>
          <w:trHeight w:val="340"/>
        </w:trPr>
        <w:tc>
          <w:tcPr>
            <w:tcW w:w="2338" w:type="dxa"/>
            <w:shd w:val="clear" w:color="auto" w:fill="0033A0"/>
            <w:vAlign w:val="center"/>
          </w:tcPr>
          <w:p w14:paraId="1DAA27B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Instancia</w:t>
            </w:r>
          </w:p>
        </w:tc>
        <w:tc>
          <w:tcPr>
            <w:tcW w:w="7512" w:type="dxa"/>
            <w:gridSpan w:val="3"/>
            <w:vAlign w:val="center"/>
          </w:tcPr>
          <w:p w14:paraId="23C30F1F"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Primera Instancia </w:t>
            </w:r>
          </w:p>
        </w:tc>
      </w:tr>
      <w:tr w:rsidR="00C719E2" w:rsidRPr="00E1385F" w14:paraId="18168FC0" w14:textId="77777777" w:rsidTr="00D80344">
        <w:trPr>
          <w:trHeight w:val="340"/>
        </w:trPr>
        <w:tc>
          <w:tcPr>
            <w:tcW w:w="2338" w:type="dxa"/>
            <w:shd w:val="clear" w:color="auto" w:fill="0033A0"/>
            <w:vAlign w:val="center"/>
          </w:tcPr>
          <w:p w14:paraId="4C9A2DFE"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Fecha de notificación</w:t>
            </w:r>
          </w:p>
        </w:tc>
        <w:tc>
          <w:tcPr>
            <w:tcW w:w="7512" w:type="dxa"/>
            <w:gridSpan w:val="3"/>
            <w:vAlign w:val="center"/>
          </w:tcPr>
          <w:p w14:paraId="51E34D3A" w14:textId="42AFC3F9" w:rsidR="00C719E2" w:rsidRPr="00E1385F" w:rsidRDefault="00D545F5" w:rsidP="00AA13A1">
            <w:pPr>
              <w:spacing w:line="276" w:lineRule="auto"/>
              <w:jc w:val="both"/>
              <w:rPr>
                <w:rFonts w:ascii="Arial" w:hAnsi="Arial" w:cs="Arial"/>
                <w:iCs/>
                <w:sz w:val="20"/>
                <w:szCs w:val="20"/>
              </w:rPr>
            </w:pPr>
            <w:r>
              <w:rPr>
                <w:rFonts w:ascii="Arial" w:hAnsi="Arial" w:cs="Arial"/>
                <w:iCs/>
                <w:sz w:val="20"/>
                <w:szCs w:val="20"/>
              </w:rPr>
              <w:t>2</w:t>
            </w:r>
            <w:r w:rsidR="00C719E2" w:rsidRPr="00E1385F">
              <w:rPr>
                <w:rFonts w:ascii="Arial" w:hAnsi="Arial" w:cs="Arial"/>
                <w:iCs/>
                <w:sz w:val="20"/>
                <w:szCs w:val="20"/>
              </w:rPr>
              <w:t xml:space="preserve"> de abril de 2025</w:t>
            </w:r>
          </w:p>
        </w:tc>
      </w:tr>
      <w:tr w:rsidR="00C719E2" w:rsidRPr="00E1385F" w14:paraId="338E7AEE" w14:textId="77777777" w:rsidTr="00D80344">
        <w:trPr>
          <w:trHeight w:val="340"/>
        </w:trPr>
        <w:tc>
          <w:tcPr>
            <w:tcW w:w="2338" w:type="dxa"/>
            <w:shd w:val="clear" w:color="auto" w:fill="0033A0"/>
            <w:vAlign w:val="center"/>
          </w:tcPr>
          <w:p w14:paraId="34957EE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Abogado demandante</w:t>
            </w:r>
          </w:p>
        </w:tc>
        <w:tc>
          <w:tcPr>
            <w:tcW w:w="3402" w:type="dxa"/>
            <w:vAlign w:val="center"/>
          </w:tcPr>
          <w:p w14:paraId="751E68FD" w14:textId="77777777" w:rsidR="00C719E2" w:rsidRDefault="00C719E2">
            <w:pPr>
              <w:spacing w:line="276" w:lineRule="auto"/>
              <w:jc w:val="both"/>
              <w:rPr>
                <w:rFonts w:ascii="Arial" w:hAnsi="Arial" w:cs="Arial"/>
                <w:iCs/>
                <w:sz w:val="20"/>
                <w:szCs w:val="20"/>
                <w:lang w:val="es-ES"/>
              </w:rPr>
            </w:pPr>
            <w:r w:rsidRPr="00E1385F">
              <w:rPr>
                <w:rFonts w:ascii="Arial" w:hAnsi="Arial" w:cs="Arial"/>
                <w:iCs/>
                <w:sz w:val="20"/>
                <w:szCs w:val="20"/>
                <w:lang w:val="es-ES"/>
              </w:rPr>
              <w:t>Johana Andrea Hurtado Álvarez</w:t>
            </w:r>
            <w:r w:rsidR="00B205C3">
              <w:rPr>
                <w:rFonts w:ascii="Arial" w:hAnsi="Arial" w:cs="Arial"/>
                <w:iCs/>
                <w:sz w:val="20"/>
                <w:szCs w:val="20"/>
                <w:lang w:val="es-ES"/>
              </w:rPr>
              <w:t xml:space="preserve"> (apoderada Clínica la Nuestra)</w:t>
            </w:r>
          </w:p>
          <w:p w14:paraId="7482C4B2" w14:textId="77777777" w:rsidR="00B205C3" w:rsidRDefault="00B205C3">
            <w:pPr>
              <w:spacing w:line="276" w:lineRule="auto"/>
              <w:jc w:val="both"/>
              <w:rPr>
                <w:rFonts w:ascii="Arial" w:hAnsi="Arial" w:cs="Arial"/>
                <w:iCs/>
                <w:sz w:val="20"/>
                <w:szCs w:val="20"/>
                <w:lang w:val="es-ES"/>
              </w:rPr>
            </w:pPr>
          </w:p>
          <w:p w14:paraId="66317E8A" w14:textId="4DA410A8" w:rsidR="00B205C3" w:rsidRPr="00E1385F" w:rsidRDefault="00B205C3" w:rsidP="00AA13A1">
            <w:pPr>
              <w:spacing w:line="276" w:lineRule="auto"/>
              <w:jc w:val="both"/>
              <w:rPr>
                <w:rFonts w:ascii="Arial" w:hAnsi="Arial" w:cs="Arial"/>
                <w:iCs/>
                <w:sz w:val="20"/>
                <w:szCs w:val="20"/>
                <w:lang w:val="es-ES"/>
              </w:rPr>
            </w:pPr>
            <w:r>
              <w:rPr>
                <w:rFonts w:ascii="Arial" w:hAnsi="Arial" w:cs="Arial"/>
                <w:iCs/>
                <w:sz w:val="20"/>
                <w:szCs w:val="20"/>
                <w:lang w:val="es-ES"/>
              </w:rPr>
              <w:t>José Luis Tenorio Rojas (apoderado de la parte demandante)</w:t>
            </w:r>
          </w:p>
        </w:tc>
        <w:tc>
          <w:tcPr>
            <w:tcW w:w="1701" w:type="dxa"/>
            <w:shd w:val="clear" w:color="auto" w:fill="0033A0"/>
            <w:vAlign w:val="center"/>
          </w:tcPr>
          <w:p w14:paraId="13D05731" w14:textId="77777777" w:rsidR="00C719E2" w:rsidRPr="00E1385F" w:rsidRDefault="00C719E2" w:rsidP="00AA13A1">
            <w:pPr>
              <w:spacing w:line="276" w:lineRule="auto"/>
              <w:jc w:val="both"/>
              <w:rPr>
                <w:rFonts w:ascii="Arial" w:hAnsi="Arial" w:cs="Arial"/>
                <w:b/>
                <w:bCs/>
                <w:sz w:val="20"/>
                <w:szCs w:val="20"/>
                <w:lang w:val="es-ES"/>
              </w:rPr>
            </w:pPr>
            <w:r w:rsidRPr="00E1385F">
              <w:rPr>
                <w:rFonts w:ascii="Arial" w:hAnsi="Arial" w:cs="Arial"/>
                <w:b/>
                <w:bCs/>
                <w:sz w:val="20"/>
                <w:szCs w:val="20"/>
                <w:lang w:val="es-ES"/>
              </w:rPr>
              <w:t>Identificación</w:t>
            </w:r>
          </w:p>
        </w:tc>
        <w:tc>
          <w:tcPr>
            <w:tcW w:w="2409" w:type="dxa"/>
            <w:vAlign w:val="center"/>
          </w:tcPr>
          <w:p w14:paraId="30B9DDF5" w14:textId="77777777" w:rsidR="00C719E2" w:rsidRDefault="00C719E2">
            <w:pPr>
              <w:spacing w:line="276" w:lineRule="auto"/>
              <w:jc w:val="both"/>
              <w:rPr>
                <w:rFonts w:ascii="Arial" w:hAnsi="Arial" w:cs="Arial"/>
                <w:sz w:val="20"/>
                <w:szCs w:val="20"/>
              </w:rPr>
            </w:pPr>
            <w:r w:rsidRPr="00E1385F">
              <w:rPr>
                <w:rFonts w:ascii="Arial" w:hAnsi="Arial" w:cs="Arial"/>
                <w:sz w:val="20"/>
                <w:szCs w:val="20"/>
              </w:rPr>
              <w:t>C.C. 24.335.148</w:t>
            </w:r>
          </w:p>
          <w:p w14:paraId="33E84DAD" w14:textId="77777777" w:rsidR="00B205C3" w:rsidRDefault="00B205C3" w:rsidP="00B205C3">
            <w:pPr>
              <w:rPr>
                <w:rFonts w:ascii="Arial" w:hAnsi="Arial" w:cs="Arial"/>
                <w:sz w:val="20"/>
                <w:szCs w:val="20"/>
              </w:rPr>
            </w:pPr>
          </w:p>
          <w:p w14:paraId="6F518F6F" w14:textId="77777777" w:rsidR="00B205C3" w:rsidRDefault="00B205C3" w:rsidP="00B205C3">
            <w:pPr>
              <w:rPr>
                <w:rFonts w:ascii="Arial" w:hAnsi="Arial" w:cs="Arial"/>
                <w:sz w:val="20"/>
                <w:szCs w:val="20"/>
              </w:rPr>
            </w:pPr>
          </w:p>
          <w:p w14:paraId="3AADAB39" w14:textId="57BCCF4F" w:rsidR="00B205C3" w:rsidRPr="00B205C3" w:rsidRDefault="00B205C3" w:rsidP="00AA13A1">
            <w:pPr>
              <w:rPr>
                <w:rFonts w:ascii="Arial" w:hAnsi="Arial" w:cs="Arial"/>
                <w:sz w:val="20"/>
                <w:szCs w:val="20"/>
                <w:lang w:val="es-ES"/>
              </w:rPr>
            </w:pPr>
            <w:r>
              <w:rPr>
                <w:rFonts w:ascii="Arial" w:hAnsi="Arial" w:cs="Arial"/>
                <w:sz w:val="20"/>
                <w:szCs w:val="20"/>
                <w:lang w:val="es-ES"/>
              </w:rPr>
              <w:t>C.C. 16.685.059</w:t>
            </w:r>
          </w:p>
        </w:tc>
      </w:tr>
    </w:tbl>
    <w:p w14:paraId="7C0ED266" w14:textId="77777777" w:rsidR="00C719E2" w:rsidRPr="00E1385F" w:rsidRDefault="00C719E2" w:rsidP="00AA13A1">
      <w:pPr>
        <w:spacing w:line="276" w:lineRule="auto"/>
        <w:rPr>
          <w:rFonts w:ascii="Arial" w:hAnsi="Arial" w:cs="Arial"/>
          <w:b/>
          <w:sz w:val="20"/>
          <w:szCs w:val="20"/>
          <w:u w:val="single"/>
        </w:rPr>
      </w:pPr>
    </w:p>
    <w:p w14:paraId="5FAAA05E" w14:textId="77777777" w:rsidR="00C719E2" w:rsidRPr="00E1385F" w:rsidRDefault="00C719E2" w:rsidP="00AA13A1">
      <w:pPr>
        <w:spacing w:line="276" w:lineRule="auto"/>
        <w:rPr>
          <w:rFonts w:ascii="Arial" w:hAnsi="Arial" w:cs="Arial"/>
          <w:b/>
          <w:sz w:val="20"/>
          <w:szCs w:val="20"/>
        </w:rPr>
      </w:pPr>
    </w:p>
    <w:p w14:paraId="2FD7262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Seguro afectado</w:t>
      </w:r>
    </w:p>
    <w:p w14:paraId="6BE0084D" w14:textId="77777777" w:rsidR="00C719E2" w:rsidRPr="00E1385F" w:rsidRDefault="00C719E2" w:rsidP="00AA13A1">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C719E2" w:rsidRPr="00E1385F" w14:paraId="528CA5E0" w14:textId="77777777" w:rsidTr="00D80344">
        <w:trPr>
          <w:trHeight w:val="340"/>
        </w:trPr>
        <w:tc>
          <w:tcPr>
            <w:tcW w:w="2353" w:type="dxa"/>
            <w:shd w:val="clear" w:color="auto" w:fill="0033A0"/>
            <w:vAlign w:val="center"/>
          </w:tcPr>
          <w:p w14:paraId="0CAB532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Asegurado / afiliado</w:t>
            </w:r>
          </w:p>
        </w:tc>
        <w:tc>
          <w:tcPr>
            <w:tcW w:w="3386" w:type="dxa"/>
            <w:vAlign w:val="center"/>
          </w:tcPr>
          <w:p w14:paraId="23A1EFA3"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bCs/>
                <w:sz w:val="20"/>
                <w:szCs w:val="20"/>
                <w:lang w:val="es-ES_tradnl"/>
              </w:rPr>
              <w:t>SOCIEDAD NUESTRA SEÑORA DE LOS REMEDIOS S.A.S.</w:t>
            </w:r>
          </w:p>
        </w:tc>
        <w:tc>
          <w:tcPr>
            <w:tcW w:w="1702" w:type="dxa"/>
            <w:shd w:val="clear" w:color="auto" w:fill="0033A0"/>
            <w:vAlign w:val="center"/>
          </w:tcPr>
          <w:p w14:paraId="16730C5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bCs/>
                <w:sz w:val="20"/>
                <w:szCs w:val="20"/>
                <w:lang w:val="es-ES"/>
              </w:rPr>
              <w:t>Identificación</w:t>
            </w:r>
          </w:p>
        </w:tc>
        <w:tc>
          <w:tcPr>
            <w:tcW w:w="2408" w:type="dxa"/>
            <w:gridSpan w:val="2"/>
            <w:vAlign w:val="center"/>
          </w:tcPr>
          <w:p w14:paraId="56AD546C"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NIT 805.023.423-1</w:t>
            </w:r>
          </w:p>
        </w:tc>
      </w:tr>
      <w:tr w:rsidR="00C719E2" w:rsidRPr="00E1385F" w14:paraId="2F778817" w14:textId="77777777" w:rsidTr="00D80344">
        <w:trPr>
          <w:trHeight w:val="340"/>
        </w:trPr>
        <w:tc>
          <w:tcPr>
            <w:tcW w:w="2353" w:type="dxa"/>
            <w:shd w:val="clear" w:color="auto" w:fill="0033A0"/>
            <w:vAlign w:val="center"/>
          </w:tcPr>
          <w:p w14:paraId="78C458C4"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Fecha del siniestro</w:t>
            </w:r>
          </w:p>
        </w:tc>
        <w:tc>
          <w:tcPr>
            <w:tcW w:w="7496" w:type="dxa"/>
            <w:gridSpan w:val="4"/>
            <w:vAlign w:val="center"/>
          </w:tcPr>
          <w:p w14:paraId="1F8E419B" w14:textId="05AAF9A2" w:rsidR="00C719E2" w:rsidRPr="00E1385F" w:rsidRDefault="00C719E2" w:rsidP="00AA13A1">
            <w:pPr>
              <w:spacing w:line="276" w:lineRule="auto"/>
              <w:jc w:val="both"/>
              <w:rPr>
                <w:rFonts w:ascii="Arial" w:hAnsi="Arial" w:cs="Arial"/>
                <w:b/>
                <w:bCs/>
                <w:iCs/>
                <w:sz w:val="20"/>
                <w:szCs w:val="20"/>
              </w:rPr>
            </w:pPr>
            <w:r w:rsidRPr="00E1385F">
              <w:rPr>
                <w:rFonts w:ascii="Arial" w:hAnsi="Arial" w:cs="Arial"/>
                <w:b/>
                <w:bCs/>
                <w:iCs/>
                <w:sz w:val="20"/>
                <w:szCs w:val="20"/>
              </w:rPr>
              <w:t>2</w:t>
            </w:r>
            <w:r w:rsidR="002C46F3">
              <w:rPr>
                <w:rFonts w:ascii="Arial" w:hAnsi="Arial" w:cs="Arial"/>
                <w:b/>
                <w:bCs/>
                <w:iCs/>
                <w:sz w:val="20"/>
                <w:szCs w:val="20"/>
              </w:rPr>
              <w:t>9</w:t>
            </w:r>
            <w:r w:rsidRPr="00E1385F">
              <w:rPr>
                <w:rFonts w:ascii="Arial" w:hAnsi="Arial" w:cs="Arial"/>
                <w:b/>
                <w:bCs/>
                <w:iCs/>
                <w:sz w:val="20"/>
                <w:szCs w:val="20"/>
              </w:rPr>
              <w:t xml:space="preserve"> de </w:t>
            </w:r>
            <w:r w:rsidR="002C46F3">
              <w:rPr>
                <w:rFonts w:ascii="Arial" w:hAnsi="Arial" w:cs="Arial"/>
                <w:b/>
                <w:bCs/>
                <w:iCs/>
                <w:sz w:val="20"/>
                <w:szCs w:val="20"/>
              </w:rPr>
              <w:t>junio</w:t>
            </w:r>
            <w:r w:rsidR="00730468">
              <w:rPr>
                <w:rFonts w:ascii="Arial" w:hAnsi="Arial" w:cs="Arial"/>
                <w:b/>
                <w:bCs/>
                <w:iCs/>
                <w:sz w:val="20"/>
                <w:szCs w:val="20"/>
              </w:rPr>
              <w:t xml:space="preserve"> de 2016 al</w:t>
            </w:r>
            <w:r w:rsidR="00730468" w:rsidRPr="00E1385F">
              <w:rPr>
                <w:rFonts w:ascii="Arial" w:hAnsi="Arial" w:cs="Arial"/>
                <w:b/>
                <w:bCs/>
                <w:iCs/>
                <w:sz w:val="20"/>
                <w:szCs w:val="20"/>
              </w:rPr>
              <w:t xml:space="preserve"> </w:t>
            </w:r>
            <w:r w:rsidR="00730468">
              <w:rPr>
                <w:rFonts w:ascii="Arial" w:hAnsi="Arial" w:cs="Arial"/>
                <w:b/>
                <w:bCs/>
                <w:iCs/>
                <w:sz w:val="20"/>
                <w:szCs w:val="20"/>
              </w:rPr>
              <w:t>10</w:t>
            </w:r>
            <w:r w:rsidRPr="00E1385F">
              <w:rPr>
                <w:rFonts w:ascii="Arial" w:hAnsi="Arial" w:cs="Arial"/>
                <w:b/>
                <w:bCs/>
                <w:iCs/>
                <w:sz w:val="20"/>
                <w:szCs w:val="20"/>
              </w:rPr>
              <w:t xml:space="preserve"> de </w:t>
            </w:r>
            <w:r w:rsidR="00730468">
              <w:rPr>
                <w:rFonts w:ascii="Arial" w:hAnsi="Arial" w:cs="Arial"/>
                <w:b/>
                <w:bCs/>
                <w:iCs/>
                <w:sz w:val="20"/>
                <w:szCs w:val="20"/>
              </w:rPr>
              <w:t>febrero</w:t>
            </w:r>
            <w:r w:rsidR="00730468" w:rsidRPr="00E1385F">
              <w:rPr>
                <w:rFonts w:ascii="Arial" w:hAnsi="Arial" w:cs="Arial"/>
                <w:b/>
                <w:bCs/>
                <w:iCs/>
                <w:sz w:val="20"/>
                <w:szCs w:val="20"/>
              </w:rPr>
              <w:t xml:space="preserve"> </w:t>
            </w:r>
            <w:r w:rsidRPr="00E1385F">
              <w:rPr>
                <w:rFonts w:ascii="Arial" w:hAnsi="Arial" w:cs="Arial"/>
                <w:b/>
                <w:bCs/>
                <w:iCs/>
                <w:sz w:val="20"/>
                <w:szCs w:val="20"/>
              </w:rPr>
              <w:t>de 20</w:t>
            </w:r>
            <w:r w:rsidR="00730468">
              <w:rPr>
                <w:rFonts w:ascii="Arial" w:hAnsi="Arial" w:cs="Arial"/>
                <w:b/>
                <w:bCs/>
                <w:iCs/>
                <w:sz w:val="20"/>
                <w:szCs w:val="20"/>
              </w:rPr>
              <w:t>22</w:t>
            </w:r>
          </w:p>
        </w:tc>
      </w:tr>
      <w:tr w:rsidR="00C719E2" w:rsidRPr="00E1385F" w14:paraId="482FA475" w14:textId="77777777" w:rsidTr="00D80344">
        <w:trPr>
          <w:trHeight w:val="292"/>
        </w:trPr>
        <w:tc>
          <w:tcPr>
            <w:tcW w:w="2353" w:type="dxa"/>
            <w:shd w:val="clear" w:color="auto" w:fill="0033A0"/>
            <w:vAlign w:val="center"/>
          </w:tcPr>
          <w:p w14:paraId="17AC975A"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Nro. póliza afectada</w:t>
            </w:r>
          </w:p>
        </w:tc>
        <w:tc>
          <w:tcPr>
            <w:tcW w:w="3386" w:type="dxa"/>
            <w:vAlign w:val="center"/>
          </w:tcPr>
          <w:p w14:paraId="533705A0"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900001212352</w:t>
            </w:r>
          </w:p>
        </w:tc>
        <w:tc>
          <w:tcPr>
            <w:tcW w:w="1702" w:type="dxa"/>
            <w:shd w:val="clear" w:color="auto" w:fill="0033A0"/>
            <w:vAlign w:val="center"/>
          </w:tcPr>
          <w:p w14:paraId="00DFB23B" w14:textId="77777777" w:rsidR="00C719E2" w:rsidRPr="00E1385F" w:rsidRDefault="00C719E2" w:rsidP="00AA13A1">
            <w:pPr>
              <w:autoSpaceDE w:val="0"/>
              <w:autoSpaceDN w:val="0"/>
              <w:adjustRightInd w:val="0"/>
              <w:spacing w:line="276" w:lineRule="auto"/>
              <w:jc w:val="both"/>
              <w:rPr>
                <w:rFonts w:ascii="Arial" w:hAnsi="Arial" w:cs="Arial"/>
                <w:b/>
                <w:sz w:val="20"/>
                <w:szCs w:val="20"/>
              </w:rPr>
            </w:pPr>
            <w:r w:rsidRPr="00E1385F">
              <w:rPr>
                <w:rFonts w:ascii="Arial" w:hAnsi="Arial" w:cs="Arial"/>
                <w:b/>
                <w:sz w:val="20"/>
                <w:szCs w:val="20"/>
              </w:rPr>
              <w:t>Ramo</w:t>
            </w:r>
          </w:p>
        </w:tc>
        <w:tc>
          <w:tcPr>
            <w:tcW w:w="2408" w:type="dxa"/>
            <w:gridSpan w:val="2"/>
            <w:vAlign w:val="center"/>
          </w:tcPr>
          <w:p w14:paraId="20C53284" w14:textId="77777777" w:rsidR="00C719E2" w:rsidRPr="00E1385F" w:rsidRDefault="00C719E2" w:rsidP="00AA13A1">
            <w:pPr>
              <w:pStyle w:val="Prrafodelista"/>
              <w:spacing w:line="276" w:lineRule="auto"/>
              <w:ind w:left="351"/>
              <w:rPr>
                <w:rFonts w:ascii="Arial" w:hAnsi="Arial" w:cs="Arial"/>
                <w:b/>
                <w:iCs/>
                <w:sz w:val="20"/>
                <w:szCs w:val="20"/>
              </w:rPr>
            </w:pPr>
            <w:r w:rsidRPr="00E1385F">
              <w:rPr>
                <w:rFonts w:ascii="Arial" w:hAnsi="Arial" w:cs="Arial"/>
                <w:sz w:val="20"/>
                <w:szCs w:val="20"/>
              </w:rPr>
              <w:t>RESPONSABILIDAD CIVIL PROFESIONAL</w:t>
            </w:r>
          </w:p>
        </w:tc>
      </w:tr>
      <w:tr w:rsidR="00C719E2" w:rsidRPr="00E1385F" w14:paraId="6E5D4243" w14:textId="77777777" w:rsidTr="00D80344">
        <w:trPr>
          <w:cantSplit/>
          <w:trHeight w:val="340"/>
        </w:trPr>
        <w:tc>
          <w:tcPr>
            <w:tcW w:w="2353" w:type="dxa"/>
            <w:shd w:val="clear" w:color="auto" w:fill="0033A0"/>
            <w:vAlign w:val="center"/>
          </w:tcPr>
          <w:p w14:paraId="66C4EBD0"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Vigencia afectada</w:t>
            </w:r>
          </w:p>
        </w:tc>
        <w:tc>
          <w:tcPr>
            <w:tcW w:w="7496" w:type="dxa"/>
            <w:gridSpan w:val="4"/>
            <w:vAlign w:val="center"/>
          </w:tcPr>
          <w:p w14:paraId="2B9781DA" w14:textId="77777777" w:rsidR="00C719E2" w:rsidRPr="00E1385F" w:rsidRDefault="00C719E2" w:rsidP="00AA13A1">
            <w:pPr>
              <w:spacing w:line="276" w:lineRule="auto"/>
              <w:jc w:val="both"/>
              <w:rPr>
                <w:rFonts w:ascii="Arial" w:hAnsi="Arial" w:cs="Arial"/>
                <w:bCs/>
                <w:iCs/>
                <w:sz w:val="20"/>
                <w:szCs w:val="20"/>
              </w:rPr>
            </w:pPr>
            <w:r w:rsidRPr="00E1385F">
              <w:rPr>
                <w:rFonts w:ascii="Arial" w:hAnsi="Arial" w:cs="Arial"/>
                <w:bCs/>
                <w:iCs/>
                <w:sz w:val="20"/>
                <w:szCs w:val="20"/>
              </w:rPr>
              <w:t>30/07/2024-30/07/2025</w:t>
            </w:r>
          </w:p>
        </w:tc>
      </w:tr>
      <w:tr w:rsidR="00C719E2" w:rsidRPr="00E1385F" w14:paraId="2626236A" w14:textId="77777777" w:rsidTr="00D80344">
        <w:trPr>
          <w:cantSplit/>
          <w:trHeight w:val="340"/>
        </w:trPr>
        <w:tc>
          <w:tcPr>
            <w:tcW w:w="2353" w:type="dxa"/>
            <w:shd w:val="clear" w:color="auto" w:fill="0033A0"/>
            <w:vAlign w:val="center"/>
          </w:tcPr>
          <w:p w14:paraId="0AC3FBC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Valor Asegurado</w:t>
            </w:r>
          </w:p>
        </w:tc>
        <w:tc>
          <w:tcPr>
            <w:tcW w:w="3386" w:type="dxa"/>
            <w:vAlign w:val="center"/>
          </w:tcPr>
          <w:p w14:paraId="1B9EC974" w14:textId="77777777" w:rsidR="00C719E2" w:rsidRPr="00E1385F" w:rsidRDefault="00C719E2" w:rsidP="00AA13A1">
            <w:pPr>
              <w:autoSpaceDE w:val="0"/>
              <w:autoSpaceDN w:val="0"/>
              <w:adjustRightInd w:val="0"/>
              <w:spacing w:line="276" w:lineRule="auto"/>
              <w:rPr>
                <w:rFonts w:ascii="Arial" w:hAnsi="Arial" w:cs="Arial"/>
                <w:bCs/>
                <w:sz w:val="20"/>
                <w:szCs w:val="20"/>
              </w:rPr>
            </w:pPr>
            <w:r w:rsidRPr="00E1385F">
              <w:rPr>
                <w:rFonts w:ascii="Arial" w:hAnsi="Arial" w:cs="Arial"/>
                <w:bCs/>
                <w:sz w:val="20"/>
                <w:szCs w:val="20"/>
              </w:rPr>
              <w:t>2.000.000.000</w:t>
            </w:r>
          </w:p>
        </w:tc>
        <w:tc>
          <w:tcPr>
            <w:tcW w:w="1718" w:type="dxa"/>
            <w:gridSpan w:val="2"/>
            <w:shd w:val="clear" w:color="auto" w:fill="0033A0"/>
            <w:vAlign w:val="center"/>
          </w:tcPr>
          <w:p w14:paraId="35A3178C" w14:textId="77777777" w:rsidR="00C719E2" w:rsidRPr="00E1385F" w:rsidRDefault="00C719E2" w:rsidP="00AA13A1">
            <w:pPr>
              <w:autoSpaceDE w:val="0"/>
              <w:autoSpaceDN w:val="0"/>
              <w:adjustRightInd w:val="0"/>
              <w:spacing w:line="276" w:lineRule="auto"/>
              <w:rPr>
                <w:rFonts w:ascii="Arial" w:hAnsi="Arial" w:cs="Arial"/>
                <w:b/>
                <w:bCs/>
                <w:sz w:val="20"/>
                <w:szCs w:val="20"/>
              </w:rPr>
            </w:pPr>
            <w:r w:rsidRPr="00E1385F">
              <w:rPr>
                <w:rFonts w:ascii="Arial" w:hAnsi="Arial" w:cs="Arial"/>
                <w:b/>
                <w:bCs/>
                <w:sz w:val="20"/>
                <w:szCs w:val="20"/>
              </w:rPr>
              <w:t xml:space="preserve">Placa </w:t>
            </w:r>
          </w:p>
        </w:tc>
        <w:tc>
          <w:tcPr>
            <w:tcW w:w="2392" w:type="dxa"/>
            <w:vAlign w:val="center"/>
          </w:tcPr>
          <w:p w14:paraId="4CCB165F" w14:textId="6B466A0C" w:rsidR="00C719E2" w:rsidRPr="00E1385F" w:rsidRDefault="00C719E2" w:rsidP="00AA13A1">
            <w:pPr>
              <w:autoSpaceDE w:val="0"/>
              <w:autoSpaceDN w:val="0"/>
              <w:adjustRightInd w:val="0"/>
              <w:spacing w:line="276" w:lineRule="auto"/>
              <w:rPr>
                <w:rFonts w:ascii="Arial" w:hAnsi="Arial" w:cs="Arial"/>
                <w:b/>
                <w:iCs/>
                <w:sz w:val="20"/>
                <w:szCs w:val="20"/>
              </w:rPr>
            </w:pPr>
            <w:r w:rsidRPr="00E1385F">
              <w:rPr>
                <w:rFonts w:ascii="Arial" w:hAnsi="Arial" w:cs="Arial"/>
                <w:b/>
                <w:iCs/>
                <w:sz w:val="20"/>
                <w:szCs w:val="20"/>
              </w:rPr>
              <w:t>N</w:t>
            </w:r>
            <w:r w:rsidR="002C563F">
              <w:rPr>
                <w:rFonts w:ascii="Arial" w:hAnsi="Arial" w:cs="Arial"/>
                <w:b/>
                <w:iCs/>
                <w:sz w:val="20"/>
                <w:szCs w:val="20"/>
              </w:rPr>
              <w:t>/</w:t>
            </w:r>
            <w:r w:rsidRPr="00E1385F">
              <w:rPr>
                <w:rFonts w:ascii="Arial" w:hAnsi="Arial" w:cs="Arial"/>
                <w:b/>
                <w:iCs/>
                <w:sz w:val="20"/>
                <w:szCs w:val="20"/>
              </w:rPr>
              <w:t>A</w:t>
            </w:r>
          </w:p>
        </w:tc>
      </w:tr>
    </w:tbl>
    <w:p w14:paraId="20295860" w14:textId="77777777" w:rsidR="00C719E2" w:rsidRPr="00E1385F" w:rsidRDefault="00C719E2" w:rsidP="00AA13A1">
      <w:pPr>
        <w:spacing w:line="276" w:lineRule="auto"/>
        <w:rPr>
          <w:rFonts w:ascii="Arial" w:hAnsi="Arial" w:cs="Arial"/>
          <w:b/>
          <w:sz w:val="20"/>
          <w:szCs w:val="20"/>
          <w:u w:val="single"/>
        </w:rPr>
      </w:pPr>
    </w:p>
    <w:p w14:paraId="6D301D8F" w14:textId="77777777" w:rsidR="00C719E2" w:rsidRPr="00E1385F" w:rsidRDefault="00C719E2" w:rsidP="00AA13A1">
      <w:pPr>
        <w:spacing w:line="276" w:lineRule="auto"/>
        <w:rPr>
          <w:rFonts w:ascii="Arial" w:hAnsi="Arial" w:cs="Arial"/>
          <w:b/>
          <w:sz w:val="20"/>
          <w:szCs w:val="20"/>
        </w:rPr>
      </w:pPr>
    </w:p>
    <w:p w14:paraId="69EAEA1D"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específicos del proceso</w:t>
      </w:r>
    </w:p>
    <w:p w14:paraId="74243B6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C719E2" w:rsidRPr="00E1385F" w14:paraId="75B9FC3D" w14:textId="77777777" w:rsidTr="00D80344">
        <w:trPr>
          <w:trHeight w:val="340"/>
        </w:trPr>
        <w:tc>
          <w:tcPr>
            <w:tcW w:w="2338" w:type="dxa"/>
            <w:shd w:val="clear" w:color="auto" w:fill="0033A0"/>
            <w:vAlign w:val="center"/>
          </w:tcPr>
          <w:p w14:paraId="2D084C6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Demandantes</w:t>
            </w:r>
          </w:p>
        </w:tc>
        <w:tc>
          <w:tcPr>
            <w:tcW w:w="7512" w:type="dxa"/>
            <w:gridSpan w:val="3"/>
            <w:vAlign w:val="center"/>
          </w:tcPr>
          <w:p w14:paraId="32676DF9"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MARÍA DORIS SUAREZ VELASCO (Víctima directa)</w:t>
            </w:r>
          </w:p>
          <w:p w14:paraId="44F2B489"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RODRIGO DE JESÚS SÁNCHEZ (Esposo)</w:t>
            </w:r>
          </w:p>
          <w:p w14:paraId="2E04C5C3"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MAURICIO RAMÍREZ SÁNCHEZ (Hijo)</w:t>
            </w:r>
          </w:p>
          <w:p w14:paraId="08238317"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JHOANA SÁNCHEZ SUAREZ (Hija)</w:t>
            </w:r>
          </w:p>
          <w:p w14:paraId="5568B423"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NUREIDY SÁNCHEZ SUAREZ (Hija)</w:t>
            </w:r>
          </w:p>
          <w:p w14:paraId="2CD3980E"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JUDITH SÁNCHEZ SUÁREZ (Hijo)</w:t>
            </w:r>
          </w:p>
          <w:p w14:paraId="4C7D15CB" w14:textId="77777777" w:rsidR="00C719E2" w:rsidRPr="00E1385F" w:rsidRDefault="00C719E2" w:rsidP="00AA13A1">
            <w:pPr>
              <w:pStyle w:val="Prrafodelista"/>
              <w:numPr>
                <w:ilvl w:val="0"/>
                <w:numId w:val="2"/>
              </w:numPr>
              <w:spacing w:line="276" w:lineRule="auto"/>
              <w:jc w:val="both"/>
              <w:rPr>
                <w:rFonts w:ascii="Arial" w:hAnsi="Arial" w:cs="Arial"/>
                <w:iCs/>
                <w:sz w:val="20"/>
                <w:szCs w:val="20"/>
              </w:rPr>
            </w:pPr>
            <w:r w:rsidRPr="00E1385F">
              <w:rPr>
                <w:rFonts w:ascii="Arial" w:hAnsi="Arial" w:cs="Arial"/>
                <w:sz w:val="20"/>
                <w:szCs w:val="20"/>
              </w:rPr>
              <w:t>EYMAR HUMBERTO ZULETA GÓMEZ (Yerno)</w:t>
            </w:r>
          </w:p>
        </w:tc>
      </w:tr>
      <w:tr w:rsidR="00C719E2" w:rsidRPr="00E1385F" w14:paraId="207C54A3" w14:textId="77777777" w:rsidTr="00D80344">
        <w:trPr>
          <w:trHeight w:val="545"/>
        </w:trPr>
        <w:tc>
          <w:tcPr>
            <w:tcW w:w="2338" w:type="dxa"/>
            <w:shd w:val="clear" w:color="auto" w:fill="0033A0"/>
            <w:vAlign w:val="center"/>
          </w:tcPr>
          <w:p w14:paraId="7B0E94C9"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Demandados</w:t>
            </w:r>
          </w:p>
        </w:tc>
        <w:tc>
          <w:tcPr>
            <w:tcW w:w="7512" w:type="dxa"/>
            <w:gridSpan w:val="3"/>
            <w:vAlign w:val="center"/>
          </w:tcPr>
          <w:p w14:paraId="796EE11F" w14:textId="0B3781FD" w:rsidR="00C719E2" w:rsidRPr="00E1385F" w:rsidRDefault="00C719E2" w:rsidP="00AA13A1">
            <w:pPr>
              <w:pStyle w:val="Prrafodelista"/>
              <w:numPr>
                <w:ilvl w:val="0"/>
                <w:numId w:val="1"/>
              </w:numPr>
              <w:spacing w:line="276" w:lineRule="auto"/>
              <w:jc w:val="both"/>
              <w:rPr>
                <w:rFonts w:ascii="Arial" w:hAnsi="Arial" w:cs="Arial"/>
                <w:iCs/>
                <w:sz w:val="20"/>
                <w:szCs w:val="20"/>
              </w:rPr>
            </w:pPr>
            <w:r w:rsidRPr="00E1385F">
              <w:rPr>
                <w:rFonts w:ascii="Arial" w:hAnsi="Arial" w:cs="Arial"/>
                <w:sz w:val="20"/>
                <w:szCs w:val="20"/>
              </w:rPr>
              <w:t>ESP SALUD SERVICIO OCCIDENTAL DE SALUD S.A. S.O.S.</w:t>
            </w:r>
          </w:p>
          <w:p w14:paraId="2DBF5714" w14:textId="77777777" w:rsidR="00C719E2" w:rsidRPr="00E1385F" w:rsidRDefault="00C719E2" w:rsidP="00AA13A1">
            <w:pPr>
              <w:spacing w:line="276" w:lineRule="auto"/>
              <w:jc w:val="both"/>
              <w:rPr>
                <w:rFonts w:ascii="Arial" w:hAnsi="Arial" w:cs="Arial"/>
                <w:iCs/>
                <w:sz w:val="20"/>
                <w:szCs w:val="20"/>
              </w:rPr>
            </w:pPr>
          </w:p>
        </w:tc>
      </w:tr>
      <w:tr w:rsidR="00C719E2" w:rsidRPr="00E1385F" w14:paraId="405E02F7" w14:textId="77777777" w:rsidTr="00D80344">
        <w:trPr>
          <w:trHeight w:val="545"/>
        </w:trPr>
        <w:tc>
          <w:tcPr>
            <w:tcW w:w="2338" w:type="dxa"/>
            <w:shd w:val="clear" w:color="auto" w:fill="0033A0"/>
            <w:vAlign w:val="center"/>
          </w:tcPr>
          <w:p w14:paraId="5CC7B7C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Llamante en garantía</w:t>
            </w:r>
          </w:p>
        </w:tc>
        <w:tc>
          <w:tcPr>
            <w:tcW w:w="7512" w:type="dxa"/>
            <w:gridSpan w:val="3"/>
            <w:vAlign w:val="center"/>
          </w:tcPr>
          <w:p w14:paraId="7B1B2125" w14:textId="239EB82A" w:rsidR="00730468" w:rsidRDefault="00730468">
            <w:pPr>
              <w:spacing w:line="276" w:lineRule="auto"/>
              <w:jc w:val="both"/>
              <w:rPr>
                <w:rFonts w:ascii="Arial" w:hAnsi="Arial" w:cs="Arial"/>
                <w:sz w:val="20"/>
                <w:szCs w:val="20"/>
                <w:lang w:val="es-MX"/>
              </w:rPr>
            </w:pPr>
            <w:r>
              <w:rPr>
                <w:rFonts w:ascii="Arial" w:hAnsi="Arial" w:cs="Arial"/>
                <w:sz w:val="20"/>
                <w:szCs w:val="20"/>
                <w:lang w:val="es-MX"/>
              </w:rPr>
              <w:t>Llamadas en garantía por EPS Servicio Occidental de Salud S.A.:</w:t>
            </w:r>
          </w:p>
          <w:p w14:paraId="793C7515" w14:textId="77777777" w:rsidR="00730468" w:rsidRDefault="00730468">
            <w:pPr>
              <w:spacing w:line="276" w:lineRule="auto"/>
              <w:jc w:val="both"/>
              <w:rPr>
                <w:rFonts w:ascii="Arial" w:hAnsi="Arial" w:cs="Arial"/>
                <w:sz w:val="20"/>
                <w:szCs w:val="20"/>
                <w:lang w:val="es-MX"/>
              </w:rPr>
            </w:pPr>
          </w:p>
          <w:p w14:paraId="631B636D" w14:textId="106B9059" w:rsidR="00730468" w:rsidRDefault="00730468">
            <w:pPr>
              <w:spacing w:line="276" w:lineRule="auto"/>
              <w:jc w:val="both"/>
              <w:rPr>
                <w:rFonts w:ascii="Arial" w:hAnsi="Arial" w:cs="Arial"/>
                <w:sz w:val="20"/>
                <w:szCs w:val="20"/>
                <w:lang w:val="es-MX"/>
              </w:rPr>
            </w:pPr>
            <w:r>
              <w:rPr>
                <w:rFonts w:ascii="Arial" w:hAnsi="Arial" w:cs="Arial"/>
                <w:sz w:val="20"/>
                <w:szCs w:val="20"/>
                <w:lang w:val="es-MX"/>
              </w:rPr>
              <w:t>-Caja de Compensación Familiar del Valle del Cauca.</w:t>
            </w:r>
          </w:p>
          <w:p w14:paraId="6DE16EC1" w14:textId="2D0F6AD3" w:rsidR="00730468" w:rsidRDefault="00730468">
            <w:pPr>
              <w:spacing w:line="276" w:lineRule="auto"/>
              <w:jc w:val="both"/>
              <w:rPr>
                <w:rFonts w:ascii="Arial" w:hAnsi="Arial" w:cs="Arial"/>
                <w:sz w:val="20"/>
                <w:szCs w:val="20"/>
                <w:lang w:val="es-MX"/>
              </w:rPr>
            </w:pPr>
            <w:r>
              <w:rPr>
                <w:rFonts w:ascii="Arial" w:hAnsi="Arial" w:cs="Arial"/>
                <w:sz w:val="20"/>
                <w:szCs w:val="20"/>
                <w:lang w:val="es-MX"/>
              </w:rPr>
              <w:t>-Clínica Imbanaco S.A.S.</w:t>
            </w:r>
          </w:p>
          <w:p w14:paraId="429A0D4E" w14:textId="2364C6AD" w:rsidR="00730468" w:rsidRDefault="00730468">
            <w:pPr>
              <w:spacing w:line="276" w:lineRule="auto"/>
              <w:jc w:val="both"/>
              <w:rPr>
                <w:rFonts w:ascii="Arial" w:hAnsi="Arial" w:cs="Arial"/>
                <w:sz w:val="20"/>
                <w:szCs w:val="20"/>
                <w:lang w:val="es-MX"/>
              </w:rPr>
            </w:pPr>
            <w:r>
              <w:rPr>
                <w:rFonts w:ascii="Arial" w:hAnsi="Arial" w:cs="Arial"/>
                <w:sz w:val="20"/>
                <w:szCs w:val="20"/>
                <w:lang w:val="es-MX"/>
              </w:rPr>
              <w:t>-</w:t>
            </w:r>
            <w:r w:rsidR="008A1367">
              <w:rPr>
                <w:rFonts w:ascii="Arial" w:hAnsi="Arial" w:cs="Arial"/>
                <w:sz w:val="20"/>
                <w:szCs w:val="20"/>
                <w:lang w:val="es-MX"/>
              </w:rPr>
              <w:t>Clínica la Nuestra (propiedad de la sociedad N.S.D.R. S.A.S.).</w:t>
            </w:r>
          </w:p>
          <w:p w14:paraId="6539E5FC" w14:textId="1079AAB2" w:rsidR="008A1367" w:rsidRDefault="008A1367">
            <w:pPr>
              <w:spacing w:line="276" w:lineRule="auto"/>
              <w:jc w:val="both"/>
              <w:rPr>
                <w:rFonts w:ascii="Arial" w:hAnsi="Arial" w:cs="Arial"/>
                <w:sz w:val="20"/>
                <w:szCs w:val="20"/>
                <w:lang w:val="es-MX"/>
              </w:rPr>
            </w:pPr>
            <w:r>
              <w:rPr>
                <w:rFonts w:ascii="Arial" w:hAnsi="Arial" w:cs="Arial"/>
                <w:sz w:val="20"/>
                <w:szCs w:val="20"/>
                <w:lang w:val="es-MX"/>
              </w:rPr>
              <w:t>-Instituto de Religiosas San José de Gerona.</w:t>
            </w:r>
          </w:p>
          <w:p w14:paraId="1118D326" w14:textId="6AE742FC" w:rsidR="008A1367" w:rsidRDefault="008A1367">
            <w:pPr>
              <w:spacing w:line="276" w:lineRule="auto"/>
              <w:jc w:val="both"/>
              <w:rPr>
                <w:rFonts w:ascii="Arial" w:hAnsi="Arial" w:cs="Arial"/>
                <w:sz w:val="20"/>
                <w:szCs w:val="20"/>
                <w:lang w:val="es-MX"/>
              </w:rPr>
            </w:pPr>
            <w:r>
              <w:rPr>
                <w:rFonts w:ascii="Arial" w:hAnsi="Arial" w:cs="Arial"/>
                <w:sz w:val="20"/>
                <w:szCs w:val="20"/>
                <w:lang w:val="es-MX"/>
              </w:rPr>
              <w:t>-Clínica Versalles.</w:t>
            </w:r>
          </w:p>
          <w:p w14:paraId="47037983" w14:textId="0A61D584" w:rsidR="008A1367" w:rsidRDefault="008A1367">
            <w:pPr>
              <w:spacing w:line="276" w:lineRule="auto"/>
              <w:jc w:val="both"/>
              <w:rPr>
                <w:rFonts w:ascii="Arial" w:hAnsi="Arial" w:cs="Arial"/>
                <w:sz w:val="20"/>
                <w:szCs w:val="20"/>
                <w:lang w:val="es-MX"/>
              </w:rPr>
            </w:pPr>
            <w:r>
              <w:rPr>
                <w:rFonts w:ascii="Arial" w:hAnsi="Arial" w:cs="Arial"/>
                <w:sz w:val="20"/>
                <w:szCs w:val="20"/>
                <w:lang w:val="es-MX"/>
              </w:rPr>
              <w:t>-Fundación Valle de Lilí.</w:t>
            </w:r>
          </w:p>
          <w:p w14:paraId="644B4E2F" w14:textId="7AB97216" w:rsidR="008A1367" w:rsidRDefault="008A1367">
            <w:pPr>
              <w:spacing w:line="276" w:lineRule="auto"/>
              <w:jc w:val="both"/>
              <w:rPr>
                <w:rFonts w:ascii="Arial" w:hAnsi="Arial" w:cs="Arial"/>
                <w:sz w:val="20"/>
                <w:szCs w:val="20"/>
                <w:lang w:val="es-MX"/>
              </w:rPr>
            </w:pPr>
            <w:r>
              <w:rPr>
                <w:rFonts w:ascii="Arial" w:hAnsi="Arial" w:cs="Arial"/>
                <w:sz w:val="20"/>
                <w:szCs w:val="20"/>
                <w:lang w:val="es-MX"/>
              </w:rPr>
              <w:t>-Seguros del Estado S.A.</w:t>
            </w:r>
          </w:p>
          <w:p w14:paraId="60E7FCA8" w14:textId="77777777" w:rsidR="00730468" w:rsidRDefault="00730468">
            <w:pPr>
              <w:spacing w:line="276" w:lineRule="auto"/>
              <w:jc w:val="both"/>
              <w:rPr>
                <w:rFonts w:ascii="Arial" w:hAnsi="Arial" w:cs="Arial"/>
                <w:sz w:val="20"/>
                <w:szCs w:val="20"/>
                <w:lang w:val="es-MX"/>
              </w:rPr>
            </w:pPr>
          </w:p>
          <w:p w14:paraId="4A8AF4AA" w14:textId="6D8C23F4" w:rsidR="008A1367" w:rsidRDefault="008A1367">
            <w:pPr>
              <w:spacing w:line="276" w:lineRule="auto"/>
              <w:jc w:val="both"/>
              <w:rPr>
                <w:rFonts w:ascii="Arial" w:hAnsi="Arial" w:cs="Arial"/>
                <w:sz w:val="20"/>
                <w:szCs w:val="20"/>
                <w:lang w:val="es-MX"/>
              </w:rPr>
            </w:pPr>
            <w:r>
              <w:rPr>
                <w:rFonts w:ascii="Arial" w:hAnsi="Arial" w:cs="Arial"/>
                <w:sz w:val="20"/>
                <w:szCs w:val="20"/>
                <w:lang w:val="es-MX"/>
              </w:rPr>
              <w:t>Llamada en garantía por parte de Clínica la Nuestra:</w:t>
            </w:r>
          </w:p>
          <w:p w14:paraId="6CE87E0E" w14:textId="77777777" w:rsidR="008A1367" w:rsidRDefault="008A1367">
            <w:pPr>
              <w:spacing w:line="276" w:lineRule="auto"/>
              <w:jc w:val="both"/>
              <w:rPr>
                <w:rFonts w:ascii="Arial" w:hAnsi="Arial" w:cs="Arial"/>
                <w:sz w:val="20"/>
                <w:szCs w:val="20"/>
                <w:lang w:val="es-MX"/>
              </w:rPr>
            </w:pPr>
          </w:p>
          <w:p w14:paraId="74E2EAFE" w14:textId="07B4F89B" w:rsidR="00C719E2" w:rsidRPr="00E1385F" w:rsidRDefault="008A1367" w:rsidP="00AA13A1">
            <w:pPr>
              <w:spacing w:line="276" w:lineRule="auto"/>
              <w:jc w:val="both"/>
              <w:rPr>
                <w:rFonts w:ascii="Arial" w:hAnsi="Arial" w:cs="Arial"/>
                <w:iCs/>
                <w:sz w:val="20"/>
                <w:szCs w:val="20"/>
              </w:rPr>
            </w:pPr>
            <w:r>
              <w:rPr>
                <w:rFonts w:ascii="Arial" w:hAnsi="Arial" w:cs="Arial"/>
                <w:sz w:val="20"/>
                <w:szCs w:val="20"/>
                <w:lang w:val="es-MX"/>
              </w:rPr>
              <w:t>Seguros Generales Suramericana S.A.</w:t>
            </w:r>
          </w:p>
        </w:tc>
      </w:tr>
      <w:tr w:rsidR="00C719E2" w:rsidRPr="00E1385F" w14:paraId="64CD6219" w14:textId="77777777" w:rsidTr="00D80344">
        <w:trPr>
          <w:cantSplit/>
          <w:trHeight w:val="566"/>
        </w:trPr>
        <w:tc>
          <w:tcPr>
            <w:tcW w:w="2338" w:type="dxa"/>
            <w:shd w:val="clear" w:color="auto" w:fill="0033A0"/>
            <w:vAlign w:val="center"/>
          </w:tcPr>
          <w:p w14:paraId="71A49EC3"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Autoridad de conocimiento</w:t>
            </w:r>
          </w:p>
        </w:tc>
        <w:tc>
          <w:tcPr>
            <w:tcW w:w="3827" w:type="dxa"/>
            <w:vAlign w:val="center"/>
          </w:tcPr>
          <w:p w14:paraId="536B814B"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Juzgado Catorce Civil del Circuito de Cali</w:t>
            </w:r>
          </w:p>
        </w:tc>
        <w:tc>
          <w:tcPr>
            <w:tcW w:w="1276" w:type="dxa"/>
            <w:shd w:val="clear" w:color="auto" w:fill="0033A0"/>
            <w:vAlign w:val="center"/>
          </w:tcPr>
          <w:p w14:paraId="5E4C0E29"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Radicado</w:t>
            </w:r>
          </w:p>
        </w:tc>
        <w:tc>
          <w:tcPr>
            <w:tcW w:w="2409" w:type="dxa"/>
            <w:vAlign w:val="center"/>
          </w:tcPr>
          <w:p w14:paraId="26C814A9" w14:textId="7D5838E5" w:rsidR="00C719E2" w:rsidRPr="00E1385F" w:rsidRDefault="00C719E2" w:rsidP="00AA13A1">
            <w:pPr>
              <w:spacing w:line="276" w:lineRule="auto"/>
              <w:jc w:val="both"/>
              <w:rPr>
                <w:rFonts w:ascii="Arial" w:hAnsi="Arial" w:cs="Arial"/>
                <w:sz w:val="20"/>
                <w:szCs w:val="20"/>
              </w:rPr>
            </w:pPr>
            <w:r w:rsidRPr="00E1385F">
              <w:rPr>
                <w:rFonts w:ascii="Arial" w:hAnsi="Arial" w:cs="Arial"/>
                <w:iCs/>
                <w:sz w:val="20"/>
                <w:szCs w:val="20"/>
              </w:rPr>
              <w:t>7600131030</w:t>
            </w:r>
            <w:r w:rsidR="0017032A">
              <w:rPr>
                <w:rFonts w:ascii="Arial" w:hAnsi="Arial" w:cs="Arial"/>
                <w:iCs/>
                <w:sz w:val="20"/>
                <w:szCs w:val="20"/>
              </w:rPr>
              <w:t>14</w:t>
            </w:r>
            <w:r w:rsidRPr="00E1385F">
              <w:rPr>
                <w:rFonts w:ascii="Arial" w:hAnsi="Arial" w:cs="Arial"/>
                <w:iCs/>
                <w:sz w:val="20"/>
                <w:szCs w:val="20"/>
              </w:rPr>
              <w:t>20240004300</w:t>
            </w:r>
          </w:p>
        </w:tc>
      </w:tr>
      <w:tr w:rsidR="00C719E2" w:rsidRPr="00E1385F" w14:paraId="00BAF940" w14:textId="77777777" w:rsidTr="00D80344">
        <w:trPr>
          <w:trHeight w:val="516"/>
        </w:trPr>
        <w:tc>
          <w:tcPr>
            <w:tcW w:w="2338" w:type="dxa"/>
            <w:shd w:val="clear" w:color="auto" w:fill="0033A0"/>
            <w:vAlign w:val="center"/>
          </w:tcPr>
          <w:p w14:paraId="36393698"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Pretensiones solicitadas</w:t>
            </w:r>
          </w:p>
        </w:tc>
        <w:tc>
          <w:tcPr>
            <w:tcW w:w="7512" w:type="dxa"/>
            <w:gridSpan w:val="3"/>
            <w:vAlign w:val="center"/>
          </w:tcPr>
          <w:p w14:paraId="4BF03312" w14:textId="77777777" w:rsidR="00C719E2" w:rsidRPr="00E1385F" w:rsidRDefault="00C719E2" w:rsidP="00AA13A1">
            <w:pPr>
              <w:pStyle w:val="Prrafodelista"/>
              <w:numPr>
                <w:ilvl w:val="0"/>
                <w:numId w:val="3"/>
              </w:numPr>
              <w:spacing w:line="276" w:lineRule="auto"/>
              <w:jc w:val="both"/>
              <w:rPr>
                <w:rFonts w:ascii="Arial" w:hAnsi="Arial" w:cs="Arial"/>
                <w:sz w:val="20"/>
                <w:szCs w:val="20"/>
              </w:rPr>
            </w:pPr>
            <w:r w:rsidRPr="00E1385F">
              <w:rPr>
                <w:rFonts w:ascii="Arial" w:hAnsi="Arial" w:cs="Arial"/>
                <w:sz w:val="20"/>
                <w:szCs w:val="20"/>
              </w:rPr>
              <w:t>Perjuicios inmateriales a título de Daño Moral: 650 SMLMV o $925.275.000</w:t>
            </w:r>
          </w:p>
          <w:p w14:paraId="58E408D0"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María Doris Suarez Velasco: 100 SMLMV (equivalente $142.350.000 a 2025)</w:t>
            </w:r>
          </w:p>
          <w:p w14:paraId="3F32F425"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Rodrigo de Jesús Sánchez: 100 SMLMV (equivalente $142.350.000 a 2025)</w:t>
            </w:r>
          </w:p>
          <w:p w14:paraId="20CD0E74"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Mauricio Ramírez Sánchez: 100 SMLMV (equivalente $142.350.000 a 2025)</w:t>
            </w:r>
          </w:p>
          <w:p w14:paraId="75B037E7"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Jhoana Sánchez Suarez: 100 SMLMV (equivalente $142.350.000 a 2025)</w:t>
            </w:r>
          </w:p>
          <w:p w14:paraId="045D88DD"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Nureidy Sánchez Suarez: 100 SMLMV (equivalente $142.350.000 a 2025)</w:t>
            </w:r>
          </w:p>
          <w:p w14:paraId="13584826"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Judith Sánchez Suárez: 100 SMLMV (equivalente $142.350.000 a 2025)</w:t>
            </w:r>
          </w:p>
          <w:p w14:paraId="3CD4A6AE" w14:textId="77777777" w:rsidR="00C719E2" w:rsidRPr="00E1385F" w:rsidRDefault="00C719E2" w:rsidP="00AA13A1">
            <w:pPr>
              <w:pStyle w:val="Prrafodelista"/>
              <w:numPr>
                <w:ilvl w:val="1"/>
                <w:numId w:val="3"/>
              </w:numPr>
              <w:spacing w:line="276" w:lineRule="auto"/>
              <w:jc w:val="both"/>
              <w:rPr>
                <w:rFonts w:ascii="Arial" w:hAnsi="Arial" w:cs="Arial"/>
                <w:b/>
                <w:bCs/>
                <w:sz w:val="20"/>
                <w:szCs w:val="20"/>
              </w:rPr>
            </w:pPr>
            <w:r w:rsidRPr="00E1385F">
              <w:rPr>
                <w:rFonts w:ascii="Arial" w:hAnsi="Arial" w:cs="Arial"/>
                <w:sz w:val="20"/>
                <w:szCs w:val="20"/>
              </w:rPr>
              <w:t>Eymar Humberto Zuleta Gómez: 50 SMLMV (equivalente $71.175.000 a 2025)</w:t>
            </w:r>
          </w:p>
          <w:p w14:paraId="450B48FD" w14:textId="77777777" w:rsidR="00C719E2" w:rsidRPr="00E1385F" w:rsidRDefault="00C719E2" w:rsidP="00AA13A1">
            <w:pPr>
              <w:pStyle w:val="Prrafodelista"/>
              <w:spacing w:line="276" w:lineRule="auto"/>
              <w:jc w:val="both"/>
              <w:rPr>
                <w:rFonts w:ascii="Arial" w:hAnsi="Arial" w:cs="Arial"/>
                <w:sz w:val="20"/>
                <w:szCs w:val="20"/>
              </w:rPr>
            </w:pPr>
          </w:p>
          <w:p w14:paraId="5CFBDB57" w14:textId="77777777" w:rsidR="00C719E2" w:rsidRPr="00E1385F" w:rsidRDefault="00C719E2" w:rsidP="00AA13A1">
            <w:pPr>
              <w:pStyle w:val="Sinespaciado"/>
              <w:numPr>
                <w:ilvl w:val="0"/>
                <w:numId w:val="3"/>
              </w:numPr>
              <w:spacing w:line="276" w:lineRule="auto"/>
              <w:jc w:val="both"/>
              <w:rPr>
                <w:rFonts w:ascii="Arial" w:hAnsi="Arial" w:cs="Arial"/>
                <w:sz w:val="20"/>
                <w:szCs w:val="20"/>
              </w:rPr>
            </w:pPr>
            <w:r w:rsidRPr="00E1385F">
              <w:rPr>
                <w:rFonts w:ascii="Arial" w:hAnsi="Arial" w:cs="Arial"/>
                <w:sz w:val="20"/>
                <w:szCs w:val="20"/>
              </w:rPr>
              <w:t>Perjuicios inmateriales a título de Daño a la Vida de relación: 100 SMLMV (equivalente $142.350.000 a 2025) para María Doris Suarez Velasco</w:t>
            </w:r>
          </w:p>
          <w:p w14:paraId="451A72BF" w14:textId="77777777" w:rsidR="00C719E2" w:rsidRPr="00E1385F" w:rsidRDefault="00C719E2" w:rsidP="00AA13A1">
            <w:pPr>
              <w:pStyle w:val="Sinespaciado"/>
              <w:spacing w:line="276" w:lineRule="auto"/>
              <w:jc w:val="both"/>
              <w:rPr>
                <w:rFonts w:ascii="Arial" w:hAnsi="Arial" w:cs="Arial"/>
                <w:sz w:val="20"/>
                <w:szCs w:val="20"/>
              </w:rPr>
            </w:pPr>
          </w:p>
          <w:p w14:paraId="22B0D092" w14:textId="77777777" w:rsidR="00C719E2" w:rsidRPr="00E1385F" w:rsidRDefault="00C719E2" w:rsidP="00AA13A1">
            <w:pPr>
              <w:pStyle w:val="Sinespaciado"/>
              <w:spacing w:line="276" w:lineRule="auto"/>
              <w:jc w:val="both"/>
              <w:rPr>
                <w:rFonts w:ascii="Arial" w:hAnsi="Arial" w:cs="Arial"/>
                <w:sz w:val="20"/>
                <w:szCs w:val="20"/>
              </w:rPr>
            </w:pPr>
          </w:p>
          <w:p w14:paraId="743E39F1" w14:textId="77777777" w:rsidR="00C719E2" w:rsidRPr="00E1385F" w:rsidRDefault="00C719E2" w:rsidP="00AA13A1">
            <w:pPr>
              <w:spacing w:line="276" w:lineRule="auto"/>
              <w:ind w:right="375"/>
              <w:jc w:val="both"/>
              <w:rPr>
                <w:rFonts w:ascii="Arial" w:hAnsi="Arial" w:cs="Arial"/>
                <w:b/>
                <w:sz w:val="20"/>
                <w:szCs w:val="20"/>
              </w:rPr>
            </w:pPr>
          </w:p>
          <w:p w14:paraId="1241C8A4" w14:textId="77777777" w:rsidR="00C719E2" w:rsidRPr="00E1385F" w:rsidRDefault="00C719E2" w:rsidP="00AA13A1">
            <w:pPr>
              <w:autoSpaceDE w:val="0"/>
              <w:autoSpaceDN w:val="0"/>
              <w:adjustRightInd w:val="0"/>
              <w:spacing w:line="276" w:lineRule="auto"/>
              <w:jc w:val="both"/>
              <w:rPr>
                <w:rFonts w:ascii="Arial" w:hAnsi="Arial" w:cs="Arial"/>
                <w:b/>
                <w:sz w:val="20"/>
                <w:szCs w:val="20"/>
              </w:rPr>
            </w:pPr>
            <w:r w:rsidRPr="00E1385F">
              <w:rPr>
                <w:rFonts w:ascii="Arial" w:hAnsi="Arial" w:cs="Arial"/>
                <w:b/>
                <w:sz w:val="20"/>
                <w:szCs w:val="20"/>
              </w:rPr>
              <w:t>VALOR TOTAL DE LAS PRETENSIONES: $1.067.625.000</w:t>
            </w:r>
          </w:p>
        </w:tc>
      </w:tr>
      <w:tr w:rsidR="00C719E2" w:rsidRPr="00E1385F" w14:paraId="797378E3" w14:textId="77777777" w:rsidTr="00D80344">
        <w:trPr>
          <w:trHeight w:val="340"/>
        </w:trPr>
        <w:tc>
          <w:tcPr>
            <w:tcW w:w="2338" w:type="dxa"/>
            <w:shd w:val="clear" w:color="auto" w:fill="0033A0"/>
            <w:vAlign w:val="center"/>
          </w:tcPr>
          <w:p w14:paraId="1FF8AC2C"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Pretensiones objetivadas</w:t>
            </w:r>
          </w:p>
        </w:tc>
        <w:tc>
          <w:tcPr>
            <w:tcW w:w="7512" w:type="dxa"/>
            <w:gridSpan w:val="3"/>
            <w:vAlign w:val="center"/>
          </w:tcPr>
          <w:p w14:paraId="55AB7DF3" w14:textId="3C8B9D42" w:rsidR="00C719E2" w:rsidRPr="00AA13A1" w:rsidRDefault="00C719E2" w:rsidP="00AA13A1">
            <w:pPr>
              <w:pStyle w:val="Sangra2detindependiente"/>
              <w:spacing w:after="0" w:line="276" w:lineRule="auto"/>
              <w:ind w:left="0"/>
              <w:jc w:val="both"/>
              <w:rPr>
                <w:rFonts w:ascii="Arial" w:hAnsi="Arial" w:cs="Arial"/>
                <w:sz w:val="20"/>
                <w:szCs w:val="20"/>
              </w:rPr>
            </w:pPr>
            <w:r w:rsidRPr="00E1385F">
              <w:rPr>
                <w:rFonts w:ascii="Arial" w:hAnsi="Arial" w:cs="Arial"/>
                <w:b/>
                <w:sz w:val="20"/>
                <w:szCs w:val="20"/>
              </w:rPr>
              <w:t>PRETENSIONES OBJETIVADAS</w:t>
            </w:r>
            <w:r w:rsidRPr="00E1385F">
              <w:rPr>
                <w:rFonts w:ascii="Arial" w:hAnsi="Arial" w:cs="Arial"/>
                <w:sz w:val="20"/>
                <w:szCs w:val="20"/>
              </w:rPr>
              <w:t xml:space="preserve">: </w:t>
            </w:r>
            <w:r w:rsidRPr="00E1385F">
              <w:rPr>
                <w:rFonts w:ascii="Arial" w:hAnsi="Arial" w:cs="Arial"/>
                <w:noProof/>
                <w:sz w:val="20"/>
                <w:szCs w:val="20"/>
              </w:rPr>
              <w:t xml:space="preserve">Como liquidación objetiva provisional de perjuicios se tiene la suma de </w:t>
            </w:r>
            <w:r w:rsidRPr="00E1385F">
              <w:rPr>
                <w:rFonts w:ascii="Arial" w:hAnsi="Arial" w:cs="Arial"/>
                <w:b/>
                <w:noProof/>
                <w:sz w:val="20"/>
                <w:szCs w:val="20"/>
              </w:rPr>
              <w:t>$130.000.000,</w:t>
            </w:r>
            <w:r w:rsidRPr="00E1385F">
              <w:rPr>
                <w:rFonts w:ascii="Arial" w:hAnsi="Arial" w:cs="Arial"/>
                <w:noProof/>
                <w:sz w:val="20"/>
                <w:szCs w:val="20"/>
              </w:rPr>
              <w:t xml:space="preserve"> valor al que se llegó de la siguiente manera:</w:t>
            </w:r>
          </w:p>
          <w:p w14:paraId="2F0BC176" w14:textId="77777777" w:rsidR="00C719E2" w:rsidRPr="00E1385F" w:rsidRDefault="00C719E2" w:rsidP="00AA13A1">
            <w:pPr>
              <w:spacing w:line="276" w:lineRule="auto"/>
              <w:jc w:val="both"/>
              <w:rPr>
                <w:rFonts w:ascii="Arial" w:hAnsi="Arial" w:cs="Arial"/>
                <w:sz w:val="20"/>
                <w:szCs w:val="20"/>
              </w:rPr>
            </w:pPr>
          </w:p>
          <w:p w14:paraId="7109967E" w14:textId="77777777" w:rsidR="00C719E2" w:rsidRPr="00E1385F" w:rsidRDefault="00C719E2" w:rsidP="00AA13A1">
            <w:pPr>
              <w:numPr>
                <w:ilvl w:val="0"/>
                <w:numId w:val="4"/>
              </w:numPr>
              <w:spacing w:line="276" w:lineRule="auto"/>
              <w:jc w:val="both"/>
              <w:rPr>
                <w:rFonts w:ascii="Arial" w:hAnsi="Arial" w:cs="Arial"/>
                <w:sz w:val="20"/>
                <w:szCs w:val="20"/>
              </w:rPr>
            </w:pPr>
            <w:r w:rsidRPr="00E1385F">
              <w:rPr>
                <w:rFonts w:ascii="Arial" w:hAnsi="Arial" w:cs="Arial"/>
                <w:sz w:val="20"/>
                <w:szCs w:val="20"/>
                <w:u w:val="single"/>
              </w:rPr>
              <w:t>Daño moral</w:t>
            </w:r>
            <w:r w:rsidRPr="00E1385F">
              <w:rPr>
                <w:rFonts w:ascii="Arial" w:hAnsi="Arial" w:cs="Arial"/>
                <w:sz w:val="20"/>
                <w:szCs w:val="20"/>
              </w:rPr>
              <w:t xml:space="preserve">: </w:t>
            </w:r>
            <w:r w:rsidRPr="00E1385F">
              <w:rPr>
                <w:rFonts w:ascii="Arial" w:hAnsi="Arial" w:cs="Arial"/>
                <w:b/>
                <w:bCs/>
                <w:sz w:val="20"/>
                <w:szCs w:val="20"/>
              </w:rPr>
              <w:t>$160.000.000</w:t>
            </w:r>
            <w:r w:rsidRPr="00E1385F">
              <w:rPr>
                <w:rFonts w:ascii="Arial" w:hAnsi="Arial" w:cs="Arial"/>
                <w:sz w:val="20"/>
                <w:szCs w:val="20"/>
                <w:lang w:val="es-ES"/>
              </w:rPr>
              <w:t xml:space="preserve">. </w:t>
            </w:r>
          </w:p>
          <w:p w14:paraId="17DF5CAF" w14:textId="77777777" w:rsidR="00C719E2" w:rsidRPr="00E1385F" w:rsidRDefault="00C719E2" w:rsidP="00AA13A1">
            <w:pPr>
              <w:spacing w:line="276" w:lineRule="auto"/>
              <w:ind w:left="360"/>
              <w:jc w:val="both"/>
              <w:rPr>
                <w:rFonts w:ascii="Arial" w:hAnsi="Arial" w:cs="Arial"/>
                <w:sz w:val="20"/>
                <w:szCs w:val="20"/>
                <w:u w:val="single"/>
              </w:rPr>
            </w:pPr>
          </w:p>
          <w:p w14:paraId="6EF35141" w14:textId="46B4EE1B"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a) María Doris Suarez Velasco</w:t>
            </w:r>
            <w:r w:rsidR="003E366E">
              <w:rPr>
                <w:rFonts w:ascii="Arial" w:hAnsi="Arial" w:cs="Arial"/>
                <w:sz w:val="20"/>
                <w:szCs w:val="20"/>
              </w:rPr>
              <w:t xml:space="preserve"> (víctima directa)</w:t>
            </w:r>
            <w:r w:rsidRPr="00E1385F">
              <w:rPr>
                <w:rFonts w:ascii="Arial" w:hAnsi="Arial" w:cs="Arial"/>
                <w:sz w:val="20"/>
                <w:szCs w:val="20"/>
              </w:rPr>
              <w:t xml:space="preserve">: $40.000.000; </w:t>
            </w:r>
          </w:p>
          <w:p w14:paraId="078126D9" w14:textId="09931EB8"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b) Rodrigo de Jesús Sánchez</w:t>
            </w:r>
            <w:r w:rsidR="0017032A">
              <w:rPr>
                <w:rFonts w:ascii="Arial" w:hAnsi="Arial" w:cs="Arial"/>
                <w:sz w:val="20"/>
                <w:szCs w:val="20"/>
              </w:rPr>
              <w:t xml:space="preserve"> (cónyuge)</w:t>
            </w:r>
            <w:r w:rsidRPr="00E1385F">
              <w:rPr>
                <w:rFonts w:ascii="Arial" w:hAnsi="Arial" w:cs="Arial"/>
                <w:sz w:val="20"/>
                <w:szCs w:val="20"/>
              </w:rPr>
              <w:t xml:space="preserve">: $40.000.000; </w:t>
            </w:r>
          </w:p>
          <w:p w14:paraId="00BC0C9B" w14:textId="531CAE63"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c) Mauricio Ramírez S</w:t>
            </w:r>
            <w:r w:rsidR="0017032A">
              <w:rPr>
                <w:rFonts w:ascii="Arial" w:hAnsi="Arial" w:cs="Arial"/>
                <w:sz w:val="20"/>
                <w:szCs w:val="20"/>
              </w:rPr>
              <w:t>uar</w:t>
            </w:r>
            <w:r w:rsidRPr="00E1385F">
              <w:rPr>
                <w:rFonts w:ascii="Arial" w:hAnsi="Arial" w:cs="Arial"/>
                <w:sz w:val="20"/>
                <w:szCs w:val="20"/>
              </w:rPr>
              <w:t>ez</w:t>
            </w:r>
            <w:r w:rsidR="0017032A">
              <w:rPr>
                <w:rFonts w:ascii="Arial" w:hAnsi="Arial" w:cs="Arial"/>
                <w:sz w:val="20"/>
                <w:szCs w:val="20"/>
              </w:rPr>
              <w:t xml:space="preserve"> (hijo)</w:t>
            </w:r>
            <w:r w:rsidRPr="00E1385F">
              <w:rPr>
                <w:rFonts w:ascii="Arial" w:hAnsi="Arial" w:cs="Arial"/>
                <w:sz w:val="20"/>
                <w:szCs w:val="20"/>
              </w:rPr>
              <w:t xml:space="preserve">: $20.000.000; </w:t>
            </w:r>
          </w:p>
          <w:p w14:paraId="493C4B82" w14:textId="3E42CE05"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d) Jhoana Sánchez Suarez</w:t>
            </w:r>
            <w:r w:rsidR="003F0B0B">
              <w:rPr>
                <w:rFonts w:ascii="Arial" w:hAnsi="Arial" w:cs="Arial"/>
                <w:sz w:val="20"/>
                <w:szCs w:val="20"/>
              </w:rPr>
              <w:t xml:space="preserve"> (hija)</w:t>
            </w:r>
            <w:r w:rsidRPr="00E1385F">
              <w:rPr>
                <w:rFonts w:ascii="Arial" w:hAnsi="Arial" w:cs="Arial"/>
                <w:sz w:val="20"/>
                <w:szCs w:val="20"/>
              </w:rPr>
              <w:t xml:space="preserve">: $20.000.000; </w:t>
            </w:r>
          </w:p>
          <w:p w14:paraId="292992B8" w14:textId="2621A434"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e) Nureidy Sánchez Suarez</w:t>
            </w:r>
            <w:r w:rsidR="003F0B0B">
              <w:rPr>
                <w:rFonts w:ascii="Arial" w:hAnsi="Arial" w:cs="Arial"/>
                <w:sz w:val="20"/>
                <w:szCs w:val="20"/>
              </w:rPr>
              <w:t xml:space="preserve"> (hija)</w:t>
            </w:r>
            <w:r w:rsidRPr="00E1385F">
              <w:rPr>
                <w:rFonts w:ascii="Arial" w:hAnsi="Arial" w:cs="Arial"/>
                <w:sz w:val="20"/>
                <w:szCs w:val="20"/>
              </w:rPr>
              <w:t xml:space="preserve">: $20.000.000; </w:t>
            </w:r>
          </w:p>
          <w:p w14:paraId="3AEE6FA4" w14:textId="5E15B322"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f) Judith Sánchez Suárez</w:t>
            </w:r>
            <w:r w:rsidR="003F0B0B">
              <w:rPr>
                <w:rFonts w:ascii="Arial" w:hAnsi="Arial" w:cs="Arial"/>
                <w:sz w:val="20"/>
                <w:szCs w:val="20"/>
              </w:rPr>
              <w:t xml:space="preserve"> (hija)</w:t>
            </w:r>
            <w:r w:rsidRPr="00E1385F">
              <w:rPr>
                <w:rFonts w:ascii="Arial" w:hAnsi="Arial" w:cs="Arial"/>
                <w:sz w:val="20"/>
                <w:szCs w:val="20"/>
              </w:rPr>
              <w:t xml:space="preserve">: $20.000.000; </w:t>
            </w:r>
          </w:p>
          <w:p w14:paraId="683DB567" w14:textId="5090F250"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d) Eymar Humberto Zuleta Gómez</w:t>
            </w:r>
            <w:r w:rsidR="003F0B0B">
              <w:rPr>
                <w:rFonts w:ascii="Arial" w:hAnsi="Arial" w:cs="Arial"/>
                <w:sz w:val="20"/>
                <w:szCs w:val="20"/>
              </w:rPr>
              <w:t xml:space="preserve"> (yerno)</w:t>
            </w:r>
            <w:r w:rsidRPr="00E1385F">
              <w:rPr>
                <w:rFonts w:ascii="Arial" w:hAnsi="Arial" w:cs="Arial"/>
                <w:sz w:val="20"/>
                <w:szCs w:val="20"/>
              </w:rPr>
              <w:t>: $0.</w:t>
            </w:r>
          </w:p>
          <w:p w14:paraId="22650D8E" w14:textId="77777777" w:rsidR="00C719E2" w:rsidRPr="00E1385F" w:rsidRDefault="00C719E2" w:rsidP="00AA13A1">
            <w:pPr>
              <w:spacing w:line="276" w:lineRule="auto"/>
              <w:ind w:left="360"/>
              <w:jc w:val="both"/>
              <w:rPr>
                <w:rFonts w:ascii="Arial" w:hAnsi="Arial" w:cs="Arial"/>
                <w:sz w:val="20"/>
                <w:szCs w:val="20"/>
                <w:lang w:val="es-ES"/>
              </w:rPr>
            </w:pPr>
          </w:p>
          <w:p w14:paraId="19C5D1F6" w14:textId="77777777" w:rsidR="00C719E2" w:rsidRPr="00E1385F" w:rsidRDefault="00C719E2" w:rsidP="00AA13A1">
            <w:pPr>
              <w:spacing w:line="276" w:lineRule="auto"/>
              <w:ind w:left="360"/>
              <w:jc w:val="both"/>
              <w:rPr>
                <w:rFonts w:ascii="Arial" w:hAnsi="Arial" w:cs="Arial"/>
                <w:sz w:val="20"/>
                <w:szCs w:val="20"/>
                <w:lang w:val="es-ES"/>
              </w:rPr>
            </w:pPr>
            <w:r w:rsidRPr="00E1385F">
              <w:rPr>
                <w:rFonts w:ascii="Arial" w:hAnsi="Arial" w:cs="Arial"/>
                <w:sz w:val="20"/>
                <w:szCs w:val="20"/>
                <w:lang w:val="es-ES"/>
              </w:rPr>
              <w:t>La anterior suma obedece a que la historia clínica allegada a la demanda devela que la paciente sufrió cuadros clínicos constantes de presencia de dolor e infecciones urinarias derivadas de su patología consistente en la existencia de un cálculo renal, lo cual sugiere una afectación considerable al bienestar físico y emocional de la señora María Doris Suarez Velasco. Es importante resaltar que, a pesar de la ausencia de un dictamen de Pérdida de Capacidad Laboral (PCL), la existencia de los padecimientos de la paciente se encuentra probados mediante documentación médica. No obstante, se deja constancia de que no existe prueba alguna que demuestre una afectación posterior a la calidad de vida de la paciente, más teniendo en cuenta que según literatura médica,</w:t>
            </w:r>
            <w:r w:rsidRPr="00E1385F">
              <w:rPr>
                <w:rFonts w:ascii="Arial" w:hAnsi="Arial" w:cs="Arial"/>
                <w:sz w:val="20"/>
                <w:szCs w:val="20"/>
              </w:rPr>
              <w:t xml:space="preserve"> un solo riñón puede adaptarse para suplir la función de ambos, garantizando un adecuado equilibrio renal en el organismo. </w:t>
            </w:r>
          </w:p>
          <w:p w14:paraId="551487E2" w14:textId="77777777" w:rsidR="00C719E2" w:rsidRPr="00E1385F" w:rsidRDefault="00C719E2" w:rsidP="00AA13A1">
            <w:pPr>
              <w:spacing w:line="276" w:lineRule="auto"/>
              <w:ind w:left="360"/>
              <w:jc w:val="both"/>
              <w:rPr>
                <w:rFonts w:ascii="Arial" w:hAnsi="Arial" w:cs="Arial"/>
                <w:sz w:val="20"/>
                <w:szCs w:val="20"/>
                <w:lang w:val="es-ES"/>
              </w:rPr>
            </w:pPr>
          </w:p>
          <w:p w14:paraId="0FADC7D0" w14:textId="77777777" w:rsidR="00C719E2" w:rsidRPr="00E1385F" w:rsidRDefault="00C719E2" w:rsidP="00AA13A1">
            <w:pPr>
              <w:spacing w:line="276" w:lineRule="auto"/>
              <w:ind w:left="360"/>
              <w:jc w:val="both"/>
              <w:rPr>
                <w:rFonts w:ascii="Arial" w:hAnsi="Arial" w:cs="Arial"/>
                <w:sz w:val="20"/>
                <w:szCs w:val="20"/>
                <w:lang w:val="es-ES"/>
              </w:rPr>
            </w:pPr>
            <w:r w:rsidRPr="00E1385F">
              <w:rPr>
                <w:rFonts w:ascii="Arial" w:hAnsi="Arial" w:cs="Arial"/>
                <w:sz w:val="20"/>
                <w:szCs w:val="20"/>
                <w:lang w:val="es-ES"/>
              </w:rPr>
              <w:t xml:space="preserve">Por lo demás, </w:t>
            </w:r>
            <w:r w:rsidRPr="00E1385F">
              <w:rPr>
                <w:rFonts w:ascii="Arial" w:hAnsi="Arial" w:cs="Arial"/>
                <w:sz w:val="20"/>
                <w:szCs w:val="20"/>
              </w:rPr>
              <w:t>estas sumas se obtienen teniendo en cuenta la Sentencia SC072 de 2025 de la Corte Suprema de Justicia, en la cual se estima el perjuicio moral a favor de la víctima en un valor máximo de 100 SMLMV, límite que se disminuye teniendo en cuenta la gravedad de la lesión y el parentesco frente a la víctima directa. Así, debido a que la extracción del riñón con ocasión a los padecimientos sufridos no constituye una afección grave que impida el normal desarrollo de la vida de la señora María Doris Suárez, se estimó el cálculo arriba señalado. Ahora bien, la jurisprudencia no establece ninguna presunción para quien no tenga la calidad de cónyuge, hijo, padre, nieto, abuelo o hermano de la víctima, por lo que no existe presunción a favor del señor Eymar Humberto Zuleta Gómez como yerno de la víctima, y no se encuentra dentro del expediente pruebas que acredite los daños solicitados a favor del mismo.</w:t>
            </w:r>
          </w:p>
          <w:p w14:paraId="18D740D2" w14:textId="77777777" w:rsidR="00C719E2" w:rsidRPr="00E1385F" w:rsidRDefault="00C719E2" w:rsidP="00AA13A1">
            <w:pPr>
              <w:spacing w:line="276" w:lineRule="auto"/>
              <w:jc w:val="both"/>
              <w:rPr>
                <w:rFonts w:ascii="Arial" w:hAnsi="Arial" w:cs="Arial"/>
                <w:sz w:val="20"/>
                <w:szCs w:val="20"/>
              </w:rPr>
            </w:pPr>
          </w:p>
          <w:p w14:paraId="14DE6BFE" w14:textId="77777777" w:rsidR="00C719E2" w:rsidRPr="00E1385F" w:rsidRDefault="00C719E2" w:rsidP="00AA13A1">
            <w:pPr>
              <w:numPr>
                <w:ilvl w:val="0"/>
                <w:numId w:val="4"/>
              </w:numPr>
              <w:spacing w:line="276" w:lineRule="auto"/>
              <w:jc w:val="both"/>
              <w:rPr>
                <w:rFonts w:ascii="Arial" w:hAnsi="Arial" w:cs="Arial"/>
                <w:sz w:val="20"/>
                <w:szCs w:val="20"/>
              </w:rPr>
            </w:pPr>
            <w:r w:rsidRPr="00E1385F">
              <w:rPr>
                <w:rFonts w:ascii="Arial" w:hAnsi="Arial" w:cs="Arial"/>
                <w:sz w:val="20"/>
                <w:szCs w:val="20"/>
                <w:u w:val="single"/>
              </w:rPr>
              <w:t>Daño a la vida en relación:</w:t>
            </w:r>
            <w:r w:rsidRPr="00E1385F">
              <w:rPr>
                <w:rFonts w:ascii="Arial" w:hAnsi="Arial" w:cs="Arial"/>
                <w:sz w:val="20"/>
                <w:szCs w:val="20"/>
              </w:rPr>
              <w:t xml:space="preserve"> </w:t>
            </w:r>
            <w:r w:rsidRPr="00E1385F">
              <w:rPr>
                <w:rFonts w:ascii="Arial" w:hAnsi="Arial" w:cs="Arial"/>
                <w:b/>
                <w:bCs/>
                <w:sz w:val="20"/>
                <w:szCs w:val="20"/>
              </w:rPr>
              <w:t>$40.000.000.</w:t>
            </w:r>
            <w:r w:rsidRPr="00E1385F">
              <w:rPr>
                <w:rFonts w:ascii="Arial" w:hAnsi="Arial" w:cs="Arial"/>
                <w:sz w:val="20"/>
                <w:szCs w:val="20"/>
              </w:rPr>
              <w:t xml:space="preserve">  </w:t>
            </w:r>
          </w:p>
          <w:p w14:paraId="33E1AF7D" w14:textId="77777777" w:rsidR="00C719E2" w:rsidRPr="00E1385F" w:rsidRDefault="00C719E2" w:rsidP="00AA13A1">
            <w:pPr>
              <w:spacing w:line="276" w:lineRule="auto"/>
              <w:ind w:left="360"/>
              <w:jc w:val="both"/>
              <w:rPr>
                <w:rFonts w:ascii="Arial" w:hAnsi="Arial" w:cs="Arial"/>
                <w:sz w:val="20"/>
                <w:szCs w:val="20"/>
                <w:u w:val="single"/>
              </w:rPr>
            </w:pPr>
          </w:p>
          <w:p w14:paraId="74161B6F" w14:textId="4CC41692" w:rsidR="00C719E2" w:rsidRDefault="00C719E2">
            <w:pPr>
              <w:spacing w:line="276" w:lineRule="auto"/>
              <w:ind w:left="360"/>
              <w:jc w:val="both"/>
              <w:rPr>
                <w:rFonts w:ascii="Arial" w:hAnsi="Arial" w:cs="Arial"/>
                <w:sz w:val="20"/>
                <w:szCs w:val="20"/>
                <w:lang w:val="es-ES"/>
              </w:rPr>
            </w:pPr>
            <w:r w:rsidRPr="00E1385F">
              <w:rPr>
                <w:rFonts w:ascii="Arial" w:hAnsi="Arial" w:cs="Arial"/>
                <w:sz w:val="20"/>
                <w:szCs w:val="20"/>
                <w:lang w:val="es-ES"/>
              </w:rPr>
              <w:t>En virtud de que la señora María Doris Suarez Velasco presento varios problemas de salud de forma rieiterada desde el 2016 en razón a su patología, sumado a que la señora Suarez Velasco buscó regularmente servicios médicos por los dolores persistentes, debe considerarse que todos estos incidentes afectaron significativamente su vida de relación. En consecuencia, se establece la tasación correspondiente.</w:t>
            </w:r>
          </w:p>
          <w:p w14:paraId="4AAD77D3" w14:textId="77777777" w:rsidR="003F0B0B" w:rsidRDefault="003F0B0B">
            <w:pPr>
              <w:spacing w:line="276" w:lineRule="auto"/>
              <w:ind w:left="360"/>
              <w:jc w:val="both"/>
              <w:rPr>
                <w:rFonts w:ascii="Arial" w:hAnsi="Arial" w:cs="Arial"/>
                <w:sz w:val="20"/>
                <w:szCs w:val="20"/>
                <w:lang w:val="es-ES"/>
              </w:rPr>
            </w:pPr>
          </w:p>
          <w:p w14:paraId="76731217" w14:textId="75B662FA" w:rsidR="003F0B0B" w:rsidRPr="00AA13A1" w:rsidRDefault="003F0B0B" w:rsidP="003F0B0B">
            <w:pPr>
              <w:spacing w:line="276" w:lineRule="auto"/>
              <w:ind w:left="360"/>
              <w:jc w:val="both"/>
              <w:rPr>
                <w:rFonts w:ascii="Arial" w:hAnsi="Arial" w:cs="Arial"/>
                <w:sz w:val="20"/>
                <w:szCs w:val="20"/>
              </w:rPr>
            </w:pPr>
            <w:r w:rsidRPr="00E1385F">
              <w:rPr>
                <w:rFonts w:ascii="Arial" w:hAnsi="Arial" w:cs="Arial"/>
                <w:sz w:val="20"/>
                <w:szCs w:val="20"/>
                <w:lang w:val="es-ES"/>
              </w:rPr>
              <w:t xml:space="preserve">Por lo demás, </w:t>
            </w:r>
            <w:r w:rsidRPr="00E1385F">
              <w:rPr>
                <w:rFonts w:ascii="Arial" w:hAnsi="Arial" w:cs="Arial"/>
                <w:sz w:val="20"/>
                <w:szCs w:val="20"/>
              </w:rPr>
              <w:t xml:space="preserve">esta suma se obtiene teniendo en cuenta la Sentencia SC072 de 2025 de la Corte Suprema de Justicia, en la cual se estima el </w:t>
            </w:r>
            <w:r>
              <w:rPr>
                <w:rFonts w:ascii="Arial" w:hAnsi="Arial" w:cs="Arial"/>
                <w:sz w:val="20"/>
                <w:szCs w:val="20"/>
              </w:rPr>
              <w:t>daño a la vida de relación</w:t>
            </w:r>
            <w:r w:rsidRPr="00E1385F">
              <w:rPr>
                <w:rFonts w:ascii="Arial" w:hAnsi="Arial" w:cs="Arial"/>
                <w:sz w:val="20"/>
                <w:szCs w:val="20"/>
              </w:rPr>
              <w:t xml:space="preserve"> a favor de la víctima en un valor máximo de </w:t>
            </w:r>
            <w:r>
              <w:rPr>
                <w:rFonts w:ascii="Arial" w:hAnsi="Arial" w:cs="Arial"/>
                <w:sz w:val="20"/>
                <w:szCs w:val="20"/>
              </w:rPr>
              <w:t>2</w:t>
            </w:r>
            <w:r w:rsidRPr="00E1385F">
              <w:rPr>
                <w:rFonts w:ascii="Arial" w:hAnsi="Arial" w:cs="Arial"/>
                <w:sz w:val="20"/>
                <w:szCs w:val="20"/>
              </w:rPr>
              <w:t>00 SMLMV, límite que se disminuye teniendo en cuenta la gravedad de la lesión. Así, debido a que la extracción del riñón con ocasión a los padecimientos sufridos no constituye una afección grave que impida el normal desarrollo de la vida de la señora María Doris Suárez</w:t>
            </w:r>
            <w:r>
              <w:rPr>
                <w:rFonts w:ascii="Arial" w:hAnsi="Arial" w:cs="Arial"/>
                <w:sz w:val="20"/>
                <w:szCs w:val="20"/>
              </w:rPr>
              <w:t xml:space="preserve"> y que puede clasificarse dentro de los daños comprendidos en la sentencia como “otras afectaciones en el cuerpo”</w:t>
            </w:r>
            <w:r w:rsidRPr="00E1385F">
              <w:rPr>
                <w:rFonts w:ascii="Arial" w:hAnsi="Arial" w:cs="Arial"/>
                <w:sz w:val="20"/>
                <w:szCs w:val="20"/>
              </w:rPr>
              <w:t xml:space="preserve">, se estimó el cálculo </w:t>
            </w:r>
            <w:r>
              <w:rPr>
                <w:rFonts w:ascii="Arial" w:hAnsi="Arial" w:cs="Arial"/>
                <w:sz w:val="20"/>
                <w:szCs w:val="20"/>
              </w:rPr>
              <w:t>conforme a los parámetros señalados en la sentencia en cuestión, esto es, en un rango entre el 3% y 15% del límite establecido para este perjuicio</w:t>
            </w:r>
            <w:r w:rsidRPr="00E1385F">
              <w:rPr>
                <w:rFonts w:ascii="Arial" w:hAnsi="Arial" w:cs="Arial"/>
                <w:sz w:val="20"/>
                <w:szCs w:val="20"/>
              </w:rPr>
              <w:t>.</w:t>
            </w:r>
          </w:p>
          <w:p w14:paraId="306DC083" w14:textId="77777777" w:rsidR="003F0B0B" w:rsidRDefault="003F0B0B" w:rsidP="00AA13A1">
            <w:pPr>
              <w:spacing w:line="276" w:lineRule="auto"/>
              <w:ind w:left="360"/>
              <w:jc w:val="both"/>
              <w:rPr>
                <w:rFonts w:ascii="Arial" w:hAnsi="Arial" w:cs="Arial"/>
                <w:sz w:val="20"/>
                <w:szCs w:val="20"/>
                <w:lang w:val="es-ES"/>
              </w:rPr>
            </w:pPr>
          </w:p>
          <w:p w14:paraId="19A2B057" w14:textId="609AF304" w:rsidR="002D1553" w:rsidRPr="00E1385F" w:rsidRDefault="002D1553" w:rsidP="00AA13A1">
            <w:pPr>
              <w:spacing w:line="276" w:lineRule="auto"/>
              <w:ind w:left="360"/>
              <w:jc w:val="both"/>
              <w:rPr>
                <w:rFonts w:ascii="Arial" w:hAnsi="Arial" w:cs="Arial"/>
                <w:sz w:val="20"/>
                <w:szCs w:val="20"/>
              </w:rPr>
            </w:pPr>
            <w:r>
              <w:rPr>
                <w:rFonts w:ascii="Arial" w:hAnsi="Arial" w:cs="Arial"/>
                <w:sz w:val="20"/>
                <w:szCs w:val="20"/>
                <w:lang w:val="es-ES"/>
              </w:rPr>
              <w:t xml:space="preserve">*Se resalta que la víctima directa fue la única que solicitó en la demanda el reconocimiento de este concepto. </w:t>
            </w:r>
          </w:p>
          <w:p w14:paraId="0F27670A" w14:textId="77777777" w:rsidR="00C719E2" w:rsidRPr="00E1385F" w:rsidRDefault="00C719E2" w:rsidP="00AA13A1">
            <w:pPr>
              <w:spacing w:line="276" w:lineRule="auto"/>
              <w:jc w:val="both"/>
              <w:rPr>
                <w:rFonts w:ascii="Arial" w:hAnsi="Arial" w:cs="Arial"/>
                <w:sz w:val="20"/>
                <w:szCs w:val="20"/>
              </w:rPr>
            </w:pPr>
          </w:p>
          <w:p w14:paraId="75A8ABE4" w14:textId="0E5AFBC3" w:rsidR="00C719E2" w:rsidRPr="00E1385F" w:rsidRDefault="00C719E2">
            <w:pPr>
              <w:spacing w:line="276" w:lineRule="auto"/>
              <w:jc w:val="both"/>
              <w:rPr>
                <w:rFonts w:ascii="Arial" w:hAnsi="Arial" w:cs="Arial"/>
                <w:sz w:val="20"/>
                <w:szCs w:val="20"/>
              </w:rPr>
            </w:pPr>
            <w:r w:rsidRPr="00E1385F">
              <w:rPr>
                <w:rFonts w:ascii="Arial" w:hAnsi="Arial" w:cs="Arial"/>
                <w:sz w:val="20"/>
                <w:szCs w:val="20"/>
                <w:u w:val="single"/>
              </w:rPr>
              <w:t>Deducible:</w:t>
            </w:r>
            <w:r w:rsidRPr="00E1385F">
              <w:rPr>
                <w:rFonts w:ascii="Arial" w:hAnsi="Arial" w:cs="Arial"/>
                <w:sz w:val="20"/>
                <w:szCs w:val="20"/>
              </w:rPr>
              <w:t xml:space="preserve"> </w:t>
            </w:r>
            <w:r w:rsidRPr="00E1385F">
              <w:rPr>
                <w:rFonts w:ascii="Arial" w:hAnsi="Arial" w:cs="Arial"/>
                <w:sz w:val="20"/>
                <w:szCs w:val="20"/>
                <w:lang w:val="es-MX"/>
              </w:rPr>
              <w:t xml:space="preserve">Este contrato, tiene un límite asegurado que asciende a los $2.000.000.000. Sin embargo, el deducible pactado en esta póliza es del 15% mínimo $70.000.000, por lo cual el valor que se debe aplicar por deducible es de </w:t>
            </w:r>
            <w:r w:rsidRPr="00E1385F">
              <w:rPr>
                <w:rFonts w:ascii="Arial" w:hAnsi="Arial" w:cs="Arial"/>
                <w:sz w:val="20"/>
                <w:szCs w:val="20"/>
                <w:u w:val="single"/>
                <w:lang w:val="es-MX"/>
              </w:rPr>
              <w:t>$70.000.000</w:t>
            </w:r>
            <w:r w:rsidRPr="00E1385F">
              <w:rPr>
                <w:rFonts w:ascii="Arial" w:hAnsi="Arial" w:cs="Arial"/>
                <w:sz w:val="20"/>
                <w:szCs w:val="20"/>
                <w:lang w:val="es-MX"/>
              </w:rPr>
              <w:t xml:space="preserve"> al ser mayor que el 15% de la liquidación de los perjuicios.</w:t>
            </w:r>
          </w:p>
          <w:p w14:paraId="62D7520C" w14:textId="77777777" w:rsidR="00C719E2" w:rsidRPr="00E1385F" w:rsidRDefault="00C719E2" w:rsidP="00AA13A1">
            <w:pPr>
              <w:pStyle w:val="Sangra2detindependiente"/>
              <w:spacing w:after="0" w:line="276" w:lineRule="auto"/>
              <w:ind w:left="0"/>
              <w:jc w:val="both"/>
              <w:rPr>
                <w:rFonts w:ascii="Arial" w:hAnsi="Arial" w:cs="Arial"/>
                <w:noProof/>
                <w:sz w:val="20"/>
                <w:szCs w:val="20"/>
                <w:lang w:val="es-CO"/>
              </w:rPr>
            </w:pPr>
          </w:p>
        </w:tc>
      </w:tr>
      <w:tr w:rsidR="00C719E2" w:rsidRPr="00E1385F" w14:paraId="186B9D19" w14:textId="77777777" w:rsidTr="00D80344">
        <w:trPr>
          <w:trHeight w:val="1657"/>
        </w:trPr>
        <w:tc>
          <w:tcPr>
            <w:tcW w:w="2338" w:type="dxa"/>
            <w:shd w:val="clear" w:color="auto" w:fill="0033A0"/>
            <w:vAlign w:val="center"/>
          </w:tcPr>
          <w:p w14:paraId="5DF19732"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t>Resumen del proceso</w:t>
            </w:r>
          </w:p>
        </w:tc>
        <w:tc>
          <w:tcPr>
            <w:tcW w:w="7512" w:type="dxa"/>
            <w:gridSpan w:val="3"/>
            <w:vAlign w:val="center"/>
          </w:tcPr>
          <w:p w14:paraId="18424763"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De acuerdo con los hechos expuestos en la demanda, la señora María Doris Suárez, afiliada a los servicios médicos de la EPS SOS S.A. desde el 25 de abril de 2016, ha enfrentado un prolongado incumplimiento en la atención médica requerida para su patología renal. En junio de ese año, fue atendida en la Clínica Versalles, donde le informaron que tenía autorizada una cirugía prioritaria de nefrolitotomía percutánea en el riñón derecho. Sin embargo, pese a cumplir con los requisitos documentales, la cirugía nunca se realizó.</w:t>
            </w:r>
          </w:p>
          <w:p w14:paraId="41B95BDC" w14:textId="77777777" w:rsidR="00C719E2" w:rsidRPr="00E1385F" w:rsidRDefault="00C719E2" w:rsidP="00AA13A1">
            <w:pPr>
              <w:spacing w:line="276" w:lineRule="auto"/>
              <w:jc w:val="both"/>
              <w:rPr>
                <w:rFonts w:ascii="Arial" w:hAnsi="Arial" w:cs="Arial"/>
                <w:sz w:val="20"/>
                <w:szCs w:val="20"/>
              </w:rPr>
            </w:pPr>
          </w:p>
          <w:p w14:paraId="7F05D7EA"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Durante 2017, la paciente fue valorada por anestesiología, se le practicaron exámenes y se programó la intervención, pero esta fue nuevamente cancelada. En múltiples ocasiones, asistió por urgencias debido a intensos dolores, siendo atendida en la Clínica Nuestra Señora de los Remedios el 27 de junio y el 1 de septiembre de 2017.</w:t>
            </w:r>
          </w:p>
          <w:p w14:paraId="1E3939C6" w14:textId="77777777" w:rsidR="00C719E2" w:rsidRPr="00E1385F" w:rsidRDefault="00C719E2" w:rsidP="00AA13A1">
            <w:pPr>
              <w:spacing w:line="276" w:lineRule="auto"/>
              <w:jc w:val="both"/>
              <w:rPr>
                <w:rFonts w:ascii="Arial" w:hAnsi="Arial" w:cs="Arial"/>
                <w:sz w:val="20"/>
                <w:szCs w:val="20"/>
              </w:rPr>
            </w:pPr>
          </w:p>
          <w:p w14:paraId="146A2DE2"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su primera atención, el 27 de junio de 2017, fue remitida con diagnóstico de cálculos renales, encontrándose un cálculo de 3 cm en su riñón derecho que ocasionaba una obstrucción significativa del sistema urinario. En la historia clínica se establece que dicha condición había generado una reducción en el tamaño del riñón, alterando su morfología y limitando gravemente su funcionalidad. Ante esta situación, se le informó de manera clara y precisa que el daño ya estaba establecido y que no existía tratamiento médico capaz de restaurar su funcionamiento normal, por lo que el procedimiento indicado era la nefrectomía. Sin embargo, la paciente manifestó su negativa a dicho procedimiento y, en su lugar, expresó su preferencia por una nefrolitotomía, intervención que le fue explicada como ineficaz para su condición, pero que le fue formulada en vista de su solicitud.</w:t>
            </w:r>
          </w:p>
          <w:p w14:paraId="486EFF7B" w14:textId="77777777" w:rsidR="00C719E2" w:rsidRPr="00E1385F" w:rsidRDefault="00C719E2" w:rsidP="00AA13A1">
            <w:pPr>
              <w:spacing w:line="276" w:lineRule="auto"/>
              <w:jc w:val="both"/>
              <w:rPr>
                <w:rFonts w:ascii="Arial" w:hAnsi="Arial" w:cs="Arial"/>
                <w:sz w:val="20"/>
                <w:szCs w:val="20"/>
              </w:rPr>
            </w:pPr>
          </w:p>
          <w:p w14:paraId="654BFD5B"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El 1 de septiembre de 2017, la paciente ingresó nuevamente por urgencias a la IPS debido a una infección urinaria y cálculos renales, siendo hospitalizada hasta el 2 de septiembre. En virtud de su patología, se le realizaron de inmediato controles de signos vitales y exámenes de laboratorio esenciales, como creatinina en suero y uroanálisis con sedimento y densidad urinaria. Se le ofreció como alternativa la realización de una litotricia percutánea. No obstante, dado que los resultados evidenciaron la presencia de una infección del tracto urinario, se tomó la decisión de dar salida a la paciente.</w:t>
            </w:r>
          </w:p>
          <w:p w14:paraId="2F436693" w14:textId="77777777" w:rsidR="00C719E2" w:rsidRPr="00E1385F" w:rsidRDefault="00C719E2" w:rsidP="00AA13A1">
            <w:pPr>
              <w:spacing w:line="276" w:lineRule="auto"/>
              <w:jc w:val="both"/>
              <w:rPr>
                <w:rFonts w:ascii="Arial" w:hAnsi="Arial" w:cs="Arial"/>
                <w:sz w:val="20"/>
                <w:szCs w:val="20"/>
              </w:rPr>
            </w:pPr>
          </w:p>
          <w:p w14:paraId="47C2D910"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2018, la paciente fue hospitalizada por 20 días en la Clínica La Nuestra, donde el urólogo manifestó que la nefrectomía debía realizarse de manera inmediata. No obstante, la EPS no otorgó la autorización y la paciente fue dada de alta. A finales del año, el Dr. Enrique Usubilga, urólogo en la Clínica Imbanaco, también ordenó la intervención, pero esta fue cancelada por la EPS.</w:t>
            </w:r>
          </w:p>
          <w:p w14:paraId="190E157A" w14:textId="77777777" w:rsidR="00C719E2" w:rsidRPr="00E1385F" w:rsidRDefault="00C719E2" w:rsidP="00AA13A1">
            <w:pPr>
              <w:spacing w:line="276" w:lineRule="auto"/>
              <w:jc w:val="both"/>
              <w:rPr>
                <w:rFonts w:ascii="Arial" w:hAnsi="Arial" w:cs="Arial"/>
                <w:sz w:val="20"/>
                <w:szCs w:val="20"/>
              </w:rPr>
            </w:pPr>
          </w:p>
          <w:p w14:paraId="4C5ABAEB"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2019, la señora Suárez continuó asistiendo por urgencias a la Clínica Versalles donde se le programó nuevamente la cirugía. En 2020, a pesar de exámenes y controles constantes, la paciente permaneció en espera de la intervención. Para 2021, su estado había empeorado, limitando su capacidad para trabajar. Nuevamente, en la Clínica Versalles se reinició el proceso para autorizar la cirugía, sin éxito.</w:t>
            </w:r>
          </w:p>
          <w:p w14:paraId="4FC19BCB" w14:textId="77777777" w:rsidR="00C719E2" w:rsidRPr="00E1385F" w:rsidRDefault="00C719E2" w:rsidP="00AA13A1">
            <w:pPr>
              <w:spacing w:line="276" w:lineRule="auto"/>
              <w:jc w:val="both"/>
              <w:rPr>
                <w:rFonts w:ascii="Arial" w:hAnsi="Arial" w:cs="Arial"/>
                <w:sz w:val="20"/>
                <w:szCs w:val="20"/>
              </w:rPr>
            </w:pPr>
          </w:p>
          <w:p w14:paraId="51828D17"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sz w:val="20"/>
                <w:szCs w:val="20"/>
              </w:rPr>
              <w:t>En 2022, ingresó a urgencias en la Clínica Imbanaco con síntomas críticos debido al crecimiento de los cálculos renales. Aunque el especialista indicó que la cirugía era urgente, la EPS negó su autorización por falta de cobertura, lo que obligó a la paciente a buscar respaldo mediante veedurías, una acción de tutela y la intervención de la Superintendencia de Salud. Finalmente, fue remitida a la Clínica Valle del Lili, donde fue hospitalizada del 1 al 4 de marzo. El 6 de abril se le practicó la extracción del riñón derecho, siendo hospitalizada hasta el 8 de abril y con una incapacidad de 30 días.</w:t>
            </w:r>
          </w:p>
        </w:tc>
      </w:tr>
      <w:tr w:rsidR="00C719E2" w:rsidRPr="00E1385F" w14:paraId="0CA3D643" w14:textId="77777777" w:rsidTr="00D80344">
        <w:trPr>
          <w:trHeight w:val="559"/>
        </w:trPr>
        <w:tc>
          <w:tcPr>
            <w:tcW w:w="2338" w:type="dxa"/>
            <w:shd w:val="clear" w:color="auto" w:fill="0033A0"/>
            <w:vAlign w:val="center"/>
          </w:tcPr>
          <w:p w14:paraId="7376979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Calificación de la Contingencia</w:t>
            </w:r>
          </w:p>
        </w:tc>
        <w:tc>
          <w:tcPr>
            <w:tcW w:w="7512" w:type="dxa"/>
            <w:gridSpan w:val="3"/>
            <w:vAlign w:val="center"/>
          </w:tcPr>
          <w:p w14:paraId="27A1FE41" w14:textId="53791B9D" w:rsidR="00C719E2" w:rsidRPr="00E1385F" w:rsidRDefault="004E0431" w:rsidP="00AA13A1">
            <w:pPr>
              <w:spacing w:line="276" w:lineRule="auto"/>
              <w:jc w:val="both"/>
              <w:rPr>
                <w:rFonts w:ascii="Arial" w:hAnsi="Arial" w:cs="Arial"/>
                <w:b/>
                <w:iCs/>
                <w:sz w:val="20"/>
                <w:szCs w:val="20"/>
              </w:rPr>
            </w:pPr>
            <w:r>
              <w:rPr>
                <w:rFonts w:ascii="Arial" w:hAnsi="Arial" w:cs="Arial"/>
                <w:b/>
                <w:iCs/>
                <w:sz w:val="20"/>
                <w:szCs w:val="20"/>
              </w:rPr>
              <w:t>EVENTU</w:t>
            </w:r>
            <w:r w:rsidR="00C719E2" w:rsidRPr="00E1385F">
              <w:rPr>
                <w:rFonts w:ascii="Arial" w:hAnsi="Arial" w:cs="Arial"/>
                <w:b/>
                <w:iCs/>
                <w:sz w:val="20"/>
                <w:szCs w:val="20"/>
              </w:rPr>
              <w:t>A</w:t>
            </w:r>
            <w:r>
              <w:rPr>
                <w:rFonts w:ascii="Arial" w:hAnsi="Arial" w:cs="Arial"/>
                <w:b/>
                <w:iCs/>
                <w:sz w:val="20"/>
                <w:szCs w:val="20"/>
              </w:rPr>
              <w:t>L</w:t>
            </w:r>
          </w:p>
        </w:tc>
      </w:tr>
      <w:tr w:rsidR="00C719E2" w:rsidRPr="00E1385F" w14:paraId="7FDF25B3" w14:textId="77777777" w:rsidTr="00D80344">
        <w:trPr>
          <w:trHeight w:val="836"/>
        </w:trPr>
        <w:tc>
          <w:tcPr>
            <w:tcW w:w="2338" w:type="dxa"/>
            <w:shd w:val="clear" w:color="auto" w:fill="0033A0"/>
            <w:vAlign w:val="center"/>
          </w:tcPr>
          <w:p w14:paraId="045F893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Fundamento de la calificación</w:t>
            </w:r>
          </w:p>
        </w:tc>
        <w:tc>
          <w:tcPr>
            <w:tcW w:w="7512" w:type="dxa"/>
            <w:gridSpan w:val="3"/>
            <w:vAlign w:val="center"/>
          </w:tcPr>
          <w:p w14:paraId="60205B72" w14:textId="68254394"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La contingencia se califica como </w:t>
            </w:r>
            <w:r w:rsidR="004E0431">
              <w:rPr>
                <w:rFonts w:ascii="Arial" w:hAnsi="Arial" w:cs="Arial"/>
                <w:b/>
                <w:bCs/>
                <w:sz w:val="20"/>
                <w:szCs w:val="20"/>
              </w:rPr>
              <w:t>EVENTU</w:t>
            </w:r>
            <w:r w:rsidRPr="00E1385F">
              <w:rPr>
                <w:rFonts w:ascii="Arial" w:hAnsi="Arial" w:cs="Arial"/>
                <w:b/>
                <w:bCs/>
                <w:sz w:val="20"/>
                <w:szCs w:val="20"/>
              </w:rPr>
              <w:t>A</w:t>
            </w:r>
            <w:r w:rsidR="004E0431">
              <w:rPr>
                <w:rFonts w:ascii="Arial" w:hAnsi="Arial" w:cs="Arial"/>
                <w:b/>
                <w:bCs/>
                <w:sz w:val="20"/>
                <w:szCs w:val="20"/>
              </w:rPr>
              <w:t>L</w:t>
            </w:r>
            <w:r w:rsidRPr="00E1385F">
              <w:rPr>
                <w:rFonts w:ascii="Arial" w:hAnsi="Arial" w:cs="Arial"/>
                <w:sz w:val="20"/>
                <w:szCs w:val="20"/>
              </w:rPr>
              <w:t xml:space="preserve">, ya que la póliza de responsabilidad civil profesional para clínicas y hospitales No. 900001212352 presta cobertura material y temporal, sin embargo, la responsabilidad civil de la asegurada no se encuentra acreditada. </w:t>
            </w:r>
          </w:p>
          <w:p w14:paraId="54611B66" w14:textId="77777777" w:rsidR="00C719E2" w:rsidRPr="00E1385F" w:rsidRDefault="00C719E2" w:rsidP="00AA13A1">
            <w:pPr>
              <w:spacing w:line="276" w:lineRule="auto"/>
              <w:jc w:val="both"/>
              <w:rPr>
                <w:rFonts w:ascii="Arial" w:hAnsi="Arial" w:cs="Arial"/>
                <w:sz w:val="20"/>
                <w:szCs w:val="20"/>
              </w:rPr>
            </w:pPr>
          </w:p>
          <w:p w14:paraId="2C6502FB" w14:textId="20C3CC80"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La póliza de responsabilidad civil profesional para clínicas y hospitales No. 900001212352 presta cobertura temporal, ya que su modalidad de cobertura para el amparo de responsabilidad profesional es claims made y comprende una periodo de retroactividad desde el 23 de septiembre de 2013, en este sentido los hechos objeto de la demanda </w:t>
            </w:r>
            <w:r w:rsidR="002C46F3">
              <w:rPr>
                <w:rFonts w:ascii="Arial" w:hAnsi="Arial" w:cs="Arial"/>
                <w:sz w:val="20"/>
                <w:szCs w:val="20"/>
              </w:rPr>
              <w:t>se presentaron desde</w:t>
            </w:r>
            <w:r w:rsidRPr="00E1385F">
              <w:rPr>
                <w:rFonts w:ascii="Arial" w:hAnsi="Arial" w:cs="Arial"/>
                <w:sz w:val="20"/>
                <w:szCs w:val="20"/>
              </w:rPr>
              <w:t xml:space="preserve"> </w:t>
            </w:r>
            <w:r w:rsidR="002C46F3">
              <w:rPr>
                <w:rFonts w:ascii="Arial" w:hAnsi="Arial" w:cs="Arial"/>
                <w:sz w:val="20"/>
                <w:szCs w:val="20"/>
              </w:rPr>
              <w:t>el 29 de junio de 20216</w:t>
            </w:r>
            <w:r w:rsidRPr="00E1385F">
              <w:rPr>
                <w:rFonts w:ascii="Arial" w:hAnsi="Arial" w:cs="Arial"/>
                <w:sz w:val="20"/>
                <w:szCs w:val="20"/>
              </w:rPr>
              <w:t>, es decir dentro del periodo mencionado, además, el llamamiento en garantía a</w:t>
            </w:r>
            <w:r w:rsidR="002C46F3">
              <w:rPr>
                <w:rFonts w:ascii="Arial" w:hAnsi="Arial" w:cs="Arial"/>
                <w:sz w:val="20"/>
                <w:szCs w:val="20"/>
              </w:rPr>
              <w:t xml:space="preserve"> Clínica La Nuestra</w:t>
            </w:r>
            <w:r w:rsidRPr="00E1385F">
              <w:rPr>
                <w:rFonts w:ascii="Arial" w:hAnsi="Arial" w:cs="Arial"/>
                <w:sz w:val="20"/>
                <w:szCs w:val="20"/>
              </w:rPr>
              <w:t xml:space="preserve"> fue </w:t>
            </w:r>
            <w:r w:rsidR="00CC67D3">
              <w:rPr>
                <w:rFonts w:ascii="Arial" w:hAnsi="Arial" w:cs="Arial"/>
                <w:sz w:val="20"/>
                <w:szCs w:val="20"/>
              </w:rPr>
              <w:t xml:space="preserve">notificado de forma personal </w:t>
            </w:r>
            <w:r w:rsidRPr="00E1385F">
              <w:rPr>
                <w:rFonts w:ascii="Arial" w:hAnsi="Arial" w:cs="Arial"/>
                <w:sz w:val="20"/>
                <w:szCs w:val="20"/>
              </w:rPr>
              <w:t xml:space="preserve">el día </w:t>
            </w:r>
            <w:r w:rsidR="002C46F3">
              <w:rPr>
                <w:rFonts w:ascii="Arial" w:hAnsi="Arial" w:cs="Arial"/>
                <w:sz w:val="20"/>
                <w:szCs w:val="20"/>
              </w:rPr>
              <w:t>30 de enero</w:t>
            </w:r>
            <w:r w:rsidRPr="00E1385F">
              <w:rPr>
                <w:rFonts w:ascii="Arial" w:hAnsi="Arial" w:cs="Arial"/>
                <w:sz w:val="20"/>
                <w:szCs w:val="20"/>
              </w:rPr>
              <w:t xml:space="preserve"> de 2025, </w:t>
            </w:r>
            <w:r w:rsidR="00CC67D3">
              <w:rPr>
                <w:rFonts w:ascii="Arial" w:hAnsi="Arial" w:cs="Arial"/>
                <w:sz w:val="20"/>
                <w:szCs w:val="20"/>
              </w:rPr>
              <w:t xml:space="preserve">actuación que corresponde a la primera reclamación al asegurado y </w:t>
            </w:r>
            <w:r w:rsidRPr="00E1385F">
              <w:rPr>
                <w:rFonts w:ascii="Arial" w:hAnsi="Arial" w:cs="Arial"/>
                <w:sz w:val="20"/>
                <w:szCs w:val="20"/>
              </w:rPr>
              <w:t xml:space="preserve">que se encuentra dentro de </w:t>
            </w:r>
            <w:r w:rsidR="00CC67D3">
              <w:rPr>
                <w:rFonts w:ascii="Arial" w:hAnsi="Arial" w:cs="Arial"/>
                <w:sz w:val="20"/>
                <w:szCs w:val="20"/>
              </w:rPr>
              <w:t>la</w:t>
            </w:r>
            <w:r w:rsidRPr="00E1385F">
              <w:rPr>
                <w:rFonts w:ascii="Arial" w:hAnsi="Arial" w:cs="Arial"/>
                <w:sz w:val="20"/>
                <w:szCs w:val="20"/>
              </w:rPr>
              <w:t xml:space="preserve"> vigencia</w:t>
            </w:r>
            <w:r w:rsidR="00CC67D3">
              <w:rPr>
                <w:rFonts w:ascii="Arial" w:hAnsi="Arial" w:cs="Arial"/>
                <w:sz w:val="20"/>
                <w:szCs w:val="20"/>
              </w:rPr>
              <w:t xml:space="preserve"> de la póliza</w:t>
            </w:r>
            <w:r w:rsidRPr="00E1385F">
              <w:rPr>
                <w:rFonts w:ascii="Arial" w:hAnsi="Arial" w:cs="Arial"/>
                <w:sz w:val="20"/>
                <w:szCs w:val="20"/>
              </w:rPr>
              <w:t xml:space="preserve"> comprendida entre el 30 de julio de 2024 y el 30 de julio de 2025. Por otra parte, la póliza presta cobertura material ya que ampara la responsabilidad civil profesional </w:t>
            </w:r>
            <w:r w:rsidR="00CC67D3">
              <w:rPr>
                <w:rFonts w:ascii="Arial" w:hAnsi="Arial" w:cs="Arial"/>
                <w:sz w:val="20"/>
                <w:szCs w:val="20"/>
              </w:rPr>
              <w:t xml:space="preserve">médica </w:t>
            </w:r>
            <w:r w:rsidRPr="00E1385F">
              <w:rPr>
                <w:rFonts w:ascii="Arial" w:hAnsi="Arial" w:cs="Arial"/>
                <w:sz w:val="20"/>
                <w:szCs w:val="20"/>
              </w:rPr>
              <w:t>del asegurado</w:t>
            </w:r>
            <w:r w:rsidR="00CC67D3">
              <w:rPr>
                <w:rFonts w:ascii="Arial" w:hAnsi="Arial" w:cs="Arial"/>
                <w:sz w:val="20"/>
                <w:szCs w:val="20"/>
              </w:rPr>
              <w:t xml:space="preserve">, pretensión que se endilga en su contra en virtud del llamamiento que le fue formulado por la EPS SOS. </w:t>
            </w:r>
          </w:p>
          <w:p w14:paraId="3A301261"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 </w:t>
            </w:r>
          </w:p>
          <w:p w14:paraId="613DD9BE" w14:textId="0A0AA525"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Lo anterior debe analizarse de forma conjunta con la responsabilidad civil del asegurado la cual</w:t>
            </w:r>
            <w:r w:rsidR="00B03AF7">
              <w:rPr>
                <w:rFonts w:ascii="Arial" w:hAnsi="Arial" w:cs="Arial"/>
                <w:sz w:val="20"/>
                <w:szCs w:val="20"/>
              </w:rPr>
              <w:t xml:space="preserve"> se determinará en el debate probatorio</w:t>
            </w:r>
            <w:r w:rsidR="00906EF4" w:rsidRPr="00E1385F">
              <w:rPr>
                <w:rFonts w:ascii="Arial" w:hAnsi="Arial" w:cs="Arial"/>
                <w:sz w:val="20"/>
                <w:szCs w:val="20"/>
              </w:rPr>
              <w:t xml:space="preserve"> ya que:</w:t>
            </w:r>
            <w:r w:rsidRPr="00E1385F">
              <w:rPr>
                <w:rFonts w:ascii="Arial" w:hAnsi="Arial" w:cs="Arial"/>
                <w:sz w:val="20"/>
                <w:szCs w:val="20"/>
              </w:rPr>
              <w:t xml:space="preserve"> </w:t>
            </w:r>
            <w:r w:rsidR="00906EF4" w:rsidRPr="00E1385F">
              <w:rPr>
                <w:rFonts w:ascii="Arial" w:hAnsi="Arial" w:cs="Arial"/>
                <w:sz w:val="20"/>
                <w:szCs w:val="20"/>
              </w:rPr>
              <w:t>i)</w:t>
            </w:r>
            <w:r w:rsidR="0056359D">
              <w:rPr>
                <w:rFonts w:ascii="Arial" w:hAnsi="Arial" w:cs="Arial"/>
                <w:sz w:val="20"/>
                <w:szCs w:val="20"/>
              </w:rPr>
              <w:t xml:space="preserve"> La parte demandante allegó dictamen pericial emitido por CENDES según el cual se concluye que </w:t>
            </w:r>
            <w:r w:rsidR="0056359D" w:rsidRPr="00AA13A1">
              <w:rPr>
                <w:rFonts w:ascii="Arial" w:hAnsi="Arial" w:cs="Arial"/>
                <w:i/>
                <w:iCs/>
                <w:sz w:val="20"/>
                <w:szCs w:val="20"/>
              </w:rPr>
              <w:t>“La paciente recibió el diagnóstico y las órdenes pertinentes en su momento. Se concluye que la paciente por retrasos y fallas en la prestación de servicios de salud tuvo el desenlace ya conocido. Se pudo haber agilizado y realizar un seguimiento más oportuno para evitar las complicaciones presentadas”</w:t>
            </w:r>
            <w:r w:rsidR="008E14BA">
              <w:rPr>
                <w:rFonts w:ascii="Arial" w:hAnsi="Arial" w:cs="Arial"/>
                <w:sz w:val="20"/>
                <w:szCs w:val="20"/>
              </w:rPr>
              <w:t>: ii) A la conclusión anterior se llegó realizando un análisis de la historia clínica según el cual se ordenó más de una vez el procedimiento de NLP, que fue cancelado el día 28 de abril de 2018 por falta de convenio, situación que se repitió en el mes de marzo de 2020. Además, Dicho dictamen refiere que la NLP era el procedimiento recomendado teniendo en cuenta que se aconseja para una carga de cálculos renal total &gt;20 mm, sin embargo, este no se llevó a cabo por temas administrativos agravando la situación de salud de la paciente hasta alcanzar la atrofia del riñón derecho</w:t>
            </w:r>
            <w:r w:rsidR="00906EF4" w:rsidRPr="00E1385F">
              <w:rPr>
                <w:rFonts w:ascii="Arial" w:hAnsi="Arial" w:cs="Arial"/>
                <w:sz w:val="20"/>
                <w:szCs w:val="20"/>
              </w:rPr>
              <w:t>; iii)</w:t>
            </w:r>
            <w:r w:rsidRPr="00E1385F">
              <w:rPr>
                <w:rFonts w:ascii="Arial" w:hAnsi="Arial" w:cs="Arial"/>
                <w:sz w:val="20"/>
                <w:szCs w:val="20"/>
              </w:rPr>
              <w:t xml:space="preserve"> </w:t>
            </w:r>
            <w:r w:rsidR="008E14BA" w:rsidRPr="000322F1">
              <w:rPr>
                <w:rFonts w:ascii="Arial" w:hAnsi="Arial" w:cs="Arial"/>
                <w:sz w:val="20"/>
                <w:szCs w:val="20"/>
              </w:rPr>
              <w:t>Por otra parte</w:t>
            </w:r>
            <w:r w:rsidR="00906EF4" w:rsidRPr="000322F1">
              <w:rPr>
                <w:rFonts w:ascii="Arial" w:hAnsi="Arial" w:cs="Arial"/>
                <w:sz w:val="20"/>
                <w:szCs w:val="20"/>
              </w:rPr>
              <w:t>,</w:t>
            </w:r>
            <w:r w:rsidR="008E14BA" w:rsidRPr="000322F1">
              <w:rPr>
                <w:rFonts w:ascii="Arial" w:hAnsi="Arial" w:cs="Arial"/>
                <w:sz w:val="20"/>
                <w:szCs w:val="20"/>
              </w:rPr>
              <w:t xml:space="preserve"> en atención del 27 de junio de 2017 prestada por Clínica Nuestra Señora de los Remedios,</w:t>
            </w:r>
            <w:r w:rsidR="00906EF4" w:rsidRPr="000322F1">
              <w:rPr>
                <w:rFonts w:ascii="Arial" w:hAnsi="Arial" w:cs="Arial"/>
                <w:sz w:val="20"/>
                <w:szCs w:val="20"/>
              </w:rPr>
              <w:t xml:space="preserve"> la cual es anterior a la que brindó la asegurada a la paciente, se estableció la existencia de un cálculo renal de 3cm y un daño al riñón que debía ser tratado mediante nefrectomía, es decir, mediante la extracción del riñón afectado, por lo que la supuesta demora administrativa alegada por la parte demandante no solo carece de existencia, sino que no guarda relación con el resultado adverso, pues dicho órgano debía ser removido de todas maneras; iv) Aún con la advertencia médica de la nefrectomía, la paciente se negó a la misma escogiendo en su lugar la </w:t>
            </w:r>
            <w:r w:rsidR="008542D0" w:rsidRPr="000322F1">
              <w:rPr>
                <w:rFonts w:ascii="Arial" w:hAnsi="Arial" w:cs="Arial"/>
                <w:sz w:val="20"/>
                <w:szCs w:val="20"/>
              </w:rPr>
              <w:t>nefrolitotomía; v) Una vez escogido el procedimiento por la paciente, Clínica la Nuestra le brindó atención entre los días 24 a 31 de julio de 2018 ordenando una gamagrafía renal y un urocultivo, aprobando por parte de anestesiología el procedimiento quirúrgico, ordenando la cirugía prioritaria y obteniendo la autorización de rigor</w:t>
            </w:r>
            <w:r w:rsidR="008E14BA" w:rsidRPr="000322F1">
              <w:rPr>
                <w:rFonts w:ascii="Arial" w:hAnsi="Arial" w:cs="Arial"/>
                <w:sz w:val="20"/>
                <w:szCs w:val="20"/>
              </w:rPr>
              <w:t xml:space="preserve">; vi) </w:t>
            </w:r>
            <w:r w:rsidR="000322F1" w:rsidRPr="000322F1">
              <w:rPr>
                <w:rFonts w:ascii="Arial" w:hAnsi="Arial" w:cs="Arial"/>
                <w:sz w:val="20"/>
                <w:szCs w:val="20"/>
              </w:rPr>
              <w:t>Por lo anterior, resulta preciso efectuar la contradicción del dictamen pericial con el fin de determinar la existencia de la responsabilidad civil de la asegurada, pues las conclusiones y análisis de dicho dictamen contrastan con las observaciones de los médicos tratantes plasmadas en la historia clínica</w:t>
            </w:r>
            <w:r w:rsidR="008542D0" w:rsidRPr="000322F1">
              <w:rPr>
                <w:rFonts w:ascii="Arial" w:hAnsi="Arial" w:cs="Arial"/>
                <w:sz w:val="20"/>
                <w:szCs w:val="20"/>
              </w:rPr>
              <w:t>.</w:t>
            </w:r>
          </w:p>
          <w:p w14:paraId="3D76E4C9" w14:textId="77777777" w:rsidR="00C719E2" w:rsidRPr="00E1385F" w:rsidRDefault="00C719E2" w:rsidP="00AA13A1">
            <w:pPr>
              <w:spacing w:line="276" w:lineRule="auto"/>
              <w:jc w:val="both"/>
              <w:rPr>
                <w:rFonts w:ascii="Arial" w:hAnsi="Arial" w:cs="Arial"/>
                <w:sz w:val="20"/>
                <w:szCs w:val="20"/>
              </w:rPr>
            </w:pPr>
          </w:p>
          <w:p w14:paraId="7FD0DF62" w14:textId="77777777" w:rsidR="00C719E2" w:rsidRPr="00E1385F" w:rsidRDefault="00C719E2" w:rsidP="00AA13A1">
            <w:pPr>
              <w:spacing w:line="276" w:lineRule="auto"/>
              <w:jc w:val="both"/>
              <w:rPr>
                <w:rFonts w:ascii="Arial" w:hAnsi="Arial" w:cs="Arial"/>
                <w:sz w:val="20"/>
                <w:szCs w:val="20"/>
              </w:rPr>
            </w:pPr>
          </w:p>
          <w:p w14:paraId="0B16AC5D" w14:textId="77777777" w:rsidR="00C719E2" w:rsidRPr="00E1385F" w:rsidRDefault="00C719E2" w:rsidP="00AA13A1">
            <w:pPr>
              <w:spacing w:line="276" w:lineRule="auto"/>
              <w:jc w:val="both"/>
              <w:rPr>
                <w:rFonts w:ascii="Arial" w:hAnsi="Arial" w:cs="Arial"/>
                <w:iCs/>
                <w:sz w:val="20"/>
                <w:szCs w:val="20"/>
                <w:lang w:val="es-ES"/>
              </w:rPr>
            </w:pPr>
            <w:r w:rsidRPr="00E1385F">
              <w:rPr>
                <w:rFonts w:ascii="Arial" w:hAnsi="Arial" w:cs="Arial"/>
                <w:sz w:val="20"/>
                <w:szCs w:val="20"/>
              </w:rPr>
              <w:t>Lo anterior sin perjuicio del carácter contingente del proceso.</w:t>
            </w:r>
            <w:r w:rsidRPr="00E1385F">
              <w:rPr>
                <w:rFonts w:ascii="Arial" w:hAnsi="Arial" w:cs="Arial"/>
                <w:sz w:val="20"/>
                <w:szCs w:val="20"/>
                <w:lang w:val="es-ES"/>
              </w:rPr>
              <w:t xml:space="preserve"> </w:t>
            </w:r>
          </w:p>
        </w:tc>
      </w:tr>
      <w:tr w:rsidR="00C719E2" w:rsidRPr="00E1385F" w14:paraId="29D12159" w14:textId="77777777" w:rsidTr="00D80344">
        <w:trPr>
          <w:trHeight w:val="478"/>
        </w:trPr>
        <w:tc>
          <w:tcPr>
            <w:tcW w:w="2338" w:type="dxa"/>
            <w:shd w:val="clear" w:color="auto" w:fill="0033A0"/>
            <w:vAlign w:val="center"/>
          </w:tcPr>
          <w:p w14:paraId="2EB653E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Observaciones</w:t>
            </w:r>
          </w:p>
        </w:tc>
        <w:tc>
          <w:tcPr>
            <w:tcW w:w="7512" w:type="dxa"/>
            <w:gridSpan w:val="3"/>
            <w:vAlign w:val="center"/>
          </w:tcPr>
          <w:p w14:paraId="23BD2214" w14:textId="77777777" w:rsidR="00C719E2" w:rsidRPr="00E1385F" w:rsidRDefault="00C719E2" w:rsidP="00AA13A1">
            <w:pPr>
              <w:spacing w:line="276" w:lineRule="auto"/>
              <w:jc w:val="both"/>
              <w:rPr>
                <w:rFonts w:ascii="Arial" w:hAnsi="Arial" w:cs="Arial"/>
                <w:iCs/>
                <w:sz w:val="20"/>
                <w:szCs w:val="20"/>
                <w:lang w:val="es-ES"/>
              </w:rPr>
            </w:pPr>
          </w:p>
        </w:tc>
      </w:tr>
    </w:tbl>
    <w:p w14:paraId="56F92321" w14:textId="77777777" w:rsidR="00C719E2" w:rsidRPr="00E1385F" w:rsidRDefault="00C719E2" w:rsidP="00AA13A1">
      <w:pPr>
        <w:spacing w:line="276" w:lineRule="auto"/>
        <w:rPr>
          <w:rFonts w:ascii="Arial" w:hAnsi="Arial" w:cs="Arial"/>
          <w:b/>
          <w:sz w:val="20"/>
          <w:szCs w:val="20"/>
          <w:u w:val="single"/>
        </w:rPr>
      </w:pPr>
    </w:p>
    <w:p w14:paraId="2EC593FD" w14:textId="77777777" w:rsidR="00C719E2" w:rsidRPr="00E1385F" w:rsidRDefault="00C719E2" w:rsidP="00AA13A1">
      <w:pPr>
        <w:spacing w:line="276" w:lineRule="auto"/>
        <w:rPr>
          <w:rFonts w:ascii="Arial" w:hAnsi="Arial" w:cs="Arial"/>
          <w:b/>
          <w:sz w:val="20"/>
          <w:szCs w:val="20"/>
        </w:rPr>
      </w:pPr>
    </w:p>
    <w:p w14:paraId="6CCB131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abogado interno</w:t>
      </w:r>
    </w:p>
    <w:p w14:paraId="45A7824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C719E2" w:rsidRPr="00E1385F" w14:paraId="33CAB2ED" w14:textId="77777777" w:rsidTr="00D80344">
        <w:trPr>
          <w:trHeight w:val="340"/>
        </w:trPr>
        <w:tc>
          <w:tcPr>
            <w:tcW w:w="2353" w:type="dxa"/>
            <w:shd w:val="clear" w:color="auto" w:fill="0033A0"/>
            <w:vAlign w:val="center"/>
          </w:tcPr>
          <w:p w14:paraId="463E2853"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Requiere siniestro</w:t>
            </w:r>
          </w:p>
        </w:tc>
        <w:tc>
          <w:tcPr>
            <w:tcW w:w="1260" w:type="dxa"/>
            <w:vAlign w:val="center"/>
          </w:tcPr>
          <w:p w14:paraId="599DD104"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166870A1"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Número de siniestro</w:t>
            </w:r>
          </w:p>
        </w:tc>
        <w:tc>
          <w:tcPr>
            <w:tcW w:w="4110" w:type="dxa"/>
            <w:vAlign w:val="center"/>
          </w:tcPr>
          <w:p w14:paraId="3FB592BA" w14:textId="29859FA6" w:rsidR="00C719E2" w:rsidRPr="00E1385F" w:rsidRDefault="00505CBD" w:rsidP="00AA13A1">
            <w:pPr>
              <w:spacing w:line="276" w:lineRule="auto"/>
              <w:jc w:val="both"/>
              <w:rPr>
                <w:rFonts w:ascii="Arial" w:hAnsi="Arial" w:cs="Arial"/>
                <w:sz w:val="20"/>
                <w:szCs w:val="20"/>
              </w:rPr>
            </w:pPr>
            <w:r>
              <w:rPr>
                <w:rFonts w:ascii="Arial" w:hAnsi="Arial" w:cs="Arial"/>
                <w:sz w:val="20"/>
                <w:szCs w:val="20"/>
              </w:rPr>
              <w:t>9250001475854</w:t>
            </w:r>
          </w:p>
        </w:tc>
      </w:tr>
      <w:tr w:rsidR="00C719E2" w:rsidRPr="00E1385F" w14:paraId="7D82F217" w14:textId="77777777" w:rsidTr="00D80344">
        <w:trPr>
          <w:cantSplit/>
          <w:trHeight w:val="340"/>
        </w:trPr>
        <w:tc>
          <w:tcPr>
            <w:tcW w:w="2353" w:type="dxa"/>
            <w:shd w:val="clear" w:color="auto" w:fill="0033A0"/>
            <w:vAlign w:val="center"/>
          </w:tcPr>
          <w:p w14:paraId="023F0146"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Vinculado</w:t>
            </w:r>
          </w:p>
        </w:tc>
        <w:tc>
          <w:tcPr>
            <w:tcW w:w="1260" w:type="dxa"/>
            <w:vAlign w:val="center"/>
          </w:tcPr>
          <w:p w14:paraId="46207F5F"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67C3280B"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Asunto</w:t>
            </w:r>
          </w:p>
        </w:tc>
        <w:tc>
          <w:tcPr>
            <w:tcW w:w="4110" w:type="dxa"/>
            <w:vAlign w:val="center"/>
          </w:tcPr>
          <w:p w14:paraId="44E4183F" w14:textId="77777777" w:rsidR="00C719E2" w:rsidRPr="00E1385F" w:rsidRDefault="00C719E2" w:rsidP="00AA13A1">
            <w:pPr>
              <w:spacing w:line="276" w:lineRule="auto"/>
              <w:jc w:val="both"/>
              <w:rPr>
                <w:rFonts w:ascii="Arial" w:hAnsi="Arial" w:cs="Arial"/>
                <w:sz w:val="20"/>
                <w:szCs w:val="20"/>
              </w:rPr>
            </w:pPr>
          </w:p>
        </w:tc>
      </w:tr>
    </w:tbl>
    <w:p w14:paraId="238E47F4" w14:textId="77777777" w:rsidR="00C719E2" w:rsidRPr="00E1385F" w:rsidRDefault="00C719E2" w:rsidP="00AA13A1">
      <w:pPr>
        <w:spacing w:line="276" w:lineRule="auto"/>
        <w:rPr>
          <w:rFonts w:ascii="Arial" w:hAnsi="Arial" w:cs="Arial"/>
          <w:b/>
          <w:sz w:val="20"/>
          <w:szCs w:val="20"/>
          <w:u w:val="single"/>
        </w:rPr>
      </w:pPr>
    </w:p>
    <w:p w14:paraId="0FFAEE5A" w14:textId="77777777" w:rsidR="00421600" w:rsidRPr="00AA13A1" w:rsidRDefault="00421600" w:rsidP="00AA13A1">
      <w:pPr>
        <w:spacing w:line="276" w:lineRule="auto"/>
        <w:rPr>
          <w:rFonts w:ascii="Arial" w:hAnsi="Arial" w:cs="Arial"/>
          <w:sz w:val="20"/>
          <w:szCs w:val="20"/>
        </w:rPr>
      </w:pPr>
    </w:p>
    <w:sectPr w:rsidR="00421600" w:rsidRPr="00AA13A1" w:rsidSect="00C719E2">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3FC6" w14:textId="77777777" w:rsidR="00263F69" w:rsidRDefault="00263F69">
      <w:r>
        <w:separator/>
      </w:r>
    </w:p>
  </w:endnote>
  <w:endnote w:type="continuationSeparator" w:id="0">
    <w:p w14:paraId="505151EF" w14:textId="77777777" w:rsidR="00263F69" w:rsidRDefault="0026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C2D9" w14:textId="77777777" w:rsidR="00263F69" w:rsidRDefault="00263F69">
      <w:r>
        <w:separator/>
      </w:r>
    </w:p>
  </w:footnote>
  <w:footnote w:type="continuationSeparator" w:id="0">
    <w:p w14:paraId="1D1EA040" w14:textId="77777777" w:rsidR="00263F69" w:rsidRDefault="0026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2F30" w14:textId="77777777" w:rsidR="00076B55" w:rsidRDefault="00076B55"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04F9"/>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200A1"/>
    <w:multiLevelType w:val="hybridMultilevel"/>
    <w:tmpl w:val="73F885F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2035E9E"/>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F1D0E"/>
    <w:multiLevelType w:val="hybridMultilevel"/>
    <w:tmpl w:val="07BE5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5B1ADC"/>
    <w:multiLevelType w:val="hybridMultilevel"/>
    <w:tmpl w:val="02107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7439950">
    <w:abstractNumId w:val="3"/>
  </w:num>
  <w:num w:numId="2" w16cid:durableId="422536592">
    <w:abstractNumId w:val="4"/>
  </w:num>
  <w:num w:numId="3" w16cid:durableId="1066223396">
    <w:abstractNumId w:val="0"/>
  </w:num>
  <w:num w:numId="4" w16cid:durableId="853035678">
    <w:abstractNumId w:val="1"/>
  </w:num>
  <w:num w:numId="5" w16cid:durableId="14627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E2"/>
    <w:rsid w:val="000322F1"/>
    <w:rsid w:val="00066A23"/>
    <w:rsid w:val="00076B55"/>
    <w:rsid w:val="0017032A"/>
    <w:rsid w:val="00263F69"/>
    <w:rsid w:val="00282083"/>
    <w:rsid w:val="00296B77"/>
    <w:rsid w:val="002C46F3"/>
    <w:rsid w:val="002C563F"/>
    <w:rsid w:val="002D1553"/>
    <w:rsid w:val="002E146A"/>
    <w:rsid w:val="002E7551"/>
    <w:rsid w:val="003802F6"/>
    <w:rsid w:val="003E366E"/>
    <w:rsid w:val="003F0B0B"/>
    <w:rsid w:val="00421600"/>
    <w:rsid w:val="004E0431"/>
    <w:rsid w:val="004E2D6A"/>
    <w:rsid w:val="00505CBD"/>
    <w:rsid w:val="00526A19"/>
    <w:rsid w:val="0056359D"/>
    <w:rsid w:val="005B15FF"/>
    <w:rsid w:val="00665256"/>
    <w:rsid w:val="006B7C18"/>
    <w:rsid w:val="006C2025"/>
    <w:rsid w:val="00730468"/>
    <w:rsid w:val="007617F4"/>
    <w:rsid w:val="00777D34"/>
    <w:rsid w:val="00812893"/>
    <w:rsid w:val="008542D0"/>
    <w:rsid w:val="00892D3D"/>
    <w:rsid w:val="008A1367"/>
    <w:rsid w:val="008E14BA"/>
    <w:rsid w:val="008E30A1"/>
    <w:rsid w:val="00906EF4"/>
    <w:rsid w:val="00920B55"/>
    <w:rsid w:val="00AA13A1"/>
    <w:rsid w:val="00B03AF7"/>
    <w:rsid w:val="00B205C3"/>
    <w:rsid w:val="00B47D31"/>
    <w:rsid w:val="00C2482A"/>
    <w:rsid w:val="00C719E2"/>
    <w:rsid w:val="00C72200"/>
    <w:rsid w:val="00C86557"/>
    <w:rsid w:val="00CC299D"/>
    <w:rsid w:val="00CC67D3"/>
    <w:rsid w:val="00D545F5"/>
    <w:rsid w:val="00D66127"/>
    <w:rsid w:val="00E1385F"/>
    <w:rsid w:val="00ED41BE"/>
    <w:rsid w:val="00EE10C7"/>
    <w:rsid w:val="00F10AEE"/>
    <w:rsid w:val="00F43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B881"/>
  <w15:chartTrackingRefBased/>
  <w15:docId w15:val="{2EE4CE37-83F1-48ED-8486-15999BA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E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7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19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C719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19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19E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C719E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19E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19E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9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19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19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C719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19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19E2"/>
    <w:rPr>
      <w:rFonts w:eastAsiaTheme="majorEastAsia" w:cstheme="majorBidi"/>
      <w:i/>
      <w:iCs/>
      <w:color w:val="595959" w:themeColor="text1" w:themeTint="A6"/>
    </w:rPr>
  </w:style>
  <w:style w:type="character" w:customStyle="1" w:styleId="Ttulo7Car">
    <w:name w:val="Título 7 Car"/>
    <w:basedOn w:val="Fuentedeprrafopredeter"/>
    <w:link w:val="Ttulo7"/>
    <w:rsid w:val="00C719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19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19E2"/>
    <w:rPr>
      <w:rFonts w:eastAsiaTheme="majorEastAsia" w:cstheme="majorBidi"/>
      <w:color w:val="272727" w:themeColor="text1" w:themeTint="D8"/>
    </w:rPr>
  </w:style>
  <w:style w:type="paragraph" w:styleId="Ttulo">
    <w:name w:val="Title"/>
    <w:basedOn w:val="Normal"/>
    <w:next w:val="Normal"/>
    <w:link w:val="TtuloCar"/>
    <w:uiPriority w:val="10"/>
    <w:qFormat/>
    <w:rsid w:val="00C719E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19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19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19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19E2"/>
    <w:pPr>
      <w:spacing w:before="160"/>
      <w:jc w:val="center"/>
    </w:pPr>
    <w:rPr>
      <w:i/>
      <w:iCs/>
      <w:color w:val="404040" w:themeColor="text1" w:themeTint="BF"/>
    </w:rPr>
  </w:style>
  <w:style w:type="character" w:customStyle="1" w:styleId="CitaCar">
    <w:name w:val="Cita Car"/>
    <w:basedOn w:val="Fuentedeprrafopredeter"/>
    <w:link w:val="Cita"/>
    <w:uiPriority w:val="29"/>
    <w:rsid w:val="00C719E2"/>
    <w:rPr>
      <w:i/>
      <w:iCs/>
      <w:color w:val="404040" w:themeColor="text1" w:themeTint="BF"/>
    </w:rPr>
  </w:style>
  <w:style w:type="paragraph" w:styleId="Prrafodelista">
    <w:name w:val="List Paragraph"/>
    <w:basedOn w:val="Normal"/>
    <w:uiPriority w:val="34"/>
    <w:qFormat/>
    <w:rsid w:val="00C719E2"/>
    <w:pPr>
      <w:ind w:left="720"/>
      <w:contextualSpacing/>
    </w:pPr>
  </w:style>
  <w:style w:type="character" w:styleId="nfasisintenso">
    <w:name w:val="Intense Emphasis"/>
    <w:basedOn w:val="Fuentedeprrafopredeter"/>
    <w:uiPriority w:val="21"/>
    <w:qFormat/>
    <w:rsid w:val="00C719E2"/>
    <w:rPr>
      <w:i/>
      <w:iCs/>
      <w:color w:val="0F4761" w:themeColor="accent1" w:themeShade="BF"/>
    </w:rPr>
  </w:style>
  <w:style w:type="paragraph" w:styleId="Citadestacada">
    <w:name w:val="Intense Quote"/>
    <w:basedOn w:val="Normal"/>
    <w:next w:val="Normal"/>
    <w:link w:val="CitadestacadaCar"/>
    <w:uiPriority w:val="30"/>
    <w:qFormat/>
    <w:rsid w:val="00C7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19E2"/>
    <w:rPr>
      <w:i/>
      <w:iCs/>
      <w:color w:val="0F4761" w:themeColor="accent1" w:themeShade="BF"/>
    </w:rPr>
  </w:style>
  <w:style w:type="character" w:styleId="Referenciaintensa">
    <w:name w:val="Intense Reference"/>
    <w:basedOn w:val="Fuentedeprrafopredeter"/>
    <w:uiPriority w:val="32"/>
    <w:qFormat/>
    <w:rsid w:val="00C719E2"/>
    <w:rPr>
      <w:b/>
      <w:bCs/>
      <w:smallCaps/>
      <w:color w:val="0F4761" w:themeColor="accent1" w:themeShade="BF"/>
      <w:spacing w:val="5"/>
    </w:rPr>
  </w:style>
  <w:style w:type="paragraph" w:styleId="Encabezado">
    <w:name w:val="header"/>
    <w:basedOn w:val="Normal"/>
    <w:link w:val="EncabezadoCar"/>
    <w:uiPriority w:val="99"/>
    <w:unhideWhenUsed/>
    <w:rsid w:val="00C719E2"/>
    <w:pPr>
      <w:tabs>
        <w:tab w:val="center" w:pos="4419"/>
        <w:tab w:val="right" w:pos="8838"/>
      </w:tabs>
    </w:pPr>
  </w:style>
  <w:style w:type="character" w:customStyle="1" w:styleId="EncabezadoCar">
    <w:name w:val="Encabezado Car"/>
    <w:basedOn w:val="Fuentedeprrafopredeter"/>
    <w:link w:val="Encabezado"/>
    <w:uiPriority w:val="99"/>
    <w:rsid w:val="00C719E2"/>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iPriority w:val="99"/>
    <w:unhideWhenUsed/>
    <w:rsid w:val="00C719E2"/>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719E2"/>
    <w:rPr>
      <w:rFonts w:ascii="Times New Roman" w:eastAsia="Times New Roman" w:hAnsi="Times New Roman" w:cs="Times New Roman"/>
      <w:kern w:val="0"/>
      <w:sz w:val="24"/>
      <w:szCs w:val="24"/>
      <w:lang w:val="es-ES" w:eastAsia="es-ES"/>
      <w14:ligatures w14:val="none"/>
    </w:rPr>
  </w:style>
  <w:style w:type="paragraph" w:styleId="Sinespaciado">
    <w:name w:val="No Spacing"/>
    <w:uiPriority w:val="1"/>
    <w:qFormat/>
    <w:rsid w:val="00C719E2"/>
    <w:pPr>
      <w:spacing w:after="0" w:line="240" w:lineRule="auto"/>
    </w:pPr>
    <w:rPr>
      <w:kern w:val="0"/>
      <w14:ligatures w14:val="none"/>
    </w:rPr>
  </w:style>
  <w:style w:type="character" w:styleId="Refdecomentario">
    <w:name w:val="annotation reference"/>
    <w:basedOn w:val="Fuentedeprrafopredeter"/>
    <w:uiPriority w:val="99"/>
    <w:semiHidden/>
    <w:unhideWhenUsed/>
    <w:rsid w:val="006B7C18"/>
    <w:rPr>
      <w:sz w:val="16"/>
      <w:szCs w:val="16"/>
    </w:rPr>
  </w:style>
  <w:style w:type="paragraph" w:styleId="Textocomentario">
    <w:name w:val="annotation text"/>
    <w:basedOn w:val="Normal"/>
    <w:link w:val="TextocomentarioCar"/>
    <w:uiPriority w:val="99"/>
    <w:semiHidden/>
    <w:unhideWhenUsed/>
    <w:rsid w:val="006B7C18"/>
    <w:rPr>
      <w:sz w:val="20"/>
      <w:szCs w:val="20"/>
    </w:rPr>
  </w:style>
  <w:style w:type="character" w:customStyle="1" w:styleId="TextocomentarioCar">
    <w:name w:val="Texto comentario Car"/>
    <w:basedOn w:val="Fuentedeprrafopredeter"/>
    <w:link w:val="Textocomentario"/>
    <w:uiPriority w:val="99"/>
    <w:semiHidden/>
    <w:rsid w:val="006B7C1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6B7C18"/>
    <w:rPr>
      <w:b/>
      <w:bCs/>
    </w:rPr>
  </w:style>
  <w:style w:type="character" w:customStyle="1" w:styleId="AsuntodelcomentarioCar">
    <w:name w:val="Asunto del comentario Car"/>
    <w:basedOn w:val="TextocomentarioCar"/>
    <w:link w:val="Asuntodelcomentario"/>
    <w:uiPriority w:val="99"/>
    <w:semiHidden/>
    <w:rsid w:val="006B7C18"/>
    <w:rPr>
      <w:rFonts w:ascii="Times New Roman" w:eastAsia="Times New Roman" w:hAnsi="Times New Roman"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6B7C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C18"/>
    <w:rPr>
      <w:rFonts w:ascii="Segoe UI" w:eastAsia="Times New Roman" w:hAnsi="Segoe UI" w:cs="Segoe UI"/>
      <w:kern w:val="0"/>
      <w:sz w:val="18"/>
      <w:szCs w:val="18"/>
      <w:lang w:eastAsia="es-ES"/>
      <w14:ligatures w14:val="none"/>
    </w:rPr>
  </w:style>
  <w:style w:type="paragraph" w:styleId="Revisin">
    <w:name w:val="Revision"/>
    <w:hidden/>
    <w:uiPriority w:val="99"/>
    <w:semiHidden/>
    <w:rsid w:val="00D545F5"/>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CE76-9851-4D42-B1C7-158BA2E2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Joseph Esneyder Pinto Gonzalez</cp:lastModifiedBy>
  <cp:revision>2</cp:revision>
  <dcterms:created xsi:type="dcterms:W3CDTF">2025-07-23T13:46:00Z</dcterms:created>
  <dcterms:modified xsi:type="dcterms:W3CDTF">2025-07-23T13:46:00Z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2025-07-23T13:46:31Z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5041a88e-35c4-4889-aeb9-2b5fa2b740d0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