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0BB13" w14:textId="76BCFAC1" w:rsidR="00643082" w:rsidRPr="000235F3" w:rsidRDefault="00643082" w:rsidP="00643082">
      <w:pPr>
        <w:jc w:val="both"/>
        <w:rPr>
          <w:rFonts w:ascii="Century Gothic" w:hAnsi="Century Gothic"/>
          <w:sz w:val="22"/>
          <w:szCs w:val="22"/>
        </w:rPr>
      </w:pPr>
      <w:r>
        <w:rPr>
          <w:rFonts w:ascii="Century Gothic" w:hAnsi="Century Gothic"/>
          <w:sz w:val="22"/>
          <w:szCs w:val="22"/>
        </w:rPr>
        <w:t>Bogotá</w:t>
      </w:r>
      <w:r w:rsidRPr="000235F3">
        <w:rPr>
          <w:rFonts w:ascii="Century Gothic" w:hAnsi="Century Gothic"/>
          <w:sz w:val="22"/>
          <w:szCs w:val="22"/>
        </w:rPr>
        <w:t xml:space="preserve">, </w:t>
      </w:r>
      <w:r w:rsidR="00BD71E4">
        <w:rPr>
          <w:rFonts w:ascii="Century Gothic" w:hAnsi="Century Gothic"/>
          <w:sz w:val="22"/>
          <w:szCs w:val="22"/>
        </w:rPr>
        <w:t>14</w:t>
      </w:r>
      <w:r w:rsidRPr="000235F3">
        <w:rPr>
          <w:rFonts w:ascii="Century Gothic" w:hAnsi="Century Gothic"/>
          <w:sz w:val="22"/>
          <w:szCs w:val="22"/>
        </w:rPr>
        <w:t xml:space="preserve"> de </w:t>
      </w:r>
      <w:r w:rsidR="00BD71E4">
        <w:rPr>
          <w:rFonts w:ascii="Century Gothic" w:hAnsi="Century Gothic"/>
          <w:sz w:val="22"/>
          <w:szCs w:val="22"/>
        </w:rPr>
        <w:t>noviembres de 2024</w:t>
      </w:r>
    </w:p>
    <w:p w14:paraId="1465A6C4" w14:textId="77777777" w:rsidR="00643082" w:rsidRPr="000235F3" w:rsidRDefault="00643082" w:rsidP="00643082">
      <w:pPr>
        <w:jc w:val="both"/>
        <w:rPr>
          <w:rFonts w:ascii="Century Gothic" w:hAnsi="Century Gothic"/>
          <w:sz w:val="22"/>
          <w:szCs w:val="22"/>
        </w:rPr>
      </w:pPr>
    </w:p>
    <w:p w14:paraId="1ABB5F08" w14:textId="77777777" w:rsidR="00643082" w:rsidRPr="000235F3" w:rsidRDefault="00643082" w:rsidP="00643082">
      <w:pPr>
        <w:jc w:val="both"/>
        <w:rPr>
          <w:rFonts w:ascii="Century Gothic" w:hAnsi="Century Gothic"/>
          <w:sz w:val="22"/>
          <w:szCs w:val="22"/>
        </w:rPr>
      </w:pPr>
    </w:p>
    <w:p w14:paraId="213987BB" w14:textId="5A93FCF2" w:rsidR="00643082" w:rsidRDefault="00643082" w:rsidP="00643082">
      <w:pPr>
        <w:ind w:right="332"/>
        <w:jc w:val="both"/>
        <w:rPr>
          <w:rFonts w:ascii="Century Gothic" w:hAnsi="Century Gothic"/>
          <w:sz w:val="22"/>
          <w:szCs w:val="22"/>
        </w:rPr>
      </w:pPr>
      <w:r w:rsidRPr="000235F3">
        <w:rPr>
          <w:rFonts w:ascii="Century Gothic" w:hAnsi="Century Gothic"/>
          <w:sz w:val="22"/>
          <w:szCs w:val="22"/>
        </w:rPr>
        <w:t>Señor</w:t>
      </w:r>
      <w:r>
        <w:rPr>
          <w:rFonts w:ascii="Century Gothic" w:hAnsi="Century Gothic"/>
          <w:sz w:val="22"/>
          <w:szCs w:val="22"/>
        </w:rPr>
        <w:t>es</w:t>
      </w:r>
    </w:p>
    <w:p w14:paraId="7864CE8D" w14:textId="44A006FA" w:rsidR="00BD71E4" w:rsidRPr="007A65CB" w:rsidRDefault="007339F1" w:rsidP="00643082">
      <w:pPr>
        <w:ind w:right="332"/>
        <w:jc w:val="both"/>
        <w:rPr>
          <w:rFonts w:ascii="Century Gothic" w:hAnsi="Century Gothic"/>
          <w:sz w:val="22"/>
          <w:szCs w:val="22"/>
        </w:rPr>
      </w:pPr>
      <w:r w:rsidRPr="007A65CB">
        <w:rPr>
          <w:rFonts w:ascii="Century Gothic" w:hAnsi="Century Gothic"/>
          <w:sz w:val="22"/>
          <w:szCs w:val="22"/>
        </w:rPr>
        <w:t>MAGDA CELENA DIAZ SOLANO</w:t>
      </w:r>
      <w:r w:rsidR="009B4CF5" w:rsidRPr="007A65CB">
        <w:rPr>
          <w:rFonts w:ascii="Century Gothic" w:hAnsi="Century Gothic"/>
          <w:sz w:val="22"/>
          <w:szCs w:val="22"/>
        </w:rPr>
        <w:t xml:space="preserve">, ANDRES CAMILO SANTIAGO DIAZ y </w:t>
      </w:r>
      <w:r w:rsidR="00A70DD8" w:rsidRPr="007A65CB">
        <w:rPr>
          <w:rFonts w:ascii="Century Gothic" w:hAnsi="Century Gothic"/>
          <w:sz w:val="22"/>
          <w:szCs w:val="22"/>
        </w:rPr>
        <w:t>COOPERATIVA ESPECIALIZADA DE AHORRO Y CREDITO CREDISERVIR</w:t>
      </w:r>
    </w:p>
    <w:p w14:paraId="3F8E96A5" w14:textId="28802274" w:rsidR="009B4CF5" w:rsidRDefault="00C90845" w:rsidP="00643082">
      <w:pPr>
        <w:ind w:right="332"/>
        <w:jc w:val="both"/>
        <w:rPr>
          <w:rFonts w:ascii="Century Gothic" w:hAnsi="Century Gothic"/>
          <w:sz w:val="22"/>
          <w:szCs w:val="22"/>
        </w:rPr>
      </w:pPr>
      <w:r>
        <w:rPr>
          <w:rFonts w:ascii="Century Gothic" w:hAnsi="Century Gothic"/>
          <w:sz w:val="22"/>
          <w:szCs w:val="22"/>
        </w:rPr>
        <w:t>Correos:</w:t>
      </w:r>
    </w:p>
    <w:p w14:paraId="08FA91AD" w14:textId="77777777" w:rsidR="00C90845" w:rsidRDefault="00C90845" w:rsidP="00C90845">
      <w:pPr>
        <w:rPr>
          <w:rFonts w:ascii="Century Gothic" w:eastAsia="Times New Roman" w:hAnsi="Century Gothic" w:cs="Times New Roman"/>
          <w:lang w:eastAsia="es-CO"/>
        </w:rPr>
      </w:pPr>
      <w:hyperlink r:id="rId7" w:history="1">
        <w:r w:rsidRPr="00BF6741">
          <w:rPr>
            <w:rStyle w:val="Hipervnculo"/>
            <w:rFonts w:ascii="Century Gothic" w:eastAsia="Times New Roman" w:hAnsi="Century Gothic" w:cs="Times New Roman"/>
            <w:lang w:eastAsia="es-CO"/>
          </w:rPr>
          <w:t>magdacediaz15@hotmail.com</w:t>
        </w:r>
      </w:hyperlink>
    </w:p>
    <w:p w14:paraId="6664059A" w14:textId="7E2B41A8" w:rsidR="00C90845" w:rsidRDefault="00C90845" w:rsidP="00C90845">
      <w:pPr>
        <w:rPr>
          <w:rFonts w:ascii="Century Gothic" w:eastAsia="Times New Roman" w:hAnsi="Century Gothic" w:cs="Times New Roman"/>
          <w:lang w:eastAsia="es-CO"/>
        </w:rPr>
      </w:pPr>
      <w:hyperlink r:id="rId8" w:history="1">
        <w:r w:rsidRPr="00BF6741">
          <w:rPr>
            <w:rStyle w:val="Hipervnculo"/>
            <w:rFonts w:ascii="Century Gothic" w:eastAsia="Times New Roman" w:hAnsi="Century Gothic" w:cs="Times New Roman"/>
            <w:lang w:eastAsia="es-CO"/>
          </w:rPr>
          <w:t>andres.santiago.diaz.92@gmail.com</w:t>
        </w:r>
      </w:hyperlink>
    </w:p>
    <w:p w14:paraId="315D6121" w14:textId="55E474E0" w:rsidR="00C90845" w:rsidRDefault="00C90845" w:rsidP="00C90845">
      <w:pPr>
        <w:ind w:right="332"/>
        <w:jc w:val="both"/>
        <w:rPr>
          <w:rFonts w:ascii="Century Gothic" w:hAnsi="Century Gothic"/>
          <w:sz w:val="22"/>
          <w:szCs w:val="22"/>
        </w:rPr>
      </w:pPr>
      <w:hyperlink r:id="rId9" w:history="1">
        <w:r w:rsidRPr="00BF6741">
          <w:rPr>
            <w:rStyle w:val="Hipervnculo"/>
            <w:rFonts w:ascii="Century Gothic" w:eastAsia="Times New Roman" w:hAnsi="Century Gothic" w:cs="Times New Roman"/>
            <w:lang w:eastAsia="es-CO"/>
          </w:rPr>
          <w:t>seguros@crediservir.com</w:t>
        </w:r>
      </w:hyperlink>
    </w:p>
    <w:p w14:paraId="4E392A8A" w14:textId="5C35FE86" w:rsidR="00643082" w:rsidRPr="000235F3" w:rsidRDefault="00643082" w:rsidP="00643082">
      <w:pPr>
        <w:ind w:right="332"/>
        <w:jc w:val="both"/>
        <w:rPr>
          <w:rFonts w:ascii="Century Gothic" w:hAnsi="Century Gothic"/>
          <w:sz w:val="22"/>
          <w:szCs w:val="22"/>
        </w:rPr>
      </w:pPr>
      <w:r w:rsidRPr="000235F3">
        <w:rPr>
          <w:rFonts w:ascii="Century Gothic" w:hAnsi="Century Gothic"/>
          <w:sz w:val="22"/>
          <w:szCs w:val="22"/>
        </w:rPr>
        <w:t>Ciudad</w:t>
      </w:r>
    </w:p>
    <w:p w14:paraId="0221BCA4" w14:textId="77777777" w:rsidR="00643082" w:rsidRPr="000235F3" w:rsidRDefault="00643082" w:rsidP="00643082">
      <w:pPr>
        <w:ind w:right="332"/>
        <w:jc w:val="both"/>
        <w:rPr>
          <w:rFonts w:ascii="Century Gothic" w:hAnsi="Century Gothic"/>
          <w:sz w:val="22"/>
          <w:szCs w:val="22"/>
        </w:rPr>
      </w:pPr>
    </w:p>
    <w:p w14:paraId="634E7E26" w14:textId="77777777" w:rsidR="00643082" w:rsidRPr="000235F3" w:rsidRDefault="00643082" w:rsidP="00643082">
      <w:pPr>
        <w:jc w:val="both"/>
        <w:rPr>
          <w:rFonts w:ascii="Century Gothic" w:hAnsi="Century Gothic"/>
          <w:sz w:val="22"/>
          <w:szCs w:val="22"/>
        </w:rPr>
      </w:pPr>
    </w:p>
    <w:p w14:paraId="554A55D7" w14:textId="220EBA28" w:rsidR="00643082" w:rsidRPr="000235F3" w:rsidRDefault="00643082" w:rsidP="00643082">
      <w:pPr>
        <w:ind w:left="1410" w:hanging="1410"/>
        <w:jc w:val="both"/>
        <w:rPr>
          <w:rFonts w:ascii="Century Gothic" w:hAnsi="Century Gothic"/>
          <w:sz w:val="22"/>
          <w:szCs w:val="22"/>
        </w:rPr>
      </w:pPr>
      <w:r w:rsidRPr="000235F3">
        <w:rPr>
          <w:rFonts w:ascii="Century Gothic" w:hAnsi="Century Gothic"/>
          <w:sz w:val="22"/>
          <w:szCs w:val="22"/>
        </w:rPr>
        <w:t xml:space="preserve">Referencia: </w:t>
      </w:r>
      <w:r w:rsidRPr="000235F3">
        <w:rPr>
          <w:rFonts w:ascii="Century Gothic" w:hAnsi="Century Gothic"/>
          <w:sz w:val="22"/>
          <w:szCs w:val="22"/>
        </w:rPr>
        <w:tab/>
      </w:r>
      <w:r w:rsidR="00C90845">
        <w:rPr>
          <w:rFonts w:ascii="Century Gothic" w:hAnsi="Century Gothic"/>
          <w:sz w:val="22"/>
          <w:szCs w:val="22"/>
        </w:rPr>
        <w:t xml:space="preserve">Respuesta a derecho de petición y </w:t>
      </w:r>
      <w:r w:rsidR="0047067D">
        <w:rPr>
          <w:rFonts w:ascii="Century Gothic" w:hAnsi="Century Gothic"/>
          <w:sz w:val="22"/>
          <w:szCs w:val="22"/>
        </w:rPr>
        <w:t>o</w:t>
      </w:r>
      <w:r w:rsidRPr="000235F3">
        <w:rPr>
          <w:rFonts w:ascii="Century Gothic" w:hAnsi="Century Gothic"/>
          <w:sz w:val="22"/>
          <w:szCs w:val="22"/>
        </w:rPr>
        <w:t xml:space="preserve">bjeción Caso onbase </w:t>
      </w:r>
      <w:r w:rsidR="00667147">
        <w:rPr>
          <w:rFonts w:ascii="Century Gothic" w:hAnsi="Century Gothic"/>
          <w:sz w:val="22"/>
          <w:szCs w:val="22"/>
        </w:rPr>
        <w:t>216550</w:t>
      </w:r>
      <w:r w:rsidRPr="000235F3">
        <w:rPr>
          <w:rFonts w:ascii="Century Gothic" w:hAnsi="Century Gothic"/>
          <w:sz w:val="22"/>
          <w:szCs w:val="22"/>
        </w:rPr>
        <w:t xml:space="preserve"> siniestro </w:t>
      </w:r>
      <w:r w:rsidR="00667147" w:rsidRPr="00667147">
        <w:rPr>
          <w:rFonts w:ascii="Century Gothic" w:hAnsi="Century Gothic"/>
          <w:sz w:val="22"/>
          <w:szCs w:val="22"/>
        </w:rPr>
        <w:t>10310686</w:t>
      </w:r>
    </w:p>
    <w:p w14:paraId="1FCC0860" w14:textId="4A811BDC" w:rsidR="00643082" w:rsidRPr="000235F3" w:rsidRDefault="00643082" w:rsidP="00643082">
      <w:pPr>
        <w:ind w:left="1410" w:hanging="1410"/>
        <w:jc w:val="both"/>
        <w:rPr>
          <w:rFonts w:ascii="Century Gothic" w:hAnsi="Century Gothic"/>
          <w:sz w:val="22"/>
          <w:szCs w:val="22"/>
        </w:rPr>
      </w:pPr>
      <w:r w:rsidRPr="000235F3">
        <w:rPr>
          <w:rFonts w:ascii="Century Gothic" w:hAnsi="Century Gothic"/>
          <w:sz w:val="22"/>
          <w:szCs w:val="22"/>
        </w:rPr>
        <w:tab/>
        <w:t xml:space="preserve">Asegurado: </w:t>
      </w:r>
      <w:r w:rsidR="007A65CB" w:rsidRPr="007A65CB">
        <w:rPr>
          <w:rFonts w:ascii="Century Gothic" w:hAnsi="Century Gothic"/>
          <w:sz w:val="22"/>
          <w:szCs w:val="22"/>
        </w:rPr>
        <w:t>MAGDA CELENA DIAZ SOLANO</w:t>
      </w:r>
    </w:p>
    <w:p w14:paraId="716A1A99" w14:textId="04F0F785" w:rsidR="00643082" w:rsidRDefault="00643082" w:rsidP="00643082">
      <w:pPr>
        <w:ind w:left="708" w:firstLine="708"/>
        <w:jc w:val="both"/>
        <w:rPr>
          <w:rFonts w:ascii="Century Gothic" w:hAnsi="Century Gothic"/>
          <w:sz w:val="22"/>
          <w:szCs w:val="22"/>
        </w:rPr>
      </w:pPr>
      <w:r w:rsidRPr="000235F3">
        <w:rPr>
          <w:rFonts w:ascii="Century Gothic" w:hAnsi="Century Gothic"/>
          <w:sz w:val="22"/>
          <w:szCs w:val="22"/>
        </w:rPr>
        <w:t xml:space="preserve">Póliza Nro. </w:t>
      </w:r>
      <w:r w:rsidR="007A65CB" w:rsidRPr="007A65CB">
        <w:rPr>
          <w:rFonts w:ascii="Century Gothic" w:hAnsi="Century Gothic"/>
          <w:sz w:val="22"/>
          <w:szCs w:val="22"/>
        </w:rPr>
        <w:t xml:space="preserve">AA002487 </w:t>
      </w:r>
      <w:r w:rsidRPr="000235F3">
        <w:rPr>
          <w:rFonts w:ascii="Century Gothic" w:hAnsi="Century Gothic"/>
          <w:sz w:val="22"/>
          <w:szCs w:val="22"/>
        </w:rPr>
        <w:t xml:space="preserve">Vida Grupo </w:t>
      </w:r>
      <w:r w:rsidR="007A65CB">
        <w:rPr>
          <w:rFonts w:ascii="Century Gothic" w:hAnsi="Century Gothic"/>
          <w:sz w:val="22"/>
          <w:szCs w:val="22"/>
        </w:rPr>
        <w:t>Deudores</w:t>
      </w:r>
    </w:p>
    <w:p w14:paraId="5D5096BD" w14:textId="04E3F167" w:rsidR="009D43F6" w:rsidRPr="000235F3" w:rsidRDefault="009D43F6" w:rsidP="00B80092">
      <w:pPr>
        <w:ind w:left="1416"/>
        <w:jc w:val="both"/>
        <w:rPr>
          <w:rFonts w:ascii="Century Gothic" w:hAnsi="Century Gothic"/>
          <w:sz w:val="22"/>
          <w:szCs w:val="22"/>
        </w:rPr>
      </w:pPr>
      <w:r>
        <w:rPr>
          <w:rFonts w:ascii="Century Gothic" w:hAnsi="Century Gothic"/>
          <w:sz w:val="22"/>
          <w:szCs w:val="22"/>
        </w:rPr>
        <w:t xml:space="preserve">Tomador: </w:t>
      </w:r>
      <w:r w:rsidR="00B80092" w:rsidRPr="00B80092">
        <w:rPr>
          <w:rFonts w:ascii="Century Gothic" w:hAnsi="Century Gothic"/>
          <w:sz w:val="22"/>
          <w:szCs w:val="22"/>
        </w:rPr>
        <w:t>COOPERATIVA ESPECIALIZADA DE AHORRO Y CREDITO CREDISERVIR</w:t>
      </w:r>
    </w:p>
    <w:p w14:paraId="0E8B439D" w14:textId="77777777" w:rsidR="00643082" w:rsidRPr="000235F3" w:rsidRDefault="00643082" w:rsidP="00643082">
      <w:pPr>
        <w:ind w:left="1418"/>
        <w:jc w:val="both"/>
        <w:rPr>
          <w:rFonts w:ascii="Century Gothic" w:hAnsi="Century Gothic"/>
          <w:sz w:val="22"/>
          <w:szCs w:val="22"/>
        </w:rPr>
      </w:pPr>
    </w:p>
    <w:p w14:paraId="0FADA465" w14:textId="77777777" w:rsidR="00643082" w:rsidRPr="000235F3" w:rsidRDefault="00643082" w:rsidP="00643082">
      <w:pPr>
        <w:jc w:val="both"/>
        <w:rPr>
          <w:rFonts w:ascii="Century Gothic" w:hAnsi="Century Gothic"/>
          <w:sz w:val="22"/>
          <w:szCs w:val="22"/>
        </w:rPr>
      </w:pPr>
    </w:p>
    <w:p w14:paraId="13887FAD" w14:textId="77777777" w:rsidR="00643082" w:rsidRPr="000235F3" w:rsidRDefault="00643082" w:rsidP="00643082">
      <w:pPr>
        <w:jc w:val="both"/>
        <w:rPr>
          <w:rFonts w:ascii="Century Gothic" w:hAnsi="Century Gothic"/>
          <w:sz w:val="22"/>
          <w:szCs w:val="22"/>
        </w:rPr>
      </w:pPr>
      <w:r w:rsidRPr="000235F3">
        <w:rPr>
          <w:rFonts w:ascii="Century Gothic" w:hAnsi="Century Gothic"/>
          <w:sz w:val="22"/>
          <w:szCs w:val="22"/>
        </w:rPr>
        <w:t>Apreciad</w:t>
      </w:r>
      <w:r>
        <w:rPr>
          <w:rFonts w:ascii="Century Gothic" w:hAnsi="Century Gothic"/>
          <w:sz w:val="22"/>
          <w:szCs w:val="22"/>
        </w:rPr>
        <w:t>os señores</w:t>
      </w:r>
      <w:r w:rsidRPr="000235F3">
        <w:rPr>
          <w:rFonts w:ascii="Century Gothic" w:hAnsi="Century Gothic"/>
          <w:sz w:val="22"/>
          <w:szCs w:val="22"/>
        </w:rPr>
        <w:t>:</w:t>
      </w:r>
    </w:p>
    <w:p w14:paraId="7696C02C" w14:textId="77777777" w:rsidR="00643082" w:rsidRPr="000235F3" w:rsidRDefault="00643082" w:rsidP="00643082">
      <w:pPr>
        <w:jc w:val="both"/>
        <w:rPr>
          <w:rFonts w:ascii="Century Gothic" w:hAnsi="Century Gothic"/>
          <w:sz w:val="22"/>
          <w:szCs w:val="22"/>
        </w:rPr>
      </w:pPr>
    </w:p>
    <w:p w14:paraId="10575E42" w14:textId="0FA68962" w:rsidR="00643082" w:rsidRPr="000235F3" w:rsidRDefault="00643082" w:rsidP="00643082">
      <w:pPr>
        <w:jc w:val="both"/>
        <w:rPr>
          <w:rFonts w:ascii="Century Gothic" w:hAnsi="Century Gothic"/>
          <w:sz w:val="22"/>
          <w:szCs w:val="22"/>
        </w:rPr>
      </w:pPr>
      <w:r w:rsidRPr="000235F3">
        <w:rPr>
          <w:rFonts w:ascii="Century Gothic" w:hAnsi="Century Gothic"/>
          <w:sz w:val="22"/>
          <w:szCs w:val="22"/>
        </w:rPr>
        <w:t xml:space="preserve">En respuesta </w:t>
      </w:r>
      <w:proofErr w:type="gramStart"/>
      <w:r w:rsidRPr="000235F3">
        <w:rPr>
          <w:rFonts w:ascii="Century Gothic" w:hAnsi="Century Gothic"/>
          <w:sz w:val="22"/>
          <w:szCs w:val="22"/>
        </w:rPr>
        <w:t xml:space="preserve">a  </w:t>
      </w:r>
      <w:r w:rsidR="007A65CB">
        <w:rPr>
          <w:rFonts w:ascii="Century Gothic" w:hAnsi="Century Gothic"/>
          <w:sz w:val="22"/>
          <w:szCs w:val="22"/>
        </w:rPr>
        <w:t>su</w:t>
      </w:r>
      <w:proofErr w:type="gramEnd"/>
      <w:r w:rsidR="007A65CB">
        <w:rPr>
          <w:rFonts w:ascii="Century Gothic" w:hAnsi="Century Gothic"/>
          <w:sz w:val="22"/>
          <w:szCs w:val="22"/>
        </w:rPr>
        <w:t xml:space="preserve"> derecho de petición </w:t>
      </w:r>
      <w:r w:rsidRPr="000235F3">
        <w:rPr>
          <w:rFonts w:ascii="Century Gothic" w:hAnsi="Century Gothic"/>
          <w:sz w:val="22"/>
          <w:szCs w:val="22"/>
        </w:rPr>
        <w:t>presentad</w:t>
      </w:r>
      <w:r w:rsidR="007A65CB">
        <w:rPr>
          <w:rFonts w:ascii="Century Gothic" w:hAnsi="Century Gothic"/>
          <w:sz w:val="22"/>
          <w:szCs w:val="22"/>
        </w:rPr>
        <w:t>o</w:t>
      </w:r>
      <w:r w:rsidRPr="000235F3">
        <w:rPr>
          <w:rFonts w:ascii="Century Gothic" w:hAnsi="Century Gothic"/>
          <w:sz w:val="22"/>
          <w:szCs w:val="22"/>
        </w:rPr>
        <w:t xml:space="preserve"> con ocasión </w:t>
      </w:r>
      <w:r w:rsidR="007A65CB">
        <w:rPr>
          <w:rFonts w:ascii="Century Gothic" w:hAnsi="Century Gothic"/>
          <w:sz w:val="22"/>
          <w:szCs w:val="22"/>
        </w:rPr>
        <w:t>a</w:t>
      </w:r>
      <w:r w:rsidR="00D14CBE">
        <w:rPr>
          <w:rFonts w:ascii="Century Gothic" w:hAnsi="Century Gothic"/>
          <w:sz w:val="22"/>
          <w:szCs w:val="22"/>
        </w:rPr>
        <w:t xml:space="preserve">l diagnóstico de cáncer de la señora </w:t>
      </w:r>
      <w:r w:rsidR="00D14CBE" w:rsidRPr="007A65CB">
        <w:rPr>
          <w:rFonts w:ascii="Century Gothic" w:hAnsi="Century Gothic"/>
          <w:sz w:val="22"/>
          <w:szCs w:val="22"/>
        </w:rPr>
        <w:t>MAGDA CELENA DIAZ SOLANO</w:t>
      </w:r>
      <w:r w:rsidRPr="000235F3">
        <w:rPr>
          <w:rFonts w:ascii="Century Gothic" w:hAnsi="Century Gothic"/>
          <w:sz w:val="22"/>
          <w:szCs w:val="22"/>
        </w:rPr>
        <w:t>, La Equidad Seguros de Vida O.C., con base en la documentación aportada para el correspondiente estudio, le informa los siguientes hechos:</w:t>
      </w:r>
    </w:p>
    <w:p w14:paraId="02C7D0A3" w14:textId="77777777" w:rsidR="00643082" w:rsidRPr="000235F3" w:rsidRDefault="00643082" w:rsidP="00643082">
      <w:pPr>
        <w:jc w:val="both"/>
        <w:rPr>
          <w:rFonts w:ascii="Century Gothic" w:hAnsi="Century Gothic"/>
          <w:sz w:val="22"/>
          <w:szCs w:val="22"/>
        </w:rPr>
      </w:pPr>
    </w:p>
    <w:p w14:paraId="469BBBB4" w14:textId="6E4C8D88" w:rsidR="00643082" w:rsidRPr="000235F3" w:rsidRDefault="00643082" w:rsidP="00643082">
      <w:pPr>
        <w:jc w:val="both"/>
        <w:rPr>
          <w:rFonts w:ascii="Century Gothic" w:hAnsi="Century Gothic"/>
          <w:sz w:val="22"/>
          <w:szCs w:val="22"/>
        </w:rPr>
      </w:pPr>
      <w:r w:rsidRPr="000235F3">
        <w:rPr>
          <w:rFonts w:ascii="Century Gothic" w:hAnsi="Century Gothic"/>
          <w:sz w:val="22"/>
          <w:szCs w:val="22"/>
        </w:rPr>
        <w:t xml:space="preserve">Esta aseguradora expidió la póliza de la referencia, con vigencia comprendida entre el </w:t>
      </w:r>
      <w:r w:rsidR="00001541">
        <w:rPr>
          <w:rFonts w:ascii="Century Gothic" w:hAnsi="Century Gothic"/>
          <w:sz w:val="22"/>
          <w:szCs w:val="22"/>
        </w:rPr>
        <w:t>02 de mayo de 2020 al 02 de mayo de 2021</w:t>
      </w:r>
      <w:r w:rsidRPr="000235F3">
        <w:rPr>
          <w:rFonts w:ascii="Century Gothic" w:hAnsi="Century Gothic"/>
          <w:sz w:val="22"/>
          <w:szCs w:val="22"/>
        </w:rPr>
        <w:t xml:space="preserve">, </w:t>
      </w:r>
      <w:r w:rsidRPr="000235F3">
        <w:rPr>
          <w:rFonts w:ascii="Century Gothic" w:hAnsi="Century Gothic"/>
          <w:color w:val="000000"/>
          <w:sz w:val="22"/>
          <w:szCs w:val="22"/>
        </w:rPr>
        <w:t>contratando los amparos descritos en la caratula de la póliza</w:t>
      </w:r>
      <w:r w:rsidRPr="000235F3">
        <w:rPr>
          <w:rFonts w:ascii="Century Gothic" w:hAnsi="Century Gothic"/>
          <w:sz w:val="22"/>
          <w:szCs w:val="22"/>
        </w:rPr>
        <w:t xml:space="preserve">. </w:t>
      </w:r>
    </w:p>
    <w:p w14:paraId="5F7CD4F6" w14:textId="77777777" w:rsidR="00643082" w:rsidRPr="000235F3" w:rsidRDefault="00643082" w:rsidP="00643082">
      <w:pPr>
        <w:jc w:val="both"/>
        <w:rPr>
          <w:rFonts w:ascii="Century Gothic" w:hAnsi="Century Gothic"/>
          <w:sz w:val="22"/>
          <w:szCs w:val="22"/>
        </w:rPr>
      </w:pPr>
    </w:p>
    <w:p w14:paraId="27441B1E" w14:textId="571CB6C4" w:rsidR="005B15F7" w:rsidRDefault="00643082" w:rsidP="00643082">
      <w:pPr>
        <w:tabs>
          <w:tab w:val="left" w:pos="-1701"/>
        </w:tabs>
        <w:ind w:right="51"/>
        <w:jc w:val="both"/>
        <w:rPr>
          <w:rFonts w:ascii="Century Gothic" w:hAnsi="Century Gothic"/>
          <w:sz w:val="22"/>
          <w:szCs w:val="22"/>
        </w:rPr>
      </w:pPr>
      <w:r w:rsidRPr="000235F3">
        <w:rPr>
          <w:rFonts w:ascii="Century Gothic" w:hAnsi="Century Gothic"/>
          <w:sz w:val="22"/>
          <w:szCs w:val="22"/>
        </w:rPr>
        <w:t xml:space="preserve">Fue presentado aviso de reclamación </w:t>
      </w:r>
      <w:r w:rsidRPr="005D6FB5">
        <w:rPr>
          <w:rFonts w:ascii="Century Gothic" w:hAnsi="Century Gothic"/>
          <w:sz w:val="22"/>
          <w:szCs w:val="22"/>
        </w:rPr>
        <w:t xml:space="preserve">el día </w:t>
      </w:r>
      <w:r w:rsidR="00BE57C3">
        <w:rPr>
          <w:rFonts w:ascii="Century Gothic" w:hAnsi="Century Gothic"/>
          <w:sz w:val="22"/>
          <w:szCs w:val="22"/>
        </w:rPr>
        <w:t>12</w:t>
      </w:r>
      <w:r w:rsidR="001F0D62">
        <w:rPr>
          <w:rFonts w:ascii="Century Gothic" w:hAnsi="Century Gothic"/>
          <w:sz w:val="22"/>
          <w:szCs w:val="22"/>
        </w:rPr>
        <w:t xml:space="preserve"> de noviembre de 20</w:t>
      </w:r>
      <w:r w:rsidR="00BE57C3">
        <w:rPr>
          <w:rFonts w:ascii="Century Gothic" w:hAnsi="Century Gothic"/>
          <w:sz w:val="22"/>
          <w:szCs w:val="22"/>
        </w:rPr>
        <w:t>24</w:t>
      </w:r>
      <w:r>
        <w:rPr>
          <w:rFonts w:ascii="Century Gothic" w:hAnsi="Century Gothic"/>
          <w:sz w:val="22"/>
          <w:szCs w:val="22"/>
        </w:rPr>
        <w:t xml:space="preserve">, </w:t>
      </w:r>
      <w:r w:rsidRPr="000235F3">
        <w:rPr>
          <w:rFonts w:ascii="Century Gothic" w:hAnsi="Century Gothic"/>
          <w:sz w:val="22"/>
          <w:szCs w:val="22"/>
        </w:rPr>
        <w:t>con motivo del</w:t>
      </w:r>
      <w:r w:rsidR="001F0D62">
        <w:rPr>
          <w:rFonts w:ascii="Century Gothic" w:hAnsi="Century Gothic"/>
          <w:sz w:val="22"/>
          <w:szCs w:val="22"/>
        </w:rPr>
        <w:t xml:space="preserve"> </w:t>
      </w:r>
      <w:r w:rsidR="00A773C5">
        <w:rPr>
          <w:rFonts w:ascii="Century Gothic" w:hAnsi="Century Gothic"/>
          <w:sz w:val="22"/>
          <w:szCs w:val="22"/>
        </w:rPr>
        <w:t>diagnóstico</w:t>
      </w:r>
      <w:r w:rsidR="00BE57C3">
        <w:rPr>
          <w:rFonts w:ascii="Century Gothic" w:hAnsi="Century Gothic"/>
          <w:sz w:val="22"/>
          <w:szCs w:val="22"/>
        </w:rPr>
        <w:t xml:space="preserve"> de </w:t>
      </w:r>
      <w:r w:rsidR="00A773C5">
        <w:rPr>
          <w:rFonts w:ascii="Century Gothic" w:hAnsi="Century Gothic"/>
          <w:sz w:val="22"/>
          <w:szCs w:val="22"/>
        </w:rPr>
        <w:t>cáncer</w:t>
      </w:r>
      <w:r w:rsidR="00BE57C3">
        <w:rPr>
          <w:rFonts w:ascii="Century Gothic" w:hAnsi="Century Gothic"/>
          <w:sz w:val="22"/>
          <w:szCs w:val="22"/>
        </w:rPr>
        <w:t xml:space="preserve"> de la </w:t>
      </w:r>
      <w:r w:rsidR="001F0D62">
        <w:rPr>
          <w:rFonts w:ascii="Century Gothic" w:hAnsi="Century Gothic"/>
          <w:sz w:val="22"/>
          <w:szCs w:val="22"/>
        </w:rPr>
        <w:t xml:space="preserve">señora </w:t>
      </w:r>
      <w:r w:rsidR="00BE57C3" w:rsidRPr="007A65CB">
        <w:rPr>
          <w:rFonts w:ascii="Century Gothic" w:hAnsi="Century Gothic"/>
          <w:sz w:val="22"/>
          <w:szCs w:val="22"/>
        </w:rPr>
        <w:t>MAGDA CELENA DIAZ SOLANO</w:t>
      </w:r>
      <w:r w:rsidR="00BE57C3">
        <w:rPr>
          <w:rFonts w:ascii="Century Gothic" w:hAnsi="Century Gothic"/>
          <w:sz w:val="22"/>
          <w:szCs w:val="22"/>
        </w:rPr>
        <w:t xml:space="preserve"> </w:t>
      </w:r>
      <w:r w:rsidR="001F0D62">
        <w:rPr>
          <w:rFonts w:ascii="Century Gothic" w:hAnsi="Century Gothic"/>
          <w:sz w:val="22"/>
          <w:szCs w:val="22"/>
        </w:rPr>
        <w:t xml:space="preserve">ocurrido el </w:t>
      </w:r>
      <w:r w:rsidR="005B15F7">
        <w:rPr>
          <w:rFonts w:ascii="Century Gothic" w:hAnsi="Century Gothic"/>
          <w:sz w:val="22"/>
          <w:szCs w:val="22"/>
        </w:rPr>
        <w:t xml:space="preserve">26 de febrero de 2021, </w:t>
      </w:r>
      <w:proofErr w:type="gramStart"/>
      <w:r w:rsidR="005B15F7">
        <w:rPr>
          <w:rFonts w:ascii="Century Gothic" w:hAnsi="Century Gothic"/>
          <w:sz w:val="22"/>
          <w:szCs w:val="22"/>
        </w:rPr>
        <w:t>de acuerdo al</w:t>
      </w:r>
      <w:proofErr w:type="gramEnd"/>
      <w:r w:rsidR="005B15F7">
        <w:rPr>
          <w:rFonts w:ascii="Century Gothic" w:hAnsi="Century Gothic"/>
          <w:sz w:val="22"/>
          <w:szCs w:val="22"/>
        </w:rPr>
        <w:t xml:space="preserve"> siguiente historial médico presentado:</w:t>
      </w:r>
    </w:p>
    <w:p w14:paraId="3F738E72" w14:textId="77777777" w:rsidR="005B15F7" w:rsidRDefault="005B15F7" w:rsidP="00643082">
      <w:pPr>
        <w:tabs>
          <w:tab w:val="left" w:pos="-1701"/>
        </w:tabs>
        <w:ind w:right="51"/>
        <w:jc w:val="both"/>
        <w:rPr>
          <w:rFonts w:ascii="Century Gothic" w:hAnsi="Century Gothic"/>
          <w:sz w:val="22"/>
          <w:szCs w:val="22"/>
        </w:rPr>
      </w:pPr>
    </w:p>
    <w:p w14:paraId="12AD3998" w14:textId="0E80810C" w:rsidR="00A773C5" w:rsidRPr="00A773C5" w:rsidRDefault="00A773C5" w:rsidP="00855F82">
      <w:pPr>
        <w:jc w:val="both"/>
        <w:rPr>
          <w:rFonts w:ascii="Century Gothic" w:hAnsi="Century Gothic"/>
          <w:i/>
          <w:iCs/>
          <w:sz w:val="22"/>
          <w:szCs w:val="22"/>
        </w:rPr>
      </w:pPr>
      <w:proofErr w:type="gramStart"/>
      <w:r w:rsidRPr="00A773C5">
        <w:rPr>
          <w:rFonts w:ascii="Century Gothic" w:hAnsi="Century Gothic"/>
          <w:i/>
          <w:iCs/>
          <w:sz w:val="22"/>
          <w:szCs w:val="22"/>
        </w:rPr>
        <w:t>…“</w:t>
      </w:r>
      <w:proofErr w:type="gramEnd"/>
      <w:r w:rsidRPr="00A773C5">
        <w:rPr>
          <w:rFonts w:ascii="Century Gothic" w:hAnsi="Century Gothic"/>
          <w:i/>
          <w:iCs/>
          <w:sz w:val="22"/>
          <w:szCs w:val="22"/>
        </w:rPr>
        <w:t>UNIDAD HEMATO-ONCOLOGICA ESPECIALIZADA</w:t>
      </w:r>
    </w:p>
    <w:p w14:paraId="1A8735FE" w14:textId="77777777" w:rsidR="00A773C5" w:rsidRPr="00A773C5" w:rsidRDefault="00A773C5" w:rsidP="00855F82">
      <w:pPr>
        <w:jc w:val="both"/>
        <w:rPr>
          <w:rFonts w:ascii="Century Gothic" w:hAnsi="Century Gothic"/>
          <w:i/>
          <w:iCs/>
          <w:sz w:val="22"/>
          <w:szCs w:val="22"/>
        </w:rPr>
      </w:pPr>
    </w:p>
    <w:p w14:paraId="502F0679" w14:textId="7BC19D8C" w:rsidR="00A773C5" w:rsidRPr="00A773C5" w:rsidRDefault="00A773C5" w:rsidP="00855F82">
      <w:pPr>
        <w:jc w:val="both"/>
        <w:rPr>
          <w:rFonts w:ascii="Century Gothic" w:hAnsi="Century Gothic"/>
          <w:sz w:val="22"/>
          <w:szCs w:val="22"/>
        </w:rPr>
      </w:pPr>
      <w:r w:rsidRPr="00A773C5">
        <w:rPr>
          <w:rFonts w:ascii="Century Gothic" w:hAnsi="Century Gothic"/>
          <w:i/>
          <w:iCs/>
          <w:sz w:val="22"/>
          <w:szCs w:val="22"/>
          <w:u w:val="single"/>
        </w:rPr>
        <w:t>26/02/21</w:t>
      </w:r>
      <w:r w:rsidRPr="00A773C5">
        <w:rPr>
          <w:rFonts w:ascii="Century Gothic" w:hAnsi="Century Gothic"/>
          <w:i/>
          <w:iCs/>
          <w:sz w:val="22"/>
          <w:szCs w:val="22"/>
        </w:rPr>
        <w:t xml:space="preserve">.  Estable clínicamente. Reporte de patología post </w:t>
      </w:r>
      <w:proofErr w:type="spellStart"/>
      <w:r w:rsidRPr="00A773C5">
        <w:rPr>
          <w:rFonts w:ascii="Century Gothic" w:hAnsi="Century Gothic"/>
          <w:i/>
          <w:iCs/>
          <w:sz w:val="22"/>
          <w:szCs w:val="22"/>
        </w:rPr>
        <w:t>Qx</w:t>
      </w:r>
      <w:proofErr w:type="spellEnd"/>
      <w:r w:rsidRPr="00A773C5">
        <w:rPr>
          <w:rFonts w:ascii="Century Gothic" w:hAnsi="Century Gothic"/>
          <w:i/>
          <w:iCs/>
          <w:sz w:val="22"/>
          <w:szCs w:val="22"/>
        </w:rPr>
        <w:t xml:space="preserve"> P2020 5541 </w:t>
      </w:r>
      <w:r w:rsidRPr="00A773C5">
        <w:rPr>
          <w:rFonts w:ascii="Century Gothic" w:hAnsi="Century Gothic"/>
          <w:i/>
          <w:iCs/>
          <w:sz w:val="22"/>
          <w:szCs w:val="22"/>
          <w:u w:val="single"/>
        </w:rPr>
        <w:t>Carcinoma invasivo</w:t>
      </w:r>
      <w:r w:rsidRPr="00A773C5">
        <w:rPr>
          <w:rFonts w:ascii="Century Gothic" w:hAnsi="Century Gothic"/>
          <w:i/>
          <w:iCs/>
          <w:sz w:val="22"/>
          <w:szCs w:val="22"/>
        </w:rPr>
        <w:t xml:space="preserve"> de tipo no especial estado post neo, respuesta al tratamiento grado 3, Miller Payne reducción tumoral del 30 al 90%, único foco de carcinoma invasivo…”</w:t>
      </w:r>
    </w:p>
    <w:p w14:paraId="2F697D2A" w14:textId="77777777" w:rsidR="00643082" w:rsidRDefault="00643082" w:rsidP="00643082">
      <w:pPr>
        <w:tabs>
          <w:tab w:val="left" w:pos="-1701"/>
          <w:tab w:val="left" w:pos="-567"/>
          <w:tab w:val="left" w:pos="8788"/>
        </w:tabs>
        <w:ind w:right="-1"/>
        <w:jc w:val="both"/>
        <w:rPr>
          <w:rFonts w:ascii="Century Gothic" w:hAnsi="Century Gothic"/>
          <w:sz w:val="22"/>
          <w:szCs w:val="22"/>
        </w:rPr>
      </w:pPr>
    </w:p>
    <w:p w14:paraId="1B592FB4" w14:textId="77777777" w:rsidR="0019097F" w:rsidRDefault="0019097F" w:rsidP="00643082">
      <w:pPr>
        <w:jc w:val="both"/>
        <w:rPr>
          <w:rFonts w:ascii="Century Gothic" w:hAnsi="Century Gothic"/>
          <w:sz w:val="22"/>
          <w:szCs w:val="22"/>
        </w:rPr>
      </w:pPr>
    </w:p>
    <w:p w14:paraId="41B54CD5" w14:textId="77777777" w:rsidR="0019097F" w:rsidRDefault="0019097F" w:rsidP="00643082">
      <w:pPr>
        <w:jc w:val="both"/>
        <w:rPr>
          <w:rFonts w:ascii="Century Gothic" w:hAnsi="Century Gothic"/>
          <w:sz w:val="22"/>
          <w:szCs w:val="22"/>
        </w:rPr>
      </w:pPr>
    </w:p>
    <w:p w14:paraId="443F30B0" w14:textId="77777777" w:rsidR="0019097F" w:rsidRDefault="0019097F" w:rsidP="00643082">
      <w:pPr>
        <w:jc w:val="both"/>
        <w:rPr>
          <w:rFonts w:ascii="Century Gothic" w:hAnsi="Century Gothic"/>
          <w:sz w:val="22"/>
          <w:szCs w:val="22"/>
        </w:rPr>
      </w:pPr>
    </w:p>
    <w:p w14:paraId="573D8558" w14:textId="77777777" w:rsidR="0019097F" w:rsidRDefault="0019097F" w:rsidP="00643082">
      <w:pPr>
        <w:jc w:val="both"/>
        <w:rPr>
          <w:rFonts w:ascii="Century Gothic" w:hAnsi="Century Gothic"/>
          <w:sz w:val="22"/>
          <w:szCs w:val="22"/>
        </w:rPr>
      </w:pPr>
    </w:p>
    <w:p w14:paraId="396A7C61" w14:textId="473BABE0" w:rsidR="00643082" w:rsidRPr="005F1223" w:rsidRDefault="00643082" w:rsidP="00643082">
      <w:pPr>
        <w:jc w:val="both"/>
        <w:rPr>
          <w:rFonts w:ascii="Century Gothic" w:hAnsi="Century Gothic"/>
          <w:sz w:val="22"/>
          <w:szCs w:val="22"/>
        </w:rPr>
      </w:pPr>
      <w:r w:rsidRPr="005F1223">
        <w:rPr>
          <w:rFonts w:ascii="Century Gothic" w:hAnsi="Century Gothic"/>
          <w:sz w:val="22"/>
          <w:szCs w:val="22"/>
        </w:rPr>
        <w:lastRenderedPageBreak/>
        <w:t xml:space="preserve">El artículo 1081 del Código de Comercio establece: </w:t>
      </w:r>
    </w:p>
    <w:p w14:paraId="45327645" w14:textId="77777777" w:rsidR="00643082" w:rsidRPr="005F1223" w:rsidRDefault="00643082" w:rsidP="00643082">
      <w:pPr>
        <w:jc w:val="both"/>
        <w:rPr>
          <w:rFonts w:ascii="Century Gothic" w:hAnsi="Century Gothic"/>
          <w:sz w:val="22"/>
          <w:szCs w:val="22"/>
        </w:rPr>
      </w:pPr>
    </w:p>
    <w:p w14:paraId="3BF01786" w14:textId="77777777" w:rsidR="00643082" w:rsidRPr="005F1223" w:rsidRDefault="00643082" w:rsidP="00643082">
      <w:pPr>
        <w:jc w:val="both"/>
        <w:rPr>
          <w:rFonts w:ascii="Century Gothic" w:hAnsi="Century Gothic"/>
          <w:sz w:val="22"/>
          <w:szCs w:val="22"/>
        </w:rPr>
      </w:pPr>
      <w:r w:rsidRPr="005F1223">
        <w:rPr>
          <w:rFonts w:ascii="Century Gothic" w:hAnsi="Century Gothic"/>
          <w:sz w:val="22"/>
          <w:szCs w:val="22"/>
        </w:rPr>
        <w:t>“PRESCRIPCIÓN DE ACCIONES. La prescripción de las acciones que se derivan del contrato de seguro o de las disposiciones que lo rigen podrá ser ordinaria o extraordinaria.</w:t>
      </w:r>
    </w:p>
    <w:p w14:paraId="04C33D16" w14:textId="77777777" w:rsidR="00643082" w:rsidRPr="005F1223" w:rsidRDefault="00643082" w:rsidP="00643082">
      <w:pPr>
        <w:jc w:val="both"/>
        <w:rPr>
          <w:rFonts w:ascii="Century Gothic" w:hAnsi="Century Gothic"/>
          <w:sz w:val="22"/>
          <w:szCs w:val="22"/>
        </w:rPr>
      </w:pPr>
    </w:p>
    <w:p w14:paraId="510B1A75" w14:textId="77777777" w:rsidR="00643082" w:rsidRPr="005F1223" w:rsidRDefault="00643082" w:rsidP="00643082">
      <w:pPr>
        <w:jc w:val="both"/>
        <w:rPr>
          <w:rFonts w:ascii="Century Gothic" w:hAnsi="Century Gothic"/>
          <w:sz w:val="22"/>
          <w:szCs w:val="22"/>
        </w:rPr>
      </w:pPr>
      <w:r w:rsidRPr="005F1223">
        <w:rPr>
          <w:rFonts w:ascii="Century Gothic" w:hAnsi="Century Gothic"/>
          <w:sz w:val="22"/>
          <w:szCs w:val="22"/>
        </w:rPr>
        <w:t>La prescripción ordinaria será de dos años y empezará a correr desde el momento en que el interesado haya tenido o debido tener conocimiento del hecho que da base a la acción.”.</w:t>
      </w:r>
    </w:p>
    <w:p w14:paraId="3202CD73" w14:textId="77777777" w:rsidR="00643082" w:rsidRPr="005F1223" w:rsidRDefault="00643082" w:rsidP="00643082">
      <w:pPr>
        <w:jc w:val="both"/>
        <w:rPr>
          <w:rFonts w:ascii="Century Gothic" w:hAnsi="Century Gothic"/>
          <w:sz w:val="22"/>
          <w:szCs w:val="22"/>
        </w:rPr>
      </w:pPr>
    </w:p>
    <w:p w14:paraId="3090918A" w14:textId="457597C4" w:rsidR="00643082" w:rsidRDefault="00643082" w:rsidP="00643082">
      <w:pPr>
        <w:jc w:val="both"/>
        <w:rPr>
          <w:rFonts w:ascii="Century Gothic" w:hAnsi="Century Gothic"/>
          <w:sz w:val="22"/>
          <w:szCs w:val="22"/>
        </w:rPr>
      </w:pPr>
      <w:r w:rsidRPr="005F1223">
        <w:rPr>
          <w:rFonts w:ascii="Century Gothic" w:hAnsi="Century Gothic"/>
          <w:sz w:val="22"/>
          <w:szCs w:val="22"/>
        </w:rPr>
        <w:t xml:space="preserve">A partir del </w:t>
      </w:r>
      <w:r w:rsidR="00A773C5">
        <w:rPr>
          <w:rFonts w:ascii="Century Gothic" w:hAnsi="Century Gothic"/>
          <w:sz w:val="22"/>
          <w:szCs w:val="22"/>
        </w:rPr>
        <w:t>26</w:t>
      </w:r>
      <w:r w:rsidR="001F0D62">
        <w:rPr>
          <w:rFonts w:ascii="Century Gothic" w:hAnsi="Century Gothic"/>
          <w:sz w:val="22"/>
          <w:szCs w:val="22"/>
        </w:rPr>
        <w:t xml:space="preserve"> de febrero de 20</w:t>
      </w:r>
      <w:r w:rsidR="00A773C5">
        <w:rPr>
          <w:rFonts w:ascii="Century Gothic" w:hAnsi="Century Gothic"/>
          <w:sz w:val="22"/>
          <w:szCs w:val="22"/>
        </w:rPr>
        <w:t>21</w:t>
      </w:r>
      <w:r w:rsidRPr="005F1223">
        <w:rPr>
          <w:rFonts w:ascii="Century Gothic" w:hAnsi="Century Gothic"/>
          <w:sz w:val="22"/>
          <w:szCs w:val="22"/>
        </w:rPr>
        <w:t>, fecha en la cual</w:t>
      </w:r>
      <w:r w:rsidR="001F0D62">
        <w:rPr>
          <w:rFonts w:ascii="Century Gothic" w:hAnsi="Century Gothic"/>
          <w:sz w:val="22"/>
          <w:szCs w:val="22"/>
        </w:rPr>
        <w:t xml:space="preserve"> </w:t>
      </w:r>
      <w:r w:rsidR="00A773C5">
        <w:rPr>
          <w:rFonts w:ascii="Century Gothic" w:hAnsi="Century Gothic"/>
          <w:sz w:val="22"/>
          <w:szCs w:val="22"/>
        </w:rPr>
        <w:t xml:space="preserve">fue diagnosticada la enfermedad de la señora </w:t>
      </w:r>
      <w:r w:rsidR="00A773C5" w:rsidRPr="007A65CB">
        <w:rPr>
          <w:rFonts w:ascii="Century Gothic" w:hAnsi="Century Gothic"/>
          <w:sz w:val="22"/>
          <w:szCs w:val="22"/>
        </w:rPr>
        <w:t>MAGDA CELENA DIAZ SOLANO</w:t>
      </w:r>
      <w:r w:rsidR="00A773C5">
        <w:rPr>
          <w:rFonts w:ascii="Century Gothic" w:hAnsi="Century Gothic"/>
          <w:sz w:val="22"/>
          <w:szCs w:val="22"/>
        </w:rPr>
        <w:t>,</w:t>
      </w:r>
      <w:r w:rsidRPr="005F1223">
        <w:rPr>
          <w:rFonts w:ascii="Century Gothic" w:hAnsi="Century Gothic"/>
          <w:sz w:val="22"/>
          <w:szCs w:val="22"/>
        </w:rPr>
        <w:t xml:space="preserve"> comenzó a correr el término para la prescripción de las acciones derivadas del contrato de seguro, la reclamación se presentó el </w:t>
      </w:r>
      <w:r w:rsidR="00A773C5">
        <w:rPr>
          <w:rFonts w:ascii="Century Gothic" w:hAnsi="Century Gothic"/>
          <w:sz w:val="22"/>
          <w:szCs w:val="22"/>
        </w:rPr>
        <w:t>12</w:t>
      </w:r>
      <w:r w:rsidR="001F0D62">
        <w:rPr>
          <w:rFonts w:ascii="Century Gothic" w:hAnsi="Century Gothic"/>
          <w:sz w:val="22"/>
          <w:szCs w:val="22"/>
        </w:rPr>
        <w:t xml:space="preserve"> de noviembre de 20</w:t>
      </w:r>
      <w:r w:rsidR="00A773C5">
        <w:rPr>
          <w:rFonts w:ascii="Century Gothic" w:hAnsi="Century Gothic"/>
          <w:sz w:val="22"/>
          <w:szCs w:val="22"/>
        </w:rPr>
        <w:t>24</w:t>
      </w:r>
      <w:r w:rsidRPr="005F1223">
        <w:rPr>
          <w:rFonts w:ascii="Century Gothic" w:hAnsi="Century Gothic"/>
          <w:sz w:val="22"/>
          <w:szCs w:val="22"/>
        </w:rPr>
        <w:t>.</w:t>
      </w:r>
    </w:p>
    <w:p w14:paraId="352C3007" w14:textId="77777777" w:rsidR="00643082" w:rsidRDefault="00643082" w:rsidP="00643082">
      <w:pPr>
        <w:jc w:val="both"/>
        <w:rPr>
          <w:rFonts w:ascii="Century Gothic" w:hAnsi="Century Gothic"/>
          <w:sz w:val="22"/>
          <w:szCs w:val="22"/>
        </w:rPr>
      </w:pPr>
    </w:p>
    <w:p w14:paraId="3A1854D5" w14:textId="5438E741" w:rsidR="001F0D62" w:rsidRDefault="00643082" w:rsidP="00643082">
      <w:pPr>
        <w:jc w:val="both"/>
        <w:rPr>
          <w:rFonts w:ascii="Century Gothic" w:hAnsi="Century Gothic"/>
          <w:sz w:val="22"/>
          <w:szCs w:val="22"/>
        </w:rPr>
      </w:pPr>
      <w:r w:rsidRPr="005D6FB5">
        <w:rPr>
          <w:rFonts w:ascii="Century Gothic" w:hAnsi="Century Gothic"/>
          <w:sz w:val="22"/>
          <w:szCs w:val="22"/>
        </w:rPr>
        <w:t xml:space="preserve">Por lo tanto, se establece que la reclamación se presentó de manera extemporánea fuera del término establecido en la ley, motivo por el cual no hay lugar al reconocimiento de la indemnización solicitada en aplicación del fenómeno de la prescripción ordinaria; es importante señalar que, para el presente </w:t>
      </w:r>
    </w:p>
    <w:p w14:paraId="7B3B4EA9" w14:textId="4394AF5D" w:rsidR="00643082" w:rsidRDefault="00643082" w:rsidP="00643082">
      <w:pPr>
        <w:jc w:val="both"/>
        <w:rPr>
          <w:rFonts w:ascii="Century Gothic" w:hAnsi="Century Gothic"/>
          <w:sz w:val="22"/>
          <w:szCs w:val="22"/>
        </w:rPr>
      </w:pPr>
      <w:r w:rsidRPr="005D6FB5">
        <w:rPr>
          <w:rFonts w:ascii="Century Gothic" w:hAnsi="Century Gothic"/>
          <w:sz w:val="22"/>
          <w:szCs w:val="22"/>
        </w:rPr>
        <w:t>caso, no procede la prescripción extraordinaria, pues no se cumplen las condiciones para tal efecto.</w:t>
      </w:r>
    </w:p>
    <w:p w14:paraId="487F931D" w14:textId="77777777" w:rsidR="00597FF9" w:rsidRDefault="00597FF9" w:rsidP="00643082">
      <w:pPr>
        <w:jc w:val="both"/>
        <w:rPr>
          <w:rFonts w:ascii="Century Gothic" w:hAnsi="Century Gothic"/>
          <w:sz w:val="22"/>
          <w:szCs w:val="22"/>
        </w:rPr>
      </w:pPr>
    </w:p>
    <w:p w14:paraId="5B3D5282" w14:textId="207C1504" w:rsidR="00643082" w:rsidRPr="000235F3" w:rsidRDefault="00643082" w:rsidP="00643082">
      <w:pPr>
        <w:jc w:val="both"/>
        <w:rPr>
          <w:rFonts w:ascii="Century Gothic" w:hAnsi="Century Gothic"/>
          <w:sz w:val="22"/>
          <w:szCs w:val="22"/>
        </w:rPr>
      </w:pPr>
      <w:r w:rsidRPr="000235F3">
        <w:rPr>
          <w:rFonts w:ascii="Century Gothic" w:hAnsi="Century Gothic"/>
          <w:sz w:val="22"/>
          <w:szCs w:val="22"/>
        </w:rPr>
        <w:t xml:space="preserve">En consideración a lo expuesto, La Equidad Seguros de Vida O.C., objeta su reclamación y se abstiene de reconocer suma alguna a título de indemnización y se declara exonerada legalmente de toda responsabilidad, con motivo del </w:t>
      </w:r>
      <w:r w:rsidR="006E36D5">
        <w:rPr>
          <w:rFonts w:ascii="Century Gothic" w:hAnsi="Century Gothic"/>
          <w:sz w:val="22"/>
          <w:szCs w:val="22"/>
        </w:rPr>
        <w:t xml:space="preserve">diagnóstico de cáncer </w:t>
      </w:r>
      <w:r w:rsidRPr="000235F3">
        <w:rPr>
          <w:rFonts w:ascii="Century Gothic" w:hAnsi="Century Gothic"/>
          <w:sz w:val="22"/>
          <w:szCs w:val="22"/>
        </w:rPr>
        <w:t>de</w:t>
      </w:r>
      <w:r w:rsidR="001F0D62">
        <w:rPr>
          <w:rFonts w:ascii="Century Gothic" w:hAnsi="Century Gothic"/>
          <w:sz w:val="22"/>
          <w:szCs w:val="22"/>
        </w:rPr>
        <w:t xml:space="preserve"> </w:t>
      </w:r>
      <w:r w:rsidRPr="000235F3">
        <w:rPr>
          <w:rFonts w:ascii="Century Gothic" w:hAnsi="Century Gothic"/>
          <w:sz w:val="22"/>
          <w:szCs w:val="22"/>
        </w:rPr>
        <w:t>l</w:t>
      </w:r>
      <w:r w:rsidR="001F0D62">
        <w:rPr>
          <w:rFonts w:ascii="Century Gothic" w:hAnsi="Century Gothic"/>
          <w:sz w:val="22"/>
          <w:szCs w:val="22"/>
        </w:rPr>
        <w:t>a</w:t>
      </w:r>
      <w:r w:rsidRPr="000235F3">
        <w:rPr>
          <w:rFonts w:ascii="Century Gothic" w:hAnsi="Century Gothic"/>
          <w:sz w:val="22"/>
          <w:szCs w:val="22"/>
        </w:rPr>
        <w:t xml:space="preserve"> señor</w:t>
      </w:r>
      <w:r w:rsidR="001F0D62">
        <w:rPr>
          <w:rFonts w:ascii="Century Gothic" w:hAnsi="Century Gothic"/>
          <w:sz w:val="22"/>
          <w:szCs w:val="22"/>
        </w:rPr>
        <w:t xml:space="preserve">a </w:t>
      </w:r>
      <w:r w:rsidR="006E36D5" w:rsidRPr="007A65CB">
        <w:rPr>
          <w:rFonts w:ascii="Century Gothic" w:hAnsi="Century Gothic"/>
          <w:sz w:val="22"/>
          <w:szCs w:val="22"/>
        </w:rPr>
        <w:t>MAGDA CELENA DIAZ SOLANO</w:t>
      </w:r>
      <w:r w:rsidRPr="000235F3">
        <w:rPr>
          <w:rFonts w:ascii="Century Gothic" w:hAnsi="Century Gothic"/>
          <w:sz w:val="22"/>
          <w:szCs w:val="22"/>
        </w:rPr>
        <w:t xml:space="preserve">. </w:t>
      </w:r>
    </w:p>
    <w:p w14:paraId="5A9335D8" w14:textId="77777777" w:rsidR="00643082" w:rsidRPr="000235F3" w:rsidRDefault="00643082" w:rsidP="00643082">
      <w:pPr>
        <w:autoSpaceDE w:val="0"/>
        <w:autoSpaceDN w:val="0"/>
        <w:adjustRightInd w:val="0"/>
        <w:jc w:val="both"/>
        <w:rPr>
          <w:rFonts w:ascii="Century Gothic" w:hAnsi="Century Gothic"/>
          <w:sz w:val="22"/>
          <w:szCs w:val="22"/>
        </w:rPr>
      </w:pPr>
    </w:p>
    <w:p w14:paraId="5C8584FF" w14:textId="086F6250" w:rsidR="00643082" w:rsidRPr="000235F3" w:rsidRDefault="00643082" w:rsidP="00643082">
      <w:pPr>
        <w:autoSpaceDE w:val="0"/>
        <w:autoSpaceDN w:val="0"/>
        <w:adjustRightInd w:val="0"/>
        <w:jc w:val="both"/>
        <w:rPr>
          <w:rFonts w:ascii="Century Gothic" w:hAnsi="Century Gothic"/>
          <w:sz w:val="22"/>
          <w:szCs w:val="22"/>
        </w:rPr>
      </w:pPr>
      <w:r w:rsidRPr="000235F3">
        <w:rPr>
          <w:rFonts w:ascii="Century Gothic" w:hAnsi="Century Gothic"/>
          <w:sz w:val="22"/>
          <w:szCs w:val="22"/>
        </w:rPr>
        <w:t>En los anteriores términos atendemos su reclamación, si tiene alguna inquietud adicional por favor cargarla dando clic en el siguiente enlace</w:t>
      </w:r>
      <w:r w:rsidRPr="000235F3">
        <w:rPr>
          <w:rFonts w:ascii="CenturyGothic" w:hAnsi="CenturyGothic" w:cs="CenturyGothic"/>
          <w:color w:val="000000"/>
          <w:sz w:val="22"/>
          <w:szCs w:val="22"/>
        </w:rPr>
        <w:t xml:space="preserve"> </w:t>
      </w:r>
      <w:hyperlink r:id="rId10" w:history="1">
        <w:r w:rsidRPr="000235F3">
          <w:rPr>
            <w:rStyle w:val="Hipervnculo"/>
            <w:rFonts w:ascii="Century Gothic" w:hAnsi="Century Gothic"/>
            <w:sz w:val="22"/>
            <w:szCs w:val="22"/>
          </w:rPr>
          <w:t>Formulario de Anexos</w:t>
        </w:r>
      </w:hyperlink>
      <w:r w:rsidRPr="000235F3">
        <w:rPr>
          <w:rFonts w:ascii="CenturyGothic" w:hAnsi="CenturyGothic" w:cs="CenturyGothic"/>
          <w:color w:val="0563C2"/>
          <w:sz w:val="22"/>
          <w:szCs w:val="22"/>
        </w:rPr>
        <w:t xml:space="preserve"> </w:t>
      </w:r>
      <w:r w:rsidRPr="000235F3">
        <w:rPr>
          <w:rFonts w:ascii="Century Gothic" w:hAnsi="Century Gothic"/>
          <w:sz w:val="22"/>
          <w:szCs w:val="22"/>
        </w:rPr>
        <w:t xml:space="preserve">citando el número de caso </w:t>
      </w:r>
      <w:proofErr w:type="spellStart"/>
      <w:r w:rsidRPr="000235F3">
        <w:rPr>
          <w:rFonts w:ascii="Century Gothic" w:hAnsi="Century Gothic"/>
          <w:sz w:val="22"/>
          <w:szCs w:val="22"/>
        </w:rPr>
        <w:t>OnBase</w:t>
      </w:r>
      <w:proofErr w:type="spellEnd"/>
      <w:r w:rsidRPr="000235F3">
        <w:rPr>
          <w:rFonts w:ascii="Century Gothic" w:hAnsi="Century Gothic"/>
          <w:sz w:val="22"/>
          <w:szCs w:val="22"/>
        </w:rPr>
        <w:t xml:space="preserve"> </w:t>
      </w:r>
      <w:r w:rsidR="006158FF">
        <w:rPr>
          <w:rFonts w:ascii="Century Gothic" w:hAnsi="Century Gothic"/>
          <w:sz w:val="22"/>
          <w:szCs w:val="22"/>
        </w:rPr>
        <w:t>216550</w:t>
      </w:r>
      <w:r w:rsidR="006158FF" w:rsidRPr="000235F3">
        <w:rPr>
          <w:rFonts w:ascii="Century Gothic" w:hAnsi="Century Gothic"/>
          <w:sz w:val="22"/>
          <w:szCs w:val="22"/>
        </w:rPr>
        <w:t xml:space="preserve"> </w:t>
      </w:r>
      <w:r w:rsidRPr="000235F3">
        <w:rPr>
          <w:rFonts w:ascii="Century Gothic" w:hAnsi="Century Gothic"/>
          <w:sz w:val="22"/>
          <w:szCs w:val="22"/>
        </w:rPr>
        <w:t xml:space="preserve">y número de siniestro </w:t>
      </w:r>
      <w:r w:rsidR="003A0807" w:rsidRPr="00667147">
        <w:rPr>
          <w:rFonts w:ascii="Century Gothic" w:hAnsi="Century Gothic"/>
          <w:sz w:val="22"/>
          <w:szCs w:val="22"/>
        </w:rPr>
        <w:t>10310686</w:t>
      </w:r>
      <w:r w:rsidR="003A0807">
        <w:rPr>
          <w:rFonts w:ascii="Century Gothic" w:hAnsi="Century Gothic"/>
          <w:sz w:val="22"/>
          <w:szCs w:val="22"/>
        </w:rPr>
        <w:t xml:space="preserve"> </w:t>
      </w:r>
      <w:r w:rsidRPr="000235F3">
        <w:rPr>
          <w:rFonts w:ascii="Century Gothic" w:hAnsi="Century Gothic"/>
          <w:sz w:val="22"/>
          <w:szCs w:val="22"/>
        </w:rPr>
        <w:t>y con gusto la resolveremos.</w:t>
      </w:r>
    </w:p>
    <w:p w14:paraId="094C0933" w14:textId="77777777" w:rsidR="00643082" w:rsidRPr="000235F3" w:rsidRDefault="00643082" w:rsidP="00643082">
      <w:pPr>
        <w:rPr>
          <w:rFonts w:ascii="Century Gothic" w:hAnsi="Century Gothic"/>
          <w:sz w:val="22"/>
          <w:szCs w:val="22"/>
        </w:rPr>
      </w:pPr>
    </w:p>
    <w:p w14:paraId="4509A5D8" w14:textId="77777777" w:rsidR="00643082" w:rsidRPr="000235F3" w:rsidRDefault="00643082" w:rsidP="00643082">
      <w:pPr>
        <w:jc w:val="both"/>
        <w:rPr>
          <w:rFonts w:ascii="Century Gothic" w:hAnsi="Century Gothic"/>
          <w:sz w:val="22"/>
          <w:szCs w:val="22"/>
        </w:rPr>
      </w:pPr>
    </w:p>
    <w:p w14:paraId="1E2C31C7" w14:textId="77777777" w:rsidR="00643082" w:rsidRPr="000235F3" w:rsidRDefault="00643082" w:rsidP="00643082">
      <w:pPr>
        <w:jc w:val="both"/>
        <w:rPr>
          <w:rFonts w:ascii="Century Gothic" w:hAnsi="Century Gothic"/>
          <w:sz w:val="22"/>
          <w:szCs w:val="22"/>
        </w:rPr>
      </w:pPr>
      <w:r w:rsidRPr="000235F3">
        <w:rPr>
          <w:rFonts w:ascii="Century Gothic" w:hAnsi="Century Gothic"/>
          <w:sz w:val="22"/>
          <w:szCs w:val="22"/>
        </w:rPr>
        <w:t>Cordialmente,</w:t>
      </w:r>
    </w:p>
    <w:p w14:paraId="207E5EC2" w14:textId="77777777" w:rsidR="00643082" w:rsidRPr="000235F3" w:rsidRDefault="00643082" w:rsidP="00643082">
      <w:pPr>
        <w:jc w:val="both"/>
        <w:rPr>
          <w:rFonts w:ascii="Century Gothic" w:hAnsi="Century Gothic"/>
          <w:sz w:val="22"/>
          <w:szCs w:val="22"/>
        </w:rPr>
      </w:pPr>
    </w:p>
    <w:p w14:paraId="2B060C8C" w14:textId="77777777" w:rsidR="00643082" w:rsidRPr="000235F3" w:rsidRDefault="00643082" w:rsidP="00643082">
      <w:pPr>
        <w:jc w:val="both"/>
        <w:rPr>
          <w:rFonts w:ascii="Century Gothic" w:hAnsi="Century Gothic"/>
          <w:sz w:val="22"/>
          <w:szCs w:val="22"/>
        </w:rPr>
      </w:pPr>
    </w:p>
    <w:p w14:paraId="221C290F" w14:textId="77777777" w:rsidR="00643082" w:rsidRDefault="00643082" w:rsidP="00643082">
      <w:pPr>
        <w:jc w:val="both"/>
        <w:rPr>
          <w:rFonts w:ascii="Century Gothic" w:hAnsi="Century Gothic"/>
          <w:sz w:val="22"/>
          <w:szCs w:val="22"/>
        </w:rPr>
      </w:pPr>
    </w:p>
    <w:p w14:paraId="2D5FE1E4" w14:textId="11D3E748" w:rsidR="00643082" w:rsidRPr="000235F3" w:rsidRDefault="00B36C89" w:rsidP="00643082">
      <w:pPr>
        <w:jc w:val="both"/>
        <w:rPr>
          <w:rFonts w:ascii="Century Gothic" w:hAnsi="Century Gothic"/>
          <w:sz w:val="22"/>
          <w:szCs w:val="22"/>
        </w:rPr>
      </w:pPr>
      <w:r w:rsidRPr="00D96CBE">
        <w:rPr>
          <w:rFonts w:ascii="Century Gothic" w:hAnsi="Century Gothic"/>
          <w:noProof/>
          <w:sz w:val="22"/>
          <w:szCs w:val="22"/>
        </w:rPr>
        <w:drawing>
          <wp:inline distT="0" distB="0" distL="0" distR="0" wp14:anchorId="095C791F" wp14:editId="3B9F4413">
            <wp:extent cx="2162175" cy="412972"/>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075" cy="432817"/>
                    </a:xfrm>
                    <a:prstGeom prst="rect">
                      <a:avLst/>
                    </a:prstGeom>
                    <a:noFill/>
                    <a:ln>
                      <a:noFill/>
                    </a:ln>
                  </pic:spPr>
                </pic:pic>
              </a:graphicData>
            </a:graphic>
          </wp:inline>
        </w:drawing>
      </w:r>
    </w:p>
    <w:p w14:paraId="5269BF91" w14:textId="77777777" w:rsidR="00643082" w:rsidRPr="00F713B2" w:rsidRDefault="00643082" w:rsidP="00643082">
      <w:pPr>
        <w:ind w:right="332"/>
        <w:jc w:val="both"/>
        <w:rPr>
          <w:rFonts w:ascii="Century Gothic" w:hAnsi="Century Gothic"/>
          <w:sz w:val="22"/>
          <w:szCs w:val="22"/>
        </w:rPr>
      </w:pPr>
      <w:r w:rsidRPr="00F713B2">
        <w:rPr>
          <w:rFonts w:ascii="Century Gothic" w:hAnsi="Century Gothic"/>
          <w:sz w:val="22"/>
          <w:szCs w:val="22"/>
        </w:rPr>
        <w:t>Nubia Patricia Verdugo Martín</w:t>
      </w:r>
    </w:p>
    <w:p w14:paraId="3DE7126A" w14:textId="77777777" w:rsidR="00643082" w:rsidRPr="00F713B2" w:rsidRDefault="00643082" w:rsidP="00643082">
      <w:pPr>
        <w:ind w:right="332"/>
        <w:jc w:val="both"/>
        <w:rPr>
          <w:rFonts w:ascii="Century Gothic" w:hAnsi="Century Gothic"/>
          <w:sz w:val="22"/>
          <w:szCs w:val="22"/>
        </w:rPr>
      </w:pPr>
      <w:r w:rsidRPr="00F713B2">
        <w:rPr>
          <w:rFonts w:ascii="Century Gothic" w:hAnsi="Century Gothic"/>
          <w:sz w:val="22"/>
          <w:szCs w:val="22"/>
        </w:rPr>
        <w:t>Coordinadora de Indemnizaciones Vida</w:t>
      </w:r>
    </w:p>
    <w:p w14:paraId="64BA4632" w14:textId="77777777" w:rsidR="00643082" w:rsidRPr="00F713B2" w:rsidRDefault="00643082" w:rsidP="00643082">
      <w:pPr>
        <w:ind w:right="332"/>
        <w:jc w:val="both"/>
        <w:rPr>
          <w:rFonts w:ascii="Century Gothic" w:hAnsi="Century Gothic"/>
          <w:sz w:val="22"/>
          <w:szCs w:val="22"/>
        </w:rPr>
      </w:pPr>
      <w:r w:rsidRPr="00F713B2">
        <w:rPr>
          <w:rFonts w:ascii="Century Gothic" w:hAnsi="Century Gothic"/>
          <w:sz w:val="22"/>
          <w:szCs w:val="22"/>
        </w:rPr>
        <w:t>La Equidad Seguros de Vida O.C</w:t>
      </w:r>
    </w:p>
    <w:p w14:paraId="5923D643" w14:textId="77777777" w:rsidR="00643082" w:rsidRPr="000235F3" w:rsidRDefault="00643082" w:rsidP="00643082">
      <w:pPr>
        <w:ind w:right="332"/>
        <w:jc w:val="both"/>
        <w:rPr>
          <w:rFonts w:ascii="Century Gothic" w:hAnsi="Century Gothic"/>
          <w:color w:val="000000"/>
          <w:sz w:val="16"/>
          <w:szCs w:val="16"/>
        </w:rPr>
      </w:pPr>
      <w:proofErr w:type="spellStart"/>
      <w:r>
        <w:rPr>
          <w:rFonts w:ascii="Century Gothic" w:hAnsi="Century Gothic"/>
          <w:color w:val="000000"/>
          <w:sz w:val="16"/>
          <w:szCs w:val="16"/>
        </w:rPr>
        <w:t>J</w:t>
      </w:r>
      <w:r w:rsidRPr="000235F3">
        <w:rPr>
          <w:rFonts w:ascii="Century Gothic" w:hAnsi="Century Gothic"/>
          <w:color w:val="000000"/>
          <w:sz w:val="16"/>
          <w:szCs w:val="16"/>
        </w:rPr>
        <w:t>gil</w:t>
      </w:r>
      <w:proofErr w:type="spellEnd"/>
    </w:p>
    <w:p w14:paraId="1D87E82F" w14:textId="77777777" w:rsidR="00225AC7" w:rsidRPr="000A45E2" w:rsidRDefault="00225AC7" w:rsidP="000A45E2"/>
    <w:sectPr w:rsidR="00225AC7" w:rsidRPr="000A45E2">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6DA58" w14:textId="77777777" w:rsidR="00686092" w:rsidRDefault="00686092" w:rsidP="00F361C1">
      <w:r>
        <w:separator/>
      </w:r>
    </w:p>
  </w:endnote>
  <w:endnote w:type="continuationSeparator" w:id="0">
    <w:p w14:paraId="71C8E589" w14:textId="77777777" w:rsidR="00686092" w:rsidRDefault="00686092" w:rsidP="00F3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Goth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2DD89" w14:textId="77777777" w:rsidR="00686092" w:rsidRDefault="00686092" w:rsidP="00F361C1">
      <w:r>
        <w:separator/>
      </w:r>
    </w:p>
  </w:footnote>
  <w:footnote w:type="continuationSeparator" w:id="0">
    <w:p w14:paraId="392C7C4F" w14:textId="77777777" w:rsidR="00686092" w:rsidRDefault="00686092" w:rsidP="00F36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C4315" w14:textId="77777777" w:rsidR="00F361C1" w:rsidRPr="00F361C1" w:rsidRDefault="0055467F">
    <w:pPr>
      <w:pStyle w:val="Encabezado"/>
      <w:rPr>
        <w:noProof/>
        <w:lang w:val="en-US"/>
      </w:rPr>
    </w:pPr>
    <w:r>
      <w:rPr>
        <w:noProof/>
        <w:lang w:val="en-US"/>
      </w:rPr>
      <w:pict w14:anchorId="5F261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75.3pt;margin-top:-68.3pt;width:600pt;height:776.4pt;z-index:-251658752;mso-wrap-edited:f;mso-position-horizontal-relative:margin;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890344"/>
    <w:multiLevelType w:val="hybridMultilevel"/>
    <w:tmpl w:val="21B0E1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3AB1ED4"/>
    <w:multiLevelType w:val="hybridMultilevel"/>
    <w:tmpl w:val="64FC9BBA"/>
    <w:lvl w:ilvl="0" w:tplc="0FB26CA2">
      <w:numFmt w:val="bullet"/>
      <w:lvlText w:val="·"/>
      <w:lvlJc w:val="left"/>
      <w:pPr>
        <w:ind w:left="720" w:hanging="360"/>
      </w:pPr>
      <w:rPr>
        <w:rFonts w:ascii="MS Mincho" w:eastAsia="MS Mincho" w:hAnsi="MS Mincho" w:cstheme="minorBidi" w:hint="eastAsi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E145878"/>
    <w:multiLevelType w:val="hybridMultilevel"/>
    <w:tmpl w:val="53A070C2"/>
    <w:lvl w:ilvl="0" w:tplc="240A0001">
      <w:start w:val="1"/>
      <w:numFmt w:val="bullet"/>
      <w:lvlText w:val=""/>
      <w:lvlJc w:val="left"/>
      <w:pPr>
        <w:ind w:left="853" w:hanging="360"/>
      </w:pPr>
      <w:rPr>
        <w:rFonts w:ascii="Symbol" w:hAnsi="Symbol" w:hint="default"/>
      </w:rPr>
    </w:lvl>
    <w:lvl w:ilvl="1" w:tplc="240A0003" w:tentative="1">
      <w:start w:val="1"/>
      <w:numFmt w:val="bullet"/>
      <w:lvlText w:val="o"/>
      <w:lvlJc w:val="left"/>
      <w:pPr>
        <w:ind w:left="1573" w:hanging="360"/>
      </w:pPr>
      <w:rPr>
        <w:rFonts w:ascii="Courier New" w:hAnsi="Courier New" w:cs="Courier New" w:hint="default"/>
      </w:rPr>
    </w:lvl>
    <w:lvl w:ilvl="2" w:tplc="240A0005" w:tentative="1">
      <w:start w:val="1"/>
      <w:numFmt w:val="bullet"/>
      <w:lvlText w:val=""/>
      <w:lvlJc w:val="left"/>
      <w:pPr>
        <w:ind w:left="2293" w:hanging="360"/>
      </w:pPr>
      <w:rPr>
        <w:rFonts w:ascii="Wingdings" w:hAnsi="Wingdings" w:hint="default"/>
      </w:rPr>
    </w:lvl>
    <w:lvl w:ilvl="3" w:tplc="240A0001" w:tentative="1">
      <w:start w:val="1"/>
      <w:numFmt w:val="bullet"/>
      <w:lvlText w:val=""/>
      <w:lvlJc w:val="left"/>
      <w:pPr>
        <w:ind w:left="3013" w:hanging="360"/>
      </w:pPr>
      <w:rPr>
        <w:rFonts w:ascii="Symbol" w:hAnsi="Symbol" w:hint="default"/>
      </w:rPr>
    </w:lvl>
    <w:lvl w:ilvl="4" w:tplc="240A0003" w:tentative="1">
      <w:start w:val="1"/>
      <w:numFmt w:val="bullet"/>
      <w:lvlText w:val="o"/>
      <w:lvlJc w:val="left"/>
      <w:pPr>
        <w:ind w:left="3733" w:hanging="360"/>
      </w:pPr>
      <w:rPr>
        <w:rFonts w:ascii="Courier New" w:hAnsi="Courier New" w:cs="Courier New" w:hint="default"/>
      </w:rPr>
    </w:lvl>
    <w:lvl w:ilvl="5" w:tplc="240A0005" w:tentative="1">
      <w:start w:val="1"/>
      <w:numFmt w:val="bullet"/>
      <w:lvlText w:val=""/>
      <w:lvlJc w:val="left"/>
      <w:pPr>
        <w:ind w:left="4453" w:hanging="360"/>
      </w:pPr>
      <w:rPr>
        <w:rFonts w:ascii="Wingdings" w:hAnsi="Wingdings" w:hint="default"/>
      </w:rPr>
    </w:lvl>
    <w:lvl w:ilvl="6" w:tplc="240A0001" w:tentative="1">
      <w:start w:val="1"/>
      <w:numFmt w:val="bullet"/>
      <w:lvlText w:val=""/>
      <w:lvlJc w:val="left"/>
      <w:pPr>
        <w:ind w:left="5173" w:hanging="360"/>
      </w:pPr>
      <w:rPr>
        <w:rFonts w:ascii="Symbol" w:hAnsi="Symbol" w:hint="default"/>
      </w:rPr>
    </w:lvl>
    <w:lvl w:ilvl="7" w:tplc="240A0003" w:tentative="1">
      <w:start w:val="1"/>
      <w:numFmt w:val="bullet"/>
      <w:lvlText w:val="o"/>
      <w:lvlJc w:val="left"/>
      <w:pPr>
        <w:ind w:left="5893" w:hanging="360"/>
      </w:pPr>
      <w:rPr>
        <w:rFonts w:ascii="Courier New" w:hAnsi="Courier New" w:cs="Courier New" w:hint="default"/>
      </w:rPr>
    </w:lvl>
    <w:lvl w:ilvl="8" w:tplc="240A0005" w:tentative="1">
      <w:start w:val="1"/>
      <w:numFmt w:val="bullet"/>
      <w:lvlText w:val=""/>
      <w:lvlJc w:val="left"/>
      <w:pPr>
        <w:ind w:left="6613" w:hanging="360"/>
      </w:pPr>
      <w:rPr>
        <w:rFonts w:ascii="Wingdings" w:hAnsi="Wingdings" w:hint="default"/>
      </w:rPr>
    </w:lvl>
  </w:abstractNum>
  <w:abstractNum w:abstractNumId="5"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11695"/>
    <w:multiLevelType w:val="hybridMultilevel"/>
    <w:tmpl w:val="A8A08918"/>
    <w:lvl w:ilvl="0" w:tplc="0FB26CA2">
      <w:numFmt w:val="bullet"/>
      <w:lvlText w:val="·"/>
      <w:lvlJc w:val="left"/>
      <w:pPr>
        <w:ind w:left="720" w:hanging="360"/>
      </w:pPr>
      <w:rPr>
        <w:rFonts w:ascii="MS Mincho" w:eastAsia="MS Mincho" w:hAnsi="MS Mincho" w:cstheme="minorBidi" w:hint="eastAsi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8976279">
    <w:abstractNumId w:val="0"/>
  </w:num>
  <w:num w:numId="2" w16cid:durableId="1462765945">
    <w:abstractNumId w:val="3"/>
  </w:num>
  <w:num w:numId="3" w16cid:durableId="1241594885">
    <w:abstractNumId w:val="5"/>
  </w:num>
  <w:num w:numId="4" w16cid:durableId="1931423334">
    <w:abstractNumId w:val="2"/>
  </w:num>
  <w:num w:numId="5" w16cid:durableId="863330030">
    <w:abstractNumId w:val="6"/>
  </w:num>
  <w:num w:numId="6" w16cid:durableId="1333751426">
    <w:abstractNumId w:val="4"/>
  </w:num>
  <w:num w:numId="7" w16cid:durableId="316570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1541"/>
    <w:rsid w:val="000A45E2"/>
    <w:rsid w:val="0019097F"/>
    <w:rsid w:val="001A4011"/>
    <w:rsid w:val="001F0D62"/>
    <w:rsid w:val="00225AC7"/>
    <w:rsid w:val="002B795C"/>
    <w:rsid w:val="002C3B13"/>
    <w:rsid w:val="003377F2"/>
    <w:rsid w:val="003A0807"/>
    <w:rsid w:val="003B5C72"/>
    <w:rsid w:val="0047067D"/>
    <w:rsid w:val="004D62F9"/>
    <w:rsid w:val="00502D5F"/>
    <w:rsid w:val="0055467F"/>
    <w:rsid w:val="0058100B"/>
    <w:rsid w:val="00593610"/>
    <w:rsid w:val="00597FF9"/>
    <w:rsid w:val="005B15F7"/>
    <w:rsid w:val="006158FF"/>
    <w:rsid w:val="00643082"/>
    <w:rsid w:val="00667147"/>
    <w:rsid w:val="00686092"/>
    <w:rsid w:val="006E36D5"/>
    <w:rsid w:val="006F45F1"/>
    <w:rsid w:val="007005B1"/>
    <w:rsid w:val="00714A9E"/>
    <w:rsid w:val="00730BF7"/>
    <w:rsid w:val="007339F1"/>
    <w:rsid w:val="0076713E"/>
    <w:rsid w:val="007A65CB"/>
    <w:rsid w:val="00835B19"/>
    <w:rsid w:val="00855F82"/>
    <w:rsid w:val="00925FD2"/>
    <w:rsid w:val="00977C7A"/>
    <w:rsid w:val="00993B48"/>
    <w:rsid w:val="009B4CF5"/>
    <w:rsid w:val="009C5A53"/>
    <w:rsid w:val="009D43F6"/>
    <w:rsid w:val="00A14B34"/>
    <w:rsid w:val="00A70DD8"/>
    <w:rsid w:val="00A773C5"/>
    <w:rsid w:val="00A837B0"/>
    <w:rsid w:val="00B36C89"/>
    <w:rsid w:val="00B632A9"/>
    <w:rsid w:val="00B80092"/>
    <w:rsid w:val="00BD71E4"/>
    <w:rsid w:val="00BE57C3"/>
    <w:rsid w:val="00C84196"/>
    <w:rsid w:val="00C90845"/>
    <w:rsid w:val="00D14CBE"/>
    <w:rsid w:val="00D65F76"/>
    <w:rsid w:val="00D87C88"/>
    <w:rsid w:val="00EF1ABC"/>
    <w:rsid w:val="00F36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8B08A"/>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F76"/>
    <w:pPr>
      <w:spacing w:after="0" w:line="240" w:lineRule="auto"/>
    </w:pPr>
    <w:rPr>
      <w:sz w:val="24"/>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rPr>
      <w:rFonts w:ascii="Calibri" w:eastAsiaTheme="minorEastAsia" w:hAnsi="Calibri" w:cs="Calibri"/>
      <w:lang w:val="en-US"/>
    </w:rPr>
  </w:style>
  <w:style w:type="character" w:styleId="Hipervnculo">
    <w:name w:val="Hyperlink"/>
    <w:basedOn w:val="Fuentedeprrafopredeter"/>
    <w:uiPriority w:val="99"/>
    <w:unhideWhenUsed/>
    <w:rsid w:val="00D65F76"/>
    <w:rPr>
      <w:color w:val="0563C1" w:themeColor="hyperlink"/>
      <w:u w:val="single"/>
    </w:rPr>
  </w:style>
  <w:style w:type="paragraph" w:customStyle="1" w:styleId="Default">
    <w:name w:val="Default"/>
    <w:rsid w:val="00D65F76"/>
    <w:pPr>
      <w:autoSpaceDE w:val="0"/>
      <w:autoSpaceDN w:val="0"/>
      <w:adjustRightInd w:val="0"/>
      <w:spacing w:after="0" w:line="240" w:lineRule="auto"/>
    </w:pPr>
    <w:rPr>
      <w:rFonts w:ascii="Century Gothic" w:hAnsi="Century Gothic" w:cs="Century Gothic"/>
      <w:color w:val="000000"/>
      <w:sz w:val="24"/>
      <w:szCs w:val="24"/>
      <w:lang w:val="es-CO"/>
    </w:rPr>
  </w:style>
  <w:style w:type="character" w:styleId="Hipervnculovisitado">
    <w:name w:val="FollowedHyperlink"/>
    <w:basedOn w:val="Fuentedeprrafopredeter"/>
    <w:uiPriority w:val="99"/>
    <w:semiHidden/>
    <w:unhideWhenUsed/>
    <w:rsid w:val="00D65F76"/>
    <w:rPr>
      <w:color w:val="954F72" w:themeColor="followedHyperlink"/>
      <w:u w:val="single"/>
    </w:rPr>
  </w:style>
  <w:style w:type="paragraph" w:styleId="Prrafodelista">
    <w:name w:val="List Paragraph"/>
    <w:basedOn w:val="Normal"/>
    <w:uiPriority w:val="34"/>
    <w:qFormat/>
    <w:rsid w:val="00643082"/>
    <w:pPr>
      <w:autoSpaceDE w:val="0"/>
      <w:autoSpaceDN w:val="0"/>
      <w:ind w:left="720"/>
      <w:contextualSpacing/>
    </w:pPr>
    <w:rPr>
      <w:rFonts w:ascii="Arial" w:eastAsia="Times New Roman" w:hAnsi="Arial" w:cs="Arial"/>
      <w:sz w:val="20"/>
      <w:szCs w:val="20"/>
      <w:lang w:val="es-ES_tradnl" w:eastAsia="es-ES"/>
    </w:rPr>
  </w:style>
  <w:style w:type="character" w:styleId="Mencinsinresolver">
    <w:name w:val="Unresolved Mention"/>
    <w:basedOn w:val="Fuentedeprrafopredeter"/>
    <w:uiPriority w:val="99"/>
    <w:semiHidden/>
    <w:unhideWhenUsed/>
    <w:rsid w:val="00C90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s.santiago.diaz.92@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gdacediaz15@hot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hyperlink" Target="https://reclamacion.laequidadseguros.coop/AppNetUnity/UnityForm.aspx?d1=AeWDlVecU26X%2f%2fNMkgYSslHKB7hqdVClgc5LrIO99sh%2fEDm0oid2j8sDWGB7Sb%2bu0TRUVPl3HCT3wRlKJkxmodEU3KlNPBl6P7QXaH1%2fKpQwAAW2yRUbYyGDpl4vuxh%2f3JqFQghZMeTMMQ5%2fO7xG1mDmgYlFiPYq%2bRR85AuwdMDrifXLg4ay4XaDfdS8t5lxNQ%3d%3d" TargetMode="External"/><Relationship Id="rId4" Type="http://schemas.openxmlformats.org/officeDocument/2006/relationships/webSettings" Target="webSettings.xml"/><Relationship Id="rId9" Type="http://schemas.openxmlformats.org/officeDocument/2006/relationships/hyperlink" Target="mailto:seguros@crediservi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3152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Heilyn Bautista</cp:lastModifiedBy>
  <cp:revision>2</cp:revision>
  <cp:lastPrinted>2021-12-12T22:18:00Z</cp:lastPrinted>
  <dcterms:created xsi:type="dcterms:W3CDTF">2025-03-24T19:48:00Z</dcterms:created>
  <dcterms:modified xsi:type="dcterms:W3CDTF">2025-03-24T19:48:00Z</dcterms:modified>
</cp:coreProperties>
</file>