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553B96D5" w:rsidR="00F67EF8" w:rsidRPr="00BA1E5F" w:rsidRDefault="00246BE1" w:rsidP="00F67EF8">
            <w:pPr>
              <w:spacing w:line="276" w:lineRule="auto"/>
              <w:jc w:val="both"/>
              <w:rPr>
                <w:rFonts w:ascii="Century Gothic" w:hAnsi="Century Gothic"/>
                <w:sz w:val="22"/>
                <w:szCs w:val="22"/>
              </w:rPr>
            </w:pPr>
            <w:r>
              <w:rPr>
                <w:rFonts w:ascii="Century Gothic" w:hAnsi="Century Gothic"/>
                <w:sz w:val="22"/>
                <w:szCs w:val="22"/>
              </w:rPr>
              <w:t>26</w:t>
            </w:r>
            <w:r w:rsidR="007617DF">
              <w:rPr>
                <w:rFonts w:ascii="Century Gothic" w:hAnsi="Century Gothic"/>
                <w:sz w:val="22"/>
                <w:szCs w:val="22"/>
              </w:rPr>
              <w:t>/03/2025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CFD278A"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6F0A4EA0"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 xml:space="preserve">EQUIDAD SEGUROS </w:t>
            </w:r>
            <w:r w:rsidR="007617DF">
              <w:rPr>
                <w:rFonts w:ascii="Century Gothic" w:hAnsi="Century Gothic"/>
                <w:sz w:val="22"/>
                <w:szCs w:val="22"/>
              </w:rPr>
              <w:t>GENERALES ORGANISMO COOPERATIVO</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E7DF91F" w:rsidR="00F67EF8" w:rsidRPr="00BA1E5F" w:rsidRDefault="00246BE1" w:rsidP="00F67EF8">
            <w:pPr>
              <w:spacing w:line="276" w:lineRule="auto"/>
              <w:jc w:val="both"/>
              <w:rPr>
                <w:rFonts w:ascii="Century Gothic" w:hAnsi="Century Gothic"/>
                <w:sz w:val="22"/>
                <w:szCs w:val="22"/>
              </w:rPr>
            </w:pPr>
            <w:r w:rsidRPr="00246BE1">
              <w:rPr>
                <w:rFonts w:ascii="Century Gothic" w:hAnsi="Century Gothic"/>
                <w:b/>
                <w:bCs/>
                <w:sz w:val="22"/>
                <w:szCs w:val="22"/>
              </w:rPr>
              <w:t>10940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0C5871BC" w:rsidR="00F67EF8" w:rsidRPr="00BA1E5F" w:rsidRDefault="004F4655" w:rsidP="00F67EF8">
            <w:pPr>
              <w:spacing w:line="276" w:lineRule="auto"/>
              <w:jc w:val="both"/>
              <w:rPr>
                <w:rFonts w:ascii="Century Gothic" w:hAnsi="Century Gothic"/>
                <w:sz w:val="22"/>
                <w:szCs w:val="22"/>
              </w:rPr>
            </w:pPr>
            <w:r w:rsidRPr="005F0B1F">
              <w:rPr>
                <w:rStyle w:val="Estilo3"/>
                <w:b w:val="0"/>
                <w:bCs/>
              </w:rPr>
              <w:t>SUPERINTENDENCIA FINANCIERA DE COLOMBIA</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54CCB55" w:rsidR="00F67EF8" w:rsidRPr="00BA1E5F" w:rsidRDefault="004F4655" w:rsidP="00F67EF8">
            <w:pPr>
              <w:spacing w:line="276" w:lineRule="auto"/>
              <w:jc w:val="both"/>
              <w:rPr>
                <w:rFonts w:ascii="Century Gothic" w:hAnsi="Century Gothic"/>
                <w:sz w:val="22"/>
                <w:szCs w:val="22"/>
              </w:rPr>
            </w:pPr>
            <w:r>
              <w:rPr>
                <w:rFonts w:ascii="Century Gothic" w:hAnsi="Century Gothic"/>
                <w:sz w:val="22"/>
                <w:szCs w:val="22"/>
              </w:rPr>
              <w:t>BUCARAMANGA- SANTANDER</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6FBE8945" w:rsidR="00992368" w:rsidRPr="00BA1E5F" w:rsidRDefault="004F4655" w:rsidP="00F67EF8">
            <w:pPr>
              <w:spacing w:line="276" w:lineRule="auto"/>
              <w:jc w:val="both"/>
              <w:rPr>
                <w:rFonts w:ascii="Century Gothic" w:hAnsi="Century Gothic"/>
                <w:sz w:val="22"/>
                <w:szCs w:val="22"/>
              </w:rPr>
            </w:pPr>
            <w:r>
              <w:rPr>
                <w:rFonts w:ascii="Century Gothic" w:hAnsi="Century Gothic" w:cs="Arial"/>
                <w:color w:val="000000"/>
              </w:rPr>
              <w:t>2025011445</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1BBBE06D" w:rsidR="00992368" w:rsidRPr="00BA1E5F" w:rsidRDefault="004F4655" w:rsidP="00F67EF8">
            <w:pPr>
              <w:spacing w:line="276" w:lineRule="auto"/>
              <w:jc w:val="both"/>
              <w:rPr>
                <w:rFonts w:ascii="Century Gothic" w:hAnsi="Century Gothic"/>
                <w:sz w:val="22"/>
                <w:szCs w:val="22"/>
              </w:rPr>
            </w:pPr>
            <w:r>
              <w:rPr>
                <w:rFonts w:ascii="Century Gothic" w:hAnsi="Century Gothic"/>
                <w:sz w:val="22"/>
                <w:szCs w:val="22"/>
              </w:rPr>
              <w:t>03</w:t>
            </w:r>
            <w:r w:rsidR="007617DF">
              <w:rPr>
                <w:rFonts w:ascii="Century Gothic" w:hAnsi="Century Gothic"/>
                <w:sz w:val="22"/>
                <w:szCs w:val="22"/>
              </w:rPr>
              <w:t>/0</w:t>
            </w:r>
            <w:r>
              <w:rPr>
                <w:rFonts w:ascii="Century Gothic" w:hAnsi="Century Gothic"/>
                <w:sz w:val="22"/>
                <w:szCs w:val="22"/>
              </w:rPr>
              <w:t>3</w:t>
            </w:r>
            <w:r w:rsidR="007617DF">
              <w:rPr>
                <w:rFonts w:ascii="Century Gothic" w:hAnsi="Century Gothic"/>
                <w:sz w:val="22"/>
                <w:szCs w:val="22"/>
              </w:rPr>
              <w:t>/2025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F44EA87" w:rsidR="0099236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1</w:t>
            </w:r>
            <w:r w:rsidR="004F4655">
              <w:rPr>
                <w:rFonts w:ascii="Century Gothic" w:hAnsi="Century Gothic"/>
                <w:sz w:val="22"/>
                <w:szCs w:val="22"/>
              </w:rPr>
              <w:t>7</w:t>
            </w:r>
            <w:r>
              <w:rPr>
                <w:rFonts w:ascii="Century Gothic" w:hAnsi="Century Gothic"/>
                <w:sz w:val="22"/>
                <w:szCs w:val="22"/>
              </w:rPr>
              <w:t>/0</w:t>
            </w:r>
            <w:r w:rsidR="007617DF">
              <w:rPr>
                <w:rFonts w:ascii="Century Gothic" w:hAnsi="Century Gothic"/>
                <w:sz w:val="22"/>
                <w:szCs w:val="22"/>
              </w:rPr>
              <w:t>3</w:t>
            </w:r>
            <w:r>
              <w:rPr>
                <w:rFonts w:ascii="Century Gothic" w:hAnsi="Century Gothic"/>
                <w:sz w:val="22"/>
                <w:szCs w:val="22"/>
              </w:rPr>
              <w:t>/2025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85181BA" w14:textId="4DE4BFF7" w:rsidR="00B2787D" w:rsidRPr="00BA1E5F" w:rsidRDefault="00000000" w:rsidP="00B04CAC">
            <w:pPr>
              <w:spacing w:line="276" w:lineRule="auto"/>
              <w:jc w:val="both"/>
              <w:rPr>
                <w:rFonts w:ascii="Century Gothic" w:hAnsi="Century Gothic"/>
                <w:sz w:val="22"/>
                <w:szCs w:val="22"/>
              </w:rPr>
            </w:pPr>
            <w:sdt>
              <w:sdtPr>
                <w:rPr>
                  <w:rFonts w:ascii="Century Gothic" w:hAnsi="Century Gothic"/>
                </w:rPr>
                <w:alias w:val="HECHOS"/>
                <w:tag w:val="HECHOS"/>
                <w:id w:val="-654141650"/>
                <w:placeholder>
                  <w:docPart w:val="B4A453DAE63A4BC793295F89CE05B65F"/>
                </w:placeholder>
                <w:text/>
              </w:sdtPr>
              <w:sdtContent>
                <w:r w:rsidR="004F4655" w:rsidRPr="00FD07A1">
                  <w:rPr>
                    <w:rFonts w:ascii="Century Gothic" w:hAnsi="Century Gothic"/>
                  </w:rPr>
                  <w:t>La señora Magda Díaz a través de su apoderado judicial manifestó que forma parte de la cooperativa de ahorro y crédito CREDISERVIR, relación comercial que se efectuó antes de la expedición de la Póliza Nro. AA002487 Vida Grupo Deudores. Mencionó que dicha póliza fue adquirida por CREDISERVIR para brindar cobertura a sus asociados, sin que se les informara de manera suficiente, anticipada y expresa su condicionado. Expresó que el 26 de febrero de 2021 fue diagnosticada con carcinoma invasivo, enfermedad que a su juicio se encuentra cubierta dentro de la póliza bajo la categoría de enfermedades graves. Relató que el 11 de noviembre de 2024 presentó una acción de reclamación directa ante LA EQUIDAD SEGUROS DE VIDA OC, adjuntando la documentación que acreditaba el siniestro por enfermedad grave. Comentó que, en respuesta a dicha reclamación, la aseguradora se desligó de sus obligaciones contractuales, argumentando la prescripción ordinaria de la acción</w:t>
                </w:r>
              </w:sdtContent>
            </w:sdt>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22A7F925" w14:textId="77777777" w:rsidR="004F4655" w:rsidRDefault="004F4655" w:rsidP="004F4655">
            <w:pPr>
              <w:spacing w:line="276" w:lineRule="auto"/>
              <w:jc w:val="both"/>
              <w:rPr>
                <w:rFonts w:ascii="Century Gothic" w:hAnsi="Century Gothic"/>
              </w:rPr>
            </w:pPr>
            <w:r>
              <w:rPr>
                <w:rFonts w:ascii="Century Gothic" w:hAnsi="Century Gothic"/>
              </w:rPr>
              <w:t xml:space="preserve">Pretende: </w:t>
            </w:r>
          </w:p>
          <w:p w14:paraId="2742FE75" w14:textId="77777777" w:rsidR="004F4655" w:rsidRDefault="004F4655" w:rsidP="004F4655">
            <w:pPr>
              <w:spacing w:line="276" w:lineRule="auto"/>
              <w:jc w:val="both"/>
              <w:rPr>
                <w:rFonts w:ascii="Century Gothic" w:hAnsi="Century Gothic"/>
              </w:rPr>
            </w:pPr>
            <w:r>
              <w:rPr>
                <w:rFonts w:ascii="Century Gothic" w:hAnsi="Century Gothic"/>
              </w:rPr>
              <w:lastRenderedPageBreak/>
              <w:t xml:space="preserve">1. La ejecución de la Póliza Nro. AA002487 Vida Grupo Deudores en virtud de la cobertura por enfermedad grave, debido al siniestro derivado de su diagnóstico de carcinoma invasivo. </w:t>
            </w:r>
          </w:p>
          <w:p w14:paraId="3F3CF2C4" w14:textId="77777777" w:rsidR="004F4655" w:rsidRDefault="004F4655" w:rsidP="004F4655">
            <w:pPr>
              <w:spacing w:line="276" w:lineRule="auto"/>
              <w:jc w:val="both"/>
              <w:rPr>
                <w:rFonts w:ascii="Century Gothic" w:hAnsi="Century Gothic"/>
              </w:rPr>
            </w:pPr>
            <w:r>
              <w:rPr>
                <w:rFonts w:ascii="Century Gothic" w:hAnsi="Century Gothic"/>
              </w:rPr>
              <w:t xml:space="preserve">2. El reconocimiento y pago de la indemnización correspondiente a los valores amparados por dicha póliza por la mencionada enfermedad. </w:t>
            </w:r>
          </w:p>
          <w:p w14:paraId="38A5729E" w14:textId="50289084" w:rsidR="00FD53B3" w:rsidRPr="00B04CAC" w:rsidRDefault="004F4655" w:rsidP="004F4655">
            <w:pPr>
              <w:spacing w:line="276" w:lineRule="auto"/>
              <w:jc w:val="both"/>
              <w:rPr>
                <w:rFonts w:ascii="Century Gothic" w:hAnsi="Century Gothic"/>
                <w:sz w:val="22"/>
                <w:szCs w:val="22"/>
              </w:rPr>
            </w:pPr>
            <w:r>
              <w:rPr>
                <w:rFonts w:ascii="Century Gothic" w:hAnsi="Century Gothic"/>
              </w:rPr>
              <w:t>3. Finalmente, solicita declarar inoficiosa y entender como no escrita cualquier condición general que excluya el pago de la indemnización por parte de la aseguradora al no cumplirse lo previsto en el artículo 37 de la Ley 1480 de 2011</w:t>
            </w:r>
          </w:p>
          <w:p w14:paraId="77C06868" w14:textId="77777777" w:rsidR="00FD53B3" w:rsidRPr="00BA1E5F" w:rsidRDefault="00FD53B3" w:rsidP="004F4655">
            <w:pPr>
              <w:spacing w:line="276" w:lineRule="auto"/>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1A03FE97" w:rsidR="00992368" w:rsidRPr="00BA1E5F" w:rsidRDefault="009E5DAE" w:rsidP="003827E1">
            <w:pPr>
              <w:spacing w:line="276" w:lineRule="auto"/>
              <w:rPr>
                <w:rFonts w:ascii="Century Gothic" w:hAnsi="Century Gothic"/>
                <w:sz w:val="22"/>
                <w:szCs w:val="22"/>
              </w:rPr>
            </w:pPr>
            <w:r w:rsidRPr="009E5DAE">
              <w:rPr>
                <w:rFonts w:ascii="Century Gothic" w:hAnsi="Century Gothic"/>
                <w:sz w:val="22"/>
                <w:szCs w:val="22"/>
                <w:lang w:val="es-CO"/>
              </w:rPr>
              <w:t>$</w:t>
            </w:r>
            <w:r w:rsidR="004F4655">
              <w:rPr>
                <w:rFonts w:ascii="Century Gothic" w:hAnsi="Century Gothic"/>
                <w:sz w:val="22"/>
                <w:szCs w:val="22"/>
                <w:lang w:val="es-CO"/>
              </w:rPr>
              <w:t>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5DE4E9D5" w:rsidR="00992368" w:rsidRPr="003436B9" w:rsidRDefault="00F8712E" w:rsidP="003436B9">
            <w:pPr>
              <w:spacing w:line="276" w:lineRule="auto"/>
              <w:rPr>
                <w:rFonts w:ascii="Century Gothic" w:hAnsi="Century Gothic"/>
                <w:sz w:val="22"/>
                <w:szCs w:val="22"/>
              </w:rPr>
            </w:pPr>
            <w:r w:rsidRPr="009E5DAE">
              <w:rPr>
                <w:rFonts w:ascii="Century Gothic" w:hAnsi="Century Gothic"/>
                <w:sz w:val="22"/>
                <w:szCs w:val="22"/>
                <w:lang w:val="es-CO"/>
              </w:rPr>
              <w:t>$</w:t>
            </w:r>
            <w:r w:rsidR="004F4655">
              <w:rPr>
                <w:rFonts w:ascii="Century Gothic" w:hAnsi="Century Gothic"/>
                <w:sz w:val="22"/>
                <w:szCs w:val="22"/>
                <w:lang w:val="es-CO"/>
              </w:rPr>
              <w:t>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3436B9" w:rsidRPr="00BA1E5F" w14:paraId="33786C43" w14:textId="77777777" w:rsidTr="0095378E">
        <w:trPr>
          <w:trHeight w:val="6406"/>
        </w:trPr>
        <w:tc>
          <w:tcPr>
            <w:tcW w:w="10191" w:type="dxa"/>
            <w:vAlign w:val="center"/>
          </w:tcPr>
          <w:p w14:paraId="31FF8AB1" w14:textId="47FF51A0" w:rsidR="003436B9" w:rsidRPr="00B04CAC" w:rsidRDefault="004F4655" w:rsidP="00B04CAC">
            <w:pPr>
              <w:spacing w:line="360" w:lineRule="auto"/>
              <w:jc w:val="both"/>
              <w:rPr>
                <w:rFonts w:ascii="Century Gothic" w:hAnsi="Century Gothic" w:cs="Arial"/>
              </w:rPr>
            </w:pPr>
            <w:r>
              <w:rPr>
                <w:rFonts w:ascii="Century Gothic" w:hAnsi="Century Gothic"/>
                <w:sz w:val="22"/>
                <w:szCs w:val="22"/>
              </w:rPr>
              <w:t xml:space="preserve">Como liquidación objetiva de perjuicios se tasa la suma de $0, teniendo en cuenta que la demanda versa sobre la afectación de una póliza de vida grupo deudores que fue expedida por </w:t>
            </w:r>
            <w:r w:rsidRPr="00C35618">
              <w:rPr>
                <w:rFonts w:ascii="Century Gothic" w:hAnsi="Century Gothic"/>
                <w:sz w:val="22"/>
                <w:szCs w:val="22"/>
              </w:rPr>
              <w:t xml:space="preserve">Equidad Seguros </w:t>
            </w:r>
            <w:r>
              <w:rPr>
                <w:rFonts w:ascii="Century Gothic" w:hAnsi="Century Gothic"/>
                <w:sz w:val="22"/>
                <w:szCs w:val="22"/>
              </w:rPr>
              <w:t>de Vida</w:t>
            </w:r>
            <w:r w:rsidRPr="00C35618">
              <w:rPr>
                <w:rFonts w:ascii="Century Gothic" w:hAnsi="Century Gothic"/>
                <w:sz w:val="22"/>
                <w:szCs w:val="22"/>
              </w:rPr>
              <w:t xml:space="preserve"> O.C.</w:t>
            </w:r>
            <w:r>
              <w:rPr>
                <w:rFonts w:ascii="Century Gothic" w:hAnsi="Century Gothic"/>
                <w:sz w:val="22"/>
                <w:szCs w:val="22"/>
              </w:rPr>
              <w:t>, persona jurídica que hasta el momento procesal no ha sido vinculada al proceso, pues</w:t>
            </w:r>
            <w:r w:rsidRPr="00C35618">
              <w:rPr>
                <w:rFonts w:ascii="Century Gothic" w:hAnsi="Century Gothic"/>
                <w:sz w:val="22"/>
                <w:szCs w:val="22"/>
              </w:rPr>
              <w:t xml:space="preserve"> la demanda fue dirigida en contra de Equidad Seguros Generales O.C., quien no expidió la póliza que pretende hacerse efectiva. En consecuencia, en este caso no hay legitimación en la causa por pasiva, pues la demanda debió </w:t>
            </w:r>
            <w:r>
              <w:rPr>
                <w:rFonts w:ascii="Century Gothic" w:hAnsi="Century Gothic"/>
                <w:sz w:val="22"/>
                <w:szCs w:val="22"/>
              </w:rPr>
              <w:t xml:space="preserve">dirigirse </w:t>
            </w:r>
            <w:r w:rsidRPr="00C35618">
              <w:rPr>
                <w:rFonts w:ascii="Century Gothic" w:hAnsi="Century Gothic"/>
                <w:sz w:val="22"/>
                <w:szCs w:val="22"/>
              </w:rPr>
              <w:t>en contra de Equidad Seguros de Vida O.C., quien sí expidió la póliza</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3D1942E6">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3D1942E6">
        <w:trPr>
          <w:trHeight w:val="3906"/>
        </w:trPr>
        <w:tc>
          <w:tcPr>
            <w:tcW w:w="10207" w:type="dxa"/>
            <w:vAlign w:val="center"/>
          </w:tcPr>
          <w:p w14:paraId="52CE2D52" w14:textId="49A4F583" w:rsidR="003631BB" w:rsidRPr="004F4655" w:rsidRDefault="00000000" w:rsidP="004F4655">
            <w:pPr>
              <w:spacing w:after="160" w:line="259" w:lineRule="auto"/>
              <w:rPr>
                <w:rFonts w:ascii="Century Gothic" w:hAnsi="Century Gothic" w:cs="Arial"/>
              </w:rPr>
            </w:pPr>
            <w:sdt>
              <w:sdtPr>
                <w:rPr>
                  <w:rFonts w:ascii="Century Gothic" w:hAnsi="Century Gothic" w:cs="Arial"/>
                  <w:color w:val="000000"/>
                </w:rPr>
                <w:alias w:val="EXCEPCIONES"/>
                <w:tag w:val="EXCEPCIONES"/>
                <w:id w:val="-1541670072"/>
                <w:placeholder>
                  <w:docPart w:val="EAF57AF856E547CB93AC131C9D0538B0"/>
                </w:placeholder>
                <w:text/>
              </w:sdtPr>
              <w:sdtContent>
                <w:r w:rsidR="004F4655">
                  <w:rPr>
                    <w:rFonts w:ascii="Century Gothic" w:hAnsi="Century Gothic" w:cs="Arial"/>
                    <w:color w:val="000000"/>
                  </w:rPr>
                  <w:t xml:space="preserve">1. Falta de legitimación en la causa por pasiva de Equidad Seguros Generales OC, dado que en este proceso se discuten las prestaciones de una póliza de vida. 2. Subsidiaria, en todo caso, se observa que se configuro la prescripción de la acción derivada del contrato de seguros. 3. Genérica o innominada y otras.  </w:t>
                </w:r>
              </w:sdtContent>
            </w:sdt>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3D1942E6">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A09759A" w:rsidR="00EE687D" w:rsidRPr="00BA1E5F" w:rsidRDefault="00000000" w:rsidP="00EB6AB4">
            <w:pPr>
              <w:jc w:val="both"/>
              <w:rPr>
                <w:rFonts w:ascii="Century Gothic" w:hAnsi="Century Gothic" w:cs="Segoe UI"/>
                <w:sz w:val="22"/>
                <w:szCs w:val="22"/>
                <w:lang w:eastAsia="es-CO"/>
              </w:rPr>
            </w:pPr>
            <w:sdt>
              <w:sdtPr>
                <w:rPr>
                  <w:rFonts w:ascii="Century Gothic" w:hAnsi="Century Gothic" w:cs="Century Gothic"/>
                  <w:color w:val="000000"/>
                </w:rPr>
                <w:alias w:val="NUMUERO SINIESTRO"/>
                <w:tag w:val="NUMERO SINIESTRO"/>
                <w:id w:val="1952504439"/>
                <w:placeholder>
                  <w:docPart w:val="15282991EE3442FA929AA71379FF3E22"/>
                </w:placeholder>
                <w:text/>
              </w:sdtPr>
              <w:sdtContent>
                <w:r w:rsidR="004F4655">
                  <w:rPr>
                    <w:rFonts w:ascii="Century Gothic" w:hAnsi="Century Gothic" w:cs="Century Gothic"/>
                    <w:color w:val="000000"/>
                  </w:rPr>
                  <w:t>10310686</w:t>
                </w:r>
              </w:sdtContent>
            </w:sdt>
          </w:p>
        </w:tc>
      </w:tr>
      <w:tr w:rsidR="006F0CAA" w:rsidRPr="00BA1E5F" w14:paraId="7A21B905" w14:textId="77777777" w:rsidTr="3D1942E6">
        <w:trPr>
          <w:trHeight w:val="454"/>
        </w:trPr>
        <w:tc>
          <w:tcPr>
            <w:tcW w:w="3266" w:type="dxa"/>
            <w:vAlign w:val="center"/>
          </w:tcPr>
          <w:p w14:paraId="533380A9" w14:textId="7103E52D" w:rsidR="006F0CAA" w:rsidRPr="00BA1E5F" w:rsidRDefault="006F0CAA" w:rsidP="3D1942E6">
            <w:pPr>
              <w:jc w:val="both"/>
              <w:textAlignment w:val="baseline"/>
              <w:rPr>
                <w:rFonts w:ascii="Century Gothic" w:hAnsi="Century Gothic"/>
                <w:b/>
                <w:bCs/>
                <w:color w:val="000000"/>
                <w:sz w:val="22"/>
                <w:szCs w:val="22"/>
                <w:shd w:val="clear" w:color="auto" w:fill="FFFFFF"/>
                <w:lang w:val="es-ES" w:eastAsia="es-CO"/>
              </w:rPr>
            </w:pPr>
            <w:r w:rsidRPr="3D1942E6">
              <w:rPr>
                <w:rFonts w:ascii="Century Gothic" w:hAnsi="Century Gothic"/>
                <w:b/>
                <w:bCs/>
                <w:color w:val="000000"/>
                <w:sz w:val="22"/>
                <w:szCs w:val="22"/>
                <w:shd w:val="clear" w:color="auto" w:fill="FFFFFF"/>
                <w:lang w:val="es-ES" w:eastAsia="es-CO"/>
              </w:rPr>
              <w:t xml:space="preserve">Caso </w:t>
            </w:r>
            <w:proofErr w:type="spellStart"/>
            <w:r w:rsidRPr="3D1942E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0FB5F971" w:rsidR="006F0CAA" w:rsidRPr="00BA1E5F" w:rsidRDefault="006F0CAA" w:rsidP="00EB6AB4">
            <w:pPr>
              <w:jc w:val="both"/>
              <w:rPr>
                <w:rFonts w:ascii="Century Gothic" w:hAnsi="Century Gothic" w:cs="Segoe UI"/>
                <w:sz w:val="22"/>
                <w:szCs w:val="22"/>
                <w:lang w:eastAsia="es-CO"/>
              </w:rPr>
            </w:pPr>
          </w:p>
        </w:tc>
      </w:tr>
      <w:tr w:rsidR="00EE687D" w:rsidRPr="00BA1E5F" w14:paraId="00877764" w14:textId="77777777" w:rsidTr="3D1942E6">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6D6FD469" w:rsidR="00EE687D" w:rsidRPr="003631BB" w:rsidRDefault="00B47D52" w:rsidP="003631BB">
            <w:pPr>
              <w:rPr>
                <w:rFonts w:ascii="Century Gothic" w:hAnsi="Century Gothic"/>
                <w:sz w:val="22"/>
                <w:szCs w:val="22"/>
                <w:lang w:val="es-CO"/>
              </w:rPr>
            </w:pPr>
            <w:r>
              <w:rPr>
                <w:rFonts w:ascii="Century Gothic" w:hAnsi="Century Gothic" w:cs="Century Gothic"/>
                <w:color w:val="000000"/>
              </w:rPr>
              <w:t>AA002487 Vida Grupo Deudores</w:t>
            </w:r>
          </w:p>
        </w:tc>
      </w:tr>
      <w:tr w:rsidR="00EE687D" w:rsidRPr="00BA1E5F" w14:paraId="3260B646" w14:textId="77777777" w:rsidTr="3D1942E6">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EE0C3BA" w:rsidR="00EE687D" w:rsidRPr="00B47D52" w:rsidRDefault="00B04CAC" w:rsidP="00B47D52">
            <w:pPr>
              <w:autoSpaceDE w:val="0"/>
              <w:autoSpaceDN w:val="0"/>
              <w:adjustRightInd w:val="0"/>
              <w:rPr>
                <w:rFonts w:ascii="Century Gothic" w:hAnsi="Century Gothic" w:cs="Times New Roman"/>
                <w:lang w:val="es-CO"/>
              </w:rPr>
            </w:pPr>
            <w:r>
              <w:rPr>
                <w:rFonts w:ascii="Century Gothic" w:hAnsi="Century Gothic" w:cs="Segoe UI"/>
                <w:sz w:val="21"/>
                <w:szCs w:val="21"/>
                <w:bdr w:val="none" w:sz="0" w:space="0" w:color="auto" w:frame="1"/>
              </w:rPr>
              <w:br/>
            </w:r>
            <w:r w:rsidR="00B47D52" w:rsidRPr="00B47D52">
              <w:rPr>
                <w:rFonts w:ascii="Century Gothic" w:hAnsi="Century Gothic" w:cs="Arial"/>
                <w:color w:val="000000"/>
                <w:lang w:val="es-CO"/>
              </w:rPr>
              <w:t>AA175210</w:t>
            </w:r>
          </w:p>
        </w:tc>
      </w:tr>
      <w:tr w:rsidR="00EE687D" w:rsidRPr="00BA1E5F" w14:paraId="0BC7C6A3" w14:textId="77777777" w:rsidTr="3D1942E6">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78E68880" w:rsidR="00EE687D" w:rsidRPr="00BA1E5F" w:rsidRDefault="003631BB"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3D1942E6">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44A80A48" w:rsidR="00B90E05" w:rsidRPr="00B04CAC" w:rsidRDefault="00B04CAC" w:rsidP="00EB6AB4">
            <w:pPr>
              <w:jc w:val="both"/>
              <w:rPr>
                <w:rFonts w:ascii="Century Gothic" w:hAnsi="Century Gothic" w:cs="Segoe UI"/>
                <w:sz w:val="22"/>
                <w:szCs w:val="22"/>
                <w:lang w:val="es-CO" w:eastAsia="es-CO"/>
              </w:rPr>
            </w:pPr>
            <w:r w:rsidRPr="00B04CAC">
              <w:rPr>
                <w:rFonts w:ascii="Century Gothic" w:hAnsi="Century Gothic" w:cs="Segoe UI"/>
                <w:sz w:val="22"/>
                <w:szCs w:val="22"/>
                <w:lang w:val="es-CO" w:eastAsia="es-CO"/>
              </w:rPr>
              <w:t>10</w:t>
            </w:r>
            <w:r w:rsidR="00B47D52">
              <w:rPr>
                <w:rFonts w:ascii="Century Gothic" w:hAnsi="Century Gothic" w:cs="Segoe UI"/>
                <w:sz w:val="22"/>
                <w:szCs w:val="22"/>
                <w:lang w:val="es-CO" w:eastAsia="es-CO"/>
              </w:rPr>
              <w:t xml:space="preserve">0002 </w:t>
            </w:r>
          </w:p>
        </w:tc>
      </w:tr>
      <w:tr w:rsidR="00EE687D" w:rsidRPr="00BA1E5F" w14:paraId="4BCD09C7" w14:textId="77777777" w:rsidTr="3D1942E6">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BA1E5F" w:rsidRDefault="002E1D2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3D1942E6">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4239B11B" w:rsidR="001C44B4" w:rsidRPr="00B04CAC" w:rsidRDefault="00B47D52" w:rsidP="003631BB">
            <w:pPr>
              <w:rPr>
                <w:rFonts w:ascii="Century Gothic" w:hAnsi="Century Gothic" w:cs="Segoe UI"/>
                <w:sz w:val="22"/>
                <w:szCs w:val="22"/>
                <w:lang w:val="es-CO" w:eastAsia="es-CO"/>
              </w:rPr>
            </w:pPr>
            <w:r>
              <w:rPr>
                <w:rFonts w:ascii="Century Gothic" w:hAnsi="Century Gothic" w:cs="Segoe UI"/>
                <w:sz w:val="22"/>
                <w:szCs w:val="22"/>
                <w:lang w:val="es-CO" w:eastAsia="es-CO"/>
              </w:rPr>
              <w:t>11/11/2024</w:t>
            </w:r>
          </w:p>
        </w:tc>
      </w:tr>
      <w:tr w:rsidR="001C44B4" w:rsidRPr="00BA1E5F" w14:paraId="05412033" w14:textId="77777777" w:rsidTr="3D1942E6">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D431A83" w:rsidR="001C44B4" w:rsidRPr="00B04CAC" w:rsidRDefault="00B04CAC" w:rsidP="00B04CAC">
            <w:pPr>
              <w:pStyle w:val="NormalWeb"/>
              <w:rPr>
                <w:rFonts w:ascii="Aptos" w:hAnsi="Aptos" w:cs="Segoe UI"/>
                <w:color w:val="242424"/>
              </w:rPr>
            </w:pPr>
            <w:r>
              <w:rPr>
                <w:rFonts w:ascii="Century Gothic" w:hAnsi="Century Gothic" w:cs="Segoe UI"/>
                <w:color w:val="242424"/>
                <w:sz w:val="21"/>
                <w:szCs w:val="21"/>
                <w:bdr w:val="none" w:sz="0" w:space="0" w:color="auto" w:frame="1"/>
              </w:rPr>
              <w:br/>
            </w:r>
            <w:r w:rsidR="00B47D52">
              <w:rPr>
                <w:rFonts w:ascii="Century Gothic" w:hAnsi="Century Gothic" w:cs="Segoe UI"/>
                <w:color w:val="242424"/>
                <w:sz w:val="21"/>
                <w:szCs w:val="21"/>
                <w:bdr w:val="none" w:sz="0" w:space="0" w:color="auto" w:frame="1"/>
              </w:rPr>
              <w:t>26</w:t>
            </w:r>
            <w:r>
              <w:rPr>
                <w:rFonts w:ascii="Century Gothic" w:hAnsi="Century Gothic" w:cs="Segoe UI"/>
                <w:color w:val="242424"/>
                <w:sz w:val="21"/>
                <w:szCs w:val="21"/>
                <w:bdr w:val="none" w:sz="0" w:space="0" w:color="auto" w:frame="1"/>
              </w:rPr>
              <w:t>/02/202</w:t>
            </w:r>
            <w:r w:rsidR="00B47D52">
              <w:rPr>
                <w:rFonts w:ascii="Century Gothic" w:hAnsi="Century Gothic" w:cs="Segoe UI"/>
                <w:color w:val="242424"/>
                <w:sz w:val="21"/>
                <w:szCs w:val="21"/>
                <w:bdr w:val="none" w:sz="0" w:space="0" w:color="auto" w:frame="1"/>
              </w:rPr>
              <w:t>1</w:t>
            </w:r>
          </w:p>
        </w:tc>
      </w:tr>
      <w:tr w:rsidR="001C44B4" w:rsidRPr="00BA1E5F" w14:paraId="6DB6B020" w14:textId="77777777" w:rsidTr="3D1942E6">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ECD398A"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FACULTATIVO</w:t>
            </w:r>
          </w:p>
        </w:tc>
      </w:tr>
      <w:tr w:rsidR="001C44B4" w:rsidRPr="00BA1E5F" w14:paraId="2F1DA9E6" w14:textId="77777777" w:rsidTr="3D1942E6">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433DE839" w14:textId="77777777" w:rsidR="00B47D52" w:rsidRPr="00B47D52" w:rsidRDefault="00B47D52" w:rsidP="00B47D52">
            <w:pPr>
              <w:autoSpaceDE w:val="0"/>
              <w:autoSpaceDN w:val="0"/>
              <w:adjustRightInd w:val="0"/>
              <w:rPr>
                <w:rFonts w:ascii="Century Gothic" w:hAnsi="Century Gothic" w:cs="Arial"/>
                <w:color w:val="000000"/>
                <w:lang w:val="es-CO"/>
              </w:rPr>
            </w:pPr>
            <w:r w:rsidRPr="00B47D52">
              <w:rPr>
                <w:rFonts w:ascii="Century Gothic" w:hAnsi="Century Gothic" w:cs="Arial"/>
                <w:color w:val="000000"/>
                <w:lang w:val="es-CO"/>
              </w:rPr>
              <w:t>COOPERATIVA ESPECIALIZADA DE AHORRO Y CREDITO CREDISERVIR</w:t>
            </w:r>
          </w:p>
          <w:p w14:paraId="2B607964" w14:textId="16E14C40" w:rsidR="001C44B4" w:rsidRPr="00B47D52" w:rsidRDefault="001C44B4" w:rsidP="003631BB">
            <w:pPr>
              <w:rPr>
                <w:rFonts w:ascii="Century Gothic" w:hAnsi="Century Gothic" w:cs="Segoe UI"/>
                <w:lang w:val="es-CO" w:eastAsia="es-CO"/>
              </w:rPr>
            </w:pPr>
          </w:p>
        </w:tc>
      </w:tr>
      <w:tr w:rsidR="001C44B4" w:rsidRPr="00BA1E5F" w14:paraId="1165CBE1" w14:textId="77777777" w:rsidTr="3D1942E6">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4EFBB56E" w14:textId="77777777" w:rsidR="00B47D52" w:rsidRPr="00B47D52" w:rsidRDefault="00B47D52" w:rsidP="00B47D52">
            <w:pPr>
              <w:autoSpaceDE w:val="0"/>
              <w:autoSpaceDN w:val="0"/>
              <w:adjustRightInd w:val="0"/>
              <w:rPr>
                <w:rFonts w:ascii="Century Gothic" w:hAnsi="Century Gothic" w:cs="Arial"/>
                <w:color w:val="000000"/>
                <w:lang w:val="es-CO"/>
              </w:rPr>
            </w:pPr>
            <w:r w:rsidRPr="00B47D52">
              <w:rPr>
                <w:rFonts w:ascii="Century Gothic" w:hAnsi="Century Gothic" w:cs="Arial"/>
                <w:color w:val="000000"/>
                <w:lang w:val="es-CO"/>
              </w:rPr>
              <w:t>COOPERATIVA ESPECIALIZADA DE AHORRO Y CREDITO CREDISERVIR</w:t>
            </w:r>
          </w:p>
          <w:p w14:paraId="3381B0BB" w14:textId="0A33CC71" w:rsidR="001C44B4" w:rsidRPr="00B47D52" w:rsidRDefault="001C44B4" w:rsidP="003631BB">
            <w:pPr>
              <w:rPr>
                <w:rFonts w:ascii="Century Gothic" w:hAnsi="Century Gothic"/>
                <w:lang w:val="es-CO"/>
              </w:rPr>
            </w:pPr>
          </w:p>
        </w:tc>
      </w:tr>
      <w:tr w:rsidR="001C44B4" w:rsidRPr="00BA1E5F" w14:paraId="513C2A8D" w14:textId="77777777" w:rsidTr="3D1942E6">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3674546C" w:rsidR="001C44B4" w:rsidRPr="00B04CAC" w:rsidRDefault="00B47D52" w:rsidP="002E1D2C">
            <w:pPr>
              <w:rPr>
                <w:rFonts w:ascii="Century Gothic" w:hAnsi="Century Gothic" w:cs="Segoe UI"/>
                <w:sz w:val="22"/>
                <w:szCs w:val="22"/>
                <w:lang w:val="es-CO" w:eastAsia="es-CO"/>
              </w:rPr>
            </w:pPr>
            <w:r>
              <w:rPr>
                <w:rFonts w:ascii="Century Gothic" w:hAnsi="Century Gothic" w:cs="Segoe UI"/>
                <w:sz w:val="22"/>
                <w:szCs w:val="22"/>
                <w:lang w:val="es-CO" w:eastAsia="es-CO"/>
              </w:rPr>
              <w:t>VIDA GRUPO DEUDORES</w:t>
            </w:r>
          </w:p>
        </w:tc>
      </w:tr>
      <w:tr w:rsidR="001C44B4" w:rsidRPr="00BA1E5F" w14:paraId="2F8ECFA3" w14:textId="77777777" w:rsidTr="3D1942E6">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78796FB6" w14:textId="0ED37805" w:rsidR="00B47D52" w:rsidRPr="00B47D52" w:rsidRDefault="00B47D52" w:rsidP="00B47D52">
            <w:pPr>
              <w:autoSpaceDE w:val="0"/>
              <w:autoSpaceDN w:val="0"/>
              <w:adjustRightInd w:val="0"/>
              <w:rPr>
                <w:rFonts w:ascii="Century Gothic" w:hAnsi="Century Gothic" w:cs="Times New Roman"/>
                <w:lang w:val="es-CO"/>
              </w:rPr>
            </w:pPr>
            <w:r w:rsidRPr="002E1D2C">
              <w:rPr>
                <w:rFonts w:ascii="Century Gothic" w:hAnsi="Century Gothic" w:cs="Segoe UI"/>
                <w:sz w:val="22"/>
                <w:szCs w:val="22"/>
                <w:lang w:eastAsia="es-CO"/>
              </w:rPr>
              <w:t xml:space="preserve"> </w:t>
            </w:r>
            <w:r w:rsidRPr="00B47D52">
              <w:rPr>
                <w:rFonts w:ascii="Century Gothic" w:hAnsi="Century Gothic" w:cs="Arial"/>
                <w:color w:val="000000"/>
                <w:lang w:val="es-CO"/>
              </w:rPr>
              <w:t>DIAGNÓSTICO DE ENFERMEDADES GRAVES COMO ANTICIPO</w:t>
            </w:r>
          </w:p>
          <w:p w14:paraId="0958D277" w14:textId="65BF8576" w:rsidR="00F24A2E" w:rsidRPr="00B04CAC" w:rsidRDefault="00F24A2E" w:rsidP="003631BB">
            <w:pPr>
              <w:rPr>
                <w:rFonts w:ascii="Century Gothic" w:hAnsi="Century Gothic" w:cs="Segoe UI"/>
                <w:sz w:val="22"/>
                <w:szCs w:val="22"/>
                <w:lang w:val="es-CO" w:eastAsia="es-CO"/>
              </w:rPr>
            </w:pPr>
          </w:p>
        </w:tc>
      </w:tr>
      <w:tr w:rsidR="001C44B4" w:rsidRPr="00BA1E5F" w14:paraId="59B4A554" w14:textId="77777777" w:rsidTr="3D1942E6">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76AEE2D3"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w:t>
            </w:r>
            <w:r w:rsidR="00B47D52">
              <w:rPr>
                <w:rFonts w:ascii="Century Gothic" w:hAnsi="Century Gothic" w:cs="Segoe UI"/>
                <w:sz w:val="22"/>
                <w:szCs w:val="22"/>
                <w:lang w:eastAsia="es-CO"/>
              </w:rPr>
              <w:t>180.000.000</w:t>
            </w:r>
          </w:p>
        </w:tc>
      </w:tr>
      <w:tr w:rsidR="001129B6" w:rsidRPr="00BA1E5F" w14:paraId="2F24D88E" w14:textId="77777777" w:rsidTr="3D1942E6">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Audiencia prejudicial</w:t>
            </w:r>
          </w:p>
        </w:tc>
        <w:tc>
          <w:tcPr>
            <w:tcW w:w="6941" w:type="dxa"/>
            <w:vAlign w:val="center"/>
          </w:tcPr>
          <w:p w14:paraId="6AD9587E" w14:textId="44C6C915" w:rsidR="001129B6" w:rsidRPr="00BA1E5F" w:rsidRDefault="00B47D52"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3D1942E6">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5F4A8E0"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2E1D2C">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6B74ACD6" w:rsidR="002633C0" w:rsidRPr="00BA1E5F" w:rsidRDefault="005F5B9B"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1D7F5EA2" w:rsidR="002633C0" w:rsidRPr="00BA1E5F" w:rsidRDefault="00F64946" w:rsidP="003314A2">
            <w:pPr>
              <w:spacing w:line="360" w:lineRule="auto"/>
              <w:rPr>
                <w:rFonts w:ascii="Century Gothic" w:hAnsi="Century Gothic"/>
                <w:sz w:val="22"/>
                <w:szCs w:val="22"/>
              </w:rPr>
            </w:pPr>
            <w:r>
              <w:rPr>
                <w:rFonts w:ascii="Century Gothic" w:hAnsi="Century Gothic"/>
                <w:sz w:val="22"/>
                <w:szCs w:val="22"/>
              </w:rPr>
              <w:t>$</w:t>
            </w:r>
            <w:r w:rsidR="00B47D52">
              <w:rPr>
                <w:rFonts w:ascii="Century Gothic" w:hAnsi="Century Gothic"/>
                <w:sz w:val="22"/>
                <w:szCs w:val="22"/>
              </w:rPr>
              <w:t>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6A3F4D91" w14:textId="77777777" w:rsidTr="008B59F4">
        <w:trPr>
          <w:trHeight w:val="1361"/>
        </w:trPr>
        <w:tc>
          <w:tcPr>
            <w:tcW w:w="10207" w:type="dxa"/>
            <w:gridSpan w:val="2"/>
            <w:vAlign w:val="center"/>
          </w:tcPr>
          <w:p w14:paraId="589D2D0F" w14:textId="77777777" w:rsidR="003631BB" w:rsidRDefault="003631BB" w:rsidP="002E1D2C">
            <w:pPr>
              <w:spacing w:line="360" w:lineRule="auto"/>
              <w:jc w:val="both"/>
              <w:rPr>
                <w:rFonts w:ascii="Century Gothic" w:hAnsi="Century Gothic"/>
                <w:sz w:val="22"/>
                <w:szCs w:val="22"/>
                <w:lang w:val="es-CO"/>
              </w:rPr>
            </w:pPr>
          </w:p>
          <w:p w14:paraId="25878564" w14:textId="77777777" w:rsidR="00B47D52" w:rsidRDefault="00B47D52" w:rsidP="00B47D52">
            <w:pPr>
              <w:spacing w:line="360" w:lineRule="auto"/>
              <w:jc w:val="both"/>
              <w:rPr>
                <w:rFonts w:ascii="Century Gothic" w:hAnsi="Century Gothic"/>
              </w:rPr>
            </w:pPr>
            <w:r w:rsidRPr="002E78EF">
              <w:rPr>
                <w:rFonts w:ascii="Century Gothic" w:hAnsi="Century Gothic"/>
              </w:rPr>
              <w:t xml:space="preserve">La contingencia se califica como REMOTA, al configurarse en el presente asunto la falta de legitimación en la causa por pasiva. </w:t>
            </w:r>
          </w:p>
          <w:p w14:paraId="4F3CE04F" w14:textId="77777777" w:rsidR="00B47D52" w:rsidRDefault="00B47D52" w:rsidP="00B47D52">
            <w:pPr>
              <w:spacing w:line="360" w:lineRule="auto"/>
              <w:jc w:val="both"/>
              <w:rPr>
                <w:rFonts w:ascii="Century Gothic" w:hAnsi="Century Gothic"/>
              </w:rPr>
            </w:pPr>
          </w:p>
          <w:p w14:paraId="5B151256" w14:textId="35852082" w:rsidR="00B47D52" w:rsidRDefault="00B47D52" w:rsidP="00B47D52">
            <w:pPr>
              <w:spacing w:line="360" w:lineRule="auto"/>
              <w:jc w:val="both"/>
              <w:rPr>
                <w:rFonts w:ascii="Century Gothic" w:hAnsi="Century Gothic"/>
              </w:rPr>
            </w:pPr>
            <w:r>
              <w:rPr>
                <w:rFonts w:ascii="Century Gothic" w:hAnsi="Century Gothic"/>
              </w:rPr>
              <w:t xml:space="preserve">Lo primero que debe tomarse en consideración es que </w:t>
            </w:r>
            <w:r w:rsidRPr="002E78EF">
              <w:rPr>
                <w:rFonts w:ascii="Century Gothic" w:hAnsi="Century Gothic"/>
              </w:rPr>
              <w:t>la póliza</w:t>
            </w:r>
            <w:r>
              <w:rPr>
                <w:rFonts w:ascii="Century Gothic" w:hAnsi="Century Gothic"/>
              </w:rPr>
              <w:t xml:space="preserve"> de vida grupo deudores No. AA002487 cuyo asegurada es la señora Magda </w:t>
            </w:r>
            <w:proofErr w:type="spellStart"/>
            <w:r>
              <w:rPr>
                <w:rFonts w:ascii="Century Gothic" w:hAnsi="Century Gothic"/>
              </w:rPr>
              <w:t>Celena</w:t>
            </w:r>
            <w:proofErr w:type="spellEnd"/>
            <w:r>
              <w:rPr>
                <w:rFonts w:ascii="Century Gothic" w:hAnsi="Century Gothic"/>
              </w:rPr>
              <w:t xml:space="preserve"> Diaz, fue emitida por la Equidad Seguros de Vida O.C., con NIT 830.008.686 dado que se trata de un producto del ramo de vida. No obstante, esta acción fue dirigida contra la Equidad Seguros Generales O.C., con NIT 860.028.415 entidad que no tiene relación con la póliza vida grupo deudores, máxime porque para este segmento </w:t>
            </w:r>
            <w:r w:rsidRPr="002E78EF">
              <w:rPr>
                <w:rFonts w:ascii="Century Gothic" w:hAnsi="Century Gothic"/>
              </w:rPr>
              <w:t>no cuenta con autorización por parte de la Superintendencia Financiera de Colombia según lo dispone la Resolución S.F.C. No. 1423 del 24 de agosto de 2011, que revocó expresamente su habilitación para expedir pólizas de este tipo,</w:t>
            </w:r>
            <w:r>
              <w:rPr>
                <w:rFonts w:ascii="Century Gothic" w:hAnsi="Century Gothic"/>
              </w:rPr>
              <w:t xml:space="preserve"> conllevando a que</w:t>
            </w:r>
            <w:r w:rsidRPr="002E78EF">
              <w:rPr>
                <w:rFonts w:ascii="Century Gothic" w:hAnsi="Century Gothic"/>
              </w:rPr>
              <w:t xml:space="preserve"> la aseguradora demandada carezc</w:t>
            </w:r>
            <w:r>
              <w:rPr>
                <w:rFonts w:ascii="Century Gothic" w:hAnsi="Century Gothic"/>
              </w:rPr>
              <w:t>a</w:t>
            </w:r>
            <w:r w:rsidRPr="002E78EF">
              <w:rPr>
                <w:rFonts w:ascii="Century Gothic" w:hAnsi="Century Gothic"/>
              </w:rPr>
              <w:t xml:space="preserve"> de </w:t>
            </w:r>
            <w:r>
              <w:rPr>
                <w:rFonts w:ascii="Century Gothic" w:hAnsi="Century Gothic"/>
              </w:rPr>
              <w:t xml:space="preserve">legitimación </w:t>
            </w:r>
            <w:r w:rsidRPr="002E78EF">
              <w:rPr>
                <w:rFonts w:ascii="Century Gothic" w:hAnsi="Century Gothic"/>
              </w:rPr>
              <w:t xml:space="preserve">para asumir el cumplimiento o la cobertura de la póliza reclamada. </w:t>
            </w:r>
          </w:p>
          <w:p w14:paraId="681CF081" w14:textId="77777777" w:rsidR="00B47D52" w:rsidRDefault="00B47D52" w:rsidP="00B47D52">
            <w:pPr>
              <w:spacing w:line="360" w:lineRule="auto"/>
              <w:jc w:val="both"/>
              <w:rPr>
                <w:rFonts w:ascii="Century Gothic" w:hAnsi="Century Gothic"/>
              </w:rPr>
            </w:pPr>
          </w:p>
          <w:p w14:paraId="526D523F" w14:textId="6D7622AB" w:rsidR="00B47D52" w:rsidRDefault="00B47D52" w:rsidP="00B47D52">
            <w:pPr>
              <w:spacing w:line="360" w:lineRule="auto"/>
              <w:jc w:val="both"/>
              <w:rPr>
                <w:rFonts w:ascii="Century Gothic" w:hAnsi="Century Gothic"/>
              </w:rPr>
            </w:pPr>
            <w:r w:rsidRPr="002E78EF">
              <w:rPr>
                <w:rFonts w:ascii="Century Gothic" w:hAnsi="Century Gothic"/>
              </w:rPr>
              <w:t xml:space="preserve">Por consiguiente, la improcedencia de la demanda se fundamenta en la falta de legitimación en la causa por pasiva, toda vez que Equidad Seguros Generales O.C. no es parte de la relación contractual invocada en la demanda. </w:t>
            </w:r>
          </w:p>
          <w:p w14:paraId="23E223D3" w14:textId="77777777" w:rsidR="00B47D52" w:rsidRDefault="00B47D52" w:rsidP="00F64946">
            <w:pPr>
              <w:spacing w:line="360" w:lineRule="auto"/>
              <w:rPr>
                <w:rFonts w:ascii="Century Gothic" w:hAnsi="Century Gothic" w:cs="Arial"/>
                <w:bCs/>
              </w:rPr>
            </w:pPr>
          </w:p>
          <w:p w14:paraId="77604B14" w14:textId="4F91B539" w:rsidR="00F64946" w:rsidRPr="000F769A" w:rsidRDefault="00F64946" w:rsidP="00F64946">
            <w:pPr>
              <w:spacing w:line="360" w:lineRule="auto"/>
              <w:rPr>
                <w:rFonts w:ascii="Century Gothic" w:hAnsi="Century Gothic" w:cs="Arial"/>
              </w:rPr>
            </w:pPr>
            <w:r w:rsidRPr="000F769A">
              <w:rPr>
                <w:rFonts w:ascii="Century Gothic" w:hAnsi="Century Gothic" w:cs="Arial"/>
                <w:bCs/>
              </w:rPr>
              <w:t>Lo esgrimido sin perjuicio del carácter contingente del proceso</w:t>
            </w:r>
            <w:r w:rsidRPr="000F769A">
              <w:rPr>
                <w:rFonts w:ascii="Century Gothic" w:hAnsi="Century Gothic" w:cs="Arial"/>
              </w:rPr>
              <w:t>.</w:t>
            </w:r>
          </w:p>
          <w:p w14:paraId="1C38EFE7" w14:textId="6EB9F0E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CO"/>
              </w:rPr>
              <w:t> </w:t>
            </w:r>
          </w:p>
          <w:p w14:paraId="4F582CEF"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GUSTAVO ALBERTO HERRERA ÁVILA    </w:t>
            </w:r>
            <w:r w:rsidRPr="00844594">
              <w:rPr>
                <w:rFonts w:ascii="Century Gothic" w:hAnsi="Century Gothic"/>
                <w:b/>
                <w:bCs/>
                <w:sz w:val="22"/>
                <w:szCs w:val="22"/>
                <w:lang w:val="es-CO"/>
              </w:rPr>
              <w:t> </w:t>
            </w:r>
          </w:p>
          <w:p w14:paraId="04C0B9A0"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lastRenderedPageBreak/>
              <w:t>C.C. No 19.395.114</w:t>
            </w:r>
            <w:r w:rsidRPr="00844594">
              <w:rPr>
                <w:rFonts w:ascii="Century Gothic" w:hAnsi="Century Gothic"/>
                <w:b/>
                <w:bCs/>
                <w:sz w:val="22"/>
                <w:szCs w:val="22"/>
                <w:lang w:val="es-CO"/>
              </w:rPr>
              <w:t> </w:t>
            </w:r>
          </w:p>
          <w:p w14:paraId="709DD8B5" w14:textId="77777777" w:rsid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T.P. No. 39.116 del C.S. de la J.</w:t>
            </w:r>
            <w:r w:rsidRPr="00844594">
              <w:rPr>
                <w:rFonts w:ascii="Century Gothic" w:hAnsi="Century Gothic"/>
                <w:b/>
                <w:bCs/>
                <w:sz w:val="22"/>
                <w:szCs w:val="22"/>
                <w:lang w:val="es-CO"/>
              </w:rPr>
              <w:t> </w:t>
            </w:r>
          </w:p>
          <w:p w14:paraId="3BB46C15" w14:textId="447BFF1F" w:rsidR="00DC04D4" w:rsidRPr="00844594" w:rsidRDefault="00F64946" w:rsidP="00844594">
            <w:pPr>
              <w:spacing w:line="360" w:lineRule="auto"/>
              <w:jc w:val="center"/>
              <w:rPr>
                <w:rFonts w:ascii="Century Gothic" w:hAnsi="Century Gothic"/>
                <w:b/>
                <w:bCs/>
                <w:sz w:val="22"/>
                <w:szCs w:val="22"/>
                <w:lang w:val="es-CO"/>
              </w:rPr>
            </w:pPr>
            <w:r>
              <w:rPr>
                <w:rFonts w:ascii="Century Gothic" w:hAnsi="Century Gothic"/>
                <w:b/>
                <w:bCs/>
                <w:sz w:val="22"/>
                <w:szCs w:val="22"/>
                <w:lang w:val="es-CO"/>
              </w:rPr>
              <w:t>MFJ</w:t>
            </w:r>
            <w:r w:rsidR="00DC04D4">
              <w:rPr>
                <w:rFonts w:ascii="Century Gothic" w:hAnsi="Century Gothic"/>
                <w:b/>
                <w:bCs/>
                <w:sz w:val="22"/>
                <w:szCs w:val="22"/>
                <w:lang w:val="es-CO"/>
              </w:rPr>
              <w:t>.</w:t>
            </w:r>
          </w:p>
          <w:p w14:paraId="3A806213" w14:textId="1F4A793B" w:rsidR="00BA1E5F" w:rsidRPr="00BA1E5F" w:rsidRDefault="00BA1E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3B75" w14:textId="77777777" w:rsidR="00FB08EC" w:rsidRDefault="00FB08EC" w:rsidP="00E7033F">
      <w:r>
        <w:separator/>
      </w:r>
    </w:p>
  </w:endnote>
  <w:endnote w:type="continuationSeparator" w:id="0">
    <w:p w14:paraId="17C0E978" w14:textId="77777777" w:rsidR="00FB08EC" w:rsidRDefault="00FB08EC"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E1788" w14:textId="77777777" w:rsidR="00FB08EC" w:rsidRDefault="00FB08EC" w:rsidP="00E7033F">
      <w:r>
        <w:separator/>
      </w:r>
    </w:p>
  </w:footnote>
  <w:footnote w:type="continuationSeparator" w:id="0">
    <w:p w14:paraId="0ED78691" w14:textId="77777777" w:rsidR="00FB08EC" w:rsidRDefault="00FB08EC"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FBD"/>
    <w:multiLevelType w:val="hybridMultilevel"/>
    <w:tmpl w:val="11FE9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403221"/>
    <w:multiLevelType w:val="hybridMultilevel"/>
    <w:tmpl w:val="2200A83C"/>
    <w:lvl w:ilvl="0" w:tplc="1B7814A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601783">
    <w:abstractNumId w:val="5"/>
  </w:num>
  <w:num w:numId="2" w16cid:durableId="226381554">
    <w:abstractNumId w:val="6"/>
  </w:num>
  <w:num w:numId="3" w16cid:durableId="1618946037">
    <w:abstractNumId w:val="7"/>
  </w:num>
  <w:num w:numId="4" w16cid:durableId="180507855">
    <w:abstractNumId w:val="12"/>
  </w:num>
  <w:num w:numId="5" w16cid:durableId="554513112">
    <w:abstractNumId w:val="4"/>
  </w:num>
  <w:num w:numId="6" w16cid:durableId="785537491">
    <w:abstractNumId w:val="9"/>
  </w:num>
  <w:num w:numId="7" w16cid:durableId="281961101">
    <w:abstractNumId w:val="15"/>
  </w:num>
  <w:num w:numId="8" w16cid:durableId="1338193022">
    <w:abstractNumId w:val="11"/>
  </w:num>
  <w:num w:numId="9" w16cid:durableId="1249774647">
    <w:abstractNumId w:val="2"/>
  </w:num>
  <w:num w:numId="10" w16cid:durableId="30081406">
    <w:abstractNumId w:val="3"/>
  </w:num>
  <w:num w:numId="11" w16cid:durableId="204955326">
    <w:abstractNumId w:val="13"/>
  </w:num>
  <w:num w:numId="12" w16cid:durableId="997996362">
    <w:abstractNumId w:val="8"/>
  </w:num>
  <w:num w:numId="13" w16cid:durableId="3827965">
    <w:abstractNumId w:val="14"/>
  </w:num>
  <w:num w:numId="14" w16cid:durableId="472987701">
    <w:abstractNumId w:val="10"/>
  </w:num>
  <w:num w:numId="15" w16cid:durableId="1511288291">
    <w:abstractNumId w:val="1"/>
  </w:num>
  <w:num w:numId="16" w16cid:durableId="214381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74C47"/>
    <w:rsid w:val="00080AA0"/>
    <w:rsid w:val="000904CD"/>
    <w:rsid w:val="0009123A"/>
    <w:rsid w:val="000949A4"/>
    <w:rsid w:val="000D23FC"/>
    <w:rsid w:val="000E5AE6"/>
    <w:rsid w:val="000F5CF0"/>
    <w:rsid w:val="001129B6"/>
    <w:rsid w:val="00181E11"/>
    <w:rsid w:val="001C44B4"/>
    <w:rsid w:val="001D1D70"/>
    <w:rsid w:val="001D506B"/>
    <w:rsid w:val="001E096B"/>
    <w:rsid w:val="001E1616"/>
    <w:rsid w:val="001E5C79"/>
    <w:rsid w:val="00235ECA"/>
    <w:rsid w:val="00246BE1"/>
    <w:rsid w:val="00263011"/>
    <w:rsid w:val="002633C0"/>
    <w:rsid w:val="002A0E98"/>
    <w:rsid w:val="002D02D3"/>
    <w:rsid w:val="002E1D2C"/>
    <w:rsid w:val="00311097"/>
    <w:rsid w:val="00314CAF"/>
    <w:rsid w:val="00324E27"/>
    <w:rsid w:val="003314A2"/>
    <w:rsid w:val="003436B9"/>
    <w:rsid w:val="003631BB"/>
    <w:rsid w:val="0036516B"/>
    <w:rsid w:val="003827E1"/>
    <w:rsid w:val="003B44CB"/>
    <w:rsid w:val="003B7F1A"/>
    <w:rsid w:val="00403BFC"/>
    <w:rsid w:val="00437455"/>
    <w:rsid w:val="00493936"/>
    <w:rsid w:val="004B1072"/>
    <w:rsid w:val="004C7D4E"/>
    <w:rsid w:val="004F0549"/>
    <w:rsid w:val="004F4655"/>
    <w:rsid w:val="00504FFB"/>
    <w:rsid w:val="005F5B9B"/>
    <w:rsid w:val="005F61D3"/>
    <w:rsid w:val="006056E7"/>
    <w:rsid w:val="00656A54"/>
    <w:rsid w:val="00694306"/>
    <w:rsid w:val="006A1563"/>
    <w:rsid w:val="006B6B50"/>
    <w:rsid w:val="006F0CAA"/>
    <w:rsid w:val="00750B5E"/>
    <w:rsid w:val="007617DF"/>
    <w:rsid w:val="00761B63"/>
    <w:rsid w:val="00765B0F"/>
    <w:rsid w:val="007C37D7"/>
    <w:rsid w:val="00844594"/>
    <w:rsid w:val="008B59F4"/>
    <w:rsid w:val="008B61E5"/>
    <w:rsid w:val="008B685D"/>
    <w:rsid w:val="008E249B"/>
    <w:rsid w:val="008F6B57"/>
    <w:rsid w:val="00922F57"/>
    <w:rsid w:val="00936DC6"/>
    <w:rsid w:val="0095378E"/>
    <w:rsid w:val="009820E4"/>
    <w:rsid w:val="00987619"/>
    <w:rsid w:val="00992368"/>
    <w:rsid w:val="00996B7A"/>
    <w:rsid w:val="009A06ED"/>
    <w:rsid w:val="009D5250"/>
    <w:rsid w:val="009E5DAE"/>
    <w:rsid w:val="00A822AC"/>
    <w:rsid w:val="00B04CAC"/>
    <w:rsid w:val="00B2787D"/>
    <w:rsid w:val="00B47D52"/>
    <w:rsid w:val="00B775EB"/>
    <w:rsid w:val="00B90E05"/>
    <w:rsid w:val="00B9755C"/>
    <w:rsid w:val="00BA0472"/>
    <w:rsid w:val="00BA1E5F"/>
    <w:rsid w:val="00BD1C61"/>
    <w:rsid w:val="00CE1BB7"/>
    <w:rsid w:val="00D0794C"/>
    <w:rsid w:val="00D33414"/>
    <w:rsid w:val="00D35F0D"/>
    <w:rsid w:val="00D82942"/>
    <w:rsid w:val="00D95BC4"/>
    <w:rsid w:val="00DC04D4"/>
    <w:rsid w:val="00DD6A64"/>
    <w:rsid w:val="00DE5BEB"/>
    <w:rsid w:val="00DF25DE"/>
    <w:rsid w:val="00E2155E"/>
    <w:rsid w:val="00E26A9D"/>
    <w:rsid w:val="00E7033F"/>
    <w:rsid w:val="00E7413F"/>
    <w:rsid w:val="00E802BC"/>
    <w:rsid w:val="00EB5FFB"/>
    <w:rsid w:val="00ED569D"/>
    <w:rsid w:val="00EE687D"/>
    <w:rsid w:val="00F24A2E"/>
    <w:rsid w:val="00F44523"/>
    <w:rsid w:val="00F62D63"/>
    <w:rsid w:val="00F64946"/>
    <w:rsid w:val="00F67EF8"/>
    <w:rsid w:val="00F856C2"/>
    <w:rsid w:val="00F8712E"/>
    <w:rsid w:val="00F90650"/>
    <w:rsid w:val="00F919EA"/>
    <w:rsid w:val="00FB08EC"/>
    <w:rsid w:val="00FC01A7"/>
    <w:rsid w:val="00FC0C7C"/>
    <w:rsid w:val="00FD0E9C"/>
    <w:rsid w:val="00FD0FD5"/>
    <w:rsid w:val="00FD53B3"/>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0E5AE6"/>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B04CAC"/>
  </w:style>
  <w:style w:type="paragraph" w:styleId="NormalWeb">
    <w:name w:val="Normal (Web)"/>
    <w:basedOn w:val="Normal"/>
    <w:uiPriority w:val="99"/>
    <w:unhideWhenUsed/>
    <w:rsid w:val="00B04CAC"/>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7741">
      <w:bodyDiv w:val="1"/>
      <w:marLeft w:val="0"/>
      <w:marRight w:val="0"/>
      <w:marTop w:val="0"/>
      <w:marBottom w:val="0"/>
      <w:divBdr>
        <w:top w:val="none" w:sz="0" w:space="0" w:color="auto"/>
        <w:left w:val="none" w:sz="0" w:space="0" w:color="auto"/>
        <w:bottom w:val="none" w:sz="0" w:space="0" w:color="auto"/>
        <w:right w:val="none" w:sz="0" w:space="0" w:color="auto"/>
      </w:divBdr>
    </w:div>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410977466">
      <w:bodyDiv w:val="1"/>
      <w:marLeft w:val="0"/>
      <w:marRight w:val="0"/>
      <w:marTop w:val="0"/>
      <w:marBottom w:val="0"/>
      <w:divBdr>
        <w:top w:val="none" w:sz="0" w:space="0" w:color="auto"/>
        <w:left w:val="none" w:sz="0" w:space="0" w:color="auto"/>
        <w:bottom w:val="none" w:sz="0" w:space="0" w:color="auto"/>
        <w:right w:val="none" w:sz="0" w:space="0" w:color="auto"/>
      </w:divBdr>
    </w:div>
    <w:div w:id="514656073">
      <w:bodyDiv w:val="1"/>
      <w:marLeft w:val="0"/>
      <w:marRight w:val="0"/>
      <w:marTop w:val="0"/>
      <w:marBottom w:val="0"/>
      <w:divBdr>
        <w:top w:val="none" w:sz="0" w:space="0" w:color="auto"/>
        <w:left w:val="none" w:sz="0" w:space="0" w:color="auto"/>
        <w:bottom w:val="none" w:sz="0" w:space="0" w:color="auto"/>
        <w:right w:val="none" w:sz="0" w:space="0" w:color="auto"/>
      </w:divBdr>
    </w:div>
    <w:div w:id="550532958">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700132665">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854004122">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079598609">
      <w:bodyDiv w:val="1"/>
      <w:marLeft w:val="0"/>
      <w:marRight w:val="0"/>
      <w:marTop w:val="0"/>
      <w:marBottom w:val="0"/>
      <w:divBdr>
        <w:top w:val="none" w:sz="0" w:space="0" w:color="auto"/>
        <w:left w:val="none" w:sz="0" w:space="0" w:color="auto"/>
        <w:bottom w:val="none" w:sz="0" w:space="0" w:color="auto"/>
        <w:right w:val="none" w:sz="0" w:space="0" w:color="auto"/>
      </w:divBdr>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231767266">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17897594">
      <w:bodyDiv w:val="1"/>
      <w:marLeft w:val="0"/>
      <w:marRight w:val="0"/>
      <w:marTop w:val="0"/>
      <w:marBottom w:val="0"/>
      <w:divBdr>
        <w:top w:val="none" w:sz="0" w:space="0" w:color="auto"/>
        <w:left w:val="none" w:sz="0" w:space="0" w:color="auto"/>
        <w:bottom w:val="none" w:sz="0" w:space="0" w:color="auto"/>
        <w:right w:val="none" w:sz="0" w:space="0" w:color="auto"/>
      </w:divBdr>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9778175">
      <w:bodyDiv w:val="1"/>
      <w:marLeft w:val="0"/>
      <w:marRight w:val="0"/>
      <w:marTop w:val="0"/>
      <w:marBottom w:val="0"/>
      <w:divBdr>
        <w:top w:val="none" w:sz="0" w:space="0" w:color="auto"/>
        <w:left w:val="none" w:sz="0" w:space="0" w:color="auto"/>
        <w:bottom w:val="none" w:sz="0" w:space="0" w:color="auto"/>
        <w:right w:val="none" w:sz="0" w:space="0" w:color="auto"/>
      </w:divBdr>
    </w:div>
    <w:div w:id="1654947516">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789616661">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2038774215">
      <w:bodyDiv w:val="1"/>
      <w:marLeft w:val="0"/>
      <w:marRight w:val="0"/>
      <w:marTop w:val="0"/>
      <w:marBottom w:val="0"/>
      <w:divBdr>
        <w:top w:val="none" w:sz="0" w:space="0" w:color="auto"/>
        <w:left w:val="none" w:sz="0" w:space="0" w:color="auto"/>
        <w:bottom w:val="none" w:sz="0" w:space="0" w:color="auto"/>
        <w:right w:val="none" w:sz="0" w:space="0" w:color="auto"/>
      </w:divBdr>
    </w:div>
    <w:div w:id="2041855059">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A453DAE63A4BC793295F89CE05B65F"/>
        <w:category>
          <w:name w:val="General"/>
          <w:gallery w:val="placeholder"/>
        </w:category>
        <w:types>
          <w:type w:val="bbPlcHdr"/>
        </w:types>
        <w:behaviors>
          <w:behavior w:val="content"/>
        </w:behaviors>
        <w:guid w:val="{49A27015-70F9-4188-99DC-09D976F09224}"/>
      </w:docPartPr>
      <w:docPartBody>
        <w:p w:rsidR="002E7ED4" w:rsidRDefault="0023443A" w:rsidP="0023443A">
          <w:pPr>
            <w:pStyle w:val="B4A453DAE63A4BC793295F89CE05B65F"/>
          </w:pPr>
          <w:r w:rsidRPr="00DB0913">
            <w:rPr>
              <w:rStyle w:val="Textodelmarcadordeposicin"/>
            </w:rPr>
            <w:t>Haga clic o pulse aquí para escribir texto.</w:t>
          </w:r>
        </w:p>
      </w:docPartBody>
    </w:docPart>
    <w:docPart>
      <w:docPartPr>
        <w:name w:val="EAF57AF856E547CB93AC131C9D0538B0"/>
        <w:category>
          <w:name w:val="General"/>
          <w:gallery w:val="placeholder"/>
        </w:category>
        <w:types>
          <w:type w:val="bbPlcHdr"/>
        </w:types>
        <w:behaviors>
          <w:behavior w:val="content"/>
        </w:behaviors>
        <w:guid w:val="{E191D25D-CE16-4C7E-AB06-1ED69D5BC4AB}"/>
      </w:docPartPr>
      <w:docPartBody>
        <w:p w:rsidR="00690AC1" w:rsidRDefault="002E7ED4" w:rsidP="002E7ED4">
          <w:pPr>
            <w:pStyle w:val="EAF57AF856E547CB93AC131C9D0538B0"/>
          </w:pPr>
          <w:r w:rsidRPr="00DB0913">
            <w:rPr>
              <w:rStyle w:val="Textodelmarcadordeposicin"/>
            </w:rPr>
            <w:t>Haga clic o pulse aquí para escribir texto.</w:t>
          </w:r>
        </w:p>
      </w:docPartBody>
    </w:docPart>
    <w:docPart>
      <w:docPartPr>
        <w:name w:val="15282991EE3442FA929AA71379FF3E22"/>
        <w:category>
          <w:name w:val="General"/>
          <w:gallery w:val="placeholder"/>
        </w:category>
        <w:types>
          <w:type w:val="bbPlcHdr"/>
        </w:types>
        <w:behaviors>
          <w:behavior w:val="content"/>
        </w:behaviors>
        <w:guid w:val="{486AB1F1-7307-4B86-B5B9-356BF73ADC70}"/>
      </w:docPartPr>
      <w:docPartBody>
        <w:p w:rsidR="00690AC1" w:rsidRDefault="002E7ED4" w:rsidP="002E7ED4">
          <w:pPr>
            <w:pStyle w:val="15282991EE3442FA929AA71379FF3E2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3A"/>
    <w:rsid w:val="00080E72"/>
    <w:rsid w:val="0023443A"/>
    <w:rsid w:val="002E7ED4"/>
    <w:rsid w:val="005132BF"/>
    <w:rsid w:val="00690AC1"/>
    <w:rsid w:val="00776B34"/>
    <w:rsid w:val="00E2155E"/>
    <w:rsid w:val="00FD0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7ED4"/>
    <w:rPr>
      <w:color w:val="808080"/>
    </w:rPr>
  </w:style>
  <w:style w:type="paragraph" w:customStyle="1" w:styleId="B4A453DAE63A4BC793295F89CE05B65F">
    <w:name w:val="B4A453DAE63A4BC793295F89CE05B65F"/>
    <w:rsid w:val="0023443A"/>
  </w:style>
  <w:style w:type="paragraph" w:customStyle="1" w:styleId="EAF57AF856E547CB93AC131C9D0538B0">
    <w:name w:val="EAF57AF856E547CB93AC131C9D0538B0"/>
    <w:rsid w:val="002E7ED4"/>
    <w:pPr>
      <w:spacing w:line="259" w:lineRule="auto"/>
    </w:pPr>
    <w:rPr>
      <w:kern w:val="0"/>
      <w:sz w:val="22"/>
      <w:szCs w:val="22"/>
      <w14:ligatures w14:val="none"/>
    </w:rPr>
  </w:style>
  <w:style w:type="paragraph" w:customStyle="1" w:styleId="15282991EE3442FA929AA71379FF3E22">
    <w:name w:val="15282991EE3442FA929AA71379FF3E22"/>
    <w:rsid w:val="002E7ED4"/>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806</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4</cp:revision>
  <cp:lastPrinted>2025-01-20T16:39:00Z</cp:lastPrinted>
  <dcterms:created xsi:type="dcterms:W3CDTF">2025-03-21T18:23:00Z</dcterms:created>
  <dcterms:modified xsi:type="dcterms:W3CDTF">2025-03-26T15:54:00Z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