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0ECD83" w14:textId="77777777" w:rsidR="003314A2" w:rsidRPr="00C72E3D" w:rsidRDefault="003314A2" w:rsidP="00C72E3D">
      <w:pPr>
        <w:spacing w:line="360" w:lineRule="auto"/>
        <w:jc w:val="both"/>
        <w:rPr>
          <w:rFonts w:ascii="Arial" w:hAnsi="Arial" w:cs="Arial"/>
          <w:sz w:val="22"/>
          <w:szCs w:val="22"/>
        </w:rPr>
      </w:pPr>
      <w:r w:rsidRPr="00C72E3D">
        <w:rPr>
          <w:rFonts w:ascii="Arial" w:hAnsi="Arial" w:cs="Arial"/>
          <w:noProof/>
          <w:sz w:val="22"/>
          <w:szCs w:val="22"/>
          <w:lang w:eastAsia="es-CO"/>
        </w:rPr>
        <mc:AlternateContent>
          <mc:Choice Requires="wps">
            <w:drawing>
              <wp:anchor distT="0" distB="0" distL="114300" distR="114300" simplePos="0" relativeHeight="251659264" behindDoc="0" locked="0" layoutInCell="1" allowOverlap="1" wp14:anchorId="4B422EA9" wp14:editId="562B4183">
                <wp:simplePos x="0" y="0"/>
                <wp:positionH relativeFrom="margin">
                  <wp:posOffset>209550</wp:posOffset>
                </wp:positionH>
                <wp:positionV relativeFrom="paragraph">
                  <wp:posOffset>-213995</wp:posOffset>
                </wp:positionV>
                <wp:extent cx="4038600" cy="43815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4038600" cy="438150"/>
                        </a:xfrm>
                        <a:prstGeom prst="rect">
                          <a:avLst/>
                        </a:prstGeom>
                        <a:noFill/>
                        <a:ln>
                          <a:noFill/>
                        </a:ln>
                      </wps:spPr>
                      <wps:txbx>
                        <w:txbxContent>
                          <w:p w14:paraId="7AD4FD00" w14:textId="77777777" w:rsidR="003314A2" w:rsidRPr="000D23FC" w:rsidRDefault="003314A2" w:rsidP="00181E11">
                            <w:pPr>
                              <w:jc w:val="center"/>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0D23FC">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INICIAL PROCESOS JUDICIALES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w:pict>
              <v:shapetype w14:anchorId="4B422EA9" id="_x0000_t202" coordsize="21600,21600" o:spt="202" path="m,l,21600r21600,l21600,xe">
                <v:stroke joinstyle="miter"/>
                <v:path gradientshapeok="t" o:connecttype="rect"/>
              </v:shapetype>
              <v:shape id="Cuadro de texto 2" o:spid="_x0000_s1026" type="#_x0000_t202" style="position:absolute;left:0;text-align:left;margin-left:16.5pt;margin-top:-16.85pt;width:318pt;height:3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" filled="f" stroked="f">
                <v:textbox>
                  <w:txbxContent>
                    <w:p w14:paraId="7AD4FD00" w14:textId="77777777" w:rsidR="003314A2" w:rsidRPr="000D23FC" w:rsidRDefault="003314A2" w:rsidP="00181E11">
                      <w:pPr>
                        <w:jc w:val="center"/>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0D23FC">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INICIAL PROCESOS JUDICIALES</w:t>
                      </w:r>
                    </w:p>
                  </w:txbxContent>
                </v:textbox>
                <w10:wrap anchorx="margin"/>
              </v:shape>
            </w:pict>
          </mc:Fallback>
        </mc:AlternateContent>
      </w:r>
    </w:p>
    <w:p w14:paraId="6BDC3A49" w14:textId="77777777" w:rsidR="00F67EF8" w:rsidRPr="00C72E3D" w:rsidRDefault="00F67EF8" w:rsidP="00C72E3D">
      <w:pPr>
        <w:spacing w:line="360" w:lineRule="auto"/>
        <w:jc w:val="both"/>
        <w:rPr>
          <w:rFonts w:ascii="Arial" w:hAnsi="Arial" w:cs="Arial"/>
          <w:sz w:val="22"/>
          <w:szCs w:val="22"/>
        </w:rPr>
      </w:pPr>
    </w:p>
    <w:tbl>
      <w:tblPr>
        <w:tblStyle w:val="Tablaconcuadrcula"/>
        <w:tblW w:w="10207" w:type="dxa"/>
        <w:tblInd w:w="-431" w:type="dxa"/>
        <w:tblLook w:val="04A0" w:firstRow="1" w:lastRow="0" w:firstColumn="1" w:lastColumn="0" w:noHBand="0" w:noVBand="1"/>
      </w:tblPr>
      <w:tblGrid>
        <w:gridCol w:w="4537"/>
        <w:gridCol w:w="5670"/>
      </w:tblGrid>
      <w:tr w:rsidR="00F67EF8" w:rsidRPr="00486650" w14:paraId="077F9E4D" w14:textId="77777777" w:rsidTr="003827E1">
        <w:trPr>
          <w:trHeight w:val="454"/>
        </w:trPr>
        <w:tc>
          <w:tcPr>
            <w:tcW w:w="4537" w:type="dxa"/>
            <w:vAlign w:val="center"/>
          </w:tcPr>
          <w:p w14:paraId="239BC5A7" w14:textId="7E10D35F" w:rsidR="00F67EF8" w:rsidRPr="00486650" w:rsidRDefault="00F67EF8" w:rsidP="00C72E3D">
            <w:pPr>
              <w:spacing w:line="360" w:lineRule="auto"/>
              <w:jc w:val="both"/>
              <w:rPr>
                <w:rFonts w:ascii="Century Gothic" w:hAnsi="Century Gothic" w:cs="Arial"/>
                <w:b/>
                <w:bCs/>
                <w:sz w:val="22"/>
                <w:szCs w:val="22"/>
              </w:rPr>
            </w:pPr>
            <w:r w:rsidRPr="00486650">
              <w:rPr>
                <w:rFonts w:ascii="Century Gothic" w:hAnsi="Century Gothic" w:cs="Arial"/>
                <w:b/>
                <w:bCs/>
                <w:sz w:val="22"/>
                <w:szCs w:val="22"/>
              </w:rPr>
              <w:t>Fecha de presentación</w:t>
            </w:r>
          </w:p>
        </w:tc>
        <w:tc>
          <w:tcPr>
            <w:tcW w:w="5670" w:type="dxa"/>
          </w:tcPr>
          <w:p w14:paraId="29FA6EF6" w14:textId="58A2F920" w:rsidR="00F67EF8" w:rsidRPr="00486650" w:rsidRDefault="00BF3602" w:rsidP="00C72E3D">
            <w:pPr>
              <w:spacing w:line="360" w:lineRule="auto"/>
              <w:jc w:val="both"/>
              <w:rPr>
                <w:rFonts w:ascii="Century Gothic" w:hAnsi="Century Gothic" w:cs="Arial"/>
                <w:sz w:val="22"/>
                <w:szCs w:val="22"/>
              </w:rPr>
            </w:pPr>
            <w:r>
              <w:rPr>
                <w:rFonts w:ascii="Century Gothic" w:hAnsi="Century Gothic" w:cs="Arial"/>
                <w:sz w:val="22"/>
                <w:szCs w:val="22"/>
              </w:rPr>
              <w:t xml:space="preserve">10 </w:t>
            </w:r>
            <w:r w:rsidR="00486650">
              <w:rPr>
                <w:rFonts w:ascii="Century Gothic" w:hAnsi="Century Gothic" w:cs="Arial"/>
                <w:sz w:val="22"/>
                <w:szCs w:val="22"/>
              </w:rPr>
              <w:t xml:space="preserve">DE </w:t>
            </w:r>
            <w:r w:rsidR="00F94341">
              <w:rPr>
                <w:rFonts w:ascii="Century Gothic" w:hAnsi="Century Gothic" w:cs="Arial"/>
                <w:sz w:val="22"/>
                <w:szCs w:val="22"/>
              </w:rPr>
              <w:t xml:space="preserve">JUNIO </w:t>
            </w:r>
            <w:r w:rsidR="00486650">
              <w:rPr>
                <w:rFonts w:ascii="Century Gothic" w:hAnsi="Century Gothic" w:cs="Arial"/>
                <w:sz w:val="22"/>
                <w:szCs w:val="22"/>
              </w:rPr>
              <w:t>DE 2025</w:t>
            </w:r>
          </w:p>
        </w:tc>
      </w:tr>
      <w:tr w:rsidR="00F67EF8" w:rsidRPr="00486650" w14:paraId="6959AD48" w14:textId="77777777" w:rsidTr="003827E1">
        <w:trPr>
          <w:trHeight w:val="454"/>
        </w:trPr>
        <w:tc>
          <w:tcPr>
            <w:tcW w:w="4537" w:type="dxa"/>
            <w:vAlign w:val="center"/>
          </w:tcPr>
          <w:p w14:paraId="45E895A9" w14:textId="1E20E681" w:rsidR="00F67EF8" w:rsidRPr="00486650" w:rsidRDefault="00F67EF8" w:rsidP="00C72E3D">
            <w:pPr>
              <w:spacing w:line="360" w:lineRule="auto"/>
              <w:jc w:val="both"/>
              <w:rPr>
                <w:rFonts w:ascii="Century Gothic" w:hAnsi="Century Gothic" w:cs="Arial"/>
                <w:b/>
                <w:bCs/>
                <w:sz w:val="22"/>
                <w:szCs w:val="22"/>
              </w:rPr>
            </w:pPr>
            <w:r w:rsidRPr="00486650">
              <w:rPr>
                <w:rFonts w:ascii="Century Gothic" w:hAnsi="Century Gothic" w:cs="Arial"/>
                <w:b/>
                <w:bCs/>
                <w:sz w:val="22"/>
                <w:szCs w:val="22"/>
              </w:rPr>
              <w:t>Tipo de abogado</w:t>
            </w:r>
          </w:p>
        </w:tc>
        <w:tc>
          <w:tcPr>
            <w:tcW w:w="5670" w:type="dxa"/>
          </w:tcPr>
          <w:p w14:paraId="06C25C40" w14:textId="21E2E1DF" w:rsidR="00F67EF8" w:rsidRPr="00486650" w:rsidRDefault="00130C74" w:rsidP="00C72E3D">
            <w:pPr>
              <w:spacing w:line="360" w:lineRule="auto"/>
              <w:jc w:val="both"/>
              <w:rPr>
                <w:rFonts w:ascii="Century Gothic" w:hAnsi="Century Gothic" w:cs="Arial"/>
                <w:sz w:val="22"/>
                <w:szCs w:val="22"/>
              </w:rPr>
            </w:pPr>
            <w:r w:rsidRPr="00486650">
              <w:rPr>
                <w:rFonts w:ascii="Century Gothic" w:hAnsi="Century Gothic" w:cs="Arial"/>
                <w:sz w:val="22"/>
                <w:szCs w:val="22"/>
              </w:rPr>
              <w:t>Externo</w:t>
            </w:r>
          </w:p>
        </w:tc>
      </w:tr>
      <w:tr w:rsidR="00F67EF8" w:rsidRPr="00486650" w14:paraId="2F6DA3B0" w14:textId="77777777" w:rsidTr="003827E1">
        <w:trPr>
          <w:trHeight w:val="454"/>
        </w:trPr>
        <w:tc>
          <w:tcPr>
            <w:tcW w:w="4537" w:type="dxa"/>
            <w:vAlign w:val="center"/>
          </w:tcPr>
          <w:p w14:paraId="30599F8A" w14:textId="674A8832" w:rsidR="00F67EF8" w:rsidRPr="00486650" w:rsidRDefault="00F67EF8" w:rsidP="00C72E3D">
            <w:pPr>
              <w:spacing w:line="360" w:lineRule="auto"/>
              <w:jc w:val="both"/>
              <w:rPr>
                <w:rFonts w:ascii="Century Gothic" w:hAnsi="Century Gothic" w:cs="Arial"/>
                <w:sz w:val="22"/>
                <w:szCs w:val="22"/>
              </w:rPr>
            </w:pPr>
            <w:r w:rsidRPr="00486650">
              <w:rPr>
                <w:rFonts w:ascii="Century Gothic" w:hAnsi="Century Gothic" w:cs="Arial"/>
                <w:b/>
                <w:bCs/>
                <w:sz w:val="22"/>
                <w:szCs w:val="22"/>
              </w:rPr>
              <w:t>Aseguradora vinculada al proceso</w:t>
            </w:r>
          </w:p>
        </w:tc>
        <w:tc>
          <w:tcPr>
            <w:tcW w:w="5670" w:type="dxa"/>
          </w:tcPr>
          <w:p w14:paraId="794A38B0" w14:textId="3F9EB879" w:rsidR="00F67EF8" w:rsidRPr="00486650" w:rsidRDefault="00AD55C2" w:rsidP="00C72E3D">
            <w:pPr>
              <w:spacing w:line="360" w:lineRule="auto"/>
              <w:jc w:val="both"/>
              <w:rPr>
                <w:rFonts w:ascii="Century Gothic" w:hAnsi="Century Gothic" w:cs="Arial"/>
                <w:sz w:val="22"/>
                <w:szCs w:val="22"/>
                <w:highlight w:val="yellow"/>
              </w:rPr>
            </w:pPr>
            <w:r w:rsidRPr="00486650">
              <w:rPr>
                <w:rFonts w:ascii="Century Gothic" w:hAnsi="Century Gothic" w:cs="Arial"/>
                <w:sz w:val="22"/>
                <w:szCs w:val="22"/>
                <w:lang w:val="es-CO"/>
              </w:rPr>
              <w:t>LA EQUIDAD SEGUROS GENERALES O</w:t>
            </w:r>
            <w:r w:rsidR="00EB2301" w:rsidRPr="00486650">
              <w:rPr>
                <w:rFonts w:ascii="Century Gothic" w:hAnsi="Century Gothic" w:cs="Arial"/>
                <w:sz w:val="22"/>
                <w:szCs w:val="22"/>
                <w:lang w:val="es-CO"/>
              </w:rPr>
              <w:t>.</w:t>
            </w:r>
            <w:r w:rsidRPr="00486650">
              <w:rPr>
                <w:rFonts w:ascii="Century Gothic" w:hAnsi="Century Gothic" w:cs="Arial"/>
                <w:sz w:val="22"/>
                <w:szCs w:val="22"/>
                <w:lang w:val="es-CO"/>
              </w:rPr>
              <w:t>C</w:t>
            </w:r>
            <w:r w:rsidR="00EB2301" w:rsidRPr="00486650">
              <w:rPr>
                <w:rFonts w:ascii="Century Gothic" w:hAnsi="Century Gothic" w:cs="Arial"/>
                <w:sz w:val="22"/>
                <w:szCs w:val="22"/>
                <w:lang w:val="es-CO"/>
              </w:rPr>
              <w:t>.</w:t>
            </w:r>
          </w:p>
        </w:tc>
      </w:tr>
      <w:tr w:rsidR="00F67EF8" w:rsidRPr="00486650" w14:paraId="490540BB" w14:textId="77777777" w:rsidTr="003827E1">
        <w:trPr>
          <w:trHeight w:val="454"/>
        </w:trPr>
        <w:tc>
          <w:tcPr>
            <w:tcW w:w="4537" w:type="dxa"/>
            <w:vAlign w:val="center"/>
          </w:tcPr>
          <w:p w14:paraId="1C2D5235" w14:textId="2B4007F3" w:rsidR="00F67EF8" w:rsidRPr="00486650" w:rsidRDefault="00992368" w:rsidP="00C72E3D">
            <w:pPr>
              <w:spacing w:line="360" w:lineRule="auto"/>
              <w:jc w:val="both"/>
              <w:rPr>
                <w:rFonts w:ascii="Century Gothic" w:hAnsi="Century Gothic" w:cs="Arial"/>
                <w:b/>
                <w:bCs/>
                <w:sz w:val="22"/>
                <w:szCs w:val="22"/>
              </w:rPr>
            </w:pPr>
            <w:r w:rsidRPr="00486650">
              <w:rPr>
                <w:rFonts w:ascii="Century Gothic" w:hAnsi="Century Gothic" w:cs="Arial"/>
                <w:b/>
                <w:bCs/>
                <w:sz w:val="22"/>
                <w:szCs w:val="22"/>
              </w:rPr>
              <w:t>SGC</w:t>
            </w:r>
          </w:p>
        </w:tc>
        <w:tc>
          <w:tcPr>
            <w:tcW w:w="5670" w:type="dxa"/>
          </w:tcPr>
          <w:p w14:paraId="11B788BC" w14:textId="201AE9AC" w:rsidR="00F67EF8" w:rsidRPr="00486650" w:rsidRDefault="00074BC5" w:rsidP="00C72E3D">
            <w:pPr>
              <w:spacing w:line="360" w:lineRule="auto"/>
              <w:jc w:val="both"/>
              <w:rPr>
                <w:rFonts w:ascii="Century Gothic" w:hAnsi="Century Gothic" w:cs="Arial"/>
                <w:sz w:val="22"/>
                <w:szCs w:val="22"/>
                <w:highlight w:val="yellow"/>
              </w:rPr>
            </w:pPr>
            <w:r w:rsidRPr="00486650">
              <w:rPr>
                <w:rFonts w:ascii="Century Gothic" w:hAnsi="Century Gothic" w:cs="Arial"/>
                <w:sz w:val="22"/>
                <w:szCs w:val="22"/>
              </w:rPr>
              <w:t>10945</w:t>
            </w:r>
          </w:p>
        </w:tc>
      </w:tr>
      <w:tr w:rsidR="00F67EF8" w:rsidRPr="00486650" w14:paraId="1D86DF69" w14:textId="77777777" w:rsidTr="003827E1">
        <w:trPr>
          <w:trHeight w:val="454"/>
        </w:trPr>
        <w:tc>
          <w:tcPr>
            <w:tcW w:w="4537" w:type="dxa"/>
            <w:vAlign w:val="center"/>
          </w:tcPr>
          <w:p w14:paraId="699114C2" w14:textId="0BB9EC2F" w:rsidR="00F67EF8" w:rsidRPr="00486650" w:rsidRDefault="00992368" w:rsidP="00C72E3D">
            <w:pPr>
              <w:spacing w:line="360" w:lineRule="auto"/>
              <w:jc w:val="both"/>
              <w:rPr>
                <w:rFonts w:ascii="Century Gothic" w:hAnsi="Century Gothic" w:cs="Arial"/>
                <w:b/>
                <w:bCs/>
                <w:sz w:val="22"/>
                <w:szCs w:val="22"/>
              </w:rPr>
            </w:pPr>
            <w:r w:rsidRPr="00486650">
              <w:rPr>
                <w:rFonts w:ascii="Century Gothic" w:hAnsi="Century Gothic" w:cs="Arial"/>
                <w:b/>
                <w:bCs/>
                <w:sz w:val="22"/>
                <w:szCs w:val="22"/>
              </w:rPr>
              <w:t>Despacho/Juzgado/ Tribunal</w:t>
            </w:r>
          </w:p>
        </w:tc>
        <w:tc>
          <w:tcPr>
            <w:tcW w:w="5670" w:type="dxa"/>
          </w:tcPr>
          <w:p w14:paraId="7DD6339C" w14:textId="3E17A2D9" w:rsidR="00F67EF8" w:rsidRPr="00486650" w:rsidRDefault="002E1D5C" w:rsidP="00C72E3D">
            <w:pPr>
              <w:spacing w:line="360" w:lineRule="auto"/>
              <w:jc w:val="both"/>
              <w:rPr>
                <w:rFonts w:ascii="Century Gothic" w:hAnsi="Century Gothic" w:cs="Arial"/>
                <w:sz w:val="22"/>
                <w:szCs w:val="22"/>
                <w:highlight w:val="yellow"/>
                <w:lang w:val="es-CO"/>
              </w:rPr>
            </w:pPr>
            <w:r w:rsidRPr="00486650">
              <w:rPr>
                <w:rFonts w:ascii="Century Gothic" w:hAnsi="Century Gothic" w:cs="Arial"/>
                <w:sz w:val="22"/>
                <w:szCs w:val="22"/>
                <w:lang w:val="es-CO"/>
              </w:rPr>
              <w:t>JUZGADO SESENTA Y CUATRO (64) CIVIL MUNICIPAL DE BOGOTÁ</w:t>
            </w:r>
          </w:p>
        </w:tc>
      </w:tr>
      <w:tr w:rsidR="00F67EF8" w:rsidRPr="00486650" w14:paraId="54742FD8" w14:textId="77777777" w:rsidTr="003827E1">
        <w:trPr>
          <w:trHeight w:val="454"/>
        </w:trPr>
        <w:tc>
          <w:tcPr>
            <w:tcW w:w="4537" w:type="dxa"/>
            <w:vAlign w:val="center"/>
          </w:tcPr>
          <w:p w14:paraId="5A357CCF" w14:textId="3C7FFC83" w:rsidR="00F67EF8" w:rsidRPr="00486650" w:rsidRDefault="00992368" w:rsidP="00C72E3D">
            <w:pPr>
              <w:spacing w:line="360" w:lineRule="auto"/>
              <w:jc w:val="both"/>
              <w:rPr>
                <w:rFonts w:ascii="Century Gothic" w:hAnsi="Century Gothic" w:cs="Arial"/>
                <w:b/>
                <w:bCs/>
                <w:sz w:val="22"/>
                <w:szCs w:val="22"/>
              </w:rPr>
            </w:pPr>
            <w:r w:rsidRPr="00486650">
              <w:rPr>
                <w:rFonts w:ascii="Century Gothic" w:hAnsi="Century Gothic" w:cs="Arial"/>
                <w:b/>
                <w:bCs/>
                <w:sz w:val="22"/>
                <w:szCs w:val="22"/>
              </w:rPr>
              <w:t xml:space="preserve">Ciudad </w:t>
            </w:r>
          </w:p>
        </w:tc>
        <w:tc>
          <w:tcPr>
            <w:tcW w:w="5670" w:type="dxa"/>
          </w:tcPr>
          <w:p w14:paraId="5101FDD8" w14:textId="1B6C45E5" w:rsidR="00F67EF8" w:rsidRPr="00486650" w:rsidRDefault="003F387A" w:rsidP="00C72E3D">
            <w:pPr>
              <w:spacing w:line="360" w:lineRule="auto"/>
              <w:jc w:val="both"/>
              <w:rPr>
                <w:rFonts w:ascii="Century Gothic" w:hAnsi="Century Gothic" w:cs="Arial"/>
                <w:sz w:val="22"/>
                <w:szCs w:val="22"/>
                <w:highlight w:val="yellow"/>
              </w:rPr>
            </w:pPr>
            <w:r w:rsidRPr="00486650">
              <w:rPr>
                <w:rFonts w:ascii="Century Gothic" w:hAnsi="Century Gothic" w:cs="Arial"/>
                <w:sz w:val="22"/>
                <w:szCs w:val="22"/>
              </w:rPr>
              <w:t>Bogotá</w:t>
            </w:r>
          </w:p>
        </w:tc>
      </w:tr>
      <w:tr w:rsidR="00992368" w:rsidRPr="00486650" w14:paraId="3983A9CE" w14:textId="77777777" w:rsidTr="003827E1">
        <w:trPr>
          <w:trHeight w:val="454"/>
        </w:trPr>
        <w:tc>
          <w:tcPr>
            <w:tcW w:w="4537" w:type="dxa"/>
            <w:vAlign w:val="center"/>
          </w:tcPr>
          <w:p w14:paraId="7EC7EF81" w14:textId="3CF9A0A9" w:rsidR="00992368" w:rsidRPr="00486650" w:rsidRDefault="008E249B" w:rsidP="00C72E3D">
            <w:pPr>
              <w:spacing w:line="360" w:lineRule="auto"/>
              <w:jc w:val="both"/>
              <w:rPr>
                <w:rFonts w:ascii="Century Gothic" w:hAnsi="Century Gothic" w:cs="Arial"/>
                <w:b/>
                <w:bCs/>
                <w:sz w:val="22"/>
                <w:szCs w:val="22"/>
              </w:rPr>
            </w:pPr>
            <w:r w:rsidRPr="00486650">
              <w:rPr>
                <w:rFonts w:ascii="Century Gothic" w:hAnsi="Century Gothic" w:cs="Arial"/>
                <w:b/>
                <w:bCs/>
                <w:sz w:val="22"/>
                <w:szCs w:val="22"/>
              </w:rPr>
              <w:t>Radicado completo 23 dígitos</w:t>
            </w:r>
          </w:p>
        </w:tc>
        <w:tc>
          <w:tcPr>
            <w:tcW w:w="5670" w:type="dxa"/>
          </w:tcPr>
          <w:p w14:paraId="573C25D1" w14:textId="23B5CFFB" w:rsidR="00992368" w:rsidRPr="00486650" w:rsidRDefault="00074BC5" w:rsidP="00C72E3D">
            <w:pPr>
              <w:spacing w:line="360" w:lineRule="auto"/>
              <w:jc w:val="both"/>
              <w:rPr>
                <w:rFonts w:ascii="Century Gothic" w:hAnsi="Century Gothic" w:cs="Arial"/>
                <w:sz w:val="22"/>
                <w:szCs w:val="22"/>
                <w:highlight w:val="yellow"/>
              </w:rPr>
            </w:pPr>
            <w:r w:rsidRPr="00486650">
              <w:rPr>
                <w:rFonts w:ascii="Century Gothic" w:hAnsi="Century Gothic" w:cs="Arial"/>
                <w:sz w:val="22"/>
                <w:szCs w:val="22"/>
              </w:rPr>
              <w:t>11001400306420250008100</w:t>
            </w:r>
            <w:r w:rsidR="00486650">
              <w:rPr>
                <w:rFonts w:ascii="Century Gothic" w:hAnsi="Century Gothic" w:cs="Arial"/>
                <w:sz w:val="22"/>
                <w:szCs w:val="22"/>
              </w:rPr>
              <w:t>*</w:t>
            </w:r>
          </w:p>
        </w:tc>
      </w:tr>
      <w:tr w:rsidR="00992368" w:rsidRPr="00486650" w14:paraId="4A0D8041" w14:textId="77777777" w:rsidTr="002E1D5C">
        <w:trPr>
          <w:trHeight w:val="71"/>
        </w:trPr>
        <w:tc>
          <w:tcPr>
            <w:tcW w:w="4537" w:type="dxa"/>
            <w:vAlign w:val="center"/>
          </w:tcPr>
          <w:p w14:paraId="6BA2EEB5" w14:textId="7369F36B" w:rsidR="00992368" w:rsidRPr="00486650" w:rsidRDefault="00B2787D" w:rsidP="00C72E3D">
            <w:pPr>
              <w:spacing w:line="360" w:lineRule="auto"/>
              <w:jc w:val="both"/>
              <w:rPr>
                <w:rFonts w:ascii="Century Gothic" w:hAnsi="Century Gothic" w:cs="Arial"/>
                <w:b/>
                <w:bCs/>
                <w:sz w:val="22"/>
                <w:szCs w:val="22"/>
              </w:rPr>
            </w:pPr>
            <w:r w:rsidRPr="00486650">
              <w:rPr>
                <w:rFonts w:ascii="Century Gothic" w:hAnsi="Century Gothic" w:cs="Arial"/>
                <w:b/>
                <w:bCs/>
                <w:sz w:val="22"/>
                <w:szCs w:val="22"/>
              </w:rPr>
              <w:t>Fecha de notificación</w:t>
            </w:r>
          </w:p>
        </w:tc>
        <w:tc>
          <w:tcPr>
            <w:tcW w:w="5670" w:type="dxa"/>
          </w:tcPr>
          <w:p w14:paraId="64AC88EB" w14:textId="4FB9C076" w:rsidR="00992368" w:rsidRPr="00486650" w:rsidRDefault="00CA5FA3" w:rsidP="00C72E3D">
            <w:pPr>
              <w:spacing w:line="360" w:lineRule="auto"/>
              <w:jc w:val="both"/>
              <w:rPr>
                <w:rFonts w:ascii="Century Gothic" w:hAnsi="Century Gothic" w:cs="Arial"/>
                <w:sz w:val="22"/>
                <w:szCs w:val="22"/>
                <w:highlight w:val="yellow"/>
              </w:rPr>
            </w:pPr>
            <w:r>
              <w:rPr>
                <w:rFonts w:ascii="Century Gothic" w:hAnsi="Century Gothic" w:cs="Arial"/>
                <w:sz w:val="22"/>
                <w:szCs w:val="22"/>
              </w:rPr>
              <w:t>6</w:t>
            </w:r>
            <w:r w:rsidR="007C09A3" w:rsidRPr="00486650">
              <w:rPr>
                <w:rFonts w:ascii="Century Gothic" w:hAnsi="Century Gothic" w:cs="Arial"/>
                <w:sz w:val="22"/>
                <w:szCs w:val="22"/>
              </w:rPr>
              <w:t xml:space="preserve"> de </w:t>
            </w:r>
            <w:r>
              <w:rPr>
                <w:rFonts w:ascii="Century Gothic" w:hAnsi="Century Gothic" w:cs="Arial"/>
                <w:sz w:val="22"/>
                <w:szCs w:val="22"/>
              </w:rPr>
              <w:t xml:space="preserve">mayo </w:t>
            </w:r>
            <w:r w:rsidR="007C09A3" w:rsidRPr="00486650">
              <w:rPr>
                <w:rFonts w:ascii="Century Gothic" w:hAnsi="Century Gothic" w:cs="Arial"/>
                <w:sz w:val="22"/>
                <w:szCs w:val="22"/>
              </w:rPr>
              <w:t xml:space="preserve">de 2025 </w:t>
            </w:r>
          </w:p>
        </w:tc>
      </w:tr>
      <w:tr w:rsidR="00992368" w:rsidRPr="00486650" w14:paraId="028BDD81" w14:textId="77777777" w:rsidTr="003827E1">
        <w:trPr>
          <w:trHeight w:val="454"/>
        </w:trPr>
        <w:tc>
          <w:tcPr>
            <w:tcW w:w="4537" w:type="dxa"/>
            <w:vAlign w:val="center"/>
          </w:tcPr>
          <w:p w14:paraId="74AA3CB7" w14:textId="0154798B" w:rsidR="00992368" w:rsidRPr="00486650" w:rsidRDefault="00B2787D" w:rsidP="00C72E3D">
            <w:pPr>
              <w:spacing w:line="360" w:lineRule="auto"/>
              <w:jc w:val="both"/>
              <w:rPr>
                <w:rFonts w:ascii="Century Gothic" w:hAnsi="Century Gothic" w:cs="Arial"/>
                <w:b/>
                <w:bCs/>
                <w:sz w:val="22"/>
                <w:szCs w:val="22"/>
              </w:rPr>
            </w:pPr>
            <w:r w:rsidRPr="00486650">
              <w:rPr>
                <w:rFonts w:ascii="Century Gothic" w:hAnsi="Century Gothic" w:cs="Arial"/>
                <w:b/>
                <w:bCs/>
                <w:sz w:val="22"/>
                <w:szCs w:val="22"/>
              </w:rPr>
              <w:t>Fecha vencimiento del término</w:t>
            </w:r>
          </w:p>
        </w:tc>
        <w:tc>
          <w:tcPr>
            <w:tcW w:w="5670" w:type="dxa"/>
          </w:tcPr>
          <w:p w14:paraId="41E82979" w14:textId="67B51E20" w:rsidR="00992368" w:rsidRPr="00486650" w:rsidRDefault="00CA5FA3" w:rsidP="00C72E3D">
            <w:pPr>
              <w:spacing w:line="360" w:lineRule="auto"/>
              <w:jc w:val="both"/>
              <w:rPr>
                <w:rFonts w:ascii="Century Gothic" w:hAnsi="Century Gothic" w:cs="Arial"/>
                <w:sz w:val="22"/>
                <w:szCs w:val="22"/>
                <w:highlight w:val="yellow"/>
              </w:rPr>
            </w:pPr>
            <w:r>
              <w:rPr>
                <w:rFonts w:ascii="Century Gothic" w:hAnsi="Century Gothic" w:cs="Arial"/>
                <w:sz w:val="22"/>
                <w:szCs w:val="22"/>
              </w:rPr>
              <w:t>4</w:t>
            </w:r>
            <w:r w:rsidR="00273078" w:rsidRPr="00486650">
              <w:rPr>
                <w:rFonts w:ascii="Century Gothic" w:hAnsi="Century Gothic" w:cs="Arial"/>
                <w:sz w:val="22"/>
                <w:szCs w:val="22"/>
              </w:rPr>
              <w:t xml:space="preserve"> de </w:t>
            </w:r>
            <w:r>
              <w:rPr>
                <w:rFonts w:ascii="Century Gothic" w:hAnsi="Century Gothic" w:cs="Arial"/>
                <w:sz w:val="22"/>
                <w:szCs w:val="22"/>
              </w:rPr>
              <w:t xml:space="preserve">junio </w:t>
            </w:r>
            <w:r w:rsidR="00273078" w:rsidRPr="00486650">
              <w:rPr>
                <w:rFonts w:ascii="Century Gothic" w:hAnsi="Century Gothic" w:cs="Arial"/>
                <w:sz w:val="22"/>
                <w:szCs w:val="22"/>
              </w:rPr>
              <w:t>de 2025</w:t>
            </w:r>
          </w:p>
        </w:tc>
      </w:tr>
    </w:tbl>
    <w:p w14:paraId="619AE562" w14:textId="77777777" w:rsidR="00BA1E5F" w:rsidRPr="00486650" w:rsidRDefault="00BA1E5F" w:rsidP="00C72E3D">
      <w:pPr>
        <w:spacing w:line="360" w:lineRule="auto"/>
        <w:jc w:val="both"/>
        <w:rPr>
          <w:rFonts w:ascii="Century Gothic" w:hAnsi="Century Gothic" w:cs="Arial"/>
          <w:sz w:val="22"/>
          <w:szCs w:val="22"/>
        </w:rPr>
      </w:pPr>
    </w:p>
    <w:p w14:paraId="64A76143" w14:textId="77777777" w:rsidR="00BA1E5F" w:rsidRPr="00486650" w:rsidRDefault="00BA1E5F" w:rsidP="00C72E3D">
      <w:pPr>
        <w:spacing w:line="360" w:lineRule="auto"/>
        <w:jc w:val="both"/>
        <w:rPr>
          <w:rFonts w:ascii="Century Gothic" w:hAnsi="Century Gothic" w:cs="Arial"/>
          <w:sz w:val="22"/>
          <w:szCs w:val="22"/>
        </w:rPr>
      </w:pPr>
    </w:p>
    <w:tbl>
      <w:tblPr>
        <w:tblStyle w:val="Tablaconcuadrcula"/>
        <w:tblW w:w="10207" w:type="dxa"/>
        <w:tblInd w:w="-431" w:type="dxa"/>
        <w:tblLook w:val="04A0" w:firstRow="1" w:lastRow="0" w:firstColumn="1" w:lastColumn="0" w:noHBand="0" w:noVBand="1"/>
      </w:tblPr>
      <w:tblGrid>
        <w:gridCol w:w="10207"/>
      </w:tblGrid>
      <w:tr w:rsidR="00B2787D" w:rsidRPr="00486650" w14:paraId="55765E90" w14:textId="77777777" w:rsidTr="0095378E">
        <w:tc>
          <w:tcPr>
            <w:tcW w:w="10207" w:type="dxa"/>
            <w:shd w:val="clear" w:color="auto" w:fill="C5E0B3" w:themeFill="accent6" w:themeFillTint="66"/>
            <w:vAlign w:val="center"/>
          </w:tcPr>
          <w:p w14:paraId="7B465D4D" w14:textId="5CAE6B68" w:rsidR="00B2787D" w:rsidRPr="00486650" w:rsidRDefault="00B2787D" w:rsidP="00C72E3D">
            <w:pPr>
              <w:spacing w:line="360" w:lineRule="auto"/>
              <w:jc w:val="both"/>
              <w:rPr>
                <w:rFonts w:ascii="Century Gothic" w:hAnsi="Century Gothic" w:cs="Arial"/>
                <w:sz w:val="22"/>
                <w:szCs w:val="22"/>
              </w:rPr>
            </w:pPr>
            <w:r w:rsidRPr="00486650">
              <w:rPr>
                <w:rFonts w:ascii="Century Gothic" w:hAnsi="Century Gothic" w:cs="Arial"/>
                <w:b/>
                <w:bCs/>
                <w:sz w:val="22"/>
                <w:szCs w:val="22"/>
              </w:rPr>
              <w:t>Hechos</w:t>
            </w:r>
            <w:r w:rsidR="007C37D7" w:rsidRPr="00486650">
              <w:rPr>
                <w:rFonts w:ascii="Century Gothic" w:hAnsi="Century Gothic" w:cs="Arial"/>
                <w:b/>
                <w:bCs/>
                <w:sz w:val="22"/>
                <w:szCs w:val="22"/>
              </w:rPr>
              <w:t xml:space="preserve"> </w:t>
            </w:r>
            <w:r w:rsidR="007C37D7" w:rsidRPr="00486650">
              <w:rPr>
                <w:rFonts w:ascii="Century Gothic" w:hAnsi="Century Gothic" w:cs="Arial"/>
                <w:sz w:val="22"/>
                <w:szCs w:val="22"/>
              </w:rPr>
              <w:t>(haga un relato conciso y preciso de las circunstancias que rodearon el siniestro, tales como fecha, lugar de los hechos, partes involucrados, póliza, lesiones y/o secuelas)</w:t>
            </w:r>
          </w:p>
        </w:tc>
      </w:tr>
      <w:tr w:rsidR="00B2787D" w:rsidRPr="00486650" w14:paraId="59EA92D0" w14:textId="77777777" w:rsidTr="006056E7">
        <w:tc>
          <w:tcPr>
            <w:tcW w:w="10207" w:type="dxa"/>
            <w:vAlign w:val="center"/>
          </w:tcPr>
          <w:p w14:paraId="196FFE47" w14:textId="77777777" w:rsidR="007C09A3" w:rsidRPr="00486650" w:rsidRDefault="007C09A3" w:rsidP="00C72E3D">
            <w:pPr>
              <w:pStyle w:val="NormalWeb"/>
              <w:shd w:val="clear" w:color="auto" w:fill="FFFFFF"/>
              <w:spacing w:before="0" w:beforeAutospacing="0" w:after="0" w:afterAutospacing="0" w:line="360" w:lineRule="auto"/>
              <w:jc w:val="both"/>
              <w:rPr>
                <w:rFonts w:ascii="Century Gothic" w:hAnsi="Century Gothic" w:cs="Arial"/>
                <w:sz w:val="22"/>
                <w:szCs w:val="22"/>
              </w:rPr>
            </w:pPr>
            <w:r w:rsidRPr="00486650">
              <w:rPr>
                <w:rFonts w:ascii="Century Gothic" w:hAnsi="Century Gothic" w:cs="Arial"/>
                <w:sz w:val="22"/>
                <w:szCs w:val="22"/>
                <w:bdr w:val="none" w:sz="0" w:space="0" w:color="auto" w:frame="1"/>
              </w:rPr>
              <w:t> </w:t>
            </w:r>
          </w:p>
          <w:p w14:paraId="3C684F05" w14:textId="1B7E153D" w:rsidR="00EB2301" w:rsidRDefault="007C09A3" w:rsidP="00C72E3D">
            <w:pPr>
              <w:pStyle w:val="NormalWeb"/>
              <w:numPr>
                <w:ilvl w:val="0"/>
                <w:numId w:val="10"/>
              </w:numPr>
              <w:shd w:val="clear" w:color="auto" w:fill="FFFFFF"/>
              <w:spacing w:before="0" w:beforeAutospacing="0" w:after="0" w:afterAutospacing="0" w:line="360" w:lineRule="auto"/>
              <w:jc w:val="both"/>
              <w:rPr>
                <w:rFonts w:ascii="Century Gothic" w:hAnsi="Century Gothic" w:cs="Arial"/>
                <w:sz w:val="22"/>
                <w:szCs w:val="22"/>
                <w:bdr w:val="none" w:sz="0" w:space="0" w:color="auto" w:frame="1"/>
              </w:rPr>
            </w:pPr>
            <w:r w:rsidRPr="00486650">
              <w:rPr>
                <w:rFonts w:ascii="Century Gothic" w:hAnsi="Century Gothic" w:cs="Arial"/>
                <w:sz w:val="22"/>
                <w:szCs w:val="22"/>
                <w:bdr w:val="none" w:sz="0" w:space="0" w:color="auto" w:frame="1"/>
              </w:rPr>
              <w:t>El Conjunto Residencial Valverde Propiedad Horizontal fue constituido en 2003, y su reglamento establece que los techos, losas y bajantes de agua son bienes comunes cuya conservación es responsabilidad de la administración. En 2018, los demandantes adquirieron la Casa No. 30 dentro del conjunto y la destinaron a arrendamiento. En 2021, </w:t>
            </w:r>
            <w:proofErr w:type="spellStart"/>
            <w:r w:rsidRPr="00486650">
              <w:rPr>
                <w:rStyle w:val="markc5xo2yr0q"/>
                <w:rFonts w:ascii="Century Gothic" w:hAnsi="Century Gothic" w:cs="Arial"/>
                <w:sz w:val="22"/>
                <w:szCs w:val="22"/>
                <w:bdr w:val="none" w:sz="0" w:space="0" w:color="auto" w:frame="1"/>
              </w:rPr>
              <w:t>Yerardin</w:t>
            </w:r>
            <w:proofErr w:type="spellEnd"/>
            <w:r w:rsidRPr="00486650">
              <w:rPr>
                <w:rFonts w:ascii="Century Gothic" w:hAnsi="Century Gothic" w:cs="Arial"/>
                <w:sz w:val="22"/>
                <w:szCs w:val="22"/>
                <w:bdr w:val="none" w:sz="0" w:space="0" w:color="auto" w:frame="1"/>
              </w:rPr>
              <w:t> Fernández Hernández firmó un contrato de arrendamiento con Luz Amada Camacho por $2.200.000 COP mensuales, con reajustes anuales según el IPC.</w:t>
            </w:r>
          </w:p>
          <w:p w14:paraId="4228DDE0" w14:textId="77777777" w:rsidR="00BF3602" w:rsidRPr="00486650" w:rsidRDefault="00BF3602" w:rsidP="00BF3602">
            <w:pPr>
              <w:pStyle w:val="NormalWeb"/>
              <w:shd w:val="clear" w:color="auto" w:fill="FFFFFF"/>
              <w:spacing w:before="0" w:beforeAutospacing="0" w:after="0" w:afterAutospacing="0" w:line="360" w:lineRule="auto"/>
              <w:ind w:left="360"/>
              <w:jc w:val="both"/>
              <w:rPr>
                <w:rFonts w:ascii="Century Gothic" w:hAnsi="Century Gothic" w:cs="Arial"/>
                <w:sz w:val="22"/>
                <w:szCs w:val="22"/>
                <w:bdr w:val="none" w:sz="0" w:space="0" w:color="auto" w:frame="1"/>
              </w:rPr>
            </w:pPr>
          </w:p>
          <w:p w14:paraId="6DDC5AFE" w14:textId="67269AA1" w:rsidR="00EB2301" w:rsidRPr="00486650" w:rsidRDefault="007C09A3" w:rsidP="00C72E3D">
            <w:pPr>
              <w:pStyle w:val="NormalWeb"/>
              <w:numPr>
                <w:ilvl w:val="0"/>
                <w:numId w:val="10"/>
              </w:numPr>
              <w:shd w:val="clear" w:color="auto" w:fill="FFFFFF"/>
              <w:spacing w:before="0" w:beforeAutospacing="0" w:after="0" w:afterAutospacing="0" w:line="360" w:lineRule="auto"/>
              <w:jc w:val="both"/>
              <w:rPr>
                <w:rFonts w:ascii="Century Gothic" w:hAnsi="Century Gothic" w:cs="Arial"/>
                <w:sz w:val="22"/>
                <w:szCs w:val="22"/>
              </w:rPr>
            </w:pPr>
            <w:r w:rsidRPr="00486650">
              <w:rPr>
                <w:rFonts w:ascii="Century Gothic" w:hAnsi="Century Gothic" w:cs="Arial"/>
                <w:sz w:val="22"/>
                <w:szCs w:val="22"/>
                <w:bdr w:val="none" w:sz="0" w:space="0" w:color="auto" w:frame="1"/>
              </w:rPr>
              <w:t>  </w:t>
            </w:r>
            <w:r w:rsidR="006941DE" w:rsidRPr="00486650">
              <w:rPr>
                <w:rFonts w:ascii="Century Gothic" w:hAnsi="Century Gothic" w:cs="Arial"/>
                <w:sz w:val="22"/>
                <w:szCs w:val="22"/>
                <w:bdr w:val="none" w:sz="0" w:space="0" w:color="auto" w:frame="1"/>
              </w:rPr>
              <w:t>De acuerdo con la demanda,</w:t>
            </w:r>
            <w:r w:rsidRPr="00486650">
              <w:rPr>
                <w:rFonts w:ascii="Century Gothic" w:hAnsi="Century Gothic" w:cs="Arial"/>
                <w:sz w:val="22"/>
                <w:szCs w:val="22"/>
                <w:bdr w:val="none" w:sz="0" w:space="0" w:color="auto" w:frame="1"/>
              </w:rPr>
              <w:t> </w:t>
            </w:r>
            <w:r w:rsidR="006941DE" w:rsidRPr="00486650">
              <w:rPr>
                <w:rFonts w:ascii="Century Gothic" w:hAnsi="Century Gothic" w:cs="Arial"/>
                <w:sz w:val="22"/>
                <w:szCs w:val="22"/>
                <w:bdr w:val="none" w:sz="0" w:space="0" w:color="auto" w:frame="1"/>
              </w:rPr>
              <w:t>l</w:t>
            </w:r>
            <w:r w:rsidRPr="00486650">
              <w:rPr>
                <w:rFonts w:ascii="Century Gothic" w:hAnsi="Century Gothic" w:cs="Arial"/>
                <w:sz w:val="22"/>
                <w:szCs w:val="22"/>
                <w:bdr w:val="none" w:sz="0" w:space="0" w:color="auto" w:frame="1"/>
              </w:rPr>
              <w:t>a administración del conjunto no realizó el mantenimiento adecuado de los bajantes y canales de agua, lo que ocasionó problemas de drenaje. En una inspección, movieron una canal de desagüe, lo que agravó el problema y provocó una inundación en el inmueble. Entre el 18 y 30 de abril de 2022, fuertes lluvias y la falta de mantenimiento del sistema de drenaje causaron filtraciones graves en la casa. Los daños incluyeron pisos laminados inflados, deterioro de paredes, techos, mobiliario y pertenencias de los arrendatarios.</w:t>
            </w:r>
          </w:p>
          <w:p w14:paraId="14DA0AB2" w14:textId="46135EB4" w:rsidR="00EB2301" w:rsidRPr="00486650" w:rsidRDefault="00EB2301" w:rsidP="00C72E3D">
            <w:pPr>
              <w:pStyle w:val="NormalWeb"/>
              <w:shd w:val="clear" w:color="auto" w:fill="FFFFFF"/>
              <w:spacing w:before="0" w:beforeAutospacing="0" w:after="0" w:afterAutospacing="0" w:line="360" w:lineRule="auto"/>
              <w:jc w:val="both"/>
              <w:textAlignment w:val="baseline"/>
              <w:rPr>
                <w:rFonts w:ascii="Century Gothic" w:hAnsi="Century Gothic" w:cs="Arial"/>
                <w:sz w:val="22"/>
                <w:szCs w:val="22"/>
              </w:rPr>
            </w:pPr>
          </w:p>
          <w:p w14:paraId="76B93692" w14:textId="63916B9C" w:rsidR="007C09A3" w:rsidRPr="00486650" w:rsidRDefault="007C09A3" w:rsidP="00C72E3D">
            <w:pPr>
              <w:pStyle w:val="NormalWeb"/>
              <w:numPr>
                <w:ilvl w:val="0"/>
                <w:numId w:val="10"/>
              </w:numPr>
              <w:shd w:val="clear" w:color="auto" w:fill="FFFFFF"/>
              <w:spacing w:before="0" w:beforeAutospacing="0" w:after="0" w:afterAutospacing="0" w:line="360" w:lineRule="auto"/>
              <w:jc w:val="both"/>
              <w:rPr>
                <w:rFonts w:ascii="Century Gothic" w:hAnsi="Century Gothic" w:cs="Arial"/>
                <w:sz w:val="22"/>
                <w:szCs w:val="22"/>
              </w:rPr>
            </w:pPr>
            <w:r w:rsidRPr="00486650">
              <w:rPr>
                <w:rFonts w:ascii="Century Gothic" w:hAnsi="Century Gothic" w:cs="Arial"/>
                <w:sz w:val="22"/>
                <w:szCs w:val="22"/>
                <w:bdr w:val="none" w:sz="0" w:space="0" w:color="auto" w:frame="1"/>
              </w:rPr>
              <w:t>En julio de 2022, l</w:t>
            </w:r>
            <w:r w:rsidR="006941DE" w:rsidRPr="00486650">
              <w:rPr>
                <w:rFonts w:ascii="Century Gothic" w:hAnsi="Century Gothic" w:cs="Arial"/>
                <w:sz w:val="22"/>
                <w:szCs w:val="22"/>
                <w:bdr w:val="none" w:sz="0" w:space="0" w:color="auto" w:frame="1"/>
              </w:rPr>
              <w:t>a propiedad horizontal</w:t>
            </w:r>
            <w:r w:rsidRPr="00486650">
              <w:rPr>
                <w:rFonts w:ascii="Century Gothic" w:hAnsi="Century Gothic" w:cs="Arial"/>
                <w:sz w:val="22"/>
                <w:szCs w:val="22"/>
                <w:bdr w:val="none" w:sz="0" w:space="0" w:color="auto" w:frame="1"/>
              </w:rPr>
              <w:t xml:space="preserve"> solicitó la cobertura de la póliza de seguros AA015301 con Equidad Seguros. En agosto de 2024, la aseguradora negó la reclamación, argumentando que los daños fueron causados por un fenómeno natural (granizada) y no por falta de mantenimiento.</w:t>
            </w:r>
          </w:p>
          <w:p w14:paraId="3F9CFA2B" w14:textId="5CDA269F" w:rsidR="00EB2301" w:rsidRPr="00486650" w:rsidRDefault="007C09A3" w:rsidP="00C72E3D">
            <w:pPr>
              <w:pStyle w:val="NormalWeb"/>
              <w:shd w:val="clear" w:color="auto" w:fill="FFFFFF"/>
              <w:spacing w:before="0" w:beforeAutospacing="0" w:after="0" w:afterAutospacing="0" w:line="360" w:lineRule="auto"/>
              <w:jc w:val="both"/>
              <w:textAlignment w:val="baseline"/>
              <w:rPr>
                <w:rFonts w:ascii="Century Gothic" w:hAnsi="Century Gothic" w:cs="Arial"/>
                <w:sz w:val="22"/>
                <w:szCs w:val="22"/>
              </w:rPr>
            </w:pPr>
            <w:r w:rsidRPr="00486650">
              <w:rPr>
                <w:rFonts w:ascii="Century Gothic" w:hAnsi="Century Gothic" w:cs="Arial"/>
                <w:sz w:val="22"/>
                <w:szCs w:val="22"/>
                <w:bdr w:val="none" w:sz="0" w:space="0" w:color="auto" w:frame="1"/>
              </w:rPr>
              <w:t> </w:t>
            </w:r>
          </w:p>
          <w:p w14:paraId="62B63C2A" w14:textId="380891A1" w:rsidR="007C09A3" w:rsidRPr="00486650" w:rsidRDefault="007C09A3" w:rsidP="00C72E3D">
            <w:pPr>
              <w:pStyle w:val="NormalWeb"/>
              <w:numPr>
                <w:ilvl w:val="0"/>
                <w:numId w:val="10"/>
              </w:numPr>
              <w:shd w:val="clear" w:color="auto" w:fill="FFFFFF"/>
              <w:spacing w:before="0" w:beforeAutospacing="0" w:after="0" w:afterAutospacing="0" w:line="360" w:lineRule="auto"/>
              <w:jc w:val="both"/>
              <w:textAlignment w:val="baseline"/>
              <w:rPr>
                <w:rFonts w:ascii="Century Gothic" w:hAnsi="Century Gothic" w:cs="Arial"/>
                <w:sz w:val="22"/>
                <w:szCs w:val="22"/>
              </w:rPr>
            </w:pPr>
            <w:r w:rsidRPr="00486650">
              <w:rPr>
                <w:rFonts w:ascii="Century Gothic" w:hAnsi="Century Gothic" w:cs="Arial"/>
                <w:sz w:val="22"/>
                <w:szCs w:val="22"/>
                <w:bdr w:val="none" w:sz="0" w:space="0" w:color="auto" w:frame="1"/>
              </w:rPr>
              <w:t>Debido al mal estado del inmueble, la demandante no pudo aumentar el canon de arrendamiento en 2023 y 2024, generando pérdidas económicas. El costo estimado de reparación de los daños es de $17.043.200 COP. Los demandantes han experimentado afectación emocional, angustia y deterioro en su calidad de vida debido al daño a su patrimonio.</w:t>
            </w:r>
          </w:p>
          <w:p w14:paraId="285181BA" w14:textId="042F07CE" w:rsidR="00B2787D" w:rsidRPr="00486650" w:rsidRDefault="00B2787D" w:rsidP="00C72E3D">
            <w:pPr>
              <w:pStyle w:val="NormalWeb"/>
              <w:shd w:val="clear" w:color="auto" w:fill="FFFFFF"/>
              <w:spacing w:before="0" w:beforeAutospacing="0" w:after="0" w:afterAutospacing="0" w:line="360" w:lineRule="auto"/>
              <w:jc w:val="both"/>
              <w:rPr>
                <w:rFonts w:ascii="Century Gothic" w:hAnsi="Century Gothic" w:cs="Arial"/>
                <w:sz w:val="22"/>
                <w:szCs w:val="22"/>
              </w:rPr>
            </w:pPr>
          </w:p>
        </w:tc>
      </w:tr>
    </w:tbl>
    <w:p w14:paraId="20C76EE3" w14:textId="77777777" w:rsidR="003827E1" w:rsidRPr="00486650" w:rsidRDefault="003827E1" w:rsidP="00C72E3D">
      <w:pPr>
        <w:spacing w:line="360" w:lineRule="auto"/>
        <w:jc w:val="both"/>
        <w:rPr>
          <w:rFonts w:ascii="Century Gothic" w:hAnsi="Century Gothic" w:cs="Arial"/>
          <w:sz w:val="22"/>
          <w:szCs w:val="22"/>
        </w:rPr>
      </w:pPr>
    </w:p>
    <w:tbl>
      <w:tblPr>
        <w:tblStyle w:val="Tablaconcuadrcula"/>
        <w:tblW w:w="10207" w:type="dxa"/>
        <w:tblInd w:w="-431" w:type="dxa"/>
        <w:tblLook w:val="04A0" w:firstRow="1" w:lastRow="0" w:firstColumn="1" w:lastColumn="0" w:noHBand="0" w:noVBand="1"/>
      </w:tblPr>
      <w:tblGrid>
        <w:gridCol w:w="4537"/>
        <w:gridCol w:w="5670"/>
      </w:tblGrid>
      <w:tr w:rsidR="007C37D7" w:rsidRPr="00486650" w14:paraId="2BD14B8D" w14:textId="77777777" w:rsidTr="50BD4637">
        <w:tc>
          <w:tcPr>
            <w:tcW w:w="10207" w:type="dxa"/>
            <w:gridSpan w:val="2"/>
            <w:shd w:val="clear" w:color="auto" w:fill="C5E0B3" w:themeFill="accent6" w:themeFillTint="66"/>
            <w:vAlign w:val="center"/>
          </w:tcPr>
          <w:p w14:paraId="00111EA5" w14:textId="08575358" w:rsidR="007C37D7" w:rsidRPr="00486650" w:rsidRDefault="007C37D7" w:rsidP="00C72E3D">
            <w:pPr>
              <w:spacing w:line="360" w:lineRule="auto"/>
              <w:jc w:val="both"/>
              <w:rPr>
                <w:rFonts w:ascii="Century Gothic" w:hAnsi="Century Gothic" w:cs="Arial"/>
                <w:sz w:val="22"/>
                <w:szCs w:val="22"/>
              </w:rPr>
            </w:pPr>
            <w:r w:rsidRPr="00486650">
              <w:rPr>
                <w:rFonts w:ascii="Century Gothic" w:hAnsi="Century Gothic" w:cs="Arial"/>
                <w:b/>
                <w:bCs/>
                <w:sz w:val="22"/>
                <w:szCs w:val="22"/>
              </w:rPr>
              <w:t xml:space="preserve">Pretensiones </w:t>
            </w:r>
            <w:r w:rsidRPr="00486650">
              <w:rPr>
                <w:rFonts w:ascii="Century Gothic" w:hAnsi="Century Gothic" w:cs="Arial"/>
                <w:sz w:val="22"/>
                <w:szCs w:val="22"/>
              </w:rPr>
              <w:t>(haga un relato o enliste las pretensiones de la demanda/llamamiento en garantía)</w:t>
            </w:r>
          </w:p>
        </w:tc>
      </w:tr>
      <w:tr w:rsidR="007C37D7" w:rsidRPr="00486650" w14:paraId="2B7256CB" w14:textId="77777777" w:rsidTr="50BD4637">
        <w:tc>
          <w:tcPr>
            <w:tcW w:w="10207" w:type="dxa"/>
            <w:gridSpan w:val="2"/>
            <w:vAlign w:val="center"/>
          </w:tcPr>
          <w:p w14:paraId="0483A928" w14:textId="77777777" w:rsidR="00FD53B3" w:rsidRPr="00486650" w:rsidRDefault="00FD53B3" w:rsidP="00C72E3D">
            <w:pPr>
              <w:spacing w:line="360" w:lineRule="auto"/>
              <w:jc w:val="both"/>
              <w:rPr>
                <w:rFonts w:ascii="Century Gothic" w:hAnsi="Century Gothic" w:cs="Arial"/>
                <w:sz w:val="22"/>
                <w:szCs w:val="22"/>
              </w:rPr>
            </w:pPr>
          </w:p>
          <w:p w14:paraId="64CA05ED" w14:textId="789D4E5D" w:rsidR="007C09A3" w:rsidRPr="00486650" w:rsidRDefault="007C09A3" w:rsidP="00C72E3D">
            <w:pPr>
              <w:pStyle w:val="NormalWeb"/>
              <w:numPr>
                <w:ilvl w:val="0"/>
                <w:numId w:val="11"/>
              </w:numPr>
              <w:shd w:val="clear" w:color="auto" w:fill="FFFFFF"/>
              <w:spacing w:before="0" w:beforeAutospacing="0" w:after="0" w:afterAutospacing="0" w:line="360" w:lineRule="auto"/>
              <w:jc w:val="both"/>
              <w:rPr>
                <w:rFonts w:ascii="Century Gothic" w:hAnsi="Century Gothic" w:cs="Arial"/>
                <w:color w:val="242424"/>
                <w:sz w:val="22"/>
                <w:szCs w:val="22"/>
              </w:rPr>
            </w:pPr>
            <w:r w:rsidRPr="00486650">
              <w:rPr>
                <w:rFonts w:ascii="Century Gothic" w:hAnsi="Century Gothic" w:cs="Arial"/>
                <w:color w:val="000000"/>
                <w:sz w:val="22"/>
                <w:szCs w:val="22"/>
                <w:bdr w:val="none" w:sz="0" w:space="0" w:color="auto" w:frame="1"/>
              </w:rPr>
              <w:t>Los demandantes solicitan que se declare la responsabilidad</w:t>
            </w:r>
            <w:r w:rsidRPr="00486650">
              <w:rPr>
                <w:rFonts w:ascii="Century Gothic" w:hAnsi="Century Gothic" w:cs="Arial"/>
                <w:b/>
                <w:bCs/>
                <w:color w:val="000000"/>
                <w:sz w:val="22"/>
                <w:szCs w:val="22"/>
                <w:bdr w:val="none" w:sz="0" w:space="0" w:color="auto" w:frame="1"/>
              </w:rPr>
              <w:t xml:space="preserve"> </w:t>
            </w:r>
            <w:r w:rsidRPr="00486650">
              <w:rPr>
                <w:rFonts w:ascii="Century Gothic" w:hAnsi="Century Gothic" w:cs="Arial"/>
                <w:color w:val="000000"/>
                <w:sz w:val="22"/>
                <w:szCs w:val="22"/>
                <w:bdr w:val="none" w:sz="0" w:space="0" w:color="auto" w:frame="1"/>
              </w:rPr>
              <w:t>civil</w:t>
            </w:r>
            <w:r w:rsidRPr="00486650">
              <w:rPr>
                <w:rFonts w:ascii="Century Gothic" w:hAnsi="Century Gothic" w:cs="Arial"/>
                <w:b/>
                <w:bCs/>
                <w:color w:val="000000"/>
                <w:sz w:val="22"/>
                <w:szCs w:val="22"/>
                <w:bdr w:val="none" w:sz="0" w:space="0" w:color="auto" w:frame="1"/>
              </w:rPr>
              <w:t xml:space="preserve"> </w:t>
            </w:r>
            <w:r w:rsidRPr="00486650">
              <w:rPr>
                <w:rFonts w:ascii="Century Gothic" w:hAnsi="Century Gothic" w:cs="Arial"/>
                <w:color w:val="000000"/>
                <w:sz w:val="22"/>
                <w:szCs w:val="22"/>
                <w:bdr w:val="none" w:sz="0" w:space="0" w:color="auto" w:frame="1"/>
              </w:rPr>
              <w:t>extracontractual del Conjunto Residencial Valverde Propiedad Horizontal y de Equidad Seguros Generales por los daños ocasionados a su inmueble. Piden que ambos demandados sean condenados solidariamente al pago de los perjuicios materiales: daño emergente por $17.043.200 COP, lucro cesante consolidado por $11.542.321 COP y lucro cesante futuro hasta que se realice el pago correspondiente.</w:t>
            </w:r>
          </w:p>
          <w:p w14:paraId="5491FB50" w14:textId="77777777" w:rsidR="007C09A3" w:rsidRPr="00486650" w:rsidRDefault="007C09A3" w:rsidP="00C72E3D">
            <w:pPr>
              <w:pStyle w:val="NormalWeb"/>
              <w:shd w:val="clear" w:color="auto" w:fill="FFFFFF"/>
              <w:spacing w:before="0" w:beforeAutospacing="0" w:after="0" w:afterAutospacing="0" w:line="360" w:lineRule="auto"/>
              <w:ind w:left="720"/>
              <w:jc w:val="both"/>
              <w:rPr>
                <w:rFonts w:ascii="Century Gothic" w:hAnsi="Century Gothic" w:cs="Arial"/>
                <w:color w:val="242424"/>
                <w:sz w:val="22"/>
                <w:szCs w:val="22"/>
              </w:rPr>
            </w:pPr>
          </w:p>
          <w:p w14:paraId="35524438" w14:textId="56F8C35E" w:rsidR="007C09A3" w:rsidRPr="00486650" w:rsidRDefault="007C09A3" w:rsidP="00C72E3D">
            <w:pPr>
              <w:pStyle w:val="NormalWeb"/>
              <w:numPr>
                <w:ilvl w:val="0"/>
                <w:numId w:val="11"/>
              </w:numPr>
              <w:shd w:val="clear" w:color="auto" w:fill="FFFFFF"/>
              <w:spacing w:before="0" w:beforeAutospacing="0" w:after="0" w:afterAutospacing="0" w:line="360" w:lineRule="auto"/>
              <w:jc w:val="both"/>
              <w:rPr>
                <w:rFonts w:ascii="Century Gothic" w:hAnsi="Century Gothic" w:cs="Arial"/>
                <w:color w:val="242424"/>
                <w:sz w:val="22"/>
                <w:szCs w:val="22"/>
              </w:rPr>
            </w:pPr>
            <w:r w:rsidRPr="00486650">
              <w:rPr>
                <w:rFonts w:ascii="Century Gothic" w:hAnsi="Century Gothic" w:cs="Arial"/>
                <w:color w:val="000000"/>
                <w:sz w:val="22"/>
                <w:szCs w:val="22"/>
                <w:bdr w:val="none" w:sz="0" w:space="0" w:color="auto" w:frame="1"/>
              </w:rPr>
              <w:t>También solicitan el pago de perjuicios inmateriales por daño moral, cuantificados en 50 salarios mínimos mensuales vigentes (SMMLV) para cada demandante. Además, exigen la indexación de las sumas adeudadas y el pago de costas procesales y agencias en derecho.</w:t>
            </w:r>
          </w:p>
          <w:p w14:paraId="77C06868" w14:textId="0463F94F" w:rsidR="00FD53B3" w:rsidRPr="00486650" w:rsidRDefault="00FD53B3" w:rsidP="00C72E3D">
            <w:pPr>
              <w:spacing w:line="360" w:lineRule="auto"/>
              <w:jc w:val="both"/>
              <w:rPr>
                <w:rFonts w:ascii="Century Gothic" w:hAnsi="Century Gothic" w:cs="Arial"/>
                <w:sz w:val="22"/>
                <w:szCs w:val="22"/>
                <w:lang w:val="es-ES"/>
              </w:rPr>
            </w:pPr>
          </w:p>
        </w:tc>
      </w:tr>
      <w:tr w:rsidR="00992368" w:rsidRPr="00486650" w14:paraId="50D1C7A7" w14:textId="77777777" w:rsidTr="50BD4637">
        <w:trPr>
          <w:trHeight w:val="510"/>
        </w:trPr>
        <w:tc>
          <w:tcPr>
            <w:tcW w:w="4537" w:type="dxa"/>
            <w:vAlign w:val="center"/>
          </w:tcPr>
          <w:p w14:paraId="013247F4" w14:textId="68D4118C" w:rsidR="00992368" w:rsidRPr="00486650" w:rsidRDefault="001E1616" w:rsidP="00C72E3D">
            <w:pPr>
              <w:spacing w:line="360" w:lineRule="auto"/>
              <w:jc w:val="both"/>
              <w:rPr>
                <w:rFonts w:ascii="Century Gothic" w:hAnsi="Century Gothic" w:cs="Arial"/>
                <w:b/>
                <w:bCs/>
                <w:sz w:val="22"/>
                <w:szCs w:val="22"/>
              </w:rPr>
            </w:pPr>
            <w:r w:rsidRPr="00486650">
              <w:rPr>
                <w:rFonts w:ascii="Century Gothic" w:hAnsi="Century Gothic" w:cs="Arial"/>
                <w:b/>
                <w:bCs/>
                <w:sz w:val="22"/>
                <w:szCs w:val="22"/>
              </w:rPr>
              <w:t xml:space="preserve">Valor total de las pretensiones </w:t>
            </w:r>
          </w:p>
        </w:tc>
        <w:tc>
          <w:tcPr>
            <w:tcW w:w="5670" w:type="dxa"/>
            <w:vAlign w:val="center"/>
          </w:tcPr>
          <w:p w14:paraId="00FEFA37" w14:textId="57C70C4D" w:rsidR="00992368" w:rsidRPr="00486650" w:rsidRDefault="001E1616" w:rsidP="00C72E3D">
            <w:pPr>
              <w:spacing w:line="360" w:lineRule="auto"/>
              <w:jc w:val="both"/>
              <w:rPr>
                <w:rFonts w:ascii="Century Gothic" w:hAnsi="Century Gothic" w:cs="Arial"/>
                <w:sz w:val="22"/>
                <w:szCs w:val="22"/>
              </w:rPr>
            </w:pPr>
            <w:r w:rsidRPr="00486650">
              <w:rPr>
                <w:rFonts w:ascii="Century Gothic" w:hAnsi="Century Gothic" w:cs="Arial"/>
                <w:sz w:val="22"/>
                <w:szCs w:val="22"/>
              </w:rPr>
              <w:t>$</w:t>
            </w:r>
            <w:r w:rsidR="00273078" w:rsidRPr="00486650">
              <w:rPr>
                <w:rFonts w:ascii="Century Gothic" w:hAnsi="Century Gothic" w:cs="Arial"/>
                <w:sz w:val="22"/>
                <w:szCs w:val="22"/>
              </w:rPr>
              <w:t xml:space="preserve"> </w:t>
            </w:r>
            <w:r w:rsidR="00074BC5" w:rsidRPr="00486650">
              <w:rPr>
                <w:rFonts w:ascii="Century Gothic" w:hAnsi="Century Gothic" w:cs="Arial"/>
                <w:sz w:val="22"/>
                <w:szCs w:val="22"/>
              </w:rPr>
              <w:t>99.760.521</w:t>
            </w:r>
          </w:p>
        </w:tc>
      </w:tr>
      <w:tr w:rsidR="00992368" w:rsidRPr="00486650" w14:paraId="668F9413" w14:textId="77777777" w:rsidTr="50BD4637">
        <w:trPr>
          <w:trHeight w:val="510"/>
        </w:trPr>
        <w:tc>
          <w:tcPr>
            <w:tcW w:w="4537" w:type="dxa"/>
            <w:vAlign w:val="center"/>
          </w:tcPr>
          <w:p w14:paraId="34E17619" w14:textId="7EF66606" w:rsidR="00992368" w:rsidRPr="00486650" w:rsidRDefault="00FD53B3" w:rsidP="00C72E3D">
            <w:pPr>
              <w:spacing w:line="360" w:lineRule="auto"/>
              <w:jc w:val="both"/>
              <w:rPr>
                <w:rFonts w:ascii="Century Gothic" w:hAnsi="Century Gothic" w:cs="Arial"/>
                <w:b/>
                <w:bCs/>
                <w:sz w:val="22"/>
                <w:szCs w:val="22"/>
              </w:rPr>
            </w:pPr>
            <w:r w:rsidRPr="00486650">
              <w:rPr>
                <w:rFonts w:ascii="Century Gothic" w:hAnsi="Century Gothic" w:cs="Arial"/>
                <w:b/>
                <w:bCs/>
                <w:sz w:val="22"/>
                <w:szCs w:val="22"/>
              </w:rPr>
              <w:t>Valor total de las pretensiones objetivadas</w:t>
            </w:r>
          </w:p>
        </w:tc>
        <w:tc>
          <w:tcPr>
            <w:tcW w:w="5670" w:type="dxa"/>
            <w:vAlign w:val="center"/>
          </w:tcPr>
          <w:p w14:paraId="487C6084" w14:textId="0750F04A" w:rsidR="00F810FC" w:rsidRPr="00486650" w:rsidRDefault="00FD53B3" w:rsidP="00C72E3D">
            <w:pPr>
              <w:spacing w:line="360" w:lineRule="auto"/>
              <w:jc w:val="both"/>
              <w:rPr>
                <w:rFonts w:ascii="Century Gothic" w:hAnsi="Century Gothic"/>
              </w:rPr>
            </w:pPr>
            <w:r w:rsidRPr="00486650">
              <w:rPr>
                <w:rFonts w:ascii="Century Gothic" w:hAnsi="Century Gothic" w:cs="Arial"/>
                <w:sz w:val="22"/>
                <w:szCs w:val="22"/>
              </w:rPr>
              <w:t>$</w:t>
            </w:r>
            <w:r w:rsidR="00F810FC" w:rsidRPr="00486650">
              <w:rPr>
                <w:rFonts w:ascii="Century Gothic" w:hAnsi="Century Gothic" w:cs="Arial"/>
                <w:sz w:val="22"/>
                <w:szCs w:val="22"/>
              </w:rPr>
              <w:t>2</w:t>
            </w:r>
            <w:r w:rsidR="00F810FC" w:rsidRPr="00486650">
              <w:rPr>
                <w:rFonts w:ascii="Century Gothic" w:hAnsi="Century Gothic"/>
              </w:rPr>
              <w:t>5.250.090</w:t>
            </w:r>
          </w:p>
        </w:tc>
      </w:tr>
    </w:tbl>
    <w:p w14:paraId="146E9C6D" w14:textId="77777777" w:rsidR="0095378E" w:rsidRPr="00486650" w:rsidRDefault="0095378E" w:rsidP="00C72E3D">
      <w:pPr>
        <w:spacing w:line="360" w:lineRule="auto"/>
        <w:jc w:val="both"/>
        <w:rPr>
          <w:rFonts w:ascii="Century Gothic" w:hAnsi="Century Gothic" w:cs="Arial"/>
          <w:sz w:val="22"/>
          <w:szCs w:val="22"/>
        </w:rPr>
      </w:pPr>
    </w:p>
    <w:tbl>
      <w:tblPr>
        <w:tblStyle w:val="Tablaconcuadrcula"/>
        <w:tblW w:w="10191" w:type="dxa"/>
        <w:tblInd w:w="-431" w:type="dxa"/>
        <w:tblLook w:val="04A0" w:firstRow="1" w:lastRow="0" w:firstColumn="1" w:lastColumn="0" w:noHBand="0" w:noVBand="1"/>
      </w:tblPr>
      <w:tblGrid>
        <w:gridCol w:w="10191"/>
      </w:tblGrid>
      <w:tr w:rsidR="00E802BC" w:rsidRPr="00486650" w14:paraId="77F9F71B" w14:textId="77777777" w:rsidTr="50BD4637">
        <w:trPr>
          <w:trHeight w:val="285"/>
        </w:trPr>
        <w:tc>
          <w:tcPr>
            <w:tcW w:w="10191" w:type="dxa"/>
            <w:shd w:val="clear" w:color="auto" w:fill="C5E0B3" w:themeFill="accent6" w:themeFillTint="66"/>
            <w:vAlign w:val="center"/>
          </w:tcPr>
          <w:p w14:paraId="10E33877" w14:textId="0E982702" w:rsidR="00E802BC" w:rsidRPr="00486650" w:rsidRDefault="00E802BC" w:rsidP="00C72E3D">
            <w:pPr>
              <w:spacing w:line="360" w:lineRule="auto"/>
              <w:jc w:val="both"/>
              <w:rPr>
                <w:rFonts w:ascii="Century Gothic" w:hAnsi="Century Gothic" w:cs="Arial"/>
                <w:sz w:val="22"/>
                <w:szCs w:val="22"/>
              </w:rPr>
            </w:pPr>
            <w:r w:rsidRPr="00486650">
              <w:rPr>
                <w:rFonts w:ascii="Century Gothic" w:hAnsi="Century Gothic" w:cs="Arial"/>
                <w:b/>
                <w:bCs/>
                <w:sz w:val="22"/>
                <w:szCs w:val="22"/>
              </w:rPr>
              <w:lastRenderedPageBreak/>
              <w:t>Liquidación de las pretensiones objetivadas</w:t>
            </w:r>
          </w:p>
        </w:tc>
      </w:tr>
      <w:tr w:rsidR="00E802BC" w:rsidRPr="00486650" w14:paraId="33786C43" w14:textId="77777777" w:rsidTr="00C72E3D">
        <w:trPr>
          <w:trHeight w:val="68"/>
        </w:trPr>
        <w:tc>
          <w:tcPr>
            <w:tcW w:w="10191" w:type="dxa"/>
            <w:vAlign w:val="center"/>
          </w:tcPr>
          <w:p w14:paraId="275920B4" w14:textId="60BE49C5" w:rsidR="43D670EB" w:rsidRPr="00486650" w:rsidRDefault="43D670EB" w:rsidP="00C72E3D">
            <w:pPr>
              <w:spacing w:line="360" w:lineRule="auto"/>
              <w:jc w:val="both"/>
              <w:rPr>
                <w:rFonts w:ascii="Century Gothic" w:hAnsi="Century Gothic" w:cs="Arial"/>
                <w:sz w:val="22"/>
                <w:szCs w:val="22"/>
              </w:rPr>
            </w:pPr>
            <w:r w:rsidRPr="00486650">
              <w:rPr>
                <w:rFonts w:ascii="Century Gothic" w:hAnsi="Century Gothic" w:cs="Arial"/>
                <w:sz w:val="22"/>
                <w:szCs w:val="22"/>
                <w:lang w:val="es-CO"/>
              </w:rPr>
              <w:t xml:space="preserve">La liquidación objetiva es </w:t>
            </w:r>
            <w:r w:rsidR="00D611C0" w:rsidRPr="00486650">
              <w:rPr>
                <w:rFonts w:ascii="Century Gothic" w:hAnsi="Century Gothic" w:cs="Arial"/>
                <w:sz w:val="22"/>
                <w:szCs w:val="22"/>
              </w:rPr>
              <w:t>$25,250,090</w:t>
            </w:r>
            <w:r w:rsidR="005E329F" w:rsidRPr="00486650">
              <w:rPr>
                <w:rStyle w:val="Textoennegrita"/>
                <w:rFonts w:ascii="Century Gothic" w:hAnsi="Century Gothic" w:cs="Arial"/>
                <w:b w:val="0"/>
                <w:bCs w:val="0"/>
                <w:sz w:val="22"/>
                <w:szCs w:val="22"/>
              </w:rPr>
              <w:t>.</w:t>
            </w:r>
            <w:r w:rsidR="005E329F" w:rsidRPr="00486650">
              <w:rPr>
                <w:rFonts w:ascii="Century Gothic" w:hAnsi="Century Gothic" w:cs="Arial"/>
                <w:sz w:val="22"/>
                <w:szCs w:val="22"/>
              </w:rPr>
              <w:t xml:space="preserve"> </w:t>
            </w:r>
            <w:r w:rsidRPr="00486650">
              <w:rPr>
                <w:rFonts w:ascii="Century Gothic" w:hAnsi="Century Gothic" w:cs="Arial"/>
                <w:sz w:val="22"/>
                <w:szCs w:val="22"/>
              </w:rPr>
              <w:t>A este valor se llega de la siguiente manera:</w:t>
            </w:r>
          </w:p>
          <w:p w14:paraId="26F256C4" w14:textId="77777777" w:rsidR="008C60FD" w:rsidRPr="00486650" w:rsidRDefault="008C60FD" w:rsidP="00C72E3D">
            <w:pPr>
              <w:spacing w:line="360" w:lineRule="auto"/>
              <w:jc w:val="both"/>
              <w:rPr>
                <w:rFonts w:ascii="Century Gothic" w:hAnsi="Century Gothic" w:cs="Arial"/>
                <w:sz w:val="22"/>
                <w:szCs w:val="22"/>
              </w:rPr>
            </w:pPr>
          </w:p>
          <w:p w14:paraId="35EC4345" w14:textId="02845171" w:rsidR="00B10EF4" w:rsidRPr="00486650" w:rsidRDefault="00135951" w:rsidP="00C72E3D">
            <w:pPr>
              <w:pStyle w:val="Prrafodelista"/>
              <w:numPr>
                <w:ilvl w:val="0"/>
                <w:numId w:val="15"/>
              </w:numPr>
              <w:spacing w:line="360" w:lineRule="auto"/>
              <w:jc w:val="both"/>
              <w:rPr>
                <w:rFonts w:ascii="Century Gothic" w:hAnsi="Century Gothic" w:cs="Arial"/>
                <w:sz w:val="22"/>
                <w:szCs w:val="22"/>
              </w:rPr>
            </w:pPr>
            <w:r w:rsidRPr="00486650">
              <w:rPr>
                <w:rFonts w:ascii="Century Gothic" w:hAnsi="Century Gothic" w:cs="Arial"/>
                <w:b/>
                <w:bCs/>
                <w:sz w:val="22"/>
                <w:szCs w:val="22"/>
              </w:rPr>
              <w:t xml:space="preserve">Daño </w:t>
            </w:r>
            <w:r w:rsidR="00D917B7" w:rsidRPr="00486650">
              <w:rPr>
                <w:rFonts w:ascii="Century Gothic" w:hAnsi="Century Gothic" w:cs="Arial"/>
                <w:b/>
                <w:bCs/>
                <w:sz w:val="22"/>
                <w:szCs w:val="22"/>
              </w:rPr>
              <w:t>emergente</w:t>
            </w:r>
            <w:r w:rsidR="00D917B7" w:rsidRPr="00486650">
              <w:rPr>
                <w:rFonts w:ascii="Century Gothic" w:hAnsi="Century Gothic" w:cs="Arial"/>
                <w:sz w:val="22"/>
                <w:szCs w:val="22"/>
              </w:rPr>
              <w:t xml:space="preserve">: </w:t>
            </w:r>
            <w:r w:rsidR="006C4DC0" w:rsidRPr="00486650">
              <w:rPr>
                <w:rFonts w:ascii="Century Gothic" w:hAnsi="Century Gothic" w:cs="Arial"/>
                <w:sz w:val="22"/>
                <w:szCs w:val="22"/>
                <w:lang w:val="es-CO"/>
              </w:rPr>
              <w:t xml:space="preserve">Se tendrá en cuenta la suma $17,043,200 como costo de reparación de la casa No. </w:t>
            </w:r>
            <w:r w:rsidR="00F810FC" w:rsidRPr="00486650">
              <w:rPr>
                <w:rFonts w:ascii="Century Gothic" w:hAnsi="Century Gothic" w:cs="Arial"/>
                <w:sz w:val="22"/>
                <w:szCs w:val="22"/>
                <w:lang w:val="es-CO"/>
              </w:rPr>
              <w:t>30 del Conjunto</w:t>
            </w:r>
            <w:r w:rsidR="006C4DC0" w:rsidRPr="00486650">
              <w:rPr>
                <w:rFonts w:ascii="Century Gothic" w:hAnsi="Century Gothic" w:cs="Arial"/>
                <w:sz w:val="22"/>
                <w:szCs w:val="22"/>
                <w:lang w:val="es-CO"/>
              </w:rPr>
              <w:t xml:space="preserve"> Residencial Valverde</w:t>
            </w:r>
            <w:r w:rsidR="00B10EF4" w:rsidRPr="00486650">
              <w:rPr>
                <w:rFonts w:ascii="Century Gothic" w:hAnsi="Century Gothic" w:cs="Arial"/>
                <w:sz w:val="22"/>
                <w:szCs w:val="22"/>
                <w:lang w:val="es-CO"/>
              </w:rPr>
              <w:t xml:space="preserve">, específicamente en lo que tiene que ver con la reparación de pisos, paredes y techo. Daños que se acreditan con el material fotográfico aportado con la demanda y con lo referido por la propiedad horizontal, así como con la cotización que obra en el plenario.  </w:t>
            </w:r>
          </w:p>
          <w:p w14:paraId="12418356" w14:textId="2A33F000" w:rsidR="00135951" w:rsidRPr="00486650" w:rsidRDefault="00135951" w:rsidP="00C72E3D">
            <w:pPr>
              <w:pStyle w:val="Prrafodelista"/>
              <w:spacing w:line="360" w:lineRule="auto"/>
              <w:jc w:val="both"/>
              <w:rPr>
                <w:rFonts w:ascii="Century Gothic" w:hAnsi="Century Gothic" w:cs="Arial"/>
                <w:sz w:val="22"/>
                <w:szCs w:val="22"/>
              </w:rPr>
            </w:pPr>
          </w:p>
          <w:p w14:paraId="325CE0CE" w14:textId="358140A8" w:rsidR="00135951" w:rsidRPr="00486650" w:rsidRDefault="00135951" w:rsidP="00C72E3D">
            <w:pPr>
              <w:pStyle w:val="Prrafodelista"/>
              <w:numPr>
                <w:ilvl w:val="0"/>
                <w:numId w:val="15"/>
              </w:numPr>
              <w:shd w:val="clear" w:color="auto" w:fill="FFFFFF"/>
              <w:spacing w:beforeAutospacing="1" w:afterAutospacing="1" w:line="360" w:lineRule="auto"/>
              <w:jc w:val="both"/>
              <w:textAlignment w:val="baseline"/>
              <w:rPr>
                <w:rFonts w:ascii="Century Gothic" w:eastAsia="Times New Roman" w:hAnsi="Century Gothic" w:cs="Arial"/>
                <w:color w:val="000000"/>
                <w:sz w:val="22"/>
                <w:szCs w:val="22"/>
                <w:bdr w:val="none" w:sz="0" w:space="0" w:color="auto" w:frame="1"/>
                <w:lang w:eastAsia="es-CO"/>
              </w:rPr>
            </w:pPr>
            <w:r w:rsidRPr="00486650">
              <w:rPr>
                <w:rFonts w:ascii="Century Gothic" w:hAnsi="Century Gothic" w:cs="Arial"/>
                <w:b/>
                <w:bCs/>
                <w:sz w:val="22"/>
                <w:szCs w:val="22"/>
              </w:rPr>
              <w:t>Lucro cesante</w:t>
            </w:r>
            <w:r w:rsidRPr="00486650">
              <w:rPr>
                <w:rFonts w:ascii="Century Gothic" w:hAnsi="Century Gothic" w:cs="Arial"/>
                <w:sz w:val="22"/>
                <w:szCs w:val="22"/>
              </w:rPr>
              <w:t xml:space="preserve">: </w:t>
            </w:r>
            <w:r w:rsidR="0024648B" w:rsidRPr="00486650">
              <w:rPr>
                <w:rFonts w:ascii="Century Gothic" w:hAnsi="Century Gothic" w:cs="Arial"/>
                <w:sz w:val="22"/>
                <w:szCs w:val="22"/>
              </w:rPr>
              <w:t xml:space="preserve">Se reconocerá la suma de </w:t>
            </w:r>
            <w:r w:rsidR="0024648B" w:rsidRPr="00486650">
              <w:rPr>
                <w:rStyle w:val="Textoennegrita"/>
                <w:rFonts w:ascii="Century Gothic" w:hAnsi="Century Gothic" w:cs="Arial"/>
                <w:b w:val="0"/>
                <w:bCs w:val="0"/>
                <w:sz w:val="22"/>
                <w:szCs w:val="22"/>
              </w:rPr>
              <w:t>$</w:t>
            </w:r>
            <w:r w:rsidR="00980C48" w:rsidRPr="00486650">
              <w:rPr>
                <w:rStyle w:val="Textoennegrita"/>
                <w:rFonts w:ascii="Century Gothic" w:hAnsi="Century Gothic" w:cs="Arial"/>
                <w:b w:val="0"/>
                <w:bCs w:val="0"/>
                <w:sz w:val="22"/>
                <w:szCs w:val="22"/>
              </w:rPr>
              <w:t>11,012,456</w:t>
            </w:r>
            <w:r w:rsidR="0024648B" w:rsidRPr="00486650">
              <w:rPr>
                <w:rFonts w:ascii="Century Gothic" w:hAnsi="Century Gothic" w:cs="Arial"/>
                <w:sz w:val="22"/>
                <w:szCs w:val="22"/>
              </w:rPr>
              <w:t xml:space="preserve"> por concepto de </w:t>
            </w:r>
            <w:r w:rsidR="0024648B" w:rsidRPr="00486650">
              <w:rPr>
                <w:rStyle w:val="Textoennegrita"/>
                <w:rFonts w:ascii="Century Gothic" w:hAnsi="Century Gothic" w:cs="Arial"/>
                <w:b w:val="0"/>
                <w:bCs w:val="0"/>
                <w:sz w:val="22"/>
                <w:szCs w:val="22"/>
              </w:rPr>
              <w:t>lucro cesante</w:t>
            </w:r>
            <w:r w:rsidR="0024648B" w:rsidRPr="00486650">
              <w:rPr>
                <w:rFonts w:ascii="Century Gothic" w:hAnsi="Century Gothic" w:cs="Arial"/>
                <w:sz w:val="22"/>
                <w:szCs w:val="22"/>
              </w:rPr>
              <w:t xml:space="preserve">, tomando como base el canon de arrendamiento vigente en el año 2022, equivalente a </w:t>
            </w:r>
            <w:r w:rsidR="0024648B" w:rsidRPr="00486650">
              <w:rPr>
                <w:rStyle w:val="Textoennegrita"/>
                <w:rFonts w:ascii="Century Gothic" w:hAnsi="Century Gothic" w:cs="Arial"/>
                <w:b w:val="0"/>
                <w:bCs w:val="0"/>
                <w:sz w:val="22"/>
                <w:szCs w:val="22"/>
              </w:rPr>
              <w:t>$2.</w:t>
            </w:r>
            <w:r w:rsidR="001F7056" w:rsidRPr="00486650">
              <w:rPr>
                <w:rStyle w:val="Textoennegrita"/>
                <w:rFonts w:ascii="Century Gothic" w:hAnsi="Century Gothic" w:cs="Arial"/>
                <w:b w:val="0"/>
                <w:bCs w:val="0"/>
                <w:sz w:val="22"/>
                <w:szCs w:val="22"/>
              </w:rPr>
              <w:t>200.000</w:t>
            </w:r>
            <w:r w:rsidR="0024648B" w:rsidRPr="00486650">
              <w:rPr>
                <w:rFonts w:ascii="Century Gothic" w:hAnsi="Century Gothic" w:cs="Arial"/>
                <w:sz w:val="22"/>
                <w:szCs w:val="22"/>
              </w:rPr>
              <w:t xml:space="preserve">. </w:t>
            </w:r>
            <w:r w:rsidR="00980C48" w:rsidRPr="00486650">
              <w:rPr>
                <w:rFonts w:ascii="Century Gothic" w:hAnsi="Century Gothic" w:cs="Arial"/>
                <w:sz w:val="22"/>
                <w:szCs w:val="22"/>
              </w:rPr>
              <w:t xml:space="preserve">En ese sentido, debe advertirse que conforme al contrato de </w:t>
            </w:r>
            <w:r w:rsidR="00D611C0" w:rsidRPr="00486650">
              <w:rPr>
                <w:rFonts w:ascii="Century Gothic" w:hAnsi="Century Gothic" w:cs="Arial"/>
                <w:sz w:val="22"/>
                <w:szCs w:val="22"/>
              </w:rPr>
              <w:t>arrendamiento</w:t>
            </w:r>
            <w:r w:rsidR="00980C48" w:rsidRPr="00486650">
              <w:rPr>
                <w:rFonts w:ascii="Century Gothic" w:hAnsi="Century Gothic" w:cs="Arial"/>
                <w:sz w:val="22"/>
                <w:szCs w:val="22"/>
              </w:rPr>
              <w:t xml:space="preserve"> que obra en el plenario p</w:t>
            </w:r>
            <w:r w:rsidR="0024648B" w:rsidRPr="00486650">
              <w:rPr>
                <w:rFonts w:ascii="Century Gothic" w:hAnsi="Century Gothic" w:cs="Arial"/>
                <w:sz w:val="22"/>
                <w:szCs w:val="22"/>
              </w:rPr>
              <w:t xml:space="preserve">ara el año 2023, </w:t>
            </w:r>
            <w:r w:rsidR="00980C48" w:rsidRPr="00486650">
              <w:rPr>
                <w:rFonts w:ascii="Century Gothic" w:hAnsi="Century Gothic" w:cs="Arial"/>
                <w:sz w:val="22"/>
                <w:szCs w:val="22"/>
              </w:rPr>
              <w:t xml:space="preserve">se debía ajustar el </w:t>
            </w:r>
            <w:r w:rsidR="0024648B" w:rsidRPr="00486650">
              <w:rPr>
                <w:rFonts w:ascii="Century Gothic" w:hAnsi="Century Gothic" w:cs="Arial"/>
                <w:sz w:val="22"/>
                <w:szCs w:val="22"/>
              </w:rPr>
              <w:t xml:space="preserve">canon conforme al IPC del </w:t>
            </w:r>
            <w:r w:rsidR="0024648B" w:rsidRPr="00486650">
              <w:rPr>
                <w:rStyle w:val="Textoennegrita"/>
                <w:rFonts w:ascii="Century Gothic" w:hAnsi="Century Gothic" w:cs="Arial"/>
                <w:b w:val="0"/>
                <w:bCs w:val="0"/>
                <w:sz w:val="22"/>
                <w:szCs w:val="22"/>
              </w:rPr>
              <w:t>13,12%</w:t>
            </w:r>
            <w:r w:rsidR="0024648B" w:rsidRPr="00486650">
              <w:rPr>
                <w:rFonts w:ascii="Century Gothic" w:hAnsi="Century Gothic" w:cs="Arial"/>
                <w:sz w:val="22"/>
                <w:szCs w:val="22"/>
              </w:rPr>
              <w:t xml:space="preserve">, resultando en un incremento de </w:t>
            </w:r>
            <w:r w:rsidR="0024648B" w:rsidRPr="00486650">
              <w:rPr>
                <w:rStyle w:val="Textoennegrita"/>
                <w:rFonts w:ascii="Century Gothic" w:hAnsi="Century Gothic" w:cs="Arial"/>
                <w:b w:val="0"/>
                <w:bCs w:val="0"/>
                <w:sz w:val="22"/>
                <w:szCs w:val="22"/>
              </w:rPr>
              <w:t>$</w:t>
            </w:r>
            <w:r w:rsidR="001F7056" w:rsidRPr="00486650">
              <w:rPr>
                <w:rStyle w:val="Textoennegrita"/>
                <w:rFonts w:ascii="Century Gothic" w:hAnsi="Century Gothic" w:cs="Arial"/>
                <w:b w:val="0"/>
                <w:bCs w:val="0"/>
                <w:sz w:val="22"/>
                <w:szCs w:val="22"/>
              </w:rPr>
              <w:t>288,640</w:t>
            </w:r>
            <w:r w:rsidR="0024648B" w:rsidRPr="00486650">
              <w:rPr>
                <w:rFonts w:ascii="Century Gothic" w:hAnsi="Century Gothic" w:cs="Arial"/>
                <w:sz w:val="22"/>
                <w:szCs w:val="22"/>
              </w:rPr>
              <w:t xml:space="preserve"> y fijando el nuevo valor en </w:t>
            </w:r>
            <w:r w:rsidR="0024648B" w:rsidRPr="00486650">
              <w:rPr>
                <w:rStyle w:val="Textoennegrita"/>
                <w:rFonts w:ascii="Century Gothic" w:hAnsi="Century Gothic" w:cs="Arial"/>
                <w:b w:val="0"/>
                <w:bCs w:val="0"/>
                <w:sz w:val="22"/>
                <w:szCs w:val="22"/>
              </w:rPr>
              <w:t>$2.</w:t>
            </w:r>
            <w:r w:rsidR="001F7056" w:rsidRPr="00486650">
              <w:rPr>
                <w:rStyle w:val="Textoennegrita"/>
                <w:rFonts w:ascii="Century Gothic" w:hAnsi="Century Gothic" w:cs="Arial"/>
                <w:b w:val="0"/>
                <w:bCs w:val="0"/>
                <w:sz w:val="22"/>
                <w:szCs w:val="22"/>
              </w:rPr>
              <w:t>4</w:t>
            </w:r>
            <w:r w:rsidR="0024648B" w:rsidRPr="00486650">
              <w:rPr>
                <w:rStyle w:val="Textoennegrita"/>
                <w:rFonts w:ascii="Century Gothic" w:hAnsi="Century Gothic" w:cs="Arial"/>
                <w:b w:val="0"/>
                <w:bCs w:val="0"/>
                <w:sz w:val="22"/>
                <w:szCs w:val="22"/>
              </w:rPr>
              <w:t>28.</w:t>
            </w:r>
            <w:r w:rsidR="001F7056" w:rsidRPr="00486650">
              <w:rPr>
                <w:rStyle w:val="Textoennegrita"/>
                <w:rFonts w:ascii="Century Gothic" w:hAnsi="Century Gothic" w:cs="Arial"/>
                <w:b w:val="0"/>
                <w:bCs w:val="0"/>
                <w:sz w:val="22"/>
                <w:szCs w:val="22"/>
              </w:rPr>
              <w:t>640</w:t>
            </w:r>
            <w:r w:rsidR="0024648B" w:rsidRPr="00486650">
              <w:rPr>
                <w:rFonts w:ascii="Century Gothic" w:hAnsi="Century Gothic" w:cs="Arial"/>
                <w:sz w:val="22"/>
                <w:szCs w:val="22"/>
              </w:rPr>
              <w:t xml:space="preserve">. En el año 2024, con un IPC del </w:t>
            </w:r>
            <w:r w:rsidR="001F7056" w:rsidRPr="00486650">
              <w:rPr>
                <w:rStyle w:val="Textoennegrita"/>
                <w:rFonts w:ascii="Century Gothic" w:hAnsi="Century Gothic" w:cs="Arial"/>
                <w:b w:val="0"/>
                <w:bCs w:val="0"/>
                <w:sz w:val="22"/>
                <w:szCs w:val="22"/>
              </w:rPr>
              <w:t>9</w:t>
            </w:r>
            <w:r w:rsidR="0024648B" w:rsidRPr="00486650">
              <w:rPr>
                <w:rStyle w:val="Textoennegrita"/>
                <w:rFonts w:ascii="Century Gothic" w:hAnsi="Century Gothic" w:cs="Arial"/>
                <w:b w:val="0"/>
                <w:bCs w:val="0"/>
                <w:sz w:val="22"/>
                <w:szCs w:val="22"/>
              </w:rPr>
              <w:t>,2</w:t>
            </w:r>
            <w:r w:rsidR="001F7056" w:rsidRPr="00486650">
              <w:rPr>
                <w:rStyle w:val="Textoennegrita"/>
                <w:rFonts w:ascii="Century Gothic" w:hAnsi="Century Gothic" w:cs="Arial"/>
                <w:b w:val="0"/>
                <w:bCs w:val="0"/>
                <w:sz w:val="22"/>
                <w:szCs w:val="22"/>
              </w:rPr>
              <w:t>8</w:t>
            </w:r>
            <w:r w:rsidR="0024648B" w:rsidRPr="00486650">
              <w:rPr>
                <w:rStyle w:val="Textoennegrita"/>
                <w:rFonts w:ascii="Century Gothic" w:hAnsi="Century Gothic" w:cs="Arial"/>
                <w:b w:val="0"/>
                <w:bCs w:val="0"/>
                <w:sz w:val="22"/>
                <w:szCs w:val="22"/>
              </w:rPr>
              <w:t>%</w:t>
            </w:r>
            <w:r w:rsidR="0024648B" w:rsidRPr="00486650">
              <w:rPr>
                <w:rFonts w:ascii="Century Gothic" w:hAnsi="Century Gothic" w:cs="Arial"/>
                <w:sz w:val="22"/>
                <w:szCs w:val="22"/>
              </w:rPr>
              <w:t>, el canon se</w:t>
            </w:r>
            <w:r w:rsidR="00980C48" w:rsidRPr="00486650">
              <w:rPr>
                <w:rFonts w:ascii="Century Gothic" w:hAnsi="Century Gothic" w:cs="Arial"/>
                <w:sz w:val="22"/>
                <w:szCs w:val="22"/>
              </w:rPr>
              <w:t xml:space="preserve"> debía</w:t>
            </w:r>
            <w:r w:rsidR="0024648B" w:rsidRPr="00486650">
              <w:rPr>
                <w:rFonts w:ascii="Century Gothic" w:hAnsi="Century Gothic" w:cs="Arial"/>
                <w:sz w:val="22"/>
                <w:szCs w:val="22"/>
              </w:rPr>
              <w:t xml:space="preserve"> increment</w:t>
            </w:r>
            <w:r w:rsidR="00980C48" w:rsidRPr="00486650">
              <w:rPr>
                <w:rFonts w:ascii="Century Gothic" w:hAnsi="Century Gothic" w:cs="Arial"/>
                <w:sz w:val="22"/>
                <w:szCs w:val="22"/>
              </w:rPr>
              <w:t>ar</w:t>
            </w:r>
            <w:r w:rsidR="0024648B" w:rsidRPr="00486650">
              <w:rPr>
                <w:rFonts w:ascii="Century Gothic" w:hAnsi="Century Gothic" w:cs="Arial"/>
                <w:sz w:val="22"/>
                <w:szCs w:val="22"/>
              </w:rPr>
              <w:t xml:space="preserve"> en </w:t>
            </w:r>
            <w:r w:rsidR="0024648B" w:rsidRPr="00486650">
              <w:rPr>
                <w:rStyle w:val="Textoennegrita"/>
                <w:rFonts w:ascii="Century Gothic" w:hAnsi="Century Gothic" w:cs="Arial"/>
                <w:b w:val="0"/>
                <w:bCs w:val="0"/>
                <w:sz w:val="22"/>
                <w:szCs w:val="22"/>
              </w:rPr>
              <w:t>$</w:t>
            </w:r>
            <w:r w:rsidR="001F7056" w:rsidRPr="00486650">
              <w:rPr>
                <w:rStyle w:val="Textoennegrita"/>
                <w:rFonts w:ascii="Century Gothic" w:hAnsi="Century Gothic" w:cs="Arial"/>
                <w:b w:val="0"/>
                <w:bCs w:val="0"/>
                <w:sz w:val="22"/>
                <w:szCs w:val="22"/>
              </w:rPr>
              <w:t>230,360</w:t>
            </w:r>
            <w:r w:rsidR="0024648B" w:rsidRPr="00486650">
              <w:rPr>
                <w:rFonts w:ascii="Century Gothic" w:hAnsi="Century Gothic" w:cs="Arial"/>
                <w:sz w:val="22"/>
                <w:szCs w:val="22"/>
              </w:rPr>
              <w:t xml:space="preserve">, quedando en </w:t>
            </w:r>
            <w:r w:rsidR="0024648B" w:rsidRPr="00486650">
              <w:rPr>
                <w:rStyle w:val="Textoennegrita"/>
                <w:rFonts w:ascii="Century Gothic" w:hAnsi="Century Gothic" w:cs="Arial"/>
                <w:b w:val="0"/>
                <w:bCs w:val="0"/>
                <w:sz w:val="22"/>
                <w:szCs w:val="22"/>
              </w:rPr>
              <w:t>$2.</w:t>
            </w:r>
            <w:r w:rsidR="00980C48" w:rsidRPr="00486650">
              <w:rPr>
                <w:rStyle w:val="Textoennegrita"/>
                <w:rFonts w:ascii="Century Gothic" w:hAnsi="Century Gothic" w:cs="Arial"/>
                <w:b w:val="0"/>
                <w:bCs w:val="0"/>
                <w:sz w:val="22"/>
                <w:szCs w:val="22"/>
              </w:rPr>
              <w:t>719.000</w:t>
            </w:r>
            <w:r w:rsidR="0024648B" w:rsidRPr="00486650">
              <w:rPr>
                <w:rFonts w:ascii="Century Gothic" w:hAnsi="Century Gothic" w:cs="Arial"/>
                <w:sz w:val="22"/>
                <w:szCs w:val="22"/>
              </w:rPr>
              <w:t>. Finalmente, para el año 2025, se</w:t>
            </w:r>
            <w:r w:rsidR="00980C48" w:rsidRPr="00486650">
              <w:rPr>
                <w:rFonts w:ascii="Century Gothic" w:hAnsi="Century Gothic" w:cs="Arial"/>
                <w:sz w:val="22"/>
                <w:szCs w:val="22"/>
              </w:rPr>
              <w:t xml:space="preserve"> debería</w:t>
            </w:r>
            <w:r w:rsidR="0024648B" w:rsidRPr="00486650">
              <w:rPr>
                <w:rFonts w:ascii="Century Gothic" w:hAnsi="Century Gothic" w:cs="Arial"/>
                <w:sz w:val="22"/>
                <w:szCs w:val="22"/>
              </w:rPr>
              <w:t xml:space="preserve"> aplic</w:t>
            </w:r>
            <w:r w:rsidR="00980C48" w:rsidRPr="00486650">
              <w:rPr>
                <w:rFonts w:ascii="Century Gothic" w:hAnsi="Century Gothic" w:cs="Arial"/>
                <w:sz w:val="22"/>
                <w:szCs w:val="22"/>
              </w:rPr>
              <w:t>ar</w:t>
            </w:r>
            <w:r w:rsidR="0024648B" w:rsidRPr="00486650">
              <w:rPr>
                <w:rFonts w:ascii="Century Gothic" w:hAnsi="Century Gothic" w:cs="Arial"/>
                <w:sz w:val="22"/>
                <w:szCs w:val="22"/>
              </w:rPr>
              <w:t xml:space="preserve"> nuevamente un ajuste del IPC del </w:t>
            </w:r>
            <w:r w:rsidR="0024648B" w:rsidRPr="00486650">
              <w:rPr>
                <w:rStyle w:val="Textoennegrita"/>
                <w:rFonts w:ascii="Century Gothic" w:hAnsi="Century Gothic" w:cs="Arial"/>
                <w:b w:val="0"/>
                <w:bCs w:val="0"/>
                <w:sz w:val="22"/>
                <w:szCs w:val="22"/>
              </w:rPr>
              <w:t>5,2%</w:t>
            </w:r>
            <w:r w:rsidR="0024648B" w:rsidRPr="00486650">
              <w:rPr>
                <w:rFonts w:ascii="Century Gothic" w:hAnsi="Century Gothic" w:cs="Arial"/>
                <w:sz w:val="22"/>
                <w:szCs w:val="22"/>
              </w:rPr>
              <w:t xml:space="preserve">, lo que representó un incremento de </w:t>
            </w:r>
            <w:r w:rsidR="0024648B" w:rsidRPr="00486650">
              <w:rPr>
                <w:rStyle w:val="Textoennegrita"/>
                <w:rFonts w:ascii="Century Gothic" w:hAnsi="Century Gothic" w:cs="Arial"/>
                <w:b w:val="0"/>
                <w:bCs w:val="0"/>
                <w:sz w:val="22"/>
                <w:szCs w:val="22"/>
              </w:rPr>
              <w:t>$</w:t>
            </w:r>
            <w:r w:rsidR="00980C48" w:rsidRPr="00486650">
              <w:rPr>
                <w:rStyle w:val="Textoennegrita"/>
                <w:rFonts w:ascii="Century Gothic" w:hAnsi="Century Gothic" w:cs="Arial"/>
                <w:b w:val="0"/>
                <w:bCs w:val="0"/>
                <w:sz w:val="22"/>
                <w:szCs w:val="22"/>
              </w:rPr>
              <w:t>660,388</w:t>
            </w:r>
            <w:r w:rsidR="0024648B" w:rsidRPr="00486650">
              <w:rPr>
                <w:rFonts w:ascii="Century Gothic" w:hAnsi="Century Gothic" w:cs="Arial"/>
                <w:sz w:val="22"/>
                <w:szCs w:val="22"/>
              </w:rPr>
              <w:t xml:space="preserve">, estableciendo el canon en </w:t>
            </w:r>
            <w:r w:rsidR="00980C48" w:rsidRPr="00486650">
              <w:rPr>
                <w:rFonts w:ascii="Century Gothic" w:hAnsi="Century Gothic" w:cs="Arial"/>
                <w:sz w:val="22"/>
                <w:szCs w:val="22"/>
              </w:rPr>
              <w:t>$2.860.388</w:t>
            </w:r>
            <w:r w:rsidR="0024648B" w:rsidRPr="00486650">
              <w:rPr>
                <w:rFonts w:ascii="Century Gothic" w:hAnsi="Century Gothic" w:cs="Arial"/>
                <w:sz w:val="22"/>
                <w:szCs w:val="22"/>
              </w:rPr>
              <w:t xml:space="preserve">. En virtud de lo anterior y </w:t>
            </w:r>
            <w:r w:rsidR="00980C48" w:rsidRPr="00486650">
              <w:rPr>
                <w:rFonts w:ascii="Century Gothic" w:hAnsi="Century Gothic" w:cs="Arial"/>
                <w:sz w:val="22"/>
                <w:szCs w:val="22"/>
              </w:rPr>
              <w:t xml:space="preserve">atendiendo a los incrementos que no se pudieron realizar desde enero de 2023 y hasta la presentación de la </w:t>
            </w:r>
            <w:r w:rsidR="00F810FC" w:rsidRPr="00486650">
              <w:rPr>
                <w:rFonts w:ascii="Century Gothic" w:hAnsi="Century Gothic" w:cs="Arial"/>
                <w:sz w:val="22"/>
                <w:szCs w:val="22"/>
              </w:rPr>
              <w:t>demanda,</w:t>
            </w:r>
            <w:r w:rsidR="0024648B" w:rsidRPr="00486650">
              <w:rPr>
                <w:rFonts w:ascii="Century Gothic" w:hAnsi="Century Gothic" w:cs="Arial"/>
                <w:sz w:val="22"/>
                <w:szCs w:val="22"/>
              </w:rPr>
              <w:t xml:space="preserve"> la suma a reconocer por concepto de lucro cesante es de </w:t>
            </w:r>
            <w:r w:rsidR="0024648B" w:rsidRPr="00486650">
              <w:rPr>
                <w:rStyle w:val="Textoennegrita"/>
                <w:rFonts w:ascii="Century Gothic" w:hAnsi="Century Gothic" w:cs="Arial"/>
                <w:b w:val="0"/>
                <w:bCs w:val="0"/>
                <w:sz w:val="22"/>
                <w:szCs w:val="22"/>
              </w:rPr>
              <w:t>$</w:t>
            </w:r>
            <w:r w:rsidR="00980C48" w:rsidRPr="00486650">
              <w:rPr>
                <w:rStyle w:val="Textoennegrita"/>
                <w:rFonts w:ascii="Century Gothic" w:hAnsi="Century Gothic" w:cs="Arial"/>
                <w:b w:val="0"/>
                <w:bCs w:val="0"/>
                <w:sz w:val="22"/>
                <w:szCs w:val="22"/>
              </w:rPr>
              <w:t>11,012,456</w:t>
            </w:r>
            <w:r w:rsidR="0024648B" w:rsidRPr="00486650">
              <w:rPr>
                <w:rFonts w:ascii="Century Gothic" w:hAnsi="Century Gothic" w:cs="Arial"/>
                <w:sz w:val="22"/>
                <w:szCs w:val="22"/>
              </w:rPr>
              <w:t>.</w:t>
            </w:r>
          </w:p>
          <w:p w14:paraId="25C3E69F" w14:textId="77777777" w:rsidR="00AD1FAD" w:rsidRPr="00486650" w:rsidRDefault="00AD1FAD" w:rsidP="00C72E3D">
            <w:pPr>
              <w:pStyle w:val="Prrafodelista"/>
              <w:shd w:val="clear" w:color="auto" w:fill="FFFFFF"/>
              <w:spacing w:beforeAutospacing="1" w:afterAutospacing="1" w:line="360" w:lineRule="auto"/>
              <w:jc w:val="both"/>
              <w:textAlignment w:val="baseline"/>
              <w:rPr>
                <w:rFonts w:ascii="Century Gothic" w:eastAsia="Times New Roman" w:hAnsi="Century Gothic" w:cs="Arial"/>
                <w:color w:val="000000"/>
                <w:sz w:val="22"/>
                <w:szCs w:val="22"/>
                <w:bdr w:val="none" w:sz="0" w:space="0" w:color="auto" w:frame="1"/>
                <w:lang w:eastAsia="es-CO"/>
              </w:rPr>
            </w:pPr>
          </w:p>
          <w:p w14:paraId="4C6C2E6D" w14:textId="0DCBC03E" w:rsidR="00E802BC" w:rsidRPr="00486650" w:rsidRDefault="00797230" w:rsidP="00C72E3D">
            <w:pPr>
              <w:pStyle w:val="Prrafodelista"/>
              <w:numPr>
                <w:ilvl w:val="0"/>
                <w:numId w:val="11"/>
              </w:numPr>
              <w:spacing w:after="160" w:line="360" w:lineRule="auto"/>
              <w:jc w:val="both"/>
              <w:rPr>
                <w:rFonts w:ascii="Century Gothic" w:hAnsi="Century Gothic" w:cs="Arial"/>
                <w:sz w:val="22"/>
                <w:szCs w:val="22"/>
              </w:rPr>
            </w:pPr>
            <w:r w:rsidRPr="00486650">
              <w:rPr>
                <w:rFonts w:ascii="Century Gothic" w:hAnsi="Century Gothic" w:cs="Arial"/>
                <w:b/>
                <w:bCs/>
                <w:sz w:val="22"/>
                <w:szCs w:val="22"/>
              </w:rPr>
              <w:t>Daño moral:</w:t>
            </w:r>
            <w:r w:rsidRPr="00486650">
              <w:rPr>
                <w:rFonts w:ascii="Century Gothic" w:hAnsi="Century Gothic" w:cs="Arial"/>
                <w:sz w:val="22"/>
                <w:szCs w:val="22"/>
              </w:rPr>
              <w:t xml:space="preserve"> </w:t>
            </w:r>
            <w:r w:rsidR="008C60FD" w:rsidRPr="00486650">
              <w:rPr>
                <w:rFonts w:ascii="Century Gothic" w:hAnsi="Century Gothic" w:cs="Arial"/>
                <w:sz w:val="22"/>
                <w:szCs w:val="22"/>
              </w:rPr>
              <w:t>No procede el reconocimiento del daño moral solicitado por la parte actora, toda vez que la reparación de perjuicios en nuestro ordenamiento jurídico tiene un carácter eminentemente indemnizatorio y no puede ser utilizada como un mecanismo de enriquecimiento injustificado. En este caso, no obra prueba alguna que demuestre de manera cierta, real e inequívoca la afectación moral alegada, como tampoco su magnitud o intensidad. A ello se suma que la suma pretendida resulta desproporcionada y exorbitante, desbordando los parámetros de razonabilidad establecidos por la jurisprudencia de la Corte Suprema de Justicia</w:t>
            </w:r>
            <w:r w:rsidR="00980C48" w:rsidRPr="00486650">
              <w:rPr>
                <w:rFonts w:ascii="Century Gothic" w:hAnsi="Century Gothic" w:cs="Arial"/>
                <w:sz w:val="22"/>
                <w:szCs w:val="22"/>
              </w:rPr>
              <w:t xml:space="preserve"> para casos de daño material</w:t>
            </w:r>
            <w:r w:rsidR="008C60FD" w:rsidRPr="00486650">
              <w:rPr>
                <w:rFonts w:ascii="Century Gothic" w:hAnsi="Century Gothic" w:cs="Arial"/>
                <w:sz w:val="22"/>
                <w:szCs w:val="22"/>
              </w:rPr>
              <w:t>. Por tanto, ante la ausencia de prueba idónea y la inexistencia de elementos objetivos que permitan inferir el daño alegado</w:t>
            </w:r>
            <w:r w:rsidR="00980C48" w:rsidRPr="00486650">
              <w:rPr>
                <w:rFonts w:ascii="Century Gothic" w:hAnsi="Century Gothic" w:cs="Arial"/>
                <w:sz w:val="22"/>
                <w:szCs w:val="22"/>
              </w:rPr>
              <w:t xml:space="preserve"> no se reconocerá suma alguna por este concepto.</w:t>
            </w:r>
          </w:p>
          <w:p w14:paraId="60B1FF1C" w14:textId="77777777" w:rsidR="00D611C0" w:rsidRPr="00486650" w:rsidRDefault="00D611C0" w:rsidP="00C72E3D">
            <w:pPr>
              <w:pStyle w:val="Prrafodelista"/>
              <w:spacing w:after="160" w:line="360" w:lineRule="auto"/>
              <w:jc w:val="both"/>
              <w:rPr>
                <w:rFonts w:ascii="Century Gothic" w:hAnsi="Century Gothic" w:cs="Arial"/>
                <w:sz w:val="22"/>
                <w:szCs w:val="22"/>
              </w:rPr>
            </w:pPr>
          </w:p>
          <w:p w14:paraId="31FF8AB1" w14:textId="7F536C59" w:rsidR="00D611C0" w:rsidRPr="00486650" w:rsidRDefault="00D611C0" w:rsidP="00C72E3D">
            <w:pPr>
              <w:pStyle w:val="Prrafodelista"/>
              <w:numPr>
                <w:ilvl w:val="0"/>
                <w:numId w:val="11"/>
              </w:numPr>
              <w:spacing w:after="160" w:line="360" w:lineRule="auto"/>
              <w:jc w:val="both"/>
              <w:rPr>
                <w:rFonts w:ascii="Century Gothic" w:hAnsi="Century Gothic" w:cs="Arial"/>
                <w:b/>
                <w:bCs/>
                <w:sz w:val="22"/>
                <w:szCs w:val="22"/>
              </w:rPr>
            </w:pPr>
            <w:r w:rsidRPr="00486650">
              <w:rPr>
                <w:rFonts w:ascii="Century Gothic" w:hAnsi="Century Gothic" w:cs="Arial"/>
                <w:b/>
                <w:bCs/>
                <w:sz w:val="22"/>
                <w:szCs w:val="22"/>
              </w:rPr>
              <w:t xml:space="preserve">Deducible: </w:t>
            </w:r>
            <w:r w:rsidRPr="00486650">
              <w:rPr>
                <w:rFonts w:ascii="Century Gothic" w:hAnsi="Century Gothic" w:cs="Arial"/>
                <w:sz w:val="22"/>
                <w:szCs w:val="22"/>
              </w:rPr>
              <w:t xml:space="preserve">Hasta este momento la suma asciende a $28,055,656, por lo que resta aplicar el deducible debidamente pactado en la póliza y que corresponde al 10 % de la pérdida, esto es, $2,805,565, lo que arroja como resultado el valor de $25,250,090. </w:t>
            </w:r>
          </w:p>
        </w:tc>
      </w:tr>
    </w:tbl>
    <w:p w14:paraId="7273C5A1" w14:textId="77777777" w:rsidR="0095378E" w:rsidRPr="00486650" w:rsidRDefault="0095378E" w:rsidP="00C72E3D">
      <w:pPr>
        <w:spacing w:line="360" w:lineRule="auto"/>
        <w:jc w:val="both"/>
        <w:rPr>
          <w:rFonts w:ascii="Century Gothic" w:hAnsi="Century Gothic" w:cs="Arial"/>
          <w:sz w:val="22"/>
          <w:szCs w:val="22"/>
        </w:rPr>
      </w:pPr>
    </w:p>
    <w:tbl>
      <w:tblPr>
        <w:tblStyle w:val="Tablaconcuadrcula"/>
        <w:tblW w:w="10207" w:type="dxa"/>
        <w:tblInd w:w="-431" w:type="dxa"/>
        <w:tblLook w:val="04A0" w:firstRow="1" w:lastRow="0" w:firstColumn="1" w:lastColumn="0" w:noHBand="0" w:noVBand="1"/>
      </w:tblPr>
      <w:tblGrid>
        <w:gridCol w:w="10207"/>
      </w:tblGrid>
      <w:tr w:rsidR="003B7F1A" w:rsidRPr="00486650" w14:paraId="05674BEA" w14:textId="77777777" w:rsidTr="0095378E">
        <w:trPr>
          <w:trHeight w:val="321"/>
        </w:trPr>
        <w:tc>
          <w:tcPr>
            <w:tcW w:w="10207" w:type="dxa"/>
            <w:shd w:val="clear" w:color="auto" w:fill="C5E0B3" w:themeFill="accent6" w:themeFillTint="66"/>
            <w:vAlign w:val="center"/>
          </w:tcPr>
          <w:p w14:paraId="2BB97918" w14:textId="52E94393" w:rsidR="003B7F1A" w:rsidRPr="00486650" w:rsidRDefault="003B7F1A" w:rsidP="00C72E3D">
            <w:pPr>
              <w:spacing w:line="360" w:lineRule="auto"/>
              <w:jc w:val="both"/>
              <w:rPr>
                <w:rFonts w:ascii="Century Gothic" w:hAnsi="Century Gothic" w:cs="Arial"/>
                <w:sz w:val="22"/>
                <w:szCs w:val="22"/>
              </w:rPr>
            </w:pPr>
            <w:r w:rsidRPr="00486650">
              <w:rPr>
                <w:rFonts w:ascii="Century Gothic" w:hAnsi="Century Gothic" w:cs="Arial"/>
                <w:sz w:val="22"/>
                <w:szCs w:val="22"/>
              </w:rPr>
              <w:t>Excepciones</w:t>
            </w:r>
          </w:p>
        </w:tc>
      </w:tr>
      <w:tr w:rsidR="003B7F1A" w:rsidRPr="00486650" w14:paraId="4AAD7549" w14:textId="77777777" w:rsidTr="0024648B">
        <w:trPr>
          <w:trHeight w:val="566"/>
        </w:trPr>
        <w:tc>
          <w:tcPr>
            <w:tcW w:w="10207" w:type="dxa"/>
            <w:vAlign w:val="center"/>
          </w:tcPr>
          <w:p w14:paraId="1D94D8AF" w14:textId="77777777" w:rsidR="005E4A13" w:rsidRPr="00486650" w:rsidRDefault="005E4A13" w:rsidP="00C72E3D">
            <w:pPr>
              <w:spacing w:line="360" w:lineRule="auto"/>
              <w:jc w:val="both"/>
              <w:rPr>
                <w:rFonts w:ascii="Century Gothic" w:hAnsi="Century Gothic" w:cs="Arial"/>
                <w:sz w:val="22"/>
                <w:szCs w:val="22"/>
              </w:rPr>
            </w:pPr>
          </w:p>
          <w:p w14:paraId="714D8547" w14:textId="77777777" w:rsidR="002107ED" w:rsidRPr="00486650" w:rsidRDefault="002107ED" w:rsidP="007622E8">
            <w:pPr>
              <w:pStyle w:val="Prrafodelista"/>
              <w:numPr>
                <w:ilvl w:val="0"/>
                <w:numId w:val="17"/>
              </w:numPr>
              <w:spacing w:line="360" w:lineRule="auto"/>
              <w:jc w:val="both"/>
              <w:rPr>
                <w:rFonts w:ascii="Century Gothic" w:hAnsi="Century Gothic" w:cs="Arial"/>
                <w:iCs/>
                <w:sz w:val="22"/>
                <w:szCs w:val="22"/>
              </w:rPr>
            </w:pPr>
            <w:r w:rsidRPr="00486650">
              <w:rPr>
                <w:rFonts w:ascii="Century Gothic" w:hAnsi="Century Gothic" w:cs="Arial"/>
                <w:sz w:val="22"/>
                <w:szCs w:val="22"/>
              </w:rPr>
              <w:t>INEXISTENCIA DE RESPONSABILIDAD AL ESTAR ANTE UNA CAUSA EXTRAÑA COMO EXIMENTE DE RESPONSABILIDAD. – CASO FORTUITO Y FUERZA MAYOR.</w:t>
            </w:r>
            <w:r w:rsidRPr="00486650">
              <w:rPr>
                <w:rFonts w:ascii="Century Gothic" w:hAnsi="Century Gothic" w:cs="Arial"/>
                <w:iCs/>
                <w:sz w:val="22"/>
                <w:szCs w:val="22"/>
              </w:rPr>
              <w:t xml:space="preserve"> </w:t>
            </w:r>
          </w:p>
          <w:p w14:paraId="71EBC3FE" w14:textId="77777777" w:rsidR="002107ED" w:rsidRPr="00486650" w:rsidRDefault="002107ED" w:rsidP="00C72E3D">
            <w:pPr>
              <w:pStyle w:val="Prrafodelista"/>
              <w:spacing w:line="360" w:lineRule="auto"/>
              <w:ind w:left="360"/>
              <w:jc w:val="both"/>
              <w:rPr>
                <w:rFonts w:ascii="Century Gothic" w:hAnsi="Century Gothic" w:cs="Arial"/>
                <w:iCs/>
                <w:sz w:val="22"/>
                <w:szCs w:val="22"/>
              </w:rPr>
            </w:pPr>
          </w:p>
          <w:p w14:paraId="6BE95BEA" w14:textId="7154CAA7" w:rsidR="002107ED" w:rsidRPr="00486650" w:rsidRDefault="002107ED" w:rsidP="007622E8">
            <w:pPr>
              <w:pStyle w:val="Prrafodelista"/>
              <w:numPr>
                <w:ilvl w:val="0"/>
                <w:numId w:val="17"/>
              </w:numPr>
              <w:spacing w:before="100" w:beforeAutospacing="1" w:after="100" w:afterAutospacing="1" w:line="360" w:lineRule="auto"/>
              <w:jc w:val="both"/>
              <w:rPr>
                <w:rFonts w:ascii="Century Gothic" w:hAnsi="Century Gothic" w:cs="Arial"/>
                <w:sz w:val="22"/>
                <w:szCs w:val="22"/>
              </w:rPr>
            </w:pPr>
            <w:r w:rsidRPr="00486650">
              <w:rPr>
                <w:rFonts w:ascii="Century Gothic" w:hAnsi="Century Gothic" w:cs="Arial"/>
                <w:sz w:val="22"/>
                <w:szCs w:val="22"/>
              </w:rPr>
              <w:t>IMPROCEDENCIA DE RECONOCIMIENTO Y FALTA DE PRUEBA DEL DAÑO EMERGENTE</w:t>
            </w:r>
            <w:r w:rsidRPr="00486650">
              <w:rPr>
                <w:rFonts w:ascii="Century Gothic" w:hAnsi="Century Gothic" w:cs="Arial"/>
                <w:sz w:val="22"/>
                <w:szCs w:val="22"/>
              </w:rPr>
              <w:br/>
            </w:r>
          </w:p>
          <w:p w14:paraId="1B73E307" w14:textId="77777777" w:rsidR="002107ED" w:rsidRPr="00486650" w:rsidRDefault="002107ED" w:rsidP="007622E8">
            <w:pPr>
              <w:pStyle w:val="Prrafodelista"/>
              <w:numPr>
                <w:ilvl w:val="0"/>
                <w:numId w:val="17"/>
              </w:numPr>
              <w:spacing w:line="360" w:lineRule="auto"/>
              <w:jc w:val="both"/>
              <w:rPr>
                <w:rFonts w:ascii="Century Gothic" w:hAnsi="Century Gothic" w:cs="Arial"/>
                <w:sz w:val="22"/>
                <w:szCs w:val="22"/>
              </w:rPr>
            </w:pPr>
            <w:r w:rsidRPr="00486650">
              <w:rPr>
                <w:rFonts w:ascii="Century Gothic" w:hAnsi="Century Gothic" w:cs="Arial"/>
                <w:sz w:val="22"/>
                <w:szCs w:val="22"/>
              </w:rPr>
              <w:t>IMPROCEDENCIA DE RECONOCIMIENTO DEL LUCRO CESANTE.</w:t>
            </w:r>
          </w:p>
          <w:p w14:paraId="3BF6AFC7" w14:textId="77777777" w:rsidR="002107ED" w:rsidRPr="00486650" w:rsidRDefault="002107ED" w:rsidP="00C72E3D">
            <w:pPr>
              <w:spacing w:line="360" w:lineRule="auto"/>
              <w:jc w:val="both"/>
              <w:rPr>
                <w:rFonts w:ascii="Century Gothic" w:hAnsi="Century Gothic" w:cs="Arial"/>
                <w:sz w:val="22"/>
                <w:szCs w:val="22"/>
              </w:rPr>
            </w:pPr>
          </w:p>
          <w:p w14:paraId="3FD5931E" w14:textId="2E0F644D" w:rsidR="002107ED" w:rsidRDefault="002107ED" w:rsidP="007622E8">
            <w:pPr>
              <w:pStyle w:val="Prrafodelista"/>
              <w:numPr>
                <w:ilvl w:val="0"/>
                <w:numId w:val="17"/>
              </w:numPr>
              <w:spacing w:line="360" w:lineRule="auto"/>
              <w:jc w:val="both"/>
              <w:rPr>
                <w:rFonts w:ascii="Century Gothic" w:hAnsi="Century Gothic" w:cs="Arial"/>
                <w:sz w:val="22"/>
                <w:szCs w:val="22"/>
              </w:rPr>
            </w:pPr>
            <w:r w:rsidRPr="00486650">
              <w:rPr>
                <w:rFonts w:ascii="Century Gothic" w:hAnsi="Century Gothic" w:cs="Arial"/>
                <w:sz w:val="22"/>
                <w:szCs w:val="22"/>
              </w:rPr>
              <w:t>IMPROCEDENCIA AL RECONOCIMIENTO DEL DAÑO MORAL</w:t>
            </w:r>
          </w:p>
          <w:p w14:paraId="0B37CDEE" w14:textId="77777777" w:rsidR="004655CE" w:rsidRPr="004655CE" w:rsidRDefault="004655CE" w:rsidP="004655CE">
            <w:pPr>
              <w:pStyle w:val="Prrafodelista"/>
              <w:rPr>
                <w:rFonts w:ascii="Century Gothic" w:hAnsi="Century Gothic" w:cs="Arial"/>
                <w:sz w:val="22"/>
                <w:szCs w:val="22"/>
              </w:rPr>
            </w:pPr>
          </w:p>
          <w:p w14:paraId="5EEED394" w14:textId="324108C6" w:rsidR="004655CE" w:rsidRPr="004655CE" w:rsidRDefault="004655CE" w:rsidP="004655CE">
            <w:pPr>
              <w:spacing w:line="360" w:lineRule="auto"/>
              <w:jc w:val="both"/>
              <w:rPr>
                <w:rFonts w:ascii="Century Gothic" w:hAnsi="Century Gothic" w:cs="Arial"/>
                <w:sz w:val="22"/>
                <w:szCs w:val="22"/>
              </w:rPr>
            </w:pPr>
            <w:r>
              <w:rPr>
                <w:rFonts w:ascii="Century Gothic" w:hAnsi="Century Gothic" w:cs="Arial"/>
                <w:sz w:val="22"/>
                <w:szCs w:val="22"/>
              </w:rPr>
              <w:t>EXCEPCIONES FRENTE AL CONTRATO DE SEGURO</w:t>
            </w:r>
          </w:p>
          <w:p w14:paraId="2C2A7701" w14:textId="77777777" w:rsidR="002107ED" w:rsidRPr="00486650" w:rsidRDefault="002107ED" w:rsidP="00C72E3D">
            <w:pPr>
              <w:pStyle w:val="Prrafodelista"/>
              <w:spacing w:line="360" w:lineRule="auto"/>
              <w:jc w:val="both"/>
              <w:rPr>
                <w:rFonts w:ascii="Century Gothic" w:hAnsi="Century Gothic" w:cs="Arial"/>
                <w:sz w:val="22"/>
                <w:szCs w:val="22"/>
              </w:rPr>
            </w:pPr>
          </w:p>
          <w:p w14:paraId="7E0E19DB" w14:textId="4D4D77DE" w:rsidR="002107ED" w:rsidRPr="007622E8" w:rsidRDefault="002107ED" w:rsidP="007622E8">
            <w:pPr>
              <w:pStyle w:val="Prrafodelista"/>
              <w:numPr>
                <w:ilvl w:val="0"/>
                <w:numId w:val="19"/>
              </w:numPr>
              <w:spacing w:before="100" w:beforeAutospacing="1" w:after="100" w:afterAutospacing="1" w:line="360" w:lineRule="auto"/>
              <w:jc w:val="both"/>
              <w:rPr>
                <w:rFonts w:ascii="Century Gothic" w:hAnsi="Century Gothic" w:cs="Arial"/>
                <w:sz w:val="22"/>
                <w:szCs w:val="22"/>
              </w:rPr>
            </w:pPr>
            <w:r w:rsidRPr="007622E8">
              <w:rPr>
                <w:rFonts w:ascii="Century Gothic" w:hAnsi="Century Gothic" w:cs="Arial"/>
                <w:sz w:val="22"/>
                <w:szCs w:val="22"/>
              </w:rPr>
              <w:t xml:space="preserve">FALTA DE COBERTURA MATERIAL DE LA PÓLIZA NO. AA015301 RESPECTO DEL AMPARO DE RESPONSABILIDAD CIVIL EXTRACONTRACTUAL. </w:t>
            </w:r>
          </w:p>
          <w:p w14:paraId="1FC7CC30" w14:textId="77777777" w:rsidR="002107ED" w:rsidRPr="00486650" w:rsidRDefault="002107ED" w:rsidP="00C72E3D">
            <w:pPr>
              <w:pStyle w:val="Prrafodelista"/>
              <w:spacing w:line="360" w:lineRule="auto"/>
              <w:jc w:val="both"/>
              <w:rPr>
                <w:rFonts w:ascii="Century Gothic" w:hAnsi="Century Gothic" w:cs="Arial"/>
                <w:b/>
                <w:bCs/>
                <w:sz w:val="22"/>
                <w:szCs w:val="22"/>
              </w:rPr>
            </w:pPr>
          </w:p>
          <w:p w14:paraId="7605F9A8" w14:textId="77777777" w:rsidR="002107ED" w:rsidRPr="00486650" w:rsidRDefault="002107ED" w:rsidP="007622E8">
            <w:pPr>
              <w:pStyle w:val="Prrafodelista"/>
              <w:numPr>
                <w:ilvl w:val="0"/>
                <w:numId w:val="19"/>
              </w:numPr>
              <w:spacing w:before="100" w:beforeAutospacing="1" w:after="100" w:afterAutospacing="1" w:line="360" w:lineRule="auto"/>
              <w:jc w:val="both"/>
              <w:rPr>
                <w:rFonts w:ascii="Century Gothic" w:hAnsi="Century Gothic" w:cs="Arial"/>
                <w:sz w:val="22"/>
                <w:szCs w:val="22"/>
              </w:rPr>
            </w:pPr>
            <w:r w:rsidRPr="00486650">
              <w:rPr>
                <w:rFonts w:ascii="Century Gothic" w:hAnsi="Century Gothic" w:cs="Arial"/>
                <w:sz w:val="22"/>
                <w:szCs w:val="22"/>
              </w:rPr>
              <w:t>FALTA DE COBERTUA MATERIAL, EN TANTO LA PÓLIZA NO. AA015301 AMPARA SOLO</w:t>
            </w:r>
            <w:r w:rsidRPr="00486650">
              <w:rPr>
                <w:rFonts w:ascii="Century Gothic" w:hAnsi="Century Gothic" w:cs="Arial"/>
                <w:b/>
                <w:bCs/>
                <w:sz w:val="22"/>
                <w:szCs w:val="22"/>
              </w:rPr>
              <w:t xml:space="preserve"> </w:t>
            </w:r>
            <w:r w:rsidRPr="00486650">
              <w:rPr>
                <w:rFonts w:ascii="Century Gothic" w:hAnsi="Century Gothic" w:cs="Arial"/>
                <w:sz w:val="22"/>
                <w:szCs w:val="22"/>
              </w:rPr>
              <w:t xml:space="preserve">LOS DAÑOS O PÉRDIDAS CAUSADAS A LOS BIENES DE LAS ZONAS COMUNES DE LA COPROPIEDAD. </w:t>
            </w:r>
          </w:p>
          <w:p w14:paraId="604D7733" w14:textId="77777777" w:rsidR="002107ED" w:rsidRPr="00486650" w:rsidRDefault="002107ED" w:rsidP="00C72E3D">
            <w:pPr>
              <w:pStyle w:val="Prrafodelista"/>
              <w:spacing w:line="360" w:lineRule="auto"/>
              <w:jc w:val="both"/>
              <w:rPr>
                <w:rFonts w:ascii="Century Gothic" w:hAnsi="Century Gothic" w:cs="Arial"/>
                <w:sz w:val="22"/>
                <w:szCs w:val="22"/>
              </w:rPr>
            </w:pPr>
          </w:p>
          <w:p w14:paraId="70643415" w14:textId="2FFD9EB6" w:rsidR="007622E8" w:rsidRPr="00486650" w:rsidRDefault="002107ED" w:rsidP="007622E8">
            <w:pPr>
              <w:pStyle w:val="Prrafodelista"/>
              <w:numPr>
                <w:ilvl w:val="0"/>
                <w:numId w:val="19"/>
              </w:numPr>
              <w:spacing w:before="100" w:beforeAutospacing="1" w:after="100" w:afterAutospacing="1" w:line="360" w:lineRule="auto"/>
              <w:jc w:val="both"/>
              <w:rPr>
                <w:rFonts w:ascii="Century Gothic" w:hAnsi="Century Gothic" w:cs="Arial"/>
                <w:sz w:val="22"/>
                <w:szCs w:val="22"/>
              </w:rPr>
            </w:pPr>
            <w:r w:rsidRPr="00486650">
              <w:rPr>
                <w:rFonts w:ascii="Century Gothic" w:hAnsi="Century Gothic" w:cs="Arial"/>
                <w:sz w:val="22"/>
                <w:szCs w:val="22"/>
              </w:rPr>
              <w:t>.</w:t>
            </w:r>
            <w:r w:rsidR="007622E8" w:rsidRPr="00486650">
              <w:rPr>
                <w:rFonts w:ascii="Century Gothic" w:hAnsi="Century Gothic" w:cs="Arial"/>
                <w:sz w:val="22"/>
                <w:szCs w:val="22"/>
              </w:rPr>
              <w:t xml:space="preserve"> RIESGOS EXPRESAMENTE EXCLUIDOS EN LA PÓLIZA DE SEGURO No. AA15301. </w:t>
            </w:r>
          </w:p>
          <w:p w14:paraId="4F2F08A2" w14:textId="77777777" w:rsidR="007622E8" w:rsidRPr="00486650" w:rsidRDefault="007622E8" w:rsidP="007622E8">
            <w:pPr>
              <w:pStyle w:val="Prrafodelista"/>
              <w:spacing w:line="360" w:lineRule="auto"/>
              <w:jc w:val="both"/>
              <w:rPr>
                <w:rFonts w:ascii="Century Gothic" w:hAnsi="Century Gothic" w:cs="Arial"/>
                <w:color w:val="000000" w:themeColor="text1"/>
                <w:sz w:val="22"/>
                <w:szCs w:val="22"/>
              </w:rPr>
            </w:pPr>
          </w:p>
          <w:p w14:paraId="5A6B0432" w14:textId="77777777" w:rsidR="007622E8" w:rsidRPr="00486650" w:rsidRDefault="007622E8" w:rsidP="007622E8">
            <w:pPr>
              <w:pStyle w:val="Prrafodelista"/>
              <w:numPr>
                <w:ilvl w:val="0"/>
                <w:numId w:val="19"/>
              </w:numPr>
              <w:spacing w:before="100" w:beforeAutospacing="1" w:after="100" w:afterAutospacing="1" w:line="360" w:lineRule="auto"/>
              <w:jc w:val="both"/>
              <w:rPr>
                <w:rFonts w:ascii="Century Gothic" w:hAnsi="Century Gothic" w:cs="Arial"/>
                <w:sz w:val="22"/>
                <w:szCs w:val="22"/>
              </w:rPr>
            </w:pPr>
            <w:r w:rsidRPr="00486650">
              <w:rPr>
                <w:rFonts w:ascii="Century Gothic" w:hAnsi="Century Gothic" w:cs="Arial"/>
                <w:color w:val="000000" w:themeColor="text1"/>
                <w:sz w:val="22"/>
                <w:szCs w:val="22"/>
              </w:rPr>
              <w:t xml:space="preserve">CARÁCTER MERAMENTE INDEMNIZATORIO QUE REVISTEN LOS CONTRATOS DE SEGUROS. </w:t>
            </w:r>
          </w:p>
          <w:p w14:paraId="568CC7BB" w14:textId="77777777" w:rsidR="007622E8" w:rsidRPr="00486650" w:rsidRDefault="007622E8" w:rsidP="007622E8">
            <w:pPr>
              <w:pStyle w:val="Prrafodelista"/>
              <w:spacing w:line="360" w:lineRule="auto"/>
              <w:jc w:val="both"/>
              <w:rPr>
                <w:rFonts w:ascii="Century Gothic" w:hAnsi="Century Gothic" w:cs="Arial"/>
                <w:sz w:val="22"/>
                <w:szCs w:val="22"/>
              </w:rPr>
            </w:pPr>
          </w:p>
          <w:p w14:paraId="71D73B67" w14:textId="77777777" w:rsidR="007622E8" w:rsidRPr="00486650" w:rsidRDefault="007622E8" w:rsidP="007622E8">
            <w:pPr>
              <w:pStyle w:val="Prrafodelista"/>
              <w:numPr>
                <w:ilvl w:val="0"/>
                <w:numId w:val="19"/>
              </w:numPr>
              <w:spacing w:line="360" w:lineRule="auto"/>
              <w:jc w:val="both"/>
              <w:rPr>
                <w:rFonts w:ascii="Century Gothic" w:hAnsi="Century Gothic" w:cs="Arial"/>
                <w:sz w:val="22"/>
                <w:szCs w:val="22"/>
                <w:lang w:eastAsia="es-ES"/>
              </w:rPr>
            </w:pPr>
            <w:r w:rsidRPr="00486650">
              <w:rPr>
                <w:rFonts w:ascii="Century Gothic" w:hAnsi="Century Gothic" w:cs="Arial"/>
                <w:sz w:val="22"/>
                <w:szCs w:val="22"/>
              </w:rPr>
              <w:t>EN CUALQUIER CASO, DE NINGUNA MANERA SE PODRÁ EXCEDER EL LÍMITE DEL VALOR ASEGURADO</w:t>
            </w:r>
          </w:p>
          <w:p w14:paraId="690EE2E4" w14:textId="77777777" w:rsidR="007622E8" w:rsidRPr="00486650" w:rsidRDefault="007622E8" w:rsidP="007622E8">
            <w:pPr>
              <w:pStyle w:val="Prrafodelista"/>
              <w:spacing w:line="360" w:lineRule="auto"/>
              <w:jc w:val="both"/>
              <w:rPr>
                <w:rFonts w:ascii="Century Gothic" w:hAnsi="Century Gothic" w:cs="Arial"/>
                <w:sz w:val="22"/>
                <w:szCs w:val="22"/>
                <w:lang w:eastAsia="es-ES"/>
              </w:rPr>
            </w:pPr>
          </w:p>
          <w:p w14:paraId="7B23240F" w14:textId="77777777" w:rsidR="007622E8" w:rsidRPr="00486650" w:rsidRDefault="007622E8" w:rsidP="007622E8">
            <w:pPr>
              <w:pStyle w:val="Prrafodelista"/>
              <w:numPr>
                <w:ilvl w:val="0"/>
                <w:numId w:val="19"/>
              </w:numPr>
              <w:spacing w:line="360" w:lineRule="auto"/>
              <w:jc w:val="both"/>
              <w:rPr>
                <w:rFonts w:ascii="Century Gothic" w:hAnsi="Century Gothic" w:cs="Arial"/>
                <w:sz w:val="22"/>
                <w:szCs w:val="22"/>
              </w:rPr>
            </w:pPr>
            <w:r w:rsidRPr="00486650">
              <w:rPr>
                <w:rFonts w:ascii="Century Gothic" w:hAnsi="Century Gothic" w:cs="Arial"/>
                <w:sz w:val="22"/>
                <w:szCs w:val="22"/>
              </w:rPr>
              <w:t>SUJECIÓN A LAS CONDICIONES PARTICULARES Y GENERALES DEL CONTRATO DE SEGURO, EN LA QUE SE IDENTIFICA LA PÓLIZA, EL CLAUSULADO Y LOS AMPAROS.</w:t>
            </w:r>
          </w:p>
          <w:p w14:paraId="0E2B4E7C" w14:textId="77777777" w:rsidR="007622E8" w:rsidRPr="00486650" w:rsidRDefault="007622E8" w:rsidP="007622E8">
            <w:pPr>
              <w:pStyle w:val="Prrafodelista"/>
              <w:spacing w:line="360" w:lineRule="auto"/>
              <w:jc w:val="both"/>
              <w:rPr>
                <w:rFonts w:ascii="Century Gothic" w:hAnsi="Century Gothic" w:cs="Arial"/>
                <w:sz w:val="22"/>
                <w:szCs w:val="22"/>
              </w:rPr>
            </w:pPr>
          </w:p>
          <w:p w14:paraId="2E6EA86A" w14:textId="77777777" w:rsidR="007622E8" w:rsidRPr="00486650" w:rsidRDefault="007622E8" w:rsidP="007622E8">
            <w:pPr>
              <w:pStyle w:val="Prrafodelista"/>
              <w:numPr>
                <w:ilvl w:val="0"/>
                <w:numId w:val="19"/>
              </w:numPr>
              <w:spacing w:line="360" w:lineRule="auto"/>
              <w:jc w:val="both"/>
              <w:rPr>
                <w:rFonts w:ascii="Century Gothic" w:hAnsi="Century Gothic" w:cs="Arial"/>
                <w:sz w:val="22"/>
                <w:szCs w:val="22"/>
              </w:rPr>
            </w:pPr>
            <w:r w:rsidRPr="00486650">
              <w:rPr>
                <w:rFonts w:ascii="Century Gothic" w:hAnsi="Century Gothic" w:cs="Arial"/>
                <w:sz w:val="22"/>
                <w:szCs w:val="22"/>
              </w:rPr>
              <w:t xml:space="preserve">EN CUALQUIER CASO, SE DEBERÁ TENER EN CUENTA EL DEDUCIBLE PACTADO EN LA PÓLIZA, EQUIVALENTE AL 10% DEL VALOR DE LA PÉRDIDA. </w:t>
            </w:r>
          </w:p>
          <w:p w14:paraId="663FBB47" w14:textId="77777777" w:rsidR="007622E8" w:rsidRPr="00486650" w:rsidRDefault="007622E8" w:rsidP="007622E8">
            <w:pPr>
              <w:pStyle w:val="Prrafodelista"/>
              <w:spacing w:line="360" w:lineRule="auto"/>
              <w:jc w:val="both"/>
              <w:rPr>
                <w:rFonts w:ascii="Century Gothic" w:hAnsi="Century Gothic" w:cs="Arial"/>
                <w:sz w:val="22"/>
                <w:szCs w:val="22"/>
              </w:rPr>
            </w:pPr>
          </w:p>
          <w:p w14:paraId="36008BA7" w14:textId="77777777" w:rsidR="007622E8" w:rsidRPr="00486650" w:rsidRDefault="007622E8" w:rsidP="007622E8">
            <w:pPr>
              <w:pStyle w:val="Prrafodelista"/>
              <w:numPr>
                <w:ilvl w:val="0"/>
                <w:numId w:val="19"/>
              </w:numPr>
              <w:spacing w:line="360" w:lineRule="auto"/>
              <w:jc w:val="both"/>
              <w:rPr>
                <w:rFonts w:ascii="Century Gothic" w:hAnsi="Century Gothic" w:cs="Arial"/>
                <w:sz w:val="22"/>
                <w:szCs w:val="22"/>
              </w:rPr>
            </w:pPr>
            <w:r w:rsidRPr="00486650">
              <w:rPr>
                <w:rFonts w:ascii="Century Gothic" w:hAnsi="Century Gothic" w:cs="Arial"/>
                <w:sz w:val="22"/>
                <w:szCs w:val="22"/>
              </w:rPr>
              <w:t>DISPONIBILIDAD DEL VALOR ASEGURADO</w:t>
            </w:r>
          </w:p>
          <w:p w14:paraId="4DFA5EFB" w14:textId="77777777" w:rsidR="007622E8" w:rsidRPr="00486650" w:rsidRDefault="007622E8" w:rsidP="007622E8">
            <w:pPr>
              <w:pStyle w:val="Prrafodelista"/>
              <w:spacing w:line="360" w:lineRule="auto"/>
              <w:jc w:val="both"/>
              <w:rPr>
                <w:rFonts w:ascii="Century Gothic" w:hAnsi="Century Gothic" w:cs="Arial"/>
                <w:sz w:val="22"/>
                <w:szCs w:val="22"/>
              </w:rPr>
            </w:pPr>
          </w:p>
          <w:p w14:paraId="39B96B95" w14:textId="191AB0CE" w:rsidR="005E4A13" w:rsidRDefault="007622E8" w:rsidP="007622E8">
            <w:pPr>
              <w:pStyle w:val="Prrafodelista"/>
              <w:numPr>
                <w:ilvl w:val="0"/>
                <w:numId w:val="19"/>
              </w:numPr>
              <w:spacing w:line="360" w:lineRule="auto"/>
              <w:jc w:val="both"/>
              <w:rPr>
                <w:rFonts w:ascii="Century Gothic" w:hAnsi="Century Gothic" w:cs="Arial"/>
                <w:sz w:val="22"/>
                <w:szCs w:val="22"/>
              </w:rPr>
            </w:pPr>
            <w:r w:rsidRPr="00486650">
              <w:rPr>
                <w:rFonts w:ascii="Century Gothic" w:hAnsi="Century Gothic" w:cs="Arial"/>
                <w:sz w:val="22"/>
                <w:szCs w:val="22"/>
              </w:rPr>
              <w:t>GENÉRICA O INNOMINADA</w:t>
            </w:r>
          </w:p>
          <w:p w14:paraId="1961119E" w14:textId="77777777" w:rsidR="004655CE" w:rsidRPr="004655CE" w:rsidRDefault="004655CE" w:rsidP="004655CE">
            <w:pPr>
              <w:pStyle w:val="Prrafodelista"/>
              <w:rPr>
                <w:rFonts w:ascii="Century Gothic" w:hAnsi="Century Gothic" w:cs="Arial"/>
                <w:sz w:val="22"/>
                <w:szCs w:val="22"/>
              </w:rPr>
            </w:pPr>
          </w:p>
          <w:p w14:paraId="0026E59D" w14:textId="77777777" w:rsidR="004655CE" w:rsidRDefault="004655CE" w:rsidP="004655CE">
            <w:pPr>
              <w:spacing w:line="360" w:lineRule="auto"/>
              <w:jc w:val="both"/>
              <w:rPr>
                <w:rFonts w:ascii="Century Gothic" w:hAnsi="Century Gothic" w:cs="Arial"/>
                <w:sz w:val="22"/>
                <w:szCs w:val="22"/>
              </w:rPr>
            </w:pPr>
            <w:r w:rsidRPr="004655CE">
              <w:rPr>
                <w:rFonts w:ascii="Century Gothic" w:hAnsi="Century Gothic" w:cs="Arial"/>
                <w:sz w:val="22"/>
                <w:szCs w:val="22"/>
              </w:rPr>
              <w:t>EXCEPCIONES FRENTE AL LLAMAMIENTO EN GARANTÍA</w:t>
            </w:r>
          </w:p>
          <w:p w14:paraId="7E0A3561" w14:textId="77777777" w:rsidR="007622E8" w:rsidRDefault="007622E8" w:rsidP="004655CE">
            <w:pPr>
              <w:spacing w:line="360" w:lineRule="auto"/>
              <w:jc w:val="both"/>
              <w:rPr>
                <w:rFonts w:ascii="Century Gothic" w:hAnsi="Century Gothic" w:cs="Arial"/>
                <w:sz w:val="22"/>
                <w:szCs w:val="22"/>
              </w:rPr>
            </w:pPr>
          </w:p>
          <w:p w14:paraId="11716737" w14:textId="340C0F34" w:rsidR="007622E8" w:rsidRPr="007622E8" w:rsidRDefault="007622E8" w:rsidP="007622E8">
            <w:pPr>
              <w:pStyle w:val="Prrafodelista"/>
              <w:numPr>
                <w:ilvl w:val="0"/>
                <w:numId w:val="18"/>
              </w:numPr>
              <w:spacing w:line="360" w:lineRule="auto"/>
              <w:jc w:val="both"/>
              <w:rPr>
                <w:rFonts w:ascii="Century Gothic" w:hAnsi="Century Gothic" w:cs="Arial"/>
                <w:sz w:val="22"/>
                <w:szCs w:val="22"/>
              </w:rPr>
            </w:pPr>
            <w:r w:rsidRPr="007622E8">
              <w:rPr>
                <w:rFonts w:ascii="Century Gothic" w:hAnsi="Century Gothic" w:cs="Arial"/>
                <w:sz w:val="22"/>
                <w:szCs w:val="22"/>
              </w:rPr>
              <w:t>FALTA DE COBERTURA MATERIAL DE LA PÓLIZA NO. AA015301 RESPECTO DEL AMPARO DE RESPONSABILIDAD CIVIL EXTRACONTRACTUAL.</w:t>
            </w:r>
          </w:p>
          <w:p w14:paraId="23C333A6" w14:textId="77777777" w:rsidR="007622E8" w:rsidRDefault="007622E8" w:rsidP="007622E8">
            <w:pPr>
              <w:pStyle w:val="Prrafodelista"/>
              <w:spacing w:line="360" w:lineRule="auto"/>
              <w:ind w:left="360"/>
              <w:jc w:val="both"/>
              <w:rPr>
                <w:rFonts w:ascii="Century Gothic" w:hAnsi="Century Gothic" w:cs="Arial"/>
                <w:sz w:val="22"/>
                <w:szCs w:val="22"/>
              </w:rPr>
            </w:pPr>
          </w:p>
          <w:p w14:paraId="10673EE1" w14:textId="73C42715" w:rsidR="007622E8" w:rsidRPr="007622E8" w:rsidRDefault="007622E8" w:rsidP="007622E8">
            <w:pPr>
              <w:pStyle w:val="Prrafodelista"/>
              <w:numPr>
                <w:ilvl w:val="0"/>
                <w:numId w:val="18"/>
              </w:numPr>
              <w:spacing w:line="360" w:lineRule="auto"/>
              <w:jc w:val="both"/>
              <w:rPr>
                <w:rFonts w:ascii="Century Gothic" w:hAnsi="Century Gothic" w:cs="Arial"/>
                <w:sz w:val="22"/>
                <w:szCs w:val="22"/>
              </w:rPr>
            </w:pPr>
            <w:r w:rsidRPr="007622E8">
              <w:rPr>
                <w:rFonts w:ascii="Century Gothic" w:hAnsi="Century Gothic" w:cs="Arial"/>
                <w:sz w:val="22"/>
                <w:szCs w:val="22"/>
              </w:rPr>
              <w:t>FALTA DE COBERTUA MATERIAL, EN TANTO LA PÓLIZA NO. AA015301 AMPARA SOLO LOS DAÑOS O PÉRDIDAS CAUSADAS A LOS BIENES DE LAS ZONAS COMUNES DE LA COPROPIEDAD.</w:t>
            </w:r>
          </w:p>
          <w:p w14:paraId="44668F08" w14:textId="77777777" w:rsidR="007622E8" w:rsidRPr="00486650" w:rsidRDefault="007622E8" w:rsidP="007622E8">
            <w:pPr>
              <w:pStyle w:val="Prrafodelista"/>
              <w:numPr>
                <w:ilvl w:val="0"/>
                <w:numId w:val="18"/>
              </w:numPr>
              <w:spacing w:before="100" w:beforeAutospacing="1" w:after="100" w:afterAutospacing="1" w:line="360" w:lineRule="auto"/>
              <w:jc w:val="both"/>
              <w:rPr>
                <w:rFonts w:ascii="Century Gothic" w:hAnsi="Century Gothic" w:cs="Arial"/>
                <w:sz w:val="22"/>
                <w:szCs w:val="22"/>
              </w:rPr>
            </w:pPr>
            <w:r w:rsidRPr="00486650">
              <w:rPr>
                <w:rFonts w:ascii="Century Gothic" w:hAnsi="Century Gothic" w:cs="Arial"/>
                <w:sz w:val="22"/>
                <w:szCs w:val="22"/>
              </w:rPr>
              <w:t xml:space="preserve">RIESGOS EXPRESAMENTE EXCLUIDOS EN LA PÓLIZA DE SEGURO No. AA15301. </w:t>
            </w:r>
          </w:p>
          <w:p w14:paraId="2D89F36C" w14:textId="77777777" w:rsidR="007622E8" w:rsidRPr="00486650" w:rsidRDefault="007622E8" w:rsidP="007622E8">
            <w:pPr>
              <w:pStyle w:val="Prrafodelista"/>
              <w:spacing w:line="360" w:lineRule="auto"/>
              <w:jc w:val="both"/>
              <w:rPr>
                <w:rFonts w:ascii="Century Gothic" w:hAnsi="Century Gothic" w:cs="Arial"/>
                <w:color w:val="000000" w:themeColor="text1"/>
                <w:sz w:val="22"/>
                <w:szCs w:val="22"/>
              </w:rPr>
            </w:pPr>
          </w:p>
          <w:p w14:paraId="204C395F" w14:textId="77777777" w:rsidR="007622E8" w:rsidRPr="00486650" w:rsidRDefault="007622E8" w:rsidP="007622E8">
            <w:pPr>
              <w:pStyle w:val="Prrafodelista"/>
              <w:numPr>
                <w:ilvl w:val="0"/>
                <w:numId w:val="18"/>
              </w:numPr>
              <w:spacing w:before="100" w:beforeAutospacing="1" w:after="100" w:afterAutospacing="1" w:line="360" w:lineRule="auto"/>
              <w:jc w:val="both"/>
              <w:rPr>
                <w:rFonts w:ascii="Century Gothic" w:hAnsi="Century Gothic" w:cs="Arial"/>
                <w:sz w:val="22"/>
                <w:szCs w:val="22"/>
              </w:rPr>
            </w:pPr>
            <w:r w:rsidRPr="00486650">
              <w:rPr>
                <w:rFonts w:ascii="Century Gothic" w:hAnsi="Century Gothic" w:cs="Arial"/>
                <w:color w:val="000000" w:themeColor="text1"/>
                <w:sz w:val="22"/>
                <w:szCs w:val="22"/>
              </w:rPr>
              <w:t xml:space="preserve">CARÁCTER MERAMENTE INDEMNIZATORIO QUE REVISTEN LOS CONTRATOS DE SEGUROS. </w:t>
            </w:r>
          </w:p>
          <w:p w14:paraId="2741C1C3" w14:textId="77777777" w:rsidR="007622E8" w:rsidRPr="00486650" w:rsidRDefault="007622E8" w:rsidP="007622E8">
            <w:pPr>
              <w:pStyle w:val="Prrafodelista"/>
              <w:spacing w:line="360" w:lineRule="auto"/>
              <w:jc w:val="both"/>
              <w:rPr>
                <w:rFonts w:ascii="Century Gothic" w:hAnsi="Century Gothic" w:cs="Arial"/>
                <w:sz w:val="22"/>
                <w:szCs w:val="22"/>
              </w:rPr>
            </w:pPr>
          </w:p>
          <w:p w14:paraId="20B31DEC" w14:textId="77777777" w:rsidR="007622E8" w:rsidRPr="00486650" w:rsidRDefault="007622E8" w:rsidP="007622E8">
            <w:pPr>
              <w:pStyle w:val="Prrafodelista"/>
              <w:numPr>
                <w:ilvl w:val="0"/>
                <w:numId w:val="18"/>
              </w:numPr>
              <w:spacing w:line="360" w:lineRule="auto"/>
              <w:jc w:val="both"/>
              <w:rPr>
                <w:rFonts w:ascii="Century Gothic" w:hAnsi="Century Gothic" w:cs="Arial"/>
                <w:sz w:val="22"/>
                <w:szCs w:val="22"/>
                <w:lang w:eastAsia="es-ES"/>
              </w:rPr>
            </w:pPr>
            <w:r w:rsidRPr="00486650">
              <w:rPr>
                <w:rFonts w:ascii="Century Gothic" w:hAnsi="Century Gothic" w:cs="Arial"/>
                <w:sz w:val="22"/>
                <w:szCs w:val="22"/>
              </w:rPr>
              <w:t>EN CUALQUIER CASO, DE NINGUNA MANERA SE PODRÁ EXCEDER EL LÍMITE DEL VALOR ASEGURADO</w:t>
            </w:r>
          </w:p>
          <w:p w14:paraId="128FB689" w14:textId="77777777" w:rsidR="007622E8" w:rsidRPr="00486650" w:rsidRDefault="007622E8" w:rsidP="007622E8">
            <w:pPr>
              <w:pStyle w:val="Prrafodelista"/>
              <w:spacing w:line="360" w:lineRule="auto"/>
              <w:jc w:val="both"/>
              <w:rPr>
                <w:rFonts w:ascii="Century Gothic" w:hAnsi="Century Gothic" w:cs="Arial"/>
                <w:sz w:val="22"/>
                <w:szCs w:val="22"/>
                <w:lang w:eastAsia="es-ES"/>
              </w:rPr>
            </w:pPr>
          </w:p>
          <w:p w14:paraId="2E5A6A68" w14:textId="77777777" w:rsidR="007622E8" w:rsidRPr="00486650" w:rsidRDefault="007622E8" w:rsidP="007622E8">
            <w:pPr>
              <w:pStyle w:val="Prrafodelista"/>
              <w:numPr>
                <w:ilvl w:val="0"/>
                <w:numId w:val="18"/>
              </w:numPr>
              <w:spacing w:line="360" w:lineRule="auto"/>
              <w:jc w:val="both"/>
              <w:rPr>
                <w:rFonts w:ascii="Century Gothic" w:hAnsi="Century Gothic" w:cs="Arial"/>
                <w:sz w:val="22"/>
                <w:szCs w:val="22"/>
              </w:rPr>
            </w:pPr>
            <w:r w:rsidRPr="00486650">
              <w:rPr>
                <w:rFonts w:ascii="Century Gothic" w:hAnsi="Century Gothic" w:cs="Arial"/>
                <w:sz w:val="22"/>
                <w:szCs w:val="22"/>
              </w:rPr>
              <w:t>SUJECIÓN A LAS CONDICIONES PARTICULARES Y GENERALES DEL CONTRATO DE SEGURO, EN LA QUE SE IDENTIFICA LA PÓLIZA, EL CLAUSULADO Y LOS AMPAROS.</w:t>
            </w:r>
          </w:p>
          <w:p w14:paraId="5DB0D9F1" w14:textId="77777777" w:rsidR="007622E8" w:rsidRPr="00486650" w:rsidRDefault="007622E8" w:rsidP="007622E8">
            <w:pPr>
              <w:pStyle w:val="Prrafodelista"/>
              <w:spacing w:line="360" w:lineRule="auto"/>
              <w:jc w:val="both"/>
              <w:rPr>
                <w:rFonts w:ascii="Century Gothic" w:hAnsi="Century Gothic" w:cs="Arial"/>
                <w:sz w:val="22"/>
                <w:szCs w:val="22"/>
              </w:rPr>
            </w:pPr>
          </w:p>
          <w:p w14:paraId="64A5DB4C" w14:textId="77777777" w:rsidR="007622E8" w:rsidRPr="00486650" w:rsidRDefault="007622E8" w:rsidP="007622E8">
            <w:pPr>
              <w:pStyle w:val="Prrafodelista"/>
              <w:numPr>
                <w:ilvl w:val="0"/>
                <w:numId w:val="18"/>
              </w:numPr>
              <w:spacing w:line="360" w:lineRule="auto"/>
              <w:jc w:val="both"/>
              <w:rPr>
                <w:rFonts w:ascii="Century Gothic" w:hAnsi="Century Gothic" w:cs="Arial"/>
                <w:sz w:val="22"/>
                <w:szCs w:val="22"/>
              </w:rPr>
            </w:pPr>
            <w:r w:rsidRPr="00486650">
              <w:rPr>
                <w:rFonts w:ascii="Century Gothic" w:hAnsi="Century Gothic" w:cs="Arial"/>
                <w:sz w:val="22"/>
                <w:szCs w:val="22"/>
              </w:rPr>
              <w:t xml:space="preserve">EN CUALQUIER CASO, SE DEBERÁ TENER EN CUENTA EL DEDUCIBLE PACTADO EN LA PÓLIZA, EQUIVALENTE AL 10% DEL VALOR DE LA PÉRDIDA. </w:t>
            </w:r>
          </w:p>
          <w:p w14:paraId="49DAF044" w14:textId="77777777" w:rsidR="007622E8" w:rsidRPr="00486650" w:rsidRDefault="007622E8" w:rsidP="007622E8">
            <w:pPr>
              <w:pStyle w:val="Prrafodelista"/>
              <w:spacing w:line="360" w:lineRule="auto"/>
              <w:jc w:val="both"/>
              <w:rPr>
                <w:rFonts w:ascii="Century Gothic" w:hAnsi="Century Gothic" w:cs="Arial"/>
                <w:sz w:val="22"/>
                <w:szCs w:val="22"/>
              </w:rPr>
            </w:pPr>
          </w:p>
          <w:p w14:paraId="6F402BA1" w14:textId="77777777" w:rsidR="007622E8" w:rsidRPr="00486650" w:rsidRDefault="007622E8" w:rsidP="007622E8">
            <w:pPr>
              <w:pStyle w:val="Prrafodelista"/>
              <w:numPr>
                <w:ilvl w:val="0"/>
                <w:numId w:val="18"/>
              </w:numPr>
              <w:spacing w:line="360" w:lineRule="auto"/>
              <w:jc w:val="both"/>
              <w:rPr>
                <w:rFonts w:ascii="Century Gothic" w:hAnsi="Century Gothic" w:cs="Arial"/>
                <w:sz w:val="22"/>
                <w:szCs w:val="22"/>
              </w:rPr>
            </w:pPr>
            <w:r w:rsidRPr="00486650">
              <w:rPr>
                <w:rFonts w:ascii="Century Gothic" w:hAnsi="Century Gothic" w:cs="Arial"/>
                <w:sz w:val="22"/>
                <w:szCs w:val="22"/>
              </w:rPr>
              <w:lastRenderedPageBreak/>
              <w:t>DISPONIBILIDAD DEL VALOR ASEGURADO</w:t>
            </w:r>
          </w:p>
          <w:p w14:paraId="0BD6B1E8" w14:textId="77777777" w:rsidR="007622E8" w:rsidRPr="00486650" w:rsidRDefault="007622E8" w:rsidP="007622E8">
            <w:pPr>
              <w:pStyle w:val="Prrafodelista"/>
              <w:spacing w:line="360" w:lineRule="auto"/>
              <w:jc w:val="both"/>
              <w:rPr>
                <w:rFonts w:ascii="Century Gothic" w:hAnsi="Century Gothic" w:cs="Arial"/>
                <w:sz w:val="22"/>
                <w:szCs w:val="22"/>
              </w:rPr>
            </w:pPr>
          </w:p>
          <w:p w14:paraId="070AA314" w14:textId="6F3133AE" w:rsidR="004655CE" w:rsidRPr="0033543B" w:rsidRDefault="007622E8" w:rsidP="0033543B">
            <w:pPr>
              <w:pStyle w:val="Prrafodelista"/>
              <w:numPr>
                <w:ilvl w:val="0"/>
                <w:numId w:val="18"/>
              </w:numPr>
              <w:spacing w:line="360" w:lineRule="auto"/>
              <w:jc w:val="both"/>
              <w:rPr>
                <w:rFonts w:ascii="Century Gothic" w:hAnsi="Century Gothic" w:cs="Arial"/>
                <w:sz w:val="22"/>
                <w:szCs w:val="22"/>
              </w:rPr>
            </w:pPr>
            <w:r w:rsidRPr="0033543B">
              <w:rPr>
                <w:rFonts w:ascii="Century Gothic" w:hAnsi="Century Gothic" w:cs="Arial"/>
                <w:sz w:val="22"/>
                <w:szCs w:val="22"/>
              </w:rPr>
              <w:t>GENÉRICA O INNOMINADA</w:t>
            </w:r>
          </w:p>
          <w:p w14:paraId="52CE2D52" w14:textId="0C0F3F47" w:rsidR="004655CE" w:rsidRPr="004655CE" w:rsidRDefault="004655CE" w:rsidP="004655CE">
            <w:pPr>
              <w:spacing w:line="360" w:lineRule="auto"/>
              <w:jc w:val="both"/>
              <w:rPr>
                <w:rFonts w:ascii="Century Gothic" w:hAnsi="Century Gothic" w:cs="Arial"/>
                <w:sz w:val="22"/>
                <w:szCs w:val="22"/>
              </w:rPr>
            </w:pPr>
          </w:p>
        </w:tc>
      </w:tr>
    </w:tbl>
    <w:p w14:paraId="0AA122B4" w14:textId="77777777" w:rsidR="00F67EF8" w:rsidRPr="00486650" w:rsidRDefault="00F67EF8" w:rsidP="00C72E3D">
      <w:pPr>
        <w:spacing w:line="360" w:lineRule="auto"/>
        <w:jc w:val="both"/>
        <w:rPr>
          <w:rFonts w:ascii="Century Gothic" w:hAnsi="Century Gothic" w:cs="Arial"/>
          <w:sz w:val="22"/>
          <w:szCs w:val="22"/>
        </w:rPr>
      </w:pPr>
    </w:p>
    <w:p w14:paraId="5C2ABDC1" w14:textId="77777777" w:rsidR="002014D9" w:rsidRPr="00486650" w:rsidRDefault="002014D9" w:rsidP="00C72E3D">
      <w:pPr>
        <w:spacing w:line="360" w:lineRule="auto"/>
        <w:jc w:val="both"/>
        <w:rPr>
          <w:rFonts w:ascii="Century Gothic" w:hAnsi="Century Gothic" w:cs="Arial"/>
          <w:color w:val="000000"/>
          <w:sz w:val="22"/>
          <w:szCs w:val="22"/>
        </w:rPr>
      </w:pPr>
    </w:p>
    <w:tbl>
      <w:tblPr>
        <w:tblW w:w="10207" w:type="dxa"/>
        <w:tblInd w:w="-436" w:type="dxa"/>
        <w:tblCellMar>
          <w:left w:w="0" w:type="dxa"/>
          <w:right w:w="0" w:type="dxa"/>
        </w:tblCellMar>
        <w:tblLook w:val="04A0" w:firstRow="1" w:lastRow="0" w:firstColumn="1" w:lastColumn="0" w:noHBand="0" w:noVBand="1"/>
      </w:tblPr>
      <w:tblGrid>
        <w:gridCol w:w="3412"/>
        <w:gridCol w:w="6795"/>
      </w:tblGrid>
      <w:tr w:rsidR="002014D9" w:rsidRPr="00486650" w14:paraId="06E32F1C" w14:textId="77777777" w:rsidTr="00D40D3D">
        <w:trPr>
          <w:trHeight w:val="454"/>
        </w:trPr>
        <w:tc>
          <w:tcPr>
            <w:tcW w:w="3412" w:type="dxa"/>
            <w:tcBorders>
              <w:top w:val="single" w:sz="8" w:space="0" w:color="auto"/>
              <w:left w:val="single" w:sz="8" w:space="0" w:color="auto"/>
              <w:bottom w:val="single" w:sz="8" w:space="0" w:color="auto"/>
              <w:right w:val="single" w:sz="8" w:space="0" w:color="auto"/>
            </w:tcBorders>
            <w:vAlign w:val="center"/>
            <w:hideMark/>
          </w:tcPr>
          <w:p w14:paraId="6EBE6FED" w14:textId="77777777" w:rsidR="002014D9" w:rsidRPr="00486650" w:rsidRDefault="002014D9" w:rsidP="00C72E3D">
            <w:pPr>
              <w:spacing w:line="360" w:lineRule="auto"/>
              <w:jc w:val="both"/>
              <w:rPr>
                <w:rFonts w:ascii="Century Gothic" w:hAnsi="Century Gothic" w:cs="Arial"/>
                <w:color w:val="000000"/>
                <w:sz w:val="22"/>
                <w:szCs w:val="22"/>
              </w:rPr>
            </w:pPr>
            <w:r w:rsidRPr="00486650">
              <w:rPr>
                <w:rFonts w:ascii="Century Gothic" w:hAnsi="Century Gothic" w:cs="Arial"/>
                <w:color w:val="000000"/>
                <w:sz w:val="22"/>
                <w:szCs w:val="22"/>
              </w:rPr>
              <w:t>Siniestro</w:t>
            </w:r>
          </w:p>
        </w:tc>
        <w:tc>
          <w:tcPr>
            <w:tcW w:w="6795" w:type="dxa"/>
            <w:tcBorders>
              <w:top w:val="single" w:sz="8" w:space="0" w:color="auto"/>
              <w:left w:val="nil"/>
              <w:bottom w:val="single" w:sz="8" w:space="0" w:color="auto"/>
              <w:right w:val="single" w:sz="8" w:space="0" w:color="auto"/>
            </w:tcBorders>
            <w:vAlign w:val="center"/>
            <w:hideMark/>
          </w:tcPr>
          <w:p w14:paraId="1AD8B6A2" w14:textId="77777777" w:rsidR="002014D9" w:rsidRPr="00486650" w:rsidRDefault="002014D9" w:rsidP="00C72E3D">
            <w:pPr>
              <w:spacing w:line="360" w:lineRule="auto"/>
              <w:jc w:val="both"/>
              <w:rPr>
                <w:rFonts w:ascii="Century Gothic" w:hAnsi="Century Gothic" w:cs="Arial"/>
                <w:color w:val="000000"/>
                <w:sz w:val="22"/>
                <w:szCs w:val="22"/>
              </w:rPr>
            </w:pPr>
            <w:r w:rsidRPr="00486650">
              <w:rPr>
                <w:rFonts w:ascii="Century Gothic" w:hAnsi="Century Gothic" w:cs="Arial"/>
                <w:color w:val="000000"/>
                <w:sz w:val="22"/>
                <w:szCs w:val="22"/>
              </w:rPr>
              <w:t>10272268</w:t>
            </w:r>
          </w:p>
        </w:tc>
      </w:tr>
      <w:tr w:rsidR="002014D9" w:rsidRPr="00486650" w14:paraId="4B7992E2" w14:textId="77777777" w:rsidTr="00D40D3D">
        <w:trPr>
          <w:trHeight w:val="454"/>
        </w:trPr>
        <w:tc>
          <w:tcPr>
            <w:tcW w:w="3412" w:type="dxa"/>
            <w:tcBorders>
              <w:top w:val="nil"/>
              <w:left w:val="single" w:sz="8" w:space="0" w:color="auto"/>
              <w:bottom w:val="single" w:sz="8" w:space="0" w:color="auto"/>
              <w:right w:val="single" w:sz="8" w:space="0" w:color="auto"/>
            </w:tcBorders>
            <w:vAlign w:val="center"/>
            <w:hideMark/>
          </w:tcPr>
          <w:p w14:paraId="5492F8DF" w14:textId="77777777" w:rsidR="002014D9" w:rsidRPr="00486650" w:rsidRDefault="002014D9" w:rsidP="00C72E3D">
            <w:pPr>
              <w:spacing w:line="360" w:lineRule="auto"/>
              <w:jc w:val="both"/>
              <w:rPr>
                <w:rFonts w:ascii="Century Gothic" w:hAnsi="Century Gothic" w:cs="Arial"/>
                <w:color w:val="000000"/>
                <w:sz w:val="22"/>
                <w:szCs w:val="22"/>
              </w:rPr>
            </w:pPr>
            <w:r w:rsidRPr="00486650">
              <w:rPr>
                <w:rFonts w:ascii="Century Gothic" w:hAnsi="Century Gothic" w:cs="Arial"/>
                <w:color w:val="000000"/>
                <w:sz w:val="22"/>
                <w:szCs w:val="22"/>
              </w:rPr>
              <w:t xml:space="preserve">Caso </w:t>
            </w:r>
            <w:proofErr w:type="spellStart"/>
            <w:r w:rsidRPr="00486650">
              <w:rPr>
                <w:rFonts w:ascii="Century Gothic" w:hAnsi="Century Gothic" w:cs="Arial"/>
                <w:color w:val="000000"/>
                <w:sz w:val="22"/>
                <w:szCs w:val="22"/>
              </w:rPr>
              <w:t>Onbase</w:t>
            </w:r>
            <w:proofErr w:type="spellEnd"/>
          </w:p>
        </w:tc>
        <w:tc>
          <w:tcPr>
            <w:tcW w:w="6795" w:type="dxa"/>
            <w:tcBorders>
              <w:top w:val="nil"/>
              <w:left w:val="nil"/>
              <w:bottom w:val="single" w:sz="8" w:space="0" w:color="auto"/>
              <w:right w:val="single" w:sz="8" w:space="0" w:color="auto"/>
            </w:tcBorders>
            <w:vAlign w:val="center"/>
            <w:hideMark/>
          </w:tcPr>
          <w:p w14:paraId="25626997" w14:textId="77777777" w:rsidR="002014D9" w:rsidRPr="00486650" w:rsidRDefault="002014D9" w:rsidP="00C72E3D">
            <w:pPr>
              <w:spacing w:line="360" w:lineRule="auto"/>
              <w:jc w:val="both"/>
              <w:rPr>
                <w:rFonts w:ascii="Century Gothic" w:hAnsi="Century Gothic" w:cs="Arial"/>
                <w:color w:val="000000"/>
                <w:sz w:val="22"/>
                <w:szCs w:val="22"/>
              </w:rPr>
            </w:pPr>
            <w:r w:rsidRPr="00486650">
              <w:rPr>
                <w:rFonts w:ascii="Century Gothic" w:hAnsi="Century Gothic" w:cs="Arial"/>
                <w:color w:val="000000"/>
                <w:sz w:val="22"/>
                <w:szCs w:val="22"/>
              </w:rPr>
              <w:t> </w:t>
            </w:r>
            <w:r w:rsidRPr="00486650">
              <w:rPr>
                <w:rFonts w:ascii="Century Gothic" w:hAnsi="Century Gothic" w:cs="Arial"/>
                <w:sz w:val="22"/>
                <w:szCs w:val="22"/>
              </w:rPr>
              <w:t>161871</w:t>
            </w:r>
          </w:p>
        </w:tc>
      </w:tr>
      <w:tr w:rsidR="002014D9" w:rsidRPr="00486650" w14:paraId="180CD768" w14:textId="77777777" w:rsidTr="00D40D3D">
        <w:trPr>
          <w:trHeight w:val="454"/>
        </w:trPr>
        <w:tc>
          <w:tcPr>
            <w:tcW w:w="3412" w:type="dxa"/>
            <w:tcBorders>
              <w:top w:val="nil"/>
              <w:left w:val="single" w:sz="8" w:space="0" w:color="auto"/>
              <w:bottom w:val="single" w:sz="8" w:space="0" w:color="auto"/>
              <w:right w:val="single" w:sz="8" w:space="0" w:color="auto"/>
            </w:tcBorders>
            <w:vAlign w:val="center"/>
            <w:hideMark/>
          </w:tcPr>
          <w:p w14:paraId="1204B774" w14:textId="77777777" w:rsidR="002014D9" w:rsidRPr="00486650" w:rsidRDefault="002014D9" w:rsidP="00C72E3D">
            <w:pPr>
              <w:spacing w:line="360" w:lineRule="auto"/>
              <w:jc w:val="both"/>
              <w:rPr>
                <w:rFonts w:ascii="Century Gothic" w:hAnsi="Century Gothic" w:cs="Arial"/>
                <w:color w:val="000000"/>
                <w:sz w:val="22"/>
                <w:szCs w:val="22"/>
              </w:rPr>
            </w:pPr>
            <w:r w:rsidRPr="00486650">
              <w:rPr>
                <w:rFonts w:ascii="Century Gothic" w:hAnsi="Century Gothic" w:cs="Arial"/>
                <w:color w:val="000000"/>
                <w:sz w:val="22"/>
                <w:szCs w:val="22"/>
              </w:rPr>
              <w:t>Póliza</w:t>
            </w:r>
          </w:p>
        </w:tc>
        <w:tc>
          <w:tcPr>
            <w:tcW w:w="6795" w:type="dxa"/>
            <w:tcBorders>
              <w:top w:val="nil"/>
              <w:left w:val="nil"/>
              <w:bottom w:val="single" w:sz="8" w:space="0" w:color="auto"/>
              <w:right w:val="single" w:sz="8" w:space="0" w:color="auto"/>
            </w:tcBorders>
            <w:vAlign w:val="center"/>
            <w:hideMark/>
          </w:tcPr>
          <w:p w14:paraId="59FE9E54" w14:textId="77777777" w:rsidR="002014D9" w:rsidRPr="00486650" w:rsidRDefault="002014D9" w:rsidP="00C72E3D">
            <w:pPr>
              <w:spacing w:line="360" w:lineRule="auto"/>
              <w:jc w:val="both"/>
              <w:rPr>
                <w:rFonts w:ascii="Century Gothic" w:hAnsi="Century Gothic" w:cs="Arial"/>
                <w:color w:val="000000"/>
                <w:sz w:val="22"/>
                <w:szCs w:val="22"/>
              </w:rPr>
            </w:pPr>
            <w:r w:rsidRPr="00486650">
              <w:rPr>
                <w:rFonts w:ascii="Century Gothic" w:hAnsi="Century Gothic" w:cs="Arial"/>
                <w:color w:val="000000"/>
                <w:sz w:val="22"/>
                <w:szCs w:val="22"/>
              </w:rPr>
              <w:t> AA015301</w:t>
            </w:r>
          </w:p>
        </w:tc>
      </w:tr>
      <w:tr w:rsidR="002014D9" w:rsidRPr="00486650" w14:paraId="7511E637" w14:textId="77777777" w:rsidTr="00D40D3D">
        <w:trPr>
          <w:trHeight w:val="454"/>
        </w:trPr>
        <w:tc>
          <w:tcPr>
            <w:tcW w:w="3412" w:type="dxa"/>
            <w:tcBorders>
              <w:top w:val="nil"/>
              <w:left w:val="single" w:sz="8" w:space="0" w:color="auto"/>
              <w:bottom w:val="single" w:sz="8" w:space="0" w:color="auto"/>
              <w:right w:val="single" w:sz="8" w:space="0" w:color="auto"/>
            </w:tcBorders>
            <w:vAlign w:val="center"/>
            <w:hideMark/>
          </w:tcPr>
          <w:p w14:paraId="3FB070EC" w14:textId="77777777" w:rsidR="002014D9" w:rsidRPr="00486650" w:rsidRDefault="002014D9" w:rsidP="00C72E3D">
            <w:pPr>
              <w:spacing w:line="360" w:lineRule="auto"/>
              <w:jc w:val="both"/>
              <w:rPr>
                <w:rFonts w:ascii="Century Gothic" w:hAnsi="Century Gothic" w:cs="Arial"/>
                <w:color w:val="000000"/>
                <w:sz w:val="22"/>
                <w:szCs w:val="22"/>
              </w:rPr>
            </w:pPr>
            <w:r w:rsidRPr="00486650">
              <w:rPr>
                <w:rFonts w:ascii="Century Gothic" w:hAnsi="Century Gothic" w:cs="Arial"/>
                <w:color w:val="000000"/>
                <w:sz w:val="22"/>
                <w:szCs w:val="22"/>
              </w:rPr>
              <w:t>Certificado</w:t>
            </w:r>
          </w:p>
        </w:tc>
        <w:tc>
          <w:tcPr>
            <w:tcW w:w="6795" w:type="dxa"/>
            <w:tcBorders>
              <w:top w:val="nil"/>
              <w:left w:val="nil"/>
              <w:bottom w:val="single" w:sz="8" w:space="0" w:color="auto"/>
              <w:right w:val="single" w:sz="8" w:space="0" w:color="auto"/>
            </w:tcBorders>
            <w:vAlign w:val="center"/>
            <w:hideMark/>
          </w:tcPr>
          <w:p w14:paraId="6EE8D3CA" w14:textId="77777777" w:rsidR="002014D9" w:rsidRPr="00486650" w:rsidRDefault="002014D9" w:rsidP="00C72E3D">
            <w:pPr>
              <w:spacing w:line="360" w:lineRule="auto"/>
              <w:jc w:val="both"/>
              <w:rPr>
                <w:rFonts w:ascii="Century Gothic" w:hAnsi="Century Gothic" w:cs="Arial"/>
                <w:color w:val="000000"/>
                <w:sz w:val="22"/>
                <w:szCs w:val="22"/>
              </w:rPr>
            </w:pPr>
            <w:r w:rsidRPr="00486650">
              <w:rPr>
                <w:rFonts w:ascii="Century Gothic" w:hAnsi="Century Gothic" w:cs="Arial"/>
                <w:color w:val="000000"/>
                <w:sz w:val="22"/>
                <w:szCs w:val="22"/>
              </w:rPr>
              <w:t> AA122282</w:t>
            </w:r>
          </w:p>
        </w:tc>
      </w:tr>
      <w:tr w:rsidR="002014D9" w:rsidRPr="00486650" w14:paraId="6C371CF2" w14:textId="77777777" w:rsidTr="00D40D3D">
        <w:trPr>
          <w:trHeight w:val="454"/>
        </w:trPr>
        <w:tc>
          <w:tcPr>
            <w:tcW w:w="3412" w:type="dxa"/>
            <w:tcBorders>
              <w:top w:val="nil"/>
              <w:left w:val="single" w:sz="8" w:space="0" w:color="auto"/>
              <w:bottom w:val="single" w:sz="8" w:space="0" w:color="auto"/>
              <w:right w:val="single" w:sz="8" w:space="0" w:color="auto"/>
            </w:tcBorders>
            <w:vAlign w:val="center"/>
            <w:hideMark/>
          </w:tcPr>
          <w:p w14:paraId="4AB9B34E" w14:textId="77777777" w:rsidR="002014D9" w:rsidRPr="00486650" w:rsidRDefault="002014D9" w:rsidP="00C72E3D">
            <w:pPr>
              <w:spacing w:line="360" w:lineRule="auto"/>
              <w:jc w:val="both"/>
              <w:rPr>
                <w:rFonts w:ascii="Century Gothic" w:hAnsi="Century Gothic" w:cs="Arial"/>
                <w:color w:val="000000"/>
                <w:sz w:val="22"/>
                <w:szCs w:val="22"/>
              </w:rPr>
            </w:pPr>
            <w:r w:rsidRPr="00486650">
              <w:rPr>
                <w:rFonts w:ascii="Century Gothic" w:hAnsi="Century Gothic" w:cs="Arial"/>
                <w:color w:val="000000"/>
                <w:sz w:val="22"/>
                <w:szCs w:val="22"/>
              </w:rPr>
              <w:t>Orden</w:t>
            </w:r>
          </w:p>
        </w:tc>
        <w:tc>
          <w:tcPr>
            <w:tcW w:w="6795" w:type="dxa"/>
            <w:tcBorders>
              <w:top w:val="nil"/>
              <w:left w:val="nil"/>
              <w:bottom w:val="single" w:sz="8" w:space="0" w:color="auto"/>
              <w:right w:val="single" w:sz="8" w:space="0" w:color="auto"/>
            </w:tcBorders>
            <w:vAlign w:val="center"/>
            <w:hideMark/>
          </w:tcPr>
          <w:p w14:paraId="5120A3C2" w14:textId="77777777" w:rsidR="002014D9" w:rsidRPr="00486650" w:rsidRDefault="002014D9" w:rsidP="00C72E3D">
            <w:pPr>
              <w:spacing w:line="360" w:lineRule="auto"/>
              <w:jc w:val="both"/>
              <w:rPr>
                <w:rFonts w:ascii="Century Gothic" w:hAnsi="Century Gothic" w:cs="Arial"/>
                <w:color w:val="000000"/>
                <w:sz w:val="22"/>
                <w:szCs w:val="22"/>
              </w:rPr>
            </w:pPr>
            <w:r w:rsidRPr="00486650">
              <w:rPr>
                <w:rFonts w:ascii="Century Gothic" w:hAnsi="Century Gothic" w:cs="Arial"/>
                <w:color w:val="000000"/>
                <w:sz w:val="22"/>
                <w:szCs w:val="22"/>
              </w:rPr>
              <w:t> 1</w:t>
            </w:r>
          </w:p>
        </w:tc>
      </w:tr>
      <w:tr w:rsidR="002014D9" w:rsidRPr="00486650" w14:paraId="564772D1" w14:textId="77777777" w:rsidTr="00D40D3D">
        <w:trPr>
          <w:trHeight w:val="454"/>
        </w:trPr>
        <w:tc>
          <w:tcPr>
            <w:tcW w:w="3412" w:type="dxa"/>
            <w:tcBorders>
              <w:top w:val="nil"/>
              <w:left w:val="single" w:sz="8" w:space="0" w:color="auto"/>
              <w:bottom w:val="single" w:sz="8" w:space="0" w:color="auto"/>
              <w:right w:val="single" w:sz="8" w:space="0" w:color="auto"/>
            </w:tcBorders>
            <w:vAlign w:val="center"/>
          </w:tcPr>
          <w:p w14:paraId="195E5718" w14:textId="77777777" w:rsidR="002014D9" w:rsidRPr="00486650" w:rsidRDefault="002014D9" w:rsidP="00C72E3D">
            <w:pPr>
              <w:spacing w:line="360" w:lineRule="auto"/>
              <w:jc w:val="both"/>
              <w:rPr>
                <w:rFonts w:ascii="Century Gothic" w:hAnsi="Century Gothic" w:cs="Arial"/>
                <w:color w:val="000000"/>
                <w:sz w:val="22"/>
                <w:szCs w:val="22"/>
              </w:rPr>
            </w:pPr>
            <w:r w:rsidRPr="00486650">
              <w:rPr>
                <w:rFonts w:ascii="Century Gothic" w:hAnsi="Century Gothic" w:cs="Arial"/>
                <w:color w:val="000000"/>
                <w:sz w:val="22"/>
                <w:szCs w:val="22"/>
              </w:rPr>
              <w:t xml:space="preserve">Clausulado </w:t>
            </w:r>
          </w:p>
        </w:tc>
        <w:tc>
          <w:tcPr>
            <w:tcW w:w="6795" w:type="dxa"/>
            <w:tcBorders>
              <w:top w:val="nil"/>
              <w:left w:val="nil"/>
              <w:bottom w:val="single" w:sz="8" w:space="0" w:color="auto"/>
              <w:right w:val="single" w:sz="8" w:space="0" w:color="auto"/>
            </w:tcBorders>
            <w:vAlign w:val="center"/>
          </w:tcPr>
          <w:p w14:paraId="533FEBD7" w14:textId="77777777" w:rsidR="002014D9" w:rsidRPr="00486650" w:rsidRDefault="002014D9" w:rsidP="00C72E3D">
            <w:pPr>
              <w:spacing w:line="360" w:lineRule="auto"/>
              <w:jc w:val="both"/>
              <w:rPr>
                <w:rFonts w:ascii="Century Gothic" w:hAnsi="Century Gothic" w:cs="Arial"/>
                <w:color w:val="000000"/>
                <w:sz w:val="22"/>
                <w:szCs w:val="22"/>
              </w:rPr>
            </w:pPr>
            <w:r w:rsidRPr="00486650">
              <w:rPr>
                <w:rFonts w:ascii="Century Gothic" w:hAnsi="Century Gothic" w:cs="Arial"/>
                <w:color w:val="000000"/>
                <w:sz w:val="22"/>
                <w:szCs w:val="22"/>
              </w:rPr>
              <w:t>06/04/2021-1501-P-07-0000000000002806-D00I</w:t>
            </w:r>
          </w:p>
        </w:tc>
      </w:tr>
      <w:tr w:rsidR="002014D9" w:rsidRPr="00486650" w14:paraId="17B95566" w14:textId="77777777" w:rsidTr="00D40D3D">
        <w:trPr>
          <w:trHeight w:val="454"/>
        </w:trPr>
        <w:tc>
          <w:tcPr>
            <w:tcW w:w="3412" w:type="dxa"/>
            <w:tcBorders>
              <w:top w:val="nil"/>
              <w:left w:val="single" w:sz="8" w:space="0" w:color="auto"/>
              <w:bottom w:val="single" w:sz="8" w:space="0" w:color="auto"/>
              <w:right w:val="single" w:sz="8" w:space="0" w:color="auto"/>
            </w:tcBorders>
            <w:vAlign w:val="center"/>
            <w:hideMark/>
          </w:tcPr>
          <w:p w14:paraId="0E0CA25B" w14:textId="77777777" w:rsidR="002014D9" w:rsidRPr="00486650" w:rsidRDefault="002014D9" w:rsidP="00C72E3D">
            <w:pPr>
              <w:spacing w:line="360" w:lineRule="auto"/>
              <w:jc w:val="both"/>
              <w:rPr>
                <w:rFonts w:ascii="Century Gothic" w:hAnsi="Century Gothic" w:cs="Arial"/>
                <w:color w:val="000000"/>
                <w:sz w:val="22"/>
                <w:szCs w:val="22"/>
              </w:rPr>
            </w:pPr>
            <w:r w:rsidRPr="00486650">
              <w:rPr>
                <w:rFonts w:ascii="Century Gothic" w:hAnsi="Century Gothic" w:cs="Arial"/>
                <w:color w:val="000000"/>
                <w:sz w:val="22"/>
                <w:szCs w:val="22"/>
              </w:rPr>
              <w:t>Sucursal</w:t>
            </w:r>
          </w:p>
        </w:tc>
        <w:tc>
          <w:tcPr>
            <w:tcW w:w="6795" w:type="dxa"/>
            <w:tcBorders>
              <w:top w:val="nil"/>
              <w:left w:val="nil"/>
              <w:bottom w:val="single" w:sz="8" w:space="0" w:color="auto"/>
              <w:right w:val="single" w:sz="8" w:space="0" w:color="auto"/>
            </w:tcBorders>
            <w:vAlign w:val="center"/>
            <w:hideMark/>
          </w:tcPr>
          <w:p w14:paraId="15BD3C27" w14:textId="77777777" w:rsidR="002014D9" w:rsidRPr="00486650" w:rsidRDefault="002014D9" w:rsidP="00C72E3D">
            <w:pPr>
              <w:spacing w:line="360" w:lineRule="auto"/>
              <w:jc w:val="both"/>
              <w:rPr>
                <w:rFonts w:ascii="Century Gothic" w:hAnsi="Century Gothic" w:cs="Arial"/>
                <w:color w:val="000000"/>
                <w:sz w:val="22"/>
                <w:szCs w:val="22"/>
              </w:rPr>
            </w:pPr>
            <w:r w:rsidRPr="00486650">
              <w:rPr>
                <w:rFonts w:ascii="Century Gothic" w:hAnsi="Century Gothic" w:cs="Arial"/>
                <w:color w:val="000000"/>
                <w:sz w:val="22"/>
                <w:szCs w:val="22"/>
              </w:rPr>
              <w:t> 100033</w:t>
            </w:r>
          </w:p>
        </w:tc>
      </w:tr>
      <w:tr w:rsidR="002014D9" w:rsidRPr="00486650" w14:paraId="2F5273BE" w14:textId="77777777" w:rsidTr="00D40D3D">
        <w:trPr>
          <w:trHeight w:val="454"/>
        </w:trPr>
        <w:tc>
          <w:tcPr>
            <w:tcW w:w="3412" w:type="dxa"/>
            <w:tcBorders>
              <w:top w:val="nil"/>
              <w:left w:val="single" w:sz="8" w:space="0" w:color="auto"/>
              <w:bottom w:val="single" w:sz="8" w:space="0" w:color="auto"/>
              <w:right w:val="single" w:sz="8" w:space="0" w:color="auto"/>
            </w:tcBorders>
            <w:vAlign w:val="center"/>
            <w:hideMark/>
          </w:tcPr>
          <w:p w14:paraId="3C0DEA7E" w14:textId="77777777" w:rsidR="002014D9" w:rsidRPr="00486650" w:rsidRDefault="002014D9" w:rsidP="00C72E3D">
            <w:pPr>
              <w:spacing w:line="360" w:lineRule="auto"/>
              <w:jc w:val="both"/>
              <w:rPr>
                <w:rFonts w:ascii="Century Gothic" w:hAnsi="Century Gothic" w:cs="Arial"/>
                <w:color w:val="000000"/>
                <w:sz w:val="22"/>
                <w:szCs w:val="22"/>
              </w:rPr>
            </w:pPr>
            <w:r w:rsidRPr="00486650">
              <w:rPr>
                <w:rFonts w:ascii="Century Gothic" w:hAnsi="Century Gothic" w:cs="Arial"/>
                <w:color w:val="000000"/>
                <w:sz w:val="22"/>
                <w:szCs w:val="22"/>
              </w:rPr>
              <w:t>Placa del vehículo</w:t>
            </w:r>
          </w:p>
        </w:tc>
        <w:tc>
          <w:tcPr>
            <w:tcW w:w="6795" w:type="dxa"/>
            <w:tcBorders>
              <w:top w:val="nil"/>
              <w:left w:val="nil"/>
              <w:bottom w:val="single" w:sz="8" w:space="0" w:color="auto"/>
              <w:right w:val="single" w:sz="8" w:space="0" w:color="auto"/>
            </w:tcBorders>
            <w:vAlign w:val="center"/>
            <w:hideMark/>
          </w:tcPr>
          <w:p w14:paraId="7CE9C5B4" w14:textId="77777777" w:rsidR="002014D9" w:rsidRPr="00486650" w:rsidRDefault="002014D9" w:rsidP="00C72E3D">
            <w:pPr>
              <w:spacing w:line="360" w:lineRule="auto"/>
              <w:jc w:val="both"/>
              <w:rPr>
                <w:rFonts w:ascii="Century Gothic" w:hAnsi="Century Gothic" w:cs="Arial"/>
                <w:color w:val="000000"/>
                <w:sz w:val="22"/>
                <w:szCs w:val="22"/>
              </w:rPr>
            </w:pPr>
            <w:r w:rsidRPr="00486650">
              <w:rPr>
                <w:rFonts w:ascii="Century Gothic" w:hAnsi="Century Gothic" w:cs="Arial"/>
                <w:color w:val="000000"/>
                <w:sz w:val="22"/>
                <w:szCs w:val="22"/>
              </w:rPr>
              <w:t> N/A</w:t>
            </w:r>
          </w:p>
        </w:tc>
      </w:tr>
      <w:tr w:rsidR="002014D9" w:rsidRPr="00486650" w14:paraId="08F9F683" w14:textId="77777777" w:rsidTr="00D40D3D">
        <w:trPr>
          <w:trHeight w:val="454"/>
        </w:trPr>
        <w:tc>
          <w:tcPr>
            <w:tcW w:w="3412" w:type="dxa"/>
            <w:tcBorders>
              <w:top w:val="nil"/>
              <w:left w:val="single" w:sz="8" w:space="0" w:color="auto"/>
              <w:bottom w:val="single" w:sz="8" w:space="0" w:color="auto"/>
              <w:right w:val="single" w:sz="8" w:space="0" w:color="auto"/>
            </w:tcBorders>
            <w:vAlign w:val="center"/>
            <w:hideMark/>
          </w:tcPr>
          <w:p w14:paraId="092F027D" w14:textId="77777777" w:rsidR="002014D9" w:rsidRPr="00486650" w:rsidRDefault="002014D9" w:rsidP="00C72E3D">
            <w:pPr>
              <w:spacing w:line="360" w:lineRule="auto"/>
              <w:jc w:val="both"/>
              <w:rPr>
                <w:rFonts w:ascii="Century Gothic" w:hAnsi="Century Gothic" w:cs="Arial"/>
                <w:color w:val="000000"/>
                <w:sz w:val="22"/>
                <w:szCs w:val="22"/>
              </w:rPr>
            </w:pPr>
            <w:r w:rsidRPr="00486650">
              <w:rPr>
                <w:rFonts w:ascii="Century Gothic" w:hAnsi="Century Gothic" w:cs="Arial"/>
                <w:color w:val="000000"/>
                <w:sz w:val="22"/>
                <w:szCs w:val="22"/>
              </w:rPr>
              <w:t>Fecha del siniestro</w:t>
            </w:r>
          </w:p>
        </w:tc>
        <w:tc>
          <w:tcPr>
            <w:tcW w:w="6795" w:type="dxa"/>
            <w:tcBorders>
              <w:top w:val="nil"/>
              <w:left w:val="nil"/>
              <w:bottom w:val="single" w:sz="8" w:space="0" w:color="auto"/>
              <w:right w:val="single" w:sz="8" w:space="0" w:color="auto"/>
            </w:tcBorders>
            <w:vAlign w:val="center"/>
            <w:hideMark/>
          </w:tcPr>
          <w:p w14:paraId="6B7F2D4E" w14:textId="77777777" w:rsidR="002014D9" w:rsidRPr="00486650" w:rsidRDefault="002014D9" w:rsidP="00C72E3D">
            <w:pPr>
              <w:spacing w:line="360" w:lineRule="auto"/>
              <w:jc w:val="both"/>
              <w:rPr>
                <w:rFonts w:ascii="Century Gothic" w:hAnsi="Century Gothic" w:cs="Arial"/>
                <w:color w:val="000000"/>
                <w:sz w:val="22"/>
                <w:szCs w:val="22"/>
              </w:rPr>
            </w:pPr>
            <w:r w:rsidRPr="00486650">
              <w:rPr>
                <w:rFonts w:ascii="Century Gothic" w:hAnsi="Century Gothic" w:cs="Arial"/>
                <w:color w:val="000000"/>
                <w:sz w:val="22"/>
                <w:szCs w:val="22"/>
              </w:rPr>
              <w:t> 30/04/2022</w:t>
            </w:r>
          </w:p>
        </w:tc>
      </w:tr>
      <w:tr w:rsidR="002014D9" w:rsidRPr="00486650" w14:paraId="57D011AF" w14:textId="77777777" w:rsidTr="00D40D3D">
        <w:trPr>
          <w:trHeight w:val="454"/>
        </w:trPr>
        <w:tc>
          <w:tcPr>
            <w:tcW w:w="3412" w:type="dxa"/>
            <w:tcBorders>
              <w:top w:val="nil"/>
              <w:left w:val="single" w:sz="8" w:space="0" w:color="auto"/>
              <w:bottom w:val="single" w:sz="8" w:space="0" w:color="auto"/>
              <w:right w:val="single" w:sz="8" w:space="0" w:color="auto"/>
            </w:tcBorders>
            <w:vAlign w:val="center"/>
            <w:hideMark/>
          </w:tcPr>
          <w:p w14:paraId="7872A5BA" w14:textId="77777777" w:rsidR="002014D9" w:rsidRPr="00486650" w:rsidRDefault="002014D9" w:rsidP="00C72E3D">
            <w:pPr>
              <w:spacing w:line="360" w:lineRule="auto"/>
              <w:jc w:val="both"/>
              <w:rPr>
                <w:rFonts w:ascii="Century Gothic" w:hAnsi="Century Gothic" w:cs="Arial"/>
                <w:color w:val="000000"/>
                <w:sz w:val="22"/>
                <w:szCs w:val="22"/>
              </w:rPr>
            </w:pPr>
            <w:r w:rsidRPr="00486650">
              <w:rPr>
                <w:rFonts w:ascii="Century Gothic" w:hAnsi="Century Gothic" w:cs="Arial"/>
                <w:color w:val="000000"/>
                <w:sz w:val="22"/>
                <w:szCs w:val="22"/>
              </w:rPr>
              <w:t>Fecha del aviso</w:t>
            </w:r>
          </w:p>
        </w:tc>
        <w:tc>
          <w:tcPr>
            <w:tcW w:w="6795" w:type="dxa"/>
            <w:tcBorders>
              <w:top w:val="nil"/>
              <w:left w:val="nil"/>
              <w:bottom w:val="single" w:sz="8" w:space="0" w:color="auto"/>
              <w:right w:val="single" w:sz="8" w:space="0" w:color="auto"/>
            </w:tcBorders>
            <w:vAlign w:val="center"/>
            <w:hideMark/>
          </w:tcPr>
          <w:p w14:paraId="614CBBDE" w14:textId="77777777" w:rsidR="002014D9" w:rsidRPr="00486650" w:rsidRDefault="002014D9" w:rsidP="00C72E3D">
            <w:pPr>
              <w:spacing w:line="360" w:lineRule="auto"/>
              <w:jc w:val="both"/>
              <w:rPr>
                <w:rFonts w:ascii="Century Gothic" w:hAnsi="Century Gothic" w:cs="Arial"/>
                <w:color w:val="000000"/>
                <w:sz w:val="22"/>
                <w:szCs w:val="22"/>
              </w:rPr>
            </w:pPr>
            <w:r w:rsidRPr="00486650">
              <w:rPr>
                <w:rFonts w:ascii="Century Gothic" w:hAnsi="Century Gothic" w:cs="Arial"/>
                <w:color w:val="000000"/>
                <w:sz w:val="22"/>
                <w:szCs w:val="22"/>
              </w:rPr>
              <w:t> 30/03/2023</w:t>
            </w:r>
          </w:p>
        </w:tc>
      </w:tr>
      <w:tr w:rsidR="002014D9" w:rsidRPr="00486650" w14:paraId="4A7FB265" w14:textId="77777777" w:rsidTr="00D40D3D">
        <w:trPr>
          <w:trHeight w:val="454"/>
        </w:trPr>
        <w:tc>
          <w:tcPr>
            <w:tcW w:w="3412" w:type="dxa"/>
            <w:tcBorders>
              <w:top w:val="nil"/>
              <w:left w:val="single" w:sz="8" w:space="0" w:color="auto"/>
              <w:bottom w:val="single" w:sz="8" w:space="0" w:color="auto"/>
              <w:right w:val="single" w:sz="8" w:space="0" w:color="auto"/>
            </w:tcBorders>
            <w:vAlign w:val="center"/>
            <w:hideMark/>
          </w:tcPr>
          <w:p w14:paraId="64433ED6" w14:textId="77777777" w:rsidR="002014D9" w:rsidRPr="00486650" w:rsidRDefault="002014D9" w:rsidP="00C72E3D">
            <w:pPr>
              <w:spacing w:line="360" w:lineRule="auto"/>
              <w:jc w:val="both"/>
              <w:rPr>
                <w:rFonts w:ascii="Century Gothic" w:hAnsi="Century Gothic" w:cs="Arial"/>
                <w:color w:val="000000"/>
                <w:sz w:val="22"/>
                <w:szCs w:val="22"/>
              </w:rPr>
            </w:pPr>
            <w:r w:rsidRPr="00486650">
              <w:rPr>
                <w:rFonts w:ascii="Century Gothic" w:hAnsi="Century Gothic" w:cs="Arial"/>
                <w:color w:val="000000"/>
                <w:sz w:val="22"/>
                <w:szCs w:val="22"/>
              </w:rPr>
              <w:t>Colocación de reaseguro</w:t>
            </w:r>
          </w:p>
        </w:tc>
        <w:tc>
          <w:tcPr>
            <w:tcW w:w="6795" w:type="dxa"/>
            <w:tcBorders>
              <w:top w:val="nil"/>
              <w:left w:val="nil"/>
              <w:bottom w:val="single" w:sz="8" w:space="0" w:color="auto"/>
              <w:right w:val="single" w:sz="8" w:space="0" w:color="auto"/>
            </w:tcBorders>
            <w:vAlign w:val="center"/>
            <w:hideMark/>
          </w:tcPr>
          <w:p w14:paraId="02CE96E6" w14:textId="77777777" w:rsidR="002014D9" w:rsidRPr="00486650" w:rsidRDefault="002014D9" w:rsidP="00C72E3D">
            <w:pPr>
              <w:spacing w:line="360" w:lineRule="auto"/>
              <w:jc w:val="both"/>
              <w:rPr>
                <w:rFonts w:ascii="Century Gothic" w:hAnsi="Century Gothic" w:cs="Arial"/>
                <w:color w:val="000000"/>
                <w:sz w:val="22"/>
                <w:szCs w:val="22"/>
              </w:rPr>
            </w:pPr>
            <w:r w:rsidRPr="00486650">
              <w:rPr>
                <w:rFonts w:ascii="Century Gothic" w:hAnsi="Century Gothic" w:cs="Arial"/>
                <w:color w:val="000000"/>
                <w:sz w:val="22"/>
                <w:szCs w:val="22"/>
              </w:rPr>
              <w:t xml:space="preserve"> CUOTA PARTE </w:t>
            </w:r>
          </w:p>
        </w:tc>
      </w:tr>
      <w:tr w:rsidR="002014D9" w:rsidRPr="00486650" w14:paraId="58076A66" w14:textId="77777777" w:rsidTr="00D40D3D">
        <w:trPr>
          <w:trHeight w:val="454"/>
        </w:trPr>
        <w:tc>
          <w:tcPr>
            <w:tcW w:w="3412" w:type="dxa"/>
            <w:tcBorders>
              <w:top w:val="nil"/>
              <w:left w:val="single" w:sz="8" w:space="0" w:color="auto"/>
              <w:bottom w:val="single" w:sz="8" w:space="0" w:color="auto"/>
              <w:right w:val="single" w:sz="8" w:space="0" w:color="auto"/>
            </w:tcBorders>
            <w:vAlign w:val="center"/>
            <w:hideMark/>
          </w:tcPr>
          <w:p w14:paraId="1FEBB96B" w14:textId="77777777" w:rsidR="002014D9" w:rsidRPr="00486650" w:rsidRDefault="002014D9" w:rsidP="00C72E3D">
            <w:pPr>
              <w:spacing w:line="360" w:lineRule="auto"/>
              <w:jc w:val="both"/>
              <w:rPr>
                <w:rFonts w:ascii="Century Gothic" w:hAnsi="Century Gothic" w:cs="Arial"/>
                <w:color w:val="000000"/>
                <w:sz w:val="22"/>
                <w:szCs w:val="22"/>
              </w:rPr>
            </w:pPr>
            <w:r w:rsidRPr="00486650">
              <w:rPr>
                <w:rFonts w:ascii="Century Gothic" w:hAnsi="Century Gothic" w:cs="Arial"/>
                <w:color w:val="000000"/>
                <w:sz w:val="22"/>
                <w:szCs w:val="22"/>
              </w:rPr>
              <w:t>Tomador</w:t>
            </w:r>
          </w:p>
        </w:tc>
        <w:tc>
          <w:tcPr>
            <w:tcW w:w="6795" w:type="dxa"/>
            <w:tcBorders>
              <w:top w:val="nil"/>
              <w:left w:val="nil"/>
              <w:bottom w:val="single" w:sz="8" w:space="0" w:color="auto"/>
              <w:right w:val="single" w:sz="8" w:space="0" w:color="auto"/>
            </w:tcBorders>
            <w:vAlign w:val="center"/>
            <w:hideMark/>
          </w:tcPr>
          <w:p w14:paraId="3134F77E" w14:textId="77777777" w:rsidR="002014D9" w:rsidRPr="00486650" w:rsidRDefault="002014D9" w:rsidP="00C72E3D">
            <w:pPr>
              <w:spacing w:line="360" w:lineRule="auto"/>
              <w:jc w:val="both"/>
              <w:rPr>
                <w:rFonts w:ascii="Century Gothic" w:hAnsi="Century Gothic" w:cs="Arial"/>
                <w:color w:val="000000"/>
                <w:sz w:val="22"/>
                <w:szCs w:val="22"/>
              </w:rPr>
            </w:pPr>
            <w:r w:rsidRPr="00486650">
              <w:rPr>
                <w:rFonts w:ascii="Century Gothic" w:hAnsi="Century Gothic" w:cs="Arial"/>
                <w:color w:val="000000"/>
                <w:sz w:val="22"/>
                <w:szCs w:val="22"/>
              </w:rPr>
              <w:t> CONJUNTO RESIDENCIAL VALVERDE - PROPIEDAD HORIZONTAL</w:t>
            </w:r>
          </w:p>
        </w:tc>
      </w:tr>
      <w:tr w:rsidR="002014D9" w:rsidRPr="00486650" w14:paraId="68CD239D" w14:textId="77777777" w:rsidTr="00D40D3D">
        <w:trPr>
          <w:trHeight w:val="454"/>
        </w:trPr>
        <w:tc>
          <w:tcPr>
            <w:tcW w:w="3412" w:type="dxa"/>
            <w:tcBorders>
              <w:top w:val="nil"/>
              <w:left w:val="single" w:sz="8" w:space="0" w:color="auto"/>
              <w:bottom w:val="single" w:sz="8" w:space="0" w:color="auto"/>
              <w:right w:val="single" w:sz="8" w:space="0" w:color="auto"/>
            </w:tcBorders>
            <w:vAlign w:val="center"/>
            <w:hideMark/>
          </w:tcPr>
          <w:p w14:paraId="2F89ABCA" w14:textId="77777777" w:rsidR="002014D9" w:rsidRPr="00486650" w:rsidRDefault="002014D9" w:rsidP="00C72E3D">
            <w:pPr>
              <w:spacing w:line="360" w:lineRule="auto"/>
              <w:jc w:val="both"/>
              <w:rPr>
                <w:rFonts w:ascii="Century Gothic" w:hAnsi="Century Gothic" w:cs="Arial"/>
                <w:color w:val="000000"/>
                <w:sz w:val="22"/>
                <w:szCs w:val="22"/>
              </w:rPr>
            </w:pPr>
            <w:r w:rsidRPr="00486650">
              <w:rPr>
                <w:rFonts w:ascii="Century Gothic" w:hAnsi="Century Gothic" w:cs="Arial"/>
                <w:color w:val="000000"/>
                <w:sz w:val="22"/>
                <w:szCs w:val="22"/>
              </w:rPr>
              <w:t>Asegurado</w:t>
            </w:r>
          </w:p>
        </w:tc>
        <w:tc>
          <w:tcPr>
            <w:tcW w:w="6795" w:type="dxa"/>
            <w:tcBorders>
              <w:top w:val="nil"/>
              <w:left w:val="nil"/>
              <w:bottom w:val="single" w:sz="8" w:space="0" w:color="auto"/>
              <w:right w:val="single" w:sz="8" w:space="0" w:color="auto"/>
            </w:tcBorders>
            <w:vAlign w:val="center"/>
            <w:hideMark/>
          </w:tcPr>
          <w:p w14:paraId="4F902AF7" w14:textId="77777777" w:rsidR="002014D9" w:rsidRPr="00486650" w:rsidRDefault="002014D9" w:rsidP="00C72E3D">
            <w:pPr>
              <w:spacing w:line="360" w:lineRule="auto"/>
              <w:jc w:val="both"/>
              <w:rPr>
                <w:rFonts w:ascii="Century Gothic" w:hAnsi="Century Gothic" w:cs="Arial"/>
                <w:color w:val="000000"/>
                <w:sz w:val="22"/>
                <w:szCs w:val="22"/>
              </w:rPr>
            </w:pPr>
            <w:r w:rsidRPr="00486650">
              <w:rPr>
                <w:rFonts w:ascii="Century Gothic" w:hAnsi="Century Gothic" w:cs="Arial"/>
                <w:color w:val="000000"/>
                <w:sz w:val="22"/>
                <w:szCs w:val="22"/>
              </w:rPr>
              <w:t> CONJUNTO RESIDENCIAL VALVERDE - PROPIEDAD HORIZONTAL</w:t>
            </w:r>
          </w:p>
        </w:tc>
      </w:tr>
      <w:tr w:rsidR="002014D9" w:rsidRPr="00486650" w14:paraId="3247D467" w14:textId="77777777" w:rsidTr="00D40D3D">
        <w:trPr>
          <w:trHeight w:val="454"/>
        </w:trPr>
        <w:tc>
          <w:tcPr>
            <w:tcW w:w="3412" w:type="dxa"/>
            <w:tcBorders>
              <w:top w:val="nil"/>
              <w:left w:val="single" w:sz="8" w:space="0" w:color="auto"/>
              <w:bottom w:val="single" w:sz="8" w:space="0" w:color="auto"/>
              <w:right w:val="single" w:sz="8" w:space="0" w:color="auto"/>
            </w:tcBorders>
            <w:vAlign w:val="center"/>
            <w:hideMark/>
          </w:tcPr>
          <w:p w14:paraId="20DC2EBB" w14:textId="77777777" w:rsidR="002014D9" w:rsidRPr="00486650" w:rsidRDefault="002014D9" w:rsidP="00C72E3D">
            <w:pPr>
              <w:spacing w:line="360" w:lineRule="auto"/>
              <w:jc w:val="both"/>
              <w:rPr>
                <w:rFonts w:ascii="Century Gothic" w:hAnsi="Century Gothic" w:cs="Arial"/>
                <w:color w:val="000000"/>
                <w:sz w:val="22"/>
                <w:szCs w:val="22"/>
              </w:rPr>
            </w:pPr>
            <w:r w:rsidRPr="00486650">
              <w:rPr>
                <w:rFonts w:ascii="Century Gothic" w:hAnsi="Century Gothic" w:cs="Arial"/>
                <w:color w:val="000000"/>
                <w:sz w:val="22"/>
                <w:szCs w:val="22"/>
              </w:rPr>
              <w:t>Ramo</w:t>
            </w:r>
          </w:p>
        </w:tc>
        <w:tc>
          <w:tcPr>
            <w:tcW w:w="6795" w:type="dxa"/>
            <w:tcBorders>
              <w:top w:val="nil"/>
              <w:left w:val="nil"/>
              <w:bottom w:val="single" w:sz="8" w:space="0" w:color="auto"/>
              <w:right w:val="single" w:sz="8" w:space="0" w:color="auto"/>
            </w:tcBorders>
            <w:vAlign w:val="center"/>
            <w:hideMark/>
          </w:tcPr>
          <w:p w14:paraId="39F9769A" w14:textId="77777777" w:rsidR="002014D9" w:rsidRPr="00486650" w:rsidRDefault="002014D9" w:rsidP="00C72E3D">
            <w:pPr>
              <w:spacing w:line="360" w:lineRule="auto"/>
              <w:jc w:val="both"/>
              <w:rPr>
                <w:rFonts w:ascii="Century Gothic" w:hAnsi="Century Gothic" w:cs="Arial"/>
                <w:color w:val="000000"/>
                <w:sz w:val="22"/>
                <w:szCs w:val="22"/>
              </w:rPr>
            </w:pPr>
            <w:r w:rsidRPr="00486650">
              <w:rPr>
                <w:rFonts w:ascii="Century Gothic" w:hAnsi="Century Gothic" w:cs="Arial"/>
                <w:color w:val="000000"/>
                <w:sz w:val="22"/>
                <w:szCs w:val="22"/>
              </w:rPr>
              <w:t> INTEGRAL PARA LA COOPROPIEDAD</w:t>
            </w:r>
          </w:p>
        </w:tc>
      </w:tr>
      <w:tr w:rsidR="002014D9" w:rsidRPr="00486650" w14:paraId="46BC45D8" w14:textId="77777777" w:rsidTr="00D40D3D">
        <w:trPr>
          <w:trHeight w:val="454"/>
        </w:trPr>
        <w:tc>
          <w:tcPr>
            <w:tcW w:w="3412" w:type="dxa"/>
            <w:tcBorders>
              <w:top w:val="nil"/>
              <w:left w:val="single" w:sz="8" w:space="0" w:color="auto"/>
              <w:bottom w:val="single" w:sz="8" w:space="0" w:color="auto"/>
              <w:right w:val="single" w:sz="8" w:space="0" w:color="auto"/>
            </w:tcBorders>
            <w:vAlign w:val="center"/>
            <w:hideMark/>
          </w:tcPr>
          <w:p w14:paraId="08AC40D3" w14:textId="77777777" w:rsidR="002014D9" w:rsidRPr="00486650" w:rsidRDefault="002014D9" w:rsidP="00C72E3D">
            <w:pPr>
              <w:spacing w:line="360" w:lineRule="auto"/>
              <w:jc w:val="both"/>
              <w:rPr>
                <w:rFonts w:ascii="Century Gothic" w:hAnsi="Century Gothic" w:cs="Arial"/>
                <w:color w:val="000000"/>
                <w:sz w:val="22"/>
                <w:szCs w:val="22"/>
              </w:rPr>
            </w:pPr>
            <w:r w:rsidRPr="00486650">
              <w:rPr>
                <w:rFonts w:ascii="Century Gothic" w:hAnsi="Century Gothic" w:cs="Arial"/>
                <w:color w:val="000000"/>
                <w:sz w:val="22"/>
                <w:szCs w:val="22"/>
              </w:rPr>
              <w:t>Cobertura</w:t>
            </w:r>
          </w:p>
        </w:tc>
        <w:tc>
          <w:tcPr>
            <w:tcW w:w="6795" w:type="dxa"/>
            <w:tcBorders>
              <w:top w:val="nil"/>
              <w:left w:val="nil"/>
              <w:bottom w:val="single" w:sz="8" w:space="0" w:color="auto"/>
              <w:right w:val="single" w:sz="8" w:space="0" w:color="auto"/>
            </w:tcBorders>
            <w:vAlign w:val="center"/>
            <w:hideMark/>
          </w:tcPr>
          <w:p w14:paraId="533F841E" w14:textId="41439870" w:rsidR="002014D9" w:rsidRPr="00486650" w:rsidRDefault="002014D9" w:rsidP="00C72E3D">
            <w:pPr>
              <w:spacing w:line="360" w:lineRule="auto"/>
              <w:jc w:val="both"/>
              <w:rPr>
                <w:rFonts w:ascii="Century Gothic" w:hAnsi="Century Gothic" w:cs="Arial"/>
                <w:color w:val="000000"/>
                <w:sz w:val="22"/>
                <w:szCs w:val="22"/>
              </w:rPr>
            </w:pPr>
            <w:r w:rsidRPr="00486650">
              <w:rPr>
                <w:rFonts w:ascii="Century Gothic" w:hAnsi="Century Gothic" w:cs="Arial"/>
                <w:color w:val="000000"/>
                <w:sz w:val="22"/>
                <w:szCs w:val="22"/>
              </w:rPr>
              <w:t xml:space="preserve"> RESPONSABILIDAD </w:t>
            </w:r>
            <w:r w:rsidR="002D42E6" w:rsidRPr="00486650">
              <w:rPr>
                <w:rFonts w:ascii="Century Gothic" w:hAnsi="Century Gothic" w:cs="Arial"/>
                <w:color w:val="000000"/>
                <w:sz w:val="22"/>
                <w:szCs w:val="22"/>
              </w:rPr>
              <w:t xml:space="preserve">CIVIL EXTRACONTRACTUAL </w:t>
            </w:r>
          </w:p>
        </w:tc>
      </w:tr>
      <w:tr w:rsidR="002014D9" w:rsidRPr="00486650" w14:paraId="402890A3" w14:textId="77777777" w:rsidTr="00D40D3D">
        <w:trPr>
          <w:trHeight w:val="454"/>
        </w:trPr>
        <w:tc>
          <w:tcPr>
            <w:tcW w:w="3412" w:type="dxa"/>
            <w:tcBorders>
              <w:top w:val="nil"/>
              <w:left w:val="single" w:sz="8" w:space="0" w:color="auto"/>
              <w:bottom w:val="single" w:sz="8" w:space="0" w:color="auto"/>
              <w:right w:val="single" w:sz="8" w:space="0" w:color="auto"/>
            </w:tcBorders>
            <w:vAlign w:val="center"/>
            <w:hideMark/>
          </w:tcPr>
          <w:p w14:paraId="3FD04C3B" w14:textId="77777777" w:rsidR="002014D9" w:rsidRPr="00486650" w:rsidRDefault="002014D9" w:rsidP="00C72E3D">
            <w:pPr>
              <w:spacing w:line="360" w:lineRule="auto"/>
              <w:jc w:val="both"/>
              <w:rPr>
                <w:rFonts w:ascii="Century Gothic" w:hAnsi="Century Gothic" w:cs="Arial"/>
                <w:color w:val="000000"/>
                <w:sz w:val="22"/>
                <w:szCs w:val="22"/>
              </w:rPr>
            </w:pPr>
            <w:r w:rsidRPr="00486650">
              <w:rPr>
                <w:rFonts w:ascii="Century Gothic" w:hAnsi="Century Gothic" w:cs="Arial"/>
                <w:color w:val="000000"/>
                <w:sz w:val="22"/>
                <w:szCs w:val="22"/>
              </w:rPr>
              <w:t>Valor asegurado</w:t>
            </w:r>
          </w:p>
        </w:tc>
        <w:tc>
          <w:tcPr>
            <w:tcW w:w="6795" w:type="dxa"/>
            <w:tcBorders>
              <w:top w:val="nil"/>
              <w:left w:val="nil"/>
              <w:bottom w:val="single" w:sz="8" w:space="0" w:color="auto"/>
              <w:right w:val="single" w:sz="8" w:space="0" w:color="auto"/>
            </w:tcBorders>
            <w:vAlign w:val="center"/>
            <w:hideMark/>
          </w:tcPr>
          <w:p w14:paraId="35094854" w14:textId="6E4A1607" w:rsidR="002014D9" w:rsidRPr="00486650" w:rsidRDefault="002014D9" w:rsidP="00C72E3D">
            <w:pPr>
              <w:spacing w:line="360" w:lineRule="auto"/>
              <w:jc w:val="both"/>
              <w:rPr>
                <w:rFonts w:ascii="Century Gothic" w:hAnsi="Century Gothic" w:cs="Arial"/>
                <w:color w:val="000000"/>
                <w:sz w:val="22"/>
                <w:szCs w:val="22"/>
              </w:rPr>
            </w:pPr>
            <w:r w:rsidRPr="00486650">
              <w:rPr>
                <w:rFonts w:ascii="Century Gothic" w:hAnsi="Century Gothic" w:cs="Arial"/>
                <w:color w:val="000000"/>
                <w:sz w:val="22"/>
                <w:szCs w:val="22"/>
              </w:rPr>
              <w:t> </w:t>
            </w:r>
            <w:r w:rsidR="002D42E6" w:rsidRPr="00486650">
              <w:rPr>
                <w:rFonts w:ascii="Century Gothic" w:hAnsi="Century Gothic" w:cs="Arial"/>
                <w:color w:val="000000"/>
                <w:sz w:val="22"/>
                <w:szCs w:val="22"/>
              </w:rPr>
              <w:t>$600</w:t>
            </w:r>
            <w:r w:rsidRPr="00486650">
              <w:rPr>
                <w:rFonts w:ascii="Century Gothic" w:hAnsi="Century Gothic" w:cs="Arial"/>
                <w:color w:val="000000"/>
                <w:sz w:val="22"/>
                <w:szCs w:val="22"/>
              </w:rPr>
              <w:t>.000.00</w:t>
            </w:r>
            <w:r w:rsidR="00F810FC" w:rsidRPr="00486650">
              <w:rPr>
                <w:rFonts w:ascii="Century Gothic" w:hAnsi="Century Gothic" w:cs="Arial"/>
                <w:color w:val="000000"/>
                <w:sz w:val="22"/>
                <w:szCs w:val="22"/>
              </w:rPr>
              <w:t>0</w:t>
            </w:r>
          </w:p>
        </w:tc>
      </w:tr>
      <w:tr w:rsidR="002014D9" w:rsidRPr="00486650" w14:paraId="514C08A4" w14:textId="77777777" w:rsidTr="00D40D3D">
        <w:trPr>
          <w:trHeight w:val="454"/>
        </w:trPr>
        <w:tc>
          <w:tcPr>
            <w:tcW w:w="3412" w:type="dxa"/>
            <w:tcBorders>
              <w:top w:val="nil"/>
              <w:left w:val="single" w:sz="8" w:space="0" w:color="auto"/>
              <w:bottom w:val="single" w:sz="8" w:space="0" w:color="auto"/>
              <w:right w:val="single" w:sz="8" w:space="0" w:color="auto"/>
            </w:tcBorders>
            <w:vAlign w:val="center"/>
            <w:hideMark/>
          </w:tcPr>
          <w:p w14:paraId="6F419A0C" w14:textId="77777777" w:rsidR="002014D9" w:rsidRPr="00486650" w:rsidRDefault="002014D9" w:rsidP="00C72E3D">
            <w:pPr>
              <w:spacing w:line="360" w:lineRule="auto"/>
              <w:jc w:val="both"/>
              <w:rPr>
                <w:rFonts w:ascii="Century Gothic" w:hAnsi="Century Gothic" w:cs="Arial"/>
                <w:color w:val="000000"/>
                <w:sz w:val="22"/>
                <w:szCs w:val="22"/>
              </w:rPr>
            </w:pPr>
            <w:r w:rsidRPr="00486650">
              <w:rPr>
                <w:rFonts w:ascii="Century Gothic" w:hAnsi="Century Gothic" w:cs="Arial"/>
                <w:color w:val="000000"/>
                <w:sz w:val="22"/>
                <w:szCs w:val="22"/>
              </w:rPr>
              <w:t>Audiencia prejudicial</w:t>
            </w:r>
          </w:p>
        </w:tc>
        <w:tc>
          <w:tcPr>
            <w:tcW w:w="6795" w:type="dxa"/>
            <w:tcBorders>
              <w:top w:val="nil"/>
              <w:left w:val="nil"/>
              <w:bottom w:val="single" w:sz="8" w:space="0" w:color="auto"/>
              <w:right w:val="single" w:sz="8" w:space="0" w:color="auto"/>
            </w:tcBorders>
            <w:vAlign w:val="center"/>
            <w:hideMark/>
          </w:tcPr>
          <w:p w14:paraId="42BFC096" w14:textId="77777777" w:rsidR="002014D9" w:rsidRPr="00486650" w:rsidRDefault="002014D9" w:rsidP="00C72E3D">
            <w:pPr>
              <w:spacing w:line="360" w:lineRule="auto"/>
              <w:jc w:val="both"/>
              <w:rPr>
                <w:rFonts w:ascii="Century Gothic" w:hAnsi="Century Gothic" w:cs="Arial"/>
                <w:color w:val="000000"/>
                <w:sz w:val="22"/>
                <w:szCs w:val="22"/>
              </w:rPr>
            </w:pPr>
            <w:r w:rsidRPr="00486650">
              <w:rPr>
                <w:rFonts w:ascii="Century Gothic" w:hAnsi="Century Gothic" w:cs="Arial"/>
                <w:color w:val="000000"/>
                <w:sz w:val="22"/>
                <w:szCs w:val="22"/>
              </w:rPr>
              <w:t> NO</w:t>
            </w:r>
          </w:p>
        </w:tc>
      </w:tr>
      <w:tr w:rsidR="002014D9" w:rsidRPr="00486650" w14:paraId="181A29B5" w14:textId="77777777" w:rsidTr="00D40D3D">
        <w:trPr>
          <w:trHeight w:val="454"/>
        </w:trPr>
        <w:tc>
          <w:tcPr>
            <w:tcW w:w="3412" w:type="dxa"/>
            <w:tcBorders>
              <w:top w:val="nil"/>
              <w:left w:val="single" w:sz="8" w:space="0" w:color="auto"/>
              <w:bottom w:val="single" w:sz="8" w:space="0" w:color="auto"/>
              <w:right w:val="single" w:sz="8" w:space="0" w:color="auto"/>
            </w:tcBorders>
            <w:vAlign w:val="center"/>
            <w:hideMark/>
          </w:tcPr>
          <w:p w14:paraId="6CF466B9" w14:textId="77777777" w:rsidR="002014D9" w:rsidRPr="00486650" w:rsidRDefault="002014D9" w:rsidP="00C72E3D">
            <w:pPr>
              <w:spacing w:line="360" w:lineRule="auto"/>
              <w:jc w:val="both"/>
              <w:rPr>
                <w:rFonts w:ascii="Century Gothic" w:hAnsi="Century Gothic" w:cs="Arial"/>
                <w:color w:val="000000"/>
                <w:sz w:val="22"/>
                <w:szCs w:val="22"/>
              </w:rPr>
            </w:pPr>
            <w:r w:rsidRPr="00486650">
              <w:rPr>
                <w:rFonts w:ascii="Century Gothic" w:hAnsi="Century Gothic" w:cs="Arial"/>
                <w:color w:val="000000"/>
                <w:sz w:val="22"/>
                <w:szCs w:val="22"/>
              </w:rPr>
              <w:t>Ofrecimiento previo</w:t>
            </w:r>
          </w:p>
        </w:tc>
        <w:tc>
          <w:tcPr>
            <w:tcW w:w="6795" w:type="dxa"/>
            <w:tcBorders>
              <w:top w:val="nil"/>
              <w:left w:val="nil"/>
              <w:bottom w:val="single" w:sz="8" w:space="0" w:color="auto"/>
              <w:right w:val="single" w:sz="8" w:space="0" w:color="auto"/>
            </w:tcBorders>
            <w:vAlign w:val="center"/>
            <w:hideMark/>
          </w:tcPr>
          <w:p w14:paraId="7715BDAA" w14:textId="77777777" w:rsidR="002014D9" w:rsidRPr="00486650" w:rsidRDefault="002014D9" w:rsidP="00C72E3D">
            <w:pPr>
              <w:spacing w:line="360" w:lineRule="auto"/>
              <w:jc w:val="both"/>
              <w:rPr>
                <w:rFonts w:ascii="Century Gothic" w:hAnsi="Century Gothic" w:cs="Arial"/>
                <w:color w:val="000000"/>
                <w:sz w:val="22"/>
                <w:szCs w:val="22"/>
              </w:rPr>
            </w:pPr>
            <w:r w:rsidRPr="00486650">
              <w:rPr>
                <w:rFonts w:ascii="Century Gothic" w:hAnsi="Century Gothic" w:cs="Arial"/>
                <w:color w:val="000000"/>
                <w:sz w:val="22"/>
                <w:szCs w:val="22"/>
              </w:rPr>
              <w:t>$ 0</w:t>
            </w:r>
          </w:p>
        </w:tc>
      </w:tr>
    </w:tbl>
    <w:p w14:paraId="397A1D68" w14:textId="77777777" w:rsidR="003B44CB" w:rsidRPr="00486650" w:rsidRDefault="003B44CB" w:rsidP="00C72E3D">
      <w:pPr>
        <w:spacing w:line="360" w:lineRule="auto"/>
        <w:jc w:val="both"/>
        <w:rPr>
          <w:rFonts w:ascii="Century Gothic" w:eastAsia="Arial" w:hAnsi="Century Gothic" w:cs="Arial"/>
          <w:sz w:val="22"/>
          <w:szCs w:val="22"/>
        </w:rPr>
      </w:pPr>
    </w:p>
    <w:p w14:paraId="61F56879" w14:textId="77777777" w:rsidR="0095378E" w:rsidRPr="00486650" w:rsidRDefault="0095378E" w:rsidP="00C72E3D">
      <w:pPr>
        <w:spacing w:line="360" w:lineRule="auto"/>
        <w:jc w:val="both"/>
        <w:rPr>
          <w:rFonts w:ascii="Century Gothic" w:eastAsia="Arial" w:hAnsi="Century Gothic" w:cs="Arial"/>
          <w:sz w:val="22"/>
          <w:szCs w:val="22"/>
        </w:rPr>
      </w:pPr>
    </w:p>
    <w:tbl>
      <w:tblPr>
        <w:tblStyle w:val="Tablaconcuadrcula"/>
        <w:tblW w:w="10207" w:type="dxa"/>
        <w:tblInd w:w="-431" w:type="dxa"/>
        <w:tblLook w:val="04A0" w:firstRow="1" w:lastRow="0" w:firstColumn="1" w:lastColumn="0" w:noHBand="0" w:noVBand="1"/>
      </w:tblPr>
      <w:tblGrid>
        <w:gridCol w:w="3687"/>
        <w:gridCol w:w="6520"/>
      </w:tblGrid>
      <w:tr w:rsidR="002633C0" w:rsidRPr="00486650" w14:paraId="49B1F103" w14:textId="77777777" w:rsidTr="50BD4637">
        <w:tc>
          <w:tcPr>
            <w:tcW w:w="3687" w:type="dxa"/>
          </w:tcPr>
          <w:p w14:paraId="673B76C6" w14:textId="23992614" w:rsidR="002633C0" w:rsidRPr="00486650" w:rsidRDefault="00BA1E5F" w:rsidP="00C72E3D">
            <w:pPr>
              <w:spacing w:line="360" w:lineRule="auto"/>
              <w:jc w:val="both"/>
              <w:rPr>
                <w:rFonts w:ascii="Century Gothic" w:eastAsia="Arial" w:hAnsi="Century Gothic" w:cs="Arial"/>
                <w:sz w:val="22"/>
                <w:szCs w:val="22"/>
              </w:rPr>
            </w:pPr>
            <w:r w:rsidRPr="00486650">
              <w:rPr>
                <w:rFonts w:ascii="Century Gothic" w:eastAsia="Arial" w:hAnsi="Century Gothic" w:cs="Arial"/>
                <w:b/>
                <w:bCs/>
                <w:sz w:val="22"/>
                <w:szCs w:val="22"/>
              </w:rPr>
              <w:t>Calificación de la contingencia</w:t>
            </w:r>
          </w:p>
        </w:tc>
        <w:tc>
          <w:tcPr>
            <w:tcW w:w="6520" w:type="dxa"/>
          </w:tcPr>
          <w:p w14:paraId="6F4874B3" w14:textId="4A231DE1" w:rsidR="002633C0" w:rsidRPr="00486650" w:rsidRDefault="00000987" w:rsidP="00C72E3D">
            <w:pPr>
              <w:spacing w:line="360" w:lineRule="auto"/>
              <w:jc w:val="both"/>
              <w:rPr>
                <w:rFonts w:ascii="Century Gothic" w:eastAsia="Arial" w:hAnsi="Century Gothic" w:cs="Arial"/>
                <w:sz w:val="22"/>
                <w:szCs w:val="22"/>
              </w:rPr>
            </w:pPr>
            <w:r w:rsidRPr="00486650">
              <w:rPr>
                <w:rFonts w:ascii="Century Gothic" w:eastAsia="Arial" w:hAnsi="Century Gothic" w:cs="Arial"/>
                <w:sz w:val="22"/>
                <w:szCs w:val="22"/>
              </w:rPr>
              <w:t>REMOTA</w:t>
            </w:r>
          </w:p>
        </w:tc>
      </w:tr>
      <w:tr w:rsidR="002633C0" w:rsidRPr="00486650" w14:paraId="47B026EC" w14:textId="77777777" w:rsidTr="50BD4637">
        <w:tc>
          <w:tcPr>
            <w:tcW w:w="3687" w:type="dxa"/>
          </w:tcPr>
          <w:p w14:paraId="4A77CED7" w14:textId="00C97735" w:rsidR="002633C0" w:rsidRPr="00486650" w:rsidRDefault="00BA1E5F" w:rsidP="00C72E3D">
            <w:pPr>
              <w:spacing w:line="360" w:lineRule="auto"/>
              <w:jc w:val="both"/>
              <w:rPr>
                <w:rFonts w:ascii="Century Gothic" w:eastAsia="Arial" w:hAnsi="Century Gothic" w:cs="Arial"/>
                <w:b/>
                <w:bCs/>
                <w:sz w:val="22"/>
                <w:szCs w:val="22"/>
              </w:rPr>
            </w:pPr>
            <w:r w:rsidRPr="00486650">
              <w:rPr>
                <w:rFonts w:ascii="Century Gothic" w:eastAsia="Arial" w:hAnsi="Century Gothic" w:cs="Arial"/>
                <w:b/>
                <w:bCs/>
                <w:sz w:val="22"/>
                <w:szCs w:val="22"/>
              </w:rPr>
              <w:t xml:space="preserve">Reserva sugerida: </w:t>
            </w:r>
          </w:p>
        </w:tc>
        <w:tc>
          <w:tcPr>
            <w:tcW w:w="6520" w:type="dxa"/>
          </w:tcPr>
          <w:p w14:paraId="7146E445" w14:textId="4A6BDCAE" w:rsidR="002633C0" w:rsidRPr="00486650" w:rsidRDefault="00486650" w:rsidP="00C72E3D">
            <w:pPr>
              <w:spacing w:line="360" w:lineRule="auto"/>
              <w:jc w:val="both"/>
              <w:rPr>
                <w:rFonts w:ascii="Century Gothic" w:eastAsia="Arial" w:hAnsi="Century Gothic" w:cs="Arial"/>
                <w:sz w:val="22"/>
                <w:szCs w:val="22"/>
              </w:rPr>
            </w:pPr>
            <w:r w:rsidRPr="00486650">
              <w:rPr>
                <w:rFonts w:ascii="Century Gothic" w:eastAsia="Arial" w:hAnsi="Century Gothic" w:cs="Arial"/>
                <w:sz w:val="22"/>
                <w:szCs w:val="22"/>
              </w:rPr>
              <w:t>$7.575.027, Equivalente al 30% de la liquidación objetivada.</w:t>
            </w:r>
          </w:p>
        </w:tc>
      </w:tr>
      <w:tr w:rsidR="00BA1E5F" w:rsidRPr="00486650" w14:paraId="22F780E0" w14:textId="77777777" w:rsidTr="50BD4637">
        <w:tc>
          <w:tcPr>
            <w:tcW w:w="10207" w:type="dxa"/>
            <w:gridSpan w:val="2"/>
            <w:shd w:val="clear" w:color="auto" w:fill="C5E0B3" w:themeFill="accent6" w:themeFillTint="66"/>
            <w:vAlign w:val="center"/>
          </w:tcPr>
          <w:p w14:paraId="2E984764" w14:textId="51214522" w:rsidR="00BA1E5F" w:rsidRPr="00486650" w:rsidRDefault="00BA1E5F" w:rsidP="00C72E3D">
            <w:pPr>
              <w:spacing w:line="360" w:lineRule="auto"/>
              <w:jc w:val="both"/>
              <w:rPr>
                <w:rFonts w:ascii="Century Gothic" w:eastAsia="Arial" w:hAnsi="Century Gothic" w:cs="Arial"/>
                <w:sz w:val="22"/>
                <w:szCs w:val="22"/>
              </w:rPr>
            </w:pPr>
            <w:r w:rsidRPr="00486650">
              <w:rPr>
                <w:rFonts w:ascii="Century Gothic" w:eastAsia="Arial" w:hAnsi="Century Gothic" w:cs="Arial"/>
                <w:b/>
                <w:bCs/>
                <w:sz w:val="22"/>
                <w:szCs w:val="22"/>
              </w:rPr>
              <w:lastRenderedPageBreak/>
              <w:t>Concepto del apoderado</w:t>
            </w:r>
          </w:p>
        </w:tc>
      </w:tr>
      <w:tr w:rsidR="00BA1E5F" w:rsidRPr="00486650" w14:paraId="4C51FAC2" w14:textId="77777777" w:rsidTr="50BD4637">
        <w:trPr>
          <w:trHeight w:val="3401"/>
        </w:trPr>
        <w:tc>
          <w:tcPr>
            <w:tcW w:w="10207" w:type="dxa"/>
            <w:gridSpan w:val="2"/>
            <w:vAlign w:val="center"/>
          </w:tcPr>
          <w:p w14:paraId="0E67844D" w14:textId="77777777" w:rsidR="00131806" w:rsidRPr="00486650" w:rsidRDefault="00131806" w:rsidP="00C72E3D">
            <w:pPr>
              <w:spacing w:line="360" w:lineRule="auto"/>
              <w:jc w:val="both"/>
              <w:rPr>
                <w:rFonts w:ascii="Century Gothic" w:eastAsia="Arial" w:hAnsi="Century Gothic" w:cs="Arial"/>
                <w:sz w:val="22"/>
                <w:szCs w:val="22"/>
                <w:lang w:val="es-ES"/>
              </w:rPr>
            </w:pPr>
          </w:p>
          <w:p w14:paraId="7FCA773C" w14:textId="670ACC34" w:rsidR="00B67A7A" w:rsidRPr="00486650" w:rsidRDefault="00B67A7A" w:rsidP="00C72E3D">
            <w:pPr>
              <w:spacing w:line="360" w:lineRule="auto"/>
              <w:jc w:val="both"/>
              <w:rPr>
                <w:rFonts w:ascii="Century Gothic" w:eastAsia="Arial" w:hAnsi="Century Gothic" w:cs="Arial"/>
                <w:sz w:val="22"/>
                <w:szCs w:val="22"/>
                <w:lang w:val="es-ES"/>
              </w:rPr>
            </w:pPr>
            <w:r w:rsidRPr="00486650">
              <w:rPr>
                <w:rFonts w:ascii="Century Gothic" w:eastAsia="Arial" w:hAnsi="Century Gothic" w:cs="Arial"/>
                <w:sz w:val="22"/>
                <w:szCs w:val="22"/>
                <w:lang w:val="es-ES"/>
              </w:rPr>
              <w:t xml:space="preserve">La contingencia debe calificarse como </w:t>
            </w:r>
            <w:r w:rsidR="00131806" w:rsidRPr="00486650">
              <w:rPr>
                <w:rFonts w:ascii="Century Gothic" w:eastAsia="Arial" w:hAnsi="Century Gothic" w:cs="Arial"/>
                <w:b/>
                <w:bCs/>
                <w:sz w:val="22"/>
                <w:szCs w:val="22"/>
                <w:lang w:val="es-ES"/>
              </w:rPr>
              <w:t>REMOTA</w:t>
            </w:r>
            <w:r w:rsidRPr="00486650">
              <w:rPr>
                <w:rFonts w:ascii="Century Gothic" w:eastAsia="Arial" w:hAnsi="Century Gothic" w:cs="Arial"/>
                <w:sz w:val="22"/>
                <w:szCs w:val="22"/>
                <w:lang w:val="es-ES"/>
              </w:rPr>
              <w:t xml:space="preserve">, toda vez que, la póliza </w:t>
            </w:r>
            <w:r w:rsidR="00131806" w:rsidRPr="00486650">
              <w:rPr>
                <w:rFonts w:ascii="Century Gothic" w:eastAsia="Arial" w:hAnsi="Century Gothic" w:cs="Arial"/>
                <w:sz w:val="22"/>
                <w:szCs w:val="22"/>
                <w:lang w:val="es-ES"/>
              </w:rPr>
              <w:t xml:space="preserve">No. </w:t>
            </w:r>
            <w:r w:rsidRPr="00486650">
              <w:rPr>
                <w:rFonts w:ascii="Century Gothic" w:eastAsia="Arial" w:hAnsi="Century Gothic" w:cs="Arial"/>
                <w:sz w:val="22"/>
                <w:szCs w:val="22"/>
                <w:lang w:val="es-ES"/>
              </w:rPr>
              <w:t xml:space="preserve">AA015301 </w:t>
            </w:r>
            <w:r w:rsidR="00131806" w:rsidRPr="00486650">
              <w:rPr>
                <w:rFonts w:ascii="Century Gothic" w:eastAsia="Arial" w:hAnsi="Century Gothic" w:cs="Arial"/>
                <w:sz w:val="22"/>
                <w:szCs w:val="22"/>
                <w:lang w:val="es-ES"/>
              </w:rPr>
              <w:t>no presta cobertura</w:t>
            </w:r>
            <w:r w:rsidR="00305FD2" w:rsidRPr="00486650">
              <w:rPr>
                <w:rFonts w:ascii="Century Gothic" w:eastAsia="Arial" w:hAnsi="Century Gothic" w:cs="Arial"/>
                <w:sz w:val="22"/>
                <w:szCs w:val="22"/>
                <w:lang w:val="es-ES"/>
              </w:rPr>
              <w:t xml:space="preserve"> </w:t>
            </w:r>
            <w:r w:rsidRPr="00486650">
              <w:rPr>
                <w:rFonts w:ascii="Century Gothic" w:eastAsia="Arial" w:hAnsi="Century Gothic" w:cs="Arial"/>
                <w:sz w:val="22"/>
                <w:szCs w:val="22"/>
                <w:lang w:val="es-ES"/>
              </w:rPr>
              <w:t>material</w:t>
            </w:r>
            <w:r w:rsidR="00305FD2" w:rsidRPr="00486650">
              <w:rPr>
                <w:rFonts w:ascii="Century Gothic" w:eastAsia="Arial" w:hAnsi="Century Gothic" w:cs="Arial"/>
                <w:sz w:val="22"/>
                <w:szCs w:val="22"/>
                <w:lang w:val="es-ES"/>
              </w:rPr>
              <w:t xml:space="preserve">, en tanto quienes concurren como demandantes son copropietarios del Conjunto Valverde Propiedad Horizontal y </w:t>
            </w:r>
            <w:r w:rsidR="00176546" w:rsidRPr="00486650">
              <w:rPr>
                <w:rFonts w:ascii="Century Gothic" w:eastAsia="Arial" w:hAnsi="Century Gothic" w:cs="Arial"/>
                <w:sz w:val="22"/>
                <w:szCs w:val="22"/>
                <w:lang w:val="es-ES"/>
              </w:rPr>
              <w:t xml:space="preserve">los daños alegados tienen como fuente un aparente incumplimiento del reglamento de propiedad horizontal. Por tanto, no es dable afectar el </w:t>
            </w:r>
            <w:r w:rsidR="00305FD2" w:rsidRPr="00486650">
              <w:rPr>
                <w:rFonts w:ascii="Century Gothic" w:eastAsia="Arial" w:hAnsi="Century Gothic" w:cs="Arial"/>
                <w:sz w:val="22"/>
                <w:szCs w:val="22"/>
                <w:lang w:val="es-ES"/>
              </w:rPr>
              <w:t>amparo de responsabilidad civil extracontractual</w:t>
            </w:r>
            <w:r w:rsidR="00176546" w:rsidRPr="00486650">
              <w:rPr>
                <w:rFonts w:ascii="Century Gothic" w:eastAsia="Arial" w:hAnsi="Century Gothic" w:cs="Arial"/>
                <w:sz w:val="22"/>
                <w:szCs w:val="22"/>
                <w:lang w:val="es-ES"/>
              </w:rPr>
              <w:t xml:space="preserve">, que es el que se pretende afectar a través de la presente acción. </w:t>
            </w:r>
          </w:p>
          <w:p w14:paraId="45DBF3AA" w14:textId="39D063BB" w:rsidR="00B67A7A" w:rsidRPr="00486650" w:rsidRDefault="00B67A7A" w:rsidP="00C72E3D">
            <w:pPr>
              <w:spacing w:before="100" w:beforeAutospacing="1" w:after="100" w:afterAutospacing="1" w:line="360" w:lineRule="auto"/>
              <w:jc w:val="both"/>
              <w:rPr>
                <w:rFonts w:ascii="Century Gothic" w:eastAsia="Arial" w:hAnsi="Century Gothic" w:cs="Arial"/>
                <w:color w:val="000000" w:themeColor="text1"/>
                <w:sz w:val="22"/>
                <w:szCs w:val="22"/>
                <w:lang w:val="es-CO"/>
              </w:rPr>
            </w:pPr>
            <w:r w:rsidRPr="00486650">
              <w:rPr>
                <w:rFonts w:ascii="Century Gothic" w:eastAsia="Arial" w:hAnsi="Century Gothic" w:cs="Arial"/>
                <w:color w:val="000000" w:themeColor="text1"/>
                <w:sz w:val="22"/>
                <w:szCs w:val="22"/>
                <w:lang w:val="es-CO"/>
              </w:rPr>
              <w:t xml:space="preserve">Lo primero que debe considerarse es que la </w:t>
            </w:r>
            <w:r w:rsidR="00176546" w:rsidRPr="00486650">
              <w:rPr>
                <w:rFonts w:ascii="Century Gothic" w:eastAsia="Arial" w:hAnsi="Century Gothic" w:cs="Arial"/>
                <w:color w:val="000000" w:themeColor="text1"/>
                <w:sz w:val="22"/>
                <w:szCs w:val="22"/>
                <w:lang w:val="es-CO"/>
              </w:rPr>
              <w:t>P</w:t>
            </w:r>
            <w:r w:rsidRPr="00486650">
              <w:rPr>
                <w:rFonts w:ascii="Century Gothic" w:eastAsia="Arial" w:hAnsi="Century Gothic" w:cs="Arial"/>
                <w:color w:val="000000" w:themeColor="text1"/>
                <w:sz w:val="22"/>
                <w:szCs w:val="22"/>
                <w:lang w:val="es-CO"/>
              </w:rPr>
              <w:t xml:space="preserve">óliza </w:t>
            </w:r>
            <w:r w:rsidR="00176546" w:rsidRPr="00486650">
              <w:rPr>
                <w:rFonts w:ascii="Century Gothic" w:eastAsia="Arial" w:hAnsi="Century Gothic" w:cs="Arial"/>
                <w:color w:val="000000" w:themeColor="text1"/>
                <w:sz w:val="22"/>
                <w:szCs w:val="22"/>
                <w:lang w:val="es-CO"/>
              </w:rPr>
              <w:t xml:space="preserve">Seguro Copropiedades </w:t>
            </w:r>
            <w:r w:rsidRPr="00486650">
              <w:rPr>
                <w:rFonts w:ascii="Century Gothic" w:eastAsia="Arial" w:hAnsi="Century Gothic" w:cs="Arial"/>
                <w:color w:val="000000" w:themeColor="text1"/>
                <w:sz w:val="22"/>
                <w:szCs w:val="22"/>
                <w:lang w:val="es-CO"/>
              </w:rPr>
              <w:t>N</w:t>
            </w:r>
            <w:r w:rsidR="00176546" w:rsidRPr="00486650">
              <w:rPr>
                <w:rFonts w:ascii="Century Gothic" w:eastAsia="Arial" w:hAnsi="Century Gothic" w:cs="Arial"/>
                <w:color w:val="000000" w:themeColor="text1"/>
                <w:sz w:val="22"/>
                <w:szCs w:val="22"/>
                <w:lang w:val="es-CO"/>
              </w:rPr>
              <w:t>o.</w:t>
            </w:r>
            <w:r w:rsidRPr="00486650">
              <w:rPr>
                <w:rFonts w:ascii="Century Gothic" w:eastAsia="Arial" w:hAnsi="Century Gothic" w:cs="Arial"/>
                <w:color w:val="000000" w:themeColor="text1"/>
                <w:sz w:val="22"/>
                <w:szCs w:val="22"/>
                <w:lang w:val="es-CO"/>
              </w:rPr>
              <w:t xml:space="preserve"> AA015301, cuyo tomador y asegurado es el Conjunto Residencial Valverde – Propiedad Horizontal, </w:t>
            </w:r>
            <w:r w:rsidR="00176546" w:rsidRPr="00486650">
              <w:rPr>
                <w:rFonts w:ascii="Century Gothic" w:eastAsia="Arial" w:hAnsi="Century Gothic" w:cs="Arial"/>
                <w:color w:val="000000" w:themeColor="text1"/>
                <w:sz w:val="22"/>
                <w:szCs w:val="22"/>
                <w:lang w:val="es-CO"/>
              </w:rPr>
              <w:t xml:space="preserve">presta cobertura temporal, pero no presta cobertura material. Frente a la cobertura temporal, debe advertirse que el hecho que dio base a la acción se presentó en abril de 2022, esto es dentro de la delimitación temporal de la póliza comprendida entre el 3 de septiembre de 2021 y el 3 de septiembre de 2022. No obstante, no presta cobertura material en tanto </w:t>
            </w:r>
            <w:r w:rsidR="00657178" w:rsidRPr="00486650">
              <w:rPr>
                <w:rFonts w:ascii="Century Gothic" w:eastAsia="Arial" w:hAnsi="Century Gothic" w:cs="Arial"/>
                <w:color w:val="000000" w:themeColor="text1"/>
                <w:sz w:val="22"/>
                <w:szCs w:val="22"/>
                <w:lang w:val="es-CO"/>
              </w:rPr>
              <w:t>la fuente del supuesto daño es el supuesto incumplimiento del Reglamento de Propiedad Horizontal por parte del Conjunto Residencial Valverde. Así las cosas, teniendo en cuenta que quienes fungen como demandantes son copropietarios de la propiedad horizontal en mención,</w:t>
            </w:r>
            <w:r w:rsidR="00BA2835" w:rsidRPr="00486650">
              <w:rPr>
                <w:rFonts w:ascii="Century Gothic" w:eastAsia="Arial" w:hAnsi="Century Gothic" w:cs="Arial"/>
                <w:color w:val="000000" w:themeColor="text1"/>
                <w:sz w:val="22"/>
                <w:szCs w:val="22"/>
                <w:lang w:val="es-CO"/>
              </w:rPr>
              <w:t xml:space="preserve"> el amparo de responsabilidad civil extracontractual no presta cobertura material. </w:t>
            </w:r>
            <w:r w:rsidR="00657178" w:rsidRPr="00486650">
              <w:rPr>
                <w:rFonts w:ascii="Century Gothic" w:eastAsia="Arial" w:hAnsi="Century Gothic" w:cs="Arial"/>
                <w:color w:val="000000" w:themeColor="text1"/>
                <w:sz w:val="22"/>
                <w:szCs w:val="22"/>
                <w:lang w:val="es-CO"/>
              </w:rPr>
              <w:t xml:space="preserve"> </w:t>
            </w:r>
          </w:p>
          <w:p w14:paraId="266489E1" w14:textId="6CDE7E97" w:rsidR="00E40DBE" w:rsidRPr="00486650" w:rsidRDefault="00F856B9" w:rsidP="00C72E3D">
            <w:pPr>
              <w:spacing w:before="100" w:beforeAutospacing="1" w:after="100" w:afterAutospacing="1" w:line="360" w:lineRule="auto"/>
              <w:jc w:val="both"/>
              <w:rPr>
                <w:rFonts w:ascii="Century Gothic" w:hAnsi="Century Gothic" w:cs="Arial"/>
                <w:sz w:val="22"/>
                <w:szCs w:val="22"/>
              </w:rPr>
            </w:pPr>
            <w:r w:rsidRPr="00486650">
              <w:rPr>
                <w:rFonts w:ascii="Century Gothic" w:hAnsi="Century Gothic" w:cs="Arial"/>
                <w:sz w:val="22"/>
                <w:szCs w:val="22"/>
              </w:rPr>
              <w:t xml:space="preserve">Ahora bien, en cuanto a la responsabilidad del asegurado, debe señalarse que, </w:t>
            </w:r>
            <w:r w:rsidR="00BA2835" w:rsidRPr="00486650">
              <w:rPr>
                <w:rFonts w:ascii="Century Gothic" w:hAnsi="Century Gothic" w:cs="Arial"/>
                <w:sz w:val="22"/>
                <w:szCs w:val="22"/>
              </w:rPr>
              <w:t xml:space="preserve">dependerá del debate probatorio determinar si existe relación de causalidad entre las actuaciones desplegadas por el Conjunto Residencial Valverde y las supuestas afectaciones sufridas por los propietarios de la casa No. 30. </w:t>
            </w:r>
            <w:r w:rsidR="002027F0" w:rsidRPr="00486650">
              <w:rPr>
                <w:rFonts w:ascii="Century Gothic" w:hAnsi="Century Gothic" w:cs="Arial"/>
                <w:sz w:val="22"/>
                <w:szCs w:val="22"/>
              </w:rPr>
              <w:t xml:space="preserve">En primera medida debe advertirse que en el plenario obran comunicaciones en donde </w:t>
            </w:r>
            <w:proofErr w:type="gramStart"/>
            <w:r w:rsidR="002027F0" w:rsidRPr="00486650">
              <w:rPr>
                <w:rFonts w:ascii="Century Gothic" w:hAnsi="Century Gothic" w:cs="Arial"/>
                <w:sz w:val="22"/>
                <w:szCs w:val="22"/>
              </w:rPr>
              <w:t xml:space="preserve">el </w:t>
            </w:r>
            <w:r w:rsidR="00BA2835" w:rsidRPr="00486650">
              <w:rPr>
                <w:rFonts w:ascii="Century Gothic" w:hAnsi="Century Gothic" w:cs="Arial"/>
                <w:sz w:val="22"/>
                <w:szCs w:val="22"/>
              </w:rPr>
              <w:t xml:space="preserve"> </w:t>
            </w:r>
            <w:r w:rsidRPr="00486650">
              <w:rPr>
                <w:rFonts w:ascii="Century Gothic" w:hAnsi="Century Gothic" w:cs="Arial"/>
                <w:sz w:val="22"/>
                <w:szCs w:val="22"/>
              </w:rPr>
              <w:t>Conjunto</w:t>
            </w:r>
            <w:proofErr w:type="gramEnd"/>
            <w:r w:rsidRPr="00486650">
              <w:rPr>
                <w:rFonts w:ascii="Century Gothic" w:hAnsi="Century Gothic" w:cs="Arial"/>
                <w:sz w:val="22"/>
                <w:szCs w:val="22"/>
              </w:rPr>
              <w:t xml:space="preserve"> Residencial Valverde P.H. </w:t>
            </w:r>
            <w:r w:rsidR="002027F0" w:rsidRPr="00486650">
              <w:rPr>
                <w:rFonts w:ascii="Century Gothic" w:hAnsi="Century Gothic" w:cs="Arial"/>
                <w:sz w:val="22"/>
                <w:szCs w:val="22"/>
              </w:rPr>
              <w:t xml:space="preserve">acepta su responsabilidad en los daños padecidos por los demandantes. Sin embargo, indica que dichos eventos fueron consecuencia de la temporada de lluvias. En ese sentido, dependerá de la práctica de pruebas determinar si el supuesto daño, corresponde a un incumplimiento del Conjunto Residencial Valverde o, </w:t>
            </w:r>
            <w:proofErr w:type="gramStart"/>
            <w:r w:rsidR="002027F0" w:rsidRPr="00486650">
              <w:rPr>
                <w:rFonts w:ascii="Century Gothic" w:hAnsi="Century Gothic" w:cs="Arial"/>
                <w:sz w:val="22"/>
                <w:szCs w:val="22"/>
              </w:rPr>
              <w:t>si</w:t>
            </w:r>
            <w:proofErr w:type="gramEnd"/>
            <w:r w:rsidR="002027F0" w:rsidRPr="00486650">
              <w:rPr>
                <w:rFonts w:ascii="Century Gothic" w:hAnsi="Century Gothic" w:cs="Arial"/>
                <w:sz w:val="22"/>
                <w:szCs w:val="22"/>
              </w:rPr>
              <w:t xml:space="preserve"> por el contrario, obedeció a un evento constitutivo de fuerza mayor y/o caso fortuito</w:t>
            </w:r>
            <w:r w:rsidRPr="00486650">
              <w:rPr>
                <w:rFonts w:ascii="Century Gothic" w:hAnsi="Century Gothic" w:cs="Arial"/>
                <w:sz w:val="22"/>
                <w:szCs w:val="22"/>
              </w:rPr>
              <w:t xml:space="preserve">. </w:t>
            </w:r>
          </w:p>
          <w:p w14:paraId="58FF1192" w14:textId="7A0A4DA8" w:rsidR="00BA1E5F" w:rsidRPr="00486650" w:rsidRDefault="00E40DBE" w:rsidP="00C72E3D">
            <w:pPr>
              <w:spacing w:before="100" w:beforeAutospacing="1" w:after="100" w:afterAutospacing="1" w:line="360" w:lineRule="auto"/>
              <w:jc w:val="both"/>
              <w:rPr>
                <w:rFonts w:ascii="Century Gothic" w:eastAsia="Arial" w:hAnsi="Century Gothic" w:cs="Arial"/>
                <w:sz w:val="22"/>
                <w:szCs w:val="22"/>
              </w:rPr>
            </w:pPr>
            <w:r w:rsidRPr="00486650">
              <w:rPr>
                <w:rFonts w:ascii="Century Gothic" w:eastAsia="Arial" w:hAnsi="Century Gothic" w:cs="Arial"/>
                <w:sz w:val="22"/>
                <w:szCs w:val="22"/>
              </w:rPr>
              <w:t>Lo anterior sin perjuicio del carácter contingente del proceso.</w:t>
            </w:r>
          </w:p>
        </w:tc>
      </w:tr>
      <w:tr w:rsidR="00BA1E5F" w:rsidRPr="00486650" w14:paraId="6A3F4D91" w14:textId="77777777" w:rsidTr="50BD4637">
        <w:trPr>
          <w:trHeight w:val="1361"/>
        </w:trPr>
        <w:tc>
          <w:tcPr>
            <w:tcW w:w="10207" w:type="dxa"/>
            <w:gridSpan w:val="2"/>
            <w:vAlign w:val="center"/>
          </w:tcPr>
          <w:p w14:paraId="432D3736" w14:textId="77777777" w:rsidR="00BA1E5F" w:rsidRPr="00486650" w:rsidRDefault="00BA1E5F" w:rsidP="00C72E3D">
            <w:pPr>
              <w:spacing w:line="360" w:lineRule="auto"/>
              <w:jc w:val="both"/>
              <w:rPr>
                <w:rFonts w:ascii="Century Gothic" w:hAnsi="Century Gothic" w:cs="Arial"/>
                <w:b/>
                <w:bCs/>
                <w:sz w:val="22"/>
                <w:szCs w:val="22"/>
              </w:rPr>
            </w:pPr>
            <w:r w:rsidRPr="00486650">
              <w:rPr>
                <w:rFonts w:ascii="Century Gothic" w:hAnsi="Century Gothic" w:cs="Arial"/>
                <w:b/>
                <w:bCs/>
                <w:sz w:val="22"/>
                <w:szCs w:val="22"/>
              </w:rPr>
              <w:lastRenderedPageBreak/>
              <w:t>Firma del abogado</w:t>
            </w:r>
          </w:p>
          <w:p w14:paraId="7A969BFA" w14:textId="48828C46" w:rsidR="002027F0" w:rsidRPr="00486650" w:rsidRDefault="002027F0" w:rsidP="00C72E3D">
            <w:pPr>
              <w:spacing w:line="360" w:lineRule="auto"/>
              <w:jc w:val="both"/>
              <w:rPr>
                <w:rFonts w:ascii="Century Gothic" w:hAnsi="Century Gothic" w:cs="Arial"/>
                <w:b/>
                <w:bCs/>
                <w:sz w:val="22"/>
                <w:szCs w:val="22"/>
              </w:rPr>
            </w:pPr>
            <w:r w:rsidRPr="00486650">
              <w:rPr>
                <w:rFonts w:ascii="Century Gothic" w:hAnsi="Century Gothic" w:cs="Arial"/>
                <w:b/>
                <w:bCs/>
                <w:sz w:val="22"/>
                <w:szCs w:val="22"/>
              </w:rPr>
              <w:t xml:space="preserve">G. HERERRA ABOGADOS &amp; ASOCIADOS S.A.S. </w:t>
            </w:r>
          </w:p>
          <w:p w14:paraId="3A806213" w14:textId="38E53DF0" w:rsidR="00D35D2A" w:rsidRPr="00486650" w:rsidRDefault="001F4E11" w:rsidP="00C72E3D">
            <w:pPr>
              <w:spacing w:line="360" w:lineRule="auto"/>
              <w:jc w:val="both"/>
              <w:rPr>
                <w:rFonts w:ascii="Century Gothic" w:hAnsi="Century Gothic" w:cs="Arial"/>
                <w:sz w:val="22"/>
                <w:szCs w:val="22"/>
              </w:rPr>
            </w:pPr>
            <w:r>
              <w:rPr>
                <w:rFonts w:ascii="Century Gothic" w:hAnsi="Century Gothic" w:cs="Arial"/>
                <w:sz w:val="22"/>
                <w:szCs w:val="22"/>
              </w:rPr>
              <w:t>GAFC</w:t>
            </w:r>
          </w:p>
        </w:tc>
      </w:tr>
    </w:tbl>
    <w:p w14:paraId="66CA6B89" w14:textId="77777777" w:rsidR="002633C0" w:rsidRPr="00C72E3D" w:rsidRDefault="002633C0" w:rsidP="00C72E3D">
      <w:pPr>
        <w:spacing w:line="360" w:lineRule="auto"/>
        <w:jc w:val="both"/>
        <w:rPr>
          <w:rFonts w:ascii="Arial" w:hAnsi="Arial" w:cs="Arial"/>
          <w:sz w:val="22"/>
          <w:szCs w:val="22"/>
        </w:rPr>
      </w:pPr>
    </w:p>
    <w:sectPr w:rsidR="002633C0" w:rsidRPr="00C72E3D" w:rsidSect="00D33414">
      <w:headerReference w:type="even" r:id="rId10"/>
      <w:headerReference w:type="default" r:id="rId11"/>
      <w:headerReference w:type="firs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D191C5" w14:textId="77777777" w:rsidR="00BD6A5A" w:rsidRDefault="00BD6A5A" w:rsidP="00E7033F">
      <w:r>
        <w:separator/>
      </w:r>
    </w:p>
  </w:endnote>
  <w:endnote w:type="continuationSeparator" w:id="0">
    <w:p w14:paraId="5ABD3FC6" w14:textId="77777777" w:rsidR="00BD6A5A" w:rsidRDefault="00BD6A5A" w:rsidP="00E70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haroni">
    <w:charset w:val="B1"/>
    <w:family w:val="auto"/>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57500D" w14:textId="77777777" w:rsidR="00BD6A5A" w:rsidRDefault="00BD6A5A" w:rsidP="00E7033F">
      <w:r>
        <w:separator/>
      </w:r>
    </w:p>
  </w:footnote>
  <w:footnote w:type="continuationSeparator" w:id="0">
    <w:p w14:paraId="29790EAE" w14:textId="77777777" w:rsidR="00BD6A5A" w:rsidRDefault="00BD6A5A" w:rsidP="00E703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725D3" w14:textId="77777777" w:rsidR="00E7033F" w:rsidRDefault="00000000">
    <w:pPr>
      <w:pStyle w:val="Encabezado"/>
    </w:pPr>
    <w:r>
      <w:rPr>
        <w:noProof/>
        <w:lang w:eastAsia="es-ES_tradnl"/>
      </w:rPr>
      <w:pict w14:anchorId="4871C9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7" type="#_x0000_t75" alt="" style="position:absolute;margin-left:0;margin-top:0;width:600pt;height:776.4pt;z-index:-251657216;mso-wrap-edited:f;mso-width-percent:0;mso-height-percent:0;mso-position-horizontal:center;mso-position-horizontal-relative:margin;mso-position-vertical:center;mso-position-vertical-relative:margin;mso-width-percent:0;mso-height-percent:0" wrapcoords="-27 0 -27 21579 21600 21579 21600 0 -27 0">
          <v:imagedata r:id="rId1" o:title="este-si"/>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5A07A2" w14:textId="77777777" w:rsidR="00E7033F" w:rsidRDefault="00000000">
    <w:pPr>
      <w:pStyle w:val="Encabezado"/>
    </w:pPr>
    <w:r>
      <w:rPr>
        <w:noProof/>
        <w:lang w:eastAsia="es-ES_tradnl"/>
      </w:rPr>
      <w:pict w14:anchorId="505106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6" type="#_x0000_t75" alt="" style="position:absolute;margin-left:0;margin-top:0;width:600pt;height:776.4pt;z-index:-251658240;mso-wrap-edited:f;mso-width-percent:0;mso-height-percent:0;mso-position-horizontal:center;mso-position-horizontal-relative:margin;mso-position-vertical:center;mso-position-vertical-relative:margin;mso-width-percent:0;mso-height-percent:0" wrapcoords="-27 0 -27 21579 21600 21579 21600 0 -27 0">
          <v:imagedata r:id="rId1" o:title="este-si"/>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60F56C" w14:textId="77777777" w:rsidR="00E7033F" w:rsidRDefault="00000000">
    <w:pPr>
      <w:pStyle w:val="Encabezado"/>
    </w:pPr>
    <w:r>
      <w:rPr>
        <w:noProof/>
        <w:lang w:eastAsia="es-ES_tradnl"/>
      </w:rPr>
      <w:pict w14:anchorId="4F7C9E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5" type="#_x0000_t75" alt="" style="position:absolute;margin-left:0;margin-top:0;width:600pt;height:776.4pt;z-index:-251656192;mso-wrap-edited:f;mso-width-percent:0;mso-height-percent:0;mso-position-horizontal:center;mso-position-horizontal-relative:margin;mso-position-vertical:center;mso-position-vertical-relative:margin;mso-width-percent:0;mso-height-percent:0" wrapcoords="-27 0 -27 21579 21600 21579 21600 0 -27 0">
          <v:imagedata r:id="rId1" o:title="este-si"/>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7C697B"/>
    <w:multiLevelType w:val="hybridMultilevel"/>
    <w:tmpl w:val="176E52F2"/>
    <w:lvl w:ilvl="0" w:tplc="9B8858E4">
      <w:start w:val="1"/>
      <w:numFmt w:val="decimal"/>
      <w:lvlText w:val="%1."/>
      <w:lvlJc w:val="left"/>
      <w:pPr>
        <w:ind w:left="360" w:hanging="360"/>
      </w:pPr>
      <w:rPr>
        <w:rFonts w:hint="default"/>
        <w:b/>
        <w:bCs/>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07632BC"/>
    <w:multiLevelType w:val="hybridMultilevel"/>
    <w:tmpl w:val="058AE87A"/>
    <w:lvl w:ilvl="0" w:tplc="970E87FA">
      <w:start w:val="1"/>
      <w:numFmt w:val="decimal"/>
      <w:lvlText w:val="%1."/>
      <w:lvlJc w:val="left"/>
      <w:pPr>
        <w:ind w:left="400" w:hanging="40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15:restartNumberingAfterBreak="0">
    <w:nsid w:val="128823B2"/>
    <w:multiLevelType w:val="hybridMultilevel"/>
    <w:tmpl w:val="34C82972"/>
    <w:lvl w:ilvl="0" w:tplc="75AE21E2">
      <w:start w:val="1"/>
      <w:numFmt w:val="decimal"/>
      <w:lvlText w:val="%1."/>
      <w:lvlJc w:val="left"/>
      <w:pPr>
        <w:ind w:left="360" w:hanging="360"/>
      </w:pPr>
      <w:rPr>
        <w:rFonts w:hint="default"/>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15:restartNumberingAfterBreak="0">
    <w:nsid w:val="2C033597"/>
    <w:multiLevelType w:val="hybridMultilevel"/>
    <w:tmpl w:val="A1304D9C"/>
    <w:lvl w:ilvl="0" w:tplc="C5ACFFD6">
      <w:start w:val="1"/>
      <w:numFmt w:val="decimal"/>
      <w:lvlText w:val="%1."/>
      <w:lvlJc w:val="left"/>
      <w:pPr>
        <w:ind w:left="360" w:hanging="360"/>
      </w:pPr>
      <w:rPr>
        <w:rFonts w:ascii="Arial" w:eastAsia="Times New Roman" w:hAnsi="Arial" w:cs="Arial" w:hint="default"/>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15:restartNumberingAfterBreak="0">
    <w:nsid w:val="3108C5F2"/>
    <w:multiLevelType w:val="hybridMultilevel"/>
    <w:tmpl w:val="5B622996"/>
    <w:lvl w:ilvl="0" w:tplc="AC0A8F5E">
      <w:start w:val="1"/>
      <w:numFmt w:val="bullet"/>
      <w:lvlText w:val=""/>
      <w:lvlJc w:val="left"/>
      <w:pPr>
        <w:ind w:left="720" w:hanging="360"/>
      </w:pPr>
      <w:rPr>
        <w:rFonts w:ascii="Wingdings" w:hAnsi="Wingdings" w:hint="default"/>
      </w:rPr>
    </w:lvl>
    <w:lvl w:ilvl="1" w:tplc="9CFC1E80">
      <w:start w:val="1"/>
      <w:numFmt w:val="bullet"/>
      <w:lvlText w:val=""/>
      <w:lvlJc w:val="left"/>
      <w:pPr>
        <w:ind w:left="1440" w:hanging="360"/>
      </w:pPr>
      <w:rPr>
        <w:rFonts w:ascii="Wingdings" w:hAnsi="Wingdings" w:hint="default"/>
      </w:rPr>
    </w:lvl>
    <w:lvl w:ilvl="2" w:tplc="7CA66A8C">
      <w:start w:val="1"/>
      <w:numFmt w:val="bullet"/>
      <w:lvlText w:val=""/>
      <w:lvlJc w:val="left"/>
      <w:pPr>
        <w:ind w:left="2160" w:hanging="360"/>
      </w:pPr>
      <w:rPr>
        <w:rFonts w:ascii="Wingdings" w:hAnsi="Wingdings" w:hint="default"/>
      </w:rPr>
    </w:lvl>
    <w:lvl w:ilvl="3" w:tplc="13EED81C">
      <w:start w:val="1"/>
      <w:numFmt w:val="bullet"/>
      <w:lvlText w:val=""/>
      <w:lvlJc w:val="left"/>
      <w:pPr>
        <w:ind w:left="2880" w:hanging="360"/>
      </w:pPr>
      <w:rPr>
        <w:rFonts w:ascii="Wingdings" w:hAnsi="Wingdings" w:hint="default"/>
      </w:rPr>
    </w:lvl>
    <w:lvl w:ilvl="4" w:tplc="28220D2C">
      <w:start w:val="1"/>
      <w:numFmt w:val="bullet"/>
      <w:lvlText w:val=""/>
      <w:lvlJc w:val="left"/>
      <w:pPr>
        <w:ind w:left="3600" w:hanging="360"/>
      </w:pPr>
      <w:rPr>
        <w:rFonts w:ascii="Wingdings" w:hAnsi="Wingdings" w:hint="default"/>
      </w:rPr>
    </w:lvl>
    <w:lvl w:ilvl="5" w:tplc="94AE7B76">
      <w:start w:val="1"/>
      <w:numFmt w:val="bullet"/>
      <w:lvlText w:val=""/>
      <w:lvlJc w:val="left"/>
      <w:pPr>
        <w:ind w:left="4320" w:hanging="360"/>
      </w:pPr>
      <w:rPr>
        <w:rFonts w:ascii="Wingdings" w:hAnsi="Wingdings" w:hint="default"/>
      </w:rPr>
    </w:lvl>
    <w:lvl w:ilvl="6" w:tplc="BC7A4882">
      <w:start w:val="1"/>
      <w:numFmt w:val="bullet"/>
      <w:lvlText w:val=""/>
      <w:lvlJc w:val="left"/>
      <w:pPr>
        <w:ind w:left="5040" w:hanging="360"/>
      </w:pPr>
      <w:rPr>
        <w:rFonts w:ascii="Wingdings" w:hAnsi="Wingdings" w:hint="default"/>
      </w:rPr>
    </w:lvl>
    <w:lvl w:ilvl="7" w:tplc="1BBEB9FC">
      <w:start w:val="1"/>
      <w:numFmt w:val="bullet"/>
      <w:lvlText w:val=""/>
      <w:lvlJc w:val="left"/>
      <w:pPr>
        <w:ind w:left="5760" w:hanging="360"/>
      </w:pPr>
      <w:rPr>
        <w:rFonts w:ascii="Wingdings" w:hAnsi="Wingdings" w:hint="default"/>
      </w:rPr>
    </w:lvl>
    <w:lvl w:ilvl="8" w:tplc="B172FFA4">
      <w:start w:val="1"/>
      <w:numFmt w:val="bullet"/>
      <w:lvlText w:val=""/>
      <w:lvlJc w:val="left"/>
      <w:pPr>
        <w:ind w:left="6480" w:hanging="360"/>
      </w:pPr>
      <w:rPr>
        <w:rFonts w:ascii="Wingdings" w:hAnsi="Wingdings" w:hint="default"/>
      </w:rPr>
    </w:lvl>
  </w:abstractNum>
  <w:abstractNum w:abstractNumId="5" w15:restartNumberingAfterBreak="0">
    <w:nsid w:val="34055673"/>
    <w:multiLevelType w:val="hybridMultilevel"/>
    <w:tmpl w:val="F64446F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34FF6706"/>
    <w:multiLevelType w:val="hybridMultilevel"/>
    <w:tmpl w:val="DCD432E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39942EF9"/>
    <w:multiLevelType w:val="hybridMultilevel"/>
    <w:tmpl w:val="1848DE8C"/>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3BBB383B"/>
    <w:multiLevelType w:val="multilevel"/>
    <w:tmpl w:val="E984055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D7F031B"/>
    <w:multiLevelType w:val="hybridMultilevel"/>
    <w:tmpl w:val="533C8316"/>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15:restartNumberingAfterBreak="0">
    <w:nsid w:val="5834F5D2"/>
    <w:multiLevelType w:val="hybridMultilevel"/>
    <w:tmpl w:val="AEDA5966"/>
    <w:lvl w:ilvl="0" w:tplc="F72293E4">
      <w:start w:val="1"/>
      <w:numFmt w:val="decimal"/>
      <w:lvlText w:val="%1."/>
      <w:lvlJc w:val="left"/>
      <w:pPr>
        <w:ind w:left="720" w:hanging="360"/>
      </w:pPr>
    </w:lvl>
    <w:lvl w:ilvl="1" w:tplc="1228F2E0">
      <w:start w:val="1"/>
      <w:numFmt w:val="lowerLetter"/>
      <w:lvlText w:val="%2."/>
      <w:lvlJc w:val="left"/>
      <w:pPr>
        <w:ind w:left="1440" w:hanging="360"/>
      </w:pPr>
    </w:lvl>
    <w:lvl w:ilvl="2" w:tplc="11D6B53E">
      <w:start w:val="1"/>
      <w:numFmt w:val="lowerRoman"/>
      <w:lvlText w:val="%3."/>
      <w:lvlJc w:val="right"/>
      <w:pPr>
        <w:ind w:left="2160" w:hanging="180"/>
      </w:pPr>
    </w:lvl>
    <w:lvl w:ilvl="3" w:tplc="8D6E4D1E">
      <w:start w:val="1"/>
      <w:numFmt w:val="decimal"/>
      <w:lvlText w:val="%4."/>
      <w:lvlJc w:val="left"/>
      <w:pPr>
        <w:ind w:left="2880" w:hanging="360"/>
      </w:pPr>
    </w:lvl>
    <w:lvl w:ilvl="4" w:tplc="D07A7786">
      <w:start w:val="1"/>
      <w:numFmt w:val="lowerLetter"/>
      <w:lvlText w:val="%5."/>
      <w:lvlJc w:val="left"/>
      <w:pPr>
        <w:ind w:left="3600" w:hanging="360"/>
      </w:pPr>
    </w:lvl>
    <w:lvl w:ilvl="5" w:tplc="B0728EFC">
      <w:start w:val="1"/>
      <w:numFmt w:val="lowerRoman"/>
      <w:lvlText w:val="%6."/>
      <w:lvlJc w:val="right"/>
      <w:pPr>
        <w:ind w:left="4320" w:hanging="180"/>
      </w:pPr>
    </w:lvl>
    <w:lvl w:ilvl="6" w:tplc="D8804B12">
      <w:start w:val="1"/>
      <w:numFmt w:val="decimal"/>
      <w:lvlText w:val="%7."/>
      <w:lvlJc w:val="left"/>
      <w:pPr>
        <w:ind w:left="5040" w:hanging="360"/>
      </w:pPr>
    </w:lvl>
    <w:lvl w:ilvl="7" w:tplc="68924512">
      <w:start w:val="1"/>
      <w:numFmt w:val="lowerLetter"/>
      <w:lvlText w:val="%8."/>
      <w:lvlJc w:val="left"/>
      <w:pPr>
        <w:ind w:left="5760" w:hanging="360"/>
      </w:pPr>
    </w:lvl>
    <w:lvl w:ilvl="8" w:tplc="38C2EDD4">
      <w:start w:val="1"/>
      <w:numFmt w:val="lowerRoman"/>
      <w:lvlText w:val="%9."/>
      <w:lvlJc w:val="right"/>
      <w:pPr>
        <w:ind w:left="6480" w:hanging="180"/>
      </w:pPr>
    </w:lvl>
  </w:abstractNum>
  <w:abstractNum w:abstractNumId="11" w15:restartNumberingAfterBreak="0">
    <w:nsid w:val="655823BE"/>
    <w:multiLevelType w:val="hybridMultilevel"/>
    <w:tmpl w:val="4170ED9C"/>
    <w:lvl w:ilvl="0" w:tplc="30FEF1FE">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15:restartNumberingAfterBreak="0">
    <w:nsid w:val="6B881E1E"/>
    <w:multiLevelType w:val="hybridMultilevel"/>
    <w:tmpl w:val="3E36085C"/>
    <w:lvl w:ilvl="0" w:tplc="01AC77BE">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6CEE2508"/>
    <w:multiLevelType w:val="hybridMultilevel"/>
    <w:tmpl w:val="3C866C88"/>
    <w:lvl w:ilvl="0" w:tplc="E9028128">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4" w15:restartNumberingAfterBreak="0">
    <w:nsid w:val="6D5F310F"/>
    <w:multiLevelType w:val="hybridMultilevel"/>
    <w:tmpl w:val="516C1C38"/>
    <w:lvl w:ilvl="0" w:tplc="3ACC306E">
      <w:start w:val="1"/>
      <w:numFmt w:val="decimal"/>
      <w:lvlText w:val="%1."/>
      <w:lvlJc w:val="left"/>
      <w:pPr>
        <w:ind w:left="720" w:hanging="360"/>
      </w:pPr>
      <w:rPr>
        <w:rFonts w:ascii="Arial" w:hAnsi="Arial" w:cs="Arial"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6E5F70FC"/>
    <w:multiLevelType w:val="hybridMultilevel"/>
    <w:tmpl w:val="D21C3BFC"/>
    <w:lvl w:ilvl="0" w:tplc="82E06D22">
      <w:start w:val="1"/>
      <w:numFmt w:val="decimal"/>
      <w:pStyle w:val="Ttulo2"/>
      <w:lvlText w:val="%1."/>
      <w:lvlJc w:val="left"/>
      <w:pPr>
        <w:ind w:left="720" w:hanging="360"/>
      </w:pPr>
      <w:rPr>
        <w:rFonts w:ascii="Arial" w:hAnsi="Arial" w:cs="Arial" w:hint="default"/>
        <w:b/>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EC8327F"/>
    <w:multiLevelType w:val="hybridMultilevel"/>
    <w:tmpl w:val="628AE12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73A42662"/>
    <w:multiLevelType w:val="hybridMultilevel"/>
    <w:tmpl w:val="E84A15E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8" w15:restartNumberingAfterBreak="0">
    <w:nsid w:val="78676C78"/>
    <w:multiLevelType w:val="hybridMultilevel"/>
    <w:tmpl w:val="DBCCD996"/>
    <w:lvl w:ilvl="0" w:tplc="E4C04FE8">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16cid:durableId="1245068518">
    <w:abstractNumId w:val="4"/>
  </w:num>
  <w:num w:numId="2" w16cid:durableId="472453784">
    <w:abstractNumId w:val="10"/>
  </w:num>
  <w:num w:numId="3" w16cid:durableId="1921328021">
    <w:abstractNumId w:val="1"/>
  </w:num>
  <w:num w:numId="4" w16cid:durableId="1367605377">
    <w:abstractNumId w:val="18"/>
  </w:num>
  <w:num w:numId="5" w16cid:durableId="1654723760">
    <w:abstractNumId w:val="15"/>
  </w:num>
  <w:num w:numId="6" w16cid:durableId="1203858892">
    <w:abstractNumId w:val="12"/>
    <w:lvlOverride w:ilvl="0">
      <w:startOverride w:val="1"/>
    </w:lvlOverride>
  </w:num>
  <w:num w:numId="7" w16cid:durableId="10299671">
    <w:abstractNumId w:val="3"/>
  </w:num>
  <w:num w:numId="8" w16cid:durableId="242181542">
    <w:abstractNumId w:val="0"/>
  </w:num>
  <w:num w:numId="9" w16cid:durableId="150949333">
    <w:abstractNumId w:val="11"/>
  </w:num>
  <w:num w:numId="10" w16cid:durableId="632909774">
    <w:abstractNumId w:val="13"/>
  </w:num>
  <w:num w:numId="11" w16cid:durableId="497967874">
    <w:abstractNumId w:val="14"/>
  </w:num>
  <w:num w:numId="12" w16cid:durableId="336808263">
    <w:abstractNumId w:val="8"/>
  </w:num>
  <w:num w:numId="13" w16cid:durableId="1008210919">
    <w:abstractNumId w:val="9"/>
  </w:num>
  <w:num w:numId="14" w16cid:durableId="1450971102">
    <w:abstractNumId w:val="2"/>
  </w:num>
  <w:num w:numId="15" w16cid:durableId="180900593">
    <w:abstractNumId w:val="16"/>
  </w:num>
  <w:num w:numId="16" w16cid:durableId="1313943210">
    <w:abstractNumId w:val="17"/>
  </w:num>
  <w:num w:numId="17" w16cid:durableId="546529106">
    <w:abstractNumId w:val="7"/>
  </w:num>
  <w:num w:numId="18" w16cid:durableId="1363822322">
    <w:abstractNumId w:val="6"/>
  </w:num>
  <w:num w:numId="19" w16cid:durableId="95112730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33F"/>
    <w:rsid w:val="00000987"/>
    <w:rsid w:val="00015115"/>
    <w:rsid w:val="000212E5"/>
    <w:rsid w:val="000554F9"/>
    <w:rsid w:val="000572A3"/>
    <w:rsid w:val="00060489"/>
    <w:rsid w:val="00072BFC"/>
    <w:rsid w:val="00074BC5"/>
    <w:rsid w:val="000815C9"/>
    <w:rsid w:val="000D23FC"/>
    <w:rsid w:val="000F163E"/>
    <w:rsid w:val="001129B6"/>
    <w:rsid w:val="00117423"/>
    <w:rsid w:val="00130C74"/>
    <w:rsid w:val="00131806"/>
    <w:rsid w:val="00135951"/>
    <w:rsid w:val="0014447A"/>
    <w:rsid w:val="00176546"/>
    <w:rsid w:val="00181E11"/>
    <w:rsid w:val="001C44B4"/>
    <w:rsid w:val="001C4C0A"/>
    <w:rsid w:val="001E096B"/>
    <w:rsid w:val="001E1616"/>
    <w:rsid w:val="001E5C79"/>
    <w:rsid w:val="001F4E11"/>
    <w:rsid w:val="001F7056"/>
    <w:rsid w:val="002014D9"/>
    <w:rsid w:val="002027F0"/>
    <w:rsid w:val="0020717F"/>
    <w:rsid w:val="002107ED"/>
    <w:rsid w:val="0024648B"/>
    <w:rsid w:val="00263011"/>
    <w:rsid w:val="002633C0"/>
    <w:rsid w:val="00273078"/>
    <w:rsid w:val="0028219A"/>
    <w:rsid w:val="002A0E98"/>
    <w:rsid w:val="002A73AB"/>
    <w:rsid w:val="002B4698"/>
    <w:rsid w:val="002D42E6"/>
    <w:rsid w:val="002E1D5C"/>
    <w:rsid w:val="00305FD2"/>
    <w:rsid w:val="00311097"/>
    <w:rsid w:val="00312450"/>
    <w:rsid w:val="00314CAF"/>
    <w:rsid w:val="0032383E"/>
    <w:rsid w:val="00324E27"/>
    <w:rsid w:val="003314A2"/>
    <w:rsid w:val="0033543B"/>
    <w:rsid w:val="0034427C"/>
    <w:rsid w:val="00353780"/>
    <w:rsid w:val="003704EF"/>
    <w:rsid w:val="003827E1"/>
    <w:rsid w:val="003A5C08"/>
    <w:rsid w:val="003B44CB"/>
    <w:rsid w:val="003B7F1A"/>
    <w:rsid w:val="003D01C8"/>
    <w:rsid w:val="003D1455"/>
    <w:rsid w:val="003D555F"/>
    <w:rsid w:val="003F387A"/>
    <w:rsid w:val="00403BFC"/>
    <w:rsid w:val="0042499E"/>
    <w:rsid w:val="00437455"/>
    <w:rsid w:val="004655CE"/>
    <w:rsid w:val="00477829"/>
    <w:rsid w:val="00481D1E"/>
    <w:rsid w:val="00486650"/>
    <w:rsid w:val="004921C7"/>
    <w:rsid w:val="00493936"/>
    <w:rsid w:val="004C7D4E"/>
    <w:rsid w:val="004E2099"/>
    <w:rsid w:val="005004EE"/>
    <w:rsid w:val="00504FFB"/>
    <w:rsid w:val="0059069B"/>
    <w:rsid w:val="005A5B61"/>
    <w:rsid w:val="005B1E29"/>
    <w:rsid w:val="005C05FC"/>
    <w:rsid w:val="005E329F"/>
    <w:rsid w:val="005E4A13"/>
    <w:rsid w:val="005F61D3"/>
    <w:rsid w:val="006056E7"/>
    <w:rsid w:val="0064266B"/>
    <w:rsid w:val="006450AF"/>
    <w:rsid w:val="0064592B"/>
    <w:rsid w:val="006562D3"/>
    <w:rsid w:val="00657178"/>
    <w:rsid w:val="00662DD7"/>
    <w:rsid w:val="00673FFD"/>
    <w:rsid w:val="006941DE"/>
    <w:rsid w:val="00694306"/>
    <w:rsid w:val="006A1563"/>
    <w:rsid w:val="006A54B3"/>
    <w:rsid w:val="006C4DC0"/>
    <w:rsid w:val="006E36AE"/>
    <w:rsid w:val="006E39D9"/>
    <w:rsid w:val="006F0CAA"/>
    <w:rsid w:val="006F2DB0"/>
    <w:rsid w:val="006F4BC6"/>
    <w:rsid w:val="00756A5E"/>
    <w:rsid w:val="00761B63"/>
    <w:rsid w:val="007622E8"/>
    <w:rsid w:val="0076592E"/>
    <w:rsid w:val="0078374D"/>
    <w:rsid w:val="00797230"/>
    <w:rsid w:val="007A6CC4"/>
    <w:rsid w:val="007B207B"/>
    <w:rsid w:val="007B3A8F"/>
    <w:rsid w:val="007C09A3"/>
    <w:rsid w:val="007C37D7"/>
    <w:rsid w:val="007D48EE"/>
    <w:rsid w:val="008205D9"/>
    <w:rsid w:val="008335E3"/>
    <w:rsid w:val="00833C90"/>
    <w:rsid w:val="008504B1"/>
    <w:rsid w:val="008517FE"/>
    <w:rsid w:val="00865C12"/>
    <w:rsid w:val="0088623D"/>
    <w:rsid w:val="008B59F4"/>
    <w:rsid w:val="008B61E5"/>
    <w:rsid w:val="008B685D"/>
    <w:rsid w:val="008C60FD"/>
    <w:rsid w:val="008E249B"/>
    <w:rsid w:val="008E6AB9"/>
    <w:rsid w:val="008F6B57"/>
    <w:rsid w:val="00912B63"/>
    <w:rsid w:val="00934310"/>
    <w:rsid w:val="0095378E"/>
    <w:rsid w:val="00980C48"/>
    <w:rsid w:val="009820E4"/>
    <w:rsid w:val="00986A3F"/>
    <w:rsid w:val="00987619"/>
    <w:rsid w:val="00992368"/>
    <w:rsid w:val="00996B7A"/>
    <w:rsid w:val="009A06ED"/>
    <w:rsid w:val="00A415ED"/>
    <w:rsid w:val="00A5210C"/>
    <w:rsid w:val="00A635C7"/>
    <w:rsid w:val="00A80A13"/>
    <w:rsid w:val="00AB0F9D"/>
    <w:rsid w:val="00AB3760"/>
    <w:rsid w:val="00AD1FAD"/>
    <w:rsid w:val="00AD55C2"/>
    <w:rsid w:val="00AF59AB"/>
    <w:rsid w:val="00B10EF4"/>
    <w:rsid w:val="00B156B2"/>
    <w:rsid w:val="00B2787D"/>
    <w:rsid w:val="00B67A7A"/>
    <w:rsid w:val="00B709F9"/>
    <w:rsid w:val="00B90E05"/>
    <w:rsid w:val="00BA0472"/>
    <w:rsid w:val="00BA1E5F"/>
    <w:rsid w:val="00BA2835"/>
    <w:rsid w:val="00BD6A5A"/>
    <w:rsid w:val="00BF3602"/>
    <w:rsid w:val="00C60AC3"/>
    <w:rsid w:val="00C63238"/>
    <w:rsid w:val="00C72E3D"/>
    <w:rsid w:val="00C95809"/>
    <w:rsid w:val="00CA5FA3"/>
    <w:rsid w:val="00CC5C8F"/>
    <w:rsid w:val="00CE3989"/>
    <w:rsid w:val="00D25705"/>
    <w:rsid w:val="00D33414"/>
    <w:rsid w:val="00D35D2A"/>
    <w:rsid w:val="00D35F0D"/>
    <w:rsid w:val="00D40D3D"/>
    <w:rsid w:val="00D6017A"/>
    <w:rsid w:val="00D611C0"/>
    <w:rsid w:val="00D917B7"/>
    <w:rsid w:val="00DB5C97"/>
    <w:rsid w:val="00DD6A64"/>
    <w:rsid w:val="00DE5BEB"/>
    <w:rsid w:val="00E36BC2"/>
    <w:rsid w:val="00E40DBE"/>
    <w:rsid w:val="00E7033F"/>
    <w:rsid w:val="00E802BC"/>
    <w:rsid w:val="00EB2301"/>
    <w:rsid w:val="00EB5FFB"/>
    <w:rsid w:val="00EE687D"/>
    <w:rsid w:val="00EF7E09"/>
    <w:rsid w:val="00F3171A"/>
    <w:rsid w:val="00F62D63"/>
    <w:rsid w:val="00F65C8F"/>
    <w:rsid w:val="00F67E8A"/>
    <w:rsid w:val="00F67EF8"/>
    <w:rsid w:val="00F810FC"/>
    <w:rsid w:val="00F856B9"/>
    <w:rsid w:val="00F856C2"/>
    <w:rsid w:val="00F90650"/>
    <w:rsid w:val="00F91467"/>
    <w:rsid w:val="00F94341"/>
    <w:rsid w:val="00FC01A7"/>
    <w:rsid w:val="00FD0FD5"/>
    <w:rsid w:val="00FD53B3"/>
    <w:rsid w:val="0369CA6E"/>
    <w:rsid w:val="06513FCC"/>
    <w:rsid w:val="07FF1480"/>
    <w:rsid w:val="09ED44D9"/>
    <w:rsid w:val="0DA3E52D"/>
    <w:rsid w:val="151327B8"/>
    <w:rsid w:val="15ECE2E8"/>
    <w:rsid w:val="1E0C3A55"/>
    <w:rsid w:val="297012BC"/>
    <w:rsid w:val="2CF86DC1"/>
    <w:rsid w:val="2EEEDA3B"/>
    <w:rsid w:val="2F606221"/>
    <w:rsid w:val="3DE6980C"/>
    <w:rsid w:val="3F0C84C9"/>
    <w:rsid w:val="40F7E47C"/>
    <w:rsid w:val="41316C32"/>
    <w:rsid w:val="4170411E"/>
    <w:rsid w:val="43D670EB"/>
    <w:rsid w:val="453E6DAD"/>
    <w:rsid w:val="470A407F"/>
    <w:rsid w:val="50BD4637"/>
    <w:rsid w:val="63947E7F"/>
    <w:rsid w:val="6BCA1BFF"/>
    <w:rsid w:val="6BE2B8DC"/>
    <w:rsid w:val="720B0C8B"/>
    <w:rsid w:val="747728FE"/>
    <w:rsid w:val="7617D8A6"/>
    <w:rsid w:val="785E954A"/>
    <w:rsid w:val="7D66E284"/>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20F0A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F67EF8"/>
  </w:style>
  <w:style w:type="paragraph" w:styleId="Ttulo1">
    <w:name w:val="heading 1"/>
    <w:basedOn w:val="Normal"/>
    <w:next w:val="Normal"/>
    <w:link w:val="Ttulo1Car"/>
    <w:uiPriority w:val="9"/>
    <w:qFormat/>
    <w:rsid w:val="005E4A1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autoRedefine/>
    <w:uiPriority w:val="9"/>
    <w:unhideWhenUsed/>
    <w:qFormat/>
    <w:rsid w:val="005E4A13"/>
    <w:pPr>
      <w:keepNext/>
      <w:keepLines/>
      <w:numPr>
        <w:numId w:val="5"/>
      </w:numPr>
      <w:spacing w:line="360" w:lineRule="auto"/>
      <w:jc w:val="both"/>
      <w:outlineLvl w:val="1"/>
    </w:pPr>
    <w:rPr>
      <w:rFonts w:ascii="Arial" w:eastAsiaTheme="majorEastAsia" w:hAnsi="Arial" w:cs="Arial"/>
      <w:bCs/>
      <w:sz w:val="22"/>
      <w:szCs w:val="22"/>
      <w:lang w:val="es-CO" w:eastAsia="es-CO"/>
    </w:rPr>
  </w:style>
  <w:style w:type="paragraph" w:styleId="Ttulo3">
    <w:name w:val="heading 3"/>
    <w:basedOn w:val="Normal"/>
    <w:next w:val="Normal"/>
    <w:link w:val="Ttulo3Car"/>
    <w:uiPriority w:val="9"/>
    <w:unhideWhenUsed/>
    <w:qFormat/>
    <w:rsid w:val="002107ED"/>
    <w:pPr>
      <w:keepNext/>
      <w:keepLines/>
      <w:spacing w:before="40"/>
      <w:outlineLvl w:val="2"/>
    </w:pPr>
    <w:rPr>
      <w:rFonts w:asciiTheme="majorHAnsi" w:eastAsiaTheme="majorEastAsia" w:hAnsiTheme="majorHAnsi" w:cstheme="majorBidi"/>
      <w:color w:val="1F4D78" w:themeColor="accent1" w:themeShade="7F"/>
      <w:lang w:val="es-CO" w:eastAsia="es-MX"/>
    </w:rPr>
  </w:style>
  <w:style w:type="paragraph" w:styleId="Ttulo4">
    <w:name w:val="heading 4"/>
    <w:basedOn w:val="Normal"/>
    <w:next w:val="Normal"/>
    <w:link w:val="Ttulo4Car"/>
    <w:uiPriority w:val="9"/>
    <w:semiHidden/>
    <w:unhideWhenUsed/>
    <w:qFormat/>
    <w:rsid w:val="005E4A13"/>
    <w:pPr>
      <w:keepNext/>
      <w:keepLines/>
      <w:spacing w:before="40"/>
      <w:outlineLvl w:val="3"/>
    </w:pPr>
    <w:rPr>
      <w:rFonts w:asciiTheme="majorHAnsi" w:eastAsiaTheme="majorEastAsia" w:hAnsiTheme="majorHAnsi" w:cstheme="majorBidi"/>
      <w:i/>
      <w:iCs/>
      <w:color w:val="2E74B5" w:themeColor="accent1" w:themeShade="BF"/>
    </w:rPr>
  </w:style>
  <w:style w:type="paragraph" w:styleId="Ttulo8">
    <w:name w:val="heading 8"/>
    <w:basedOn w:val="Normal"/>
    <w:next w:val="Normal"/>
    <w:link w:val="Ttulo8Car"/>
    <w:uiPriority w:val="9"/>
    <w:semiHidden/>
    <w:unhideWhenUsed/>
    <w:qFormat/>
    <w:rsid w:val="002014D9"/>
    <w:pPr>
      <w:keepNext/>
      <w:keepLines/>
      <w:outlineLvl w:val="7"/>
    </w:pPr>
    <w:rPr>
      <w:rFonts w:ascii="Aptos" w:eastAsiaTheme="majorEastAsia" w:hAnsi="Aptos" w:cstheme="majorBidi"/>
      <w:i/>
      <w:iCs/>
      <w:color w:val="272727" w:themeColor="text1" w:themeTint="D8"/>
      <w:sz w:val="22"/>
      <w:szCs w:val="22"/>
      <w:lang w:val="es-CO"/>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7033F"/>
    <w:pPr>
      <w:tabs>
        <w:tab w:val="center" w:pos="4252"/>
        <w:tab w:val="right" w:pos="8504"/>
      </w:tabs>
    </w:pPr>
  </w:style>
  <w:style w:type="character" w:customStyle="1" w:styleId="EncabezadoCar">
    <w:name w:val="Encabezado Car"/>
    <w:basedOn w:val="Fuentedeprrafopredeter"/>
    <w:link w:val="Encabezado"/>
    <w:uiPriority w:val="99"/>
    <w:rsid w:val="00E7033F"/>
  </w:style>
  <w:style w:type="paragraph" w:styleId="Piedepgina">
    <w:name w:val="footer"/>
    <w:basedOn w:val="Normal"/>
    <w:link w:val="PiedepginaCar"/>
    <w:uiPriority w:val="99"/>
    <w:unhideWhenUsed/>
    <w:rsid w:val="00E7033F"/>
    <w:pPr>
      <w:tabs>
        <w:tab w:val="center" w:pos="4252"/>
        <w:tab w:val="right" w:pos="8504"/>
      </w:tabs>
    </w:pPr>
  </w:style>
  <w:style w:type="character" w:customStyle="1" w:styleId="PiedepginaCar">
    <w:name w:val="Pie de página Car"/>
    <w:basedOn w:val="Fuentedeprrafopredeter"/>
    <w:link w:val="Piedepgina"/>
    <w:uiPriority w:val="99"/>
    <w:rsid w:val="00E7033F"/>
  </w:style>
  <w:style w:type="character" w:styleId="Textodelmarcadordeposicin">
    <w:name w:val="Placeholder Text"/>
    <w:basedOn w:val="Fuentedeprrafopredeter"/>
    <w:uiPriority w:val="99"/>
    <w:semiHidden/>
    <w:rsid w:val="003314A2"/>
    <w:rPr>
      <w:color w:val="808080"/>
    </w:rPr>
  </w:style>
  <w:style w:type="character" w:customStyle="1" w:styleId="Estilo3">
    <w:name w:val="Estilo3"/>
    <w:basedOn w:val="Fuentedeprrafopredeter"/>
    <w:uiPriority w:val="1"/>
    <w:rsid w:val="003314A2"/>
    <w:rPr>
      <w:rFonts w:ascii="Century Gothic" w:hAnsi="Century Gothic"/>
      <w:b/>
      <w:caps/>
      <w:smallCaps w:val="0"/>
    </w:rPr>
  </w:style>
  <w:style w:type="table" w:styleId="Tablaconcuadrcula">
    <w:name w:val="Table Grid"/>
    <w:basedOn w:val="Tablanormal"/>
    <w:uiPriority w:val="39"/>
    <w:rsid w:val="00F67E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30C74"/>
    <w:pPr>
      <w:spacing w:before="100" w:beforeAutospacing="1" w:after="100" w:afterAutospacing="1"/>
    </w:pPr>
    <w:rPr>
      <w:rFonts w:ascii="Times New Roman" w:eastAsia="Times New Roman" w:hAnsi="Times New Roman" w:cs="Times New Roman"/>
      <w:lang w:val="es-CO" w:eastAsia="es-MX"/>
    </w:rPr>
  </w:style>
  <w:style w:type="paragraph" w:styleId="Prrafodelista">
    <w:name w:val="List Paragraph"/>
    <w:aliases w:val="Bullets,titulo 3,List Paragraph,Ha,Nivel 1,Párrafo de lista1,List Paragraph1,Betulia Título 1,Lista HD,Titulo 5,Chulito,Bolita,Párrafo de lista3,BOLA,Párrafo de lista21,BOLADEF,HOJA,Titulo 7,Párrafo de lista11"/>
    <w:basedOn w:val="Normal"/>
    <w:link w:val="PrrafodelistaCar"/>
    <w:uiPriority w:val="34"/>
    <w:qFormat/>
    <w:rsid w:val="005E4A13"/>
    <w:pPr>
      <w:ind w:left="720"/>
      <w:contextualSpacing/>
    </w:pPr>
  </w:style>
  <w:style w:type="character" w:customStyle="1" w:styleId="Ttulo2Car">
    <w:name w:val="Título 2 Car"/>
    <w:basedOn w:val="Fuentedeprrafopredeter"/>
    <w:link w:val="Ttulo2"/>
    <w:uiPriority w:val="9"/>
    <w:rsid w:val="005E4A13"/>
    <w:rPr>
      <w:rFonts w:ascii="Arial" w:eastAsiaTheme="majorEastAsia" w:hAnsi="Arial" w:cs="Arial"/>
      <w:bCs/>
      <w:sz w:val="22"/>
      <w:szCs w:val="22"/>
      <w:lang w:val="es-CO" w:eastAsia="es-CO"/>
    </w:rPr>
  </w:style>
  <w:style w:type="character" w:customStyle="1" w:styleId="PrrafodelistaCar">
    <w:name w:val="Párrafo de lista Car"/>
    <w:aliases w:val="Bullets Car,titulo 3 Car,List Paragraph Car,Ha Car,Nivel 1 Car,Párrafo de lista1 Car,List Paragraph1 Car,Betulia Título 1 Car,Lista HD Car,Titulo 5 Car,Chulito Car,Bolita Car,Párrafo de lista3 Car,BOLA Car,Párrafo de lista21 Car"/>
    <w:link w:val="Prrafodelista"/>
    <w:uiPriority w:val="1"/>
    <w:locked/>
    <w:rsid w:val="005E4A13"/>
  </w:style>
  <w:style w:type="character" w:customStyle="1" w:styleId="Ttulo4Car">
    <w:name w:val="Título 4 Car"/>
    <w:basedOn w:val="Fuentedeprrafopredeter"/>
    <w:link w:val="Ttulo4"/>
    <w:uiPriority w:val="9"/>
    <w:semiHidden/>
    <w:rsid w:val="005E4A13"/>
    <w:rPr>
      <w:rFonts w:asciiTheme="majorHAnsi" w:eastAsiaTheme="majorEastAsia" w:hAnsiTheme="majorHAnsi" w:cstheme="majorBidi"/>
      <w:i/>
      <w:iCs/>
      <w:color w:val="2E74B5" w:themeColor="accent1" w:themeShade="BF"/>
    </w:rPr>
  </w:style>
  <w:style w:type="character" w:customStyle="1" w:styleId="Ttulo1Car">
    <w:name w:val="Título 1 Car"/>
    <w:basedOn w:val="Fuentedeprrafopredeter"/>
    <w:link w:val="Ttulo1"/>
    <w:uiPriority w:val="9"/>
    <w:rsid w:val="005E4A13"/>
    <w:rPr>
      <w:rFonts w:asciiTheme="majorHAnsi" w:eastAsiaTheme="majorEastAsia" w:hAnsiTheme="majorHAnsi" w:cstheme="majorBidi"/>
      <w:color w:val="2E74B5" w:themeColor="accent1" w:themeShade="BF"/>
      <w:sz w:val="32"/>
      <w:szCs w:val="32"/>
    </w:rPr>
  </w:style>
  <w:style w:type="paragraph" w:styleId="Textocomentario">
    <w:name w:val="annotation text"/>
    <w:basedOn w:val="Normal"/>
    <w:link w:val="TextocomentarioCar"/>
    <w:uiPriority w:val="99"/>
    <w:unhideWhenUsed/>
    <w:rsid w:val="007A6CC4"/>
    <w:pPr>
      <w:spacing w:after="160"/>
    </w:pPr>
    <w:rPr>
      <w:sz w:val="20"/>
      <w:szCs w:val="20"/>
      <w:lang w:val="es-CO"/>
    </w:rPr>
  </w:style>
  <w:style w:type="character" w:customStyle="1" w:styleId="TextocomentarioCar">
    <w:name w:val="Texto comentario Car"/>
    <w:basedOn w:val="Fuentedeprrafopredeter"/>
    <w:link w:val="Textocomentario"/>
    <w:uiPriority w:val="99"/>
    <w:rsid w:val="007A6CC4"/>
    <w:rPr>
      <w:sz w:val="20"/>
      <w:szCs w:val="20"/>
      <w:lang w:val="es-CO"/>
    </w:rPr>
  </w:style>
  <w:style w:type="character" w:customStyle="1" w:styleId="markc5xo2yr0q">
    <w:name w:val="markc5xo2yr0q"/>
    <w:basedOn w:val="Fuentedeprrafopredeter"/>
    <w:rsid w:val="007C09A3"/>
  </w:style>
  <w:style w:type="character" w:customStyle="1" w:styleId="Ttulo3Car">
    <w:name w:val="Título 3 Car"/>
    <w:basedOn w:val="Fuentedeprrafopredeter"/>
    <w:link w:val="Ttulo3"/>
    <w:uiPriority w:val="9"/>
    <w:rsid w:val="002107ED"/>
    <w:rPr>
      <w:rFonts w:asciiTheme="majorHAnsi" w:eastAsiaTheme="majorEastAsia" w:hAnsiTheme="majorHAnsi" w:cstheme="majorBidi"/>
      <w:color w:val="1F4D78" w:themeColor="accent1" w:themeShade="7F"/>
      <w:lang w:val="es-CO" w:eastAsia="es-MX"/>
    </w:rPr>
  </w:style>
  <w:style w:type="character" w:customStyle="1" w:styleId="Ttulo8Car">
    <w:name w:val="Título 8 Car"/>
    <w:basedOn w:val="Fuentedeprrafopredeter"/>
    <w:link w:val="Ttulo8"/>
    <w:uiPriority w:val="9"/>
    <w:semiHidden/>
    <w:rsid w:val="002014D9"/>
    <w:rPr>
      <w:rFonts w:ascii="Aptos" w:eastAsiaTheme="majorEastAsia" w:hAnsi="Aptos" w:cstheme="majorBidi"/>
      <w:i/>
      <w:iCs/>
      <w:color w:val="272727" w:themeColor="text1" w:themeTint="D8"/>
      <w:sz w:val="22"/>
      <w:szCs w:val="22"/>
      <w:lang w:val="es-CO"/>
      <w14:ligatures w14:val="standardContextual"/>
    </w:rPr>
  </w:style>
  <w:style w:type="character" w:styleId="Textoennegrita">
    <w:name w:val="Strong"/>
    <w:basedOn w:val="Fuentedeprrafopredeter"/>
    <w:uiPriority w:val="22"/>
    <w:qFormat/>
    <w:rsid w:val="0024648B"/>
    <w:rPr>
      <w:b/>
      <w:bCs/>
    </w:rPr>
  </w:style>
  <w:style w:type="paragraph" w:styleId="Revisin">
    <w:name w:val="Revision"/>
    <w:hidden/>
    <w:uiPriority w:val="99"/>
    <w:semiHidden/>
    <w:rsid w:val="00EB23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452501">
      <w:bodyDiv w:val="1"/>
      <w:marLeft w:val="0"/>
      <w:marRight w:val="0"/>
      <w:marTop w:val="0"/>
      <w:marBottom w:val="0"/>
      <w:divBdr>
        <w:top w:val="none" w:sz="0" w:space="0" w:color="auto"/>
        <w:left w:val="none" w:sz="0" w:space="0" w:color="auto"/>
        <w:bottom w:val="none" w:sz="0" w:space="0" w:color="auto"/>
        <w:right w:val="none" w:sz="0" w:space="0" w:color="auto"/>
      </w:divBdr>
      <w:divsChild>
        <w:div w:id="119542185">
          <w:marLeft w:val="0"/>
          <w:marRight w:val="0"/>
          <w:marTop w:val="0"/>
          <w:marBottom w:val="0"/>
          <w:divBdr>
            <w:top w:val="none" w:sz="0" w:space="0" w:color="auto"/>
            <w:left w:val="none" w:sz="0" w:space="0" w:color="auto"/>
            <w:bottom w:val="none" w:sz="0" w:space="0" w:color="auto"/>
            <w:right w:val="none" w:sz="0" w:space="0" w:color="auto"/>
          </w:divBdr>
          <w:divsChild>
            <w:div w:id="1051149994">
              <w:marLeft w:val="0"/>
              <w:marRight w:val="0"/>
              <w:marTop w:val="0"/>
              <w:marBottom w:val="0"/>
              <w:divBdr>
                <w:top w:val="none" w:sz="0" w:space="0" w:color="auto"/>
                <w:left w:val="none" w:sz="0" w:space="0" w:color="auto"/>
                <w:bottom w:val="none" w:sz="0" w:space="0" w:color="auto"/>
                <w:right w:val="none" w:sz="0" w:space="0" w:color="auto"/>
              </w:divBdr>
              <w:divsChild>
                <w:div w:id="254948234">
                  <w:marLeft w:val="0"/>
                  <w:marRight w:val="0"/>
                  <w:marTop w:val="0"/>
                  <w:marBottom w:val="0"/>
                  <w:divBdr>
                    <w:top w:val="none" w:sz="0" w:space="0" w:color="auto"/>
                    <w:left w:val="none" w:sz="0" w:space="0" w:color="auto"/>
                    <w:bottom w:val="none" w:sz="0" w:space="0" w:color="auto"/>
                    <w:right w:val="none" w:sz="0" w:space="0" w:color="auto"/>
                  </w:divBdr>
                  <w:divsChild>
                    <w:div w:id="176719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685314">
      <w:bodyDiv w:val="1"/>
      <w:marLeft w:val="0"/>
      <w:marRight w:val="0"/>
      <w:marTop w:val="0"/>
      <w:marBottom w:val="0"/>
      <w:divBdr>
        <w:top w:val="none" w:sz="0" w:space="0" w:color="auto"/>
        <w:left w:val="none" w:sz="0" w:space="0" w:color="auto"/>
        <w:bottom w:val="none" w:sz="0" w:space="0" w:color="auto"/>
        <w:right w:val="none" w:sz="0" w:space="0" w:color="auto"/>
      </w:divBdr>
      <w:divsChild>
        <w:div w:id="664087598">
          <w:marLeft w:val="0"/>
          <w:marRight w:val="0"/>
          <w:marTop w:val="0"/>
          <w:marBottom w:val="0"/>
          <w:divBdr>
            <w:top w:val="none" w:sz="0" w:space="0" w:color="auto"/>
            <w:left w:val="none" w:sz="0" w:space="0" w:color="auto"/>
            <w:bottom w:val="none" w:sz="0" w:space="0" w:color="auto"/>
            <w:right w:val="none" w:sz="0" w:space="0" w:color="auto"/>
          </w:divBdr>
          <w:divsChild>
            <w:div w:id="1920096537">
              <w:marLeft w:val="0"/>
              <w:marRight w:val="0"/>
              <w:marTop w:val="0"/>
              <w:marBottom w:val="0"/>
              <w:divBdr>
                <w:top w:val="none" w:sz="0" w:space="0" w:color="auto"/>
                <w:left w:val="none" w:sz="0" w:space="0" w:color="auto"/>
                <w:bottom w:val="none" w:sz="0" w:space="0" w:color="auto"/>
                <w:right w:val="none" w:sz="0" w:space="0" w:color="auto"/>
              </w:divBdr>
              <w:divsChild>
                <w:div w:id="1153646065">
                  <w:marLeft w:val="0"/>
                  <w:marRight w:val="0"/>
                  <w:marTop w:val="0"/>
                  <w:marBottom w:val="0"/>
                  <w:divBdr>
                    <w:top w:val="none" w:sz="0" w:space="0" w:color="auto"/>
                    <w:left w:val="none" w:sz="0" w:space="0" w:color="auto"/>
                    <w:bottom w:val="none" w:sz="0" w:space="0" w:color="auto"/>
                    <w:right w:val="none" w:sz="0" w:space="0" w:color="auto"/>
                  </w:divBdr>
                  <w:divsChild>
                    <w:div w:id="19766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165627">
      <w:bodyDiv w:val="1"/>
      <w:marLeft w:val="0"/>
      <w:marRight w:val="0"/>
      <w:marTop w:val="0"/>
      <w:marBottom w:val="0"/>
      <w:divBdr>
        <w:top w:val="none" w:sz="0" w:space="0" w:color="auto"/>
        <w:left w:val="none" w:sz="0" w:space="0" w:color="auto"/>
        <w:bottom w:val="none" w:sz="0" w:space="0" w:color="auto"/>
        <w:right w:val="none" w:sz="0" w:space="0" w:color="auto"/>
      </w:divBdr>
    </w:div>
    <w:div w:id="126776559">
      <w:bodyDiv w:val="1"/>
      <w:marLeft w:val="0"/>
      <w:marRight w:val="0"/>
      <w:marTop w:val="0"/>
      <w:marBottom w:val="0"/>
      <w:divBdr>
        <w:top w:val="none" w:sz="0" w:space="0" w:color="auto"/>
        <w:left w:val="none" w:sz="0" w:space="0" w:color="auto"/>
        <w:bottom w:val="none" w:sz="0" w:space="0" w:color="auto"/>
        <w:right w:val="none" w:sz="0" w:space="0" w:color="auto"/>
      </w:divBdr>
      <w:divsChild>
        <w:div w:id="1253856619">
          <w:marLeft w:val="0"/>
          <w:marRight w:val="0"/>
          <w:marTop w:val="0"/>
          <w:marBottom w:val="0"/>
          <w:divBdr>
            <w:top w:val="none" w:sz="0" w:space="0" w:color="auto"/>
            <w:left w:val="none" w:sz="0" w:space="0" w:color="auto"/>
            <w:bottom w:val="none" w:sz="0" w:space="0" w:color="auto"/>
            <w:right w:val="none" w:sz="0" w:space="0" w:color="auto"/>
          </w:divBdr>
          <w:divsChild>
            <w:div w:id="1330792145">
              <w:marLeft w:val="0"/>
              <w:marRight w:val="0"/>
              <w:marTop w:val="0"/>
              <w:marBottom w:val="0"/>
              <w:divBdr>
                <w:top w:val="none" w:sz="0" w:space="0" w:color="auto"/>
                <w:left w:val="none" w:sz="0" w:space="0" w:color="auto"/>
                <w:bottom w:val="none" w:sz="0" w:space="0" w:color="auto"/>
                <w:right w:val="none" w:sz="0" w:space="0" w:color="auto"/>
              </w:divBdr>
              <w:divsChild>
                <w:div w:id="1602643307">
                  <w:marLeft w:val="0"/>
                  <w:marRight w:val="0"/>
                  <w:marTop w:val="0"/>
                  <w:marBottom w:val="0"/>
                  <w:divBdr>
                    <w:top w:val="none" w:sz="0" w:space="0" w:color="auto"/>
                    <w:left w:val="none" w:sz="0" w:space="0" w:color="auto"/>
                    <w:bottom w:val="none" w:sz="0" w:space="0" w:color="auto"/>
                    <w:right w:val="none" w:sz="0" w:space="0" w:color="auto"/>
                  </w:divBdr>
                  <w:divsChild>
                    <w:div w:id="922571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8511374">
      <w:bodyDiv w:val="1"/>
      <w:marLeft w:val="0"/>
      <w:marRight w:val="0"/>
      <w:marTop w:val="0"/>
      <w:marBottom w:val="0"/>
      <w:divBdr>
        <w:top w:val="none" w:sz="0" w:space="0" w:color="auto"/>
        <w:left w:val="none" w:sz="0" w:space="0" w:color="auto"/>
        <w:bottom w:val="none" w:sz="0" w:space="0" w:color="auto"/>
        <w:right w:val="none" w:sz="0" w:space="0" w:color="auto"/>
      </w:divBdr>
    </w:div>
    <w:div w:id="296569024">
      <w:bodyDiv w:val="1"/>
      <w:marLeft w:val="0"/>
      <w:marRight w:val="0"/>
      <w:marTop w:val="0"/>
      <w:marBottom w:val="0"/>
      <w:divBdr>
        <w:top w:val="none" w:sz="0" w:space="0" w:color="auto"/>
        <w:left w:val="none" w:sz="0" w:space="0" w:color="auto"/>
        <w:bottom w:val="none" w:sz="0" w:space="0" w:color="auto"/>
        <w:right w:val="none" w:sz="0" w:space="0" w:color="auto"/>
      </w:divBdr>
      <w:divsChild>
        <w:div w:id="325286604">
          <w:marLeft w:val="0"/>
          <w:marRight w:val="0"/>
          <w:marTop w:val="0"/>
          <w:marBottom w:val="0"/>
          <w:divBdr>
            <w:top w:val="none" w:sz="0" w:space="0" w:color="auto"/>
            <w:left w:val="none" w:sz="0" w:space="0" w:color="auto"/>
            <w:bottom w:val="none" w:sz="0" w:space="0" w:color="auto"/>
            <w:right w:val="none" w:sz="0" w:space="0" w:color="auto"/>
          </w:divBdr>
          <w:divsChild>
            <w:div w:id="164132175">
              <w:marLeft w:val="0"/>
              <w:marRight w:val="0"/>
              <w:marTop w:val="0"/>
              <w:marBottom w:val="0"/>
              <w:divBdr>
                <w:top w:val="none" w:sz="0" w:space="0" w:color="auto"/>
                <w:left w:val="none" w:sz="0" w:space="0" w:color="auto"/>
                <w:bottom w:val="none" w:sz="0" w:space="0" w:color="auto"/>
                <w:right w:val="none" w:sz="0" w:space="0" w:color="auto"/>
              </w:divBdr>
              <w:divsChild>
                <w:div w:id="61415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183902">
      <w:bodyDiv w:val="1"/>
      <w:marLeft w:val="0"/>
      <w:marRight w:val="0"/>
      <w:marTop w:val="0"/>
      <w:marBottom w:val="0"/>
      <w:divBdr>
        <w:top w:val="none" w:sz="0" w:space="0" w:color="auto"/>
        <w:left w:val="none" w:sz="0" w:space="0" w:color="auto"/>
        <w:bottom w:val="none" w:sz="0" w:space="0" w:color="auto"/>
        <w:right w:val="none" w:sz="0" w:space="0" w:color="auto"/>
      </w:divBdr>
      <w:divsChild>
        <w:div w:id="1148084624">
          <w:marLeft w:val="0"/>
          <w:marRight w:val="0"/>
          <w:marTop w:val="0"/>
          <w:marBottom w:val="0"/>
          <w:divBdr>
            <w:top w:val="none" w:sz="0" w:space="0" w:color="auto"/>
            <w:left w:val="none" w:sz="0" w:space="0" w:color="auto"/>
            <w:bottom w:val="none" w:sz="0" w:space="0" w:color="auto"/>
            <w:right w:val="none" w:sz="0" w:space="0" w:color="auto"/>
          </w:divBdr>
        </w:div>
        <w:div w:id="1940211388">
          <w:marLeft w:val="0"/>
          <w:marRight w:val="0"/>
          <w:marTop w:val="0"/>
          <w:marBottom w:val="0"/>
          <w:divBdr>
            <w:top w:val="none" w:sz="0" w:space="0" w:color="auto"/>
            <w:left w:val="none" w:sz="0" w:space="0" w:color="auto"/>
            <w:bottom w:val="none" w:sz="0" w:space="0" w:color="auto"/>
            <w:right w:val="none" w:sz="0" w:space="0" w:color="auto"/>
          </w:divBdr>
        </w:div>
        <w:div w:id="933326079">
          <w:marLeft w:val="0"/>
          <w:marRight w:val="0"/>
          <w:marTop w:val="0"/>
          <w:marBottom w:val="0"/>
          <w:divBdr>
            <w:top w:val="none" w:sz="0" w:space="0" w:color="auto"/>
            <w:left w:val="none" w:sz="0" w:space="0" w:color="auto"/>
            <w:bottom w:val="none" w:sz="0" w:space="0" w:color="auto"/>
            <w:right w:val="none" w:sz="0" w:space="0" w:color="auto"/>
          </w:divBdr>
        </w:div>
        <w:div w:id="507330011">
          <w:marLeft w:val="0"/>
          <w:marRight w:val="0"/>
          <w:marTop w:val="0"/>
          <w:marBottom w:val="0"/>
          <w:divBdr>
            <w:top w:val="none" w:sz="0" w:space="0" w:color="auto"/>
            <w:left w:val="none" w:sz="0" w:space="0" w:color="auto"/>
            <w:bottom w:val="none" w:sz="0" w:space="0" w:color="auto"/>
            <w:right w:val="none" w:sz="0" w:space="0" w:color="auto"/>
          </w:divBdr>
        </w:div>
        <w:div w:id="659968017">
          <w:marLeft w:val="0"/>
          <w:marRight w:val="0"/>
          <w:marTop w:val="0"/>
          <w:marBottom w:val="0"/>
          <w:divBdr>
            <w:top w:val="none" w:sz="0" w:space="0" w:color="auto"/>
            <w:left w:val="none" w:sz="0" w:space="0" w:color="auto"/>
            <w:bottom w:val="none" w:sz="0" w:space="0" w:color="auto"/>
            <w:right w:val="none" w:sz="0" w:space="0" w:color="auto"/>
          </w:divBdr>
        </w:div>
        <w:div w:id="1201088850">
          <w:marLeft w:val="0"/>
          <w:marRight w:val="0"/>
          <w:marTop w:val="0"/>
          <w:marBottom w:val="0"/>
          <w:divBdr>
            <w:top w:val="none" w:sz="0" w:space="0" w:color="auto"/>
            <w:left w:val="none" w:sz="0" w:space="0" w:color="auto"/>
            <w:bottom w:val="none" w:sz="0" w:space="0" w:color="auto"/>
            <w:right w:val="none" w:sz="0" w:space="0" w:color="auto"/>
          </w:divBdr>
        </w:div>
        <w:div w:id="1074817158">
          <w:marLeft w:val="0"/>
          <w:marRight w:val="0"/>
          <w:marTop w:val="0"/>
          <w:marBottom w:val="0"/>
          <w:divBdr>
            <w:top w:val="none" w:sz="0" w:space="0" w:color="auto"/>
            <w:left w:val="none" w:sz="0" w:space="0" w:color="auto"/>
            <w:bottom w:val="none" w:sz="0" w:space="0" w:color="auto"/>
            <w:right w:val="none" w:sz="0" w:space="0" w:color="auto"/>
          </w:divBdr>
        </w:div>
        <w:div w:id="260140287">
          <w:marLeft w:val="0"/>
          <w:marRight w:val="0"/>
          <w:marTop w:val="0"/>
          <w:marBottom w:val="0"/>
          <w:divBdr>
            <w:top w:val="none" w:sz="0" w:space="0" w:color="auto"/>
            <w:left w:val="none" w:sz="0" w:space="0" w:color="auto"/>
            <w:bottom w:val="none" w:sz="0" w:space="0" w:color="auto"/>
            <w:right w:val="none" w:sz="0" w:space="0" w:color="auto"/>
          </w:divBdr>
        </w:div>
      </w:divsChild>
    </w:div>
    <w:div w:id="372461119">
      <w:bodyDiv w:val="1"/>
      <w:marLeft w:val="0"/>
      <w:marRight w:val="0"/>
      <w:marTop w:val="0"/>
      <w:marBottom w:val="0"/>
      <w:divBdr>
        <w:top w:val="none" w:sz="0" w:space="0" w:color="auto"/>
        <w:left w:val="none" w:sz="0" w:space="0" w:color="auto"/>
        <w:bottom w:val="none" w:sz="0" w:space="0" w:color="auto"/>
        <w:right w:val="none" w:sz="0" w:space="0" w:color="auto"/>
      </w:divBdr>
      <w:divsChild>
        <w:div w:id="562715296">
          <w:marLeft w:val="720"/>
          <w:marRight w:val="0"/>
          <w:marTop w:val="0"/>
          <w:marBottom w:val="0"/>
          <w:divBdr>
            <w:top w:val="none" w:sz="0" w:space="0" w:color="auto"/>
            <w:left w:val="none" w:sz="0" w:space="0" w:color="auto"/>
            <w:bottom w:val="none" w:sz="0" w:space="0" w:color="auto"/>
            <w:right w:val="none" w:sz="0" w:space="0" w:color="auto"/>
          </w:divBdr>
        </w:div>
        <w:div w:id="1617911622">
          <w:marLeft w:val="720"/>
          <w:marRight w:val="0"/>
          <w:marTop w:val="0"/>
          <w:marBottom w:val="0"/>
          <w:divBdr>
            <w:top w:val="none" w:sz="0" w:space="0" w:color="auto"/>
            <w:left w:val="none" w:sz="0" w:space="0" w:color="auto"/>
            <w:bottom w:val="none" w:sz="0" w:space="0" w:color="auto"/>
            <w:right w:val="none" w:sz="0" w:space="0" w:color="auto"/>
          </w:divBdr>
        </w:div>
      </w:divsChild>
    </w:div>
    <w:div w:id="378360573">
      <w:bodyDiv w:val="1"/>
      <w:marLeft w:val="0"/>
      <w:marRight w:val="0"/>
      <w:marTop w:val="0"/>
      <w:marBottom w:val="0"/>
      <w:divBdr>
        <w:top w:val="none" w:sz="0" w:space="0" w:color="auto"/>
        <w:left w:val="none" w:sz="0" w:space="0" w:color="auto"/>
        <w:bottom w:val="none" w:sz="0" w:space="0" w:color="auto"/>
        <w:right w:val="none" w:sz="0" w:space="0" w:color="auto"/>
      </w:divBdr>
    </w:div>
    <w:div w:id="427039948">
      <w:bodyDiv w:val="1"/>
      <w:marLeft w:val="0"/>
      <w:marRight w:val="0"/>
      <w:marTop w:val="0"/>
      <w:marBottom w:val="0"/>
      <w:divBdr>
        <w:top w:val="none" w:sz="0" w:space="0" w:color="auto"/>
        <w:left w:val="none" w:sz="0" w:space="0" w:color="auto"/>
        <w:bottom w:val="none" w:sz="0" w:space="0" w:color="auto"/>
        <w:right w:val="none" w:sz="0" w:space="0" w:color="auto"/>
      </w:divBdr>
    </w:div>
    <w:div w:id="459156982">
      <w:bodyDiv w:val="1"/>
      <w:marLeft w:val="0"/>
      <w:marRight w:val="0"/>
      <w:marTop w:val="0"/>
      <w:marBottom w:val="0"/>
      <w:divBdr>
        <w:top w:val="none" w:sz="0" w:space="0" w:color="auto"/>
        <w:left w:val="none" w:sz="0" w:space="0" w:color="auto"/>
        <w:bottom w:val="none" w:sz="0" w:space="0" w:color="auto"/>
        <w:right w:val="none" w:sz="0" w:space="0" w:color="auto"/>
      </w:divBdr>
    </w:div>
    <w:div w:id="470248406">
      <w:bodyDiv w:val="1"/>
      <w:marLeft w:val="0"/>
      <w:marRight w:val="0"/>
      <w:marTop w:val="0"/>
      <w:marBottom w:val="0"/>
      <w:divBdr>
        <w:top w:val="none" w:sz="0" w:space="0" w:color="auto"/>
        <w:left w:val="none" w:sz="0" w:space="0" w:color="auto"/>
        <w:bottom w:val="none" w:sz="0" w:space="0" w:color="auto"/>
        <w:right w:val="none" w:sz="0" w:space="0" w:color="auto"/>
      </w:divBdr>
    </w:div>
    <w:div w:id="610356341">
      <w:bodyDiv w:val="1"/>
      <w:marLeft w:val="0"/>
      <w:marRight w:val="0"/>
      <w:marTop w:val="0"/>
      <w:marBottom w:val="0"/>
      <w:divBdr>
        <w:top w:val="none" w:sz="0" w:space="0" w:color="auto"/>
        <w:left w:val="none" w:sz="0" w:space="0" w:color="auto"/>
        <w:bottom w:val="none" w:sz="0" w:space="0" w:color="auto"/>
        <w:right w:val="none" w:sz="0" w:space="0" w:color="auto"/>
      </w:divBdr>
      <w:divsChild>
        <w:div w:id="1108891912">
          <w:marLeft w:val="0"/>
          <w:marRight w:val="0"/>
          <w:marTop w:val="0"/>
          <w:marBottom w:val="0"/>
          <w:divBdr>
            <w:top w:val="none" w:sz="0" w:space="0" w:color="auto"/>
            <w:left w:val="none" w:sz="0" w:space="0" w:color="auto"/>
            <w:bottom w:val="none" w:sz="0" w:space="0" w:color="auto"/>
            <w:right w:val="none" w:sz="0" w:space="0" w:color="auto"/>
          </w:divBdr>
          <w:divsChild>
            <w:div w:id="197857243">
              <w:marLeft w:val="0"/>
              <w:marRight w:val="0"/>
              <w:marTop w:val="0"/>
              <w:marBottom w:val="0"/>
              <w:divBdr>
                <w:top w:val="none" w:sz="0" w:space="0" w:color="auto"/>
                <w:left w:val="none" w:sz="0" w:space="0" w:color="auto"/>
                <w:bottom w:val="none" w:sz="0" w:space="0" w:color="auto"/>
                <w:right w:val="none" w:sz="0" w:space="0" w:color="auto"/>
              </w:divBdr>
              <w:divsChild>
                <w:div w:id="20277816">
                  <w:marLeft w:val="0"/>
                  <w:marRight w:val="0"/>
                  <w:marTop w:val="0"/>
                  <w:marBottom w:val="0"/>
                  <w:divBdr>
                    <w:top w:val="none" w:sz="0" w:space="0" w:color="auto"/>
                    <w:left w:val="none" w:sz="0" w:space="0" w:color="auto"/>
                    <w:bottom w:val="none" w:sz="0" w:space="0" w:color="auto"/>
                    <w:right w:val="none" w:sz="0" w:space="0" w:color="auto"/>
                  </w:divBdr>
                  <w:divsChild>
                    <w:div w:id="60123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2219982">
      <w:bodyDiv w:val="1"/>
      <w:marLeft w:val="0"/>
      <w:marRight w:val="0"/>
      <w:marTop w:val="0"/>
      <w:marBottom w:val="0"/>
      <w:divBdr>
        <w:top w:val="none" w:sz="0" w:space="0" w:color="auto"/>
        <w:left w:val="none" w:sz="0" w:space="0" w:color="auto"/>
        <w:bottom w:val="none" w:sz="0" w:space="0" w:color="auto"/>
        <w:right w:val="none" w:sz="0" w:space="0" w:color="auto"/>
      </w:divBdr>
    </w:div>
    <w:div w:id="695615348">
      <w:bodyDiv w:val="1"/>
      <w:marLeft w:val="0"/>
      <w:marRight w:val="0"/>
      <w:marTop w:val="0"/>
      <w:marBottom w:val="0"/>
      <w:divBdr>
        <w:top w:val="none" w:sz="0" w:space="0" w:color="auto"/>
        <w:left w:val="none" w:sz="0" w:space="0" w:color="auto"/>
        <w:bottom w:val="none" w:sz="0" w:space="0" w:color="auto"/>
        <w:right w:val="none" w:sz="0" w:space="0" w:color="auto"/>
      </w:divBdr>
    </w:div>
    <w:div w:id="780152433">
      <w:bodyDiv w:val="1"/>
      <w:marLeft w:val="0"/>
      <w:marRight w:val="0"/>
      <w:marTop w:val="0"/>
      <w:marBottom w:val="0"/>
      <w:divBdr>
        <w:top w:val="none" w:sz="0" w:space="0" w:color="auto"/>
        <w:left w:val="none" w:sz="0" w:space="0" w:color="auto"/>
        <w:bottom w:val="none" w:sz="0" w:space="0" w:color="auto"/>
        <w:right w:val="none" w:sz="0" w:space="0" w:color="auto"/>
      </w:divBdr>
    </w:div>
    <w:div w:id="780996241">
      <w:bodyDiv w:val="1"/>
      <w:marLeft w:val="0"/>
      <w:marRight w:val="0"/>
      <w:marTop w:val="0"/>
      <w:marBottom w:val="0"/>
      <w:divBdr>
        <w:top w:val="none" w:sz="0" w:space="0" w:color="auto"/>
        <w:left w:val="none" w:sz="0" w:space="0" w:color="auto"/>
        <w:bottom w:val="none" w:sz="0" w:space="0" w:color="auto"/>
        <w:right w:val="none" w:sz="0" w:space="0" w:color="auto"/>
      </w:divBdr>
    </w:div>
    <w:div w:id="948241604">
      <w:bodyDiv w:val="1"/>
      <w:marLeft w:val="0"/>
      <w:marRight w:val="0"/>
      <w:marTop w:val="0"/>
      <w:marBottom w:val="0"/>
      <w:divBdr>
        <w:top w:val="none" w:sz="0" w:space="0" w:color="auto"/>
        <w:left w:val="none" w:sz="0" w:space="0" w:color="auto"/>
        <w:bottom w:val="none" w:sz="0" w:space="0" w:color="auto"/>
        <w:right w:val="none" w:sz="0" w:space="0" w:color="auto"/>
      </w:divBdr>
    </w:div>
    <w:div w:id="961884090">
      <w:bodyDiv w:val="1"/>
      <w:marLeft w:val="0"/>
      <w:marRight w:val="0"/>
      <w:marTop w:val="0"/>
      <w:marBottom w:val="0"/>
      <w:divBdr>
        <w:top w:val="none" w:sz="0" w:space="0" w:color="auto"/>
        <w:left w:val="none" w:sz="0" w:space="0" w:color="auto"/>
        <w:bottom w:val="none" w:sz="0" w:space="0" w:color="auto"/>
        <w:right w:val="none" w:sz="0" w:space="0" w:color="auto"/>
      </w:divBdr>
      <w:divsChild>
        <w:div w:id="1319532554">
          <w:marLeft w:val="0"/>
          <w:marRight w:val="0"/>
          <w:marTop w:val="0"/>
          <w:marBottom w:val="0"/>
          <w:divBdr>
            <w:top w:val="none" w:sz="0" w:space="0" w:color="auto"/>
            <w:left w:val="none" w:sz="0" w:space="0" w:color="auto"/>
            <w:bottom w:val="none" w:sz="0" w:space="0" w:color="auto"/>
            <w:right w:val="none" w:sz="0" w:space="0" w:color="auto"/>
          </w:divBdr>
          <w:divsChild>
            <w:div w:id="468398185">
              <w:marLeft w:val="0"/>
              <w:marRight w:val="0"/>
              <w:marTop w:val="0"/>
              <w:marBottom w:val="0"/>
              <w:divBdr>
                <w:top w:val="none" w:sz="0" w:space="0" w:color="auto"/>
                <w:left w:val="none" w:sz="0" w:space="0" w:color="auto"/>
                <w:bottom w:val="none" w:sz="0" w:space="0" w:color="auto"/>
                <w:right w:val="none" w:sz="0" w:space="0" w:color="auto"/>
              </w:divBdr>
              <w:divsChild>
                <w:div w:id="698819450">
                  <w:marLeft w:val="0"/>
                  <w:marRight w:val="0"/>
                  <w:marTop w:val="0"/>
                  <w:marBottom w:val="0"/>
                  <w:divBdr>
                    <w:top w:val="none" w:sz="0" w:space="0" w:color="auto"/>
                    <w:left w:val="none" w:sz="0" w:space="0" w:color="auto"/>
                    <w:bottom w:val="none" w:sz="0" w:space="0" w:color="auto"/>
                    <w:right w:val="none" w:sz="0" w:space="0" w:color="auto"/>
                  </w:divBdr>
                  <w:divsChild>
                    <w:div w:id="185318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3724352">
      <w:bodyDiv w:val="1"/>
      <w:marLeft w:val="0"/>
      <w:marRight w:val="0"/>
      <w:marTop w:val="0"/>
      <w:marBottom w:val="0"/>
      <w:divBdr>
        <w:top w:val="none" w:sz="0" w:space="0" w:color="auto"/>
        <w:left w:val="none" w:sz="0" w:space="0" w:color="auto"/>
        <w:bottom w:val="none" w:sz="0" w:space="0" w:color="auto"/>
        <w:right w:val="none" w:sz="0" w:space="0" w:color="auto"/>
      </w:divBdr>
      <w:divsChild>
        <w:div w:id="2028823340">
          <w:marLeft w:val="0"/>
          <w:marRight w:val="0"/>
          <w:marTop w:val="0"/>
          <w:marBottom w:val="0"/>
          <w:divBdr>
            <w:top w:val="none" w:sz="0" w:space="0" w:color="auto"/>
            <w:left w:val="none" w:sz="0" w:space="0" w:color="auto"/>
            <w:bottom w:val="none" w:sz="0" w:space="0" w:color="auto"/>
            <w:right w:val="none" w:sz="0" w:space="0" w:color="auto"/>
          </w:divBdr>
          <w:divsChild>
            <w:div w:id="1900437050">
              <w:marLeft w:val="0"/>
              <w:marRight w:val="0"/>
              <w:marTop w:val="0"/>
              <w:marBottom w:val="0"/>
              <w:divBdr>
                <w:top w:val="none" w:sz="0" w:space="0" w:color="auto"/>
                <w:left w:val="none" w:sz="0" w:space="0" w:color="auto"/>
                <w:bottom w:val="none" w:sz="0" w:space="0" w:color="auto"/>
                <w:right w:val="none" w:sz="0" w:space="0" w:color="auto"/>
              </w:divBdr>
              <w:divsChild>
                <w:div w:id="1932617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663833">
      <w:bodyDiv w:val="1"/>
      <w:marLeft w:val="0"/>
      <w:marRight w:val="0"/>
      <w:marTop w:val="0"/>
      <w:marBottom w:val="0"/>
      <w:divBdr>
        <w:top w:val="none" w:sz="0" w:space="0" w:color="auto"/>
        <w:left w:val="none" w:sz="0" w:space="0" w:color="auto"/>
        <w:bottom w:val="none" w:sz="0" w:space="0" w:color="auto"/>
        <w:right w:val="none" w:sz="0" w:space="0" w:color="auto"/>
      </w:divBdr>
    </w:div>
    <w:div w:id="1342590533">
      <w:bodyDiv w:val="1"/>
      <w:marLeft w:val="0"/>
      <w:marRight w:val="0"/>
      <w:marTop w:val="0"/>
      <w:marBottom w:val="0"/>
      <w:divBdr>
        <w:top w:val="none" w:sz="0" w:space="0" w:color="auto"/>
        <w:left w:val="none" w:sz="0" w:space="0" w:color="auto"/>
        <w:bottom w:val="none" w:sz="0" w:space="0" w:color="auto"/>
        <w:right w:val="none" w:sz="0" w:space="0" w:color="auto"/>
      </w:divBdr>
    </w:div>
    <w:div w:id="1481770994">
      <w:bodyDiv w:val="1"/>
      <w:marLeft w:val="0"/>
      <w:marRight w:val="0"/>
      <w:marTop w:val="0"/>
      <w:marBottom w:val="0"/>
      <w:divBdr>
        <w:top w:val="none" w:sz="0" w:space="0" w:color="auto"/>
        <w:left w:val="none" w:sz="0" w:space="0" w:color="auto"/>
        <w:bottom w:val="none" w:sz="0" w:space="0" w:color="auto"/>
        <w:right w:val="none" w:sz="0" w:space="0" w:color="auto"/>
      </w:divBdr>
      <w:divsChild>
        <w:div w:id="191380263">
          <w:marLeft w:val="0"/>
          <w:marRight w:val="0"/>
          <w:marTop w:val="0"/>
          <w:marBottom w:val="0"/>
          <w:divBdr>
            <w:top w:val="none" w:sz="0" w:space="0" w:color="auto"/>
            <w:left w:val="none" w:sz="0" w:space="0" w:color="auto"/>
            <w:bottom w:val="none" w:sz="0" w:space="0" w:color="auto"/>
            <w:right w:val="none" w:sz="0" w:space="0" w:color="auto"/>
          </w:divBdr>
          <w:divsChild>
            <w:div w:id="1601793329">
              <w:marLeft w:val="0"/>
              <w:marRight w:val="0"/>
              <w:marTop w:val="0"/>
              <w:marBottom w:val="0"/>
              <w:divBdr>
                <w:top w:val="none" w:sz="0" w:space="0" w:color="auto"/>
                <w:left w:val="none" w:sz="0" w:space="0" w:color="auto"/>
                <w:bottom w:val="none" w:sz="0" w:space="0" w:color="auto"/>
                <w:right w:val="none" w:sz="0" w:space="0" w:color="auto"/>
              </w:divBdr>
              <w:divsChild>
                <w:div w:id="328561798">
                  <w:marLeft w:val="0"/>
                  <w:marRight w:val="0"/>
                  <w:marTop w:val="0"/>
                  <w:marBottom w:val="0"/>
                  <w:divBdr>
                    <w:top w:val="none" w:sz="0" w:space="0" w:color="auto"/>
                    <w:left w:val="none" w:sz="0" w:space="0" w:color="auto"/>
                    <w:bottom w:val="none" w:sz="0" w:space="0" w:color="auto"/>
                    <w:right w:val="none" w:sz="0" w:space="0" w:color="auto"/>
                  </w:divBdr>
                  <w:divsChild>
                    <w:div w:id="849223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4732406">
      <w:bodyDiv w:val="1"/>
      <w:marLeft w:val="0"/>
      <w:marRight w:val="0"/>
      <w:marTop w:val="0"/>
      <w:marBottom w:val="0"/>
      <w:divBdr>
        <w:top w:val="none" w:sz="0" w:space="0" w:color="auto"/>
        <w:left w:val="none" w:sz="0" w:space="0" w:color="auto"/>
        <w:bottom w:val="none" w:sz="0" w:space="0" w:color="auto"/>
        <w:right w:val="none" w:sz="0" w:space="0" w:color="auto"/>
      </w:divBdr>
    </w:div>
    <w:div w:id="1531070333">
      <w:bodyDiv w:val="1"/>
      <w:marLeft w:val="0"/>
      <w:marRight w:val="0"/>
      <w:marTop w:val="0"/>
      <w:marBottom w:val="0"/>
      <w:divBdr>
        <w:top w:val="none" w:sz="0" w:space="0" w:color="auto"/>
        <w:left w:val="none" w:sz="0" w:space="0" w:color="auto"/>
        <w:bottom w:val="none" w:sz="0" w:space="0" w:color="auto"/>
        <w:right w:val="none" w:sz="0" w:space="0" w:color="auto"/>
      </w:divBdr>
    </w:div>
    <w:div w:id="1624992540">
      <w:bodyDiv w:val="1"/>
      <w:marLeft w:val="0"/>
      <w:marRight w:val="0"/>
      <w:marTop w:val="0"/>
      <w:marBottom w:val="0"/>
      <w:divBdr>
        <w:top w:val="none" w:sz="0" w:space="0" w:color="auto"/>
        <w:left w:val="none" w:sz="0" w:space="0" w:color="auto"/>
        <w:bottom w:val="none" w:sz="0" w:space="0" w:color="auto"/>
        <w:right w:val="none" w:sz="0" w:space="0" w:color="auto"/>
      </w:divBdr>
    </w:div>
    <w:div w:id="1651396613">
      <w:bodyDiv w:val="1"/>
      <w:marLeft w:val="0"/>
      <w:marRight w:val="0"/>
      <w:marTop w:val="0"/>
      <w:marBottom w:val="0"/>
      <w:divBdr>
        <w:top w:val="none" w:sz="0" w:space="0" w:color="auto"/>
        <w:left w:val="none" w:sz="0" w:space="0" w:color="auto"/>
        <w:bottom w:val="none" w:sz="0" w:space="0" w:color="auto"/>
        <w:right w:val="none" w:sz="0" w:space="0" w:color="auto"/>
      </w:divBdr>
    </w:div>
    <w:div w:id="1705599540">
      <w:bodyDiv w:val="1"/>
      <w:marLeft w:val="0"/>
      <w:marRight w:val="0"/>
      <w:marTop w:val="0"/>
      <w:marBottom w:val="0"/>
      <w:divBdr>
        <w:top w:val="none" w:sz="0" w:space="0" w:color="auto"/>
        <w:left w:val="none" w:sz="0" w:space="0" w:color="auto"/>
        <w:bottom w:val="none" w:sz="0" w:space="0" w:color="auto"/>
        <w:right w:val="none" w:sz="0" w:space="0" w:color="auto"/>
      </w:divBdr>
    </w:div>
    <w:div w:id="1761877367">
      <w:bodyDiv w:val="1"/>
      <w:marLeft w:val="0"/>
      <w:marRight w:val="0"/>
      <w:marTop w:val="0"/>
      <w:marBottom w:val="0"/>
      <w:divBdr>
        <w:top w:val="none" w:sz="0" w:space="0" w:color="auto"/>
        <w:left w:val="none" w:sz="0" w:space="0" w:color="auto"/>
        <w:bottom w:val="none" w:sz="0" w:space="0" w:color="auto"/>
        <w:right w:val="none" w:sz="0" w:space="0" w:color="auto"/>
      </w:divBdr>
    </w:div>
    <w:div w:id="1904176485">
      <w:bodyDiv w:val="1"/>
      <w:marLeft w:val="0"/>
      <w:marRight w:val="0"/>
      <w:marTop w:val="0"/>
      <w:marBottom w:val="0"/>
      <w:divBdr>
        <w:top w:val="none" w:sz="0" w:space="0" w:color="auto"/>
        <w:left w:val="none" w:sz="0" w:space="0" w:color="auto"/>
        <w:bottom w:val="none" w:sz="0" w:space="0" w:color="auto"/>
        <w:right w:val="none" w:sz="0" w:space="0" w:color="auto"/>
      </w:divBdr>
      <w:divsChild>
        <w:div w:id="446777075">
          <w:marLeft w:val="0"/>
          <w:marRight w:val="0"/>
          <w:marTop w:val="0"/>
          <w:marBottom w:val="0"/>
          <w:divBdr>
            <w:top w:val="none" w:sz="0" w:space="0" w:color="auto"/>
            <w:left w:val="none" w:sz="0" w:space="0" w:color="auto"/>
            <w:bottom w:val="none" w:sz="0" w:space="0" w:color="auto"/>
            <w:right w:val="none" w:sz="0" w:space="0" w:color="auto"/>
          </w:divBdr>
          <w:divsChild>
            <w:div w:id="588806560">
              <w:marLeft w:val="0"/>
              <w:marRight w:val="0"/>
              <w:marTop w:val="0"/>
              <w:marBottom w:val="0"/>
              <w:divBdr>
                <w:top w:val="none" w:sz="0" w:space="0" w:color="auto"/>
                <w:left w:val="none" w:sz="0" w:space="0" w:color="auto"/>
                <w:bottom w:val="none" w:sz="0" w:space="0" w:color="auto"/>
                <w:right w:val="none" w:sz="0" w:space="0" w:color="auto"/>
              </w:divBdr>
              <w:divsChild>
                <w:div w:id="6496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488629">
      <w:bodyDiv w:val="1"/>
      <w:marLeft w:val="0"/>
      <w:marRight w:val="0"/>
      <w:marTop w:val="0"/>
      <w:marBottom w:val="0"/>
      <w:divBdr>
        <w:top w:val="none" w:sz="0" w:space="0" w:color="auto"/>
        <w:left w:val="none" w:sz="0" w:space="0" w:color="auto"/>
        <w:bottom w:val="none" w:sz="0" w:space="0" w:color="auto"/>
        <w:right w:val="none" w:sz="0" w:space="0" w:color="auto"/>
      </w:divBdr>
      <w:divsChild>
        <w:div w:id="481964705">
          <w:marLeft w:val="0"/>
          <w:marRight w:val="0"/>
          <w:marTop w:val="0"/>
          <w:marBottom w:val="0"/>
          <w:divBdr>
            <w:top w:val="none" w:sz="0" w:space="0" w:color="auto"/>
            <w:left w:val="none" w:sz="0" w:space="0" w:color="auto"/>
            <w:bottom w:val="none" w:sz="0" w:space="0" w:color="auto"/>
            <w:right w:val="none" w:sz="0" w:space="0" w:color="auto"/>
          </w:divBdr>
          <w:divsChild>
            <w:div w:id="493228648">
              <w:marLeft w:val="0"/>
              <w:marRight w:val="0"/>
              <w:marTop w:val="0"/>
              <w:marBottom w:val="0"/>
              <w:divBdr>
                <w:top w:val="none" w:sz="0" w:space="0" w:color="auto"/>
                <w:left w:val="none" w:sz="0" w:space="0" w:color="auto"/>
                <w:bottom w:val="none" w:sz="0" w:space="0" w:color="auto"/>
                <w:right w:val="none" w:sz="0" w:space="0" w:color="auto"/>
              </w:divBdr>
              <w:divsChild>
                <w:div w:id="1237058604">
                  <w:marLeft w:val="0"/>
                  <w:marRight w:val="0"/>
                  <w:marTop w:val="0"/>
                  <w:marBottom w:val="0"/>
                  <w:divBdr>
                    <w:top w:val="none" w:sz="0" w:space="0" w:color="auto"/>
                    <w:left w:val="none" w:sz="0" w:space="0" w:color="auto"/>
                    <w:bottom w:val="none" w:sz="0" w:space="0" w:color="auto"/>
                    <w:right w:val="none" w:sz="0" w:space="0" w:color="auto"/>
                  </w:divBdr>
                  <w:divsChild>
                    <w:div w:id="235865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7496535">
      <w:bodyDiv w:val="1"/>
      <w:marLeft w:val="0"/>
      <w:marRight w:val="0"/>
      <w:marTop w:val="0"/>
      <w:marBottom w:val="0"/>
      <w:divBdr>
        <w:top w:val="none" w:sz="0" w:space="0" w:color="auto"/>
        <w:left w:val="none" w:sz="0" w:space="0" w:color="auto"/>
        <w:bottom w:val="none" w:sz="0" w:space="0" w:color="auto"/>
        <w:right w:val="none" w:sz="0" w:space="0" w:color="auto"/>
      </w:divBdr>
      <w:divsChild>
        <w:div w:id="2140565271">
          <w:marLeft w:val="0"/>
          <w:marRight w:val="0"/>
          <w:marTop w:val="0"/>
          <w:marBottom w:val="0"/>
          <w:divBdr>
            <w:top w:val="none" w:sz="0" w:space="0" w:color="auto"/>
            <w:left w:val="none" w:sz="0" w:space="0" w:color="auto"/>
            <w:bottom w:val="none" w:sz="0" w:space="0" w:color="auto"/>
            <w:right w:val="none" w:sz="0" w:space="0" w:color="auto"/>
          </w:divBdr>
          <w:divsChild>
            <w:div w:id="1618559244">
              <w:marLeft w:val="0"/>
              <w:marRight w:val="0"/>
              <w:marTop w:val="0"/>
              <w:marBottom w:val="0"/>
              <w:divBdr>
                <w:top w:val="none" w:sz="0" w:space="0" w:color="auto"/>
                <w:left w:val="none" w:sz="0" w:space="0" w:color="auto"/>
                <w:bottom w:val="none" w:sz="0" w:space="0" w:color="auto"/>
                <w:right w:val="none" w:sz="0" w:space="0" w:color="auto"/>
              </w:divBdr>
              <w:divsChild>
                <w:div w:id="2029065183">
                  <w:marLeft w:val="0"/>
                  <w:marRight w:val="0"/>
                  <w:marTop w:val="0"/>
                  <w:marBottom w:val="0"/>
                  <w:divBdr>
                    <w:top w:val="none" w:sz="0" w:space="0" w:color="auto"/>
                    <w:left w:val="none" w:sz="0" w:space="0" w:color="auto"/>
                    <w:bottom w:val="none" w:sz="0" w:space="0" w:color="auto"/>
                    <w:right w:val="none" w:sz="0" w:space="0" w:color="auto"/>
                  </w:divBdr>
                  <w:divsChild>
                    <w:div w:id="110673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0161619">
      <w:bodyDiv w:val="1"/>
      <w:marLeft w:val="0"/>
      <w:marRight w:val="0"/>
      <w:marTop w:val="0"/>
      <w:marBottom w:val="0"/>
      <w:divBdr>
        <w:top w:val="none" w:sz="0" w:space="0" w:color="auto"/>
        <w:left w:val="none" w:sz="0" w:space="0" w:color="auto"/>
        <w:bottom w:val="none" w:sz="0" w:space="0" w:color="auto"/>
        <w:right w:val="none" w:sz="0" w:space="0" w:color="auto"/>
      </w:divBdr>
      <w:divsChild>
        <w:div w:id="38361998">
          <w:marLeft w:val="0"/>
          <w:marRight w:val="0"/>
          <w:marTop w:val="0"/>
          <w:marBottom w:val="0"/>
          <w:divBdr>
            <w:top w:val="none" w:sz="0" w:space="0" w:color="auto"/>
            <w:left w:val="none" w:sz="0" w:space="0" w:color="auto"/>
            <w:bottom w:val="none" w:sz="0" w:space="0" w:color="auto"/>
            <w:right w:val="none" w:sz="0" w:space="0" w:color="auto"/>
          </w:divBdr>
          <w:divsChild>
            <w:div w:id="1271858630">
              <w:marLeft w:val="0"/>
              <w:marRight w:val="0"/>
              <w:marTop w:val="0"/>
              <w:marBottom w:val="0"/>
              <w:divBdr>
                <w:top w:val="none" w:sz="0" w:space="0" w:color="auto"/>
                <w:left w:val="none" w:sz="0" w:space="0" w:color="auto"/>
                <w:bottom w:val="none" w:sz="0" w:space="0" w:color="auto"/>
                <w:right w:val="none" w:sz="0" w:space="0" w:color="auto"/>
              </w:divBdr>
              <w:divsChild>
                <w:div w:id="94708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C92A54D8AB3014FADD0201C99992F62" ma:contentTypeVersion="15" ma:contentTypeDescription="Crear nuevo documento." ma:contentTypeScope="" ma:versionID="921a0aa7d8c8617b2721df5c5c57a593">
  <xsd:schema xmlns:xsd="http://www.w3.org/2001/XMLSchema" xmlns:xs="http://www.w3.org/2001/XMLSchema" xmlns:p="http://schemas.microsoft.com/office/2006/metadata/properties" xmlns:ns2="4382931b-6036-484b-ad41-6810b26eb986" xmlns:ns3="e7d3d6e7-89cb-4750-b948-5e984f176bb6" targetNamespace="http://schemas.microsoft.com/office/2006/metadata/properties" ma:root="true" ma:fieldsID="818c9feefa8ae38270db774d4535f1af" ns2:_="" ns3:_="">
    <xsd:import namespace="4382931b-6036-484b-ad41-6810b26eb986"/>
    <xsd:import namespace="e7d3d6e7-89cb-4750-b948-5e984f176bb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82931b-6036-484b-ad41-6810b26eb9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7ba65c96-85f3-4050-bcb1-c5e898dfc7fb"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d3d6e7-89cb-4750-b948-5e984f176bb6"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9dfa8756-8f0c-4e49-8bb0-7f65aba9cf84}" ma:internalName="TaxCatchAll" ma:showField="CatchAllData" ma:web="e7d3d6e7-89cb-4750-b948-5e984f176b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7d3d6e7-89cb-4750-b948-5e984f176bb6" xsi:nil="true"/>
    <lcf76f155ced4ddcb4097134ff3c332f xmlns="4382931b-6036-484b-ad41-6810b26eb98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B193DA9-7773-4836-AF9B-301B318404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82931b-6036-484b-ad41-6810b26eb986"/>
    <ds:schemaRef ds:uri="e7d3d6e7-89cb-4750-b948-5e984f176b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856D86-0E5E-49C1-A8DC-D077CA3EE075}">
  <ds:schemaRefs>
    <ds:schemaRef ds:uri="http://schemas.microsoft.com/sharepoint/v3/contenttype/forms"/>
  </ds:schemaRefs>
</ds:datastoreItem>
</file>

<file path=customXml/itemProps3.xml><?xml version="1.0" encoding="utf-8"?>
<ds:datastoreItem xmlns:ds="http://schemas.openxmlformats.org/officeDocument/2006/customXml" ds:itemID="{72C4D1F8-52B7-46BD-A63B-58248B64EE87}">
  <ds:schemaRefs>
    <ds:schemaRef ds:uri="http://schemas.microsoft.com/office/2006/metadata/properties"/>
    <ds:schemaRef ds:uri="http://schemas.microsoft.com/office/infopath/2007/PartnerControls"/>
    <ds:schemaRef ds:uri="e7d3d6e7-89cb-4750-b948-5e984f176bb6"/>
    <ds:schemaRef ds:uri="4382931b-6036-484b-ad41-6810b26eb986"/>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1666</Words>
  <Characters>9167</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Joseph Esneyder Pinto Gonzalez</cp:lastModifiedBy>
  <cp:revision>2</cp:revision>
  <cp:lastPrinted>2025-01-20T16:39:00Z</cp:lastPrinted>
  <dcterms:created xsi:type="dcterms:W3CDTF">2025-06-10T19:49:00Z</dcterms:created>
  <dcterms:modified xsi:type="dcterms:W3CDTF">2025-06-10T19:49:00Z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0x0101002C92A54D8AB3014FADD0201C99992F62</vt:lpwstr>
  </property>
  <property fmtid="{D5CDD505-2E9C-101B-9397-08002B2CF9AE}" pid="3" name="MediaServiceImageTags">
    <vt:lpwstr/>
  </property>
  <property fmtid="{D5CDD505-2E9C-101B-9397-08002B2CF9AE}" pid="4" name="MSIP_Label_defa4170-0d19-0005-0004-bc88714345d2_Enabled">
    <vt:lpwstr>true</vt:lpwstr>
  </property>
  <property fmtid="{D5CDD505-2E9C-101B-9397-08002B2CF9AE}" pid="5" name="MSIP_Label_defa4170-0d19-0005-0004-bc88714345d2_SetDate">
    <vt:lpwstr>2025-06-10T19:49:55Z</vt:lpwstr>
  </property>
  <property fmtid="{D5CDD505-2E9C-101B-9397-08002B2CF9AE}" pid="6" name="MSIP_Label_defa4170-0d19-0005-0004-bc88714345d2_Method">
    <vt:lpwstr>Standard</vt:lpwstr>
  </property>
  <property fmtid="{D5CDD505-2E9C-101B-9397-08002B2CF9AE}" pid="7" name="MSIP_Label_defa4170-0d19-0005-0004-bc88714345d2_Name">
    <vt:lpwstr>defa4170-0d19-0005-0004-bc88714345d2</vt:lpwstr>
  </property>
  <property fmtid="{D5CDD505-2E9C-101B-9397-08002B2CF9AE}" pid="8" name="MSIP_Label_defa4170-0d19-0005-0004-bc88714345d2_SiteId">
    <vt:lpwstr>3bfb38a9-80c7-46ae-96ba-0ba74714d0ce</vt:lpwstr>
  </property>
  <property fmtid="{D5CDD505-2E9C-101B-9397-08002B2CF9AE}" pid="9" name="MSIP_Label_defa4170-0d19-0005-0004-bc88714345d2_ActionId">
    <vt:lpwstr>2195fce0-a08e-4ded-853a-e9c9a9274cdc</vt:lpwstr>
  </property>
  <property fmtid="{D5CDD505-2E9C-101B-9397-08002B2CF9AE}" pid="10" name="MSIP_Label_defa4170-0d19-0005-0004-bc88714345d2_ContentBits">
    <vt:lpwstr>0</vt:lpwstr>
  </property>
  <property fmtid="{D5CDD505-2E9C-101B-9397-08002B2CF9AE}" pid="11" name="MSIP_Label_defa4170-0d19-0005-0004-bc88714345d2_Tag">
    <vt:lpwstr>10, 3, 0, 1</vt:lpwstr>
  </property>
</Properties>
</file>