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rPr>
      </w:pPr>
      <w:bookmarkStart w:colFirst="0" w:colLast="0" w:name="_gjdgxs" w:id="0"/>
      <w:bookmarkEnd w:id="0"/>
      <w:r w:rsidDel="00000000" w:rsidR="00000000" w:rsidRPr="00000000">
        <w:rPr>
          <w:rtl w:val="0"/>
        </w:rPr>
      </w:r>
    </w:p>
    <w:p w:rsidR="00000000" w:rsidDel="00000000" w:rsidP="00000000" w:rsidRDefault="00000000" w:rsidRPr="00000000" w14:paraId="00000002">
      <w:pPr>
        <w:jc w:val="both"/>
        <w:rPr>
          <w:rFonts w:ascii="Arial" w:cs="Arial" w:eastAsia="Arial" w:hAnsi="Arial"/>
        </w:rPr>
      </w:pPr>
      <w:r w:rsidDel="00000000" w:rsidR="00000000" w:rsidRPr="00000000">
        <w:rPr>
          <w:rFonts w:ascii="Arial" w:cs="Arial" w:eastAsia="Arial" w:hAnsi="Arial"/>
          <w:rtl w:val="0"/>
        </w:rPr>
        <w:t xml:space="preserve">Santiago de Cali, noviembre </w:t>
      </w:r>
      <w:r w:rsidDel="00000000" w:rsidR="00000000" w:rsidRPr="00000000">
        <w:rPr>
          <w:rFonts w:ascii="Arial" w:cs="Arial" w:eastAsia="Arial" w:hAnsi="Arial"/>
          <w:color w:val="00b050"/>
          <w:rtl w:val="0"/>
        </w:rPr>
        <w:t xml:space="preserve">XX </w:t>
      </w:r>
      <w:r w:rsidDel="00000000" w:rsidR="00000000" w:rsidRPr="00000000">
        <w:rPr>
          <w:rFonts w:ascii="Arial" w:cs="Arial" w:eastAsia="Arial" w:hAnsi="Arial"/>
          <w:rtl w:val="0"/>
        </w:rPr>
        <w:t xml:space="preserve">de 2024</w:t>
      </w:r>
    </w:p>
    <w:p w:rsidR="00000000" w:rsidDel="00000000" w:rsidP="00000000" w:rsidRDefault="00000000" w:rsidRPr="00000000" w14:paraId="00000003">
      <w:pPr>
        <w:jc w:val="both"/>
        <w:rPr>
          <w:rFonts w:ascii="Arial" w:cs="Arial" w:eastAsia="Arial" w:hAnsi="Arial"/>
          <w:color w:val="000000"/>
        </w:rPr>
      </w:pPr>
      <w:r w:rsidDel="00000000" w:rsidR="00000000" w:rsidRPr="00000000">
        <w:rPr>
          <w:rFonts w:ascii="Arial" w:cs="Arial" w:eastAsia="Arial" w:hAnsi="Arial"/>
          <w:color w:val="000000"/>
          <w:rtl w:val="0"/>
        </w:rPr>
        <w:t xml:space="preserve">1300.19.01.24.XXXXX</w:t>
      </w:r>
    </w:p>
    <w:p w:rsidR="00000000" w:rsidDel="00000000" w:rsidP="00000000" w:rsidRDefault="00000000" w:rsidRPr="00000000" w14:paraId="00000004">
      <w:pPr>
        <w:jc w:val="both"/>
        <w:rPr>
          <w:rFonts w:ascii="Arial" w:cs="Arial" w:eastAsia="Arial" w:hAnsi="Arial"/>
        </w:rPr>
      </w:pPr>
      <w:r w:rsidDel="00000000" w:rsidR="00000000" w:rsidRPr="00000000">
        <w:rPr>
          <w:rtl w:val="0"/>
        </w:rPr>
      </w:r>
    </w:p>
    <w:p w:rsidR="00000000" w:rsidDel="00000000" w:rsidP="00000000" w:rsidRDefault="00000000" w:rsidRPr="00000000" w14:paraId="00000005">
      <w:pPr>
        <w:jc w:val="both"/>
        <w:rPr>
          <w:rFonts w:ascii="Arial" w:cs="Arial" w:eastAsia="Arial" w:hAnsi="Arial"/>
        </w:rPr>
      </w:pPr>
      <w:r w:rsidDel="00000000" w:rsidR="00000000" w:rsidRPr="00000000">
        <w:rPr>
          <w:rtl w:val="0"/>
        </w:rPr>
      </w:r>
    </w:p>
    <w:p w:rsidR="00000000" w:rsidDel="00000000" w:rsidP="00000000" w:rsidRDefault="00000000" w:rsidRPr="00000000" w14:paraId="00000006">
      <w:pPr>
        <w:jc w:val="both"/>
        <w:rPr>
          <w:rFonts w:ascii="Arial" w:cs="Arial" w:eastAsia="Arial" w:hAnsi="Arial"/>
        </w:rPr>
      </w:pPr>
      <w:r w:rsidDel="00000000" w:rsidR="00000000" w:rsidRPr="00000000">
        <w:rPr>
          <w:rFonts w:ascii="Arial" w:cs="Arial" w:eastAsia="Arial" w:hAnsi="Arial"/>
          <w:rtl w:val="0"/>
        </w:rPr>
        <w:t xml:space="preserve">Doctor</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PEDRO ANTONIO ORDÓÑEZ</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Contralor General de Santiago de Cali</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hyperlink r:id="r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contralor@contraloriacali.gov.co</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Ciudad.</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tabs>
          <w:tab w:val="left" w:leader="none" w:pos="993"/>
          <w:tab w:val="left" w:leader="none" w:pos="8222"/>
        </w:tabs>
        <w:ind w:left="1134" w:right="51" w:hanging="1134"/>
        <w:jc w:val="both"/>
        <w:rPr>
          <w:rFonts w:ascii="Arial" w:cs="Arial" w:eastAsia="Arial" w:hAnsi="Arial"/>
        </w:rPr>
      </w:pPr>
      <w:r w:rsidDel="00000000" w:rsidR="00000000" w:rsidRPr="00000000">
        <w:rPr>
          <w:rFonts w:ascii="Arial" w:cs="Arial" w:eastAsia="Arial" w:hAnsi="Arial"/>
          <w:b w:val="1"/>
          <w:rtl w:val="0"/>
        </w:rPr>
        <w:t xml:space="preserve">Asunto:   </w:t>
      </w:r>
      <w:r w:rsidDel="00000000" w:rsidR="00000000" w:rsidRPr="00000000">
        <w:rPr>
          <w:rFonts w:ascii="Arial" w:cs="Arial" w:eastAsia="Arial" w:hAnsi="Arial"/>
          <w:rtl w:val="0"/>
        </w:rPr>
        <w:t xml:space="preserve">Remisión</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de hallazgos administrativos con presunta incidencia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penal-Actuación</w:t>
      </w:r>
      <w:r w:rsidDel="00000000" w:rsidR="00000000" w:rsidRPr="00000000">
        <w:rPr>
          <w:rFonts w:ascii="Arial" w:cs="Arial" w:eastAsia="Arial" w:hAnsi="Arial"/>
          <w:rtl w:val="0"/>
        </w:rPr>
        <w:t xml:space="preserve"> Especial de Fiscalización (AEF/TA) Evaluación a la Gestión Contractual de la Secretaría de Movilidad del Distrito Especial de Santiago de Cali, vigencia 2023 y primer semestre 2024. </w:t>
      </w:r>
    </w:p>
    <w:p w:rsidR="00000000" w:rsidDel="00000000" w:rsidP="00000000" w:rsidRDefault="00000000" w:rsidRPr="00000000" w14:paraId="0000000E">
      <w:pPr>
        <w:jc w:val="both"/>
        <w:rPr>
          <w:rFonts w:ascii="Arial" w:cs="Arial" w:eastAsia="Arial" w:hAnsi="Arial"/>
          <w:color w:val="00b050"/>
        </w:rPr>
      </w:pPr>
      <w:r w:rsidDel="00000000" w:rsidR="00000000" w:rsidRPr="00000000">
        <w:rPr>
          <w:rtl w:val="0"/>
        </w:rPr>
      </w:r>
    </w:p>
    <w:p w:rsidR="00000000" w:rsidDel="00000000" w:rsidP="00000000" w:rsidRDefault="00000000" w:rsidRPr="00000000" w14:paraId="0000000F">
      <w:pPr>
        <w:jc w:val="both"/>
        <w:rPr>
          <w:rFonts w:ascii="Arial" w:cs="Arial" w:eastAsia="Arial" w:hAnsi="Arial"/>
          <w:color w:val="0070c0"/>
        </w:rPr>
      </w:pPr>
      <w:r w:rsidDel="00000000" w:rsidR="00000000" w:rsidRPr="00000000">
        <w:rPr>
          <w:rFonts w:ascii="Arial" w:cs="Arial" w:eastAsia="Arial" w:hAnsi="Arial"/>
          <w:rtl w:val="0"/>
        </w:rPr>
        <w:t xml:space="preserve">Cordial Saludo,</w:t>
      </w:r>
      <w:r w:rsidDel="00000000" w:rsidR="00000000" w:rsidRPr="00000000">
        <w:rPr>
          <w:rtl w:val="0"/>
        </w:rPr>
      </w:r>
    </w:p>
    <w:p w:rsidR="00000000" w:rsidDel="00000000" w:rsidP="00000000" w:rsidRDefault="00000000" w:rsidRPr="00000000" w14:paraId="00000010">
      <w:pPr>
        <w:jc w:val="both"/>
        <w:rPr>
          <w:rFonts w:ascii="Arial" w:cs="Arial" w:eastAsia="Arial" w:hAnsi="Arial"/>
        </w:rPr>
      </w:pPr>
      <w:r w:rsidDel="00000000" w:rsidR="00000000" w:rsidRPr="00000000">
        <w:rPr>
          <w:rtl w:val="0"/>
        </w:rPr>
      </w:r>
    </w:p>
    <w:p w:rsidR="00000000" w:rsidDel="00000000" w:rsidP="00000000" w:rsidRDefault="00000000" w:rsidRPr="00000000" w14:paraId="00000011">
      <w:pPr>
        <w:jc w:val="both"/>
        <w:rPr>
          <w:rFonts w:ascii="Arial" w:cs="Arial" w:eastAsia="Arial" w:hAnsi="Arial"/>
        </w:rPr>
      </w:pPr>
      <w:r w:rsidDel="00000000" w:rsidR="00000000" w:rsidRPr="00000000">
        <w:rPr>
          <w:rFonts w:ascii="Arial" w:cs="Arial" w:eastAsia="Arial" w:hAnsi="Arial"/>
          <w:rtl w:val="0"/>
        </w:rPr>
        <w:t xml:space="preserve">Con el fin de dar cumplimiento a la actividad N° </w:t>
      </w:r>
      <w:r w:rsidDel="00000000" w:rsidR="00000000" w:rsidRPr="00000000">
        <w:rPr>
          <w:rFonts w:ascii="Arial" w:cs="Arial" w:eastAsia="Arial" w:hAnsi="Arial"/>
          <w:color w:val="000000"/>
          <w:rtl w:val="0"/>
        </w:rPr>
        <w:t xml:space="preserve">7.3.3 </w:t>
      </w:r>
      <w:r w:rsidDel="00000000" w:rsidR="00000000" w:rsidRPr="00000000">
        <w:rPr>
          <w:rFonts w:ascii="Arial" w:cs="Arial" w:eastAsia="Arial" w:hAnsi="Arial"/>
          <w:rtl w:val="0"/>
        </w:rPr>
        <w:t xml:space="preserve">“Remisión de Hallazgos para su Traslado”, establecida en el Procedimiento Actuación Especial de Fiscalización Código PRO-P4-223 Versión</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11</w:t>
      </w:r>
      <w:r w:rsidDel="00000000" w:rsidR="00000000" w:rsidRPr="00000000">
        <w:rPr>
          <w:rFonts w:ascii="Arial" w:cs="Arial" w:eastAsia="Arial" w:hAnsi="Arial"/>
          <w:rtl w:val="0"/>
        </w:rPr>
        <w:t xml:space="preserve">, me permito presentar ante su despacho los correspondientes hallazgos administrativos con presunta incidencia penal</w:t>
      </w:r>
      <w:r w:rsidDel="00000000" w:rsidR="00000000" w:rsidRPr="00000000">
        <w:rPr>
          <w:rFonts w:ascii="Arial" w:cs="Arial" w:eastAsia="Arial" w:hAnsi="Arial"/>
          <w:color w:val="00b050"/>
          <w:rtl w:val="0"/>
        </w:rPr>
        <w:t xml:space="preserve"> </w:t>
      </w:r>
      <w:r w:rsidDel="00000000" w:rsidR="00000000" w:rsidRPr="00000000">
        <w:rPr>
          <w:rFonts w:ascii="Arial" w:cs="Arial" w:eastAsia="Arial" w:hAnsi="Arial"/>
          <w:rtl w:val="0"/>
        </w:rPr>
        <w:t xml:space="preserve">constituidos en la </w:t>
      </w:r>
      <w:r w:rsidDel="00000000" w:rsidR="00000000" w:rsidRPr="00000000">
        <w:rPr>
          <w:rFonts w:ascii="Arial" w:cs="Arial" w:eastAsia="Arial" w:hAnsi="Arial"/>
          <w:color w:val="000000"/>
          <w:rtl w:val="0"/>
        </w:rPr>
        <w:t xml:space="preserve">Actuación</w:t>
      </w:r>
      <w:r w:rsidDel="00000000" w:rsidR="00000000" w:rsidRPr="00000000">
        <w:rPr>
          <w:rFonts w:ascii="Arial" w:cs="Arial" w:eastAsia="Arial" w:hAnsi="Arial"/>
          <w:rtl w:val="0"/>
        </w:rPr>
        <w:t xml:space="preserve"> Especial de Fiscalización (AEF/TA) Evaluación a la Gestión Contractual de la Secretaría de Movilidad del Distrito Especial de Santiago de Cali, vigencia 2023 y primer semestre 2024. que fueron estructurados en el desarrollo de este ejercicio de control de fiscal, a efectos de que se surta la respectiva revisión para el correspondiente traslado.</w:t>
      </w:r>
    </w:p>
    <w:p w:rsidR="00000000" w:rsidDel="00000000" w:rsidP="00000000" w:rsidRDefault="00000000" w:rsidRPr="00000000" w14:paraId="00000012">
      <w:pPr>
        <w:jc w:val="both"/>
        <w:rPr>
          <w:rFonts w:ascii="Arial" w:cs="Arial" w:eastAsia="Arial" w:hAnsi="Arial"/>
        </w:rPr>
      </w:pPr>
      <w:r w:rsidDel="00000000" w:rsidR="00000000" w:rsidRPr="00000000">
        <w:rPr>
          <w:rtl w:val="0"/>
        </w:rPr>
      </w:r>
    </w:p>
    <w:p w:rsidR="00000000" w:rsidDel="00000000" w:rsidP="00000000" w:rsidRDefault="00000000" w:rsidRPr="00000000" w14:paraId="00000013">
      <w:pPr>
        <w:jc w:val="both"/>
        <w:rPr>
          <w:rFonts w:ascii="Arial" w:cs="Arial" w:eastAsia="Arial" w:hAnsi="Arial"/>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Material probatorio</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Informe preliminar </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Respuesta del Sujeto de Control</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Ayuda de Memora N° 05</w:t>
      </w:r>
      <w:r w:rsidDel="00000000" w:rsidR="00000000" w:rsidRPr="00000000">
        <w:rPr>
          <w:rFonts w:ascii="Arial" w:cs="Arial" w:eastAsia="Arial" w:hAnsi="Arial"/>
          <w:b w:val="0"/>
          <w:i w:val="0"/>
          <w:smallCaps w:val="0"/>
          <w:strike w:val="0"/>
          <w:color w:val="00b05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Análisis al derecho de contradicción</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Informe final</w:t>
      </w:r>
    </w:p>
    <w:p w:rsidR="00000000" w:rsidDel="00000000" w:rsidP="00000000" w:rsidRDefault="00000000" w:rsidRPr="00000000" w14:paraId="00000019">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B">
      <w:pPr>
        <w:jc w:val="both"/>
        <w:rPr>
          <w:rFonts w:ascii="Arial" w:cs="Arial" w:eastAsia="Arial" w:hAnsi="Arial"/>
          <w:b w:val="1"/>
        </w:rPr>
      </w:pPr>
      <w:r w:rsidDel="00000000" w:rsidR="00000000" w:rsidRPr="00000000">
        <w:rPr>
          <w:rFonts w:ascii="Arial" w:cs="Arial" w:eastAsia="Arial" w:hAnsi="Arial"/>
          <w:b w:val="1"/>
          <w:rtl w:val="0"/>
        </w:rPr>
        <w:t xml:space="preserve">Hallazgo Administrativo N°. 9 - con incidencia Fiscal, presunta Disciplinaria y Penal – Faltantes de Almacén</w:t>
      </w:r>
    </w:p>
    <w:p w:rsidR="00000000" w:rsidDel="00000000" w:rsidP="00000000" w:rsidRDefault="00000000" w:rsidRPr="00000000" w14:paraId="0000001C">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D">
      <w:pPr>
        <w:jc w:val="both"/>
        <w:rPr>
          <w:rFonts w:ascii="Arial" w:cs="Arial" w:eastAsia="Arial" w:hAnsi="Arial"/>
        </w:rPr>
      </w:pPr>
      <w:r w:rsidDel="00000000" w:rsidR="00000000" w:rsidRPr="00000000">
        <w:rPr>
          <w:rFonts w:ascii="Arial" w:cs="Arial" w:eastAsia="Arial" w:hAnsi="Arial"/>
          <w:color w:val="000000"/>
          <w:rtl w:val="0"/>
        </w:rPr>
        <w:t xml:space="preserve">En la evaluación a la OC N° 113112 que tiene por objeto </w:t>
      </w:r>
      <w:r w:rsidDel="00000000" w:rsidR="00000000" w:rsidRPr="00000000">
        <w:rPr>
          <w:rFonts w:ascii="Arial" w:cs="Arial" w:eastAsia="Arial" w:hAnsi="Arial"/>
          <w:i w:val="1"/>
          <w:color w:val="000000"/>
          <w:rtl w:val="0"/>
        </w:rPr>
        <w:t xml:space="preserve">“Adquirir insumos para la demarcación de vías del Distrito de Santiago de Cali.</w:t>
      </w:r>
      <w:r w:rsidDel="00000000" w:rsidR="00000000" w:rsidRPr="00000000">
        <w:rPr>
          <w:rFonts w:ascii="Arial" w:cs="Arial" w:eastAsia="Arial" w:hAnsi="Arial"/>
          <w:color w:val="000000"/>
          <w:rtl w:val="0"/>
        </w:rPr>
        <w:t xml:space="preserve">” por $879.168.104 con un plazo hasta octubre 30 de 2023, se evidenció que los insumos adquiridos por la Secretaría de Movilidad que se relacionan a continuación no registran ingreso al almacén de la Secretaría y no se encuentran registrados en el inventario del almacén.</w:t>
      </w:r>
      <w:r w:rsidDel="00000000" w:rsidR="00000000" w:rsidRPr="00000000">
        <w:rPr>
          <w:rtl w:val="0"/>
        </w:rPr>
      </w:r>
    </w:p>
    <w:tbl>
      <w:tblPr>
        <w:tblStyle w:val="Table1"/>
        <w:tblW w:w="8792.0" w:type="dxa"/>
        <w:jc w:val="left"/>
        <w:tblInd w:w="-75.0" w:type="dxa"/>
        <w:tblLayout w:type="fixed"/>
        <w:tblLook w:val="0400"/>
      </w:tblPr>
      <w:tblGrid>
        <w:gridCol w:w="383"/>
        <w:gridCol w:w="3189"/>
        <w:gridCol w:w="903"/>
        <w:gridCol w:w="744"/>
        <w:gridCol w:w="972"/>
        <w:gridCol w:w="1352"/>
        <w:gridCol w:w="1249"/>
        <w:tblGridChange w:id="0">
          <w:tblGrid>
            <w:gridCol w:w="383"/>
            <w:gridCol w:w="3189"/>
            <w:gridCol w:w="903"/>
            <w:gridCol w:w="744"/>
            <w:gridCol w:w="972"/>
            <w:gridCol w:w="1352"/>
            <w:gridCol w:w="1249"/>
          </w:tblGrid>
        </w:tblGridChange>
      </w:tblGrid>
      <w:tr>
        <w:trPr>
          <w:cantSplit w:val="0"/>
          <w:trHeight w:val="20" w:hRule="atLeast"/>
          <w:tblHeader w:val="1"/>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E">
            <w:pP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Nº.</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Articulo</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Cantidad</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Unidad</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2">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Precio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Total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Total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5">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6">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PINTURA. SUMINISTRO PINTURA ACRILICA BASE SOLVENTE PARA TRAFICO COLOR BLANCO - CUMPLIMIENTO NORMAS NTC 1360-1, 4744 Y RESOLUCION 1885 DE 2015 - EL MATERIAL DE EMPAQUE PARA LOS ENVASES DE 5 GALONES DEBE SER EN ACERO, CON UN GROSOR MINIMO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7">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8">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9">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285.413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A">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57.082.630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B">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228.330.520</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C">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D">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PINTURA. SUMINISTRO PINTURA ACRILICA BASE SOLVENTE PARA TRAFICO COLOR AMARILLO- CUMPLIMIENTO NORMAS NTC 1360-1, 4744 Y RESOLUCION 1885 DE 2015 -EL MATERIAL DE EMPAQUE PARA LOS ENVASES DE 5 GALONES DEBE SER EN ACERO, CON UN GROSOR MINIM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E">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F">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0">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293.933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1">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44.089.941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2">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149.905.799</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3">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4">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PINTURA. SUMINISTRO DE AJUSTADOR DE PINTURA ACRILICA BASE SOLVENTE - EL MATERIAL DE EMPAQUE PARA LOS ENVASES DE 5 GALONES DEBE SER EN ACERO, CON UN GROSOR MINIMO DE 0,45 +/- 0,5 MM, Y DEBE CONTAR CON CERTIFICACION UN SEGUN LA NORMA NTC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7">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222.201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8">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23.997.705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9">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64.438.281</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A">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B">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PINTURA. SUMINISTRO PINTURA PLASTICO EN FRIO METILMETACRILATO 100 SOLIDOS, PARA APLICACION CON LLANA, COLOR BLANCO. NTC 1360 (PINTURAS PARA DEMARCACION DE PAVIMENTOS ESPECIFICACIONES) NTC 4744-1 APLICACION DE MATERIALES PARA LA DEMARC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C">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D">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E">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100.589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F">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50.294.295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0">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137.605.191</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1">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2">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RODILLERA. SUMINISTRO DE RODILLERA PROFESIONAL CON TIRAS ELASTICAS DE AJUSTE. CAPSULA DE PVC RIGIDO QUE PROTEGE DE CLAVOS, VIDRIOS, PIEDRAS ETC. ACOGINADO SUAVE Y PLANTILLA DE GEL PARA MAYOR ESTABILIDAD – UND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3">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4">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5">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73.411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6">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1.835.269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7">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1.468.215</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8">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9">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CINTA. SUMINISTRO DE CINTA DE ENMASCARAR DE 1" (PULGADA) DE 50 M (METROS) - UND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A">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B">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C">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5.739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D">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2.869.515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E">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5.739.030</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SUMINISTRO DE PINTURA PLÁSTICO EN FRIO METILMETACRILATO 100% SOLIDOS, PARA APLICACIÓN CON LLANA, COLOR AMARILLO. NTC 1360 (PINTURAS PARA DEMARCACIÓN DE PAVIMENTOS ESPECIFICACIONES) NTC 4744-1 APLICACIÓN DE MATERIALES PARA LA DEMARCACIÓN DE PAVIMENTOS.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1">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2">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100.133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10.013.339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5">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10.013.339</w:t>
            </w:r>
          </w:p>
        </w:tc>
      </w:tr>
      <w:tr>
        <w:trPr>
          <w:cantSplit w:val="0"/>
          <w:trHeight w:val="20" w:hRule="atLeast"/>
          <w:tblHeader w:val="0"/>
        </w:trPr>
        <w:tc>
          <w:tcPr>
            <w:gridSpan w:val="5"/>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Total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B">
            <w:pPr>
              <w:jc w:val="right"/>
              <w:rPr>
                <w:rFonts w:ascii="Arial" w:cs="Arial" w:eastAsia="Arial" w:hAnsi="Arial"/>
                <w:b w:val="1"/>
                <w:color w:val="222222"/>
                <w:sz w:val="22"/>
                <w:szCs w:val="22"/>
              </w:rPr>
            </w:pPr>
            <w:r w:rsidDel="00000000" w:rsidR="00000000" w:rsidRPr="00000000">
              <w:rPr>
                <w:rFonts w:ascii="Arial" w:cs="Arial" w:eastAsia="Arial" w:hAnsi="Arial"/>
                <w:b w:val="1"/>
                <w:color w:val="222222"/>
                <w:sz w:val="22"/>
                <w:szCs w:val="22"/>
                <w:rtl w:val="0"/>
              </w:rPr>
              <w:t xml:space="preserve">190.182.694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 </w:t>
            </w:r>
          </w:p>
        </w:tc>
      </w:tr>
      <w:tr>
        <w:trPr>
          <w:cantSplit w:val="0"/>
          <w:trHeight w:val="20" w:hRule="atLeast"/>
          <w:tblHeader w:val="0"/>
        </w:trPr>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D">
            <w:pP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IVA (19%)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jc w:val="right"/>
              <w:rPr>
                <w:rFonts w:ascii="Arial" w:cs="Arial" w:eastAsia="Arial" w:hAnsi="Arial"/>
                <w:b w:val="1"/>
                <w:color w:val="222222"/>
                <w:sz w:val="22"/>
                <w:szCs w:val="22"/>
              </w:rPr>
            </w:pPr>
            <w:r w:rsidDel="00000000" w:rsidR="00000000" w:rsidRPr="00000000">
              <w:rPr>
                <w:rFonts w:ascii="Arial" w:cs="Arial" w:eastAsia="Arial" w:hAnsi="Arial"/>
                <w:b w:val="1"/>
                <w:color w:val="222222"/>
                <w:sz w:val="22"/>
                <w:szCs w:val="22"/>
                <w:rtl w:val="0"/>
              </w:rPr>
              <w:t xml:space="preserve">36.134.712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jc w:val="right"/>
              <w:rPr>
                <w:rFonts w:ascii="Arial" w:cs="Arial" w:eastAsia="Arial" w:hAnsi="Arial"/>
                <w:color w:val="222222"/>
                <w:sz w:val="18"/>
                <w:szCs w:val="18"/>
              </w:rPr>
            </w:pPr>
            <w:r w:rsidDel="00000000" w:rsidR="00000000" w:rsidRPr="00000000">
              <w:rPr>
                <w:rtl w:val="0"/>
              </w:rPr>
            </w:r>
          </w:p>
        </w:tc>
      </w:tr>
      <w:tr>
        <w:trPr>
          <w:cantSplit w:val="0"/>
          <w:trHeight w:val="20" w:hRule="atLeast"/>
          <w:tblHeader w:val="0"/>
        </w:trPr>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rPr>
                <w:b w:val="1"/>
                <w:color w:val="000000"/>
              </w:rPr>
            </w:pPr>
            <w:r w:rsidDel="00000000" w:rsidR="00000000" w:rsidRPr="00000000">
              <w:rPr>
                <w:b w:val="1"/>
                <w:color w:val="000000"/>
                <w:rtl w:val="0"/>
              </w:rPr>
              <w:t xml:space="preserve">Total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jc w:val="right"/>
              <w:rPr>
                <w:rFonts w:ascii="Arial" w:cs="Arial" w:eastAsia="Arial" w:hAnsi="Arial"/>
                <w:b w:val="1"/>
                <w:color w:val="222222"/>
                <w:sz w:val="22"/>
                <w:szCs w:val="22"/>
              </w:rPr>
            </w:pPr>
            <w:r w:rsidDel="00000000" w:rsidR="00000000" w:rsidRPr="00000000">
              <w:rPr>
                <w:rFonts w:ascii="Arial" w:cs="Arial" w:eastAsia="Arial" w:hAnsi="Arial"/>
                <w:b w:val="1"/>
                <w:color w:val="222222"/>
                <w:sz w:val="22"/>
                <w:szCs w:val="22"/>
                <w:rtl w:val="0"/>
              </w:rPr>
              <w:t xml:space="preserve">226.317.405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jc w:val="right"/>
              <w:rPr>
                <w:rFonts w:ascii="Arial" w:cs="Arial" w:eastAsia="Arial" w:hAnsi="Arial"/>
                <w:color w:val="222222"/>
                <w:sz w:val="18"/>
                <w:szCs w:val="18"/>
              </w:rPr>
            </w:pPr>
            <w:r w:rsidDel="00000000" w:rsidR="00000000" w:rsidRPr="00000000">
              <w:rPr>
                <w:rtl w:val="0"/>
              </w:rPr>
            </w:r>
          </w:p>
        </w:tc>
      </w:tr>
    </w:tbl>
    <w:p w:rsidR="00000000" w:rsidDel="00000000" w:rsidP="00000000" w:rsidRDefault="00000000" w:rsidRPr="00000000" w14:paraId="0000006B">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C">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D">
      <w:pPr>
        <w:jc w:val="both"/>
        <w:rPr>
          <w:rFonts w:ascii="Arial" w:cs="Arial" w:eastAsia="Arial" w:hAnsi="Arial"/>
        </w:rPr>
      </w:pPr>
      <w:r w:rsidDel="00000000" w:rsidR="00000000" w:rsidRPr="00000000">
        <w:rPr>
          <w:rFonts w:ascii="Arial" w:cs="Arial" w:eastAsia="Arial" w:hAnsi="Arial"/>
          <w:color w:val="000000"/>
          <w:rtl w:val="0"/>
        </w:rPr>
        <w:t xml:space="preserve">La entidad debe vigilar permanentemente la correcta ejecución del contrato, de acuerdo con lo establecido en los principios de responsabilidad y publicidad contenidos en los Artículos 6 y 209 de la Constitución Política en los Artículos 23 y 26 numerales 1, 2 y 4 de la Ley 80 de 1993; facultades y deberes de los supervisores y los interventores Artículo 84 de la Ley 1474 de 2011, ANEXO 3. VIGILANCIA CONTRACTUAL del Manual de Contratación del Distrito Especial de Santiago de Cali.</w:t>
      </w:r>
      <w:r w:rsidDel="00000000" w:rsidR="00000000" w:rsidRPr="00000000">
        <w:rPr>
          <w:rtl w:val="0"/>
        </w:rPr>
      </w:r>
    </w:p>
    <w:p w:rsidR="00000000" w:rsidDel="00000000" w:rsidP="00000000" w:rsidRDefault="00000000" w:rsidRPr="00000000" w14:paraId="0000006E">
      <w:pPr>
        <w:jc w:val="both"/>
        <w:rPr>
          <w:rFonts w:ascii="Arial" w:cs="Arial" w:eastAsia="Arial" w:hAnsi="Arial"/>
        </w:rPr>
      </w:pPr>
      <w:r w:rsidDel="00000000" w:rsidR="00000000" w:rsidRPr="00000000">
        <w:rPr>
          <w:rtl w:val="0"/>
        </w:rPr>
      </w:r>
    </w:p>
    <w:p w:rsidR="00000000" w:rsidDel="00000000" w:rsidP="00000000" w:rsidRDefault="00000000" w:rsidRPr="00000000" w14:paraId="0000006F">
      <w:pPr>
        <w:jc w:val="both"/>
        <w:rPr>
          <w:rFonts w:ascii="Arial" w:cs="Arial" w:eastAsia="Arial" w:hAnsi="Arial"/>
          <w:b w:val="1"/>
        </w:rPr>
      </w:pPr>
      <w:r w:rsidDel="00000000" w:rsidR="00000000" w:rsidRPr="00000000">
        <w:rPr>
          <w:rFonts w:ascii="Arial" w:cs="Arial" w:eastAsia="Arial" w:hAnsi="Arial"/>
          <w:rtl w:val="0"/>
        </w:rPr>
        <w:t xml:space="preserve">Lo anterior se presenta por falta de control y seguimiento por parte del supervisor del contrato, al autorizar los pagos sin verificar el ingreso de los elementos a la entidad, generando afectación a la misionalidad de la entidad, ocasionando un daño patrimonial por  $226.317.405 conforme a lo dispuesto en el artículo 6 de la Ley 610 de 2000, producido por una gestión fiscal antieconómica, ineficaz, ineficiente e inoportuna, que, en términos generales, no se aplique al cumplimiento de los cometidos y de los fines esenciales del Estado una presunta falta disciplinaria, de conformidad con los dispuesto en el numeral 14 del artículo 39 de la Ley 1952 del 2019 Código General Disciplinario, en concordancia con el Artículo 83 de la Ley 1474 de 2011 y</w:t>
      </w:r>
      <w:r w:rsidDel="00000000" w:rsidR="00000000" w:rsidRPr="00000000">
        <w:rPr>
          <w:rtl w:val="0"/>
        </w:rPr>
        <w:t xml:space="preserve"> </w:t>
      </w:r>
      <w:r w:rsidDel="00000000" w:rsidR="00000000" w:rsidRPr="00000000">
        <w:rPr>
          <w:rFonts w:ascii="Arial" w:cs="Arial" w:eastAsia="Arial" w:hAnsi="Arial"/>
          <w:rtl w:val="0"/>
        </w:rPr>
        <w:t xml:space="preserve">el presunto hecho punible de peculado culposo conforme al artículo 400 de la Ley 599 de 2000 - Código Penal.</w:t>
      </w:r>
      <w:r w:rsidDel="00000000" w:rsidR="00000000" w:rsidRPr="00000000">
        <w:rPr>
          <w:rtl w:val="0"/>
        </w:rPr>
      </w:r>
    </w:p>
    <w:p w:rsidR="00000000" w:rsidDel="00000000" w:rsidP="00000000" w:rsidRDefault="00000000" w:rsidRPr="00000000" w14:paraId="00000070">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1">
      <w:pPr>
        <w:jc w:val="both"/>
        <w:rPr>
          <w:rFonts w:ascii="Arial" w:cs="Arial" w:eastAsia="Arial" w:hAnsi="Arial"/>
        </w:rPr>
      </w:pPr>
      <w:r w:rsidDel="00000000" w:rsidR="00000000" w:rsidRPr="00000000">
        <w:rPr>
          <w:rtl w:val="0"/>
        </w:rPr>
      </w:r>
    </w:p>
    <w:p w:rsidR="00000000" w:rsidDel="00000000" w:rsidP="00000000" w:rsidRDefault="00000000" w:rsidRPr="00000000" w14:paraId="00000072">
      <w:pPr>
        <w:jc w:val="both"/>
        <w:rPr>
          <w:rFonts w:ascii="Arial" w:cs="Arial" w:eastAsia="Arial" w:hAnsi="Arial"/>
        </w:rPr>
      </w:pP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PRESUNTOS RESPONSABLES </w:t>
      </w:r>
    </w:p>
    <w:p w:rsidR="00000000" w:rsidDel="00000000" w:rsidP="00000000" w:rsidRDefault="00000000" w:rsidRPr="00000000" w14:paraId="00000074">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75">
      <w:pPr>
        <w:jc w:val="both"/>
        <w:rPr>
          <w:rFonts w:ascii="Arial" w:cs="Arial" w:eastAsia="Arial" w:hAnsi="Arial"/>
          <w:b w:val="1"/>
        </w:rPr>
      </w:pPr>
      <w:r w:rsidDel="00000000" w:rsidR="00000000" w:rsidRPr="00000000">
        <w:rPr>
          <w:rFonts w:ascii="Arial" w:cs="Arial" w:eastAsia="Arial" w:hAnsi="Arial"/>
          <w:b w:val="1"/>
          <w:rtl w:val="0"/>
        </w:rPr>
        <w:t xml:space="preserve">Persona Natural</w:t>
      </w:r>
    </w:p>
    <w:p w:rsidR="00000000" w:rsidDel="00000000" w:rsidP="00000000" w:rsidRDefault="00000000" w:rsidRPr="00000000" w14:paraId="00000076">
      <w:pPr>
        <w:jc w:val="both"/>
        <w:rPr>
          <w:rFonts w:ascii="Arial" w:cs="Arial" w:eastAsia="Arial" w:hAnsi="Arial"/>
          <w:b w:val="1"/>
        </w:rPr>
      </w:pPr>
      <w:r w:rsidDel="00000000" w:rsidR="00000000" w:rsidRPr="00000000">
        <w:rPr>
          <w:rtl w:val="0"/>
        </w:rPr>
      </w:r>
    </w:p>
    <w:tbl>
      <w:tblPr>
        <w:tblStyle w:val="Table2"/>
        <w:tblW w:w="9072.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1"/>
        <w:gridCol w:w="6521"/>
        <w:tblGridChange w:id="0">
          <w:tblGrid>
            <w:gridCol w:w="2551"/>
            <w:gridCol w:w="6521"/>
          </w:tblGrid>
        </w:tblGridChange>
      </w:tblGrid>
      <w:tr>
        <w:trPr>
          <w:cantSplit w:val="0"/>
          <w:tblHeader w:val="0"/>
        </w:trPr>
        <w:tc>
          <w:tcPr>
            <w:vAlign w:val="center"/>
          </w:tcPr>
          <w:p w:rsidR="00000000" w:rsidDel="00000000" w:rsidP="00000000" w:rsidRDefault="00000000" w:rsidRPr="00000000" w14:paraId="0000007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Nombre</w:t>
            </w:r>
          </w:p>
        </w:tc>
        <w:tc>
          <w:tcPr/>
          <w:p w:rsidR="00000000" w:rsidDel="00000000" w:rsidP="00000000" w:rsidRDefault="00000000" w:rsidRPr="00000000" w14:paraId="00000078">
            <w:pPr>
              <w:rPr>
                <w:rFonts w:ascii="Arial" w:cs="Arial" w:eastAsia="Arial" w:hAnsi="Arial"/>
                <w:sz w:val="20"/>
                <w:szCs w:val="20"/>
              </w:rPr>
            </w:pPr>
            <w:r w:rsidDel="00000000" w:rsidR="00000000" w:rsidRPr="00000000">
              <w:rPr>
                <w:rFonts w:ascii="Arial" w:cs="Arial" w:eastAsia="Arial" w:hAnsi="Arial"/>
                <w:sz w:val="20"/>
                <w:szCs w:val="20"/>
                <w:rtl w:val="0"/>
              </w:rPr>
              <w:t xml:space="preserve">JAVIER ARIAS CERON</w:t>
            </w:r>
          </w:p>
        </w:tc>
      </w:tr>
      <w:tr>
        <w:trPr>
          <w:cantSplit w:val="0"/>
          <w:tblHeader w:val="0"/>
        </w:trPr>
        <w:tc>
          <w:tcPr>
            <w:vAlign w:val="center"/>
          </w:tcPr>
          <w:p w:rsidR="00000000" w:rsidDel="00000000" w:rsidP="00000000" w:rsidRDefault="00000000" w:rsidRPr="00000000" w14:paraId="0000007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Cédula</w:t>
            </w:r>
          </w:p>
        </w:tc>
        <w:tc>
          <w:tcPr/>
          <w:p w:rsidR="00000000" w:rsidDel="00000000" w:rsidP="00000000" w:rsidRDefault="00000000" w:rsidRPr="00000000" w14:paraId="0000007A">
            <w:pPr>
              <w:rPr>
                <w:rFonts w:ascii="Arial" w:cs="Arial" w:eastAsia="Arial" w:hAnsi="Arial"/>
                <w:sz w:val="20"/>
                <w:szCs w:val="20"/>
              </w:rPr>
            </w:pPr>
            <w:r w:rsidDel="00000000" w:rsidR="00000000" w:rsidRPr="00000000">
              <w:rPr>
                <w:rFonts w:ascii="Arial" w:cs="Arial" w:eastAsia="Arial" w:hAnsi="Arial"/>
                <w:sz w:val="20"/>
                <w:szCs w:val="20"/>
                <w:rtl w:val="0"/>
              </w:rPr>
              <w:t xml:space="preserve">16693284</w:t>
            </w:r>
          </w:p>
        </w:tc>
      </w:tr>
      <w:tr>
        <w:trPr>
          <w:cantSplit w:val="0"/>
          <w:tblHeader w:val="0"/>
        </w:trPr>
        <w:tc>
          <w:tcPr>
            <w:vAlign w:val="center"/>
          </w:tcPr>
          <w:p w:rsidR="00000000" w:rsidDel="00000000" w:rsidP="00000000" w:rsidRDefault="00000000" w:rsidRPr="00000000" w14:paraId="0000007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Cargo</w:t>
            </w:r>
          </w:p>
        </w:tc>
        <w:tc>
          <w:tcPr/>
          <w:p w:rsidR="00000000" w:rsidDel="00000000" w:rsidP="00000000" w:rsidRDefault="00000000" w:rsidRPr="00000000" w14:paraId="0000007C">
            <w:pPr>
              <w:rPr>
                <w:rFonts w:ascii="Arial" w:cs="Arial" w:eastAsia="Arial" w:hAnsi="Arial"/>
                <w:sz w:val="20"/>
                <w:szCs w:val="20"/>
              </w:rPr>
            </w:pPr>
            <w:r w:rsidDel="00000000" w:rsidR="00000000" w:rsidRPr="00000000">
              <w:rPr>
                <w:rFonts w:ascii="Arial" w:cs="Arial" w:eastAsia="Arial" w:hAnsi="Arial"/>
                <w:sz w:val="20"/>
                <w:szCs w:val="20"/>
                <w:rtl w:val="0"/>
              </w:rPr>
              <w:t xml:space="preserve">SECRETARIO DE DESPACHO – MOVILIDAD – Ordenador del Gasto.</w:t>
            </w:r>
          </w:p>
        </w:tc>
      </w:tr>
      <w:tr>
        <w:trPr>
          <w:cantSplit w:val="0"/>
          <w:tblHeader w:val="0"/>
        </w:trPr>
        <w:tc>
          <w:tcPr>
            <w:vAlign w:val="center"/>
          </w:tcPr>
          <w:p w:rsidR="00000000" w:rsidDel="00000000" w:rsidP="00000000" w:rsidRDefault="00000000" w:rsidRPr="00000000" w14:paraId="0000007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Dirección</w:t>
            </w:r>
          </w:p>
        </w:tc>
        <w:tc>
          <w:tcPr/>
          <w:p w:rsidR="00000000" w:rsidDel="00000000" w:rsidP="00000000" w:rsidRDefault="00000000" w:rsidRPr="00000000" w14:paraId="0000007E">
            <w:pPr>
              <w:rPr>
                <w:rFonts w:ascii="Arial" w:cs="Arial" w:eastAsia="Arial" w:hAnsi="Arial"/>
                <w:sz w:val="20"/>
                <w:szCs w:val="20"/>
              </w:rPr>
            </w:pPr>
            <w:r w:rsidDel="00000000" w:rsidR="00000000" w:rsidRPr="00000000">
              <w:rPr>
                <w:rFonts w:ascii="Arial" w:cs="Arial" w:eastAsia="Arial" w:hAnsi="Arial"/>
                <w:sz w:val="20"/>
                <w:szCs w:val="20"/>
                <w:rtl w:val="0"/>
              </w:rPr>
              <w:t xml:space="preserve">CALLE 60 N 3 A 60 BLOQUE 5 APARTAMENTO 304 LA FLORA CALI</w:t>
            </w:r>
          </w:p>
        </w:tc>
      </w:tr>
      <w:tr>
        <w:trPr>
          <w:cantSplit w:val="0"/>
          <w:tblHeader w:val="0"/>
        </w:trPr>
        <w:tc>
          <w:tcPr>
            <w:vAlign w:val="center"/>
          </w:tcPr>
          <w:p w:rsidR="00000000" w:rsidDel="00000000" w:rsidP="00000000" w:rsidRDefault="00000000" w:rsidRPr="00000000" w14:paraId="0000007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Teléfono</w:t>
            </w:r>
          </w:p>
        </w:tc>
        <w:tc>
          <w:tcPr/>
          <w:p w:rsidR="00000000" w:rsidDel="00000000" w:rsidP="00000000" w:rsidRDefault="00000000" w:rsidRPr="00000000" w14:paraId="00000080">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81">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82">
      <w:pPr>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83">
      <w:pPr>
        <w:jc w:val="both"/>
        <w:rPr>
          <w:rFonts w:ascii="Arial" w:cs="Arial" w:eastAsia="Arial" w:hAnsi="Arial"/>
        </w:rPr>
      </w:pP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MATERIAL PROBATORIO</w:t>
      </w:r>
    </w:p>
    <w:p w:rsidR="00000000" w:rsidDel="00000000" w:rsidP="00000000" w:rsidRDefault="00000000" w:rsidRPr="00000000" w14:paraId="0000008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INFORME PRELIMINAR </w:t>
      </w:r>
    </w:p>
    <w:p w:rsidR="00000000" w:rsidDel="00000000" w:rsidP="00000000" w:rsidRDefault="00000000" w:rsidRPr="00000000" w14:paraId="00000088">
      <w:pPr>
        <w:ind w:left="-2" w:firstLine="0"/>
        <w:jc w:val="both"/>
        <w:rPr>
          <w:rFonts w:ascii="Arial" w:cs="Arial" w:eastAsia="Arial" w:hAnsi="Arial"/>
        </w:rPr>
      </w:pPr>
      <w:bookmarkStart w:colFirst="0" w:colLast="0" w:name="_30j0zll" w:id="1"/>
      <w:bookmarkEnd w:id="1"/>
      <w:r w:rsidDel="00000000" w:rsidR="00000000" w:rsidRPr="00000000">
        <w:rPr>
          <w:rtl w:val="0"/>
        </w:rPr>
      </w:r>
    </w:p>
    <w:p w:rsidR="00000000" w:rsidDel="00000000" w:rsidP="00000000" w:rsidRDefault="00000000" w:rsidRPr="00000000" w14:paraId="00000089">
      <w:pPr>
        <w:ind w:left="-2" w:firstLine="0"/>
        <w:jc w:val="both"/>
        <w:rPr>
          <w:rFonts w:ascii="Arial" w:cs="Arial" w:eastAsia="Arial" w:hAnsi="Arial"/>
          <w:color w:val="00b050"/>
        </w:rPr>
      </w:pP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oficio de remisión No. 1300.19.01.24.286 del 11 de octubre de 2024</w:t>
      </w:r>
    </w:p>
    <w:p w:rsidR="00000000" w:rsidDel="00000000" w:rsidP="00000000" w:rsidRDefault="00000000" w:rsidRPr="00000000" w14:paraId="0000008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informe preliminar o traslado de observaciones, Observación N° 9 (Página N° 21)</w:t>
      </w:r>
    </w:p>
    <w:p w:rsidR="00000000" w:rsidDel="00000000" w:rsidP="00000000" w:rsidRDefault="00000000" w:rsidRPr="00000000" w14:paraId="0000008C">
      <w:pPr>
        <w:jc w:val="both"/>
        <w:rPr>
          <w:rFonts w:ascii="Arial" w:cs="Arial" w:eastAsia="Arial" w:hAnsi="Arial"/>
        </w:rPr>
      </w:pP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RESPUESTA SUJETO DE CONTROL</w:t>
      </w:r>
    </w:p>
    <w:p w:rsidR="00000000" w:rsidDel="00000000" w:rsidP="00000000" w:rsidRDefault="00000000" w:rsidRPr="00000000" w14:paraId="0000008E">
      <w:pPr>
        <w:jc w:val="both"/>
        <w:rPr>
          <w:rFonts w:ascii="Arial" w:cs="Arial" w:eastAsia="Arial" w:hAnsi="Arial"/>
        </w:rPr>
      </w:pPr>
      <w:r w:rsidDel="00000000" w:rsidR="00000000" w:rsidRPr="00000000">
        <w:rPr>
          <w:rtl w:val="0"/>
        </w:rPr>
      </w:r>
    </w:p>
    <w:p w:rsidR="00000000" w:rsidDel="00000000" w:rsidP="00000000" w:rsidRDefault="00000000" w:rsidRPr="00000000" w14:paraId="0000008F">
      <w:pPr>
        <w:ind w:left="-2" w:firstLine="0"/>
        <w:jc w:val="both"/>
        <w:rPr>
          <w:rFonts w:ascii="Arial" w:cs="Arial" w:eastAsia="Arial" w:hAnsi="Arial"/>
          <w:color w:val="00b050"/>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oficio de radicado No. 2024415201027311041 de octubre 21 de 2024 – Informe preliminar Actuación Especial de Fiscalización – AEF/TA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 a la Gestión Contractual de la Secretaría de Movilidad del Distrito Especial de Santiago de Cali, Vigencia 2023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 primer semestre 2024, Observación N° 9 (Página N° 21).</w:t>
      </w:r>
    </w:p>
    <w:p w:rsidR="00000000" w:rsidDel="00000000" w:rsidP="00000000" w:rsidRDefault="00000000" w:rsidRPr="00000000" w14:paraId="00000091">
      <w:pPr>
        <w:jc w:val="both"/>
        <w:rPr>
          <w:rFonts w:ascii="Arial" w:cs="Arial" w:eastAsia="Arial" w:hAnsi="Arial"/>
        </w:rPr>
      </w:pPr>
      <w:r w:rsidDel="00000000" w:rsidR="00000000" w:rsidRPr="00000000">
        <w:rPr>
          <w:rtl w:val="0"/>
        </w:rPr>
      </w:r>
    </w:p>
    <w:p w:rsidR="00000000" w:rsidDel="00000000" w:rsidP="00000000" w:rsidRDefault="00000000" w:rsidRPr="00000000" w14:paraId="00000092">
      <w:pPr>
        <w:jc w:val="both"/>
        <w:rPr>
          <w:rFonts w:ascii="Arial" w:cs="Arial" w:eastAsia="Arial" w:hAnsi="Arial"/>
          <w:b w:val="1"/>
        </w:rPr>
      </w:pPr>
      <w:bookmarkStart w:colFirst="0" w:colLast="0" w:name="_1fob9te" w:id="2"/>
      <w:bookmarkEnd w:id="2"/>
      <w:r w:rsidDel="00000000" w:rsidR="00000000" w:rsidRPr="00000000">
        <w:rPr>
          <w:rFonts w:ascii="Arial" w:cs="Arial" w:eastAsia="Arial" w:hAnsi="Arial"/>
          <w:b w:val="1"/>
          <w:rtl w:val="0"/>
        </w:rPr>
        <w:t xml:space="preserve">Observación Administrativa N°. 9 - con incidencia Fiscal, presunta Disciplinaria y Penal – Insumos sin entrada de Almacén</w:t>
      </w:r>
    </w:p>
    <w:p w:rsidR="00000000" w:rsidDel="00000000" w:rsidP="00000000" w:rsidRDefault="00000000" w:rsidRPr="00000000" w14:paraId="00000093">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94">
      <w:pPr>
        <w:jc w:val="both"/>
        <w:rPr>
          <w:rFonts w:ascii="Arial" w:cs="Arial" w:eastAsia="Arial" w:hAnsi="Arial"/>
        </w:rPr>
      </w:pPr>
      <w:r w:rsidDel="00000000" w:rsidR="00000000" w:rsidRPr="00000000">
        <w:rPr>
          <w:rFonts w:ascii="Arial" w:cs="Arial" w:eastAsia="Arial" w:hAnsi="Arial"/>
          <w:color w:val="000000"/>
          <w:rtl w:val="0"/>
        </w:rPr>
        <w:t xml:space="preserve">En la evaluación a la OC N° 113112 que tiene por objeto </w:t>
      </w:r>
      <w:r w:rsidDel="00000000" w:rsidR="00000000" w:rsidRPr="00000000">
        <w:rPr>
          <w:rFonts w:ascii="Arial" w:cs="Arial" w:eastAsia="Arial" w:hAnsi="Arial"/>
          <w:i w:val="1"/>
          <w:color w:val="000000"/>
          <w:sz w:val="22"/>
          <w:szCs w:val="22"/>
          <w:rtl w:val="0"/>
        </w:rPr>
        <w:t xml:space="preserve">“</w:t>
      </w:r>
      <w:r w:rsidDel="00000000" w:rsidR="00000000" w:rsidRPr="00000000">
        <w:rPr>
          <w:rFonts w:ascii="Arial" w:cs="Arial" w:eastAsia="Arial" w:hAnsi="Arial"/>
          <w:i w:val="1"/>
          <w:sz w:val="22"/>
          <w:szCs w:val="22"/>
          <w:rtl w:val="0"/>
        </w:rPr>
        <w:t xml:space="preserve">Adquirir insumos para la demarcación de vías del Distrito de Santiago de Cali.</w:t>
      </w:r>
      <w:r w:rsidDel="00000000" w:rsidR="00000000" w:rsidRPr="00000000">
        <w:rPr>
          <w:rtl w:val="0"/>
        </w:rPr>
        <w:t xml:space="preserve">”</w:t>
      </w:r>
      <w:r w:rsidDel="00000000" w:rsidR="00000000" w:rsidRPr="00000000">
        <w:rPr>
          <w:rFonts w:ascii="Arial" w:cs="Arial" w:eastAsia="Arial" w:hAnsi="Arial"/>
          <w:rtl w:val="0"/>
        </w:rPr>
        <w:t xml:space="preserve"> por $879.168.104 con un plazo hasta octubre 30 de 2023, se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highlight w:val="white"/>
          <w:rtl w:val="0"/>
        </w:rPr>
        <w:t xml:space="preserve">evidenció que los insumos</w:t>
      </w:r>
      <w:r w:rsidDel="00000000" w:rsidR="00000000" w:rsidRPr="00000000">
        <w:rPr>
          <w:rFonts w:ascii="Arial" w:cs="Arial" w:eastAsia="Arial" w:hAnsi="Arial"/>
          <w:b w:val="1"/>
          <w:color w:val="000000"/>
          <w:highlight w:val="white"/>
          <w:rtl w:val="0"/>
        </w:rPr>
        <w:t xml:space="preserve"> </w:t>
      </w:r>
      <w:r w:rsidDel="00000000" w:rsidR="00000000" w:rsidRPr="00000000">
        <w:rPr>
          <w:rFonts w:ascii="Arial" w:cs="Arial" w:eastAsia="Arial" w:hAnsi="Arial"/>
          <w:rtl w:val="0"/>
        </w:rPr>
        <w:t xml:space="preserve">adquiridos por la Secretaría de Movilidad que se relacionan a continuación no registran ingreso al almacén de la Secretaría y no se encuentran registrados en el inventario del almacén.</w:t>
      </w:r>
    </w:p>
    <w:p w:rsidR="00000000" w:rsidDel="00000000" w:rsidP="00000000" w:rsidRDefault="00000000" w:rsidRPr="00000000" w14:paraId="00000095">
      <w:pPr>
        <w:jc w:val="both"/>
        <w:rPr>
          <w:rFonts w:ascii="Arial" w:cs="Arial" w:eastAsia="Arial" w:hAnsi="Arial"/>
        </w:rPr>
      </w:pPr>
      <w:r w:rsidDel="00000000" w:rsidR="00000000" w:rsidRPr="00000000">
        <w:rPr>
          <w:rtl w:val="0"/>
        </w:rPr>
      </w:r>
    </w:p>
    <w:tbl>
      <w:tblPr>
        <w:tblStyle w:val="Table3"/>
        <w:tblW w:w="8792.0" w:type="dxa"/>
        <w:jc w:val="left"/>
        <w:tblInd w:w="-75.0" w:type="dxa"/>
        <w:tblLayout w:type="fixed"/>
        <w:tblLook w:val="0400"/>
      </w:tblPr>
      <w:tblGrid>
        <w:gridCol w:w="383"/>
        <w:gridCol w:w="3189"/>
        <w:gridCol w:w="903"/>
        <w:gridCol w:w="744"/>
        <w:gridCol w:w="972"/>
        <w:gridCol w:w="1352"/>
        <w:gridCol w:w="1249"/>
        <w:tblGridChange w:id="0">
          <w:tblGrid>
            <w:gridCol w:w="383"/>
            <w:gridCol w:w="3189"/>
            <w:gridCol w:w="903"/>
            <w:gridCol w:w="744"/>
            <w:gridCol w:w="972"/>
            <w:gridCol w:w="1352"/>
            <w:gridCol w:w="1249"/>
          </w:tblGrid>
        </w:tblGridChange>
      </w:tblGrid>
      <w:tr>
        <w:trPr>
          <w:cantSplit w:val="0"/>
          <w:trHeight w:val="20" w:hRule="atLeast"/>
          <w:tblHeader w:val="1"/>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96">
            <w:pP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Nº.</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7">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Articulo</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8">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Cantidad</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9">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Unidad</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A">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Precio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B">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Total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C">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Total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E">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PINTURA. SUMINISTRO PINTURA ACRILICA BASE SOLVENTE PARA TRAFICO COLOR BLANCO - CUMPLIMIENTO NORMAS NTC 1360-1, 4744 Y RESOLUCION 1885 DE 2015 - EL MATERIAL DE EMPAQUE PARA LOS ENVASES DE 5 GALONES DEBE SER EN ACERO, CON UN GROSOR MINIMO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F">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285.413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57.082.630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3">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228.330.520</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5">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PINTURA. SUMINISTRO PINTURA ACRILICA BASE SOLVENTE PARA TRAFICO COLOR AMARILLO- CUMPLIMIENTO NORMAS NTC 1360-1, 4744 Y RESOLUCION 1885 DE 2015 -EL MATERIAL DE EMPAQUE PARA LOS ENVASES DE 5 GALONES DEBE SER EN ACERO, CON UN GROSOR MINIM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6">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7">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8">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293.933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9">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44.089.941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A">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149.905.799</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B">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C">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PINTURA. SUMINISTRO DE AJUSTADOR DE PINTURA ACRILICA BASE SOLVENTE - EL MATERIAL DE EMPAQUE PARA LOS ENVASES DE 5 GALONES DEBE SER EN ACERO, CON UN GROSOR MINIMO DE 0,45 +/- 0,5 MM, Y DEBE CONTAR CON CERTIFICACION UN SEGUN LA NORMA NTC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D">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E">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F">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222.201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0">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23.997.705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1">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64.438.281</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2">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3">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PINTURA. SUMINISTRO PINTURA PLASTICO EN FRIO METILMETACRILATO 100 SOLIDOS, PARA APLICACION CON LLANA, COLOR BLANCO. NTC 1360 (PINTURAS PARA DEMARCACION DE PAVIMENTOS ESPECIFICACIONES) NTC 4744-1 APLICACION DE MATERIALES PARA LA DEMARC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4">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5">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6">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100.589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7">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50.294.295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8">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137.605.191</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9">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A">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RODILLERA. SUMINISTRO DE RODILLERA PROFESIONAL CON TIRAS ELASTICAS DE AJUSTE. CAPSULA DE PVC RIGIDO QUE PROTEGE DE CLAVOS, VIDRIOS, PIEDRAS ETC. ACOGINADO SUAVE Y PLANTILLA DE GEL PARA MAYOR ESTABILIDAD – UND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B">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C">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D">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73.411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E">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1.835.269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F">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1.468.215</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0">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1">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mcf01 - CINTA. SUMINISTRO DE CINTA DE ENMASCARAR DE 1" (PULGADA) DE 50 M (METROS) - UND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2">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3">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4">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5.739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5">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2.869.515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6">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5.739.030</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7">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8">
            <w:pPr>
              <w:jc w:val="both"/>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SUMINISTRO DE PINTURA PLÁSTICO EN FRIO METILMETACRILATO 100% SOLIDOS, PARA APLICACIÓN CON LLANA, COLOR AMARILLO. NTC 1360 (PINTURAS PARA DEMARCACIÓN DE PAVIMENTOS ESPECIFICACIONES) NTC 4744-1 APLICACIÓN DE MATERIALES PARA LA DEMARCACIÓN DE PAVIMENTOS.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9">
            <w:pPr>
              <w:jc w:val="cente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A">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0.55 Metros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B">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100.133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C">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10.013.339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D">
            <w:pPr>
              <w:jc w:val="right"/>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10.013.339</w:t>
            </w:r>
          </w:p>
        </w:tc>
      </w:tr>
      <w:tr>
        <w:trPr>
          <w:cantSplit w:val="0"/>
          <w:trHeight w:val="20" w:hRule="atLeast"/>
          <w:tblHeader w:val="0"/>
        </w:trPr>
        <w:tc>
          <w:tcPr>
            <w:gridSpan w:val="5"/>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E">
            <w:pP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Total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3">
            <w:pPr>
              <w:jc w:val="right"/>
              <w:rPr>
                <w:rFonts w:ascii="Arial" w:cs="Arial" w:eastAsia="Arial" w:hAnsi="Arial"/>
                <w:b w:val="1"/>
                <w:color w:val="222222"/>
                <w:sz w:val="22"/>
                <w:szCs w:val="22"/>
              </w:rPr>
            </w:pPr>
            <w:r w:rsidDel="00000000" w:rsidR="00000000" w:rsidRPr="00000000">
              <w:rPr>
                <w:rFonts w:ascii="Arial" w:cs="Arial" w:eastAsia="Arial" w:hAnsi="Arial"/>
                <w:b w:val="1"/>
                <w:color w:val="222222"/>
                <w:sz w:val="22"/>
                <w:szCs w:val="22"/>
                <w:rtl w:val="0"/>
              </w:rPr>
              <w:t xml:space="preserve">190.182.694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rPr>
                <w:rFonts w:ascii="Arial" w:cs="Arial" w:eastAsia="Arial" w:hAnsi="Arial"/>
                <w:color w:val="222222"/>
                <w:sz w:val="18"/>
                <w:szCs w:val="18"/>
              </w:rPr>
            </w:pPr>
            <w:r w:rsidDel="00000000" w:rsidR="00000000" w:rsidRPr="00000000">
              <w:rPr>
                <w:rFonts w:ascii="Arial" w:cs="Arial" w:eastAsia="Arial" w:hAnsi="Arial"/>
                <w:color w:val="222222"/>
                <w:sz w:val="18"/>
                <w:szCs w:val="18"/>
                <w:rtl w:val="0"/>
              </w:rPr>
              <w:t xml:space="preserve"> </w:t>
            </w:r>
          </w:p>
        </w:tc>
      </w:tr>
      <w:tr>
        <w:trPr>
          <w:cantSplit w:val="0"/>
          <w:trHeight w:val="20" w:hRule="atLeast"/>
          <w:tblHeader w:val="0"/>
        </w:trPr>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5">
            <w:pP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IVA (19%)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A">
            <w:pPr>
              <w:jc w:val="right"/>
              <w:rPr>
                <w:rFonts w:ascii="Arial" w:cs="Arial" w:eastAsia="Arial" w:hAnsi="Arial"/>
                <w:b w:val="1"/>
                <w:color w:val="222222"/>
                <w:sz w:val="22"/>
                <w:szCs w:val="22"/>
              </w:rPr>
            </w:pPr>
            <w:r w:rsidDel="00000000" w:rsidR="00000000" w:rsidRPr="00000000">
              <w:rPr>
                <w:rFonts w:ascii="Arial" w:cs="Arial" w:eastAsia="Arial" w:hAnsi="Arial"/>
                <w:b w:val="1"/>
                <w:color w:val="222222"/>
                <w:sz w:val="22"/>
                <w:szCs w:val="22"/>
                <w:rtl w:val="0"/>
              </w:rPr>
              <w:t xml:space="preserve">36.134.712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jc w:val="right"/>
              <w:rPr>
                <w:rFonts w:ascii="Arial" w:cs="Arial" w:eastAsia="Arial" w:hAnsi="Arial"/>
                <w:color w:val="222222"/>
                <w:sz w:val="18"/>
                <w:szCs w:val="18"/>
              </w:rPr>
            </w:pPr>
            <w:r w:rsidDel="00000000" w:rsidR="00000000" w:rsidRPr="00000000">
              <w:rPr>
                <w:rtl w:val="0"/>
              </w:rPr>
            </w:r>
          </w:p>
        </w:tc>
      </w:tr>
      <w:tr>
        <w:trPr>
          <w:cantSplit w:val="0"/>
          <w:trHeight w:val="20" w:hRule="atLeast"/>
          <w:tblHeader w:val="0"/>
        </w:trPr>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C">
            <w:pPr>
              <w:rPr>
                <w:b w:val="1"/>
                <w:color w:val="000000"/>
              </w:rPr>
            </w:pPr>
            <w:r w:rsidDel="00000000" w:rsidR="00000000" w:rsidRPr="00000000">
              <w:rPr>
                <w:b w:val="1"/>
                <w:color w:val="000000"/>
                <w:rtl w:val="0"/>
              </w:rPr>
              <w:t xml:space="preserve">Total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1">
            <w:pPr>
              <w:jc w:val="right"/>
              <w:rPr>
                <w:rFonts w:ascii="Arial" w:cs="Arial" w:eastAsia="Arial" w:hAnsi="Arial"/>
                <w:b w:val="1"/>
                <w:color w:val="222222"/>
                <w:sz w:val="22"/>
                <w:szCs w:val="22"/>
              </w:rPr>
            </w:pPr>
            <w:r w:rsidDel="00000000" w:rsidR="00000000" w:rsidRPr="00000000">
              <w:rPr>
                <w:rFonts w:ascii="Arial" w:cs="Arial" w:eastAsia="Arial" w:hAnsi="Arial"/>
                <w:b w:val="1"/>
                <w:color w:val="222222"/>
                <w:sz w:val="22"/>
                <w:szCs w:val="22"/>
                <w:rtl w:val="0"/>
              </w:rPr>
              <w:t xml:space="preserve">226.317.405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2">
            <w:pPr>
              <w:jc w:val="right"/>
              <w:rPr>
                <w:rFonts w:ascii="Arial" w:cs="Arial" w:eastAsia="Arial" w:hAnsi="Arial"/>
                <w:color w:val="222222"/>
                <w:sz w:val="18"/>
                <w:szCs w:val="18"/>
              </w:rPr>
            </w:pPr>
            <w:r w:rsidDel="00000000" w:rsidR="00000000" w:rsidRPr="00000000">
              <w:rPr>
                <w:rtl w:val="0"/>
              </w:rPr>
            </w:r>
          </w:p>
        </w:tc>
      </w:tr>
    </w:tbl>
    <w:p w:rsidR="00000000" w:rsidDel="00000000" w:rsidP="00000000" w:rsidRDefault="00000000" w:rsidRPr="00000000" w14:paraId="000000E3">
      <w:pPr>
        <w:jc w:val="both"/>
        <w:rPr>
          <w:rFonts w:ascii="Arial" w:cs="Arial" w:eastAsia="Arial" w:hAnsi="Arial"/>
        </w:rPr>
      </w:pPr>
      <w:r w:rsidDel="00000000" w:rsidR="00000000" w:rsidRPr="00000000">
        <w:rPr>
          <w:rtl w:val="0"/>
        </w:rPr>
      </w:r>
    </w:p>
    <w:p w:rsidR="00000000" w:rsidDel="00000000" w:rsidP="00000000" w:rsidRDefault="00000000" w:rsidRPr="00000000" w14:paraId="000000E4">
      <w:pPr>
        <w:jc w:val="both"/>
        <w:rPr>
          <w:rFonts w:ascii="Arial" w:cs="Arial" w:eastAsia="Arial" w:hAnsi="Arial"/>
        </w:rPr>
      </w:pPr>
      <w:r w:rsidDel="00000000" w:rsidR="00000000" w:rsidRPr="00000000">
        <w:rPr>
          <w:rFonts w:ascii="Arial" w:cs="Arial" w:eastAsia="Arial" w:hAnsi="Arial"/>
          <w:color w:val="000000"/>
          <w:rtl w:val="0"/>
        </w:rPr>
        <w:t xml:space="preserve">La entidad debe vigilar permanentemente la correcta ejecución del contrato, de acuerdo con lo establecido en los principios de responsabilidad y publicidad contenidos en los Artículos 6 y 209 de la Constitución Política en los Artículos 23 y 26 numerales 1, 2 y 4 de la Ley 80 de 1993; facultades y deberes de los supervisores y los interventores Artículo 84 de la Ley 1474 de 2011, ANEXO 3. VIGILANCIA CONTRACTUAL del Manual de Contratación del Distrito Especial de Santiago de Cali.</w:t>
      </w:r>
      <w:r w:rsidDel="00000000" w:rsidR="00000000" w:rsidRPr="00000000">
        <w:rPr>
          <w:rtl w:val="0"/>
        </w:rPr>
      </w:r>
    </w:p>
    <w:p w:rsidR="00000000" w:rsidDel="00000000" w:rsidP="00000000" w:rsidRDefault="00000000" w:rsidRPr="00000000" w14:paraId="000000E5">
      <w:pPr>
        <w:jc w:val="both"/>
        <w:rPr>
          <w:rFonts w:ascii="Arial" w:cs="Arial" w:eastAsia="Arial" w:hAnsi="Arial"/>
        </w:rPr>
      </w:pPr>
      <w:r w:rsidDel="00000000" w:rsidR="00000000" w:rsidRPr="00000000">
        <w:rPr>
          <w:rtl w:val="0"/>
        </w:rPr>
      </w:r>
    </w:p>
    <w:p w:rsidR="00000000" w:rsidDel="00000000" w:rsidP="00000000" w:rsidRDefault="00000000" w:rsidRPr="00000000" w14:paraId="000000E6">
      <w:pPr>
        <w:jc w:val="both"/>
        <w:rPr>
          <w:rFonts w:ascii="Arial" w:cs="Arial" w:eastAsia="Arial" w:hAnsi="Arial"/>
          <w:b w:val="1"/>
        </w:rPr>
      </w:pPr>
      <w:r w:rsidDel="00000000" w:rsidR="00000000" w:rsidRPr="00000000">
        <w:rPr>
          <w:rFonts w:ascii="Arial" w:cs="Arial" w:eastAsia="Arial" w:hAnsi="Arial"/>
          <w:rtl w:val="0"/>
        </w:rPr>
        <w:t xml:space="preserve">Lo anterior se presenta por falta de control y seguimiento por parte del supervisor del contrato, al autorizar los pagos sin verificar el ingreso de los elementos a la entidad, generando afectación a la misionalidad de la entidad, ocasionando un daño patrimonial por  $226.317.405 conforme a lo dispuesto en el artículo 6 de la Ley 610 de 2000, producido por una gestión fiscal antieconómica, ineficaz, ineficiente e inoportuna, que, en términos generales, no se aplique al cumplimiento de los cometidos y de los fines esenciales del Estado una presunta falta disciplinaria, de conformidad con los dispuesto en el numeral 14 del artículo 39 de la Ley 1952 del 2019 Código General Disciplinario, en concordancia con el Artículo 83 de la Ley 1474 de 2011 y</w:t>
      </w:r>
      <w:r w:rsidDel="00000000" w:rsidR="00000000" w:rsidRPr="00000000">
        <w:rPr>
          <w:rtl w:val="0"/>
        </w:rPr>
        <w:t xml:space="preserve"> </w:t>
      </w:r>
      <w:r w:rsidDel="00000000" w:rsidR="00000000" w:rsidRPr="00000000">
        <w:rPr>
          <w:rFonts w:ascii="Arial" w:cs="Arial" w:eastAsia="Arial" w:hAnsi="Arial"/>
          <w:rtl w:val="0"/>
        </w:rPr>
        <w:t xml:space="preserve">el presunto hecho punible de peculado culposo conforme al artículo 400 de la Ley 599 de 2000 - Código Penal.</w:t>
      </w:r>
      <w:r w:rsidDel="00000000" w:rsidR="00000000" w:rsidRPr="00000000">
        <w:rPr>
          <w:rtl w:val="0"/>
        </w:rPr>
      </w:r>
    </w:p>
    <w:p w:rsidR="00000000" w:rsidDel="00000000" w:rsidP="00000000" w:rsidRDefault="00000000" w:rsidRPr="00000000" w14:paraId="000000E7">
      <w:pPr>
        <w:jc w:val="both"/>
        <w:rPr>
          <w:rFonts w:ascii="Arial" w:cs="Arial" w:eastAsia="Arial" w:hAnsi="Arial"/>
        </w:rPr>
      </w:pPr>
      <w:r w:rsidDel="00000000" w:rsidR="00000000" w:rsidRPr="00000000">
        <w:rPr>
          <w:rtl w:val="0"/>
        </w:rPr>
      </w:r>
    </w:p>
    <w:p w:rsidR="00000000" w:rsidDel="00000000" w:rsidP="00000000" w:rsidRDefault="00000000" w:rsidRPr="00000000" w14:paraId="000000E8">
      <w:pPr>
        <w:jc w:val="both"/>
        <w:rPr>
          <w:rFonts w:ascii="Arial" w:cs="Arial" w:eastAsia="Arial" w:hAnsi="Arial"/>
        </w:rPr>
      </w:pP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ANÁLISIS DERECHO DE CONTRADICCIÓN SURTIDO AL INTERIOR DE LA DIRECCIÓN TÉCNICA</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jc w:val="both"/>
        <w:rPr>
          <w:rFonts w:ascii="Arial" w:cs="Arial" w:eastAsia="Arial" w:hAnsi="Arial"/>
          <w:color w:val="00b050"/>
        </w:rPr>
      </w:pP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Ayuda de memoria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 05</w:t>
      </w: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Análisis al derecho de contradicción (Página N° 35)    </w:t>
      </w:r>
    </w:p>
    <w:p w:rsidR="00000000" w:rsidDel="00000000" w:rsidP="00000000" w:rsidRDefault="00000000" w:rsidRPr="00000000" w14:paraId="000000ED">
      <w:pPr>
        <w:jc w:val="both"/>
        <w:rPr>
          <w:rFonts w:ascii="Arial" w:cs="Arial" w:eastAsia="Arial" w:hAnsi="Arial"/>
        </w:rPr>
      </w:pP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INFORME FINAL</w:t>
      </w:r>
    </w:p>
    <w:p w:rsidR="00000000" w:rsidDel="00000000" w:rsidP="00000000" w:rsidRDefault="00000000" w:rsidRPr="00000000" w14:paraId="000000EF">
      <w:pPr>
        <w:jc w:val="both"/>
        <w:rPr>
          <w:rFonts w:ascii="Arial" w:cs="Arial" w:eastAsia="Arial" w:hAnsi="Arial"/>
          <w:color w:val="00b050"/>
        </w:rPr>
      </w:pPr>
      <w:r w:rsidDel="00000000" w:rsidR="00000000" w:rsidRPr="00000000">
        <w:rPr>
          <w:rtl w:val="0"/>
        </w:rPr>
      </w:r>
    </w:p>
    <w:p w:rsidR="00000000" w:rsidDel="00000000" w:rsidP="00000000" w:rsidRDefault="00000000" w:rsidRPr="00000000" w14:paraId="000000F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oficio de remisión No. 1300.19.01.24.305 de noviembre 05 de 2024, informe final Actuación Especial de Fiscalización – AEF/TA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 a la Gestión Contractual de la Secretaría de Movilidad del Distrito Especial de Santiago de Cali, Vigencia 2023 y primer semestre 2024.</w:t>
      </w: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informe final, Hallazgo N° 09 (Página N° 34) </w:t>
      </w:r>
    </w:p>
    <w:p w:rsidR="00000000" w:rsidDel="00000000" w:rsidP="00000000" w:rsidRDefault="00000000" w:rsidRPr="00000000" w14:paraId="000000F2">
      <w:pPr>
        <w:jc w:val="both"/>
        <w:rPr>
          <w:rFonts w:ascii="Arial" w:cs="Arial" w:eastAsia="Arial" w:hAnsi="Arial"/>
        </w:rPr>
      </w:pPr>
      <w:r w:rsidDel="00000000" w:rsidR="00000000" w:rsidRPr="00000000">
        <w:rPr>
          <w:rtl w:val="0"/>
        </w:rPr>
      </w:r>
    </w:p>
    <w:p w:rsidR="00000000" w:rsidDel="00000000" w:rsidP="00000000" w:rsidRDefault="00000000" w:rsidRPr="00000000" w14:paraId="000000F3">
      <w:pPr>
        <w:jc w:val="both"/>
        <w:rPr>
          <w:rFonts w:ascii="Arial" w:cs="Arial" w:eastAsia="Arial" w:hAnsi="Arial"/>
        </w:rPr>
      </w:pPr>
      <w:r w:rsidDel="00000000" w:rsidR="00000000" w:rsidRPr="00000000">
        <w:rPr>
          <w:rFonts w:ascii="Arial" w:cs="Arial" w:eastAsia="Arial" w:hAnsi="Arial"/>
          <w:rtl w:val="0"/>
        </w:rPr>
        <w:t xml:space="preserve">Anexo lo enunciado en una (1) carpeta digital en el siguiente enlace:</w:t>
      </w:r>
    </w:p>
    <w:p w:rsidR="00000000" w:rsidDel="00000000" w:rsidP="00000000" w:rsidRDefault="00000000" w:rsidRPr="00000000" w14:paraId="000000F4">
      <w:pPr>
        <w:jc w:val="both"/>
        <w:rPr>
          <w:rFonts w:ascii="Arial" w:cs="Arial" w:eastAsia="Arial" w:hAnsi="Arial"/>
        </w:rPr>
      </w:pPr>
      <w:r w:rsidDel="00000000" w:rsidR="00000000" w:rsidRPr="00000000">
        <w:rPr>
          <w:rtl w:val="0"/>
        </w:rPr>
      </w:r>
    </w:p>
    <w:p w:rsidR="00000000" w:rsidDel="00000000" w:rsidP="00000000" w:rsidRDefault="00000000" w:rsidRPr="00000000" w14:paraId="000000F5">
      <w:pPr>
        <w:jc w:val="both"/>
        <w:rPr>
          <w:rFonts w:ascii="Arial" w:cs="Arial" w:eastAsia="Arial" w:hAnsi="Arial"/>
        </w:rPr>
      </w:pPr>
      <w:r w:rsidDel="00000000" w:rsidR="00000000" w:rsidRPr="00000000">
        <w:rPr>
          <w:rFonts w:ascii="Arial" w:cs="Arial" w:eastAsia="Arial" w:hAnsi="Arial"/>
          <w:rtl w:val="0"/>
        </w:rPr>
        <w:t xml:space="preserve">https://</w:t>
      </w:r>
      <w:r w:rsidDel="00000000" w:rsidR="00000000" w:rsidRPr="00000000">
        <w:rPr>
          <w:rFonts w:ascii="Arial" w:cs="Arial" w:eastAsia="Arial" w:hAnsi="Arial"/>
          <w:color w:val="00b050"/>
          <w:rtl w:val="0"/>
        </w:rPr>
        <w:t xml:space="preserve">XX</w:t>
      </w:r>
      <w:r w:rsidDel="00000000" w:rsidR="00000000" w:rsidRPr="00000000">
        <w:rPr>
          <w:rtl w:val="0"/>
        </w:rPr>
      </w:r>
    </w:p>
    <w:p w:rsidR="00000000" w:rsidDel="00000000" w:rsidP="00000000" w:rsidRDefault="00000000" w:rsidRPr="00000000" w14:paraId="000000F6">
      <w:pPr>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F7">
      <w:pPr>
        <w:jc w:val="both"/>
        <w:rPr>
          <w:rFonts w:ascii="Arial" w:cs="Arial" w:eastAsia="Arial" w:hAnsi="Arial"/>
        </w:rPr>
      </w:pPr>
      <w:r w:rsidDel="00000000" w:rsidR="00000000" w:rsidRPr="00000000">
        <w:rPr>
          <w:rFonts w:ascii="Arial" w:cs="Arial" w:eastAsia="Arial" w:hAnsi="Arial"/>
          <w:rtl w:val="0"/>
        </w:rPr>
        <w:t xml:space="preserve">Atentamente, </w:t>
      </w:r>
    </w:p>
    <w:p w:rsidR="00000000" w:rsidDel="00000000" w:rsidP="00000000" w:rsidRDefault="00000000" w:rsidRPr="00000000" w14:paraId="000000F8">
      <w:pPr>
        <w:jc w:val="both"/>
        <w:rPr>
          <w:rFonts w:ascii="Arial" w:cs="Arial" w:eastAsia="Arial" w:hAnsi="Arial"/>
        </w:rPr>
      </w:pPr>
      <w:r w:rsidDel="00000000" w:rsidR="00000000" w:rsidRPr="00000000">
        <w:rPr>
          <w:rtl w:val="0"/>
        </w:rPr>
      </w:r>
    </w:p>
    <w:p w:rsidR="00000000" w:rsidDel="00000000" w:rsidP="00000000" w:rsidRDefault="00000000" w:rsidRPr="00000000" w14:paraId="000000F9">
      <w:pPr>
        <w:jc w:val="both"/>
        <w:rPr>
          <w:rFonts w:ascii="Arial" w:cs="Arial" w:eastAsia="Arial" w:hAnsi="Arial"/>
          <w:b w:val="1"/>
        </w:rPr>
      </w:pPr>
      <w:r w:rsidDel="00000000" w:rsidR="00000000" w:rsidRPr="00000000">
        <w:rPr>
          <w:rFonts w:ascii="Arial" w:cs="Arial" w:eastAsia="Arial" w:hAnsi="Arial"/>
          <w:b w:val="1"/>
          <w:rtl w:val="0"/>
        </w:rPr>
        <w:t xml:space="preserve">NOMBRE Y FIRMA DEL DIRECTOR TÉCNICO</w:t>
      </w:r>
    </w:p>
    <w:p w:rsidR="00000000" w:rsidDel="00000000" w:rsidP="00000000" w:rsidRDefault="00000000" w:rsidRPr="00000000" w14:paraId="000000FA">
      <w:pPr>
        <w:jc w:val="both"/>
        <w:rPr>
          <w:rFonts w:ascii="Arial" w:cs="Arial" w:eastAsia="Arial" w:hAnsi="Arial"/>
        </w:rPr>
      </w:pPr>
      <w:r w:rsidDel="00000000" w:rsidR="00000000" w:rsidRPr="00000000">
        <w:rPr>
          <w:rFonts w:ascii="Arial" w:cs="Arial" w:eastAsia="Arial" w:hAnsi="Arial"/>
          <w:rtl w:val="0"/>
        </w:rPr>
        <w:t xml:space="preserve">Director Técnico ante el Sector </w:t>
      </w:r>
      <w:r w:rsidDel="00000000" w:rsidR="00000000" w:rsidRPr="00000000">
        <w:rPr>
          <w:rFonts w:ascii="Arial" w:cs="Arial" w:eastAsia="Arial" w:hAnsi="Arial"/>
          <w:color w:val="00b050"/>
          <w:rtl w:val="0"/>
        </w:rPr>
        <w:t xml:space="preserve">XX</w:t>
      </w:r>
      <w:r w:rsidDel="00000000" w:rsidR="00000000" w:rsidRPr="00000000">
        <w:rPr>
          <w:rtl w:val="0"/>
        </w:rPr>
      </w:r>
    </w:p>
    <w:p w:rsidR="00000000" w:rsidDel="00000000" w:rsidP="00000000" w:rsidRDefault="00000000" w:rsidRPr="00000000" w14:paraId="000000FB">
      <w:pPr>
        <w:shd w:fill="ffffff" w:val="clear"/>
        <w:jc w:val="both"/>
        <w:rPr>
          <w:rFonts w:ascii="Arial" w:cs="Arial" w:eastAsia="Arial" w:hAnsi="Arial"/>
          <w:color w:val="212121"/>
        </w:rPr>
      </w:pPr>
      <w:r w:rsidDel="00000000" w:rsidR="00000000" w:rsidRPr="00000000">
        <w:rPr>
          <w:rtl w:val="0"/>
        </w:rPr>
      </w:r>
    </w:p>
    <w:tbl>
      <w:tblPr>
        <w:tblStyle w:val="Table4"/>
        <w:tblW w:w="8566.000000000002" w:type="dxa"/>
        <w:jc w:val="center"/>
        <w:tblLayout w:type="fixed"/>
        <w:tblLook w:val="0400"/>
      </w:tblPr>
      <w:tblGrid>
        <w:gridCol w:w="799"/>
        <w:gridCol w:w="2868"/>
        <w:gridCol w:w="2667"/>
        <w:gridCol w:w="2232"/>
        <w:tblGridChange w:id="0">
          <w:tblGrid>
            <w:gridCol w:w="799"/>
            <w:gridCol w:w="2868"/>
            <w:gridCol w:w="2667"/>
            <w:gridCol w:w="2232"/>
          </w:tblGrid>
        </w:tblGridChange>
      </w:tblGrid>
      <w:tr>
        <w:trPr>
          <w:cantSplit w:val="0"/>
          <w:trHeight w:val="226" w:hRule="atLeast"/>
          <w:tblHeader w:val="0"/>
        </w:trPr>
        <w:tc>
          <w:tcPr>
            <w:shd w:fill="auto" w:val="clear"/>
            <w:vAlign w:val="bottom"/>
          </w:tcPr>
          <w:p w:rsidR="00000000" w:rsidDel="00000000" w:rsidP="00000000" w:rsidRDefault="00000000" w:rsidRPr="00000000" w14:paraId="000000FC">
            <w:pPr>
              <w:jc w:val="both"/>
              <w:rPr>
                <w:rFonts w:ascii="Calibri" w:cs="Calibri" w:eastAsia="Calibri" w:hAnsi="Calibri"/>
                <w:sz w:val="14"/>
                <w:szCs w:val="1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auto" w:val="clear"/>
            <w:vAlign w:val="bottom"/>
          </w:tcPr>
          <w:p w:rsidR="00000000" w:rsidDel="00000000" w:rsidP="00000000" w:rsidRDefault="00000000" w:rsidRPr="00000000" w14:paraId="000000FD">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Nombre</w:t>
            </w:r>
          </w:p>
        </w:tc>
        <w:tc>
          <w:tcPr>
            <w:tcBorders>
              <w:top w:color="000000" w:space="0" w:sz="4" w:val="single"/>
              <w:left w:color="000000" w:space="0" w:sz="0" w:val="nil"/>
              <w:bottom w:color="000000" w:space="0" w:sz="0" w:val="nil"/>
              <w:right w:color="000000" w:space="0" w:sz="4" w:val="single"/>
            </w:tcBorders>
            <w:shd w:fill="auto" w:val="clear"/>
            <w:vAlign w:val="bottom"/>
          </w:tcPr>
          <w:p w:rsidR="00000000" w:rsidDel="00000000" w:rsidP="00000000" w:rsidRDefault="00000000" w:rsidRPr="00000000" w14:paraId="000000FE">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Cargo</w:t>
            </w:r>
          </w:p>
        </w:tc>
        <w:tc>
          <w:tcPr>
            <w:tcBorders>
              <w:top w:color="000000" w:space="0" w:sz="4" w:val="single"/>
              <w:left w:color="000000" w:space="0" w:sz="0" w:val="nil"/>
              <w:bottom w:color="000000" w:space="0" w:sz="0" w:val="nil"/>
              <w:right w:color="000000" w:space="0" w:sz="4" w:val="single"/>
            </w:tcBorders>
            <w:shd w:fill="auto" w:val="clear"/>
            <w:vAlign w:val="bottom"/>
          </w:tcPr>
          <w:p w:rsidR="00000000" w:rsidDel="00000000" w:rsidP="00000000" w:rsidRDefault="00000000" w:rsidRPr="00000000" w14:paraId="000000FF">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Firma</w:t>
            </w:r>
          </w:p>
        </w:tc>
      </w:tr>
      <w:tr>
        <w:trPr>
          <w:cantSplit w:val="0"/>
          <w:trHeight w:val="18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0">
            <w:pPr>
              <w:ind w:left="-285" w:firstLine="285"/>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Proyectó</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1">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Equipo Auditor</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2">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Auditores - Profesionales -Contratistas</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3">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 </w:t>
            </w:r>
          </w:p>
        </w:tc>
      </w:tr>
      <w:tr>
        <w:trPr>
          <w:cantSplit w:val="0"/>
          <w:trHeight w:val="9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4">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Revisó</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5">
            <w:pPr>
              <w:jc w:val="both"/>
              <w:rPr>
                <w:rFonts w:ascii="Calibri" w:cs="Calibri" w:eastAsia="Calibri" w:hAnsi="Calibri"/>
                <w:color w:val="000000"/>
                <w:sz w:val="14"/>
                <w:szCs w:val="1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6">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Directora Técni</w:t>
            </w:r>
            <w:r w:rsidDel="00000000" w:rsidR="00000000" w:rsidRPr="00000000">
              <w:rPr>
                <w:rFonts w:ascii="Calibri" w:cs="Calibri" w:eastAsia="Calibri" w:hAnsi="Calibri"/>
                <w:sz w:val="14"/>
                <w:szCs w:val="14"/>
                <w:rtl w:val="0"/>
              </w:rPr>
              <w:t xml:space="preserve">ca</w:t>
            </w:r>
            <w:r w:rsidDel="00000000" w:rsidR="00000000" w:rsidRPr="00000000">
              <w:rPr>
                <w:rFonts w:ascii="Calibri" w:cs="Calibri" w:eastAsia="Calibri" w:hAnsi="Calibri"/>
                <w:color w:val="00b050"/>
                <w:sz w:val="14"/>
                <w:szCs w:val="14"/>
                <w:rtl w:val="0"/>
              </w:rPr>
              <w:t xml:space="preserve"> (o Director Técnico)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7">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 </w:t>
            </w:r>
          </w:p>
        </w:tc>
      </w:tr>
      <w:tr>
        <w:trPr>
          <w:cantSplit w:val="0"/>
          <w:trHeight w:val="19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8">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Aprobó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9">
            <w:pPr>
              <w:jc w:val="both"/>
              <w:rPr>
                <w:rFonts w:ascii="Calibri" w:cs="Calibri" w:eastAsia="Calibri" w:hAnsi="Calibri"/>
                <w:color w:val="000000"/>
                <w:sz w:val="14"/>
                <w:szCs w:val="1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A">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Directora Técni</w:t>
            </w:r>
            <w:r w:rsidDel="00000000" w:rsidR="00000000" w:rsidRPr="00000000">
              <w:rPr>
                <w:rFonts w:ascii="Calibri" w:cs="Calibri" w:eastAsia="Calibri" w:hAnsi="Calibri"/>
                <w:sz w:val="14"/>
                <w:szCs w:val="14"/>
                <w:rtl w:val="0"/>
              </w:rPr>
              <w:t xml:space="preserve">ca</w:t>
            </w:r>
            <w:r w:rsidDel="00000000" w:rsidR="00000000" w:rsidRPr="00000000">
              <w:rPr>
                <w:rFonts w:ascii="Calibri" w:cs="Calibri" w:eastAsia="Calibri" w:hAnsi="Calibri"/>
                <w:color w:val="00b050"/>
                <w:sz w:val="14"/>
                <w:szCs w:val="14"/>
                <w:rtl w:val="0"/>
              </w:rPr>
              <w:t xml:space="preserve"> (o Director Técnico)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B">
            <w:pPr>
              <w:jc w:val="both"/>
              <w:rPr>
                <w:rFonts w:ascii="Calibri" w:cs="Calibri" w:eastAsia="Calibri" w:hAnsi="Calibri"/>
                <w:color w:val="000000"/>
                <w:sz w:val="14"/>
                <w:szCs w:val="14"/>
              </w:rPr>
            </w:pPr>
            <w:r w:rsidDel="00000000" w:rsidR="00000000" w:rsidRPr="00000000">
              <w:rPr>
                <w:rtl w:val="0"/>
              </w:rPr>
            </w:r>
          </w:p>
        </w:tc>
      </w:tr>
      <w:tr>
        <w:trPr>
          <w:cantSplit w:val="0"/>
          <w:trHeight w:val="456"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C">
            <w:pPr>
              <w:jc w:val="both"/>
              <w:rPr>
                <w:rFonts w:ascii="Calibri" w:cs="Calibri" w:eastAsia="Calibri" w:hAnsi="Calibri"/>
                <w:color w:val="000000"/>
                <w:sz w:val="14"/>
                <w:szCs w:val="14"/>
              </w:rPr>
            </w:pPr>
            <w:r w:rsidDel="00000000" w:rsidR="00000000" w:rsidRPr="00000000">
              <w:rPr>
                <w:rFonts w:ascii="Calibri" w:cs="Calibri" w:eastAsia="Calibri" w:hAnsi="Calibri"/>
                <w:color w:val="000000"/>
                <w:sz w:val="14"/>
                <w:szCs w:val="14"/>
                <w:rtl w:val="0"/>
              </w:rPr>
              <w:t xml:space="preserve">Los arriba firmantes declaramos que hemos revisado el documento y lo encontramos ajustado a las normas y disposiciones legales vigentes y por lo tanto, bajo nuestra responsabilidad lo presentamos para firma.</w:t>
            </w:r>
          </w:p>
        </w:tc>
      </w:tr>
    </w:tbl>
    <w:p w:rsidR="00000000" w:rsidDel="00000000" w:rsidP="00000000" w:rsidRDefault="00000000" w:rsidRPr="00000000" w14:paraId="00000110">
      <w:pPr>
        <w:shd w:fill="ffffff" w:val="clear"/>
        <w:jc w:val="both"/>
        <w:rPr>
          <w:rFonts w:ascii="Arial" w:cs="Arial" w:eastAsia="Arial" w:hAnsi="Arial"/>
          <w:color w:val="00000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17" w:top="1417" w:left="1701" w:right="1892" w:header="426" w:footer="86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5875853" cy="791714"/>
          <wp:effectExtent b="0" l="0" r="0" t="0"/>
          <wp:wrapNone/>
          <wp:docPr descr="Interfaz de usuario gráfica, Texto&#10;&#10;Descripción generada automáticamente" id="3" name="image1.png"/>
          <a:graphic>
            <a:graphicData uri="http://schemas.openxmlformats.org/drawingml/2006/picture">
              <pic:pic>
                <pic:nvPicPr>
                  <pic:cNvPr descr="Interfaz de usuario gráfica, Texto&#10;&#10;Descripción generada automáticamente" id="0" name="image1.png"/>
                  <pic:cNvPicPr preferRelativeResize="0"/>
                </pic:nvPicPr>
                <pic:blipFill>
                  <a:blip r:embed="rId1"/>
                  <a:srcRect b="0" l="0" r="0" t="0"/>
                  <a:stretch>
                    <a:fillRect/>
                  </a:stretch>
                </pic:blipFill>
                <pic:spPr>
                  <a:xfrm>
                    <a:off x="0" y="0"/>
                    <a:ext cx="5875853" cy="791714"/>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5875853" cy="791714"/>
          <wp:effectExtent b="0" l="0" r="0" t="0"/>
          <wp:wrapNone/>
          <wp:docPr descr="Interfaz de usuario gráfica, Texto&#10;&#10;Descripción generada automáticamente" id="2" name="image1.png"/>
          <a:graphic>
            <a:graphicData uri="http://schemas.openxmlformats.org/drawingml/2006/picture">
              <pic:pic>
                <pic:nvPicPr>
                  <pic:cNvPr descr="Interfaz de usuario gráfica, Texto&#10;&#10;Descripción generada automáticamente" id="0" name="image1.png"/>
                  <pic:cNvPicPr preferRelativeResize="0"/>
                </pic:nvPicPr>
                <pic:blipFill>
                  <a:blip r:embed="rId1"/>
                  <a:srcRect b="0" l="0" r="0" t="0"/>
                  <a:stretch>
                    <a:fillRect/>
                  </a:stretch>
                </pic:blipFill>
                <pic:spPr>
                  <a:xfrm>
                    <a:off x="0" y="0"/>
                    <a:ext cx="5875853" cy="791714"/>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1556385</wp:posOffset>
          </wp:positionH>
          <wp:positionV relativeFrom="paragraph">
            <wp:posOffset>-110488</wp:posOffset>
          </wp:positionV>
          <wp:extent cx="2849880" cy="675005"/>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849880" cy="67500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contralor@contraloriacali.gov.co" TargetMode="External"/><Relationship Id="rId7" Type="http://schemas.openxmlformats.org/officeDocument/2006/relationships/header" Target="header1.xml"/><Relationship Id="rId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