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D3031" w14:textId="77777777" w:rsidR="00535F92" w:rsidRPr="004431E0" w:rsidRDefault="00535F92" w:rsidP="00535F92">
      <w:pPr>
        <w:jc w:val="center"/>
        <w:rPr>
          <w:rFonts w:ascii="Arial" w:hAnsi="Arial" w:cs="Arial"/>
          <w:b/>
          <w:u w:val="single"/>
        </w:rPr>
      </w:pPr>
      <w:r w:rsidRPr="004431E0">
        <w:rPr>
          <w:rFonts w:ascii="Arial" w:hAnsi="Arial" w:cs="Arial"/>
          <w:b/>
          <w:noProof/>
          <w:u w:val="single"/>
          <w:lang w:eastAsia="es-CO"/>
        </w:rPr>
        <w:drawing>
          <wp:anchor distT="0" distB="0" distL="114300" distR="114300" simplePos="0" relativeHeight="251659264" behindDoc="1" locked="0" layoutInCell="1" allowOverlap="1" wp14:anchorId="70283AD2" wp14:editId="3A484A40">
            <wp:simplePos x="0" y="0"/>
            <wp:positionH relativeFrom="margin">
              <wp:align>left</wp:align>
            </wp:positionH>
            <wp:positionV relativeFrom="paragraph">
              <wp:posOffset>-175895</wp:posOffset>
            </wp:positionV>
            <wp:extent cx="1905266" cy="504895"/>
            <wp:effectExtent l="0" t="0" r="0" b="9525"/>
            <wp:wrapNone/>
            <wp:docPr id="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El contenido generado por IA puede ser incorrecto."/>
                    <pic:cNvPicPr/>
                  </pic:nvPicPr>
                  <pic:blipFill>
                    <a:blip r:embed="rId5">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Pr="004431E0">
        <w:rPr>
          <w:rFonts w:ascii="Arial" w:hAnsi="Arial" w:cs="Arial"/>
          <w:b/>
          <w:u w:val="single"/>
        </w:rPr>
        <w:t>INFORME INICIAL – BBVA</w:t>
      </w:r>
    </w:p>
    <w:p w14:paraId="36CEC78E" w14:textId="77777777" w:rsidR="00535F92" w:rsidRPr="004431E0" w:rsidRDefault="00535F92" w:rsidP="00535F92">
      <w:pPr>
        <w:jc w:val="both"/>
        <w:rPr>
          <w:rFonts w:ascii="Arial" w:hAnsi="Arial" w:cs="Arial"/>
          <w:b/>
          <w:u w:val="single"/>
        </w:rPr>
      </w:pPr>
    </w:p>
    <w:p w14:paraId="35CA60E3" w14:textId="77777777" w:rsidR="00535F92" w:rsidRPr="004431E0" w:rsidRDefault="00535F92" w:rsidP="00535F92">
      <w:pPr>
        <w:jc w:val="both"/>
        <w:rPr>
          <w:rFonts w:ascii="Arial" w:hAnsi="Arial" w:cs="Arial"/>
          <w:b/>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00535F92" w:rsidRPr="004431E0" w14:paraId="05C54282" w14:textId="77777777" w:rsidTr="00B95C7F">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0E2841" w:themeFill="text2"/>
            <w:vAlign w:val="center"/>
            <w:hideMark/>
          </w:tcPr>
          <w:p w14:paraId="2FF3B730"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RADICADO JUDICIAL</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33C7744B" w14:textId="77777777" w:rsidR="00535F92" w:rsidRPr="004431E0" w:rsidRDefault="00535F92" w:rsidP="00B95C7F">
            <w:pPr>
              <w:jc w:val="both"/>
              <w:rPr>
                <w:rFonts w:ascii="Arial" w:hAnsi="Arial" w:cs="Arial"/>
              </w:rPr>
            </w:pPr>
            <w:r w:rsidRPr="004431E0">
              <w:rPr>
                <w:rFonts w:ascii="Arial" w:hAnsi="Arial" w:cs="Arial"/>
              </w:rPr>
              <w:t>631303112001-2025-00014-00</w:t>
            </w:r>
          </w:p>
        </w:tc>
      </w:tr>
      <w:tr w:rsidR="00535F92" w:rsidRPr="004431E0" w14:paraId="0AD5971B" w14:textId="77777777" w:rsidTr="00B95C7F">
        <w:trPr>
          <w:trHeight w:val="315"/>
        </w:trPr>
        <w:tc>
          <w:tcPr>
            <w:tcW w:w="2835" w:type="dxa"/>
            <w:tcBorders>
              <w:top w:val="nil"/>
              <w:left w:val="single" w:sz="8" w:space="0" w:color="auto"/>
              <w:bottom w:val="single" w:sz="8" w:space="0" w:color="auto"/>
              <w:right w:val="single" w:sz="8" w:space="0" w:color="auto"/>
            </w:tcBorders>
            <w:shd w:val="clear" w:color="auto" w:fill="0E2841" w:themeFill="text2"/>
            <w:vAlign w:val="center"/>
            <w:hideMark/>
          </w:tcPr>
          <w:p w14:paraId="7B951FDC"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DESPACHO</w:t>
            </w:r>
          </w:p>
        </w:tc>
        <w:tc>
          <w:tcPr>
            <w:tcW w:w="6114" w:type="dxa"/>
            <w:tcBorders>
              <w:top w:val="nil"/>
              <w:left w:val="nil"/>
              <w:bottom w:val="single" w:sz="8" w:space="0" w:color="auto"/>
              <w:right w:val="single" w:sz="8" w:space="0" w:color="auto"/>
            </w:tcBorders>
            <w:shd w:val="clear" w:color="auto" w:fill="auto"/>
            <w:vAlign w:val="center"/>
            <w:hideMark/>
          </w:tcPr>
          <w:p w14:paraId="22F42253" w14:textId="77777777" w:rsidR="00535F92" w:rsidRPr="004431E0" w:rsidRDefault="00535F92" w:rsidP="00B95C7F">
            <w:pPr>
              <w:jc w:val="both"/>
              <w:rPr>
                <w:rFonts w:ascii="Arial" w:hAnsi="Arial" w:cs="Arial"/>
              </w:rPr>
            </w:pPr>
            <w:r w:rsidRPr="004431E0">
              <w:rPr>
                <w:rFonts w:ascii="Arial" w:hAnsi="Arial" w:cs="Arial"/>
              </w:rPr>
              <w:t>JUZGADO PRIMERO (1°) CIVIL DEL CIRCUITO CON CONOCIMIENTO EN ASUNTOS LABORALES DE CALARCÁ</w:t>
            </w:r>
          </w:p>
        </w:tc>
      </w:tr>
      <w:tr w:rsidR="00535F92" w:rsidRPr="004431E0" w14:paraId="4F8BFCAF" w14:textId="77777777" w:rsidTr="00B95C7F">
        <w:trPr>
          <w:trHeight w:val="315"/>
        </w:trPr>
        <w:tc>
          <w:tcPr>
            <w:tcW w:w="2835" w:type="dxa"/>
            <w:tcBorders>
              <w:top w:val="nil"/>
              <w:left w:val="single" w:sz="8" w:space="0" w:color="auto"/>
              <w:bottom w:val="single" w:sz="8" w:space="0" w:color="auto"/>
              <w:right w:val="single" w:sz="8" w:space="0" w:color="auto"/>
            </w:tcBorders>
            <w:shd w:val="clear" w:color="auto" w:fill="0E2841" w:themeFill="text2"/>
            <w:vAlign w:val="center"/>
            <w:hideMark/>
          </w:tcPr>
          <w:p w14:paraId="3F12AF31"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CLASE DE PROCESO</w:t>
            </w:r>
          </w:p>
        </w:tc>
        <w:tc>
          <w:tcPr>
            <w:tcW w:w="6114" w:type="dxa"/>
            <w:tcBorders>
              <w:top w:val="nil"/>
              <w:left w:val="nil"/>
              <w:bottom w:val="single" w:sz="8" w:space="0" w:color="auto"/>
              <w:right w:val="single" w:sz="8" w:space="0" w:color="auto"/>
            </w:tcBorders>
            <w:shd w:val="clear" w:color="auto" w:fill="auto"/>
            <w:vAlign w:val="center"/>
            <w:hideMark/>
          </w:tcPr>
          <w:p w14:paraId="4AD7B01C" w14:textId="77777777" w:rsidR="00535F92" w:rsidRPr="004431E0" w:rsidRDefault="00535F92" w:rsidP="00B95C7F">
            <w:pPr>
              <w:jc w:val="both"/>
              <w:rPr>
                <w:rFonts w:ascii="Arial" w:hAnsi="Arial" w:cs="Arial"/>
              </w:rPr>
            </w:pPr>
            <w:r w:rsidRPr="004431E0">
              <w:rPr>
                <w:rFonts w:ascii="Arial" w:hAnsi="Arial" w:cs="Arial"/>
              </w:rPr>
              <w:t xml:space="preserve">VERBAL DE RESPONSABILIDAD CIVIL EXTRACONTRACTUAL </w:t>
            </w:r>
          </w:p>
        </w:tc>
      </w:tr>
      <w:tr w:rsidR="00535F92" w:rsidRPr="004431E0" w14:paraId="38F3517C" w14:textId="77777777" w:rsidTr="00B95C7F">
        <w:trPr>
          <w:trHeight w:val="60"/>
        </w:trPr>
        <w:tc>
          <w:tcPr>
            <w:tcW w:w="2835" w:type="dxa"/>
            <w:tcBorders>
              <w:top w:val="nil"/>
              <w:left w:val="single" w:sz="8" w:space="0" w:color="auto"/>
              <w:bottom w:val="single" w:sz="8" w:space="0" w:color="auto"/>
              <w:right w:val="single" w:sz="8" w:space="0" w:color="auto"/>
            </w:tcBorders>
            <w:shd w:val="clear" w:color="auto" w:fill="0E2841" w:themeFill="text2"/>
            <w:vAlign w:val="center"/>
          </w:tcPr>
          <w:p w14:paraId="4869AF99"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JURISDICCIÓN</w:t>
            </w:r>
          </w:p>
        </w:tc>
        <w:tc>
          <w:tcPr>
            <w:tcW w:w="6114" w:type="dxa"/>
            <w:tcBorders>
              <w:top w:val="nil"/>
              <w:left w:val="nil"/>
              <w:bottom w:val="single" w:sz="8" w:space="0" w:color="auto"/>
              <w:right w:val="single" w:sz="8" w:space="0" w:color="auto"/>
            </w:tcBorders>
            <w:shd w:val="clear" w:color="auto" w:fill="auto"/>
            <w:vAlign w:val="center"/>
          </w:tcPr>
          <w:p w14:paraId="19825B3F" w14:textId="77777777" w:rsidR="00535F92" w:rsidRPr="004431E0" w:rsidRDefault="00535F92" w:rsidP="00B95C7F">
            <w:pPr>
              <w:jc w:val="both"/>
              <w:rPr>
                <w:rFonts w:ascii="Arial" w:eastAsia="Times New Roman" w:hAnsi="Arial" w:cs="Arial"/>
                <w:lang w:eastAsia="es-CO"/>
              </w:rPr>
            </w:pPr>
            <w:r w:rsidRPr="004431E0">
              <w:rPr>
                <w:rFonts w:ascii="Arial" w:eastAsia="Times New Roman" w:hAnsi="Arial" w:cs="Arial"/>
                <w:lang w:eastAsia="es-CO"/>
              </w:rPr>
              <w:t>ORDINARIA</w:t>
            </w:r>
          </w:p>
        </w:tc>
      </w:tr>
      <w:tr w:rsidR="00535F92" w:rsidRPr="004431E0" w14:paraId="528AD5EE" w14:textId="77777777" w:rsidTr="00B95C7F">
        <w:trPr>
          <w:trHeight w:val="162"/>
        </w:trPr>
        <w:tc>
          <w:tcPr>
            <w:tcW w:w="2835" w:type="dxa"/>
            <w:tcBorders>
              <w:top w:val="nil"/>
              <w:left w:val="single" w:sz="8" w:space="0" w:color="auto"/>
              <w:bottom w:val="single" w:sz="8" w:space="0" w:color="auto"/>
              <w:right w:val="single" w:sz="8" w:space="0" w:color="auto"/>
            </w:tcBorders>
            <w:shd w:val="clear" w:color="auto" w:fill="0E2841" w:themeFill="text2"/>
            <w:vAlign w:val="center"/>
            <w:hideMark/>
          </w:tcPr>
          <w:p w14:paraId="6989D477"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DEMANDANTE (Cédula/NIT)</w:t>
            </w:r>
          </w:p>
        </w:tc>
        <w:tc>
          <w:tcPr>
            <w:tcW w:w="6114" w:type="dxa"/>
            <w:tcBorders>
              <w:top w:val="nil"/>
              <w:left w:val="nil"/>
              <w:bottom w:val="single" w:sz="8" w:space="0" w:color="auto"/>
              <w:right w:val="single" w:sz="8" w:space="0" w:color="auto"/>
            </w:tcBorders>
            <w:shd w:val="clear" w:color="auto" w:fill="auto"/>
            <w:vAlign w:val="center"/>
          </w:tcPr>
          <w:p w14:paraId="51A34981" w14:textId="2B0BA9F6" w:rsidR="00D72EE6" w:rsidRDefault="00535F92" w:rsidP="00B95C7F">
            <w:pPr>
              <w:jc w:val="both"/>
              <w:rPr>
                <w:rFonts w:ascii="Arial" w:hAnsi="Arial" w:cs="Arial"/>
              </w:rPr>
            </w:pPr>
            <w:r w:rsidRPr="004431E0">
              <w:rPr>
                <w:rFonts w:ascii="Arial" w:hAnsi="Arial" w:cs="Arial"/>
              </w:rPr>
              <w:t>SANDRA JOSEFINA ROJAS VASQUEZ</w:t>
            </w:r>
            <w:r w:rsidR="00D72EE6">
              <w:rPr>
                <w:rFonts w:ascii="Arial" w:hAnsi="Arial" w:cs="Arial"/>
              </w:rPr>
              <w:t>-Cédula de Identidad 6.748.020.</w:t>
            </w:r>
          </w:p>
          <w:p w14:paraId="5AB74733" w14:textId="77777777" w:rsidR="00D72EE6" w:rsidRDefault="00D72EE6" w:rsidP="00B95C7F">
            <w:pPr>
              <w:jc w:val="both"/>
              <w:rPr>
                <w:rFonts w:ascii="Arial" w:hAnsi="Arial" w:cs="Arial"/>
              </w:rPr>
            </w:pPr>
          </w:p>
          <w:p w14:paraId="64B33801" w14:textId="77777777" w:rsidR="00535F92" w:rsidRDefault="00D72EE6" w:rsidP="00B95C7F">
            <w:pPr>
              <w:jc w:val="both"/>
              <w:rPr>
                <w:rFonts w:ascii="Arial" w:hAnsi="Arial" w:cs="Arial"/>
              </w:rPr>
            </w:pPr>
            <w:r>
              <w:rPr>
                <w:rFonts w:ascii="Arial" w:hAnsi="Arial" w:cs="Arial"/>
              </w:rPr>
              <w:t>YOSELIN ANDREINA CHACIN ROJAS-Cédula de Identidad 23.441.507.</w:t>
            </w:r>
          </w:p>
          <w:p w14:paraId="0B48F61A" w14:textId="77777777" w:rsidR="00D72EE6" w:rsidRDefault="00D72EE6" w:rsidP="00B95C7F">
            <w:pPr>
              <w:jc w:val="both"/>
              <w:rPr>
                <w:rFonts w:ascii="Arial" w:hAnsi="Arial" w:cs="Arial"/>
              </w:rPr>
            </w:pPr>
          </w:p>
          <w:p w14:paraId="67A8D1F0" w14:textId="5EB868A2" w:rsidR="00D72EE6" w:rsidRPr="004431E0" w:rsidRDefault="00D72EE6" w:rsidP="00B95C7F">
            <w:pPr>
              <w:jc w:val="both"/>
              <w:rPr>
                <w:rFonts w:ascii="Arial" w:hAnsi="Arial" w:cs="Arial"/>
              </w:rPr>
            </w:pPr>
            <w:r>
              <w:rPr>
                <w:rFonts w:ascii="Arial" w:hAnsi="Arial" w:cs="Arial"/>
              </w:rPr>
              <w:t>KAROL PAOLA CHACIN ROJAS- Cédula de Identidad 23.441.508.</w:t>
            </w:r>
          </w:p>
        </w:tc>
      </w:tr>
      <w:tr w:rsidR="00535F92" w:rsidRPr="004431E0" w14:paraId="67355A6B" w14:textId="77777777" w:rsidTr="00B95C7F">
        <w:trPr>
          <w:trHeight w:val="412"/>
        </w:trPr>
        <w:tc>
          <w:tcPr>
            <w:tcW w:w="2835" w:type="dxa"/>
            <w:tcBorders>
              <w:top w:val="nil"/>
              <w:left w:val="single" w:sz="8" w:space="0" w:color="auto"/>
              <w:bottom w:val="single" w:sz="8" w:space="0" w:color="auto"/>
              <w:right w:val="single" w:sz="8" w:space="0" w:color="auto"/>
            </w:tcBorders>
            <w:shd w:val="clear" w:color="auto" w:fill="0E2841" w:themeFill="text2"/>
            <w:vAlign w:val="center"/>
            <w:hideMark/>
          </w:tcPr>
          <w:p w14:paraId="333DDAF6"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DEMANDADOS (Cédula/NIT si es un llamamiento en garantía)</w:t>
            </w:r>
          </w:p>
        </w:tc>
        <w:tc>
          <w:tcPr>
            <w:tcW w:w="6114" w:type="dxa"/>
            <w:tcBorders>
              <w:top w:val="nil"/>
              <w:left w:val="nil"/>
              <w:bottom w:val="single" w:sz="8" w:space="0" w:color="auto"/>
              <w:right w:val="single" w:sz="8" w:space="0" w:color="auto"/>
            </w:tcBorders>
            <w:shd w:val="clear" w:color="auto" w:fill="auto"/>
            <w:vAlign w:val="center"/>
            <w:hideMark/>
          </w:tcPr>
          <w:p w14:paraId="1B69BC2C" w14:textId="77777777" w:rsidR="00535F92" w:rsidRDefault="00535F92" w:rsidP="00B95C7F">
            <w:pPr>
              <w:jc w:val="both"/>
              <w:rPr>
                <w:rFonts w:ascii="Arial" w:hAnsi="Arial" w:cs="Arial"/>
              </w:rPr>
            </w:pPr>
            <w:r w:rsidRPr="004431E0">
              <w:rPr>
                <w:rFonts w:ascii="Arial" w:hAnsi="Arial" w:cs="Arial"/>
              </w:rPr>
              <w:t>BBVA SEGUROS COLOMBIA S.A.</w:t>
            </w:r>
            <w:r w:rsidR="00D72EE6">
              <w:rPr>
                <w:rFonts w:ascii="Arial" w:hAnsi="Arial" w:cs="Arial"/>
              </w:rPr>
              <w:t>- NIT 800.226.098-4</w:t>
            </w:r>
          </w:p>
          <w:p w14:paraId="2F415AB1" w14:textId="77777777" w:rsidR="00D72EE6" w:rsidRDefault="00D72EE6" w:rsidP="00B95C7F">
            <w:pPr>
              <w:jc w:val="both"/>
              <w:rPr>
                <w:rFonts w:ascii="Arial" w:hAnsi="Arial" w:cs="Arial"/>
              </w:rPr>
            </w:pPr>
          </w:p>
          <w:p w14:paraId="760DF7B5" w14:textId="5EDBBF28" w:rsidR="00D72EE6" w:rsidRDefault="00D72EE6" w:rsidP="00B95C7F">
            <w:pPr>
              <w:jc w:val="both"/>
              <w:rPr>
                <w:rFonts w:ascii="Arial" w:hAnsi="Arial" w:cs="Arial"/>
              </w:rPr>
            </w:pPr>
            <w:r>
              <w:rPr>
                <w:rFonts w:ascii="Arial" w:hAnsi="Arial" w:cs="Arial"/>
              </w:rPr>
              <w:t xml:space="preserve">Llamado en garantía por: </w:t>
            </w:r>
          </w:p>
          <w:p w14:paraId="33805F7B" w14:textId="77777777" w:rsidR="00D72EE6" w:rsidRDefault="00D72EE6" w:rsidP="00B95C7F">
            <w:pPr>
              <w:jc w:val="both"/>
              <w:rPr>
                <w:rFonts w:ascii="Arial" w:hAnsi="Arial" w:cs="Arial"/>
              </w:rPr>
            </w:pPr>
          </w:p>
          <w:p w14:paraId="6705DE7D" w14:textId="57A7CFFB" w:rsidR="00D72EE6" w:rsidRPr="004431E0" w:rsidRDefault="00D72EE6" w:rsidP="00B95C7F">
            <w:pPr>
              <w:jc w:val="both"/>
              <w:rPr>
                <w:rFonts w:ascii="Arial" w:hAnsi="Arial" w:cs="Arial"/>
              </w:rPr>
            </w:pPr>
            <w:r>
              <w:rPr>
                <w:rFonts w:ascii="Arial" w:hAnsi="Arial" w:cs="Arial"/>
              </w:rPr>
              <w:t xml:space="preserve">SOLARTE NACIONAL DE CONSTRUCCIONES S.A.S.-NIT 830.129.289-8 </w:t>
            </w:r>
          </w:p>
        </w:tc>
      </w:tr>
      <w:tr w:rsidR="00535F92" w:rsidRPr="004431E0" w14:paraId="17F1D547" w14:textId="77777777" w:rsidTr="00B95C7F">
        <w:trPr>
          <w:trHeight w:val="315"/>
        </w:trPr>
        <w:tc>
          <w:tcPr>
            <w:tcW w:w="2835" w:type="dxa"/>
            <w:tcBorders>
              <w:top w:val="nil"/>
              <w:left w:val="single" w:sz="8" w:space="0" w:color="auto"/>
              <w:bottom w:val="nil"/>
              <w:right w:val="single" w:sz="8" w:space="0" w:color="auto"/>
            </w:tcBorders>
            <w:shd w:val="clear" w:color="auto" w:fill="0E2841" w:themeFill="text2"/>
            <w:vAlign w:val="center"/>
            <w:hideMark/>
          </w:tcPr>
          <w:p w14:paraId="04DAA220"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HECHOS</w:t>
            </w:r>
          </w:p>
        </w:tc>
        <w:tc>
          <w:tcPr>
            <w:tcW w:w="6114" w:type="dxa"/>
            <w:tcBorders>
              <w:top w:val="nil"/>
              <w:left w:val="nil"/>
              <w:bottom w:val="nil"/>
              <w:right w:val="single" w:sz="8" w:space="0" w:color="auto"/>
            </w:tcBorders>
            <w:shd w:val="clear" w:color="auto" w:fill="auto"/>
            <w:vAlign w:val="center"/>
            <w:hideMark/>
          </w:tcPr>
          <w:p w14:paraId="528A64A4" w14:textId="1289ECE7" w:rsidR="00535F92" w:rsidRPr="004431E0" w:rsidRDefault="00535F92" w:rsidP="00B95C7F">
            <w:pPr>
              <w:jc w:val="both"/>
              <w:rPr>
                <w:rFonts w:ascii="Arial" w:hAnsi="Arial" w:cs="Arial"/>
              </w:rPr>
            </w:pPr>
            <w:r w:rsidRPr="004431E0">
              <w:rPr>
                <w:rFonts w:ascii="Arial" w:hAnsi="Arial" w:cs="Arial"/>
              </w:rPr>
              <w:t xml:space="preserve">El 5 de noviembre de 2023 se presentó un accidente de tránsito aproximadamente a las 2:00 p.m. en el kilómetro 9 +680 </w:t>
            </w:r>
            <w:proofErr w:type="spellStart"/>
            <w:r w:rsidRPr="004431E0">
              <w:rPr>
                <w:rFonts w:ascii="Arial" w:hAnsi="Arial" w:cs="Arial"/>
              </w:rPr>
              <w:t>mts</w:t>
            </w:r>
            <w:proofErr w:type="spellEnd"/>
            <w:r w:rsidRPr="004431E0">
              <w:rPr>
                <w:rFonts w:ascii="Arial" w:hAnsi="Arial" w:cs="Arial"/>
              </w:rPr>
              <w:t xml:space="preserve"> de la vía nacional del municipio de Calarcá, departamento del Quindío. En el accidente mencionado se vio involucrado el vehículo asegurado de placas SNR-177 el cual llevaba el remolque R72727, y los vehículos de placas CZZ-385, DIQ 787 y JNW-700.</w:t>
            </w:r>
          </w:p>
          <w:p w14:paraId="2243B834" w14:textId="77777777" w:rsidR="00535F92" w:rsidRPr="004431E0" w:rsidRDefault="00535F92" w:rsidP="00B95C7F">
            <w:pPr>
              <w:jc w:val="both"/>
              <w:rPr>
                <w:rFonts w:ascii="Arial" w:hAnsi="Arial" w:cs="Arial"/>
              </w:rPr>
            </w:pPr>
          </w:p>
          <w:p w14:paraId="1AFE6774" w14:textId="77777777" w:rsidR="00535F92" w:rsidRPr="004431E0" w:rsidRDefault="00535F92" w:rsidP="00B95C7F">
            <w:pPr>
              <w:jc w:val="both"/>
              <w:rPr>
                <w:rFonts w:ascii="Arial" w:hAnsi="Arial" w:cs="Arial"/>
              </w:rPr>
            </w:pPr>
            <w:r w:rsidRPr="004431E0">
              <w:rPr>
                <w:rFonts w:ascii="Arial" w:hAnsi="Arial" w:cs="Arial"/>
              </w:rPr>
              <w:t>Según el informe de accidente de tránsito No. C001581410 el accidente fue ocasionado por el vehículo de placas SNR-177 propiedad de la empresa Solarte Nacional de Construcciones S.A.S. al cual se le imputó la hipótesis de accidente No. 157 consistente en “descender sin precauciones”.</w:t>
            </w:r>
          </w:p>
          <w:p w14:paraId="2CD38856" w14:textId="77777777" w:rsidR="00535F92" w:rsidRPr="004431E0" w:rsidRDefault="00535F92" w:rsidP="00B95C7F">
            <w:pPr>
              <w:jc w:val="both"/>
              <w:rPr>
                <w:rFonts w:ascii="Arial" w:hAnsi="Arial" w:cs="Arial"/>
              </w:rPr>
            </w:pPr>
          </w:p>
          <w:p w14:paraId="4A2211C0" w14:textId="264F0D2F" w:rsidR="00535F92" w:rsidRPr="004431E0" w:rsidRDefault="00535F92" w:rsidP="00B95C7F">
            <w:pPr>
              <w:jc w:val="both"/>
              <w:rPr>
                <w:rFonts w:ascii="Arial" w:hAnsi="Arial" w:cs="Arial"/>
              </w:rPr>
            </w:pPr>
            <w:r w:rsidRPr="004431E0">
              <w:rPr>
                <w:rFonts w:ascii="Arial" w:hAnsi="Arial" w:cs="Arial"/>
              </w:rPr>
              <w:t xml:space="preserve">Adicionalmente, al momento del accidente se transportaban 12 </w:t>
            </w:r>
            <w:r w:rsidR="00E01E33">
              <w:rPr>
                <w:rFonts w:ascii="Arial" w:hAnsi="Arial" w:cs="Arial"/>
              </w:rPr>
              <w:t xml:space="preserve">personas de forma irregular </w:t>
            </w:r>
            <w:r w:rsidRPr="004431E0">
              <w:rPr>
                <w:rFonts w:ascii="Arial" w:hAnsi="Arial" w:cs="Arial"/>
              </w:rPr>
              <w:t xml:space="preserve">en el remolque R72727 llevado por el vehículo asegurado. Entre </w:t>
            </w:r>
            <w:r w:rsidR="00E01E33">
              <w:rPr>
                <w:rFonts w:ascii="Arial" w:hAnsi="Arial" w:cs="Arial"/>
              </w:rPr>
              <w:t xml:space="preserve">ellas </w:t>
            </w:r>
            <w:r w:rsidRPr="004431E0">
              <w:rPr>
                <w:rFonts w:ascii="Arial" w:hAnsi="Arial" w:cs="Arial"/>
              </w:rPr>
              <w:t>se encontraba el señor Luis Antonio Chacín Rojas.</w:t>
            </w:r>
          </w:p>
          <w:p w14:paraId="180FC9AB" w14:textId="77777777" w:rsidR="00535F92" w:rsidRPr="004431E0" w:rsidRDefault="00535F92" w:rsidP="00B95C7F">
            <w:pPr>
              <w:jc w:val="both"/>
              <w:rPr>
                <w:rFonts w:ascii="Arial" w:hAnsi="Arial" w:cs="Arial"/>
              </w:rPr>
            </w:pPr>
          </w:p>
          <w:p w14:paraId="30B87393" w14:textId="067947E0" w:rsidR="00535F92" w:rsidRPr="004431E0" w:rsidRDefault="00535F92" w:rsidP="00B95C7F">
            <w:pPr>
              <w:jc w:val="both"/>
              <w:rPr>
                <w:rFonts w:ascii="Arial" w:hAnsi="Arial" w:cs="Arial"/>
              </w:rPr>
            </w:pPr>
            <w:r w:rsidRPr="004431E0">
              <w:rPr>
                <w:rFonts w:ascii="Arial" w:hAnsi="Arial" w:cs="Arial"/>
              </w:rPr>
              <w:t xml:space="preserve">El vehículo asegurado </w:t>
            </w:r>
            <w:r w:rsidR="00593E9F">
              <w:rPr>
                <w:rFonts w:ascii="Arial" w:hAnsi="Arial" w:cs="Arial"/>
              </w:rPr>
              <w:t>colisionó</w:t>
            </w:r>
            <w:r w:rsidR="00593E9F" w:rsidRPr="004431E0">
              <w:rPr>
                <w:rFonts w:ascii="Arial" w:hAnsi="Arial" w:cs="Arial"/>
              </w:rPr>
              <w:t xml:space="preserve"> </w:t>
            </w:r>
            <w:r w:rsidRPr="004431E0">
              <w:rPr>
                <w:rFonts w:ascii="Arial" w:hAnsi="Arial" w:cs="Arial"/>
              </w:rPr>
              <w:t>con los demás vehículos involucrados en el accidente y posteriormente cayó en el abismo de la carretera</w:t>
            </w:r>
            <w:r w:rsidR="00593E9F">
              <w:rPr>
                <w:rFonts w:ascii="Arial" w:hAnsi="Arial" w:cs="Arial"/>
              </w:rPr>
              <w:t xml:space="preserve">, desencadenando </w:t>
            </w:r>
            <w:r w:rsidRPr="004431E0">
              <w:rPr>
                <w:rFonts w:ascii="Arial" w:hAnsi="Arial" w:cs="Arial"/>
              </w:rPr>
              <w:t>el fallecimiento de distintas personas entre las que se encontraba el señor Luis Antonio Chacín Rojas, motivo por el cual la fiscalía 13 seccional de Calarcá inició la investigación penal con NUC 631306099199202300034.</w:t>
            </w:r>
          </w:p>
          <w:p w14:paraId="2F3688B3" w14:textId="77777777" w:rsidR="00535F92" w:rsidRPr="004431E0" w:rsidRDefault="00535F92" w:rsidP="00B95C7F">
            <w:pPr>
              <w:jc w:val="both"/>
              <w:rPr>
                <w:rFonts w:ascii="Arial" w:hAnsi="Arial" w:cs="Arial"/>
              </w:rPr>
            </w:pPr>
          </w:p>
          <w:p w14:paraId="5A26FAA4" w14:textId="77777777" w:rsidR="00535F92" w:rsidRPr="004431E0" w:rsidRDefault="00535F92" w:rsidP="00B95C7F">
            <w:pPr>
              <w:jc w:val="both"/>
              <w:rPr>
                <w:rFonts w:ascii="Arial" w:hAnsi="Arial" w:cs="Arial"/>
              </w:rPr>
            </w:pPr>
            <w:r w:rsidRPr="004431E0">
              <w:rPr>
                <w:rFonts w:ascii="Arial" w:hAnsi="Arial" w:cs="Arial"/>
              </w:rPr>
              <w:t>Con motivo del accidente se elevó reclamación a BBVA Seguros el día 28 de septiembre de 2024.</w:t>
            </w:r>
          </w:p>
          <w:p w14:paraId="246A4796" w14:textId="77777777" w:rsidR="00535F92" w:rsidRPr="004431E0" w:rsidRDefault="00535F92" w:rsidP="00B95C7F">
            <w:pPr>
              <w:jc w:val="both"/>
              <w:rPr>
                <w:rFonts w:ascii="Arial" w:hAnsi="Arial" w:cs="Arial"/>
              </w:rPr>
            </w:pPr>
          </w:p>
          <w:p w14:paraId="1C490F73" w14:textId="77777777" w:rsidR="00535F92" w:rsidRPr="004431E0" w:rsidRDefault="00535F92" w:rsidP="00B95C7F">
            <w:pPr>
              <w:jc w:val="both"/>
              <w:rPr>
                <w:rFonts w:ascii="Arial" w:hAnsi="Arial" w:cs="Arial"/>
              </w:rPr>
            </w:pPr>
            <w:r w:rsidRPr="004431E0">
              <w:rPr>
                <w:rFonts w:ascii="Arial" w:hAnsi="Arial" w:cs="Arial"/>
              </w:rPr>
              <w:t>Posteriormente se llevó a cabo audiencia de conciliación los días 18 de noviembre y 19 de diciembre de 2024 la cual se declaró fallida.</w:t>
            </w:r>
          </w:p>
          <w:p w14:paraId="39E26CF8" w14:textId="77777777" w:rsidR="00535F92" w:rsidRPr="004431E0" w:rsidRDefault="00535F92" w:rsidP="00B95C7F">
            <w:pPr>
              <w:jc w:val="both"/>
              <w:rPr>
                <w:rFonts w:ascii="Arial" w:hAnsi="Arial" w:cs="Arial"/>
              </w:rPr>
            </w:pPr>
          </w:p>
          <w:p w14:paraId="3E7B36CB" w14:textId="77777777" w:rsidR="00535F92" w:rsidRPr="004431E0" w:rsidRDefault="00535F92" w:rsidP="00B95C7F">
            <w:pPr>
              <w:jc w:val="both"/>
              <w:rPr>
                <w:rFonts w:ascii="Arial" w:hAnsi="Arial" w:cs="Arial"/>
              </w:rPr>
            </w:pPr>
          </w:p>
        </w:tc>
      </w:tr>
      <w:tr w:rsidR="00535F92" w:rsidRPr="004431E0" w14:paraId="77DFA9C3" w14:textId="77777777" w:rsidTr="00B95C7F">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0E2841" w:themeFill="text2"/>
            <w:vAlign w:val="center"/>
            <w:hideMark/>
          </w:tcPr>
          <w:p w14:paraId="338FBBDE"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lastRenderedPageBreak/>
              <w:t xml:space="preserve">PRETENSIONES </w:t>
            </w:r>
          </w:p>
        </w:tc>
        <w:tc>
          <w:tcPr>
            <w:tcW w:w="6114" w:type="dxa"/>
            <w:tcBorders>
              <w:top w:val="single" w:sz="8" w:space="0" w:color="auto"/>
              <w:left w:val="nil"/>
              <w:bottom w:val="single" w:sz="8" w:space="0" w:color="auto"/>
              <w:right w:val="single" w:sz="8" w:space="0" w:color="auto"/>
            </w:tcBorders>
            <w:shd w:val="clear" w:color="auto" w:fill="auto"/>
            <w:vAlign w:val="center"/>
          </w:tcPr>
          <w:p w14:paraId="2C26FA88" w14:textId="77777777" w:rsidR="00535F92" w:rsidRPr="004431E0" w:rsidRDefault="00535F92" w:rsidP="00535F92">
            <w:pPr>
              <w:numPr>
                <w:ilvl w:val="0"/>
                <w:numId w:val="2"/>
              </w:numPr>
              <w:jc w:val="both"/>
              <w:rPr>
                <w:rFonts w:ascii="Arial" w:hAnsi="Arial" w:cs="Arial"/>
              </w:rPr>
            </w:pPr>
            <w:r w:rsidRPr="004431E0">
              <w:rPr>
                <w:rFonts w:ascii="Arial" w:hAnsi="Arial" w:cs="Arial"/>
              </w:rPr>
              <w:t>Daño emergente $5.168.486</w:t>
            </w:r>
          </w:p>
          <w:p w14:paraId="6E6606CD" w14:textId="77777777" w:rsidR="00535F92" w:rsidRPr="004431E0" w:rsidRDefault="00535F92" w:rsidP="00535F92">
            <w:pPr>
              <w:numPr>
                <w:ilvl w:val="0"/>
                <w:numId w:val="2"/>
              </w:numPr>
              <w:jc w:val="both"/>
              <w:rPr>
                <w:rFonts w:ascii="Arial" w:hAnsi="Arial" w:cs="Arial"/>
              </w:rPr>
            </w:pPr>
            <w:r w:rsidRPr="004431E0">
              <w:rPr>
                <w:rFonts w:ascii="Arial" w:hAnsi="Arial" w:cs="Arial"/>
              </w:rPr>
              <w:t>Lucro cesante $449.659.000</w:t>
            </w:r>
          </w:p>
          <w:p w14:paraId="5B1FC6AE" w14:textId="77777777" w:rsidR="00535F92" w:rsidRPr="004431E0" w:rsidRDefault="00535F92" w:rsidP="00535F92">
            <w:pPr>
              <w:numPr>
                <w:ilvl w:val="0"/>
                <w:numId w:val="2"/>
              </w:numPr>
              <w:jc w:val="both"/>
              <w:rPr>
                <w:rFonts w:ascii="Arial" w:hAnsi="Arial" w:cs="Arial"/>
              </w:rPr>
            </w:pPr>
            <w:r w:rsidRPr="004431E0">
              <w:rPr>
                <w:rFonts w:ascii="Arial" w:hAnsi="Arial" w:cs="Arial"/>
              </w:rPr>
              <w:t>Daño moral $170.820.000</w:t>
            </w:r>
          </w:p>
          <w:p w14:paraId="6D15E3BD" w14:textId="77777777" w:rsidR="00535F92" w:rsidRPr="004431E0" w:rsidRDefault="00535F92" w:rsidP="00535F92">
            <w:pPr>
              <w:numPr>
                <w:ilvl w:val="0"/>
                <w:numId w:val="2"/>
              </w:numPr>
              <w:jc w:val="both"/>
              <w:rPr>
                <w:rFonts w:ascii="Arial" w:hAnsi="Arial" w:cs="Arial"/>
              </w:rPr>
            </w:pPr>
            <w:r w:rsidRPr="004431E0">
              <w:rPr>
                <w:rFonts w:ascii="Arial" w:hAnsi="Arial" w:cs="Arial"/>
              </w:rPr>
              <w:t>Daño a la vida de relación $170.820.000</w:t>
            </w:r>
          </w:p>
          <w:p w14:paraId="7BCEC464" w14:textId="77777777" w:rsidR="00535F92" w:rsidRPr="004431E0" w:rsidRDefault="00535F92" w:rsidP="00535F92">
            <w:pPr>
              <w:numPr>
                <w:ilvl w:val="0"/>
                <w:numId w:val="2"/>
              </w:numPr>
              <w:jc w:val="both"/>
              <w:rPr>
                <w:rFonts w:ascii="Arial" w:hAnsi="Arial" w:cs="Arial"/>
              </w:rPr>
            </w:pPr>
            <w:r w:rsidRPr="004431E0">
              <w:rPr>
                <w:rFonts w:ascii="Arial" w:hAnsi="Arial" w:cs="Arial"/>
              </w:rPr>
              <w:t>Costas y agencias en derecho.</w:t>
            </w:r>
          </w:p>
          <w:p w14:paraId="46511E8C" w14:textId="77777777" w:rsidR="00535F92" w:rsidRPr="004431E0" w:rsidRDefault="00535F92" w:rsidP="00B95C7F">
            <w:pPr>
              <w:ind w:left="360"/>
              <w:jc w:val="both"/>
              <w:rPr>
                <w:rFonts w:ascii="Arial" w:hAnsi="Arial" w:cs="Arial"/>
              </w:rPr>
            </w:pPr>
          </w:p>
          <w:p w14:paraId="310DC231" w14:textId="77777777" w:rsidR="00535F92" w:rsidRPr="004431E0" w:rsidRDefault="00535F92" w:rsidP="00B95C7F">
            <w:pPr>
              <w:ind w:left="360"/>
              <w:jc w:val="both"/>
              <w:rPr>
                <w:rFonts w:ascii="Arial" w:hAnsi="Arial" w:cs="Arial"/>
              </w:rPr>
            </w:pPr>
            <w:r w:rsidRPr="004431E0">
              <w:rPr>
                <w:rFonts w:ascii="Arial" w:hAnsi="Arial" w:cs="Arial"/>
              </w:rPr>
              <w:t>Total: $796.467.486</w:t>
            </w:r>
          </w:p>
        </w:tc>
      </w:tr>
      <w:tr w:rsidR="00535F92" w:rsidRPr="004431E0" w14:paraId="63F98BDF" w14:textId="77777777" w:rsidTr="00B95C7F">
        <w:trPr>
          <w:trHeight w:val="315"/>
        </w:trPr>
        <w:tc>
          <w:tcPr>
            <w:tcW w:w="2835" w:type="dxa"/>
            <w:tcBorders>
              <w:top w:val="nil"/>
              <w:left w:val="single" w:sz="8" w:space="0" w:color="auto"/>
              <w:bottom w:val="single" w:sz="8" w:space="0" w:color="auto"/>
              <w:right w:val="single" w:sz="8" w:space="0" w:color="auto"/>
            </w:tcBorders>
            <w:shd w:val="clear" w:color="auto" w:fill="0E2841" w:themeFill="text2"/>
            <w:vAlign w:val="center"/>
            <w:hideMark/>
          </w:tcPr>
          <w:p w14:paraId="5A80A77B"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CUANTIFICACIÓN DE LAS PRETENSIONES</w:t>
            </w:r>
          </w:p>
        </w:tc>
        <w:tc>
          <w:tcPr>
            <w:tcW w:w="6114" w:type="dxa"/>
            <w:tcBorders>
              <w:top w:val="nil"/>
              <w:left w:val="nil"/>
              <w:bottom w:val="single" w:sz="8" w:space="0" w:color="auto"/>
              <w:right w:val="single" w:sz="8" w:space="0" w:color="auto"/>
            </w:tcBorders>
            <w:shd w:val="clear" w:color="auto" w:fill="auto"/>
            <w:vAlign w:val="center"/>
            <w:hideMark/>
          </w:tcPr>
          <w:p w14:paraId="14A60D73" w14:textId="79F9438A" w:rsidR="00535F92" w:rsidRPr="004431E0" w:rsidRDefault="00535F92" w:rsidP="00B95C7F">
            <w:pPr>
              <w:jc w:val="both"/>
              <w:rPr>
                <w:rFonts w:ascii="Arial" w:hAnsi="Arial" w:cs="Arial"/>
                <w:bCs/>
              </w:rPr>
            </w:pPr>
            <w:r w:rsidRPr="004431E0">
              <w:rPr>
                <w:rFonts w:ascii="Arial" w:hAnsi="Arial" w:cs="Arial"/>
                <w:bCs/>
              </w:rPr>
              <w:t>La liquidación objetiva de las pretensiones asciende a la suma de $</w:t>
            </w:r>
            <w:r w:rsidR="00552F68">
              <w:rPr>
                <w:rFonts w:ascii="Arial" w:hAnsi="Arial" w:cs="Arial"/>
                <w:bCs/>
              </w:rPr>
              <w:t>179.361.000</w:t>
            </w:r>
            <w:r w:rsidRPr="004431E0">
              <w:rPr>
                <w:rFonts w:ascii="Arial" w:hAnsi="Arial" w:cs="Arial"/>
                <w:bCs/>
              </w:rPr>
              <w:t xml:space="preserve"> conforme a las siguientes consideraciones:</w:t>
            </w:r>
          </w:p>
          <w:p w14:paraId="415EC09B" w14:textId="77777777" w:rsidR="00535F92" w:rsidRPr="004431E0" w:rsidRDefault="00535F92" w:rsidP="00B95C7F">
            <w:pPr>
              <w:jc w:val="both"/>
              <w:rPr>
                <w:rFonts w:ascii="Arial" w:hAnsi="Arial" w:cs="Arial"/>
                <w:bCs/>
              </w:rPr>
            </w:pPr>
          </w:p>
          <w:p w14:paraId="6B0FCD40" w14:textId="77777777" w:rsidR="00535F92" w:rsidRPr="004431E0" w:rsidRDefault="00535F92" w:rsidP="00535F92">
            <w:pPr>
              <w:pStyle w:val="Prrafodelista"/>
              <w:numPr>
                <w:ilvl w:val="0"/>
                <w:numId w:val="1"/>
              </w:numPr>
              <w:ind w:left="341" w:hanging="284"/>
              <w:jc w:val="both"/>
              <w:rPr>
                <w:rFonts w:ascii="Arial" w:hAnsi="Arial" w:cs="Arial"/>
              </w:rPr>
            </w:pPr>
            <w:r w:rsidRPr="004431E0">
              <w:rPr>
                <w:rFonts w:ascii="Arial" w:hAnsi="Arial" w:cs="Arial"/>
                <w:bCs/>
              </w:rPr>
              <w:t>Daño emergente: $0</w:t>
            </w:r>
          </w:p>
          <w:p w14:paraId="58421360" w14:textId="77777777" w:rsidR="00535F92" w:rsidRPr="004431E0" w:rsidRDefault="00535F92" w:rsidP="00B95C7F">
            <w:pPr>
              <w:pStyle w:val="Prrafodelista"/>
              <w:ind w:left="341"/>
              <w:jc w:val="both"/>
              <w:rPr>
                <w:rFonts w:ascii="Arial" w:hAnsi="Arial" w:cs="Arial"/>
                <w:bCs/>
              </w:rPr>
            </w:pPr>
          </w:p>
          <w:p w14:paraId="79EE1EEA" w14:textId="2D5833AC" w:rsidR="00535F92" w:rsidRPr="004431E0" w:rsidRDefault="00535F92" w:rsidP="00B95C7F">
            <w:pPr>
              <w:pStyle w:val="Prrafodelista"/>
              <w:ind w:left="341"/>
              <w:jc w:val="both"/>
              <w:rPr>
                <w:rFonts w:ascii="Arial" w:hAnsi="Arial" w:cs="Arial"/>
              </w:rPr>
            </w:pPr>
            <w:r w:rsidRPr="004431E0">
              <w:rPr>
                <w:rFonts w:ascii="Arial" w:hAnsi="Arial" w:cs="Arial"/>
              </w:rPr>
              <w:t>No se reconoce ninguna suma por este concepto teniendo en cuenta que la parte demandante no allega ninguna prueba de los costos que tuvo que asumir por a raíz del accidente de tránsito como transporte desde Maracaibo (Venezuela) hasta Calarcá (Colombia), gastos de declaración jurada, autenticación de poder, gastos de notificación y cámara de comercio. En todo caso, estos últimos conceptos serían tenidos en cuenta por el Juez en una eventual condena por costas procesales, siendo improcedente su solicitud mediante el perjuicio patrimonial referido.</w:t>
            </w:r>
          </w:p>
          <w:p w14:paraId="3F24FD6E" w14:textId="77777777" w:rsidR="00535F92" w:rsidRPr="004431E0" w:rsidRDefault="00535F92" w:rsidP="00B95C7F">
            <w:pPr>
              <w:pStyle w:val="Prrafodelista"/>
              <w:ind w:left="341"/>
              <w:jc w:val="both"/>
              <w:rPr>
                <w:rFonts w:ascii="Arial" w:hAnsi="Arial" w:cs="Arial"/>
              </w:rPr>
            </w:pPr>
          </w:p>
          <w:p w14:paraId="091B39B5" w14:textId="77777777" w:rsidR="00535F92" w:rsidRPr="004431E0" w:rsidRDefault="00535F92" w:rsidP="00535F92">
            <w:pPr>
              <w:pStyle w:val="Prrafodelista"/>
              <w:numPr>
                <w:ilvl w:val="0"/>
                <w:numId w:val="4"/>
              </w:numPr>
              <w:jc w:val="both"/>
              <w:rPr>
                <w:rFonts w:ascii="Arial" w:hAnsi="Arial" w:cs="Arial"/>
              </w:rPr>
            </w:pPr>
            <w:r w:rsidRPr="004431E0">
              <w:rPr>
                <w:rFonts w:ascii="Arial" w:hAnsi="Arial" w:cs="Arial"/>
              </w:rPr>
              <w:t>Lucro cesante: $0</w:t>
            </w:r>
          </w:p>
          <w:p w14:paraId="748198F0" w14:textId="77777777" w:rsidR="00535F92" w:rsidRPr="004431E0" w:rsidRDefault="00535F92" w:rsidP="00B95C7F">
            <w:pPr>
              <w:pStyle w:val="Prrafodelista"/>
              <w:ind w:left="360"/>
              <w:jc w:val="both"/>
              <w:rPr>
                <w:rFonts w:ascii="Arial" w:hAnsi="Arial" w:cs="Arial"/>
              </w:rPr>
            </w:pPr>
          </w:p>
          <w:p w14:paraId="2AD51444" w14:textId="77777777" w:rsidR="00535F92" w:rsidRPr="004431E0" w:rsidRDefault="00535F92" w:rsidP="00B95C7F">
            <w:pPr>
              <w:pStyle w:val="Prrafodelista"/>
              <w:ind w:left="360"/>
              <w:jc w:val="both"/>
              <w:rPr>
                <w:rFonts w:ascii="Arial" w:hAnsi="Arial" w:cs="Arial"/>
              </w:rPr>
            </w:pPr>
            <w:r w:rsidRPr="004431E0">
              <w:rPr>
                <w:rFonts w:ascii="Arial" w:hAnsi="Arial" w:cs="Arial"/>
              </w:rPr>
              <w:t>No se reconoce ninguna suma por este concepto ya que únicamente demandan la madre y la hermana de la víctima, frente a quienes la jurisprudencia y el ordenamiento jurídico no presume una relación de dependencia económica en relación con la víctima, por lo tanto, al no encontrarse acreditada la misma no es posible reconocer el perjuicio patrimonial solicitado.</w:t>
            </w:r>
          </w:p>
          <w:p w14:paraId="4B774FE4" w14:textId="77777777" w:rsidR="00535F92" w:rsidRPr="004431E0" w:rsidRDefault="00535F92" w:rsidP="00B95C7F">
            <w:pPr>
              <w:pStyle w:val="Prrafodelista"/>
              <w:ind w:left="360"/>
              <w:jc w:val="both"/>
              <w:rPr>
                <w:rFonts w:ascii="Arial" w:hAnsi="Arial" w:cs="Arial"/>
              </w:rPr>
            </w:pPr>
          </w:p>
          <w:p w14:paraId="3B40B9D7" w14:textId="49C8C30B" w:rsidR="00535F92" w:rsidRPr="004431E0" w:rsidRDefault="00535F92" w:rsidP="00535F92">
            <w:pPr>
              <w:pStyle w:val="Prrafodelista"/>
              <w:numPr>
                <w:ilvl w:val="0"/>
                <w:numId w:val="4"/>
              </w:numPr>
              <w:jc w:val="both"/>
              <w:rPr>
                <w:rFonts w:ascii="Arial" w:hAnsi="Arial" w:cs="Arial"/>
              </w:rPr>
            </w:pPr>
            <w:r w:rsidRPr="004431E0">
              <w:rPr>
                <w:rFonts w:ascii="Arial" w:hAnsi="Arial" w:cs="Arial"/>
              </w:rPr>
              <w:t>Daño moral: $</w:t>
            </w:r>
            <w:r w:rsidR="00AB7AEC">
              <w:rPr>
                <w:rFonts w:ascii="Arial" w:hAnsi="Arial" w:cs="Arial"/>
              </w:rPr>
              <w:t>99</w:t>
            </w:r>
            <w:r w:rsidRPr="004431E0">
              <w:rPr>
                <w:rFonts w:ascii="Arial" w:hAnsi="Arial" w:cs="Arial"/>
              </w:rPr>
              <w:t>.</w:t>
            </w:r>
            <w:r w:rsidR="00AB7AEC">
              <w:rPr>
                <w:rFonts w:ascii="Arial" w:hAnsi="Arial" w:cs="Arial"/>
              </w:rPr>
              <w:t>645</w:t>
            </w:r>
            <w:r w:rsidRPr="004431E0">
              <w:rPr>
                <w:rFonts w:ascii="Arial" w:hAnsi="Arial" w:cs="Arial"/>
              </w:rPr>
              <w:t>.000</w:t>
            </w:r>
          </w:p>
          <w:p w14:paraId="3D26490B" w14:textId="77777777" w:rsidR="00535F92" w:rsidRPr="004431E0" w:rsidRDefault="00535F92" w:rsidP="00B95C7F">
            <w:pPr>
              <w:pStyle w:val="Prrafodelista"/>
              <w:ind w:left="360"/>
              <w:jc w:val="both"/>
              <w:rPr>
                <w:rFonts w:ascii="Arial" w:hAnsi="Arial" w:cs="Arial"/>
              </w:rPr>
            </w:pPr>
          </w:p>
          <w:p w14:paraId="00CCFFF8" w14:textId="0C4E1494" w:rsidR="00535F92" w:rsidRPr="004431E0" w:rsidRDefault="00535F92" w:rsidP="00B95C7F">
            <w:pPr>
              <w:pStyle w:val="Prrafodelista"/>
              <w:ind w:left="360"/>
              <w:jc w:val="both"/>
              <w:rPr>
                <w:rFonts w:ascii="Arial" w:hAnsi="Arial" w:cs="Arial"/>
              </w:rPr>
            </w:pPr>
            <w:r w:rsidRPr="004431E0">
              <w:rPr>
                <w:rFonts w:ascii="Arial" w:hAnsi="Arial" w:cs="Arial"/>
              </w:rPr>
              <w:t>Se reconoce el valor de $42.705.000 a favor de la señora Josefina Rojas Vásquez en su calidad de madre de la víctima, además, se reconoce el valor de $28.470.000 a favor de</w:t>
            </w:r>
            <w:r w:rsidR="0035109B">
              <w:rPr>
                <w:rFonts w:ascii="Arial" w:hAnsi="Arial" w:cs="Arial"/>
              </w:rPr>
              <w:t xml:space="preserve"> cada una de las hermanas de la víctima:</w:t>
            </w:r>
            <w:r w:rsidRPr="004431E0">
              <w:rPr>
                <w:rFonts w:ascii="Arial" w:hAnsi="Arial" w:cs="Arial"/>
              </w:rPr>
              <w:t xml:space="preserve"> la</w:t>
            </w:r>
            <w:r w:rsidR="0035109B">
              <w:rPr>
                <w:rFonts w:ascii="Arial" w:hAnsi="Arial" w:cs="Arial"/>
              </w:rPr>
              <w:t>s</w:t>
            </w:r>
            <w:r w:rsidRPr="004431E0">
              <w:rPr>
                <w:rFonts w:ascii="Arial" w:hAnsi="Arial" w:cs="Arial"/>
              </w:rPr>
              <w:t xml:space="preserve"> señora</w:t>
            </w:r>
            <w:r w:rsidR="0035109B">
              <w:rPr>
                <w:rFonts w:ascii="Arial" w:hAnsi="Arial" w:cs="Arial"/>
              </w:rPr>
              <w:t>s</w:t>
            </w:r>
            <w:r w:rsidRPr="004431E0">
              <w:rPr>
                <w:rFonts w:ascii="Arial" w:hAnsi="Arial" w:cs="Arial"/>
              </w:rPr>
              <w:t xml:space="preserve"> Andreina Chacín Rojas</w:t>
            </w:r>
            <w:r w:rsidR="0035109B">
              <w:rPr>
                <w:rFonts w:ascii="Arial" w:hAnsi="Arial" w:cs="Arial"/>
              </w:rPr>
              <w:t xml:space="preserve"> y </w:t>
            </w:r>
            <w:proofErr w:type="spellStart"/>
            <w:r w:rsidR="0035109B">
              <w:rPr>
                <w:rFonts w:ascii="Arial" w:hAnsi="Arial" w:cs="Arial"/>
              </w:rPr>
              <w:t>Karol</w:t>
            </w:r>
            <w:proofErr w:type="spellEnd"/>
            <w:r w:rsidR="0035109B">
              <w:rPr>
                <w:rFonts w:ascii="Arial" w:hAnsi="Arial" w:cs="Arial"/>
              </w:rPr>
              <w:t xml:space="preserve"> Paola Chacín Rojas</w:t>
            </w:r>
            <w:r w:rsidRPr="004431E0">
              <w:rPr>
                <w:rFonts w:ascii="Arial" w:hAnsi="Arial" w:cs="Arial"/>
              </w:rPr>
              <w:t xml:space="preserve">. Por otra parte, no se reconoce suma alguna a los </w:t>
            </w:r>
            <w:r w:rsidRPr="004431E0">
              <w:rPr>
                <w:rFonts w:ascii="Arial" w:hAnsi="Arial" w:cs="Arial"/>
              </w:rPr>
              <w:lastRenderedPageBreak/>
              <w:t xml:space="preserve">herederos del señor Luis Antonio Chacín Rojas. Debe tenerse en cuenta que la sentencia SC 072 de 2025 actualizó los límites indemnizatorios por concepto de daño moral a favor de los padres de la víctima reconociendo un valor de 100 SMLMV, y el 50% de dicho valor a favor de los hermanos de la víctima fallecida, sin embargo, teniendo en cuenta que lo solicitado en la demanda se limita a 30 SMLMV a favor de la madre y 20 SMLMV a favor de la hermana, la presente liquidación se adecúa a dicha petición, toda vez que en atención al principio de congruencia al Juez civil no le es permitido condenar por un valor mayor al solicitado. A lo anterior debe añadirse que aún no se encuentra acreditado el parentesco entre las demandantes y la víctima, sin embargo, es evidente la coincidencia en apellidos, lo que permite deducir que la filiación podrá ser confirmada en audiencia. Ahora bien, no se reconoce ningún valor a favor de los herederos de Luis Antonio Chacín Rojas, </w:t>
            </w:r>
            <w:proofErr w:type="gramStart"/>
            <w:r w:rsidRPr="004431E0">
              <w:rPr>
                <w:rFonts w:ascii="Arial" w:hAnsi="Arial" w:cs="Arial"/>
              </w:rPr>
              <w:t>pues</w:t>
            </w:r>
            <w:proofErr w:type="gramEnd"/>
            <w:r w:rsidRPr="004431E0">
              <w:rPr>
                <w:rFonts w:ascii="Arial" w:hAnsi="Arial" w:cs="Arial"/>
              </w:rPr>
              <w:t xml:space="preserve"> aunque existe una pretensión en tal sentido, en la demanda no se hace referencia a la identificación de los herederos, no son relacionados como parte demandante y tampoco se prueba su parentesco con la víctima directa.</w:t>
            </w:r>
          </w:p>
          <w:p w14:paraId="53847FD2" w14:textId="77777777" w:rsidR="00535F92" w:rsidRPr="004431E0" w:rsidRDefault="00535F92" w:rsidP="00B95C7F">
            <w:pPr>
              <w:pStyle w:val="Prrafodelista"/>
              <w:ind w:left="360"/>
              <w:jc w:val="both"/>
              <w:rPr>
                <w:rFonts w:ascii="Arial" w:hAnsi="Arial" w:cs="Arial"/>
              </w:rPr>
            </w:pPr>
          </w:p>
          <w:p w14:paraId="1D287402" w14:textId="6F77CBD5" w:rsidR="00535F92" w:rsidRPr="004431E0" w:rsidRDefault="00535F92" w:rsidP="00535F92">
            <w:pPr>
              <w:pStyle w:val="Prrafodelista"/>
              <w:numPr>
                <w:ilvl w:val="0"/>
                <w:numId w:val="4"/>
              </w:numPr>
              <w:jc w:val="both"/>
              <w:rPr>
                <w:rFonts w:ascii="Arial" w:hAnsi="Arial" w:cs="Arial"/>
              </w:rPr>
            </w:pPr>
            <w:r w:rsidRPr="004431E0">
              <w:rPr>
                <w:rFonts w:ascii="Arial" w:hAnsi="Arial" w:cs="Arial"/>
              </w:rPr>
              <w:t>Daño a la vida de relación: $</w:t>
            </w:r>
            <w:r w:rsidR="00A95DBB">
              <w:rPr>
                <w:rFonts w:ascii="Arial" w:hAnsi="Arial" w:cs="Arial"/>
              </w:rPr>
              <w:t>99.645.000</w:t>
            </w:r>
          </w:p>
          <w:p w14:paraId="33F73211" w14:textId="77777777" w:rsidR="00535F92" w:rsidRPr="004431E0" w:rsidRDefault="00535F92" w:rsidP="00B95C7F">
            <w:pPr>
              <w:pStyle w:val="Prrafodelista"/>
              <w:ind w:left="360"/>
              <w:jc w:val="both"/>
              <w:rPr>
                <w:rFonts w:ascii="Arial" w:hAnsi="Arial" w:cs="Arial"/>
              </w:rPr>
            </w:pPr>
          </w:p>
          <w:p w14:paraId="2D4878A3" w14:textId="0CF7431E" w:rsidR="00535F92" w:rsidRPr="004431E0" w:rsidRDefault="00535F92" w:rsidP="00B95C7F">
            <w:pPr>
              <w:pStyle w:val="Prrafodelista"/>
              <w:ind w:left="360"/>
              <w:jc w:val="both"/>
              <w:rPr>
                <w:rFonts w:ascii="Arial" w:hAnsi="Arial" w:cs="Arial"/>
              </w:rPr>
            </w:pPr>
            <w:r>
              <w:rPr>
                <w:rFonts w:ascii="Arial" w:hAnsi="Arial" w:cs="Arial"/>
              </w:rPr>
              <w:t>Se reconoce este perjuicio a favor de la señora Josefina Rojas Vásquez</w:t>
            </w:r>
            <w:r w:rsidR="00A95DBB">
              <w:rPr>
                <w:rFonts w:ascii="Arial" w:hAnsi="Arial" w:cs="Arial"/>
              </w:rPr>
              <w:t xml:space="preserve"> el valor de $42.705.000</w:t>
            </w:r>
            <w:r>
              <w:rPr>
                <w:rFonts w:ascii="Arial" w:hAnsi="Arial" w:cs="Arial"/>
              </w:rPr>
              <w:t xml:space="preserve"> en su calidad de madre de la víctima</w:t>
            </w:r>
            <w:r w:rsidR="00A95DBB">
              <w:rPr>
                <w:rFonts w:ascii="Arial" w:hAnsi="Arial" w:cs="Arial"/>
              </w:rPr>
              <w:t xml:space="preserve">, además, </w:t>
            </w:r>
            <w:r w:rsidR="00A95DBB" w:rsidRPr="004431E0">
              <w:rPr>
                <w:rFonts w:ascii="Arial" w:hAnsi="Arial" w:cs="Arial"/>
              </w:rPr>
              <w:t>se reconoce el valor de $28.470.000 a favor de</w:t>
            </w:r>
            <w:r w:rsidR="00A95DBB">
              <w:rPr>
                <w:rFonts w:ascii="Arial" w:hAnsi="Arial" w:cs="Arial"/>
              </w:rPr>
              <w:t xml:space="preserve"> cada una de las hermanas de la víctima:</w:t>
            </w:r>
            <w:r w:rsidR="00A95DBB" w:rsidRPr="004431E0">
              <w:rPr>
                <w:rFonts w:ascii="Arial" w:hAnsi="Arial" w:cs="Arial"/>
              </w:rPr>
              <w:t xml:space="preserve"> la</w:t>
            </w:r>
            <w:r w:rsidR="00A95DBB">
              <w:rPr>
                <w:rFonts w:ascii="Arial" w:hAnsi="Arial" w:cs="Arial"/>
              </w:rPr>
              <w:t>s</w:t>
            </w:r>
            <w:r w:rsidR="00A95DBB" w:rsidRPr="004431E0">
              <w:rPr>
                <w:rFonts w:ascii="Arial" w:hAnsi="Arial" w:cs="Arial"/>
              </w:rPr>
              <w:t xml:space="preserve"> señora</w:t>
            </w:r>
            <w:r w:rsidR="00A95DBB">
              <w:rPr>
                <w:rFonts w:ascii="Arial" w:hAnsi="Arial" w:cs="Arial"/>
              </w:rPr>
              <w:t>s</w:t>
            </w:r>
            <w:r w:rsidR="00A95DBB" w:rsidRPr="004431E0">
              <w:rPr>
                <w:rFonts w:ascii="Arial" w:hAnsi="Arial" w:cs="Arial"/>
              </w:rPr>
              <w:t xml:space="preserve"> Andreina Chacín Rojas</w:t>
            </w:r>
            <w:r w:rsidR="00A95DBB">
              <w:rPr>
                <w:rFonts w:ascii="Arial" w:hAnsi="Arial" w:cs="Arial"/>
              </w:rPr>
              <w:t xml:space="preserve"> y </w:t>
            </w:r>
            <w:proofErr w:type="spellStart"/>
            <w:r w:rsidR="00A95DBB">
              <w:rPr>
                <w:rFonts w:ascii="Arial" w:hAnsi="Arial" w:cs="Arial"/>
              </w:rPr>
              <w:t>Karol</w:t>
            </w:r>
            <w:proofErr w:type="spellEnd"/>
            <w:r w:rsidR="00A95DBB">
              <w:rPr>
                <w:rFonts w:ascii="Arial" w:hAnsi="Arial" w:cs="Arial"/>
              </w:rPr>
              <w:t xml:space="preserve"> Paola Chacín Rojas</w:t>
            </w:r>
            <w:r w:rsidRPr="004431E0">
              <w:rPr>
                <w:rFonts w:ascii="Arial" w:hAnsi="Arial" w:cs="Arial"/>
              </w:rPr>
              <w:t>.</w:t>
            </w:r>
            <w:r>
              <w:rPr>
                <w:rFonts w:ascii="Arial" w:hAnsi="Arial" w:cs="Arial"/>
              </w:rPr>
              <w:t xml:space="preserve"> </w:t>
            </w:r>
            <w:r w:rsidRPr="004431E0">
              <w:rPr>
                <w:rFonts w:ascii="Arial" w:hAnsi="Arial" w:cs="Arial"/>
              </w:rPr>
              <w:t xml:space="preserve">Debe tenerse en cuenta que la sentencia SC 072 de 2025 actualizó los límites indemnizatorios por concepto de daño </w:t>
            </w:r>
            <w:r>
              <w:rPr>
                <w:rFonts w:ascii="Arial" w:hAnsi="Arial" w:cs="Arial"/>
              </w:rPr>
              <w:t>a la vida de relación</w:t>
            </w:r>
            <w:r w:rsidRPr="004431E0">
              <w:rPr>
                <w:rFonts w:ascii="Arial" w:hAnsi="Arial" w:cs="Arial"/>
              </w:rPr>
              <w:t xml:space="preserve"> a favor de los </w:t>
            </w:r>
            <w:r>
              <w:rPr>
                <w:rFonts w:ascii="Arial" w:hAnsi="Arial" w:cs="Arial"/>
              </w:rPr>
              <w:t xml:space="preserve">familiares </w:t>
            </w:r>
            <w:r w:rsidRPr="004431E0">
              <w:rPr>
                <w:rFonts w:ascii="Arial" w:hAnsi="Arial" w:cs="Arial"/>
              </w:rPr>
              <w:t>de la víctima</w:t>
            </w:r>
            <w:r>
              <w:rPr>
                <w:rFonts w:ascii="Arial" w:hAnsi="Arial" w:cs="Arial"/>
              </w:rPr>
              <w:t xml:space="preserve"> en primer grado de consanguinidad</w:t>
            </w:r>
            <w:r w:rsidRPr="004431E0">
              <w:rPr>
                <w:rFonts w:ascii="Arial" w:hAnsi="Arial" w:cs="Arial"/>
              </w:rPr>
              <w:t xml:space="preserve"> reconociendo un valor de </w:t>
            </w:r>
            <w:r>
              <w:rPr>
                <w:rFonts w:ascii="Arial" w:hAnsi="Arial" w:cs="Arial"/>
              </w:rPr>
              <w:t>2</w:t>
            </w:r>
            <w:r w:rsidRPr="004431E0">
              <w:rPr>
                <w:rFonts w:ascii="Arial" w:hAnsi="Arial" w:cs="Arial"/>
              </w:rPr>
              <w:t>00 SMLMV, sin embargo, teniendo en cuenta que lo solicitado en la demanda se limita a 30 SMLMV a favor de la madre</w:t>
            </w:r>
            <w:r w:rsidR="00A95DBB">
              <w:rPr>
                <w:rFonts w:ascii="Arial" w:hAnsi="Arial" w:cs="Arial"/>
              </w:rPr>
              <w:t xml:space="preserve"> y 20 SMLMV a favor de cada una de las hermanas</w:t>
            </w:r>
            <w:r w:rsidRPr="004431E0">
              <w:rPr>
                <w:rFonts w:ascii="Arial" w:hAnsi="Arial" w:cs="Arial"/>
              </w:rPr>
              <w:t>, la presente liquidación se adecúa a dicha petición, toda vez que en atención al principio de congruencia al Juez civil no le es permitido condenar por un valor mayor al solicitado</w:t>
            </w:r>
            <w:r>
              <w:rPr>
                <w:rFonts w:ascii="Arial" w:hAnsi="Arial" w:cs="Arial"/>
              </w:rPr>
              <w:t>.</w:t>
            </w:r>
          </w:p>
          <w:p w14:paraId="5048E379" w14:textId="77777777" w:rsidR="00535F92" w:rsidRPr="004431E0" w:rsidRDefault="00535F92" w:rsidP="00B95C7F">
            <w:pPr>
              <w:pStyle w:val="Prrafodelista"/>
              <w:ind w:left="360"/>
              <w:jc w:val="both"/>
              <w:rPr>
                <w:rFonts w:ascii="Arial" w:hAnsi="Arial" w:cs="Arial"/>
              </w:rPr>
            </w:pPr>
          </w:p>
          <w:p w14:paraId="3D62ADE6" w14:textId="77777777" w:rsidR="00535F92" w:rsidRPr="00552F68" w:rsidRDefault="00535F92" w:rsidP="00552F68">
            <w:pPr>
              <w:jc w:val="both"/>
              <w:rPr>
                <w:rFonts w:ascii="Arial" w:hAnsi="Arial" w:cs="Arial"/>
              </w:rPr>
            </w:pPr>
          </w:p>
          <w:p w14:paraId="0DB62873" w14:textId="05729FA8" w:rsidR="00535F92" w:rsidRPr="004431E0" w:rsidRDefault="00535F92" w:rsidP="00535F92">
            <w:pPr>
              <w:pStyle w:val="Prrafodelista"/>
              <w:numPr>
                <w:ilvl w:val="0"/>
                <w:numId w:val="4"/>
              </w:numPr>
              <w:jc w:val="both"/>
              <w:rPr>
                <w:rFonts w:ascii="Arial" w:hAnsi="Arial" w:cs="Arial"/>
              </w:rPr>
            </w:pPr>
            <w:r w:rsidRPr="004431E0">
              <w:rPr>
                <w:rFonts w:ascii="Arial" w:hAnsi="Arial" w:cs="Arial"/>
              </w:rPr>
              <w:t>Deducible: $</w:t>
            </w:r>
            <w:r w:rsidR="00552F68">
              <w:rPr>
                <w:rFonts w:ascii="Arial" w:hAnsi="Arial" w:cs="Arial"/>
              </w:rPr>
              <w:t>19.929.000</w:t>
            </w:r>
          </w:p>
          <w:p w14:paraId="203A79BA" w14:textId="77777777" w:rsidR="00535F92" w:rsidRPr="004431E0" w:rsidRDefault="00535F92" w:rsidP="00B95C7F">
            <w:pPr>
              <w:pStyle w:val="Prrafodelista"/>
              <w:ind w:left="360"/>
              <w:jc w:val="both"/>
              <w:rPr>
                <w:rFonts w:ascii="Arial" w:hAnsi="Arial" w:cs="Arial"/>
              </w:rPr>
            </w:pPr>
          </w:p>
          <w:p w14:paraId="7E5CA604" w14:textId="2B25A6FF" w:rsidR="00535F92" w:rsidRPr="004431E0" w:rsidRDefault="00535F92" w:rsidP="00B95C7F">
            <w:pPr>
              <w:pStyle w:val="Prrafodelista"/>
              <w:ind w:left="360"/>
              <w:jc w:val="both"/>
              <w:rPr>
                <w:rFonts w:ascii="Arial" w:hAnsi="Arial" w:cs="Arial"/>
              </w:rPr>
            </w:pPr>
            <w:r w:rsidRPr="004431E0">
              <w:rPr>
                <w:rFonts w:ascii="Arial" w:hAnsi="Arial" w:cs="Arial"/>
              </w:rPr>
              <w:t>Las condiciones particulares de la póliza prevén un deducible para el amparo de responsabilidad civil extracontractual</w:t>
            </w:r>
            <w:r w:rsidR="00552F68">
              <w:rPr>
                <w:rFonts w:ascii="Arial" w:hAnsi="Arial" w:cs="Arial"/>
              </w:rPr>
              <w:t xml:space="preserve"> respecto de vehículos pesados</w:t>
            </w:r>
            <w:r w:rsidRPr="004431E0">
              <w:rPr>
                <w:rFonts w:ascii="Arial" w:hAnsi="Arial" w:cs="Arial"/>
              </w:rPr>
              <w:t xml:space="preserve"> equivalente al 10% de la pérdida o mínimo 3 SMLMV, siendo aplicable en este caso el primer deducible </w:t>
            </w:r>
            <w:r w:rsidRPr="004431E0">
              <w:rPr>
                <w:rFonts w:ascii="Arial" w:hAnsi="Arial" w:cs="Arial"/>
              </w:rPr>
              <w:lastRenderedPageBreak/>
              <w:t>señalado, por lo que a la liquidación efectuada hasta el momento se debe restar el valor de $</w:t>
            </w:r>
            <w:r w:rsidR="00552F68">
              <w:rPr>
                <w:rFonts w:ascii="Arial" w:hAnsi="Arial" w:cs="Arial"/>
              </w:rPr>
              <w:t>19.929</w:t>
            </w:r>
            <w:r w:rsidRPr="004431E0">
              <w:rPr>
                <w:rFonts w:ascii="Arial" w:hAnsi="Arial" w:cs="Arial"/>
              </w:rPr>
              <w:t>.</w:t>
            </w:r>
            <w:r w:rsidR="00552F68">
              <w:rPr>
                <w:rFonts w:ascii="Arial" w:hAnsi="Arial" w:cs="Arial"/>
              </w:rPr>
              <w:t>000.</w:t>
            </w:r>
          </w:p>
          <w:p w14:paraId="4359D24D" w14:textId="77777777" w:rsidR="00535F92" w:rsidRPr="004431E0" w:rsidRDefault="00535F92" w:rsidP="00B95C7F">
            <w:pPr>
              <w:pStyle w:val="Prrafodelista"/>
              <w:ind w:left="360"/>
              <w:jc w:val="both"/>
              <w:rPr>
                <w:rFonts w:ascii="Arial" w:hAnsi="Arial" w:cs="Arial"/>
              </w:rPr>
            </w:pPr>
          </w:p>
          <w:p w14:paraId="67E5AEB5" w14:textId="3299A389" w:rsidR="00535F92" w:rsidRPr="004431E0" w:rsidRDefault="00535F92" w:rsidP="00535F92">
            <w:pPr>
              <w:pStyle w:val="Prrafodelista"/>
              <w:numPr>
                <w:ilvl w:val="0"/>
                <w:numId w:val="4"/>
              </w:numPr>
              <w:jc w:val="both"/>
              <w:rPr>
                <w:rFonts w:ascii="Arial" w:hAnsi="Arial" w:cs="Arial"/>
              </w:rPr>
            </w:pPr>
            <w:r w:rsidRPr="004431E0">
              <w:rPr>
                <w:rFonts w:ascii="Arial" w:hAnsi="Arial" w:cs="Arial"/>
              </w:rPr>
              <w:t>Valor total: $</w:t>
            </w:r>
            <w:r w:rsidR="00552F68">
              <w:rPr>
                <w:rFonts w:ascii="Arial" w:hAnsi="Arial" w:cs="Arial"/>
              </w:rPr>
              <w:t>179.361.000</w:t>
            </w:r>
          </w:p>
          <w:p w14:paraId="716C54AE" w14:textId="77777777" w:rsidR="00535F92" w:rsidRPr="004431E0" w:rsidRDefault="00535F92" w:rsidP="00B95C7F">
            <w:pPr>
              <w:pStyle w:val="Prrafodelista"/>
              <w:ind w:left="360"/>
              <w:jc w:val="both"/>
              <w:rPr>
                <w:rFonts w:ascii="Arial" w:hAnsi="Arial" w:cs="Arial"/>
              </w:rPr>
            </w:pPr>
          </w:p>
        </w:tc>
      </w:tr>
      <w:tr w:rsidR="00535F92" w:rsidRPr="004431E0" w14:paraId="09647E8E" w14:textId="77777777" w:rsidTr="00B95C7F">
        <w:trPr>
          <w:trHeight w:val="300"/>
        </w:trPr>
        <w:tc>
          <w:tcPr>
            <w:tcW w:w="2835" w:type="dxa"/>
            <w:tcBorders>
              <w:top w:val="nil"/>
              <w:left w:val="single" w:sz="8" w:space="0" w:color="auto"/>
              <w:bottom w:val="single" w:sz="8" w:space="0" w:color="000000" w:themeColor="text1"/>
              <w:right w:val="single" w:sz="8" w:space="0" w:color="auto"/>
            </w:tcBorders>
            <w:shd w:val="clear" w:color="auto" w:fill="0E2841" w:themeFill="text2"/>
            <w:vAlign w:val="center"/>
            <w:hideMark/>
          </w:tcPr>
          <w:p w14:paraId="7777E32B"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lastRenderedPageBreak/>
              <w:t>DATOS DE LA PÓLIZA Y SINIESTRO</w:t>
            </w:r>
          </w:p>
        </w:tc>
        <w:tc>
          <w:tcPr>
            <w:tcW w:w="6114" w:type="dxa"/>
            <w:tcBorders>
              <w:top w:val="nil"/>
              <w:left w:val="nil"/>
              <w:bottom w:val="nil"/>
              <w:right w:val="single" w:sz="8" w:space="0" w:color="auto"/>
            </w:tcBorders>
            <w:shd w:val="clear" w:color="auto" w:fill="auto"/>
            <w:vAlign w:val="center"/>
            <w:hideMark/>
          </w:tcPr>
          <w:p w14:paraId="4D52DDCF" w14:textId="77777777" w:rsidR="00535F92" w:rsidRPr="004431E0" w:rsidRDefault="00535F92" w:rsidP="00B95C7F">
            <w:pPr>
              <w:jc w:val="both"/>
              <w:rPr>
                <w:rFonts w:ascii="Arial" w:hAnsi="Arial" w:cs="Arial"/>
              </w:rPr>
            </w:pPr>
          </w:p>
          <w:p w14:paraId="7F142B55" w14:textId="77777777" w:rsidR="00535F92" w:rsidRPr="004431E0" w:rsidRDefault="00535F92" w:rsidP="00535F92">
            <w:pPr>
              <w:pStyle w:val="Prrafodelista"/>
              <w:numPr>
                <w:ilvl w:val="0"/>
                <w:numId w:val="1"/>
              </w:numPr>
              <w:ind w:left="341" w:hanging="284"/>
              <w:jc w:val="both"/>
              <w:rPr>
                <w:rFonts w:ascii="Arial" w:hAnsi="Arial" w:cs="Arial"/>
              </w:rPr>
            </w:pPr>
            <w:r w:rsidRPr="004431E0">
              <w:rPr>
                <w:rFonts w:ascii="Arial" w:hAnsi="Arial" w:cs="Arial"/>
              </w:rPr>
              <w:t xml:space="preserve">Nombre y cédula del asegurado: SOLARTE NACIONAL DE CONSTRUCCIONES S.A.S. NIT 830.129.289-8  </w:t>
            </w:r>
          </w:p>
          <w:p w14:paraId="43CF539D" w14:textId="77777777" w:rsidR="00535F92" w:rsidRPr="004431E0" w:rsidRDefault="00535F92" w:rsidP="00B95C7F">
            <w:pPr>
              <w:pStyle w:val="Prrafodelista"/>
              <w:ind w:left="341"/>
              <w:jc w:val="both"/>
              <w:rPr>
                <w:rFonts w:ascii="Arial" w:hAnsi="Arial" w:cs="Arial"/>
                <w:bCs/>
              </w:rPr>
            </w:pPr>
          </w:p>
          <w:p w14:paraId="1A3B5C76" w14:textId="2EAC60F1" w:rsidR="00535F92" w:rsidRDefault="00535F92" w:rsidP="00B95C7F">
            <w:pPr>
              <w:jc w:val="both"/>
              <w:rPr>
                <w:rFonts w:ascii="Arial" w:hAnsi="Arial" w:cs="Arial"/>
                <w:bCs/>
              </w:rPr>
            </w:pPr>
            <w:r w:rsidRPr="004431E0">
              <w:rPr>
                <w:rFonts w:ascii="Arial" w:hAnsi="Arial" w:cs="Arial"/>
                <w:bCs/>
              </w:rPr>
              <w:t>Número de póliza y ramo:</w:t>
            </w:r>
            <w:r w:rsidRPr="004431E0">
              <w:rPr>
                <w:rFonts w:ascii="Arial" w:eastAsia="Times New Roman" w:hAnsi="Arial" w:cs="Arial"/>
                <w:color w:val="000000"/>
                <w:lang w:eastAsia="es-CO"/>
              </w:rPr>
              <w:t xml:space="preserve"> </w:t>
            </w:r>
            <w:r w:rsidRPr="004431E0">
              <w:rPr>
                <w:rFonts w:ascii="Arial" w:hAnsi="Arial" w:cs="Arial"/>
                <w:bCs/>
              </w:rPr>
              <w:t xml:space="preserve">POLIZA DE SEGURO DE MAQUINARIA Y EQUPO BS No. </w:t>
            </w:r>
            <w:r w:rsidR="00552F68" w:rsidRPr="00552F68">
              <w:rPr>
                <w:rFonts w:ascii="Arial" w:hAnsi="Arial" w:cs="Arial"/>
                <w:bCs/>
              </w:rPr>
              <w:t>01838100079</w:t>
            </w:r>
            <w:r w:rsidR="00552F68">
              <w:rPr>
                <w:rFonts w:ascii="Arial" w:hAnsi="Arial" w:cs="Arial"/>
                <w:bCs/>
              </w:rPr>
              <w:t>8</w:t>
            </w:r>
          </w:p>
          <w:p w14:paraId="44DBB622" w14:textId="77777777" w:rsidR="00552F68" w:rsidRPr="004431E0" w:rsidRDefault="00552F68" w:rsidP="00B95C7F">
            <w:pPr>
              <w:jc w:val="both"/>
              <w:rPr>
                <w:rFonts w:ascii="Arial" w:hAnsi="Arial" w:cs="Arial"/>
                <w:bCs/>
              </w:rPr>
            </w:pPr>
          </w:p>
          <w:p w14:paraId="7256DCE0" w14:textId="77777777" w:rsidR="00535F92" w:rsidRPr="004431E0" w:rsidRDefault="00535F92" w:rsidP="00535F92">
            <w:pPr>
              <w:pStyle w:val="Prrafodelista"/>
              <w:numPr>
                <w:ilvl w:val="0"/>
                <w:numId w:val="1"/>
              </w:numPr>
              <w:ind w:left="341" w:hanging="284"/>
              <w:jc w:val="both"/>
              <w:rPr>
                <w:rFonts w:ascii="Arial" w:hAnsi="Arial" w:cs="Arial"/>
                <w:bCs/>
              </w:rPr>
            </w:pPr>
            <w:r w:rsidRPr="004431E0">
              <w:rPr>
                <w:rFonts w:ascii="Arial" w:hAnsi="Arial" w:cs="Arial"/>
                <w:bCs/>
              </w:rPr>
              <w:t xml:space="preserve">Número de siniestro: </w:t>
            </w:r>
            <w:r>
              <w:rPr>
                <w:rFonts w:ascii="Arial" w:hAnsi="Arial" w:cs="Arial"/>
                <w:bCs/>
              </w:rPr>
              <w:t>PMBS-304 S-4350179</w:t>
            </w:r>
          </w:p>
        </w:tc>
      </w:tr>
      <w:tr w:rsidR="00535F92" w:rsidRPr="004431E0" w14:paraId="231B6247" w14:textId="77777777" w:rsidTr="00B95C7F">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0E2841" w:themeFill="text2"/>
            <w:vAlign w:val="center"/>
          </w:tcPr>
          <w:p w14:paraId="6F57C6C1"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No. DE OBLIGACIÓN (Si aplica)</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1570CAA9" w14:textId="77777777" w:rsidR="00535F92" w:rsidRPr="004431E0" w:rsidRDefault="00535F92" w:rsidP="00B95C7F">
            <w:pPr>
              <w:jc w:val="both"/>
              <w:rPr>
                <w:rFonts w:ascii="Arial" w:hAnsi="Arial" w:cs="Arial"/>
              </w:rPr>
            </w:pPr>
            <w:r w:rsidRPr="004431E0">
              <w:rPr>
                <w:rFonts w:ascii="Arial" w:hAnsi="Arial" w:cs="Arial"/>
              </w:rPr>
              <w:t>No aplica.</w:t>
            </w:r>
          </w:p>
        </w:tc>
      </w:tr>
      <w:tr w:rsidR="00535F92" w:rsidRPr="004431E0" w14:paraId="0552F1EB" w14:textId="77777777" w:rsidTr="00B95C7F">
        <w:trPr>
          <w:trHeight w:val="315"/>
        </w:trPr>
        <w:tc>
          <w:tcPr>
            <w:tcW w:w="2835" w:type="dxa"/>
            <w:tcBorders>
              <w:top w:val="single" w:sz="4" w:space="0" w:color="auto"/>
              <w:left w:val="single" w:sz="8" w:space="0" w:color="auto"/>
              <w:bottom w:val="nil"/>
              <w:right w:val="single" w:sz="8" w:space="0" w:color="auto"/>
            </w:tcBorders>
            <w:shd w:val="clear" w:color="auto" w:fill="0E2841" w:themeFill="text2"/>
            <w:vAlign w:val="center"/>
            <w:hideMark/>
          </w:tcPr>
          <w:p w14:paraId="6C961010"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EXCEPCIONES PROPUESTAS POR BBVA SEGUROS</w:t>
            </w:r>
          </w:p>
        </w:tc>
        <w:tc>
          <w:tcPr>
            <w:tcW w:w="6114" w:type="dxa"/>
            <w:tcBorders>
              <w:top w:val="single" w:sz="4" w:space="0" w:color="auto"/>
              <w:left w:val="nil"/>
              <w:bottom w:val="nil"/>
              <w:right w:val="single" w:sz="8" w:space="0" w:color="auto"/>
            </w:tcBorders>
            <w:shd w:val="clear" w:color="auto" w:fill="auto"/>
            <w:vAlign w:val="center"/>
            <w:hideMark/>
          </w:tcPr>
          <w:p w14:paraId="53F32096" w14:textId="77777777" w:rsidR="00535F92" w:rsidRDefault="00535F92" w:rsidP="00B95C7F">
            <w:pPr>
              <w:pStyle w:val="NormalWeb"/>
              <w:jc w:val="both"/>
              <w:rPr>
                <w:rFonts w:ascii="Arial" w:hAnsi="Arial" w:cs="Arial"/>
                <w:sz w:val="22"/>
                <w:szCs w:val="22"/>
              </w:rPr>
            </w:pPr>
            <w:r w:rsidRPr="004431E0">
              <w:rPr>
                <w:rFonts w:ascii="Arial" w:hAnsi="Arial" w:cs="Arial"/>
                <w:sz w:val="22"/>
                <w:szCs w:val="22"/>
              </w:rPr>
              <w:t>EXCEPCIONES DE MERITO:</w:t>
            </w:r>
          </w:p>
          <w:p w14:paraId="2D2539CA" w14:textId="5C4E806D" w:rsidR="00552F68" w:rsidRPr="004431E0" w:rsidRDefault="00552F68" w:rsidP="00552F68">
            <w:pPr>
              <w:pStyle w:val="NormalWeb"/>
              <w:numPr>
                <w:ilvl w:val="0"/>
                <w:numId w:val="5"/>
              </w:numPr>
              <w:jc w:val="both"/>
              <w:rPr>
                <w:rFonts w:ascii="Arial" w:hAnsi="Arial" w:cs="Arial"/>
                <w:sz w:val="22"/>
                <w:szCs w:val="22"/>
              </w:rPr>
            </w:pPr>
            <w:r w:rsidRPr="00552F68">
              <w:rPr>
                <w:rFonts w:ascii="Arial" w:hAnsi="Arial" w:cs="Arial"/>
                <w:sz w:val="22"/>
                <w:szCs w:val="22"/>
              </w:rPr>
              <w:t>EXCEPCIONES DE FONDO RESPECTO A LA RESPONSABILIDAD POR EL ACCIDENTE DE TRÁNSITO Y LOS PERJUICIOS ALEGAD</w:t>
            </w:r>
            <w:r>
              <w:rPr>
                <w:rFonts w:ascii="Arial" w:hAnsi="Arial" w:cs="Arial"/>
                <w:sz w:val="22"/>
                <w:szCs w:val="22"/>
              </w:rPr>
              <w:t>O</w:t>
            </w:r>
          </w:p>
          <w:p w14:paraId="3135EE30" w14:textId="77777777" w:rsidR="00535F92" w:rsidRPr="004431E0" w:rsidRDefault="00535F92" w:rsidP="00535F92">
            <w:pPr>
              <w:pStyle w:val="NormalWeb"/>
              <w:numPr>
                <w:ilvl w:val="0"/>
                <w:numId w:val="3"/>
              </w:numPr>
              <w:jc w:val="both"/>
              <w:rPr>
                <w:rFonts w:ascii="Arial" w:hAnsi="Arial" w:cs="Arial"/>
                <w:sz w:val="22"/>
                <w:szCs w:val="22"/>
              </w:rPr>
            </w:pPr>
            <w:r w:rsidRPr="004431E0">
              <w:rPr>
                <w:rFonts w:ascii="Arial" w:hAnsi="Arial" w:cs="Arial"/>
                <w:sz w:val="22"/>
                <w:szCs w:val="22"/>
              </w:rPr>
              <w:t>INEXISTENCIA DE RESPONSABILIDAD A CARGO DE LOS DEMANDADOS POR LA FALTA DE ACREDITACIÓN DEL NEXO CAUSAL.</w:t>
            </w:r>
          </w:p>
          <w:p w14:paraId="7CFF7D27" w14:textId="77777777" w:rsidR="00535F92" w:rsidRPr="004431E0" w:rsidRDefault="00535F92" w:rsidP="00535F92">
            <w:pPr>
              <w:pStyle w:val="NormalWeb"/>
              <w:numPr>
                <w:ilvl w:val="0"/>
                <w:numId w:val="3"/>
              </w:numPr>
              <w:jc w:val="both"/>
              <w:rPr>
                <w:rFonts w:ascii="Arial" w:hAnsi="Arial" w:cs="Arial"/>
                <w:sz w:val="22"/>
                <w:szCs w:val="22"/>
              </w:rPr>
            </w:pPr>
            <w:r w:rsidRPr="004431E0">
              <w:rPr>
                <w:rFonts w:ascii="Arial" w:hAnsi="Arial" w:cs="Arial"/>
                <w:sz w:val="22"/>
                <w:szCs w:val="22"/>
              </w:rPr>
              <w:t>HECHO EXCLUSIVO DE LA VÍCTIMA COMO EXIMENTE DE RESPONSABILIDAD.</w:t>
            </w:r>
          </w:p>
          <w:p w14:paraId="70713993" w14:textId="77777777" w:rsidR="00535F92" w:rsidRPr="004431E0" w:rsidRDefault="00535F92" w:rsidP="00535F92">
            <w:pPr>
              <w:pStyle w:val="NormalWeb"/>
              <w:numPr>
                <w:ilvl w:val="0"/>
                <w:numId w:val="3"/>
              </w:numPr>
              <w:jc w:val="both"/>
              <w:rPr>
                <w:rFonts w:ascii="Arial" w:hAnsi="Arial" w:cs="Arial"/>
                <w:sz w:val="22"/>
                <w:szCs w:val="22"/>
              </w:rPr>
            </w:pPr>
            <w:r w:rsidRPr="004431E0">
              <w:rPr>
                <w:rFonts w:ascii="Arial" w:hAnsi="Arial" w:cs="Arial"/>
                <w:sz w:val="22"/>
                <w:szCs w:val="22"/>
              </w:rPr>
              <w:t>FALTA DE LEGITIMACIÓN EN LA CAUSA POR ACTIVA.</w:t>
            </w:r>
          </w:p>
          <w:p w14:paraId="42BAB8B5" w14:textId="77777777" w:rsidR="00535F92" w:rsidRPr="004431E0" w:rsidRDefault="00535F92" w:rsidP="00535F92">
            <w:pPr>
              <w:pStyle w:val="NormalWeb"/>
              <w:numPr>
                <w:ilvl w:val="0"/>
                <w:numId w:val="3"/>
              </w:numPr>
              <w:jc w:val="both"/>
              <w:rPr>
                <w:rFonts w:ascii="Arial" w:hAnsi="Arial" w:cs="Arial"/>
                <w:sz w:val="22"/>
                <w:szCs w:val="22"/>
              </w:rPr>
            </w:pPr>
            <w:r w:rsidRPr="004431E0">
              <w:rPr>
                <w:rFonts w:ascii="Arial" w:hAnsi="Arial" w:cs="Arial"/>
                <w:sz w:val="22"/>
                <w:szCs w:val="22"/>
              </w:rPr>
              <w:t>REDUCCIÓN DE LA INDEMNIZACIÓN COMO CONSECUENCIA DE LA INCIDENCIA DE LA CONDUCTA DEL SEÑOR LUIS ANTONIO CHACÍN ROJAS EN LA CAUSACIÓN DEL DAÑO.</w:t>
            </w:r>
          </w:p>
          <w:p w14:paraId="104CDEC9" w14:textId="77777777" w:rsidR="00535F92" w:rsidRPr="004431E0" w:rsidRDefault="00535F92" w:rsidP="00535F92">
            <w:pPr>
              <w:pStyle w:val="NormalWeb"/>
              <w:numPr>
                <w:ilvl w:val="0"/>
                <w:numId w:val="3"/>
              </w:numPr>
              <w:jc w:val="both"/>
              <w:rPr>
                <w:rFonts w:ascii="Arial" w:hAnsi="Arial" w:cs="Arial"/>
                <w:sz w:val="22"/>
                <w:szCs w:val="22"/>
              </w:rPr>
            </w:pPr>
            <w:r w:rsidRPr="004431E0">
              <w:rPr>
                <w:rFonts w:ascii="Arial" w:hAnsi="Arial" w:cs="Arial"/>
                <w:sz w:val="22"/>
                <w:szCs w:val="22"/>
              </w:rPr>
              <w:t>IMPROCEDENCIA DEL RECONOCIMIENTO DEL DAÑO MORAL</w:t>
            </w:r>
          </w:p>
          <w:p w14:paraId="700B6F20" w14:textId="77777777" w:rsidR="00535F92" w:rsidRPr="004431E0" w:rsidRDefault="00535F92" w:rsidP="00535F92">
            <w:pPr>
              <w:pStyle w:val="NormalWeb"/>
              <w:numPr>
                <w:ilvl w:val="0"/>
                <w:numId w:val="3"/>
              </w:numPr>
              <w:jc w:val="both"/>
              <w:rPr>
                <w:rFonts w:ascii="Arial" w:hAnsi="Arial" w:cs="Arial"/>
                <w:sz w:val="22"/>
                <w:szCs w:val="22"/>
              </w:rPr>
            </w:pPr>
            <w:r w:rsidRPr="004431E0">
              <w:rPr>
                <w:rFonts w:ascii="Arial" w:hAnsi="Arial" w:cs="Arial"/>
                <w:sz w:val="22"/>
                <w:szCs w:val="22"/>
              </w:rPr>
              <w:t xml:space="preserve">IMPROCEDENCIA DEL RECONOCIMIENTO DEL DAÑO A LA VIDA </w:t>
            </w:r>
            <w:proofErr w:type="gramStart"/>
            <w:r w:rsidRPr="004431E0">
              <w:rPr>
                <w:rFonts w:ascii="Arial" w:hAnsi="Arial" w:cs="Arial"/>
                <w:sz w:val="22"/>
                <w:szCs w:val="22"/>
              </w:rPr>
              <w:t>EN RELACIÓN AL</w:t>
            </w:r>
            <w:proofErr w:type="gramEnd"/>
            <w:r w:rsidRPr="004431E0">
              <w:rPr>
                <w:rFonts w:ascii="Arial" w:hAnsi="Arial" w:cs="Arial"/>
                <w:sz w:val="22"/>
                <w:szCs w:val="22"/>
              </w:rPr>
              <w:t xml:space="preserve"> EXTREMO ACTOR.</w:t>
            </w:r>
          </w:p>
          <w:p w14:paraId="01B321FA" w14:textId="77777777" w:rsidR="00535F92" w:rsidRPr="004431E0"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IMPROCEDENCIA, FALTA DE MEDIO DE PRUEBA E INDEBIDA CUANTIFICACIÓN DE LOS PERJUICIOS MATERIALES EN LA MODALIDAD DE LUCRO CESANTE.</w:t>
            </w:r>
          </w:p>
          <w:p w14:paraId="502B3754" w14:textId="77777777" w:rsidR="00535F92"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IMPROCEDENCIA DEL RECONOCIMIENTO DE PERJUICIOS MATERIALES EN LA MODALIDAD DE DAÑO EMERGENTE.</w:t>
            </w:r>
          </w:p>
          <w:p w14:paraId="7864A845" w14:textId="77777777" w:rsidR="00E14165" w:rsidRDefault="00E14165" w:rsidP="00E14165">
            <w:pPr>
              <w:ind w:left="360"/>
              <w:jc w:val="both"/>
              <w:rPr>
                <w:rFonts w:ascii="Arial" w:eastAsia="Times New Roman" w:hAnsi="Arial" w:cs="Arial"/>
                <w:lang w:eastAsia="es-CO"/>
              </w:rPr>
            </w:pPr>
          </w:p>
          <w:p w14:paraId="4A148469" w14:textId="4A50C5A4" w:rsidR="00E14165" w:rsidRPr="00E14165" w:rsidRDefault="00E14165" w:rsidP="00E14165">
            <w:pPr>
              <w:pStyle w:val="Prrafodelista"/>
              <w:numPr>
                <w:ilvl w:val="0"/>
                <w:numId w:val="5"/>
              </w:numPr>
              <w:jc w:val="both"/>
              <w:rPr>
                <w:rFonts w:ascii="Arial" w:eastAsia="Times New Roman" w:hAnsi="Arial" w:cs="Arial"/>
                <w:lang w:eastAsia="es-CO"/>
              </w:rPr>
            </w:pPr>
            <w:r w:rsidRPr="00E14165">
              <w:rPr>
                <w:rFonts w:ascii="Arial" w:eastAsia="Times New Roman" w:hAnsi="Arial" w:cs="Arial"/>
                <w:lang w:eastAsia="es-CO"/>
              </w:rPr>
              <w:t>EXCEPCIONES DE MPERITO FRENTE AL CONTRATO DE SEGURO</w:t>
            </w:r>
          </w:p>
          <w:p w14:paraId="610078DA" w14:textId="77777777" w:rsidR="00E14165" w:rsidRPr="00E14165" w:rsidRDefault="00E14165" w:rsidP="00E14165">
            <w:pPr>
              <w:ind w:left="360"/>
              <w:jc w:val="both"/>
              <w:rPr>
                <w:rFonts w:ascii="Arial" w:eastAsia="Times New Roman" w:hAnsi="Arial" w:cs="Arial"/>
                <w:lang w:eastAsia="es-CO"/>
              </w:rPr>
            </w:pPr>
          </w:p>
          <w:p w14:paraId="24F6849C" w14:textId="77777777" w:rsidR="00535F92" w:rsidRPr="004431E0"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 xml:space="preserve">INEXISTENCIA DE OBLIGACIÓN DE INDEMNIZAR POR INCUMPLIMIENTO DE LAS </w:t>
            </w:r>
            <w:r w:rsidRPr="004431E0">
              <w:rPr>
                <w:rFonts w:ascii="Arial" w:eastAsia="Times New Roman" w:hAnsi="Arial" w:cs="Arial"/>
                <w:lang w:eastAsia="es-CO"/>
              </w:rPr>
              <w:lastRenderedPageBreak/>
              <w:t>CARGAS DEL ARTÍCULO 1077 DEL CÓDIGO DE COMERCIO.</w:t>
            </w:r>
          </w:p>
          <w:p w14:paraId="204A1F27" w14:textId="77777777" w:rsidR="00535F92" w:rsidRPr="004431E0"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TERMINACIÓN AUTOMÁTICA DEL CONTRATO DE SEGURO POR AGRAVACIÓN DEL ESTADO DEL RIESGO – ARTÍCULO 1060.</w:t>
            </w:r>
          </w:p>
          <w:p w14:paraId="5699E3C6" w14:textId="77777777" w:rsidR="00535F92" w:rsidRPr="004431E0"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RIESGOS EXPRESAMENTE EXCLUIDOS EN LA PÓLIZA DE SEGURO DE MAQUINARIA Y EQUIPO BS No. 018381000441.</w:t>
            </w:r>
          </w:p>
          <w:p w14:paraId="68C3FD24" w14:textId="77777777" w:rsidR="00535F92" w:rsidRPr="004431E0"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CARÁCTER MERAMENTE INDEMNIZATORIO QUE REVISTEN LOS CONTRATOS DE SEGUROS.</w:t>
            </w:r>
          </w:p>
          <w:p w14:paraId="41D34298" w14:textId="77777777" w:rsidR="00535F92" w:rsidRPr="004431E0"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EN CUALQUIER CASO, DE NINGUNA FORMA SE PODRÁ EXCEDER EL LÍMITE DEL VALOR ASEGURADO EN LA PÓLIZA No. 018381000441.</w:t>
            </w:r>
          </w:p>
          <w:p w14:paraId="60AE8600" w14:textId="77777777" w:rsidR="00535F92" w:rsidRPr="004431E0"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EN TODO CASO DEBERÁ APLICARSE EL DEDUCIBLE PACTADO EN LAS CONDICIONES PARTICULARES DE LA PÓLIZA.</w:t>
            </w:r>
          </w:p>
          <w:p w14:paraId="2257A477" w14:textId="77777777" w:rsidR="00535F92" w:rsidRPr="004431E0"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DISPONIBILIDAD DE LA SUMA ASEGURADA.</w:t>
            </w:r>
          </w:p>
          <w:p w14:paraId="15FB7452" w14:textId="77777777" w:rsidR="00535F92" w:rsidRDefault="00535F92" w:rsidP="00535F92">
            <w:pPr>
              <w:pStyle w:val="Prrafodelista"/>
              <w:numPr>
                <w:ilvl w:val="0"/>
                <w:numId w:val="3"/>
              </w:numPr>
              <w:jc w:val="both"/>
              <w:rPr>
                <w:rFonts w:ascii="Arial" w:eastAsia="Times New Roman" w:hAnsi="Arial" w:cs="Arial"/>
                <w:lang w:eastAsia="es-CO"/>
              </w:rPr>
            </w:pPr>
            <w:r w:rsidRPr="004431E0">
              <w:rPr>
                <w:rFonts w:ascii="Arial" w:eastAsia="Times New Roman" w:hAnsi="Arial" w:cs="Arial"/>
                <w:lang w:eastAsia="es-CO"/>
              </w:rPr>
              <w:t>GENÉRICA O INNOMINADA.</w:t>
            </w:r>
          </w:p>
          <w:p w14:paraId="50766ADC" w14:textId="77777777" w:rsidR="00E14165" w:rsidRDefault="00E14165" w:rsidP="00E14165">
            <w:pPr>
              <w:ind w:left="360"/>
              <w:jc w:val="both"/>
              <w:rPr>
                <w:rFonts w:ascii="Arial" w:eastAsia="Times New Roman" w:hAnsi="Arial" w:cs="Arial"/>
                <w:lang w:eastAsia="es-CO"/>
              </w:rPr>
            </w:pPr>
          </w:p>
          <w:p w14:paraId="626C9751" w14:textId="45E0AA14" w:rsidR="00E14165" w:rsidRDefault="00E14165" w:rsidP="00E14165">
            <w:pPr>
              <w:pStyle w:val="Prrafodelista"/>
              <w:numPr>
                <w:ilvl w:val="0"/>
                <w:numId w:val="5"/>
              </w:numPr>
              <w:jc w:val="both"/>
              <w:rPr>
                <w:rFonts w:ascii="Arial" w:eastAsia="Times New Roman" w:hAnsi="Arial" w:cs="Arial"/>
                <w:lang w:eastAsia="es-CO"/>
              </w:rPr>
            </w:pPr>
            <w:r w:rsidRPr="00E14165">
              <w:rPr>
                <w:rFonts w:ascii="Arial" w:eastAsia="Times New Roman" w:hAnsi="Arial" w:cs="Arial"/>
                <w:lang w:eastAsia="es-CO"/>
              </w:rPr>
              <w:t>EXCEPIONES DE MÉRITO FRENTE AL LLAMAMIENTO EN GARANTÍA</w:t>
            </w:r>
          </w:p>
          <w:p w14:paraId="2C421348" w14:textId="77777777" w:rsidR="00E14165" w:rsidRDefault="00E14165" w:rsidP="00E14165">
            <w:pPr>
              <w:ind w:left="360"/>
              <w:jc w:val="both"/>
              <w:rPr>
                <w:rFonts w:ascii="Arial" w:eastAsia="Times New Roman" w:hAnsi="Arial" w:cs="Arial"/>
                <w:lang w:eastAsia="es-CO"/>
              </w:rPr>
            </w:pPr>
          </w:p>
          <w:p w14:paraId="17896682" w14:textId="1F9DADFE"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INEXISTENCIA DE LA OBLIGACIÓN DE INDEMNIZAR POR PARTE DE BBVA SEGUROS COLOMBIA S.A. YA QUE NO ACAECIÓ EL RIESGO ASEGURADO CONFORME A LO PREVISTO EN EL ARTÍCULO 1072 DEL CÓDIGO DE COMERCIO</w:t>
            </w:r>
            <w:r>
              <w:rPr>
                <w:rFonts w:ascii="Arial" w:eastAsia="Times New Roman" w:hAnsi="Arial" w:cs="Arial"/>
                <w:lang w:eastAsia="es-CO"/>
              </w:rPr>
              <w:t>.</w:t>
            </w:r>
          </w:p>
          <w:p w14:paraId="57EC3710" w14:textId="003B345B"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FALTA DE COBERTURA MATERIAL DEBIDO A QUE LA PÓLIZA No. 018381000798, NO AMPARA LA RESPONSABILIDAD CIVIL CONTRACTUAL</w:t>
            </w:r>
            <w:r>
              <w:rPr>
                <w:rFonts w:ascii="Arial" w:eastAsia="Times New Roman" w:hAnsi="Arial" w:cs="Arial"/>
                <w:lang w:eastAsia="es-CO"/>
              </w:rPr>
              <w:t>.</w:t>
            </w:r>
          </w:p>
          <w:p w14:paraId="0B8494E3" w14:textId="3459B86C"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FALTA DE COBERTURA MATERIAL AL ESTAR ANTE UN RIESGO EXPRESAMENTE EXCLUIDO DE AMPARO.</w:t>
            </w:r>
          </w:p>
          <w:p w14:paraId="60EB688E" w14:textId="0FC09E1C"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TERMINACIÓN AUTOMÁTICA DEL CONTRATO DE SEGURO POR AGRAVACIÓN DEL ESTADO DEL RIESGO – ARTÍCULO 1060.</w:t>
            </w:r>
          </w:p>
          <w:p w14:paraId="6FF79EBE" w14:textId="5231CC74"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RIESGOS EXPRESAMENTE EXCLUIDOS EN LA PÓLIZA DE SEGURO DE MAQUINARIA Y EQUIPO BS No. 018381000798</w:t>
            </w:r>
            <w:r>
              <w:rPr>
                <w:rFonts w:ascii="Arial" w:eastAsia="Times New Roman" w:hAnsi="Arial" w:cs="Arial"/>
                <w:lang w:eastAsia="es-CO"/>
              </w:rPr>
              <w:t>.</w:t>
            </w:r>
          </w:p>
          <w:p w14:paraId="75CFA562" w14:textId="14116908"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CARÁCTER MERAMENTE INDEMNIZATORIO QUE REVISTEN LOS CONTRATOS DE SEGUROS</w:t>
            </w:r>
            <w:r>
              <w:rPr>
                <w:rFonts w:ascii="Arial" w:eastAsia="Times New Roman" w:hAnsi="Arial" w:cs="Arial"/>
                <w:lang w:eastAsia="es-CO"/>
              </w:rPr>
              <w:t>.</w:t>
            </w:r>
          </w:p>
          <w:p w14:paraId="72CCFCA6" w14:textId="7DB7346E"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EN CUALQUIER CASO, DE NINGUNA FORMA SE PODRÁ EXCEDER EL LÍMITE DEL VALOR ASEGURADO EN LA PÓLIZA No. 018381000798</w:t>
            </w:r>
            <w:r>
              <w:rPr>
                <w:rFonts w:ascii="Arial" w:eastAsia="Times New Roman" w:hAnsi="Arial" w:cs="Arial"/>
                <w:lang w:eastAsia="es-CO"/>
              </w:rPr>
              <w:t>.</w:t>
            </w:r>
          </w:p>
          <w:p w14:paraId="169566A2" w14:textId="6478FDD9"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EN TODO CASO DEBERÁ APLICARSE EL DEDUCIBLE PACTADO EN LAS CONDICIONES PARTICULARES DE LA PÓLIZA</w:t>
            </w:r>
            <w:r>
              <w:rPr>
                <w:rFonts w:ascii="Arial" w:eastAsia="Times New Roman" w:hAnsi="Arial" w:cs="Arial"/>
                <w:lang w:eastAsia="es-CO"/>
              </w:rPr>
              <w:t>.</w:t>
            </w:r>
          </w:p>
          <w:p w14:paraId="2F5A8349" w14:textId="292B11B8" w:rsid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lastRenderedPageBreak/>
              <w:t>DISPONIBILIDAD DE LA SUMA ASEGURADA.</w:t>
            </w:r>
          </w:p>
          <w:p w14:paraId="5D643290" w14:textId="7E2E1F23" w:rsidR="00E14165" w:rsidRPr="00E14165" w:rsidRDefault="00E14165" w:rsidP="00E14165">
            <w:pPr>
              <w:pStyle w:val="Prrafodelista"/>
              <w:numPr>
                <w:ilvl w:val="0"/>
                <w:numId w:val="3"/>
              </w:numPr>
              <w:jc w:val="both"/>
              <w:rPr>
                <w:rFonts w:ascii="Arial" w:eastAsia="Times New Roman" w:hAnsi="Arial" w:cs="Arial"/>
                <w:lang w:eastAsia="es-CO"/>
              </w:rPr>
            </w:pPr>
            <w:r w:rsidRPr="00E14165">
              <w:rPr>
                <w:rFonts w:ascii="Arial" w:eastAsia="Times New Roman" w:hAnsi="Arial" w:cs="Arial"/>
                <w:lang w:eastAsia="es-CO"/>
              </w:rPr>
              <w:t>GENÉRICA O INNOMINADA</w:t>
            </w:r>
            <w:r>
              <w:rPr>
                <w:rFonts w:ascii="Arial" w:eastAsia="Times New Roman" w:hAnsi="Arial" w:cs="Arial"/>
                <w:lang w:eastAsia="es-CO"/>
              </w:rPr>
              <w:t>.</w:t>
            </w:r>
          </w:p>
          <w:p w14:paraId="174D2361" w14:textId="493D6231" w:rsidR="00E14165" w:rsidRPr="00E14165" w:rsidRDefault="00E14165" w:rsidP="00E14165">
            <w:pPr>
              <w:ind w:left="360"/>
              <w:jc w:val="both"/>
              <w:rPr>
                <w:rFonts w:ascii="Arial" w:eastAsia="Times New Roman" w:hAnsi="Arial" w:cs="Arial"/>
                <w:lang w:eastAsia="es-CO"/>
              </w:rPr>
            </w:pPr>
          </w:p>
        </w:tc>
      </w:tr>
      <w:tr w:rsidR="00535F92" w:rsidRPr="004431E0" w14:paraId="63E0714E" w14:textId="77777777" w:rsidTr="00B95C7F">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0E2841" w:themeFill="text2"/>
            <w:vAlign w:val="center"/>
            <w:hideMark/>
          </w:tcPr>
          <w:p w14:paraId="5A178841"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lastRenderedPageBreak/>
              <w:t xml:space="preserve">CALIFICACIÓN DE LA CONTINGENCIA </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53D3152E" w14:textId="3465FEAD" w:rsidR="00535F92" w:rsidRPr="004431E0" w:rsidRDefault="00535F92" w:rsidP="00B95C7F">
            <w:pPr>
              <w:jc w:val="both"/>
              <w:rPr>
                <w:rFonts w:ascii="Arial" w:eastAsia="Times New Roman" w:hAnsi="Arial" w:cs="Arial"/>
                <w:lang w:eastAsia="es-CO"/>
              </w:rPr>
            </w:pPr>
            <w:r w:rsidRPr="004431E0">
              <w:rPr>
                <w:rFonts w:ascii="Arial" w:eastAsia="Times New Roman" w:hAnsi="Arial" w:cs="Arial"/>
                <w:lang w:eastAsia="es-CO"/>
              </w:rPr>
              <w:t xml:space="preserve">Remota _ </w:t>
            </w:r>
            <w:r w:rsidRPr="004431E0">
              <w:rPr>
                <w:rFonts w:ascii="Arial" w:eastAsia="Times New Roman" w:hAnsi="Arial" w:cs="Arial"/>
                <w:u w:val="single"/>
                <w:lang w:eastAsia="es-CO"/>
              </w:rPr>
              <w:t xml:space="preserve">Eventual </w:t>
            </w:r>
            <w:proofErr w:type="spellStart"/>
            <w:r w:rsidR="009412C0">
              <w:rPr>
                <w:rFonts w:ascii="Arial" w:eastAsia="Times New Roman" w:hAnsi="Arial" w:cs="Arial"/>
                <w:u w:val="single"/>
                <w:lang w:eastAsia="es-CO"/>
              </w:rPr>
              <w:t>X</w:t>
            </w:r>
            <w:r w:rsidRPr="004431E0">
              <w:rPr>
                <w:rFonts w:ascii="Arial" w:eastAsia="Times New Roman" w:hAnsi="Arial" w:cs="Arial"/>
                <w:u w:val="single"/>
                <w:lang w:eastAsia="es-CO"/>
              </w:rPr>
              <w:t>_Probable</w:t>
            </w:r>
            <w:proofErr w:type="spellEnd"/>
            <w:r w:rsidRPr="004431E0">
              <w:rPr>
                <w:rFonts w:ascii="Arial" w:eastAsia="Times New Roman" w:hAnsi="Arial" w:cs="Arial"/>
                <w:u w:val="single"/>
                <w:lang w:eastAsia="es-CO"/>
              </w:rPr>
              <w:t xml:space="preserve"> ___ </w:t>
            </w:r>
          </w:p>
        </w:tc>
      </w:tr>
      <w:tr w:rsidR="00535F92" w:rsidRPr="004431E0" w14:paraId="21D79DC0" w14:textId="77777777" w:rsidTr="00B95C7F">
        <w:trPr>
          <w:trHeight w:val="315"/>
        </w:trPr>
        <w:tc>
          <w:tcPr>
            <w:tcW w:w="2835" w:type="dxa"/>
            <w:tcBorders>
              <w:top w:val="nil"/>
              <w:left w:val="single" w:sz="8" w:space="0" w:color="auto"/>
              <w:bottom w:val="single" w:sz="8" w:space="0" w:color="auto"/>
              <w:right w:val="single" w:sz="8" w:space="0" w:color="auto"/>
            </w:tcBorders>
            <w:shd w:val="clear" w:color="auto" w:fill="0E2841" w:themeFill="text2"/>
            <w:vAlign w:val="center"/>
            <w:hideMark/>
          </w:tcPr>
          <w:p w14:paraId="3467B73F"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 xml:space="preserve">CONCEPTO JURÍDICO </w:t>
            </w:r>
          </w:p>
        </w:tc>
        <w:tc>
          <w:tcPr>
            <w:tcW w:w="6114" w:type="dxa"/>
            <w:tcBorders>
              <w:top w:val="nil"/>
              <w:left w:val="nil"/>
              <w:bottom w:val="single" w:sz="8" w:space="0" w:color="auto"/>
              <w:right w:val="single" w:sz="8" w:space="0" w:color="auto"/>
            </w:tcBorders>
            <w:shd w:val="clear" w:color="auto" w:fill="auto"/>
            <w:vAlign w:val="center"/>
            <w:hideMark/>
          </w:tcPr>
          <w:p w14:paraId="09EDB3AC" w14:textId="7A7A5771" w:rsidR="00535F92" w:rsidRPr="004431E0" w:rsidRDefault="00535F92" w:rsidP="00AC0CCB">
            <w:pPr>
              <w:pStyle w:val="NormalWeb"/>
              <w:jc w:val="both"/>
              <w:rPr>
                <w:rFonts w:ascii="Arial" w:hAnsi="Arial" w:cs="Arial"/>
                <w:sz w:val="22"/>
                <w:szCs w:val="22"/>
              </w:rPr>
            </w:pPr>
            <w:r w:rsidRPr="004431E0">
              <w:rPr>
                <w:rFonts w:ascii="Arial" w:hAnsi="Arial" w:cs="Arial"/>
                <w:sz w:val="22"/>
                <w:szCs w:val="22"/>
              </w:rPr>
              <w:t xml:space="preserve">La contingencia se califica como </w:t>
            </w:r>
            <w:r w:rsidR="009412C0">
              <w:rPr>
                <w:rFonts w:ascii="Arial" w:hAnsi="Arial" w:cs="Arial"/>
                <w:sz w:val="22"/>
                <w:szCs w:val="22"/>
              </w:rPr>
              <w:t>EVENTUAL</w:t>
            </w:r>
            <w:r w:rsidRPr="004431E0">
              <w:rPr>
                <w:rFonts w:ascii="Arial" w:hAnsi="Arial" w:cs="Arial"/>
                <w:sz w:val="22"/>
                <w:szCs w:val="22"/>
              </w:rPr>
              <w:t xml:space="preserve">, </w:t>
            </w:r>
            <w:r w:rsidR="00AC0CCB">
              <w:rPr>
                <w:rFonts w:ascii="Arial" w:hAnsi="Arial" w:cs="Arial"/>
                <w:sz w:val="22"/>
                <w:szCs w:val="22"/>
              </w:rPr>
              <w:t xml:space="preserve">ya que la póliza </w:t>
            </w:r>
            <w:r w:rsidR="00AC0CCB" w:rsidRPr="004431E0">
              <w:rPr>
                <w:rFonts w:ascii="Arial" w:hAnsi="Arial" w:cs="Arial"/>
                <w:sz w:val="22"/>
                <w:szCs w:val="22"/>
              </w:rPr>
              <w:t xml:space="preserve">de maquinaria y equipo BS No. </w:t>
            </w:r>
            <w:r w:rsidR="00AC0CCB" w:rsidRPr="00E14165">
              <w:rPr>
                <w:rFonts w:ascii="Arial" w:hAnsi="Arial" w:cs="Arial"/>
                <w:sz w:val="22"/>
                <w:szCs w:val="22"/>
              </w:rPr>
              <w:t>018381000798</w:t>
            </w:r>
            <w:r w:rsidR="00AC0CCB">
              <w:rPr>
                <w:rFonts w:ascii="Arial" w:hAnsi="Arial" w:cs="Arial"/>
                <w:sz w:val="22"/>
                <w:szCs w:val="22"/>
              </w:rPr>
              <w:t>, presta cobertura temporal, sin embargo, dependerá del debate probatorio verificar si presta cobertura material</w:t>
            </w:r>
            <w:r w:rsidRPr="004431E0">
              <w:rPr>
                <w:rFonts w:ascii="Arial" w:hAnsi="Arial" w:cs="Arial"/>
                <w:sz w:val="22"/>
                <w:szCs w:val="22"/>
              </w:rPr>
              <w:t xml:space="preserve">. </w:t>
            </w:r>
            <w:r w:rsidRPr="004431E0">
              <w:rPr>
                <w:rFonts w:ascii="Arial" w:hAnsi="Arial" w:cs="Arial"/>
                <w:b/>
                <w:bCs/>
                <w:sz w:val="22"/>
                <w:szCs w:val="22"/>
              </w:rPr>
              <w:t> </w:t>
            </w:r>
          </w:p>
          <w:p w14:paraId="7F128168" w14:textId="18A07347" w:rsidR="00535F92" w:rsidRPr="004431E0" w:rsidRDefault="00535F92" w:rsidP="00B95C7F">
            <w:pPr>
              <w:pStyle w:val="NormalWeb"/>
              <w:jc w:val="both"/>
              <w:rPr>
                <w:rFonts w:ascii="Arial" w:hAnsi="Arial" w:cs="Arial"/>
                <w:sz w:val="22"/>
                <w:szCs w:val="22"/>
              </w:rPr>
            </w:pPr>
            <w:r w:rsidRPr="004431E0">
              <w:rPr>
                <w:rFonts w:ascii="Arial" w:hAnsi="Arial" w:cs="Arial"/>
                <w:sz w:val="22"/>
                <w:szCs w:val="22"/>
              </w:rPr>
              <w:t xml:space="preserve">La Póliza de maquinaria y equipo BS No. </w:t>
            </w:r>
            <w:r w:rsidR="00E14165" w:rsidRPr="00E14165">
              <w:rPr>
                <w:rFonts w:ascii="Arial" w:hAnsi="Arial" w:cs="Arial"/>
                <w:sz w:val="22"/>
                <w:szCs w:val="22"/>
              </w:rPr>
              <w:t>018381000798</w:t>
            </w:r>
            <w:r w:rsidRPr="004431E0">
              <w:rPr>
                <w:rFonts w:ascii="Arial" w:hAnsi="Arial" w:cs="Arial"/>
                <w:sz w:val="22"/>
                <w:szCs w:val="22"/>
              </w:rPr>
              <w:t xml:space="preserve">, cuyo asegurado es la compañía Solarte Nacional de Construcciones S.A.S., presta cobertura temporal, toda vez que el accidente de tránsito tuvo lugar el día 5 de noviembre de 2023, evento presentado dentro de la vigencia de la póliza comprendida entre el </w:t>
            </w:r>
            <w:r w:rsidR="00E14165">
              <w:rPr>
                <w:rFonts w:ascii="Arial" w:hAnsi="Arial" w:cs="Arial"/>
                <w:sz w:val="22"/>
                <w:szCs w:val="22"/>
              </w:rPr>
              <w:t>24</w:t>
            </w:r>
            <w:r w:rsidRPr="004431E0">
              <w:rPr>
                <w:rFonts w:ascii="Arial" w:hAnsi="Arial" w:cs="Arial"/>
                <w:sz w:val="22"/>
                <w:szCs w:val="22"/>
              </w:rPr>
              <w:t xml:space="preserve"> de </w:t>
            </w:r>
            <w:r w:rsidR="00E14165">
              <w:rPr>
                <w:rFonts w:ascii="Arial" w:hAnsi="Arial" w:cs="Arial"/>
                <w:sz w:val="22"/>
                <w:szCs w:val="22"/>
              </w:rPr>
              <w:t>diciembre</w:t>
            </w:r>
            <w:r w:rsidRPr="004431E0">
              <w:rPr>
                <w:rFonts w:ascii="Arial" w:hAnsi="Arial" w:cs="Arial"/>
                <w:sz w:val="22"/>
                <w:szCs w:val="22"/>
              </w:rPr>
              <w:t xml:space="preserve"> de 202</w:t>
            </w:r>
            <w:r w:rsidR="00E14165">
              <w:rPr>
                <w:rFonts w:ascii="Arial" w:hAnsi="Arial" w:cs="Arial"/>
                <w:sz w:val="22"/>
                <w:szCs w:val="22"/>
              </w:rPr>
              <w:t>2</w:t>
            </w:r>
            <w:r w:rsidRPr="004431E0">
              <w:rPr>
                <w:rFonts w:ascii="Arial" w:hAnsi="Arial" w:cs="Arial"/>
                <w:sz w:val="22"/>
                <w:szCs w:val="22"/>
              </w:rPr>
              <w:t xml:space="preserve"> y el </w:t>
            </w:r>
            <w:r w:rsidR="00E14165">
              <w:rPr>
                <w:rFonts w:ascii="Arial" w:hAnsi="Arial" w:cs="Arial"/>
                <w:sz w:val="22"/>
                <w:szCs w:val="22"/>
              </w:rPr>
              <w:t>24</w:t>
            </w:r>
            <w:r w:rsidRPr="004431E0">
              <w:rPr>
                <w:rFonts w:ascii="Arial" w:hAnsi="Arial" w:cs="Arial"/>
                <w:sz w:val="22"/>
                <w:szCs w:val="22"/>
              </w:rPr>
              <w:t xml:space="preserve"> de </w:t>
            </w:r>
            <w:r w:rsidR="00E14165">
              <w:rPr>
                <w:rFonts w:ascii="Arial" w:hAnsi="Arial" w:cs="Arial"/>
                <w:sz w:val="22"/>
                <w:szCs w:val="22"/>
              </w:rPr>
              <w:t>diciembre de 2023</w:t>
            </w:r>
            <w:r w:rsidRPr="004431E0">
              <w:rPr>
                <w:rFonts w:ascii="Arial" w:hAnsi="Arial" w:cs="Arial"/>
                <w:sz w:val="22"/>
                <w:szCs w:val="22"/>
              </w:rPr>
              <w:t xml:space="preserve">. Por otra parte, </w:t>
            </w:r>
            <w:r w:rsidR="00AC0CCB">
              <w:rPr>
                <w:rFonts w:ascii="Arial" w:hAnsi="Arial" w:cs="Arial"/>
                <w:sz w:val="22"/>
                <w:szCs w:val="22"/>
              </w:rPr>
              <w:t xml:space="preserve">dependerá del debate probatorio verificar si </w:t>
            </w:r>
            <w:r w:rsidRPr="004431E0">
              <w:rPr>
                <w:rFonts w:ascii="Arial" w:hAnsi="Arial" w:cs="Arial"/>
                <w:sz w:val="22"/>
                <w:szCs w:val="22"/>
              </w:rPr>
              <w:t>la póliza presta cobertura material</w:t>
            </w:r>
            <w:r w:rsidR="00AC0CCB">
              <w:rPr>
                <w:rFonts w:ascii="Arial" w:hAnsi="Arial" w:cs="Arial"/>
                <w:sz w:val="22"/>
                <w:szCs w:val="22"/>
              </w:rPr>
              <w:t xml:space="preserve">, teniendo en cuenta que, si bien se ampara la RCE del asegurado, existe discusión sobre </w:t>
            </w:r>
            <w:r w:rsidR="005B0D7E">
              <w:rPr>
                <w:rFonts w:ascii="Arial" w:hAnsi="Arial" w:cs="Arial"/>
                <w:sz w:val="22"/>
                <w:szCs w:val="22"/>
              </w:rPr>
              <w:t>la celebración de</w:t>
            </w:r>
            <w:r w:rsidR="00AC0CCB">
              <w:rPr>
                <w:rFonts w:ascii="Arial" w:hAnsi="Arial" w:cs="Arial"/>
                <w:sz w:val="22"/>
                <w:szCs w:val="22"/>
              </w:rPr>
              <w:t xml:space="preserve"> un contrato de transporte verbal con la víctima, lo cual enmarcaría</w:t>
            </w:r>
            <w:r w:rsidR="005B0D7E">
              <w:rPr>
                <w:rFonts w:ascii="Arial" w:hAnsi="Arial" w:cs="Arial"/>
                <w:sz w:val="22"/>
                <w:szCs w:val="22"/>
              </w:rPr>
              <w:t xml:space="preserve"> el asunto dentro de la RCC, evento no amparado en el contrato de seguro</w:t>
            </w:r>
            <w:r w:rsidRPr="004431E0">
              <w:rPr>
                <w:rFonts w:ascii="Arial" w:hAnsi="Arial" w:cs="Arial"/>
                <w:sz w:val="22"/>
                <w:szCs w:val="22"/>
              </w:rPr>
              <w:t>.</w:t>
            </w:r>
            <w:r w:rsidR="005B0D7E">
              <w:rPr>
                <w:rFonts w:ascii="Arial" w:hAnsi="Arial" w:cs="Arial"/>
                <w:sz w:val="22"/>
                <w:szCs w:val="22"/>
              </w:rPr>
              <w:t xml:space="preserve"> Ahora bien, a lo anterior debe añadirse que la calificación de la contingencia deberá ser verificada nuevamente una vez se surtan los interrogatorios de parte, toda vez que a partir de la práctica de esta prueba podrá determinarse la existencia de los hechos que desbordan el amparo de la póliza.</w:t>
            </w:r>
          </w:p>
          <w:p w14:paraId="03FB6E44" w14:textId="196C024D" w:rsidR="00535F92" w:rsidRPr="004431E0" w:rsidRDefault="00535F92" w:rsidP="00B95C7F">
            <w:pPr>
              <w:pStyle w:val="NormalWeb"/>
              <w:jc w:val="both"/>
              <w:rPr>
                <w:rFonts w:ascii="Arial" w:hAnsi="Arial" w:cs="Arial"/>
                <w:sz w:val="22"/>
                <w:szCs w:val="22"/>
              </w:rPr>
            </w:pPr>
            <w:r w:rsidRPr="004431E0">
              <w:rPr>
                <w:rFonts w:ascii="Arial" w:hAnsi="Arial" w:cs="Arial"/>
                <w:sz w:val="22"/>
                <w:szCs w:val="22"/>
              </w:rPr>
              <w:t xml:space="preserve">Lo anterior debe analizarse de manera conjunta con la responsabilidad civil del asegurado </w:t>
            </w:r>
            <w:r w:rsidR="00AC0CCB">
              <w:rPr>
                <w:rFonts w:ascii="Arial" w:hAnsi="Arial" w:cs="Arial"/>
                <w:sz w:val="22"/>
                <w:szCs w:val="22"/>
              </w:rPr>
              <w:t>teniendo en cuenta las siguientes consideraciones</w:t>
            </w:r>
            <w:r w:rsidRPr="004431E0">
              <w:rPr>
                <w:rFonts w:ascii="Arial" w:hAnsi="Arial" w:cs="Arial"/>
                <w:sz w:val="22"/>
                <w:szCs w:val="22"/>
              </w:rPr>
              <w:t xml:space="preserve">: i) en el IPAT No. C001581410 se clasifica al vehículo asegurado de placas SNR-177 como el vehículo No. 4 al cual se le imputa la hipótesis No. 157 consistente en “falta de precaución al descender” debido a el ramo de la carretera por el que descendía era inclinado o pendiente y los frenos del vehículo dejaron de funcionar ocasionando el accidente de tránsito; </w:t>
            </w:r>
            <w:proofErr w:type="spellStart"/>
            <w:r w:rsidRPr="004431E0">
              <w:rPr>
                <w:rFonts w:ascii="Arial" w:hAnsi="Arial" w:cs="Arial"/>
                <w:sz w:val="22"/>
                <w:szCs w:val="22"/>
              </w:rPr>
              <w:t>ii</w:t>
            </w:r>
            <w:proofErr w:type="spellEnd"/>
            <w:r w:rsidRPr="004431E0">
              <w:rPr>
                <w:rFonts w:ascii="Arial" w:hAnsi="Arial" w:cs="Arial"/>
                <w:sz w:val="22"/>
                <w:szCs w:val="22"/>
              </w:rPr>
              <w:t xml:space="preserve">) Según se concluye en el informe investigador FPJ-13 el accidente tiene lugar debido a que el vehículo pierde la acción de frenado por un uso excesivo del pedal de freno y no aplicar de manera adecuada la conducción, pues un vehículo con las características del vehículo asegurado al desplazarse en una pendiente descendente debe avanzar de forma lenta haciendo uso del freno de motor </w:t>
            </w:r>
            <w:r>
              <w:rPr>
                <w:rFonts w:ascii="Arial" w:hAnsi="Arial" w:cs="Arial"/>
                <w:sz w:val="22"/>
                <w:szCs w:val="22"/>
              </w:rPr>
              <w:t>e</w:t>
            </w:r>
            <w:r w:rsidRPr="004431E0">
              <w:rPr>
                <w:rFonts w:ascii="Arial" w:hAnsi="Arial" w:cs="Arial"/>
                <w:sz w:val="22"/>
                <w:szCs w:val="22"/>
              </w:rPr>
              <w:t xml:space="preserve">vitando al máximo el uso del freno de pedal; </w:t>
            </w:r>
            <w:proofErr w:type="spellStart"/>
            <w:r w:rsidRPr="004431E0">
              <w:rPr>
                <w:rFonts w:ascii="Arial" w:hAnsi="Arial" w:cs="Arial"/>
                <w:sz w:val="22"/>
                <w:szCs w:val="22"/>
              </w:rPr>
              <w:t>iii</w:t>
            </w:r>
            <w:proofErr w:type="spellEnd"/>
            <w:r w:rsidRPr="004431E0">
              <w:rPr>
                <w:rFonts w:ascii="Arial" w:hAnsi="Arial" w:cs="Arial"/>
                <w:sz w:val="22"/>
                <w:szCs w:val="22"/>
              </w:rPr>
              <w:t xml:space="preserve">) en el informe de policía judicial FPJ-3 se identifica como una de las víctimas del accidente de tránsito al señor Luis Antonio Chacín Rojas; </w:t>
            </w:r>
            <w:proofErr w:type="spellStart"/>
            <w:r w:rsidRPr="004431E0">
              <w:rPr>
                <w:rFonts w:ascii="Arial" w:hAnsi="Arial" w:cs="Arial"/>
                <w:sz w:val="22"/>
                <w:szCs w:val="22"/>
              </w:rPr>
              <w:t>iv</w:t>
            </w:r>
            <w:proofErr w:type="spellEnd"/>
            <w:r w:rsidRPr="004431E0">
              <w:rPr>
                <w:rFonts w:ascii="Arial" w:hAnsi="Arial" w:cs="Arial"/>
                <w:sz w:val="22"/>
                <w:szCs w:val="22"/>
              </w:rPr>
              <w:t xml:space="preserve">) Si bien el vehículo asegurado se usó para un </w:t>
            </w:r>
            <w:r w:rsidR="00E14165">
              <w:rPr>
                <w:rFonts w:ascii="Arial" w:hAnsi="Arial" w:cs="Arial"/>
                <w:sz w:val="22"/>
                <w:szCs w:val="22"/>
              </w:rPr>
              <w:t>fin</w:t>
            </w:r>
            <w:r w:rsidRPr="004431E0">
              <w:rPr>
                <w:rFonts w:ascii="Arial" w:hAnsi="Arial" w:cs="Arial"/>
                <w:sz w:val="22"/>
                <w:szCs w:val="22"/>
              </w:rPr>
              <w:t xml:space="preserve"> diferente al que le correspondía al transportar personas en el remolque R72727, esta situación sí fue informada a la aseguradora en el aviso </w:t>
            </w:r>
            <w:r w:rsidRPr="004431E0">
              <w:rPr>
                <w:rFonts w:ascii="Arial" w:hAnsi="Arial" w:cs="Arial"/>
                <w:sz w:val="22"/>
                <w:szCs w:val="22"/>
              </w:rPr>
              <w:lastRenderedPageBreak/>
              <w:t>de siniestro con fecha 8 de noviembre de 2023, por lo que no es posible aplicar la sanción de terminación del contrato contenida en el artículo 106</w:t>
            </w:r>
            <w:r>
              <w:rPr>
                <w:rFonts w:ascii="Arial" w:hAnsi="Arial" w:cs="Arial"/>
                <w:sz w:val="22"/>
                <w:szCs w:val="22"/>
              </w:rPr>
              <w:t>0</w:t>
            </w:r>
            <w:r w:rsidRPr="004431E0">
              <w:rPr>
                <w:rFonts w:ascii="Arial" w:hAnsi="Arial" w:cs="Arial"/>
                <w:sz w:val="22"/>
                <w:szCs w:val="22"/>
              </w:rPr>
              <w:t xml:space="preserve"> del </w:t>
            </w:r>
            <w:proofErr w:type="spellStart"/>
            <w:r w:rsidRPr="004431E0">
              <w:rPr>
                <w:rFonts w:ascii="Arial" w:hAnsi="Arial" w:cs="Arial"/>
                <w:sz w:val="22"/>
                <w:szCs w:val="22"/>
              </w:rPr>
              <w:t>C.Co</w:t>
            </w:r>
            <w:proofErr w:type="spellEnd"/>
            <w:r w:rsidRPr="004431E0">
              <w:rPr>
                <w:rFonts w:ascii="Arial" w:hAnsi="Arial" w:cs="Arial"/>
                <w:sz w:val="22"/>
                <w:szCs w:val="22"/>
              </w:rPr>
              <w:t>. al no haberse incumplido el término para poner en conocimiento de la aseguradora este hecho sobreviniente y posterior a la suscripción del seguro; v) Si bien la víctima decidió abordar el remolque R72727 transportado por el vehículo asegurado de placas SNR-177, ello no exonera la responsabilidad del asegurado la cual es objetiva según los dispuesto en el artículo 2356 del C. Civil</w:t>
            </w:r>
            <w:r w:rsidR="005B0D7E">
              <w:rPr>
                <w:rFonts w:ascii="Arial" w:hAnsi="Arial" w:cs="Arial"/>
                <w:sz w:val="22"/>
                <w:szCs w:val="22"/>
              </w:rPr>
              <w:t>.</w:t>
            </w:r>
          </w:p>
          <w:p w14:paraId="5FC1E75D" w14:textId="77777777" w:rsidR="00535F92" w:rsidRPr="004431E0" w:rsidRDefault="00535F92" w:rsidP="00B95C7F">
            <w:pPr>
              <w:pStyle w:val="NormalWeb"/>
              <w:rPr>
                <w:rFonts w:ascii="Arial" w:hAnsi="Arial" w:cs="Arial"/>
                <w:sz w:val="22"/>
                <w:szCs w:val="22"/>
              </w:rPr>
            </w:pPr>
            <w:r w:rsidRPr="004431E0">
              <w:rPr>
                <w:rFonts w:ascii="Arial" w:hAnsi="Arial" w:cs="Arial"/>
                <w:sz w:val="22"/>
                <w:szCs w:val="22"/>
              </w:rPr>
              <w:t>Lo anterior sin perjuicio del carácter contingente del proceso.  </w:t>
            </w:r>
          </w:p>
          <w:p w14:paraId="2CD5D19F" w14:textId="77777777" w:rsidR="00535F92" w:rsidRPr="004431E0" w:rsidRDefault="00535F92" w:rsidP="00B95C7F">
            <w:pPr>
              <w:pStyle w:val="NormalWeb"/>
              <w:jc w:val="both"/>
              <w:rPr>
                <w:rFonts w:ascii="Arial" w:hAnsi="Arial" w:cs="Arial"/>
                <w:sz w:val="22"/>
                <w:szCs w:val="22"/>
              </w:rPr>
            </w:pPr>
          </w:p>
        </w:tc>
      </w:tr>
      <w:tr w:rsidR="00535F92" w:rsidRPr="004431E0" w14:paraId="1F9EB920" w14:textId="77777777" w:rsidTr="00B95C7F">
        <w:trPr>
          <w:trHeight w:val="315"/>
        </w:trPr>
        <w:tc>
          <w:tcPr>
            <w:tcW w:w="2835" w:type="dxa"/>
            <w:tcBorders>
              <w:top w:val="nil"/>
              <w:left w:val="single" w:sz="8" w:space="0" w:color="auto"/>
              <w:bottom w:val="nil"/>
              <w:right w:val="single" w:sz="8" w:space="0" w:color="auto"/>
            </w:tcBorders>
            <w:shd w:val="clear" w:color="auto" w:fill="0E2841" w:themeFill="text2"/>
            <w:vAlign w:val="center"/>
            <w:hideMark/>
          </w:tcPr>
          <w:p w14:paraId="67CB922F"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lastRenderedPageBreak/>
              <w:t>ÚLTIMA ACTUACIÓN</w:t>
            </w:r>
          </w:p>
        </w:tc>
        <w:tc>
          <w:tcPr>
            <w:tcW w:w="6114" w:type="dxa"/>
            <w:tcBorders>
              <w:top w:val="nil"/>
              <w:left w:val="nil"/>
              <w:bottom w:val="nil"/>
              <w:right w:val="single" w:sz="8" w:space="0" w:color="auto"/>
            </w:tcBorders>
            <w:shd w:val="clear" w:color="auto" w:fill="auto"/>
            <w:vAlign w:val="center"/>
            <w:hideMark/>
          </w:tcPr>
          <w:p w14:paraId="07B40133" w14:textId="77777777" w:rsidR="00535F92" w:rsidRPr="004431E0" w:rsidRDefault="00535F92" w:rsidP="00B95C7F">
            <w:pPr>
              <w:jc w:val="both"/>
              <w:rPr>
                <w:rFonts w:ascii="Arial" w:eastAsia="Times New Roman" w:hAnsi="Arial" w:cs="Arial"/>
                <w:lang w:eastAsia="es-CO"/>
              </w:rPr>
            </w:pPr>
          </w:p>
        </w:tc>
      </w:tr>
      <w:tr w:rsidR="00535F92" w:rsidRPr="004431E0" w14:paraId="05DCA2CA" w14:textId="77777777" w:rsidTr="00B95C7F">
        <w:trPr>
          <w:trHeight w:val="315"/>
        </w:trPr>
        <w:tc>
          <w:tcPr>
            <w:tcW w:w="2835" w:type="dxa"/>
            <w:tcBorders>
              <w:top w:val="nil"/>
              <w:left w:val="single" w:sz="8" w:space="0" w:color="auto"/>
              <w:bottom w:val="single" w:sz="8" w:space="0" w:color="auto"/>
              <w:right w:val="single" w:sz="8" w:space="0" w:color="auto"/>
            </w:tcBorders>
            <w:shd w:val="clear" w:color="auto" w:fill="0E2841" w:themeFill="text2"/>
            <w:vAlign w:val="center"/>
          </w:tcPr>
          <w:p w14:paraId="2730D1ED" w14:textId="77777777" w:rsidR="00535F92" w:rsidRPr="004431E0" w:rsidRDefault="00535F92" w:rsidP="00B95C7F">
            <w:pPr>
              <w:jc w:val="both"/>
              <w:rPr>
                <w:rFonts w:ascii="Arial" w:eastAsia="Times New Roman" w:hAnsi="Arial" w:cs="Arial"/>
                <w:b/>
                <w:bCs/>
                <w:color w:val="FFFFFF"/>
                <w:lang w:eastAsia="es-CO"/>
              </w:rPr>
            </w:pPr>
            <w:r w:rsidRPr="004431E0">
              <w:rPr>
                <w:rFonts w:ascii="Arial" w:eastAsia="Times New Roman" w:hAnsi="Arial" w:cs="Arial"/>
                <w:b/>
                <w:bCs/>
                <w:color w:val="FFFFFF"/>
                <w:lang w:eastAsia="es-CO"/>
              </w:rPr>
              <w:t>FECHA RADICACIÓN DEMANDA</w:t>
            </w:r>
          </w:p>
        </w:tc>
        <w:tc>
          <w:tcPr>
            <w:tcW w:w="6114" w:type="dxa"/>
            <w:tcBorders>
              <w:top w:val="nil"/>
              <w:left w:val="nil"/>
              <w:bottom w:val="single" w:sz="8" w:space="0" w:color="auto"/>
              <w:right w:val="single" w:sz="8" w:space="0" w:color="auto"/>
            </w:tcBorders>
            <w:shd w:val="clear" w:color="auto" w:fill="auto"/>
            <w:vAlign w:val="center"/>
          </w:tcPr>
          <w:p w14:paraId="16F227A6" w14:textId="10D77D0A" w:rsidR="00535F92" w:rsidRPr="004431E0" w:rsidRDefault="00535F92" w:rsidP="00B95C7F">
            <w:pPr>
              <w:jc w:val="both"/>
              <w:rPr>
                <w:rFonts w:ascii="Arial" w:hAnsi="Arial" w:cs="Arial"/>
              </w:rPr>
            </w:pPr>
            <w:r w:rsidRPr="004431E0">
              <w:rPr>
                <w:rFonts w:ascii="Arial" w:hAnsi="Arial" w:cs="Arial"/>
              </w:rPr>
              <w:t>Radicación de la contestación de</w:t>
            </w:r>
            <w:r w:rsidR="00E14165">
              <w:rPr>
                <w:rFonts w:ascii="Arial" w:hAnsi="Arial" w:cs="Arial"/>
              </w:rPr>
              <w:t>l</w:t>
            </w:r>
            <w:r w:rsidRPr="004431E0">
              <w:rPr>
                <w:rFonts w:ascii="Arial" w:hAnsi="Arial" w:cs="Arial"/>
              </w:rPr>
              <w:t xml:space="preserve"> </w:t>
            </w:r>
            <w:r w:rsidR="00E14165">
              <w:rPr>
                <w:rFonts w:ascii="Arial" w:hAnsi="Arial" w:cs="Arial"/>
              </w:rPr>
              <w:t>llamamiento en garantía</w:t>
            </w:r>
            <w:r w:rsidRPr="004431E0">
              <w:rPr>
                <w:rFonts w:ascii="Arial" w:hAnsi="Arial" w:cs="Arial"/>
              </w:rPr>
              <w:t xml:space="preserve">: </w:t>
            </w:r>
            <w:r w:rsidR="00E14165">
              <w:rPr>
                <w:rFonts w:ascii="Arial" w:hAnsi="Arial" w:cs="Arial"/>
              </w:rPr>
              <w:t>9 de julio</w:t>
            </w:r>
            <w:r w:rsidRPr="004431E0">
              <w:rPr>
                <w:rFonts w:ascii="Arial" w:hAnsi="Arial" w:cs="Arial"/>
              </w:rPr>
              <w:t xml:space="preserve"> de 2025.</w:t>
            </w:r>
          </w:p>
          <w:p w14:paraId="62E7C7C5" w14:textId="77777777" w:rsidR="00535F92" w:rsidRPr="004431E0" w:rsidRDefault="00535F92" w:rsidP="00B95C7F">
            <w:pPr>
              <w:jc w:val="both"/>
              <w:rPr>
                <w:rFonts w:ascii="Arial" w:hAnsi="Arial" w:cs="Arial"/>
              </w:rPr>
            </w:pPr>
          </w:p>
          <w:p w14:paraId="70E7C0CE" w14:textId="77777777" w:rsidR="00535F92" w:rsidRPr="004431E0" w:rsidRDefault="00535F92" w:rsidP="00B95C7F">
            <w:pPr>
              <w:jc w:val="both"/>
              <w:rPr>
                <w:rFonts w:ascii="Arial" w:hAnsi="Arial" w:cs="Arial"/>
              </w:rPr>
            </w:pPr>
            <w:r w:rsidRPr="00E17194">
              <w:rPr>
                <w:rFonts w:ascii="Arial" w:hAnsi="Arial" w:cs="Arial"/>
              </w:rPr>
              <w:t xml:space="preserve">Fecha de radicación de la demanda </w:t>
            </w:r>
            <w:r>
              <w:rPr>
                <w:rFonts w:ascii="Arial" w:hAnsi="Arial" w:cs="Arial"/>
              </w:rPr>
              <w:t>4 de marzo de 2025.</w:t>
            </w:r>
          </w:p>
        </w:tc>
      </w:tr>
    </w:tbl>
    <w:p w14:paraId="7C5DCDE9" w14:textId="77777777" w:rsidR="00535F92" w:rsidRPr="004431E0" w:rsidRDefault="00535F92" w:rsidP="00535F92">
      <w:pPr>
        <w:jc w:val="both"/>
        <w:rPr>
          <w:rFonts w:ascii="Arial" w:hAnsi="Arial" w:cs="Arial"/>
          <w:b/>
          <w:u w:val="single"/>
        </w:rPr>
      </w:pPr>
    </w:p>
    <w:p w14:paraId="35B15C21" w14:textId="77777777" w:rsidR="00535F92" w:rsidRPr="004431E0" w:rsidRDefault="00535F92" w:rsidP="00535F92">
      <w:pPr>
        <w:jc w:val="both"/>
        <w:rPr>
          <w:rFonts w:ascii="Arial" w:hAnsi="Arial" w:cs="Arial"/>
          <w:b/>
          <w:u w:val="single"/>
        </w:rPr>
      </w:pPr>
    </w:p>
    <w:p w14:paraId="425D0133" w14:textId="77777777" w:rsidR="00421600" w:rsidRDefault="00421600"/>
    <w:sectPr w:rsidR="004216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0835"/>
    <w:multiLevelType w:val="multilevel"/>
    <w:tmpl w:val="168C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A4FF2"/>
    <w:multiLevelType w:val="hybridMultilevel"/>
    <w:tmpl w:val="ADA299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8CA4B73"/>
    <w:multiLevelType w:val="hybridMultilevel"/>
    <w:tmpl w:val="813C5208"/>
    <w:lvl w:ilvl="0" w:tplc="770EC7B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7FF82AC9"/>
    <w:multiLevelType w:val="hybridMultilevel"/>
    <w:tmpl w:val="F95273C4"/>
    <w:lvl w:ilvl="0" w:tplc="46D614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9244713">
    <w:abstractNumId w:val="3"/>
  </w:num>
  <w:num w:numId="2" w16cid:durableId="837578011">
    <w:abstractNumId w:val="0"/>
  </w:num>
  <w:num w:numId="3" w16cid:durableId="1035084056">
    <w:abstractNumId w:val="2"/>
  </w:num>
  <w:num w:numId="4" w16cid:durableId="1574969362">
    <w:abstractNumId w:val="1"/>
  </w:num>
  <w:num w:numId="5" w16cid:durableId="748427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92"/>
    <w:rsid w:val="00124487"/>
    <w:rsid w:val="002E146A"/>
    <w:rsid w:val="0035109B"/>
    <w:rsid w:val="00421600"/>
    <w:rsid w:val="00535F92"/>
    <w:rsid w:val="00552F68"/>
    <w:rsid w:val="00593E9F"/>
    <w:rsid w:val="005B0D7E"/>
    <w:rsid w:val="007823CB"/>
    <w:rsid w:val="007B3DFA"/>
    <w:rsid w:val="009412C0"/>
    <w:rsid w:val="009B26AA"/>
    <w:rsid w:val="00A45F25"/>
    <w:rsid w:val="00A77782"/>
    <w:rsid w:val="00A95DBB"/>
    <w:rsid w:val="00AB7AEC"/>
    <w:rsid w:val="00AC0CCB"/>
    <w:rsid w:val="00D72EE6"/>
    <w:rsid w:val="00E01E33"/>
    <w:rsid w:val="00E14165"/>
    <w:rsid w:val="00E514F5"/>
    <w:rsid w:val="00E77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CB18"/>
  <w15:chartTrackingRefBased/>
  <w15:docId w15:val="{B7FB236A-561F-4407-8906-3E40FAAD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92"/>
    <w:pPr>
      <w:spacing w:after="0" w:line="240" w:lineRule="auto"/>
    </w:pPr>
    <w:rPr>
      <w:rFonts w:ascii="Calibri" w:hAnsi="Calibri" w:cs="Times New Roman"/>
      <w:kern w:val="0"/>
      <w14:ligatures w14:val="none"/>
    </w:rPr>
  </w:style>
  <w:style w:type="paragraph" w:styleId="Ttulo1">
    <w:name w:val="heading 1"/>
    <w:basedOn w:val="Normal"/>
    <w:next w:val="Normal"/>
    <w:link w:val="Ttulo1Car"/>
    <w:uiPriority w:val="9"/>
    <w:qFormat/>
    <w:rsid w:val="00535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5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5F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5F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5F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5F9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5F9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5F9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5F9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5F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5F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5F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5F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5F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5F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5F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5F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5F92"/>
    <w:rPr>
      <w:rFonts w:eastAsiaTheme="majorEastAsia" w:cstheme="majorBidi"/>
      <w:color w:val="272727" w:themeColor="text1" w:themeTint="D8"/>
    </w:rPr>
  </w:style>
  <w:style w:type="paragraph" w:styleId="Ttulo">
    <w:name w:val="Title"/>
    <w:basedOn w:val="Normal"/>
    <w:next w:val="Normal"/>
    <w:link w:val="TtuloCar"/>
    <w:uiPriority w:val="10"/>
    <w:qFormat/>
    <w:rsid w:val="00535F9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5F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5F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5F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5F92"/>
    <w:pPr>
      <w:spacing w:before="160"/>
      <w:jc w:val="center"/>
    </w:pPr>
    <w:rPr>
      <w:i/>
      <w:iCs/>
      <w:color w:val="404040" w:themeColor="text1" w:themeTint="BF"/>
    </w:rPr>
  </w:style>
  <w:style w:type="character" w:customStyle="1" w:styleId="CitaCar">
    <w:name w:val="Cita Car"/>
    <w:basedOn w:val="Fuentedeprrafopredeter"/>
    <w:link w:val="Cita"/>
    <w:uiPriority w:val="29"/>
    <w:rsid w:val="00535F92"/>
    <w:rPr>
      <w:i/>
      <w:iCs/>
      <w:color w:val="404040" w:themeColor="text1" w:themeTint="BF"/>
    </w:rPr>
  </w:style>
  <w:style w:type="paragraph" w:styleId="Prrafodelista">
    <w:name w:val="List Paragraph"/>
    <w:basedOn w:val="Normal"/>
    <w:uiPriority w:val="34"/>
    <w:qFormat/>
    <w:rsid w:val="00535F92"/>
    <w:pPr>
      <w:ind w:left="720"/>
      <w:contextualSpacing/>
    </w:pPr>
  </w:style>
  <w:style w:type="character" w:styleId="nfasisintenso">
    <w:name w:val="Intense Emphasis"/>
    <w:basedOn w:val="Fuentedeprrafopredeter"/>
    <w:uiPriority w:val="21"/>
    <w:qFormat/>
    <w:rsid w:val="00535F92"/>
    <w:rPr>
      <w:i/>
      <w:iCs/>
      <w:color w:val="0F4761" w:themeColor="accent1" w:themeShade="BF"/>
    </w:rPr>
  </w:style>
  <w:style w:type="paragraph" w:styleId="Citadestacada">
    <w:name w:val="Intense Quote"/>
    <w:basedOn w:val="Normal"/>
    <w:next w:val="Normal"/>
    <w:link w:val="CitadestacadaCar"/>
    <w:uiPriority w:val="30"/>
    <w:qFormat/>
    <w:rsid w:val="00535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5F92"/>
    <w:rPr>
      <w:i/>
      <w:iCs/>
      <w:color w:val="0F4761" w:themeColor="accent1" w:themeShade="BF"/>
    </w:rPr>
  </w:style>
  <w:style w:type="character" w:styleId="Referenciaintensa">
    <w:name w:val="Intense Reference"/>
    <w:basedOn w:val="Fuentedeprrafopredeter"/>
    <w:uiPriority w:val="32"/>
    <w:qFormat/>
    <w:rsid w:val="00535F92"/>
    <w:rPr>
      <w:b/>
      <w:bCs/>
      <w:smallCaps/>
      <w:color w:val="0F4761" w:themeColor="accent1" w:themeShade="BF"/>
      <w:spacing w:val="5"/>
    </w:rPr>
  </w:style>
  <w:style w:type="paragraph" w:styleId="NormalWeb">
    <w:name w:val="Normal (Web)"/>
    <w:basedOn w:val="Normal"/>
    <w:uiPriority w:val="99"/>
    <w:unhideWhenUsed/>
    <w:rsid w:val="00535F92"/>
    <w:pPr>
      <w:spacing w:before="100" w:beforeAutospacing="1" w:after="100" w:afterAutospacing="1"/>
    </w:pPr>
    <w:rPr>
      <w:rFonts w:ascii="Times New Roman" w:eastAsia="Times New Roman" w:hAnsi="Times New Roman"/>
      <w:sz w:val="24"/>
      <w:szCs w:val="24"/>
      <w:lang w:eastAsia="es-CO"/>
    </w:rPr>
  </w:style>
  <w:style w:type="paragraph" w:styleId="Revisin">
    <w:name w:val="Revision"/>
    <w:hidden/>
    <w:uiPriority w:val="99"/>
    <w:semiHidden/>
    <w:rsid w:val="00E01E33"/>
    <w:pPr>
      <w:spacing w:after="0" w:line="240" w:lineRule="auto"/>
    </w:pPr>
    <w:rPr>
      <w:rFonts w:ascii="Calibri" w:hAnsi="Calibri" w:cs="Times New Roman"/>
      <w:kern w:val="0"/>
      <w14:ligatures w14:val="none"/>
    </w:rPr>
  </w:style>
  <w:style w:type="character" w:styleId="Refdecomentario">
    <w:name w:val="annotation reference"/>
    <w:basedOn w:val="Fuentedeprrafopredeter"/>
    <w:uiPriority w:val="99"/>
    <w:semiHidden/>
    <w:unhideWhenUsed/>
    <w:rsid w:val="007823CB"/>
    <w:rPr>
      <w:sz w:val="16"/>
      <w:szCs w:val="16"/>
    </w:rPr>
  </w:style>
  <w:style w:type="paragraph" w:styleId="Textocomentario">
    <w:name w:val="annotation text"/>
    <w:basedOn w:val="Normal"/>
    <w:link w:val="TextocomentarioCar"/>
    <w:uiPriority w:val="99"/>
    <w:unhideWhenUsed/>
    <w:rsid w:val="007823CB"/>
    <w:rPr>
      <w:sz w:val="20"/>
      <w:szCs w:val="20"/>
    </w:rPr>
  </w:style>
  <w:style w:type="character" w:customStyle="1" w:styleId="TextocomentarioCar">
    <w:name w:val="Texto comentario Car"/>
    <w:basedOn w:val="Fuentedeprrafopredeter"/>
    <w:link w:val="Textocomentario"/>
    <w:uiPriority w:val="99"/>
    <w:rsid w:val="007823CB"/>
    <w:rPr>
      <w:rFonts w:ascii="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7823CB"/>
    <w:rPr>
      <w:b/>
      <w:bCs/>
    </w:rPr>
  </w:style>
  <w:style w:type="character" w:customStyle="1" w:styleId="AsuntodelcomentarioCar">
    <w:name w:val="Asunto del comentario Car"/>
    <w:basedOn w:val="TextocomentarioCar"/>
    <w:link w:val="Asuntodelcomentario"/>
    <w:uiPriority w:val="99"/>
    <w:semiHidden/>
    <w:rsid w:val="007823CB"/>
    <w:rPr>
      <w:rFonts w:ascii="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1931</Words>
  <Characters>10626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4</cp:revision>
  <dcterms:created xsi:type="dcterms:W3CDTF">2025-07-12T16:17:00Z</dcterms:created>
  <dcterms:modified xsi:type="dcterms:W3CDTF">2025-07-21T22:33:00Z</dcterms:modified>
</cp:coreProperties>
</file>