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7E1163" w:rsidRDefault="003314A2" w:rsidP="003314A2">
      <w:pPr>
        <w:spacing w:line="360" w:lineRule="auto"/>
        <w:rPr>
          <w:rFonts w:ascii="Century Gothic" w:hAnsi="Century Gothic"/>
          <w:sz w:val="22"/>
          <w:szCs w:val="22"/>
        </w:rPr>
      </w:pPr>
      <w:r w:rsidRPr="007E1163">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7E1163"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7E1163" w14:paraId="077F9E4D" w14:textId="77777777" w:rsidTr="539A864D">
        <w:trPr>
          <w:trHeight w:val="454"/>
        </w:trPr>
        <w:tc>
          <w:tcPr>
            <w:tcW w:w="4537" w:type="dxa"/>
            <w:vAlign w:val="center"/>
          </w:tcPr>
          <w:p w14:paraId="239BC5A7" w14:textId="19A62A24" w:rsidR="00F67EF8" w:rsidRPr="007E1163" w:rsidRDefault="00F67EF8" w:rsidP="003B7F1A">
            <w:pPr>
              <w:spacing w:line="360" w:lineRule="auto"/>
              <w:rPr>
                <w:rFonts w:ascii="Century Gothic" w:hAnsi="Century Gothic"/>
                <w:b/>
                <w:bCs/>
                <w:sz w:val="22"/>
                <w:szCs w:val="22"/>
              </w:rPr>
            </w:pPr>
            <w:r w:rsidRPr="007E1163">
              <w:rPr>
                <w:rFonts w:ascii="Century Gothic" w:hAnsi="Century Gothic"/>
                <w:b/>
                <w:bCs/>
                <w:sz w:val="22"/>
                <w:szCs w:val="22"/>
              </w:rPr>
              <w:t>Fecha de presentación</w:t>
            </w:r>
            <w:r w:rsidR="006C1866" w:rsidRPr="007E1163">
              <w:rPr>
                <w:rFonts w:ascii="Century Gothic" w:hAnsi="Century Gothic"/>
                <w:b/>
                <w:bCs/>
                <w:sz w:val="22"/>
                <w:szCs w:val="22"/>
              </w:rPr>
              <w:t xml:space="preserve"> </w:t>
            </w:r>
          </w:p>
        </w:tc>
        <w:tc>
          <w:tcPr>
            <w:tcW w:w="5670" w:type="dxa"/>
          </w:tcPr>
          <w:p w14:paraId="29FA6EF6" w14:textId="038B5DF6" w:rsidR="00F67EF8" w:rsidRPr="007E1163" w:rsidRDefault="00C521D3" w:rsidP="00F67EF8">
            <w:pPr>
              <w:spacing w:line="276" w:lineRule="auto"/>
              <w:jc w:val="both"/>
              <w:rPr>
                <w:rFonts w:ascii="Century Gothic" w:hAnsi="Century Gothic"/>
                <w:sz w:val="22"/>
                <w:szCs w:val="22"/>
              </w:rPr>
            </w:pPr>
            <w:r w:rsidRPr="007E1163">
              <w:rPr>
                <w:rFonts w:ascii="Century Gothic" w:hAnsi="Century Gothic"/>
                <w:b/>
                <w:bCs/>
                <w:sz w:val="22"/>
                <w:szCs w:val="22"/>
              </w:rPr>
              <w:t>25</w:t>
            </w:r>
            <w:r w:rsidR="64146520" w:rsidRPr="007E1163">
              <w:rPr>
                <w:rFonts w:ascii="Century Gothic" w:hAnsi="Century Gothic"/>
                <w:b/>
                <w:bCs/>
                <w:sz w:val="22"/>
                <w:szCs w:val="22"/>
              </w:rPr>
              <w:t xml:space="preserve"> de abril</w:t>
            </w:r>
            <w:r w:rsidR="005067C2" w:rsidRPr="007E1163">
              <w:rPr>
                <w:rFonts w:ascii="Century Gothic" w:hAnsi="Century Gothic"/>
                <w:b/>
                <w:bCs/>
                <w:sz w:val="22"/>
                <w:szCs w:val="22"/>
              </w:rPr>
              <w:t xml:space="preserve"> de 2025</w:t>
            </w:r>
          </w:p>
        </w:tc>
      </w:tr>
      <w:tr w:rsidR="00F67EF8" w:rsidRPr="007E1163" w14:paraId="6959AD48" w14:textId="77777777" w:rsidTr="539A864D">
        <w:trPr>
          <w:trHeight w:val="454"/>
        </w:trPr>
        <w:tc>
          <w:tcPr>
            <w:tcW w:w="4537" w:type="dxa"/>
            <w:vAlign w:val="center"/>
          </w:tcPr>
          <w:p w14:paraId="45E895A9" w14:textId="1E20E681" w:rsidR="00F67EF8" w:rsidRPr="007E1163" w:rsidRDefault="00F67EF8" w:rsidP="003B7F1A">
            <w:pPr>
              <w:spacing w:line="360" w:lineRule="auto"/>
              <w:rPr>
                <w:rFonts w:ascii="Century Gothic" w:hAnsi="Century Gothic"/>
                <w:b/>
                <w:bCs/>
                <w:sz w:val="22"/>
                <w:szCs w:val="22"/>
              </w:rPr>
            </w:pPr>
            <w:r w:rsidRPr="007E1163">
              <w:rPr>
                <w:rFonts w:ascii="Century Gothic" w:hAnsi="Century Gothic"/>
                <w:b/>
                <w:bCs/>
                <w:sz w:val="22"/>
                <w:szCs w:val="22"/>
              </w:rPr>
              <w:t>Tipo de abogado</w:t>
            </w:r>
          </w:p>
        </w:tc>
        <w:tc>
          <w:tcPr>
            <w:tcW w:w="5670" w:type="dxa"/>
          </w:tcPr>
          <w:p w14:paraId="06C25C40" w14:textId="4F4D658E" w:rsidR="00F67EF8" w:rsidRPr="007E1163" w:rsidRDefault="00BB71BF" w:rsidP="00F67EF8">
            <w:pPr>
              <w:spacing w:line="276" w:lineRule="auto"/>
              <w:jc w:val="both"/>
              <w:rPr>
                <w:rFonts w:ascii="Century Gothic" w:hAnsi="Century Gothic"/>
                <w:sz w:val="22"/>
                <w:szCs w:val="22"/>
              </w:rPr>
            </w:pPr>
            <w:r w:rsidRPr="007E1163">
              <w:rPr>
                <w:rFonts w:ascii="Century Gothic" w:hAnsi="Century Gothic"/>
                <w:sz w:val="22"/>
                <w:szCs w:val="22"/>
              </w:rPr>
              <w:t>Externo</w:t>
            </w:r>
          </w:p>
        </w:tc>
      </w:tr>
      <w:tr w:rsidR="00F67EF8" w:rsidRPr="007E1163" w14:paraId="2F6DA3B0" w14:textId="77777777" w:rsidTr="539A864D">
        <w:trPr>
          <w:trHeight w:val="454"/>
        </w:trPr>
        <w:tc>
          <w:tcPr>
            <w:tcW w:w="4537" w:type="dxa"/>
            <w:vAlign w:val="center"/>
          </w:tcPr>
          <w:p w14:paraId="30599F8A" w14:textId="674A8832" w:rsidR="00F67EF8" w:rsidRPr="007E1163" w:rsidRDefault="00F67EF8" w:rsidP="003B7F1A">
            <w:pPr>
              <w:spacing w:line="360" w:lineRule="auto"/>
              <w:rPr>
                <w:rFonts w:ascii="Century Gothic" w:hAnsi="Century Gothic"/>
                <w:sz w:val="22"/>
                <w:szCs w:val="22"/>
              </w:rPr>
            </w:pPr>
            <w:r w:rsidRPr="007E1163">
              <w:rPr>
                <w:rFonts w:ascii="Century Gothic" w:hAnsi="Century Gothic"/>
                <w:b/>
                <w:bCs/>
                <w:sz w:val="22"/>
                <w:szCs w:val="22"/>
              </w:rPr>
              <w:t>Aseguradora vinculada al proceso</w:t>
            </w:r>
          </w:p>
        </w:tc>
        <w:tc>
          <w:tcPr>
            <w:tcW w:w="5670" w:type="dxa"/>
          </w:tcPr>
          <w:p w14:paraId="794A38B0" w14:textId="7DEB3488" w:rsidR="00F67EF8" w:rsidRPr="007E1163" w:rsidRDefault="005067C2" w:rsidP="00F67EF8">
            <w:pPr>
              <w:spacing w:line="276" w:lineRule="auto"/>
              <w:jc w:val="both"/>
              <w:rPr>
                <w:rFonts w:ascii="Century Gothic" w:hAnsi="Century Gothic"/>
                <w:sz w:val="22"/>
                <w:szCs w:val="22"/>
              </w:rPr>
            </w:pPr>
            <w:r w:rsidRPr="007E1163">
              <w:rPr>
                <w:rFonts w:ascii="Century Gothic" w:hAnsi="Century Gothic"/>
                <w:sz w:val="22"/>
                <w:szCs w:val="22"/>
              </w:rPr>
              <w:t>La Equidad Seguros Generales O.C.</w:t>
            </w:r>
          </w:p>
        </w:tc>
      </w:tr>
      <w:tr w:rsidR="00F67EF8" w:rsidRPr="007E1163" w14:paraId="490540BB" w14:textId="77777777" w:rsidTr="539A864D">
        <w:trPr>
          <w:trHeight w:val="454"/>
        </w:trPr>
        <w:tc>
          <w:tcPr>
            <w:tcW w:w="4537" w:type="dxa"/>
            <w:vAlign w:val="center"/>
          </w:tcPr>
          <w:p w14:paraId="1C2D5235" w14:textId="2B4007F3" w:rsidR="00F67EF8" w:rsidRPr="007E1163" w:rsidRDefault="00992368" w:rsidP="003B7F1A">
            <w:pPr>
              <w:spacing w:line="276" w:lineRule="auto"/>
              <w:rPr>
                <w:rFonts w:ascii="Century Gothic" w:hAnsi="Century Gothic"/>
                <w:b/>
                <w:bCs/>
                <w:sz w:val="22"/>
                <w:szCs w:val="22"/>
              </w:rPr>
            </w:pPr>
            <w:r w:rsidRPr="007E1163">
              <w:rPr>
                <w:rFonts w:ascii="Century Gothic" w:hAnsi="Century Gothic"/>
                <w:b/>
                <w:bCs/>
                <w:sz w:val="22"/>
                <w:szCs w:val="22"/>
              </w:rPr>
              <w:t>SGC</w:t>
            </w:r>
          </w:p>
        </w:tc>
        <w:tc>
          <w:tcPr>
            <w:tcW w:w="5670" w:type="dxa"/>
          </w:tcPr>
          <w:p w14:paraId="11B788BC" w14:textId="7FF5AE4A" w:rsidR="00F67EF8" w:rsidRPr="007E1163" w:rsidRDefault="006B5168" w:rsidP="00F67EF8">
            <w:pPr>
              <w:spacing w:line="276" w:lineRule="auto"/>
              <w:jc w:val="both"/>
              <w:rPr>
                <w:rFonts w:ascii="Century Gothic" w:hAnsi="Century Gothic"/>
                <w:sz w:val="22"/>
                <w:szCs w:val="22"/>
              </w:rPr>
            </w:pPr>
            <w:r w:rsidRPr="007E1163">
              <w:rPr>
                <w:rFonts w:ascii="Century Gothic" w:hAnsi="Century Gothic"/>
                <w:sz w:val="22"/>
                <w:szCs w:val="22"/>
              </w:rPr>
              <w:t>10888</w:t>
            </w:r>
          </w:p>
        </w:tc>
      </w:tr>
      <w:tr w:rsidR="00F67EF8" w:rsidRPr="007E1163" w14:paraId="1D86DF69" w14:textId="77777777" w:rsidTr="539A864D">
        <w:trPr>
          <w:trHeight w:val="454"/>
        </w:trPr>
        <w:tc>
          <w:tcPr>
            <w:tcW w:w="4537" w:type="dxa"/>
            <w:vAlign w:val="center"/>
          </w:tcPr>
          <w:p w14:paraId="699114C2" w14:textId="0BB9EC2F" w:rsidR="00F67EF8" w:rsidRPr="007E1163" w:rsidRDefault="00992368" w:rsidP="003B7F1A">
            <w:pPr>
              <w:spacing w:line="276" w:lineRule="auto"/>
              <w:rPr>
                <w:rFonts w:ascii="Century Gothic" w:hAnsi="Century Gothic"/>
                <w:b/>
                <w:bCs/>
                <w:sz w:val="22"/>
                <w:szCs w:val="22"/>
              </w:rPr>
            </w:pPr>
            <w:r w:rsidRPr="007E1163">
              <w:rPr>
                <w:rFonts w:ascii="Century Gothic" w:hAnsi="Century Gothic"/>
                <w:b/>
                <w:bCs/>
                <w:sz w:val="22"/>
                <w:szCs w:val="22"/>
              </w:rPr>
              <w:t>Despacho/Juzgado/ Tribunal</w:t>
            </w:r>
          </w:p>
        </w:tc>
        <w:tc>
          <w:tcPr>
            <w:tcW w:w="5670" w:type="dxa"/>
          </w:tcPr>
          <w:p w14:paraId="7DD6339C" w14:textId="43F78E4F" w:rsidR="00F67EF8" w:rsidRPr="007E1163" w:rsidRDefault="005067C2" w:rsidP="00F67EF8">
            <w:pPr>
              <w:spacing w:line="276" w:lineRule="auto"/>
              <w:jc w:val="both"/>
              <w:rPr>
                <w:rFonts w:ascii="Century Gothic" w:hAnsi="Century Gothic"/>
                <w:sz w:val="22"/>
                <w:szCs w:val="22"/>
              </w:rPr>
            </w:pPr>
            <w:r w:rsidRPr="007E1163">
              <w:rPr>
                <w:rFonts w:ascii="Century Gothic" w:hAnsi="Century Gothic"/>
                <w:sz w:val="22"/>
                <w:szCs w:val="22"/>
              </w:rPr>
              <w:t>Superintendencia Financiera de Colombia Delegatura para Funciones Jurisdiccionales</w:t>
            </w:r>
          </w:p>
        </w:tc>
      </w:tr>
      <w:tr w:rsidR="00F67EF8" w:rsidRPr="007E1163" w14:paraId="54742FD8" w14:textId="77777777" w:rsidTr="539A864D">
        <w:trPr>
          <w:trHeight w:val="454"/>
        </w:trPr>
        <w:tc>
          <w:tcPr>
            <w:tcW w:w="4537" w:type="dxa"/>
            <w:vAlign w:val="center"/>
          </w:tcPr>
          <w:p w14:paraId="5A357CCF" w14:textId="3C7FFC83" w:rsidR="00F67EF8" w:rsidRPr="007E1163" w:rsidRDefault="00992368" w:rsidP="003B7F1A">
            <w:pPr>
              <w:spacing w:line="276" w:lineRule="auto"/>
              <w:rPr>
                <w:rFonts w:ascii="Century Gothic" w:hAnsi="Century Gothic"/>
                <w:b/>
                <w:bCs/>
                <w:sz w:val="22"/>
                <w:szCs w:val="22"/>
              </w:rPr>
            </w:pPr>
            <w:r w:rsidRPr="007E1163">
              <w:rPr>
                <w:rFonts w:ascii="Century Gothic" w:hAnsi="Century Gothic"/>
                <w:b/>
                <w:bCs/>
                <w:sz w:val="22"/>
                <w:szCs w:val="22"/>
              </w:rPr>
              <w:t xml:space="preserve">Ciudad </w:t>
            </w:r>
          </w:p>
        </w:tc>
        <w:tc>
          <w:tcPr>
            <w:tcW w:w="5670" w:type="dxa"/>
          </w:tcPr>
          <w:p w14:paraId="5101FDD8" w14:textId="5EA21084" w:rsidR="00F67EF8" w:rsidRPr="007E1163" w:rsidRDefault="005067C2" w:rsidP="00F67EF8">
            <w:pPr>
              <w:spacing w:line="276" w:lineRule="auto"/>
              <w:jc w:val="both"/>
              <w:rPr>
                <w:rFonts w:ascii="Century Gothic" w:hAnsi="Century Gothic"/>
                <w:sz w:val="22"/>
                <w:szCs w:val="22"/>
              </w:rPr>
            </w:pPr>
            <w:r w:rsidRPr="007E1163">
              <w:rPr>
                <w:rFonts w:ascii="Century Gothic" w:hAnsi="Century Gothic"/>
                <w:sz w:val="22"/>
                <w:szCs w:val="22"/>
              </w:rPr>
              <w:t>Bogotá D.C.</w:t>
            </w:r>
          </w:p>
        </w:tc>
      </w:tr>
      <w:tr w:rsidR="00992368" w:rsidRPr="007E1163" w14:paraId="3983A9CE" w14:textId="77777777" w:rsidTr="539A864D">
        <w:trPr>
          <w:trHeight w:val="454"/>
        </w:trPr>
        <w:tc>
          <w:tcPr>
            <w:tcW w:w="4537" w:type="dxa"/>
            <w:vAlign w:val="center"/>
          </w:tcPr>
          <w:p w14:paraId="7EC7EF81" w14:textId="3CF9A0A9" w:rsidR="00992368" w:rsidRPr="007E1163" w:rsidRDefault="008E249B" w:rsidP="003B7F1A">
            <w:pPr>
              <w:spacing w:line="276" w:lineRule="auto"/>
              <w:rPr>
                <w:rFonts w:ascii="Century Gothic" w:hAnsi="Century Gothic"/>
                <w:b/>
                <w:bCs/>
                <w:sz w:val="22"/>
                <w:szCs w:val="22"/>
              </w:rPr>
            </w:pPr>
            <w:r w:rsidRPr="007E1163">
              <w:rPr>
                <w:rFonts w:ascii="Century Gothic" w:hAnsi="Century Gothic"/>
                <w:b/>
                <w:bCs/>
                <w:sz w:val="22"/>
                <w:szCs w:val="22"/>
              </w:rPr>
              <w:t>Radicado completo 23 dígitos</w:t>
            </w:r>
          </w:p>
        </w:tc>
        <w:tc>
          <w:tcPr>
            <w:tcW w:w="5670" w:type="dxa"/>
          </w:tcPr>
          <w:p w14:paraId="573C25D1" w14:textId="52268A46" w:rsidR="00992368" w:rsidRPr="007E1163" w:rsidRDefault="005067C2" w:rsidP="00F67EF8">
            <w:pPr>
              <w:spacing w:line="276" w:lineRule="auto"/>
              <w:jc w:val="both"/>
              <w:rPr>
                <w:rFonts w:ascii="Century Gothic" w:hAnsi="Century Gothic"/>
                <w:sz w:val="22"/>
                <w:szCs w:val="22"/>
              </w:rPr>
            </w:pPr>
            <w:r w:rsidRPr="007E1163">
              <w:rPr>
                <w:rFonts w:ascii="Century Gothic" w:hAnsi="Century Gothic"/>
                <w:sz w:val="22"/>
                <w:szCs w:val="22"/>
              </w:rPr>
              <w:t>2025016880</w:t>
            </w:r>
            <w:r w:rsidR="00424863">
              <w:rPr>
                <w:rFonts w:ascii="Century Gothic" w:hAnsi="Century Gothic"/>
                <w:sz w:val="22"/>
                <w:szCs w:val="22"/>
              </w:rPr>
              <w:t>*</w:t>
            </w:r>
          </w:p>
        </w:tc>
      </w:tr>
      <w:tr w:rsidR="00992368" w:rsidRPr="007E1163" w14:paraId="4A0D8041" w14:textId="77777777" w:rsidTr="539A864D">
        <w:trPr>
          <w:trHeight w:val="454"/>
        </w:trPr>
        <w:tc>
          <w:tcPr>
            <w:tcW w:w="4537" w:type="dxa"/>
            <w:vAlign w:val="center"/>
          </w:tcPr>
          <w:p w14:paraId="6BA2EEB5" w14:textId="7369F36B" w:rsidR="00992368" w:rsidRPr="007E1163" w:rsidRDefault="00B2787D" w:rsidP="003B7F1A">
            <w:pPr>
              <w:spacing w:line="276" w:lineRule="auto"/>
              <w:rPr>
                <w:rFonts w:ascii="Century Gothic" w:hAnsi="Century Gothic"/>
                <w:b/>
                <w:bCs/>
                <w:sz w:val="22"/>
                <w:szCs w:val="22"/>
              </w:rPr>
            </w:pPr>
            <w:r w:rsidRPr="007E1163">
              <w:rPr>
                <w:rFonts w:ascii="Century Gothic" w:hAnsi="Century Gothic"/>
                <w:b/>
                <w:bCs/>
                <w:sz w:val="22"/>
                <w:szCs w:val="22"/>
              </w:rPr>
              <w:t>Fecha de notificación</w:t>
            </w:r>
          </w:p>
        </w:tc>
        <w:tc>
          <w:tcPr>
            <w:tcW w:w="5670" w:type="dxa"/>
          </w:tcPr>
          <w:p w14:paraId="64AC88EB" w14:textId="4D1FDAB2" w:rsidR="00992368" w:rsidRPr="007E1163" w:rsidRDefault="00700150" w:rsidP="00F67EF8">
            <w:pPr>
              <w:spacing w:line="276" w:lineRule="auto"/>
              <w:jc w:val="both"/>
              <w:rPr>
                <w:rFonts w:ascii="Century Gothic" w:hAnsi="Century Gothic"/>
                <w:sz w:val="22"/>
                <w:szCs w:val="22"/>
              </w:rPr>
            </w:pPr>
            <w:r w:rsidRPr="007E1163">
              <w:rPr>
                <w:rFonts w:ascii="Century Gothic" w:hAnsi="Century Gothic"/>
                <w:sz w:val="22"/>
                <w:szCs w:val="22"/>
              </w:rPr>
              <w:t>20</w:t>
            </w:r>
            <w:r w:rsidR="005067C2" w:rsidRPr="007E1163">
              <w:rPr>
                <w:rFonts w:ascii="Century Gothic" w:hAnsi="Century Gothic"/>
                <w:sz w:val="22"/>
                <w:szCs w:val="22"/>
              </w:rPr>
              <w:t xml:space="preserve"> de febrero de 2025</w:t>
            </w:r>
          </w:p>
        </w:tc>
      </w:tr>
      <w:tr w:rsidR="00992368" w:rsidRPr="007E1163" w14:paraId="028BDD81" w14:textId="77777777" w:rsidTr="539A864D">
        <w:trPr>
          <w:trHeight w:val="454"/>
        </w:trPr>
        <w:tc>
          <w:tcPr>
            <w:tcW w:w="4537" w:type="dxa"/>
            <w:vAlign w:val="center"/>
          </w:tcPr>
          <w:p w14:paraId="74AA3CB7" w14:textId="0154798B" w:rsidR="00992368" w:rsidRPr="007E1163" w:rsidRDefault="00B2787D" w:rsidP="003B7F1A">
            <w:pPr>
              <w:spacing w:line="276" w:lineRule="auto"/>
              <w:rPr>
                <w:rFonts w:ascii="Century Gothic" w:hAnsi="Century Gothic"/>
                <w:b/>
                <w:bCs/>
                <w:sz w:val="22"/>
                <w:szCs w:val="22"/>
              </w:rPr>
            </w:pPr>
            <w:r w:rsidRPr="007E1163">
              <w:rPr>
                <w:rFonts w:ascii="Century Gothic" w:hAnsi="Century Gothic"/>
                <w:b/>
                <w:bCs/>
                <w:sz w:val="22"/>
                <w:szCs w:val="22"/>
              </w:rPr>
              <w:t>Fecha vencimiento del término</w:t>
            </w:r>
          </w:p>
        </w:tc>
        <w:tc>
          <w:tcPr>
            <w:tcW w:w="5670" w:type="dxa"/>
          </w:tcPr>
          <w:p w14:paraId="41E82979" w14:textId="1ABE2A82" w:rsidR="00992368" w:rsidRPr="007E1163" w:rsidRDefault="00700150" w:rsidP="00F67EF8">
            <w:pPr>
              <w:spacing w:line="276" w:lineRule="auto"/>
              <w:jc w:val="both"/>
              <w:rPr>
                <w:rFonts w:ascii="Century Gothic" w:hAnsi="Century Gothic"/>
                <w:sz w:val="22"/>
                <w:szCs w:val="22"/>
              </w:rPr>
            </w:pPr>
            <w:r w:rsidRPr="007E1163">
              <w:rPr>
                <w:rFonts w:ascii="Century Gothic" w:hAnsi="Century Gothic"/>
                <w:sz w:val="22"/>
                <w:szCs w:val="22"/>
              </w:rPr>
              <w:t>19</w:t>
            </w:r>
            <w:r w:rsidR="005067C2" w:rsidRPr="007E1163">
              <w:rPr>
                <w:rFonts w:ascii="Century Gothic" w:hAnsi="Century Gothic"/>
                <w:sz w:val="22"/>
                <w:szCs w:val="22"/>
              </w:rPr>
              <w:t xml:space="preserve"> de </w:t>
            </w:r>
            <w:r w:rsidRPr="007E1163">
              <w:rPr>
                <w:rFonts w:ascii="Century Gothic" w:hAnsi="Century Gothic"/>
                <w:sz w:val="22"/>
                <w:szCs w:val="22"/>
              </w:rPr>
              <w:t>marzo</w:t>
            </w:r>
            <w:r w:rsidR="005067C2" w:rsidRPr="007E1163">
              <w:rPr>
                <w:rFonts w:ascii="Century Gothic" w:hAnsi="Century Gothic"/>
                <w:sz w:val="22"/>
                <w:szCs w:val="22"/>
              </w:rPr>
              <w:t xml:space="preserve"> de 2025</w:t>
            </w:r>
          </w:p>
        </w:tc>
      </w:tr>
    </w:tbl>
    <w:p w14:paraId="619AE562" w14:textId="77777777" w:rsidR="00BA1E5F" w:rsidRPr="007E1163" w:rsidRDefault="00BA1E5F">
      <w:pPr>
        <w:rPr>
          <w:rFonts w:ascii="Century Gothic" w:hAnsi="Century Gothic"/>
          <w:sz w:val="22"/>
          <w:szCs w:val="22"/>
        </w:rPr>
      </w:pPr>
    </w:p>
    <w:p w14:paraId="64A76143" w14:textId="77777777" w:rsidR="00BA1E5F" w:rsidRPr="007E1163"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7E1163" w14:paraId="55765E90" w14:textId="77777777" w:rsidTr="539A864D">
        <w:tc>
          <w:tcPr>
            <w:tcW w:w="10207" w:type="dxa"/>
            <w:shd w:val="clear" w:color="auto" w:fill="C5E0B3" w:themeFill="accent6" w:themeFillTint="66"/>
            <w:vAlign w:val="center"/>
          </w:tcPr>
          <w:p w14:paraId="7B465D4D" w14:textId="26A4F405" w:rsidR="00A2654F" w:rsidRPr="007E1163" w:rsidRDefault="00B2787D" w:rsidP="006C1866">
            <w:pPr>
              <w:spacing w:line="276" w:lineRule="auto"/>
              <w:jc w:val="center"/>
              <w:rPr>
                <w:rFonts w:ascii="Century Gothic" w:hAnsi="Century Gothic"/>
                <w:sz w:val="22"/>
                <w:szCs w:val="22"/>
              </w:rPr>
            </w:pPr>
            <w:r w:rsidRPr="007E1163">
              <w:rPr>
                <w:rFonts w:ascii="Century Gothic" w:hAnsi="Century Gothic"/>
                <w:b/>
                <w:bCs/>
                <w:sz w:val="22"/>
                <w:szCs w:val="22"/>
              </w:rPr>
              <w:t>Hechos</w:t>
            </w:r>
            <w:r w:rsidR="007C37D7" w:rsidRPr="007E1163">
              <w:rPr>
                <w:rFonts w:ascii="Century Gothic" w:hAnsi="Century Gothic"/>
                <w:b/>
                <w:bCs/>
                <w:sz w:val="22"/>
                <w:szCs w:val="22"/>
              </w:rPr>
              <w:t xml:space="preserve"> </w:t>
            </w:r>
          </w:p>
        </w:tc>
      </w:tr>
      <w:tr w:rsidR="00B2787D" w:rsidRPr="007E1163" w14:paraId="59EA92D0" w14:textId="77777777" w:rsidTr="539A864D">
        <w:tc>
          <w:tcPr>
            <w:tcW w:w="10207" w:type="dxa"/>
            <w:vAlign w:val="center"/>
          </w:tcPr>
          <w:p w14:paraId="1CAE27A6" w14:textId="77777777" w:rsidR="006C1866" w:rsidRPr="007E1163" w:rsidRDefault="006C1866" w:rsidP="006C1866">
            <w:pPr>
              <w:spacing w:line="276" w:lineRule="auto"/>
              <w:jc w:val="both"/>
              <w:rPr>
                <w:rFonts w:ascii="Century Gothic" w:hAnsi="Century Gothic"/>
                <w:sz w:val="22"/>
                <w:szCs w:val="22"/>
              </w:rPr>
            </w:pPr>
          </w:p>
          <w:p w14:paraId="545F197B" w14:textId="50D8C028" w:rsidR="006C1866" w:rsidRPr="007E1163" w:rsidRDefault="006C1866" w:rsidP="006C1866">
            <w:pPr>
              <w:spacing w:line="276" w:lineRule="auto"/>
              <w:jc w:val="both"/>
              <w:rPr>
                <w:rFonts w:ascii="Century Gothic" w:hAnsi="Century Gothic"/>
                <w:sz w:val="22"/>
                <w:szCs w:val="22"/>
              </w:rPr>
            </w:pPr>
            <w:r w:rsidRPr="007E1163">
              <w:rPr>
                <w:rFonts w:ascii="Century Gothic" w:hAnsi="Century Gothic"/>
                <w:sz w:val="22"/>
                <w:szCs w:val="22"/>
              </w:rPr>
              <w:t xml:space="preserve">El 3 de abril de 2023, tuvo lugar un accidente de tránsito en la ciudad de Ibagué, específicamente en la variante Casa de la Moneda al aeropuerto, entre los vehículos de placas SKL-543, conducido por Rodrigo Villalobos Jiménez, y </w:t>
            </w:r>
            <w:r w:rsidR="13273313" w:rsidRPr="007E1163">
              <w:rPr>
                <w:rFonts w:ascii="Century Gothic" w:hAnsi="Century Gothic"/>
                <w:sz w:val="22"/>
                <w:szCs w:val="22"/>
              </w:rPr>
              <w:t xml:space="preserve">el rodante de placas </w:t>
            </w:r>
            <w:r w:rsidRPr="007E1163">
              <w:rPr>
                <w:rFonts w:ascii="Century Gothic" w:hAnsi="Century Gothic"/>
                <w:sz w:val="22"/>
                <w:szCs w:val="22"/>
              </w:rPr>
              <w:t>WZI</w:t>
            </w:r>
            <w:r w:rsidR="005067C2" w:rsidRPr="007E1163">
              <w:rPr>
                <w:rFonts w:ascii="Century Gothic" w:hAnsi="Century Gothic"/>
                <w:sz w:val="22"/>
                <w:szCs w:val="22"/>
              </w:rPr>
              <w:t>-</w:t>
            </w:r>
            <w:r w:rsidRPr="007E1163">
              <w:rPr>
                <w:rFonts w:ascii="Century Gothic" w:hAnsi="Century Gothic"/>
                <w:sz w:val="22"/>
                <w:szCs w:val="22"/>
              </w:rPr>
              <w:t xml:space="preserve">305. Este incidente resultó en lesiones graves para Rodrigo Villalobos, quien sufrió múltiples fracturas, contusiones y daños permanentes que le dejaron una incapacidad médica de 240 días y varias secuelas físicas. Además, Teresa Benavides Villanueva, pasajera del vehículo SKL-543 y compañera permanente de Rodrigo durante más de 40 años, falleció debido al trauma sufrido en el accidente. Adicionalmente el vehículo sufrió daños materiales calculados en $47,963,545, según cotizaciones y registros fotográficos. El vehículo de placa WZI-305, estaba asegurado bajo una póliza de responsabilidad civil expedida por La Equidad Seguros Generales, </w:t>
            </w:r>
          </w:p>
          <w:p w14:paraId="5F616996" w14:textId="77777777" w:rsidR="006C1866" w:rsidRPr="007E1163" w:rsidRDefault="006C1866" w:rsidP="006C1866">
            <w:pPr>
              <w:spacing w:line="276" w:lineRule="auto"/>
              <w:jc w:val="both"/>
              <w:rPr>
                <w:rFonts w:ascii="Century Gothic" w:hAnsi="Century Gothic"/>
                <w:sz w:val="22"/>
                <w:szCs w:val="22"/>
              </w:rPr>
            </w:pPr>
          </w:p>
          <w:p w14:paraId="371C7A88" w14:textId="77777777" w:rsidR="006C1866" w:rsidRPr="007E1163" w:rsidRDefault="006C1866" w:rsidP="006C1866">
            <w:pPr>
              <w:spacing w:line="276" w:lineRule="auto"/>
              <w:jc w:val="both"/>
              <w:rPr>
                <w:rFonts w:ascii="Century Gothic" w:hAnsi="Century Gothic"/>
                <w:sz w:val="22"/>
                <w:szCs w:val="22"/>
              </w:rPr>
            </w:pPr>
            <w:r w:rsidRPr="007E1163">
              <w:rPr>
                <w:rFonts w:ascii="Century Gothic" w:hAnsi="Century Gothic"/>
                <w:sz w:val="22"/>
                <w:szCs w:val="22"/>
              </w:rPr>
              <w:t xml:space="preserve">Tras el accidente, Rodrigo Villalobos presentó reclamación directa a la compañía aseguradora el 04 de julio de 2023 por los daños sufridos, incluyendo lesiones personales y daños al vehículo. La aseguradora respondió el 02 de agosto de 2023 indicando posibles culpas compartidas sin ofrecer una indemnización formal y objetó las pretensiones por supuesta falta de pruebas suficientes. Posteriormente el 12 de julio de 2023 se envió reclamación directa a la compañía por el fallecimiento de la señora Teresa Benavides Villanueva, la cual se objetó por no encontrarse acreditadas las pretensiones. </w:t>
            </w:r>
          </w:p>
          <w:p w14:paraId="5A95817B" w14:textId="77777777" w:rsidR="006C1866" w:rsidRPr="007E1163" w:rsidRDefault="006C1866" w:rsidP="006C1866">
            <w:pPr>
              <w:spacing w:line="276" w:lineRule="auto"/>
              <w:jc w:val="both"/>
              <w:rPr>
                <w:rFonts w:ascii="Century Gothic" w:hAnsi="Century Gothic"/>
                <w:sz w:val="22"/>
                <w:szCs w:val="22"/>
              </w:rPr>
            </w:pPr>
          </w:p>
          <w:p w14:paraId="34952FDD" w14:textId="77777777" w:rsidR="006C1866" w:rsidRPr="007E1163" w:rsidRDefault="006C1866" w:rsidP="006C1866">
            <w:pPr>
              <w:spacing w:line="276" w:lineRule="auto"/>
              <w:jc w:val="both"/>
              <w:rPr>
                <w:rFonts w:ascii="Century Gothic" w:hAnsi="Century Gothic"/>
                <w:sz w:val="22"/>
                <w:szCs w:val="22"/>
              </w:rPr>
            </w:pPr>
            <w:r w:rsidRPr="007E1163">
              <w:rPr>
                <w:rFonts w:ascii="Century Gothic" w:hAnsi="Century Gothic"/>
                <w:sz w:val="22"/>
                <w:szCs w:val="22"/>
              </w:rPr>
              <w:lastRenderedPageBreak/>
              <w:t xml:space="preserve">Posteriormente, se presentó un escrito de reconsideración con carácter de negociación a la compañía aseguradora, asignando a la señora Leidy Lorena Parra, encargada logística de riesgo, quien solicitó documentación adicional. Para el 5 de septiembre de 2023, dichos documentos fueron entregados, logrando así el primer y único acercamiento por parte de La Equidad Seguros Organismo Cooperativo quien hizo una oferta telefónica de indemnización de $137.000.000 que finalmente el demandante consideró insuficiente. </w:t>
            </w:r>
          </w:p>
          <w:p w14:paraId="5A5A0581" w14:textId="77777777" w:rsidR="006C1866" w:rsidRPr="007E1163" w:rsidRDefault="006C1866" w:rsidP="006C1866">
            <w:pPr>
              <w:spacing w:line="276" w:lineRule="auto"/>
              <w:jc w:val="both"/>
              <w:rPr>
                <w:rFonts w:ascii="Century Gothic" w:hAnsi="Century Gothic"/>
                <w:sz w:val="22"/>
                <w:szCs w:val="22"/>
              </w:rPr>
            </w:pPr>
          </w:p>
          <w:p w14:paraId="285181BA" w14:textId="4A9205FF" w:rsidR="00B2787D" w:rsidRPr="007E1163" w:rsidRDefault="006C1866" w:rsidP="00D41A0A">
            <w:pPr>
              <w:spacing w:line="276" w:lineRule="auto"/>
              <w:jc w:val="both"/>
              <w:rPr>
                <w:rFonts w:ascii="Century Gothic" w:hAnsi="Century Gothic"/>
                <w:sz w:val="22"/>
                <w:szCs w:val="22"/>
              </w:rPr>
            </w:pPr>
            <w:r w:rsidRPr="007E1163">
              <w:rPr>
                <w:rFonts w:ascii="Century Gothic" w:hAnsi="Century Gothic"/>
                <w:sz w:val="22"/>
                <w:szCs w:val="22"/>
              </w:rPr>
              <w:t>Se radicó solicitud de conciliación extrajudicial el 15 de febrero de 2024, en donde se citó a la compañía aseguradora, la cual se celebró el 30 de mayo de 2024 ante la Superintendencia Financiera de Colombia declarándose fallida.</w:t>
            </w:r>
          </w:p>
        </w:tc>
      </w:tr>
    </w:tbl>
    <w:p w14:paraId="20C76EE3" w14:textId="77777777" w:rsidR="003827E1" w:rsidRPr="007E1163"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7E1163" w14:paraId="2BD14B8D" w14:textId="77777777" w:rsidTr="0095378E">
        <w:tc>
          <w:tcPr>
            <w:tcW w:w="10207" w:type="dxa"/>
            <w:gridSpan w:val="2"/>
            <w:shd w:val="clear" w:color="auto" w:fill="C5E0B3" w:themeFill="accent6" w:themeFillTint="66"/>
            <w:vAlign w:val="center"/>
          </w:tcPr>
          <w:p w14:paraId="00111EA5" w14:textId="02050F43" w:rsidR="00BD1AA8" w:rsidRPr="007E1163" w:rsidRDefault="007C37D7" w:rsidP="006C1866">
            <w:pPr>
              <w:spacing w:line="276" w:lineRule="auto"/>
              <w:jc w:val="center"/>
              <w:rPr>
                <w:rFonts w:ascii="Century Gothic" w:hAnsi="Century Gothic"/>
                <w:b/>
                <w:bCs/>
                <w:sz w:val="22"/>
                <w:szCs w:val="22"/>
              </w:rPr>
            </w:pPr>
            <w:r w:rsidRPr="007E1163">
              <w:rPr>
                <w:rFonts w:ascii="Century Gothic" w:hAnsi="Century Gothic"/>
                <w:b/>
                <w:bCs/>
                <w:sz w:val="22"/>
                <w:szCs w:val="22"/>
              </w:rPr>
              <w:t xml:space="preserve">Pretensiones </w:t>
            </w:r>
          </w:p>
        </w:tc>
      </w:tr>
      <w:tr w:rsidR="007C37D7" w:rsidRPr="007E1163" w14:paraId="2B7256CB" w14:textId="77777777" w:rsidTr="006056E7">
        <w:tc>
          <w:tcPr>
            <w:tcW w:w="10207" w:type="dxa"/>
            <w:gridSpan w:val="2"/>
            <w:vAlign w:val="center"/>
          </w:tcPr>
          <w:p w14:paraId="443ABB78" w14:textId="77777777" w:rsidR="006C1866" w:rsidRPr="007E1163" w:rsidRDefault="006C1866" w:rsidP="006C1866">
            <w:pPr>
              <w:pStyle w:val="Prrafodelista"/>
              <w:spacing w:line="276" w:lineRule="auto"/>
              <w:ind w:left="360"/>
              <w:jc w:val="both"/>
              <w:rPr>
                <w:rFonts w:ascii="Century Gothic" w:hAnsi="Century Gothic"/>
                <w:sz w:val="22"/>
                <w:szCs w:val="22"/>
              </w:rPr>
            </w:pPr>
          </w:p>
          <w:p w14:paraId="172726EE" w14:textId="54A7CB9A" w:rsidR="006C1866" w:rsidRPr="007E1163" w:rsidRDefault="006C1866" w:rsidP="006C1866">
            <w:pPr>
              <w:pStyle w:val="Prrafodelista"/>
              <w:numPr>
                <w:ilvl w:val="0"/>
                <w:numId w:val="1"/>
              </w:numPr>
              <w:spacing w:line="276" w:lineRule="auto"/>
              <w:jc w:val="both"/>
              <w:rPr>
                <w:rFonts w:ascii="Century Gothic" w:hAnsi="Century Gothic"/>
                <w:sz w:val="22"/>
                <w:szCs w:val="22"/>
              </w:rPr>
            </w:pPr>
            <w:r w:rsidRPr="007E1163">
              <w:rPr>
                <w:rFonts w:ascii="Century Gothic" w:hAnsi="Century Gothic"/>
                <w:sz w:val="22"/>
                <w:szCs w:val="22"/>
              </w:rPr>
              <w:t>Que se ordene a La Equidad Seguros Generales O.C. pagar al señor Rodrigo Villalobos Jiménez la suma de $643.825.729 por concepto de daños y perjuicios causados como consecuencia del siniestro vial ocurrido el 03 de abril de 2023.</w:t>
            </w:r>
          </w:p>
          <w:p w14:paraId="540D24AC" w14:textId="77777777" w:rsidR="006C1866" w:rsidRPr="007E1163" w:rsidRDefault="006C1866" w:rsidP="006C1866">
            <w:pPr>
              <w:spacing w:line="276" w:lineRule="auto"/>
              <w:jc w:val="both"/>
              <w:rPr>
                <w:rFonts w:ascii="Century Gothic" w:hAnsi="Century Gothic"/>
                <w:sz w:val="22"/>
                <w:szCs w:val="22"/>
              </w:rPr>
            </w:pPr>
          </w:p>
          <w:p w14:paraId="1744AB69" w14:textId="77777777" w:rsidR="006C1866" w:rsidRPr="007E1163" w:rsidRDefault="006C1866" w:rsidP="006C1866">
            <w:pPr>
              <w:pStyle w:val="Prrafodelista"/>
              <w:numPr>
                <w:ilvl w:val="0"/>
                <w:numId w:val="2"/>
              </w:numPr>
              <w:spacing w:line="276" w:lineRule="auto"/>
              <w:jc w:val="both"/>
              <w:rPr>
                <w:rFonts w:ascii="Century Gothic" w:hAnsi="Century Gothic"/>
                <w:sz w:val="22"/>
                <w:szCs w:val="22"/>
              </w:rPr>
            </w:pPr>
            <w:bookmarkStart w:id="0" w:name="_Hlk193823587"/>
            <w:r w:rsidRPr="007E1163">
              <w:rPr>
                <w:rFonts w:ascii="Century Gothic" w:hAnsi="Century Gothic"/>
                <w:sz w:val="22"/>
                <w:szCs w:val="22"/>
              </w:rPr>
              <w:t>Daño Emergente: $81.164.558</w:t>
            </w:r>
          </w:p>
          <w:p w14:paraId="40709537" w14:textId="77777777" w:rsidR="006C1866" w:rsidRPr="007E1163" w:rsidRDefault="006C1866" w:rsidP="006C1866">
            <w:pPr>
              <w:pStyle w:val="Prrafodelista"/>
              <w:numPr>
                <w:ilvl w:val="0"/>
                <w:numId w:val="2"/>
              </w:numPr>
              <w:spacing w:line="276" w:lineRule="auto"/>
              <w:jc w:val="both"/>
              <w:rPr>
                <w:rFonts w:ascii="Century Gothic" w:hAnsi="Century Gothic"/>
                <w:sz w:val="22"/>
                <w:szCs w:val="22"/>
              </w:rPr>
            </w:pPr>
            <w:r w:rsidRPr="007E1163">
              <w:rPr>
                <w:rFonts w:ascii="Century Gothic" w:hAnsi="Century Gothic"/>
                <w:sz w:val="22"/>
                <w:szCs w:val="22"/>
              </w:rPr>
              <w:t>Lucro Cesante Pasado: $25.244.917</w:t>
            </w:r>
          </w:p>
          <w:p w14:paraId="3A19300E" w14:textId="77777777" w:rsidR="006C1866" w:rsidRPr="007E1163" w:rsidRDefault="006C1866" w:rsidP="006C1866">
            <w:pPr>
              <w:pStyle w:val="Prrafodelista"/>
              <w:numPr>
                <w:ilvl w:val="0"/>
                <w:numId w:val="2"/>
              </w:numPr>
              <w:spacing w:line="276" w:lineRule="auto"/>
              <w:jc w:val="both"/>
              <w:rPr>
                <w:rFonts w:ascii="Century Gothic" w:hAnsi="Century Gothic"/>
                <w:sz w:val="22"/>
                <w:szCs w:val="22"/>
              </w:rPr>
            </w:pPr>
            <w:r w:rsidRPr="007E1163">
              <w:rPr>
                <w:rFonts w:ascii="Century Gothic" w:hAnsi="Century Gothic"/>
                <w:sz w:val="22"/>
                <w:szCs w:val="22"/>
              </w:rPr>
              <w:t>Daño Moral: $28.470.000</w:t>
            </w:r>
          </w:p>
          <w:p w14:paraId="73555117" w14:textId="77777777" w:rsidR="006C1866" w:rsidRPr="007E1163" w:rsidRDefault="006C1866" w:rsidP="006C1866">
            <w:pPr>
              <w:pStyle w:val="Prrafodelista"/>
              <w:numPr>
                <w:ilvl w:val="0"/>
                <w:numId w:val="2"/>
              </w:numPr>
              <w:spacing w:line="276" w:lineRule="auto"/>
              <w:jc w:val="both"/>
              <w:rPr>
                <w:rFonts w:ascii="Century Gothic" w:hAnsi="Century Gothic"/>
                <w:sz w:val="22"/>
                <w:szCs w:val="22"/>
              </w:rPr>
            </w:pPr>
            <w:r w:rsidRPr="007E1163">
              <w:rPr>
                <w:rFonts w:ascii="Century Gothic" w:hAnsi="Century Gothic"/>
                <w:sz w:val="22"/>
                <w:szCs w:val="22"/>
              </w:rPr>
              <w:t>Daño a la vida de Relación: $28.470.000</w:t>
            </w:r>
          </w:p>
          <w:p w14:paraId="2B14CE8D" w14:textId="77777777" w:rsidR="006C1866" w:rsidRPr="007E1163" w:rsidRDefault="006C1866" w:rsidP="006C1866">
            <w:pPr>
              <w:pStyle w:val="Prrafodelista"/>
              <w:numPr>
                <w:ilvl w:val="0"/>
                <w:numId w:val="2"/>
              </w:numPr>
              <w:spacing w:line="276" w:lineRule="auto"/>
              <w:jc w:val="both"/>
              <w:rPr>
                <w:rFonts w:ascii="Century Gothic" w:hAnsi="Century Gothic"/>
                <w:sz w:val="22"/>
                <w:szCs w:val="22"/>
              </w:rPr>
            </w:pPr>
            <w:r w:rsidRPr="007E1163">
              <w:rPr>
                <w:rFonts w:ascii="Century Gothic" w:hAnsi="Century Gothic"/>
                <w:sz w:val="22"/>
                <w:szCs w:val="22"/>
              </w:rPr>
              <w:t>Lucro Cesante Pasado (dado fallecimiento de compañera permanente): $41.114.956</w:t>
            </w:r>
          </w:p>
          <w:p w14:paraId="5844BFFA" w14:textId="77777777" w:rsidR="006C1866" w:rsidRPr="007E1163" w:rsidRDefault="006C1866" w:rsidP="006C1866">
            <w:pPr>
              <w:pStyle w:val="Prrafodelista"/>
              <w:numPr>
                <w:ilvl w:val="0"/>
                <w:numId w:val="2"/>
              </w:numPr>
              <w:spacing w:line="276" w:lineRule="auto"/>
              <w:jc w:val="both"/>
              <w:rPr>
                <w:rFonts w:ascii="Century Gothic" w:hAnsi="Century Gothic"/>
                <w:sz w:val="22"/>
                <w:szCs w:val="22"/>
              </w:rPr>
            </w:pPr>
            <w:r w:rsidRPr="007E1163">
              <w:rPr>
                <w:rFonts w:ascii="Century Gothic" w:hAnsi="Century Gothic"/>
                <w:sz w:val="22"/>
                <w:szCs w:val="22"/>
              </w:rPr>
              <w:t>Lucro Cesante Futuro (dado fallecimiento de compañera permanente): $292.907.532</w:t>
            </w:r>
          </w:p>
          <w:p w14:paraId="6085C1F8" w14:textId="77777777" w:rsidR="006C1866" w:rsidRPr="007E1163" w:rsidRDefault="006C1866" w:rsidP="006C1866">
            <w:pPr>
              <w:pStyle w:val="Prrafodelista"/>
              <w:numPr>
                <w:ilvl w:val="0"/>
                <w:numId w:val="2"/>
              </w:numPr>
              <w:spacing w:line="276" w:lineRule="auto"/>
              <w:jc w:val="both"/>
              <w:rPr>
                <w:rFonts w:ascii="Century Gothic" w:hAnsi="Century Gothic"/>
                <w:sz w:val="22"/>
                <w:szCs w:val="22"/>
              </w:rPr>
            </w:pPr>
            <w:r w:rsidRPr="007E1163">
              <w:rPr>
                <w:rFonts w:ascii="Century Gothic" w:hAnsi="Century Gothic"/>
                <w:sz w:val="22"/>
                <w:szCs w:val="22"/>
              </w:rPr>
              <w:t>Daño Moral (dado fallecimiento de compañera permanente): $142.350.000</w:t>
            </w:r>
          </w:p>
          <w:bookmarkEnd w:id="0"/>
          <w:p w14:paraId="066F335E" w14:textId="77777777" w:rsidR="006C1866" w:rsidRPr="007E1163" w:rsidRDefault="006C1866" w:rsidP="006C1866">
            <w:pPr>
              <w:spacing w:line="276" w:lineRule="auto"/>
              <w:jc w:val="both"/>
              <w:rPr>
                <w:rFonts w:ascii="Century Gothic" w:hAnsi="Century Gothic"/>
                <w:sz w:val="22"/>
                <w:szCs w:val="22"/>
              </w:rPr>
            </w:pPr>
          </w:p>
          <w:p w14:paraId="11B57CBF" w14:textId="72045693" w:rsidR="007C37D7" w:rsidRPr="007E1163" w:rsidRDefault="006C1866" w:rsidP="006C1866">
            <w:pPr>
              <w:pStyle w:val="Prrafodelista"/>
              <w:numPr>
                <w:ilvl w:val="0"/>
                <w:numId w:val="1"/>
              </w:numPr>
              <w:spacing w:line="276" w:lineRule="auto"/>
              <w:ind w:left="315"/>
              <w:jc w:val="center"/>
              <w:rPr>
                <w:rFonts w:ascii="Century Gothic" w:hAnsi="Century Gothic"/>
                <w:sz w:val="22"/>
                <w:szCs w:val="22"/>
              </w:rPr>
            </w:pPr>
            <w:r w:rsidRPr="007E1163">
              <w:rPr>
                <w:rFonts w:ascii="Century Gothic" w:hAnsi="Century Gothic"/>
                <w:sz w:val="22"/>
                <w:szCs w:val="22"/>
              </w:rPr>
              <w:t>Que se imponga a la aseguradora las sanciones a que haya lugar por el incumplimiento de las normas vigentes.</w:t>
            </w:r>
          </w:p>
          <w:p w14:paraId="77C06868" w14:textId="77777777" w:rsidR="00FD53B3" w:rsidRPr="007E1163" w:rsidRDefault="00FD53B3" w:rsidP="006C1866">
            <w:pPr>
              <w:spacing w:line="276" w:lineRule="auto"/>
              <w:rPr>
                <w:rFonts w:ascii="Century Gothic" w:hAnsi="Century Gothic"/>
                <w:sz w:val="22"/>
                <w:szCs w:val="22"/>
              </w:rPr>
            </w:pPr>
          </w:p>
        </w:tc>
      </w:tr>
      <w:tr w:rsidR="00992368" w:rsidRPr="007E1163" w14:paraId="50D1C7A7" w14:textId="77777777" w:rsidTr="003827E1">
        <w:trPr>
          <w:trHeight w:val="510"/>
        </w:trPr>
        <w:tc>
          <w:tcPr>
            <w:tcW w:w="4537" w:type="dxa"/>
            <w:vAlign w:val="center"/>
          </w:tcPr>
          <w:p w14:paraId="013247F4" w14:textId="68D4118C" w:rsidR="00992368" w:rsidRPr="007E1163" w:rsidRDefault="001E1616" w:rsidP="003B7F1A">
            <w:pPr>
              <w:spacing w:line="276" w:lineRule="auto"/>
              <w:rPr>
                <w:rFonts w:ascii="Century Gothic" w:hAnsi="Century Gothic"/>
                <w:b/>
                <w:bCs/>
                <w:sz w:val="22"/>
                <w:szCs w:val="22"/>
              </w:rPr>
            </w:pPr>
            <w:r w:rsidRPr="007E1163">
              <w:rPr>
                <w:rFonts w:ascii="Century Gothic" w:hAnsi="Century Gothic"/>
                <w:b/>
                <w:bCs/>
                <w:sz w:val="22"/>
                <w:szCs w:val="22"/>
              </w:rPr>
              <w:t xml:space="preserve">Valor total de las pretensiones </w:t>
            </w:r>
          </w:p>
        </w:tc>
        <w:tc>
          <w:tcPr>
            <w:tcW w:w="5670" w:type="dxa"/>
            <w:vAlign w:val="center"/>
          </w:tcPr>
          <w:p w14:paraId="00FEFA37" w14:textId="20456BB6" w:rsidR="00992368" w:rsidRPr="007E1163" w:rsidRDefault="001E1616" w:rsidP="003827E1">
            <w:pPr>
              <w:spacing w:line="276" w:lineRule="auto"/>
              <w:rPr>
                <w:rFonts w:ascii="Century Gothic" w:hAnsi="Century Gothic"/>
                <w:sz w:val="22"/>
                <w:szCs w:val="22"/>
              </w:rPr>
            </w:pPr>
            <w:r w:rsidRPr="007E1163">
              <w:rPr>
                <w:rFonts w:ascii="Century Gothic" w:hAnsi="Century Gothic"/>
                <w:sz w:val="22"/>
                <w:szCs w:val="22"/>
              </w:rPr>
              <w:t>$</w:t>
            </w:r>
            <w:r w:rsidR="006C1866" w:rsidRPr="007E1163">
              <w:rPr>
                <w:rFonts w:ascii="Century Gothic" w:hAnsi="Century Gothic"/>
                <w:sz w:val="22"/>
                <w:szCs w:val="22"/>
              </w:rPr>
              <w:t>643.825.729</w:t>
            </w:r>
          </w:p>
        </w:tc>
      </w:tr>
      <w:tr w:rsidR="00992368" w:rsidRPr="007E1163" w14:paraId="668F9413" w14:textId="77777777" w:rsidTr="003827E1">
        <w:trPr>
          <w:trHeight w:val="510"/>
        </w:trPr>
        <w:tc>
          <w:tcPr>
            <w:tcW w:w="4537" w:type="dxa"/>
            <w:vAlign w:val="center"/>
          </w:tcPr>
          <w:p w14:paraId="34E17619" w14:textId="7EF66606" w:rsidR="00992368" w:rsidRPr="007E1163" w:rsidRDefault="00FD53B3" w:rsidP="003B7F1A">
            <w:pPr>
              <w:spacing w:line="276" w:lineRule="auto"/>
              <w:rPr>
                <w:rFonts w:ascii="Century Gothic" w:hAnsi="Century Gothic"/>
                <w:b/>
                <w:bCs/>
                <w:sz w:val="22"/>
                <w:szCs w:val="22"/>
              </w:rPr>
            </w:pPr>
            <w:r w:rsidRPr="007E1163">
              <w:rPr>
                <w:rFonts w:ascii="Century Gothic" w:hAnsi="Century Gothic"/>
                <w:b/>
                <w:bCs/>
                <w:sz w:val="22"/>
                <w:szCs w:val="22"/>
              </w:rPr>
              <w:t>Valor total de las pretensiones objetivadas</w:t>
            </w:r>
          </w:p>
        </w:tc>
        <w:tc>
          <w:tcPr>
            <w:tcW w:w="5670" w:type="dxa"/>
            <w:vAlign w:val="center"/>
          </w:tcPr>
          <w:p w14:paraId="487C6084" w14:textId="1AB6A313" w:rsidR="00992368" w:rsidRPr="007E1163" w:rsidRDefault="00FD53B3" w:rsidP="003827E1">
            <w:pPr>
              <w:spacing w:line="276" w:lineRule="auto"/>
              <w:rPr>
                <w:rFonts w:ascii="Century Gothic" w:hAnsi="Century Gothic"/>
                <w:sz w:val="22"/>
                <w:szCs w:val="22"/>
              </w:rPr>
            </w:pPr>
            <w:r w:rsidRPr="007E1163">
              <w:rPr>
                <w:rFonts w:ascii="Century Gothic" w:hAnsi="Century Gothic"/>
                <w:sz w:val="22"/>
                <w:szCs w:val="22"/>
              </w:rPr>
              <w:t>$</w:t>
            </w:r>
            <w:r w:rsidR="003863C4" w:rsidRPr="007E1163">
              <w:rPr>
                <w:rFonts w:ascii="Century Gothic" w:hAnsi="Century Gothic"/>
                <w:sz w:val="22"/>
                <w:szCs w:val="22"/>
              </w:rPr>
              <w:t>350.048.626</w:t>
            </w:r>
          </w:p>
        </w:tc>
      </w:tr>
    </w:tbl>
    <w:p w14:paraId="146E9C6D" w14:textId="77777777" w:rsidR="0095378E" w:rsidRPr="007E1163"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7E1163" w14:paraId="77F9F71B" w14:textId="77777777" w:rsidTr="539A864D">
        <w:trPr>
          <w:trHeight w:val="285"/>
        </w:trPr>
        <w:tc>
          <w:tcPr>
            <w:tcW w:w="10191" w:type="dxa"/>
            <w:shd w:val="clear" w:color="auto" w:fill="C5E0B3" w:themeFill="accent6" w:themeFillTint="66"/>
            <w:vAlign w:val="center"/>
          </w:tcPr>
          <w:p w14:paraId="10E33877" w14:textId="0E982702" w:rsidR="00E802BC" w:rsidRPr="007E1163" w:rsidRDefault="00E802BC" w:rsidP="00E802BC">
            <w:pPr>
              <w:spacing w:line="276" w:lineRule="auto"/>
              <w:jc w:val="center"/>
              <w:rPr>
                <w:rFonts w:ascii="Century Gothic" w:hAnsi="Century Gothic"/>
                <w:sz w:val="22"/>
                <w:szCs w:val="22"/>
              </w:rPr>
            </w:pPr>
            <w:r w:rsidRPr="007E1163">
              <w:rPr>
                <w:rFonts w:ascii="Century Gothic" w:hAnsi="Century Gothic"/>
                <w:b/>
                <w:bCs/>
                <w:sz w:val="22"/>
                <w:szCs w:val="22"/>
              </w:rPr>
              <w:t>Liquidación de las pretensiones objetivadas</w:t>
            </w:r>
          </w:p>
        </w:tc>
      </w:tr>
      <w:tr w:rsidR="00E802BC" w:rsidRPr="007E1163" w14:paraId="33786C43" w14:textId="77777777" w:rsidTr="539A864D">
        <w:trPr>
          <w:trHeight w:val="6406"/>
        </w:trPr>
        <w:tc>
          <w:tcPr>
            <w:tcW w:w="10191" w:type="dxa"/>
            <w:vAlign w:val="center"/>
          </w:tcPr>
          <w:p w14:paraId="0E905DA4" w14:textId="77777777" w:rsidR="004F56AF" w:rsidRPr="007E1163" w:rsidRDefault="004F56AF" w:rsidP="004F56AF">
            <w:pPr>
              <w:spacing w:line="276" w:lineRule="auto"/>
              <w:jc w:val="both"/>
              <w:rPr>
                <w:rFonts w:ascii="Century Gothic" w:hAnsi="Century Gothic"/>
                <w:sz w:val="22"/>
                <w:szCs w:val="22"/>
              </w:rPr>
            </w:pPr>
          </w:p>
          <w:p w14:paraId="01CC52C4" w14:textId="3A99964E" w:rsidR="004F56AF" w:rsidRPr="007E1163" w:rsidRDefault="004F56AF" w:rsidP="004F56AF">
            <w:pPr>
              <w:spacing w:line="276" w:lineRule="auto"/>
              <w:jc w:val="both"/>
              <w:rPr>
                <w:rFonts w:ascii="Century Gothic" w:hAnsi="Century Gothic"/>
                <w:sz w:val="22"/>
                <w:szCs w:val="22"/>
              </w:rPr>
            </w:pPr>
            <w:r w:rsidRPr="007E1163">
              <w:rPr>
                <w:rFonts w:ascii="Century Gothic" w:hAnsi="Century Gothic"/>
                <w:sz w:val="22"/>
                <w:szCs w:val="22"/>
              </w:rPr>
              <w:t xml:space="preserve">Se tendrá la suma de </w:t>
            </w:r>
            <w:r w:rsidR="00660665" w:rsidRPr="007E1163">
              <w:rPr>
                <w:rFonts w:ascii="Century Gothic" w:hAnsi="Century Gothic"/>
                <w:sz w:val="22"/>
                <w:szCs w:val="22"/>
              </w:rPr>
              <w:t>$</w:t>
            </w:r>
            <w:r w:rsidR="003863C4" w:rsidRPr="007E1163">
              <w:rPr>
                <w:rFonts w:ascii="Century Gothic" w:hAnsi="Century Gothic"/>
                <w:sz w:val="22"/>
                <w:szCs w:val="22"/>
              </w:rPr>
              <w:t>350.048.626</w:t>
            </w:r>
            <w:r w:rsidR="00660665" w:rsidRPr="007E1163">
              <w:rPr>
                <w:rFonts w:ascii="Century Gothic" w:hAnsi="Century Gothic"/>
                <w:sz w:val="22"/>
                <w:szCs w:val="22"/>
              </w:rPr>
              <w:t xml:space="preserve"> </w:t>
            </w:r>
            <w:r w:rsidRPr="007E1163">
              <w:rPr>
                <w:rFonts w:ascii="Century Gothic" w:hAnsi="Century Gothic"/>
                <w:sz w:val="22"/>
                <w:szCs w:val="22"/>
              </w:rPr>
              <w:t>como concepto objetivado de las pretensiones, tal y como se expone a continuación:</w:t>
            </w:r>
          </w:p>
          <w:p w14:paraId="6883B124" w14:textId="77777777" w:rsidR="004F56AF" w:rsidRPr="007E1163" w:rsidRDefault="004F56AF" w:rsidP="004F56AF">
            <w:pPr>
              <w:spacing w:line="276" w:lineRule="auto"/>
              <w:jc w:val="both"/>
              <w:rPr>
                <w:rFonts w:ascii="Century Gothic" w:hAnsi="Century Gothic"/>
                <w:sz w:val="22"/>
                <w:szCs w:val="22"/>
              </w:rPr>
            </w:pPr>
          </w:p>
          <w:p w14:paraId="3E9083A1" w14:textId="7589B949" w:rsidR="004F56AF" w:rsidRPr="007E1163" w:rsidRDefault="004F56AF">
            <w:pPr>
              <w:pStyle w:val="Prrafodelista"/>
              <w:numPr>
                <w:ilvl w:val="0"/>
                <w:numId w:val="2"/>
              </w:numPr>
              <w:spacing w:line="276" w:lineRule="auto"/>
              <w:jc w:val="both"/>
              <w:rPr>
                <w:rFonts w:ascii="Century Gothic" w:hAnsi="Century Gothic"/>
                <w:sz w:val="22"/>
                <w:szCs w:val="22"/>
                <w:lang w:val="es-ES"/>
              </w:rPr>
            </w:pPr>
            <w:r w:rsidRPr="007E1163">
              <w:rPr>
                <w:rFonts w:ascii="Century Gothic" w:hAnsi="Century Gothic"/>
                <w:b/>
                <w:bCs/>
                <w:sz w:val="22"/>
                <w:szCs w:val="22"/>
                <w:lang w:val="es-ES"/>
              </w:rPr>
              <w:t>Daño Emergente:</w:t>
            </w:r>
            <w:r w:rsidRPr="007E1163">
              <w:rPr>
                <w:rFonts w:ascii="Century Gothic" w:hAnsi="Century Gothic"/>
                <w:sz w:val="22"/>
                <w:szCs w:val="22"/>
                <w:lang w:val="es-ES"/>
              </w:rPr>
              <w:t xml:space="preserve"> No se reconocerá suma alguna por este concepto. Lo anterior comoquiera que se enlistan múltiples conceptos que se abordaran así: i) respecto a la cotización de daños por valor de $179.999 se observa un anexo documental emitido a nombre de una sociedad y no del demandante, en tal sentido no se observa que dicho gasto </w:t>
            </w:r>
            <w:r w:rsidR="4FC43EDB" w:rsidRPr="007E1163">
              <w:rPr>
                <w:rFonts w:ascii="Century Gothic" w:hAnsi="Century Gothic"/>
                <w:sz w:val="22"/>
                <w:szCs w:val="22"/>
                <w:lang w:val="es-ES"/>
              </w:rPr>
              <w:t>hay sido efectuado</w:t>
            </w:r>
            <w:r w:rsidRPr="007E1163">
              <w:rPr>
                <w:rFonts w:ascii="Century Gothic" w:hAnsi="Century Gothic"/>
                <w:sz w:val="22"/>
                <w:szCs w:val="22"/>
                <w:lang w:val="es-ES"/>
              </w:rPr>
              <w:t xml:space="preserve"> </w:t>
            </w:r>
            <w:r w:rsidR="29225AB4" w:rsidRPr="007E1163">
              <w:rPr>
                <w:rFonts w:ascii="Century Gothic" w:hAnsi="Century Gothic"/>
                <w:sz w:val="22"/>
                <w:szCs w:val="22"/>
                <w:lang w:val="es-ES"/>
              </w:rPr>
              <w:t xml:space="preserve">por </w:t>
            </w:r>
            <w:r w:rsidRPr="007E1163">
              <w:rPr>
                <w:rFonts w:ascii="Century Gothic" w:hAnsi="Century Gothic"/>
                <w:sz w:val="22"/>
                <w:szCs w:val="22"/>
                <w:lang w:val="es-ES"/>
              </w:rPr>
              <w:t xml:space="preserve">el señor Rodrigo Villalobos. </w:t>
            </w:r>
            <w:proofErr w:type="spellStart"/>
            <w:r w:rsidRPr="007E1163">
              <w:rPr>
                <w:rFonts w:ascii="Century Gothic" w:hAnsi="Century Gothic"/>
                <w:sz w:val="22"/>
                <w:szCs w:val="22"/>
                <w:lang w:val="es-ES"/>
              </w:rPr>
              <w:t>Ii</w:t>
            </w:r>
            <w:proofErr w:type="spellEnd"/>
            <w:r w:rsidRPr="007E1163">
              <w:rPr>
                <w:rFonts w:ascii="Century Gothic" w:hAnsi="Century Gothic"/>
                <w:sz w:val="22"/>
                <w:szCs w:val="22"/>
                <w:lang w:val="es-ES"/>
              </w:rPr>
              <w:t>) Respecto al valor de reparación</w:t>
            </w:r>
            <w:r w:rsidR="6C890C87" w:rsidRPr="007E1163">
              <w:rPr>
                <w:rFonts w:ascii="Century Gothic" w:hAnsi="Century Gothic"/>
                <w:sz w:val="22"/>
                <w:szCs w:val="22"/>
                <w:lang w:val="es-ES"/>
              </w:rPr>
              <w:t xml:space="preserve"> del vehículo</w:t>
            </w:r>
            <w:r w:rsidR="55BB0887" w:rsidRPr="007E1163">
              <w:rPr>
                <w:rFonts w:ascii="Century Gothic" w:hAnsi="Century Gothic"/>
                <w:sz w:val="22"/>
                <w:szCs w:val="22"/>
                <w:lang w:val="es-ES"/>
              </w:rPr>
              <w:t xml:space="preserve"> de placas SKL-543,</w:t>
            </w:r>
            <w:r w:rsidRPr="007E1163">
              <w:rPr>
                <w:rFonts w:ascii="Century Gothic" w:hAnsi="Century Gothic"/>
                <w:sz w:val="22"/>
                <w:szCs w:val="22"/>
                <w:lang w:val="es-ES"/>
              </w:rPr>
              <w:t xml:space="preserve"> </w:t>
            </w:r>
            <w:r w:rsidR="12F7A18D" w:rsidRPr="007E1163">
              <w:rPr>
                <w:rFonts w:ascii="Century Gothic" w:hAnsi="Century Gothic"/>
                <w:sz w:val="22"/>
                <w:szCs w:val="22"/>
                <w:lang w:val="es-ES"/>
              </w:rPr>
              <w:t>si bien se</w:t>
            </w:r>
            <w:r w:rsidRPr="007E1163">
              <w:rPr>
                <w:rFonts w:ascii="Century Gothic" w:hAnsi="Century Gothic"/>
                <w:sz w:val="22"/>
                <w:szCs w:val="22"/>
                <w:lang w:val="es-ES"/>
              </w:rPr>
              <w:t xml:space="preserve"> tiene una cotización </w:t>
            </w:r>
            <w:r w:rsidR="18542D12" w:rsidRPr="007E1163">
              <w:rPr>
                <w:rFonts w:ascii="Century Gothic" w:hAnsi="Century Gothic"/>
                <w:sz w:val="22"/>
                <w:szCs w:val="22"/>
                <w:lang w:val="es-ES"/>
              </w:rPr>
              <w:t>que podría catalogarse como daño emergente futuro, en esta instancia no hay lugar a su reconocimiento</w:t>
            </w:r>
            <w:r w:rsidR="2E9C6742" w:rsidRPr="007E1163">
              <w:rPr>
                <w:rFonts w:ascii="Century Gothic" w:hAnsi="Century Gothic"/>
                <w:sz w:val="22"/>
                <w:szCs w:val="22"/>
                <w:lang w:val="es-ES"/>
              </w:rPr>
              <w:t>, toda vez que no se ha probado que el derecho de dominio recaiga en el demandante, incluso se</w:t>
            </w:r>
            <w:r w:rsidR="00660665" w:rsidRPr="007E1163">
              <w:rPr>
                <w:rFonts w:ascii="Century Gothic" w:hAnsi="Century Gothic"/>
                <w:sz w:val="22"/>
                <w:szCs w:val="22"/>
                <w:lang w:val="es-ES"/>
              </w:rPr>
              <w:t xml:space="preserve"> </w:t>
            </w:r>
            <w:r w:rsidRPr="007E1163">
              <w:rPr>
                <w:rFonts w:ascii="Century Gothic" w:hAnsi="Century Gothic"/>
                <w:sz w:val="22"/>
                <w:szCs w:val="22"/>
                <w:lang w:val="es-ES"/>
              </w:rPr>
              <w:t>aport</w:t>
            </w:r>
            <w:r w:rsidR="719523A7" w:rsidRPr="007E1163">
              <w:rPr>
                <w:rFonts w:ascii="Century Gothic" w:hAnsi="Century Gothic"/>
                <w:sz w:val="22"/>
                <w:szCs w:val="22"/>
                <w:lang w:val="es-ES"/>
              </w:rPr>
              <w:t>ó</w:t>
            </w:r>
            <w:r w:rsidRPr="007E1163">
              <w:rPr>
                <w:rFonts w:ascii="Century Gothic" w:hAnsi="Century Gothic"/>
                <w:sz w:val="22"/>
                <w:szCs w:val="22"/>
                <w:lang w:val="es-ES"/>
              </w:rPr>
              <w:t xml:space="preserve"> una licencia de tránsito que muestra como propietario a un </w:t>
            </w:r>
            <w:r w:rsidR="3B13A3FF" w:rsidRPr="007E1163">
              <w:rPr>
                <w:rFonts w:ascii="Century Gothic" w:hAnsi="Century Gothic"/>
                <w:sz w:val="22"/>
                <w:szCs w:val="22"/>
                <w:lang w:val="es-ES"/>
              </w:rPr>
              <w:t xml:space="preserve">tercero </w:t>
            </w:r>
            <w:r w:rsidRPr="007E1163">
              <w:rPr>
                <w:rFonts w:ascii="Century Gothic" w:hAnsi="Century Gothic"/>
                <w:sz w:val="22"/>
                <w:szCs w:val="22"/>
                <w:lang w:val="es-ES"/>
              </w:rPr>
              <w:t xml:space="preserve">ajeno a la litis, por lo que el demandante carece de legitimación para reclamar costos de reparación del mentado automotor. </w:t>
            </w:r>
            <w:proofErr w:type="spellStart"/>
            <w:r w:rsidRPr="007E1163">
              <w:rPr>
                <w:rFonts w:ascii="Century Gothic" w:hAnsi="Century Gothic"/>
                <w:sz w:val="22"/>
                <w:szCs w:val="22"/>
                <w:lang w:val="es-ES"/>
              </w:rPr>
              <w:t>Iii</w:t>
            </w:r>
            <w:proofErr w:type="spellEnd"/>
            <w:r w:rsidRPr="007E1163">
              <w:rPr>
                <w:rFonts w:ascii="Century Gothic" w:hAnsi="Century Gothic"/>
                <w:sz w:val="22"/>
                <w:szCs w:val="22"/>
                <w:lang w:val="es-ES"/>
              </w:rPr>
              <w:t xml:space="preserve">) Respecto a los conceptos de grúa y parqueadero, así como grúa de transporte, se aportaron documentos que fueron emitidos a nombre de una sociedad ajena a la litis, por lo que no se puede pretender concepto alguno en favor del demandante cuando su patrimonio no se ha visto afectado por el pago de estos conceptos. </w:t>
            </w:r>
            <w:proofErr w:type="spellStart"/>
            <w:r w:rsidRPr="007E1163">
              <w:rPr>
                <w:rFonts w:ascii="Century Gothic" w:hAnsi="Century Gothic"/>
                <w:sz w:val="22"/>
                <w:szCs w:val="22"/>
                <w:lang w:val="es-ES"/>
              </w:rPr>
              <w:t>Iv</w:t>
            </w:r>
            <w:proofErr w:type="spellEnd"/>
            <w:r w:rsidRPr="007E1163">
              <w:rPr>
                <w:rFonts w:ascii="Century Gothic" w:hAnsi="Century Gothic"/>
                <w:sz w:val="22"/>
                <w:szCs w:val="22"/>
                <w:lang w:val="es-ES"/>
              </w:rPr>
              <w:t xml:space="preserve">) Finalmente, frente al cobro de gastos notariales, si bien se observan unas declaraciones </w:t>
            </w:r>
            <w:r w:rsidR="16818C30" w:rsidRPr="007E1163">
              <w:rPr>
                <w:rFonts w:ascii="Century Gothic" w:hAnsi="Century Gothic"/>
                <w:sz w:val="22"/>
                <w:szCs w:val="22"/>
                <w:lang w:val="es-ES"/>
              </w:rPr>
              <w:t>extra-juicio</w:t>
            </w:r>
            <w:r w:rsidRPr="007E1163">
              <w:rPr>
                <w:rFonts w:ascii="Century Gothic" w:hAnsi="Century Gothic"/>
                <w:sz w:val="22"/>
                <w:szCs w:val="22"/>
                <w:lang w:val="es-ES"/>
              </w:rPr>
              <w:t xml:space="preserve"> aportados con la demanda, no obra factura emitida a favor del demandante que acredite el pago por su cuenta de dichos trámites notariales. </w:t>
            </w:r>
          </w:p>
          <w:p w14:paraId="49168C88" w14:textId="77777777" w:rsidR="004F56AF" w:rsidRPr="007E1163" w:rsidRDefault="004F56AF" w:rsidP="004F56AF">
            <w:pPr>
              <w:pStyle w:val="Prrafodelista"/>
              <w:spacing w:line="276" w:lineRule="auto"/>
              <w:jc w:val="both"/>
              <w:rPr>
                <w:rFonts w:ascii="Century Gothic" w:hAnsi="Century Gothic"/>
                <w:sz w:val="22"/>
                <w:szCs w:val="22"/>
              </w:rPr>
            </w:pPr>
          </w:p>
          <w:p w14:paraId="760C66F9" w14:textId="6D8F1588" w:rsidR="004F56AF" w:rsidRPr="007E1163" w:rsidRDefault="004F56AF" w:rsidP="539A864D">
            <w:pPr>
              <w:pStyle w:val="Prrafodelista"/>
              <w:numPr>
                <w:ilvl w:val="0"/>
                <w:numId w:val="2"/>
              </w:numPr>
              <w:spacing w:line="276" w:lineRule="auto"/>
              <w:jc w:val="both"/>
              <w:rPr>
                <w:rFonts w:ascii="Century Gothic" w:hAnsi="Century Gothic"/>
                <w:b/>
                <w:bCs/>
                <w:sz w:val="22"/>
                <w:szCs w:val="22"/>
                <w:lang w:val="es-ES"/>
              </w:rPr>
            </w:pPr>
            <w:r w:rsidRPr="007E1163">
              <w:rPr>
                <w:rFonts w:ascii="Century Gothic" w:hAnsi="Century Gothic"/>
                <w:b/>
                <w:bCs/>
                <w:sz w:val="22"/>
                <w:szCs w:val="22"/>
                <w:lang w:val="es-ES"/>
              </w:rPr>
              <w:t>Daño Moral:</w:t>
            </w:r>
          </w:p>
          <w:p w14:paraId="1D0E9160" w14:textId="449B17AB" w:rsidR="004F56AF" w:rsidRPr="007E1163" w:rsidRDefault="004F56AF" w:rsidP="539A864D">
            <w:pPr>
              <w:pStyle w:val="Prrafodelista"/>
              <w:spacing w:line="276" w:lineRule="auto"/>
              <w:jc w:val="both"/>
              <w:rPr>
                <w:rFonts w:ascii="Century Gothic" w:hAnsi="Century Gothic"/>
                <w:sz w:val="22"/>
                <w:szCs w:val="22"/>
                <w:lang w:val="es-ES"/>
              </w:rPr>
            </w:pPr>
          </w:p>
          <w:p w14:paraId="3CA3CB62" w14:textId="38E856F5" w:rsidR="00BE2918" w:rsidRPr="007E1163" w:rsidRDefault="17F179C0" w:rsidP="00BE2918">
            <w:pPr>
              <w:pStyle w:val="Prrafodelista"/>
              <w:spacing w:line="276" w:lineRule="auto"/>
              <w:jc w:val="both"/>
              <w:rPr>
                <w:rFonts w:ascii="Century Gothic" w:hAnsi="Century Gothic"/>
                <w:sz w:val="22"/>
                <w:szCs w:val="22"/>
              </w:rPr>
            </w:pPr>
            <w:r w:rsidRPr="007E1163">
              <w:rPr>
                <w:rFonts w:ascii="Century Gothic" w:hAnsi="Century Gothic"/>
                <w:sz w:val="22"/>
                <w:szCs w:val="22"/>
                <w:lang w:val="es-ES"/>
              </w:rPr>
              <w:t>-</w:t>
            </w:r>
            <w:r w:rsidRPr="007E1163">
              <w:rPr>
                <w:rFonts w:ascii="Century Gothic" w:hAnsi="Century Gothic"/>
                <w:b/>
                <w:bCs/>
                <w:sz w:val="22"/>
                <w:szCs w:val="22"/>
                <w:lang w:val="es-ES"/>
              </w:rPr>
              <w:t>Daño moral por las lesiones de Rodrigo Villalobos:</w:t>
            </w:r>
            <w:r w:rsidRPr="007E1163">
              <w:rPr>
                <w:rFonts w:ascii="Century Gothic" w:hAnsi="Century Gothic"/>
                <w:sz w:val="22"/>
                <w:szCs w:val="22"/>
                <w:lang w:val="es-ES"/>
              </w:rPr>
              <w:t xml:space="preserve">  </w:t>
            </w:r>
            <w:r w:rsidR="004F56AF" w:rsidRPr="007E1163">
              <w:rPr>
                <w:rFonts w:ascii="Century Gothic" w:hAnsi="Century Gothic"/>
                <w:sz w:val="22"/>
                <w:szCs w:val="22"/>
                <w:lang w:val="es-ES"/>
              </w:rPr>
              <w:t>Se toma como daño moral la suma de $</w:t>
            </w:r>
            <w:r w:rsidR="00BE2918" w:rsidRPr="007E1163">
              <w:rPr>
                <w:rFonts w:ascii="Century Gothic" w:hAnsi="Century Gothic"/>
                <w:sz w:val="22"/>
                <w:szCs w:val="22"/>
                <w:lang w:val="es-ES"/>
              </w:rPr>
              <w:t>28</w:t>
            </w:r>
            <w:r w:rsidR="004F56AF" w:rsidRPr="007E1163">
              <w:rPr>
                <w:rFonts w:ascii="Century Gothic" w:hAnsi="Century Gothic"/>
                <w:sz w:val="22"/>
                <w:szCs w:val="22"/>
                <w:lang w:val="es-ES"/>
              </w:rPr>
              <w:t>.</w:t>
            </w:r>
            <w:r w:rsidR="00BE2918" w:rsidRPr="007E1163">
              <w:rPr>
                <w:rFonts w:ascii="Century Gothic" w:hAnsi="Century Gothic"/>
                <w:sz w:val="22"/>
                <w:szCs w:val="22"/>
                <w:lang w:val="es-ES"/>
              </w:rPr>
              <w:t>47</w:t>
            </w:r>
            <w:r w:rsidR="004F56AF" w:rsidRPr="007E1163">
              <w:rPr>
                <w:rFonts w:ascii="Century Gothic" w:hAnsi="Century Gothic"/>
                <w:sz w:val="22"/>
                <w:szCs w:val="22"/>
                <w:lang w:val="es-ES"/>
              </w:rPr>
              <w:t xml:space="preserve">0.000 </w:t>
            </w:r>
            <w:r w:rsidR="00BE2918" w:rsidRPr="007E1163">
              <w:rPr>
                <w:rFonts w:ascii="Century Gothic" w:hAnsi="Century Gothic"/>
                <w:sz w:val="22"/>
                <w:szCs w:val="22"/>
                <w:lang w:val="es-ES"/>
              </w:rPr>
              <w:t xml:space="preserve">por las lesiones del señor Rodrigo Villalobos, toda vez que corresponde al valor solicitado como indemnización en su escrito de demanda, </w:t>
            </w:r>
            <w:r w:rsidR="00BE2918" w:rsidRPr="007E1163">
              <w:rPr>
                <w:rFonts w:ascii="Century Gothic" w:hAnsi="Century Gothic"/>
                <w:sz w:val="22"/>
                <w:szCs w:val="22"/>
              </w:rPr>
              <w:t>lo anterior sin perjuicio de que, la delegatura pueda reconocer una suma superior, en consideración a las lesiones</w:t>
            </w:r>
            <w:r w:rsidR="00BE2918" w:rsidRPr="007E1163">
              <w:rPr>
                <w:rFonts w:ascii="Century Gothic" w:hAnsi="Century Gothic"/>
                <w:sz w:val="22"/>
                <w:szCs w:val="22"/>
                <w:lang w:val="es-ES"/>
              </w:rPr>
              <w:t xml:space="preserve"> padecidas, las cuales se sustentan en su historia clínica, radiografías y fotos de las secuelas físicas, </w:t>
            </w:r>
            <w:r w:rsidR="00017427" w:rsidRPr="007E1163">
              <w:rPr>
                <w:rFonts w:ascii="Century Gothic" w:hAnsi="Century Gothic"/>
                <w:sz w:val="22"/>
                <w:szCs w:val="22"/>
                <w:lang w:val="es-ES"/>
              </w:rPr>
              <w:t>como</w:t>
            </w:r>
            <w:r w:rsidR="00BE2918" w:rsidRPr="007E1163">
              <w:rPr>
                <w:rFonts w:ascii="Century Gothic" w:hAnsi="Century Gothic"/>
                <w:sz w:val="22"/>
                <w:szCs w:val="22"/>
                <w:lang w:val="es-ES"/>
              </w:rPr>
              <w:t xml:space="preserve"> una luxación traumática de cadera izquierda, herida en miembro superior izquierdo, fractura de cabeza de fémur izquierdo y abrasiones en miembros inferiores, lo que deja </w:t>
            </w:r>
            <w:r w:rsidR="00BE2918" w:rsidRPr="007E1163">
              <w:rPr>
                <w:rFonts w:ascii="Century Gothic" w:hAnsi="Century Gothic"/>
                <w:sz w:val="22"/>
                <w:szCs w:val="22"/>
              </w:rPr>
              <w:t>un escenario complejo para una persona de la edad del demandante</w:t>
            </w:r>
            <w:r w:rsidR="004F56AF" w:rsidRPr="007E1163">
              <w:rPr>
                <w:rFonts w:ascii="Century Gothic" w:hAnsi="Century Gothic"/>
                <w:sz w:val="22"/>
                <w:szCs w:val="22"/>
                <w:lang w:val="es-ES"/>
              </w:rPr>
              <w:t xml:space="preserve">. Este valor se fijó teniendo en cuenta </w:t>
            </w:r>
            <w:r w:rsidR="00BE2918" w:rsidRPr="007E1163">
              <w:rPr>
                <w:rFonts w:ascii="Century Gothic" w:hAnsi="Century Gothic"/>
                <w:sz w:val="22"/>
                <w:szCs w:val="22"/>
                <w:lang w:val="es-ES"/>
              </w:rPr>
              <w:t xml:space="preserve">la jurisprudencia de la Corte Suprema de Justicia en la Sentencia SC072-2025, en donde se estableció como parámetro indicativo para la tasación del daño moral un total de 100 salarios mínimos legales mensuales vigentes en casos de muerte y lesiones graves, por lo tanto, atendiendo a la intensidad de las lesiones padecidas por el señor Villalobos se considera que el valor pedido no desborda los límites indemnizatorios. </w:t>
            </w:r>
          </w:p>
          <w:p w14:paraId="28D7F3C2" w14:textId="77777777" w:rsidR="00BE2918" w:rsidRPr="007E1163" w:rsidRDefault="00BE2918" w:rsidP="539A864D">
            <w:pPr>
              <w:pStyle w:val="Prrafodelista"/>
              <w:spacing w:line="276" w:lineRule="auto"/>
              <w:jc w:val="both"/>
              <w:rPr>
                <w:rFonts w:ascii="Century Gothic" w:hAnsi="Century Gothic"/>
                <w:sz w:val="22"/>
                <w:szCs w:val="22"/>
                <w:lang w:val="es-ES"/>
              </w:rPr>
            </w:pPr>
          </w:p>
          <w:p w14:paraId="6C83F41F" w14:textId="77777777" w:rsidR="004F56AF" w:rsidRPr="007E1163" w:rsidRDefault="004F56AF" w:rsidP="004F56AF">
            <w:pPr>
              <w:spacing w:line="276" w:lineRule="auto"/>
              <w:jc w:val="both"/>
              <w:rPr>
                <w:rFonts w:ascii="Century Gothic" w:hAnsi="Century Gothic"/>
                <w:sz w:val="22"/>
                <w:szCs w:val="22"/>
              </w:rPr>
            </w:pPr>
          </w:p>
          <w:p w14:paraId="0F44A6D9" w14:textId="006DECFC" w:rsidR="631C13C6" w:rsidRPr="007E1163" w:rsidRDefault="631C13C6" w:rsidP="00BE2918">
            <w:pPr>
              <w:spacing w:line="276" w:lineRule="auto"/>
              <w:ind w:left="708"/>
              <w:jc w:val="both"/>
              <w:rPr>
                <w:rFonts w:ascii="Century Gothic" w:hAnsi="Century Gothic"/>
                <w:sz w:val="22"/>
                <w:szCs w:val="22"/>
              </w:rPr>
            </w:pPr>
            <w:r w:rsidRPr="007E1163">
              <w:rPr>
                <w:rFonts w:ascii="Century Gothic" w:hAnsi="Century Gothic"/>
                <w:b/>
                <w:bCs/>
                <w:sz w:val="22"/>
                <w:szCs w:val="22"/>
              </w:rPr>
              <w:lastRenderedPageBreak/>
              <w:t>-Daño Moral por el fallecimiento de la compañera permanente:</w:t>
            </w:r>
            <w:r w:rsidRPr="007E1163">
              <w:rPr>
                <w:rFonts w:ascii="Century Gothic" w:hAnsi="Century Gothic"/>
                <w:sz w:val="22"/>
                <w:szCs w:val="22"/>
              </w:rPr>
              <w:t xml:space="preserve"> Con ocasión al fallecimiento de la señora Teresa Benavides Villanueva, se tendrá en cuenta la suma de $</w:t>
            </w:r>
            <w:r w:rsidR="0092470C" w:rsidRPr="007E1163">
              <w:rPr>
                <w:rFonts w:ascii="Century Gothic" w:hAnsi="Century Gothic"/>
                <w:sz w:val="22"/>
                <w:szCs w:val="22"/>
              </w:rPr>
              <w:t>142.350.000</w:t>
            </w:r>
            <w:r w:rsidRPr="007E1163">
              <w:rPr>
                <w:rFonts w:ascii="Century Gothic" w:hAnsi="Century Gothic"/>
                <w:sz w:val="22"/>
                <w:szCs w:val="22"/>
              </w:rPr>
              <w:t xml:space="preserve">. Lo anterior según los topes indemnizatorios establecidos por la Corte Suprema de Justicia, </w:t>
            </w:r>
            <w:r w:rsidR="0092470C" w:rsidRPr="007E1163">
              <w:rPr>
                <w:rFonts w:ascii="Century Gothic" w:hAnsi="Century Gothic"/>
                <w:sz w:val="22"/>
                <w:szCs w:val="22"/>
                <w:lang w:val="es-ES"/>
              </w:rPr>
              <w:t>en la Sentencia SC072-2025, en donde se estableció como parámetro indicativo para la tasación del daño moral un total de 100 salarios mínimos legales mensuales vigentes en casos de muerte y lesiones graves</w:t>
            </w:r>
            <w:r w:rsidRPr="007E1163">
              <w:rPr>
                <w:rFonts w:ascii="Century Gothic" w:hAnsi="Century Gothic"/>
                <w:sz w:val="22"/>
                <w:szCs w:val="22"/>
              </w:rPr>
              <w:t>.</w:t>
            </w:r>
          </w:p>
          <w:p w14:paraId="1C87296A" w14:textId="772A9A01" w:rsidR="539A864D" w:rsidRPr="007E1163" w:rsidRDefault="539A864D" w:rsidP="539A864D">
            <w:pPr>
              <w:spacing w:line="276" w:lineRule="auto"/>
              <w:jc w:val="both"/>
              <w:rPr>
                <w:rFonts w:ascii="Century Gothic" w:hAnsi="Century Gothic"/>
                <w:sz w:val="22"/>
                <w:szCs w:val="22"/>
              </w:rPr>
            </w:pPr>
          </w:p>
          <w:p w14:paraId="6195708E" w14:textId="4F9C7A01" w:rsidR="001B1793" w:rsidRPr="007E1163" w:rsidRDefault="004F56AF" w:rsidP="001B1793">
            <w:pPr>
              <w:pStyle w:val="Prrafodelista"/>
              <w:numPr>
                <w:ilvl w:val="0"/>
                <w:numId w:val="2"/>
              </w:numPr>
              <w:spacing w:line="276" w:lineRule="auto"/>
              <w:jc w:val="both"/>
              <w:rPr>
                <w:rFonts w:ascii="Century Gothic" w:hAnsi="Century Gothic"/>
                <w:sz w:val="22"/>
                <w:szCs w:val="22"/>
                <w:lang w:val="es-ES"/>
              </w:rPr>
            </w:pPr>
            <w:r w:rsidRPr="007E1163">
              <w:rPr>
                <w:rFonts w:ascii="Century Gothic" w:hAnsi="Century Gothic"/>
                <w:b/>
                <w:bCs/>
                <w:sz w:val="22"/>
                <w:szCs w:val="22"/>
                <w:lang w:val="es-ES"/>
              </w:rPr>
              <w:t>Daño a la vida de Relación:</w:t>
            </w:r>
            <w:r w:rsidRPr="007E1163">
              <w:rPr>
                <w:rFonts w:ascii="Century Gothic" w:hAnsi="Century Gothic"/>
                <w:sz w:val="22"/>
                <w:szCs w:val="22"/>
                <w:lang w:val="es-ES"/>
              </w:rPr>
              <w:t xml:space="preserve"> </w:t>
            </w:r>
            <w:r w:rsidR="457577FD" w:rsidRPr="007E1163">
              <w:rPr>
                <w:rFonts w:ascii="Century Gothic" w:hAnsi="Century Gothic"/>
                <w:sz w:val="22"/>
                <w:szCs w:val="22"/>
                <w:lang w:val="es-ES"/>
              </w:rPr>
              <w:t xml:space="preserve">Este concepto se ha solicitado exclusivamente por </w:t>
            </w:r>
            <w:r w:rsidR="5C3390DC" w:rsidRPr="007E1163">
              <w:rPr>
                <w:rFonts w:ascii="Century Gothic" w:hAnsi="Century Gothic"/>
                <w:sz w:val="22"/>
                <w:szCs w:val="22"/>
                <w:lang w:val="es-ES"/>
              </w:rPr>
              <w:t>las lesiones de Rodrigo Villalobos</w:t>
            </w:r>
            <w:r w:rsidR="54115812" w:rsidRPr="007E1163">
              <w:rPr>
                <w:rFonts w:ascii="Century Gothic" w:hAnsi="Century Gothic"/>
                <w:sz w:val="22"/>
                <w:szCs w:val="22"/>
                <w:lang w:val="es-ES"/>
              </w:rPr>
              <w:t xml:space="preserve">; </w:t>
            </w:r>
            <w:r w:rsidR="4119C04D" w:rsidRPr="007E1163">
              <w:rPr>
                <w:rFonts w:ascii="Century Gothic" w:hAnsi="Century Gothic"/>
                <w:sz w:val="22"/>
                <w:szCs w:val="22"/>
                <w:lang w:val="es-ES"/>
              </w:rPr>
              <w:t>así</w:t>
            </w:r>
            <w:r w:rsidR="54115812" w:rsidRPr="007E1163">
              <w:rPr>
                <w:rFonts w:ascii="Century Gothic" w:hAnsi="Century Gothic"/>
                <w:sz w:val="22"/>
                <w:szCs w:val="22"/>
                <w:lang w:val="es-ES"/>
              </w:rPr>
              <w:t xml:space="preserve"> las cosas,</w:t>
            </w:r>
            <w:r w:rsidR="5C3390DC" w:rsidRPr="007E1163">
              <w:rPr>
                <w:rFonts w:ascii="Century Gothic" w:hAnsi="Century Gothic"/>
                <w:sz w:val="22"/>
                <w:szCs w:val="22"/>
                <w:lang w:val="es-ES"/>
              </w:rPr>
              <w:t xml:space="preserve"> </w:t>
            </w:r>
            <w:r w:rsidR="0092470C" w:rsidRPr="007E1163">
              <w:rPr>
                <w:rFonts w:ascii="Century Gothic" w:hAnsi="Century Gothic"/>
                <w:sz w:val="22"/>
                <w:szCs w:val="22"/>
                <w:lang w:val="es-ES"/>
              </w:rPr>
              <w:t>s</w:t>
            </w:r>
            <w:r w:rsidRPr="007E1163">
              <w:rPr>
                <w:rFonts w:ascii="Century Gothic" w:hAnsi="Century Gothic"/>
                <w:sz w:val="22"/>
                <w:szCs w:val="22"/>
                <w:lang w:val="es-ES"/>
              </w:rPr>
              <w:t>e toma como daño a la vida de relación la suma de $</w:t>
            </w:r>
            <w:r w:rsidR="0092470C" w:rsidRPr="007E1163">
              <w:rPr>
                <w:rFonts w:ascii="Century Gothic" w:hAnsi="Century Gothic"/>
                <w:sz w:val="22"/>
                <w:szCs w:val="22"/>
                <w:lang w:val="es-ES"/>
              </w:rPr>
              <w:t>28.470.000</w:t>
            </w:r>
            <w:r w:rsidRPr="007E1163">
              <w:rPr>
                <w:rFonts w:ascii="Century Gothic" w:hAnsi="Century Gothic"/>
                <w:sz w:val="22"/>
                <w:szCs w:val="22"/>
                <w:lang w:val="es-ES"/>
              </w:rPr>
              <w:t xml:space="preserve"> para la víctima directa. Este valor se fijó teniendo en cuenta la cuantificación del daño moral con el mismo criterio. Si bien no se observa un dictamen de pérdida de capacidad laboral del señor Villalobos en el plenario, no se desconocen las lesiones padecidas de las cuales se observa historia clínica, radiografías y fotos de las secuelas físicas (luxación traumática de cadera izquierda, herida en miembro superior izquierdo, fractura de cabeza de fémur izquierdo, abrasiones en miembros inferiores)</w:t>
            </w:r>
            <w:r w:rsidR="001B1793" w:rsidRPr="007E1163">
              <w:rPr>
                <w:rFonts w:ascii="Century Gothic" w:hAnsi="Century Gothic"/>
                <w:sz w:val="22"/>
                <w:szCs w:val="22"/>
                <w:lang w:val="es-ES"/>
              </w:rPr>
              <w:t xml:space="preserve"> así como</w:t>
            </w:r>
            <w:r w:rsidR="001B1793" w:rsidRPr="007E1163">
              <w:rPr>
                <w:rFonts w:ascii="Century Gothic" w:hAnsi="Century Gothic"/>
                <w:sz w:val="22"/>
                <w:szCs w:val="22"/>
              </w:rPr>
              <w:t xml:space="preserve"> cicatrices en el cuerpo que afectan la estética. Igualmente, se encuentra un informe de medicina legal que refiere una limitación funcional moderada de la cadera izquierda en todos sus arcos por dolor, dolor a la movilidad en la rodilla izquierda, y marcha con cojera </w:t>
            </w:r>
            <w:proofErr w:type="spellStart"/>
            <w:r w:rsidR="001B1793" w:rsidRPr="007E1163">
              <w:rPr>
                <w:rFonts w:ascii="Century Gothic" w:hAnsi="Century Gothic"/>
                <w:sz w:val="22"/>
                <w:szCs w:val="22"/>
              </w:rPr>
              <w:t>antálgica</w:t>
            </w:r>
            <w:proofErr w:type="spellEnd"/>
            <w:r w:rsidR="001B1793" w:rsidRPr="007E1163">
              <w:rPr>
                <w:rFonts w:ascii="Century Gothic" w:hAnsi="Century Gothic"/>
                <w:sz w:val="22"/>
                <w:szCs w:val="22"/>
              </w:rPr>
              <w:t xml:space="preserve"> (es decir generada por dolor), aspectos que tienen incidencia negativa en la forma de vida del demandante, y que son capaces de afectar el curso normal de su existencia.</w:t>
            </w:r>
          </w:p>
          <w:p w14:paraId="38A4B8E9" w14:textId="698904A8" w:rsidR="004F56AF" w:rsidRPr="007E1163" w:rsidRDefault="004F56AF" w:rsidP="004F56AF">
            <w:pPr>
              <w:pStyle w:val="Prrafodelista"/>
              <w:spacing w:line="276" w:lineRule="auto"/>
              <w:jc w:val="both"/>
              <w:rPr>
                <w:rFonts w:ascii="Century Gothic" w:hAnsi="Century Gothic"/>
                <w:sz w:val="22"/>
                <w:szCs w:val="22"/>
              </w:rPr>
            </w:pPr>
          </w:p>
          <w:p w14:paraId="397BACF1" w14:textId="612AB3BE" w:rsidR="138CE6A7" w:rsidRPr="007E1163" w:rsidRDefault="138CE6A7" w:rsidP="539A864D">
            <w:pPr>
              <w:pStyle w:val="Prrafodelista"/>
              <w:numPr>
                <w:ilvl w:val="0"/>
                <w:numId w:val="2"/>
              </w:numPr>
              <w:spacing w:line="276" w:lineRule="auto"/>
              <w:jc w:val="both"/>
              <w:rPr>
                <w:rFonts w:ascii="Century Gothic" w:hAnsi="Century Gothic"/>
                <w:b/>
                <w:bCs/>
                <w:sz w:val="22"/>
                <w:szCs w:val="22"/>
                <w:lang w:val="es-ES"/>
              </w:rPr>
            </w:pPr>
            <w:r w:rsidRPr="007E1163">
              <w:rPr>
                <w:rFonts w:ascii="Century Gothic" w:hAnsi="Century Gothic"/>
                <w:b/>
                <w:bCs/>
                <w:sz w:val="22"/>
                <w:szCs w:val="22"/>
                <w:lang w:val="es-ES"/>
              </w:rPr>
              <w:t xml:space="preserve">Lucro Cesante </w:t>
            </w:r>
          </w:p>
          <w:p w14:paraId="2D36AB51" w14:textId="435D2AD5" w:rsidR="539A864D" w:rsidRPr="007E1163" w:rsidRDefault="539A864D" w:rsidP="539A864D">
            <w:pPr>
              <w:pStyle w:val="Prrafodelista"/>
              <w:spacing w:line="276" w:lineRule="auto"/>
              <w:jc w:val="both"/>
              <w:rPr>
                <w:rFonts w:ascii="Century Gothic" w:hAnsi="Century Gothic"/>
                <w:sz w:val="22"/>
                <w:szCs w:val="22"/>
                <w:lang w:val="es-ES"/>
              </w:rPr>
            </w:pPr>
          </w:p>
          <w:p w14:paraId="3FEBA18D" w14:textId="32A5DBB0" w:rsidR="00324B0F" w:rsidRPr="007E1163" w:rsidRDefault="3D8D5BB8" w:rsidP="00324B0F">
            <w:pPr>
              <w:pStyle w:val="Prrafodelista"/>
              <w:numPr>
                <w:ilvl w:val="0"/>
                <w:numId w:val="8"/>
              </w:numPr>
              <w:spacing w:line="276" w:lineRule="auto"/>
              <w:ind w:left="608" w:firstLine="0"/>
              <w:jc w:val="both"/>
              <w:rPr>
                <w:rFonts w:ascii="Century Gothic" w:hAnsi="Century Gothic"/>
                <w:sz w:val="22"/>
                <w:szCs w:val="22"/>
                <w:lang w:val="es-ES"/>
              </w:rPr>
            </w:pPr>
            <w:r w:rsidRPr="007E1163">
              <w:rPr>
                <w:rFonts w:ascii="Century Gothic" w:hAnsi="Century Gothic"/>
                <w:b/>
                <w:bCs/>
                <w:sz w:val="22"/>
                <w:szCs w:val="22"/>
                <w:lang w:val="es-ES"/>
              </w:rPr>
              <w:t>Lucro cesante por las lesiones de Rodrigo Villalobos:</w:t>
            </w:r>
            <w:r w:rsidRPr="007E1163">
              <w:rPr>
                <w:rFonts w:ascii="Century Gothic" w:hAnsi="Century Gothic"/>
                <w:sz w:val="22"/>
                <w:szCs w:val="22"/>
                <w:lang w:val="es-ES"/>
              </w:rPr>
              <w:t xml:space="preserve"> </w:t>
            </w:r>
            <w:r w:rsidR="00197BAA" w:rsidRPr="007E1163">
              <w:rPr>
                <w:rFonts w:ascii="Century Gothic" w:hAnsi="Century Gothic"/>
                <w:sz w:val="22"/>
                <w:szCs w:val="22"/>
                <w:lang w:val="es-ES"/>
              </w:rPr>
              <w:t>S</w:t>
            </w:r>
            <w:r w:rsidR="138CE6A7" w:rsidRPr="007E1163">
              <w:rPr>
                <w:rFonts w:ascii="Century Gothic" w:hAnsi="Century Gothic"/>
                <w:sz w:val="22"/>
                <w:szCs w:val="22"/>
                <w:lang w:val="es-ES"/>
              </w:rPr>
              <w:t>e establece la suma de $</w:t>
            </w:r>
            <w:r w:rsidR="003863C4" w:rsidRPr="007E1163">
              <w:rPr>
                <w:rFonts w:ascii="Century Gothic" w:hAnsi="Century Gothic"/>
                <w:sz w:val="22"/>
                <w:szCs w:val="22"/>
                <w:lang w:val="es-ES"/>
              </w:rPr>
              <w:t>35.078.925</w:t>
            </w:r>
            <w:r w:rsidR="138CE6A7" w:rsidRPr="007E1163">
              <w:rPr>
                <w:rFonts w:ascii="Century Gothic" w:hAnsi="Century Gothic"/>
                <w:sz w:val="22"/>
                <w:szCs w:val="22"/>
                <w:lang w:val="es-ES"/>
              </w:rPr>
              <w:t>. Lo anterior atendiendo a</w:t>
            </w:r>
            <w:r w:rsidR="00BA12EB" w:rsidRPr="007E1163">
              <w:rPr>
                <w:rFonts w:ascii="Century Gothic" w:hAnsi="Century Gothic"/>
                <w:sz w:val="22"/>
                <w:szCs w:val="22"/>
                <w:lang w:val="es-ES"/>
              </w:rPr>
              <w:t xml:space="preserve"> dos</w:t>
            </w:r>
            <w:r w:rsidR="138CE6A7" w:rsidRPr="007E1163">
              <w:rPr>
                <w:rFonts w:ascii="Century Gothic" w:hAnsi="Century Gothic"/>
                <w:sz w:val="22"/>
                <w:szCs w:val="22"/>
                <w:lang w:val="es-ES"/>
              </w:rPr>
              <w:t xml:space="preserve"> informe</w:t>
            </w:r>
            <w:r w:rsidR="00BA12EB" w:rsidRPr="007E1163">
              <w:rPr>
                <w:rFonts w:ascii="Century Gothic" w:hAnsi="Century Gothic"/>
                <w:sz w:val="22"/>
                <w:szCs w:val="22"/>
                <w:lang w:val="es-ES"/>
              </w:rPr>
              <w:t>s</w:t>
            </w:r>
            <w:r w:rsidR="138CE6A7" w:rsidRPr="007E1163">
              <w:rPr>
                <w:rFonts w:ascii="Century Gothic" w:hAnsi="Century Gothic"/>
                <w:sz w:val="22"/>
                <w:szCs w:val="22"/>
                <w:lang w:val="es-ES"/>
              </w:rPr>
              <w:t xml:space="preserve"> pericial</w:t>
            </w:r>
            <w:r w:rsidR="00BA12EB" w:rsidRPr="007E1163">
              <w:rPr>
                <w:rFonts w:ascii="Century Gothic" w:hAnsi="Century Gothic"/>
                <w:sz w:val="22"/>
                <w:szCs w:val="22"/>
                <w:lang w:val="es-ES"/>
              </w:rPr>
              <w:t>es</w:t>
            </w:r>
            <w:r w:rsidR="138CE6A7" w:rsidRPr="007E1163">
              <w:rPr>
                <w:rFonts w:ascii="Century Gothic" w:hAnsi="Century Gothic"/>
                <w:sz w:val="22"/>
                <w:szCs w:val="22"/>
                <w:lang w:val="es-ES"/>
              </w:rPr>
              <w:t xml:space="preserve"> de clínica forense emitido</w:t>
            </w:r>
            <w:r w:rsidR="00BA12EB" w:rsidRPr="007E1163">
              <w:rPr>
                <w:rFonts w:ascii="Century Gothic" w:hAnsi="Century Gothic"/>
                <w:sz w:val="22"/>
                <w:szCs w:val="22"/>
                <w:lang w:val="es-ES"/>
              </w:rPr>
              <w:t>s</w:t>
            </w:r>
            <w:r w:rsidR="138CE6A7" w:rsidRPr="007E1163">
              <w:rPr>
                <w:rFonts w:ascii="Century Gothic" w:hAnsi="Century Gothic"/>
                <w:sz w:val="22"/>
                <w:szCs w:val="22"/>
                <w:lang w:val="es-ES"/>
              </w:rPr>
              <w:t xml:space="preserve"> por el Instituto de Medicina Legal y Ciencias Forenses en donde se da una incapacidad </w:t>
            </w:r>
            <w:r w:rsidR="00BA12EB" w:rsidRPr="007E1163">
              <w:rPr>
                <w:rFonts w:ascii="Century Gothic" w:hAnsi="Century Gothic"/>
                <w:sz w:val="22"/>
                <w:szCs w:val="22"/>
                <w:lang w:val="es-ES"/>
              </w:rPr>
              <w:t>médico legal</w:t>
            </w:r>
            <w:r w:rsidR="138CE6A7" w:rsidRPr="007E1163">
              <w:rPr>
                <w:rFonts w:ascii="Century Gothic" w:hAnsi="Century Gothic"/>
                <w:sz w:val="22"/>
                <w:szCs w:val="22"/>
                <w:lang w:val="es-ES"/>
              </w:rPr>
              <w:t xml:space="preserve"> provisional de 140 días</w:t>
            </w:r>
            <w:r w:rsidR="00BA12EB" w:rsidRPr="007E1163">
              <w:rPr>
                <w:rFonts w:ascii="Century Gothic" w:hAnsi="Century Gothic"/>
                <w:sz w:val="22"/>
                <w:szCs w:val="22"/>
                <w:lang w:val="es-ES"/>
              </w:rPr>
              <w:t xml:space="preserve"> y posteriormente, una incapacidad médico legal definitiva de 140 días (total 280 días)</w:t>
            </w:r>
            <w:r w:rsidR="138CE6A7" w:rsidRPr="007E1163">
              <w:rPr>
                <w:rFonts w:ascii="Century Gothic" w:hAnsi="Century Gothic"/>
                <w:sz w:val="22"/>
                <w:szCs w:val="22"/>
                <w:lang w:val="es-ES"/>
              </w:rPr>
              <w:t>. Si bien no se aporta una certificación laboral que acredite el ingreso del demandante, se presume el ingreso de un salario mínimo mensual legal vigente</w:t>
            </w:r>
            <w:r w:rsidR="00BA12EB" w:rsidRPr="007E1163">
              <w:rPr>
                <w:rFonts w:ascii="Century Gothic" w:hAnsi="Century Gothic"/>
                <w:sz w:val="22"/>
                <w:szCs w:val="22"/>
                <w:lang w:val="es-ES"/>
              </w:rPr>
              <w:t>,</w:t>
            </w:r>
            <w:r w:rsidR="138CE6A7" w:rsidRPr="007E1163">
              <w:rPr>
                <w:rFonts w:ascii="Century Gothic" w:hAnsi="Century Gothic"/>
                <w:sz w:val="22"/>
                <w:szCs w:val="22"/>
                <w:lang w:val="es-ES"/>
              </w:rPr>
              <w:t xml:space="preserve"> atendiendo los lineamientos de la sentencia SC20950-2017 con ponencia del doctor Ariel Salazar Ramírez (12 de diciembre de 2017), el cual </w:t>
            </w:r>
            <w:r w:rsidR="00BA12EB" w:rsidRPr="007E1163">
              <w:rPr>
                <w:rFonts w:ascii="Century Gothic" w:hAnsi="Century Gothic"/>
                <w:sz w:val="22"/>
                <w:szCs w:val="22"/>
                <w:lang w:val="es-ES"/>
              </w:rPr>
              <w:t>corresponde a $1.423.500</w:t>
            </w:r>
            <w:r w:rsidR="138CE6A7" w:rsidRPr="007E1163">
              <w:rPr>
                <w:rFonts w:ascii="Century Gothic" w:hAnsi="Century Gothic"/>
                <w:sz w:val="22"/>
                <w:szCs w:val="22"/>
                <w:lang w:val="es-ES"/>
              </w:rPr>
              <w:t xml:space="preserve"> </w:t>
            </w:r>
            <w:r w:rsidR="00BA12EB" w:rsidRPr="007E1163">
              <w:rPr>
                <w:rFonts w:ascii="Century Gothic" w:hAnsi="Century Gothic"/>
                <w:sz w:val="22"/>
                <w:szCs w:val="22"/>
                <w:lang w:val="es-ES"/>
              </w:rPr>
              <w:t>para el año 2025.</w:t>
            </w:r>
            <w:r w:rsidR="138CE6A7" w:rsidRPr="007E1163">
              <w:rPr>
                <w:rFonts w:ascii="Century Gothic" w:hAnsi="Century Gothic"/>
                <w:sz w:val="22"/>
                <w:szCs w:val="22"/>
                <w:lang w:val="es-ES"/>
              </w:rPr>
              <w:t xml:space="preserve"> Es así que </w:t>
            </w:r>
            <w:r w:rsidR="002B1C07" w:rsidRPr="007E1163">
              <w:rPr>
                <w:rFonts w:ascii="Century Gothic" w:hAnsi="Century Gothic"/>
                <w:sz w:val="22"/>
                <w:szCs w:val="22"/>
                <w:lang w:val="es-ES"/>
              </w:rPr>
              <w:t xml:space="preserve">se aplica la </w:t>
            </w:r>
            <w:r w:rsidR="003863C4" w:rsidRPr="007E1163">
              <w:rPr>
                <w:rFonts w:ascii="Century Gothic" w:hAnsi="Century Gothic"/>
                <w:sz w:val="22"/>
                <w:szCs w:val="22"/>
                <w:lang w:val="es-ES"/>
              </w:rPr>
              <w:t>fórmula</w:t>
            </w:r>
            <w:r w:rsidR="002B1C07" w:rsidRPr="007E1163">
              <w:rPr>
                <w:rFonts w:ascii="Century Gothic" w:hAnsi="Century Gothic"/>
                <w:sz w:val="22"/>
                <w:szCs w:val="22"/>
                <w:lang w:val="es-ES"/>
              </w:rPr>
              <w:t xml:space="preserve"> del lucro cesante consolidado para liquidar el lucro por 23,33 meses.</w:t>
            </w:r>
          </w:p>
          <w:p w14:paraId="3F7E3B01" w14:textId="77777777" w:rsidR="00324B0F" w:rsidRPr="007E1163" w:rsidRDefault="00324B0F" w:rsidP="00324B0F">
            <w:pPr>
              <w:pStyle w:val="Prrafodelista"/>
              <w:spacing w:line="276" w:lineRule="auto"/>
              <w:ind w:left="608"/>
              <w:jc w:val="both"/>
              <w:rPr>
                <w:rFonts w:ascii="Century Gothic" w:hAnsi="Century Gothic"/>
                <w:sz w:val="22"/>
                <w:szCs w:val="22"/>
                <w:lang w:val="es-ES"/>
              </w:rPr>
            </w:pPr>
          </w:p>
          <w:p w14:paraId="1797626D" w14:textId="36A46BEF" w:rsidR="00F86715" w:rsidRPr="007E1163" w:rsidRDefault="004F56AF" w:rsidP="00F86715">
            <w:pPr>
              <w:pStyle w:val="Prrafodelista"/>
              <w:numPr>
                <w:ilvl w:val="0"/>
                <w:numId w:val="8"/>
              </w:numPr>
              <w:spacing w:line="276" w:lineRule="auto"/>
              <w:ind w:left="608" w:firstLine="0"/>
              <w:jc w:val="both"/>
              <w:rPr>
                <w:rFonts w:ascii="Century Gothic" w:hAnsi="Century Gothic"/>
                <w:sz w:val="22"/>
                <w:szCs w:val="22"/>
              </w:rPr>
            </w:pPr>
            <w:r w:rsidRPr="007E1163">
              <w:rPr>
                <w:rFonts w:ascii="Century Gothic" w:hAnsi="Century Gothic"/>
                <w:b/>
                <w:bCs/>
                <w:sz w:val="22"/>
                <w:szCs w:val="22"/>
                <w:lang w:val="es-ES"/>
              </w:rPr>
              <w:t xml:space="preserve">Lucro Cesante </w:t>
            </w:r>
            <w:r w:rsidR="18C7BD1D" w:rsidRPr="007E1163">
              <w:rPr>
                <w:rFonts w:ascii="Century Gothic" w:hAnsi="Century Gothic"/>
                <w:b/>
                <w:bCs/>
                <w:sz w:val="22"/>
                <w:szCs w:val="22"/>
                <w:lang w:val="es-ES"/>
              </w:rPr>
              <w:t>por el</w:t>
            </w:r>
            <w:r w:rsidRPr="007E1163">
              <w:rPr>
                <w:rFonts w:ascii="Century Gothic" w:hAnsi="Century Gothic"/>
                <w:b/>
                <w:bCs/>
                <w:sz w:val="22"/>
                <w:szCs w:val="22"/>
                <w:lang w:val="es-ES"/>
              </w:rPr>
              <w:t xml:space="preserve"> fallecimiento de compañera permanente:</w:t>
            </w:r>
            <w:r w:rsidRPr="007E1163">
              <w:rPr>
                <w:rFonts w:ascii="Century Gothic" w:hAnsi="Century Gothic"/>
                <w:sz w:val="22"/>
                <w:szCs w:val="22"/>
                <w:lang w:val="es-ES"/>
              </w:rPr>
              <w:t xml:space="preserve"> </w:t>
            </w:r>
            <w:r w:rsidR="00197BAA" w:rsidRPr="007E1163">
              <w:rPr>
                <w:rFonts w:ascii="Century Gothic" w:hAnsi="Century Gothic"/>
                <w:sz w:val="22"/>
                <w:szCs w:val="22"/>
                <w:lang w:val="es-ES"/>
              </w:rPr>
              <w:t xml:space="preserve">Se establece la suma de </w:t>
            </w:r>
            <w:r w:rsidR="00F86715" w:rsidRPr="007E1163">
              <w:rPr>
                <w:rFonts w:ascii="Century Gothic" w:hAnsi="Century Gothic"/>
                <w:sz w:val="22"/>
                <w:szCs w:val="22"/>
                <w:lang w:val="es-ES"/>
              </w:rPr>
              <w:t>$</w:t>
            </w:r>
            <w:r w:rsidR="003863C4" w:rsidRPr="007E1163">
              <w:rPr>
                <w:rFonts w:ascii="Century Gothic" w:hAnsi="Century Gothic"/>
                <w:sz w:val="22"/>
                <w:szCs w:val="22"/>
                <w:lang w:val="es-ES"/>
              </w:rPr>
              <w:t>154.573.993.</w:t>
            </w:r>
            <w:r w:rsidR="00F86715" w:rsidRPr="007E1163">
              <w:rPr>
                <w:rFonts w:ascii="Century Gothic" w:hAnsi="Century Gothic"/>
                <w:sz w:val="22"/>
                <w:szCs w:val="22"/>
                <w:lang w:val="es-ES"/>
              </w:rPr>
              <w:t xml:space="preserve"> </w:t>
            </w:r>
            <w:r w:rsidR="00197BAA" w:rsidRPr="007E1163">
              <w:rPr>
                <w:rFonts w:ascii="Century Gothic" w:hAnsi="Century Gothic"/>
                <w:sz w:val="22"/>
                <w:szCs w:val="22"/>
                <w:lang w:val="es-ES"/>
              </w:rPr>
              <w:t xml:space="preserve">Es pertinente indicar que, </w:t>
            </w:r>
            <w:r w:rsidR="00197BAA" w:rsidRPr="007E1163">
              <w:rPr>
                <w:rFonts w:ascii="Century Gothic" w:hAnsi="Century Gothic"/>
                <w:sz w:val="22"/>
                <w:szCs w:val="22"/>
              </w:rPr>
              <w:t xml:space="preserve">si bien no hay documento en donde se haya declarado la unión marital de hecho entre el señor Villalobos y la señora Benavides, si existen indicios que podrían acreditar ese supuesto fáctico. Obran fotografías con la occisa, una historia clínica en donde refiere que “la esposa" falleció en un accidente de tránsito, además quien en entrevista muestra reacción emocional a evento de </w:t>
            </w:r>
            <w:r w:rsidR="00197BAA" w:rsidRPr="007E1163">
              <w:rPr>
                <w:rFonts w:ascii="Century Gothic" w:hAnsi="Century Gothic"/>
                <w:sz w:val="22"/>
                <w:szCs w:val="22"/>
              </w:rPr>
              <w:lastRenderedPageBreak/>
              <w:t>accidente y pérdida de su esposa</w:t>
            </w:r>
            <w:r w:rsidR="00D42297" w:rsidRPr="007E1163">
              <w:rPr>
                <w:rFonts w:ascii="Century Gothic" w:hAnsi="Century Gothic"/>
                <w:sz w:val="22"/>
                <w:szCs w:val="22"/>
              </w:rPr>
              <w:t xml:space="preserve">, e incluso en la investigación del caso </w:t>
            </w:r>
            <w:r w:rsidR="0039231A" w:rsidRPr="007E1163">
              <w:rPr>
                <w:rFonts w:ascii="Century Gothic" w:hAnsi="Century Gothic"/>
                <w:sz w:val="22"/>
                <w:szCs w:val="22"/>
              </w:rPr>
              <w:t>que existe de manera interna en la compañía se ha probado esa calidad, por lo cual es menester efectuar el cálculo del perjuicio</w:t>
            </w:r>
            <w:r w:rsidR="00197BAA" w:rsidRPr="007E1163">
              <w:rPr>
                <w:rFonts w:ascii="Century Gothic" w:hAnsi="Century Gothic"/>
                <w:sz w:val="22"/>
                <w:szCs w:val="22"/>
              </w:rPr>
              <w:t xml:space="preserve">. </w:t>
            </w:r>
          </w:p>
          <w:p w14:paraId="25A7A33A" w14:textId="77777777" w:rsidR="00F86715" w:rsidRPr="007E1163" w:rsidRDefault="00F86715" w:rsidP="00F86715">
            <w:pPr>
              <w:pStyle w:val="Prrafodelista"/>
              <w:rPr>
                <w:rFonts w:ascii="Century Gothic" w:hAnsi="Century Gothic"/>
                <w:sz w:val="22"/>
                <w:szCs w:val="22"/>
              </w:rPr>
            </w:pPr>
          </w:p>
          <w:p w14:paraId="4680A9B6" w14:textId="1EC22EBC" w:rsidR="004F56AF" w:rsidRPr="007E1163" w:rsidRDefault="00F86715" w:rsidP="00F86715">
            <w:pPr>
              <w:pStyle w:val="Prrafodelista"/>
              <w:spacing w:line="276" w:lineRule="auto"/>
              <w:ind w:left="608"/>
              <w:jc w:val="both"/>
              <w:rPr>
                <w:rFonts w:ascii="Century Gothic" w:hAnsi="Century Gothic"/>
                <w:sz w:val="22"/>
                <w:szCs w:val="22"/>
              </w:rPr>
            </w:pPr>
            <w:r w:rsidRPr="007E1163">
              <w:rPr>
                <w:rFonts w:ascii="Century Gothic" w:hAnsi="Century Gothic"/>
                <w:sz w:val="22"/>
                <w:szCs w:val="22"/>
              </w:rPr>
              <w:t xml:space="preserve">Por lo anterior, aplicando la </w:t>
            </w:r>
            <w:r w:rsidR="003863C4" w:rsidRPr="007E1163">
              <w:rPr>
                <w:rFonts w:ascii="Century Gothic" w:hAnsi="Century Gothic"/>
                <w:sz w:val="22"/>
                <w:szCs w:val="22"/>
              </w:rPr>
              <w:t>fórmula</w:t>
            </w:r>
            <w:r w:rsidRPr="007E1163">
              <w:rPr>
                <w:rFonts w:ascii="Century Gothic" w:hAnsi="Century Gothic"/>
                <w:sz w:val="22"/>
                <w:szCs w:val="22"/>
              </w:rPr>
              <w:t xml:space="preserve"> establecida por las altas Cortes, se consideró (i) el Ingreso de $1.423.500 que corresponde al SMLMV de la fecha en que se liquida el daño 2025, y toda vez que no se probó el valor de los ingresos, aquel es el rubro que se presume (</w:t>
            </w:r>
            <w:proofErr w:type="spellStart"/>
            <w:r w:rsidRPr="007E1163">
              <w:rPr>
                <w:rFonts w:ascii="Century Gothic" w:hAnsi="Century Gothic"/>
                <w:sz w:val="22"/>
                <w:szCs w:val="22"/>
              </w:rPr>
              <w:t>ii</w:t>
            </w:r>
            <w:proofErr w:type="spellEnd"/>
            <w:r w:rsidRPr="007E1163">
              <w:rPr>
                <w:rFonts w:ascii="Century Gothic" w:hAnsi="Century Gothic"/>
                <w:sz w:val="22"/>
                <w:szCs w:val="22"/>
              </w:rPr>
              <w:t>) a dicho valor se le descontó el 25% de gastos personales de la víctima, por lo que el ingreso para liquidar corresponde a $1.067.625.(</w:t>
            </w:r>
            <w:proofErr w:type="spellStart"/>
            <w:r w:rsidRPr="007E1163">
              <w:rPr>
                <w:rFonts w:ascii="Century Gothic" w:hAnsi="Century Gothic"/>
                <w:sz w:val="22"/>
                <w:szCs w:val="22"/>
              </w:rPr>
              <w:t>iii</w:t>
            </w:r>
            <w:proofErr w:type="spellEnd"/>
            <w:r w:rsidRPr="007E1163">
              <w:rPr>
                <w:rFonts w:ascii="Century Gothic" w:hAnsi="Century Gothic"/>
                <w:sz w:val="22"/>
                <w:szCs w:val="22"/>
              </w:rPr>
              <w:t>) el periodo indemnizable que corresponde a 23 años o 275,97 meses, toda vez que se toma la expectativa de vida del señor Villalobos (60 años a fecha del hecho), que resulta menor que la de la fallecida, (59 años fecha del hecho) (</w:t>
            </w:r>
            <w:proofErr w:type="spellStart"/>
            <w:r w:rsidRPr="007E1163">
              <w:rPr>
                <w:rFonts w:ascii="Century Gothic" w:hAnsi="Century Gothic"/>
                <w:sz w:val="22"/>
                <w:szCs w:val="22"/>
              </w:rPr>
              <w:t>iv</w:t>
            </w:r>
            <w:proofErr w:type="spellEnd"/>
            <w:r w:rsidRPr="007E1163">
              <w:rPr>
                <w:rFonts w:ascii="Century Gothic" w:hAnsi="Century Gothic"/>
                <w:sz w:val="22"/>
                <w:szCs w:val="22"/>
              </w:rPr>
              <w:t xml:space="preserve">) por lo tanto el lucro cesante consolidado se liquidó desde el accidente (3 de abril de 2023) hasta la fecha de esta liquidación 26 de abril de 2025 es decir por 24,77 meses y un valor de $28.032.803 y (v) el lucro cesante futuro desde el 27 de abril de 2025 hasta completar el periodo indemnizable, por 251,2 meses, lo que arrojó un valor de $154.573.993. </w:t>
            </w:r>
          </w:p>
          <w:p w14:paraId="66F307E6" w14:textId="77777777" w:rsidR="00F86715" w:rsidRPr="007E1163" w:rsidRDefault="00F86715" w:rsidP="00F86715">
            <w:pPr>
              <w:pStyle w:val="Prrafodelista"/>
              <w:rPr>
                <w:rFonts w:ascii="Century Gothic" w:hAnsi="Century Gothic"/>
                <w:sz w:val="22"/>
                <w:szCs w:val="22"/>
              </w:rPr>
            </w:pPr>
          </w:p>
          <w:p w14:paraId="4CCCC6CA" w14:textId="77777777" w:rsidR="00F86715" w:rsidRPr="007E1163" w:rsidRDefault="00F86715" w:rsidP="00F86715">
            <w:pPr>
              <w:pStyle w:val="Prrafodelista"/>
              <w:spacing w:line="276" w:lineRule="auto"/>
              <w:ind w:left="608"/>
              <w:jc w:val="both"/>
              <w:rPr>
                <w:rFonts w:ascii="Century Gothic" w:hAnsi="Century Gothic"/>
                <w:sz w:val="22"/>
                <w:szCs w:val="22"/>
              </w:rPr>
            </w:pPr>
          </w:p>
          <w:p w14:paraId="31FF8AB1" w14:textId="132AECFD" w:rsidR="00E802BC" w:rsidRPr="007E1163" w:rsidRDefault="004F56AF" w:rsidP="0095378E">
            <w:pPr>
              <w:pStyle w:val="Prrafodelista"/>
              <w:numPr>
                <w:ilvl w:val="0"/>
                <w:numId w:val="2"/>
              </w:numPr>
              <w:spacing w:line="276" w:lineRule="auto"/>
              <w:jc w:val="both"/>
              <w:rPr>
                <w:rFonts w:ascii="Century Gothic" w:hAnsi="Century Gothic"/>
                <w:sz w:val="22"/>
                <w:szCs w:val="22"/>
              </w:rPr>
            </w:pPr>
            <w:r w:rsidRPr="007E1163">
              <w:rPr>
                <w:rFonts w:ascii="Century Gothic" w:hAnsi="Century Gothic"/>
                <w:sz w:val="22"/>
                <w:szCs w:val="22"/>
              </w:rPr>
              <w:t>Deducible: A la suma de $</w:t>
            </w:r>
            <w:r w:rsidR="003863C4" w:rsidRPr="007E1163">
              <w:rPr>
                <w:rFonts w:ascii="Century Gothic" w:hAnsi="Century Gothic"/>
                <w:sz w:val="22"/>
                <w:szCs w:val="22"/>
              </w:rPr>
              <w:t>388.942.918</w:t>
            </w:r>
            <w:r w:rsidRPr="007E1163">
              <w:rPr>
                <w:rFonts w:ascii="Century Gothic" w:hAnsi="Century Gothic"/>
                <w:sz w:val="22"/>
                <w:szCs w:val="22"/>
              </w:rPr>
              <w:t xml:space="preserve"> se le aplica el deducible pactado para el amparo de </w:t>
            </w:r>
            <w:r w:rsidRPr="007E1163">
              <w:rPr>
                <w:rFonts w:ascii="Century Gothic" w:hAnsi="Century Gothic"/>
                <w:i/>
                <w:iCs/>
                <w:sz w:val="22"/>
                <w:szCs w:val="22"/>
              </w:rPr>
              <w:t>cobertura total</w:t>
            </w:r>
            <w:r w:rsidRPr="007E1163">
              <w:rPr>
                <w:rFonts w:ascii="Century Gothic" w:hAnsi="Century Gothic"/>
                <w:sz w:val="22"/>
                <w:szCs w:val="22"/>
              </w:rPr>
              <w:t xml:space="preserve"> del 10% mínimo 1 SMMLV, lo cual da como resultado la suma de $</w:t>
            </w:r>
            <w:r w:rsidR="003863C4" w:rsidRPr="007E1163">
              <w:rPr>
                <w:rFonts w:ascii="Century Gothic" w:hAnsi="Century Gothic"/>
                <w:sz w:val="22"/>
                <w:szCs w:val="22"/>
              </w:rPr>
              <w:t>350.048.626</w:t>
            </w:r>
            <w:r w:rsidR="00660665" w:rsidRPr="007E1163">
              <w:rPr>
                <w:rFonts w:ascii="Century Gothic" w:hAnsi="Century Gothic"/>
                <w:sz w:val="22"/>
                <w:szCs w:val="22"/>
              </w:rPr>
              <w:t>.</w:t>
            </w:r>
          </w:p>
        </w:tc>
      </w:tr>
    </w:tbl>
    <w:p w14:paraId="7273C5A1" w14:textId="77777777" w:rsidR="0095378E" w:rsidRPr="007E1163"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7E1163" w14:paraId="05674BEA" w14:textId="77777777" w:rsidTr="0095378E">
        <w:trPr>
          <w:trHeight w:val="321"/>
        </w:trPr>
        <w:tc>
          <w:tcPr>
            <w:tcW w:w="10207" w:type="dxa"/>
            <w:shd w:val="clear" w:color="auto" w:fill="C5E0B3" w:themeFill="accent6" w:themeFillTint="66"/>
            <w:vAlign w:val="center"/>
          </w:tcPr>
          <w:p w14:paraId="58467587" w14:textId="77777777" w:rsidR="003B7F1A" w:rsidRPr="007E1163" w:rsidRDefault="003B7F1A" w:rsidP="003B7F1A">
            <w:pPr>
              <w:spacing w:line="276" w:lineRule="auto"/>
              <w:jc w:val="center"/>
              <w:rPr>
                <w:rFonts w:ascii="Century Gothic" w:hAnsi="Century Gothic"/>
                <w:b/>
                <w:bCs/>
                <w:sz w:val="22"/>
                <w:szCs w:val="22"/>
              </w:rPr>
            </w:pPr>
            <w:r w:rsidRPr="007E1163">
              <w:rPr>
                <w:rFonts w:ascii="Century Gothic" w:hAnsi="Century Gothic"/>
                <w:b/>
                <w:bCs/>
                <w:sz w:val="22"/>
                <w:szCs w:val="22"/>
              </w:rPr>
              <w:t>Excepciones</w:t>
            </w:r>
          </w:p>
          <w:p w14:paraId="01C903A5" w14:textId="77777777" w:rsidR="006C1866" w:rsidRPr="007E1163" w:rsidRDefault="006C1866" w:rsidP="003B7F1A">
            <w:pPr>
              <w:spacing w:line="276" w:lineRule="auto"/>
              <w:jc w:val="center"/>
              <w:rPr>
                <w:rFonts w:ascii="Century Gothic" w:hAnsi="Century Gothic"/>
                <w:b/>
                <w:bCs/>
                <w:sz w:val="22"/>
                <w:szCs w:val="22"/>
              </w:rPr>
            </w:pPr>
          </w:p>
          <w:p w14:paraId="2BB97918" w14:textId="52E94393" w:rsidR="006C1866" w:rsidRPr="007E1163" w:rsidRDefault="006C1866" w:rsidP="006C1866">
            <w:pPr>
              <w:spacing w:line="276" w:lineRule="auto"/>
              <w:jc w:val="both"/>
              <w:rPr>
                <w:rFonts w:ascii="Century Gothic" w:hAnsi="Century Gothic"/>
                <w:sz w:val="22"/>
                <w:szCs w:val="22"/>
              </w:rPr>
            </w:pPr>
          </w:p>
        </w:tc>
      </w:tr>
      <w:tr w:rsidR="003B7F1A" w:rsidRPr="007E1163" w14:paraId="4AAD7549" w14:textId="77777777" w:rsidTr="0095378E">
        <w:trPr>
          <w:trHeight w:val="3906"/>
        </w:trPr>
        <w:tc>
          <w:tcPr>
            <w:tcW w:w="10207" w:type="dxa"/>
            <w:vAlign w:val="center"/>
          </w:tcPr>
          <w:p w14:paraId="3FEFE9F3" w14:textId="77777777" w:rsidR="003B7F1A" w:rsidRPr="007E1163" w:rsidRDefault="00924A45" w:rsidP="00924A45">
            <w:pPr>
              <w:pStyle w:val="Prrafodelista"/>
              <w:numPr>
                <w:ilvl w:val="0"/>
                <w:numId w:val="3"/>
              </w:numPr>
              <w:spacing w:line="276" w:lineRule="auto"/>
              <w:jc w:val="both"/>
              <w:rPr>
                <w:rFonts w:ascii="Century Gothic" w:hAnsi="Century Gothic"/>
                <w:sz w:val="22"/>
                <w:szCs w:val="22"/>
              </w:rPr>
            </w:pPr>
            <w:r w:rsidRPr="007E1163">
              <w:rPr>
                <w:rFonts w:ascii="Century Gothic" w:hAnsi="Century Gothic"/>
                <w:sz w:val="22"/>
                <w:szCs w:val="22"/>
                <w:lang w:val="es-CO"/>
              </w:rPr>
              <w:t>FALTA DE COMPETENCIA DE LA SUPERINTENDENCIA FINANCIERA PARA DIRIMIR ESTE LITIGIO</w:t>
            </w:r>
          </w:p>
          <w:p w14:paraId="2B400129" w14:textId="46A75E5C" w:rsidR="00924A45" w:rsidRPr="007E1163" w:rsidRDefault="00924A45" w:rsidP="00924A45">
            <w:pPr>
              <w:pStyle w:val="Prrafodelista"/>
              <w:numPr>
                <w:ilvl w:val="0"/>
                <w:numId w:val="3"/>
              </w:numPr>
              <w:spacing w:line="276" w:lineRule="auto"/>
              <w:jc w:val="both"/>
              <w:rPr>
                <w:rFonts w:ascii="Century Gothic" w:hAnsi="Century Gothic"/>
                <w:sz w:val="22"/>
                <w:szCs w:val="22"/>
                <w:lang w:val="es-CO"/>
              </w:rPr>
            </w:pPr>
            <w:r w:rsidRPr="007E1163">
              <w:rPr>
                <w:rFonts w:ascii="Century Gothic" w:hAnsi="Century Gothic"/>
                <w:sz w:val="22"/>
                <w:szCs w:val="22"/>
                <w:lang w:val="es-CO"/>
              </w:rPr>
              <w:t>FALTA DE LEGITIMACIÓN EN LA CAUSA POR ACTIVA EN CABEZA DEL SEÑOR RODRIGO VILLALOBOS, PARA PROMOVER LA ACCIÓN DE PROTECCIÓN AL CONSUMIDOR PUESTO QUE NO ES CONSUMIDOR FINANCIERO, NO HA PROBADO SU CALIDAD DE PROPIETARIO DEL VEHÍCULO DE PLACAS SKL-543 Y TAMPOCO HA PROBADO LA CALIDAD DE COMPAÑERO PERMANENTE DE LA SEÑORA TERESA BENAVIDES</w:t>
            </w:r>
          </w:p>
          <w:p w14:paraId="2B675B78" w14:textId="2B04DFF5" w:rsidR="00692DE9" w:rsidRPr="007E1163" w:rsidRDefault="00692DE9" w:rsidP="00692DE9">
            <w:pPr>
              <w:pStyle w:val="Prrafodelista"/>
              <w:numPr>
                <w:ilvl w:val="0"/>
                <w:numId w:val="3"/>
              </w:numPr>
              <w:spacing w:line="276" w:lineRule="auto"/>
              <w:jc w:val="both"/>
              <w:rPr>
                <w:rFonts w:ascii="Century Gothic" w:hAnsi="Century Gothic"/>
                <w:sz w:val="22"/>
                <w:szCs w:val="22"/>
                <w:lang w:val="es-CO"/>
              </w:rPr>
            </w:pPr>
            <w:r w:rsidRPr="007E1163">
              <w:rPr>
                <w:rFonts w:ascii="Century Gothic" w:hAnsi="Century Gothic"/>
                <w:sz w:val="22"/>
                <w:szCs w:val="22"/>
                <w:lang w:val="es-CO"/>
              </w:rPr>
              <w:t xml:space="preserve">PRESCRIPCIÓN DE LA ACCIÓN DE PROTECCIÓN AL CONSUMIDOR EN LOS TÉRMINOS DEL NUMERAL 3 DEL ARTÍCULO 58 DE LA LEY 1480 DE 2011. </w:t>
            </w:r>
          </w:p>
          <w:p w14:paraId="1109EB52" w14:textId="77777777" w:rsidR="00692DE9" w:rsidRPr="007E1163" w:rsidRDefault="00692DE9" w:rsidP="00692DE9">
            <w:pPr>
              <w:pStyle w:val="Prrafodelista"/>
              <w:numPr>
                <w:ilvl w:val="0"/>
                <w:numId w:val="3"/>
              </w:numPr>
              <w:spacing w:line="276" w:lineRule="auto"/>
              <w:jc w:val="both"/>
              <w:rPr>
                <w:rFonts w:ascii="Century Gothic" w:hAnsi="Century Gothic"/>
                <w:sz w:val="22"/>
                <w:szCs w:val="22"/>
              </w:rPr>
            </w:pPr>
            <w:r w:rsidRPr="007E1163">
              <w:rPr>
                <w:rFonts w:ascii="Century Gothic" w:hAnsi="Century Gothic"/>
                <w:sz w:val="22"/>
                <w:szCs w:val="22"/>
              </w:rPr>
              <w:t>INEXISTENCIA DE RESPONSABILIDAD CIVIL CONTRACTUAL EN CABEZA DE LA EQUIDAD SEGUROS GENERALES O.C. ENTRE TANTO NO CONCURRE UNA RELACIÓN CONTRACTUAL CON EL SEÑOR RODRIGO VILLALOBOS JIMÉNEZ</w:t>
            </w:r>
          </w:p>
          <w:p w14:paraId="009AA575" w14:textId="77777777" w:rsidR="00692DE9" w:rsidRPr="007E1163" w:rsidRDefault="00692DE9" w:rsidP="00692DE9">
            <w:pPr>
              <w:spacing w:line="276" w:lineRule="auto"/>
              <w:jc w:val="both"/>
              <w:rPr>
                <w:rFonts w:ascii="Century Gothic" w:hAnsi="Century Gothic"/>
                <w:sz w:val="22"/>
                <w:szCs w:val="22"/>
              </w:rPr>
            </w:pPr>
          </w:p>
          <w:p w14:paraId="33A15263" w14:textId="77777777" w:rsidR="00692DE9" w:rsidRPr="007E1163" w:rsidRDefault="00692DE9" w:rsidP="00692DE9">
            <w:pPr>
              <w:spacing w:line="276" w:lineRule="auto"/>
              <w:jc w:val="both"/>
              <w:rPr>
                <w:rFonts w:ascii="Century Gothic" w:hAnsi="Century Gothic"/>
                <w:sz w:val="22"/>
                <w:szCs w:val="22"/>
              </w:rPr>
            </w:pPr>
            <w:r w:rsidRPr="007E1163">
              <w:rPr>
                <w:rFonts w:ascii="Century Gothic" w:hAnsi="Century Gothic"/>
                <w:sz w:val="22"/>
                <w:szCs w:val="22"/>
              </w:rPr>
              <w:t>EXCEPCIONES SUBSIDIARIAS EN CUANTO A LA RESPONSABILIDAD Y LOS PERJUICIOS</w:t>
            </w:r>
          </w:p>
          <w:p w14:paraId="605971AA" w14:textId="77777777" w:rsidR="00692DE9" w:rsidRPr="007E1163" w:rsidRDefault="00692DE9" w:rsidP="00692DE9">
            <w:pPr>
              <w:spacing w:line="276" w:lineRule="auto"/>
              <w:jc w:val="both"/>
              <w:rPr>
                <w:rFonts w:ascii="Century Gothic" w:hAnsi="Century Gothic"/>
                <w:sz w:val="22"/>
                <w:szCs w:val="22"/>
              </w:rPr>
            </w:pPr>
          </w:p>
          <w:p w14:paraId="3A0ECC3D" w14:textId="77777777" w:rsidR="00692DE9" w:rsidRPr="007E1163" w:rsidRDefault="00692DE9" w:rsidP="00692DE9">
            <w:pPr>
              <w:pStyle w:val="Prrafodelista"/>
              <w:numPr>
                <w:ilvl w:val="0"/>
                <w:numId w:val="3"/>
              </w:numPr>
              <w:autoSpaceDE w:val="0"/>
              <w:autoSpaceDN w:val="0"/>
              <w:adjustRightInd w:val="0"/>
              <w:rPr>
                <w:rFonts w:ascii="Century Gothic" w:hAnsi="Century Gothic" w:cs="Arial"/>
                <w:color w:val="000000"/>
                <w:sz w:val="22"/>
                <w:szCs w:val="22"/>
                <w:lang w:val="es-CO"/>
              </w:rPr>
            </w:pPr>
            <w:r w:rsidRPr="007E1163">
              <w:rPr>
                <w:rFonts w:ascii="Century Gothic" w:hAnsi="Century Gothic"/>
                <w:sz w:val="22"/>
                <w:szCs w:val="22"/>
              </w:rPr>
              <w:t xml:space="preserve">SUBSIDIARIAMENTE </w:t>
            </w:r>
            <w:r w:rsidRPr="007E1163">
              <w:rPr>
                <w:rFonts w:ascii="Century Gothic" w:hAnsi="Century Gothic" w:cs="Arial"/>
                <w:color w:val="000000"/>
                <w:sz w:val="22"/>
                <w:szCs w:val="22"/>
                <w:lang w:val="es-CO"/>
              </w:rPr>
              <w:t>INEXISTENCIA DE RESPONSABILIDAD A CARGO DE LA DEMANDADA POR LA FALTA DE ACREDITACIÓN DEL NEXO CAUSAL</w:t>
            </w:r>
          </w:p>
          <w:p w14:paraId="548EE842" w14:textId="77777777" w:rsidR="00692DE9" w:rsidRPr="007E1163" w:rsidRDefault="00692DE9" w:rsidP="00692DE9">
            <w:pPr>
              <w:pStyle w:val="Prrafodelista"/>
              <w:numPr>
                <w:ilvl w:val="0"/>
                <w:numId w:val="3"/>
              </w:numPr>
              <w:autoSpaceDE w:val="0"/>
              <w:autoSpaceDN w:val="0"/>
              <w:adjustRightInd w:val="0"/>
              <w:rPr>
                <w:rFonts w:ascii="Century Gothic" w:hAnsi="Century Gothic" w:cs="Arial"/>
                <w:color w:val="000000"/>
                <w:sz w:val="22"/>
                <w:szCs w:val="22"/>
                <w:lang w:val="es-CO"/>
              </w:rPr>
            </w:pPr>
            <w:r w:rsidRPr="007E1163">
              <w:rPr>
                <w:rFonts w:ascii="Century Gothic" w:hAnsi="Century Gothic" w:cs="Arial"/>
                <w:color w:val="000000"/>
                <w:sz w:val="22"/>
                <w:szCs w:val="22"/>
                <w:lang w:val="es-CO"/>
              </w:rPr>
              <w:lastRenderedPageBreak/>
              <w:t>ANULACIÓN DE LA PRESUNCIÓN DE CULPA COMO CONSECUENCIA DE LA CONCURRENCIA DE ACTIVIDADES PELIGROSAS.</w:t>
            </w:r>
          </w:p>
          <w:p w14:paraId="2E1C4BA0" w14:textId="184F5567" w:rsidR="00692DE9" w:rsidRPr="007E1163" w:rsidRDefault="00692DE9" w:rsidP="00692DE9">
            <w:pPr>
              <w:pStyle w:val="Prrafodelista"/>
              <w:numPr>
                <w:ilvl w:val="0"/>
                <w:numId w:val="3"/>
              </w:numPr>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REDUCCIÓN DE LA INDEMNIZACIÓN COMO CONSECUENCIA DE LA INCIDENCIA DE LA CONDUCTA DE RODRIGO VILLALOBOS EN LA PRODUCCIÓN DEL DAÑO.</w:t>
            </w:r>
          </w:p>
          <w:p w14:paraId="295EF137" w14:textId="77777777" w:rsidR="00692DE9" w:rsidRPr="007E1163" w:rsidRDefault="00692DE9" w:rsidP="00692DE9">
            <w:pPr>
              <w:pStyle w:val="Prrafodelista"/>
              <w:numPr>
                <w:ilvl w:val="0"/>
                <w:numId w:val="3"/>
              </w:numPr>
              <w:autoSpaceDE w:val="0"/>
              <w:autoSpaceDN w:val="0"/>
              <w:adjustRightInd w:val="0"/>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IMPROCEDENCIA DEL RECONOCIMIENTO DEL DAÑO EMERGENTE</w:t>
            </w:r>
          </w:p>
          <w:p w14:paraId="54AC11FE" w14:textId="77777777" w:rsidR="00692DE9" w:rsidRPr="007E1163" w:rsidRDefault="00692DE9" w:rsidP="00692DE9">
            <w:pPr>
              <w:pStyle w:val="Prrafodelista"/>
              <w:numPr>
                <w:ilvl w:val="0"/>
                <w:numId w:val="3"/>
              </w:numPr>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IMPROCEDENCIA DEL RECONOCIMIENTO DEL LUCRO CESANTE</w:t>
            </w:r>
          </w:p>
          <w:p w14:paraId="4F0FDD4D" w14:textId="77777777" w:rsidR="00692DE9" w:rsidRPr="007E1163" w:rsidRDefault="00692DE9" w:rsidP="00692DE9">
            <w:pPr>
              <w:pStyle w:val="Prrafodelista"/>
              <w:numPr>
                <w:ilvl w:val="0"/>
                <w:numId w:val="3"/>
              </w:numPr>
              <w:autoSpaceDE w:val="0"/>
              <w:autoSpaceDN w:val="0"/>
              <w:adjustRightInd w:val="0"/>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TASACIÓN EXORBITANTE DEL DAÑO MORAL</w:t>
            </w:r>
          </w:p>
          <w:p w14:paraId="01E252A3" w14:textId="30ED7ED9" w:rsidR="00692DE9" w:rsidRPr="007E1163" w:rsidRDefault="00692DE9" w:rsidP="00692DE9">
            <w:pPr>
              <w:pStyle w:val="Prrafodelista"/>
              <w:numPr>
                <w:ilvl w:val="0"/>
                <w:numId w:val="3"/>
              </w:numPr>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 xml:space="preserve">INEXISTENCIA DE ELEMENTOS PROBATORIOS QUE PERMITAN ACREDITAR EL DAÑO A LA VIDA EN RELACIÓN </w:t>
            </w:r>
          </w:p>
          <w:p w14:paraId="63F806DF" w14:textId="77777777" w:rsidR="00692DE9" w:rsidRPr="007E1163" w:rsidRDefault="00692DE9" w:rsidP="00692DE9">
            <w:pPr>
              <w:autoSpaceDE w:val="0"/>
              <w:autoSpaceDN w:val="0"/>
              <w:adjustRightInd w:val="0"/>
              <w:rPr>
                <w:rFonts w:ascii="Century Gothic" w:hAnsi="Century Gothic" w:cs="Arial"/>
                <w:color w:val="000000"/>
                <w:sz w:val="22"/>
                <w:szCs w:val="22"/>
                <w:lang w:val="es-CO"/>
              </w:rPr>
            </w:pPr>
          </w:p>
          <w:p w14:paraId="483F660D" w14:textId="77777777" w:rsidR="00692DE9" w:rsidRPr="007E1163" w:rsidRDefault="00692DE9" w:rsidP="00692DE9">
            <w:pPr>
              <w:autoSpaceDE w:val="0"/>
              <w:autoSpaceDN w:val="0"/>
              <w:adjustRightInd w:val="0"/>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EXCEPCIONES DE FONDO FRENTE AL CONTRATO DE SEGURO</w:t>
            </w:r>
          </w:p>
          <w:p w14:paraId="42476A59" w14:textId="77777777" w:rsidR="00692DE9" w:rsidRPr="007E1163" w:rsidRDefault="00692DE9" w:rsidP="00692DE9">
            <w:pPr>
              <w:autoSpaceDE w:val="0"/>
              <w:autoSpaceDN w:val="0"/>
              <w:adjustRightInd w:val="0"/>
              <w:rPr>
                <w:rFonts w:ascii="Century Gothic" w:hAnsi="Century Gothic" w:cs="Arial"/>
                <w:color w:val="000000"/>
                <w:sz w:val="22"/>
                <w:szCs w:val="22"/>
                <w:lang w:val="es-CO"/>
              </w:rPr>
            </w:pPr>
          </w:p>
          <w:p w14:paraId="57BF2813" w14:textId="5B301B5C" w:rsidR="00692DE9" w:rsidRPr="007E1163" w:rsidRDefault="00692DE9" w:rsidP="00692DE9">
            <w:pPr>
              <w:pStyle w:val="Prrafodelista"/>
              <w:numPr>
                <w:ilvl w:val="0"/>
                <w:numId w:val="5"/>
              </w:numPr>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INEXISTENCIA DE OBLIGACIÓN DE INDEMNIZAR POR INCUMPLIMIENTO DE LAS CARGAS DEL ARTÍCULO 1077 DEL CÓDIGO DE COMERCIO.</w:t>
            </w:r>
          </w:p>
          <w:p w14:paraId="72EF7B06" w14:textId="600B6525" w:rsidR="00692DE9" w:rsidRPr="007E1163" w:rsidRDefault="00692DE9" w:rsidP="00692DE9">
            <w:pPr>
              <w:pStyle w:val="Prrafodelista"/>
              <w:numPr>
                <w:ilvl w:val="0"/>
                <w:numId w:val="5"/>
              </w:numPr>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RIESGOS EXPRESAMENTE EXCLUIDOS EN LA PÓLIZA DE TRANSPORTE LOGÍSTICO DE MERCANCÍAS NO. AA013962.</w:t>
            </w:r>
          </w:p>
          <w:p w14:paraId="179AF36E" w14:textId="25CC2F29" w:rsidR="00692DE9" w:rsidRPr="007E1163" w:rsidRDefault="00692DE9" w:rsidP="00692DE9">
            <w:pPr>
              <w:pStyle w:val="Prrafodelista"/>
              <w:numPr>
                <w:ilvl w:val="0"/>
                <w:numId w:val="5"/>
              </w:numPr>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CARÁCTER MERAMENTE INDEMNIZATORIO QUE REVISTEN LOS CONTRATOS DE SEGUROS.</w:t>
            </w:r>
          </w:p>
          <w:p w14:paraId="6A8429E1" w14:textId="2CDCE334" w:rsidR="00692DE9" w:rsidRPr="007E1163" w:rsidRDefault="00692DE9" w:rsidP="00692DE9">
            <w:pPr>
              <w:pStyle w:val="Prrafodelista"/>
              <w:numPr>
                <w:ilvl w:val="0"/>
                <w:numId w:val="5"/>
              </w:numPr>
              <w:autoSpaceDE w:val="0"/>
              <w:autoSpaceDN w:val="0"/>
              <w:adjustRightInd w:val="0"/>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 xml:space="preserve">EN CUALQUIER CASO, DE NINGUNA FORMA SE PODRÁ EXCEDER EL LÍMITE DEL VALOR ASEGURADO, CON SUS LÍMITES Y </w:t>
            </w:r>
            <w:r w:rsidR="00660665" w:rsidRPr="007E1163">
              <w:rPr>
                <w:rFonts w:ascii="Century Gothic" w:hAnsi="Century Gothic" w:cs="Arial"/>
                <w:color w:val="000000"/>
                <w:sz w:val="22"/>
                <w:szCs w:val="22"/>
                <w:lang w:val="es-CO"/>
              </w:rPr>
              <w:t>SUBLÍMITES</w:t>
            </w:r>
            <w:r w:rsidRPr="007E1163">
              <w:rPr>
                <w:rFonts w:ascii="Century Gothic" w:hAnsi="Century Gothic" w:cs="Arial"/>
                <w:color w:val="000000"/>
                <w:sz w:val="22"/>
                <w:szCs w:val="22"/>
                <w:lang w:val="es-CO"/>
              </w:rPr>
              <w:t xml:space="preserve"> APLICABLES</w:t>
            </w:r>
          </w:p>
          <w:p w14:paraId="39E16A27" w14:textId="2B749A5D" w:rsidR="009079F7" w:rsidRPr="007E1163" w:rsidRDefault="009079F7" w:rsidP="00692DE9">
            <w:pPr>
              <w:pStyle w:val="Prrafodelista"/>
              <w:numPr>
                <w:ilvl w:val="0"/>
                <w:numId w:val="5"/>
              </w:numPr>
              <w:autoSpaceDE w:val="0"/>
              <w:autoSpaceDN w:val="0"/>
              <w:adjustRightInd w:val="0"/>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L</w:t>
            </w:r>
            <w:r w:rsidR="00660665" w:rsidRPr="007E1163">
              <w:rPr>
                <w:rFonts w:ascii="Century Gothic" w:hAnsi="Century Gothic" w:cs="Arial"/>
                <w:color w:val="000000"/>
                <w:sz w:val="22"/>
                <w:szCs w:val="22"/>
                <w:lang w:val="es-CO"/>
              </w:rPr>
              <w:t>Í</w:t>
            </w:r>
            <w:r w:rsidRPr="007E1163">
              <w:rPr>
                <w:rFonts w:ascii="Century Gothic" w:hAnsi="Century Gothic" w:cs="Arial"/>
                <w:color w:val="000000"/>
                <w:sz w:val="22"/>
                <w:szCs w:val="22"/>
                <w:lang w:val="es-CO"/>
              </w:rPr>
              <w:t>M</w:t>
            </w:r>
            <w:r w:rsidR="00660665" w:rsidRPr="007E1163">
              <w:rPr>
                <w:rFonts w:ascii="Century Gothic" w:hAnsi="Century Gothic" w:cs="Arial"/>
                <w:color w:val="000000"/>
                <w:sz w:val="22"/>
                <w:szCs w:val="22"/>
                <w:lang w:val="es-CO"/>
              </w:rPr>
              <w:t>I</w:t>
            </w:r>
            <w:r w:rsidRPr="007E1163">
              <w:rPr>
                <w:rFonts w:ascii="Century Gothic" w:hAnsi="Century Gothic" w:cs="Arial"/>
                <w:color w:val="000000"/>
                <w:sz w:val="22"/>
                <w:szCs w:val="22"/>
                <w:lang w:val="es-CO"/>
              </w:rPr>
              <w:t xml:space="preserve">TES </w:t>
            </w:r>
            <w:r w:rsidR="00660665" w:rsidRPr="007E1163">
              <w:rPr>
                <w:rFonts w:ascii="Century Gothic" w:hAnsi="Century Gothic" w:cs="Arial"/>
                <w:color w:val="000000"/>
                <w:sz w:val="22"/>
                <w:szCs w:val="22"/>
                <w:lang w:val="es-CO"/>
              </w:rPr>
              <w:t>MÁXIMOS</w:t>
            </w:r>
            <w:r w:rsidRPr="007E1163">
              <w:rPr>
                <w:rFonts w:ascii="Century Gothic" w:hAnsi="Century Gothic" w:cs="Arial"/>
                <w:color w:val="000000"/>
                <w:sz w:val="22"/>
                <w:szCs w:val="22"/>
                <w:lang w:val="es-CO"/>
              </w:rPr>
              <w:t xml:space="preserve"> DE RESPONSABILIDAD DEL ASEGURADOR EN LO ATENIENTE AL DEDUCIBLE EN LA </w:t>
            </w:r>
            <w:r w:rsidR="00660665" w:rsidRPr="007E1163">
              <w:rPr>
                <w:rFonts w:ascii="Century Gothic" w:hAnsi="Century Gothic" w:cs="Arial"/>
                <w:color w:val="000000"/>
                <w:sz w:val="22"/>
                <w:szCs w:val="22"/>
                <w:lang w:val="es-CO"/>
              </w:rPr>
              <w:t>PÓLIZA</w:t>
            </w:r>
            <w:r w:rsidRPr="007E1163">
              <w:rPr>
                <w:rFonts w:ascii="Century Gothic" w:hAnsi="Century Gothic" w:cs="Arial"/>
                <w:color w:val="000000"/>
                <w:sz w:val="22"/>
                <w:szCs w:val="22"/>
                <w:lang w:val="es-CO"/>
              </w:rPr>
              <w:t xml:space="preserve"> DE TRA</w:t>
            </w:r>
            <w:r w:rsidR="00660665" w:rsidRPr="007E1163">
              <w:rPr>
                <w:rFonts w:ascii="Century Gothic" w:hAnsi="Century Gothic" w:cs="Arial"/>
                <w:color w:val="000000"/>
                <w:sz w:val="22"/>
                <w:szCs w:val="22"/>
                <w:lang w:val="es-CO"/>
              </w:rPr>
              <w:t>N</w:t>
            </w:r>
            <w:r w:rsidRPr="007E1163">
              <w:rPr>
                <w:rFonts w:ascii="Century Gothic" w:hAnsi="Century Gothic" w:cs="Arial"/>
                <w:color w:val="000000"/>
                <w:sz w:val="22"/>
                <w:szCs w:val="22"/>
                <w:lang w:val="es-CO"/>
              </w:rPr>
              <w:t xml:space="preserve">SPORTE </w:t>
            </w:r>
            <w:r w:rsidR="00660665" w:rsidRPr="007E1163">
              <w:rPr>
                <w:rFonts w:ascii="Century Gothic" w:hAnsi="Century Gothic" w:cs="Arial"/>
                <w:color w:val="000000"/>
                <w:sz w:val="22"/>
                <w:szCs w:val="22"/>
                <w:lang w:val="es-CO"/>
              </w:rPr>
              <w:t>LOGÍSTICO</w:t>
            </w:r>
            <w:r w:rsidRPr="007E1163">
              <w:rPr>
                <w:rFonts w:ascii="Century Gothic" w:hAnsi="Century Gothic" w:cs="Arial"/>
                <w:color w:val="000000"/>
                <w:sz w:val="22"/>
                <w:szCs w:val="22"/>
                <w:lang w:val="es-CO"/>
              </w:rPr>
              <w:t xml:space="preserve"> DE </w:t>
            </w:r>
            <w:r w:rsidR="00660665" w:rsidRPr="007E1163">
              <w:rPr>
                <w:rFonts w:ascii="Century Gothic" w:hAnsi="Century Gothic" w:cs="Arial"/>
                <w:color w:val="000000"/>
                <w:sz w:val="22"/>
                <w:szCs w:val="22"/>
                <w:lang w:val="es-CO"/>
              </w:rPr>
              <w:t>MERCANCÍAS</w:t>
            </w:r>
            <w:r w:rsidRPr="007E1163">
              <w:rPr>
                <w:rFonts w:ascii="Century Gothic" w:hAnsi="Century Gothic" w:cs="Arial"/>
                <w:color w:val="000000"/>
                <w:sz w:val="22"/>
                <w:szCs w:val="22"/>
                <w:lang w:val="es-CO"/>
              </w:rPr>
              <w:t xml:space="preserve"> NO. AA013962</w:t>
            </w:r>
          </w:p>
          <w:p w14:paraId="257AECE2" w14:textId="77777777" w:rsidR="009079F7" w:rsidRPr="007E1163" w:rsidRDefault="009079F7" w:rsidP="00692DE9">
            <w:pPr>
              <w:pStyle w:val="Prrafodelista"/>
              <w:numPr>
                <w:ilvl w:val="0"/>
                <w:numId w:val="5"/>
              </w:numPr>
              <w:autoSpaceDE w:val="0"/>
              <w:autoSpaceDN w:val="0"/>
              <w:adjustRightInd w:val="0"/>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DISPONIBILIDAD DEL VALOR ASEGURADO</w:t>
            </w:r>
          </w:p>
          <w:p w14:paraId="1947D08A" w14:textId="77777777" w:rsidR="009079F7" w:rsidRPr="007E1163" w:rsidRDefault="009079F7" w:rsidP="00692DE9">
            <w:pPr>
              <w:pStyle w:val="Prrafodelista"/>
              <w:numPr>
                <w:ilvl w:val="0"/>
                <w:numId w:val="5"/>
              </w:numPr>
              <w:autoSpaceDE w:val="0"/>
              <w:autoSpaceDN w:val="0"/>
              <w:adjustRightInd w:val="0"/>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PRESCRIPCIÓN DE LA ACCIÓN DERIVADA DEL CONTRATO DE SEGURO</w:t>
            </w:r>
          </w:p>
          <w:p w14:paraId="2C683E3D" w14:textId="1B886CB8" w:rsidR="009079F7" w:rsidRPr="007E1163" w:rsidRDefault="009079F7" w:rsidP="009079F7">
            <w:pPr>
              <w:pStyle w:val="Prrafodelista"/>
              <w:numPr>
                <w:ilvl w:val="0"/>
                <w:numId w:val="5"/>
              </w:numPr>
              <w:rPr>
                <w:rFonts w:ascii="Century Gothic" w:hAnsi="Century Gothic" w:cs="Arial"/>
                <w:color w:val="000000"/>
                <w:sz w:val="22"/>
                <w:szCs w:val="22"/>
                <w:lang w:val="es-CO"/>
              </w:rPr>
            </w:pPr>
            <w:r w:rsidRPr="007E1163">
              <w:rPr>
                <w:rFonts w:ascii="Century Gothic" w:hAnsi="Century Gothic" w:cs="Arial"/>
                <w:color w:val="000000"/>
                <w:sz w:val="22"/>
                <w:szCs w:val="22"/>
                <w:lang w:val="es-CO"/>
              </w:rPr>
              <w:t xml:space="preserve"> SUJECIÓN A LAS CONDICIONES PARTICULARES Y GENERALES DEL CONTRATO DE SEGURO, EN LA QUE SE IDENTIFICA LA PÓLIZA DE TRANSPORTE LOGÍSTICO DE MERCANCÍAS NO. AA013962, EL CLAUSULADO, EXCESOS, LÍMITES, SUBLÍMTIES Y LOS AMPAROS</w:t>
            </w:r>
          </w:p>
          <w:p w14:paraId="52CE2D52" w14:textId="15D5BE7E" w:rsidR="009079F7" w:rsidRPr="007E1163" w:rsidRDefault="009079F7" w:rsidP="00692DE9">
            <w:pPr>
              <w:pStyle w:val="Prrafodelista"/>
              <w:numPr>
                <w:ilvl w:val="0"/>
                <w:numId w:val="5"/>
              </w:numPr>
              <w:autoSpaceDE w:val="0"/>
              <w:autoSpaceDN w:val="0"/>
              <w:adjustRightInd w:val="0"/>
              <w:rPr>
                <w:rFonts w:ascii="Century Gothic" w:hAnsi="Century Gothic" w:cs="Arial"/>
                <w:b/>
                <w:bCs/>
                <w:color w:val="000000"/>
                <w:sz w:val="22"/>
                <w:szCs w:val="22"/>
                <w:lang w:val="es-CO"/>
              </w:rPr>
            </w:pPr>
            <w:r w:rsidRPr="007E1163">
              <w:rPr>
                <w:rFonts w:ascii="Century Gothic" w:hAnsi="Century Gothic" w:cs="Arial"/>
                <w:color w:val="000000"/>
                <w:sz w:val="22"/>
                <w:szCs w:val="22"/>
                <w:lang w:val="es-CO"/>
              </w:rPr>
              <w:t>GENÉRICA O INNOMINADA</w:t>
            </w:r>
          </w:p>
        </w:tc>
      </w:tr>
    </w:tbl>
    <w:p w14:paraId="0AA122B4" w14:textId="77777777" w:rsidR="00F67EF8" w:rsidRPr="007E1163"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7E1163" w14:paraId="4B531C7D" w14:textId="77777777" w:rsidTr="539A864D">
        <w:trPr>
          <w:trHeight w:val="454"/>
        </w:trPr>
        <w:tc>
          <w:tcPr>
            <w:tcW w:w="3266" w:type="dxa"/>
            <w:vAlign w:val="center"/>
            <w:hideMark/>
          </w:tcPr>
          <w:p w14:paraId="3F99B56F" w14:textId="1315CCDB" w:rsidR="00EE687D" w:rsidRPr="007E1163" w:rsidRDefault="006F0CAA" w:rsidP="00EB6AB4">
            <w:pPr>
              <w:jc w:val="both"/>
              <w:textAlignment w:val="baseline"/>
              <w:rPr>
                <w:rFonts w:ascii="Century Gothic" w:hAnsi="Century Gothic" w:cs="Segoe UI"/>
                <w:sz w:val="22"/>
                <w:szCs w:val="22"/>
                <w:lang w:eastAsia="es-CO"/>
              </w:rPr>
            </w:pPr>
            <w:r w:rsidRPr="007E1163">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DF8DD48" w:rsidR="00EE687D" w:rsidRPr="007E1163" w:rsidRDefault="00E90415" w:rsidP="00EB6A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10275243</w:t>
            </w:r>
          </w:p>
        </w:tc>
      </w:tr>
      <w:tr w:rsidR="006F0CAA" w:rsidRPr="007E1163" w14:paraId="7A21B905" w14:textId="77777777" w:rsidTr="539A864D">
        <w:trPr>
          <w:trHeight w:val="454"/>
        </w:trPr>
        <w:tc>
          <w:tcPr>
            <w:tcW w:w="3266" w:type="dxa"/>
            <w:vAlign w:val="center"/>
          </w:tcPr>
          <w:p w14:paraId="533380A9" w14:textId="7103E52D" w:rsidR="006F0CAA" w:rsidRPr="007E1163" w:rsidRDefault="006F0CAA" w:rsidP="539A864D">
            <w:pPr>
              <w:jc w:val="both"/>
              <w:textAlignment w:val="baseline"/>
              <w:rPr>
                <w:rFonts w:ascii="Century Gothic" w:hAnsi="Century Gothic"/>
                <w:b/>
                <w:bCs/>
                <w:color w:val="000000"/>
                <w:sz w:val="22"/>
                <w:szCs w:val="22"/>
                <w:shd w:val="clear" w:color="auto" w:fill="FFFFFF"/>
                <w:lang w:val="es-ES" w:eastAsia="es-CO"/>
              </w:rPr>
            </w:pPr>
            <w:r w:rsidRPr="007E1163">
              <w:rPr>
                <w:rFonts w:ascii="Century Gothic" w:hAnsi="Century Gothic"/>
                <w:b/>
                <w:bCs/>
                <w:color w:val="000000"/>
                <w:sz w:val="22"/>
                <w:szCs w:val="22"/>
                <w:shd w:val="clear" w:color="auto" w:fill="FFFFFF"/>
                <w:lang w:val="es-ES" w:eastAsia="es-CO"/>
              </w:rPr>
              <w:t xml:space="preserve">Caso </w:t>
            </w:r>
            <w:proofErr w:type="spellStart"/>
            <w:r w:rsidRPr="007E1163">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4B8793BA" w:rsidR="006F0CAA" w:rsidRPr="007E1163" w:rsidRDefault="00E90415" w:rsidP="00EB6A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172434</w:t>
            </w:r>
          </w:p>
        </w:tc>
      </w:tr>
      <w:tr w:rsidR="00EE687D" w:rsidRPr="007E1163" w14:paraId="00877764" w14:textId="77777777" w:rsidTr="539A864D">
        <w:trPr>
          <w:trHeight w:val="454"/>
        </w:trPr>
        <w:tc>
          <w:tcPr>
            <w:tcW w:w="3266" w:type="dxa"/>
            <w:vAlign w:val="center"/>
            <w:hideMark/>
          </w:tcPr>
          <w:p w14:paraId="749E810E" w14:textId="77777777" w:rsidR="00EE687D" w:rsidRPr="007E1163" w:rsidRDefault="00EE687D" w:rsidP="00EB6AB4">
            <w:pPr>
              <w:jc w:val="both"/>
              <w:textAlignment w:val="baseline"/>
              <w:rPr>
                <w:rFonts w:ascii="Century Gothic" w:hAnsi="Century Gothic" w:cs="Segoe UI"/>
                <w:sz w:val="22"/>
                <w:szCs w:val="22"/>
                <w:lang w:eastAsia="es-CO"/>
              </w:rPr>
            </w:pPr>
            <w:r w:rsidRPr="007E1163">
              <w:rPr>
                <w:rFonts w:ascii="Century Gothic" w:hAnsi="Century Gothic"/>
                <w:b/>
                <w:bCs/>
                <w:color w:val="000000"/>
                <w:sz w:val="22"/>
                <w:szCs w:val="22"/>
                <w:shd w:val="clear" w:color="auto" w:fill="FFFFFF"/>
                <w:lang w:eastAsia="es-CO"/>
              </w:rPr>
              <w:t>Póliza</w:t>
            </w:r>
          </w:p>
        </w:tc>
        <w:tc>
          <w:tcPr>
            <w:tcW w:w="6941" w:type="dxa"/>
            <w:vAlign w:val="center"/>
          </w:tcPr>
          <w:p w14:paraId="7FC9EC9E" w14:textId="3DFE22C7" w:rsidR="00EE687D" w:rsidRPr="007E1163" w:rsidRDefault="009079F7" w:rsidP="00EB6A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AA013962</w:t>
            </w:r>
          </w:p>
        </w:tc>
      </w:tr>
      <w:tr w:rsidR="00EE687D" w:rsidRPr="007E1163" w14:paraId="3260B646" w14:textId="77777777" w:rsidTr="539A864D">
        <w:trPr>
          <w:trHeight w:val="454"/>
        </w:trPr>
        <w:tc>
          <w:tcPr>
            <w:tcW w:w="3266" w:type="dxa"/>
            <w:vAlign w:val="center"/>
            <w:hideMark/>
          </w:tcPr>
          <w:p w14:paraId="67FBF2E5" w14:textId="77777777" w:rsidR="00EE687D" w:rsidRPr="007E1163" w:rsidRDefault="00EE687D" w:rsidP="00EB6AB4">
            <w:pPr>
              <w:jc w:val="both"/>
              <w:textAlignment w:val="baseline"/>
              <w:rPr>
                <w:rFonts w:ascii="Century Gothic" w:hAnsi="Century Gothic" w:cs="Segoe UI"/>
                <w:sz w:val="22"/>
                <w:szCs w:val="22"/>
                <w:lang w:eastAsia="es-CO"/>
              </w:rPr>
            </w:pPr>
            <w:r w:rsidRPr="007E1163">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76CF4FF" w:rsidR="00EE687D" w:rsidRPr="007E1163" w:rsidRDefault="009079F7" w:rsidP="00EB6A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AB002518</w:t>
            </w:r>
          </w:p>
        </w:tc>
      </w:tr>
      <w:tr w:rsidR="00EE687D" w:rsidRPr="007E1163" w14:paraId="0BC7C6A3" w14:textId="77777777" w:rsidTr="539A864D">
        <w:trPr>
          <w:trHeight w:val="454"/>
        </w:trPr>
        <w:tc>
          <w:tcPr>
            <w:tcW w:w="3266" w:type="dxa"/>
            <w:vAlign w:val="center"/>
            <w:hideMark/>
          </w:tcPr>
          <w:p w14:paraId="433D63BC" w14:textId="77777777" w:rsidR="00EE687D" w:rsidRPr="007E1163" w:rsidRDefault="00EE687D" w:rsidP="00EB6AB4">
            <w:pPr>
              <w:jc w:val="both"/>
              <w:textAlignment w:val="baseline"/>
              <w:rPr>
                <w:rFonts w:ascii="Century Gothic" w:hAnsi="Century Gothic" w:cs="Segoe UI"/>
                <w:sz w:val="22"/>
                <w:szCs w:val="22"/>
                <w:lang w:eastAsia="es-CO"/>
              </w:rPr>
            </w:pPr>
            <w:r w:rsidRPr="007E1163">
              <w:rPr>
                <w:rFonts w:ascii="Century Gothic" w:hAnsi="Century Gothic"/>
                <w:b/>
                <w:bCs/>
                <w:color w:val="000000"/>
                <w:sz w:val="22"/>
                <w:szCs w:val="22"/>
                <w:shd w:val="clear" w:color="auto" w:fill="FFFFFF"/>
                <w:lang w:eastAsia="es-CO"/>
              </w:rPr>
              <w:t>Orden</w:t>
            </w:r>
          </w:p>
        </w:tc>
        <w:tc>
          <w:tcPr>
            <w:tcW w:w="6941" w:type="dxa"/>
            <w:vAlign w:val="center"/>
          </w:tcPr>
          <w:p w14:paraId="25280801" w14:textId="69FFB692" w:rsidR="00EE687D" w:rsidRPr="007E1163" w:rsidRDefault="009079F7" w:rsidP="00EB6A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2</w:t>
            </w:r>
          </w:p>
        </w:tc>
      </w:tr>
      <w:tr w:rsidR="00B90E05" w:rsidRPr="007E1163" w14:paraId="3ACEF28A" w14:textId="77777777" w:rsidTr="539A864D">
        <w:trPr>
          <w:trHeight w:val="454"/>
        </w:trPr>
        <w:tc>
          <w:tcPr>
            <w:tcW w:w="3266" w:type="dxa"/>
            <w:vAlign w:val="center"/>
          </w:tcPr>
          <w:p w14:paraId="0881BFDC" w14:textId="40C44F4A" w:rsidR="00B90E05" w:rsidRPr="007E1163" w:rsidRDefault="00B90E05" w:rsidP="00EB6AB4">
            <w:pPr>
              <w:jc w:val="both"/>
              <w:textAlignment w:val="baseline"/>
              <w:rPr>
                <w:rFonts w:ascii="Century Gothic" w:hAnsi="Century Gothic"/>
                <w:b/>
                <w:bCs/>
                <w:color w:val="000000"/>
                <w:sz w:val="22"/>
                <w:szCs w:val="22"/>
                <w:shd w:val="clear" w:color="auto" w:fill="FFFFFF"/>
                <w:lang w:eastAsia="es-CO"/>
              </w:rPr>
            </w:pPr>
            <w:r w:rsidRPr="007E1163">
              <w:rPr>
                <w:rFonts w:ascii="Century Gothic" w:hAnsi="Century Gothic"/>
                <w:b/>
                <w:bCs/>
                <w:color w:val="000000"/>
                <w:sz w:val="22"/>
                <w:szCs w:val="22"/>
                <w:shd w:val="clear" w:color="auto" w:fill="FFFFFF"/>
                <w:lang w:eastAsia="es-CO"/>
              </w:rPr>
              <w:t>Sucursal</w:t>
            </w:r>
          </w:p>
        </w:tc>
        <w:tc>
          <w:tcPr>
            <w:tcW w:w="6941" w:type="dxa"/>
            <w:vAlign w:val="center"/>
          </w:tcPr>
          <w:p w14:paraId="74AA0D59" w14:textId="0C979CB1" w:rsidR="00B90E05" w:rsidRPr="007E1163" w:rsidRDefault="0031790A" w:rsidP="00EB6AB4">
            <w:pPr>
              <w:jc w:val="both"/>
              <w:rPr>
                <w:rFonts w:ascii="Century Gothic" w:hAnsi="Century Gothic" w:cs="Segoe UI"/>
                <w:sz w:val="22"/>
                <w:szCs w:val="22"/>
                <w:lang w:eastAsia="es-CO"/>
              </w:rPr>
            </w:pPr>
            <w:r>
              <w:rPr>
                <w:rFonts w:ascii="Century Gothic" w:hAnsi="Century Gothic" w:cs="Segoe UI"/>
                <w:sz w:val="22"/>
                <w:szCs w:val="22"/>
                <w:lang w:eastAsia="es-CO"/>
              </w:rPr>
              <w:t>01</w:t>
            </w:r>
          </w:p>
        </w:tc>
      </w:tr>
      <w:tr w:rsidR="00EE687D" w:rsidRPr="007E1163" w14:paraId="4BCD09C7" w14:textId="77777777" w:rsidTr="539A864D">
        <w:trPr>
          <w:trHeight w:val="454"/>
        </w:trPr>
        <w:tc>
          <w:tcPr>
            <w:tcW w:w="3266" w:type="dxa"/>
            <w:vAlign w:val="center"/>
            <w:hideMark/>
          </w:tcPr>
          <w:p w14:paraId="0A1C1E81" w14:textId="17519C67" w:rsidR="00EE687D" w:rsidRPr="007E1163" w:rsidRDefault="001C44B4" w:rsidP="00EB6AB4">
            <w:pPr>
              <w:jc w:val="both"/>
              <w:textAlignment w:val="baseline"/>
              <w:rPr>
                <w:rFonts w:ascii="Century Gothic" w:hAnsi="Century Gothic" w:cs="Segoe UI"/>
                <w:sz w:val="22"/>
                <w:szCs w:val="22"/>
                <w:lang w:eastAsia="es-CO"/>
              </w:rPr>
            </w:pPr>
            <w:r w:rsidRPr="007E1163">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4C4CA16" w:rsidR="00EE687D" w:rsidRPr="007E1163" w:rsidRDefault="009079F7" w:rsidP="00EB6A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WZI-305</w:t>
            </w:r>
          </w:p>
        </w:tc>
      </w:tr>
      <w:tr w:rsidR="001C44B4" w:rsidRPr="007E1163" w14:paraId="0BA9ECEE" w14:textId="77777777" w:rsidTr="539A864D">
        <w:trPr>
          <w:trHeight w:val="454"/>
        </w:trPr>
        <w:tc>
          <w:tcPr>
            <w:tcW w:w="3266" w:type="dxa"/>
            <w:vAlign w:val="center"/>
          </w:tcPr>
          <w:p w14:paraId="7B70AF59" w14:textId="749D67BE" w:rsidR="001C44B4" w:rsidRPr="007E1163" w:rsidRDefault="001C44B4" w:rsidP="001C44B4">
            <w:pPr>
              <w:jc w:val="both"/>
              <w:textAlignment w:val="baseline"/>
              <w:rPr>
                <w:rFonts w:ascii="Century Gothic" w:hAnsi="Century Gothic"/>
                <w:b/>
                <w:bCs/>
                <w:color w:val="000000"/>
                <w:sz w:val="22"/>
                <w:szCs w:val="22"/>
                <w:shd w:val="clear" w:color="auto" w:fill="FFFFFF"/>
                <w:lang w:eastAsia="es-CO"/>
              </w:rPr>
            </w:pPr>
            <w:r w:rsidRPr="007E1163">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47CBAC50" w:rsidR="001C44B4" w:rsidRPr="007E1163" w:rsidRDefault="006325F6" w:rsidP="001C44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03 de abril de 2023</w:t>
            </w:r>
          </w:p>
        </w:tc>
      </w:tr>
      <w:tr w:rsidR="001C44B4" w:rsidRPr="007E1163" w14:paraId="05412033" w14:textId="77777777" w:rsidTr="539A864D">
        <w:trPr>
          <w:trHeight w:val="454"/>
        </w:trPr>
        <w:tc>
          <w:tcPr>
            <w:tcW w:w="3266" w:type="dxa"/>
            <w:vAlign w:val="center"/>
          </w:tcPr>
          <w:p w14:paraId="43E688BB" w14:textId="54B02C3E" w:rsidR="001C44B4" w:rsidRPr="007E1163" w:rsidRDefault="001C44B4" w:rsidP="001C44B4">
            <w:pPr>
              <w:jc w:val="both"/>
              <w:textAlignment w:val="baseline"/>
              <w:rPr>
                <w:rFonts w:ascii="Century Gothic" w:hAnsi="Century Gothic"/>
                <w:b/>
                <w:bCs/>
                <w:color w:val="000000"/>
                <w:sz w:val="22"/>
                <w:szCs w:val="22"/>
                <w:shd w:val="clear" w:color="auto" w:fill="FFFFFF"/>
                <w:lang w:eastAsia="es-CO"/>
              </w:rPr>
            </w:pPr>
            <w:r w:rsidRPr="007E1163">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E310913" w:rsidR="001C44B4" w:rsidRPr="007E1163" w:rsidRDefault="004473A5" w:rsidP="001C44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0</w:t>
            </w:r>
            <w:r w:rsidR="003511D1" w:rsidRPr="007E1163">
              <w:rPr>
                <w:rFonts w:ascii="Century Gothic" w:hAnsi="Century Gothic" w:cs="Segoe UI"/>
                <w:sz w:val="22"/>
                <w:szCs w:val="22"/>
                <w:lang w:eastAsia="es-CO"/>
              </w:rPr>
              <w:t>4</w:t>
            </w:r>
            <w:r w:rsidRPr="007E1163">
              <w:rPr>
                <w:rFonts w:ascii="Century Gothic" w:hAnsi="Century Gothic" w:cs="Segoe UI"/>
                <w:sz w:val="22"/>
                <w:szCs w:val="22"/>
                <w:lang w:eastAsia="es-CO"/>
              </w:rPr>
              <w:t xml:space="preserve"> de </w:t>
            </w:r>
            <w:r w:rsidR="003511D1" w:rsidRPr="007E1163">
              <w:rPr>
                <w:rFonts w:ascii="Century Gothic" w:hAnsi="Century Gothic" w:cs="Segoe UI"/>
                <w:sz w:val="22"/>
                <w:szCs w:val="22"/>
                <w:lang w:eastAsia="es-CO"/>
              </w:rPr>
              <w:t>junio</w:t>
            </w:r>
            <w:r w:rsidRPr="007E1163">
              <w:rPr>
                <w:rFonts w:ascii="Century Gothic" w:hAnsi="Century Gothic" w:cs="Segoe UI"/>
                <w:sz w:val="22"/>
                <w:szCs w:val="22"/>
                <w:lang w:eastAsia="es-CO"/>
              </w:rPr>
              <w:t xml:space="preserve"> de 2023</w:t>
            </w:r>
            <w:r w:rsidR="003511D1" w:rsidRPr="007E1163">
              <w:rPr>
                <w:rFonts w:ascii="Century Gothic" w:hAnsi="Century Gothic" w:cs="Segoe UI"/>
                <w:sz w:val="22"/>
                <w:szCs w:val="22"/>
                <w:lang w:eastAsia="es-CO"/>
              </w:rPr>
              <w:t xml:space="preserve"> (reclamación)</w:t>
            </w:r>
          </w:p>
        </w:tc>
      </w:tr>
      <w:tr w:rsidR="001C44B4" w:rsidRPr="007E1163" w14:paraId="6DB6B020" w14:textId="77777777" w:rsidTr="539A864D">
        <w:trPr>
          <w:trHeight w:val="454"/>
        </w:trPr>
        <w:tc>
          <w:tcPr>
            <w:tcW w:w="3266" w:type="dxa"/>
            <w:vAlign w:val="center"/>
          </w:tcPr>
          <w:p w14:paraId="13FCE7D8" w14:textId="6EA7D194" w:rsidR="001C44B4" w:rsidRPr="007E1163" w:rsidRDefault="001C44B4" w:rsidP="001C44B4">
            <w:pPr>
              <w:jc w:val="both"/>
              <w:textAlignment w:val="baseline"/>
              <w:rPr>
                <w:rFonts w:ascii="Century Gothic" w:hAnsi="Century Gothic"/>
                <w:b/>
                <w:bCs/>
                <w:color w:val="000000"/>
                <w:sz w:val="22"/>
                <w:szCs w:val="22"/>
                <w:shd w:val="clear" w:color="auto" w:fill="FFFFFF"/>
                <w:lang w:eastAsia="es-CO"/>
              </w:rPr>
            </w:pPr>
            <w:r w:rsidRPr="007E1163">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E1EA336" w:rsidR="001C44B4" w:rsidRPr="007E1163" w:rsidRDefault="0031790A" w:rsidP="001C44B4">
            <w:pPr>
              <w:jc w:val="both"/>
              <w:rPr>
                <w:rFonts w:ascii="Century Gothic" w:hAnsi="Century Gothic" w:cs="Segoe UI"/>
                <w:sz w:val="22"/>
                <w:szCs w:val="22"/>
                <w:lang w:eastAsia="es-CO"/>
              </w:rPr>
            </w:pPr>
            <w:r>
              <w:rPr>
                <w:rFonts w:ascii="Century Gothic" w:hAnsi="Century Gothic" w:cs="Segoe UI"/>
                <w:sz w:val="22"/>
                <w:szCs w:val="22"/>
                <w:lang w:eastAsia="es-CO"/>
              </w:rPr>
              <w:t>FACULTATIVO</w:t>
            </w:r>
          </w:p>
        </w:tc>
      </w:tr>
      <w:tr w:rsidR="001C44B4" w:rsidRPr="007E1163" w14:paraId="2F1DA9E6" w14:textId="77777777" w:rsidTr="539A864D">
        <w:trPr>
          <w:trHeight w:val="454"/>
        </w:trPr>
        <w:tc>
          <w:tcPr>
            <w:tcW w:w="3266" w:type="dxa"/>
            <w:vAlign w:val="center"/>
          </w:tcPr>
          <w:p w14:paraId="3ECF2237" w14:textId="5FB6285C" w:rsidR="001C44B4" w:rsidRPr="007E1163" w:rsidRDefault="008B685D" w:rsidP="001C44B4">
            <w:pPr>
              <w:jc w:val="both"/>
              <w:textAlignment w:val="baseline"/>
              <w:rPr>
                <w:rFonts w:ascii="Century Gothic" w:hAnsi="Century Gothic"/>
                <w:b/>
                <w:bCs/>
                <w:color w:val="000000"/>
                <w:sz w:val="22"/>
                <w:szCs w:val="22"/>
                <w:shd w:val="clear" w:color="auto" w:fill="FFFFFF"/>
                <w:lang w:eastAsia="es-CO"/>
              </w:rPr>
            </w:pPr>
            <w:r w:rsidRPr="007E1163">
              <w:rPr>
                <w:rFonts w:ascii="Century Gothic" w:hAnsi="Century Gothic"/>
                <w:b/>
                <w:bCs/>
                <w:color w:val="000000"/>
                <w:sz w:val="22"/>
                <w:szCs w:val="22"/>
                <w:shd w:val="clear" w:color="auto" w:fill="FFFFFF"/>
                <w:lang w:eastAsia="es-CO"/>
              </w:rPr>
              <w:t>Tomador</w:t>
            </w:r>
          </w:p>
        </w:tc>
        <w:tc>
          <w:tcPr>
            <w:tcW w:w="6941" w:type="dxa"/>
            <w:vAlign w:val="center"/>
          </w:tcPr>
          <w:p w14:paraId="2B607964" w14:textId="12D08967" w:rsidR="001C44B4" w:rsidRPr="007E1163" w:rsidRDefault="009079F7" w:rsidP="001C44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SIGMA ENERGY S.A.S.</w:t>
            </w:r>
          </w:p>
        </w:tc>
      </w:tr>
      <w:tr w:rsidR="001C44B4" w:rsidRPr="007E1163" w14:paraId="1165CBE1" w14:textId="77777777" w:rsidTr="539A864D">
        <w:trPr>
          <w:trHeight w:val="454"/>
        </w:trPr>
        <w:tc>
          <w:tcPr>
            <w:tcW w:w="3266" w:type="dxa"/>
            <w:vAlign w:val="center"/>
          </w:tcPr>
          <w:p w14:paraId="640F2169" w14:textId="4903327C" w:rsidR="001C44B4" w:rsidRPr="007E1163" w:rsidRDefault="008B685D" w:rsidP="001C44B4">
            <w:pPr>
              <w:jc w:val="both"/>
              <w:textAlignment w:val="baseline"/>
              <w:rPr>
                <w:rFonts w:ascii="Century Gothic" w:hAnsi="Century Gothic" w:cs="Segoe UI"/>
                <w:sz w:val="22"/>
                <w:szCs w:val="22"/>
                <w:lang w:eastAsia="es-CO"/>
              </w:rPr>
            </w:pPr>
            <w:r w:rsidRPr="007E1163">
              <w:rPr>
                <w:rFonts w:ascii="Century Gothic" w:hAnsi="Century Gothic"/>
                <w:b/>
                <w:bCs/>
                <w:color w:val="000000"/>
                <w:sz w:val="22"/>
                <w:szCs w:val="22"/>
                <w:shd w:val="clear" w:color="auto" w:fill="FFFFFF"/>
                <w:lang w:eastAsia="es-CO"/>
              </w:rPr>
              <w:lastRenderedPageBreak/>
              <w:t>Asegurado</w:t>
            </w:r>
          </w:p>
        </w:tc>
        <w:tc>
          <w:tcPr>
            <w:tcW w:w="6941" w:type="dxa"/>
            <w:vAlign w:val="center"/>
          </w:tcPr>
          <w:p w14:paraId="3381B0BB" w14:textId="407B28E9" w:rsidR="001C44B4" w:rsidRPr="007E1163" w:rsidRDefault="009079F7" w:rsidP="001C44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SIGMA ENERGY S.A.S.</w:t>
            </w:r>
          </w:p>
        </w:tc>
      </w:tr>
      <w:tr w:rsidR="001C44B4" w:rsidRPr="007E1163" w14:paraId="513C2A8D" w14:textId="77777777" w:rsidTr="539A864D">
        <w:trPr>
          <w:trHeight w:val="454"/>
        </w:trPr>
        <w:tc>
          <w:tcPr>
            <w:tcW w:w="3266" w:type="dxa"/>
            <w:vAlign w:val="center"/>
            <w:hideMark/>
          </w:tcPr>
          <w:p w14:paraId="5E1FDA28" w14:textId="16DB1B8E" w:rsidR="001C44B4" w:rsidRPr="007E1163" w:rsidRDefault="008B685D" w:rsidP="001C44B4">
            <w:pPr>
              <w:jc w:val="both"/>
              <w:textAlignment w:val="baseline"/>
              <w:rPr>
                <w:rFonts w:ascii="Century Gothic" w:hAnsi="Century Gothic" w:cs="Segoe UI"/>
                <w:sz w:val="22"/>
                <w:szCs w:val="22"/>
                <w:lang w:eastAsia="es-CO"/>
              </w:rPr>
            </w:pPr>
            <w:r w:rsidRPr="007E1163">
              <w:rPr>
                <w:rFonts w:ascii="Century Gothic" w:hAnsi="Century Gothic"/>
                <w:b/>
                <w:bCs/>
                <w:color w:val="000000"/>
                <w:sz w:val="22"/>
                <w:szCs w:val="22"/>
                <w:shd w:val="clear" w:color="auto" w:fill="FFFFFF"/>
                <w:lang w:eastAsia="es-CO"/>
              </w:rPr>
              <w:t>Ramo</w:t>
            </w:r>
          </w:p>
        </w:tc>
        <w:tc>
          <w:tcPr>
            <w:tcW w:w="6941" w:type="dxa"/>
            <w:vAlign w:val="center"/>
          </w:tcPr>
          <w:p w14:paraId="0701202E" w14:textId="401D427A" w:rsidR="001C44B4" w:rsidRPr="007E1163" w:rsidRDefault="007B551C" w:rsidP="001C44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 xml:space="preserve">R.C. </w:t>
            </w:r>
            <w:r w:rsidR="004473A5" w:rsidRPr="007E1163">
              <w:rPr>
                <w:rFonts w:ascii="Century Gothic" w:hAnsi="Century Gothic" w:cs="Segoe UI"/>
                <w:sz w:val="22"/>
                <w:szCs w:val="22"/>
                <w:lang w:eastAsia="es-CO"/>
              </w:rPr>
              <w:t>Automóviles</w:t>
            </w:r>
          </w:p>
        </w:tc>
      </w:tr>
      <w:tr w:rsidR="001C44B4" w:rsidRPr="007E1163" w14:paraId="2F8ECFA3" w14:textId="77777777" w:rsidTr="539A864D">
        <w:trPr>
          <w:trHeight w:val="454"/>
        </w:trPr>
        <w:tc>
          <w:tcPr>
            <w:tcW w:w="3266" w:type="dxa"/>
            <w:vAlign w:val="center"/>
            <w:hideMark/>
          </w:tcPr>
          <w:p w14:paraId="0C3932A6" w14:textId="2792643B" w:rsidR="001C44B4" w:rsidRPr="007E1163" w:rsidRDefault="008B685D" w:rsidP="001C44B4">
            <w:pPr>
              <w:jc w:val="both"/>
              <w:textAlignment w:val="baseline"/>
              <w:rPr>
                <w:rFonts w:ascii="Century Gothic" w:hAnsi="Century Gothic" w:cs="Segoe UI"/>
                <w:sz w:val="22"/>
                <w:szCs w:val="22"/>
                <w:lang w:eastAsia="es-CO"/>
              </w:rPr>
            </w:pPr>
            <w:r w:rsidRPr="007E1163">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AD5833C" w:rsidR="001C44B4" w:rsidRPr="007E1163" w:rsidRDefault="004119BA" w:rsidP="001C44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Cobertura Completa</w:t>
            </w:r>
          </w:p>
        </w:tc>
      </w:tr>
      <w:tr w:rsidR="001C44B4" w:rsidRPr="007E1163" w14:paraId="59B4A554" w14:textId="77777777" w:rsidTr="539A864D">
        <w:trPr>
          <w:trHeight w:val="454"/>
        </w:trPr>
        <w:tc>
          <w:tcPr>
            <w:tcW w:w="3266" w:type="dxa"/>
            <w:vAlign w:val="center"/>
            <w:hideMark/>
          </w:tcPr>
          <w:p w14:paraId="0412A958" w14:textId="77777777" w:rsidR="001C44B4" w:rsidRPr="007E1163" w:rsidRDefault="001C44B4" w:rsidP="001C44B4">
            <w:pPr>
              <w:jc w:val="both"/>
              <w:textAlignment w:val="baseline"/>
              <w:rPr>
                <w:rFonts w:ascii="Century Gothic" w:hAnsi="Century Gothic" w:cs="Segoe UI"/>
                <w:sz w:val="22"/>
                <w:szCs w:val="22"/>
                <w:lang w:eastAsia="es-CO"/>
              </w:rPr>
            </w:pPr>
            <w:r w:rsidRPr="007E1163">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10D7733" w:rsidR="001C44B4" w:rsidRPr="007E1163" w:rsidRDefault="006325F6" w:rsidP="001C44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$2.127.896.723</w:t>
            </w:r>
          </w:p>
        </w:tc>
      </w:tr>
      <w:tr w:rsidR="001129B6" w:rsidRPr="007E1163" w14:paraId="2F24D88E" w14:textId="77777777" w:rsidTr="539A864D">
        <w:trPr>
          <w:trHeight w:val="454"/>
        </w:trPr>
        <w:tc>
          <w:tcPr>
            <w:tcW w:w="3266" w:type="dxa"/>
            <w:vAlign w:val="center"/>
          </w:tcPr>
          <w:p w14:paraId="0E72F2CD" w14:textId="1A6BE851" w:rsidR="001129B6" w:rsidRPr="007E1163" w:rsidRDefault="001129B6" w:rsidP="001C44B4">
            <w:pPr>
              <w:jc w:val="both"/>
              <w:textAlignment w:val="baseline"/>
              <w:rPr>
                <w:rFonts w:ascii="Century Gothic" w:hAnsi="Century Gothic"/>
                <w:b/>
                <w:bCs/>
                <w:color w:val="000000"/>
                <w:sz w:val="22"/>
                <w:szCs w:val="22"/>
                <w:shd w:val="clear" w:color="auto" w:fill="FFFFFF"/>
                <w:lang w:eastAsia="es-CO"/>
              </w:rPr>
            </w:pPr>
            <w:r w:rsidRPr="007E1163">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0C83542B" w:rsidR="001129B6" w:rsidRPr="007E1163" w:rsidRDefault="003511D1" w:rsidP="539A864D">
            <w:pPr>
              <w:jc w:val="both"/>
              <w:rPr>
                <w:rFonts w:ascii="Century Gothic" w:hAnsi="Century Gothic" w:cs="Segoe UI"/>
                <w:sz w:val="22"/>
                <w:szCs w:val="22"/>
                <w:lang w:val="es-ES" w:eastAsia="es-CO"/>
              </w:rPr>
            </w:pPr>
            <w:r w:rsidRPr="007E1163">
              <w:rPr>
                <w:rFonts w:ascii="Century Gothic" w:hAnsi="Century Gothic" w:cs="Segoe UI"/>
                <w:sz w:val="22"/>
                <w:szCs w:val="22"/>
                <w:lang w:val="es-ES" w:eastAsia="es-CO"/>
              </w:rPr>
              <w:t xml:space="preserve">15 de febrero de 2024 (solicitud) – </w:t>
            </w:r>
            <w:r w:rsidR="004119BA" w:rsidRPr="007E1163">
              <w:rPr>
                <w:rFonts w:ascii="Century Gothic" w:hAnsi="Century Gothic" w:cs="Segoe UI"/>
                <w:sz w:val="22"/>
                <w:szCs w:val="22"/>
                <w:lang w:val="es-ES" w:eastAsia="es-CO"/>
              </w:rPr>
              <w:t>20</w:t>
            </w:r>
            <w:r w:rsidRPr="007E1163">
              <w:rPr>
                <w:rFonts w:ascii="Century Gothic" w:hAnsi="Century Gothic" w:cs="Segoe UI"/>
                <w:sz w:val="22"/>
                <w:szCs w:val="22"/>
                <w:lang w:val="es-ES" w:eastAsia="es-CO"/>
              </w:rPr>
              <w:t xml:space="preserve"> de mayo de 2024 (celebración</w:t>
            </w:r>
            <w:r w:rsidR="004119BA" w:rsidRPr="007E1163">
              <w:rPr>
                <w:rFonts w:ascii="Century Gothic" w:hAnsi="Century Gothic" w:cs="Segoe UI"/>
                <w:sz w:val="22"/>
                <w:szCs w:val="22"/>
                <w:lang w:val="es-ES" w:eastAsia="es-CO"/>
              </w:rPr>
              <w:t xml:space="preserve"> no asiste convocante</w:t>
            </w:r>
            <w:r w:rsidRPr="007E1163">
              <w:rPr>
                <w:rFonts w:ascii="Century Gothic" w:hAnsi="Century Gothic" w:cs="Segoe UI"/>
                <w:sz w:val="22"/>
                <w:szCs w:val="22"/>
                <w:lang w:val="es-ES" w:eastAsia="es-CO"/>
              </w:rPr>
              <w:t>)</w:t>
            </w:r>
            <w:r w:rsidR="004119BA" w:rsidRPr="007E1163">
              <w:rPr>
                <w:rFonts w:ascii="Century Gothic" w:hAnsi="Century Gothic" w:cs="Segoe UI"/>
                <w:sz w:val="22"/>
                <w:szCs w:val="22"/>
                <w:lang w:val="es-ES" w:eastAsia="es-CO"/>
              </w:rPr>
              <w:t xml:space="preserve"> – 30 de mayo de 2024 (</w:t>
            </w:r>
            <w:proofErr w:type="spellStart"/>
            <w:r w:rsidR="004119BA" w:rsidRPr="007E1163">
              <w:rPr>
                <w:rFonts w:ascii="Century Gothic" w:hAnsi="Century Gothic" w:cs="Segoe UI"/>
                <w:sz w:val="22"/>
                <w:szCs w:val="22"/>
                <w:lang w:val="es-ES" w:eastAsia="es-CO"/>
              </w:rPr>
              <w:t>reagendamiento</w:t>
            </w:r>
            <w:proofErr w:type="spellEnd"/>
            <w:r w:rsidR="004119BA" w:rsidRPr="007E1163">
              <w:rPr>
                <w:rFonts w:ascii="Century Gothic" w:hAnsi="Century Gothic" w:cs="Segoe UI"/>
                <w:sz w:val="22"/>
                <w:szCs w:val="22"/>
                <w:lang w:val="es-ES" w:eastAsia="es-CO"/>
              </w:rPr>
              <w:t xml:space="preserve"> y celebración)</w:t>
            </w:r>
          </w:p>
        </w:tc>
      </w:tr>
      <w:tr w:rsidR="001C44B4" w:rsidRPr="007E1163" w14:paraId="658B9E4D" w14:textId="77777777" w:rsidTr="539A864D">
        <w:trPr>
          <w:trHeight w:val="454"/>
        </w:trPr>
        <w:tc>
          <w:tcPr>
            <w:tcW w:w="3266" w:type="dxa"/>
            <w:vAlign w:val="center"/>
            <w:hideMark/>
          </w:tcPr>
          <w:p w14:paraId="02377331" w14:textId="79A3F98F" w:rsidR="001C44B4" w:rsidRPr="007E1163" w:rsidRDefault="002633C0" w:rsidP="001C44B4">
            <w:pPr>
              <w:jc w:val="both"/>
              <w:textAlignment w:val="baseline"/>
              <w:rPr>
                <w:rFonts w:ascii="Century Gothic" w:hAnsi="Century Gothic" w:cs="Segoe UI"/>
                <w:sz w:val="22"/>
                <w:szCs w:val="22"/>
                <w:lang w:eastAsia="es-CO"/>
              </w:rPr>
            </w:pPr>
            <w:r w:rsidRPr="007E1163">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7EE06091" w:rsidR="001C44B4" w:rsidRPr="007E1163" w:rsidRDefault="002633C0" w:rsidP="001C44B4">
            <w:pPr>
              <w:jc w:val="both"/>
              <w:rPr>
                <w:rFonts w:ascii="Century Gothic" w:hAnsi="Century Gothic" w:cs="Segoe UI"/>
                <w:sz w:val="22"/>
                <w:szCs w:val="22"/>
                <w:lang w:eastAsia="es-CO"/>
              </w:rPr>
            </w:pPr>
            <w:r w:rsidRPr="007E1163">
              <w:rPr>
                <w:rFonts w:ascii="Century Gothic" w:hAnsi="Century Gothic" w:cs="Segoe UI"/>
                <w:sz w:val="22"/>
                <w:szCs w:val="22"/>
                <w:lang w:eastAsia="es-CO"/>
              </w:rPr>
              <w:t xml:space="preserve"> $ </w:t>
            </w:r>
            <w:r w:rsidR="004119BA" w:rsidRPr="007E1163">
              <w:rPr>
                <w:rFonts w:ascii="Century Gothic" w:hAnsi="Century Gothic" w:cs="Segoe UI"/>
                <w:sz w:val="22"/>
                <w:szCs w:val="22"/>
                <w:lang w:eastAsia="es-CO"/>
              </w:rPr>
              <w:t>140.000.000</w:t>
            </w:r>
          </w:p>
        </w:tc>
      </w:tr>
    </w:tbl>
    <w:p w14:paraId="397A1D68" w14:textId="77777777" w:rsidR="003B44CB" w:rsidRPr="007E1163" w:rsidRDefault="003B44CB" w:rsidP="003314A2">
      <w:pPr>
        <w:spacing w:line="360" w:lineRule="auto"/>
        <w:rPr>
          <w:rFonts w:ascii="Century Gothic" w:hAnsi="Century Gothic"/>
          <w:sz w:val="22"/>
          <w:szCs w:val="22"/>
        </w:rPr>
      </w:pPr>
    </w:p>
    <w:p w14:paraId="61F56879" w14:textId="77777777" w:rsidR="0095378E" w:rsidRPr="007E1163"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7E1163" w14:paraId="49B1F103" w14:textId="77777777" w:rsidTr="539A864D">
        <w:tc>
          <w:tcPr>
            <w:tcW w:w="3687" w:type="dxa"/>
          </w:tcPr>
          <w:p w14:paraId="673B76C6" w14:textId="23992614" w:rsidR="002633C0" w:rsidRPr="007E1163" w:rsidRDefault="00BA1E5F" w:rsidP="003314A2">
            <w:pPr>
              <w:spacing w:line="360" w:lineRule="auto"/>
              <w:rPr>
                <w:rFonts w:ascii="Century Gothic" w:hAnsi="Century Gothic"/>
                <w:sz w:val="22"/>
                <w:szCs w:val="22"/>
              </w:rPr>
            </w:pPr>
            <w:r w:rsidRPr="007E1163">
              <w:rPr>
                <w:rFonts w:ascii="Century Gothic" w:hAnsi="Century Gothic"/>
                <w:b/>
                <w:bCs/>
                <w:sz w:val="22"/>
                <w:szCs w:val="22"/>
              </w:rPr>
              <w:t>Calificación de la contingencia</w:t>
            </w:r>
          </w:p>
        </w:tc>
        <w:tc>
          <w:tcPr>
            <w:tcW w:w="6520" w:type="dxa"/>
          </w:tcPr>
          <w:p w14:paraId="6F4874B3" w14:textId="235F3F3F" w:rsidR="002633C0" w:rsidRPr="007E1163" w:rsidRDefault="00692DE9" w:rsidP="003314A2">
            <w:pPr>
              <w:spacing w:line="360" w:lineRule="auto"/>
              <w:rPr>
                <w:rFonts w:ascii="Century Gothic" w:hAnsi="Century Gothic"/>
                <w:sz w:val="22"/>
                <w:szCs w:val="22"/>
              </w:rPr>
            </w:pPr>
            <w:r w:rsidRPr="007E1163">
              <w:rPr>
                <w:rFonts w:ascii="Century Gothic" w:hAnsi="Century Gothic"/>
                <w:sz w:val="22"/>
                <w:szCs w:val="22"/>
              </w:rPr>
              <w:t>REMOTA</w:t>
            </w:r>
          </w:p>
        </w:tc>
      </w:tr>
      <w:tr w:rsidR="002633C0" w:rsidRPr="007E1163" w14:paraId="47B026EC" w14:textId="77777777" w:rsidTr="539A864D">
        <w:tc>
          <w:tcPr>
            <w:tcW w:w="3687" w:type="dxa"/>
          </w:tcPr>
          <w:p w14:paraId="4A77CED7" w14:textId="00C97735" w:rsidR="002633C0" w:rsidRPr="007E1163" w:rsidRDefault="00BA1E5F" w:rsidP="003314A2">
            <w:pPr>
              <w:spacing w:line="360" w:lineRule="auto"/>
              <w:rPr>
                <w:rFonts w:ascii="Century Gothic" w:hAnsi="Century Gothic"/>
                <w:b/>
                <w:bCs/>
                <w:sz w:val="22"/>
                <w:szCs w:val="22"/>
              </w:rPr>
            </w:pPr>
            <w:r w:rsidRPr="007E1163">
              <w:rPr>
                <w:rFonts w:ascii="Century Gothic" w:hAnsi="Century Gothic"/>
                <w:b/>
                <w:bCs/>
                <w:sz w:val="22"/>
                <w:szCs w:val="22"/>
              </w:rPr>
              <w:t xml:space="preserve">Reserva sugerida: </w:t>
            </w:r>
          </w:p>
        </w:tc>
        <w:tc>
          <w:tcPr>
            <w:tcW w:w="6520" w:type="dxa"/>
          </w:tcPr>
          <w:p w14:paraId="7146E445" w14:textId="2EFF9BDF" w:rsidR="002633C0" w:rsidRPr="007E1163" w:rsidRDefault="4045EFB9" w:rsidP="003314A2">
            <w:pPr>
              <w:spacing w:line="360" w:lineRule="auto"/>
              <w:rPr>
                <w:rFonts w:ascii="Century Gothic" w:hAnsi="Century Gothic"/>
                <w:sz w:val="22"/>
                <w:szCs w:val="22"/>
              </w:rPr>
            </w:pPr>
            <w:r w:rsidRPr="007E1163">
              <w:rPr>
                <w:rFonts w:ascii="Century Gothic" w:hAnsi="Century Gothic"/>
                <w:sz w:val="22"/>
                <w:szCs w:val="22"/>
              </w:rPr>
              <w:t>$</w:t>
            </w:r>
            <w:r w:rsidR="003863C4" w:rsidRPr="007E1163">
              <w:rPr>
                <w:rFonts w:ascii="Century Gothic" w:hAnsi="Century Gothic"/>
                <w:sz w:val="22"/>
                <w:szCs w:val="22"/>
              </w:rPr>
              <w:t>175.024.313</w:t>
            </w:r>
          </w:p>
        </w:tc>
      </w:tr>
      <w:tr w:rsidR="00BA1E5F" w:rsidRPr="007E1163" w14:paraId="22F780E0" w14:textId="77777777" w:rsidTr="539A864D">
        <w:tc>
          <w:tcPr>
            <w:tcW w:w="10207" w:type="dxa"/>
            <w:gridSpan w:val="2"/>
            <w:shd w:val="clear" w:color="auto" w:fill="C5E0B3" w:themeFill="accent6" w:themeFillTint="66"/>
            <w:vAlign w:val="center"/>
          </w:tcPr>
          <w:p w14:paraId="2E984764" w14:textId="51214522" w:rsidR="00BA1E5F" w:rsidRPr="007E1163" w:rsidRDefault="00BA1E5F" w:rsidP="00BA1E5F">
            <w:pPr>
              <w:spacing w:line="360" w:lineRule="auto"/>
              <w:jc w:val="center"/>
              <w:rPr>
                <w:rFonts w:ascii="Century Gothic" w:hAnsi="Century Gothic"/>
                <w:sz w:val="22"/>
                <w:szCs w:val="22"/>
              </w:rPr>
            </w:pPr>
            <w:r w:rsidRPr="007E1163">
              <w:rPr>
                <w:rFonts w:ascii="Century Gothic" w:hAnsi="Century Gothic"/>
                <w:b/>
                <w:bCs/>
                <w:sz w:val="22"/>
                <w:szCs w:val="22"/>
              </w:rPr>
              <w:t>Concepto del apoderado</w:t>
            </w:r>
          </w:p>
        </w:tc>
      </w:tr>
      <w:tr w:rsidR="00BA1E5F" w:rsidRPr="007E1163" w14:paraId="4C51FAC2" w14:textId="77777777" w:rsidTr="539A864D">
        <w:trPr>
          <w:trHeight w:val="3401"/>
        </w:trPr>
        <w:tc>
          <w:tcPr>
            <w:tcW w:w="10207" w:type="dxa"/>
            <w:gridSpan w:val="2"/>
            <w:vAlign w:val="center"/>
          </w:tcPr>
          <w:p w14:paraId="1CCCEF48" w14:textId="4AF09C65" w:rsidR="00E43F5A" w:rsidRPr="007E1163" w:rsidRDefault="62AD4D78" w:rsidP="539A864D">
            <w:pPr>
              <w:jc w:val="both"/>
              <w:rPr>
                <w:rFonts w:ascii="Century Gothic" w:hAnsi="Century Gothic"/>
                <w:sz w:val="22"/>
                <w:szCs w:val="22"/>
                <w:lang w:val="es-ES"/>
              </w:rPr>
            </w:pPr>
            <w:r w:rsidRPr="007E1163">
              <w:rPr>
                <w:rFonts w:ascii="Century Gothic" w:hAnsi="Century Gothic"/>
                <w:sz w:val="22"/>
                <w:szCs w:val="22"/>
                <w:lang w:val="es-ES"/>
              </w:rPr>
              <w:t xml:space="preserve">La contingencia se califica como REMOTA, toda vez que, </w:t>
            </w:r>
            <w:r w:rsidR="52593DE1" w:rsidRPr="007E1163">
              <w:rPr>
                <w:rFonts w:ascii="Century Gothic" w:hAnsi="Century Gothic"/>
                <w:sz w:val="22"/>
                <w:szCs w:val="22"/>
                <w:lang w:val="es-ES"/>
              </w:rPr>
              <w:t xml:space="preserve">aunque la póliza presta cobertura temporal y material y está probada la responsabilidad, </w:t>
            </w:r>
            <w:r w:rsidRPr="007E1163">
              <w:rPr>
                <w:rFonts w:ascii="Century Gothic" w:hAnsi="Century Gothic"/>
                <w:sz w:val="22"/>
                <w:szCs w:val="22"/>
                <w:lang w:val="es-ES"/>
              </w:rPr>
              <w:t xml:space="preserve">la Superintendencia Financiera de Colombia carece de competencia para estudiar la responsabilidad derivada de </w:t>
            </w:r>
            <w:r w:rsidR="4CE01324" w:rsidRPr="007E1163">
              <w:rPr>
                <w:rFonts w:ascii="Century Gothic" w:hAnsi="Century Gothic"/>
                <w:sz w:val="22"/>
                <w:szCs w:val="22"/>
                <w:lang w:val="es-ES"/>
              </w:rPr>
              <w:t xml:space="preserve">un </w:t>
            </w:r>
            <w:r w:rsidRPr="007E1163">
              <w:rPr>
                <w:rFonts w:ascii="Century Gothic" w:hAnsi="Century Gothic"/>
                <w:sz w:val="22"/>
                <w:szCs w:val="22"/>
                <w:lang w:val="es-ES"/>
              </w:rPr>
              <w:t xml:space="preserve">accidente de tránsito, </w:t>
            </w:r>
            <w:r w:rsidR="1014B19C" w:rsidRPr="007E1163">
              <w:rPr>
                <w:rFonts w:ascii="Century Gothic" w:hAnsi="Century Gothic"/>
                <w:sz w:val="22"/>
                <w:szCs w:val="22"/>
                <w:lang w:val="es-ES"/>
              </w:rPr>
              <w:t xml:space="preserve">puesto que no puede declarar la responsabilidad extracontractual de un tercero para </w:t>
            </w:r>
            <w:r w:rsidR="005A4C8A" w:rsidRPr="007E1163">
              <w:rPr>
                <w:rFonts w:ascii="Century Gothic" w:hAnsi="Century Gothic"/>
                <w:sz w:val="22"/>
                <w:szCs w:val="22"/>
                <w:lang w:val="es-ES"/>
              </w:rPr>
              <w:t>afectar</w:t>
            </w:r>
            <w:r w:rsidR="1014B19C" w:rsidRPr="007E1163">
              <w:rPr>
                <w:rFonts w:ascii="Century Gothic" w:hAnsi="Century Gothic"/>
                <w:sz w:val="22"/>
                <w:szCs w:val="22"/>
                <w:lang w:val="es-ES"/>
              </w:rPr>
              <w:t xml:space="preserve"> </w:t>
            </w:r>
            <w:r w:rsidR="005A4C8A" w:rsidRPr="007E1163">
              <w:rPr>
                <w:rFonts w:ascii="Century Gothic" w:hAnsi="Century Gothic"/>
                <w:sz w:val="22"/>
                <w:szCs w:val="22"/>
                <w:lang w:val="es-ES"/>
              </w:rPr>
              <w:t>la póliza de</w:t>
            </w:r>
            <w:r w:rsidR="1014B19C" w:rsidRPr="007E1163">
              <w:rPr>
                <w:rFonts w:ascii="Century Gothic" w:hAnsi="Century Gothic"/>
                <w:sz w:val="22"/>
                <w:szCs w:val="22"/>
                <w:lang w:val="es-ES"/>
              </w:rPr>
              <w:t xml:space="preserve"> seguro.</w:t>
            </w:r>
          </w:p>
          <w:p w14:paraId="7D044E3B" w14:textId="77777777" w:rsidR="00E43F5A" w:rsidRPr="007E1163" w:rsidRDefault="00E43F5A" w:rsidP="00E43F5A">
            <w:pPr>
              <w:jc w:val="both"/>
              <w:rPr>
                <w:rFonts w:ascii="Century Gothic" w:hAnsi="Century Gothic"/>
                <w:sz w:val="22"/>
                <w:szCs w:val="22"/>
              </w:rPr>
            </w:pPr>
          </w:p>
          <w:p w14:paraId="31147622" w14:textId="56457453" w:rsidR="0041146C" w:rsidRPr="007E1163" w:rsidRDefault="62AD4D78" w:rsidP="00E43F5A">
            <w:pPr>
              <w:jc w:val="both"/>
              <w:rPr>
                <w:rFonts w:ascii="Century Gothic" w:hAnsi="Century Gothic"/>
                <w:sz w:val="22"/>
                <w:szCs w:val="22"/>
              </w:rPr>
            </w:pPr>
            <w:r w:rsidRPr="007E1163">
              <w:rPr>
                <w:rFonts w:ascii="Century Gothic" w:hAnsi="Century Gothic"/>
                <w:sz w:val="22"/>
                <w:szCs w:val="22"/>
              </w:rPr>
              <w:t>Se pone de presente en principio que, si bien la compañía ha sido vinculada al proceso con la Póliza de Seguro Transporte Logístico de Mercancías AA013962, lo cierto es que, la acción de protección al consumidor se inicia con el fin de someter al conocimiento de la Delegatura un accidente de tránsito, su juicio de responsabilidad en el mismo y la cobertura de la póliza para el evento. No obstante, debe indicarse que</w:t>
            </w:r>
            <w:r w:rsidR="005A4C8A" w:rsidRPr="007E1163">
              <w:rPr>
                <w:rFonts w:ascii="Century Gothic" w:hAnsi="Century Gothic"/>
                <w:sz w:val="22"/>
                <w:szCs w:val="22"/>
              </w:rPr>
              <w:t xml:space="preserve">, la acción de protección al consumidor no sería el mecanismo idóneo para estudiar la responsabilidad civil extracontractual del accidente de tránsito que la originó, lo que dejaría sin competencia a la Superintendencia Financiera de Colombia para resolver el caso, puesto que estaríamos ante un caso de responsabilidad derivada de accidente de tránsito, que escapa de las facultades jurisdiccionales de la Delegatura. Por lo indicado, es claro que la acción de protección al consumidor no es el mecanismo adecuado para suscitar un conflicto entre particulares y que emana en todo caso de un hecho de tránsito del cual debería en principio establecer la responsabilidad en el mismo para llegar a analizar con posterioridad la posibilidad </w:t>
            </w:r>
            <w:r w:rsidR="00C521D3" w:rsidRPr="007E1163">
              <w:rPr>
                <w:rFonts w:ascii="Century Gothic" w:hAnsi="Century Gothic"/>
                <w:sz w:val="22"/>
                <w:szCs w:val="22"/>
              </w:rPr>
              <w:t>d</w:t>
            </w:r>
            <w:r w:rsidR="005A4C8A" w:rsidRPr="007E1163">
              <w:rPr>
                <w:rFonts w:ascii="Century Gothic" w:hAnsi="Century Gothic"/>
                <w:sz w:val="22"/>
                <w:szCs w:val="22"/>
              </w:rPr>
              <w:t>e afectar o no el seguro.</w:t>
            </w:r>
          </w:p>
          <w:p w14:paraId="3C1157B5" w14:textId="77777777" w:rsidR="009A583D" w:rsidRPr="007E1163" w:rsidRDefault="009A583D" w:rsidP="00E43F5A">
            <w:pPr>
              <w:jc w:val="both"/>
              <w:rPr>
                <w:rFonts w:ascii="Century Gothic" w:hAnsi="Century Gothic"/>
                <w:sz w:val="22"/>
                <w:szCs w:val="22"/>
              </w:rPr>
            </w:pPr>
          </w:p>
          <w:p w14:paraId="43D126EC" w14:textId="5CE9690F" w:rsidR="009A583D" w:rsidRPr="007E1163" w:rsidRDefault="009A583D" w:rsidP="009A583D">
            <w:pPr>
              <w:jc w:val="both"/>
              <w:rPr>
                <w:rFonts w:ascii="Century Gothic" w:hAnsi="Century Gothic"/>
                <w:sz w:val="22"/>
                <w:szCs w:val="22"/>
              </w:rPr>
            </w:pPr>
            <w:r w:rsidRPr="007E1163">
              <w:rPr>
                <w:rFonts w:ascii="Century Gothic" w:hAnsi="Century Gothic"/>
                <w:sz w:val="22"/>
                <w:szCs w:val="22"/>
              </w:rPr>
              <w:t>Ahora bien, en lo que respecta a la Póliza de Seguro Transporte Logístico de Mercancías AA013962, cuyo asegurado es SIGMA ENERGY S.A.S., presta cobertura material y temporal, de conformidad con los hechos y pretensiones expuestas en el líbelo de la demanda. Frente a la cobertura temporal, debe señalarse que el accidente de tránsito ocurrió el 03 de abril de 2023, es decir, dentro del periodo de vigencia de la póliza, comprendida entre el 03 de octubre de 2022 y el 03 de octubre de 2023. Aunado a ello, presta cobertura material en tanto ampara la responsabilidad civil, pretensión que se le endilga al asegurado.</w:t>
            </w:r>
          </w:p>
          <w:p w14:paraId="5E217B58" w14:textId="77777777" w:rsidR="00E0299B" w:rsidRPr="007E1163" w:rsidRDefault="00E0299B" w:rsidP="00E43F5A">
            <w:pPr>
              <w:jc w:val="both"/>
              <w:rPr>
                <w:rFonts w:ascii="Century Gothic" w:hAnsi="Century Gothic"/>
                <w:sz w:val="22"/>
                <w:szCs w:val="22"/>
              </w:rPr>
            </w:pPr>
          </w:p>
          <w:p w14:paraId="11C2E66C" w14:textId="26D6472A" w:rsidR="005A4C8A" w:rsidRPr="007E1163" w:rsidRDefault="005A4C8A" w:rsidP="00E43F5A">
            <w:pPr>
              <w:jc w:val="both"/>
              <w:rPr>
                <w:rFonts w:ascii="Century Gothic" w:hAnsi="Century Gothic"/>
                <w:sz w:val="22"/>
                <w:szCs w:val="22"/>
              </w:rPr>
            </w:pPr>
            <w:r w:rsidRPr="007E1163">
              <w:rPr>
                <w:rFonts w:ascii="Century Gothic" w:hAnsi="Century Gothic"/>
                <w:sz w:val="22"/>
                <w:szCs w:val="22"/>
              </w:rPr>
              <w:lastRenderedPageBreak/>
              <w:t xml:space="preserve">Por otro lado, frente </w:t>
            </w:r>
            <w:r w:rsidR="00BB71BF" w:rsidRPr="007E1163">
              <w:rPr>
                <w:rFonts w:ascii="Century Gothic" w:hAnsi="Century Gothic"/>
                <w:sz w:val="22"/>
                <w:szCs w:val="22"/>
              </w:rPr>
              <w:t>Al análisis de</w:t>
            </w:r>
            <w:r w:rsidRPr="007E1163">
              <w:rPr>
                <w:rFonts w:ascii="Century Gothic" w:hAnsi="Century Gothic"/>
                <w:sz w:val="22"/>
                <w:szCs w:val="22"/>
              </w:rPr>
              <w:t xml:space="preserve"> responsabilidad,</w:t>
            </w:r>
            <w:r w:rsidR="00C521D3" w:rsidRPr="007E1163">
              <w:rPr>
                <w:rFonts w:ascii="Century Gothic" w:hAnsi="Century Gothic"/>
                <w:sz w:val="22"/>
                <w:szCs w:val="22"/>
              </w:rPr>
              <w:t xml:space="preserve"> </w:t>
            </w:r>
            <w:r w:rsidR="009A583D" w:rsidRPr="007E1163">
              <w:rPr>
                <w:rFonts w:ascii="Century Gothic" w:hAnsi="Century Gothic"/>
                <w:sz w:val="22"/>
                <w:szCs w:val="22"/>
              </w:rPr>
              <w:t>obran en el plenario elementos documentales que</w:t>
            </w:r>
            <w:r w:rsidR="00C521D3" w:rsidRPr="007E1163">
              <w:rPr>
                <w:rFonts w:ascii="Century Gothic" w:hAnsi="Century Gothic"/>
                <w:sz w:val="22"/>
                <w:szCs w:val="22"/>
              </w:rPr>
              <w:t xml:space="preserve"> </w:t>
            </w:r>
            <w:r w:rsidR="001D6CAE" w:rsidRPr="007E1163">
              <w:rPr>
                <w:rFonts w:ascii="Century Gothic" w:hAnsi="Century Gothic"/>
                <w:sz w:val="22"/>
                <w:szCs w:val="22"/>
              </w:rPr>
              <w:t>podrían acreditar</w:t>
            </w:r>
            <w:r w:rsidR="00C521D3" w:rsidRPr="007E1163">
              <w:rPr>
                <w:rFonts w:ascii="Century Gothic" w:hAnsi="Century Gothic"/>
                <w:sz w:val="22"/>
                <w:szCs w:val="22"/>
              </w:rPr>
              <w:t xml:space="preserve"> la </w:t>
            </w:r>
            <w:r w:rsidR="009A583D" w:rsidRPr="007E1163">
              <w:rPr>
                <w:rFonts w:ascii="Century Gothic" w:hAnsi="Century Gothic"/>
                <w:sz w:val="22"/>
                <w:szCs w:val="22"/>
              </w:rPr>
              <w:t xml:space="preserve">responsabilidad </w:t>
            </w:r>
            <w:r w:rsidR="00BB71BF" w:rsidRPr="007E1163">
              <w:rPr>
                <w:rFonts w:ascii="Century Gothic" w:hAnsi="Century Gothic"/>
                <w:sz w:val="22"/>
                <w:szCs w:val="22"/>
              </w:rPr>
              <w:t>d</w:t>
            </w:r>
            <w:r w:rsidR="009A583D" w:rsidRPr="007E1163">
              <w:rPr>
                <w:rFonts w:ascii="Century Gothic" w:hAnsi="Century Gothic"/>
                <w:sz w:val="22"/>
                <w:szCs w:val="22"/>
              </w:rPr>
              <w:t xml:space="preserve">el asegurado en el hecho. Inicialmente, se advierte que, como consecuencia del accidente se elaboró el informe policial de accidente de tránsito No. 73001000, en el cual se estableció la hipótesis No. 134 “reverso imprudente” al vehículo asegurado. No obstante, y pese a que la parte demandante deberá probar en el trámite procesal dicha hipótesis, </w:t>
            </w:r>
            <w:r w:rsidR="001D6CAE" w:rsidRPr="007E1163">
              <w:rPr>
                <w:rFonts w:ascii="Century Gothic" w:hAnsi="Century Gothic"/>
                <w:sz w:val="22"/>
                <w:szCs w:val="22"/>
              </w:rPr>
              <w:t xml:space="preserve">lo cierto es que con los antecedentes del caso </w:t>
            </w:r>
            <w:r w:rsidR="009A583D" w:rsidRPr="007E1163">
              <w:rPr>
                <w:rFonts w:ascii="Century Gothic" w:hAnsi="Century Gothic"/>
                <w:sz w:val="22"/>
                <w:szCs w:val="22"/>
              </w:rPr>
              <w:t xml:space="preserve">se aportó un informe técnico de investigación y análisis de accidente de tránsito INAT-2 elaborado por organización técnica de investigaciones y criminalística, el cual establece entre sus conclusiones que el vehículo </w:t>
            </w:r>
            <w:r w:rsidR="00BB71BF" w:rsidRPr="007E1163">
              <w:rPr>
                <w:rFonts w:ascii="Century Gothic" w:hAnsi="Century Gothic"/>
                <w:sz w:val="22"/>
                <w:szCs w:val="22"/>
              </w:rPr>
              <w:t xml:space="preserve">asegurado </w:t>
            </w:r>
            <w:r w:rsidR="009A583D" w:rsidRPr="007E1163">
              <w:rPr>
                <w:rFonts w:ascii="Century Gothic" w:hAnsi="Century Gothic"/>
                <w:sz w:val="22"/>
                <w:szCs w:val="22"/>
              </w:rPr>
              <w:t>realizó una acción peligrosa al estacionar en una zona no apta para ello</w:t>
            </w:r>
            <w:r w:rsidR="00D42297" w:rsidRPr="007E1163">
              <w:rPr>
                <w:rFonts w:ascii="Century Gothic" w:hAnsi="Century Gothic"/>
                <w:sz w:val="22"/>
                <w:szCs w:val="22"/>
              </w:rPr>
              <w:t>,</w:t>
            </w:r>
            <w:r w:rsidR="009A583D" w:rsidRPr="007E1163">
              <w:rPr>
                <w:rFonts w:ascii="Century Gothic" w:hAnsi="Century Gothic"/>
                <w:sz w:val="22"/>
                <w:szCs w:val="22"/>
              </w:rPr>
              <w:t xml:space="preserve"> poniendo en riesgo la integridad de los demás usuarios de la vía, indicando que se estacionó sobre la vía principal</w:t>
            </w:r>
            <w:r w:rsidR="001D6CAE" w:rsidRPr="007E1163">
              <w:rPr>
                <w:rFonts w:ascii="Century Gothic" w:hAnsi="Century Gothic"/>
                <w:sz w:val="22"/>
                <w:szCs w:val="22"/>
              </w:rPr>
              <w:t>,</w:t>
            </w:r>
            <w:r w:rsidR="009A583D" w:rsidRPr="007E1163">
              <w:rPr>
                <w:rFonts w:ascii="Century Gothic" w:hAnsi="Century Gothic"/>
                <w:sz w:val="22"/>
                <w:szCs w:val="22"/>
              </w:rPr>
              <w:t xml:space="preserve">  no sobre la berma o carril derecho del tramo vial, </w:t>
            </w:r>
            <w:r w:rsidR="001D6CAE" w:rsidRPr="007E1163">
              <w:rPr>
                <w:rFonts w:ascii="Century Gothic" w:hAnsi="Century Gothic"/>
                <w:sz w:val="22"/>
                <w:szCs w:val="22"/>
              </w:rPr>
              <w:t xml:space="preserve">aunado al hecho de que en la zona no existía iluminación artificial, aspecto que generaba un riesgo para los demás actores viales, y aunque el vehículo del demandante circulaba a una alta velocidad, el hecho que puede considerarse como causa eficiente es la conducta inapropiada de estacionar sobre la calzada, en una zona no visible. </w:t>
            </w:r>
            <w:r w:rsidR="00BB71BF" w:rsidRPr="007E1163">
              <w:rPr>
                <w:rFonts w:ascii="Century Gothic" w:hAnsi="Century Gothic"/>
                <w:sz w:val="22"/>
                <w:szCs w:val="22"/>
              </w:rPr>
              <w:t>Finalmente se tiene un antecedente para el caso y es el ofrecimiento de la compañía para terminar de manera extrajudicial el caso, el cual alcanza la suma de $180.000.000; sin embargo, la parte demandante no ha aceptado dicho ofrecimiento.</w:t>
            </w:r>
          </w:p>
          <w:p w14:paraId="7940B611" w14:textId="77777777" w:rsidR="0041146C" w:rsidRPr="007E1163" w:rsidRDefault="0041146C" w:rsidP="00E43F5A">
            <w:pPr>
              <w:jc w:val="both"/>
              <w:rPr>
                <w:rFonts w:ascii="Century Gothic" w:hAnsi="Century Gothic"/>
                <w:sz w:val="22"/>
                <w:szCs w:val="22"/>
              </w:rPr>
            </w:pPr>
          </w:p>
          <w:p w14:paraId="2A1A5514" w14:textId="71DF83F5" w:rsidR="00C521D3" w:rsidRPr="007E1163" w:rsidRDefault="00BB71BF" w:rsidP="00E43F5A">
            <w:pPr>
              <w:jc w:val="both"/>
              <w:rPr>
                <w:rFonts w:ascii="Century Gothic" w:hAnsi="Century Gothic"/>
                <w:sz w:val="22"/>
                <w:szCs w:val="22"/>
              </w:rPr>
            </w:pPr>
            <w:r w:rsidRPr="007E1163">
              <w:rPr>
                <w:rFonts w:ascii="Century Gothic" w:hAnsi="Century Gothic"/>
                <w:sz w:val="22"/>
                <w:szCs w:val="22"/>
              </w:rPr>
              <w:t xml:space="preserve">Es así que, </w:t>
            </w:r>
            <w:r w:rsidR="00C521D3" w:rsidRPr="007E1163">
              <w:rPr>
                <w:rFonts w:ascii="Century Gothic" w:hAnsi="Century Gothic"/>
                <w:sz w:val="22"/>
                <w:szCs w:val="22"/>
              </w:rPr>
              <w:t xml:space="preserve">aunque la </w:t>
            </w:r>
            <w:r w:rsidRPr="007E1163">
              <w:rPr>
                <w:rFonts w:ascii="Century Gothic" w:hAnsi="Century Gothic"/>
                <w:sz w:val="22"/>
                <w:szCs w:val="22"/>
              </w:rPr>
              <w:t>póliza</w:t>
            </w:r>
            <w:r w:rsidR="00C521D3" w:rsidRPr="007E1163">
              <w:rPr>
                <w:rFonts w:ascii="Century Gothic" w:hAnsi="Century Gothic"/>
                <w:sz w:val="22"/>
                <w:szCs w:val="22"/>
              </w:rPr>
              <w:t xml:space="preserve"> si </w:t>
            </w:r>
            <w:r w:rsidRPr="007E1163">
              <w:rPr>
                <w:rFonts w:ascii="Century Gothic" w:hAnsi="Century Gothic"/>
                <w:sz w:val="22"/>
                <w:szCs w:val="22"/>
              </w:rPr>
              <w:t>prestaría</w:t>
            </w:r>
            <w:r w:rsidR="00C521D3" w:rsidRPr="007E1163">
              <w:rPr>
                <w:rFonts w:ascii="Century Gothic" w:hAnsi="Century Gothic"/>
                <w:sz w:val="22"/>
                <w:szCs w:val="22"/>
              </w:rPr>
              <w:t xml:space="preserve"> cobertura para los hechos y el reclamo que se pretende efectuar, </w:t>
            </w:r>
            <w:r w:rsidR="001D6CAE" w:rsidRPr="007E1163">
              <w:rPr>
                <w:rFonts w:ascii="Century Gothic" w:hAnsi="Century Gothic"/>
                <w:sz w:val="22"/>
                <w:szCs w:val="22"/>
              </w:rPr>
              <w:t xml:space="preserve">y la responsabilidad del asegurado se encuentra comprometida, </w:t>
            </w:r>
            <w:r w:rsidR="00C521D3" w:rsidRPr="007E1163">
              <w:rPr>
                <w:rFonts w:ascii="Century Gothic" w:hAnsi="Century Gothic"/>
                <w:sz w:val="22"/>
                <w:szCs w:val="22"/>
              </w:rPr>
              <w:t xml:space="preserve">en este momento la contingencia es remota porque la </w:t>
            </w:r>
            <w:r w:rsidRPr="007E1163">
              <w:rPr>
                <w:rFonts w:ascii="Century Gothic" w:hAnsi="Century Gothic"/>
                <w:sz w:val="22"/>
                <w:szCs w:val="22"/>
              </w:rPr>
              <w:t>acción</w:t>
            </w:r>
            <w:r w:rsidR="00C521D3" w:rsidRPr="007E1163">
              <w:rPr>
                <w:rFonts w:ascii="Century Gothic" w:hAnsi="Century Gothic"/>
                <w:sz w:val="22"/>
                <w:szCs w:val="22"/>
              </w:rPr>
              <w:t xml:space="preserve"> se ha iniciado en la </w:t>
            </w:r>
            <w:r w:rsidRPr="007E1163">
              <w:rPr>
                <w:rFonts w:ascii="Century Gothic" w:hAnsi="Century Gothic"/>
                <w:sz w:val="22"/>
                <w:szCs w:val="22"/>
              </w:rPr>
              <w:t>D</w:t>
            </w:r>
            <w:r w:rsidR="00C521D3" w:rsidRPr="007E1163">
              <w:rPr>
                <w:rFonts w:ascii="Century Gothic" w:hAnsi="Century Gothic"/>
                <w:sz w:val="22"/>
                <w:szCs w:val="22"/>
              </w:rPr>
              <w:t xml:space="preserve">elegatura </w:t>
            </w:r>
            <w:r w:rsidRPr="007E1163">
              <w:rPr>
                <w:rFonts w:ascii="Century Gothic" w:hAnsi="Century Gothic"/>
                <w:sz w:val="22"/>
                <w:szCs w:val="22"/>
              </w:rPr>
              <w:t>para</w:t>
            </w:r>
            <w:r w:rsidR="00C521D3" w:rsidRPr="007E1163">
              <w:rPr>
                <w:rFonts w:ascii="Century Gothic" w:hAnsi="Century Gothic"/>
                <w:sz w:val="22"/>
                <w:szCs w:val="22"/>
              </w:rPr>
              <w:t xml:space="preserve"> funciones jurisdiccionales</w:t>
            </w:r>
            <w:r w:rsidRPr="007E1163">
              <w:rPr>
                <w:rFonts w:ascii="Century Gothic" w:hAnsi="Century Gothic"/>
                <w:sz w:val="22"/>
                <w:szCs w:val="22"/>
              </w:rPr>
              <w:t xml:space="preserve"> de la Superintendencia Financiera</w:t>
            </w:r>
            <w:r w:rsidR="00C521D3" w:rsidRPr="007E1163">
              <w:rPr>
                <w:rFonts w:ascii="Century Gothic" w:hAnsi="Century Gothic"/>
                <w:sz w:val="22"/>
                <w:szCs w:val="22"/>
              </w:rPr>
              <w:t>, en consecuencia</w:t>
            </w:r>
            <w:r w:rsidRPr="007E1163">
              <w:rPr>
                <w:rFonts w:ascii="Century Gothic" w:hAnsi="Century Gothic"/>
                <w:sz w:val="22"/>
                <w:szCs w:val="22"/>
              </w:rPr>
              <w:t>,</w:t>
            </w:r>
            <w:r w:rsidR="00C521D3" w:rsidRPr="007E1163">
              <w:rPr>
                <w:rFonts w:ascii="Century Gothic" w:hAnsi="Century Gothic"/>
                <w:sz w:val="22"/>
                <w:szCs w:val="22"/>
              </w:rPr>
              <w:t xml:space="preserve"> al ser un evento ajeno a las funciones de dicha autoridad, </w:t>
            </w:r>
            <w:r w:rsidR="001D6CAE" w:rsidRPr="007E1163">
              <w:rPr>
                <w:rFonts w:ascii="Century Gothic" w:hAnsi="Century Gothic"/>
                <w:sz w:val="22"/>
                <w:szCs w:val="22"/>
              </w:rPr>
              <w:t xml:space="preserve">quien no puede declarar responsabilidad aquiliana frente a particulares, </w:t>
            </w:r>
            <w:r w:rsidR="00C521D3" w:rsidRPr="007E1163">
              <w:rPr>
                <w:rFonts w:ascii="Century Gothic" w:hAnsi="Century Gothic"/>
                <w:sz w:val="22"/>
                <w:szCs w:val="22"/>
              </w:rPr>
              <w:t xml:space="preserve">no es procedente que se afecte la </w:t>
            </w:r>
            <w:r w:rsidRPr="007E1163">
              <w:rPr>
                <w:rFonts w:ascii="Century Gothic" w:hAnsi="Century Gothic"/>
                <w:sz w:val="22"/>
                <w:szCs w:val="22"/>
              </w:rPr>
              <w:t>póliza</w:t>
            </w:r>
            <w:r w:rsidR="001D6CAE" w:rsidRPr="007E1163">
              <w:rPr>
                <w:rFonts w:ascii="Century Gothic" w:hAnsi="Century Gothic"/>
                <w:sz w:val="22"/>
                <w:szCs w:val="22"/>
              </w:rPr>
              <w:t>, debido a</w:t>
            </w:r>
            <w:r w:rsidR="00C521D3" w:rsidRPr="007E1163">
              <w:rPr>
                <w:rFonts w:ascii="Century Gothic" w:hAnsi="Century Gothic"/>
                <w:sz w:val="22"/>
                <w:szCs w:val="22"/>
              </w:rPr>
              <w:t xml:space="preserve"> la imposibilidad de declarar </w:t>
            </w:r>
            <w:r w:rsidR="001D6CAE" w:rsidRPr="007E1163">
              <w:rPr>
                <w:rFonts w:ascii="Century Gothic" w:hAnsi="Century Gothic"/>
                <w:sz w:val="22"/>
                <w:szCs w:val="22"/>
              </w:rPr>
              <w:t xml:space="preserve">la </w:t>
            </w:r>
            <w:r w:rsidR="00C521D3" w:rsidRPr="007E1163">
              <w:rPr>
                <w:rFonts w:ascii="Century Gothic" w:hAnsi="Century Gothic"/>
                <w:sz w:val="22"/>
                <w:szCs w:val="22"/>
              </w:rPr>
              <w:t xml:space="preserve">responsabilidad derivada de un accidente de </w:t>
            </w:r>
            <w:r w:rsidRPr="007E1163">
              <w:rPr>
                <w:rFonts w:ascii="Century Gothic" w:hAnsi="Century Gothic"/>
                <w:sz w:val="22"/>
                <w:szCs w:val="22"/>
              </w:rPr>
              <w:t>tránsito</w:t>
            </w:r>
            <w:r w:rsidR="00C521D3" w:rsidRPr="007E1163">
              <w:rPr>
                <w:rFonts w:ascii="Century Gothic" w:hAnsi="Century Gothic"/>
                <w:sz w:val="22"/>
                <w:szCs w:val="22"/>
              </w:rPr>
              <w:t xml:space="preserve">. Situación que sería distinta si la demanda se hubiera presentado ante la jurisdicción ordinaria, ante un juez civil. </w:t>
            </w:r>
            <w:r w:rsidRPr="007E1163">
              <w:rPr>
                <w:rFonts w:ascii="Century Gothic" w:hAnsi="Century Gothic"/>
                <w:sz w:val="22"/>
                <w:szCs w:val="22"/>
              </w:rPr>
              <w:t>P</w:t>
            </w:r>
            <w:r w:rsidR="00C521D3" w:rsidRPr="007E1163">
              <w:rPr>
                <w:rFonts w:ascii="Century Gothic" w:hAnsi="Century Gothic"/>
                <w:sz w:val="22"/>
                <w:szCs w:val="22"/>
              </w:rPr>
              <w:t xml:space="preserve">or ende, </w:t>
            </w:r>
            <w:r w:rsidR="00D42297" w:rsidRPr="007E1163">
              <w:rPr>
                <w:rFonts w:ascii="Century Gothic" w:hAnsi="Century Gothic"/>
                <w:sz w:val="22"/>
                <w:szCs w:val="22"/>
              </w:rPr>
              <w:t>se advierte que</w:t>
            </w:r>
            <w:r w:rsidR="001D6CAE" w:rsidRPr="007E1163">
              <w:rPr>
                <w:rFonts w:ascii="Century Gothic" w:hAnsi="Century Gothic"/>
                <w:sz w:val="22"/>
                <w:szCs w:val="22"/>
              </w:rPr>
              <w:t>,</w:t>
            </w:r>
            <w:r w:rsidR="00D42297" w:rsidRPr="007E1163">
              <w:rPr>
                <w:rFonts w:ascii="Century Gothic" w:hAnsi="Century Gothic"/>
                <w:sz w:val="22"/>
                <w:szCs w:val="22"/>
              </w:rPr>
              <w:t xml:space="preserve"> junto con la contestación se presentó una solicitud de control de legalidad, </w:t>
            </w:r>
            <w:r w:rsidR="001D6CAE" w:rsidRPr="007E1163">
              <w:rPr>
                <w:rFonts w:ascii="Century Gothic" w:hAnsi="Century Gothic"/>
                <w:sz w:val="22"/>
                <w:szCs w:val="22"/>
              </w:rPr>
              <w:t xml:space="preserve">y excepciones previas, </w:t>
            </w:r>
            <w:r w:rsidR="00D42297" w:rsidRPr="007E1163">
              <w:rPr>
                <w:rFonts w:ascii="Century Gothic" w:hAnsi="Century Gothic"/>
                <w:sz w:val="22"/>
                <w:szCs w:val="22"/>
              </w:rPr>
              <w:t xml:space="preserve">aduciendo la falta de competencia, por lo que, </w:t>
            </w:r>
            <w:r w:rsidR="00C521D3" w:rsidRPr="007E1163">
              <w:rPr>
                <w:rFonts w:ascii="Century Gothic" w:hAnsi="Century Gothic"/>
                <w:sz w:val="22"/>
                <w:szCs w:val="22"/>
              </w:rPr>
              <w:t xml:space="preserve">si la delegatura en ejercicio </w:t>
            </w:r>
            <w:r w:rsidR="001D6CAE" w:rsidRPr="007E1163">
              <w:rPr>
                <w:rFonts w:ascii="Century Gothic" w:hAnsi="Century Gothic"/>
                <w:sz w:val="22"/>
                <w:szCs w:val="22"/>
              </w:rPr>
              <w:t xml:space="preserve">de </w:t>
            </w:r>
            <w:r w:rsidR="00D42297" w:rsidRPr="007E1163">
              <w:rPr>
                <w:rFonts w:ascii="Century Gothic" w:hAnsi="Century Gothic"/>
                <w:sz w:val="22"/>
                <w:szCs w:val="22"/>
              </w:rPr>
              <w:t>dicho medio de saneamiento</w:t>
            </w:r>
            <w:r w:rsidR="00C521D3" w:rsidRPr="007E1163">
              <w:rPr>
                <w:rFonts w:ascii="Century Gothic" w:hAnsi="Century Gothic"/>
                <w:sz w:val="22"/>
                <w:szCs w:val="22"/>
              </w:rPr>
              <w:t xml:space="preserve"> decide remitir el expediente al juez civil</w:t>
            </w:r>
            <w:r w:rsidR="00D42297" w:rsidRPr="007E1163">
              <w:rPr>
                <w:rFonts w:ascii="Century Gothic" w:hAnsi="Century Gothic"/>
                <w:sz w:val="22"/>
                <w:szCs w:val="22"/>
              </w:rPr>
              <w:t xml:space="preserve"> para continuar el trámite</w:t>
            </w:r>
            <w:r w:rsidR="001D6CAE" w:rsidRPr="007E1163">
              <w:rPr>
                <w:rFonts w:ascii="Century Gothic" w:hAnsi="Century Gothic"/>
                <w:sz w:val="22"/>
                <w:szCs w:val="22"/>
              </w:rPr>
              <w:t>,</w:t>
            </w:r>
            <w:r w:rsidR="00C521D3" w:rsidRPr="007E1163">
              <w:rPr>
                <w:rFonts w:ascii="Century Gothic" w:hAnsi="Century Gothic"/>
                <w:sz w:val="22"/>
                <w:szCs w:val="22"/>
              </w:rPr>
              <w:t xml:space="preserve"> será necesario recalificar la contingencia</w:t>
            </w:r>
            <w:r w:rsidR="001D6CAE" w:rsidRPr="007E1163">
              <w:rPr>
                <w:rFonts w:ascii="Century Gothic" w:hAnsi="Century Gothic"/>
                <w:sz w:val="22"/>
                <w:szCs w:val="22"/>
              </w:rPr>
              <w:t xml:space="preserve"> y también se reevaluará una vez se resuelvan esas excepciones previas.  </w:t>
            </w:r>
          </w:p>
          <w:p w14:paraId="12D0CF33" w14:textId="77777777" w:rsidR="00C521D3" w:rsidRPr="007E1163" w:rsidRDefault="00C521D3" w:rsidP="00E43F5A">
            <w:pPr>
              <w:jc w:val="both"/>
              <w:rPr>
                <w:rFonts w:ascii="Century Gothic" w:hAnsi="Century Gothic"/>
                <w:sz w:val="22"/>
                <w:szCs w:val="22"/>
              </w:rPr>
            </w:pPr>
          </w:p>
          <w:p w14:paraId="58FF1192" w14:textId="5CCEB7AA" w:rsidR="00BA1E5F" w:rsidRPr="007E1163" w:rsidRDefault="00E43F5A" w:rsidP="00BB71BF">
            <w:pPr>
              <w:jc w:val="both"/>
              <w:rPr>
                <w:rFonts w:ascii="Century Gothic" w:hAnsi="Century Gothic"/>
                <w:sz w:val="22"/>
                <w:szCs w:val="22"/>
              </w:rPr>
            </w:pPr>
            <w:r w:rsidRPr="007E1163">
              <w:rPr>
                <w:rFonts w:ascii="Century Gothic" w:hAnsi="Century Gothic"/>
                <w:sz w:val="22"/>
                <w:szCs w:val="22"/>
              </w:rPr>
              <w:t>Lo anterior sin perjuicio del carácter contingente del proceso.</w:t>
            </w:r>
          </w:p>
        </w:tc>
      </w:tr>
      <w:tr w:rsidR="00BA1E5F" w:rsidRPr="00BB71BF" w14:paraId="6A3F4D91" w14:textId="77777777" w:rsidTr="539A864D">
        <w:trPr>
          <w:trHeight w:val="1361"/>
        </w:trPr>
        <w:tc>
          <w:tcPr>
            <w:tcW w:w="10207" w:type="dxa"/>
            <w:gridSpan w:val="2"/>
            <w:vAlign w:val="center"/>
          </w:tcPr>
          <w:p w14:paraId="7CEB9F48" w14:textId="77777777" w:rsidR="005C13A4" w:rsidRPr="007E1163" w:rsidRDefault="005C13A4" w:rsidP="005C13A4">
            <w:pPr>
              <w:spacing w:line="360" w:lineRule="auto"/>
              <w:jc w:val="center"/>
              <w:rPr>
                <w:rFonts w:ascii="Century Gothic" w:hAnsi="Century Gothic" w:cs="Arial"/>
                <w:bCs/>
                <w:sz w:val="22"/>
                <w:szCs w:val="22"/>
              </w:rPr>
            </w:pPr>
            <w:r w:rsidRPr="007E1163">
              <w:rPr>
                <w:rFonts w:ascii="Century Gothic" w:hAnsi="Century Gothic" w:cs="Arial"/>
                <w:bCs/>
                <w:sz w:val="22"/>
                <w:szCs w:val="22"/>
              </w:rPr>
              <w:lastRenderedPageBreak/>
              <w:t>GHA Abogados &amp; Asociados</w:t>
            </w:r>
          </w:p>
          <w:p w14:paraId="3A806213" w14:textId="43C2F736" w:rsidR="00BA1E5F" w:rsidRPr="00BB71BF" w:rsidRDefault="00BA1E5F" w:rsidP="00BA1E5F">
            <w:pPr>
              <w:spacing w:line="360" w:lineRule="auto"/>
              <w:jc w:val="center"/>
              <w:rPr>
                <w:rFonts w:ascii="Century Gothic" w:hAnsi="Century Gothic"/>
                <w:b/>
                <w:bCs/>
                <w:sz w:val="22"/>
                <w:szCs w:val="22"/>
              </w:rPr>
            </w:pPr>
            <w:r w:rsidRPr="007E1163">
              <w:rPr>
                <w:rFonts w:ascii="Century Gothic" w:hAnsi="Century Gothic"/>
                <w:b/>
                <w:bCs/>
                <w:sz w:val="22"/>
                <w:szCs w:val="22"/>
              </w:rPr>
              <w:t>Firma del abogado</w:t>
            </w:r>
          </w:p>
        </w:tc>
      </w:tr>
    </w:tbl>
    <w:p w14:paraId="66CA6B89" w14:textId="77777777" w:rsidR="002633C0" w:rsidRPr="00BB71BF" w:rsidRDefault="002633C0" w:rsidP="003314A2">
      <w:pPr>
        <w:spacing w:line="360" w:lineRule="auto"/>
        <w:rPr>
          <w:rFonts w:ascii="Century Gothic" w:hAnsi="Century Gothic"/>
          <w:sz w:val="22"/>
          <w:szCs w:val="22"/>
        </w:rPr>
      </w:pPr>
    </w:p>
    <w:sectPr w:rsidR="002633C0" w:rsidRPr="00BB71BF"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6F0C8" w14:textId="77777777" w:rsidR="005E601C" w:rsidRDefault="005E601C" w:rsidP="00E7033F">
      <w:r>
        <w:separator/>
      </w:r>
    </w:p>
  </w:endnote>
  <w:endnote w:type="continuationSeparator" w:id="0">
    <w:p w14:paraId="724D314B" w14:textId="77777777" w:rsidR="005E601C" w:rsidRDefault="005E601C"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2E3B3" w14:textId="77777777" w:rsidR="005E601C" w:rsidRDefault="005E601C" w:rsidP="00E7033F">
      <w:r>
        <w:separator/>
      </w:r>
    </w:p>
  </w:footnote>
  <w:footnote w:type="continuationSeparator" w:id="0">
    <w:p w14:paraId="5C77C1F0" w14:textId="77777777" w:rsidR="005E601C" w:rsidRDefault="005E601C"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66D"/>
    <w:multiLevelType w:val="hybridMultilevel"/>
    <w:tmpl w:val="052E03D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1803D90"/>
    <w:multiLevelType w:val="hybridMultilevel"/>
    <w:tmpl w:val="41A827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B1E5F"/>
    <w:multiLevelType w:val="hybridMultilevel"/>
    <w:tmpl w:val="6E485780"/>
    <w:lvl w:ilvl="0" w:tplc="4E883A6A">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2750F80"/>
    <w:multiLevelType w:val="hybridMultilevel"/>
    <w:tmpl w:val="05723686"/>
    <w:lvl w:ilvl="0" w:tplc="FC1C517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DE69B6"/>
    <w:multiLevelType w:val="hybridMultilevel"/>
    <w:tmpl w:val="8C9A8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2A09FE"/>
    <w:multiLevelType w:val="hybridMultilevel"/>
    <w:tmpl w:val="52FAB7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735040D"/>
    <w:multiLevelType w:val="hybridMultilevel"/>
    <w:tmpl w:val="448E71DC"/>
    <w:lvl w:ilvl="0" w:tplc="98104116">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DC00F84"/>
    <w:multiLevelType w:val="hybridMultilevel"/>
    <w:tmpl w:val="B5D41032"/>
    <w:lvl w:ilvl="0" w:tplc="A9D271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94751258">
    <w:abstractNumId w:val="5"/>
  </w:num>
  <w:num w:numId="2" w16cid:durableId="269699555">
    <w:abstractNumId w:val="6"/>
  </w:num>
  <w:num w:numId="3" w16cid:durableId="155533751">
    <w:abstractNumId w:val="3"/>
  </w:num>
  <w:num w:numId="4" w16cid:durableId="1218396172">
    <w:abstractNumId w:val="4"/>
  </w:num>
  <w:num w:numId="5" w16cid:durableId="1205947464">
    <w:abstractNumId w:val="7"/>
  </w:num>
  <w:num w:numId="6" w16cid:durableId="1812477354">
    <w:abstractNumId w:val="1"/>
  </w:num>
  <w:num w:numId="7" w16cid:durableId="1591350909">
    <w:abstractNumId w:val="0"/>
  </w:num>
  <w:num w:numId="8" w16cid:durableId="244535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17427"/>
    <w:rsid w:val="00042997"/>
    <w:rsid w:val="000554F9"/>
    <w:rsid w:val="00060489"/>
    <w:rsid w:val="00072BFC"/>
    <w:rsid w:val="000D23FC"/>
    <w:rsid w:val="001129B6"/>
    <w:rsid w:val="00181E11"/>
    <w:rsid w:val="00190114"/>
    <w:rsid w:val="00197BAA"/>
    <w:rsid w:val="001B1793"/>
    <w:rsid w:val="001C44B4"/>
    <w:rsid w:val="001D6CAE"/>
    <w:rsid w:val="001E096B"/>
    <w:rsid w:val="001E1616"/>
    <w:rsid w:val="001E5C79"/>
    <w:rsid w:val="0023549B"/>
    <w:rsid w:val="00247A85"/>
    <w:rsid w:val="00263011"/>
    <w:rsid w:val="002633C0"/>
    <w:rsid w:val="002A0E98"/>
    <w:rsid w:val="002B1C07"/>
    <w:rsid w:val="00311097"/>
    <w:rsid w:val="00314CAF"/>
    <w:rsid w:val="0031790A"/>
    <w:rsid w:val="00324B0F"/>
    <w:rsid w:val="00324E27"/>
    <w:rsid w:val="003314A2"/>
    <w:rsid w:val="003511D1"/>
    <w:rsid w:val="003562B1"/>
    <w:rsid w:val="003827E1"/>
    <w:rsid w:val="003863C4"/>
    <w:rsid w:val="0039231A"/>
    <w:rsid w:val="003B44CB"/>
    <w:rsid w:val="003B7F1A"/>
    <w:rsid w:val="00403BFC"/>
    <w:rsid w:val="0041146C"/>
    <w:rsid w:val="004119BA"/>
    <w:rsid w:val="00424863"/>
    <w:rsid w:val="00437455"/>
    <w:rsid w:val="004445AA"/>
    <w:rsid w:val="004473A5"/>
    <w:rsid w:val="00493936"/>
    <w:rsid w:val="004C2385"/>
    <w:rsid w:val="004C7D4E"/>
    <w:rsid w:val="004F56AF"/>
    <w:rsid w:val="0050161C"/>
    <w:rsid w:val="00504FFB"/>
    <w:rsid w:val="005067C2"/>
    <w:rsid w:val="005A4C8A"/>
    <w:rsid w:val="005C13A4"/>
    <w:rsid w:val="005E601C"/>
    <w:rsid w:val="005F61D3"/>
    <w:rsid w:val="006056E7"/>
    <w:rsid w:val="006325F6"/>
    <w:rsid w:val="00660665"/>
    <w:rsid w:val="00675028"/>
    <w:rsid w:val="00692DE9"/>
    <w:rsid w:val="00694306"/>
    <w:rsid w:val="006A1563"/>
    <w:rsid w:val="006B5168"/>
    <w:rsid w:val="006C1866"/>
    <w:rsid w:val="006F0CAA"/>
    <w:rsid w:val="00700150"/>
    <w:rsid w:val="00706285"/>
    <w:rsid w:val="0071028F"/>
    <w:rsid w:val="00740360"/>
    <w:rsid w:val="007437CB"/>
    <w:rsid w:val="00761B63"/>
    <w:rsid w:val="00765F1F"/>
    <w:rsid w:val="00782D19"/>
    <w:rsid w:val="007877FA"/>
    <w:rsid w:val="007B551C"/>
    <w:rsid w:val="007C37D7"/>
    <w:rsid w:val="007D2958"/>
    <w:rsid w:val="007E1163"/>
    <w:rsid w:val="008136AC"/>
    <w:rsid w:val="008B59F4"/>
    <w:rsid w:val="008B61E5"/>
    <w:rsid w:val="008B685D"/>
    <w:rsid w:val="008E249B"/>
    <w:rsid w:val="008F6B57"/>
    <w:rsid w:val="009079F7"/>
    <w:rsid w:val="009165A1"/>
    <w:rsid w:val="00920277"/>
    <w:rsid w:val="0092470C"/>
    <w:rsid w:val="00924A45"/>
    <w:rsid w:val="0095378E"/>
    <w:rsid w:val="00971315"/>
    <w:rsid w:val="009820E4"/>
    <w:rsid w:val="00987619"/>
    <w:rsid w:val="00992368"/>
    <w:rsid w:val="00996B7A"/>
    <w:rsid w:val="009A06ED"/>
    <w:rsid w:val="009A583D"/>
    <w:rsid w:val="009C617F"/>
    <w:rsid w:val="00A2654F"/>
    <w:rsid w:val="00B2787D"/>
    <w:rsid w:val="00B90E05"/>
    <w:rsid w:val="00BA0472"/>
    <w:rsid w:val="00BA12EB"/>
    <w:rsid w:val="00BA1E5F"/>
    <w:rsid w:val="00BB5296"/>
    <w:rsid w:val="00BB71BF"/>
    <w:rsid w:val="00BD1AA8"/>
    <w:rsid w:val="00BE2918"/>
    <w:rsid w:val="00C521D3"/>
    <w:rsid w:val="00D33414"/>
    <w:rsid w:val="00D35F0D"/>
    <w:rsid w:val="00D41A0A"/>
    <w:rsid w:val="00D42297"/>
    <w:rsid w:val="00DA5477"/>
    <w:rsid w:val="00DD6A64"/>
    <w:rsid w:val="00DE5BEB"/>
    <w:rsid w:val="00E0299B"/>
    <w:rsid w:val="00E43F5A"/>
    <w:rsid w:val="00E643D7"/>
    <w:rsid w:val="00E7033F"/>
    <w:rsid w:val="00E802BC"/>
    <w:rsid w:val="00E90415"/>
    <w:rsid w:val="00EB5FFB"/>
    <w:rsid w:val="00EE687D"/>
    <w:rsid w:val="00F02192"/>
    <w:rsid w:val="00F34CDA"/>
    <w:rsid w:val="00F45631"/>
    <w:rsid w:val="00F62D63"/>
    <w:rsid w:val="00F676DB"/>
    <w:rsid w:val="00F67EF8"/>
    <w:rsid w:val="00F80392"/>
    <w:rsid w:val="00F856C2"/>
    <w:rsid w:val="00F86715"/>
    <w:rsid w:val="00F90650"/>
    <w:rsid w:val="00F91665"/>
    <w:rsid w:val="00FC01A7"/>
    <w:rsid w:val="00FC627F"/>
    <w:rsid w:val="00FD0FD5"/>
    <w:rsid w:val="00FD53B3"/>
    <w:rsid w:val="00FF52DA"/>
    <w:rsid w:val="01F7FCAB"/>
    <w:rsid w:val="02B0E376"/>
    <w:rsid w:val="0758624A"/>
    <w:rsid w:val="0CA2C2B7"/>
    <w:rsid w:val="0E6AEB5E"/>
    <w:rsid w:val="1014B19C"/>
    <w:rsid w:val="12F7A18D"/>
    <w:rsid w:val="13273313"/>
    <w:rsid w:val="138CE6A7"/>
    <w:rsid w:val="1559D292"/>
    <w:rsid w:val="159CB883"/>
    <w:rsid w:val="16818C30"/>
    <w:rsid w:val="16D9C88D"/>
    <w:rsid w:val="17F179C0"/>
    <w:rsid w:val="18542D12"/>
    <w:rsid w:val="18C7BD1D"/>
    <w:rsid w:val="1B8F7F21"/>
    <w:rsid w:val="20E670BD"/>
    <w:rsid w:val="21B28893"/>
    <w:rsid w:val="22A46215"/>
    <w:rsid w:val="29225AB4"/>
    <w:rsid w:val="2D274615"/>
    <w:rsid w:val="2E7AF361"/>
    <w:rsid w:val="2E9C6742"/>
    <w:rsid w:val="36444CC3"/>
    <w:rsid w:val="38ADE5D4"/>
    <w:rsid w:val="39188BD2"/>
    <w:rsid w:val="3B13A3FF"/>
    <w:rsid w:val="3D8D5BB8"/>
    <w:rsid w:val="3DE6980C"/>
    <w:rsid w:val="403A7CB9"/>
    <w:rsid w:val="4045EFB9"/>
    <w:rsid w:val="4119C04D"/>
    <w:rsid w:val="41BAEA81"/>
    <w:rsid w:val="43724C3C"/>
    <w:rsid w:val="43E9E6CF"/>
    <w:rsid w:val="457577FD"/>
    <w:rsid w:val="4825660B"/>
    <w:rsid w:val="49F11463"/>
    <w:rsid w:val="4C7297FB"/>
    <w:rsid w:val="4CE01324"/>
    <w:rsid w:val="4D4EBA71"/>
    <w:rsid w:val="4FC43EDB"/>
    <w:rsid w:val="52593DE1"/>
    <w:rsid w:val="539A864D"/>
    <w:rsid w:val="54115812"/>
    <w:rsid w:val="55BB0887"/>
    <w:rsid w:val="5713626F"/>
    <w:rsid w:val="5906BA1A"/>
    <w:rsid w:val="5A0D8A49"/>
    <w:rsid w:val="5C3390DC"/>
    <w:rsid w:val="5DE63E82"/>
    <w:rsid w:val="5F88A38A"/>
    <w:rsid w:val="5F8AAE7A"/>
    <w:rsid w:val="627D32AA"/>
    <w:rsid w:val="62AD4D78"/>
    <w:rsid w:val="631C13C6"/>
    <w:rsid w:val="64146520"/>
    <w:rsid w:val="68C72B73"/>
    <w:rsid w:val="6A2F54E4"/>
    <w:rsid w:val="6AC42479"/>
    <w:rsid w:val="6C890C87"/>
    <w:rsid w:val="6CC8AA11"/>
    <w:rsid w:val="719523A7"/>
    <w:rsid w:val="73DEAA21"/>
    <w:rsid w:val="788EBC48"/>
    <w:rsid w:val="7AD2925D"/>
    <w:rsid w:val="7C002A13"/>
    <w:rsid w:val="7C1058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1AA8"/>
    <w:pPr>
      <w:ind w:left="720"/>
      <w:contextualSpacing/>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BE2918"/>
  </w:style>
  <w:style w:type="paragraph" w:styleId="Asuntodelcomentario">
    <w:name w:val="annotation subject"/>
    <w:basedOn w:val="Textocomentario"/>
    <w:next w:val="Textocomentario"/>
    <w:link w:val="AsuntodelcomentarioCar"/>
    <w:uiPriority w:val="99"/>
    <w:semiHidden/>
    <w:unhideWhenUsed/>
    <w:rsid w:val="0039231A"/>
    <w:rPr>
      <w:b/>
      <w:bCs/>
    </w:rPr>
  </w:style>
  <w:style w:type="character" w:customStyle="1" w:styleId="AsuntodelcomentarioCar">
    <w:name w:val="Asunto del comentario Car"/>
    <w:basedOn w:val="TextocomentarioCar"/>
    <w:link w:val="Asuntodelcomentario"/>
    <w:uiPriority w:val="99"/>
    <w:semiHidden/>
    <w:rsid w:val="003923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2881</Words>
  <Characters>15846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2025-04-28T19:15:00Z</dcterms:created>
  <dcterms:modified xsi:type="dcterms:W3CDTF">2025-04-28T19:15:00Z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