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614B036" w:rsidR="00A06D0B" w:rsidRPr="00B94ABF" w:rsidRDefault="00631960" w:rsidP="00D5455D">
            <w:pPr>
              <w:spacing w:after="0" w:line="267" w:lineRule="exact"/>
              <w:ind w:right="-20"/>
              <w:rPr>
                <w:rFonts w:ascii="Calibri" w:eastAsia="Calibri" w:hAnsi="Calibri" w:cs="Calibri"/>
                <w:sz w:val="24"/>
                <w:szCs w:val="24"/>
              </w:rPr>
            </w:pPr>
            <w:r w:rsidRPr="00631960">
              <w:rPr>
                <w:rFonts w:ascii="Calibri" w:eastAsia="Calibri" w:hAnsi="Calibri" w:cs="Calibri"/>
                <w:sz w:val="24"/>
                <w:szCs w:val="24"/>
              </w:rPr>
              <w:t>387658</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651688A" w:rsidR="00A06D0B" w:rsidRPr="00B94ABF" w:rsidRDefault="005A10A3" w:rsidP="005212FF">
            <w:pPr>
              <w:spacing w:after="0" w:line="264" w:lineRule="exact"/>
              <w:ind w:left="59" w:right="-20"/>
              <w:rPr>
                <w:rFonts w:ascii="Calibri" w:eastAsia="Calibri" w:hAnsi="Calibri" w:cs="Calibri"/>
                <w:sz w:val="24"/>
                <w:szCs w:val="24"/>
              </w:rPr>
            </w:pPr>
            <w:r w:rsidRPr="005A10A3">
              <w:rPr>
                <w:rFonts w:ascii="Calibri" w:eastAsia="Calibri" w:hAnsi="Calibri" w:cs="Calibri"/>
                <w:sz w:val="24"/>
                <w:szCs w:val="24"/>
              </w:rPr>
              <w:t>76001333301520230020600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CEB1DDB"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proofErr w:type="gramStart"/>
            <w:r w:rsidR="00391FBA">
              <w:rPr>
                <w:rFonts w:ascii="Calibri" w:eastAsia="Calibri" w:hAnsi="Calibri" w:cs="Calibri"/>
                <w:lang w:val="es-CO"/>
              </w:rPr>
              <w:t>1</w:t>
            </w:r>
            <w:r w:rsidR="005A10A3">
              <w:rPr>
                <w:rFonts w:ascii="Calibri" w:eastAsia="Calibri" w:hAnsi="Calibri" w:cs="Calibri"/>
                <w:lang w:val="es-CO"/>
              </w:rPr>
              <w:t>5</w:t>
            </w:r>
            <w:r w:rsidR="00F77105">
              <w:rPr>
                <w:rFonts w:ascii="Calibri" w:eastAsia="Calibri" w:hAnsi="Calibri" w:cs="Calibri"/>
                <w:lang w:val="es-CO"/>
              </w:rPr>
              <w:t xml:space="preserve"> </w:t>
            </w:r>
            <w:r w:rsidRPr="000F74D0">
              <w:rPr>
                <w:rFonts w:ascii="Calibri" w:eastAsia="Calibri" w:hAnsi="Calibri" w:cs="Calibri"/>
                <w:lang w:val="es-CO"/>
              </w:rPr>
              <w:t xml:space="preserve"> ADMINISTRATIVO</w:t>
            </w:r>
            <w:proofErr w:type="gramEnd"/>
            <w:r w:rsidRPr="000F74D0">
              <w:rPr>
                <w:rFonts w:ascii="Calibri" w:eastAsia="Calibri" w:hAnsi="Calibri" w:cs="Calibri"/>
                <w:lang w:val="es-CO"/>
              </w:rPr>
              <w:t xml:space="preserve"> DEL CIRCUITO DE </w:t>
            </w:r>
            <w:r w:rsidR="00B0713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9D4D639" w:rsidR="00A06D0B" w:rsidRDefault="005A10A3">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2CDCCEBB" w:rsidR="007E3E69" w:rsidRPr="003637A1" w:rsidRDefault="005A10A3" w:rsidP="0094465B">
            <w:pPr>
              <w:spacing w:after="0" w:line="264" w:lineRule="exact"/>
              <w:ind w:right="-20"/>
              <w:jc w:val="both"/>
              <w:rPr>
                <w:rFonts w:ascii="Calibri" w:eastAsia="Calibri" w:hAnsi="Calibri" w:cs="Calibri"/>
                <w:lang w:val="es-CO"/>
              </w:rPr>
            </w:pPr>
            <w:r w:rsidRPr="005A10A3">
              <w:rPr>
                <w:rFonts w:ascii="Calibri" w:eastAsia="Calibri" w:hAnsi="Calibri" w:cs="Calibri"/>
                <w:lang w:val="es-CO"/>
              </w:rPr>
              <w:t>ELIZABETH SANCHEZ GONZALEZ, ANGIE CAROLAY SANCHEZ GONZALEZ, MARIA PAOLA SANCHEZ GONZALEZ, DARWIN STEVEN SÁNCHEZ y ALBA ROSA BARONA SANCHEZ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7ABFE43" w:rsidR="007E3E69" w:rsidRPr="00AB19D8" w:rsidRDefault="005A10A3" w:rsidP="00E60A7A">
            <w:pPr>
              <w:spacing w:after="0" w:line="264" w:lineRule="exact"/>
              <w:ind w:right="-20"/>
              <w:jc w:val="both"/>
              <w:rPr>
                <w:rFonts w:ascii="Calibri" w:eastAsia="Calibri" w:hAnsi="Calibri" w:cs="Calibri"/>
                <w:lang w:val="es-CO"/>
              </w:rPr>
            </w:pPr>
            <w:r w:rsidRPr="005A10A3">
              <w:rPr>
                <w:rFonts w:ascii="Calibri" w:eastAsia="Calibri" w:hAnsi="Calibri" w:cs="Calibri"/>
                <w:lang w:val="es-CO"/>
              </w:rPr>
              <w:t>NACIÓN - MINISTERIO DE DEFENSA - POLICÍA NACIONAL Y ALCALDÍA DE SANTIAGO DE CALI - SECRETARÍA DE SEGURIDAD Y JUSTICIA - SECRETARÍA DE GOBIERNO</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DB989C8" w:rsidR="007E3E69" w:rsidRDefault="005A10A3" w:rsidP="005A10A3">
            <w:pPr>
              <w:spacing w:after="0" w:line="264" w:lineRule="exact"/>
              <w:ind w:right="-20"/>
              <w:rPr>
                <w:rFonts w:ascii="Calibri" w:eastAsia="Calibri" w:hAnsi="Calibri" w:cs="Calibri"/>
              </w:rPr>
            </w:pPr>
            <w:r>
              <w:rPr>
                <w:rFonts w:ascii="Calibri" w:eastAsia="Calibri" w:hAnsi="Calibri" w:cs="Calibri"/>
              </w:rPr>
              <w:t>18/07/2023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C3ED39A" w:rsidR="00796B62" w:rsidRPr="00675B7A" w:rsidRDefault="005A10A3" w:rsidP="00BB6636">
            <w:pPr>
              <w:spacing w:after="0" w:line="264" w:lineRule="exact"/>
              <w:ind w:right="-20"/>
              <w:rPr>
                <w:rFonts w:ascii="Calibri" w:eastAsia="Calibri" w:hAnsi="Calibri" w:cs="Calibri"/>
                <w:lang w:val="es-CO"/>
              </w:rPr>
            </w:pPr>
            <w:r>
              <w:rPr>
                <w:rFonts w:ascii="Calibri" w:eastAsia="Calibri" w:hAnsi="Calibri" w:cs="Calibri"/>
                <w:lang w:val="es-CO"/>
              </w:rPr>
              <w:t>11/12/2023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51709776" w:rsidR="007E3E69" w:rsidRPr="00AB19D8" w:rsidRDefault="005A10A3" w:rsidP="005A10A3">
            <w:pPr>
              <w:spacing w:after="0" w:line="264" w:lineRule="exact"/>
              <w:ind w:right="-20"/>
              <w:rPr>
                <w:rFonts w:ascii="Calibri" w:eastAsia="Calibri" w:hAnsi="Calibri" w:cs="Calibri"/>
                <w:lang w:val="es-CO"/>
              </w:rPr>
            </w:pPr>
            <w:r>
              <w:rPr>
                <w:rFonts w:ascii="Calibri" w:eastAsia="Calibri" w:hAnsi="Calibri" w:cs="Calibri"/>
                <w:lang w:val="es-CO"/>
              </w:rPr>
              <w:t>10/10/2024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4FE23E5F" w:rsidR="007E3E69" w:rsidRPr="00696A44" w:rsidRDefault="005A10A3" w:rsidP="007E3E69">
            <w:pPr>
              <w:spacing w:after="0" w:line="267" w:lineRule="exact"/>
              <w:ind w:left="59" w:right="-20"/>
              <w:rPr>
                <w:rFonts w:ascii="Calibri" w:eastAsia="Calibri" w:hAnsi="Calibri" w:cs="Calibri"/>
                <w:lang w:val="es-CO"/>
              </w:rPr>
            </w:pPr>
            <w:r>
              <w:rPr>
                <w:rFonts w:ascii="Calibri" w:eastAsia="Calibri" w:hAnsi="Calibri" w:cs="Calibri"/>
                <w:lang w:val="es-CO"/>
              </w:rPr>
              <w:t>04/05/2021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92BC82F" w:rsidR="007E3E69" w:rsidRDefault="005A10A3" w:rsidP="007E3E69">
            <w:pPr>
              <w:spacing w:after="0" w:line="267" w:lineRule="exact"/>
              <w:ind w:right="-20"/>
              <w:rPr>
                <w:rFonts w:ascii="Calibri" w:eastAsia="Calibri" w:hAnsi="Calibri" w:cs="Calibri"/>
              </w:rPr>
            </w:pPr>
            <w:r>
              <w:rPr>
                <w:rFonts w:ascii="Calibri" w:eastAsia="Calibri" w:hAnsi="Calibri" w:cs="Calibri"/>
              </w:rPr>
              <w:t>04/05/2021</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89E1290" w14:textId="4F0BD49F" w:rsidR="002E695A" w:rsidRPr="002E695A" w:rsidRDefault="005A10A3" w:rsidP="002E695A">
            <w:pPr>
              <w:pStyle w:val="Default"/>
              <w:jc w:val="both"/>
              <w:rPr>
                <w:rFonts w:ascii="Calibri" w:eastAsia="Calibri" w:hAnsi="Calibri" w:cs="Calibri"/>
              </w:rPr>
            </w:pPr>
            <w:r>
              <w:rPr>
                <w:rFonts w:ascii="Calibri" w:eastAsia="Calibri" w:hAnsi="Calibri" w:cs="Calibri"/>
              </w:rPr>
              <w:t xml:space="preserve">Según los hechos de la demanda, </w:t>
            </w:r>
            <w:r w:rsidR="00E9516A">
              <w:rPr>
                <w:rFonts w:ascii="Calibri" w:eastAsia="Calibri" w:hAnsi="Calibri" w:cs="Calibri"/>
              </w:rPr>
              <w:t>e</w:t>
            </w:r>
            <w:r w:rsidR="002E695A" w:rsidRPr="002E695A">
              <w:rPr>
                <w:rFonts w:ascii="Calibri" w:eastAsia="Calibri" w:hAnsi="Calibri" w:cs="Calibri"/>
              </w:rPr>
              <w:t>n la presente demanda de reparación directa se alega la responsabilidad</w:t>
            </w:r>
            <w:r w:rsidR="002E695A">
              <w:rPr>
                <w:rFonts w:ascii="Calibri" w:eastAsia="Calibri" w:hAnsi="Calibri" w:cs="Calibri"/>
              </w:rPr>
              <w:t xml:space="preserve"> </w:t>
            </w:r>
            <w:r w:rsidR="002E695A" w:rsidRPr="002E695A">
              <w:rPr>
                <w:rFonts w:ascii="Calibri" w:eastAsia="Calibri" w:hAnsi="Calibri" w:cs="Calibri"/>
              </w:rPr>
              <w:t>administrativa del Estado Colombiano, en específico, de la Nación - Ministerio de</w:t>
            </w:r>
            <w:r w:rsidR="002E695A">
              <w:rPr>
                <w:rFonts w:ascii="Calibri" w:eastAsia="Calibri" w:hAnsi="Calibri" w:cs="Calibri"/>
              </w:rPr>
              <w:t xml:space="preserve"> </w:t>
            </w:r>
            <w:r w:rsidR="002E695A" w:rsidRPr="002E695A">
              <w:rPr>
                <w:rFonts w:ascii="Calibri" w:eastAsia="Calibri" w:hAnsi="Calibri" w:cs="Calibri"/>
              </w:rPr>
              <w:t>Defensa - Policía Nacional y la Alcaldía de Santiago de Cali - Secretaría de Gobierno y</w:t>
            </w:r>
            <w:r w:rsidR="002E695A">
              <w:rPr>
                <w:rFonts w:ascii="Calibri" w:eastAsia="Calibri" w:hAnsi="Calibri" w:cs="Calibri"/>
              </w:rPr>
              <w:t xml:space="preserve"> </w:t>
            </w:r>
            <w:r w:rsidR="002E695A" w:rsidRPr="002E695A">
              <w:rPr>
                <w:rFonts w:ascii="Calibri" w:eastAsia="Calibri" w:hAnsi="Calibri" w:cs="Calibri"/>
              </w:rPr>
              <w:t>Secretaría de Seguridad y Justicia, por las fallas en el servicio de seguridad ciudadana</w:t>
            </w:r>
          </w:p>
          <w:p w14:paraId="5949C625" w14:textId="56180E23" w:rsidR="002E695A" w:rsidRPr="00F56E1E" w:rsidRDefault="002E695A" w:rsidP="002E695A">
            <w:pPr>
              <w:pStyle w:val="Default"/>
              <w:jc w:val="both"/>
              <w:rPr>
                <w:rFonts w:ascii="Calibri" w:eastAsia="Calibri" w:hAnsi="Calibri" w:cs="Calibri"/>
              </w:rPr>
            </w:pPr>
            <w:r w:rsidRPr="002E695A">
              <w:rPr>
                <w:rFonts w:ascii="Calibri" w:eastAsia="Calibri" w:hAnsi="Calibri" w:cs="Calibri"/>
              </w:rPr>
              <w:t>por acción y omisión de la actividad policial o, por riesgo excepcional o, la que adecue</w:t>
            </w:r>
            <w:r>
              <w:rPr>
                <w:rFonts w:ascii="Calibri" w:eastAsia="Calibri" w:hAnsi="Calibri" w:cs="Calibri"/>
              </w:rPr>
              <w:t xml:space="preserve"> </w:t>
            </w:r>
            <w:r w:rsidRPr="002E695A">
              <w:rPr>
                <w:rFonts w:ascii="Calibri" w:eastAsia="Calibri" w:hAnsi="Calibri" w:cs="Calibri"/>
              </w:rPr>
              <w:t>y corresponda a criterio del Despacho, por la comisión de graves violaciones a los</w:t>
            </w:r>
            <w:r>
              <w:rPr>
                <w:rFonts w:ascii="Calibri" w:eastAsia="Calibri" w:hAnsi="Calibri" w:cs="Calibri"/>
              </w:rPr>
              <w:t xml:space="preserve"> </w:t>
            </w:r>
            <w:r w:rsidRPr="002E695A">
              <w:rPr>
                <w:rFonts w:ascii="Calibri" w:eastAsia="Calibri" w:hAnsi="Calibri" w:cs="Calibri"/>
              </w:rPr>
              <w:t>derechos humanos que ocasionaron daños a los demandantes con la ejecución</w:t>
            </w:r>
            <w:r>
              <w:rPr>
                <w:rFonts w:ascii="Calibri" w:eastAsia="Calibri" w:hAnsi="Calibri" w:cs="Calibri"/>
              </w:rPr>
              <w:t xml:space="preserve"> </w:t>
            </w:r>
            <w:r w:rsidRPr="002E695A">
              <w:rPr>
                <w:rFonts w:ascii="Calibri" w:eastAsia="Calibri" w:hAnsi="Calibri" w:cs="Calibri"/>
              </w:rPr>
              <w:t>extrajudicial (homicidio) de NEISON SÁNCHEZ GONZÁLEZ víctima de los operativos</w:t>
            </w:r>
            <w:r>
              <w:rPr>
                <w:rFonts w:ascii="Calibri" w:eastAsia="Calibri" w:hAnsi="Calibri" w:cs="Calibri"/>
              </w:rPr>
              <w:t xml:space="preserve"> </w:t>
            </w:r>
            <w:r w:rsidRPr="002E695A">
              <w:rPr>
                <w:rFonts w:ascii="Calibri" w:eastAsia="Calibri" w:hAnsi="Calibri" w:cs="Calibri"/>
              </w:rPr>
              <w:t>policiales adelantados por las entidades convocadas, el 4 de mayo de 2021 en el sector</w:t>
            </w:r>
            <w:r>
              <w:rPr>
                <w:rFonts w:ascii="Calibri" w:eastAsia="Calibri" w:hAnsi="Calibri" w:cs="Calibri"/>
              </w:rPr>
              <w:t xml:space="preserve"> </w:t>
            </w:r>
            <w:r w:rsidRPr="002E695A">
              <w:rPr>
                <w:rFonts w:ascii="Calibri" w:eastAsia="Calibri" w:hAnsi="Calibri" w:cs="Calibri"/>
              </w:rPr>
              <w:t xml:space="preserve">de Siloé, comuna 20, en la ciudad de Santiago de Cali, teniendo como </w:t>
            </w:r>
            <w:r w:rsidRPr="002E695A">
              <w:rPr>
                <w:rFonts w:ascii="Calibri" w:eastAsia="Calibri" w:hAnsi="Calibri" w:cs="Calibri"/>
              </w:rPr>
              <w:lastRenderedPageBreak/>
              <w:t>contexto de</w:t>
            </w:r>
            <w:r>
              <w:rPr>
                <w:rFonts w:ascii="Calibri" w:eastAsia="Calibri" w:hAnsi="Calibri" w:cs="Calibri"/>
              </w:rPr>
              <w:t xml:space="preserve"> </w:t>
            </w:r>
            <w:r w:rsidRPr="002E695A">
              <w:rPr>
                <w:rFonts w:ascii="Calibri" w:eastAsia="Calibri" w:hAnsi="Calibri" w:cs="Calibri"/>
              </w:rPr>
              <w:t>ataques indiscriminados a las manifestaciones públicas que se presentaron en todo el</w:t>
            </w:r>
            <w:r>
              <w:rPr>
                <w:rFonts w:ascii="Calibri" w:eastAsia="Calibri" w:hAnsi="Calibri" w:cs="Calibri"/>
              </w:rPr>
              <w:t xml:space="preserve"> </w:t>
            </w:r>
            <w:r w:rsidRPr="002E695A">
              <w:rPr>
                <w:rFonts w:ascii="Calibri" w:eastAsia="Calibri" w:hAnsi="Calibri" w:cs="Calibri"/>
              </w:rPr>
              <w:t>territorio nacional, cuando ejercían sus derechos constitucionales a la libertad de</w:t>
            </w:r>
            <w:r>
              <w:rPr>
                <w:rFonts w:ascii="Calibri" w:eastAsia="Calibri" w:hAnsi="Calibri" w:cs="Calibri"/>
              </w:rPr>
              <w:t xml:space="preserve"> </w:t>
            </w:r>
            <w:r w:rsidRPr="002E695A">
              <w:rPr>
                <w:rFonts w:ascii="Calibri" w:eastAsia="Calibri" w:hAnsi="Calibri" w:cs="Calibri"/>
              </w:rPr>
              <w:t>expresión, manifestación y a la protesta, conocido como el “Paro Nacional de 2021 o</w:t>
            </w:r>
            <w:r>
              <w:rPr>
                <w:rFonts w:ascii="Calibri" w:eastAsia="Calibri" w:hAnsi="Calibri" w:cs="Calibri"/>
              </w:rPr>
              <w:t xml:space="preserve"> </w:t>
            </w:r>
            <w:r w:rsidRPr="002E695A">
              <w:rPr>
                <w:rFonts w:ascii="Calibri" w:eastAsia="Calibri" w:hAnsi="Calibri" w:cs="Calibri"/>
              </w:rPr>
              <w:t>estallido social”.</w:t>
            </w:r>
          </w:p>
          <w:p w14:paraId="342584D0" w14:textId="3FAF7C93" w:rsidR="007E3E69" w:rsidRPr="00F56E1E" w:rsidRDefault="007E3E69" w:rsidP="005A15C8">
            <w:pPr>
              <w:pStyle w:val="Default"/>
              <w:jc w:val="both"/>
              <w:rPr>
                <w:rFonts w:ascii="Calibri" w:eastAsia="Calibri" w:hAnsi="Calibri" w:cs="Calibri"/>
              </w:rPr>
            </w:pP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1A179AD2" w:rsidR="007E3E69" w:rsidRPr="00F56E1E" w:rsidRDefault="00DD61D6" w:rsidP="002E695A">
            <w:pPr>
              <w:jc w:val="both"/>
              <w:rPr>
                <w:rFonts w:ascii="Calibri" w:eastAsia="Calibri" w:hAnsi="Calibri" w:cs="Calibri"/>
                <w:lang w:val="es-CO"/>
              </w:rPr>
            </w:pPr>
            <w:r w:rsidRPr="00DD61D6">
              <w:rPr>
                <w:rFonts w:ascii="Calibri" w:eastAsia="Calibri" w:hAnsi="Calibri" w:cs="Calibri"/>
                <w:lang w:val="es-CO"/>
              </w:rPr>
              <w:t xml:space="preserve">Las pretensiones de la demanda van encaminadas al reconocimiento de </w:t>
            </w:r>
            <w:r w:rsidR="002E695A" w:rsidRPr="002E695A">
              <w:rPr>
                <w:rFonts w:ascii="Calibri" w:eastAsia="Calibri" w:hAnsi="Calibri" w:cs="Calibri"/>
                <w:lang w:val="es-CO"/>
              </w:rPr>
              <w:t>Lucro cesante (no se determina si consolidado o futuro): 500 SMMLV</w:t>
            </w:r>
            <w:r w:rsidR="002E695A">
              <w:rPr>
                <w:rFonts w:ascii="Calibri" w:eastAsia="Calibri" w:hAnsi="Calibri" w:cs="Calibri"/>
                <w:lang w:val="es-CO"/>
              </w:rPr>
              <w:t xml:space="preserve">, </w:t>
            </w:r>
            <w:r w:rsidR="002E695A" w:rsidRPr="002E695A">
              <w:rPr>
                <w:rFonts w:ascii="Calibri" w:eastAsia="Calibri" w:hAnsi="Calibri" w:cs="Calibri"/>
                <w:lang w:val="es-CO"/>
              </w:rPr>
              <w:t xml:space="preserve">Daño emergente: 70 SMMLV </w:t>
            </w:r>
            <w:r w:rsidR="002E695A">
              <w:rPr>
                <w:rFonts w:ascii="Calibri" w:eastAsia="Calibri" w:hAnsi="Calibri" w:cs="Calibri"/>
                <w:lang w:val="es-CO"/>
              </w:rPr>
              <w:t xml:space="preserve">y </w:t>
            </w:r>
            <w:r w:rsidR="002E695A" w:rsidRPr="002E695A">
              <w:rPr>
                <w:rFonts w:ascii="Calibri" w:eastAsia="Calibri" w:hAnsi="Calibri" w:cs="Calibri"/>
                <w:lang w:val="es-CO"/>
              </w:rPr>
              <w:t>Perjuicios morales: 900 SMMLV</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3EDACA68"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2E695A">
              <w:rPr>
                <w:rFonts w:ascii="Calibri" w:eastAsia="Calibri" w:hAnsi="Calibri" w:cs="Calibri"/>
                <w:lang w:val="es-CO"/>
              </w:rPr>
              <w:t>2.092.545.000</w:t>
            </w:r>
            <w:r w:rsidR="00B77D7D">
              <w:rPr>
                <w:rFonts w:ascii="Calibri" w:eastAsia="Calibri" w:hAnsi="Calibri" w:cs="Calibri"/>
                <w:lang w:val="es-CO"/>
              </w:rPr>
              <w:t xml:space="preserve"> (ACTUALIZADO SMMLV 202</w:t>
            </w:r>
            <w:r w:rsidR="002E695A">
              <w:rPr>
                <w:rFonts w:ascii="Calibri" w:eastAsia="Calibri" w:hAnsi="Calibri" w:cs="Calibri"/>
                <w:lang w:val="es-CO"/>
              </w:rPr>
              <w:t>5</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530503E5"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2E695A">
              <w:rPr>
                <w:rFonts w:ascii="Calibri" w:eastAsia="Calibri" w:hAnsi="Calibri" w:cs="Calibri"/>
                <w:lang w:val="es-CO"/>
              </w:rPr>
              <w:t>427.050.000</w:t>
            </w:r>
          </w:p>
          <w:p w14:paraId="4E3871E5" w14:textId="3F9C0678"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8030D1">
              <w:rPr>
                <w:rFonts w:ascii="Calibri" w:eastAsia="Calibri" w:hAnsi="Calibri" w:cs="Calibri"/>
                <w:lang w:val="es-CO"/>
              </w:rPr>
              <w:t>0</w:t>
            </w:r>
          </w:p>
          <w:p w14:paraId="5DD5C3E0" w14:textId="1917065B"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030D1">
              <w:rPr>
                <w:rFonts w:ascii="Calibri" w:eastAsia="Calibri" w:hAnsi="Calibri" w:cs="Calibri"/>
                <w:lang w:val="es-CO"/>
              </w:rPr>
              <w:t>28</w:t>
            </w:r>
            <w:r w:rsidR="00E044AB">
              <w:rPr>
                <w:rFonts w:ascii="Calibri" w:eastAsia="Calibri" w:hAnsi="Calibri" w:cs="Calibri"/>
                <w:lang w:val="es-CO"/>
              </w:rPr>
              <w:t>%</w:t>
            </w:r>
          </w:p>
          <w:p w14:paraId="2B9135C6" w14:textId="13FDC82D"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8030D1">
              <w:rPr>
                <w:rFonts w:ascii="Calibri" w:eastAsia="Calibri" w:hAnsi="Calibri" w:cs="Calibri"/>
                <w:lang w:val="es-CO"/>
              </w:rPr>
              <w:t>119.574.000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2982DC30"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8030D1">
              <w:rPr>
                <w:rFonts w:ascii="Calibri" w:eastAsia="Calibri" w:hAnsi="Calibri" w:cs="Calibri"/>
                <w:position w:val="1"/>
                <w:lang w:val="pt-BR"/>
              </w:rPr>
              <w:t>45901</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766D6B82"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8030D1">
              <w:rPr>
                <w:rFonts w:ascii="Calibri" w:eastAsia="Calibri" w:hAnsi="Calibri" w:cs="Calibri"/>
                <w:lang w:val="pt-BR"/>
              </w:rPr>
              <w:t>PLO</w:t>
            </w:r>
          </w:p>
          <w:p w14:paraId="14D1A2A9" w14:textId="67017501"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proofErr w:type="gramStart"/>
            <w:r>
              <w:rPr>
                <w:rFonts w:ascii="Calibri" w:eastAsia="Calibri" w:hAnsi="Calibri" w:cs="Calibri"/>
                <w:spacing w:val="-2"/>
                <w:lang w:val="es-CO"/>
              </w:rPr>
              <w:t>)</w:t>
            </w:r>
            <w:r w:rsidRPr="00F56E1E">
              <w:rPr>
                <w:rFonts w:ascii="Calibri" w:eastAsia="Calibri" w:hAnsi="Calibri" w:cs="Calibri"/>
                <w:lang w:val="es-CO"/>
              </w:rPr>
              <w:t>:</w:t>
            </w:r>
            <w:r w:rsidR="00916EEA">
              <w:rPr>
                <w:rFonts w:ascii="Calibri" w:eastAsia="Calibri" w:hAnsi="Calibri" w:cs="Calibri"/>
                <w:lang w:val="es-CO"/>
              </w:rPr>
              <w:t>No</w:t>
            </w:r>
            <w:proofErr w:type="gramEnd"/>
            <w:r w:rsidR="00916EEA">
              <w:rPr>
                <w:rFonts w:ascii="Calibri" w:eastAsia="Calibri" w:hAnsi="Calibri" w:cs="Calibri"/>
                <w:lang w:val="es-CO"/>
              </w:rPr>
              <w:t xml:space="preserve"> aplica</w:t>
            </w:r>
          </w:p>
          <w:p w14:paraId="385160F1" w14:textId="6E46DAA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6A3D6D">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61561CCE"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D7A10">
              <w:rPr>
                <w:rFonts w:ascii="Calibri" w:eastAsia="Calibri" w:hAnsi="Calibri" w:cs="Calibri"/>
                <w:lang w:val="es-CO"/>
              </w:rPr>
              <w:t>CHUBB 28</w:t>
            </w:r>
            <w:r w:rsidR="002E7371">
              <w:rPr>
                <w:rFonts w:ascii="Calibri" w:eastAsia="Calibri" w:hAnsi="Calibri" w:cs="Calibri"/>
                <w:lang w:val="es-CO"/>
              </w:rPr>
              <w:t xml:space="preserve">%, </w:t>
            </w:r>
            <w:r w:rsidR="0096201F">
              <w:rPr>
                <w:rFonts w:ascii="Calibri" w:eastAsia="Calibri" w:hAnsi="Calibri" w:cs="Calibri"/>
                <w:lang w:val="es-CO"/>
              </w:rPr>
              <w:t>SBS 20%, COLPATRIA 10%</w:t>
            </w:r>
            <w:r w:rsidR="00D22296">
              <w:rPr>
                <w:rFonts w:ascii="Calibri" w:eastAsia="Calibri" w:hAnsi="Calibri" w:cs="Calibri"/>
                <w:lang w:val="es-CO"/>
              </w:rPr>
              <w:t>, HDI 10</w:t>
            </w:r>
            <w:proofErr w:type="gramStart"/>
            <w:r w:rsidR="00D22296">
              <w:rPr>
                <w:rFonts w:ascii="Calibri" w:eastAsia="Calibri" w:hAnsi="Calibri" w:cs="Calibri"/>
                <w:lang w:val="es-CO"/>
              </w:rPr>
              <w:t>%  Y</w:t>
            </w:r>
            <w:proofErr w:type="gramEnd"/>
            <w:r w:rsidR="00D22296">
              <w:rPr>
                <w:rFonts w:ascii="Calibri" w:eastAsia="Calibri" w:hAnsi="Calibri" w:cs="Calibri"/>
                <w:lang w:val="es-CO"/>
              </w:rPr>
              <w:t xml:space="preserve"> SOLIDARI</w:t>
            </w:r>
            <w:r w:rsidR="008030D1">
              <w:rPr>
                <w:rFonts w:ascii="Calibri" w:eastAsia="Calibri" w:hAnsi="Calibri" w:cs="Calibri"/>
                <w:lang w:val="es-CO"/>
              </w:rPr>
              <w:t>A</w:t>
            </w:r>
            <w:r w:rsidR="00D22296">
              <w:rPr>
                <w:rFonts w:ascii="Calibri" w:eastAsia="Calibri" w:hAnsi="Calibri" w:cs="Calibri"/>
                <w:lang w:val="es-CO"/>
              </w:rPr>
              <w:t xml:space="preserve"> </w:t>
            </w:r>
            <w:r w:rsidR="00D82D12">
              <w:rPr>
                <w:rFonts w:ascii="Calibri" w:eastAsia="Calibri" w:hAnsi="Calibri" w:cs="Calibri"/>
                <w:lang w:val="es-CO"/>
              </w:rPr>
              <w:t>32%</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F36BC5F" w14:textId="3194EA3F" w:rsidR="008030D1" w:rsidRPr="008030D1" w:rsidRDefault="008030D1" w:rsidP="008030D1">
            <w:pPr>
              <w:pStyle w:val="Prrafodelista"/>
              <w:numPr>
                <w:ilvl w:val="0"/>
                <w:numId w:val="38"/>
              </w:numPr>
              <w:spacing w:after="0" w:line="266" w:lineRule="exact"/>
              <w:ind w:right="-20"/>
              <w:jc w:val="both"/>
              <w:rPr>
                <w:rFonts w:ascii="Calibri" w:eastAsia="Calibri" w:hAnsi="Calibri" w:cs="Calibri"/>
                <w:lang w:val="es-419"/>
              </w:rPr>
            </w:pPr>
            <w:r w:rsidRPr="008030D1">
              <w:rPr>
                <w:rFonts w:ascii="Calibri" w:eastAsia="Calibri" w:hAnsi="Calibri" w:cs="Calibri"/>
                <w:lang w:val="es-419"/>
              </w:rPr>
              <w:t xml:space="preserve">Falta de legitimación en la causa por pasiva </w:t>
            </w:r>
          </w:p>
          <w:p w14:paraId="31E57024" w14:textId="335BEABB" w:rsidR="008030D1" w:rsidRPr="008030D1" w:rsidRDefault="008030D1" w:rsidP="008030D1">
            <w:pPr>
              <w:pStyle w:val="Prrafodelista"/>
              <w:numPr>
                <w:ilvl w:val="0"/>
                <w:numId w:val="38"/>
              </w:numPr>
              <w:spacing w:after="0" w:line="266" w:lineRule="exact"/>
              <w:ind w:right="-20"/>
              <w:jc w:val="both"/>
              <w:rPr>
                <w:rFonts w:ascii="Calibri" w:eastAsia="Calibri" w:hAnsi="Calibri" w:cs="Calibri"/>
                <w:lang w:val="es-419"/>
              </w:rPr>
            </w:pPr>
            <w:r w:rsidRPr="008030D1">
              <w:rPr>
                <w:rFonts w:ascii="Calibri" w:eastAsia="Calibri" w:hAnsi="Calibri" w:cs="Calibri"/>
                <w:lang w:val="es-419"/>
              </w:rPr>
              <w:t>Hecho exclusivo de un tercero</w:t>
            </w:r>
          </w:p>
          <w:p w14:paraId="0ED5C04B" w14:textId="4C0D9D00" w:rsidR="00EE47EB" w:rsidRPr="008030D1" w:rsidRDefault="008030D1" w:rsidP="008030D1">
            <w:pPr>
              <w:pStyle w:val="Prrafodelista"/>
              <w:numPr>
                <w:ilvl w:val="0"/>
                <w:numId w:val="38"/>
              </w:numPr>
              <w:spacing w:after="0" w:line="266" w:lineRule="exact"/>
              <w:ind w:right="-20"/>
              <w:jc w:val="both"/>
              <w:rPr>
                <w:rFonts w:ascii="Calibri" w:eastAsia="Calibri" w:hAnsi="Calibri" w:cs="Calibri"/>
                <w:lang w:val="es-419"/>
              </w:rPr>
            </w:pPr>
            <w:r w:rsidRPr="008030D1">
              <w:rPr>
                <w:rFonts w:ascii="Calibri" w:eastAsia="Calibri" w:hAnsi="Calibri" w:cs="Calibri"/>
                <w:lang w:val="es-419"/>
              </w:rPr>
              <w:t>Innominada o genérica.</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6997189" w14:textId="2A70966E" w:rsidR="009A793D" w:rsidRPr="008030D1" w:rsidRDefault="008030D1" w:rsidP="008030D1">
            <w:pPr>
              <w:spacing w:after="0" w:line="240" w:lineRule="auto"/>
              <w:ind w:right="-20"/>
              <w:jc w:val="both"/>
              <w:rPr>
                <w:rFonts w:ascii="Calibri" w:eastAsia="Calibri" w:hAnsi="Calibri" w:cs="Calibri"/>
                <w:lang w:val="es-CO"/>
              </w:rPr>
            </w:pPr>
            <w:r>
              <w:rPr>
                <w:rFonts w:ascii="Calibri" w:eastAsia="Calibri" w:hAnsi="Calibri" w:cs="Calibri"/>
                <w:lang w:val="es-CO"/>
              </w:rPr>
              <w:t xml:space="preserve">La compañía no contestó el llamamiento en garantía. El proceso fue asignado cuando CHUBB fue notificado del auto que fijó el llamamiento en garantía.    </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F6ACC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2B37F5">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A1A2F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2B37F5">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11BD0D3"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r w:rsidRPr="008030D1">
              <w:rPr>
                <w:rFonts w:ascii="Calibri" w:eastAsia="Calibri" w:hAnsi="Calibri" w:cs="Calibri"/>
                <w:lang w:val="es-CO"/>
              </w:rPr>
              <w:t xml:space="preserve">Se califica REMOTO, toda vez que respecto del asegurado es probable que se configure la falta de legitimación en la causa por pasiva y de igual manera el hecho de un tercero como eximente de responsabilidad, y aunque el contrato de seguro presta cobertura material y temporal, y la compañía no presentó contestación de la demanda, lo cierto es que actúa en forma de coaseguro, y las demás compañías sí plantearon las excepciones relacionas a los temas descritos sobre legitimación y eximentes de responsabilidad, que hacen que la contingencia sea remota. </w:t>
            </w:r>
          </w:p>
          <w:p w14:paraId="3326FCF4"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p>
          <w:p w14:paraId="79C2EF5C"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r w:rsidRPr="008030D1">
              <w:rPr>
                <w:rFonts w:ascii="Calibri" w:eastAsia="Calibri" w:hAnsi="Calibri" w:cs="Calibri"/>
                <w:lang w:val="es-CO"/>
              </w:rPr>
              <w:t xml:space="preserve">Lo primero que se debe decir es que la póliza de responsabilidad civil extracontractual 420-80-994000000181 (certificado 0)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04 de mayo de 2021 mientras que la vigencia de la póliza en su certificado 0 corrió desde el 23 de junio de 2020 hasta el 19 de mayo 2021, por tanto, aquel hecho se encuentra dentro de la delimitación temporal de la póliza en mención. Aunado a ello la póliza presta cobertura material por amparar la responsabilidad civil extracontractual respecto de predios, labores y operaciones. </w:t>
            </w:r>
          </w:p>
          <w:p w14:paraId="46658AA4"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p>
          <w:p w14:paraId="408496E9"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r w:rsidRPr="008030D1">
              <w:rPr>
                <w:rFonts w:ascii="Calibri" w:eastAsia="Calibri" w:hAnsi="Calibri" w:cs="Calibri"/>
                <w:lang w:val="es-CO"/>
              </w:rPr>
              <w:t xml:space="preserve">Por otro lado, frente a la responsabilidad del </w:t>
            </w:r>
            <w:r w:rsidRPr="008030D1">
              <w:rPr>
                <w:rFonts w:ascii="Calibri" w:eastAsia="Calibri" w:hAnsi="Calibri" w:cs="Calibri"/>
                <w:lang w:val="es-CO"/>
              </w:rPr>
              <w:lastRenderedPageBreak/>
              <w:t xml:space="preserve">asegurado debe decirse que se advierte una probable configuración de falta de legitimación en la causa por pasiva del Distrito, pues como bien lo explica este ente en su contestación, las funciones de seguridad que se aluden en la demanda, no están en su cabeza, sino en la de la Nación - Ministerio de Defensa - Policía Nacional, entidad que también funge como demandada. Aunado a ello, el relato de la demanda hace referencia a la existencia del hecho de un tercero como elemento que rompe el nexo de causalidad, pues se determinó que las causas de la muerte fueron las heridas producidas por elementos cortopunzantes, así como también por impactos de bala, lo que hace que sea inviable estructurar la culpa en algún agente del Distrito Especial de Santiago de Cali. Sumado a ello, no existe elemento material probatorio que dé fe de la existencia de la falla en el servicio, habida cuenta que fue la policía quien, al parecer, ejerció excesivamente la fuerza pública, máxime cuando los hechos se presentaron en un momento coyuntural en que, incluso desplegándose toda la fuerza militar, la misma no era suficiente para abarcar el estallido social del momento, lo que hace que se pueda acudir a la teoría de la relatividad del servicio en favor de las demandadas. </w:t>
            </w:r>
          </w:p>
          <w:p w14:paraId="399E409C"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p>
          <w:p w14:paraId="072183F5"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r w:rsidRPr="008030D1">
              <w:rPr>
                <w:rFonts w:ascii="Calibri" w:eastAsia="Calibri" w:hAnsi="Calibri" w:cs="Calibri"/>
                <w:lang w:val="es-CO"/>
              </w:rPr>
              <w:t>Ahora bien, frente a Chubb Seguros puntualmente, como se dijo antes, si bien existe una consecuencia jurídica relacionada con no contestar la demanda, las situaciones eximentes de responsabilidad están relacionadas con la Aseguradora Solidara, líder en el caso y con las demás coaseguradoras, quienes sí presentaron argumentos en su defensa y en defensa del Distrito, entre quienes, por ejemplo SBS, planteó la excepción de la exclusión plasmada en el numeral 8 de la cláusula segunda del condicionado general, la cual alude a que los hechos de la demanda se encuentran expresamente excluidos (muerte por invasión, huelga, motines, conmoción civil y/o perturbación del orden público), situación que correlativamente beneficiará a Chubb en la medida en que sea atendido el medio exceptivo.</w:t>
            </w:r>
          </w:p>
          <w:p w14:paraId="2BCFF4F8"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p>
          <w:p w14:paraId="63F592F3" w14:textId="77777777" w:rsidR="008030D1" w:rsidRPr="008030D1" w:rsidRDefault="008030D1" w:rsidP="008030D1">
            <w:pPr>
              <w:tabs>
                <w:tab w:val="left" w:pos="3520"/>
              </w:tabs>
              <w:spacing w:after="0" w:line="264" w:lineRule="exact"/>
              <w:ind w:left="59" w:right="-20"/>
              <w:jc w:val="both"/>
              <w:rPr>
                <w:rFonts w:ascii="Calibri" w:eastAsia="Calibri" w:hAnsi="Calibri" w:cs="Calibri"/>
                <w:lang w:val="es-CO"/>
              </w:rPr>
            </w:pPr>
            <w:r w:rsidRPr="008030D1">
              <w:rPr>
                <w:rFonts w:ascii="Calibri" w:eastAsia="Calibri" w:hAnsi="Calibri" w:cs="Calibri"/>
                <w:lang w:val="es-CO"/>
              </w:rPr>
              <w:t xml:space="preserve">Todas estas situaciones en conjunto hacen que la contingencia sea remota, sin perjuicio del carácter contingente del proceso. </w:t>
            </w:r>
          </w:p>
          <w:p w14:paraId="425119B2" w14:textId="63F0A39E" w:rsidR="007E3E69" w:rsidRPr="00675B7A" w:rsidRDefault="007E3E69" w:rsidP="00DC08DD">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73480D9F" w14:textId="77777777"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8030D1">
              <w:rPr>
                <w:rFonts w:ascii="Calibri" w:eastAsia="Calibri" w:hAnsi="Calibri" w:cs="Calibri"/>
                <w:lang w:val="es-CO"/>
              </w:rPr>
              <w:t>5.978.700</w:t>
            </w:r>
            <w:r>
              <w:rPr>
                <w:rFonts w:ascii="Calibri" w:eastAsia="Calibri" w:hAnsi="Calibri" w:cs="Calibri"/>
                <w:lang w:val="es-CO"/>
              </w:rPr>
              <w:t xml:space="preserve"> Correspondiente al 5% del valor de la contingencia</w:t>
            </w:r>
            <w:r w:rsidR="008030D1">
              <w:rPr>
                <w:rFonts w:ascii="Calibri" w:eastAsia="Calibri" w:hAnsi="Calibri" w:cs="Calibri"/>
                <w:lang w:val="es-CO"/>
              </w:rPr>
              <w:t xml:space="preserve">, en el presente caso no nos acogemos al valor </w:t>
            </w:r>
            <w:r w:rsidR="000D7F3A">
              <w:rPr>
                <w:rFonts w:ascii="Calibri" w:eastAsia="Calibri" w:hAnsi="Calibri" w:cs="Calibri"/>
                <w:lang w:val="es-CO"/>
              </w:rPr>
              <w:t>de reserva $</w:t>
            </w:r>
            <w:r w:rsidR="00942810">
              <w:rPr>
                <w:rFonts w:ascii="Calibri" w:eastAsia="Calibri" w:hAnsi="Calibri" w:cs="Calibri"/>
                <w:lang w:val="es-CO"/>
              </w:rPr>
              <w:t>24.173.397</w:t>
            </w:r>
            <w:r w:rsidR="000D7F3A">
              <w:rPr>
                <w:rFonts w:ascii="Calibri" w:eastAsia="Calibri" w:hAnsi="Calibri" w:cs="Calibri"/>
                <w:lang w:val="es-CO"/>
              </w:rPr>
              <w:t xml:space="preserve"> sugerido por el modelo de riesgo técnico jurídico debido a que no es acorde al concepto jurídico. </w:t>
            </w:r>
            <w:r>
              <w:rPr>
                <w:rFonts w:ascii="Calibri" w:eastAsia="Calibri" w:hAnsi="Calibri" w:cs="Calibri"/>
                <w:lang w:val="es-CO"/>
              </w:rPr>
              <w:t xml:space="preserve"> </w:t>
            </w:r>
          </w:p>
          <w:p w14:paraId="57492EE4" w14:textId="77777777" w:rsidR="00942810" w:rsidRDefault="00942810" w:rsidP="007E3E69">
            <w:pPr>
              <w:spacing w:after="0" w:line="239" w:lineRule="auto"/>
              <w:ind w:left="59" w:right="-2"/>
              <w:jc w:val="both"/>
              <w:rPr>
                <w:rFonts w:ascii="Calibri" w:eastAsia="Calibri" w:hAnsi="Calibri" w:cs="Calibri"/>
                <w:lang w:val="es-CO"/>
              </w:rPr>
            </w:pPr>
          </w:p>
          <w:p w14:paraId="321A1BB9" w14:textId="6BD45FF6" w:rsidR="00942810" w:rsidRPr="00F56E1E" w:rsidRDefault="0021327C" w:rsidP="007E3E69">
            <w:pPr>
              <w:spacing w:after="0" w:line="239" w:lineRule="auto"/>
              <w:ind w:left="59" w:right="-2"/>
              <w:jc w:val="both"/>
              <w:rPr>
                <w:rFonts w:ascii="Calibri" w:eastAsia="Calibri" w:hAnsi="Calibri" w:cs="Calibri"/>
                <w:lang w:val="es-CO"/>
              </w:rPr>
            </w:pPr>
            <w:r w:rsidRPr="0021327C">
              <w:rPr>
                <w:rFonts w:ascii="Calibri" w:eastAsia="Calibri" w:hAnsi="Calibri" w:cs="Calibri"/>
                <w:noProof/>
                <w:lang w:val="es-CO"/>
              </w:rPr>
              <w:lastRenderedPageBreak/>
              <w:drawing>
                <wp:inline distT="0" distB="0" distL="0" distR="0" wp14:anchorId="4D724C57" wp14:editId="34E775B4">
                  <wp:extent cx="3010535" cy="99695"/>
                  <wp:effectExtent l="0" t="0" r="0" b="0"/>
                  <wp:docPr id="1216399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99839" name=""/>
                          <pic:cNvPicPr/>
                        </pic:nvPicPr>
                        <pic:blipFill>
                          <a:blip r:embed="rId8"/>
                          <a:stretch>
                            <a:fillRect/>
                          </a:stretch>
                        </pic:blipFill>
                        <pic:spPr>
                          <a:xfrm>
                            <a:off x="0" y="0"/>
                            <a:ext cx="3010535" cy="99695"/>
                          </a:xfrm>
                          <a:prstGeom prst="rect">
                            <a:avLst/>
                          </a:prstGeom>
                        </pic:spPr>
                      </pic:pic>
                    </a:graphicData>
                  </a:graphic>
                </wp:inline>
              </w:drawing>
            </w:r>
          </w:p>
        </w:tc>
      </w:tr>
      <w:tr w:rsidR="000D7F3A"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4B2697FB" w:rsidR="000D7F3A" w:rsidRDefault="000D7F3A" w:rsidP="000D7F3A">
            <w:pPr>
              <w:spacing w:after="0" w:line="264" w:lineRule="exact"/>
              <w:ind w:left="59" w:right="-20"/>
              <w:rPr>
                <w:rFonts w:ascii="Calibri" w:eastAsia="Calibri" w:hAnsi="Calibri" w:cs="Calibri"/>
              </w:rPr>
            </w:pPr>
            <w:r>
              <w:rPr>
                <w:rFonts w:ascii="Calibri" w:eastAsia="Calibri" w:hAnsi="Calibri" w:cs="Calibri"/>
                <w:b/>
                <w:bCs/>
                <w:position w:val="1"/>
              </w:rPr>
              <w:lastRenderedPageBreak/>
              <w:t>ULTIMA ACTUACIÓN</w:t>
            </w:r>
          </w:p>
        </w:tc>
        <w:tc>
          <w:tcPr>
            <w:tcW w:w="4761" w:type="dxa"/>
            <w:tcBorders>
              <w:top w:val="single" w:sz="8" w:space="0" w:color="000000"/>
              <w:left w:val="single" w:sz="8" w:space="0" w:color="000000"/>
              <w:bottom w:val="single" w:sz="8" w:space="0" w:color="000000"/>
              <w:right w:val="single" w:sz="8" w:space="0" w:color="000000"/>
            </w:tcBorders>
          </w:tcPr>
          <w:p w14:paraId="6B4B6459" w14:textId="1B76F599" w:rsidR="000D7F3A" w:rsidRPr="004415E7" w:rsidRDefault="000D7F3A" w:rsidP="000D7F3A">
            <w:pPr>
              <w:spacing w:after="0" w:line="264" w:lineRule="exact"/>
              <w:ind w:right="-20"/>
              <w:jc w:val="both"/>
              <w:rPr>
                <w:rFonts w:ascii="Calibri" w:eastAsia="Calibri" w:hAnsi="Calibri" w:cs="Calibri"/>
                <w:lang w:val="es-CO"/>
              </w:rPr>
            </w:pPr>
            <w:r>
              <w:rPr>
                <w:rFonts w:eastAsia="Calibri" w:cstheme="minorHAnsi"/>
                <w:sz w:val="21"/>
                <w:szCs w:val="21"/>
                <w:lang w:val="es-CO"/>
              </w:rPr>
              <w:t>Se convocó a audiencia inicial para el 08 de mayo de 2025 a las 9:00 a.m.</w:t>
            </w:r>
          </w:p>
        </w:tc>
      </w:tr>
      <w:tr w:rsidR="000D7F3A"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0D7F3A" w:rsidRPr="00675B7A" w:rsidRDefault="000D7F3A" w:rsidP="000D7F3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2C444399" w:rsidR="000D7F3A" w:rsidRPr="00F56E1E" w:rsidRDefault="000D7F3A" w:rsidP="000D7F3A">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No se recomienda tener ánimo conciliatorio. y esperar a que se surta el debate probatorio con el fin de evaluar nuevamente el riesgo para la compañía.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22D1" w14:textId="77777777" w:rsidR="00A26279" w:rsidRDefault="00A26279" w:rsidP="00464E10">
      <w:pPr>
        <w:spacing w:after="0" w:line="240" w:lineRule="auto"/>
      </w:pPr>
      <w:r>
        <w:separator/>
      </w:r>
    </w:p>
  </w:endnote>
  <w:endnote w:type="continuationSeparator" w:id="0">
    <w:p w14:paraId="6CEABE0D" w14:textId="77777777" w:rsidR="00A26279" w:rsidRDefault="00A26279"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98D3" w14:textId="77777777" w:rsidR="00A26279" w:rsidRDefault="00A26279" w:rsidP="00464E10">
      <w:pPr>
        <w:spacing w:after="0" w:line="240" w:lineRule="auto"/>
      </w:pPr>
      <w:r>
        <w:separator/>
      </w:r>
    </w:p>
  </w:footnote>
  <w:footnote w:type="continuationSeparator" w:id="0">
    <w:p w14:paraId="034C1DA5" w14:textId="77777777" w:rsidR="00A26279" w:rsidRDefault="00A26279"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585974"/>
    <w:multiLevelType w:val="hybridMultilevel"/>
    <w:tmpl w:val="F1328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2"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5"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1"/>
  </w:num>
  <w:num w:numId="2" w16cid:durableId="42338022">
    <w:abstractNumId w:val="34"/>
  </w:num>
  <w:num w:numId="3" w16cid:durableId="1952973066">
    <w:abstractNumId w:val="3"/>
  </w:num>
  <w:num w:numId="4" w16cid:durableId="391923332">
    <w:abstractNumId w:val="37"/>
  </w:num>
  <w:num w:numId="5" w16cid:durableId="1485508420">
    <w:abstractNumId w:val="27"/>
  </w:num>
  <w:num w:numId="6" w16cid:durableId="1229027101">
    <w:abstractNumId w:val="31"/>
  </w:num>
  <w:num w:numId="7" w16cid:durableId="1831141430">
    <w:abstractNumId w:val="19"/>
  </w:num>
  <w:num w:numId="8" w16cid:durableId="861169331">
    <w:abstractNumId w:val="21"/>
  </w:num>
  <w:num w:numId="9" w16cid:durableId="1243679302">
    <w:abstractNumId w:val="24"/>
  </w:num>
  <w:num w:numId="10" w16cid:durableId="289168077">
    <w:abstractNumId w:val="17"/>
  </w:num>
  <w:num w:numId="11" w16cid:durableId="1263798435">
    <w:abstractNumId w:val="4"/>
  </w:num>
  <w:num w:numId="12" w16cid:durableId="1956205555">
    <w:abstractNumId w:val="35"/>
  </w:num>
  <w:num w:numId="13" w16cid:durableId="1164202511">
    <w:abstractNumId w:val="29"/>
  </w:num>
  <w:num w:numId="14" w16cid:durableId="1412507570">
    <w:abstractNumId w:val="8"/>
  </w:num>
  <w:num w:numId="15" w16cid:durableId="730425482">
    <w:abstractNumId w:val="32"/>
  </w:num>
  <w:num w:numId="16" w16cid:durableId="846746930">
    <w:abstractNumId w:val="16"/>
  </w:num>
  <w:num w:numId="17" w16cid:durableId="1673409162">
    <w:abstractNumId w:val="2"/>
  </w:num>
  <w:num w:numId="18" w16cid:durableId="524446047">
    <w:abstractNumId w:val="20"/>
  </w:num>
  <w:num w:numId="19" w16cid:durableId="1772358953">
    <w:abstractNumId w:val="5"/>
  </w:num>
  <w:num w:numId="20" w16cid:durableId="1079061137">
    <w:abstractNumId w:val="28"/>
  </w:num>
  <w:num w:numId="21" w16cid:durableId="254285786">
    <w:abstractNumId w:val="25"/>
  </w:num>
  <w:num w:numId="22" w16cid:durableId="903758410">
    <w:abstractNumId w:val="33"/>
  </w:num>
  <w:num w:numId="23" w16cid:durableId="1133912039">
    <w:abstractNumId w:val="10"/>
  </w:num>
  <w:num w:numId="24" w16cid:durableId="826048483">
    <w:abstractNumId w:val="0"/>
  </w:num>
  <w:num w:numId="25" w16cid:durableId="1716350039">
    <w:abstractNumId w:val="9"/>
  </w:num>
  <w:num w:numId="26" w16cid:durableId="780414419">
    <w:abstractNumId w:val="12"/>
  </w:num>
  <w:num w:numId="27" w16cid:durableId="2125926578">
    <w:abstractNumId w:val="15"/>
  </w:num>
  <w:num w:numId="28" w16cid:durableId="1008749095">
    <w:abstractNumId w:val="1"/>
  </w:num>
  <w:num w:numId="29" w16cid:durableId="708142430">
    <w:abstractNumId w:val="7"/>
  </w:num>
  <w:num w:numId="30" w16cid:durableId="1433361525">
    <w:abstractNumId w:val="18"/>
  </w:num>
  <w:num w:numId="31" w16cid:durableId="428818017">
    <w:abstractNumId w:val="26"/>
  </w:num>
  <w:num w:numId="32" w16cid:durableId="1071460613">
    <w:abstractNumId w:val="30"/>
  </w:num>
  <w:num w:numId="33" w16cid:durableId="1465543123">
    <w:abstractNumId w:val="6"/>
  </w:num>
  <w:num w:numId="34" w16cid:durableId="1374694097">
    <w:abstractNumId w:val="36"/>
  </w:num>
  <w:num w:numId="35" w16cid:durableId="2061975196">
    <w:abstractNumId w:val="22"/>
  </w:num>
  <w:num w:numId="36" w16cid:durableId="561453857">
    <w:abstractNumId w:val="23"/>
  </w:num>
  <w:num w:numId="37" w16cid:durableId="1858345555">
    <w:abstractNumId w:val="13"/>
  </w:num>
  <w:num w:numId="38" w16cid:durableId="1732657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D7F3A"/>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A53"/>
    <w:rsid w:val="001F31D1"/>
    <w:rsid w:val="002035D3"/>
    <w:rsid w:val="0021327C"/>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95A"/>
    <w:rsid w:val="002E6FAD"/>
    <w:rsid w:val="002E7371"/>
    <w:rsid w:val="002F2F57"/>
    <w:rsid w:val="002F6689"/>
    <w:rsid w:val="00302860"/>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13D6"/>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0A3"/>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1960"/>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0D1"/>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1D54"/>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2810"/>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26279"/>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2195"/>
    <w:rsid w:val="00DC3D49"/>
    <w:rsid w:val="00DC4D0A"/>
    <w:rsid w:val="00DD143B"/>
    <w:rsid w:val="00DD2D67"/>
    <w:rsid w:val="00DD35FC"/>
    <w:rsid w:val="00DD5A01"/>
    <w:rsid w:val="00DD61D6"/>
    <w:rsid w:val="00DF342B"/>
    <w:rsid w:val="00E044AB"/>
    <w:rsid w:val="00E05524"/>
    <w:rsid w:val="00E05E67"/>
    <w:rsid w:val="00E124F5"/>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9516A"/>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1211</Words>
  <Characters>6662</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5</cp:revision>
  <dcterms:created xsi:type="dcterms:W3CDTF">2025-04-22T21:17:00Z</dcterms:created>
  <dcterms:modified xsi:type="dcterms:W3CDTF">2025-04-22T21:50:00Z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