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0A3DE7" w:rsidRDefault="003314A2" w:rsidP="003314A2">
      <w:pPr>
        <w:spacing w:line="360" w:lineRule="auto"/>
        <w:rPr>
          <w:rFonts w:ascii="Century Gothic" w:hAnsi="Century Gothic"/>
          <w:sz w:val="22"/>
          <w:szCs w:val="22"/>
        </w:rPr>
      </w:pPr>
      <w:r w:rsidRPr="000A3DE7">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0A3DE7"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0A3DE7" w14:paraId="077F9E4D" w14:textId="77777777" w:rsidTr="003827E1">
        <w:trPr>
          <w:trHeight w:val="454"/>
        </w:trPr>
        <w:tc>
          <w:tcPr>
            <w:tcW w:w="4537" w:type="dxa"/>
            <w:vAlign w:val="center"/>
          </w:tcPr>
          <w:p w14:paraId="239BC5A7" w14:textId="7E10D35F" w:rsidR="00F67EF8" w:rsidRPr="000A3DE7" w:rsidRDefault="00F67EF8" w:rsidP="003B7F1A">
            <w:pPr>
              <w:spacing w:line="360" w:lineRule="auto"/>
              <w:rPr>
                <w:rFonts w:ascii="Century Gothic" w:hAnsi="Century Gothic"/>
                <w:b/>
                <w:bCs/>
                <w:sz w:val="22"/>
                <w:szCs w:val="22"/>
              </w:rPr>
            </w:pPr>
            <w:r w:rsidRPr="000A3DE7">
              <w:rPr>
                <w:rFonts w:ascii="Century Gothic" w:hAnsi="Century Gothic"/>
                <w:b/>
                <w:bCs/>
                <w:sz w:val="22"/>
                <w:szCs w:val="22"/>
              </w:rPr>
              <w:t>Fecha de presentación</w:t>
            </w:r>
          </w:p>
        </w:tc>
        <w:tc>
          <w:tcPr>
            <w:tcW w:w="5670" w:type="dxa"/>
          </w:tcPr>
          <w:p w14:paraId="29FA6EF6" w14:textId="7E088FC4" w:rsidR="00F67EF8" w:rsidRPr="000A3DE7" w:rsidRDefault="00C80E5E" w:rsidP="00F67EF8">
            <w:pPr>
              <w:spacing w:line="276" w:lineRule="auto"/>
              <w:jc w:val="both"/>
              <w:rPr>
                <w:rFonts w:ascii="Century Gothic" w:hAnsi="Century Gothic"/>
                <w:sz w:val="22"/>
                <w:szCs w:val="22"/>
              </w:rPr>
            </w:pPr>
            <w:r>
              <w:rPr>
                <w:rFonts w:ascii="Century Gothic" w:hAnsi="Century Gothic"/>
                <w:sz w:val="22"/>
                <w:szCs w:val="22"/>
              </w:rPr>
              <w:t>20</w:t>
            </w:r>
            <w:r w:rsidR="001D6FC2" w:rsidRPr="000A3DE7">
              <w:rPr>
                <w:rFonts w:ascii="Century Gothic" w:hAnsi="Century Gothic"/>
                <w:sz w:val="22"/>
                <w:szCs w:val="22"/>
              </w:rPr>
              <w:t>/04/2025</w:t>
            </w:r>
          </w:p>
        </w:tc>
      </w:tr>
      <w:tr w:rsidR="00F67EF8" w:rsidRPr="000A3DE7" w14:paraId="6959AD48" w14:textId="77777777" w:rsidTr="003827E1">
        <w:trPr>
          <w:trHeight w:val="454"/>
        </w:trPr>
        <w:tc>
          <w:tcPr>
            <w:tcW w:w="4537" w:type="dxa"/>
            <w:vAlign w:val="center"/>
          </w:tcPr>
          <w:p w14:paraId="45E895A9" w14:textId="1E20E681" w:rsidR="00F67EF8" w:rsidRPr="000A3DE7" w:rsidRDefault="00F67EF8" w:rsidP="003B7F1A">
            <w:pPr>
              <w:spacing w:line="360" w:lineRule="auto"/>
              <w:rPr>
                <w:rFonts w:ascii="Century Gothic" w:hAnsi="Century Gothic"/>
                <w:b/>
                <w:bCs/>
                <w:sz w:val="22"/>
                <w:szCs w:val="22"/>
              </w:rPr>
            </w:pPr>
            <w:r w:rsidRPr="000A3DE7">
              <w:rPr>
                <w:rFonts w:ascii="Century Gothic" w:hAnsi="Century Gothic"/>
                <w:b/>
                <w:bCs/>
                <w:sz w:val="22"/>
                <w:szCs w:val="22"/>
              </w:rPr>
              <w:t>Tipo de abogado</w:t>
            </w:r>
          </w:p>
        </w:tc>
        <w:tc>
          <w:tcPr>
            <w:tcW w:w="5670" w:type="dxa"/>
          </w:tcPr>
          <w:p w14:paraId="06C25C40" w14:textId="54D910A8" w:rsidR="00F67EF8" w:rsidRPr="000A3DE7" w:rsidRDefault="001D6FC2" w:rsidP="00F67EF8">
            <w:pPr>
              <w:spacing w:line="276" w:lineRule="auto"/>
              <w:jc w:val="both"/>
              <w:rPr>
                <w:rFonts w:ascii="Century Gothic" w:hAnsi="Century Gothic"/>
                <w:sz w:val="22"/>
                <w:szCs w:val="22"/>
              </w:rPr>
            </w:pPr>
            <w:r w:rsidRPr="000A3DE7">
              <w:rPr>
                <w:rFonts w:ascii="Century Gothic" w:hAnsi="Century Gothic"/>
                <w:sz w:val="22"/>
                <w:szCs w:val="22"/>
              </w:rPr>
              <w:t>Abogado Externo</w:t>
            </w:r>
          </w:p>
        </w:tc>
      </w:tr>
      <w:tr w:rsidR="00F67EF8" w:rsidRPr="000A3DE7" w14:paraId="2F6DA3B0" w14:textId="77777777" w:rsidTr="003827E1">
        <w:trPr>
          <w:trHeight w:val="454"/>
        </w:trPr>
        <w:tc>
          <w:tcPr>
            <w:tcW w:w="4537" w:type="dxa"/>
            <w:vAlign w:val="center"/>
          </w:tcPr>
          <w:p w14:paraId="30599F8A" w14:textId="674A8832" w:rsidR="00F67EF8" w:rsidRPr="000A3DE7" w:rsidRDefault="00F67EF8" w:rsidP="003B7F1A">
            <w:pPr>
              <w:spacing w:line="360" w:lineRule="auto"/>
              <w:rPr>
                <w:rFonts w:ascii="Century Gothic" w:hAnsi="Century Gothic"/>
                <w:sz w:val="22"/>
                <w:szCs w:val="22"/>
              </w:rPr>
            </w:pPr>
            <w:r w:rsidRPr="000A3DE7">
              <w:rPr>
                <w:rFonts w:ascii="Century Gothic" w:hAnsi="Century Gothic"/>
                <w:b/>
                <w:bCs/>
                <w:sz w:val="22"/>
                <w:szCs w:val="22"/>
              </w:rPr>
              <w:t>Aseguradora vinculada al proceso</w:t>
            </w:r>
          </w:p>
        </w:tc>
        <w:tc>
          <w:tcPr>
            <w:tcW w:w="5670" w:type="dxa"/>
          </w:tcPr>
          <w:p w14:paraId="794A38B0" w14:textId="0A35D139" w:rsidR="00F67EF8" w:rsidRPr="000A3DE7" w:rsidRDefault="001D6FC2" w:rsidP="00F67EF8">
            <w:pPr>
              <w:spacing w:line="276" w:lineRule="auto"/>
              <w:jc w:val="both"/>
              <w:rPr>
                <w:rFonts w:ascii="Century Gothic" w:hAnsi="Century Gothic"/>
                <w:sz w:val="22"/>
                <w:szCs w:val="22"/>
              </w:rPr>
            </w:pPr>
            <w:r w:rsidRPr="000A3DE7">
              <w:rPr>
                <w:rFonts w:ascii="Century Gothic" w:hAnsi="Century Gothic"/>
                <w:sz w:val="22"/>
                <w:szCs w:val="22"/>
              </w:rPr>
              <w:t>La Equidad Seguros Generales O.C.</w:t>
            </w:r>
          </w:p>
        </w:tc>
      </w:tr>
      <w:tr w:rsidR="00F67EF8" w:rsidRPr="000A3DE7" w14:paraId="490540BB" w14:textId="77777777" w:rsidTr="003827E1">
        <w:trPr>
          <w:trHeight w:val="454"/>
        </w:trPr>
        <w:tc>
          <w:tcPr>
            <w:tcW w:w="4537" w:type="dxa"/>
            <w:vAlign w:val="center"/>
          </w:tcPr>
          <w:p w14:paraId="1C2D5235" w14:textId="2B4007F3" w:rsidR="00F67EF8" w:rsidRPr="000A3DE7" w:rsidRDefault="00992368" w:rsidP="003B7F1A">
            <w:pPr>
              <w:spacing w:line="276" w:lineRule="auto"/>
              <w:rPr>
                <w:rFonts w:ascii="Century Gothic" w:hAnsi="Century Gothic"/>
                <w:b/>
                <w:bCs/>
                <w:sz w:val="22"/>
                <w:szCs w:val="22"/>
              </w:rPr>
            </w:pPr>
            <w:r w:rsidRPr="000A3DE7">
              <w:rPr>
                <w:rFonts w:ascii="Century Gothic" w:hAnsi="Century Gothic"/>
                <w:b/>
                <w:bCs/>
                <w:sz w:val="22"/>
                <w:szCs w:val="22"/>
              </w:rPr>
              <w:t>SGC</w:t>
            </w:r>
          </w:p>
        </w:tc>
        <w:tc>
          <w:tcPr>
            <w:tcW w:w="5670" w:type="dxa"/>
          </w:tcPr>
          <w:p w14:paraId="11B788BC" w14:textId="22DFE3B5" w:rsidR="00F67EF8" w:rsidRPr="000A3DE7" w:rsidRDefault="001D6FC2" w:rsidP="00F67EF8">
            <w:pPr>
              <w:spacing w:line="276" w:lineRule="auto"/>
              <w:jc w:val="both"/>
              <w:rPr>
                <w:rFonts w:ascii="Century Gothic" w:hAnsi="Century Gothic"/>
                <w:sz w:val="22"/>
                <w:szCs w:val="22"/>
              </w:rPr>
            </w:pPr>
            <w:r w:rsidRPr="000A3DE7">
              <w:rPr>
                <w:rFonts w:ascii="Century Gothic" w:hAnsi="Century Gothic"/>
                <w:sz w:val="22"/>
                <w:szCs w:val="22"/>
              </w:rPr>
              <w:t>10994</w:t>
            </w:r>
          </w:p>
        </w:tc>
      </w:tr>
      <w:tr w:rsidR="00F67EF8" w:rsidRPr="000A3DE7" w14:paraId="1D86DF69" w14:textId="77777777" w:rsidTr="003827E1">
        <w:trPr>
          <w:trHeight w:val="454"/>
        </w:trPr>
        <w:tc>
          <w:tcPr>
            <w:tcW w:w="4537" w:type="dxa"/>
            <w:vAlign w:val="center"/>
          </w:tcPr>
          <w:p w14:paraId="699114C2" w14:textId="0BB9EC2F" w:rsidR="00F67EF8" w:rsidRPr="000A3DE7" w:rsidRDefault="00992368" w:rsidP="003B7F1A">
            <w:pPr>
              <w:spacing w:line="276" w:lineRule="auto"/>
              <w:rPr>
                <w:rFonts w:ascii="Century Gothic" w:hAnsi="Century Gothic"/>
                <w:b/>
                <w:bCs/>
                <w:sz w:val="22"/>
                <w:szCs w:val="22"/>
              </w:rPr>
            </w:pPr>
            <w:r w:rsidRPr="000A3DE7">
              <w:rPr>
                <w:rFonts w:ascii="Century Gothic" w:hAnsi="Century Gothic"/>
                <w:b/>
                <w:bCs/>
                <w:sz w:val="22"/>
                <w:szCs w:val="22"/>
              </w:rPr>
              <w:t>Despacho/Juzgado/ Tribunal</w:t>
            </w:r>
          </w:p>
        </w:tc>
        <w:tc>
          <w:tcPr>
            <w:tcW w:w="5670" w:type="dxa"/>
          </w:tcPr>
          <w:p w14:paraId="7DD6339C" w14:textId="2EA279BB" w:rsidR="00F67EF8" w:rsidRPr="000A3DE7" w:rsidRDefault="001D6FC2" w:rsidP="00F67EF8">
            <w:pPr>
              <w:spacing w:line="276" w:lineRule="auto"/>
              <w:jc w:val="both"/>
              <w:rPr>
                <w:rFonts w:ascii="Century Gothic" w:hAnsi="Century Gothic"/>
                <w:sz w:val="22"/>
                <w:szCs w:val="22"/>
              </w:rPr>
            </w:pPr>
            <w:r w:rsidRPr="000A3DE7">
              <w:rPr>
                <w:rFonts w:ascii="Century Gothic" w:hAnsi="Century Gothic"/>
                <w:sz w:val="22"/>
                <w:szCs w:val="22"/>
              </w:rPr>
              <w:t>Superintendencia Financiera de Colombia Delegatura para Funciones Jurisdiccionales</w:t>
            </w:r>
          </w:p>
        </w:tc>
      </w:tr>
      <w:tr w:rsidR="00F67EF8" w:rsidRPr="000A3DE7" w14:paraId="54742FD8" w14:textId="77777777" w:rsidTr="003827E1">
        <w:trPr>
          <w:trHeight w:val="454"/>
        </w:trPr>
        <w:tc>
          <w:tcPr>
            <w:tcW w:w="4537" w:type="dxa"/>
            <w:vAlign w:val="center"/>
          </w:tcPr>
          <w:p w14:paraId="5A357CCF" w14:textId="3C7FFC83" w:rsidR="00F67EF8" w:rsidRPr="000A3DE7" w:rsidRDefault="00992368" w:rsidP="003B7F1A">
            <w:pPr>
              <w:spacing w:line="276" w:lineRule="auto"/>
              <w:rPr>
                <w:rFonts w:ascii="Century Gothic" w:hAnsi="Century Gothic"/>
                <w:b/>
                <w:bCs/>
                <w:sz w:val="22"/>
                <w:szCs w:val="22"/>
              </w:rPr>
            </w:pPr>
            <w:r w:rsidRPr="000A3DE7">
              <w:rPr>
                <w:rFonts w:ascii="Century Gothic" w:hAnsi="Century Gothic"/>
                <w:b/>
                <w:bCs/>
                <w:sz w:val="22"/>
                <w:szCs w:val="22"/>
              </w:rPr>
              <w:t xml:space="preserve">Ciudad </w:t>
            </w:r>
          </w:p>
        </w:tc>
        <w:tc>
          <w:tcPr>
            <w:tcW w:w="5670" w:type="dxa"/>
          </w:tcPr>
          <w:p w14:paraId="5101FDD8" w14:textId="64D2857B" w:rsidR="00F67EF8" w:rsidRPr="000A3DE7" w:rsidRDefault="001D6FC2" w:rsidP="00F67EF8">
            <w:pPr>
              <w:spacing w:line="276" w:lineRule="auto"/>
              <w:jc w:val="both"/>
              <w:rPr>
                <w:rFonts w:ascii="Century Gothic" w:hAnsi="Century Gothic"/>
                <w:sz w:val="22"/>
                <w:szCs w:val="22"/>
              </w:rPr>
            </w:pPr>
            <w:r w:rsidRPr="000A3DE7">
              <w:rPr>
                <w:rFonts w:ascii="Century Gothic" w:hAnsi="Century Gothic"/>
                <w:sz w:val="22"/>
                <w:szCs w:val="22"/>
              </w:rPr>
              <w:t>Bogotá D.C.</w:t>
            </w:r>
          </w:p>
        </w:tc>
      </w:tr>
      <w:tr w:rsidR="00992368" w:rsidRPr="000A3DE7" w14:paraId="3983A9CE" w14:textId="77777777" w:rsidTr="003827E1">
        <w:trPr>
          <w:trHeight w:val="454"/>
        </w:trPr>
        <w:tc>
          <w:tcPr>
            <w:tcW w:w="4537" w:type="dxa"/>
            <w:vAlign w:val="center"/>
          </w:tcPr>
          <w:p w14:paraId="7EC7EF81" w14:textId="3CF9A0A9" w:rsidR="00992368" w:rsidRPr="000A3DE7" w:rsidRDefault="008E249B" w:rsidP="003B7F1A">
            <w:pPr>
              <w:spacing w:line="276" w:lineRule="auto"/>
              <w:rPr>
                <w:rFonts w:ascii="Century Gothic" w:hAnsi="Century Gothic"/>
                <w:b/>
                <w:bCs/>
                <w:sz w:val="22"/>
                <w:szCs w:val="22"/>
              </w:rPr>
            </w:pPr>
            <w:r w:rsidRPr="000A3DE7">
              <w:rPr>
                <w:rFonts w:ascii="Century Gothic" w:hAnsi="Century Gothic"/>
                <w:b/>
                <w:bCs/>
                <w:sz w:val="22"/>
                <w:szCs w:val="22"/>
              </w:rPr>
              <w:t>Radicado completo 23 dígitos</w:t>
            </w:r>
          </w:p>
        </w:tc>
        <w:tc>
          <w:tcPr>
            <w:tcW w:w="5670" w:type="dxa"/>
          </w:tcPr>
          <w:p w14:paraId="573C25D1" w14:textId="614E4D61" w:rsidR="00992368" w:rsidRPr="000A3DE7" w:rsidRDefault="001D6FC2" w:rsidP="00F67EF8">
            <w:pPr>
              <w:spacing w:line="276" w:lineRule="auto"/>
              <w:jc w:val="both"/>
              <w:rPr>
                <w:rFonts w:ascii="Century Gothic" w:hAnsi="Century Gothic"/>
                <w:sz w:val="22"/>
                <w:szCs w:val="22"/>
              </w:rPr>
            </w:pPr>
            <w:r w:rsidRPr="000A3DE7">
              <w:rPr>
                <w:rFonts w:ascii="Century Gothic" w:hAnsi="Century Gothic"/>
                <w:sz w:val="22"/>
                <w:szCs w:val="22"/>
              </w:rPr>
              <w:t>2025040325</w:t>
            </w:r>
            <w:r w:rsidR="00C80E5E">
              <w:rPr>
                <w:rFonts w:ascii="Century Gothic" w:hAnsi="Century Gothic"/>
                <w:sz w:val="22"/>
                <w:szCs w:val="22"/>
              </w:rPr>
              <w:t>*</w:t>
            </w:r>
          </w:p>
        </w:tc>
      </w:tr>
      <w:tr w:rsidR="00992368" w:rsidRPr="000A3DE7" w14:paraId="4A0D8041" w14:textId="77777777" w:rsidTr="003827E1">
        <w:trPr>
          <w:trHeight w:val="454"/>
        </w:trPr>
        <w:tc>
          <w:tcPr>
            <w:tcW w:w="4537" w:type="dxa"/>
            <w:vAlign w:val="center"/>
          </w:tcPr>
          <w:p w14:paraId="6BA2EEB5" w14:textId="7369F36B" w:rsidR="00992368" w:rsidRPr="000A3DE7" w:rsidRDefault="00B2787D" w:rsidP="003B7F1A">
            <w:pPr>
              <w:spacing w:line="276" w:lineRule="auto"/>
              <w:rPr>
                <w:rFonts w:ascii="Century Gothic" w:hAnsi="Century Gothic"/>
                <w:b/>
                <w:bCs/>
                <w:sz w:val="22"/>
                <w:szCs w:val="22"/>
              </w:rPr>
            </w:pPr>
            <w:r w:rsidRPr="000A3DE7">
              <w:rPr>
                <w:rFonts w:ascii="Century Gothic" w:hAnsi="Century Gothic"/>
                <w:b/>
                <w:bCs/>
                <w:sz w:val="22"/>
                <w:szCs w:val="22"/>
              </w:rPr>
              <w:t>Fecha de notificación</w:t>
            </w:r>
          </w:p>
        </w:tc>
        <w:tc>
          <w:tcPr>
            <w:tcW w:w="5670" w:type="dxa"/>
          </w:tcPr>
          <w:p w14:paraId="64AC88EB" w14:textId="5699BB35" w:rsidR="00992368" w:rsidRPr="000A3DE7" w:rsidRDefault="00F9319E" w:rsidP="00F67EF8">
            <w:pPr>
              <w:spacing w:line="276" w:lineRule="auto"/>
              <w:jc w:val="both"/>
              <w:rPr>
                <w:rFonts w:ascii="Century Gothic" w:hAnsi="Century Gothic"/>
                <w:sz w:val="22"/>
                <w:szCs w:val="22"/>
              </w:rPr>
            </w:pPr>
            <w:r w:rsidRPr="000A3DE7">
              <w:rPr>
                <w:rFonts w:ascii="Century Gothic" w:hAnsi="Century Gothic"/>
                <w:sz w:val="22"/>
                <w:szCs w:val="22"/>
              </w:rPr>
              <w:t>26/03/2025</w:t>
            </w:r>
          </w:p>
        </w:tc>
      </w:tr>
      <w:tr w:rsidR="00992368" w:rsidRPr="000A3DE7" w14:paraId="028BDD81" w14:textId="77777777" w:rsidTr="003827E1">
        <w:trPr>
          <w:trHeight w:val="454"/>
        </w:trPr>
        <w:tc>
          <w:tcPr>
            <w:tcW w:w="4537" w:type="dxa"/>
            <w:vAlign w:val="center"/>
          </w:tcPr>
          <w:p w14:paraId="74AA3CB7" w14:textId="0154798B" w:rsidR="00992368" w:rsidRPr="000A3DE7" w:rsidRDefault="00B2787D" w:rsidP="003B7F1A">
            <w:pPr>
              <w:spacing w:line="276" w:lineRule="auto"/>
              <w:rPr>
                <w:rFonts w:ascii="Century Gothic" w:hAnsi="Century Gothic"/>
                <w:b/>
                <w:bCs/>
                <w:sz w:val="22"/>
                <w:szCs w:val="22"/>
              </w:rPr>
            </w:pPr>
            <w:r w:rsidRPr="000A3DE7">
              <w:rPr>
                <w:rFonts w:ascii="Century Gothic" w:hAnsi="Century Gothic"/>
                <w:b/>
                <w:bCs/>
                <w:sz w:val="22"/>
                <w:szCs w:val="22"/>
              </w:rPr>
              <w:t>Fecha vencimiento del término</w:t>
            </w:r>
          </w:p>
        </w:tc>
        <w:tc>
          <w:tcPr>
            <w:tcW w:w="5670" w:type="dxa"/>
          </w:tcPr>
          <w:p w14:paraId="41E82979" w14:textId="470FEB5F" w:rsidR="00992368" w:rsidRPr="000A3DE7" w:rsidRDefault="001D6FC2" w:rsidP="00F67EF8">
            <w:pPr>
              <w:spacing w:line="276" w:lineRule="auto"/>
              <w:jc w:val="both"/>
              <w:rPr>
                <w:rFonts w:ascii="Century Gothic" w:hAnsi="Century Gothic"/>
                <w:sz w:val="22"/>
                <w:szCs w:val="22"/>
              </w:rPr>
            </w:pPr>
            <w:r w:rsidRPr="000A3DE7">
              <w:rPr>
                <w:rFonts w:ascii="Century Gothic" w:hAnsi="Century Gothic"/>
                <w:sz w:val="22"/>
                <w:szCs w:val="22"/>
              </w:rPr>
              <w:t>10/04/2025</w:t>
            </w:r>
          </w:p>
        </w:tc>
      </w:tr>
    </w:tbl>
    <w:p w14:paraId="619AE562" w14:textId="77777777" w:rsidR="00BA1E5F" w:rsidRPr="000A3DE7" w:rsidRDefault="00BA1E5F">
      <w:pPr>
        <w:rPr>
          <w:rFonts w:ascii="Century Gothic" w:hAnsi="Century Gothic"/>
          <w:sz w:val="22"/>
          <w:szCs w:val="22"/>
        </w:rPr>
      </w:pPr>
    </w:p>
    <w:p w14:paraId="64A76143" w14:textId="77777777" w:rsidR="00BA1E5F" w:rsidRPr="000A3DE7"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0A3DE7" w14:paraId="55765E90" w14:textId="77777777" w:rsidTr="0095378E">
        <w:tc>
          <w:tcPr>
            <w:tcW w:w="10207" w:type="dxa"/>
            <w:shd w:val="clear" w:color="auto" w:fill="C5E0B3" w:themeFill="accent6" w:themeFillTint="66"/>
            <w:vAlign w:val="center"/>
          </w:tcPr>
          <w:p w14:paraId="7B465D4D" w14:textId="5CAE6B68" w:rsidR="00B2787D" w:rsidRPr="000A3DE7" w:rsidRDefault="00B2787D" w:rsidP="00B2787D">
            <w:pPr>
              <w:spacing w:line="276" w:lineRule="auto"/>
              <w:jc w:val="center"/>
              <w:rPr>
                <w:rFonts w:ascii="Century Gothic" w:hAnsi="Century Gothic"/>
                <w:sz w:val="22"/>
                <w:szCs w:val="22"/>
              </w:rPr>
            </w:pPr>
            <w:r w:rsidRPr="000A3DE7">
              <w:rPr>
                <w:rFonts w:ascii="Century Gothic" w:hAnsi="Century Gothic"/>
                <w:b/>
                <w:bCs/>
                <w:sz w:val="22"/>
                <w:szCs w:val="22"/>
              </w:rPr>
              <w:t>Hechos</w:t>
            </w:r>
            <w:r w:rsidR="007C37D7" w:rsidRPr="000A3DE7">
              <w:rPr>
                <w:rFonts w:ascii="Century Gothic" w:hAnsi="Century Gothic"/>
                <w:b/>
                <w:bCs/>
                <w:sz w:val="22"/>
                <w:szCs w:val="22"/>
              </w:rPr>
              <w:t xml:space="preserve"> </w:t>
            </w:r>
            <w:r w:rsidR="007C37D7" w:rsidRPr="000A3DE7">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0A3DE7" w14:paraId="59EA92D0" w14:textId="77777777" w:rsidTr="006056E7">
        <w:tc>
          <w:tcPr>
            <w:tcW w:w="10207" w:type="dxa"/>
            <w:vAlign w:val="center"/>
          </w:tcPr>
          <w:p w14:paraId="3E46FA69" w14:textId="77777777" w:rsidR="00B2787D" w:rsidRPr="000A3DE7" w:rsidRDefault="00B2787D" w:rsidP="007C37D7">
            <w:pPr>
              <w:spacing w:line="276" w:lineRule="auto"/>
              <w:jc w:val="center"/>
              <w:rPr>
                <w:rFonts w:ascii="Century Gothic" w:hAnsi="Century Gothic"/>
                <w:sz w:val="22"/>
                <w:szCs w:val="22"/>
              </w:rPr>
            </w:pPr>
          </w:p>
          <w:p w14:paraId="6AE6D87E" w14:textId="2FA8FBB2" w:rsidR="00E22D84" w:rsidRPr="000A3DE7" w:rsidRDefault="00E22D84" w:rsidP="00E22D84">
            <w:pPr>
              <w:pStyle w:val="Prrafodelista"/>
              <w:numPr>
                <w:ilvl w:val="0"/>
                <w:numId w:val="1"/>
              </w:numPr>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r w:rsidRPr="000A3DE7">
              <w:rPr>
                <w:rFonts w:ascii="Century Gothic" w:eastAsia="Times New Roman" w:hAnsi="Century Gothic" w:cs="Arial"/>
                <w:color w:val="000000"/>
                <w:kern w:val="0"/>
                <w:lang w:eastAsia="es-CO"/>
                <w14:ligatures w14:val="none"/>
              </w:rPr>
              <w:t xml:space="preserve">El día 10 de junio de 2023 el señor Jesús David Andrade Cajiao se transportaba en calidad de conductor de la motocicleta de placas LYK-96A en la calle 42 entre carreras 1 y 2 de la ciudad de Palmira, Valle del Cauca, perdiendo el control de la motocicleta e impactando con un sardinel, ocasionando graves heridas físicas y en su región craneoencefálica que lo llevó a un diagnóstico </w:t>
            </w:r>
            <w:r w:rsidR="00177781" w:rsidRPr="000A3DE7">
              <w:rPr>
                <w:rFonts w:ascii="Century Gothic" w:eastAsia="Times New Roman" w:hAnsi="Century Gothic" w:cs="Arial"/>
                <w:color w:val="000000"/>
                <w:kern w:val="0"/>
                <w:lang w:eastAsia="es-CO"/>
                <w14:ligatures w14:val="none"/>
              </w:rPr>
              <w:t>m</w:t>
            </w:r>
            <w:r w:rsidR="00177781" w:rsidRPr="000A3DE7">
              <w:rPr>
                <w:rFonts w:ascii="Century Gothic" w:eastAsia="Times New Roman" w:hAnsi="Century Gothic"/>
                <w:color w:val="000000"/>
                <w:lang w:eastAsia="es-CO"/>
              </w:rPr>
              <w:t>édico</w:t>
            </w:r>
            <w:r w:rsidRPr="000A3DE7">
              <w:rPr>
                <w:rFonts w:ascii="Century Gothic" w:eastAsia="Times New Roman" w:hAnsi="Century Gothic" w:cs="Arial"/>
                <w:color w:val="000000"/>
                <w:kern w:val="0"/>
                <w:lang w:eastAsia="es-CO"/>
                <w14:ligatures w14:val="none"/>
              </w:rPr>
              <w:t xml:space="preserve"> de coma de Glasgow postrado en cama. Posteriormente el día 20 de noviembre de 2024 se presentó su deceso en su casa, mientras se mantenía en el mismo estado de postración.</w:t>
            </w:r>
          </w:p>
          <w:p w14:paraId="350C575B" w14:textId="77777777" w:rsidR="00E22D84" w:rsidRPr="000A3DE7" w:rsidRDefault="00E22D84" w:rsidP="00E22D84">
            <w:pPr>
              <w:shd w:val="clear" w:color="auto" w:fill="FFFFFF"/>
              <w:jc w:val="both"/>
              <w:textAlignment w:val="baseline"/>
              <w:rPr>
                <w:rFonts w:ascii="Century Gothic" w:eastAsia="Times New Roman" w:hAnsi="Century Gothic" w:cs="Arial"/>
                <w:color w:val="000000"/>
                <w:sz w:val="22"/>
                <w:szCs w:val="22"/>
                <w:lang w:eastAsia="es-CO"/>
              </w:rPr>
            </w:pPr>
          </w:p>
          <w:p w14:paraId="35800205" w14:textId="023FA09F" w:rsidR="00E22D84" w:rsidRPr="000A3DE7" w:rsidRDefault="00E22D84" w:rsidP="00E22D84">
            <w:pPr>
              <w:pStyle w:val="Prrafodelista"/>
              <w:numPr>
                <w:ilvl w:val="0"/>
                <w:numId w:val="1"/>
              </w:numPr>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r w:rsidRPr="000A3DE7">
              <w:rPr>
                <w:rFonts w:ascii="Century Gothic" w:eastAsia="Times New Roman" w:hAnsi="Century Gothic" w:cs="Arial"/>
                <w:color w:val="000000"/>
                <w:kern w:val="0"/>
                <w:lang w:eastAsia="es-CO"/>
                <w14:ligatures w14:val="none"/>
              </w:rPr>
              <w:t>El señor Jesús David Andrade Cajiao contaba con 23 años de edad, vivía con sus padres en el municipio de Palmira Valle del Cauca en una casa familiar, de estado civil soltero, sin unión marital de hecho, no tenía compañera permanente y no dejo hijos. Asi pues</w:t>
            </w:r>
            <w:r w:rsidR="00AE7297" w:rsidRPr="000A3DE7">
              <w:rPr>
                <w:rFonts w:ascii="Century Gothic" w:eastAsia="Times New Roman" w:hAnsi="Century Gothic" w:cs="Arial"/>
                <w:color w:val="000000"/>
                <w:kern w:val="0"/>
                <w:lang w:eastAsia="es-CO"/>
                <w14:ligatures w14:val="none"/>
              </w:rPr>
              <w:t>,</w:t>
            </w:r>
            <w:r w:rsidRPr="000A3DE7">
              <w:rPr>
                <w:rFonts w:ascii="Century Gothic" w:eastAsia="Times New Roman" w:hAnsi="Century Gothic" w:cs="Arial"/>
                <w:color w:val="000000"/>
                <w:kern w:val="0"/>
                <w:lang w:eastAsia="es-CO"/>
                <w14:ligatures w14:val="none"/>
              </w:rPr>
              <w:t xml:space="preserve"> el señor Andrade Cajiao dependía económicamente de su padre.</w:t>
            </w:r>
          </w:p>
          <w:p w14:paraId="0ADA49FE" w14:textId="77777777" w:rsidR="00E22D84" w:rsidRPr="000A3DE7" w:rsidRDefault="00E22D84" w:rsidP="00E22D84">
            <w:pPr>
              <w:shd w:val="clear" w:color="auto" w:fill="FFFFFF"/>
              <w:jc w:val="both"/>
              <w:textAlignment w:val="baseline"/>
              <w:rPr>
                <w:rFonts w:ascii="Century Gothic" w:eastAsia="Times New Roman" w:hAnsi="Century Gothic" w:cs="Arial"/>
                <w:color w:val="000000"/>
                <w:sz w:val="22"/>
                <w:szCs w:val="22"/>
                <w:lang w:eastAsia="es-CO"/>
              </w:rPr>
            </w:pPr>
          </w:p>
          <w:p w14:paraId="73555662" w14:textId="0CADCA89" w:rsidR="00E22D84" w:rsidRPr="000A3DE7" w:rsidRDefault="00E22D84" w:rsidP="00E22D84">
            <w:pPr>
              <w:pStyle w:val="Prrafodelista"/>
              <w:numPr>
                <w:ilvl w:val="0"/>
                <w:numId w:val="1"/>
              </w:numPr>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r w:rsidRPr="000A3DE7">
              <w:rPr>
                <w:rFonts w:ascii="Century Gothic" w:eastAsia="Times New Roman" w:hAnsi="Century Gothic" w:cs="Arial"/>
                <w:color w:val="000000"/>
                <w:kern w:val="0"/>
                <w:lang w:eastAsia="es-CO"/>
                <w14:ligatures w14:val="none"/>
              </w:rPr>
              <w:t xml:space="preserve">El día 30 de diciembre de 2024 se radicó </w:t>
            </w:r>
            <w:r w:rsidR="00AE7297" w:rsidRPr="000A3DE7">
              <w:rPr>
                <w:rFonts w:ascii="Century Gothic" w:eastAsia="Times New Roman" w:hAnsi="Century Gothic" w:cs="Arial"/>
                <w:color w:val="000000"/>
                <w:kern w:val="0"/>
                <w:lang w:eastAsia="es-CO"/>
                <w14:ligatures w14:val="none"/>
              </w:rPr>
              <w:t>reclamación</w:t>
            </w:r>
            <w:r w:rsidRPr="000A3DE7">
              <w:rPr>
                <w:rFonts w:ascii="Century Gothic" w:eastAsia="Times New Roman" w:hAnsi="Century Gothic" w:cs="Arial"/>
                <w:color w:val="000000"/>
                <w:kern w:val="0"/>
                <w:lang w:eastAsia="es-CO"/>
                <w14:ligatures w14:val="none"/>
              </w:rPr>
              <w:t xml:space="preserve"> para afectación de la póliza de seguro SOAT No. AT 1501-8110717500 para el pago del amparo de indemnización por muerte y gastos funerarios en accidente de tránsito ante La Equidad Seguros Generales. </w:t>
            </w:r>
            <w:r w:rsidR="00AE7297" w:rsidRPr="000A3DE7">
              <w:rPr>
                <w:rFonts w:ascii="Century Gothic" w:eastAsia="Times New Roman" w:hAnsi="Century Gothic" w:cs="Arial"/>
                <w:color w:val="000000"/>
                <w:kern w:val="0"/>
                <w:lang w:eastAsia="es-CO"/>
                <w14:ligatures w14:val="none"/>
              </w:rPr>
              <w:t>Posteriormente,</w:t>
            </w:r>
            <w:r w:rsidRPr="000A3DE7">
              <w:rPr>
                <w:rFonts w:ascii="Century Gothic" w:eastAsia="Times New Roman" w:hAnsi="Century Gothic" w:cs="Arial"/>
                <w:color w:val="000000"/>
                <w:kern w:val="0"/>
                <w:lang w:eastAsia="es-CO"/>
                <w14:ligatures w14:val="none"/>
              </w:rPr>
              <w:t xml:space="preserve"> el día 15 de enero de 2025 se recibe por correo electrónico respuesta con oficio del 13 de enero del mismo año nombrado OBJEQU- 20321799-2025 en donde se manifiesta que, al realizar la investigación del caso, el veh</w:t>
            </w:r>
            <w:r w:rsidR="00AE7297" w:rsidRPr="000A3DE7">
              <w:rPr>
                <w:rFonts w:ascii="Century Gothic" w:eastAsia="Times New Roman" w:hAnsi="Century Gothic" w:cs="Arial"/>
                <w:color w:val="000000"/>
                <w:kern w:val="0"/>
                <w:lang w:eastAsia="es-CO"/>
                <w14:ligatures w14:val="none"/>
              </w:rPr>
              <w:t>í</w:t>
            </w:r>
            <w:r w:rsidRPr="000A3DE7">
              <w:rPr>
                <w:rFonts w:ascii="Century Gothic" w:eastAsia="Times New Roman" w:hAnsi="Century Gothic" w:cs="Arial"/>
                <w:color w:val="000000"/>
                <w:kern w:val="0"/>
                <w:lang w:eastAsia="es-CO"/>
                <w14:ligatures w14:val="none"/>
              </w:rPr>
              <w:t>culo causante de las lesiones no corresponde al automotor de placa LYK96A por lo que se objeta la reclamación. Asi mismo se advierte que la reclamacion no se encuentra cubierta por el SOAT atendiendo a que el señor Jesús David Andrade falleció 1 año y 5 meses despues del accidente.</w:t>
            </w:r>
          </w:p>
          <w:p w14:paraId="2BDFE7E3" w14:textId="77777777" w:rsidR="00E22D84" w:rsidRPr="000A3DE7" w:rsidRDefault="00E22D84" w:rsidP="00E22D84">
            <w:pPr>
              <w:pStyle w:val="Prrafodelista"/>
              <w:rPr>
                <w:rFonts w:ascii="Century Gothic" w:eastAsia="Times New Roman" w:hAnsi="Century Gothic" w:cs="Arial"/>
                <w:color w:val="000000"/>
                <w:kern w:val="0"/>
                <w:lang w:eastAsia="es-CO"/>
                <w14:ligatures w14:val="none"/>
              </w:rPr>
            </w:pPr>
          </w:p>
          <w:p w14:paraId="285181BA" w14:textId="547086A0" w:rsidR="00B2787D" w:rsidRPr="000A3DE7" w:rsidRDefault="00E22D84" w:rsidP="00E22D84">
            <w:pPr>
              <w:pStyle w:val="Prrafodelista"/>
              <w:numPr>
                <w:ilvl w:val="0"/>
                <w:numId w:val="1"/>
              </w:numPr>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r w:rsidRPr="000A3DE7">
              <w:rPr>
                <w:rFonts w:ascii="Century Gothic" w:eastAsia="Times New Roman" w:hAnsi="Century Gothic" w:cs="Arial"/>
                <w:color w:val="000000"/>
                <w:kern w:val="0"/>
                <w:lang w:eastAsia="es-CO"/>
                <w14:ligatures w14:val="none"/>
              </w:rPr>
              <w:t xml:space="preserve">El 17 de enero de 2025 se </w:t>
            </w:r>
            <w:r w:rsidR="00177781" w:rsidRPr="000A3DE7">
              <w:rPr>
                <w:rFonts w:ascii="Century Gothic" w:eastAsia="Times New Roman" w:hAnsi="Century Gothic" w:cs="Arial"/>
                <w:color w:val="000000"/>
                <w:kern w:val="0"/>
                <w:lang w:eastAsia="es-CO"/>
                <w14:ligatures w14:val="none"/>
              </w:rPr>
              <w:t>radicó</w:t>
            </w:r>
            <w:r w:rsidRPr="000A3DE7">
              <w:rPr>
                <w:rFonts w:ascii="Century Gothic" w:eastAsia="Times New Roman" w:hAnsi="Century Gothic" w:cs="Arial"/>
                <w:color w:val="000000"/>
                <w:kern w:val="0"/>
                <w:lang w:eastAsia="es-CO"/>
                <w14:ligatures w14:val="none"/>
              </w:rPr>
              <w:t xml:space="preserve"> reconsideración ante el cumplimiento de los requisitos legales establecidos en el artículo 1077 y 1081 del Código de Comercio, sobre la cual se obtuvo respuesta el 30 de enero del mismo año con oficio de fecha del 29 de enero nombrado OBJEQU- 20323553 en donde se ratifica la objeción a la reclamación y se declina la </w:t>
            </w:r>
            <w:r w:rsidR="00177781" w:rsidRPr="000A3DE7">
              <w:rPr>
                <w:rFonts w:ascii="Century Gothic" w:eastAsia="Times New Roman" w:hAnsi="Century Gothic" w:cs="Arial"/>
                <w:color w:val="000000"/>
                <w:kern w:val="0"/>
                <w:lang w:eastAsia="es-CO"/>
                <w14:ligatures w14:val="none"/>
              </w:rPr>
              <w:t>p</w:t>
            </w:r>
            <w:r w:rsidR="00177781" w:rsidRPr="000A3DE7">
              <w:rPr>
                <w:rFonts w:ascii="Century Gothic" w:eastAsia="Times New Roman" w:hAnsi="Century Gothic"/>
                <w:color w:val="000000"/>
                <w:lang w:eastAsia="es-CO"/>
              </w:rPr>
              <w:t>etición</w:t>
            </w:r>
            <w:r w:rsidRPr="000A3DE7">
              <w:rPr>
                <w:rFonts w:ascii="Century Gothic" w:eastAsia="Times New Roman" w:hAnsi="Century Gothic" w:cs="Arial"/>
                <w:color w:val="000000"/>
                <w:kern w:val="0"/>
                <w:lang w:eastAsia="es-CO"/>
                <w14:ligatures w14:val="none"/>
              </w:rPr>
              <w:t xml:space="preserve"> indemnizatoria.</w:t>
            </w:r>
          </w:p>
        </w:tc>
      </w:tr>
    </w:tbl>
    <w:p w14:paraId="20C76EE3" w14:textId="77777777" w:rsidR="003827E1" w:rsidRPr="000A3DE7"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0A3DE7" w14:paraId="2BD14B8D" w14:textId="77777777" w:rsidTr="0095378E">
        <w:tc>
          <w:tcPr>
            <w:tcW w:w="10207" w:type="dxa"/>
            <w:gridSpan w:val="2"/>
            <w:shd w:val="clear" w:color="auto" w:fill="C5E0B3" w:themeFill="accent6" w:themeFillTint="66"/>
            <w:vAlign w:val="center"/>
          </w:tcPr>
          <w:p w14:paraId="00111EA5" w14:textId="08575358" w:rsidR="007C37D7" w:rsidRPr="000A3DE7" w:rsidRDefault="007C37D7" w:rsidP="007C37D7">
            <w:pPr>
              <w:spacing w:line="276" w:lineRule="auto"/>
              <w:jc w:val="center"/>
              <w:rPr>
                <w:rFonts w:ascii="Century Gothic" w:hAnsi="Century Gothic"/>
                <w:sz w:val="22"/>
                <w:szCs w:val="22"/>
              </w:rPr>
            </w:pPr>
            <w:r w:rsidRPr="000A3DE7">
              <w:rPr>
                <w:rFonts w:ascii="Century Gothic" w:hAnsi="Century Gothic"/>
                <w:b/>
                <w:bCs/>
                <w:sz w:val="22"/>
                <w:szCs w:val="22"/>
              </w:rPr>
              <w:t xml:space="preserve">Pretensiones </w:t>
            </w:r>
            <w:r w:rsidRPr="000A3DE7">
              <w:rPr>
                <w:rFonts w:ascii="Century Gothic" w:hAnsi="Century Gothic"/>
                <w:sz w:val="22"/>
                <w:szCs w:val="22"/>
              </w:rPr>
              <w:t>(haga un relato o enliste las pretensiones de la demanda/llamamiento en garantía)</w:t>
            </w:r>
          </w:p>
        </w:tc>
      </w:tr>
      <w:tr w:rsidR="007C37D7" w:rsidRPr="000A3DE7" w14:paraId="2B7256CB" w14:textId="77777777" w:rsidTr="006056E7">
        <w:tc>
          <w:tcPr>
            <w:tcW w:w="10207" w:type="dxa"/>
            <w:gridSpan w:val="2"/>
            <w:vAlign w:val="center"/>
          </w:tcPr>
          <w:p w14:paraId="47B3647D" w14:textId="77777777" w:rsidR="00E22D84" w:rsidRPr="000A3DE7" w:rsidRDefault="00E22D84" w:rsidP="00E22D84">
            <w:pPr>
              <w:shd w:val="clear" w:color="auto" w:fill="FFFFFF"/>
              <w:jc w:val="both"/>
              <w:rPr>
                <w:rFonts w:ascii="Century Gothic" w:eastAsia="Times New Roman" w:hAnsi="Century Gothic" w:cs="Arial"/>
                <w:color w:val="000000"/>
                <w:sz w:val="22"/>
                <w:szCs w:val="22"/>
                <w:lang w:eastAsia="es-CO"/>
              </w:rPr>
            </w:pPr>
          </w:p>
          <w:p w14:paraId="559312DD" w14:textId="223AE016" w:rsidR="00E22D84" w:rsidRPr="000A3DE7" w:rsidRDefault="00E22D84" w:rsidP="00E22D84">
            <w:pPr>
              <w:shd w:val="clear" w:color="auto" w:fill="FFFFFF"/>
              <w:jc w:val="both"/>
              <w:rPr>
                <w:rFonts w:ascii="Century Gothic" w:eastAsia="Times New Roman" w:hAnsi="Century Gothic" w:cs="Arial"/>
                <w:color w:val="000000"/>
                <w:sz w:val="22"/>
                <w:szCs w:val="22"/>
                <w:lang w:eastAsia="es-CO"/>
              </w:rPr>
            </w:pPr>
            <w:r w:rsidRPr="000A3DE7">
              <w:rPr>
                <w:rFonts w:ascii="Century Gothic" w:eastAsia="Times New Roman" w:hAnsi="Century Gothic" w:cs="Arial"/>
                <w:color w:val="000000"/>
                <w:sz w:val="22"/>
                <w:szCs w:val="22"/>
                <w:lang w:eastAsia="es-CO"/>
              </w:rPr>
              <w:t>DECLARATIVAS</w:t>
            </w:r>
          </w:p>
          <w:p w14:paraId="064786D9" w14:textId="77777777" w:rsidR="00E22D84" w:rsidRPr="000A3DE7" w:rsidRDefault="00E22D84" w:rsidP="00E22D84">
            <w:pPr>
              <w:shd w:val="clear" w:color="auto" w:fill="FFFFFF"/>
              <w:jc w:val="both"/>
              <w:rPr>
                <w:rFonts w:ascii="Century Gothic" w:eastAsia="Times New Roman" w:hAnsi="Century Gothic" w:cs="Arial"/>
                <w:color w:val="000000"/>
                <w:sz w:val="22"/>
                <w:szCs w:val="22"/>
                <w:lang w:eastAsia="es-CO"/>
              </w:rPr>
            </w:pPr>
          </w:p>
          <w:p w14:paraId="010CEF27" w14:textId="4885DE25" w:rsidR="00E22D84" w:rsidRPr="000A3DE7" w:rsidRDefault="00E22D84" w:rsidP="00E22D84">
            <w:pPr>
              <w:shd w:val="clear" w:color="auto" w:fill="FFFFFF"/>
              <w:jc w:val="both"/>
              <w:rPr>
                <w:rFonts w:ascii="Century Gothic" w:eastAsia="Times New Roman" w:hAnsi="Century Gothic" w:cs="Arial"/>
                <w:color w:val="000000"/>
                <w:sz w:val="22"/>
                <w:szCs w:val="22"/>
                <w:lang w:eastAsia="es-CO"/>
              </w:rPr>
            </w:pPr>
            <w:r w:rsidRPr="000A3DE7">
              <w:rPr>
                <w:rFonts w:ascii="Century Gothic" w:eastAsia="Times New Roman" w:hAnsi="Century Gothic" w:cs="Arial"/>
                <w:color w:val="000000"/>
                <w:sz w:val="22"/>
                <w:szCs w:val="22"/>
                <w:lang w:eastAsia="es-CO"/>
              </w:rPr>
              <w:t>Que se declare que La Equidad Seguros Generales O.C. vulnero el derecho del usuario o consumidor, al padre de la víctima el señor Rubio Luis Andrade, al ser un beneficiario legitimado para reclamar.</w:t>
            </w:r>
          </w:p>
          <w:p w14:paraId="683F671C" w14:textId="77777777" w:rsidR="00E22D84" w:rsidRPr="000A3DE7" w:rsidRDefault="00E22D84" w:rsidP="00E22D84">
            <w:pPr>
              <w:shd w:val="clear" w:color="auto" w:fill="FFFFFF"/>
              <w:jc w:val="both"/>
              <w:rPr>
                <w:rFonts w:ascii="Century Gothic" w:eastAsia="Times New Roman" w:hAnsi="Century Gothic" w:cs="Arial"/>
                <w:color w:val="000000"/>
                <w:sz w:val="22"/>
                <w:szCs w:val="22"/>
                <w:lang w:eastAsia="es-CO"/>
              </w:rPr>
            </w:pPr>
          </w:p>
          <w:p w14:paraId="63638300" w14:textId="77777777" w:rsidR="00E22D84" w:rsidRPr="000A3DE7" w:rsidRDefault="00E22D84" w:rsidP="00E22D84">
            <w:pPr>
              <w:shd w:val="clear" w:color="auto" w:fill="FFFFFF"/>
              <w:jc w:val="both"/>
              <w:rPr>
                <w:rFonts w:ascii="Century Gothic" w:eastAsia="Times New Roman" w:hAnsi="Century Gothic" w:cs="Arial"/>
                <w:color w:val="000000"/>
                <w:sz w:val="22"/>
                <w:szCs w:val="22"/>
                <w:lang w:eastAsia="es-CO"/>
              </w:rPr>
            </w:pPr>
            <w:r w:rsidRPr="000A3DE7">
              <w:rPr>
                <w:rFonts w:ascii="Century Gothic" w:eastAsia="Times New Roman" w:hAnsi="Century Gothic" w:cs="Arial"/>
                <w:color w:val="000000"/>
                <w:sz w:val="22"/>
                <w:szCs w:val="22"/>
                <w:lang w:eastAsia="es-CO"/>
              </w:rPr>
              <w:t>CONDENATORIAS</w:t>
            </w:r>
          </w:p>
          <w:p w14:paraId="7BA57688" w14:textId="77777777" w:rsidR="00E22D84" w:rsidRPr="000A3DE7" w:rsidRDefault="00E22D84" w:rsidP="00E22D84">
            <w:pPr>
              <w:shd w:val="clear" w:color="auto" w:fill="FFFFFF"/>
              <w:jc w:val="both"/>
              <w:rPr>
                <w:rFonts w:ascii="Century Gothic" w:eastAsia="Times New Roman" w:hAnsi="Century Gothic" w:cs="Arial"/>
                <w:color w:val="000000"/>
                <w:sz w:val="22"/>
                <w:szCs w:val="22"/>
                <w:lang w:eastAsia="es-CO"/>
              </w:rPr>
            </w:pPr>
          </w:p>
          <w:p w14:paraId="77C06868" w14:textId="5A9CDE7F" w:rsidR="00FD53B3" w:rsidRPr="000A3DE7" w:rsidRDefault="00E22D84" w:rsidP="00E22D84">
            <w:pPr>
              <w:shd w:val="clear" w:color="auto" w:fill="FFFFFF"/>
              <w:jc w:val="both"/>
              <w:rPr>
                <w:rFonts w:ascii="Century Gothic" w:eastAsia="Times New Roman" w:hAnsi="Century Gothic" w:cs="Arial"/>
                <w:color w:val="000000"/>
                <w:sz w:val="22"/>
                <w:szCs w:val="22"/>
                <w:lang w:eastAsia="es-CO"/>
              </w:rPr>
            </w:pPr>
            <w:r w:rsidRPr="000A3DE7">
              <w:rPr>
                <w:rFonts w:ascii="Century Gothic" w:eastAsia="Times New Roman" w:hAnsi="Century Gothic" w:cs="Arial"/>
                <w:color w:val="000000"/>
                <w:sz w:val="22"/>
                <w:szCs w:val="22"/>
                <w:lang w:eastAsia="es-CO"/>
              </w:rPr>
              <w:t>Que se ordene a La Equidad Seguros Generales O.C. el pago del amparo de la póliza de seguro SOAT por muerte y gastos funerarios.</w:t>
            </w:r>
          </w:p>
        </w:tc>
      </w:tr>
      <w:tr w:rsidR="00992368" w:rsidRPr="000A3DE7" w14:paraId="50D1C7A7" w14:textId="77777777" w:rsidTr="003827E1">
        <w:trPr>
          <w:trHeight w:val="510"/>
        </w:trPr>
        <w:tc>
          <w:tcPr>
            <w:tcW w:w="4537" w:type="dxa"/>
            <w:vAlign w:val="center"/>
          </w:tcPr>
          <w:p w14:paraId="013247F4" w14:textId="68D4118C" w:rsidR="00992368" w:rsidRPr="000A3DE7" w:rsidRDefault="001E1616" w:rsidP="003B7F1A">
            <w:pPr>
              <w:spacing w:line="276" w:lineRule="auto"/>
              <w:rPr>
                <w:rFonts w:ascii="Century Gothic" w:hAnsi="Century Gothic"/>
                <w:b/>
                <w:bCs/>
                <w:sz w:val="22"/>
                <w:szCs w:val="22"/>
              </w:rPr>
            </w:pPr>
            <w:r w:rsidRPr="000A3DE7">
              <w:rPr>
                <w:rFonts w:ascii="Century Gothic" w:hAnsi="Century Gothic"/>
                <w:b/>
                <w:bCs/>
                <w:sz w:val="22"/>
                <w:szCs w:val="22"/>
              </w:rPr>
              <w:t xml:space="preserve">Valor total de las pretensiones </w:t>
            </w:r>
          </w:p>
        </w:tc>
        <w:tc>
          <w:tcPr>
            <w:tcW w:w="5670" w:type="dxa"/>
            <w:vAlign w:val="center"/>
          </w:tcPr>
          <w:p w14:paraId="00FEFA37" w14:textId="7A5B1D8A" w:rsidR="00992368" w:rsidRPr="000A3DE7" w:rsidRDefault="001E1616" w:rsidP="003827E1">
            <w:pPr>
              <w:spacing w:line="276" w:lineRule="auto"/>
              <w:rPr>
                <w:rFonts w:ascii="Century Gothic" w:hAnsi="Century Gothic"/>
                <w:sz w:val="22"/>
                <w:szCs w:val="22"/>
              </w:rPr>
            </w:pPr>
            <w:r w:rsidRPr="000A3DE7">
              <w:rPr>
                <w:rFonts w:ascii="Century Gothic" w:hAnsi="Century Gothic"/>
                <w:sz w:val="22"/>
                <w:szCs w:val="22"/>
              </w:rPr>
              <w:t>$</w:t>
            </w:r>
            <w:r w:rsidR="00E22D84" w:rsidRPr="000A3DE7">
              <w:rPr>
                <w:rFonts w:ascii="Century Gothic" w:hAnsi="Century Gothic"/>
                <w:sz w:val="22"/>
                <w:szCs w:val="22"/>
              </w:rPr>
              <w:t>37.587.500</w:t>
            </w:r>
          </w:p>
        </w:tc>
      </w:tr>
      <w:tr w:rsidR="00992368" w:rsidRPr="000A3DE7" w14:paraId="668F9413" w14:textId="77777777" w:rsidTr="003827E1">
        <w:trPr>
          <w:trHeight w:val="510"/>
        </w:trPr>
        <w:tc>
          <w:tcPr>
            <w:tcW w:w="4537" w:type="dxa"/>
            <w:vAlign w:val="center"/>
          </w:tcPr>
          <w:p w14:paraId="34E17619" w14:textId="7EF66606" w:rsidR="00992368" w:rsidRPr="000A3DE7" w:rsidRDefault="00FD53B3" w:rsidP="003B7F1A">
            <w:pPr>
              <w:spacing w:line="276" w:lineRule="auto"/>
              <w:rPr>
                <w:rFonts w:ascii="Century Gothic" w:hAnsi="Century Gothic"/>
                <w:b/>
                <w:bCs/>
                <w:sz w:val="22"/>
                <w:szCs w:val="22"/>
              </w:rPr>
            </w:pPr>
            <w:r w:rsidRPr="000A3DE7">
              <w:rPr>
                <w:rFonts w:ascii="Century Gothic" w:hAnsi="Century Gothic"/>
                <w:b/>
                <w:bCs/>
                <w:sz w:val="22"/>
                <w:szCs w:val="22"/>
              </w:rPr>
              <w:t>Valor total de las pretensiones objetivadas</w:t>
            </w:r>
          </w:p>
        </w:tc>
        <w:tc>
          <w:tcPr>
            <w:tcW w:w="5670" w:type="dxa"/>
            <w:vAlign w:val="center"/>
          </w:tcPr>
          <w:p w14:paraId="487C6084" w14:textId="39BFE325" w:rsidR="00992368" w:rsidRPr="000A3DE7" w:rsidRDefault="00FD53B3" w:rsidP="003827E1">
            <w:pPr>
              <w:spacing w:line="276" w:lineRule="auto"/>
              <w:rPr>
                <w:rFonts w:ascii="Century Gothic" w:hAnsi="Century Gothic"/>
                <w:sz w:val="22"/>
                <w:szCs w:val="22"/>
              </w:rPr>
            </w:pPr>
            <w:r w:rsidRPr="000A3DE7">
              <w:rPr>
                <w:rFonts w:ascii="Century Gothic" w:hAnsi="Century Gothic"/>
                <w:sz w:val="22"/>
                <w:szCs w:val="22"/>
              </w:rPr>
              <w:t>$</w:t>
            </w:r>
            <w:r w:rsidR="007F2D4D" w:rsidRPr="000A3DE7">
              <w:rPr>
                <w:rFonts w:ascii="Century Gothic" w:hAnsi="Century Gothic"/>
                <w:sz w:val="22"/>
                <w:szCs w:val="22"/>
              </w:rPr>
              <w:t>30.314.533</w:t>
            </w:r>
          </w:p>
        </w:tc>
      </w:tr>
    </w:tbl>
    <w:p w14:paraId="146E9C6D" w14:textId="77777777" w:rsidR="0095378E" w:rsidRPr="000A3DE7" w:rsidRDefault="0095378E">
      <w:pPr>
        <w:rPr>
          <w:rFonts w:ascii="Century Gothic" w:hAnsi="Century Gothic"/>
          <w:sz w:val="22"/>
          <w:szCs w:val="22"/>
        </w:rPr>
      </w:pPr>
    </w:p>
    <w:tbl>
      <w:tblPr>
        <w:tblStyle w:val="Tablaconcuadrcula"/>
        <w:tblW w:w="10175" w:type="dxa"/>
        <w:tblInd w:w="-431" w:type="dxa"/>
        <w:tblLook w:val="04A0" w:firstRow="1" w:lastRow="0" w:firstColumn="1" w:lastColumn="0" w:noHBand="0" w:noVBand="1"/>
      </w:tblPr>
      <w:tblGrid>
        <w:gridCol w:w="10175"/>
      </w:tblGrid>
      <w:tr w:rsidR="00E802BC" w:rsidRPr="000A3DE7" w14:paraId="77F9F71B" w14:textId="77777777" w:rsidTr="00A20C29">
        <w:trPr>
          <w:trHeight w:val="121"/>
        </w:trPr>
        <w:tc>
          <w:tcPr>
            <w:tcW w:w="10175" w:type="dxa"/>
            <w:shd w:val="clear" w:color="auto" w:fill="C5E0B3" w:themeFill="accent6" w:themeFillTint="66"/>
          </w:tcPr>
          <w:p w14:paraId="10E33877" w14:textId="0E982702" w:rsidR="00E802BC" w:rsidRPr="000A3DE7" w:rsidRDefault="00E802BC" w:rsidP="00E802BC">
            <w:pPr>
              <w:spacing w:line="276" w:lineRule="auto"/>
              <w:jc w:val="center"/>
              <w:rPr>
                <w:rFonts w:ascii="Century Gothic" w:hAnsi="Century Gothic"/>
                <w:sz w:val="22"/>
                <w:szCs w:val="22"/>
              </w:rPr>
            </w:pPr>
            <w:r w:rsidRPr="000A3DE7">
              <w:rPr>
                <w:rFonts w:ascii="Century Gothic" w:hAnsi="Century Gothic"/>
                <w:b/>
                <w:bCs/>
                <w:sz w:val="22"/>
                <w:szCs w:val="22"/>
              </w:rPr>
              <w:t>Liquidación de las pretensiones objetivadas</w:t>
            </w:r>
          </w:p>
        </w:tc>
      </w:tr>
      <w:tr w:rsidR="00E802BC" w:rsidRPr="000A3DE7" w14:paraId="33786C43" w14:textId="77777777" w:rsidTr="00A20C29">
        <w:trPr>
          <w:trHeight w:val="2736"/>
        </w:trPr>
        <w:tc>
          <w:tcPr>
            <w:tcW w:w="10175" w:type="dxa"/>
          </w:tcPr>
          <w:p w14:paraId="1CD8CAE1" w14:textId="77777777" w:rsidR="00167A9B" w:rsidRPr="000A3DE7" w:rsidRDefault="00167A9B" w:rsidP="00167A9B">
            <w:pPr>
              <w:pStyle w:val="Prrafodelista"/>
              <w:spacing w:line="276" w:lineRule="auto"/>
              <w:jc w:val="both"/>
              <w:rPr>
                <w:rFonts w:ascii="Century Gothic" w:hAnsi="Century Gothic"/>
              </w:rPr>
            </w:pPr>
          </w:p>
          <w:p w14:paraId="50DF8DC3" w14:textId="77777777" w:rsidR="007F2D4D" w:rsidRPr="000A3DE7" w:rsidRDefault="00A20C29" w:rsidP="007F2D4D">
            <w:pPr>
              <w:pStyle w:val="Prrafodelista"/>
              <w:numPr>
                <w:ilvl w:val="0"/>
                <w:numId w:val="2"/>
              </w:numPr>
              <w:spacing w:line="276" w:lineRule="auto"/>
              <w:jc w:val="both"/>
              <w:rPr>
                <w:rFonts w:ascii="Century Gothic" w:hAnsi="Century Gothic"/>
              </w:rPr>
            </w:pPr>
            <w:r w:rsidRPr="000A3DE7">
              <w:rPr>
                <w:rFonts w:ascii="Century Gothic" w:hAnsi="Century Gothic"/>
              </w:rPr>
              <w:t>Valor Asegurado: se tendrá como suma objetivada el valor $28.999.500. Lo anterior</w:t>
            </w:r>
            <w:proofErr w:type="gramStart"/>
            <w:r w:rsidRPr="000A3DE7">
              <w:rPr>
                <w:rFonts w:ascii="Century Gothic" w:hAnsi="Century Gothic"/>
              </w:rPr>
              <w:t>, ,</w:t>
            </w:r>
            <w:proofErr w:type="gramEnd"/>
            <w:r w:rsidRPr="000A3DE7">
              <w:rPr>
                <w:rFonts w:ascii="Century Gothic" w:hAnsi="Century Gothic"/>
              </w:rPr>
              <w:t xml:space="preserve"> conforme se establece en el artículo </w:t>
            </w:r>
            <w:r w:rsidRPr="000A3DE7">
              <w:rPr>
                <w:rFonts w:ascii="Century Gothic" w:hAnsi="Century Gothic"/>
                <w:lang w:val="es-ES_tradnl"/>
              </w:rPr>
              <w:t xml:space="preserve">2.6.1.4.2.13. del Decreto 780 de 2016, en donde se indica que </w:t>
            </w:r>
            <w:r w:rsidRPr="000A3DE7">
              <w:rPr>
                <w:rFonts w:ascii="Century Gothic" w:hAnsi="Century Gothic"/>
              </w:rPr>
              <w:t>para el amparo de muerte y gastos funerarios</w:t>
            </w:r>
            <w:r w:rsidRPr="000A3DE7">
              <w:rPr>
                <w:rFonts w:ascii="Century Gothic" w:hAnsi="Century Gothic"/>
                <w:lang w:val="es-ES_tradnl"/>
              </w:rPr>
              <w:t xml:space="preserve"> el tope indemnizatorio por víctima corresponde a 750 SMDLV al momento de la ocurrencia del accidente de tránsito. Así pues, el hecho ocurrió el 10 de junio de 2023, por lo que al tener como base para el cálculo el salario mínimo de ese año ($1.160.000), se obtiene un salario mínimo diario legal vigente de $38.666, que una vez es multiplicado por 750 arroja un valor final de $28.999.500</w:t>
            </w:r>
            <w:r w:rsidR="00167A9B" w:rsidRPr="000A3DE7">
              <w:rPr>
                <w:rFonts w:ascii="Century Gothic" w:hAnsi="Century Gothic"/>
                <w:lang w:val="es-ES_tradnl"/>
              </w:rPr>
              <w:t>.</w:t>
            </w:r>
          </w:p>
          <w:p w14:paraId="798E57C8" w14:textId="77777777" w:rsidR="007F2D4D" w:rsidRPr="000A3DE7" w:rsidRDefault="007F2D4D" w:rsidP="007F2D4D">
            <w:pPr>
              <w:pStyle w:val="Prrafodelista"/>
              <w:spacing w:line="276" w:lineRule="auto"/>
              <w:jc w:val="both"/>
              <w:rPr>
                <w:rFonts w:ascii="Century Gothic" w:hAnsi="Century Gothic"/>
              </w:rPr>
            </w:pPr>
          </w:p>
          <w:p w14:paraId="50BE2232" w14:textId="239150D8" w:rsidR="007F2D4D" w:rsidRPr="000A3DE7" w:rsidRDefault="00095925" w:rsidP="007F2D4D">
            <w:pPr>
              <w:pStyle w:val="Prrafodelista"/>
              <w:numPr>
                <w:ilvl w:val="0"/>
                <w:numId w:val="2"/>
              </w:numPr>
              <w:spacing w:line="276" w:lineRule="auto"/>
              <w:jc w:val="both"/>
              <w:rPr>
                <w:rFonts w:ascii="Century Gothic" w:hAnsi="Century Gothic"/>
              </w:rPr>
            </w:pPr>
            <w:r w:rsidRPr="000A3DE7">
              <w:rPr>
                <w:rFonts w:ascii="Century Gothic" w:hAnsi="Century Gothic"/>
              </w:rPr>
              <w:t xml:space="preserve">Intereses Moratorios: </w:t>
            </w:r>
            <w:r w:rsidR="007F2D4D" w:rsidRPr="000A3DE7">
              <w:rPr>
                <w:rFonts w:ascii="Century Gothic" w:hAnsi="Century Gothic"/>
              </w:rPr>
              <w:t xml:space="preserve">Se aclara que, si bien no fueron solicitados como pretensión de la demanda, en virtud de las facultades ultra y </w:t>
            </w:r>
            <w:proofErr w:type="spellStart"/>
            <w:r w:rsidR="007F2D4D" w:rsidRPr="000A3DE7">
              <w:rPr>
                <w:rFonts w:ascii="Century Gothic" w:hAnsi="Century Gothic"/>
              </w:rPr>
              <w:t>extrapetita</w:t>
            </w:r>
            <w:proofErr w:type="spellEnd"/>
            <w:r w:rsidR="007F2D4D" w:rsidRPr="000A3DE7">
              <w:rPr>
                <w:rFonts w:ascii="Century Gothic" w:hAnsi="Century Gothic"/>
              </w:rPr>
              <w:t xml:space="preserve"> de la Delegatura para Funciones Jurisdiccionales de la Superintendencia Financiera, seguramente serán reconocidos según lo dicta la experiencia en estos casos. Asi pues, </w:t>
            </w:r>
            <w:r w:rsidR="0046008A" w:rsidRPr="000A3DE7">
              <w:rPr>
                <w:rFonts w:ascii="Century Gothic" w:hAnsi="Century Gothic"/>
              </w:rPr>
              <w:t>s</w:t>
            </w:r>
            <w:r w:rsidR="007F2D4D" w:rsidRPr="000A3DE7">
              <w:rPr>
                <w:rFonts w:ascii="Century Gothic" w:hAnsi="Century Gothic" w:cs="Arial"/>
              </w:rPr>
              <w:t>e tendrá en cuenta la suma de $1.315.033 por concepto de intereses de mora. Este valor se liquidó desde el mes siguiente a la fecha de radicación de la reclamación (01 de febrero de 2025).</w:t>
            </w:r>
          </w:p>
          <w:p w14:paraId="1856C860" w14:textId="40A4057C" w:rsidR="007F2D4D" w:rsidRPr="000A3DE7" w:rsidRDefault="007F2D4D" w:rsidP="007F2D4D">
            <w:pPr>
              <w:shd w:val="clear" w:color="auto" w:fill="FFFFFF"/>
              <w:ind w:left="708"/>
              <w:jc w:val="both"/>
              <w:rPr>
                <w:rFonts w:ascii="Century Gothic" w:hAnsi="Century Gothic" w:cs="Arial"/>
                <w:color w:val="000000"/>
                <w:sz w:val="22"/>
                <w:szCs w:val="22"/>
                <w:lang w:eastAsia="es-MX"/>
              </w:rPr>
            </w:pPr>
            <w:r w:rsidRPr="000A3DE7">
              <w:rPr>
                <w:rFonts w:ascii="Century Gothic" w:hAnsi="Century Gothic" w:cs="Arial"/>
                <w:color w:val="000000"/>
                <w:sz w:val="22"/>
                <w:szCs w:val="22"/>
                <w:bdr w:val="none" w:sz="0" w:space="0" w:color="auto" w:frame="1"/>
                <w:lang w:val="es-ES" w:eastAsia="es-MX"/>
              </w:rPr>
              <w:t>Fecha inicial intereses: 01 de febrero de 2025 (un mes después de la reclamación)</w:t>
            </w:r>
          </w:p>
          <w:p w14:paraId="31FF8AB1" w14:textId="261A2C4B" w:rsidR="00095925" w:rsidRPr="000A3DE7" w:rsidRDefault="007F2D4D" w:rsidP="007F2D4D">
            <w:pPr>
              <w:shd w:val="clear" w:color="auto" w:fill="FFFFFF"/>
              <w:ind w:left="708"/>
              <w:jc w:val="both"/>
              <w:rPr>
                <w:rFonts w:ascii="Century Gothic" w:hAnsi="Century Gothic" w:cs="Arial"/>
                <w:color w:val="000000"/>
                <w:sz w:val="22"/>
                <w:szCs w:val="22"/>
                <w:lang w:eastAsia="es-MX"/>
              </w:rPr>
            </w:pPr>
            <w:r w:rsidRPr="000A3DE7">
              <w:rPr>
                <w:rFonts w:ascii="Century Gothic" w:hAnsi="Century Gothic" w:cs="Arial"/>
                <w:color w:val="000000"/>
                <w:sz w:val="22"/>
                <w:szCs w:val="22"/>
                <w:bdr w:val="none" w:sz="0" w:space="0" w:color="auto" w:frame="1"/>
                <w:lang w:val="es-ES" w:eastAsia="es-MX"/>
              </w:rPr>
              <w:t>Fecha final intereses: 15 de abril de 2025 </w:t>
            </w:r>
          </w:p>
        </w:tc>
      </w:tr>
    </w:tbl>
    <w:p w14:paraId="7273C5A1" w14:textId="77777777" w:rsidR="0095378E" w:rsidRPr="000A3DE7" w:rsidRDefault="0095378E">
      <w:pPr>
        <w:rPr>
          <w:rFonts w:ascii="Century Gothic" w:hAnsi="Century Gothic"/>
          <w:sz w:val="22"/>
          <w:szCs w:val="22"/>
        </w:rPr>
      </w:pPr>
    </w:p>
    <w:tbl>
      <w:tblPr>
        <w:tblStyle w:val="Tablaconcuadrcula"/>
        <w:tblW w:w="10232" w:type="dxa"/>
        <w:tblInd w:w="-431" w:type="dxa"/>
        <w:tblLook w:val="04A0" w:firstRow="1" w:lastRow="0" w:firstColumn="1" w:lastColumn="0" w:noHBand="0" w:noVBand="1"/>
      </w:tblPr>
      <w:tblGrid>
        <w:gridCol w:w="10232"/>
      </w:tblGrid>
      <w:tr w:rsidR="003B7F1A" w:rsidRPr="000A3DE7" w14:paraId="05674BEA" w14:textId="77777777" w:rsidTr="004A5AAB">
        <w:trPr>
          <w:trHeight w:val="289"/>
        </w:trPr>
        <w:tc>
          <w:tcPr>
            <w:tcW w:w="10232" w:type="dxa"/>
            <w:shd w:val="clear" w:color="auto" w:fill="C5E0B3" w:themeFill="accent6" w:themeFillTint="66"/>
            <w:vAlign w:val="center"/>
          </w:tcPr>
          <w:p w14:paraId="2BB97918" w14:textId="52E94393" w:rsidR="003B7F1A" w:rsidRPr="000A3DE7" w:rsidRDefault="003B7F1A" w:rsidP="003B7F1A">
            <w:pPr>
              <w:spacing w:line="276" w:lineRule="auto"/>
              <w:jc w:val="center"/>
              <w:rPr>
                <w:rFonts w:ascii="Century Gothic" w:hAnsi="Century Gothic"/>
                <w:sz w:val="22"/>
                <w:szCs w:val="22"/>
              </w:rPr>
            </w:pPr>
            <w:r w:rsidRPr="000A3DE7">
              <w:rPr>
                <w:rFonts w:ascii="Century Gothic" w:hAnsi="Century Gothic"/>
                <w:b/>
                <w:bCs/>
                <w:sz w:val="22"/>
                <w:szCs w:val="22"/>
              </w:rPr>
              <w:t>Excepciones</w:t>
            </w:r>
          </w:p>
        </w:tc>
      </w:tr>
      <w:tr w:rsidR="003B7F1A" w:rsidRPr="000A3DE7" w14:paraId="4AAD7549" w14:textId="77777777" w:rsidTr="004A5AAB">
        <w:trPr>
          <w:trHeight w:val="3526"/>
        </w:trPr>
        <w:tc>
          <w:tcPr>
            <w:tcW w:w="10232" w:type="dxa"/>
            <w:vAlign w:val="center"/>
          </w:tcPr>
          <w:p w14:paraId="59FB5DF7" w14:textId="29777931" w:rsidR="001D6FC2" w:rsidRPr="000A3DE7" w:rsidRDefault="001D6FC2" w:rsidP="007F2D4D">
            <w:pPr>
              <w:pStyle w:val="Prrafodelista"/>
              <w:numPr>
                <w:ilvl w:val="0"/>
                <w:numId w:val="5"/>
              </w:numPr>
              <w:jc w:val="both"/>
              <w:rPr>
                <w:rFonts w:ascii="Century Gothic" w:hAnsi="Century Gothic"/>
              </w:rPr>
            </w:pPr>
            <w:r w:rsidRPr="000A3DE7">
              <w:rPr>
                <w:rFonts w:ascii="Century Gothic" w:hAnsi="Century Gothic"/>
              </w:rPr>
              <w:t>INEXISTENCIA DE LA OBLIGACIÓN INDEMNIZATORIA A CARGO DE LA EQUIDAD SEGUROS GENERALES O.C. POR FALTA DE COBERTURA TEMPORAL DEL SEGURO OBLIGATORIO DE ACCIDENTES DE TRÁNSITO AT1501-8110717500.</w:t>
            </w:r>
          </w:p>
          <w:p w14:paraId="7B146C99" w14:textId="7EB17047" w:rsidR="001D6FC2" w:rsidRPr="000A3DE7" w:rsidRDefault="001D6FC2" w:rsidP="007F2D4D">
            <w:pPr>
              <w:pStyle w:val="Prrafodelista"/>
              <w:numPr>
                <w:ilvl w:val="0"/>
                <w:numId w:val="5"/>
              </w:numPr>
              <w:jc w:val="both"/>
              <w:rPr>
                <w:rFonts w:ascii="Century Gothic" w:hAnsi="Century Gothic"/>
              </w:rPr>
            </w:pPr>
            <w:r w:rsidRPr="000A3DE7">
              <w:rPr>
                <w:rFonts w:ascii="Century Gothic" w:hAnsi="Century Gothic"/>
              </w:rPr>
              <w:t>INCUMPLIMIENTO DE LOS REQUISITOS ESTABLECIDOS PARA SOLICITAR EL PAGO DE LA INDEMNIZACIÓN POR MUERTE Y GASTOS FUNERARIOS</w:t>
            </w:r>
            <w:r w:rsidR="00095925" w:rsidRPr="000A3DE7">
              <w:rPr>
                <w:rFonts w:ascii="Century Gothic" w:hAnsi="Century Gothic"/>
              </w:rPr>
              <w:t>.</w:t>
            </w:r>
            <w:r w:rsidRPr="000A3DE7">
              <w:rPr>
                <w:rFonts w:ascii="Century Gothic" w:hAnsi="Century Gothic"/>
              </w:rPr>
              <w:t xml:space="preserve">  </w:t>
            </w:r>
          </w:p>
          <w:p w14:paraId="1B50A29A" w14:textId="40C462B4" w:rsidR="001D6FC2" w:rsidRPr="000A3DE7" w:rsidRDefault="001D6FC2" w:rsidP="007F2D4D">
            <w:pPr>
              <w:pStyle w:val="Prrafodelista"/>
              <w:numPr>
                <w:ilvl w:val="0"/>
                <w:numId w:val="5"/>
              </w:numPr>
              <w:jc w:val="both"/>
              <w:rPr>
                <w:rFonts w:ascii="Century Gothic" w:hAnsi="Century Gothic"/>
              </w:rPr>
            </w:pPr>
            <w:r w:rsidRPr="000A3DE7">
              <w:rPr>
                <w:rFonts w:ascii="Century Gothic" w:hAnsi="Century Gothic"/>
              </w:rPr>
              <w:t xml:space="preserve">CARÁCTER MERAMENTE INDEMNIZATORIO QUE REVISTEN LOS CONTRATOS DE SEGUROS.  </w:t>
            </w:r>
          </w:p>
          <w:p w14:paraId="7F7AA790" w14:textId="32588C26" w:rsidR="001D6FC2" w:rsidRPr="000A3DE7" w:rsidRDefault="001D6FC2" w:rsidP="004A5AAB">
            <w:pPr>
              <w:pStyle w:val="Prrafodelista"/>
              <w:numPr>
                <w:ilvl w:val="0"/>
                <w:numId w:val="5"/>
              </w:numPr>
              <w:spacing w:after="0"/>
              <w:jc w:val="both"/>
              <w:rPr>
                <w:rFonts w:ascii="Century Gothic" w:hAnsi="Century Gothic"/>
              </w:rPr>
            </w:pPr>
            <w:r w:rsidRPr="000A3DE7">
              <w:rPr>
                <w:rFonts w:ascii="Century Gothic" w:hAnsi="Century Gothic"/>
              </w:rPr>
              <w:t>EN CUALQUIER CASO, DE NINGUNA FORMA SE PODRÁ EXCEDER EL LÍMITE DEL VALOR ASEGURADO EN LA PÓLIZA No. AT1501-8110717500.</w:t>
            </w:r>
          </w:p>
          <w:p w14:paraId="1F7B334E" w14:textId="6D9CE6E8" w:rsidR="001D6FC2" w:rsidRPr="000A3DE7" w:rsidRDefault="001D6FC2" w:rsidP="004A5AAB">
            <w:pPr>
              <w:pStyle w:val="Prrafodelista"/>
              <w:numPr>
                <w:ilvl w:val="0"/>
                <w:numId w:val="5"/>
              </w:numPr>
              <w:spacing w:after="0"/>
              <w:jc w:val="both"/>
              <w:rPr>
                <w:rFonts w:ascii="Century Gothic" w:hAnsi="Century Gothic"/>
              </w:rPr>
            </w:pPr>
            <w:r w:rsidRPr="000A3DE7">
              <w:rPr>
                <w:rFonts w:ascii="Century Gothic" w:hAnsi="Century Gothic"/>
              </w:rPr>
              <w:t>PRESCRIPCIÓN DE LA ACCIÓN DERIVADA DEL CONTRATO DE SEGURO.</w:t>
            </w:r>
          </w:p>
          <w:p w14:paraId="52CE2D52" w14:textId="6028F7F9" w:rsidR="003B7F1A" w:rsidRPr="000A3DE7" w:rsidRDefault="001D6FC2" w:rsidP="004A5AAB">
            <w:pPr>
              <w:ind w:left="360"/>
              <w:jc w:val="both"/>
              <w:rPr>
                <w:rFonts w:ascii="Century Gothic" w:hAnsi="Century Gothic"/>
                <w:sz w:val="22"/>
                <w:szCs w:val="22"/>
              </w:rPr>
            </w:pPr>
            <w:r w:rsidRPr="000A3DE7">
              <w:rPr>
                <w:rFonts w:ascii="Century Gothic" w:hAnsi="Century Gothic"/>
                <w:sz w:val="22"/>
                <w:szCs w:val="22"/>
              </w:rPr>
              <w:t>6. GENÉRICA O INNOMINADA.</w:t>
            </w:r>
          </w:p>
        </w:tc>
      </w:tr>
    </w:tbl>
    <w:p w14:paraId="0AA122B4" w14:textId="77777777" w:rsidR="00F67EF8" w:rsidRPr="000A3DE7"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0A3DE7" w14:paraId="4B531C7D" w14:textId="77777777" w:rsidTr="0095378E">
        <w:trPr>
          <w:trHeight w:val="454"/>
        </w:trPr>
        <w:tc>
          <w:tcPr>
            <w:tcW w:w="3266" w:type="dxa"/>
            <w:vAlign w:val="center"/>
            <w:hideMark/>
          </w:tcPr>
          <w:p w14:paraId="3F99B56F" w14:textId="1315CCDB" w:rsidR="00EE687D" w:rsidRPr="000A3DE7" w:rsidRDefault="006F0CAA" w:rsidP="00EB6AB4">
            <w:pPr>
              <w:jc w:val="both"/>
              <w:textAlignment w:val="baseline"/>
              <w:rPr>
                <w:rFonts w:ascii="Century Gothic" w:hAnsi="Century Gothic" w:cs="Segoe UI"/>
                <w:sz w:val="22"/>
                <w:szCs w:val="22"/>
                <w:lang w:eastAsia="es-CO"/>
              </w:rPr>
            </w:pPr>
            <w:r w:rsidRPr="000A3DE7">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7AA10225" w:rsidR="00EE687D" w:rsidRPr="000A3DE7" w:rsidRDefault="004C17D8" w:rsidP="00EB6A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90712522</w:t>
            </w:r>
          </w:p>
        </w:tc>
      </w:tr>
      <w:tr w:rsidR="006F0CAA" w:rsidRPr="000A3DE7" w14:paraId="7A21B905" w14:textId="77777777" w:rsidTr="0095378E">
        <w:trPr>
          <w:trHeight w:val="454"/>
        </w:trPr>
        <w:tc>
          <w:tcPr>
            <w:tcW w:w="3266" w:type="dxa"/>
            <w:vAlign w:val="center"/>
          </w:tcPr>
          <w:p w14:paraId="533380A9" w14:textId="7103E52D" w:rsidR="006F0CAA" w:rsidRPr="000A3DE7" w:rsidRDefault="006F0CAA" w:rsidP="00EB6AB4">
            <w:pPr>
              <w:jc w:val="both"/>
              <w:textAlignment w:val="baseline"/>
              <w:rPr>
                <w:rFonts w:ascii="Century Gothic" w:hAnsi="Century Gothic"/>
                <w:b/>
                <w:bCs/>
                <w:color w:val="000000"/>
                <w:sz w:val="22"/>
                <w:szCs w:val="22"/>
                <w:shd w:val="clear" w:color="auto" w:fill="FFFFFF"/>
                <w:lang w:eastAsia="es-CO"/>
              </w:rPr>
            </w:pPr>
            <w:r w:rsidRPr="000A3DE7">
              <w:rPr>
                <w:rFonts w:ascii="Century Gothic" w:hAnsi="Century Gothic"/>
                <w:b/>
                <w:bCs/>
                <w:color w:val="000000"/>
                <w:sz w:val="22"/>
                <w:szCs w:val="22"/>
                <w:shd w:val="clear" w:color="auto" w:fill="FFFFFF"/>
                <w:lang w:eastAsia="es-CO"/>
              </w:rPr>
              <w:t xml:space="preserve">Caso </w:t>
            </w:r>
            <w:proofErr w:type="spellStart"/>
            <w:r w:rsidRPr="000A3DE7">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474B5B58" w:rsidR="006F0CAA" w:rsidRPr="000A3DE7" w:rsidRDefault="004C17D8" w:rsidP="00EB6A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NO</w:t>
            </w:r>
          </w:p>
        </w:tc>
      </w:tr>
      <w:tr w:rsidR="00EE687D" w:rsidRPr="000A3DE7" w14:paraId="00877764" w14:textId="77777777" w:rsidTr="0095378E">
        <w:trPr>
          <w:trHeight w:val="454"/>
        </w:trPr>
        <w:tc>
          <w:tcPr>
            <w:tcW w:w="3266" w:type="dxa"/>
            <w:vAlign w:val="center"/>
            <w:hideMark/>
          </w:tcPr>
          <w:p w14:paraId="749E810E" w14:textId="77777777" w:rsidR="00EE687D" w:rsidRPr="000A3DE7" w:rsidRDefault="00EE687D" w:rsidP="00EB6AB4">
            <w:pPr>
              <w:jc w:val="both"/>
              <w:textAlignment w:val="baseline"/>
              <w:rPr>
                <w:rFonts w:ascii="Century Gothic" w:hAnsi="Century Gothic" w:cs="Segoe UI"/>
                <w:sz w:val="22"/>
                <w:szCs w:val="22"/>
                <w:lang w:eastAsia="es-CO"/>
              </w:rPr>
            </w:pPr>
            <w:r w:rsidRPr="000A3DE7">
              <w:rPr>
                <w:rFonts w:ascii="Century Gothic" w:hAnsi="Century Gothic"/>
                <w:b/>
                <w:bCs/>
                <w:color w:val="000000"/>
                <w:sz w:val="22"/>
                <w:szCs w:val="22"/>
                <w:shd w:val="clear" w:color="auto" w:fill="FFFFFF"/>
                <w:lang w:eastAsia="es-CO"/>
              </w:rPr>
              <w:t>Póliza</w:t>
            </w:r>
          </w:p>
        </w:tc>
        <w:tc>
          <w:tcPr>
            <w:tcW w:w="6941" w:type="dxa"/>
            <w:vAlign w:val="center"/>
          </w:tcPr>
          <w:p w14:paraId="7FC9EC9E" w14:textId="3FD5F6C6" w:rsidR="00EE687D" w:rsidRPr="000A3DE7" w:rsidRDefault="004C17D8" w:rsidP="00EB6A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S1667170</w:t>
            </w:r>
          </w:p>
        </w:tc>
      </w:tr>
      <w:tr w:rsidR="00EE687D" w:rsidRPr="000A3DE7" w14:paraId="3260B646" w14:textId="77777777" w:rsidTr="0095378E">
        <w:trPr>
          <w:trHeight w:val="454"/>
        </w:trPr>
        <w:tc>
          <w:tcPr>
            <w:tcW w:w="3266" w:type="dxa"/>
            <w:vAlign w:val="center"/>
            <w:hideMark/>
          </w:tcPr>
          <w:p w14:paraId="67FBF2E5" w14:textId="77777777" w:rsidR="00EE687D" w:rsidRPr="000A3DE7" w:rsidRDefault="00EE687D" w:rsidP="00EB6AB4">
            <w:pPr>
              <w:jc w:val="both"/>
              <w:textAlignment w:val="baseline"/>
              <w:rPr>
                <w:rFonts w:ascii="Century Gothic" w:hAnsi="Century Gothic" w:cs="Segoe UI"/>
                <w:sz w:val="22"/>
                <w:szCs w:val="22"/>
                <w:lang w:eastAsia="es-CO"/>
              </w:rPr>
            </w:pPr>
            <w:r w:rsidRPr="000A3DE7">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2BD208AE" w:rsidR="00EE687D" w:rsidRPr="000A3DE7" w:rsidRDefault="004C17D8" w:rsidP="00EB6A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S1667170</w:t>
            </w:r>
          </w:p>
        </w:tc>
      </w:tr>
      <w:tr w:rsidR="00EE687D" w:rsidRPr="000A3DE7" w14:paraId="0BC7C6A3" w14:textId="77777777" w:rsidTr="0095378E">
        <w:trPr>
          <w:trHeight w:val="454"/>
        </w:trPr>
        <w:tc>
          <w:tcPr>
            <w:tcW w:w="3266" w:type="dxa"/>
            <w:vAlign w:val="center"/>
            <w:hideMark/>
          </w:tcPr>
          <w:p w14:paraId="433D63BC" w14:textId="77777777" w:rsidR="00EE687D" w:rsidRPr="000A3DE7" w:rsidRDefault="00EE687D" w:rsidP="00EB6AB4">
            <w:pPr>
              <w:jc w:val="both"/>
              <w:textAlignment w:val="baseline"/>
              <w:rPr>
                <w:rFonts w:ascii="Century Gothic" w:hAnsi="Century Gothic" w:cs="Segoe UI"/>
                <w:sz w:val="22"/>
                <w:szCs w:val="22"/>
                <w:lang w:eastAsia="es-CO"/>
              </w:rPr>
            </w:pPr>
            <w:r w:rsidRPr="000A3DE7">
              <w:rPr>
                <w:rFonts w:ascii="Century Gothic" w:hAnsi="Century Gothic"/>
                <w:b/>
                <w:bCs/>
                <w:color w:val="000000"/>
                <w:sz w:val="22"/>
                <w:szCs w:val="22"/>
                <w:shd w:val="clear" w:color="auto" w:fill="FFFFFF"/>
                <w:lang w:eastAsia="es-CO"/>
              </w:rPr>
              <w:t>Orden</w:t>
            </w:r>
          </w:p>
        </w:tc>
        <w:tc>
          <w:tcPr>
            <w:tcW w:w="6941" w:type="dxa"/>
            <w:vAlign w:val="center"/>
          </w:tcPr>
          <w:p w14:paraId="25280801" w14:textId="33A3C697" w:rsidR="00EE687D" w:rsidRPr="000A3DE7" w:rsidRDefault="004C17D8" w:rsidP="00EB6A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1</w:t>
            </w:r>
          </w:p>
        </w:tc>
      </w:tr>
      <w:tr w:rsidR="00B90E05" w:rsidRPr="000A3DE7" w14:paraId="3ACEF28A" w14:textId="77777777" w:rsidTr="0095378E">
        <w:trPr>
          <w:trHeight w:val="454"/>
        </w:trPr>
        <w:tc>
          <w:tcPr>
            <w:tcW w:w="3266" w:type="dxa"/>
            <w:vAlign w:val="center"/>
          </w:tcPr>
          <w:p w14:paraId="0881BFDC" w14:textId="40C44F4A" w:rsidR="00B90E05" w:rsidRPr="000A3DE7" w:rsidRDefault="00B90E05" w:rsidP="00EB6AB4">
            <w:pPr>
              <w:jc w:val="both"/>
              <w:textAlignment w:val="baseline"/>
              <w:rPr>
                <w:rFonts w:ascii="Century Gothic" w:hAnsi="Century Gothic"/>
                <w:b/>
                <w:bCs/>
                <w:color w:val="000000"/>
                <w:sz w:val="22"/>
                <w:szCs w:val="22"/>
                <w:shd w:val="clear" w:color="auto" w:fill="FFFFFF"/>
                <w:lang w:eastAsia="es-CO"/>
              </w:rPr>
            </w:pPr>
            <w:r w:rsidRPr="000A3DE7">
              <w:rPr>
                <w:rFonts w:ascii="Century Gothic" w:hAnsi="Century Gothic"/>
                <w:b/>
                <w:bCs/>
                <w:color w:val="000000"/>
                <w:sz w:val="22"/>
                <w:szCs w:val="22"/>
                <w:shd w:val="clear" w:color="auto" w:fill="FFFFFF"/>
                <w:lang w:eastAsia="es-CO"/>
              </w:rPr>
              <w:t>Sucursal</w:t>
            </w:r>
          </w:p>
        </w:tc>
        <w:tc>
          <w:tcPr>
            <w:tcW w:w="6941" w:type="dxa"/>
            <w:vAlign w:val="center"/>
          </w:tcPr>
          <w:p w14:paraId="74AA0D59" w14:textId="2FDADB73" w:rsidR="00B90E05" w:rsidRPr="000A3DE7" w:rsidRDefault="004C17D8" w:rsidP="00EB6A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100003</w:t>
            </w:r>
          </w:p>
        </w:tc>
      </w:tr>
      <w:tr w:rsidR="00EE687D" w:rsidRPr="000A3DE7" w14:paraId="4BCD09C7" w14:textId="77777777" w:rsidTr="0095378E">
        <w:trPr>
          <w:trHeight w:val="454"/>
        </w:trPr>
        <w:tc>
          <w:tcPr>
            <w:tcW w:w="3266" w:type="dxa"/>
            <w:vAlign w:val="center"/>
            <w:hideMark/>
          </w:tcPr>
          <w:p w14:paraId="0A1C1E81" w14:textId="17519C67" w:rsidR="00EE687D" w:rsidRPr="000A3DE7" w:rsidRDefault="001C44B4" w:rsidP="00EB6AB4">
            <w:pPr>
              <w:jc w:val="both"/>
              <w:textAlignment w:val="baseline"/>
              <w:rPr>
                <w:rFonts w:ascii="Century Gothic" w:hAnsi="Century Gothic" w:cs="Segoe UI"/>
                <w:sz w:val="22"/>
                <w:szCs w:val="22"/>
                <w:lang w:eastAsia="es-CO"/>
              </w:rPr>
            </w:pPr>
            <w:r w:rsidRPr="000A3DE7">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174053EB" w:rsidR="00EE687D" w:rsidRPr="000A3DE7" w:rsidRDefault="004C17D8" w:rsidP="00EB6A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LYK96A</w:t>
            </w:r>
          </w:p>
        </w:tc>
      </w:tr>
      <w:tr w:rsidR="001C44B4" w:rsidRPr="000A3DE7" w14:paraId="0BA9ECEE" w14:textId="77777777" w:rsidTr="0095378E">
        <w:trPr>
          <w:trHeight w:val="454"/>
        </w:trPr>
        <w:tc>
          <w:tcPr>
            <w:tcW w:w="3266" w:type="dxa"/>
            <w:vAlign w:val="center"/>
          </w:tcPr>
          <w:p w14:paraId="7B70AF59" w14:textId="749D67BE" w:rsidR="001C44B4" w:rsidRPr="000A3DE7" w:rsidRDefault="001C44B4" w:rsidP="001C44B4">
            <w:pPr>
              <w:jc w:val="both"/>
              <w:textAlignment w:val="baseline"/>
              <w:rPr>
                <w:rFonts w:ascii="Century Gothic" w:hAnsi="Century Gothic"/>
                <w:b/>
                <w:bCs/>
                <w:color w:val="000000"/>
                <w:sz w:val="22"/>
                <w:szCs w:val="22"/>
                <w:shd w:val="clear" w:color="auto" w:fill="FFFFFF"/>
                <w:lang w:eastAsia="es-CO"/>
              </w:rPr>
            </w:pPr>
            <w:r w:rsidRPr="000A3DE7">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771BCCD6" w:rsidR="001C44B4" w:rsidRPr="000A3DE7" w:rsidRDefault="004C17D8" w:rsidP="001C44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10/06/2023</w:t>
            </w:r>
          </w:p>
        </w:tc>
      </w:tr>
      <w:tr w:rsidR="001C44B4" w:rsidRPr="000A3DE7" w14:paraId="05412033" w14:textId="77777777" w:rsidTr="0095378E">
        <w:trPr>
          <w:trHeight w:val="454"/>
        </w:trPr>
        <w:tc>
          <w:tcPr>
            <w:tcW w:w="3266" w:type="dxa"/>
            <w:vAlign w:val="center"/>
          </w:tcPr>
          <w:p w14:paraId="43E688BB" w14:textId="54B02C3E" w:rsidR="001C44B4" w:rsidRPr="000A3DE7" w:rsidRDefault="001C44B4" w:rsidP="001C44B4">
            <w:pPr>
              <w:jc w:val="both"/>
              <w:textAlignment w:val="baseline"/>
              <w:rPr>
                <w:rFonts w:ascii="Century Gothic" w:hAnsi="Century Gothic"/>
                <w:b/>
                <w:bCs/>
                <w:color w:val="000000"/>
                <w:sz w:val="22"/>
                <w:szCs w:val="22"/>
                <w:shd w:val="clear" w:color="auto" w:fill="FFFFFF"/>
                <w:lang w:eastAsia="es-CO"/>
              </w:rPr>
            </w:pPr>
            <w:r w:rsidRPr="000A3DE7">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FA002C9" w:rsidR="001C44B4" w:rsidRPr="000A3DE7" w:rsidRDefault="004C17D8" w:rsidP="001C44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09/08/2023</w:t>
            </w:r>
          </w:p>
        </w:tc>
      </w:tr>
      <w:tr w:rsidR="001C44B4" w:rsidRPr="000A3DE7" w14:paraId="6DB6B020" w14:textId="77777777" w:rsidTr="0095378E">
        <w:trPr>
          <w:trHeight w:val="454"/>
        </w:trPr>
        <w:tc>
          <w:tcPr>
            <w:tcW w:w="3266" w:type="dxa"/>
            <w:vAlign w:val="center"/>
          </w:tcPr>
          <w:p w14:paraId="13FCE7D8" w14:textId="6EA7D194" w:rsidR="001C44B4" w:rsidRPr="000A3DE7" w:rsidRDefault="001C44B4" w:rsidP="001C44B4">
            <w:pPr>
              <w:jc w:val="both"/>
              <w:textAlignment w:val="baseline"/>
              <w:rPr>
                <w:rFonts w:ascii="Century Gothic" w:hAnsi="Century Gothic"/>
                <w:b/>
                <w:bCs/>
                <w:color w:val="000000"/>
                <w:sz w:val="22"/>
                <w:szCs w:val="22"/>
                <w:shd w:val="clear" w:color="auto" w:fill="FFFFFF"/>
                <w:lang w:eastAsia="es-CO"/>
              </w:rPr>
            </w:pPr>
            <w:r w:rsidRPr="000A3DE7">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6763E0F" w:rsidR="001C44B4" w:rsidRPr="000A3DE7" w:rsidRDefault="004C17D8" w:rsidP="001C44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N/A</w:t>
            </w:r>
          </w:p>
        </w:tc>
      </w:tr>
      <w:tr w:rsidR="001C44B4" w:rsidRPr="000A3DE7" w14:paraId="2F1DA9E6" w14:textId="77777777" w:rsidTr="0095378E">
        <w:trPr>
          <w:trHeight w:val="454"/>
        </w:trPr>
        <w:tc>
          <w:tcPr>
            <w:tcW w:w="3266" w:type="dxa"/>
            <w:vAlign w:val="center"/>
          </w:tcPr>
          <w:p w14:paraId="3ECF2237" w14:textId="5FB6285C" w:rsidR="001C44B4" w:rsidRPr="000A3DE7" w:rsidRDefault="008B685D" w:rsidP="001C44B4">
            <w:pPr>
              <w:jc w:val="both"/>
              <w:textAlignment w:val="baseline"/>
              <w:rPr>
                <w:rFonts w:ascii="Century Gothic" w:hAnsi="Century Gothic"/>
                <w:b/>
                <w:bCs/>
                <w:color w:val="000000"/>
                <w:sz w:val="22"/>
                <w:szCs w:val="22"/>
                <w:shd w:val="clear" w:color="auto" w:fill="FFFFFF"/>
                <w:lang w:eastAsia="es-CO"/>
              </w:rPr>
            </w:pPr>
            <w:r w:rsidRPr="000A3DE7">
              <w:rPr>
                <w:rFonts w:ascii="Century Gothic" w:hAnsi="Century Gothic"/>
                <w:b/>
                <w:bCs/>
                <w:color w:val="000000"/>
                <w:sz w:val="22"/>
                <w:szCs w:val="22"/>
                <w:shd w:val="clear" w:color="auto" w:fill="FFFFFF"/>
                <w:lang w:eastAsia="es-CO"/>
              </w:rPr>
              <w:t>Tomador</w:t>
            </w:r>
          </w:p>
        </w:tc>
        <w:tc>
          <w:tcPr>
            <w:tcW w:w="6941" w:type="dxa"/>
            <w:vAlign w:val="center"/>
          </w:tcPr>
          <w:p w14:paraId="2B607964" w14:textId="01F839B7" w:rsidR="001C44B4" w:rsidRPr="000A3DE7" w:rsidRDefault="004C17D8" w:rsidP="001C44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Jesús David Andrade Cajiao</w:t>
            </w:r>
          </w:p>
        </w:tc>
      </w:tr>
      <w:tr w:rsidR="001C44B4" w:rsidRPr="000A3DE7" w14:paraId="1165CBE1" w14:textId="77777777" w:rsidTr="0095378E">
        <w:trPr>
          <w:trHeight w:val="454"/>
        </w:trPr>
        <w:tc>
          <w:tcPr>
            <w:tcW w:w="3266" w:type="dxa"/>
            <w:vAlign w:val="center"/>
          </w:tcPr>
          <w:p w14:paraId="640F2169" w14:textId="4903327C" w:rsidR="001C44B4" w:rsidRPr="000A3DE7" w:rsidRDefault="008B685D" w:rsidP="001C44B4">
            <w:pPr>
              <w:jc w:val="both"/>
              <w:textAlignment w:val="baseline"/>
              <w:rPr>
                <w:rFonts w:ascii="Century Gothic" w:hAnsi="Century Gothic" w:cs="Segoe UI"/>
                <w:sz w:val="22"/>
                <w:szCs w:val="22"/>
                <w:lang w:eastAsia="es-CO"/>
              </w:rPr>
            </w:pPr>
            <w:r w:rsidRPr="000A3DE7">
              <w:rPr>
                <w:rFonts w:ascii="Century Gothic" w:hAnsi="Century Gothic"/>
                <w:b/>
                <w:bCs/>
                <w:color w:val="000000"/>
                <w:sz w:val="22"/>
                <w:szCs w:val="22"/>
                <w:shd w:val="clear" w:color="auto" w:fill="FFFFFF"/>
                <w:lang w:eastAsia="es-CO"/>
              </w:rPr>
              <w:t>Asegurado</w:t>
            </w:r>
          </w:p>
        </w:tc>
        <w:tc>
          <w:tcPr>
            <w:tcW w:w="6941" w:type="dxa"/>
            <w:vAlign w:val="center"/>
          </w:tcPr>
          <w:p w14:paraId="3381B0BB" w14:textId="78A50985" w:rsidR="001C44B4" w:rsidRPr="000A3DE7" w:rsidRDefault="004C17D8" w:rsidP="001C44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 xml:space="preserve">Jesús </w:t>
            </w:r>
            <w:r w:rsidR="00CF6357" w:rsidRPr="000A3DE7">
              <w:rPr>
                <w:rFonts w:ascii="Century Gothic" w:hAnsi="Century Gothic" w:cs="Segoe UI"/>
                <w:sz w:val="22"/>
                <w:szCs w:val="22"/>
                <w:lang w:eastAsia="es-CO"/>
              </w:rPr>
              <w:t>David</w:t>
            </w:r>
            <w:r w:rsidRPr="000A3DE7">
              <w:rPr>
                <w:rFonts w:ascii="Century Gothic" w:hAnsi="Century Gothic" w:cs="Segoe UI"/>
                <w:sz w:val="22"/>
                <w:szCs w:val="22"/>
                <w:lang w:eastAsia="es-CO"/>
              </w:rPr>
              <w:t xml:space="preserve"> Andrade Cajiao</w:t>
            </w:r>
          </w:p>
        </w:tc>
      </w:tr>
      <w:tr w:rsidR="001C44B4" w:rsidRPr="000A3DE7" w14:paraId="513C2A8D" w14:textId="77777777" w:rsidTr="0095378E">
        <w:trPr>
          <w:trHeight w:val="454"/>
        </w:trPr>
        <w:tc>
          <w:tcPr>
            <w:tcW w:w="3266" w:type="dxa"/>
            <w:vAlign w:val="center"/>
            <w:hideMark/>
          </w:tcPr>
          <w:p w14:paraId="5E1FDA28" w14:textId="16DB1B8E" w:rsidR="001C44B4" w:rsidRPr="000A3DE7" w:rsidRDefault="008B685D" w:rsidP="001C44B4">
            <w:pPr>
              <w:jc w:val="both"/>
              <w:textAlignment w:val="baseline"/>
              <w:rPr>
                <w:rFonts w:ascii="Century Gothic" w:hAnsi="Century Gothic" w:cs="Segoe UI"/>
                <w:sz w:val="22"/>
                <w:szCs w:val="22"/>
                <w:lang w:eastAsia="es-CO"/>
              </w:rPr>
            </w:pPr>
            <w:r w:rsidRPr="000A3DE7">
              <w:rPr>
                <w:rFonts w:ascii="Century Gothic" w:hAnsi="Century Gothic"/>
                <w:b/>
                <w:bCs/>
                <w:color w:val="000000"/>
                <w:sz w:val="22"/>
                <w:szCs w:val="22"/>
                <w:shd w:val="clear" w:color="auto" w:fill="FFFFFF"/>
                <w:lang w:eastAsia="es-CO"/>
              </w:rPr>
              <w:t>Ramo</w:t>
            </w:r>
          </w:p>
        </w:tc>
        <w:tc>
          <w:tcPr>
            <w:tcW w:w="6941" w:type="dxa"/>
            <w:vAlign w:val="center"/>
          </w:tcPr>
          <w:p w14:paraId="0701202E" w14:textId="6AABE9D0" w:rsidR="001C44B4" w:rsidRPr="000A3DE7" w:rsidRDefault="004C17D8" w:rsidP="001C44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SOAT</w:t>
            </w:r>
          </w:p>
        </w:tc>
      </w:tr>
      <w:tr w:rsidR="001C44B4" w:rsidRPr="000A3DE7" w14:paraId="2F8ECFA3" w14:textId="77777777" w:rsidTr="0095378E">
        <w:trPr>
          <w:trHeight w:val="454"/>
        </w:trPr>
        <w:tc>
          <w:tcPr>
            <w:tcW w:w="3266" w:type="dxa"/>
            <w:vAlign w:val="center"/>
            <w:hideMark/>
          </w:tcPr>
          <w:p w14:paraId="0C3932A6" w14:textId="2792643B" w:rsidR="001C44B4" w:rsidRPr="000A3DE7" w:rsidRDefault="008B685D" w:rsidP="001C44B4">
            <w:pPr>
              <w:jc w:val="both"/>
              <w:textAlignment w:val="baseline"/>
              <w:rPr>
                <w:rFonts w:ascii="Century Gothic" w:hAnsi="Century Gothic" w:cs="Segoe UI"/>
                <w:sz w:val="22"/>
                <w:szCs w:val="22"/>
                <w:lang w:eastAsia="es-CO"/>
              </w:rPr>
            </w:pPr>
            <w:r w:rsidRPr="000A3DE7">
              <w:rPr>
                <w:rFonts w:ascii="Century Gothic" w:hAnsi="Century Gothic"/>
                <w:b/>
                <w:bCs/>
                <w:color w:val="000000"/>
                <w:sz w:val="22"/>
                <w:szCs w:val="22"/>
                <w:shd w:val="clear" w:color="auto" w:fill="FFFFFF"/>
                <w:lang w:eastAsia="es-CO"/>
              </w:rPr>
              <w:t>Cobertura</w:t>
            </w:r>
          </w:p>
        </w:tc>
        <w:tc>
          <w:tcPr>
            <w:tcW w:w="6941" w:type="dxa"/>
            <w:vAlign w:val="center"/>
          </w:tcPr>
          <w:p w14:paraId="0958D277" w14:textId="08158AC3" w:rsidR="001C44B4" w:rsidRPr="000A3DE7" w:rsidRDefault="004C17D8" w:rsidP="001C44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Muerte y Gastos Funerarios</w:t>
            </w:r>
          </w:p>
        </w:tc>
      </w:tr>
      <w:tr w:rsidR="001C44B4" w:rsidRPr="000A3DE7" w14:paraId="59B4A554" w14:textId="77777777" w:rsidTr="0095378E">
        <w:trPr>
          <w:trHeight w:val="454"/>
        </w:trPr>
        <w:tc>
          <w:tcPr>
            <w:tcW w:w="3266" w:type="dxa"/>
            <w:vAlign w:val="center"/>
            <w:hideMark/>
          </w:tcPr>
          <w:p w14:paraId="0412A958" w14:textId="77777777" w:rsidR="001C44B4" w:rsidRPr="000A3DE7" w:rsidRDefault="001C44B4" w:rsidP="001C44B4">
            <w:pPr>
              <w:jc w:val="both"/>
              <w:textAlignment w:val="baseline"/>
              <w:rPr>
                <w:rFonts w:ascii="Century Gothic" w:hAnsi="Century Gothic" w:cs="Segoe UI"/>
                <w:sz w:val="22"/>
                <w:szCs w:val="22"/>
                <w:lang w:eastAsia="es-CO"/>
              </w:rPr>
            </w:pPr>
            <w:r w:rsidRPr="000A3DE7">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7B316863" w:rsidR="001C44B4" w:rsidRPr="000A3DE7" w:rsidRDefault="004C17D8" w:rsidP="001C44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750 SMDLV</w:t>
            </w:r>
          </w:p>
        </w:tc>
      </w:tr>
      <w:tr w:rsidR="001129B6" w:rsidRPr="000A3DE7" w14:paraId="2F24D88E" w14:textId="77777777" w:rsidTr="0095378E">
        <w:trPr>
          <w:trHeight w:val="454"/>
        </w:trPr>
        <w:tc>
          <w:tcPr>
            <w:tcW w:w="3266" w:type="dxa"/>
            <w:vAlign w:val="center"/>
          </w:tcPr>
          <w:p w14:paraId="0E72F2CD" w14:textId="1A6BE851" w:rsidR="001129B6" w:rsidRPr="000A3DE7" w:rsidRDefault="001129B6" w:rsidP="001C44B4">
            <w:pPr>
              <w:jc w:val="both"/>
              <w:textAlignment w:val="baseline"/>
              <w:rPr>
                <w:rFonts w:ascii="Century Gothic" w:hAnsi="Century Gothic"/>
                <w:b/>
                <w:bCs/>
                <w:color w:val="000000"/>
                <w:sz w:val="22"/>
                <w:szCs w:val="22"/>
                <w:shd w:val="clear" w:color="auto" w:fill="FFFFFF"/>
                <w:lang w:eastAsia="es-CO"/>
              </w:rPr>
            </w:pPr>
            <w:r w:rsidRPr="000A3DE7">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4B730E1A" w:rsidR="001129B6" w:rsidRPr="000A3DE7" w:rsidRDefault="001D6FC2" w:rsidP="001C44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No</w:t>
            </w:r>
          </w:p>
        </w:tc>
      </w:tr>
      <w:tr w:rsidR="001C44B4" w:rsidRPr="000A3DE7" w14:paraId="658B9E4D" w14:textId="77777777" w:rsidTr="0095378E">
        <w:trPr>
          <w:trHeight w:val="454"/>
        </w:trPr>
        <w:tc>
          <w:tcPr>
            <w:tcW w:w="3266" w:type="dxa"/>
            <w:vAlign w:val="center"/>
            <w:hideMark/>
          </w:tcPr>
          <w:p w14:paraId="02377331" w14:textId="79A3F98F" w:rsidR="001C44B4" w:rsidRPr="000A3DE7" w:rsidRDefault="002633C0" w:rsidP="001C44B4">
            <w:pPr>
              <w:jc w:val="both"/>
              <w:textAlignment w:val="baseline"/>
              <w:rPr>
                <w:rFonts w:ascii="Century Gothic" w:hAnsi="Century Gothic" w:cs="Segoe UI"/>
                <w:sz w:val="22"/>
                <w:szCs w:val="22"/>
                <w:lang w:eastAsia="es-CO"/>
              </w:rPr>
            </w:pPr>
            <w:r w:rsidRPr="000A3DE7">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2BC88B66" w:rsidR="001C44B4" w:rsidRPr="000A3DE7" w:rsidRDefault="002633C0" w:rsidP="001C44B4">
            <w:pPr>
              <w:jc w:val="both"/>
              <w:rPr>
                <w:rFonts w:ascii="Century Gothic" w:hAnsi="Century Gothic" w:cs="Segoe UI"/>
                <w:sz w:val="22"/>
                <w:szCs w:val="22"/>
                <w:lang w:eastAsia="es-CO"/>
              </w:rPr>
            </w:pPr>
            <w:r w:rsidRPr="000A3DE7">
              <w:rPr>
                <w:rFonts w:ascii="Century Gothic" w:hAnsi="Century Gothic" w:cs="Segoe UI"/>
                <w:sz w:val="22"/>
                <w:szCs w:val="22"/>
                <w:lang w:eastAsia="es-CO"/>
              </w:rPr>
              <w:t xml:space="preserve"> $ </w:t>
            </w:r>
            <w:r w:rsidR="00C80E5E">
              <w:rPr>
                <w:rFonts w:ascii="Century Gothic" w:hAnsi="Century Gothic" w:cs="Segoe UI"/>
                <w:sz w:val="22"/>
                <w:szCs w:val="22"/>
                <w:lang w:eastAsia="es-CO"/>
              </w:rPr>
              <w:t>0</w:t>
            </w:r>
          </w:p>
        </w:tc>
      </w:tr>
    </w:tbl>
    <w:p w14:paraId="397A1D68" w14:textId="77777777" w:rsidR="003B44CB" w:rsidRPr="000A3DE7" w:rsidRDefault="003B44CB" w:rsidP="003314A2">
      <w:pPr>
        <w:spacing w:line="360" w:lineRule="auto"/>
        <w:rPr>
          <w:rFonts w:ascii="Century Gothic" w:hAnsi="Century Gothic"/>
          <w:sz w:val="22"/>
          <w:szCs w:val="22"/>
        </w:rPr>
      </w:pPr>
    </w:p>
    <w:p w14:paraId="61F56879" w14:textId="77777777" w:rsidR="0095378E" w:rsidRPr="000A3DE7"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0A3DE7" w14:paraId="49B1F103" w14:textId="77777777" w:rsidTr="00BA1E5F">
        <w:tc>
          <w:tcPr>
            <w:tcW w:w="3687" w:type="dxa"/>
          </w:tcPr>
          <w:p w14:paraId="673B76C6" w14:textId="23992614" w:rsidR="002633C0" w:rsidRPr="000A3DE7" w:rsidRDefault="00BA1E5F" w:rsidP="003314A2">
            <w:pPr>
              <w:spacing w:line="360" w:lineRule="auto"/>
              <w:rPr>
                <w:rFonts w:ascii="Century Gothic" w:hAnsi="Century Gothic"/>
                <w:sz w:val="22"/>
                <w:szCs w:val="22"/>
              </w:rPr>
            </w:pPr>
            <w:r w:rsidRPr="000A3DE7">
              <w:rPr>
                <w:rFonts w:ascii="Century Gothic" w:hAnsi="Century Gothic"/>
                <w:b/>
                <w:bCs/>
                <w:sz w:val="22"/>
                <w:szCs w:val="22"/>
              </w:rPr>
              <w:t>Calificación de la contingencia</w:t>
            </w:r>
          </w:p>
        </w:tc>
        <w:tc>
          <w:tcPr>
            <w:tcW w:w="6520" w:type="dxa"/>
          </w:tcPr>
          <w:p w14:paraId="6F4874B3" w14:textId="237731B6" w:rsidR="002633C0" w:rsidRPr="000A3DE7" w:rsidRDefault="001D6FC2" w:rsidP="003314A2">
            <w:pPr>
              <w:spacing w:line="360" w:lineRule="auto"/>
              <w:rPr>
                <w:rFonts w:ascii="Century Gothic" w:hAnsi="Century Gothic"/>
                <w:sz w:val="22"/>
                <w:szCs w:val="22"/>
              </w:rPr>
            </w:pPr>
            <w:r w:rsidRPr="000A3DE7">
              <w:rPr>
                <w:rFonts w:ascii="Century Gothic" w:hAnsi="Century Gothic"/>
                <w:sz w:val="22"/>
                <w:szCs w:val="22"/>
              </w:rPr>
              <w:t>Remota</w:t>
            </w:r>
          </w:p>
        </w:tc>
      </w:tr>
      <w:tr w:rsidR="002633C0" w:rsidRPr="000A3DE7" w14:paraId="47B026EC" w14:textId="77777777" w:rsidTr="00BA1E5F">
        <w:tc>
          <w:tcPr>
            <w:tcW w:w="3687" w:type="dxa"/>
          </w:tcPr>
          <w:p w14:paraId="4A77CED7" w14:textId="00C97735" w:rsidR="002633C0" w:rsidRPr="000A3DE7" w:rsidRDefault="00BA1E5F" w:rsidP="003314A2">
            <w:pPr>
              <w:spacing w:line="360" w:lineRule="auto"/>
              <w:rPr>
                <w:rFonts w:ascii="Century Gothic" w:hAnsi="Century Gothic"/>
                <w:b/>
                <w:bCs/>
                <w:sz w:val="22"/>
                <w:szCs w:val="22"/>
              </w:rPr>
            </w:pPr>
            <w:r w:rsidRPr="000A3DE7">
              <w:rPr>
                <w:rFonts w:ascii="Century Gothic" w:hAnsi="Century Gothic"/>
                <w:b/>
                <w:bCs/>
                <w:sz w:val="22"/>
                <w:szCs w:val="22"/>
              </w:rPr>
              <w:t xml:space="preserve">Reserva sugerida: </w:t>
            </w:r>
          </w:p>
        </w:tc>
        <w:tc>
          <w:tcPr>
            <w:tcW w:w="6520" w:type="dxa"/>
          </w:tcPr>
          <w:p w14:paraId="7146E445" w14:textId="739852F9" w:rsidR="002633C0" w:rsidRPr="000A3DE7" w:rsidRDefault="00177781" w:rsidP="003314A2">
            <w:pPr>
              <w:spacing w:line="360" w:lineRule="auto"/>
              <w:rPr>
                <w:rFonts w:ascii="Century Gothic" w:hAnsi="Century Gothic"/>
                <w:sz w:val="22"/>
                <w:szCs w:val="22"/>
              </w:rPr>
            </w:pPr>
            <w:r w:rsidRPr="000A3DE7">
              <w:rPr>
                <w:rFonts w:ascii="Century Gothic" w:hAnsi="Century Gothic"/>
                <w:sz w:val="22"/>
                <w:szCs w:val="22"/>
              </w:rPr>
              <w:t>$</w:t>
            </w:r>
            <w:r w:rsidR="004A5AAB" w:rsidRPr="000A3DE7">
              <w:rPr>
                <w:rFonts w:ascii="Century Gothic" w:hAnsi="Century Gothic"/>
                <w:sz w:val="22"/>
                <w:szCs w:val="22"/>
              </w:rPr>
              <w:t>15.157.266</w:t>
            </w:r>
          </w:p>
        </w:tc>
      </w:tr>
      <w:tr w:rsidR="00BA1E5F" w:rsidRPr="000A3DE7" w14:paraId="22F780E0" w14:textId="77777777" w:rsidTr="008B59F4">
        <w:tc>
          <w:tcPr>
            <w:tcW w:w="10207" w:type="dxa"/>
            <w:gridSpan w:val="2"/>
            <w:shd w:val="clear" w:color="auto" w:fill="C5E0B3" w:themeFill="accent6" w:themeFillTint="66"/>
            <w:vAlign w:val="center"/>
          </w:tcPr>
          <w:p w14:paraId="2E984764" w14:textId="51214522" w:rsidR="00BA1E5F" w:rsidRPr="000A3DE7" w:rsidRDefault="00BA1E5F" w:rsidP="00BA1E5F">
            <w:pPr>
              <w:spacing w:line="360" w:lineRule="auto"/>
              <w:jc w:val="center"/>
              <w:rPr>
                <w:rFonts w:ascii="Century Gothic" w:hAnsi="Century Gothic"/>
                <w:sz w:val="22"/>
                <w:szCs w:val="22"/>
              </w:rPr>
            </w:pPr>
            <w:r w:rsidRPr="000A3DE7">
              <w:rPr>
                <w:rFonts w:ascii="Century Gothic" w:hAnsi="Century Gothic"/>
                <w:b/>
                <w:bCs/>
                <w:sz w:val="22"/>
                <w:szCs w:val="22"/>
              </w:rPr>
              <w:t>Concepto del apoderado</w:t>
            </w:r>
          </w:p>
        </w:tc>
      </w:tr>
      <w:tr w:rsidR="00BA1E5F" w:rsidRPr="000A3DE7" w14:paraId="4C51FAC2" w14:textId="77777777" w:rsidTr="00BA1E5F">
        <w:trPr>
          <w:trHeight w:val="3401"/>
        </w:trPr>
        <w:tc>
          <w:tcPr>
            <w:tcW w:w="10207" w:type="dxa"/>
            <w:gridSpan w:val="2"/>
            <w:vAlign w:val="center"/>
          </w:tcPr>
          <w:p w14:paraId="05CB4CDB" w14:textId="53D650AA" w:rsidR="00177781" w:rsidRPr="000A3DE7" w:rsidRDefault="00177781" w:rsidP="00177781">
            <w:pPr>
              <w:pStyle w:val="xmsonormal"/>
              <w:shd w:val="clear" w:color="auto" w:fill="FFFFFF"/>
              <w:spacing w:before="0" w:beforeAutospacing="0" w:after="0" w:afterAutospacing="0"/>
              <w:jc w:val="both"/>
              <w:rPr>
                <w:rStyle w:val="xcontentpasted0"/>
                <w:rFonts w:ascii="Century Gothic" w:eastAsiaTheme="majorEastAsia" w:hAnsi="Century Gothic" w:cs="Arial"/>
                <w:sz w:val="22"/>
                <w:szCs w:val="22"/>
                <w:bdr w:val="none" w:sz="0" w:space="0" w:color="auto" w:frame="1"/>
              </w:rPr>
            </w:pPr>
            <w:r w:rsidRPr="000A3DE7">
              <w:rPr>
                <w:rStyle w:val="xcontentpasted0"/>
                <w:rFonts w:ascii="Century Gothic" w:hAnsi="Century Gothic" w:cs="Arial"/>
                <w:sz w:val="22"/>
                <w:szCs w:val="22"/>
                <w:bdr w:val="none" w:sz="0" w:space="0" w:color="auto" w:frame="1"/>
              </w:rPr>
              <w:t xml:space="preserve">La contingencia se califica como REMOTA toda vez que en el presente asunto </w:t>
            </w:r>
            <w:r w:rsidRPr="000A3DE7">
              <w:rPr>
                <w:rStyle w:val="xcontentpasted0"/>
                <w:rFonts w:ascii="Century Gothic" w:eastAsiaTheme="majorEastAsia" w:hAnsi="Century Gothic" w:cs="Arial"/>
                <w:sz w:val="22"/>
                <w:szCs w:val="22"/>
                <w:bdr w:val="none" w:sz="0" w:space="0" w:color="auto" w:frame="1"/>
              </w:rPr>
              <w:t xml:space="preserve">no existe obligación de pago en cabeza de la compañía atendiendo a que la muerte de la víctima se produjo por fuera </w:t>
            </w:r>
            <w:r w:rsidR="00095925" w:rsidRPr="000A3DE7">
              <w:rPr>
                <w:rStyle w:val="xcontentpasted0"/>
                <w:rFonts w:ascii="Century Gothic" w:eastAsiaTheme="majorEastAsia" w:hAnsi="Century Gothic" w:cs="Arial"/>
                <w:sz w:val="22"/>
                <w:szCs w:val="22"/>
                <w:bdr w:val="none" w:sz="0" w:space="0" w:color="auto" w:frame="1"/>
              </w:rPr>
              <w:t>de la vigencia de la póliza de acuerdo con lo</w:t>
            </w:r>
            <w:r w:rsidRPr="000A3DE7">
              <w:rPr>
                <w:rStyle w:val="xcontentpasted0"/>
                <w:rFonts w:ascii="Century Gothic" w:eastAsiaTheme="majorEastAsia" w:hAnsi="Century Gothic" w:cs="Arial"/>
                <w:sz w:val="22"/>
                <w:szCs w:val="22"/>
                <w:bdr w:val="none" w:sz="0" w:space="0" w:color="auto" w:frame="1"/>
              </w:rPr>
              <w:t xml:space="preserve"> establecido por el Decreto 780 de 2016.</w:t>
            </w:r>
          </w:p>
          <w:p w14:paraId="6350253A" w14:textId="7286B45F" w:rsidR="00177781" w:rsidRPr="000A3DE7" w:rsidRDefault="00177781" w:rsidP="00177781">
            <w:pPr>
              <w:pStyle w:val="xmsonormal"/>
              <w:shd w:val="clear" w:color="auto" w:fill="FFFFFF"/>
              <w:jc w:val="both"/>
              <w:rPr>
                <w:rStyle w:val="xcontentpasted0"/>
                <w:rFonts w:ascii="Century Gothic" w:eastAsiaTheme="majorEastAsia" w:hAnsi="Century Gothic" w:cs="Arial"/>
                <w:sz w:val="22"/>
                <w:szCs w:val="22"/>
                <w:bdr w:val="none" w:sz="0" w:space="0" w:color="auto" w:frame="1"/>
              </w:rPr>
            </w:pPr>
            <w:r w:rsidRPr="000A3DE7">
              <w:rPr>
                <w:rStyle w:val="xcontentpasted0"/>
                <w:rFonts w:ascii="Century Gothic" w:eastAsiaTheme="majorEastAsia" w:hAnsi="Century Gothic" w:cs="Arial"/>
                <w:sz w:val="22"/>
                <w:szCs w:val="22"/>
                <w:bdr w:val="none" w:sz="0" w:space="0" w:color="auto" w:frame="1"/>
              </w:rPr>
              <w:t>L</w:t>
            </w:r>
            <w:r w:rsidRPr="000A3DE7">
              <w:rPr>
                <w:rStyle w:val="xcontentpasted0"/>
                <w:rFonts w:ascii="Century Gothic" w:hAnsi="Century Gothic" w:cs="Arial"/>
                <w:sz w:val="22"/>
                <w:szCs w:val="22"/>
                <w:bdr w:val="none" w:sz="0" w:space="0" w:color="auto" w:frame="1"/>
              </w:rPr>
              <w:t xml:space="preserve">o primero que debe tomarse en consideración es que </w:t>
            </w:r>
            <w:r w:rsidRPr="000A3DE7">
              <w:rPr>
                <w:rStyle w:val="xcontentpasted0"/>
                <w:rFonts w:ascii="Century Gothic" w:eastAsiaTheme="majorEastAsia" w:hAnsi="Century Gothic" w:cs="Arial"/>
                <w:sz w:val="22"/>
                <w:szCs w:val="22"/>
                <w:bdr w:val="none" w:sz="0" w:space="0" w:color="auto" w:frame="1"/>
              </w:rPr>
              <w:t xml:space="preserve">el Seguro Obligatorio de Accidentes de Tránsito AT 1501-8110717500c cuyo tomador era el señor Jesús David Andrade Cajiao (Q.E.P.D.) brinda cobertura material, pero no brinda cobertura temporal para el evento, de conformidad con los hechos y pretensiones expuestas en el libelo de la demanda. Frente a la cobertura material debe decirse que esta ampara la muerte y los gastos funerarios, pretensión que se le endilga a la compañía de seguros. No obstante, respecto a la cobertura temporal, debe decirse que, la póliza contaba con una vigencia desde el 28 de mayo de 2023 hasta el 27 de mayo de 2024, con lo </w:t>
            </w:r>
            <w:r w:rsidR="00F04C06" w:rsidRPr="000A3DE7">
              <w:rPr>
                <w:rStyle w:val="xcontentpasted0"/>
                <w:rFonts w:ascii="Century Gothic" w:eastAsiaTheme="majorEastAsia" w:hAnsi="Century Gothic" w:cs="Arial"/>
                <w:sz w:val="22"/>
                <w:szCs w:val="22"/>
                <w:bdr w:val="none" w:sz="0" w:space="0" w:color="auto" w:frame="1"/>
              </w:rPr>
              <w:t>cual se concluye que el accidente de tránsito d</w:t>
            </w:r>
            <w:r w:rsidRPr="000A3DE7">
              <w:rPr>
                <w:rStyle w:val="xcontentpasted0"/>
                <w:rFonts w:ascii="Century Gothic" w:eastAsiaTheme="majorEastAsia" w:hAnsi="Century Gothic" w:cs="Arial"/>
                <w:sz w:val="22"/>
                <w:szCs w:val="22"/>
                <w:bdr w:val="none" w:sz="0" w:space="0" w:color="auto" w:frame="1"/>
              </w:rPr>
              <w:t>el 10 de junio de 20</w:t>
            </w:r>
            <w:r w:rsidR="00F04C06" w:rsidRPr="000A3DE7">
              <w:rPr>
                <w:rStyle w:val="xcontentpasted0"/>
                <w:rFonts w:ascii="Century Gothic" w:eastAsiaTheme="majorEastAsia" w:hAnsi="Century Gothic" w:cs="Arial"/>
                <w:sz w:val="22"/>
                <w:szCs w:val="22"/>
                <w:bdr w:val="none" w:sz="0" w:space="0" w:color="auto" w:frame="1"/>
              </w:rPr>
              <w:t>2</w:t>
            </w:r>
            <w:r w:rsidRPr="000A3DE7">
              <w:rPr>
                <w:rStyle w:val="xcontentpasted0"/>
                <w:rFonts w:ascii="Century Gothic" w:eastAsiaTheme="majorEastAsia" w:hAnsi="Century Gothic" w:cs="Arial"/>
                <w:sz w:val="22"/>
                <w:szCs w:val="22"/>
                <w:bdr w:val="none" w:sz="0" w:space="0" w:color="auto" w:frame="1"/>
              </w:rPr>
              <w:t xml:space="preserve">3 se dio dentro de </w:t>
            </w:r>
            <w:r w:rsidR="00F04C06" w:rsidRPr="000A3DE7">
              <w:rPr>
                <w:rStyle w:val="xcontentpasted0"/>
                <w:rFonts w:ascii="Century Gothic" w:eastAsiaTheme="majorEastAsia" w:hAnsi="Century Gothic" w:cs="Arial"/>
                <w:sz w:val="22"/>
                <w:szCs w:val="22"/>
                <w:bdr w:val="none" w:sz="0" w:space="0" w:color="auto" w:frame="1"/>
              </w:rPr>
              <w:t>la</w:t>
            </w:r>
            <w:r w:rsidRPr="000A3DE7">
              <w:rPr>
                <w:rStyle w:val="xcontentpasted0"/>
                <w:rFonts w:ascii="Century Gothic" w:eastAsiaTheme="majorEastAsia" w:hAnsi="Century Gothic" w:cs="Arial"/>
                <w:sz w:val="22"/>
                <w:szCs w:val="22"/>
                <w:bdr w:val="none" w:sz="0" w:space="0" w:color="auto" w:frame="1"/>
              </w:rPr>
              <w:t xml:space="preserve"> vigencia</w:t>
            </w:r>
            <w:r w:rsidR="00F04C06" w:rsidRPr="000A3DE7">
              <w:rPr>
                <w:rStyle w:val="xcontentpasted0"/>
                <w:rFonts w:ascii="Century Gothic" w:eastAsiaTheme="majorEastAsia" w:hAnsi="Century Gothic" w:cs="Arial"/>
                <w:sz w:val="22"/>
                <w:szCs w:val="22"/>
                <w:bdr w:val="none" w:sz="0" w:space="0" w:color="auto" w:frame="1"/>
              </w:rPr>
              <w:t xml:space="preserve"> de la póliza. Sin embargo,</w:t>
            </w:r>
            <w:r w:rsidRPr="000A3DE7">
              <w:rPr>
                <w:rStyle w:val="xcontentpasted0"/>
                <w:rFonts w:ascii="Century Gothic" w:eastAsiaTheme="majorEastAsia" w:hAnsi="Century Gothic" w:cs="Arial"/>
                <w:sz w:val="22"/>
                <w:szCs w:val="22"/>
                <w:bdr w:val="none" w:sz="0" w:space="0" w:color="auto" w:frame="1"/>
              </w:rPr>
              <w:t xml:space="preserve"> lo cierto es que el fallecimiento del conductor de la motocicleta se dio el 20 de noviembre de 2024, es decir un año y 5 meses después del accidente, lo que impide acceder al pago de los amparos referidos, pues el Decreto 780 de 2016 indica que </w:t>
            </w:r>
            <w:r w:rsidRPr="000A3DE7">
              <w:rPr>
                <w:rFonts w:ascii="Century Gothic" w:eastAsiaTheme="majorEastAsia" w:hAnsi="Century Gothic" w:cs="Arial"/>
                <w:sz w:val="22"/>
                <w:szCs w:val="22"/>
                <w:bdr w:val="none" w:sz="0" w:space="0" w:color="auto" w:frame="1"/>
              </w:rPr>
              <w:t xml:space="preserve">para proceder </w:t>
            </w:r>
            <w:r w:rsidR="00F04C06" w:rsidRPr="000A3DE7">
              <w:rPr>
                <w:rFonts w:ascii="Century Gothic" w:eastAsiaTheme="majorEastAsia" w:hAnsi="Century Gothic" w:cs="Arial"/>
                <w:sz w:val="22"/>
                <w:szCs w:val="22"/>
                <w:bdr w:val="none" w:sz="0" w:space="0" w:color="auto" w:frame="1"/>
              </w:rPr>
              <w:t>c</w:t>
            </w:r>
            <w:r w:rsidR="00F04C06" w:rsidRPr="000A3DE7">
              <w:rPr>
                <w:rFonts w:ascii="Century Gothic" w:eastAsiaTheme="majorEastAsia" w:hAnsi="Century Gothic"/>
                <w:sz w:val="22"/>
                <w:szCs w:val="22"/>
              </w:rPr>
              <w:t>on el</w:t>
            </w:r>
            <w:r w:rsidRPr="000A3DE7">
              <w:rPr>
                <w:rFonts w:ascii="Century Gothic" w:eastAsiaTheme="majorEastAsia" w:hAnsi="Century Gothic" w:cs="Arial"/>
                <w:sz w:val="22"/>
                <w:szCs w:val="22"/>
                <w:bdr w:val="none" w:sz="0" w:space="0" w:color="auto" w:frame="1"/>
              </w:rPr>
              <w:t xml:space="preserve"> reconocimiento y pago de la indemnización por muerte y gastos funerarios a los beneficiarios, la muerte de la víctima debió haber ocurrido dentro del año siguiente a la fecha de la ocurrencia del accidente en comento, situación que no ocurre en este caso.</w:t>
            </w:r>
          </w:p>
          <w:p w14:paraId="14B120B4" w14:textId="0C79B5D3" w:rsidR="00177781" w:rsidRPr="000A3DE7" w:rsidRDefault="00177781" w:rsidP="00177781">
            <w:pPr>
              <w:pStyle w:val="xmsonormal"/>
              <w:shd w:val="clear" w:color="auto" w:fill="FFFFFF"/>
              <w:jc w:val="both"/>
              <w:rPr>
                <w:rStyle w:val="xcontentpasted0"/>
                <w:rFonts w:ascii="Century Gothic" w:hAnsi="Century Gothic" w:cs="Arial"/>
                <w:sz w:val="22"/>
                <w:szCs w:val="22"/>
                <w:bdr w:val="none" w:sz="0" w:space="0" w:color="auto" w:frame="1"/>
              </w:rPr>
            </w:pPr>
            <w:r w:rsidRPr="000A3DE7">
              <w:rPr>
                <w:rStyle w:val="xcontentpasted0"/>
                <w:rFonts w:ascii="Century Gothic" w:hAnsi="Century Gothic" w:cs="Arial"/>
                <w:sz w:val="22"/>
                <w:szCs w:val="22"/>
                <w:bdr w:val="none" w:sz="0" w:space="0" w:color="auto" w:frame="1"/>
              </w:rPr>
              <w:t>Por otro lado, frente a la obligación indemnizatoria de la Compañía, debe indicarse que en este caso existen circunstancias por las cuales objetar el pago, máxime cuando se encuentra</w:t>
            </w:r>
            <w:r w:rsidRPr="000A3DE7">
              <w:rPr>
                <w:rStyle w:val="xcontentpasted0"/>
                <w:rFonts w:ascii="Century Gothic" w:eastAsiaTheme="majorEastAsia" w:hAnsi="Century Gothic" w:cs="Arial"/>
                <w:sz w:val="22"/>
                <w:szCs w:val="22"/>
                <w:bdr w:val="none" w:sz="0" w:space="0" w:color="auto" w:frame="1"/>
              </w:rPr>
              <w:t xml:space="preserve"> sustento en el plenario que acredita la ocurrencia del fallecimiento del conductor de la motocicleta cuando ya había transcurrido un año y 5 meses desde el momento en que se dio el hecho de tránsito. Lo anterior</w:t>
            </w:r>
            <w:r w:rsidR="00F04C06" w:rsidRPr="000A3DE7">
              <w:rPr>
                <w:rStyle w:val="xcontentpasted0"/>
                <w:rFonts w:ascii="Century Gothic" w:eastAsiaTheme="majorEastAsia" w:hAnsi="Century Gothic" w:cs="Arial"/>
                <w:sz w:val="22"/>
                <w:szCs w:val="22"/>
                <w:bdr w:val="none" w:sz="0" w:space="0" w:color="auto" w:frame="1"/>
              </w:rPr>
              <w:t>,</w:t>
            </w:r>
            <w:r w:rsidRPr="000A3DE7">
              <w:rPr>
                <w:rStyle w:val="xcontentpasted0"/>
                <w:rFonts w:ascii="Century Gothic" w:eastAsiaTheme="majorEastAsia" w:hAnsi="Century Gothic" w:cs="Arial"/>
                <w:sz w:val="22"/>
                <w:szCs w:val="22"/>
                <w:bdr w:val="none" w:sz="0" w:space="0" w:color="auto" w:frame="1"/>
              </w:rPr>
              <w:t xml:space="preserve"> goza de relevancia en tanto el artículo 193 del Decreto Ley 663 de 1993 y el Decreto 780 de 2016 en su artículo 2.6.1.4.2.11 son claros en indicar que el reconocimiento y pago de la indemnización por muerte y gastos funerarios a los beneficiarios se encuentra supeditado a que la muerte de la víctima haya ocurrido dentro del año siguiente a la fecha de ocurrencia del accidente, condición que claramente no se cumple para el caso que se estudia. Adicionalmente, se observa que en el plenario no se encuentra sustento de la calidad de beneficiario único del señor Rubio Luis Andrade, situación que también sustenta la imposibilidad de acceder al pago que se persigue</w:t>
            </w:r>
            <w:r w:rsidRPr="000A3DE7">
              <w:rPr>
                <w:rStyle w:val="xcontentpasted0"/>
                <w:rFonts w:ascii="Century Gothic" w:hAnsi="Century Gothic" w:cs="Arial"/>
                <w:sz w:val="22"/>
                <w:szCs w:val="22"/>
                <w:bdr w:val="none" w:sz="0" w:space="0" w:color="auto" w:frame="1"/>
              </w:rPr>
              <w:t>. En ese sentido no existiría obligación condicional de la Compañía de pagar</w:t>
            </w:r>
            <w:r w:rsidRPr="000A3DE7">
              <w:rPr>
                <w:rStyle w:val="xcontentpasted0"/>
                <w:rFonts w:ascii="Century Gothic" w:eastAsiaTheme="majorEastAsia" w:hAnsi="Century Gothic" w:cs="Arial"/>
                <w:sz w:val="22"/>
                <w:szCs w:val="22"/>
                <w:bdr w:val="none" w:sz="0" w:space="0" w:color="auto" w:frame="1"/>
              </w:rPr>
              <w:t xml:space="preserve"> el valor contemplado para el amparo de muerte y gastos funerarios contenidos en la póliza SOAT. </w:t>
            </w:r>
            <w:r w:rsidRPr="000A3DE7">
              <w:rPr>
                <w:rStyle w:val="xcontentpasted0"/>
                <w:rFonts w:ascii="Century Gothic" w:hAnsi="Century Gothic" w:cs="Arial"/>
                <w:sz w:val="22"/>
                <w:szCs w:val="22"/>
                <w:bdr w:val="none" w:sz="0" w:space="0" w:color="auto" w:frame="1"/>
              </w:rPr>
              <w:t xml:space="preserve"> </w:t>
            </w:r>
          </w:p>
          <w:p w14:paraId="58FF1192" w14:textId="5E573C97" w:rsidR="00BA1E5F" w:rsidRPr="000A3DE7" w:rsidRDefault="00177781" w:rsidP="00177781">
            <w:pPr>
              <w:pStyle w:val="xmsonormal"/>
              <w:shd w:val="clear" w:color="auto" w:fill="FFFFFF"/>
              <w:spacing w:before="0" w:beforeAutospacing="0" w:after="0" w:afterAutospacing="0"/>
              <w:jc w:val="both"/>
              <w:rPr>
                <w:rFonts w:ascii="Century Gothic" w:hAnsi="Century Gothic" w:cs="Arial"/>
                <w:sz w:val="22"/>
                <w:szCs w:val="22"/>
                <w:bdr w:val="none" w:sz="0" w:space="0" w:color="auto" w:frame="1"/>
              </w:rPr>
            </w:pPr>
            <w:r w:rsidRPr="000A3DE7">
              <w:rPr>
                <w:rStyle w:val="xcontentpasted0"/>
                <w:rFonts w:ascii="Century Gothic" w:hAnsi="Century Gothic" w:cs="Arial"/>
                <w:sz w:val="22"/>
                <w:szCs w:val="22"/>
                <w:bdr w:val="none" w:sz="0" w:space="0" w:color="auto" w:frame="1"/>
              </w:rPr>
              <w:t>Todo lo anterior, sin perjuicio del carácter contingente del proceso.</w:t>
            </w:r>
          </w:p>
        </w:tc>
      </w:tr>
      <w:tr w:rsidR="00BA1E5F" w:rsidRPr="004A5AAB" w14:paraId="6A3F4D91" w14:textId="77777777" w:rsidTr="008B59F4">
        <w:trPr>
          <w:trHeight w:val="1361"/>
        </w:trPr>
        <w:tc>
          <w:tcPr>
            <w:tcW w:w="10207" w:type="dxa"/>
            <w:gridSpan w:val="2"/>
            <w:vAlign w:val="center"/>
          </w:tcPr>
          <w:p w14:paraId="2819ABB1" w14:textId="77777777" w:rsidR="00177781" w:rsidRPr="000A3DE7" w:rsidRDefault="00177781" w:rsidP="00177781">
            <w:pPr>
              <w:spacing w:line="360" w:lineRule="auto"/>
              <w:jc w:val="center"/>
              <w:rPr>
                <w:rFonts w:ascii="Century Gothic" w:hAnsi="Century Gothic"/>
                <w:sz w:val="22"/>
                <w:szCs w:val="22"/>
              </w:rPr>
            </w:pPr>
            <w:r w:rsidRPr="000A3DE7">
              <w:rPr>
                <w:rFonts w:ascii="Century Gothic" w:hAnsi="Century Gothic"/>
                <w:sz w:val="22"/>
                <w:szCs w:val="22"/>
              </w:rPr>
              <w:t>G. HERRERA &amp; ASOCIADOS ABOGADOS S.A.S.</w:t>
            </w:r>
          </w:p>
          <w:p w14:paraId="3A806213" w14:textId="1AEAAF53" w:rsidR="00BA1E5F" w:rsidRPr="004A5AAB" w:rsidRDefault="00BA1E5F" w:rsidP="00BA1E5F">
            <w:pPr>
              <w:spacing w:line="360" w:lineRule="auto"/>
              <w:jc w:val="center"/>
              <w:rPr>
                <w:rFonts w:ascii="Century Gothic" w:hAnsi="Century Gothic"/>
                <w:b/>
                <w:bCs/>
                <w:sz w:val="22"/>
                <w:szCs w:val="22"/>
              </w:rPr>
            </w:pPr>
            <w:r w:rsidRPr="000A3DE7">
              <w:rPr>
                <w:rFonts w:ascii="Century Gothic" w:hAnsi="Century Gothic"/>
                <w:b/>
                <w:bCs/>
                <w:sz w:val="22"/>
                <w:szCs w:val="22"/>
              </w:rPr>
              <w:t>Firma del abogado</w:t>
            </w:r>
          </w:p>
        </w:tc>
      </w:tr>
    </w:tbl>
    <w:p w14:paraId="66CA6B89" w14:textId="77777777" w:rsidR="002633C0" w:rsidRPr="004A5AAB" w:rsidRDefault="002633C0" w:rsidP="004A5AAB">
      <w:pPr>
        <w:spacing w:line="360" w:lineRule="auto"/>
        <w:rPr>
          <w:rFonts w:ascii="Century Gothic" w:hAnsi="Century Gothic"/>
          <w:sz w:val="22"/>
          <w:szCs w:val="22"/>
        </w:rPr>
      </w:pPr>
    </w:p>
    <w:sectPr w:rsidR="002633C0" w:rsidRPr="004A5AA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68D57" w14:textId="77777777" w:rsidR="001C6A7E" w:rsidRDefault="001C6A7E" w:rsidP="00E7033F">
      <w:r>
        <w:separator/>
      </w:r>
    </w:p>
  </w:endnote>
  <w:endnote w:type="continuationSeparator" w:id="0">
    <w:p w14:paraId="02D3A41B" w14:textId="77777777" w:rsidR="001C6A7E" w:rsidRDefault="001C6A7E"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B7EBE" w14:textId="77777777" w:rsidR="001C6A7E" w:rsidRDefault="001C6A7E" w:rsidP="00E7033F">
      <w:r>
        <w:separator/>
      </w:r>
    </w:p>
  </w:footnote>
  <w:footnote w:type="continuationSeparator" w:id="0">
    <w:p w14:paraId="788033DA" w14:textId="77777777" w:rsidR="001C6A7E" w:rsidRDefault="001C6A7E"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C4BEC"/>
    <w:multiLevelType w:val="hybridMultilevel"/>
    <w:tmpl w:val="DD0250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E3906C9"/>
    <w:multiLevelType w:val="hybridMultilevel"/>
    <w:tmpl w:val="EFD44F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1307187"/>
    <w:multiLevelType w:val="hybridMultilevel"/>
    <w:tmpl w:val="EF506F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7435DEF"/>
    <w:multiLevelType w:val="hybridMultilevel"/>
    <w:tmpl w:val="B2C253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D77DCD"/>
    <w:multiLevelType w:val="hybridMultilevel"/>
    <w:tmpl w:val="2ECCC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24655917">
    <w:abstractNumId w:val="4"/>
  </w:num>
  <w:num w:numId="2" w16cid:durableId="1835221104">
    <w:abstractNumId w:val="3"/>
  </w:num>
  <w:num w:numId="3" w16cid:durableId="1890267542">
    <w:abstractNumId w:val="2"/>
  </w:num>
  <w:num w:numId="4" w16cid:durableId="242372223">
    <w:abstractNumId w:val="0"/>
  </w:num>
  <w:num w:numId="5" w16cid:durableId="1370107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95925"/>
    <w:rsid w:val="000A3DE7"/>
    <w:rsid w:val="000D23FC"/>
    <w:rsid w:val="000F6983"/>
    <w:rsid w:val="001129B6"/>
    <w:rsid w:val="00167A9B"/>
    <w:rsid w:val="00177781"/>
    <w:rsid w:val="00181E11"/>
    <w:rsid w:val="001C18E7"/>
    <w:rsid w:val="001C44B4"/>
    <w:rsid w:val="001C6A7E"/>
    <w:rsid w:val="001D6FC2"/>
    <w:rsid w:val="001E096B"/>
    <w:rsid w:val="001E1616"/>
    <w:rsid w:val="001E5C79"/>
    <w:rsid w:val="002032C1"/>
    <w:rsid w:val="00263011"/>
    <w:rsid w:val="002633C0"/>
    <w:rsid w:val="002752C5"/>
    <w:rsid w:val="002A0E98"/>
    <w:rsid w:val="002B12BA"/>
    <w:rsid w:val="00311097"/>
    <w:rsid w:val="00314CAF"/>
    <w:rsid w:val="00324E27"/>
    <w:rsid w:val="003314A2"/>
    <w:rsid w:val="003827E1"/>
    <w:rsid w:val="003B44CB"/>
    <w:rsid w:val="003B7F1A"/>
    <w:rsid w:val="003D7167"/>
    <w:rsid w:val="00403BFC"/>
    <w:rsid w:val="00437455"/>
    <w:rsid w:val="0046008A"/>
    <w:rsid w:val="00474B4C"/>
    <w:rsid w:val="00493936"/>
    <w:rsid w:val="004A5AAB"/>
    <w:rsid w:val="004C17D8"/>
    <w:rsid w:val="004C7D4E"/>
    <w:rsid w:val="00504FFB"/>
    <w:rsid w:val="005F61D3"/>
    <w:rsid w:val="006056E7"/>
    <w:rsid w:val="00656DD1"/>
    <w:rsid w:val="00694306"/>
    <w:rsid w:val="006A1563"/>
    <w:rsid w:val="006F0CAA"/>
    <w:rsid w:val="00761B63"/>
    <w:rsid w:val="007C37D7"/>
    <w:rsid w:val="007D1E56"/>
    <w:rsid w:val="007F22CC"/>
    <w:rsid w:val="007F2D4D"/>
    <w:rsid w:val="0085545C"/>
    <w:rsid w:val="008B59F4"/>
    <w:rsid w:val="008B61E5"/>
    <w:rsid w:val="008B685D"/>
    <w:rsid w:val="008E249B"/>
    <w:rsid w:val="008F6B57"/>
    <w:rsid w:val="0095378E"/>
    <w:rsid w:val="009820E4"/>
    <w:rsid w:val="00987619"/>
    <w:rsid w:val="00992368"/>
    <w:rsid w:val="00992B3D"/>
    <w:rsid w:val="00996B7A"/>
    <w:rsid w:val="009A06ED"/>
    <w:rsid w:val="00A20C29"/>
    <w:rsid w:val="00AE7297"/>
    <w:rsid w:val="00B2787D"/>
    <w:rsid w:val="00B90E05"/>
    <w:rsid w:val="00BA0472"/>
    <w:rsid w:val="00BA1E5F"/>
    <w:rsid w:val="00C224AE"/>
    <w:rsid w:val="00C32F71"/>
    <w:rsid w:val="00C55074"/>
    <w:rsid w:val="00C568BD"/>
    <w:rsid w:val="00C80E5E"/>
    <w:rsid w:val="00CF6357"/>
    <w:rsid w:val="00D12DC3"/>
    <w:rsid w:val="00D33414"/>
    <w:rsid w:val="00D35F0D"/>
    <w:rsid w:val="00DD6A64"/>
    <w:rsid w:val="00DE5BEB"/>
    <w:rsid w:val="00E22D84"/>
    <w:rsid w:val="00E57960"/>
    <w:rsid w:val="00E64C40"/>
    <w:rsid w:val="00E7033F"/>
    <w:rsid w:val="00E802BC"/>
    <w:rsid w:val="00E94343"/>
    <w:rsid w:val="00EB5FFB"/>
    <w:rsid w:val="00EE687D"/>
    <w:rsid w:val="00EF6533"/>
    <w:rsid w:val="00F04C06"/>
    <w:rsid w:val="00F62D63"/>
    <w:rsid w:val="00F67EF8"/>
    <w:rsid w:val="00F856C2"/>
    <w:rsid w:val="00F90650"/>
    <w:rsid w:val="00F9319E"/>
    <w:rsid w:val="00FA176D"/>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2D84"/>
    <w:pPr>
      <w:spacing w:after="160" w:line="259" w:lineRule="auto"/>
      <w:ind w:left="720"/>
      <w:contextualSpacing/>
    </w:pPr>
    <w:rPr>
      <w:kern w:val="2"/>
      <w:sz w:val="22"/>
      <w:szCs w:val="22"/>
      <w:lang w:val="es-CO"/>
      <w14:ligatures w14:val="standardContextual"/>
    </w:rPr>
  </w:style>
  <w:style w:type="paragraph" w:customStyle="1" w:styleId="xmsonormal">
    <w:name w:val="x_msonormal"/>
    <w:basedOn w:val="Normal"/>
    <w:rsid w:val="00177781"/>
    <w:pPr>
      <w:spacing w:before="100" w:beforeAutospacing="1" w:after="100" w:afterAutospacing="1"/>
    </w:pPr>
    <w:rPr>
      <w:rFonts w:ascii="Times New Roman" w:eastAsia="Times New Roman" w:hAnsi="Times New Roman" w:cs="Times New Roman"/>
      <w:lang w:val="es-CO" w:eastAsia="es-CO"/>
    </w:rPr>
  </w:style>
  <w:style w:type="character" w:customStyle="1" w:styleId="xcontentpasted0">
    <w:name w:val="x_contentpasted0"/>
    <w:basedOn w:val="Fuentedeprrafopredeter"/>
    <w:rsid w:val="0017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1315</Words>
  <Characters>7235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2025-04-21T02:08:00Z</dcterms:created>
  <dcterms:modified xsi:type="dcterms:W3CDTF">2025-04-21T02:08:00Z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