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CC5F10" w:rsidRDefault="003314A2" w:rsidP="003314A2">
      <w:pPr>
        <w:spacing w:line="360" w:lineRule="auto"/>
        <w:rPr>
          <w:rFonts w:ascii="Century Gothic" w:hAnsi="Century Gothic"/>
          <w:sz w:val="22"/>
          <w:szCs w:val="22"/>
        </w:rPr>
      </w:pPr>
      <w:r w:rsidRPr="00CC5F10">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CC5F10"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CC5F10" w14:paraId="077F9E4D" w14:textId="77777777" w:rsidTr="003827E1">
        <w:trPr>
          <w:trHeight w:val="454"/>
        </w:trPr>
        <w:tc>
          <w:tcPr>
            <w:tcW w:w="4537" w:type="dxa"/>
            <w:vAlign w:val="center"/>
          </w:tcPr>
          <w:p w14:paraId="239BC5A7" w14:textId="7E10D35F" w:rsidR="00F67EF8" w:rsidRPr="00CC5F10" w:rsidRDefault="00F67EF8" w:rsidP="003B7F1A">
            <w:pPr>
              <w:spacing w:line="360" w:lineRule="auto"/>
              <w:rPr>
                <w:rFonts w:ascii="Century Gothic" w:hAnsi="Century Gothic"/>
                <w:b/>
                <w:bCs/>
                <w:sz w:val="22"/>
                <w:szCs w:val="22"/>
              </w:rPr>
            </w:pPr>
            <w:r w:rsidRPr="00CC5F10">
              <w:rPr>
                <w:rFonts w:ascii="Century Gothic" w:hAnsi="Century Gothic"/>
                <w:b/>
                <w:bCs/>
                <w:sz w:val="22"/>
                <w:szCs w:val="22"/>
              </w:rPr>
              <w:t>Fecha de presentación</w:t>
            </w:r>
          </w:p>
        </w:tc>
        <w:tc>
          <w:tcPr>
            <w:tcW w:w="5670" w:type="dxa"/>
          </w:tcPr>
          <w:p w14:paraId="29FA6EF6" w14:textId="11155AB0" w:rsidR="00F67EF8" w:rsidRPr="00CC5F10" w:rsidRDefault="007A0EF6" w:rsidP="00F67EF8">
            <w:pPr>
              <w:spacing w:line="276" w:lineRule="auto"/>
              <w:jc w:val="both"/>
              <w:rPr>
                <w:rFonts w:ascii="Century Gothic" w:hAnsi="Century Gothic"/>
                <w:sz w:val="22"/>
                <w:szCs w:val="22"/>
              </w:rPr>
            </w:pPr>
            <w:r w:rsidRPr="00CC5F10">
              <w:rPr>
                <w:rFonts w:ascii="Century Gothic" w:hAnsi="Century Gothic"/>
                <w:sz w:val="22"/>
                <w:szCs w:val="22"/>
              </w:rPr>
              <w:t>12/05/2025</w:t>
            </w:r>
          </w:p>
        </w:tc>
      </w:tr>
      <w:tr w:rsidR="00F67EF8" w:rsidRPr="00CC5F10" w14:paraId="6959AD48" w14:textId="77777777" w:rsidTr="003827E1">
        <w:trPr>
          <w:trHeight w:val="454"/>
        </w:trPr>
        <w:tc>
          <w:tcPr>
            <w:tcW w:w="4537" w:type="dxa"/>
            <w:vAlign w:val="center"/>
          </w:tcPr>
          <w:p w14:paraId="45E895A9" w14:textId="1E20E681" w:rsidR="00F67EF8" w:rsidRPr="00CC5F10" w:rsidRDefault="00F67EF8" w:rsidP="003B7F1A">
            <w:pPr>
              <w:spacing w:line="360" w:lineRule="auto"/>
              <w:rPr>
                <w:rFonts w:ascii="Century Gothic" w:hAnsi="Century Gothic"/>
                <w:b/>
                <w:bCs/>
                <w:sz w:val="22"/>
                <w:szCs w:val="22"/>
              </w:rPr>
            </w:pPr>
            <w:r w:rsidRPr="00CC5F10">
              <w:rPr>
                <w:rFonts w:ascii="Century Gothic" w:hAnsi="Century Gothic"/>
                <w:b/>
                <w:bCs/>
                <w:sz w:val="22"/>
                <w:szCs w:val="22"/>
              </w:rPr>
              <w:t>Tipo de abogado</w:t>
            </w:r>
          </w:p>
        </w:tc>
        <w:tc>
          <w:tcPr>
            <w:tcW w:w="5670" w:type="dxa"/>
          </w:tcPr>
          <w:p w14:paraId="06C25C40" w14:textId="5CFD278A" w:rsidR="00F67EF8" w:rsidRPr="00CC5F10" w:rsidRDefault="00B775EB" w:rsidP="00F67EF8">
            <w:pPr>
              <w:spacing w:line="276" w:lineRule="auto"/>
              <w:jc w:val="both"/>
              <w:rPr>
                <w:rFonts w:ascii="Century Gothic" w:hAnsi="Century Gothic"/>
                <w:sz w:val="22"/>
                <w:szCs w:val="22"/>
              </w:rPr>
            </w:pPr>
            <w:r w:rsidRPr="00CC5F10">
              <w:rPr>
                <w:rFonts w:ascii="Century Gothic" w:hAnsi="Century Gothic"/>
                <w:sz w:val="22"/>
                <w:szCs w:val="22"/>
              </w:rPr>
              <w:t>Externo</w:t>
            </w:r>
          </w:p>
        </w:tc>
      </w:tr>
      <w:tr w:rsidR="00F67EF8" w:rsidRPr="00CC5F10" w14:paraId="2F6DA3B0" w14:textId="77777777" w:rsidTr="003827E1">
        <w:trPr>
          <w:trHeight w:val="454"/>
        </w:trPr>
        <w:tc>
          <w:tcPr>
            <w:tcW w:w="4537" w:type="dxa"/>
            <w:vAlign w:val="center"/>
          </w:tcPr>
          <w:p w14:paraId="30599F8A" w14:textId="674A8832" w:rsidR="00F67EF8" w:rsidRPr="00CC5F10" w:rsidRDefault="00F67EF8" w:rsidP="003B7F1A">
            <w:pPr>
              <w:spacing w:line="360" w:lineRule="auto"/>
              <w:rPr>
                <w:rFonts w:ascii="Century Gothic" w:hAnsi="Century Gothic"/>
                <w:sz w:val="22"/>
                <w:szCs w:val="22"/>
              </w:rPr>
            </w:pPr>
            <w:r w:rsidRPr="00CC5F10">
              <w:rPr>
                <w:rFonts w:ascii="Century Gothic" w:hAnsi="Century Gothic"/>
                <w:b/>
                <w:bCs/>
                <w:sz w:val="22"/>
                <w:szCs w:val="22"/>
              </w:rPr>
              <w:t>Aseguradora vinculada al proceso</w:t>
            </w:r>
          </w:p>
        </w:tc>
        <w:tc>
          <w:tcPr>
            <w:tcW w:w="5670" w:type="dxa"/>
          </w:tcPr>
          <w:p w14:paraId="794A38B0" w14:textId="6F0A4EA0" w:rsidR="00F67EF8" w:rsidRPr="00CC5F10" w:rsidRDefault="00B775EB" w:rsidP="00F67EF8">
            <w:pPr>
              <w:spacing w:line="276" w:lineRule="auto"/>
              <w:jc w:val="both"/>
              <w:rPr>
                <w:rFonts w:ascii="Century Gothic" w:hAnsi="Century Gothic"/>
                <w:sz w:val="22"/>
                <w:szCs w:val="22"/>
              </w:rPr>
            </w:pPr>
            <w:r w:rsidRPr="00CC5F10">
              <w:rPr>
                <w:rFonts w:ascii="Century Gothic" w:hAnsi="Century Gothic"/>
                <w:sz w:val="22"/>
                <w:szCs w:val="22"/>
              </w:rPr>
              <w:t xml:space="preserve">EQUIDAD SEGUROS </w:t>
            </w:r>
            <w:r w:rsidR="007617DF" w:rsidRPr="00CC5F10">
              <w:rPr>
                <w:rFonts w:ascii="Century Gothic" w:hAnsi="Century Gothic"/>
                <w:sz w:val="22"/>
                <w:szCs w:val="22"/>
              </w:rPr>
              <w:t>GENERALES ORGANISMO COOPERATIVO</w:t>
            </w:r>
          </w:p>
        </w:tc>
      </w:tr>
      <w:tr w:rsidR="00F67EF8" w:rsidRPr="00CC5F10" w14:paraId="490540BB" w14:textId="77777777" w:rsidTr="003827E1">
        <w:trPr>
          <w:trHeight w:val="454"/>
        </w:trPr>
        <w:tc>
          <w:tcPr>
            <w:tcW w:w="4537" w:type="dxa"/>
            <w:vAlign w:val="center"/>
          </w:tcPr>
          <w:p w14:paraId="1C2D5235" w14:textId="2B4007F3" w:rsidR="00F67EF8" w:rsidRPr="00CC5F10" w:rsidRDefault="00992368" w:rsidP="003B7F1A">
            <w:pPr>
              <w:spacing w:line="276" w:lineRule="auto"/>
              <w:rPr>
                <w:rFonts w:ascii="Century Gothic" w:hAnsi="Century Gothic"/>
                <w:b/>
                <w:bCs/>
                <w:sz w:val="22"/>
                <w:szCs w:val="22"/>
              </w:rPr>
            </w:pPr>
            <w:r w:rsidRPr="00CC5F10">
              <w:rPr>
                <w:rFonts w:ascii="Century Gothic" w:hAnsi="Century Gothic"/>
                <w:b/>
                <w:bCs/>
                <w:sz w:val="22"/>
                <w:szCs w:val="22"/>
              </w:rPr>
              <w:t>SGC</w:t>
            </w:r>
          </w:p>
        </w:tc>
        <w:tc>
          <w:tcPr>
            <w:tcW w:w="5670" w:type="dxa"/>
          </w:tcPr>
          <w:p w14:paraId="11B788BC" w14:textId="317D9644" w:rsidR="00F67EF8" w:rsidRPr="00CC5F10" w:rsidRDefault="007617DF" w:rsidP="00F67EF8">
            <w:pPr>
              <w:spacing w:line="276" w:lineRule="auto"/>
              <w:jc w:val="both"/>
              <w:rPr>
                <w:rFonts w:ascii="Century Gothic" w:hAnsi="Century Gothic"/>
                <w:sz w:val="22"/>
                <w:szCs w:val="22"/>
              </w:rPr>
            </w:pPr>
            <w:r w:rsidRPr="00CC5F10">
              <w:rPr>
                <w:rFonts w:ascii="Century Gothic" w:hAnsi="Century Gothic"/>
                <w:sz w:val="22"/>
                <w:szCs w:val="22"/>
              </w:rPr>
              <w:t>1</w:t>
            </w:r>
            <w:r w:rsidR="00B04CAC" w:rsidRPr="00CC5F10">
              <w:rPr>
                <w:rFonts w:ascii="Century Gothic" w:hAnsi="Century Gothic"/>
                <w:sz w:val="22"/>
                <w:szCs w:val="22"/>
              </w:rPr>
              <w:t>09</w:t>
            </w:r>
            <w:r w:rsidR="007A0EF6" w:rsidRPr="00CC5F10">
              <w:rPr>
                <w:rFonts w:ascii="Century Gothic" w:hAnsi="Century Gothic"/>
                <w:sz w:val="22"/>
                <w:szCs w:val="22"/>
              </w:rPr>
              <w:t>03</w:t>
            </w:r>
          </w:p>
        </w:tc>
      </w:tr>
      <w:tr w:rsidR="00F67EF8" w:rsidRPr="00CC5F10" w14:paraId="1D86DF69" w14:textId="77777777" w:rsidTr="003827E1">
        <w:trPr>
          <w:trHeight w:val="454"/>
        </w:trPr>
        <w:tc>
          <w:tcPr>
            <w:tcW w:w="4537" w:type="dxa"/>
            <w:vAlign w:val="center"/>
          </w:tcPr>
          <w:p w14:paraId="699114C2" w14:textId="0BB9EC2F" w:rsidR="00F67EF8" w:rsidRPr="00CC5F10" w:rsidRDefault="00992368" w:rsidP="003B7F1A">
            <w:pPr>
              <w:spacing w:line="276" w:lineRule="auto"/>
              <w:rPr>
                <w:rFonts w:ascii="Century Gothic" w:hAnsi="Century Gothic"/>
                <w:b/>
                <w:bCs/>
                <w:sz w:val="22"/>
                <w:szCs w:val="22"/>
              </w:rPr>
            </w:pPr>
            <w:r w:rsidRPr="00CC5F10">
              <w:rPr>
                <w:rFonts w:ascii="Century Gothic" w:hAnsi="Century Gothic"/>
                <w:b/>
                <w:bCs/>
                <w:sz w:val="22"/>
                <w:szCs w:val="22"/>
              </w:rPr>
              <w:t>Despacho/Juzgado/ Tribunal</w:t>
            </w:r>
          </w:p>
        </w:tc>
        <w:tc>
          <w:tcPr>
            <w:tcW w:w="5670" w:type="dxa"/>
          </w:tcPr>
          <w:p w14:paraId="7DD6339C" w14:textId="50C51B85" w:rsidR="00F67EF8" w:rsidRPr="00CC5F10" w:rsidRDefault="007617DF" w:rsidP="00F67EF8">
            <w:pPr>
              <w:spacing w:line="276" w:lineRule="auto"/>
              <w:jc w:val="both"/>
              <w:rPr>
                <w:rFonts w:ascii="Century Gothic" w:hAnsi="Century Gothic"/>
                <w:sz w:val="22"/>
                <w:szCs w:val="22"/>
              </w:rPr>
            </w:pPr>
            <w:r w:rsidRPr="00CC5F10">
              <w:rPr>
                <w:rFonts w:ascii="Century Gothic" w:hAnsi="Century Gothic"/>
                <w:sz w:val="22"/>
                <w:szCs w:val="22"/>
              </w:rPr>
              <w:t xml:space="preserve">JUZGADO </w:t>
            </w:r>
            <w:r w:rsidR="007A0EF6" w:rsidRPr="00CC5F10">
              <w:rPr>
                <w:rFonts w:ascii="Century Gothic" w:hAnsi="Century Gothic"/>
                <w:sz w:val="22"/>
                <w:szCs w:val="22"/>
              </w:rPr>
              <w:t>QUINTO CIVIL DEL CIRCUITO DE MEDELLÍN</w:t>
            </w:r>
          </w:p>
        </w:tc>
      </w:tr>
      <w:tr w:rsidR="00F67EF8" w:rsidRPr="00CC5F10" w14:paraId="54742FD8" w14:textId="77777777" w:rsidTr="003827E1">
        <w:trPr>
          <w:trHeight w:val="454"/>
        </w:trPr>
        <w:tc>
          <w:tcPr>
            <w:tcW w:w="4537" w:type="dxa"/>
            <w:vAlign w:val="center"/>
          </w:tcPr>
          <w:p w14:paraId="5A357CCF" w14:textId="3C7FFC83" w:rsidR="00F67EF8" w:rsidRPr="00CC5F10" w:rsidRDefault="00992368" w:rsidP="003B7F1A">
            <w:pPr>
              <w:spacing w:line="276" w:lineRule="auto"/>
              <w:rPr>
                <w:rFonts w:ascii="Century Gothic" w:hAnsi="Century Gothic"/>
                <w:b/>
                <w:bCs/>
                <w:sz w:val="22"/>
                <w:szCs w:val="22"/>
              </w:rPr>
            </w:pPr>
            <w:r w:rsidRPr="00CC5F10">
              <w:rPr>
                <w:rFonts w:ascii="Century Gothic" w:hAnsi="Century Gothic"/>
                <w:b/>
                <w:bCs/>
                <w:sz w:val="22"/>
                <w:szCs w:val="22"/>
              </w:rPr>
              <w:t xml:space="preserve">Ciudad </w:t>
            </w:r>
          </w:p>
        </w:tc>
        <w:tc>
          <w:tcPr>
            <w:tcW w:w="5670" w:type="dxa"/>
          </w:tcPr>
          <w:p w14:paraId="5101FDD8" w14:textId="0A2CDCD8" w:rsidR="00F67EF8" w:rsidRPr="00CC5F10" w:rsidRDefault="007A0EF6" w:rsidP="00F67EF8">
            <w:pPr>
              <w:spacing w:line="276" w:lineRule="auto"/>
              <w:jc w:val="both"/>
              <w:rPr>
                <w:rFonts w:ascii="Century Gothic" w:hAnsi="Century Gothic"/>
                <w:sz w:val="22"/>
                <w:szCs w:val="22"/>
              </w:rPr>
            </w:pPr>
            <w:r w:rsidRPr="00CC5F10">
              <w:rPr>
                <w:rFonts w:ascii="Century Gothic" w:hAnsi="Century Gothic"/>
                <w:sz w:val="22"/>
                <w:szCs w:val="22"/>
              </w:rPr>
              <w:t>MEDELLÍN</w:t>
            </w:r>
            <w:r w:rsidR="00B04CAC" w:rsidRPr="00CC5F10">
              <w:rPr>
                <w:rFonts w:ascii="Century Gothic" w:hAnsi="Century Gothic"/>
                <w:sz w:val="22"/>
                <w:szCs w:val="22"/>
              </w:rPr>
              <w:t xml:space="preserve"> - ANTIOQUIA</w:t>
            </w:r>
          </w:p>
        </w:tc>
      </w:tr>
      <w:tr w:rsidR="00992368" w:rsidRPr="00CC5F10" w14:paraId="3983A9CE" w14:textId="77777777" w:rsidTr="003827E1">
        <w:trPr>
          <w:trHeight w:val="454"/>
        </w:trPr>
        <w:tc>
          <w:tcPr>
            <w:tcW w:w="4537" w:type="dxa"/>
            <w:vAlign w:val="center"/>
          </w:tcPr>
          <w:p w14:paraId="7EC7EF81" w14:textId="3CF9A0A9" w:rsidR="00992368" w:rsidRPr="00CC5F10" w:rsidRDefault="008E249B" w:rsidP="003B7F1A">
            <w:pPr>
              <w:spacing w:line="276" w:lineRule="auto"/>
              <w:rPr>
                <w:rFonts w:ascii="Century Gothic" w:hAnsi="Century Gothic"/>
                <w:b/>
                <w:bCs/>
                <w:sz w:val="22"/>
                <w:szCs w:val="22"/>
              </w:rPr>
            </w:pPr>
            <w:r w:rsidRPr="00CC5F10">
              <w:rPr>
                <w:rFonts w:ascii="Century Gothic" w:hAnsi="Century Gothic"/>
                <w:b/>
                <w:bCs/>
                <w:sz w:val="22"/>
                <w:szCs w:val="22"/>
              </w:rPr>
              <w:t>Radicado completo 23 dígitos</w:t>
            </w:r>
          </w:p>
        </w:tc>
        <w:tc>
          <w:tcPr>
            <w:tcW w:w="5670" w:type="dxa"/>
          </w:tcPr>
          <w:p w14:paraId="573C25D1" w14:textId="68E6E14E" w:rsidR="00992368" w:rsidRPr="00CC5F10" w:rsidRDefault="00F0580B" w:rsidP="00F67EF8">
            <w:pPr>
              <w:spacing w:line="276" w:lineRule="auto"/>
              <w:jc w:val="both"/>
              <w:rPr>
                <w:rFonts w:ascii="Century Gothic" w:hAnsi="Century Gothic"/>
                <w:sz w:val="22"/>
                <w:szCs w:val="22"/>
              </w:rPr>
            </w:pPr>
            <w:r w:rsidRPr="00F0580B">
              <w:rPr>
                <w:rFonts w:ascii="Century Gothic" w:hAnsi="Century Gothic"/>
                <w:b/>
                <w:bCs/>
                <w:sz w:val="22"/>
                <w:szCs w:val="22"/>
              </w:rPr>
              <w:t>05001310300520250006300</w:t>
            </w:r>
            <w:r>
              <w:rPr>
                <w:rFonts w:ascii="Century Gothic" w:hAnsi="Century Gothic"/>
                <w:b/>
                <w:bCs/>
                <w:sz w:val="22"/>
                <w:szCs w:val="22"/>
              </w:rPr>
              <w:t>*</w:t>
            </w:r>
          </w:p>
        </w:tc>
      </w:tr>
      <w:tr w:rsidR="00992368" w:rsidRPr="00CC5F10" w14:paraId="4A0D8041" w14:textId="77777777" w:rsidTr="003827E1">
        <w:trPr>
          <w:trHeight w:val="454"/>
        </w:trPr>
        <w:tc>
          <w:tcPr>
            <w:tcW w:w="4537" w:type="dxa"/>
            <w:vAlign w:val="center"/>
          </w:tcPr>
          <w:p w14:paraId="6BA2EEB5" w14:textId="7369F36B" w:rsidR="00992368" w:rsidRPr="00CC5F10" w:rsidRDefault="00B2787D" w:rsidP="003B7F1A">
            <w:pPr>
              <w:spacing w:line="276" w:lineRule="auto"/>
              <w:rPr>
                <w:rFonts w:ascii="Century Gothic" w:hAnsi="Century Gothic"/>
                <w:b/>
                <w:bCs/>
                <w:sz w:val="22"/>
                <w:szCs w:val="22"/>
              </w:rPr>
            </w:pPr>
            <w:r w:rsidRPr="00CC5F10">
              <w:rPr>
                <w:rFonts w:ascii="Century Gothic" w:hAnsi="Century Gothic"/>
                <w:b/>
                <w:bCs/>
                <w:sz w:val="22"/>
                <w:szCs w:val="22"/>
              </w:rPr>
              <w:t>Fecha de notificación</w:t>
            </w:r>
          </w:p>
        </w:tc>
        <w:tc>
          <w:tcPr>
            <w:tcW w:w="5670" w:type="dxa"/>
          </w:tcPr>
          <w:p w14:paraId="64AC88EB" w14:textId="74D4448C" w:rsidR="00992368" w:rsidRPr="00CC5F10" w:rsidRDefault="007A0EF6" w:rsidP="00F67EF8">
            <w:pPr>
              <w:spacing w:line="276" w:lineRule="auto"/>
              <w:jc w:val="both"/>
              <w:rPr>
                <w:rFonts w:ascii="Century Gothic" w:hAnsi="Century Gothic"/>
                <w:sz w:val="22"/>
                <w:szCs w:val="22"/>
              </w:rPr>
            </w:pPr>
            <w:r w:rsidRPr="00CC5F10">
              <w:rPr>
                <w:rFonts w:ascii="Century Gothic" w:hAnsi="Century Gothic"/>
                <w:sz w:val="22"/>
                <w:szCs w:val="22"/>
              </w:rPr>
              <w:t>09/04/2025 EN ESTADOS</w:t>
            </w:r>
          </w:p>
        </w:tc>
      </w:tr>
      <w:tr w:rsidR="00992368" w:rsidRPr="00CC5F10" w14:paraId="028BDD81" w14:textId="77777777" w:rsidTr="003827E1">
        <w:trPr>
          <w:trHeight w:val="454"/>
        </w:trPr>
        <w:tc>
          <w:tcPr>
            <w:tcW w:w="4537" w:type="dxa"/>
            <w:vAlign w:val="center"/>
          </w:tcPr>
          <w:p w14:paraId="74AA3CB7" w14:textId="0154798B" w:rsidR="00992368" w:rsidRPr="00CC5F10" w:rsidRDefault="00B2787D" w:rsidP="003B7F1A">
            <w:pPr>
              <w:spacing w:line="276" w:lineRule="auto"/>
              <w:rPr>
                <w:rFonts w:ascii="Century Gothic" w:hAnsi="Century Gothic"/>
                <w:b/>
                <w:bCs/>
                <w:sz w:val="22"/>
                <w:szCs w:val="22"/>
              </w:rPr>
            </w:pPr>
            <w:r w:rsidRPr="00CC5F10">
              <w:rPr>
                <w:rFonts w:ascii="Century Gothic" w:hAnsi="Century Gothic"/>
                <w:b/>
                <w:bCs/>
                <w:sz w:val="22"/>
                <w:szCs w:val="22"/>
              </w:rPr>
              <w:t>Fecha vencimiento del término</w:t>
            </w:r>
          </w:p>
        </w:tc>
        <w:tc>
          <w:tcPr>
            <w:tcW w:w="5670" w:type="dxa"/>
          </w:tcPr>
          <w:p w14:paraId="41E82979" w14:textId="66E30EBB" w:rsidR="00992368" w:rsidRPr="00CC5F10" w:rsidRDefault="007A0EF6" w:rsidP="00F67EF8">
            <w:pPr>
              <w:spacing w:line="276" w:lineRule="auto"/>
              <w:jc w:val="both"/>
              <w:rPr>
                <w:rFonts w:ascii="Century Gothic" w:hAnsi="Century Gothic"/>
                <w:sz w:val="22"/>
                <w:szCs w:val="22"/>
              </w:rPr>
            </w:pPr>
            <w:r w:rsidRPr="00CC5F10">
              <w:rPr>
                <w:rFonts w:ascii="Century Gothic" w:hAnsi="Century Gothic"/>
                <w:sz w:val="22"/>
                <w:szCs w:val="22"/>
              </w:rPr>
              <w:t>20/05/2025</w:t>
            </w:r>
          </w:p>
        </w:tc>
      </w:tr>
    </w:tbl>
    <w:p w14:paraId="619AE562" w14:textId="77777777" w:rsidR="00BA1E5F" w:rsidRPr="00CC5F10" w:rsidRDefault="00BA1E5F">
      <w:pPr>
        <w:rPr>
          <w:sz w:val="22"/>
          <w:szCs w:val="22"/>
        </w:rPr>
      </w:pPr>
    </w:p>
    <w:p w14:paraId="64A76143" w14:textId="77777777" w:rsidR="00BA1E5F" w:rsidRPr="00CC5F10" w:rsidRDefault="00BA1E5F">
      <w:pPr>
        <w:rPr>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CC5F10" w14:paraId="55765E90" w14:textId="77777777" w:rsidTr="0095378E">
        <w:tc>
          <w:tcPr>
            <w:tcW w:w="10207" w:type="dxa"/>
            <w:shd w:val="clear" w:color="auto" w:fill="C5E0B3" w:themeFill="accent6" w:themeFillTint="66"/>
            <w:vAlign w:val="center"/>
          </w:tcPr>
          <w:p w14:paraId="7B465D4D" w14:textId="5CAE6B68" w:rsidR="00B2787D" w:rsidRPr="00CC5F10" w:rsidRDefault="00B2787D" w:rsidP="00B2787D">
            <w:pPr>
              <w:spacing w:line="276" w:lineRule="auto"/>
              <w:jc w:val="center"/>
              <w:rPr>
                <w:rFonts w:ascii="Century Gothic" w:hAnsi="Century Gothic"/>
                <w:sz w:val="22"/>
                <w:szCs w:val="22"/>
              </w:rPr>
            </w:pPr>
            <w:r w:rsidRPr="00CC5F10">
              <w:rPr>
                <w:rFonts w:ascii="Century Gothic" w:hAnsi="Century Gothic"/>
                <w:b/>
                <w:bCs/>
                <w:sz w:val="22"/>
                <w:szCs w:val="22"/>
              </w:rPr>
              <w:t>Hechos</w:t>
            </w:r>
            <w:r w:rsidR="007C37D7" w:rsidRPr="00CC5F10">
              <w:rPr>
                <w:rFonts w:ascii="Century Gothic" w:hAnsi="Century Gothic"/>
                <w:b/>
                <w:bCs/>
                <w:sz w:val="22"/>
                <w:szCs w:val="22"/>
              </w:rPr>
              <w:t xml:space="preserve"> </w:t>
            </w:r>
            <w:r w:rsidR="007C37D7" w:rsidRPr="00CC5F10">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CC5F10" w14:paraId="59EA92D0" w14:textId="77777777" w:rsidTr="006056E7">
        <w:tc>
          <w:tcPr>
            <w:tcW w:w="10207" w:type="dxa"/>
            <w:vAlign w:val="center"/>
          </w:tcPr>
          <w:p w14:paraId="7D5C850F" w14:textId="77777777" w:rsidR="00B2787D" w:rsidRPr="00CC5F10" w:rsidRDefault="00B2787D" w:rsidP="007C37D7">
            <w:pPr>
              <w:spacing w:line="276" w:lineRule="auto"/>
              <w:jc w:val="center"/>
              <w:rPr>
                <w:rFonts w:ascii="Century Gothic" w:hAnsi="Century Gothic"/>
                <w:sz w:val="22"/>
                <w:szCs w:val="22"/>
              </w:rPr>
            </w:pPr>
          </w:p>
          <w:p w14:paraId="285181BA" w14:textId="23219215" w:rsidR="00B2787D" w:rsidRPr="00CC5F10" w:rsidRDefault="00000000" w:rsidP="007A0EF6">
            <w:pPr>
              <w:pStyle w:val="Prrafodelista"/>
              <w:numPr>
                <w:ilvl w:val="0"/>
                <w:numId w:val="17"/>
              </w:numPr>
              <w:spacing w:line="276" w:lineRule="auto"/>
              <w:jc w:val="both"/>
              <w:rPr>
                <w:rFonts w:ascii="Century Gothic" w:hAnsi="Century Gothic"/>
                <w:sz w:val="22"/>
                <w:szCs w:val="22"/>
              </w:rPr>
            </w:pPr>
            <w:sdt>
              <w:sdtPr>
                <w:rPr>
                  <w:rFonts w:ascii="Century Gothic" w:hAnsi="Century Gothic"/>
                  <w:sz w:val="22"/>
                  <w:szCs w:val="22"/>
                </w:rPr>
                <w:alias w:val="HECHOS"/>
                <w:tag w:val="HECHOS"/>
                <w:id w:val="-654141650"/>
                <w:placeholder>
                  <w:docPart w:val="B4A453DAE63A4BC793295F89CE05B65F"/>
                </w:placeholder>
                <w:text/>
              </w:sdtPr>
              <w:sdtContent>
                <w:r w:rsidR="007A0EF6" w:rsidRPr="00CC5F10">
                  <w:rPr>
                    <w:rFonts w:ascii="Century Gothic" w:hAnsi="Century Gothic"/>
                    <w:sz w:val="22"/>
                    <w:szCs w:val="22"/>
                  </w:rPr>
                  <w:t xml:space="preserve">El 22 de enero de 2024, en Calle 131 #63C 16 barrio San Cristóbal de la ciudad de Medellín, se presentó accidente de tránsito entre la motocicleta de placas WHE 35E, donde se movilizaba Yesica Andrea Castañeda; y el vehículo de placa JZO 362 conducido por el señor Carlos Mario Arboleda y de propiedad de Luis Fernando Álvarez. 2. Expone la activa que, el señor Carlos Mario Arboleda en un intento por salir del vehículo, abre la puerta izquierda y sin percatarse golpea la motocicleta en la cual se movilizaba la demandante. 3. El IPAT atribuye como hipótesis del accidente la No. 157 - conductor N2, abre la puerta sin mirar quien venia, atribuida única y exclusivamente al vehículo de placa JZO-362. 4. Como consecuencia del accidente, la demandante Yesica Andrea Castañeda sufrió lesiones personales en su humanidad, de las cuales tuvo que ser sometida a intervenciones quirúrgicas de reducción cerrada de fractura de platillos tibiales izquierdo, Rafi platillos tibiales izquierdos + fractura maleolo medial. 5. Como consecuencia de las lesiones y las cirugías, la joven Yesica Andrea Castañeda, tuvo una incapacidad médica por 60 días y una incapacidad médico legal definitiva por 80 días 6. La joven Yesica Andrea Castañeda, fue calificada por la Junta Regional de Calificación de Antioquia, quien le otorgo una PCL del 13.40%. 7. Afirma la activa, que la joven Yesica Andrea Castañeda, para la fecha del accidente de tránsito, trabajaba en una chatarrería denominada Limpios Por Naturaleza devengando un salario de $2.000.000. 8. El núcleo familiar de la señora Yesica Andrea Castañeda está conformado por su hijo David Celis Castañeda y su compañero </w:t>
                </w:r>
                <w:r w:rsidR="007A0EF6" w:rsidRPr="00CC5F10">
                  <w:rPr>
                    <w:rFonts w:ascii="Century Gothic" w:hAnsi="Century Gothic"/>
                    <w:sz w:val="22"/>
                    <w:szCs w:val="22"/>
                  </w:rPr>
                  <w:lastRenderedPageBreak/>
                  <w:t>permanente Juan Sebastián Gómez 9. El 10 de octubre de 2024 la parte demandante presentó reclamación directa a la Equidad Seguros Generales O.C.</w:t>
                </w:r>
              </w:sdtContent>
            </w:sdt>
          </w:p>
        </w:tc>
      </w:tr>
    </w:tbl>
    <w:p w14:paraId="20C76EE3" w14:textId="77777777" w:rsidR="003827E1" w:rsidRPr="00CC5F10" w:rsidRDefault="003827E1">
      <w:pPr>
        <w:rPr>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CC5F10" w14:paraId="2BD14B8D" w14:textId="77777777" w:rsidTr="0095378E">
        <w:tc>
          <w:tcPr>
            <w:tcW w:w="10207" w:type="dxa"/>
            <w:gridSpan w:val="2"/>
            <w:shd w:val="clear" w:color="auto" w:fill="C5E0B3" w:themeFill="accent6" w:themeFillTint="66"/>
            <w:vAlign w:val="center"/>
          </w:tcPr>
          <w:p w14:paraId="00111EA5" w14:textId="08575358" w:rsidR="007C37D7" w:rsidRPr="00CC5F10" w:rsidRDefault="007C37D7" w:rsidP="007C37D7">
            <w:pPr>
              <w:spacing w:line="276" w:lineRule="auto"/>
              <w:jc w:val="center"/>
              <w:rPr>
                <w:rFonts w:ascii="Century Gothic" w:hAnsi="Century Gothic"/>
                <w:sz w:val="22"/>
                <w:szCs w:val="22"/>
              </w:rPr>
            </w:pPr>
            <w:r w:rsidRPr="00CC5F10">
              <w:rPr>
                <w:rFonts w:ascii="Century Gothic" w:hAnsi="Century Gothic"/>
                <w:b/>
                <w:bCs/>
                <w:sz w:val="22"/>
                <w:szCs w:val="22"/>
              </w:rPr>
              <w:t xml:space="preserve">Pretensiones </w:t>
            </w:r>
            <w:r w:rsidRPr="00CC5F10">
              <w:rPr>
                <w:rFonts w:ascii="Century Gothic" w:hAnsi="Century Gothic"/>
                <w:sz w:val="22"/>
                <w:szCs w:val="22"/>
              </w:rPr>
              <w:t>(haga un relato o enliste las pretensiones de la demanda/llamamiento en garantía)</w:t>
            </w:r>
          </w:p>
        </w:tc>
      </w:tr>
      <w:tr w:rsidR="007C37D7" w:rsidRPr="00CC5F10" w14:paraId="2B7256CB" w14:textId="77777777" w:rsidTr="006056E7">
        <w:tc>
          <w:tcPr>
            <w:tcW w:w="10207" w:type="dxa"/>
            <w:gridSpan w:val="2"/>
            <w:vAlign w:val="center"/>
          </w:tcPr>
          <w:p w14:paraId="11B57CBF" w14:textId="77777777" w:rsidR="007C37D7" w:rsidRPr="00CC5F10" w:rsidRDefault="007C37D7" w:rsidP="007C37D7">
            <w:pPr>
              <w:spacing w:line="276" w:lineRule="auto"/>
              <w:jc w:val="center"/>
              <w:rPr>
                <w:rFonts w:ascii="Century Gothic" w:hAnsi="Century Gothic"/>
                <w:sz w:val="22"/>
                <w:szCs w:val="22"/>
              </w:rPr>
            </w:pPr>
          </w:p>
          <w:p w14:paraId="74C47EC0" w14:textId="77777777" w:rsidR="009E5DAE" w:rsidRPr="00CC5F10" w:rsidRDefault="009E5DAE" w:rsidP="009E5DAE">
            <w:pPr>
              <w:spacing w:line="276" w:lineRule="auto"/>
              <w:jc w:val="both"/>
              <w:rPr>
                <w:rFonts w:ascii="Century Gothic" w:hAnsi="Century Gothic"/>
                <w:sz w:val="22"/>
                <w:szCs w:val="22"/>
                <w:lang w:val="es-CO"/>
              </w:rPr>
            </w:pPr>
            <w:r w:rsidRPr="00CC5F10">
              <w:rPr>
                <w:rFonts w:ascii="Century Gothic" w:hAnsi="Century Gothic"/>
                <w:sz w:val="22"/>
                <w:szCs w:val="22"/>
                <w:lang w:val="es-CO"/>
              </w:rPr>
              <w:t>DECLARATIVAS:</w:t>
            </w:r>
          </w:p>
          <w:p w14:paraId="313F8223" w14:textId="77777777" w:rsidR="009E5DAE" w:rsidRPr="00CC5F10" w:rsidRDefault="009E5DAE" w:rsidP="009E5DAE">
            <w:pPr>
              <w:pStyle w:val="Prrafodelista"/>
              <w:spacing w:line="276" w:lineRule="auto"/>
              <w:jc w:val="both"/>
              <w:rPr>
                <w:rFonts w:ascii="Century Gothic" w:hAnsi="Century Gothic"/>
                <w:sz w:val="22"/>
                <w:szCs w:val="22"/>
                <w:lang w:val="es-CO"/>
              </w:rPr>
            </w:pPr>
          </w:p>
          <w:p w14:paraId="082063AB" w14:textId="51570F6F" w:rsidR="009E5DAE" w:rsidRPr="00CC5F10" w:rsidRDefault="00B04CAC" w:rsidP="00B704E5">
            <w:pPr>
              <w:pStyle w:val="Prrafodelista"/>
              <w:numPr>
                <w:ilvl w:val="0"/>
                <w:numId w:val="3"/>
              </w:numPr>
              <w:spacing w:line="276" w:lineRule="auto"/>
              <w:jc w:val="both"/>
              <w:rPr>
                <w:rFonts w:ascii="Century Gothic" w:hAnsi="Century Gothic"/>
                <w:sz w:val="22"/>
                <w:szCs w:val="22"/>
                <w:lang w:val="es-CO"/>
              </w:rPr>
            </w:pPr>
            <w:r w:rsidRPr="00CC5F10">
              <w:rPr>
                <w:rFonts w:ascii="Century Gothic" w:hAnsi="Century Gothic"/>
                <w:sz w:val="22"/>
                <w:szCs w:val="22"/>
                <w:lang w:val="es-CO"/>
              </w:rPr>
              <w:t xml:space="preserve">Que se declaré que </w:t>
            </w:r>
            <w:r w:rsidR="007A0EF6" w:rsidRPr="00CC5F10">
              <w:rPr>
                <w:rFonts w:ascii="Century Gothic" w:hAnsi="Century Gothic"/>
                <w:sz w:val="22"/>
                <w:szCs w:val="22"/>
                <w:lang w:val="es-CO"/>
              </w:rPr>
              <w:t>el señor CARLOS MARIO</w:t>
            </w:r>
            <w:r w:rsidR="00B704E5" w:rsidRPr="00CC5F10">
              <w:rPr>
                <w:rFonts w:ascii="Century Gothic" w:hAnsi="Century Gothic"/>
                <w:sz w:val="22"/>
                <w:szCs w:val="22"/>
                <w:lang w:val="es-CO"/>
              </w:rPr>
              <w:t xml:space="preserve"> </w:t>
            </w:r>
            <w:r w:rsidR="007A0EF6" w:rsidRPr="00CC5F10">
              <w:rPr>
                <w:rFonts w:ascii="Century Gothic" w:hAnsi="Century Gothic"/>
                <w:sz w:val="22"/>
                <w:szCs w:val="22"/>
                <w:lang w:val="es-CO"/>
              </w:rPr>
              <w:t xml:space="preserve">ARBOLEDA MEDINA </w:t>
            </w:r>
            <w:r w:rsidR="00B704E5" w:rsidRPr="00CC5F10">
              <w:rPr>
                <w:rFonts w:ascii="Century Gothic" w:hAnsi="Century Gothic"/>
                <w:sz w:val="22"/>
                <w:szCs w:val="22"/>
                <w:lang w:val="es-CO"/>
              </w:rPr>
              <w:t>actuando en calidad de conductor del vehículo de placas JZO362, LUIS FERNANDO ALVAREZ GALVIS, actuando en calidad de propietario del vehículo de placas JZO362, son civil y extracontractualmente responsables de los perjuicios patrimoniales causados a los demandantes.</w:t>
            </w:r>
          </w:p>
          <w:p w14:paraId="24385F2C" w14:textId="77777777" w:rsidR="00B04CAC" w:rsidRPr="00CC5F10" w:rsidRDefault="00B04CAC" w:rsidP="00B04CAC">
            <w:pPr>
              <w:pStyle w:val="Prrafodelista"/>
              <w:spacing w:line="276" w:lineRule="auto"/>
              <w:jc w:val="both"/>
              <w:rPr>
                <w:rFonts w:ascii="Century Gothic" w:hAnsi="Century Gothic"/>
                <w:sz w:val="22"/>
                <w:szCs w:val="22"/>
                <w:lang w:val="es-CO"/>
              </w:rPr>
            </w:pPr>
          </w:p>
          <w:p w14:paraId="2C1063C7" w14:textId="06F2021A" w:rsidR="009E5DAE" w:rsidRPr="00CC5F10" w:rsidRDefault="009E5DAE" w:rsidP="009E5DAE">
            <w:pPr>
              <w:spacing w:line="276" w:lineRule="auto"/>
              <w:jc w:val="both"/>
              <w:rPr>
                <w:rFonts w:ascii="Century Gothic" w:hAnsi="Century Gothic"/>
                <w:sz w:val="22"/>
                <w:szCs w:val="22"/>
                <w:lang w:val="es-CO"/>
              </w:rPr>
            </w:pPr>
            <w:r w:rsidRPr="00CC5F10">
              <w:rPr>
                <w:rFonts w:ascii="Century Gothic" w:hAnsi="Century Gothic"/>
                <w:sz w:val="22"/>
                <w:szCs w:val="22"/>
                <w:lang w:val="es-CO"/>
              </w:rPr>
              <w:t>CONDENATORIAS</w:t>
            </w:r>
          </w:p>
          <w:p w14:paraId="02059E9D" w14:textId="77777777" w:rsidR="009E5DAE" w:rsidRPr="00CC5F10" w:rsidRDefault="009E5DAE" w:rsidP="009E5DAE">
            <w:pPr>
              <w:spacing w:line="276" w:lineRule="auto"/>
              <w:jc w:val="both"/>
              <w:rPr>
                <w:rFonts w:ascii="Century Gothic" w:hAnsi="Century Gothic"/>
                <w:sz w:val="22"/>
                <w:szCs w:val="22"/>
                <w:lang w:val="es-CO"/>
              </w:rPr>
            </w:pPr>
          </w:p>
          <w:p w14:paraId="13971838" w14:textId="77777777" w:rsidR="00B704E5" w:rsidRPr="00CC5F10" w:rsidRDefault="00B704E5" w:rsidP="00B704E5">
            <w:pPr>
              <w:pStyle w:val="Prrafodelista"/>
              <w:numPr>
                <w:ilvl w:val="0"/>
                <w:numId w:val="11"/>
              </w:numPr>
              <w:spacing w:line="276" w:lineRule="auto"/>
              <w:jc w:val="both"/>
              <w:rPr>
                <w:rFonts w:ascii="Century Gothic" w:hAnsi="Century Gothic"/>
                <w:sz w:val="22"/>
                <w:szCs w:val="22"/>
                <w:lang w:val="es-CO"/>
              </w:rPr>
            </w:pPr>
            <w:r w:rsidRPr="00CC5F10">
              <w:rPr>
                <w:rFonts w:ascii="Century Gothic" w:hAnsi="Century Gothic"/>
                <w:sz w:val="22"/>
                <w:szCs w:val="22"/>
                <w:lang w:val="es-CO"/>
              </w:rPr>
              <w:t xml:space="preserve">Consecuencialmente, se CONDENE el señor CARLOS MARIO ARBOLEDA MEDINA, LUIS FERNANDO ALVAREZ GALVIS </w:t>
            </w:r>
            <w:r w:rsidRPr="00B704E5">
              <w:rPr>
                <w:rFonts w:ascii="Century Gothic" w:hAnsi="Century Gothic"/>
                <w:sz w:val="22"/>
                <w:szCs w:val="22"/>
                <w:lang w:val="es-CO"/>
              </w:rPr>
              <w:t xml:space="preserve">y en </w:t>
            </w:r>
            <w:r w:rsidRPr="00CC5F10">
              <w:rPr>
                <w:rFonts w:ascii="Century Gothic" w:hAnsi="Century Gothic"/>
                <w:sz w:val="22"/>
                <w:szCs w:val="22"/>
                <w:lang w:val="es-CO"/>
              </w:rPr>
              <w:t>acción</w:t>
            </w:r>
            <w:r w:rsidRPr="00B704E5">
              <w:rPr>
                <w:rFonts w:ascii="Century Gothic" w:hAnsi="Century Gothic"/>
                <w:sz w:val="22"/>
                <w:szCs w:val="22"/>
                <w:lang w:val="es-CO"/>
              </w:rPr>
              <w:t xml:space="preserve"> directa LA EQUIDAD SEGUROS GENERALES</w:t>
            </w:r>
            <w:r w:rsidRPr="00CC5F10">
              <w:rPr>
                <w:rFonts w:ascii="Century Gothic" w:hAnsi="Century Gothic"/>
                <w:sz w:val="22"/>
                <w:szCs w:val="22"/>
                <w:lang w:val="es-CO"/>
              </w:rPr>
              <w:t xml:space="preserve"> </w:t>
            </w:r>
            <w:r w:rsidRPr="00B704E5">
              <w:rPr>
                <w:rFonts w:ascii="Century Gothic" w:hAnsi="Century Gothic"/>
                <w:sz w:val="22"/>
                <w:szCs w:val="22"/>
                <w:lang w:val="es-CO"/>
              </w:rPr>
              <w:t xml:space="preserve">ORGANISMO </w:t>
            </w:r>
            <w:r w:rsidRPr="00CC5F10">
              <w:rPr>
                <w:rFonts w:ascii="Century Gothic" w:hAnsi="Century Gothic"/>
                <w:sz w:val="22"/>
                <w:szCs w:val="22"/>
                <w:lang w:val="es-CO"/>
              </w:rPr>
              <w:t>COOPERATIVO, quien expidió póliza de responsabilidad civil extracontractual, son civil y extracontractualmente responsables de los perjuicios patrimoniales y extrapatrimoniales en favor de los demandantes, así:</w:t>
            </w:r>
          </w:p>
          <w:p w14:paraId="4A51691E" w14:textId="77777777" w:rsidR="00B704E5" w:rsidRPr="00CC5F10" w:rsidRDefault="00B704E5" w:rsidP="00B704E5">
            <w:pPr>
              <w:pStyle w:val="Prrafodelista"/>
              <w:spacing w:line="276" w:lineRule="auto"/>
              <w:jc w:val="both"/>
              <w:rPr>
                <w:rFonts w:ascii="Century Gothic" w:hAnsi="Century Gothic"/>
                <w:sz w:val="22"/>
                <w:szCs w:val="22"/>
                <w:lang w:val="es-CO"/>
              </w:rPr>
            </w:pPr>
          </w:p>
          <w:p w14:paraId="38A5729E" w14:textId="3494C4DF" w:rsidR="00FD53B3" w:rsidRPr="00CC5F10" w:rsidRDefault="00B704E5" w:rsidP="00B704E5">
            <w:pPr>
              <w:pStyle w:val="Prrafodelista"/>
              <w:spacing w:line="276" w:lineRule="auto"/>
              <w:jc w:val="both"/>
              <w:rPr>
                <w:rFonts w:ascii="Century Gothic" w:hAnsi="Century Gothic"/>
                <w:sz w:val="22"/>
                <w:szCs w:val="22"/>
                <w:lang w:val="es-CO"/>
              </w:rPr>
            </w:pPr>
            <w:r w:rsidRPr="00CC5F10">
              <w:rPr>
                <w:rFonts w:ascii="Century Gothic" w:hAnsi="Century Gothic"/>
                <w:sz w:val="22"/>
                <w:szCs w:val="22"/>
                <w:lang w:val="es-CO"/>
              </w:rPr>
              <w:t>En favor de Yesica Castañeda:</w:t>
            </w:r>
          </w:p>
          <w:p w14:paraId="432AD863" w14:textId="4282EC0D" w:rsidR="00B704E5" w:rsidRPr="00CC5F10" w:rsidRDefault="00B704E5" w:rsidP="00B704E5">
            <w:pPr>
              <w:pStyle w:val="Prrafodelista"/>
              <w:spacing w:line="276" w:lineRule="auto"/>
              <w:jc w:val="both"/>
              <w:rPr>
                <w:rFonts w:ascii="Century Gothic" w:hAnsi="Century Gothic"/>
                <w:sz w:val="22"/>
                <w:szCs w:val="22"/>
                <w:lang w:val="es-CO"/>
              </w:rPr>
            </w:pPr>
            <w:r w:rsidRPr="00CC5F10">
              <w:rPr>
                <w:rFonts w:ascii="Century Gothic" w:hAnsi="Century Gothic"/>
                <w:sz w:val="22"/>
                <w:szCs w:val="22"/>
                <w:lang w:val="es-CO"/>
              </w:rPr>
              <w:t>Perjuicios patrimoniales (sumas periódicas pasadas – lucro cesante pasado y futuro): $71.212.653</w:t>
            </w:r>
          </w:p>
          <w:p w14:paraId="4CE88500" w14:textId="46E84239" w:rsidR="00B704E5" w:rsidRPr="00CC5F10" w:rsidRDefault="00B704E5" w:rsidP="00B704E5">
            <w:pPr>
              <w:pStyle w:val="Prrafodelista"/>
              <w:spacing w:line="276" w:lineRule="auto"/>
              <w:jc w:val="both"/>
              <w:rPr>
                <w:rFonts w:ascii="Century Gothic" w:hAnsi="Century Gothic"/>
                <w:sz w:val="22"/>
                <w:szCs w:val="22"/>
                <w:lang w:val="es-CO"/>
              </w:rPr>
            </w:pPr>
            <w:r w:rsidRPr="00CC5F10">
              <w:rPr>
                <w:rFonts w:ascii="Century Gothic" w:hAnsi="Century Gothic"/>
                <w:sz w:val="22"/>
                <w:szCs w:val="22"/>
                <w:lang w:val="es-CO"/>
              </w:rPr>
              <w:t>Perjuicios extrapatrimoniales (daño moral y daño a la vida en relación): $142.351.000</w:t>
            </w:r>
          </w:p>
          <w:p w14:paraId="6EE376F6" w14:textId="77777777" w:rsidR="00B704E5" w:rsidRPr="00CC5F10" w:rsidRDefault="00B704E5" w:rsidP="00B704E5">
            <w:pPr>
              <w:pStyle w:val="Prrafodelista"/>
              <w:spacing w:line="276" w:lineRule="auto"/>
              <w:jc w:val="both"/>
              <w:rPr>
                <w:rFonts w:ascii="Century Gothic" w:hAnsi="Century Gothic"/>
                <w:sz w:val="22"/>
                <w:szCs w:val="22"/>
                <w:lang w:val="es-CO"/>
              </w:rPr>
            </w:pPr>
          </w:p>
          <w:p w14:paraId="67E6CE46" w14:textId="79E872BE" w:rsidR="00B704E5" w:rsidRPr="00CC5F10" w:rsidRDefault="00B704E5" w:rsidP="00B704E5">
            <w:pPr>
              <w:pStyle w:val="Prrafodelista"/>
              <w:spacing w:line="276" w:lineRule="auto"/>
              <w:jc w:val="both"/>
              <w:rPr>
                <w:rFonts w:ascii="Century Gothic" w:hAnsi="Century Gothic"/>
                <w:sz w:val="22"/>
                <w:szCs w:val="22"/>
                <w:lang w:val="es-CO"/>
              </w:rPr>
            </w:pPr>
            <w:r w:rsidRPr="00CC5F10">
              <w:rPr>
                <w:rFonts w:ascii="Century Gothic" w:hAnsi="Century Gothic"/>
                <w:sz w:val="22"/>
                <w:szCs w:val="22"/>
                <w:lang w:val="es-CO"/>
              </w:rPr>
              <w:t>En favor de David Celis Castañeda</w:t>
            </w:r>
          </w:p>
          <w:p w14:paraId="042989FD" w14:textId="65F383FE" w:rsidR="00B704E5" w:rsidRPr="00CC5F10" w:rsidRDefault="00B704E5" w:rsidP="00B704E5">
            <w:pPr>
              <w:pStyle w:val="Prrafodelista"/>
              <w:spacing w:line="276" w:lineRule="auto"/>
              <w:jc w:val="both"/>
              <w:rPr>
                <w:rFonts w:ascii="Century Gothic" w:hAnsi="Century Gothic"/>
                <w:sz w:val="22"/>
                <w:szCs w:val="22"/>
                <w:lang w:val="es-CO"/>
              </w:rPr>
            </w:pPr>
            <w:r w:rsidRPr="00CC5F10">
              <w:rPr>
                <w:rFonts w:ascii="Century Gothic" w:hAnsi="Century Gothic"/>
                <w:sz w:val="22"/>
                <w:szCs w:val="22"/>
                <w:lang w:val="es-CO"/>
              </w:rPr>
              <w:t>Perjuicios extrapatrimoniales (daño moral y daño a la vida en relación): $113.880.00</w:t>
            </w:r>
            <w:r w:rsidR="007F6E39" w:rsidRPr="00CC5F10">
              <w:rPr>
                <w:rFonts w:ascii="Century Gothic" w:hAnsi="Century Gothic"/>
                <w:sz w:val="22"/>
                <w:szCs w:val="22"/>
                <w:lang w:val="es-CO"/>
              </w:rPr>
              <w:t>0</w:t>
            </w:r>
          </w:p>
          <w:p w14:paraId="1068F541" w14:textId="77777777" w:rsidR="00B704E5" w:rsidRPr="00CC5F10" w:rsidRDefault="00B704E5" w:rsidP="00B704E5">
            <w:pPr>
              <w:pStyle w:val="Prrafodelista"/>
              <w:spacing w:line="276" w:lineRule="auto"/>
              <w:jc w:val="both"/>
              <w:rPr>
                <w:rFonts w:ascii="Century Gothic" w:hAnsi="Century Gothic"/>
                <w:sz w:val="22"/>
                <w:szCs w:val="22"/>
                <w:lang w:val="es-CO"/>
              </w:rPr>
            </w:pPr>
          </w:p>
          <w:p w14:paraId="6FBFBF9D" w14:textId="375F2EDE" w:rsidR="00B704E5" w:rsidRPr="00CC5F10" w:rsidRDefault="00B704E5" w:rsidP="00B704E5">
            <w:pPr>
              <w:pStyle w:val="Prrafodelista"/>
              <w:spacing w:line="276" w:lineRule="auto"/>
              <w:jc w:val="both"/>
              <w:rPr>
                <w:rFonts w:ascii="Century Gothic" w:hAnsi="Century Gothic"/>
                <w:sz w:val="22"/>
                <w:szCs w:val="22"/>
                <w:lang w:val="es-CO"/>
              </w:rPr>
            </w:pPr>
            <w:r w:rsidRPr="00CC5F10">
              <w:rPr>
                <w:rFonts w:ascii="Century Gothic" w:hAnsi="Century Gothic"/>
                <w:sz w:val="22"/>
                <w:szCs w:val="22"/>
                <w:lang w:val="es-CO"/>
              </w:rPr>
              <w:t>En favor de Juan Sebastián Gómez</w:t>
            </w:r>
          </w:p>
          <w:p w14:paraId="67DDA520" w14:textId="4A1B8921" w:rsidR="00B704E5" w:rsidRPr="00CC5F10" w:rsidRDefault="00B704E5" w:rsidP="00B704E5">
            <w:pPr>
              <w:pStyle w:val="Prrafodelista"/>
              <w:spacing w:line="276" w:lineRule="auto"/>
              <w:jc w:val="both"/>
              <w:rPr>
                <w:rFonts w:ascii="Century Gothic" w:hAnsi="Century Gothic"/>
                <w:sz w:val="22"/>
                <w:szCs w:val="22"/>
                <w:lang w:val="es-CO"/>
              </w:rPr>
            </w:pPr>
            <w:r w:rsidRPr="00CC5F10">
              <w:rPr>
                <w:rFonts w:ascii="Century Gothic" w:hAnsi="Century Gothic"/>
                <w:sz w:val="22"/>
                <w:szCs w:val="22"/>
                <w:lang w:val="es-CO"/>
              </w:rPr>
              <w:t>Perjuicios extrapatrimoniales (daño moral y daño a la vida en relación): $113.880.00</w:t>
            </w:r>
            <w:r w:rsidR="007F6E39" w:rsidRPr="00CC5F10">
              <w:rPr>
                <w:rFonts w:ascii="Century Gothic" w:hAnsi="Century Gothic"/>
                <w:sz w:val="22"/>
                <w:szCs w:val="22"/>
                <w:lang w:val="es-CO"/>
              </w:rPr>
              <w:t>0</w:t>
            </w:r>
          </w:p>
          <w:p w14:paraId="2AB3AE40" w14:textId="77777777" w:rsidR="00B704E5" w:rsidRPr="00CC5F10" w:rsidRDefault="00B704E5" w:rsidP="00B704E5">
            <w:pPr>
              <w:spacing w:line="276" w:lineRule="auto"/>
              <w:jc w:val="both"/>
              <w:rPr>
                <w:rFonts w:ascii="Century Gothic" w:hAnsi="Century Gothic"/>
                <w:sz w:val="22"/>
                <w:szCs w:val="22"/>
                <w:lang w:val="es-CO"/>
              </w:rPr>
            </w:pPr>
          </w:p>
          <w:p w14:paraId="228BD0F2" w14:textId="3D308214" w:rsidR="00B704E5" w:rsidRPr="00CC5F10" w:rsidRDefault="00B704E5" w:rsidP="00B704E5">
            <w:pPr>
              <w:pStyle w:val="Prrafodelista"/>
              <w:numPr>
                <w:ilvl w:val="0"/>
                <w:numId w:val="11"/>
              </w:numPr>
              <w:spacing w:line="276" w:lineRule="auto"/>
              <w:jc w:val="both"/>
              <w:rPr>
                <w:rFonts w:ascii="Century Gothic" w:hAnsi="Century Gothic"/>
                <w:sz w:val="22"/>
                <w:szCs w:val="22"/>
                <w:lang w:val="es-CO"/>
              </w:rPr>
            </w:pPr>
            <w:r w:rsidRPr="00CC5F10">
              <w:rPr>
                <w:rFonts w:ascii="Century Gothic" w:hAnsi="Century Gothic"/>
                <w:sz w:val="22"/>
                <w:szCs w:val="22"/>
                <w:lang w:val="es-CO"/>
              </w:rPr>
              <w:t>Condenar a LA EQUIDAD SEGUROS GENRALES O.C., al pago de intereses moratorios desde el día siguiente al auto admisorios de la demanda.</w:t>
            </w:r>
          </w:p>
          <w:p w14:paraId="21A5F52A" w14:textId="32C3374C" w:rsidR="00B704E5" w:rsidRPr="00CC5F10" w:rsidRDefault="00B704E5" w:rsidP="00B704E5">
            <w:pPr>
              <w:pStyle w:val="Prrafodelista"/>
              <w:numPr>
                <w:ilvl w:val="0"/>
                <w:numId w:val="11"/>
              </w:numPr>
              <w:spacing w:line="276" w:lineRule="auto"/>
              <w:jc w:val="both"/>
              <w:rPr>
                <w:rFonts w:ascii="Century Gothic" w:hAnsi="Century Gothic"/>
                <w:sz w:val="22"/>
                <w:szCs w:val="22"/>
                <w:lang w:val="es-CO"/>
              </w:rPr>
            </w:pPr>
            <w:r w:rsidRPr="00CC5F10">
              <w:rPr>
                <w:rFonts w:ascii="Century Gothic" w:hAnsi="Century Gothic"/>
                <w:sz w:val="22"/>
                <w:szCs w:val="22"/>
                <w:lang w:val="es-CO"/>
              </w:rPr>
              <w:t>Que se condene en agencias a la parte demandada por un 7.5% de las pretensiones económicas que se reconozcan en la sentencia declarativa de primera instancia.</w:t>
            </w:r>
          </w:p>
          <w:p w14:paraId="0D26A49F" w14:textId="2F7C1DE3" w:rsidR="00B704E5" w:rsidRPr="00CC5F10" w:rsidRDefault="00B704E5" w:rsidP="00B704E5">
            <w:pPr>
              <w:pStyle w:val="Prrafodelista"/>
              <w:numPr>
                <w:ilvl w:val="0"/>
                <w:numId w:val="11"/>
              </w:numPr>
              <w:spacing w:line="276" w:lineRule="auto"/>
              <w:jc w:val="both"/>
              <w:rPr>
                <w:rFonts w:ascii="Century Gothic" w:hAnsi="Century Gothic"/>
                <w:sz w:val="22"/>
                <w:szCs w:val="22"/>
                <w:lang w:val="es-CO"/>
              </w:rPr>
            </w:pPr>
            <w:r w:rsidRPr="00CC5F10">
              <w:rPr>
                <w:rFonts w:ascii="Century Gothic" w:hAnsi="Century Gothic"/>
                <w:sz w:val="22"/>
                <w:szCs w:val="22"/>
                <w:lang w:val="es-CO"/>
              </w:rPr>
              <w:t>Que dichas sumas de dinero sean actualizadas al momento de proferirse la sentencia, de conformidad con la variación de Índices de precios al consumidor.</w:t>
            </w:r>
          </w:p>
          <w:p w14:paraId="77C06868" w14:textId="77777777" w:rsidR="00FD53B3" w:rsidRPr="00CC5F10" w:rsidRDefault="00FD53B3" w:rsidP="007C37D7">
            <w:pPr>
              <w:spacing w:line="276" w:lineRule="auto"/>
              <w:jc w:val="center"/>
              <w:rPr>
                <w:rFonts w:ascii="Century Gothic" w:hAnsi="Century Gothic"/>
                <w:sz w:val="22"/>
                <w:szCs w:val="22"/>
              </w:rPr>
            </w:pPr>
          </w:p>
        </w:tc>
      </w:tr>
      <w:tr w:rsidR="00992368" w:rsidRPr="00CC5F10" w14:paraId="50D1C7A7" w14:textId="77777777" w:rsidTr="003827E1">
        <w:trPr>
          <w:trHeight w:val="510"/>
        </w:trPr>
        <w:tc>
          <w:tcPr>
            <w:tcW w:w="4537" w:type="dxa"/>
            <w:vAlign w:val="center"/>
          </w:tcPr>
          <w:p w14:paraId="013247F4" w14:textId="68D4118C" w:rsidR="00992368" w:rsidRPr="00CC5F10" w:rsidRDefault="001E1616" w:rsidP="003B7F1A">
            <w:pPr>
              <w:spacing w:line="276" w:lineRule="auto"/>
              <w:rPr>
                <w:rFonts w:ascii="Century Gothic" w:hAnsi="Century Gothic"/>
                <w:b/>
                <w:bCs/>
                <w:sz w:val="22"/>
                <w:szCs w:val="22"/>
              </w:rPr>
            </w:pPr>
            <w:r w:rsidRPr="00CC5F10">
              <w:rPr>
                <w:rFonts w:ascii="Century Gothic" w:hAnsi="Century Gothic"/>
                <w:b/>
                <w:bCs/>
                <w:sz w:val="22"/>
                <w:szCs w:val="22"/>
              </w:rPr>
              <w:t xml:space="preserve">Valor total de las pretensiones </w:t>
            </w:r>
          </w:p>
        </w:tc>
        <w:tc>
          <w:tcPr>
            <w:tcW w:w="5670" w:type="dxa"/>
            <w:vAlign w:val="center"/>
          </w:tcPr>
          <w:p w14:paraId="00FEFA37" w14:textId="611566DB" w:rsidR="00992368" w:rsidRPr="00CC5F10" w:rsidRDefault="009E5DAE" w:rsidP="003827E1">
            <w:pPr>
              <w:spacing w:line="276" w:lineRule="auto"/>
              <w:rPr>
                <w:rFonts w:ascii="Century Gothic" w:hAnsi="Century Gothic"/>
                <w:sz w:val="22"/>
                <w:szCs w:val="22"/>
              </w:rPr>
            </w:pPr>
            <w:r w:rsidRPr="00CC5F10">
              <w:rPr>
                <w:rFonts w:ascii="Century Gothic" w:hAnsi="Century Gothic"/>
                <w:sz w:val="22"/>
                <w:szCs w:val="22"/>
                <w:lang w:val="es-CO"/>
              </w:rPr>
              <w:t>$</w:t>
            </w:r>
            <w:r w:rsidR="007F6E39" w:rsidRPr="00CC5F10">
              <w:rPr>
                <w:rFonts w:ascii="Century Gothic" w:hAnsi="Century Gothic"/>
                <w:sz w:val="22"/>
                <w:szCs w:val="22"/>
                <w:lang w:val="es-CO"/>
              </w:rPr>
              <w:t>441.323.653</w:t>
            </w:r>
          </w:p>
        </w:tc>
      </w:tr>
      <w:tr w:rsidR="00992368" w:rsidRPr="00CC5F10" w14:paraId="668F9413" w14:textId="77777777" w:rsidTr="003827E1">
        <w:trPr>
          <w:trHeight w:val="510"/>
        </w:trPr>
        <w:tc>
          <w:tcPr>
            <w:tcW w:w="4537" w:type="dxa"/>
            <w:vAlign w:val="center"/>
          </w:tcPr>
          <w:p w14:paraId="34E17619" w14:textId="7EF66606" w:rsidR="00992368" w:rsidRPr="00CC5F10" w:rsidRDefault="00FD53B3" w:rsidP="003B7F1A">
            <w:pPr>
              <w:spacing w:line="276" w:lineRule="auto"/>
              <w:rPr>
                <w:rFonts w:ascii="Century Gothic" w:hAnsi="Century Gothic"/>
                <w:b/>
                <w:bCs/>
                <w:sz w:val="22"/>
                <w:szCs w:val="22"/>
              </w:rPr>
            </w:pPr>
            <w:r w:rsidRPr="00CC5F10">
              <w:rPr>
                <w:rFonts w:ascii="Century Gothic" w:hAnsi="Century Gothic"/>
                <w:b/>
                <w:bCs/>
                <w:sz w:val="22"/>
                <w:szCs w:val="22"/>
              </w:rPr>
              <w:lastRenderedPageBreak/>
              <w:t>Valor total de las pretensiones objetivadas</w:t>
            </w:r>
          </w:p>
        </w:tc>
        <w:tc>
          <w:tcPr>
            <w:tcW w:w="5670" w:type="dxa"/>
            <w:vAlign w:val="center"/>
          </w:tcPr>
          <w:p w14:paraId="487C6084" w14:textId="1BF59B3B" w:rsidR="00992368" w:rsidRPr="00CC5F10" w:rsidRDefault="0097474F" w:rsidP="003436B9">
            <w:pPr>
              <w:spacing w:line="276" w:lineRule="auto"/>
              <w:rPr>
                <w:rFonts w:ascii="Century Gothic" w:hAnsi="Century Gothic"/>
                <w:sz w:val="22"/>
                <w:szCs w:val="22"/>
              </w:rPr>
            </w:pPr>
            <w:r w:rsidRPr="0097474F">
              <w:rPr>
                <w:rFonts w:ascii="Century Gothic" w:hAnsi="Century Gothic"/>
                <w:sz w:val="22"/>
                <w:szCs w:val="22"/>
              </w:rPr>
              <w:t>$147.545.527</w:t>
            </w:r>
          </w:p>
        </w:tc>
      </w:tr>
    </w:tbl>
    <w:p w14:paraId="146E9C6D" w14:textId="77777777" w:rsidR="0095378E" w:rsidRPr="00CC5F10" w:rsidRDefault="0095378E">
      <w:pPr>
        <w:rPr>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CC5F10" w14:paraId="77F9F71B" w14:textId="77777777" w:rsidTr="0095378E">
        <w:trPr>
          <w:trHeight w:val="285"/>
        </w:trPr>
        <w:tc>
          <w:tcPr>
            <w:tcW w:w="10191" w:type="dxa"/>
            <w:shd w:val="clear" w:color="auto" w:fill="C5E0B3" w:themeFill="accent6" w:themeFillTint="66"/>
            <w:vAlign w:val="center"/>
          </w:tcPr>
          <w:p w14:paraId="10E33877" w14:textId="0E982702" w:rsidR="00E802BC" w:rsidRPr="00CC5F10" w:rsidRDefault="00E802BC" w:rsidP="00E802BC">
            <w:pPr>
              <w:spacing w:line="276" w:lineRule="auto"/>
              <w:jc w:val="center"/>
              <w:rPr>
                <w:rFonts w:ascii="Century Gothic" w:hAnsi="Century Gothic"/>
                <w:sz w:val="22"/>
                <w:szCs w:val="22"/>
              </w:rPr>
            </w:pPr>
            <w:r w:rsidRPr="00CC5F10">
              <w:rPr>
                <w:rFonts w:ascii="Century Gothic" w:hAnsi="Century Gothic"/>
                <w:b/>
                <w:bCs/>
                <w:sz w:val="22"/>
                <w:szCs w:val="22"/>
              </w:rPr>
              <w:t>Liquidación de las pretensiones objetivadas</w:t>
            </w:r>
          </w:p>
        </w:tc>
      </w:tr>
      <w:tr w:rsidR="003436B9" w:rsidRPr="00CC5F10" w14:paraId="33786C43" w14:textId="77777777" w:rsidTr="0095378E">
        <w:trPr>
          <w:trHeight w:val="6406"/>
        </w:trPr>
        <w:tc>
          <w:tcPr>
            <w:tcW w:w="10191" w:type="dxa"/>
            <w:vAlign w:val="center"/>
          </w:tcPr>
          <w:p w14:paraId="2435F473" w14:textId="77777777" w:rsidR="00B9755C" w:rsidRPr="00CC5F10" w:rsidRDefault="00B9755C" w:rsidP="00B9755C">
            <w:pPr>
              <w:pStyle w:val="Prrafodelista"/>
              <w:spacing w:line="276" w:lineRule="auto"/>
              <w:jc w:val="both"/>
              <w:rPr>
                <w:rFonts w:ascii="Century Gothic" w:hAnsi="Century Gothic"/>
                <w:sz w:val="22"/>
                <w:szCs w:val="22"/>
                <w:lang w:val="es-CO"/>
              </w:rPr>
            </w:pPr>
          </w:p>
          <w:p w14:paraId="7A115373" w14:textId="3850F555" w:rsidR="000D770A" w:rsidRPr="00CC5F10" w:rsidRDefault="00B04CAC" w:rsidP="000D770A">
            <w:pPr>
              <w:spacing w:line="360" w:lineRule="auto"/>
              <w:jc w:val="both"/>
              <w:rPr>
                <w:rFonts w:ascii="Century Gothic" w:hAnsi="Century Gothic" w:cs="Arial"/>
                <w:color w:val="000000" w:themeColor="text1"/>
                <w:sz w:val="22"/>
                <w:szCs w:val="22"/>
              </w:rPr>
            </w:pPr>
            <w:r w:rsidRPr="00CC5F10">
              <w:rPr>
                <w:rFonts w:ascii="Century Gothic" w:hAnsi="Century Gothic" w:cs="Arial"/>
                <w:color w:val="000000" w:themeColor="text1"/>
                <w:sz w:val="22"/>
                <w:szCs w:val="22"/>
              </w:rPr>
              <w:t xml:space="preserve">Como liquidación objetiva de perjuicios se llegó al total de </w:t>
            </w:r>
            <w:r w:rsidRPr="00CC5F10">
              <w:rPr>
                <w:rFonts w:ascii="Century Gothic" w:hAnsi="Century Gothic" w:cs="Arial"/>
                <w:b/>
                <w:bCs/>
                <w:color w:val="000000" w:themeColor="text1"/>
                <w:sz w:val="22"/>
                <w:szCs w:val="22"/>
              </w:rPr>
              <w:t>$</w:t>
            </w:r>
            <w:r w:rsidR="00C462D2">
              <w:rPr>
                <w:rFonts w:ascii="Century Gothic" w:hAnsi="Century Gothic" w:cs="Arial"/>
                <w:b/>
                <w:bCs/>
                <w:color w:val="000000" w:themeColor="text1"/>
                <w:sz w:val="22"/>
                <w:szCs w:val="22"/>
              </w:rPr>
              <w:t>147.545.527</w:t>
            </w:r>
            <w:r w:rsidRPr="00CC5F10">
              <w:rPr>
                <w:rFonts w:ascii="Century Gothic" w:hAnsi="Century Gothic" w:cs="Arial"/>
                <w:bCs/>
                <w:color w:val="000000" w:themeColor="text1"/>
                <w:sz w:val="22"/>
                <w:szCs w:val="22"/>
              </w:rPr>
              <w:t xml:space="preserve">. </w:t>
            </w:r>
            <w:r w:rsidRPr="00CC5F10">
              <w:rPr>
                <w:rFonts w:ascii="Century Gothic" w:hAnsi="Century Gothic" w:cs="Arial"/>
                <w:color w:val="000000" w:themeColor="text1"/>
                <w:sz w:val="22"/>
                <w:szCs w:val="22"/>
              </w:rPr>
              <w:t>A este valor se llegó de la siguiente manera:</w:t>
            </w:r>
          </w:p>
          <w:p w14:paraId="6B56B331" w14:textId="77777777" w:rsidR="000D770A" w:rsidRPr="00CC5F10" w:rsidRDefault="000D770A" w:rsidP="000D770A">
            <w:pPr>
              <w:spacing w:line="360" w:lineRule="auto"/>
              <w:jc w:val="both"/>
              <w:rPr>
                <w:rFonts w:ascii="Century Gothic" w:hAnsi="Century Gothic" w:cs="Arial"/>
                <w:color w:val="000000" w:themeColor="text1"/>
                <w:sz w:val="22"/>
                <w:szCs w:val="22"/>
              </w:rPr>
            </w:pPr>
          </w:p>
          <w:p w14:paraId="2FC1B25F" w14:textId="04A8ED4F" w:rsidR="00000B49" w:rsidRPr="00C96BF0" w:rsidRDefault="00000B49" w:rsidP="00C96BF0">
            <w:pPr>
              <w:pStyle w:val="Prrafodelista"/>
              <w:numPr>
                <w:ilvl w:val="0"/>
                <w:numId w:val="23"/>
              </w:numPr>
              <w:spacing w:line="360" w:lineRule="auto"/>
              <w:jc w:val="both"/>
              <w:rPr>
                <w:rFonts w:ascii="Century Gothic" w:hAnsi="Century Gothic" w:cs="Arial"/>
                <w:color w:val="000000" w:themeColor="text1"/>
                <w:sz w:val="22"/>
                <w:szCs w:val="22"/>
              </w:rPr>
            </w:pPr>
            <w:r w:rsidRPr="00C96BF0">
              <w:rPr>
                <w:rFonts w:ascii="Century Gothic" w:hAnsi="Century Gothic" w:cs="Arial"/>
                <w:b/>
                <w:bCs/>
                <w:color w:val="000000" w:themeColor="text1"/>
                <w:sz w:val="22"/>
                <w:szCs w:val="22"/>
              </w:rPr>
              <w:t>Sumas periódicas pasadas:</w:t>
            </w:r>
            <w:r w:rsidRPr="00C96BF0">
              <w:rPr>
                <w:rFonts w:ascii="Century Gothic" w:hAnsi="Century Gothic" w:cs="Arial"/>
                <w:color w:val="000000" w:themeColor="text1"/>
                <w:sz w:val="22"/>
                <w:szCs w:val="22"/>
              </w:rPr>
              <w:t xml:space="preserve"> Este concepto solicitado por la parte demandante, no se reconocerá, comoquiera que se entiende que los valores pretendidos hacen parte integral de</w:t>
            </w:r>
            <w:r w:rsidR="000704BE" w:rsidRPr="00C96BF0">
              <w:rPr>
                <w:rFonts w:ascii="Century Gothic" w:hAnsi="Century Gothic" w:cs="Arial"/>
                <w:color w:val="000000" w:themeColor="text1"/>
                <w:sz w:val="22"/>
                <w:szCs w:val="22"/>
              </w:rPr>
              <w:t xml:space="preserve"> lucro cesante consolidad, pues se calculan de la misma manera. En ese orden de ideas, no se puede generar una doble indemnización por el mismo concepto.</w:t>
            </w:r>
          </w:p>
          <w:p w14:paraId="0818B8D2" w14:textId="77777777" w:rsidR="000704BE" w:rsidRPr="00CC5F10" w:rsidRDefault="000704BE" w:rsidP="000704BE">
            <w:pPr>
              <w:pStyle w:val="Prrafodelista"/>
              <w:spacing w:line="360" w:lineRule="auto"/>
              <w:jc w:val="both"/>
              <w:rPr>
                <w:rFonts w:ascii="Century Gothic" w:hAnsi="Century Gothic" w:cs="Arial"/>
                <w:color w:val="000000" w:themeColor="text1"/>
                <w:sz w:val="22"/>
                <w:szCs w:val="22"/>
              </w:rPr>
            </w:pPr>
          </w:p>
          <w:p w14:paraId="4062DD38" w14:textId="3E4864E7" w:rsidR="00EE57F7" w:rsidRPr="00C96BF0" w:rsidRDefault="000D770A" w:rsidP="00C96BF0">
            <w:pPr>
              <w:pStyle w:val="Prrafodelista"/>
              <w:numPr>
                <w:ilvl w:val="0"/>
                <w:numId w:val="23"/>
              </w:numPr>
              <w:spacing w:line="360" w:lineRule="auto"/>
              <w:jc w:val="both"/>
              <w:rPr>
                <w:rFonts w:ascii="Century Gothic" w:hAnsi="Century Gothic" w:cs="Arial"/>
                <w:color w:val="000000" w:themeColor="text1"/>
                <w:sz w:val="22"/>
                <w:szCs w:val="22"/>
              </w:rPr>
            </w:pPr>
            <w:r w:rsidRPr="00C96BF0">
              <w:rPr>
                <w:rFonts w:ascii="Century Gothic" w:hAnsi="Century Gothic" w:cs="Arial"/>
                <w:b/>
                <w:bCs/>
                <w:color w:val="000000" w:themeColor="text1"/>
                <w:sz w:val="22"/>
                <w:szCs w:val="22"/>
              </w:rPr>
              <w:t>Lucro cesante</w:t>
            </w:r>
            <w:r w:rsidR="00C462D2">
              <w:rPr>
                <w:rFonts w:ascii="Century Gothic" w:hAnsi="Century Gothic" w:cs="Arial"/>
                <w:b/>
                <w:bCs/>
                <w:color w:val="000000" w:themeColor="text1"/>
                <w:sz w:val="22"/>
                <w:szCs w:val="22"/>
              </w:rPr>
              <w:t>:</w:t>
            </w:r>
            <w:r w:rsidR="00000B49" w:rsidRPr="00C96BF0">
              <w:rPr>
                <w:rFonts w:ascii="Century Gothic" w:hAnsi="Century Gothic" w:cs="Arial"/>
                <w:b/>
                <w:bCs/>
                <w:color w:val="000000" w:themeColor="text1"/>
                <w:sz w:val="22"/>
                <w:szCs w:val="22"/>
              </w:rPr>
              <w:t xml:space="preserve"> </w:t>
            </w:r>
            <w:r w:rsidR="00EE57F7" w:rsidRPr="008A45A8">
              <w:rPr>
                <w:rFonts w:ascii="Century Gothic" w:hAnsi="Century Gothic" w:cs="Arial"/>
                <w:color w:val="000000" w:themeColor="text1"/>
                <w:sz w:val="22"/>
                <w:szCs w:val="22"/>
              </w:rPr>
              <w:t>Se tendrá en cuenta la suma de</w:t>
            </w:r>
            <w:r w:rsidR="00EE57F7" w:rsidRPr="005848C2">
              <w:rPr>
                <w:rFonts w:ascii="Century Gothic" w:hAnsi="Century Gothic" w:cs="Arial"/>
                <w:b/>
                <w:bCs/>
                <w:color w:val="000000" w:themeColor="text1"/>
                <w:sz w:val="22"/>
                <w:szCs w:val="22"/>
              </w:rPr>
              <w:t xml:space="preserve"> </w:t>
            </w:r>
            <w:r w:rsidR="00000B49" w:rsidRPr="00C96BF0">
              <w:rPr>
                <w:rFonts w:ascii="Century Gothic" w:hAnsi="Century Gothic" w:cs="Arial"/>
                <w:b/>
                <w:bCs/>
                <w:color w:val="000000" w:themeColor="text1"/>
                <w:sz w:val="22"/>
                <w:szCs w:val="22"/>
              </w:rPr>
              <w:t>$26.548.027</w:t>
            </w:r>
            <w:r w:rsidRPr="00C96BF0">
              <w:rPr>
                <w:rFonts w:ascii="Century Gothic" w:hAnsi="Century Gothic" w:cs="Arial"/>
                <w:b/>
                <w:bCs/>
                <w:color w:val="000000" w:themeColor="text1"/>
                <w:sz w:val="22"/>
                <w:szCs w:val="22"/>
              </w:rPr>
              <w:t>:</w:t>
            </w:r>
            <w:r w:rsidRPr="00C96BF0">
              <w:rPr>
                <w:rFonts w:ascii="Century Gothic" w:hAnsi="Century Gothic" w:cs="Arial"/>
                <w:color w:val="000000" w:themeColor="text1"/>
                <w:sz w:val="22"/>
                <w:szCs w:val="22"/>
              </w:rPr>
              <w:t xml:space="preserve"> </w:t>
            </w:r>
            <w:r w:rsidR="00EE57F7" w:rsidRPr="00C96BF0">
              <w:rPr>
                <w:rFonts w:ascii="Century Gothic" w:hAnsi="Century Gothic" w:cs="Arial"/>
                <w:color w:val="000000" w:themeColor="text1"/>
                <w:sz w:val="22"/>
                <w:szCs w:val="22"/>
              </w:rPr>
              <w:t>Es necesario tener presente que, dentro del presente asunto, la señora Yesica Andrea Castañeda no acreditó de manera cierta la existencia de un vínculo laboral que le generara un ingreso económico comprobable. No obstante, dado que se encuentra en edad laboral productiva, y conforme a lo dispuesto por la jurisprudencia, se presume que devenga un salario mínimo legal mensual vigente</w:t>
            </w:r>
            <w:r w:rsidR="00C462D2">
              <w:rPr>
                <w:rFonts w:ascii="Century Gothic" w:hAnsi="Century Gothic" w:cs="Arial"/>
                <w:color w:val="000000" w:themeColor="text1"/>
                <w:sz w:val="22"/>
                <w:szCs w:val="22"/>
              </w:rPr>
              <w:t xml:space="preserve"> (</w:t>
            </w:r>
            <w:r w:rsidR="00C462D2" w:rsidRPr="00C462D2">
              <w:rPr>
                <w:rFonts w:ascii="Century Gothic" w:hAnsi="Century Gothic" w:cs="Arial"/>
                <w:color w:val="000000" w:themeColor="text1"/>
                <w:sz w:val="22"/>
                <w:szCs w:val="22"/>
              </w:rPr>
              <w:t>Al respecto, resulta necesario indicar que siguiendo los lineamientos de la sentencia SC20950-2017 con ponencia del doctor Ariel Salazar Ramírez (12 de diciembre de 2017)</w:t>
            </w:r>
            <w:r w:rsidR="00EE57F7" w:rsidRPr="00C96BF0">
              <w:rPr>
                <w:rFonts w:ascii="Century Gothic" w:hAnsi="Century Gothic" w:cs="Arial"/>
                <w:color w:val="000000" w:themeColor="text1"/>
                <w:sz w:val="22"/>
                <w:szCs w:val="22"/>
              </w:rPr>
              <w:t>. En consecuencia, la liquidación del lucro cesante, tanto consolidado como futuro, se realiza con base en el SMLMV correspondiente al año 2025, equivalente a $1.423.500, aplicando una deducción del 25% por concepto de gastos personales y sin adicionar el porcentaje correspondiente a la seguridad social, en razón a que la señora Castañeda no realiza aportes al sistema. Así las cosas, se reconocen las siguientes sumas: por concepto de lucro cesante consolidado, $3.796.000, y por lucro cesante futuro, $22.752.027.</w:t>
            </w:r>
          </w:p>
          <w:p w14:paraId="2BCD744D" w14:textId="77777777" w:rsidR="00EE57F7" w:rsidRPr="00C96BF0" w:rsidRDefault="00EE57F7" w:rsidP="00C96BF0">
            <w:pPr>
              <w:pStyle w:val="Prrafodelista"/>
              <w:rPr>
                <w:rFonts w:ascii="Century Gothic" w:hAnsi="Century Gothic" w:cs="Arial"/>
                <w:color w:val="000000" w:themeColor="text1"/>
                <w:sz w:val="22"/>
                <w:szCs w:val="22"/>
              </w:rPr>
            </w:pPr>
          </w:p>
          <w:p w14:paraId="78660D1F" w14:textId="06456CDB" w:rsidR="00C462D2" w:rsidRPr="00C462D2" w:rsidRDefault="00B04CAC" w:rsidP="00C96BF0">
            <w:pPr>
              <w:pStyle w:val="Prrafodelista"/>
              <w:numPr>
                <w:ilvl w:val="0"/>
                <w:numId w:val="23"/>
              </w:numPr>
              <w:spacing w:line="360" w:lineRule="auto"/>
              <w:jc w:val="both"/>
              <w:rPr>
                <w:rFonts w:ascii="Century Gothic" w:hAnsi="Century Gothic" w:cs="Arial"/>
                <w:color w:val="000000" w:themeColor="text1"/>
                <w:sz w:val="22"/>
                <w:szCs w:val="22"/>
              </w:rPr>
            </w:pPr>
            <w:r w:rsidRPr="005848C2">
              <w:rPr>
                <w:rFonts w:ascii="Century Gothic" w:hAnsi="Century Gothic" w:cs="Arial"/>
                <w:b/>
                <w:bCs/>
                <w:color w:val="000000" w:themeColor="text1"/>
                <w:sz w:val="22"/>
                <w:szCs w:val="22"/>
              </w:rPr>
              <w:t>Daño moral</w:t>
            </w:r>
            <w:r w:rsidR="00B36E43">
              <w:rPr>
                <w:rFonts w:ascii="Century Gothic" w:hAnsi="Century Gothic" w:cs="Arial"/>
                <w:b/>
                <w:bCs/>
                <w:color w:val="000000" w:themeColor="text1"/>
                <w:sz w:val="22"/>
                <w:szCs w:val="22"/>
              </w:rPr>
              <w:t>:</w:t>
            </w:r>
            <w:r w:rsidR="00BC274C" w:rsidRPr="005848C2">
              <w:rPr>
                <w:rFonts w:ascii="Century Gothic" w:hAnsi="Century Gothic" w:cs="Arial"/>
                <w:b/>
                <w:bCs/>
                <w:color w:val="000000" w:themeColor="text1"/>
                <w:sz w:val="22"/>
                <w:szCs w:val="22"/>
              </w:rPr>
              <w:t xml:space="preserve"> </w:t>
            </w:r>
            <w:r w:rsidR="005848C2" w:rsidRPr="00C96BF0">
              <w:rPr>
                <w:rFonts w:ascii="Century Gothic" w:hAnsi="Century Gothic" w:cs="Arial"/>
                <w:color w:val="000000" w:themeColor="text1"/>
                <w:sz w:val="22"/>
                <w:szCs w:val="22"/>
              </w:rPr>
              <w:t>Se tendrá en cuenta la suma de</w:t>
            </w:r>
            <w:r w:rsidR="005848C2" w:rsidRPr="005848C2">
              <w:rPr>
                <w:rFonts w:ascii="Century Gothic" w:hAnsi="Century Gothic" w:cs="Arial"/>
                <w:b/>
                <w:bCs/>
                <w:color w:val="000000" w:themeColor="text1"/>
                <w:sz w:val="22"/>
                <w:szCs w:val="22"/>
              </w:rPr>
              <w:t xml:space="preserve"> </w:t>
            </w:r>
            <w:r w:rsidRPr="005848C2">
              <w:rPr>
                <w:rFonts w:ascii="Century Gothic" w:hAnsi="Century Gothic" w:cs="Arial"/>
                <w:b/>
                <w:bCs/>
                <w:color w:val="000000" w:themeColor="text1"/>
                <w:sz w:val="22"/>
                <w:szCs w:val="22"/>
              </w:rPr>
              <w:t>$</w:t>
            </w:r>
            <w:r w:rsidR="00C462D2">
              <w:rPr>
                <w:rFonts w:ascii="Century Gothic" w:hAnsi="Century Gothic" w:cs="Arial"/>
                <w:b/>
                <w:bCs/>
                <w:color w:val="000000" w:themeColor="text1"/>
                <w:sz w:val="22"/>
                <w:szCs w:val="22"/>
              </w:rPr>
              <w:t>56.940.000</w:t>
            </w:r>
            <w:r w:rsidR="00BC274C" w:rsidRPr="005848C2">
              <w:rPr>
                <w:rFonts w:ascii="Century Gothic" w:hAnsi="Century Gothic" w:cs="Arial"/>
                <w:color w:val="000000" w:themeColor="text1"/>
                <w:sz w:val="22"/>
                <w:szCs w:val="22"/>
              </w:rPr>
              <w:t>:</w:t>
            </w:r>
            <w:r w:rsidRPr="005848C2">
              <w:rPr>
                <w:rFonts w:ascii="Century Gothic" w:hAnsi="Century Gothic" w:cs="Arial"/>
                <w:color w:val="000000" w:themeColor="text1"/>
                <w:sz w:val="22"/>
                <w:szCs w:val="22"/>
              </w:rPr>
              <w:t xml:space="preserve"> </w:t>
            </w:r>
            <w:r w:rsidRPr="00CC5F10">
              <w:rPr>
                <w:rFonts w:ascii="Century Gothic" w:hAnsi="Century Gothic" w:cs="Arial"/>
                <w:color w:val="000000" w:themeColor="text1"/>
                <w:sz w:val="22"/>
                <w:szCs w:val="22"/>
              </w:rPr>
              <w:t>así:</w:t>
            </w:r>
            <w:r w:rsidR="00B36E43">
              <w:rPr>
                <w:rFonts w:ascii="Century Gothic" w:hAnsi="Century Gothic" w:cs="Arial"/>
                <w:color w:val="000000" w:themeColor="text1"/>
                <w:sz w:val="22"/>
                <w:szCs w:val="22"/>
              </w:rPr>
              <w:t xml:space="preserve"> </w:t>
            </w:r>
            <w:r w:rsidR="00B36E43" w:rsidRPr="00B36E43">
              <w:rPr>
                <w:rFonts w:ascii="Century Gothic" w:hAnsi="Century Gothic" w:cs="Arial"/>
                <w:color w:val="000000" w:themeColor="text1"/>
                <w:sz w:val="22"/>
                <w:szCs w:val="22"/>
              </w:rPr>
              <w:t xml:space="preserve">(i) Para </w:t>
            </w:r>
            <w:r w:rsidR="00BC274C" w:rsidRPr="00B36E43">
              <w:rPr>
                <w:rFonts w:ascii="Century Gothic" w:hAnsi="Century Gothic" w:cs="Arial"/>
                <w:color w:val="000000" w:themeColor="text1"/>
                <w:sz w:val="22"/>
                <w:szCs w:val="22"/>
              </w:rPr>
              <w:t>Yesica Andrea Castañeda – victima directa</w:t>
            </w:r>
            <w:r w:rsidRPr="00B36E43">
              <w:rPr>
                <w:rFonts w:ascii="Century Gothic" w:hAnsi="Century Gothic" w:cs="Arial"/>
                <w:color w:val="000000" w:themeColor="text1"/>
                <w:sz w:val="22"/>
                <w:szCs w:val="22"/>
              </w:rPr>
              <w:t>: $</w:t>
            </w:r>
            <w:r w:rsidR="005848C2" w:rsidRPr="00B36E43">
              <w:rPr>
                <w:rFonts w:ascii="Century Gothic" w:hAnsi="Century Gothic" w:cs="Arial"/>
                <w:color w:val="000000" w:themeColor="text1"/>
                <w:sz w:val="22"/>
                <w:szCs w:val="22"/>
              </w:rPr>
              <w:t>28.470.000</w:t>
            </w:r>
            <w:r w:rsidR="00B36E43" w:rsidRPr="00B36E43">
              <w:rPr>
                <w:rFonts w:ascii="Century Gothic" w:hAnsi="Century Gothic" w:cs="Arial"/>
                <w:color w:val="000000" w:themeColor="text1"/>
                <w:sz w:val="22"/>
                <w:szCs w:val="22"/>
              </w:rPr>
              <w:t xml:space="preserve">, </w:t>
            </w:r>
            <w:r w:rsidR="00B36E43">
              <w:rPr>
                <w:rFonts w:ascii="Century Gothic" w:hAnsi="Century Gothic" w:cs="Arial"/>
                <w:color w:val="000000" w:themeColor="text1"/>
                <w:sz w:val="22"/>
                <w:szCs w:val="22"/>
              </w:rPr>
              <w:t>(</w:t>
            </w:r>
            <w:proofErr w:type="spellStart"/>
            <w:r w:rsidR="00B36E43">
              <w:rPr>
                <w:rFonts w:ascii="Century Gothic" w:hAnsi="Century Gothic" w:cs="Arial"/>
                <w:color w:val="000000" w:themeColor="text1"/>
                <w:sz w:val="22"/>
                <w:szCs w:val="22"/>
              </w:rPr>
              <w:t>ii</w:t>
            </w:r>
            <w:proofErr w:type="spellEnd"/>
            <w:r w:rsidR="00B36E43">
              <w:rPr>
                <w:rFonts w:ascii="Century Gothic" w:hAnsi="Century Gothic" w:cs="Arial"/>
                <w:color w:val="000000" w:themeColor="text1"/>
                <w:sz w:val="22"/>
                <w:szCs w:val="22"/>
              </w:rPr>
              <w:t xml:space="preserve">) </w:t>
            </w:r>
            <w:r w:rsidR="00B36E43" w:rsidRPr="00B36E43">
              <w:rPr>
                <w:rFonts w:ascii="Century Gothic" w:hAnsi="Century Gothic" w:cs="Arial"/>
                <w:color w:val="000000" w:themeColor="text1"/>
                <w:sz w:val="22"/>
                <w:szCs w:val="22"/>
              </w:rPr>
              <w:t xml:space="preserve">para </w:t>
            </w:r>
            <w:r w:rsidR="00BC274C" w:rsidRPr="00B36E43">
              <w:rPr>
                <w:rFonts w:ascii="Century Gothic" w:hAnsi="Century Gothic" w:cs="Arial"/>
                <w:color w:val="000000" w:themeColor="text1"/>
                <w:sz w:val="22"/>
                <w:szCs w:val="22"/>
              </w:rPr>
              <w:t>David Celis Castañeda</w:t>
            </w:r>
            <w:r w:rsidRPr="00B36E43">
              <w:rPr>
                <w:rFonts w:ascii="Century Gothic" w:hAnsi="Century Gothic" w:cs="Arial"/>
                <w:color w:val="000000" w:themeColor="text1"/>
                <w:sz w:val="22"/>
                <w:szCs w:val="22"/>
              </w:rPr>
              <w:t>- hij</w:t>
            </w:r>
            <w:r w:rsidR="00BC274C" w:rsidRPr="00B36E43">
              <w:rPr>
                <w:rFonts w:ascii="Century Gothic" w:hAnsi="Century Gothic" w:cs="Arial"/>
                <w:color w:val="000000" w:themeColor="text1"/>
                <w:sz w:val="22"/>
                <w:szCs w:val="22"/>
              </w:rPr>
              <w:t>o</w:t>
            </w:r>
            <w:r w:rsidRPr="00B36E43">
              <w:rPr>
                <w:rFonts w:ascii="Century Gothic" w:hAnsi="Century Gothic" w:cs="Arial"/>
                <w:color w:val="000000" w:themeColor="text1"/>
                <w:sz w:val="22"/>
                <w:szCs w:val="22"/>
              </w:rPr>
              <w:t xml:space="preserve"> de la víctima: </w:t>
            </w:r>
            <w:r w:rsidR="005848C2" w:rsidRPr="00B36E43">
              <w:rPr>
                <w:rFonts w:ascii="Century Gothic" w:hAnsi="Century Gothic" w:cs="Arial"/>
                <w:color w:val="000000" w:themeColor="text1"/>
                <w:sz w:val="22"/>
                <w:szCs w:val="22"/>
              </w:rPr>
              <w:t>$28.470.000</w:t>
            </w:r>
            <w:r w:rsidR="00B36E43" w:rsidRPr="00B36E43">
              <w:rPr>
                <w:rFonts w:ascii="Century Gothic" w:hAnsi="Century Gothic" w:cs="Arial"/>
                <w:color w:val="000000" w:themeColor="text1"/>
                <w:sz w:val="22"/>
                <w:szCs w:val="22"/>
              </w:rPr>
              <w:t xml:space="preserve"> </w:t>
            </w:r>
            <w:r w:rsidR="00CC5F10" w:rsidRPr="00C96BF0">
              <w:rPr>
                <w:rFonts w:ascii="Century Gothic" w:hAnsi="Century Gothic" w:cs="Arial"/>
                <w:color w:val="000000" w:themeColor="text1"/>
                <w:sz w:val="22"/>
                <w:szCs w:val="22"/>
              </w:rPr>
              <w:t xml:space="preserve">Los anteriores valores teniendo en consideración la sentencia SC072 del 27 de marzo de 2025 en donde la Corte Suprema de Justicia </w:t>
            </w:r>
            <w:r w:rsidR="005848C2" w:rsidRPr="00C96BF0">
              <w:rPr>
                <w:rFonts w:ascii="Century Gothic" w:hAnsi="Century Gothic" w:cs="Arial"/>
                <w:color w:val="000000" w:themeColor="text1"/>
                <w:sz w:val="22"/>
                <w:szCs w:val="22"/>
              </w:rPr>
              <w:t xml:space="preserve">que determina el baremo para la persona que sufre Daños corporales o mentales graves en 100% de </w:t>
            </w:r>
            <w:r w:rsidR="005848C2" w:rsidRPr="00C96BF0">
              <w:rPr>
                <w:rFonts w:ascii="Century Gothic" w:hAnsi="Century Gothic" w:cs="Arial"/>
                <w:color w:val="000000" w:themeColor="text1"/>
                <w:sz w:val="22"/>
                <w:szCs w:val="22"/>
              </w:rPr>
              <w:lastRenderedPageBreak/>
              <w:t xml:space="preserve">100 SMLMV (a la víctima); y, teniendo en cuenta la sentencia del 06 de mayo de 2016 con ponencia del Magistrado Luis Armando Tolosa Villabona, en la cual se reconoce la suma máxima de $15.000.000 a la víctima directa y a los familiares de primer grado de consanguinidad por lesiones que generaron una incapacidad laboral de 20%. </w:t>
            </w:r>
            <w:r w:rsidR="00C462D2" w:rsidRPr="00C462D2">
              <w:rPr>
                <w:rFonts w:ascii="Century Gothic" w:hAnsi="Century Gothic" w:cs="Arial"/>
                <w:color w:val="000000" w:themeColor="text1"/>
                <w:sz w:val="22"/>
                <w:szCs w:val="22"/>
              </w:rPr>
              <w:t>Para Juan Sebastián Gómez – Compañero Permanente:</w:t>
            </w:r>
            <w:r w:rsidR="00C96BF0">
              <w:rPr>
                <w:rFonts w:ascii="Century Gothic" w:hAnsi="Century Gothic" w:cs="Arial"/>
                <w:color w:val="000000" w:themeColor="text1"/>
                <w:sz w:val="22"/>
                <w:szCs w:val="22"/>
              </w:rPr>
              <w:t xml:space="preserve"> </w:t>
            </w:r>
            <w:r w:rsidR="00C462D2" w:rsidRPr="00C462D2">
              <w:rPr>
                <w:rFonts w:ascii="Century Gothic" w:hAnsi="Century Gothic" w:cs="Arial"/>
                <w:color w:val="000000" w:themeColor="text1"/>
                <w:sz w:val="22"/>
                <w:szCs w:val="22"/>
              </w:rPr>
              <w:t>no se reconoce ninguna suma económica, comoquiera que no</w:t>
            </w:r>
            <w:r w:rsidR="00C462D2">
              <w:rPr>
                <w:rFonts w:ascii="Century Gothic" w:hAnsi="Century Gothic" w:cs="Arial"/>
                <w:color w:val="000000" w:themeColor="text1"/>
                <w:sz w:val="22"/>
                <w:szCs w:val="22"/>
              </w:rPr>
              <w:t xml:space="preserve"> </w:t>
            </w:r>
            <w:r w:rsidR="00C462D2" w:rsidRPr="00C462D2">
              <w:rPr>
                <w:rFonts w:ascii="Century Gothic" w:hAnsi="Century Gothic" w:cs="Arial"/>
                <w:color w:val="000000" w:themeColor="text1"/>
                <w:sz w:val="22"/>
                <w:szCs w:val="22"/>
              </w:rPr>
              <w:t>se acredita su vínculo civil con la señora Yesica Andrea Castañeda, pues no se aporta registro civil de matrimonio o declaración de unión marital de hecho.</w:t>
            </w:r>
          </w:p>
          <w:p w14:paraId="4207C07A" w14:textId="77777777" w:rsidR="00B36E43" w:rsidRDefault="00B36E43" w:rsidP="00B36E43">
            <w:pPr>
              <w:pStyle w:val="Prrafodelista"/>
              <w:spacing w:line="360" w:lineRule="auto"/>
              <w:jc w:val="both"/>
              <w:rPr>
                <w:rFonts w:ascii="Century Gothic" w:hAnsi="Century Gothic" w:cs="Arial"/>
                <w:color w:val="000000" w:themeColor="text1"/>
                <w:sz w:val="22"/>
                <w:szCs w:val="22"/>
              </w:rPr>
            </w:pPr>
          </w:p>
          <w:p w14:paraId="012AB224" w14:textId="3E8B8099" w:rsidR="00CC5F10" w:rsidRPr="00C96BF0" w:rsidRDefault="005848C2" w:rsidP="00C96BF0">
            <w:pPr>
              <w:pStyle w:val="Prrafodelista"/>
              <w:spacing w:line="360" w:lineRule="auto"/>
              <w:jc w:val="both"/>
              <w:rPr>
                <w:rFonts w:ascii="Century Gothic" w:hAnsi="Century Gothic" w:cs="Arial"/>
                <w:color w:val="000000" w:themeColor="text1"/>
                <w:sz w:val="22"/>
                <w:szCs w:val="22"/>
              </w:rPr>
            </w:pPr>
            <w:r w:rsidRPr="00C96BF0">
              <w:rPr>
                <w:rFonts w:ascii="Century Gothic" w:hAnsi="Century Gothic" w:cs="Arial"/>
                <w:color w:val="000000" w:themeColor="text1"/>
                <w:sz w:val="22"/>
                <w:szCs w:val="22"/>
              </w:rPr>
              <w:t xml:space="preserve">Frente a esta tipología de perjuicios es preciso señalar que la misma recae sobre el arbitrio del juez acorde con las circunstancias particulares de cada evento, para el caso en particular resulta útil resaltar que al plenario se aportó la historia clínica emitida por el Hospital Pablo Tobón Uribe, dictamen de perdida de la capacidad laboral, emitido por la Junta Regional de Calificación de Invalidez de Antioquia, quien le otorgó una </w:t>
            </w:r>
            <w:r w:rsidRPr="00C96BF0">
              <w:rPr>
                <w:rFonts w:ascii="Century Gothic" w:hAnsi="Century Gothic" w:cs="Arial"/>
                <w:b/>
                <w:bCs/>
                <w:color w:val="000000" w:themeColor="text1"/>
                <w:sz w:val="22"/>
                <w:szCs w:val="22"/>
              </w:rPr>
              <w:t>PCL del 13.40%</w:t>
            </w:r>
            <w:r w:rsidRPr="00C96BF0">
              <w:rPr>
                <w:rFonts w:ascii="Century Gothic" w:hAnsi="Century Gothic" w:cs="Arial"/>
                <w:color w:val="000000" w:themeColor="text1"/>
                <w:sz w:val="22"/>
                <w:szCs w:val="22"/>
              </w:rPr>
              <w:t xml:space="preserve"> y el informe de Medicina Legal, dentro de la cual se evidencia que efectivamente el 22 de enero de 2024 la señora Yesica Castañeda sufre un accidente de tránsito y con ocasión a ello, se le generan unas lesiones personales, por las cuales fue sometida e intervenida quirúrgicamente y en el cual certificó una incapacidad médico legal de 80 días en el que se concluyó: - Deformidad que afecta el cuerpo de carácter permanente - Perturbación funcional de Órgano de la locomoción de carácter permanente - Perturbación funcional de miembro inferior izquierdo de carácter permanente. </w:t>
            </w:r>
            <w:r w:rsidR="00B36E43">
              <w:rPr>
                <w:rFonts w:ascii="Century Gothic" w:hAnsi="Century Gothic" w:cs="Arial"/>
                <w:color w:val="000000" w:themeColor="text1"/>
                <w:sz w:val="22"/>
                <w:szCs w:val="22"/>
              </w:rPr>
              <w:t xml:space="preserve">En conclusión, </w:t>
            </w:r>
            <w:r w:rsidRPr="00C96BF0">
              <w:rPr>
                <w:rFonts w:ascii="Century Gothic" w:hAnsi="Century Gothic" w:cs="Arial"/>
                <w:color w:val="000000" w:themeColor="text1"/>
                <w:sz w:val="22"/>
                <w:szCs w:val="22"/>
              </w:rPr>
              <w:t>es pertinente reconocer el 20% de $100 SMMLV ($28.470.000) para la víctima directa y dicha suma se reconocerá igualmente para su compañero y su hijo atendiendo a la relación paterno filial en primer grado.</w:t>
            </w:r>
          </w:p>
          <w:p w14:paraId="3A617D28" w14:textId="77777777" w:rsidR="00BC274C" w:rsidRPr="00CC5F10" w:rsidRDefault="00BC274C" w:rsidP="00BC274C">
            <w:pPr>
              <w:pStyle w:val="Prrafodelista"/>
              <w:spacing w:line="360" w:lineRule="auto"/>
              <w:jc w:val="both"/>
              <w:rPr>
                <w:rFonts w:ascii="Century Gothic" w:hAnsi="Century Gothic" w:cs="Arial"/>
                <w:color w:val="000000" w:themeColor="text1"/>
                <w:sz w:val="22"/>
                <w:szCs w:val="22"/>
              </w:rPr>
            </w:pPr>
          </w:p>
          <w:p w14:paraId="0CBF60D0" w14:textId="08D155A9" w:rsidR="00CC5F10" w:rsidRPr="00CC5F10" w:rsidRDefault="00BC274C" w:rsidP="00CC5F10">
            <w:pPr>
              <w:pStyle w:val="Prrafodelista"/>
              <w:numPr>
                <w:ilvl w:val="0"/>
                <w:numId w:val="19"/>
              </w:numPr>
              <w:spacing w:line="360" w:lineRule="auto"/>
              <w:jc w:val="both"/>
              <w:rPr>
                <w:rFonts w:ascii="Century Gothic" w:hAnsi="Century Gothic" w:cs="Arial"/>
                <w:color w:val="000000" w:themeColor="text1"/>
                <w:sz w:val="22"/>
                <w:szCs w:val="22"/>
              </w:rPr>
            </w:pPr>
            <w:r w:rsidRPr="00CC5F10">
              <w:rPr>
                <w:rFonts w:ascii="Century Gothic" w:hAnsi="Century Gothic" w:cs="Arial"/>
                <w:b/>
                <w:bCs/>
                <w:color w:val="000000" w:themeColor="text1"/>
                <w:sz w:val="22"/>
                <w:szCs w:val="22"/>
              </w:rPr>
              <w:t>Daño a la vida en relación</w:t>
            </w:r>
            <w:r w:rsidR="00B36E43">
              <w:rPr>
                <w:rFonts w:ascii="Century Gothic" w:hAnsi="Century Gothic" w:cs="Arial"/>
                <w:b/>
                <w:bCs/>
                <w:color w:val="000000" w:themeColor="text1"/>
                <w:sz w:val="22"/>
                <w:szCs w:val="22"/>
              </w:rPr>
              <w:t>:</w:t>
            </w:r>
            <w:r w:rsidR="001C3A4F">
              <w:rPr>
                <w:rFonts w:ascii="Century Gothic" w:hAnsi="Century Gothic" w:cs="Arial"/>
                <w:b/>
                <w:bCs/>
                <w:color w:val="000000" w:themeColor="text1"/>
                <w:sz w:val="22"/>
                <w:szCs w:val="22"/>
              </w:rPr>
              <w:t xml:space="preserve"> </w:t>
            </w:r>
            <w:r w:rsidR="00B36E43" w:rsidRPr="008A45A8">
              <w:rPr>
                <w:rFonts w:ascii="Century Gothic" w:hAnsi="Century Gothic" w:cs="Arial"/>
                <w:color w:val="000000" w:themeColor="text1"/>
                <w:sz w:val="22"/>
                <w:szCs w:val="22"/>
              </w:rPr>
              <w:t>Se tendrá en cuenta la suma de</w:t>
            </w:r>
            <w:r w:rsidR="00B36E43" w:rsidRPr="005848C2">
              <w:rPr>
                <w:rFonts w:ascii="Century Gothic" w:hAnsi="Century Gothic" w:cs="Arial"/>
                <w:b/>
                <w:bCs/>
                <w:color w:val="000000" w:themeColor="text1"/>
                <w:sz w:val="22"/>
                <w:szCs w:val="22"/>
              </w:rPr>
              <w:t xml:space="preserve"> </w:t>
            </w:r>
            <w:r w:rsidR="001C3A4F">
              <w:rPr>
                <w:rFonts w:ascii="Century Gothic" w:hAnsi="Century Gothic" w:cs="Arial"/>
                <w:b/>
                <w:bCs/>
                <w:color w:val="000000" w:themeColor="text1"/>
                <w:sz w:val="22"/>
                <w:szCs w:val="22"/>
              </w:rPr>
              <w:t>$</w:t>
            </w:r>
            <w:r w:rsidR="00C462D2">
              <w:rPr>
                <w:rFonts w:ascii="Century Gothic" w:hAnsi="Century Gothic" w:cs="Arial"/>
                <w:b/>
                <w:bCs/>
                <w:color w:val="000000" w:themeColor="text1"/>
                <w:sz w:val="22"/>
                <w:szCs w:val="22"/>
              </w:rPr>
              <w:t>64.057.500</w:t>
            </w:r>
            <w:r w:rsidRPr="00CC5F10">
              <w:rPr>
                <w:rFonts w:ascii="Century Gothic" w:hAnsi="Century Gothic" w:cs="Arial"/>
                <w:b/>
                <w:bCs/>
                <w:color w:val="000000" w:themeColor="text1"/>
                <w:sz w:val="22"/>
                <w:szCs w:val="22"/>
              </w:rPr>
              <w:t>:</w:t>
            </w:r>
            <w:r w:rsidRPr="00CC5F10">
              <w:rPr>
                <w:rFonts w:ascii="Century Gothic" w:hAnsi="Century Gothic" w:cs="Arial"/>
                <w:color w:val="000000" w:themeColor="text1"/>
                <w:sz w:val="22"/>
                <w:szCs w:val="22"/>
              </w:rPr>
              <w:t xml:space="preserve"> Este concepto esta al arbitrio del juez, dentro del cual </w:t>
            </w:r>
            <w:r w:rsidR="00CC5F10" w:rsidRPr="00CC5F10">
              <w:rPr>
                <w:rFonts w:ascii="Century Gothic" w:hAnsi="Century Gothic" w:cs="Arial"/>
                <w:color w:val="000000" w:themeColor="text1"/>
                <w:sz w:val="22"/>
                <w:szCs w:val="22"/>
              </w:rPr>
              <w:t xml:space="preserve">se debe analizar el verdadero menoscabo y afectación reclamada. Para el caso en particular resulta útil resaltar que al plenario se aportó la historia clínica emitida por el Hospital Pablo Tobón Uribe, dictamen de perdida de la capacidad laboral, emitido por la Junta Regional de Calificación de Invalidez de Antioquia, quin le otorgó una PCL del 13.40% y el informe de Medicina Legal, dentro de la cual se evidencia que efectivamente el 22 de enero de 2024 la señora Yesica </w:t>
            </w:r>
            <w:r w:rsidR="00CC5F10" w:rsidRPr="00CC5F10">
              <w:rPr>
                <w:rFonts w:ascii="Century Gothic" w:hAnsi="Century Gothic" w:cs="Arial"/>
                <w:color w:val="000000" w:themeColor="text1"/>
                <w:sz w:val="22"/>
                <w:szCs w:val="22"/>
              </w:rPr>
              <w:lastRenderedPageBreak/>
              <w:t>Castañeda sufre un accidente de tránsito y con ocasión a ello, se le generan unas lesiones personales, por las cuales fue sometida e intervenida quirúrgicamente y las cuales le ha dejado unas secuelas permanentes.</w:t>
            </w:r>
          </w:p>
          <w:p w14:paraId="67837A47" w14:textId="24F1C3FD" w:rsidR="00BC274C" w:rsidRPr="00CC5F10" w:rsidRDefault="00BC274C" w:rsidP="00CC5F10">
            <w:pPr>
              <w:pStyle w:val="Prrafodelista"/>
              <w:spacing w:line="360" w:lineRule="auto"/>
              <w:jc w:val="both"/>
              <w:rPr>
                <w:rFonts w:ascii="Century Gothic" w:hAnsi="Century Gothic" w:cs="Arial"/>
                <w:color w:val="000000" w:themeColor="text1"/>
                <w:sz w:val="22"/>
                <w:szCs w:val="22"/>
              </w:rPr>
            </w:pPr>
          </w:p>
          <w:p w14:paraId="387506A6" w14:textId="0CC743A7" w:rsidR="00CC5F10" w:rsidRPr="00CC5F10" w:rsidRDefault="00CC5F10" w:rsidP="00CC5F10">
            <w:pPr>
              <w:spacing w:line="360" w:lineRule="auto"/>
              <w:jc w:val="both"/>
              <w:rPr>
                <w:rFonts w:ascii="Century Gothic" w:hAnsi="Century Gothic" w:cs="Arial"/>
                <w:color w:val="000000" w:themeColor="text1"/>
                <w:sz w:val="22"/>
                <w:szCs w:val="22"/>
              </w:rPr>
            </w:pPr>
            <w:r w:rsidRPr="00CC5F10">
              <w:rPr>
                <w:rFonts w:ascii="Century Gothic" w:hAnsi="Century Gothic" w:cs="Arial"/>
                <w:color w:val="000000" w:themeColor="text1"/>
                <w:sz w:val="22"/>
                <w:szCs w:val="22"/>
              </w:rPr>
              <w:t>Por lo cual se reconocerá las siguientes sumas de dinero, por concepto de daño a la vida en relación así:</w:t>
            </w:r>
          </w:p>
          <w:p w14:paraId="4FB72908" w14:textId="77777777" w:rsidR="00CC5F10" w:rsidRPr="00CC5F10" w:rsidRDefault="00CC5F10" w:rsidP="00CC5F10">
            <w:pPr>
              <w:spacing w:line="360" w:lineRule="auto"/>
              <w:jc w:val="both"/>
              <w:rPr>
                <w:rFonts w:ascii="Century Gothic" w:hAnsi="Century Gothic" w:cs="Arial"/>
                <w:color w:val="000000" w:themeColor="text1"/>
                <w:sz w:val="22"/>
                <w:szCs w:val="22"/>
              </w:rPr>
            </w:pPr>
          </w:p>
          <w:p w14:paraId="1FDFE93E" w14:textId="2BC6E234" w:rsidR="00CC5F10" w:rsidRPr="00CC5F10" w:rsidRDefault="00CC5F10" w:rsidP="00CC5F10">
            <w:pPr>
              <w:pStyle w:val="Prrafodelista"/>
              <w:numPr>
                <w:ilvl w:val="0"/>
                <w:numId w:val="15"/>
              </w:numPr>
              <w:spacing w:line="360" w:lineRule="auto"/>
              <w:jc w:val="both"/>
              <w:rPr>
                <w:rFonts w:ascii="Century Gothic" w:hAnsi="Century Gothic" w:cs="Arial"/>
                <w:color w:val="000000" w:themeColor="text1"/>
                <w:sz w:val="22"/>
                <w:szCs w:val="22"/>
              </w:rPr>
            </w:pPr>
            <w:r w:rsidRPr="00CC5F10">
              <w:rPr>
                <w:rFonts w:ascii="Century Gothic" w:hAnsi="Century Gothic" w:cs="Arial"/>
                <w:color w:val="000000" w:themeColor="text1"/>
                <w:sz w:val="22"/>
                <w:szCs w:val="22"/>
              </w:rPr>
              <w:t>Yesica Andrea Castañeda – victima directa: $42.705.000</w:t>
            </w:r>
            <w:r w:rsidR="00B36E43">
              <w:rPr>
                <w:rFonts w:ascii="Century Gothic" w:hAnsi="Century Gothic" w:cs="Arial"/>
                <w:color w:val="000000" w:themeColor="text1"/>
                <w:sz w:val="22"/>
                <w:szCs w:val="22"/>
              </w:rPr>
              <w:t xml:space="preserve"> (máx. 15% de 200 SMMLV)</w:t>
            </w:r>
          </w:p>
          <w:p w14:paraId="6C03B714" w14:textId="611B3AD7" w:rsidR="00CC5F10" w:rsidRPr="00CC5F10" w:rsidRDefault="00CC5F10" w:rsidP="00CC5F10">
            <w:pPr>
              <w:pStyle w:val="Prrafodelista"/>
              <w:numPr>
                <w:ilvl w:val="0"/>
                <w:numId w:val="15"/>
              </w:numPr>
              <w:spacing w:line="360" w:lineRule="auto"/>
              <w:jc w:val="both"/>
              <w:rPr>
                <w:rFonts w:ascii="Century Gothic" w:hAnsi="Century Gothic" w:cs="Arial"/>
                <w:color w:val="000000" w:themeColor="text1"/>
                <w:sz w:val="22"/>
                <w:szCs w:val="22"/>
              </w:rPr>
            </w:pPr>
            <w:r w:rsidRPr="00CC5F10">
              <w:rPr>
                <w:rFonts w:ascii="Century Gothic" w:hAnsi="Century Gothic" w:cs="Arial"/>
                <w:color w:val="000000" w:themeColor="text1"/>
                <w:sz w:val="22"/>
                <w:szCs w:val="22"/>
              </w:rPr>
              <w:t>David Celis Castañeda- hijo de la víctima: $</w:t>
            </w:r>
            <w:r w:rsidR="001C3A4F" w:rsidRPr="001C3A4F">
              <w:rPr>
                <w:rFonts w:ascii="Century Gothic" w:hAnsi="Century Gothic" w:cs="Arial"/>
                <w:color w:val="000000" w:themeColor="text1"/>
                <w:sz w:val="22"/>
                <w:szCs w:val="22"/>
              </w:rPr>
              <w:t>21.352.500</w:t>
            </w:r>
          </w:p>
          <w:p w14:paraId="65936603" w14:textId="62B7873C" w:rsidR="00CC5F10" w:rsidRPr="00CC5F10" w:rsidRDefault="00CC5F10" w:rsidP="00CC5F10">
            <w:pPr>
              <w:pStyle w:val="Prrafodelista"/>
              <w:numPr>
                <w:ilvl w:val="0"/>
                <w:numId w:val="15"/>
              </w:numPr>
              <w:spacing w:line="360" w:lineRule="auto"/>
              <w:jc w:val="both"/>
              <w:rPr>
                <w:rFonts w:ascii="Century Gothic" w:hAnsi="Century Gothic" w:cs="Arial"/>
                <w:color w:val="000000" w:themeColor="text1"/>
                <w:sz w:val="22"/>
                <w:szCs w:val="22"/>
              </w:rPr>
            </w:pPr>
            <w:r w:rsidRPr="00CC5F10">
              <w:rPr>
                <w:rFonts w:ascii="Century Gothic" w:hAnsi="Century Gothic" w:cs="Arial"/>
                <w:color w:val="000000" w:themeColor="text1"/>
                <w:sz w:val="22"/>
                <w:szCs w:val="22"/>
              </w:rPr>
              <w:t>Juan Sebastián Gómez</w:t>
            </w:r>
            <w:r w:rsidR="00B36E43">
              <w:rPr>
                <w:rFonts w:ascii="Century Gothic" w:hAnsi="Century Gothic" w:cs="Arial"/>
                <w:color w:val="000000" w:themeColor="text1"/>
                <w:sz w:val="22"/>
                <w:szCs w:val="22"/>
              </w:rPr>
              <w:t xml:space="preserve"> – Compañero Permanente: </w:t>
            </w:r>
            <w:r w:rsidR="00C462D2">
              <w:rPr>
                <w:rFonts w:ascii="Century Gothic" w:hAnsi="Century Gothic" w:cs="Arial"/>
                <w:color w:val="000000" w:themeColor="text1"/>
                <w:sz w:val="22"/>
                <w:szCs w:val="22"/>
              </w:rPr>
              <w:t>N</w:t>
            </w:r>
            <w:r w:rsidR="00C462D2" w:rsidRPr="00C462D2">
              <w:rPr>
                <w:rFonts w:ascii="Century Gothic" w:hAnsi="Century Gothic" w:cs="Arial"/>
                <w:color w:val="000000" w:themeColor="text1"/>
                <w:sz w:val="22"/>
                <w:szCs w:val="22"/>
              </w:rPr>
              <w:t>o se reconoce ninguna</w:t>
            </w:r>
            <w:r w:rsidR="00C462D2" w:rsidRPr="00C462D2">
              <w:rPr>
                <w:rFonts w:ascii="Century Gothic" w:hAnsi="Century Gothic" w:cs="Arial"/>
                <w:color w:val="000000" w:themeColor="text1"/>
                <w:sz w:val="22"/>
                <w:szCs w:val="22"/>
              </w:rPr>
              <w:br/>
              <w:t xml:space="preserve">suma económica, comoquiera que nos </w:t>
            </w:r>
            <w:proofErr w:type="gramStart"/>
            <w:r w:rsidR="00C462D2" w:rsidRPr="00C462D2">
              <w:rPr>
                <w:rFonts w:ascii="Century Gothic" w:hAnsi="Century Gothic" w:cs="Arial"/>
                <w:color w:val="000000" w:themeColor="text1"/>
                <w:sz w:val="22"/>
                <w:szCs w:val="22"/>
              </w:rPr>
              <w:t>e</w:t>
            </w:r>
            <w:proofErr w:type="gramEnd"/>
            <w:r w:rsidR="00C462D2" w:rsidRPr="00C462D2">
              <w:rPr>
                <w:rFonts w:ascii="Century Gothic" w:hAnsi="Century Gothic" w:cs="Arial"/>
                <w:color w:val="000000" w:themeColor="text1"/>
                <w:sz w:val="22"/>
                <w:szCs w:val="22"/>
              </w:rPr>
              <w:t xml:space="preserve"> acredita su vínculo civil con la señora Yesica</w:t>
            </w:r>
            <w:r w:rsidR="00C462D2" w:rsidRPr="00C462D2">
              <w:rPr>
                <w:rFonts w:ascii="Century Gothic" w:hAnsi="Century Gothic" w:cs="Arial"/>
                <w:color w:val="000000" w:themeColor="text1"/>
                <w:sz w:val="22"/>
                <w:szCs w:val="22"/>
              </w:rPr>
              <w:br/>
              <w:t>Andrea Castañeda, pues no se aporta registro civil de matrimonio o declaración de</w:t>
            </w:r>
            <w:r w:rsidR="00C462D2" w:rsidRPr="00C462D2">
              <w:rPr>
                <w:rFonts w:ascii="Century Gothic" w:hAnsi="Century Gothic" w:cs="Arial"/>
                <w:color w:val="000000" w:themeColor="text1"/>
                <w:sz w:val="22"/>
                <w:szCs w:val="22"/>
              </w:rPr>
              <w:br/>
              <w:t>unión marital de hecho</w:t>
            </w:r>
            <w:r w:rsidR="00C462D2">
              <w:rPr>
                <w:rFonts w:ascii="Century Gothic" w:hAnsi="Century Gothic" w:cs="Arial"/>
                <w:color w:val="000000" w:themeColor="text1"/>
                <w:sz w:val="22"/>
                <w:szCs w:val="22"/>
              </w:rPr>
              <w:t>.</w:t>
            </w:r>
          </w:p>
          <w:p w14:paraId="7387FCBE" w14:textId="77777777" w:rsidR="00B04CAC" w:rsidRPr="00CC5F10" w:rsidRDefault="00B04CAC" w:rsidP="00CC5F10">
            <w:pPr>
              <w:spacing w:line="360" w:lineRule="auto"/>
              <w:jc w:val="both"/>
              <w:rPr>
                <w:rFonts w:ascii="Century Gothic" w:hAnsi="Century Gothic" w:cs="Arial"/>
                <w:color w:val="000000" w:themeColor="text1"/>
                <w:sz w:val="22"/>
                <w:szCs w:val="22"/>
              </w:rPr>
            </w:pPr>
          </w:p>
          <w:p w14:paraId="42F7EF59" w14:textId="6F7F2667" w:rsidR="00B04CAC" w:rsidRDefault="00B04CAC" w:rsidP="00B04CAC">
            <w:pPr>
              <w:spacing w:line="360" w:lineRule="auto"/>
              <w:jc w:val="both"/>
              <w:rPr>
                <w:rFonts w:ascii="Century Gothic" w:hAnsi="Century Gothic" w:cs="Arial"/>
                <w:sz w:val="22"/>
                <w:szCs w:val="22"/>
              </w:rPr>
            </w:pPr>
            <w:r w:rsidRPr="00CC5F10">
              <w:rPr>
                <w:rFonts w:ascii="Century Gothic" w:hAnsi="Century Gothic" w:cs="Arial"/>
                <w:sz w:val="22"/>
                <w:szCs w:val="22"/>
              </w:rPr>
              <w:t>Los anteriores valores teniendo en consideración la sentencia SC</w:t>
            </w:r>
            <w:r w:rsidR="00BC274C" w:rsidRPr="00CC5F10">
              <w:rPr>
                <w:rFonts w:ascii="Century Gothic" w:hAnsi="Century Gothic" w:cs="Arial"/>
                <w:sz w:val="22"/>
                <w:szCs w:val="22"/>
              </w:rPr>
              <w:t>072</w:t>
            </w:r>
            <w:r w:rsidRPr="00CC5F10">
              <w:rPr>
                <w:rFonts w:ascii="Century Gothic" w:hAnsi="Century Gothic" w:cs="Arial"/>
                <w:sz w:val="22"/>
                <w:szCs w:val="22"/>
              </w:rPr>
              <w:t xml:space="preserve"> del </w:t>
            </w:r>
            <w:r w:rsidR="00BC274C" w:rsidRPr="00CC5F10">
              <w:rPr>
                <w:rFonts w:ascii="Century Gothic" w:hAnsi="Century Gothic" w:cs="Arial"/>
                <w:sz w:val="22"/>
                <w:szCs w:val="22"/>
              </w:rPr>
              <w:t>27 de marzo de 2025</w:t>
            </w:r>
            <w:r w:rsidRPr="00CC5F10">
              <w:rPr>
                <w:rFonts w:ascii="Century Gothic" w:hAnsi="Century Gothic" w:cs="Arial"/>
                <w:sz w:val="22"/>
                <w:szCs w:val="22"/>
              </w:rPr>
              <w:t xml:space="preserve"> en donde la Corte Suprema de Justicia tasó el daño </w:t>
            </w:r>
            <w:r w:rsidR="00CC5F10">
              <w:rPr>
                <w:rFonts w:ascii="Century Gothic" w:hAnsi="Century Gothic" w:cs="Arial"/>
                <w:sz w:val="22"/>
                <w:szCs w:val="22"/>
              </w:rPr>
              <w:t>a la vida en relación por afectaciones graves como la parálisis cerebral, la cuadriplejia y limitaciones sensoriales graves en 200 SMLMV</w:t>
            </w:r>
            <w:r w:rsidRPr="00CC5F10">
              <w:rPr>
                <w:rFonts w:ascii="Century Gothic" w:hAnsi="Century Gothic" w:cs="Arial"/>
                <w:sz w:val="22"/>
                <w:szCs w:val="22"/>
              </w:rPr>
              <w:t xml:space="preserve"> </w:t>
            </w:r>
            <w:r w:rsidR="00BC274C" w:rsidRPr="00CC5F10">
              <w:rPr>
                <w:rFonts w:ascii="Century Gothic" w:hAnsi="Century Gothic" w:cs="Arial"/>
                <w:sz w:val="22"/>
                <w:szCs w:val="22"/>
              </w:rPr>
              <w:t>y reajusto los porcentajes de liquidación en caso de lesiones graves y deformidad</w:t>
            </w:r>
            <w:r w:rsidR="00CC5F10">
              <w:rPr>
                <w:rFonts w:ascii="Century Gothic" w:hAnsi="Century Gothic" w:cs="Arial"/>
                <w:sz w:val="22"/>
                <w:szCs w:val="22"/>
              </w:rPr>
              <w:t xml:space="preserve"> u otras afectaciones en el cuerpo se establecido entre el 3% y 15%</w:t>
            </w:r>
            <w:r w:rsidR="00BC274C" w:rsidRPr="00CC5F10">
              <w:rPr>
                <w:rFonts w:ascii="Century Gothic" w:hAnsi="Century Gothic" w:cs="Arial"/>
                <w:sz w:val="22"/>
                <w:szCs w:val="22"/>
              </w:rPr>
              <w:t>.</w:t>
            </w:r>
            <w:r w:rsidRPr="00CC5F10">
              <w:rPr>
                <w:rFonts w:ascii="Century Gothic" w:hAnsi="Century Gothic" w:cs="Arial"/>
                <w:sz w:val="22"/>
                <w:szCs w:val="22"/>
              </w:rPr>
              <w:t xml:space="preserve"> </w:t>
            </w:r>
            <w:r w:rsidR="00CC5F10">
              <w:rPr>
                <w:rFonts w:ascii="Century Gothic" w:hAnsi="Century Gothic" w:cs="Arial"/>
                <w:sz w:val="22"/>
                <w:szCs w:val="22"/>
              </w:rPr>
              <w:t xml:space="preserve">Este ajuste solo se hizo en favor de la </w:t>
            </w:r>
            <w:r w:rsidR="001C3A4F">
              <w:rPr>
                <w:rFonts w:ascii="Century Gothic" w:hAnsi="Century Gothic" w:cs="Arial"/>
                <w:sz w:val="22"/>
                <w:szCs w:val="22"/>
              </w:rPr>
              <w:t>víctima</w:t>
            </w:r>
            <w:r w:rsidR="00CC5F10">
              <w:rPr>
                <w:rFonts w:ascii="Century Gothic" w:hAnsi="Century Gothic" w:cs="Arial"/>
                <w:sz w:val="22"/>
                <w:szCs w:val="22"/>
              </w:rPr>
              <w:t xml:space="preserve"> directa.</w:t>
            </w:r>
          </w:p>
          <w:p w14:paraId="54C72845" w14:textId="77777777" w:rsidR="001C3A4F" w:rsidRDefault="001C3A4F" w:rsidP="00B04CAC">
            <w:pPr>
              <w:spacing w:line="360" w:lineRule="auto"/>
              <w:jc w:val="both"/>
              <w:rPr>
                <w:rFonts w:ascii="Century Gothic" w:hAnsi="Century Gothic" w:cs="Arial"/>
                <w:sz w:val="22"/>
                <w:szCs w:val="22"/>
              </w:rPr>
            </w:pPr>
          </w:p>
          <w:p w14:paraId="6C2A044E" w14:textId="3166F8A3" w:rsidR="001C3A4F" w:rsidRPr="00CC5F10" w:rsidRDefault="001C3A4F" w:rsidP="00B04CAC">
            <w:pPr>
              <w:spacing w:line="360" w:lineRule="auto"/>
              <w:jc w:val="both"/>
              <w:rPr>
                <w:rFonts w:ascii="Century Gothic" w:hAnsi="Century Gothic" w:cs="Arial"/>
                <w:sz w:val="22"/>
                <w:szCs w:val="22"/>
              </w:rPr>
            </w:pPr>
            <w:r>
              <w:rPr>
                <w:rFonts w:ascii="Century Gothic" w:hAnsi="Century Gothic" w:cs="Arial"/>
                <w:sz w:val="22"/>
                <w:szCs w:val="22"/>
              </w:rPr>
              <w:t xml:space="preserve">Respecto del reconocimiento a las victimas indirectas, tenemos que </w:t>
            </w:r>
            <w:r w:rsidRPr="001C3A4F">
              <w:rPr>
                <w:rFonts w:ascii="Century Gothic" w:hAnsi="Century Gothic" w:cs="Arial"/>
                <w:sz w:val="22"/>
                <w:szCs w:val="22"/>
              </w:rPr>
              <w:t>la sentencia SC-5686 del 19 de diciembre del 2018, se reconoció la suma de CINCUENTA MILLONES DE PESOS ($50.000.000) por concepto de daño a la vida en relación de padres, hijos, compañeros, nietos y hermanos, por el fallecimiento de parientes, al determinar la responsabilidad civil extracontractual en una actividad peligrosa</w:t>
            </w:r>
          </w:p>
          <w:p w14:paraId="79466A36" w14:textId="77777777" w:rsidR="00B04CAC" w:rsidRPr="00CC5F10" w:rsidRDefault="00B04CAC" w:rsidP="00B04CAC">
            <w:pPr>
              <w:spacing w:line="360" w:lineRule="auto"/>
              <w:jc w:val="both"/>
              <w:rPr>
                <w:rFonts w:ascii="Century Gothic" w:hAnsi="Century Gothic" w:cs="Arial"/>
                <w:sz w:val="22"/>
                <w:szCs w:val="22"/>
              </w:rPr>
            </w:pPr>
          </w:p>
          <w:p w14:paraId="3CA5F995" w14:textId="740335BC" w:rsidR="00B04CAC" w:rsidRPr="00CC5F10" w:rsidRDefault="00B04CAC" w:rsidP="00B04CAC">
            <w:pPr>
              <w:spacing w:line="360" w:lineRule="auto"/>
              <w:jc w:val="both"/>
              <w:rPr>
                <w:rFonts w:ascii="Century Gothic" w:hAnsi="Century Gothic" w:cs="Arial"/>
                <w:color w:val="000000" w:themeColor="text1"/>
                <w:sz w:val="22"/>
                <w:szCs w:val="22"/>
              </w:rPr>
            </w:pPr>
            <w:r w:rsidRPr="00CC5F10">
              <w:rPr>
                <w:rFonts w:ascii="Century Gothic" w:hAnsi="Century Gothic" w:cs="Arial"/>
                <w:b/>
                <w:bCs/>
                <w:color w:val="000000" w:themeColor="text1"/>
                <w:sz w:val="22"/>
                <w:szCs w:val="22"/>
              </w:rPr>
              <w:t>Deducible</w:t>
            </w:r>
            <w:r w:rsidRPr="00CC5F10">
              <w:rPr>
                <w:rFonts w:ascii="Century Gothic" w:hAnsi="Century Gothic" w:cs="Arial"/>
                <w:color w:val="000000" w:themeColor="text1"/>
                <w:sz w:val="22"/>
                <w:szCs w:val="22"/>
              </w:rPr>
              <w:t xml:space="preserve">: </w:t>
            </w:r>
            <w:r w:rsidR="001C3A4F">
              <w:rPr>
                <w:rFonts w:ascii="Century Gothic" w:hAnsi="Century Gothic" w:cs="Arial"/>
                <w:color w:val="000000" w:themeColor="text1"/>
                <w:sz w:val="22"/>
                <w:szCs w:val="22"/>
              </w:rPr>
              <w:t xml:space="preserve">Es necesario precisar que, dentro de la póliza No. </w:t>
            </w:r>
            <w:r w:rsidR="001C3A4F" w:rsidRPr="00CC5F10">
              <w:rPr>
                <w:rFonts w:ascii="Century Gothic" w:hAnsi="Century Gothic"/>
                <w:sz w:val="22"/>
                <w:szCs w:val="22"/>
              </w:rPr>
              <w:t>AA011977</w:t>
            </w:r>
            <w:r w:rsidR="001C3A4F">
              <w:rPr>
                <w:rFonts w:ascii="Century Gothic" w:hAnsi="Century Gothic"/>
                <w:sz w:val="22"/>
                <w:szCs w:val="22"/>
              </w:rPr>
              <w:t xml:space="preserve"> no se pactó deducible entre las partes.</w:t>
            </w:r>
          </w:p>
          <w:p w14:paraId="31FF8AB1" w14:textId="1E4364B0" w:rsidR="003436B9" w:rsidRPr="00CC5F10" w:rsidRDefault="003436B9" w:rsidP="00B04CAC">
            <w:pPr>
              <w:spacing w:line="360" w:lineRule="auto"/>
              <w:jc w:val="both"/>
              <w:rPr>
                <w:rFonts w:ascii="Century Gothic" w:hAnsi="Century Gothic" w:cs="Arial"/>
                <w:sz w:val="22"/>
                <w:szCs w:val="22"/>
              </w:rPr>
            </w:pPr>
          </w:p>
        </w:tc>
      </w:tr>
    </w:tbl>
    <w:p w14:paraId="7273C5A1" w14:textId="77777777" w:rsidR="0095378E" w:rsidRPr="00CC5F10" w:rsidRDefault="0095378E">
      <w:pPr>
        <w:rPr>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CC5F10" w14:paraId="05674BEA" w14:textId="77777777" w:rsidTr="3D1942E6">
        <w:trPr>
          <w:trHeight w:val="321"/>
        </w:trPr>
        <w:tc>
          <w:tcPr>
            <w:tcW w:w="10207" w:type="dxa"/>
            <w:shd w:val="clear" w:color="auto" w:fill="C5E0B3" w:themeFill="accent6" w:themeFillTint="66"/>
            <w:vAlign w:val="center"/>
          </w:tcPr>
          <w:p w14:paraId="2BB97918" w14:textId="52E94393" w:rsidR="003B7F1A" w:rsidRPr="00CC5F10" w:rsidRDefault="003B7F1A" w:rsidP="003B7F1A">
            <w:pPr>
              <w:spacing w:line="276" w:lineRule="auto"/>
              <w:jc w:val="center"/>
              <w:rPr>
                <w:rFonts w:ascii="Century Gothic" w:hAnsi="Century Gothic"/>
                <w:sz w:val="22"/>
                <w:szCs w:val="22"/>
              </w:rPr>
            </w:pPr>
            <w:r w:rsidRPr="00CC5F10">
              <w:rPr>
                <w:rFonts w:ascii="Century Gothic" w:hAnsi="Century Gothic"/>
                <w:b/>
                <w:bCs/>
                <w:sz w:val="22"/>
                <w:szCs w:val="22"/>
              </w:rPr>
              <w:t>Excepciones</w:t>
            </w:r>
          </w:p>
        </w:tc>
      </w:tr>
      <w:tr w:rsidR="003B7F1A" w:rsidRPr="00CC5F10" w14:paraId="4AAD7549" w14:textId="77777777" w:rsidTr="3D1942E6">
        <w:trPr>
          <w:trHeight w:val="3906"/>
        </w:trPr>
        <w:tc>
          <w:tcPr>
            <w:tcW w:w="10207" w:type="dxa"/>
            <w:vAlign w:val="center"/>
          </w:tcPr>
          <w:p w14:paraId="431099FF" w14:textId="4DD0E223" w:rsidR="00B04CAC" w:rsidRPr="00CC5F10" w:rsidRDefault="00B04CAC" w:rsidP="00B04CAC">
            <w:pPr>
              <w:pStyle w:val="Prrafodelista"/>
              <w:spacing w:after="160" w:line="259" w:lineRule="auto"/>
              <w:rPr>
                <w:rFonts w:ascii="Century Gothic" w:hAnsi="Century Gothic" w:cs="Arial"/>
                <w:sz w:val="22"/>
                <w:szCs w:val="22"/>
              </w:rPr>
            </w:pPr>
            <w:r w:rsidRPr="00CC5F10">
              <w:rPr>
                <w:rFonts w:ascii="Century Gothic" w:hAnsi="Century Gothic" w:cs="Arial"/>
                <w:sz w:val="22"/>
                <w:szCs w:val="22"/>
              </w:rPr>
              <w:lastRenderedPageBreak/>
              <w:t>EXCEPCIONES DE LA DEMANDA</w:t>
            </w:r>
          </w:p>
          <w:p w14:paraId="20511345" w14:textId="77777777" w:rsidR="00B04CAC" w:rsidRPr="00CC5F10" w:rsidRDefault="00B04CAC" w:rsidP="00B04CAC">
            <w:pPr>
              <w:spacing w:after="160" w:line="259" w:lineRule="auto"/>
              <w:rPr>
                <w:rFonts w:ascii="Century Gothic" w:hAnsi="Century Gothic" w:cs="Arial"/>
                <w:sz w:val="22"/>
                <w:szCs w:val="22"/>
              </w:rPr>
            </w:pPr>
          </w:p>
          <w:p w14:paraId="460B5F03"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FALTA DE PRUEBA DE LA CULPA EN CABEZA DEL CONDUCTOR DEL VEHÍCULO DE PLACA JZO-362.</w:t>
            </w:r>
          </w:p>
          <w:p w14:paraId="3194AA4F" w14:textId="545FEBB0"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AUSENCIA DE RESPONSABILIDAD POR FALTA DE PRUEBA DEL NEXO CAUSAL.</w:t>
            </w:r>
          </w:p>
          <w:p w14:paraId="568D323D" w14:textId="1732028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INEXISTENCIA DE RESPONSABILIDAD COMO CONSECUENCIA DEL HECHO DE LA VÍCTIMA</w:t>
            </w:r>
          </w:p>
          <w:p w14:paraId="661B7FE6"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REDUCCIÓN EN LA INDEMNIZACIÓN COMO CONSECUENCIA DE LA INCIDENCIA DE LA CONDUCTA DE LA VÍCTIMA EN LA PRODUCCIÓN DEL DAÑO</w:t>
            </w:r>
          </w:p>
          <w:p w14:paraId="708D1E73" w14:textId="1BBABE19"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SUBSIDIARIA: EL RÉGIMEN DE RESPONSABILIDAD APLICABLE A ESTE PARTICULAR ES EL DE LA CULPA PROBADA</w:t>
            </w:r>
          </w:p>
          <w:p w14:paraId="409E0846"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FALTA DE LEGITIMACIÓN EN LA CAUSA POR ACTIVA DEL SEÑOR JUAN SEBASTIAN GÓMEZ BARRERA</w:t>
            </w:r>
          </w:p>
          <w:p w14:paraId="1FBC25CE" w14:textId="06DAEBB6"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TASACIÓN INDEBIDA E INJUSTIFICADA DE LOS SUPUESTOS PERJUICIOS MORALES PRETENDIDOS POR LOS DEMANDANTES</w:t>
            </w:r>
          </w:p>
          <w:p w14:paraId="5B8854C3"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IMPROCEDENCIA DEL RECONOCIMIENTO DEL SUPUESTO DAÑO A LA VIDA DE RELACIÓN</w:t>
            </w:r>
          </w:p>
          <w:p w14:paraId="2CDF2B61"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IMPROCEDENCIA DEL RECONOCIMIENTO DEL LUCRO CESANTE SOLICITADO – INCLUYENDO “SUMAS PERIÓDICAS PASADAS” POR LA SEÑORA YESICA ANDREA CASTAÑEDA SALINAS</w:t>
            </w:r>
          </w:p>
          <w:p w14:paraId="1ABB9E11" w14:textId="33ADF30D"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IMPOSIBILIDAD DE RECONOCER INTERESES DE MORA CONFORME A LO SOLICITADO POR LA PARTE DEMANDANTE</w:t>
            </w:r>
          </w:p>
          <w:p w14:paraId="508947B7"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GENERICA E INNOMINADAS Y OTRAS</w:t>
            </w:r>
          </w:p>
          <w:p w14:paraId="5C1AADF8"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AUSENCIA DE COBERTURA MATERIAL DEL CONTRATO DE SEGURO POLIZA PLAN FULL No. AA011977 POR LA CONFIGURACIÓN DE LA EXCLUSIÓN “CUANDO EL TOMADOR, ASEGURADO O CONDUCTOR SE DECLARE RESPONSABLE O EFECTÚE ARREGLOS, TRANSACCIONES O CONCILIACIONES SIN CONSENTIMIENTO ESCRITO PREVIO DE LA EQUIDAD”.</w:t>
            </w:r>
          </w:p>
          <w:p w14:paraId="74188556" w14:textId="4868A7D2"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INEXISTENCIA DE OBLIGACIÓN DE INDEMNIZAR A CARGO DE LA EQUIDAD SEGUROS GENERALES O.C. POR INCUMPLIMIENTO DE LAS CARGAS DEL ARTÍCULO 1077 DEL CÓDIGO DE COMERCIO</w:t>
            </w:r>
          </w:p>
          <w:p w14:paraId="2ABE3DDA"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INEXISTENCIA DE SOLIDARIDAD ENTRE LA EQUIDAD SEGUROS GENERALES O.C. Y LOS CODEMANDADOS</w:t>
            </w:r>
          </w:p>
          <w:p w14:paraId="4377BB59" w14:textId="77777777" w:rsidR="003631BB" w:rsidRPr="00CC5F10" w:rsidRDefault="007F6E39" w:rsidP="00B04CAC">
            <w:pPr>
              <w:pStyle w:val="Prrafodelista"/>
              <w:numPr>
                <w:ilvl w:val="0"/>
                <w:numId w:val="14"/>
              </w:numPr>
              <w:spacing w:after="160" w:line="259" w:lineRule="auto"/>
              <w:rPr>
                <w:rFonts w:ascii="Century Gothic" w:hAnsi="Century Gothic" w:cs="Arial"/>
                <w:sz w:val="22"/>
                <w:szCs w:val="22"/>
              </w:rPr>
            </w:pPr>
            <w:r w:rsidRPr="00CC5F10">
              <w:rPr>
                <w:rFonts w:ascii="Century Gothic" w:hAnsi="Century Gothic" w:cs="Arial"/>
                <w:sz w:val="22"/>
                <w:szCs w:val="22"/>
              </w:rPr>
              <w:t>CARÁCTER MERAMENTE INDEMNIZATORIO QUE REVISTEN LOS CONTRATOS DE SEGUROS</w:t>
            </w:r>
          </w:p>
          <w:p w14:paraId="6469B03C"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RIESGOS EXPRESAMENTE EXCLUIDOS EN LA PÓLIZA DE SEGURO NO. AA011977</w:t>
            </w:r>
          </w:p>
          <w:p w14:paraId="1D0D72E8"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EN CUALQUIER CASO, DE NINGUNA FORMA SE PODRÁ EXCEDER EL LÍMITE DEL VALOR ASEGURADO DENTRO DE LA PÓLIZA No AA011977</w:t>
            </w:r>
          </w:p>
          <w:p w14:paraId="33F9E93A"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DISPONIBILIDAD DE LA SUMA ASEGURADA</w:t>
            </w:r>
          </w:p>
          <w:p w14:paraId="7EA9D6DF"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 xml:space="preserve">SUJECIÓN A LAS CONDICIONES PARTICULARES Y GENERALES DEL CONTRATO DE SEGURO, EN LA QUE SE IDENTIFICA LA PÓLIZA No. AA011977, EL CLAUSULADO Y LOS AMPAROS </w:t>
            </w:r>
          </w:p>
          <w:p w14:paraId="487A623B" w14:textId="77777777"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EL CONTRATO ES LEY PARA LAS PARTES</w:t>
            </w:r>
          </w:p>
          <w:p w14:paraId="52CE2D52" w14:textId="0E73EEA5" w:rsidR="007F6E39" w:rsidRPr="00CC5F10" w:rsidRDefault="007F6E39" w:rsidP="007F6E39">
            <w:pPr>
              <w:pStyle w:val="Prrafodelista"/>
              <w:numPr>
                <w:ilvl w:val="0"/>
                <w:numId w:val="14"/>
              </w:numPr>
              <w:rPr>
                <w:rFonts w:ascii="Century Gothic" w:hAnsi="Century Gothic" w:cs="Arial"/>
                <w:sz w:val="22"/>
                <w:szCs w:val="22"/>
              </w:rPr>
            </w:pPr>
            <w:r w:rsidRPr="00CC5F10">
              <w:rPr>
                <w:rFonts w:ascii="Century Gothic" w:hAnsi="Century Gothic" w:cs="Arial"/>
                <w:sz w:val="22"/>
                <w:szCs w:val="22"/>
              </w:rPr>
              <w:t>GENERICA E INNOMINADAS Y OTRAS</w:t>
            </w:r>
          </w:p>
        </w:tc>
      </w:tr>
    </w:tbl>
    <w:p w14:paraId="0AA122B4" w14:textId="77777777" w:rsidR="00F67EF8" w:rsidRPr="00CC5F10"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CC5F10" w14:paraId="4B531C7D" w14:textId="77777777" w:rsidTr="3D1942E6">
        <w:trPr>
          <w:trHeight w:val="454"/>
        </w:trPr>
        <w:tc>
          <w:tcPr>
            <w:tcW w:w="3266" w:type="dxa"/>
            <w:vAlign w:val="center"/>
            <w:hideMark/>
          </w:tcPr>
          <w:p w14:paraId="3F99B56F" w14:textId="1315CCDB" w:rsidR="00EE687D" w:rsidRPr="00CC5F10" w:rsidRDefault="006F0CAA" w:rsidP="00EB6A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9EF710E" w:rsidR="00EE687D" w:rsidRPr="00CC5F10" w:rsidRDefault="007F6E39" w:rsidP="00EB6AB4">
            <w:pPr>
              <w:jc w:val="both"/>
              <w:rPr>
                <w:rFonts w:ascii="Century Gothic" w:hAnsi="Century Gothic" w:cs="Segoe UI"/>
                <w:sz w:val="22"/>
                <w:szCs w:val="22"/>
                <w:lang w:eastAsia="es-CO"/>
              </w:rPr>
            </w:pPr>
            <w:r w:rsidRPr="00CC5F10">
              <w:rPr>
                <w:rFonts w:ascii="Century Gothic" w:hAnsi="Century Gothic" w:cs="Segoe UI"/>
                <w:sz w:val="22"/>
                <w:szCs w:val="22"/>
                <w:lang w:eastAsia="es-CO"/>
              </w:rPr>
              <w:t>10306529</w:t>
            </w:r>
          </w:p>
        </w:tc>
      </w:tr>
      <w:tr w:rsidR="006F0CAA" w:rsidRPr="00CC5F10" w14:paraId="7A21B905" w14:textId="77777777" w:rsidTr="3D1942E6">
        <w:trPr>
          <w:trHeight w:val="454"/>
        </w:trPr>
        <w:tc>
          <w:tcPr>
            <w:tcW w:w="3266" w:type="dxa"/>
            <w:vAlign w:val="center"/>
          </w:tcPr>
          <w:p w14:paraId="533380A9" w14:textId="7103E52D" w:rsidR="006F0CAA" w:rsidRPr="00CC5F10" w:rsidRDefault="006F0CAA" w:rsidP="3D1942E6">
            <w:pPr>
              <w:jc w:val="both"/>
              <w:textAlignment w:val="baseline"/>
              <w:rPr>
                <w:rFonts w:ascii="Century Gothic" w:hAnsi="Century Gothic"/>
                <w:b/>
                <w:bCs/>
                <w:color w:val="000000"/>
                <w:sz w:val="22"/>
                <w:szCs w:val="22"/>
                <w:shd w:val="clear" w:color="auto" w:fill="FFFFFF"/>
                <w:lang w:val="es-ES" w:eastAsia="es-CO"/>
              </w:rPr>
            </w:pPr>
            <w:r w:rsidRPr="00CC5F10">
              <w:rPr>
                <w:rFonts w:ascii="Century Gothic" w:hAnsi="Century Gothic"/>
                <w:b/>
                <w:bCs/>
                <w:color w:val="000000"/>
                <w:sz w:val="22"/>
                <w:szCs w:val="22"/>
                <w:shd w:val="clear" w:color="auto" w:fill="FFFFFF"/>
                <w:lang w:val="es-ES" w:eastAsia="es-CO"/>
              </w:rPr>
              <w:lastRenderedPageBreak/>
              <w:t>Caso Onbase</w:t>
            </w:r>
          </w:p>
        </w:tc>
        <w:tc>
          <w:tcPr>
            <w:tcW w:w="6941" w:type="dxa"/>
            <w:vAlign w:val="center"/>
          </w:tcPr>
          <w:p w14:paraId="79DBA3A4" w14:textId="59E57EA0" w:rsidR="006F0CAA" w:rsidRPr="00CC5F10" w:rsidRDefault="007F6E39" w:rsidP="00EB6AB4">
            <w:pPr>
              <w:jc w:val="both"/>
              <w:rPr>
                <w:rFonts w:ascii="Century Gothic" w:hAnsi="Century Gothic" w:cs="Segoe UI"/>
                <w:sz w:val="22"/>
                <w:szCs w:val="22"/>
                <w:lang w:eastAsia="es-CO"/>
              </w:rPr>
            </w:pPr>
            <w:r w:rsidRPr="00CC5F10">
              <w:rPr>
                <w:rFonts w:ascii="Century Gothic" w:hAnsi="Century Gothic" w:cs="Segoe UI"/>
                <w:sz w:val="22"/>
                <w:szCs w:val="22"/>
                <w:lang w:eastAsia="es-CO"/>
              </w:rPr>
              <w:t>210979</w:t>
            </w:r>
          </w:p>
        </w:tc>
      </w:tr>
      <w:tr w:rsidR="00EE687D" w:rsidRPr="00CC5F10" w14:paraId="00877764" w14:textId="77777777" w:rsidTr="3D1942E6">
        <w:trPr>
          <w:trHeight w:val="454"/>
        </w:trPr>
        <w:tc>
          <w:tcPr>
            <w:tcW w:w="3266" w:type="dxa"/>
            <w:vAlign w:val="center"/>
            <w:hideMark/>
          </w:tcPr>
          <w:p w14:paraId="749E810E" w14:textId="77777777" w:rsidR="00EE687D" w:rsidRPr="00CC5F10" w:rsidRDefault="00EE687D" w:rsidP="00EB6A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Póliza</w:t>
            </w:r>
          </w:p>
        </w:tc>
        <w:tc>
          <w:tcPr>
            <w:tcW w:w="6941" w:type="dxa"/>
            <w:vAlign w:val="center"/>
          </w:tcPr>
          <w:p w14:paraId="7FC9EC9E" w14:textId="4DA0B029" w:rsidR="00EE687D" w:rsidRPr="00CC5F10" w:rsidRDefault="007F6E39" w:rsidP="003631BB">
            <w:pPr>
              <w:rPr>
                <w:rFonts w:ascii="Century Gothic" w:hAnsi="Century Gothic"/>
                <w:sz w:val="22"/>
                <w:szCs w:val="22"/>
                <w:lang w:val="es-CO"/>
              </w:rPr>
            </w:pPr>
            <w:r w:rsidRPr="00CC5F10">
              <w:rPr>
                <w:rFonts w:ascii="Century Gothic" w:hAnsi="Century Gothic"/>
                <w:sz w:val="22"/>
                <w:szCs w:val="22"/>
              </w:rPr>
              <w:t>AA011977</w:t>
            </w:r>
          </w:p>
        </w:tc>
      </w:tr>
      <w:tr w:rsidR="00EE687D" w:rsidRPr="00CC5F10" w14:paraId="3260B646" w14:textId="77777777" w:rsidTr="3D1942E6">
        <w:trPr>
          <w:trHeight w:val="454"/>
        </w:trPr>
        <w:tc>
          <w:tcPr>
            <w:tcW w:w="3266" w:type="dxa"/>
            <w:vAlign w:val="center"/>
            <w:hideMark/>
          </w:tcPr>
          <w:p w14:paraId="67FBF2E5" w14:textId="77777777" w:rsidR="00EE687D" w:rsidRPr="00CC5F10" w:rsidRDefault="00EE687D" w:rsidP="00EB6A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1E974661" w:rsidR="00EE687D" w:rsidRPr="00CC5F10" w:rsidRDefault="00B04CAC" w:rsidP="00B04CAC">
            <w:pPr>
              <w:pStyle w:val="NormalWeb"/>
              <w:rPr>
                <w:rFonts w:ascii="Aptos" w:hAnsi="Aptos" w:cs="Segoe UI"/>
                <w:color w:val="242424"/>
                <w:sz w:val="22"/>
                <w:szCs w:val="22"/>
              </w:rPr>
            </w:pPr>
            <w:r w:rsidRPr="00CC5F10">
              <w:rPr>
                <w:rFonts w:ascii="Century Gothic" w:hAnsi="Century Gothic" w:cs="Segoe UI"/>
                <w:sz w:val="22"/>
                <w:szCs w:val="22"/>
                <w:bdr w:val="none" w:sz="0" w:space="0" w:color="auto" w:frame="1"/>
              </w:rPr>
              <w:br/>
            </w:r>
            <w:r w:rsidR="009808B6" w:rsidRPr="00CC5F10">
              <w:rPr>
                <w:rFonts w:ascii="Century Gothic" w:hAnsi="Century Gothic" w:cs="Segoe UI"/>
                <w:sz w:val="22"/>
                <w:szCs w:val="22"/>
                <w:bdr w:val="none" w:sz="0" w:space="0" w:color="auto" w:frame="1"/>
                <w:lang w:val="es-ES_tradnl"/>
              </w:rPr>
              <w:t>AB003508</w:t>
            </w:r>
          </w:p>
        </w:tc>
      </w:tr>
      <w:tr w:rsidR="00EE687D" w:rsidRPr="00CC5F10" w14:paraId="0BC7C6A3" w14:textId="77777777" w:rsidTr="3D1942E6">
        <w:trPr>
          <w:trHeight w:val="454"/>
        </w:trPr>
        <w:tc>
          <w:tcPr>
            <w:tcW w:w="3266" w:type="dxa"/>
            <w:vAlign w:val="center"/>
            <w:hideMark/>
          </w:tcPr>
          <w:p w14:paraId="433D63BC" w14:textId="77777777" w:rsidR="00EE687D" w:rsidRPr="00CC5F10" w:rsidRDefault="00EE687D" w:rsidP="00EB6A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Orden</w:t>
            </w:r>
          </w:p>
        </w:tc>
        <w:tc>
          <w:tcPr>
            <w:tcW w:w="6941" w:type="dxa"/>
            <w:vAlign w:val="center"/>
          </w:tcPr>
          <w:p w14:paraId="25280801" w14:textId="78E68880" w:rsidR="00EE687D" w:rsidRPr="00CC5F10" w:rsidRDefault="003631BB" w:rsidP="00EB6AB4">
            <w:pPr>
              <w:jc w:val="both"/>
              <w:rPr>
                <w:rFonts w:ascii="Century Gothic" w:hAnsi="Century Gothic" w:cs="Segoe UI"/>
                <w:sz w:val="22"/>
                <w:szCs w:val="22"/>
                <w:lang w:eastAsia="es-CO"/>
              </w:rPr>
            </w:pPr>
            <w:r w:rsidRPr="00CC5F10">
              <w:rPr>
                <w:rFonts w:ascii="Century Gothic" w:hAnsi="Century Gothic" w:cs="Segoe UI"/>
                <w:sz w:val="22"/>
                <w:szCs w:val="22"/>
                <w:lang w:eastAsia="es-CO"/>
              </w:rPr>
              <w:t>1</w:t>
            </w:r>
          </w:p>
        </w:tc>
      </w:tr>
      <w:tr w:rsidR="00B90E05" w:rsidRPr="00CC5F10" w14:paraId="3ACEF28A" w14:textId="77777777" w:rsidTr="3D1942E6">
        <w:trPr>
          <w:trHeight w:val="454"/>
        </w:trPr>
        <w:tc>
          <w:tcPr>
            <w:tcW w:w="3266" w:type="dxa"/>
            <w:vAlign w:val="center"/>
          </w:tcPr>
          <w:p w14:paraId="0881BFDC" w14:textId="40C44F4A" w:rsidR="00B90E05" w:rsidRPr="00CC5F10" w:rsidRDefault="00B90E05" w:rsidP="00EB6AB4">
            <w:pPr>
              <w:jc w:val="both"/>
              <w:textAlignment w:val="baseline"/>
              <w:rPr>
                <w:rFonts w:ascii="Century Gothic" w:hAnsi="Century Gothic"/>
                <w:b/>
                <w:bCs/>
                <w:color w:val="000000"/>
                <w:sz w:val="22"/>
                <w:szCs w:val="22"/>
                <w:shd w:val="clear" w:color="auto" w:fill="FFFFFF"/>
                <w:lang w:eastAsia="es-CO"/>
              </w:rPr>
            </w:pPr>
            <w:r w:rsidRPr="00CC5F10">
              <w:rPr>
                <w:rFonts w:ascii="Century Gothic" w:hAnsi="Century Gothic"/>
                <w:b/>
                <w:bCs/>
                <w:color w:val="000000"/>
                <w:sz w:val="22"/>
                <w:szCs w:val="22"/>
                <w:shd w:val="clear" w:color="auto" w:fill="FFFFFF"/>
                <w:lang w:eastAsia="es-CO"/>
              </w:rPr>
              <w:t>Sucursal</w:t>
            </w:r>
          </w:p>
        </w:tc>
        <w:tc>
          <w:tcPr>
            <w:tcW w:w="6941" w:type="dxa"/>
            <w:vAlign w:val="center"/>
          </w:tcPr>
          <w:p w14:paraId="74AA0D59" w14:textId="274475F3" w:rsidR="00B90E05" w:rsidRPr="00CC5F10" w:rsidRDefault="000D770A" w:rsidP="00EB6AB4">
            <w:pPr>
              <w:jc w:val="both"/>
              <w:rPr>
                <w:rFonts w:ascii="Century Gothic" w:hAnsi="Century Gothic" w:cs="Segoe UI"/>
                <w:sz w:val="22"/>
                <w:szCs w:val="22"/>
                <w:lang w:val="es-CO" w:eastAsia="es-CO"/>
              </w:rPr>
            </w:pPr>
            <w:r w:rsidRPr="00CC5F10">
              <w:rPr>
                <w:rFonts w:ascii="Century Gothic" w:hAnsi="Century Gothic" w:cs="Segoe UI"/>
                <w:sz w:val="22"/>
                <w:szCs w:val="22"/>
                <w:lang w:val="es-CO" w:eastAsia="es-CO"/>
              </w:rPr>
              <w:t>Medellín</w:t>
            </w:r>
          </w:p>
        </w:tc>
      </w:tr>
      <w:tr w:rsidR="00EE687D" w:rsidRPr="00CC5F10" w14:paraId="4BCD09C7" w14:textId="77777777" w:rsidTr="3D1942E6">
        <w:trPr>
          <w:trHeight w:val="454"/>
        </w:trPr>
        <w:tc>
          <w:tcPr>
            <w:tcW w:w="3266" w:type="dxa"/>
            <w:vAlign w:val="center"/>
            <w:hideMark/>
          </w:tcPr>
          <w:p w14:paraId="0A1C1E81" w14:textId="17519C67" w:rsidR="00EE687D" w:rsidRPr="00CC5F10" w:rsidRDefault="001C44B4" w:rsidP="00EB6A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6FAEC0B4" w:rsidR="00EE687D" w:rsidRPr="00CC5F10" w:rsidRDefault="009808B6" w:rsidP="00EB6AB4">
            <w:pPr>
              <w:jc w:val="both"/>
              <w:rPr>
                <w:rFonts w:ascii="Century Gothic" w:hAnsi="Century Gothic" w:cs="Segoe UI"/>
                <w:sz w:val="22"/>
                <w:szCs w:val="22"/>
                <w:lang w:eastAsia="es-CO"/>
              </w:rPr>
            </w:pPr>
            <w:r w:rsidRPr="00CC5F10">
              <w:rPr>
                <w:rFonts w:ascii="Century Gothic" w:hAnsi="Century Gothic" w:cs="Segoe UI"/>
                <w:sz w:val="22"/>
                <w:szCs w:val="22"/>
                <w:lang w:eastAsia="es-CO"/>
              </w:rPr>
              <w:t>JZO-362</w:t>
            </w:r>
          </w:p>
        </w:tc>
      </w:tr>
      <w:tr w:rsidR="001C44B4" w:rsidRPr="00CC5F10" w14:paraId="0BA9ECEE" w14:textId="77777777" w:rsidTr="3D1942E6">
        <w:trPr>
          <w:trHeight w:val="454"/>
        </w:trPr>
        <w:tc>
          <w:tcPr>
            <w:tcW w:w="3266" w:type="dxa"/>
            <w:vAlign w:val="center"/>
          </w:tcPr>
          <w:p w14:paraId="7B70AF59" w14:textId="749D67BE" w:rsidR="001C44B4" w:rsidRPr="00CC5F10" w:rsidRDefault="001C44B4" w:rsidP="001C44B4">
            <w:pPr>
              <w:jc w:val="both"/>
              <w:textAlignment w:val="baseline"/>
              <w:rPr>
                <w:rFonts w:ascii="Century Gothic" w:hAnsi="Century Gothic"/>
                <w:b/>
                <w:bCs/>
                <w:color w:val="000000"/>
                <w:sz w:val="22"/>
                <w:szCs w:val="22"/>
                <w:shd w:val="clear" w:color="auto" w:fill="FFFFFF"/>
                <w:lang w:eastAsia="es-CO"/>
              </w:rPr>
            </w:pPr>
            <w:r w:rsidRPr="00CC5F10">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00C5FBA" w:rsidR="001C44B4" w:rsidRPr="00CC5F10" w:rsidRDefault="009808B6" w:rsidP="003631BB">
            <w:pPr>
              <w:rPr>
                <w:rFonts w:ascii="Century Gothic" w:hAnsi="Century Gothic" w:cs="Segoe UI"/>
                <w:sz w:val="22"/>
                <w:szCs w:val="22"/>
                <w:lang w:val="es-CO" w:eastAsia="es-CO"/>
              </w:rPr>
            </w:pPr>
            <w:r w:rsidRPr="00CC5F10">
              <w:rPr>
                <w:rFonts w:ascii="Century Gothic" w:hAnsi="Century Gothic" w:cs="Segoe UI"/>
                <w:sz w:val="22"/>
                <w:szCs w:val="22"/>
                <w:lang w:eastAsia="es-CO"/>
              </w:rPr>
              <w:t>01/22/2024</w:t>
            </w:r>
          </w:p>
        </w:tc>
      </w:tr>
      <w:tr w:rsidR="001C44B4" w:rsidRPr="00CC5F10" w14:paraId="05412033" w14:textId="77777777" w:rsidTr="3D1942E6">
        <w:trPr>
          <w:trHeight w:val="454"/>
        </w:trPr>
        <w:tc>
          <w:tcPr>
            <w:tcW w:w="3266" w:type="dxa"/>
            <w:vAlign w:val="center"/>
          </w:tcPr>
          <w:p w14:paraId="43E688BB" w14:textId="54B02C3E" w:rsidR="001C44B4" w:rsidRPr="00CC5F10" w:rsidRDefault="001C44B4" w:rsidP="001C44B4">
            <w:pPr>
              <w:jc w:val="both"/>
              <w:textAlignment w:val="baseline"/>
              <w:rPr>
                <w:rFonts w:ascii="Century Gothic" w:hAnsi="Century Gothic"/>
                <w:b/>
                <w:bCs/>
                <w:color w:val="000000"/>
                <w:sz w:val="22"/>
                <w:szCs w:val="22"/>
                <w:shd w:val="clear" w:color="auto" w:fill="FFFFFF"/>
                <w:lang w:eastAsia="es-CO"/>
              </w:rPr>
            </w:pPr>
            <w:r w:rsidRPr="00CC5F10">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B9E41C7" w:rsidR="001C44B4" w:rsidRPr="00CC5F10" w:rsidRDefault="00B04CAC" w:rsidP="00B04CAC">
            <w:pPr>
              <w:pStyle w:val="NormalWeb"/>
              <w:rPr>
                <w:rFonts w:ascii="Aptos" w:hAnsi="Aptos" w:cs="Segoe UI"/>
                <w:color w:val="242424"/>
                <w:sz w:val="22"/>
                <w:szCs w:val="22"/>
              </w:rPr>
            </w:pPr>
            <w:r w:rsidRPr="00CC5F10">
              <w:rPr>
                <w:rFonts w:ascii="Century Gothic" w:hAnsi="Century Gothic" w:cs="Segoe UI"/>
                <w:color w:val="242424"/>
                <w:sz w:val="22"/>
                <w:szCs w:val="22"/>
                <w:bdr w:val="none" w:sz="0" w:space="0" w:color="auto" w:frame="1"/>
              </w:rPr>
              <w:br/>
            </w:r>
            <w:r w:rsidR="009808B6" w:rsidRPr="00CC5F10">
              <w:rPr>
                <w:rFonts w:ascii="Century Gothic" w:hAnsi="Century Gothic" w:cs="Segoe UI"/>
                <w:color w:val="242424"/>
                <w:sz w:val="22"/>
                <w:szCs w:val="22"/>
                <w:bdr w:val="none" w:sz="0" w:space="0" w:color="auto" w:frame="1"/>
                <w:lang w:val="es-ES_tradnl"/>
              </w:rPr>
              <w:t>09/11/2024</w:t>
            </w:r>
          </w:p>
        </w:tc>
      </w:tr>
      <w:tr w:rsidR="001C44B4" w:rsidRPr="00CC5F10" w14:paraId="6DB6B020" w14:textId="77777777" w:rsidTr="3D1942E6">
        <w:trPr>
          <w:trHeight w:val="454"/>
        </w:trPr>
        <w:tc>
          <w:tcPr>
            <w:tcW w:w="3266" w:type="dxa"/>
            <w:vAlign w:val="center"/>
          </w:tcPr>
          <w:p w14:paraId="13FCE7D8" w14:textId="6EA7D194" w:rsidR="001C44B4" w:rsidRPr="00CC5F10" w:rsidRDefault="001C44B4" w:rsidP="001C44B4">
            <w:pPr>
              <w:jc w:val="both"/>
              <w:textAlignment w:val="baseline"/>
              <w:rPr>
                <w:rFonts w:ascii="Century Gothic" w:hAnsi="Century Gothic"/>
                <w:b/>
                <w:bCs/>
                <w:color w:val="000000"/>
                <w:sz w:val="22"/>
                <w:szCs w:val="22"/>
                <w:shd w:val="clear" w:color="auto" w:fill="FFFFFF"/>
                <w:lang w:eastAsia="es-CO"/>
              </w:rPr>
            </w:pPr>
            <w:r w:rsidRPr="00CC5F10">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7ECD398A" w:rsidR="001C44B4" w:rsidRPr="00CC5F10" w:rsidRDefault="003631BB" w:rsidP="003631BB">
            <w:pPr>
              <w:rPr>
                <w:rFonts w:ascii="Century Gothic" w:hAnsi="Century Gothic" w:cs="Segoe UI"/>
                <w:sz w:val="22"/>
                <w:szCs w:val="22"/>
                <w:lang w:eastAsia="es-CO"/>
              </w:rPr>
            </w:pPr>
            <w:r w:rsidRPr="00CC5F10">
              <w:rPr>
                <w:rFonts w:ascii="Century Gothic" w:hAnsi="Century Gothic" w:cs="Segoe UI"/>
                <w:sz w:val="22"/>
                <w:szCs w:val="22"/>
                <w:lang w:eastAsia="es-CO"/>
              </w:rPr>
              <w:t>FACULTATIVO</w:t>
            </w:r>
          </w:p>
        </w:tc>
      </w:tr>
      <w:tr w:rsidR="001C44B4" w:rsidRPr="00CC5F10" w14:paraId="2F1DA9E6" w14:textId="77777777" w:rsidTr="3D1942E6">
        <w:trPr>
          <w:trHeight w:val="454"/>
        </w:trPr>
        <w:tc>
          <w:tcPr>
            <w:tcW w:w="3266" w:type="dxa"/>
            <w:vAlign w:val="center"/>
          </w:tcPr>
          <w:p w14:paraId="3ECF2237" w14:textId="5FB6285C" w:rsidR="001C44B4" w:rsidRPr="00CC5F10" w:rsidRDefault="008B685D" w:rsidP="001C44B4">
            <w:pPr>
              <w:jc w:val="both"/>
              <w:textAlignment w:val="baseline"/>
              <w:rPr>
                <w:rFonts w:ascii="Century Gothic" w:hAnsi="Century Gothic"/>
                <w:b/>
                <w:bCs/>
                <w:color w:val="000000"/>
                <w:sz w:val="22"/>
                <w:szCs w:val="22"/>
                <w:shd w:val="clear" w:color="auto" w:fill="FFFFFF"/>
                <w:lang w:eastAsia="es-CO"/>
              </w:rPr>
            </w:pPr>
            <w:r w:rsidRPr="00CC5F10">
              <w:rPr>
                <w:rFonts w:ascii="Century Gothic" w:hAnsi="Century Gothic"/>
                <w:b/>
                <w:bCs/>
                <w:color w:val="000000"/>
                <w:sz w:val="22"/>
                <w:szCs w:val="22"/>
                <w:shd w:val="clear" w:color="auto" w:fill="FFFFFF"/>
                <w:lang w:eastAsia="es-CO"/>
              </w:rPr>
              <w:t>Tomador</w:t>
            </w:r>
          </w:p>
        </w:tc>
        <w:tc>
          <w:tcPr>
            <w:tcW w:w="6941" w:type="dxa"/>
            <w:vAlign w:val="center"/>
          </w:tcPr>
          <w:p w14:paraId="2B607964" w14:textId="17FFB52A" w:rsidR="001C44B4" w:rsidRPr="00CC5F10" w:rsidRDefault="009808B6" w:rsidP="003631BB">
            <w:pPr>
              <w:rPr>
                <w:rFonts w:ascii="Century Gothic" w:hAnsi="Century Gothic" w:cs="Segoe UI"/>
                <w:sz w:val="22"/>
                <w:szCs w:val="22"/>
                <w:lang w:val="es-CO" w:eastAsia="es-CO"/>
              </w:rPr>
            </w:pPr>
            <w:r w:rsidRPr="00CC5F10">
              <w:rPr>
                <w:rFonts w:ascii="Century Gothic" w:hAnsi="Century Gothic" w:cs="Segoe UI"/>
                <w:sz w:val="22"/>
                <w:szCs w:val="22"/>
                <w:lang w:val="es-CO" w:eastAsia="es-CO"/>
              </w:rPr>
              <w:t>ALVAREZ GALVIS LUIS FERNANDO</w:t>
            </w:r>
          </w:p>
        </w:tc>
      </w:tr>
      <w:tr w:rsidR="001C44B4" w:rsidRPr="00CC5F10" w14:paraId="1165CBE1" w14:textId="77777777" w:rsidTr="3D1942E6">
        <w:trPr>
          <w:trHeight w:val="454"/>
        </w:trPr>
        <w:tc>
          <w:tcPr>
            <w:tcW w:w="3266" w:type="dxa"/>
            <w:vAlign w:val="center"/>
          </w:tcPr>
          <w:p w14:paraId="640F2169" w14:textId="4903327C" w:rsidR="001C44B4" w:rsidRPr="00CC5F10" w:rsidRDefault="008B685D" w:rsidP="001C44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Asegurado</w:t>
            </w:r>
          </w:p>
        </w:tc>
        <w:tc>
          <w:tcPr>
            <w:tcW w:w="6941" w:type="dxa"/>
            <w:vAlign w:val="center"/>
          </w:tcPr>
          <w:p w14:paraId="3381B0BB" w14:textId="619DA88F" w:rsidR="001C44B4" w:rsidRPr="00CC5F10" w:rsidRDefault="009808B6" w:rsidP="003631BB">
            <w:pPr>
              <w:rPr>
                <w:rFonts w:ascii="Century Gothic" w:hAnsi="Century Gothic"/>
                <w:sz w:val="22"/>
                <w:szCs w:val="22"/>
                <w:lang w:val="es-CO"/>
              </w:rPr>
            </w:pPr>
            <w:r w:rsidRPr="00CC5F10">
              <w:rPr>
                <w:rFonts w:ascii="Century Gothic" w:hAnsi="Century Gothic"/>
                <w:sz w:val="22"/>
                <w:szCs w:val="22"/>
              </w:rPr>
              <w:t>ALVAREZ GALVIS LUIS FERNANDO</w:t>
            </w:r>
          </w:p>
        </w:tc>
      </w:tr>
      <w:tr w:rsidR="001C44B4" w:rsidRPr="00CC5F10" w14:paraId="513C2A8D" w14:textId="77777777" w:rsidTr="3D1942E6">
        <w:trPr>
          <w:trHeight w:val="454"/>
        </w:trPr>
        <w:tc>
          <w:tcPr>
            <w:tcW w:w="3266" w:type="dxa"/>
            <w:vAlign w:val="center"/>
            <w:hideMark/>
          </w:tcPr>
          <w:p w14:paraId="5E1FDA28" w14:textId="16DB1B8E" w:rsidR="001C44B4" w:rsidRPr="00CC5F10" w:rsidRDefault="008B685D" w:rsidP="001C44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Ramo</w:t>
            </w:r>
          </w:p>
        </w:tc>
        <w:tc>
          <w:tcPr>
            <w:tcW w:w="6941" w:type="dxa"/>
            <w:vAlign w:val="center"/>
          </w:tcPr>
          <w:p w14:paraId="0701202E" w14:textId="7C0A3030" w:rsidR="001C44B4" w:rsidRPr="00CC5F10" w:rsidRDefault="009808B6" w:rsidP="002E1D2C">
            <w:pPr>
              <w:rPr>
                <w:rFonts w:ascii="Century Gothic" w:hAnsi="Century Gothic" w:cs="Segoe UI"/>
                <w:sz w:val="22"/>
                <w:szCs w:val="22"/>
                <w:lang w:val="es-CO" w:eastAsia="es-CO"/>
              </w:rPr>
            </w:pPr>
            <w:r w:rsidRPr="00CC5F10">
              <w:rPr>
                <w:rFonts w:ascii="Century Gothic" w:hAnsi="Century Gothic" w:cs="Segoe UI"/>
                <w:sz w:val="22"/>
                <w:szCs w:val="22"/>
                <w:lang w:eastAsia="es-CO"/>
              </w:rPr>
              <w:t>Plan Full</w:t>
            </w:r>
          </w:p>
        </w:tc>
      </w:tr>
      <w:tr w:rsidR="001C44B4" w:rsidRPr="00CC5F10" w14:paraId="2F8ECFA3" w14:textId="77777777" w:rsidTr="3D1942E6">
        <w:trPr>
          <w:trHeight w:val="454"/>
        </w:trPr>
        <w:tc>
          <w:tcPr>
            <w:tcW w:w="3266" w:type="dxa"/>
            <w:vAlign w:val="center"/>
            <w:hideMark/>
          </w:tcPr>
          <w:p w14:paraId="0C3932A6" w14:textId="2792643B" w:rsidR="001C44B4" w:rsidRPr="00CC5F10" w:rsidRDefault="008B685D" w:rsidP="001C44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Cobertura</w:t>
            </w:r>
          </w:p>
        </w:tc>
        <w:tc>
          <w:tcPr>
            <w:tcW w:w="6941" w:type="dxa"/>
            <w:vAlign w:val="center"/>
          </w:tcPr>
          <w:p w14:paraId="0958D277" w14:textId="340CF333" w:rsidR="00F24A2E" w:rsidRPr="00CC5F10" w:rsidRDefault="00F24A2E" w:rsidP="003631BB">
            <w:pPr>
              <w:rPr>
                <w:rFonts w:ascii="Century Gothic" w:hAnsi="Century Gothic" w:cs="Segoe UI"/>
                <w:sz w:val="22"/>
                <w:szCs w:val="22"/>
                <w:lang w:val="es-CO" w:eastAsia="es-CO"/>
              </w:rPr>
            </w:pPr>
            <w:r w:rsidRPr="00CC5F10">
              <w:rPr>
                <w:rFonts w:ascii="Century Gothic" w:hAnsi="Century Gothic" w:cs="Segoe UI"/>
                <w:sz w:val="22"/>
                <w:szCs w:val="22"/>
                <w:lang w:eastAsia="es-CO"/>
              </w:rPr>
              <w:t xml:space="preserve"> </w:t>
            </w:r>
            <w:r w:rsidR="00B04CAC" w:rsidRPr="00CC5F10">
              <w:rPr>
                <w:rFonts w:ascii="Century Gothic" w:hAnsi="Century Gothic" w:cs="Segoe UI"/>
                <w:sz w:val="22"/>
                <w:szCs w:val="22"/>
                <w:lang w:val="es-CO" w:eastAsia="es-CO"/>
              </w:rPr>
              <w:t xml:space="preserve">Responsabilidad Civil </w:t>
            </w:r>
            <w:r w:rsidR="009808B6" w:rsidRPr="00CC5F10">
              <w:rPr>
                <w:rFonts w:ascii="Century Gothic" w:hAnsi="Century Gothic" w:cs="Segoe UI"/>
                <w:sz w:val="22"/>
                <w:szCs w:val="22"/>
                <w:lang w:val="es-CO" w:eastAsia="es-CO"/>
              </w:rPr>
              <w:t>Extracontractual</w:t>
            </w:r>
          </w:p>
        </w:tc>
      </w:tr>
      <w:tr w:rsidR="001C44B4" w:rsidRPr="00CC5F10" w14:paraId="59B4A554" w14:textId="77777777" w:rsidTr="3D1942E6">
        <w:trPr>
          <w:trHeight w:val="454"/>
        </w:trPr>
        <w:tc>
          <w:tcPr>
            <w:tcW w:w="3266" w:type="dxa"/>
            <w:vAlign w:val="center"/>
            <w:hideMark/>
          </w:tcPr>
          <w:p w14:paraId="0412A958" w14:textId="77777777" w:rsidR="001C44B4" w:rsidRPr="00CC5F10" w:rsidRDefault="001C44B4" w:rsidP="001C44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4E67710D" w:rsidR="001C44B4" w:rsidRPr="00CC5F10" w:rsidRDefault="009808B6" w:rsidP="003631BB">
            <w:pPr>
              <w:rPr>
                <w:rFonts w:ascii="Century Gothic" w:hAnsi="Century Gothic" w:cs="Segoe UI"/>
                <w:sz w:val="22"/>
                <w:szCs w:val="22"/>
                <w:lang w:eastAsia="es-CO"/>
              </w:rPr>
            </w:pPr>
            <w:r w:rsidRPr="00CC5F10">
              <w:rPr>
                <w:rFonts w:ascii="Century Gothic" w:hAnsi="Century Gothic" w:cs="Segoe UI"/>
                <w:sz w:val="22"/>
                <w:szCs w:val="22"/>
                <w:lang w:eastAsia="es-CO"/>
              </w:rPr>
              <w:t>$4.000.000.000</w:t>
            </w:r>
          </w:p>
        </w:tc>
      </w:tr>
      <w:tr w:rsidR="001129B6" w:rsidRPr="00CC5F10" w14:paraId="2F24D88E" w14:textId="77777777" w:rsidTr="3D1942E6">
        <w:trPr>
          <w:trHeight w:val="454"/>
        </w:trPr>
        <w:tc>
          <w:tcPr>
            <w:tcW w:w="3266" w:type="dxa"/>
            <w:vAlign w:val="center"/>
          </w:tcPr>
          <w:p w14:paraId="0E72F2CD" w14:textId="1A6BE851" w:rsidR="001129B6" w:rsidRPr="00CC5F10" w:rsidRDefault="001129B6" w:rsidP="001C44B4">
            <w:pPr>
              <w:jc w:val="both"/>
              <w:textAlignment w:val="baseline"/>
              <w:rPr>
                <w:rFonts w:ascii="Century Gothic" w:hAnsi="Century Gothic"/>
                <w:b/>
                <w:bCs/>
                <w:color w:val="000000"/>
                <w:sz w:val="22"/>
                <w:szCs w:val="22"/>
                <w:shd w:val="clear" w:color="auto" w:fill="FFFFFF"/>
                <w:lang w:eastAsia="es-CO"/>
              </w:rPr>
            </w:pPr>
            <w:r w:rsidRPr="00CC5F10">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B3A487E" w:rsidR="001129B6" w:rsidRPr="00CC5F10" w:rsidRDefault="000D770A" w:rsidP="001C44B4">
            <w:pPr>
              <w:jc w:val="both"/>
              <w:rPr>
                <w:rFonts w:ascii="Century Gothic" w:hAnsi="Century Gothic" w:cs="Segoe UI"/>
                <w:sz w:val="22"/>
                <w:szCs w:val="22"/>
                <w:lang w:eastAsia="es-CO"/>
              </w:rPr>
            </w:pPr>
            <w:r w:rsidRPr="00CC5F10">
              <w:rPr>
                <w:rFonts w:ascii="Century Gothic" w:hAnsi="Century Gothic" w:cs="Segoe UI"/>
                <w:sz w:val="22"/>
                <w:szCs w:val="22"/>
                <w:lang w:eastAsia="es-CO"/>
              </w:rPr>
              <w:t>N/A</w:t>
            </w:r>
          </w:p>
        </w:tc>
      </w:tr>
      <w:tr w:rsidR="001C44B4" w:rsidRPr="00CC5F10" w14:paraId="658B9E4D" w14:textId="77777777" w:rsidTr="3D1942E6">
        <w:trPr>
          <w:trHeight w:val="454"/>
        </w:trPr>
        <w:tc>
          <w:tcPr>
            <w:tcW w:w="3266" w:type="dxa"/>
            <w:vAlign w:val="center"/>
            <w:hideMark/>
          </w:tcPr>
          <w:p w14:paraId="02377331" w14:textId="79A3F98F" w:rsidR="001C44B4" w:rsidRPr="00CC5F10" w:rsidRDefault="002633C0" w:rsidP="001C44B4">
            <w:pPr>
              <w:jc w:val="both"/>
              <w:textAlignment w:val="baseline"/>
              <w:rPr>
                <w:rFonts w:ascii="Century Gothic" w:hAnsi="Century Gothic" w:cs="Segoe UI"/>
                <w:sz w:val="22"/>
                <w:szCs w:val="22"/>
                <w:lang w:eastAsia="es-CO"/>
              </w:rPr>
            </w:pPr>
            <w:r w:rsidRPr="00CC5F10">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55F4A8E0" w:rsidR="001C44B4" w:rsidRPr="00CC5F10" w:rsidRDefault="002633C0" w:rsidP="001C44B4">
            <w:pPr>
              <w:jc w:val="both"/>
              <w:rPr>
                <w:rFonts w:ascii="Century Gothic" w:hAnsi="Century Gothic" w:cs="Segoe UI"/>
                <w:sz w:val="22"/>
                <w:szCs w:val="22"/>
                <w:lang w:eastAsia="es-CO"/>
              </w:rPr>
            </w:pPr>
            <w:r w:rsidRPr="00CC5F10">
              <w:rPr>
                <w:rFonts w:ascii="Century Gothic" w:hAnsi="Century Gothic" w:cs="Segoe UI"/>
                <w:sz w:val="22"/>
                <w:szCs w:val="22"/>
                <w:lang w:eastAsia="es-CO"/>
              </w:rPr>
              <w:t xml:space="preserve"> </w:t>
            </w:r>
            <w:r w:rsidR="002E1D2C" w:rsidRPr="00CC5F10">
              <w:rPr>
                <w:rFonts w:ascii="Century Gothic" w:hAnsi="Century Gothic" w:cs="Segoe UI"/>
                <w:sz w:val="22"/>
                <w:szCs w:val="22"/>
                <w:lang w:eastAsia="es-CO"/>
              </w:rPr>
              <w:t>0</w:t>
            </w:r>
          </w:p>
        </w:tc>
      </w:tr>
    </w:tbl>
    <w:p w14:paraId="397A1D68" w14:textId="77777777" w:rsidR="003B44CB" w:rsidRPr="00CC5F10" w:rsidRDefault="003B44CB" w:rsidP="003314A2">
      <w:pPr>
        <w:spacing w:line="360" w:lineRule="auto"/>
        <w:rPr>
          <w:rFonts w:ascii="Century Gothic" w:hAnsi="Century Gothic"/>
          <w:sz w:val="22"/>
          <w:szCs w:val="22"/>
        </w:rPr>
      </w:pPr>
    </w:p>
    <w:p w14:paraId="61F56879" w14:textId="77777777" w:rsidR="0095378E" w:rsidRPr="00CC5F10" w:rsidRDefault="0095378E">
      <w:pPr>
        <w:rPr>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CC5F10" w14:paraId="49B1F103" w14:textId="77777777" w:rsidTr="00BA1E5F">
        <w:tc>
          <w:tcPr>
            <w:tcW w:w="3687" w:type="dxa"/>
          </w:tcPr>
          <w:p w14:paraId="673B76C6" w14:textId="23992614" w:rsidR="002633C0" w:rsidRPr="00CC5F10" w:rsidRDefault="00BA1E5F" w:rsidP="003314A2">
            <w:pPr>
              <w:spacing w:line="360" w:lineRule="auto"/>
              <w:rPr>
                <w:rFonts w:ascii="Century Gothic" w:hAnsi="Century Gothic"/>
                <w:sz w:val="22"/>
                <w:szCs w:val="22"/>
              </w:rPr>
            </w:pPr>
            <w:r w:rsidRPr="00CC5F10">
              <w:rPr>
                <w:rFonts w:ascii="Century Gothic" w:hAnsi="Century Gothic"/>
                <w:b/>
                <w:bCs/>
                <w:sz w:val="22"/>
                <w:szCs w:val="22"/>
              </w:rPr>
              <w:t>Calificación de la contingencia</w:t>
            </w:r>
          </w:p>
        </w:tc>
        <w:tc>
          <w:tcPr>
            <w:tcW w:w="6520" w:type="dxa"/>
          </w:tcPr>
          <w:p w14:paraId="6F4874B3" w14:textId="33A32988" w:rsidR="002633C0" w:rsidRPr="00CC5F10" w:rsidRDefault="000D770A" w:rsidP="003314A2">
            <w:pPr>
              <w:spacing w:line="360" w:lineRule="auto"/>
              <w:rPr>
                <w:rFonts w:ascii="Century Gothic" w:hAnsi="Century Gothic"/>
                <w:sz w:val="22"/>
                <w:szCs w:val="22"/>
              </w:rPr>
            </w:pPr>
            <w:r w:rsidRPr="00CC5F10">
              <w:rPr>
                <w:rFonts w:ascii="Century Gothic" w:hAnsi="Century Gothic"/>
                <w:sz w:val="22"/>
                <w:szCs w:val="22"/>
              </w:rPr>
              <w:t>PROBABLE</w:t>
            </w:r>
          </w:p>
        </w:tc>
      </w:tr>
      <w:tr w:rsidR="002633C0" w:rsidRPr="00CC5F10" w14:paraId="47B026EC" w14:textId="77777777" w:rsidTr="00BA1E5F">
        <w:tc>
          <w:tcPr>
            <w:tcW w:w="3687" w:type="dxa"/>
          </w:tcPr>
          <w:p w14:paraId="4A77CED7" w14:textId="00C97735" w:rsidR="002633C0" w:rsidRPr="00CC5F10" w:rsidRDefault="00BA1E5F" w:rsidP="003314A2">
            <w:pPr>
              <w:spacing w:line="360" w:lineRule="auto"/>
              <w:rPr>
                <w:rFonts w:ascii="Century Gothic" w:hAnsi="Century Gothic"/>
                <w:b/>
                <w:bCs/>
                <w:sz w:val="22"/>
                <w:szCs w:val="22"/>
              </w:rPr>
            </w:pPr>
            <w:r w:rsidRPr="00CC5F10">
              <w:rPr>
                <w:rFonts w:ascii="Century Gothic" w:hAnsi="Century Gothic"/>
                <w:b/>
                <w:bCs/>
                <w:sz w:val="22"/>
                <w:szCs w:val="22"/>
              </w:rPr>
              <w:t xml:space="preserve">Reserva sugerida: </w:t>
            </w:r>
          </w:p>
        </w:tc>
        <w:tc>
          <w:tcPr>
            <w:tcW w:w="6520" w:type="dxa"/>
          </w:tcPr>
          <w:p w14:paraId="7146E445" w14:textId="35CBE9FB" w:rsidR="002633C0" w:rsidRPr="00CC5F10" w:rsidRDefault="00065934" w:rsidP="003314A2">
            <w:pPr>
              <w:spacing w:line="360" w:lineRule="auto"/>
              <w:rPr>
                <w:rFonts w:ascii="Century Gothic" w:hAnsi="Century Gothic"/>
                <w:sz w:val="22"/>
                <w:szCs w:val="22"/>
              </w:rPr>
            </w:pPr>
            <w:r>
              <w:rPr>
                <w:rFonts w:ascii="Century Gothic" w:hAnsi="Century Gothic"/>
                <w:sz w:val="22"/>
                <w:szCs w:val="22"/>
              </w:rPr>
              <w:t>$</w:t>
            </w:r>
            <w:r w:rsidR="0097474F">
              <w:rPr>
                <w:rFonts w:ascii="Century Gothic" w:hAnsi="Century Gothic"/>
                <w:sz w:val="22"/>
                <w:szCs w:val="22"/>
              </w:rPr>
              <w:t>118.036.421,06 (Corresponde al 80% de la liquidación objetivada).</w:t>
            </w:r>
          </w:p>
        </w:tc>
      </w:tr>
      <w:tr w:rsidR="00BA1E5F" w:rsidRPr="00CC5F10" w14:paraId="22F780E0" w14:textId="77777777" w:rsidTr="008B59F4">
        <w:tc>
          <w:tcPr>
            <w:tcW w:w="10207" w:type="dxa"/>
            <w:gridSpan w:val="2"/>
            <w:shd w:val="clear" w:color="auto" w:fill="C5E0B3" w:themeFill="accent6" w:themeFillTint="66"/>
            <w:vAlign w:val="center"/>
          </w:tcPr>
          <w:p w14:paraId="2E984764" w14:textId="51214522" w:rsidR="00BA1E5F" w:rsidRPr="00CC5F10" w:rsidRDefault="00BA1E5F" w:rsidP="00BA1E5F">
            <w:pPr>
              <w:spacing w:line="360" w:lineRule="auto"/>
              <w:jc w:val="center"/>
              <w:rPr>
                <w:rFonts w:ascii="Century Gothic" w:hAnsi="Century Gothic"/>
                <w:sz w:val="22"/>
                <w:szCs w:val="22"/>
              </w:rPr>
            </w:pPr>
            <w:r w:rsidRPr="00CC5F10">
              <w:rPr>
                <w:rFonts w:ascii="Century Gothic" w:hAnsi="Century Gothic"/>
                <w:b/>
                <w:bCs/>
                <w:sz w:val="22"/>
                <w:szCs w:val="22"/>
              </w:rPr>
              <w:t>Concepto del apoderado</w:t>
            </w:r>
          </w:p>
        </w:tc>
      </w:tr>
      <w:tr w:rsidR="00BA1E5F" w:rsidRPr="00CC5F10" w14:paraId="6A3F4D91" w14:textId="77777777" w:rsidTr="008B59F4">
        <w:trPr>
          <w:trHeight w:val="1361"/>
        </w:trPr>
        <w:tc>
          <w:tcPr>
            <w:tcW w:w="10207" w:type="dxa"/>
            <w:gridSpan w:val="2"/>
            <w:vAlign w:val="center"/>
          </w:tcPr>
          <w:p w14:paraId="589D2D0F" w14:textId="77777777" w:rsidR="003631BB" w:rsidRPr="00CC5F10" w:rsidRDefault="003631BB" w:rsidP="002E1D2C">
            <w:pPr>
              <w:spacing w:line="360" w:lineRule="auto"/>
              <w:jc w:val="both"/>
              <w:rPr>
                <w:rFonts w:ascii="Century Gothic" w:hAnsi="Century Gothic"/>
                <w:sz w:val="22"/>
                <w:szCs w:val="22"/>
                <w:lang w:val="es-CO"/>
              </w:rPr>
            </w:pPr>
          </w:p>
          <w:p w14:paraId="1B9AF967" w14:textId="4CF92DBE" w:rsidR="00F64946" w:rsidRPr="00CC5F10" w:rsidRDefault="00F64946" w:rsidP="00F64946">
            <w:pPr>
              <w:spacing w:line="360" w:lineRule="auto"/>
              <w:jc w:val="both"/>
              <w:rPr>
                <w:rFonts w:ascii="Century Gothic" w:eastAsia="Times New Roman" w:hAnsi="Century Gothic" w:cs="Arial"/>
                <w:bCs/>
                <w:sz w:val="22"/>
                <w:szCs w:val="22"/>
              </w:rPr>
            </w:pPr>
            <w:r w:rsidRPr="00CC5F10">
              <w:rPr>
                <w:rFonts w:ascii="Century Gothic" w:eastAsia="Times New Roman" w:hAnsi="Century Gothic" w:cs="Arial"/>
                <w:bCs/>
                <w:sz w:val="22"/>
                <w:szCs w:val="22"/>
              </w:rPr>
              <w:t xml:space="preserve">La contingencia se califica como </w:t>
            </w:r>
            <w:r w:rsidR="00065934">
              <w:rPr>
                <w:rFonts w:ascii="Century Gothic" w:eastAsia="Times New Roman" w:hAnsi="Century Gothic" w:cs="Arial"/>
                <w:bCs/>
                <w:sz w:val="22"/>
                <w:szCs w:val="22"/>
              </w:rPr>
              <w:t>PROBABLE</w:t>
            </w:r>
            <w:r w:rsidRPr="00CC5F10">
              <w:rPr>
                <w:rFonts w:ascii="Century Gothic" w:eastAsia="Times New Roman" w:hAnsi="Century Gothic" w:cs="Arial"/>
                <w:bCs/>
                <w:sz w:val="22"/>
                <w:szCs w:val="22"/>
              </w:rPr>
              <w:t xml:space="preserve"> en tanto, la póliza presta cobertura material y temporal </w:t>
            </w:r>
            <w:r w:rsidR="00065934">
              <w:rPr>
                <w:rFonts w:ascii="Century Gothic" w:eastAsia="Times New Roman" w:hAnsi="Century Gothic" w:cs="Arial"/>
                <w:bCs/>
                <w:sz w:val="22"/>
                <w:szCs w:val="22"/>
              </w:rPr>
              <w:t>a los hechos objeto del reproche</w:t>
            </w:r>
          </w:p>
          <w:p w14:paraId="1377D090" w14:textId="77777777" w:rsidR="00F64946" w:rsidRPr="00CC5F10" w:rsidRDefault="00F64946" w:rsidP="00F64946">
            <w:pPr>
              <w:spacing w:line="360" w:lineRule="auto"/>
              <w:jc w:val="both"/>
              <w:rPr>
                <w:rFonts w:ascii="Century Gothic" w:eastAsia="Times New Roman" w:hAnsi="Century Gothic" w:cs="Arial"/>
                <w:bCs/>
                <w:sz w:val="22"/>
                <w:szCs w:val="22"/>
              </w:rPr>
            </w:pPr>
          </w:p>
          <w:p w14:paraId="235EB365" w14:textId="182869D2" w:rsidR="00F64946" w:rsidRPr="00CC5F10" w:rsidRDefault="00F64946" w:rsidP="00F64946">
            <w:pPr>
              <w:spacing w:line="360" w:lineRule="auto"/>
              <w:jc w:val="both"/>
              <w:rPr>
                <w:rFonts w:ascii="Century Gothic" w:hAnsi="Century Gothic" w:cs="Arial"/>
                <w:bCs/>
                <w:sz w:val="22"/>
                <w:szCs w:val="22"/>
              </w:rPr>
            </w:pPr>
            <w:r w:rsidRPr="00CC5F10">
              <w:rPr>
                <w:rFonts w:ascii="Century Gothic" w:hAnsi="Century Gothic" w:cs="Arial"/>
                <w:bCs/>
                <w:sz w:val="22"/>
                <w:szCs w:val="22"/>
              </w:rPr>
              <w:t xml:space="preserve">Lo primero que debe tomarse en consideración es que la Póliza de Seguro No. </w:t>
            </w:r>
            <w:r w:rsidR="00152996" w:rsidRPr="00CC5F10">
              <w:rPr>
                <w:rFonts w:ascii="Century Gothic" w:hAnsi="Century Gothic"/>
                <w:sz w:val="22"/>
                <w:szCs w:val="22"/>
              </w:rPr>
              <w:t>AA011977</w:t>
            </w:r>
            <w:r w:rsidRPr="00CC5F10">
              <w:rPr>
                <w:rFonts w:ascii="Century Gothic" w:hAnsi="Century Gothic" w:cs="Arial"/>
                <w:bCs/>
                <w:sz w:val="22"/>
                <w:szCs w:val="22"/>
              </w:rPr>
              <w:t xml:space="preserve">, presta cobertura material y temporal de conformidad con los hechos y pretensiones expuestas en el líbelo de la demanda. Frente a la cobertura temporal, debe señalarse que se trata de </w:t>
            </w:r>
            <w:r w:rsidRPr="00CC5F10">
              <w:rPr>
                <w:rFonts w:ascii="Century Gothic" w:hAnsi="Century Gothic" w:cs="Arial"/>
                <w:bCs/>
                <w:sz w:val="22"/>
                <w:szCs w:val="22"/>
              </w:rPr>
              <w:lastRenderedPageBreak/>
              <w:t xml:space="preserve">una póliza contratad bajo la modalidad </w:t>
            </w:r>
            <w:r w:rsidR="00152996">
              <w:rPr>
                <w:rFonts w:ascii="Century Gothic" w:hAnsi="Century Gothic" w:cs="Arial"/>
                <w:bCs/>
                <w:sz w:val="22"/>
                <w:szCs w:val="22"/>
              </w:rPr>
              <w:t>ocurrencia</w:t>
            </w:r>
            <w:r w:rsidRPr="00CC5F10">
              <w:rPr>
                <w:rFonts w:ascii="Century Gothic" w:hAnsi="Century Gothic" w:cs="Arial"/>
                <w:bCs/>
                <w:sz w:val="22"/>
                <w:szCs w:val="22"/>
              </w:rPr>
              <w:t xml:space="preserve">, con una vigencia comprendida entre el </w:t>
            </w:r>
            <w:r w:rsidR="00152996">
              <w:rPr>
                <w:rFonts w:ascii="Century Gothic" w:hAnsi="Century Gothic" w:cs="Arial"/>
                <w:bCs/>
                <w:sz w:val="22"/>
                <w:szCs w:val="22"/>
              </w:rPr>
              <w:t xml:space="preserve">15 de junio de 2023 y el 15 de junio de </w:t>
            </w:r>
            <w:r w:rsidRPr="00CC5F10">
              <w:rPr>
                <w:rFonts w:ascii="Century Gothic" w:hAnsi="Century Gothic" w:cs="Arial"/>
                <w:bCs/>
                <w:sz w:val="22"/>
                <w:szCs w:val="22"/>
              </w:rPr>
              <w:t xml:space="preserve">2024. Así las cosas, el hecho que da origen a la reclamación, data del </w:t>
            </w:r>
            <w:r w:rsidR="00152996">
              <w:rPr>
                <w:rFonts w:ascii="Century Gothic" w:hAnsi="Century Gothic" w:cs="Arial"/>
                <w:bCs/>
                <w:sz w:val="22"/>
                <w:szCs w:val="22"/>
              </w:rPr>
              <w:t>22 de enero de 2024</w:t>
            </w:r>
            <w:r w:rsidRPr="00CC5F10">
              <w:rPr>
                <w:rFonts w:ascii="Century Gothic" w:hAnsi="Century Gothic" w:cs="Arial"/>
                <w:bCs/>
                <w:sz w:val="22"/>
                <w:szCs w:val="22"/>
              </w:rPr>
              <w:t xml:space="preserve">, es decir, durante la vigencia de la póliza. Adicionalmente, </w:t>
            </w:r>
            <w:r w:rsidR="00152996">
              <w:rPr>
                <w:rFonts w:ascii="Century Gothic" w:hAnsi="Century Gothic" w:cs="Arial"/>
                <w:bCs/>
                <w:sz w:val="22"/>
                <w:szCs w:val="22"/>
              </w:rPr>
              <w:t>frente a la cobertura material, se debe decir que la misma ampra la responsabilidad civil extracontractual, pretensión que se le endilga al asegurado y conductor autorizado.</w:t>
            </w:r>
          </w:p>
          <w:p w14:paraId="0C648CA7" w14:textId="77777777" w:rsidR="00F64946" w:rsidRPr="00CC5F10" w:rsidRDefault="00F64946" w:rsidP="00F64946">
            <w:pPr>
              <w:spacing w:line="360" w:lineRule="auto"/>
              <w:jc w:val="both"/>
              <w:rPr>
                <w:rFonts w:ascii="Century Gothic" w:hAnsi="Century Gothic" w:cs="Arial"/>
                <w:bCs/>
                <w:sz w:val="22"/>
                <w:szCs w:val="22"/>
              </w:rPr>
            </w:pPr>
          </w:p>
          <w:p w14:paraId="15D7157E" w14:textId="28981C39" w:rsidR="00F64946" w:rsidRPr="00CC5F10" w:rsidRDefault="00F64946" w:rsidP="00F64946">
            <w:pPr>
              <w:spacing w:line="360" w:lineRule="auto"/>
              <w:jc w:val="both"/>
              <w:rPr>
                <w:rFonts w:ascii="Century Gothic" w:hAnsi="Century Gothic" w:cs="Arial"/>
                <w:bCs/>
                <w:sz w:val="22"/>
                <w:szCs w:val="22"/>
              </w:rPr>
            </w:pPr>
            <w:r w:rsidRPr="00CC5F10">
              <w:rPr>
                <w:rFonts w:ascii="Century Gothic" w:hAnsi="Century Gothic" w:cs="Arial"/>
                <w:bCs/>
                <w:sz w:val="22"/>
                <w:szCs w:val="22"/>
              </w:rPr>
              <w:t xml:space="preserve">Por otro lado, frente a la responsabilidad del asegurado, debe decirse que </w:t>
            </w:r>
            <w:r w:rsidR="00152996">
              <w:rPr>
                <w:rFonts w:ascii="Century Gothic" w:hAnsi="Century Gothic" w:cs="Arial"/>
                <w:bCs/>
                <w:sz w:val="22"/>
                <w:szCs w:val="22"/>
              </w:rPr>
              <w:t>la misma esta probada con base en lo siguiente: i) el IPAT aportado con la demanda, codifica como única causal del accidente de tránsito la 157 – conductor 2 abre la puerta sin mirar quien venia, atribuida al conductor del vehículo asegurado; ii)</w:t>
            </w:r>
            <w:r w:rsidR="007D6B68">
              <w:rPr>
                <w:rFonts w:ascii="Century Gothic" w:hAnsi="Century Gothic" w:cs="Arial"/>
                <w:bCs/>
                <w:sz w:val="22"/>
                <w:szCs w:val="22"/>
              </w:rPr>
              <w:t xml:space="preserve"> </w:t>
            </w:r>
            <w:r w:rsidR="00152996">
              <w:rPr>
                <w:rFonts w:ascii="Century Gothic" w:hAnsi="Century Gothic" w:cs="Arial"/>
                <w:bCs/>
                <w:sz w:val="22"/>
                <w:szCs w:val="22"/>
              </w:rPr>
              <w:t xml:space="preserve">Dentro del desarrollo de la audiencia, llevada a cabo el día 6 de marzo de 2024, </w:t>
            </w:r>
            <w:r w:rsidR="007D6B68">
              <w:rPr>
                <w:rFonts w:ascii="Century Gothic" w:hAnsi="Century Gothic" w:cs="Arial"/>
                <w:bCs/>
                <w:sz w:val="22"/>
                <w:szCs w:val="22"/>
              </w:rPr>
              <w:t xml:space="preserve">ante la Secretaria de Movilidad de la Alcaldía de Medellín, </w:t>
            </w:r>
            <w:r w:rsidR="00152996">
              <w:rPr>
                <w:rFonts w:ascii="Century Gothic" w:hAnsi="Century Gothic" w:cs="Arial"/>
                <w:bCs/>
                <w:sz w:val="22"/>
                <w:szCs w:val="22"/>
              </w:rPr>
              <w:t xml:space="preserve">el señor Carlos Mario Arboleda, </w:t>
            </w:r>
            <w:r w:rsidR="007D6B68">
              <w:rPr>
                <w:rFonts w:ascii="Century Gothic" w:hAnsi="Century Gothic" w:cs="Arial"/>
                <w:bCs/>
                <w:sz w:val="22"/>
                <w:szCs w:val="22"/>
              </w:rPr>
              <w:t>quien era el</w:t>
            </w:r>
            <w:r w:rsidR="00152996">
              <w:rPr>
                <w:rFonts w:ascii="Century Gothic" w:hAnsi="Century Gothic" w:cs="Arial"/>
                <w:bCs/>
                <w:sz w:val="22"/>
                <w:szCs w:val="22"/>
              </w:rPr>
              <w:t xml:space="preserve"> conductor autorizado del vehículo de placa JOZ-362</w:t>
            </w:r>
            <w:r w:rsidR="007D6B68">
              <w:rPr>
                <w:rFonts w:ascii="Century Gothic" w:hAnsi="Century Gothic" w:cs="Arial"/>
                <w:bCs/>
                <w:sz w:val="22"/>
                <w:szCs w:val="22"/>
              </w:rPr>
              <w:t xml:space="preserve"> par el día 22/01/24, aceptó la responsabilidad de la ocurrencia del accidente, situación que corrobora la hipótesis del IPAT; iii) Como consecuencia de ello, actualmente cursa en la Fiscalía 86 local de Medellín proceso penal, bajo el SPOA No. 050016000248202437964 por el delito de lesiones culposas con medio motorizado; </w:t>
            </w:r>
            <w:proofErr w:type="spellStart"/>
            <w:r w:rsidR="007D6B68">
              <w:rPr>
                <w:rFonts w:ascii="Century Gothic" w:hAnsi="Century Gothic" w:cs="Arial"/>
                <w:bCs/>
                <w:sz w:val="22"/>
                <w:szCs w:val="22"/>
              </w:rPr>
              <w:t>iv</w:t>
            </w:r>
            <w:proofErr w:type="spellEnd"/>
            <w:r w:rsidR="007D6B68">
              <w:rPr>
                <w:rFonts w:ascii="Century Gothic" w:hAnsi="Century Gothic" w:cs="Arial"/>
                <w:bCs/>
                <w:sz w:val="22"/>
                <w:szCs w:val="22"/>
              </w:rPr>
              <w:t xml:space="preserve">) Con la demanda se </w:t>
            </w:r>
            <w:r w:rsidR="000510CA">
              <w:rPr>
                <w:rFonts w:ascii="Century Gothic" w:hAnsi="Century Gothic" w:cs="Arial"/>
                <w:bCs/>
                <w:sz w:val="22"/>
                <w:szCs w:val="22"/>
              </w:rPr>
              <w:t>aportó</w:t>
            </w:r>
            <w:r w:rsidR="007D6B68">
              <w:rPr>
                <w:rFonts w:ascii="Century Gothic" w:hAnsi="Century Gothic" w:cs="Arial"/>
                <w:bCs/>
                <w:sz w:val="22"/>
                <w:szCs w:val="22"/>
              </w:rPr>
              <w:t xml:space="preserve"> calificación de la </w:t>
            </w:r>
            <w:r w:rsidR="000510CA">
              <w:rPr>
                <w:rFonts w:ascii="Century Gothic" w:hAnsi="Century Gothic" w:cs="Arial"/>
                <w:bCs/>
                <w:sz w:val="22"/>
                <w:szCs w:val="22"/>
              </w:rPr>
              <w:t>pérdida</w:t>
            </w:r>
            <w:r w:rsidR="007D6B68">
              <w:rPr>
                <w:rFonts w:ascii="Century Gothic" w:hAnsi="Century Gothic" w:cs="Arial"/>
                <w:bCs/>
                <w:sz w:val="22"/>
                <w:szCs w:val="22"/>
              </w:rPr>
              <w:t xml:space="preserve"> de capacidad laboral emitida por la Junta Regional de Calificación de Invalidez de Antioquia, quienes otorgaron a la señora Yesica Castañeda un PCL del 13.40%, con fecha de estructuración del 22 de enero de 2024.</w:t>
            </w:r>
            <w:r w:rsidR="000510CA">
              <w:rPr>
                <w:rFonts w:ascii="Century Gothic" w:hAnsi="Century Gothic" w:cs="Arial"/>
                <w:bCs/>
                <w:sz w:val="22"/>
                <w:szCs w:val="22"/>
              </w:rPr>
              <w:t xml:space="preserve"> </w:t>
            </w:r>
            <w:r w:rsidR="007D6B68">
              <w:rPr>
                <w:rFonts w:ascii="Century Gothic" w:hAnsi="Century Gothic" w:cs="Arial"/>
                <w:bCs/>
                <w:sz w:val="22"/>
                <w:szCs w:val="22"/>
              </w:rPr>
              <w:t>Finalmente se tiene que, si bien dentro de la demanda se alegó el hecho exclusivo de la víctima</w:t>
            </w:r>
            <w:r w:rsidR="00304992">
              <w:rPr>
                <w:rFonts w:ascii="Century Gothic" w:hAnsi="Century Gothic" w:cs="Arial"/>
                <w:bCs/>
                <w:sz w:val="22"/>
                <w:szCs w:val="22"/>
              </w:rPr>
              <w:t xml:space="preserve"> respecto de</w:t>
            </w:r>
            <w:r w:rsidR="007D6B68">
              <w:rPr>
                <w:rFonts w:ascii="Century Gothic" w:hAnsi="Century Gothic" w:cs="Arial"/>
                <w:bCs/>
                <w:sz w:val="22"/>
                <w:szCs w:val="22"/>
              </w:rPr>
              <w:t xml:space="preserve"> Yesica Andrea Castañeda</w:t>
            </w:r>
            <w:r w:rsidR="00304992">
              <w:rPr>
                <w:rFonts w:ascii="Century Gothic" w:hAnsi="Century Gothic" w:cs="Arial"/>
                <w:bCs/>
                <w:sz w:val="22"/>
                <w:szCs w:val="22"/>
              </w:rPr>
              <w:t xml:space="preserve"> en tanto aparentemente no aportaba licencia de conducción ni elemento de seguridad como lo es el casco, </w:t>
            </w:r>
            <w:r w:rsidR="007D6B68">
              <w:rPr>
                <w:rFonts w:ascii="Century Gothic" w:hAnsi="Century Gothic" w:cs="Arial"/>
                <w:bCs/>
                <w:sz w:val="22"/>
                <w:szCs w:val="22"/>
              </w:rPr>
              <w:t>como eximente de responsabilidad, la misma no sería despachada favorablemente, en atención a la aceptación y reconocimiento de responsabilidad por parte del señor Carlos Mario Arboleda</w:t>
            </w:r>
            <w:r w:rsidR="00304992">
              <w:rPr>
                <w:rFonts w:ascii="Century Gothic" w:hAnsi="Century Gothic" w:cs="Arial"/>
                <w:bCs/>
                <w:sz w:val="22"/>
                <w:szCs w:val="22"/>
              </w:rPr>
              <w:t xml:space="preserve">. </w:t>
            </w:r>
            <w:r w:rsidR="00304992" w:rsidRPr="00304992">
              <w:rPr>
                <w:rFonts w:ascii="Century Gothic" w:hAnsi="Century Gothic" w:cs="Arial"/>
                <w:bCs/>
                <w:sz w:val="22"/>
                <w:szCs w:val="22"/>
              </w:rPr>
              <w:t>Además, tal circunstancia tampoco será considerada para reducir una eventual indemnización, dado que las lesiones ocasionadas por el accidente no comprometieron precisamente la zona que se habría protegido con dicho elemento de seguridad</w:t>
            </w:r>
            <w:r w:rsidR="00304992">
              <w:rPr>
                <w:rFonts w:ascii="Century Gothic" w:hAnsi="Century Gothic" w:cs="Arial"/>
                <w:bCs/>
                <w:sz w:val="22"/>
                <w:szCs w:val="22"/>
              </w:rPr>
              <w:t xml:space="preserve"> (Casco)</w:t>
            </w:r>
            <w:r w:rsidR="0097474F">
              <w:rPr>
                <w:rFonts w:ascii="Century Gothic" w:hAnsi="Century Gothic" w:cs="Arial"/>
                <w:bCs/>
                <w:sz w:val="22"/>
                <w:szCs w:val="22"/>
              </w:rPr>
              <w:t xml:space="preserve">, en tanto esta sufrió </w:t>
            </w:r>
            <w:r w:rsidR="0097474F" w:rsidRPr="0097474F">
              <w:rPr>
                <w:rFonts w:ascii="Century Gothic" w:hAnsi="Century Gothic" w:cs="Arial"/>
                <w:bCs/>
                <w:sz w:val="22"/>
                <w:szCs w:val="22"/>
                <w:lang w:val="es-CO"/>
              </w:rPr>
              <w:t>Fractura de la epífisis superior de la tibia</w:t>
            </w:r>
            <w:r w:rsidR="0097474F">
              <w:rPr>
                <w:rFonts w:ascii="Century Gothic" w:hAnsi="Century Gothic" w:cs="Arial"/>
                <w:bCs/>
                <w:sz w:val="22"/>
                <w:szCs w:val="22"/>
                <w:lang w:val="es-CO"/>
              </w:rPr>
              <w:t xml:space="preserve"> que perjudicó sobre todo su rodilla izquierda. </w:t>
            </w:r>
          </w:p>
          <w:p w14:paraId="31FAC49C" w14:textId="77777777" w:rsidR="00F64946" w:rsidRPr="00CC5F10" w:rsidRDefault="00F64946" w:rsidP="00F64946">
            <w:pPr>
              <w:spacing w:line="360" w:lineRule="auto"/>
              <w:jc w:val="both"/>
              <w:rPr>
                <w:rFonts w:ascii="Century Gothic" w:hAnsi="Century Gothic" w:cs="Arial"/>
                <w:bCs/>
                <w:sz w:val="22"/>
                <w:szCs w:val="22"/>
              </w:rPr>
            </w:pPr>
          </w:p>
          <w:p w14:paraId="77604B14" w14:textId="77777777" w:rsidR="00F64946" w:rsidRPr="00CC5F10" w:rsidRDefault="00F64946" w:rsidP="00F64946">
            <w:pPr>
              <w:spacing w:line="360" w:lineRule="auto"/>
              <w:rPr>
                <w:rFonts w:ascii="Century Gothic" w:hAnsi="Century Gothic" w:cs="Arial"/>
                <w:sz w:val="22"/>
                <w:szCs w:val="22"/>
              </w:rPr>
            </w:pPr>
            <w:r w:rsidRPr="00CC5F10">
              <w:rPr>
                <w:rFonts w:ascii="Century Gothic" w:hAnsi="Century Gothic" w:cs="Arial"/>
                <w:bCs/>
                <w:sz w:val="22"/>
                <w:szCs w:val="22"/>
              </w:rPr>
              <w:t>Lo esgrimido sin perjuicio del carácter contingente del proceso</w:t>
            </w:r>
            <w:r w:rsidRPr="00CC5F10">
              <w:rPr>
                <w:rFonts w:ascii="Century Gothic" w:hAnsi="Century Gothic" w:cs="Arial"/>
                <w:sz w:val="22"/>
                <w:szCs w:val="22"/>
              </w:rPr>
              <w:t>.</w:t>
            </w:r>
          </w:p>
          <w:p w14:paraId="7FEB5C70" w14:textId="77777777" w:rsidR="007E5814" w:rsidRDefault="007E5814" w:rsidP="007E5814">
            <w:pPr>
              <w:spacing w:line="360" w:lineRule="auto"/>
              <w:jc w:val="center"/>
              <w:rPr>
                <w:rFonts w:ascii="Century Gothic" w:hAnsi="Century Gothic"/>
                <w:b/>
                <w:bCs/>
                <w:sz w:val="22"/>
                <w:szCs w:val="22"/>
                <w:lang w:val="es-ES"/>
              </w:rPr>
            </w:pPr>
          </w:p>
          <w:p w14:paraId="383F264F" w14:textId="56C5DE3B" w:rsidR="007E5814" w:rsidRPr="00CC5F10" w:rsidRDefault="007E5814" w:rsidP="007E5814">
            <w:pPr>
              <w:spacing w:line="360" w:lineRule="auto"/>
              <w:jc w:val="center"/>
              <w:rPr>
                <w:rFonts w:ascii="Century Gothic" w:hAnsi="Century Gothic"/>
                <w:b/>
                <w:bCs/>
                <w:sz w:val="22"/>
                <w:szCs w:val="22"/>
                <w:lang w:val="es-CO"/>
              </w:rPr>
            </w:pPr>
            <w:r w:rsidRPr="00CC5F10">
              <w:rPr>
                <w:rFonts w:ascii="Century Gothic" w:hAnsi="Century Gothic"/>
                <w:b/>
                <w:bCs/>
                <w:sz w:val="22"/>
                <w:szCs w:val="22"/>
                <w:lang w:val="es-ES"/>
              </w:rPr>
              <w:lastRenderedPageBreak/>
              <w:t>GUSTAVO ALBERTO HERRERA ÁVILA    </w:t>
            </w:r>
            <w:r w:rsidRPr="00CC5F10">
              <w:rPr>
                <w:rFonts w:ascii="Century Gothic" w:hAnsi="Century Gothic"/>
                <w:b/>
                <w:bCs/>
                <w:sz w:val="22"/>
                <w:szCs w:val="22"/>
                <w:lang w:val="es-CO"/>
              </w:rPr>
              <w:t> </w:t>
            </w:r>
          </w:p>
          <w:p w14:paraId="69AD8235" w14:textId="77777777" w:rsidR="007E5814" w:rsidRPr="00CC5F10" w:rsidRDefault="007E5814" w:rsidP="007E5814">
            <w:pPr>
              <w:spacing w:line="360" w:lineRule="auto"/>
              <w:jc w:val="center"/>
              <w:rPr>
                <w:rFonts w:ascii="Century Gothic" w:hAnsi="Century Gothic"/>
                <w:b/>
                <w:bCs/>
                <w:sz w:val="22"/>
                <w:szCs w:val="22"/>
                <w:lang w:val="es-CO"/>
              </w:rPr>
            </w:pPr>
            <w:r w:rsidRPr="00CC5F10">
              <w:rPr>
                <w:rFonts w:ascii="Century Gothic" w:hAnsi="Century Gothic"/>
                <w:b/>
                <w:bCs/>
                <w:sz w:val="22"/>
                <w:szCs w:val="22"/>
                <w:lang w:val="es-ES"/>
              </w:rPr>
              <w:t>C.C. No 19.395.114</w:t>
            </w:r>
            <w:r w:rsidRPr="00CC5F10">
              <w:rPr>
                <w:rFonts w:ascii="Century Gothic" w:hAnsi="Century Gothic"/>
                <w:b/>
                <w:bCs/>
                <w:sz w:val="22"/>
                <w:szCs w:val="22"/>
                <w:lang w:val="es-CO"/>
              </w:rPr>
              <w:t> </w:t>
            </w:r>
          </w:p>
          <w:p w14:paraId="40691F78" w14:textId="77777777" w:rsidR="007E5814" w:rsidRPr="00CC5F10" w:rsidRDefault="007E5814" w:rsidP="007E5814">
            <w:pPr>
              <w:spacing w:line="360" w:lineRule="auto"/>
              <w:jc w:val="center"/>
              <w:rPr>
                <w:rFonts w:ascii="Century Gothic" w:hAnsi="Century Gothic"/>
                <w:b/>
                <w:bCs/>
                <w:sz w:val="22"/>
                <w:szCs w:val="22"/>
                <w:lang w:val="es-CO"/>
              </w:rPr>
            </w:pPr>
            <w:r w:rsidRPr="00CC5F10">
              <w:rPr>
                <w:rFonts w:ascii="Century Gothic" w:hAnsi="Century Gothic"/>
                <w:b/>
                <w:bCs/>
                <w:sz w:val="22"/>
                <w:szCs w:val="22"/>
                <w:lang w:val="es-ES"/>
              </w:rPr>
              <w:t>T.P. No. 39.116 del C.S. de la J.</w:t>
            </w:r>
            <w:r w:rsidRPr="00CC5F10">
              <w:rPr>
                <w:rFonts w:ascii="Century Gothic" w:hAnsi="Century Gothic"/>
                <w:b/>
                <w:bCs/>
                <w:sz w:val="22"/>
                <w:szCs w:val="22"/>
                <w:lang w:val="es-CO"/>
              </w:rPr>
              <w:t> </w:t>
            </w:r>
          </w:p>
          <w:p w14:paraId="1BE90DDF" w14:textId="77777777" w:rsidR="007E5814" w:rsidRPr="00CC5F10" w:rsidRDefault="007E5814" w:rsidP="007E5814">
            <w:pPr>
              <w:spacing w:line="360" w:lineRule="auto"/>
              <w:jc w:val="center"/>
              <w:rPr>
                <w:rFonts w:ascii="Century Gothic" w:hAnsi="Century Gothic"/>
                <w:b/>
                <w:bCs/>
                <w:sz w:val="22"/>
                <w:szCs w:val="22"/>
                <w:lang w:val="es-CO"/>
              </w:rPr>
            </w:pPr>
            <w:r w:rsidRPr="00CC5F10">
              <w:rPr>
                <w:rFonts w:ascii="Century Gothic" w:hAnsi="Century Gothic"/>
                <w:b/>
                <w:bCs/>
                <w:sz w:val="22"/>
                <w:szCs w:val="22"/>
                <w:lang w:val="es-CO"/>
              </w:rPr>
              <w:t>MFJ.</w:t>
            </w:r>
          </w:p>
          <w:p w14:paraId="3A806213" w14:textId="1F4A793B" w:rsidR="00BA1E5F" w:rsidRPr="00CC5F10" w:rsidRDefault="00BA1E5F" w:rsidP="007E5814">
            <w:pPr>
              <w:spacing w:line="360" w:lineRule="auto"/>
              <w:jc w:val="center"/>
              <w:rPr>
                <w:rFonts w:ascii="Century Gothic" w:hAnsi="Century Gothic"/>
                <w:b/>
                <w:bCs/>
                <w:sz w:val="22"/>
                <w:szCs w:val="22"/>
              </w:rPr>
            </w:pPr>
          </w:p>
        </w:tc>
      </w:tr>
    </w:tbl>
    <w:p w14:paraId="66CA6B89" w14:textId="77777777" w:rsidR="002633C0" w:rsidRPr="00CC5F10" w:rsidRDefault="002633C0" w:rsidP="003314A2">
      <w:pPr>
        <w:spacing w:line="360" w:lineRule="auto"/>
        <w:rPr>
          <w:rFonts w:ascii="Century Gothic" w:hAnsi="Century Gothic"/>
          <w:sz w:val="22"/>
          <w:szCs w:val="22"/>
        </w:rPr>
      </w:pPr>
    </w:p>
    <w:sectPr w:rsidR="002633C0" w:rsidRPr="00CC5F10"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ECD63" w14:textId="77777777" w:rsidR="006A1244" w:rsidRDefault="006A1244" w:rsidP="00E7033F">
      <w:r>
        <w:separator/>
      </w:r>
    </w:p>
  </w:endnote>
  <w:endnote w:type="continuationSeparator" w:id="0">
    <w:p w14:paraId="007DCCDB" w14:textId="77777777" w:rsidR="006A1244" w:rsidRDefault="006A1244"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DECCA" w14:textId="77777777" w:rsidR="006A1244" w:rsidRDefault="006A1244" w:rsidP="00E7033F">
      <w:r>
        <w:separator/>
      </w:r>
    </w:p>
  </w:footnote>
  <w:footnote w:type="continuationSeparator" w:id="0">
    <w:p w14:paraId="5CD42BB1" w14:textId="77777777" w:rsidR="006A1244" w:rsidRDefault="006A1244"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1B9"/>
    <w:multiLevelType w:val="hybridMultilevel"/>
    <w:tmpl w:val="422E6CAA"/>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2662FBD"/>
    <w:multiLevelType w:val="hybridMultilevel"/>
    <w:tmpl w:val="11FE9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A77E2"/>
    <w:multiLevelType w:val="hybridMultilevel"/>
    <w:tmpl w:val="BFD4D5A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F403221"/>
    <w:multiLevelType w:val="hybridMultilevel"/>
    <w:tmpl w:val="2200A83C"/>
    <w:lvl w:ilvl="0" w:tplc="1B7814A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932405"/>
    <w:multiLevelType w:val="multilevel"/>
    <w:tmpl w:val="FFB8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3208E6"/>
    <w:multiLevelType w:val="multilevel"/>
    <w:tmpl w:val="13BC5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7531D3"/>
    <w:multiLevelType w:val="multilevel"/>
    <w:tmpl w:val="38928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690BE9"/>
    <w:multiLevelType w:val="hybridMultilevel"/>
    <w:tmpl w:val="94B213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9A69B1"/>
    <w:multiLevelType w:val="hybridMultilevel"/>
    <w:tmpl w:val="CD945E7C"/>
    <w:lvl w:ilvl="0" w:tplc="79F40EC4">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C25D05"/>
    <w:multiLevelType w:val="multilevel"/>
    <w:tmpl w:val="8B9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00827"/>
    <w:multiLevelType w:val="hybridMultilevel"/>
    <w:tmpl w:val="3C16A8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F35503"/>
    <w:multiLevelType w:val="hybridMultilevel"/>
    <w:tmpl w:val="FFC02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5F4E8B"/>
    <w:multiLevelType w:val="multilevel"/>
    <w:tmpl w:val="F6048C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A642C"/>
    <w:multiLevelType w:val="hybridMultilevel"/>
    <w:tmpl w:val="2E447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D70632"/>
    <w:multiLevelType w:val="multilevel"/>
    <w:tmpl w:val="CCB8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63F92"/>
    <w:multiLevelType w:val="hybridMultilevel"/>
    <w:tmpl w:val="B47A1D2E"/>
    <w:lvl w:ilvl="0" w:tplc="EE88935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A50BB0"/>
    <w:multiLevelType w:val="hybridMultilevel"/>
    <w:tmpl w:val="E834D30C"/>
    <w:lvl w:ilvl="0" w:tplc="2B862CD6">
      <w:start w:val="1"/>
      <w:numFmt w:val="decimal"/>
      <w:lvlText w:val="%1."/>
      <w:lvlJc w:val="left"/>
      <w:pPr>
        <w:ind w:left="720" w:hanging="360"/>
      </w:pPr>
      <w:rPr>
        <w:rFonts w:ascii="Century Gothic" w:eastAsiaTheme="minorHAnsi" w:hAnsi="Century Gothic" w:cstheme="minorBidi"/>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F084F64"/>
    <w:multiLevelType w:val="hybridMultilevel"/>
    <w:tmpl w:val="BFC8FF9E"/>
    <w:lvl w:ilvl="0" w:tplc="19E0E440">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E2299F"/>
    <w:multiLevelType w:val="hybridMultilevel"/>
    <w:tmpl w:val="7ED8A61C"/>
    <w:lvl w:ilvl="0" w:tplc="6D7CC2A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740504"/>
    <w:multiLevelType w:val="hybridMultilevel"/>
    <w:tmpl w:val="25B87F6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77DE5467"/>
    <w:multiLevelType w:val="hybridMultilevel"/>
    <w:tmpl w:val="B63486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9D6849"/>
    <w:multiLevelType w:val="hybridMultilevel"/>
    <w:tmpl w:val="B9C68A74"/>
    <w:lvl w:ilvl="0" w:tplc="E65C0186">
      <w:start w:val="2"/>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1D596C"/>
    <w:multiLevelType w:val="multilevel"/>
    <w:tmpl w:val="A25044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7730279">
    <w:abstractNumId w:val="7"/>
  </w:num>
  <w:num w:numId="2" w16cid:durableId="1536385128">
    <w:abstractNumId w:val="9"/>
  </w:num>
  <w:num w:numId="3" w16cid:durableId="1804889415">
    <w:abstractNumId w:val="10"/>
  </w:num>
  <w:num w:numId="4" w16cid:durableId="1818954244">
    <w:abstractNumId w:val="15"/>
  </w:num>
  <w:num w:numId="5" w16cid:durableId="2096005050">
    <w:abstractNumId w:val="6"/>
  </w:num>
  <w:num w:numId="6" w16cid:durableId="920456693">
    <w:abstractNumId w:val="12"/>
  </w:num>
  <w:num w:numId="7" w16cid:durableId="200555471">
    <w:abstractNumId w:val="22"/>
  </w:num>
  <w:num w:numId="8" w16cid:durableId="1690984335">
    <w:abstractNumId w:val="14"/>
  </w:num>
  <w:num w:numId="9" w16cid:durableId="1635796242">
    <w:abstractNumId w:val="4"/>
  </w:num>
  <w:num w:numId="10" w16cid:durableId="957444552">
    <w:abstractNumId w:val="5"/>
  </w:num>
  <w:num w:numId="11" w16cid:durableId="1114792931">
    <w:abstractNumId w:val="16"/>
  </w:num>
  <w:num w:numId="12" w16cid:durableId="246814580">
    <w:abstractNumId w:val="11"/>
  </w:num>
  <w:num w:numId="13" w16cid:durableId="401104914">
    <w:abstractNumId w:val="20"/>
  </w:num>
  <w:num w:numId="14" w16cid:durableId="305279553">
    <w:abstractNumId w:val="13"/>
  </w:num>
  <w:num w:numId="15" w16cid:durableId="1536036677">
    <w:abstractNumId w:val="3"/>
  </w:num>
  <w:num w:numId="16" w16cid:durableId="1285891254">
    <w:abstractNumId w:val="1"/>
  </w:num>
  <w:num w:numId="17" w16cid:durableId="1638412488">
    <w:abstractNumId w:val="18"/>
  </w:num>
  <w:num w:numId="18" w16cid:durableId="1380742126">
    <w:abstractNumId w:val="8"/>
  </w:num>
  <w:num w:numId="19" w16cid:durableId="1171723577">
    <w:abstractNumId w:val="21"/>
  </w:num>
  <w:num w:numId="20" w16cid:durableId="1247035042">
    <w:abstractNumId w:val="2"/>
  </w:num>
  <w:num w:numId="21" w16cid:durableId="1459295693">
    <w:abstractNumId w:val="0"/>
  </w:num>
  <w:num w:numId="22" w16cid:durableId="2003386328">
    <w:abstractNumId w:val="19"/>
  </w:num>
  <w:num w:numId="23" w16cid:durableId="19313113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0B49"/>
    <w:rsid w:val="00015115"/>
    <w:rsid w:val="000510CA"/>
    <w:rsid w:val="000554F9"/>
    <w:rsid w:val="00060489"/>
    <w:rsid w:val="00065934"/>
    <w:rsid w:val="000704BE"/>
    <w:rsid w:val="00072BFC"/>
    <w:rsid w:val="00074C47"/>
    <w:rsid w:val="00080AA0"/>
    <w:rsid w:val="000904CD"/>
    <w:rsid w:val="000949A4"/>
    <w:rsid w:val="000D23FC"/>
    <w:rsid w:val="000D770A"/>
    <w:rsid w:val="000E5AE6"/>
    <w:rsid w:val="000F5CF0"/>
    <w:rsid w:val="001129B6"/>
    <w:rsid w:val="001330A0"/>
    <w:rsid w:val="00152996"/>
    <w:rsid w:val="00181E11"/>
    <w:rsid w:val="001C3A4F"/>
    <w:rsid w:val="001C44B4"/>
    <w:rsid w:val="001D1D70"/>
    <w:rsid w:val="001D506B"/>
    <w:rsid w:val="001E096B"/>
    <w:rsid w:val="001E1616"/>
    <w:rsid w:val="001E5C79"/>
    <w:rsid w:val="00235ECA"/>
    <w:rsid w:val="00263011"/>
    <w:rsid w:val="002633C0"/>
    <w:rsid w:val="002A0E98"/>
    <w:rsid w:val="002D02D3"/>
    <w:rsid w:val="002E1D2C"/>
    <w:rsid w:val="00304992"/>
    <w:rsid w:val="00311097"/>
    <w:rsid w:val="00314CAF"/>
    <w:rsid w:val="00324E27"/>
    <w:rsid w:val="003314A2"/>
    <w:rsid w:val="003436B9"/>
    <w:rsid w:val="00362460"/>
    <w:rsid w:val="003631BB"/>
    <w:rsid w:val="0036516B"/>
    <w:rsid w:val="003827E1"/>
    <w:rsid w:val="003B44CB"/>
    <w:rsid w:val="003B7F1A"/>
    <w:rsid w:val="00403BFC"/>
    <w:rsid w:val="00437455"/>
    <w:rsid w:val="00493936"/>
    <w:rsid w:val="004B1072"/>
    <w:rsid w:val="004C7D4E"/>
    <w:rsid w:val="004F0549"/>
    <w:rsid w:val="00504FFB"/>
    <w:rsid w:val="00531C32"/>
    <w:rsid w:val="005848C2"/>
    <w:rsid w:val="005F5B9B"/>
    <w:rsid w:val="005F61D3"/>
    <w:rsid w:val="006056E7"/>
    <w:rsid w:val="00627CD5"/>
    <w:rsid w:val="00656A54"/>
    <w:rsid w:val="00694306"/>
    <w:rsid w:val="006A1244"/>
    <w:rsid w:val="006A1563"/>
    <w:rsid w:val="006B6B50"/>
    <w:rsid w:val="006F0CAA"/>
    <w:rsid w:val="00750B5E"/>
    <w:rsid w:val="007617DF"/>
    <w:rsid w:val="00761B63"/>
    <w:rsid w:val="00765B0F"/>
    <w:rsid w:val="007A0EF6"/>
    <w:rsid w:val="007A460E"/>
    <w:rsid w:val="007C37D7"/>
    <w:rsid w:val="007D6B68"/>
    <w:rsid w:val="007E5814"/>
    <w:rsid w:val="007F6E39"/>
    <w:rsid w:val="0081150E"/>
    <w:rsid w:val="00844594"/>
    <w:rsid w:val="00870762"/>
    <w:rsid w:val="008B59F4"/>
    <w:rsid w:val="008B61E5"/>
    <w:rsid w:val="008B685D"/>
    <w:rsid w:val="008E249B"/>
    <w:rsid w:val="008F6B57"/>
    <w:rsid w:val="00922F57"/>
    <w:rsid w:val="00936DC6"/>
    <w:rsid w:val="0095378E"/>
    <w:rsid w:val="0097474F"/>
    <w:rsid w:val="009808B6"/>
    <w:rsid w:val="009820E4"/>
    <w:rsid w:val="00987619"/>
    <w:rsid w:val="00991814"/>
    <w:rsid w:val="00992368"/>
    <w:rsid w:val="00996B7A"/>
    <w:rsid w:val="009A06ED"/>
    <w:rsid w:val="009D5250"/>
    <w:rsid w:val="009E5DAE"/>
    <w:rsid w:val="00A822AC"/>
    <w:rsid w:val="00B04CAC"/>
    <w:rsid w:val="00B2787D"/>
    <w:rsid w:val="00B33BEF"/>
    <w:rsid w:val="00B36E43"/>
    <w:rsid w:val="00B6248A"/>
    <w:rsid w:val="00B704E5"/>
    <w:rsid w:val="00B775EB"/>
    <w:rsid w:val="00B90E05"/>
    <w:rsid w:val="00B9755C"/>
    <w:rsid w:val="00BA0472"/>
    <w:rsid w:val="00BA1E5F"/>
    <w:rsid w:val="00BC274C"/>
    <w:rsid w:val="00BD1C61"/>
    <w:rsid w:val="00C462D2"/>
    <w:rsid w:val="00C96BF0"/>
    <w:rsid w:val="00CC1085"/>
    <w:rsid w:val="00CC5F10"/>
    <w:rsid w:val="00CE1BB7"/>
    <w:rsid w:val="00D0794C"/>
    <w:rsid w:val="00D33414"/>
    <w:rsid w:val="00D35F0D"/>
    <w:rsid w:val="00D82942"/>
    <w:rsid w:val="00D95BC4"/>
    <w:rsid w:val="00DC04D4"/>
    <w:rsid w:val="00DD6A64"/>
    <w:rsid w:val="00DE5BEB"/>
    <w:rsid w:val="00DF25DE"/>
    <w:rsid w:val="00E26A9D"/>
    <w:rsid w:val="00E7033F"/>
    <w:rsid w:val="00E802BC"/>
    <w:rsid w:val="00EB5FFB"/>
    <w:rsid w:val="00ED569D"/>
    <w:rsid w:val="00EE57F7"/>
    <w:rsid w:val="00EE687D"/>
    <w:rsid w:val="00F0580B"/>
    <w:rsid w:val="00F24A2E"/>
    <w:rsid w:val="00F44523"/>
    <w:rsid w:val="00F62D63"/>
    <w:rsid w:val="00F64946"/>
    <w:rsid w:val="00F67EF8"/>
    <w:rsid w:val="00F856C2"/>
    <w:rsid w:val="00F8712E"/>
    <w:rsid w:val="00F90650"/>
    <w:rsid w:val="00F919EA"/>
    <w:rsid w:val="00FC01A7"/>
    <w:rsid w:val="00FC0C7C"/>
    <w:rsid w:val="00FD0E9C"/>
    <w:rsid w:val="00FD0FD5"/>
    <w:rsid w:val="00FD53B3"/>
    <w:rsid w:val="3D1942E6"/>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C5F1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Ha,List Paragraph1,Betulia Título 1,Lista HD,Titulo 5,Chulito,Bolita,Párrafo de lista3,BOLA,Párrafo de lista21,Párrafo de lista1,BOLADEF,HOJA,Nivel 1,Titulo 7,Párrafo de lista11"/>
    <w:basedOn w:val="Normal"/>
    <w:link w:val="PrrafodelistaCar"/>
    <w:uiPriority w:val="34"/>
    <w:qFormat/>
    <w:rsid w:val="000E5AE6"/>
    <w:pPr>
      <w:ind w:left="720"/>
      <w:contextualSpacing/>
    </w:p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34"/>
    <w:locked/>
    <w:rsid w:val="00B04CAC"/>
  </w:style>
  <w:style w:type="paragraph" w:styleId="NormalWeb">
    <w:name w:val="Normal (Web)"/>
    <w:basedOn w:val="Normal"/>
    <w:uiPriority w:val="99"/>
    <w:unhideWhenUsed/>
    <w:rsid w:val="00B04CAC"/>
    <w:pPr>
      <w:spacing w:before="100" w:beforeAutospacing="1" w:after="100" w:afterAutospacing="1"/>
    </w:pPr>
    <w:rPr>
      <w:rFonts w:ascii="Times New Roman" w:eastAsia="Times New Roman" w:hAnsi="Times New Roman" w:cs="Times New Roman"/>
      <w:lang w:val="es-CO" w:eastAsia="es-CO"/>
    </w:rPr>
  </w:style>
  <w:style w:type="paragraph" w:styleId="Revisin">
    <w:name w:val="Revision"/>
    <w:hidden/>
    <w:uiPriority w:val="99"/>
    <w:semiHidden/>
    <w:rsid w:val="0053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7741">
      <w:bodyDiv w:val="1"/>
      <w:marLeft w:val="0"/>
      <w:marRight w:val="0"/>
      <w:marTop w:val="0"/>
      <w:marBottom w:val="0"/>
      <w:divBdr>
        <w:top w:val="none" w:sz="0" w:space="0" w:color="auto"/>
        <w:left w:val="none" w:sz="0" w:space="0" w:color="auto"/>
        <w:bottom w:val="none" w:sz="0" w:space="0" w:color="auto"/>
        <w:right w:val="none" w:sz="0" w:space="0" w:color="auto"/>
      </w:divBdr>
    </w:div>
    <w:div w:id="96563044">
      <w:bodyDiv w:val="1"/>
      <w:marLeft w:val="0"/>
      <w:marRight w:val="0"/>
      <w:marTop w:val="0"/>
      <w:marBottom w:val="0"/>
      <w:divBdr>
        <w:top w:val="none" w:sz="0" w:space="0" w:color="auto"/>
        <w:left w:val="none" w:sz="0" w:space="0" w:color="auto"/>
        <w:bottom w:val="none" w:sz="0" w:space="0" w:color="auto"/>
        <w:right w:val="none" w:sz="0" w:space="0" w:color="auto"/>
      </w:divBdr>
    </w:div>
    <w:div w:id="206991555">
      <w:bodyDiv w:val="1"/>
      <w:marLeft w:val="0"/>
      <w:marRight w:val="0"/>
      <w:marTop w:val="0"/>
      <w:marBottom w:val="0"/>
      <w:divBdr>
        <w:top w:val="none" w:sz="0" w:space="0" w:color="auto"/>
        <w:left w:val="none" w:sz="0" w:space="0" w:color="auto"/>
        <w:bottom w:val="none" w:sz="0" w:space="0" w:color="auto"/>
        <w:right w:val="none" w:sz="0" w:space="0" w:color="auto"/>
      </w:divBdr>
    </w:div>
    <w:div w:id="410977466">
      <w:bodyDiv w:val="1"/>
      <w:marLeft w:val="0"/>
      <w:marRight w:val="0"/>
      <w:marTop w:val="0"/>
      <w:marBottom w:val="0"/>
      <w:divBdr>
        <w:top w:val="none" w:sz="0" w:space="0" w:color="auto"/>
        <w:left w:val="none" w:sz="0" w:space="0" w:color="auto"/>
        <w:bottom w:val="none" w:sz="0" w:space="0" w:color="auto"/>
        <w:right w:val="none" w:sz="0" w:space="0" w:color="auto"/>
      </w:divBdr>
    </w:div>
    <w:div w:id="514656073">
      <w:bodyDiv w:val="1"/>
      <w:marLeft w:val="0"/>
      <w:marRight w:val="0"/>
      <w:marTop w:val="0"/>
      <w:marBottom w:val="0"/>
      <w:divBdr>
        <w:top w:val="none" w:sz="0" w:space="0" w:color="auto"/>
        <w:left w:val="none" w:sz="0" w:space="0" w:color="auto"/>
        <w:bottom w:val="none" w:sz="0" w:space="0" w:color="auto"/>
        <w:right w:val="none" w:sz="0" w:space="0" w:color="auto"/>
      </w:divBdr>
    </w:div>
    <w:div w:id="550532958">
      <w:bodyDiv w:val="1"/>
      <w:marLeft w:val="0"/>
      <w:marRight w:val="0"/>
      <w:marTop w:val="0"/>
      <w:marBottom w:val="0"/>
      <w:divBdr>
        <w:top w:val="none" w:sz="0" w:space="0" w:color="auto"/>
        <w:left w:val="none" w:sz="0" w:space="0" w:color="auto"/>
        <w:bottom w:val="none" w:sz="0" w:space="0" w:color="auto"/>
        <w:right w:val="none" w:sz="0" w:space="0" w:color="auto"/>
      </w:divBdr>
    </w:div>
    <w:div w:id="618220175">
      <w:bodyDiv w:val="1"/>
      <w:marLeft w:val="0"/>
      <w:marRight w:val="0"/>
      <w:marTop w:val="0"/>
      <w:marBottom w:val="0"/>
      <w:divBdr>
        <w:top w:val="none" w:sz="0" w:space="0" w:color="auto"/>
        <w:left w:val="none" w:sz="0" w:space="0" w:color="auto"/>
        <w:bottom w:val="none" w:sz="0" w:space="0" w:color="auto"/>
        <w:right w:val="none" w:sz="0" w:space="0" w:color="auto"/>
      </w:divBdr>
    </w:div>
    <w:div w:id="700132665">
      <w:bodyDiv w:val="1"/>
      <w:marLeft w:val="0"/>
      <w:marRight w:val="0"/>
      <w:marTop w:val="0"/>
      <w:marBottom w:val="0"/>
      <w:divBdr>
        <w:top w:val="none" w:sz="0" w:space="0" w:color="auto"/>
        <w:left w:val="none" w:sz="0" w:space="0" w:color="auto"/>
        <w:bottom w:val="none" w:sz="0" w:space="0" w:color="auto"/>
        <w:right w:val="none" w:sz="0" w:space="0" w:color="auto"/>
      </w:divBdr>
    </w:div>
    <w:div w:id="798760490">
      <w:bodyDiv w:val="1"/>
      <w:marLeft w:val="0"/>
      <w:marRight w:val="0"/>
      <w:marTop w:val="0"/>
      <w:marBottom w:val="0"/>
      <w:divBdr>
        <w:top w:val="none" w:sz="0" w:space="0" w:color="auto"/>
        <w:left w:val="none" w:sz="0" w:space="0" w:color="auto"/>
        <w:bottom w:val="none" w:sz="0" w:space="0" w:color="auto"/>
        <w:right w:val="none" w:sz="0" w:space="0" w:color="auto"/>
      </w:divBdr>
    </w:div>
    <w:div w:id="814418541">
      <w:bodyDiv w:val="1"/>
      <w:marLeft w:val="0"/>
      <w:marRight w:val="0"/>
      <w:marTop w:val="0"/>
      <w:marBottom w:val="0"/>
      <w:divBdr>
        <w:top w:val="none" w:sz="0" w:space="0" w:color="auto"/>
        <w:left w:val="none" w:sz="0" w:space="0" w:color="auto"/>
        <w:bottom w:val="none" w:sz="0" w:space="0" w:color="auto"/>
        <w:right w:val="none" w:sz="0" w:space="0" w:color="auto"/>
      </w:divBdr>
      <w:divsChild>
        <w:div w:id="1187601417">
          <w:marLeft w:val="0"/>
          <w:marRight w:val="0"/>
          <w:marTop w:val="0"/>
          <w:marBottom w:val="0"/>
          <w:divBdr>
            <w:top w:val="none" w:sz="0" w:space="0" w:color="auto"/>
            <w:left w:val="none" w:sz="0" w:space="0" w:color="auto"/>
            <w:bottom w:val="none" w:sz="0" w:space="0" w:color="auto"/>
            <w:right w:val="none" w:sz="0" w:space="0" w:color="auto"/>
          </w:divBdr>
        </w:div>
        <w:div w:id="1790587023">
          <w:marLeft w:val="0"/>
          <w:marRight w:val="0"/>
          <w:marTop w:val="0"/>
          <w:marBottom w:val="0"/>
          <w:divBdr>
            <w:top w:val="none" w:sz="0" w:space="0" w:color="auto"/>
            <w:left w:val="none" w:sz="0" w:space="0" w:color="auto"/>
            <w:bottom w:val="none" w:sz="0" w:space="0" w:color="auto"/>
            <w:right w:val="none" w:sz="0" w:space="0" w:color="auto"/>
          </w:divBdr>
        </w:div>
        <w:div w:id="81336120">
          <w:marLeft w:val="0"/>
          <w:marRight w:val="0"/>
          <w:marTop w:val="0"/>
          <w:marBottom w:val="0"/>
          <w:divBdr>
            <w:top w:val="none" w:sz="0" w:space="0" w:color="auto"/>
            <w:left w:val="none" w:sz="0" w:space="0" w:color="auto"/>
            <w:bottom w:val="none" w:sz="0" w:space="0" w:color="auto"/>
            <w:right w:val="none" w:sz="0" w:space="0" w:color="auto"/>
          </w:divBdr>
          <w:divsChild>
            <w:div w:id="1691879781">
              <w:marLeft w:val="0"/>
              <w:marRight w:val="0"/>
              <w:marTop w:val="0"/>
              <w:marBottom w:val="0"/>
              <w:divBdr>
                <w:top w:val="none" w:sz="0" w:space="0" w:color="auto"/>
                <w:left w:val="none" w:sz="0" w:space="0" w:color="auto"/>
                <w:bottom w:val="none" w:sz="0" w:space="0" w:color="auto"/>
                <w:right w:val="none" w:sz="0" w:space="0" w:color="auto"/>
              </w:divBdr>
            </w:div>
          </w:divsChild>
        </w:div>
        <w:div w:id="1453014986">
          <w:marLeft w:val="0"/>
          <w:marRight w:val="0"/>
          <w:marTop w:val="0"/>
          <w:marBottom w:val="0"/>
          <w:divBdr>
            <w:top w:val="none" w:sz="0" w:space="0" w:color="auto"/>
            <w:left w:val="none" w:sz="0" w:space="0" w:color="auto"/>
            <w:bottom w:val="none" w:sz="0" w:space="0" w:color="auto"/>
            <w:right w:val="none" w:sz="0" w:space="0" w:color="auto"/>
          </w:divBdr>
        </w:div>
        <w:div w:id="265508325">
          <w:marLeft w:val="0"/>
          <w:marRight w:val="0"/>
          <w:marTop w:val="0"/>
          <w:marBottom w:val="0"/>
          <w:divBdr>
            <w:top w:val="none" w:sz="0" w:space="0" w:color="auto"/>
            <w:left w:val="none" w:sz="0" w:space="0" w:color="auto"/>
            <w:bottom w:val="none" w:sz="0" w:space="0" w:color="auto"/>
            <w:right w:val="none" w:sz="0" w:space="0" w:color="auto"/>
          </w:divBdr>
          <w:divsChild>
            <w:div w:id="1343312392">
              <w:marLeft w:val="0"/>
              <w:marRight w:val="0"/>
              <w:marTop w:val="0"/>
              <w:marBottom w:val="0"/>
              <w:divBdr>
                <w:top w:val="none" w:sz="0" w:space="0" w:color="auto"/>
                <w:left w:val="none" w:sz="0" w:space="0" w:color="auto"/>
                <w:bottom w:val="none" w:sz="0" w:space="0" w:color="auto"/>
                <w:right w:val="none" w:sz="0" w:space="0" w:color="auto"/>
              </w:divBdr>
            </w:div>
          </w:divsChild>
        </w:div>
        <w:div w:id="1477259560">
          <w:marLeft w:val="0"/>
          <w:marRight w:val="0"/>
          <w:marTop w:val="0"/>
          <w:marBottom w:val="0"/>
          <w:divBdr>
            <w:top w:val="none" w:sz="0" w:space="0" w:color="auto"/>
            <w:left w:val="none" w:sz="0" w:space="0" w:color="auto"/>
            <w:bottom w:val="none" w:sz="0" w:space="0" w:color="auto"/>
            <w:right w:val="none" w:sz="0" w:space="0" w:color="auto"/>
          </w:divBdr>
        </w:div>
        <w:div w:id="989596346">
          <w:marLeft w:val="0"/>
          <w:marRight w:val="0"/>
          <w:marTop w:val="0"/>
          <w:marBottom w:val="0"/>
          <w:divBdr>
            <w:top w:val="none" w:sz="0" w:space="0" w:color="auto"/>
            <w:left w:val="none" w:sz="0" w:space="0" w:color="auto"/>
            <w:bottom w:val="none" w:sz="0" w:space="0" w:color="auto"/>
            <w:right w:val="none" w:sz="0" w:space="0" w:color="auto"/>
          </w:divBdr>
          <w:divsChild>
            <w:div w:id="1452045005">
              <w:marLeft w:val="0"/>
              <w:marRight w:val="0"/>
              <w:marTop w:val="0"/>
              <w:marBottom w:val="0"/>
              <w:divBdr>
                <w:top w:val="none" w:sz="0" w:space="0" w:color="auto"/>
                <w:left w:val="none" w:sz="0" w:space="0" w:color="auto"/>
                <w:bottom w:val="none" w:sz="0" w:space="0" w:color="auto"/>
                <w:right w:val="none" w:sz="0" w:space="0" w:color="auto"/>
              </w:divBdr>
            </w:div>
          </w:divsChild>
        </w:div>
        <w:div w:id="212816650">
          <w:marLeft w:val="0"/>
          <w:marRight w:val="0"/>
          <w:marTop w:val="0"/>
          <w:marBottom w:val="0"/>
          <w:divBdr>
            <w:top w:val="none" w:sz="0" w:space="0" w:color="auto"/>
            <w:left w:val="none" w:sz="0" w:space="0" w:color="auto"/>
            <w:bottom w:val="none" w:sz="0" w:space="0" w:color="auto"/>
            <w:right w:val="none" w:sz="0" w:space="0" w:color="auto"/>
          </w:divBdr>
        </w:div>
        <w:div w:id="1563447602">
          <w:marLeft w:val="0"/>
          <w:marRight w:val="0"/>
          <w:marTop w:val="0"/>
          <w:marBottom w:val="0"/>
          <w:divBdr>
            <w:top w:val="none" w:sz="0" w:space="0" w:color="auto"/>
            <w:left w:val="none" w:sz="0" w:space="0" w:color="auto"/>
            <w:bottom w:val="none" w:sz="0" w:space="0" w:color="auto"/>
            <w:right w:val="none" w:sz="0" w:space="0" w:color="auto"/>
          </w:divBdr>
          <w:divsChild>
            <w:div w:id="1423990690">
              <w:marLeft w:val="0"/>
              <w:marRight w:val="0"/>
              <w:marTop w:val="0"/>
              <w:marBottom w:val="0"/>
              <w:divBdr>
                <w:top w:val="none" w:sz="0" w:space="0" w:color="auto"/>
                <w:left w:val="none" w:sz="0" w:space="0" w:color="auto"/>
                <w:bottom w:val="none" w:sz="0" w:space="0" w:color="auto"/>
                <w:right w:val="none" w:sz="0" w:space="0" w:color="auto"/>
              </w:divBdr>
            </w:div>
          </w:divsChild>
        </w:div>
        <w:div w:id="2021542454">
          <w:marLeft w:val="0"/>
          <w:marRight w:val="0"/>
          <w:marTop w:val="0"/>
          <w:marBottom w:val="0"/>
          <w:divBdr>
            <w:top w:val="none" w:sz="0" w:space="0" w:color="auto"/>
            <w:left w:val="none" w:sz="0" w:space="0" w:color="auto"/>
            <w:bottom w:val="none" w:sz="0" w:space="0" w:color="auto"/>
            <w:right w:val="none" w:sz="0" w:space="0" w:color="auto"/>
          </w:divBdr>
        </w:div>
        <w:div w:id="907039980">
          <w:marLeft w:val="0"/>
          <w:marRight w:val="0"/>
          <w:marTop w:val="0"/>
          <w:marBottom w:val="0"/>
          <w:divBdr>
            <w:top w:val="none" w:sz="0" w:space="0" w:color="auto"/>
            <w:left w:val="none" w:sz="0" w:space="0" w:color="auto"/>
            <w:bottom w:val="none" w:sz="0" w:space="0" w:color="auto"/>
            <w:right w:val="none" w:sz="0" w:space="0" w:color="auto"/>
          </w:divBdr>
          <w:divsChild>
            <w:div w:id="512455159">
              <w:marLeft w:val="0"/>
              <w:marRight w:val="0"/>
              <w:marTop w:val="0"/>
              <w:marBottom w:val="0"/>
              <w:divBdr>
                <w:top w:val="none" w:sz="0" w:space="0" w:color="auto"/>
                <w:left w:val="none" w:sz="0" w:space="0" w:color="auto"/>
                <w:bottom w:val="none" w:sz="0" w:space="0" w:color="auto"/>
                <w:right w:val="none" w:sz="0" w:space="0" w:color="auto"/>
              </w:divBdr>
            </w:div>
          </w:divsChild>
        </w:div>
        <w:div w:id="178587617">
          <w:marLeft w:val="0"/>
          <w:marRight w:val="0"/>
          <w:marTop w:val="0"/>
          <w:marBottom w:val="0"/>
          <w:divBdr>
            <w:top w:val="none" w:sz="0" w:space="0" w:color="auto"/>
            <w:left w:val="none" w:sz="0" w:space="0" w:color="auto"/>
            <w:bottom w:val="none" w:sz="0" w:space="0" w:color="auto"/>
            <w:right w:val="none" w:sz="0" w:space="0" w:color="auto"/>
          </w:divBdr>
        </w:div>
        <w:div w:id="2093811848">
          <w:marLeft w:val="0"/>
          <w:marRight w:val="0"/>
          <w:marTop w:val="0"/>
          <w:marBottom w:val="0"/>
          <w:divBdr>
            <w:top w:val="none" w:sz="0" w:space="0" w:color="auto"/>
            <w:left w:val="none" w:sz="0" w:space="0" w:color="auto"/>
            <w:bottom w:val="none" w:sz="0" w:space="0" w:color="auto"/>
            <w:right w:val="none" w:sz="0" w:space="0" w:color="auto"/>
          </w:divBdr>
          <w:divsChild>
            <w:div w:id="1024402534">
              <w:marLeft w:val="0"/>
              <w:marRight w:val="0"/>
              <w:marTop w:val="0"/>
              <w:marBottom w:val="0"/>
              <w:divBdr>
                <w:top w:val="none" w:sz="0" w:space="0" w:color="auto"/>
                <w:left w:val="none" w:sz="0" w:space="0" w:color="auto"/>
                <w:bottom w:val="none" w:sz="0" w:space="0" w:color="auto"/>
                <w:right w:val="none" w:sz="0" w:space="0" w:color="auto"/>
              </w:divBdr>
            </w:div>
          </w:divsChild>
        </w:div>
        <w:div w:id="1522205933">
          <w:marLeft w:val="0"/>
          <w:marRight w:val="0"/>
          <w:marTop w:val="0"/>
          <w:marBottom w:val="0"/>
          <w:divBdr>
            <w:top w:val="none" w:sz="0" w:space="0" w:color="auto"/>
            <w:left w:val="none" w:sz="0" w:space="0" w:color="auto"/>
            <w:bottom w:val="none" w:sz="0" w:space="0" w:color="auto"/>
            <w:right w:val="none" w:sz="0" w:space="0" w:color="auto"/>
          </w:divBdr>
        </w:div>
        <w:div w:id="308480579">
          <w:marLeft w:val="0"/>
          <w:marRight w:val="0"/>
          <w:marTop w:val="0"/>
          <w:marBottom w:val="0"/>
          <w:divBdr>
            <w:top w:val="none" w:sz="0" w:space="0" w:color="auto"/>
            <w:left w:val="none" w:sz="0" w:space="0" w:color="auto"/>
            <w:bottom w:val="none" w:sz="0" w:space="0" w:color="auto"/>
            <w:right w:val="none" w:sz="0" w:space="0" w:color="auto"/>
          </w:divBdr>
          <w:divsChild>
            <w:div w:id="2046714931">
              <w:marLeft w:val="0"/>
              <w:marRight w:val="0"/>
              <w:marTop w:val="0"/>
              <w:marBottom w:val="0"/>
              <w:divBdr>
                <w:top w:val="none" w:sz="0" w:space="0" w:color="auto"/>
                <w:left w:val="none" w:sz="0" w:space="0" w:color="auto"/>
                <w:bottom w:val="none" w:sz="0" w:space="0" w:color="auto"/>
                <w:right w:val="none" w:sz="0" w:space="0" w:color="auto"/>
              </w:divBdr>
            </w:div>
          </w:divsChild>
        </w:div>
        <w:div w:id="1104694600">
          <w:marLeft w:val="0"/>
          <w:marRight w:val="0"/>
          <w:marTop w:val="0"/>
          <w:marBottom w:val="0"/>
          <w:divBdr>
            <w:top w:val="none" w:sz="0" w:space="0" w:color="auto"/>
            <w:left w:val="none" w:sz="0" w:space="0" w:color="auto"/>
            <w:bottom w:val="none" w:sz="0" w:space="0" w:color="auto"/>
            <w:right w:val="none" w:sz="0" w:space="0" w:color="auto"/>
          </w:divBdr>
        </w:div>
        <w:div w:id="800994854">
          <w:marLeft w:val="0"/>
          <w:marRight w:val="0"/>
          <w:marTop w:val="0"/>
          <w:marBottom w:val="0"/>
          <w:divBdr>
            <w:top w:val="none" w:sz="0" w:space="0" w:color="auto"/>
            <w:left w:val="none" w:sz="0" w:space="0" w:color="auto"/>
            <w:bottom w:val="none" w:sz="0" w:space="0" w:color="auto"/>
            <w:right w:val="none" w:sz="0" w:space="0" w:color="auto"/>
          </w:divBdr>
          <w:divsChild>
            <w:div w:id="1781562701">
              <w:marLeft w:val="0"/>
              <w:marRight w:val="0"/>
              <w:marTop w:val="0"/>
              <w:marBottom w:val="0"/>
              <w:divBdr>
                <w:top w:val="none" w:sz="0" w:space="0" w:color="auto"/>
                <w:left w:val="none" w:sz="0" w:space="0" w:color="auto"/>
                <w:bottom w:val="none" w:sz="0" w:space="0" w:color="auto"/>
                <w:right w:val="none" w:sz="0" w:space="0" w:color="auto"/>
              </w:divBdr>
            </w:div>
          </w:divsChild>
        </w:div>
        <w:div w:id="1724061897">
          <w:marLeft w:val="0"/>
          <w:marRight w:val="0"/>
          <w:marTop w:val="0"/>
          <w:marBottom w:val="0"/>
          <w:divBdr>
            <w:top w:val="none" w:sz="0" w:space="0" w:color="auto"/>
            <w:left w:val="none" w:sz="0" w:space="0" w:color="auto"/>
            <w:bottom w:val="none" w:sz="0" w:space="0" w:color="auto"/>
            <w:right w:val="none" w:sz="0" w:space="0" w:color="auto"/>
          </w:divBdr>
        </w:div>
        <w:div w:id="378749382">
          <w:marLeft w:val="0"/>
          <w:marRight w:val="0"/>
          <w:marTop w:val="0"/>
          <w:marBottom w:val="0"/>
          <w:divBdr>
            <w:top w:val="none" w:sz="0" w:space="0" w:color="auto"/>
            <w:left w:val="none" w:sz="0" w:space="0" w:color="auto"/>
            <w:bottom w:val="none" w:sz="0" w:space="0" w:color="auto"/>
            <w:right w:val="none" w:sz="0" w:space="0" w:color="auto"/>
          </w:divBdr>
          <w:divsChild>
            <w:div w:id="1824393043">
              <w:marLeft w:val="0"/>
              <w:marRight w:val="0"/>
              <w:marTop w:val="0"/>
              <w:marBottom w:val="0"/>
              <w:divBdr>
                <w:top w:val="none" w:sz="0" w:space="0" w:color="auto"/>
                <w:left w:val="none" w:sz="0" w:space="0" w:color="auto"/>
                <w:bottom w:val="none" w:sz="0" w:space="0" w:color="auto"/>
                <w:right w:val="none" w:sz="0" w:space="0" w:color="auto"/>
              </w:divBdr>
            </w:div>
          </w:divsChild>
        </w:div>
        <w:div w:id="1931037206">
          <w:marLeft w:val="0"/>
          <w:marRight w:val="0"/>
          <w:marTop w:val="0"/>
          <w:marBottom w:val="0"/>
          <w:divBdr>
            <w:top w:val="none" w:sz="0" w:space="0" w:color="auto"/>
            <w:left w:val="none" w:sz="0" w:space="0" w:color="auto"/>
            <w:bottom w:val="none" w:sz="0" w:space="0" w:color="auto"/>
            <w:right w:val="none" w:sz="0" w:space="0" w:color="auto"/>
          </w:divBdr>
        </w:div>
        <w:div w:id="1714886408">
          <w:marLeft w:val="0"/>
          <w:marRight w:val="0"/>
          <w:marTop w:val="0"/>
          <w:marBottom w:val="0"/>
          <w:divBdr>
            <w:top w:val="none" w:sz="0" w:space="0" w:color="auto"/>
            <w:left w:val="none" w:sz="0" w:space="0" w:color="auto"/>
            <w:bottom w:val="none" w:sz="0" w:space="0" w:color="auto"/>
            <w:right w:val="none" w:sz="0" w:space="0" w:color="auto"/>
          </w:divBdr>
          <w:divsChild>
            <w:div w:id="1333803628">
              <w:marLeft w:val="0"/>
              <w:marRight w:val="0"/>
              <w:marTop w:val="0"/>
              <w:marBottom w:val="0"/>
              <w:divBdr>
                <w:top w:val="none" w:sz="0" w:space="0" w:color="auto"/>
                <w:left w:val="none" w:sz="0" w:space="0" w:color="auto"/>
                <w:bottom w:val="none" w:sz="0" w:space="0" w:color="auto"/>
                <w:right w:val="none" w:sz="0" w:space="0" w:color="auto"/>
              </w:divBdr>
            </w:div>
          </w:divsChild>
        </w:div>
        <w:div w:id="187260302">
          <w:marLeft w:val="0"/>
          <w:marRight w:val="0"/>
          <w:marTop w:val="0"/>
          <w:marBottom w:val="0"/>
          <w:divBdr>
            <w:top w:val="none" w:sz="0" w:space="0" w:color="auto"/>
            <w:left w:val="none" w:sz="0" w:space="0" w:color="auto"/>
            <w:bottom w:val="none" w:sz="0" w:space="0" w:color="auto"/>
            <w:right w:val="none" w:sz="0" w:space="0" w:color="auto"/>
          </w:divBdr>
        </w:div>
      </w:divsChild>
    </w:div>
    <w:div w:id="854004122">
      <w:bodyDiv w:val="1"/>
      <w:marLeft w:val="0"/>
      <w:marRight w:val="0"/>
      <w:marTop w:val="0"/>
      <w:marBottom w:val="0"/>
      <w:divBdr>
        <w:top w:val="none" w:sz="0" w:space="0" w:color="auto"/>
        <w:left w:val="none" w:sz="0" w:space="0" w:color="auto"/>
        <w:bottom w:val="none" w:sz="0" w:space="0" w:color="auto"/>
        <w:right w:val="none" w:sz="0" w:space="0" w:color="auto"/>
      </w:divBdr>
    </w:div>
    <w:div w:id="952247439">
      <w:bodyDiv w:val="1"/>
      <w:marLeft w:val="0"/>
      <w:marRight w:val="0"/>
      <w:marTop w:val="0"/>
      <w:marBottom w:val="0"/>
      <w:divBdr>
        <w:top w:val="none" w:sz="0" w:space="0" w:color="auto"/>
        <w:left w:val="none" w:sz="0" w:space="0" w:color="auto"/>
        <w:bottom w:val="none" w:sz="0" w:space="0" w:color="auto"/>
        <w:right w:val="none" w:sz="0" w:space="0" w:color="auto"/>
      </w:divBdr>
      <w:divsChild>
        <w:div w:id="1768110746">
          <w:marLeft w:val="720"/>
          <w:marRight w:val="0"/>
          <w:marTop w:val="0"/>
          <w:marBottom w:val="0"/>
          <w:divBdr>
            <w:top w:val="none" w:sz="0" w:space="0" w:color="auto"/>
            <w:left w:val="none" w:sz="0" w:space="0" w:color="auto"/>
            <w:bottom w:val="none" w:sz="0" w:space="0" w:color="auto"/>
            <w:right w:val="none" w:sz="0" w:space="0" w:color="auto"/>
          </w:divBdr>
        </w:div>
        <w:div w:id="421074435">
          <w:marLeft w:val="1440"/>
          <w:marRight w:val="0"/>
          <w:marTop w:val="0"/>
          <w:marBottom w:val="0"/>
          <w:divBdr>
            <w:top w:val="none" w:sz="0" w:space="0" w:color="auto"/>
            <w:left w:val="none" w:sz="0" w:space="0" w:color="auto"/>
            <w:bottom w:val="none" w:sz="0" w:space="0" w:color="auto"/>
            <w:right w:val="none" w:sz="0" w:space="0" w:color="auto"/>
          </w:divBdr>
        </w:div>
      </w:divsChild>
    </w:div>
    <w:div w:id="1079598609">
      <w:bodyDiv w:val="1"/>
      <w:marLeft w:val="0"/>
      <w:marRight w:val="0"/>
      <w:marTop w:val="0"/>
      <w:marBottom w:val="0"/>
      <w:divBdr>
        <w:top w:val="none" w:sz="0" w:space="0" w:color="auto"/>
        <w:left w:val="none" w:sz="0" w:space="0" w:color="auto"/>
        <w:bottom w:val="none" w:sz="0" w:space="0" w:color="auto"/>
        <w:right w:val="none" w:sz="0" w:space="0" w:color="auto"/>
      </w:divBdr>
    </w:div>
    <w:div w:id="1145119939">
      <w:bodyDiv w:val="1"/>
      <w:marLeft w:val="0"/>
      <w:marRight w:val="0"/>
      <w:marTop w:val="0"/>
      <w:marBottom w:val="0"/>
      <w:divBdr>
        <w:top w:val="none" w:sz="0" w:space="0" w:color="auto"/>
        <w:left w:val="none" w:sz="0" w:space="0" w:color="auto"/>
        <w:bottom w:val="none" w:sz="0" w:space="0" w:color="auto"/>
        <w:right w:val="none" w:sz="0" w:space="0" w:color="auto"/>
      </w:divBdr>
    </w:div>
    <w:div w:id="1231767266">
      <w:bodyDiv w:val="1"/>
      <w:marLeft w:val="0"/>
      <w:marRight w:val="0"/>
      <w:marTop w:val="0"/>
      <w:marBottom w:val="0"/>
      <w:divBdr>
        <w:top w:val="none" w:sz="0" w:space="0" w:color="auto"/>
        <w:left w:val="none" w:sz="0" w:space="0" w:color="auto"/>
        <w:bottom w:val="none" w:sz="0" w:space="0" w:color="auto"/>
        <w:right w:val="none" w:sz="0" w:space="0" w:color="auto"/>
      </w:divBdr>
    </w:div>
    <w:div w:id="1233157236">
      <w:bodyDiv w:val="1"/>
      <w:marLeft w:val="0"/>
      <w:marRight w:val="0"/>
      <w:marTop w:val="0"/>
      <w:marBottom w:val="0"/>
      <w:divBdr>
        <w:top w:val="none" w:sz="0" w:space="0" w:color="auto"/>
        <w:left w:val="none" w:sz="0" w:space="0" w:color="auto"/>
        <w:bottom w:val="none" w:sz="0" w:space="0" w:color="auto"/>
        <w:right w:val="none" w:sz="0" w:space="0" w:color="auto"/>
      </w:divBdr>
      <w:divsChild>
        <w:div w:id="751894848">
          <w:marLeft w:val="720"/>
          <w:marRight w:val="0"/>
          <w:marTop w:val="0"/>
          <w:marBottom w:val="0"/>
          <w:divBdr>
            <w:top w:val="none" w:sz="0" w:space="0" w:color="auto"/>
            <w:left w:val="none" w:sz="0" w:space="0" w:color="auto"/>
            <w:bottom w:val="none" w:sz="0" w:space="0" w:color="auto"/>
            <w:right w:val="none" w:sz="0" w:space="0" w:color="auto"/>
          </w:divBdr>
        </w:div>
        <w:div w:id="1473719461">
          <w:marLeft w:val="1440"/>
          <w:marRight w:val="0"/>
          <w:marTop w:val="0"/>
          <w:marBottom w:val="0"/>
          <w:divBdr>
            <w:top w:val="none" w:sz="0" w:space="0" w:color="auto"/>
            <w:left w:val="none" w:sz="0" w:space="0" w:color="auto"/>
            <w:bottom w:val="none" w:sz="0" w:space="0" w:color="auto"/>
            <w:right w:val="none" w:sz="0" w:space="0" w:color="auto"/>
          </w:divBdr>
        </w:div>
      </w:divsChild>
    </w:div>
    <w:div w:id="1234583428">
      <w:bodyDiv w:val="1"/>
      <w:marLeft w:val="0"/>
      <w:marRight w:val="0"/>
      <w:marTop w:val="0"/>
      <w:marBottom w:val="0"/>
      <w:divBdr>
        <w:top w:val="none" w:sz="0" w:space="0" w:color="auto"/>
        <w:left w:val="none" w:sz="0" w:space="0" w:color="auto"/>
        <w:bottom w:val="none" w:sz="0" w:space="0" w:color="auto"/>
        <w:right w:val="none" w:sz="0" w:space="0" w:color="auto"/>
      </w:divBdr>
    </w:div>
    <w:div w:id="1372880821">
      <w:bodyDiv w:val="1"/>
      <w:marLeft w:val="0"/>
      <w:marRight w:val="0"/>
      <w:marTop w:val="0"/>
      <w:marBottom w:val="0"/>
      <w:divBdr>
        <w:top w:val="none" w:sz="0" w:space="0" w:color="auto"/>
        <w:left w:val="none" w:sz="0" w:space="0" w:color="auto"/>
        <w:bottom w:val="none" w:sz="0" w:space="0" w:color="auto"/>
        <w:right w:val="none" w:sz="0" w:space="0" w:color="auto"/>
      </w:divBdr>
      <w:divsChild>
        <w:div w:id="260187319">
          <w:marLeft w:val="0"/>
          <w:marRight w:val="0"/>
          <w:marTop w:val="0"/>
          <w:marBottom w:val="0"/>
          <w:divBdr>
            <w:top w:val="none" w:sz="0" w:space="0" w:color="auto"/>
            <w:left w:val="none" w:sz="0" w:space="0" w:color="auto"/>
            <w:bottom w:val="none" w:sz="0" w:space="0" w:color="auto"/>
            <w:right w:val="none" w:sz="0" w:space="0" w:color="auto"/>
          </w:divBdr>
        </w:div>
        <w:div w:id="18236786">
          <w:marLeft w:val="0"/>
          <w:marRight w:val="0"/>
          <w:marTop w:val="0"/>
          <w:marBottom w:val="0"/>
          <w:divBdr>
            <w:top w:val="none" w:sz="0" w:space="0" w:color="auto"/>
            <w:left w:val="none" w:sz="0" w:space="0" w:color="auto"/>
            <w:bottom w:val="none" w:sz="0" w:space="0" w:color="auto"/>
            <w:right w:val="none" w:sz="0" w:space="0" w:color="auto"/>
          </w:divBdr>
        </w:div>
        <w:div w:id="1283684754">
          <w:marLeft w:val="0"/>
          <w:marRight w:val="0"/>
          <w:marTop w:val="0"/>
          <w:marBottom w:val="0"/>
          <w:divBdr>
            <w:top w:val="none" w:sz="0" w:space="0" w:color="auto"/>
            <w:left w:val="none" w:sz="0" w:space="0" w:color="auto"/>
            <w:bottom w:val="none" w:sz="0" w:space="0" w:color="auto"/>
            <w:right w:val="none" w:sz="0" w:space="0" w:color="auto"/>
          </w:divBdr>
        </w:div>
        <w:div w:id="111095842">
          <w:marLeft w:val="0"/>
          <w:marRight w:val="0"/>
          <w:marTop w:val="0"/>
          <w:marBottom w:val="0"/>
          <w:divBdr>
            <w:top w:val="none" w:sz="0" w:space="0" w:color="auto"/>
            <w:left w:val="none" w:sz="0" w:space="0" w:color="auto"/>
            <w:bottom w:val="none" w:sz="0" w:space="0" w:color="auto"/>
            <w:right w:val="none" w:sz="0" w:space="0" w:color="auto"/>
          </w:divBdr>
        </w:div>
        <w:div w:id="389964442">
          <w:marLeft w:val="0"/>
          <w:marRight w:val="0"/>
          <w:marTop w:val="0"/>
          <w:marBottom w:val="0"/>
          <w:divBdr>
            <w:top w:val="none" w:sz="0" w:space="0" w:color="auto"/>
            <w:left w:val="none" w:sz="0" w:space="0" w:color="auto"/>
            <w:bottom w:val="none" w:sz="0" w:space="0" w:color="auto"/>
            <w:right w:val="none" w:sz="0" w:space="0" w:color="auto"/>
          </w:divBdr>
        </w:div>
      </w:divsChild>
    </w:div>
    <w:div w:id="1379552770">
      <w:bodyDiv w:val="1"/>
      <w:marLeft w:val="0"/>
      <w:marRight w:val="0"/>
      <w:marTop w:val="0"/>
      <w:marBottom w:val="0"/>
      <w:divBdr>
        <w:top w:val="none" w:sz="0" w:space="0" w:color="auto"/>
        <w:left w:val="none" w:sz="0" w:space="0" w:color="auto"/>
        <w:bottom w:val="none" w:sz="0" w:space="0" w:color="auto"/>
        <w:right w:val="none" w:sz="0" w:space="0" w:color="auto"/>
      </w:divBdr>
    </w:div>
    <w:div w:id="1417897594">
      <w:bodyDiv w:val="1"/>
      <w:marLeft w:val="0"/>
      <w:marRight w:val="0"/>
      <w:marTop w:val="0"/>
      <w:marBottom w:val="0"/>
      <w:divBdr>
        <w:top w:val="none" w:sz="0" w:space="0" w:color="auto"/>
        <w:left w:val="none" w:sz="0" w:space="0" w:color="auto"/>
        <w:bottom w:val="none" w:sz="0" w:space="0" w:color="auto"/>
        <w:right w:val="none" w:sz="0" w:space="0" w:color="auto"/>
      </w:divBdr>
    </w:div>
    <w:div w:id="1483767415">
      <w:bodyDiv w:val="1"/>
      <w:marLeft w:val="0"/>
      <w:marRight w:val="0"/>
      <w:marTop w:val="0"/>
      <w:marBottom w:val="0"/>
      <w:divBdr>
        <w:top w:val="none" w:sz="0" w:space="0" w:color="auto"/>
        <w:left w:val="none" w:sz="0" w:space="0" w:color="auto"/>
        <w:bottom w:val="none" w:sz="0" w:space="0" w:color="auto"/>
        <w:right w:val="none" w:sz="0" w:space="0" w:color="auto"/>
      </w:divBdr>
    </w:div>
    <w:div w:id="1491364970">
      <w:bodyDiv w:val="1"/>
      <w:marLeft w:val="0"/>
      <w:marRight w:val="0"/>
      <w:marTop w:val="0"/>
      <w:marBottom w:val="0"/>
      <w:divBdr>
        <w:top w:val="none" w:sz="0" w:space="0" w:color="auto"/>
        <w:left w:val="none" w:sz="0" w:space="0" w:color="auto"/>
        <w:bottom w:val="none" w:sz="0" w:space="0" w:color="auto"/>
        <w:right w:val="none" w:sz="0" w:space="0" w:color="auto"/>
      </w:divBdr>
    </w:div>
    <w:div w:id="1550921818">
      <w:bodyDiv w:val="1"/>
      <w:marLeft w:val="0"/>
      <w:marRight w:val="0"/>
      <w:marTop w:val="0"/>
      <w:marBottom w:val="0"/>
      <w:divBdr>
        <w:top w:val="none" w:sz="0" w:space="0" w:color="auto"/>
        <w:left w:val="none" w:sz="0" w:space="0" w:color="auto"/>
        <w:bottom w:val="none" w:sz="0" w:space="0" w:color="auto"/>
        <w:right w:val="none" w:sz="0" w:space="0" w:color="auto"/>
      </w:divBdr>
      <w:divsChild>
        <w:div w:id="725837555">
          <w:marLeft w:val="0"/>
          <w:marRight w:val="0"/>
          <w:marTop w:val="0"/>
          <w:marBottom w:val="0"/>
          <w:divBdr>
            <w:top w:val="none" w:sz="0" w:space="0" w:color="auto"/>
            <w:left w:val="none" w:sz="0" w:space="0" w:color="auto"/>
            <w:bottom w:val="none" w:sz="0" w:space="0" w:color="auto"/>
            <w:right w:val="none" w:sz="0" w:space="0" w:color="auto"/>
          </w:divBdr>
        </w:div>
        <w:div w:id="695234206">
          <w:marLeft w:val="0"/>
          <w:marRight w:val="0"/>
          <w:marTop w:val="0"/>
          <w:marBottom w:val="0"/>
          <w:divBdr>
            <w:top w:val="none" w:sz="0" w:space="0" w:color="auto"/>
            <w:left w:val="none" w:sz="0" w:space="0" w:color="auto"/>
            <w:bottom w:val="none" w:sz="0" w:space="0" w:color="auto"/>
            <w:right w:val="none" w:sz="0" w:space="0" w:color="auto"/>
          </w:divBdr>
        </w:div>
        <w:div w:id="1466048447">
          <w:marLeft w:val="0"/>
          <w:marRight w:val="0"/>
          <w:marTop w:val="0"/>
          <w:marBottom w:val="0"/>
          <w:divBdr>
            <w:top w:val="none" w:sz="0" w:space="0" w:color="auto"/>
            <w:left w:val="none" w:sz="0" w:space="0" w:color="auto"/>
            <w:bottom w:val="none" w:sz="0" w:space="0" w:color="auto"/>
            <w:right w:val="none" w:sz="0" w:space="0" w:color="auto"/>
          </w:divBdr>
        </w:div>
        <w:div w:id="1844860601">
          <w:marLeft w:val="0"/>
          <w:marRight w:val="0"/>
          <w:marTop w:val="0"/>
          <w:marBottom w:val="0"/>
          <w:divBdr>
            <w:top w:val="none" w:sz="0" w:space="0" w:color="auto"/>
            <w:left w:val="none" w:sz="0" w:space="0" w:color="auto"/>
            <w:bottom w:val="none" w:sz="0" w:space="0" w:color="auto"/>
            <w:right w:val="none" w:sz="0" w:space="0" w:color="auto"/>
          </w:divBdr>
        </w:div>
        <w:div w:id="314838306">
          <w:marLeft w:val="0"/>
          <w:marRight w:val="0"/>
          <w:marTop w:val="0"/>
          <w:marBottom w:val="0"/>
          <w:divBdr>
            <w:top w:val="none" w:sz="0" w:space="0" w:color="auto"/>
            <w:left w:val="none" w:sz="0" w:space="0" w:color="auto"/>
            <w:bottom w:val="none" w:sz="0" w:space="0" w:color="auto"/>
            <w:right w:val="none" w:sz="0" w:space="0" w:color="auto"/>
          </w:divBdr>
        </w:div>
      </w:divsChild>
    </w:div>
    <w:div w:id="1609778175">
      <w:bodyDiv w:val="1"/>
      <w:marLeft w:val="0"/>
      <w:marRight w:val="0"/>
      <w:marTop w:val="0"/>
      <w:marBottom w:val="0"/>
      <w:divBdr>
        <w:top w:val="none" w:sz="0" w:space="0" w:color="auto"/>
        <w:left w:val="none" w:sz="0" w:space="0" w:color="auto"/>
        <w:bottom w:val="none" w:sz="0" w:space="0" w:color="auto"/>
        <w:right w:val="none" w:sz="0" w:space="0" w:color="auto"/>
      </w:divBdr>
    </w:div>
    <w:div w:id="1654947516">
      <w:bodyDiv w:val="1"/>
      <w:marLeft w:val="0"/>
      <w:marRight w:val="0"/>
      <w:marTop w:val="0"/>
      <w:marBottom w:val="0"/>
      <w:divBdr>
        <w:top w:val="none" w:sz="0" w:space="0" w:color="auto"/>
        <w:left w:val="none" w:sz="0" w:space="0" w:color="auto"/>
        <w:bottom w:val="none" w:sz="0" w:space="0" w:color="auto"/>
        <w:right w:val="none" w:sz="0" w:space="0" w:color="auto"/>
      </w:divBdr>
    </w:div>
    <w:div w:id="1761441890">
      <w:bodyDiv w:val="1"/>
      <w:marLeft w:val="0"/>
      <w:marRight w:val="0"/>
      <w:marTop w:val="0"/>
      <w:marBottom w:val="0"/>
      <w:divBdr>
        <w:top w:val="none" w:sz="0" w:space="0" w:color="auto"/>
        <w:left w:val="none" w:sz="0" w:space="0" w:color="auto"/>
        <w:bottom w:val="none" w:sz="0" w:space="0" w:color="auto"/>
        <w:right w:val="none" w:sz="0" w:space="0" w:color="auto"/>
      </w:divBdr>
    </w:div>
    <w:div w:id="1789616661">
      <w:bodyDiv w:val="1"/>
      <w:marLeft w:val="0"/>
      <w:marRight w:val="0"/>
      <w:marTop w:val="0"/>
      <w:marBottom w:val="0"/>
      <w:divBdr>
        <w:top w:val="none" w:sz="0" w:space="0" w:color="auto"/>
        <w:left w:val="none" w:sz="0" w:space="0" w:color="auto"/>
        <w:bottom w:val="none" w:sz="0" w:space="0" w:color="auto"/>
        <w:right w:val="none" w:sz="0" w:space="0" w:color="auto"/>
      </w:divBdr>
    </w:div>
    <w:div w:id="1845364452">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7">
          <w:marLeft w:val="0"/>
          <w:marRight w:val="0"/>
          <w:marTop w:val="0"/>
          <w:marBottom w:val="0"/>
          <w:divBdr>
            <w:top w:val="none" w:sz="0" w:space="0" w:color="auto"/>
            <w:left w:val="none" w:sz="0" w:space="0" w:color="auto"/>
            <w:bottom w:val="none" w:sz="0" w:space="0" w:color="auto"/>
            <w:right w:val="none" w:sz="0" w:space="0" w:color="auto"/>
          </w:divBdr>
        </w:div>
        <w:div w:id="1562982147">
          <w:marLeft w:val="0"/>
          <w:marRight w:val="0"/>
          <w:marTop w:val="0"/>
          <w:marBottom w:val="0"/>
          <w:divBdr>
            <w:top w:val="none" w:sz="0" w:space="0" w:color="auto"/>
            <w:left w:val="none" w:sz="0" w:space="0" w:color="auto"/>
            <w:bottom w:val="none" w:sz="0" w:space="0" w:color="auto"/>
            <w:right w:val="none" w:sz="0" w:space="0" w:color="auto"/>
          </w:divBdr>
        </w:div>
        <w:div w:id="298919388">
          <w:marLeft w:val="0"/>
          <w:marRight w:val="0"/>
          <w:marTop w:val="0"/>
          <w:marBottom w:val="0"/>
          <w:divBdr>
            <w:top w:val="none" w:sz="0" w:space="0" w:color="auto"/>
            <w:left w:val="none" w:sz="0" w:space="0" w:color="auto"/>
            <w:bottom w:val="none" w:sz="0" w:space="0" w:color="auto"/>
            <w:right w:val="none" w:sz="0" w:space="0" w:color="auto"/>
          </w:divBdr>
        </w:div>
        <w:div w:id="77989518">
          <w:marLeft w:val="0"/>
          <w:marRight w:val="0"/>
          <w:marTop w:val="0"/>
          <w:marBottom w:val="0"/>
          <w:divBdr>
            <w:top w:val="none" w:sz="0" w:space="0" w:color="auto"/>
            <w:left w:val="none" w:sz="0" w:space="0" w:color="auto"/>
            <w:bottom w:val="none" w:sz="0" w:space="0" w:color="auto"/>
            <w:right w:val="none" w:sz="0" w:space="0" w:color="auto"/>
          </w:divBdr>
        </w:div>
      </w:divsChild>
    </w:div>
    <w:div w:id="1845434990">
      <w:bodyDiv w:val="1"/>
      <w:marLeft w:val="0"/>
      <w:marRight w:val="0"/>
      <w:marTop w:val="0"/>
      <w:marBottom w:val="0"/>
      <w:divBdr>
        <w:top w:val="none" w:sz="0" w:space="0" w:color="auto"/>
        <w:left w:val="none" w:sz="0" w:space="0" w:color="auto"/>
        <w:bottom w:val="none" w:sz="0" w:space="0" w:color="auto"/>
        <w:right w:val="none" w:sz="0" w:space="0" w:color="auto"/>
      </w:divBdr>
    </w:div>
    <w:div w:id="2038774215">
      <w:bodyDiv w:val="1"/>
      <w:marLeft w:val="0"/>
      <w:marRight w:val="0"/>
      <w:marTop w:val="0"/>
      <w:marBottom w:val="0"/>
      <w:divBdr>
        <w:top w:val="none" w:sz="0" w:space="0" w:color="auto"/>
        <w:left w:val="none" w:sz="0" w:space="0" w:color="auto"/>
        <w:bottom w:val="none" w:sz="0" w:space="0" w:color="auto"/>
        <w:right w:val="none" w:sz="0" w:space="0" w:color="auto"/>
      </w:divBdr>
    </w:div>
    <w:div w:id="2041855059">
      <w:bodyDiv w:val="1"/>
      <w:marLeft w:val="0"/>
      <w:marRight w:val="0"/>
      <w:marTop w:val="0"/>
      <w:marBottom w:val="0"/>
      <w:divBdr>
        <w:top w:val="none" w:sz="0" w:space="0" w:color="auto"/>
        <w:left w:val="none" w:sz="0" w:space="0" w:color="auto"/>
        <w:bottom w:val="none" w:sz="0" w:space="0" w:color="auto"/>
        <w:right w:val="none" w:sz="0" w:space="0" w:color="auto"/>
      </w:divBdr>
    </w:div>
    <w:div w:id="2071728122">
      <w:bodyDiv w:val="1"/>
      <w:marLeft w:val="0"/>
      <w:marRight w:val="0"/>
      <w:marTop w:val="0"/>
      <w:marBottom w:val="0"/>
      <w:divBdr>
        <w:top w:val="none" w:sz="0" w:space="0" w:color="auto"/>
        <w:left w:val="none" w:sz="0" w:space="0" w:color="auto"/>
        <w:bottom w:val="none" w:sz="0" w:space="0" w:color="auto"/>
        <w:right w:val="none" w:sz="0" w:space="0" w:color="auto"/>
      </w:divBdr>
      <w:divsChild>
        <w:div w:id="269093106">
          <w:marLeft w:val="0"/>
          <w:marRight w:val="0"/>
          <w:marTop w:val="0"/>
          <w:marBottom w:val="0"/>
          <w:divBdr>
            <w:top w:val="none" w:sz="0" w:space="0" w:color="auto"/>
            <w:left w:val="none" w:sz="0" w:space="0" w:color="auto"/>
            <w:bottom w:val="none" w:sz="0" w:space="0" w:color="auto"/>
            <w:right w:val="none" w:sz="0" w:space="0" w:color="auto"/>
          </w:divBdr>
        </w:div>
        <w:div w:id="672806689">
          <w:marLeft w:val="0"/>
          <w:marRight w:val="0"/>
          <w:marTop w:val="0"/>
          <w:marBottom w:val="0"/>
          <w:divBdr>
            <w:top w:val="none" w:sz="0" w:space="0" w:color="auto"/>
            <w:left w:val="none" w:sz="0" w:space="0" w:color="auto"/>
            <w:bottom w:val="none" w:sz="0" w:space="0" w:color="auto"/>
            <w:right w:val="none" w:sz="0" w:space="0" w:color="auto"/>
          </w:divBdr>
        </w:div>
        <w:div w:id="875125154">
          <w:marLeft w:val="0"/>
          <w:marRight w:val="0"/>
          <w:marTop w:val="0"/>
          <w:marBottom w:val="0"/>
          <w:divBdr>
            <w:top w:val="none" w:sz="0" w:space="0" w:color="auto"/>
            <w:left w:val="none" w:sz="0" w:space="0" w:color="auto"/>
            <w:bottom w:val="none" w:sz="0" w:space="0" w:color="auto"/>
            <w:right w:val="none" w:sz="0" w:space="0" w:color="auto"/>
          </w:divBdr>
          <w:divsChild>
            <w:div w:id="2107768977">
              <w:marLeft w:val="0"/>
              <w:marRight w:val="0"/>
              <w:marTop w:val="0"/>
              <w:marBottom w:val="0"/>
              <w:divBdr>
                <w:top w:val="none" w:sz="0" w:space="0" w:color="auto"/>
                <w:left w:val="none" w:sz="0" w:space="0" w:color="auto"/>
                <w:bottom w:val="none" w:sz="0" w:space="0" w:color="auto"/>
                <w:right w:val="none" w:sz="0" w:space="0" w:color="auto"/>
              </w:divBdr>
            </w:div>
          </w:divsChild>
        </w:div>
        <w:div w:id="1033774897">
          <w:marLeft w:val="0"/>
          <w:marRight w:val="0"/>
          <w:marTop w:val="0"/>
          <w:marBottom w:val="0"/>
          <w:divBdr>
            <w:top w:val="none" w:sz="0" w:space="0" w:color="auto"/>
            <w:left w:val="none" w:sz="0" w:space="0" w:color="auto"/>
            <w:bottom w:val="none" w:sz="0" w:space="0" w:color="auto"/>
            <w:right w:val="none" w:sz="0" w:space="0" w:color="auto"/>
          </w:divBdr>
        </w:div>
        <w:div w:id="994335848">
          <w:marLeft w:val="0"/>
          <w:marRight w:val="0"/>
          <w:marTop w:val="0"/>
          <w:marBottom w:val="0"/>
          <w:divBdr>
            <w:top w:val="none" w:sz="0" w:space="0" w:color="auto"/>
            <w:left w:val="none" w:sz="0" w:space="0" w:color="auto"/>
            <w:bottom w:val="none" w:sz="0" w:space="0" w:color="auto"/>
            <w:right w:val="none" w:sz="0" w:space="0" w:color="auto"/>
          </w:divBdr>
          <w:divsChild>
            <w:div w:id="353851923">
              <w:marLeft w:val="0"/>
              <w:marRight w:val="0"/>
              <w:marTop w:val="0"/>
              <w:marBottom w:val="0"/>
              <w:divBdr>
                <w:top w:val="none" w:sz="0" w:space="0" w:color="auto"/>
                <w:left w:val="none" w:sz="0" w:space="0" w:color="auto"/>
                <w:bottom w:val="none" w:sz="0" w:space="0" w:color="auto"/>
                <w:right w:val="none" w:sz="0" w:space="0" w:color="auto"/>
              </w:divBdr>
            </w:div>
          </w:divsChild>
        </w:div>
        <w:div w:id="688601292">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sChild>
            <w:div w:id="284702920">
              <w:marLeft w:val="0"/>
              <w:marRight w:val="0"/>
              <w:marTop w:val="0"/>
              <w:marBottom w:val="0"/>
              <w:divBdr>
                <w:top w:val="none" w:sz="0" w:space="0" w:color="auto"/>
                <w:left w:val="none" w:sz="0" w:space="0" w:color="auto"/>
                <w:bottom w:val="none" w:sz="0" w:space="0" w:color="auto"/>
                <w:right w:val="none" w:sz="0" w:space="0" w:color="auto"/>
              </w:divBdr>
            </w:div>
          </w:divsChild>
        </w:div>
        <w:div w:id="1206409722">
          <w:marLeft w:val="0"/>
          <w:marRight w:val="0"/>
          <w:marTop w:val="0"/>
          <w:marBottom w:val="0"/>
          <w:divBdr>
            <w:top w:val="none" w:sz="0" w:space="0" w:color="auto"/>
            <w:left w:val="none" w:sz="0" w:space="0" w:color="auto"/>
            <w:bottom w:val="none" w:sz="0" w:space="0" w:color="auto"/>
            <w:right w:val="none" w:sz="0" w:space="0" w:color="auto"/>
          </w:divBdr>
        </w:div>
        <w:div w:id="1769806801">
          <w:marLeft w:val="0"/>
          <w:marRight w:val="0"/>
          <w:marTop w:val="0"/>
          <w:marBottom w:val="0"/>
          <w:divBdr>
            <w:top w:val="none" w:sz="0" w:space="0" w:color="auto"/>
            <w:left w:val="none" w:sz="0" w:space="0" w:color="auto"/>
            <w:bottom w:val="none" w:sz="0" w:space="0" w:color="auto"/>
            <w:right w:val="none" w:sz="0" w:space="0" w:color="auto"/>
          </w:divBdr>
          <w:divsChild>
            <w:div w:id="2143881539">
              <w:marLeft w:val="0"/>
              <w:marRight w:val="0"/>
              <w:marTop w:val="0"/>
              <w:marBottom w:val="0"/>
              <w:divBdr>
                <w:top w:val="none" w:sz="0" w:space="0" w:color="auto"/>
                <w:left w:val="none" w:sz="0" w:space="0" w:color="auto"/>
                <w:bottom w:val="none" w:sz="0" w:space="0" w:color="auto"/>
                <w:right w:val="none" w:sz="0" w:space="0" w:color="auto"/>
              </w:divBdr>
            </w:div>
          </w:divsChild>
        </w:div>
        <w:div w:id="595746143">
          <w:marLeft w:val="0"/>
          <w:marRight w:val="0"/>
          <w:marTop w:val="0"/>
          <w:marBottom w:val="0"/>
          <w:divBdr>
            <w:top w:val="none" w:sz="0" w:space="0" w:color="auto"/>
            <w:left w:val="none" w:sz="0" w:space="0" w:color="auto"/>
            <w:bottom w:val="none" w:sz="0" w:space="0" w:color="auto"/>
            <w:right w:val="none" w:sz="0" w:space="0" w:color="auto"/>
          </w:divBdr>
        </w:div>
        <w:div w:id="1662192584">
          <w:marLeft w:val="0"/>
          <w:marRight w:val="0"/>
          <w:marTop w:val="0"/>
          <w:marBottom w:val="0"/>
          <w:divBdr>
            <w:top w:val="none" w:sz="0" w:space="0" w:color="auto"/>
            <w:left w:val="none" w:sz="0" w:space="0" w:color="auto"/>
            <w:bottom w:val="none" w:sz="0" w:space="0" w:color="auto"/>
            <w:right w:val="none" w:sz="0" w:space="0" w:color="auto"/>
          </w:divBdr>
          <w:divsChild>
            <w:div w:id="400522985">
              <w:marLeft w:val="0"/>
              <w:marRight w:val="0"/>
              <w:marTop w:val="0"/>
              <w:marBottom w:val="0"/>
              <w:divBdr>
                <w:top w:val="none" w:sz="0" w:space="0" w:color="auto"/>
                <w:left w:val="none" w:sz="0" w:space="0" w:color="auto"/>
                <w:bottom w:val="none" w:sz="0" w:space="0" w:color="auto"/>
                <w:right w:val="none" w:sz="0" w:space="0" w:color="auto"/>
              </w:divBdr>
            </w:div>
          </w:divsChild>
        </w:div>
        <w:div w:id="187841568">
          <w:marLeft w:val="0"/>
          <w:marRight w:val="0"/>
          <w:marTop w:val="0"/>
          <w:marBottom w:val="0"/>
          <w:divBdr>
            <w:top w:val="none" w:sz="0" w:space="0" w:color="auto"/>
            <w:left w:val="none" w:sz="0" w:space="0" w:color="auto"/>
            <w:bottom w:val="none" w:sz="0" w:space="0" w:color="auto"/>
            <w:right w:val="none" w:sz="0" w:space="0" w:color="auto"/>
          </w:divBdr>
        </w:div>
        <w:div w:id="161238065">
          <w:marLeft w:val="0"/>
          <w:marRight w:val="0"/>
          <w:marTop w:val="0"/>
          <w:marBottom w:val="0"/>
          <w:divBdr>
            <w:top w:val="none" w:sz="0" w:space="0" w:color="auto"/>
            <w:left w:val="none" w:sz="0" w:space="0" w:color="auto"/>
            <w:bottom w:val="none" w:sz="0" w:space="0" w:color="auto"/>
            <w:right w:val="none" w:sz="0" w:space="0" w:color="auto"/>
          </w:divBdr>
          <w:divsChild>
            <w:div w:id="825241777">
              <w:marLeft w:val="0"/>
              <w:marRight w:val="0"/>
              <w:marTop w:val="0"/>
              <w:marBottom w:val="0"/>
              <w:divBdr>
                <w:top w:val="none" w:sz="0" w:space="0" w:color="auto"/>
                <w:left w:val="none" w:sz="0" w:space="0" w:color="auto"/>
                <w:bottom w:val="none" w:sz="0" w:space="0" w:color="auto"/>
                <w:right w:val="none" w:sz="0" w:space="0" w:color="auto"/>
              </w:divBdr>
            </w:div>
          </w:divsChild>
        </w:div>
        <w:div w:id="503057023">
          <w:marLeft w:val="0"/>
          <w:marRight w:val="0"/>
          <w:marTop w:val="0"/>
          <w:marBottom w:val="0"/>
          <w:divBdr>
            <w:top w:val="none" w:sz="0" w:space="0" w:color="auto"/>
            <w:left w:val="none" w:sz="0" w:space="0" w:color="auto"/>
            <w:bottom w:val="none" w:sz="0" w:space="0" w:color="auto"/>
            <w:right w:val="none" w:sz="0" w:space="0" w:color="auto"/>
          </w:divBdr>
        </w:div>
        <w:div w:id="608008338">
          <w:marLeft w:val="0"/>
          <w:marRight w:val="0"/>
          <w:marTop w:val="0"/>
          <w:marBottom w:val="0"/>
          <w:divBdr>
            <w:top w:val="none" w:sz="0" w:space="0" w:color="auto"/>
            <w:left w:val="none" w:sz="0" w:space="0" w:color="auto"/>
            <w:bottom w:val="none" w:sz="0" w:space="0" w:color="auto"/>
            <w:right w:val="none" w:sz="0" w:space="0" w:color="auto"/>
          </w:divBdr>
          <w:divsChild>
            <w:div w:id="943154918">
              <w:marLeft w:val="0"/>
              <w:marRight w:val="0"/>
              <w:marTop w:val="0"/>
              <w:marBottom w:val="0"/>
              <w:divBdr>
                <w:top w:val="none" w:sz="0" w:space="0" w:color="auto"/>
                <w:left w:val="none" w:sz="0" w:space="0" w:color="auto"/>
                <w:bottom w:val="none" w:sz="0" w:space="0" w:color="auto"/>
                <w:right w:val="none" w:sz="0" w:space="0" w:color="auto"/>
              </w:divBdr>
            </w:div>
          </w:divsChild>
        </w:div>
        <w:div w:id="582488793">
          <w:marLeft w:val="0"/>
          <w:marRight w:val="0"/>
          <w:marTop w:val="0"/>
          <w:marBottom w:val="0"/>
          <w:divBdr>
            <w:top w:val="none" w:sz="0" w:space="0" w:color="auto"/>
            <w:left w:val="none" w:sz="0" w:space="0" w:color="auto"/>
            <w:bottom w:val="none" w:sz="0" w:space="0" w:color="auto"/>
            <w:right w:val="none" w:sz="0" w:space="0" w:color="auto"/>
          </w:divBdr>
        </w:div>
        <w:div w:id="778256461">
          <w:marLeft w:val="0"/>
          <w:marRight w:val="0"/>
          <w:marTop w:val="0"/>
          <w:marBottom w:val="0"/>
          <w:divBdr>
            <w:top w:val="none" w:sz="0" w:space="0" w:color="auto"/>
            <w:left w:val="none" w:sz="0" w:space="0" w:color="auto"/>
            <w:bottom w:val="none" w:sz="0" w:space="0" w:color="auto"/>
            <w:right w:val="none" w:sz="0" w:space="0" w:color="auto"/>
          </w:divBdr>
          <w:divsChild>
            <w:div w:id="472647395">
              <w:marLeft w:val="0"/>
              <w:marRight w:val="0"/>
              <w:marTop w:val="0"/>
              <w:marBottom w:val="0"/>
              <w:divBdr>
                <w:top w:val="none" w:sz="0" w:space="0" w:color="auto"/>
                <w:left w:val="none" w:sz="0" w:space="0" w:color="auto"/>
                <w:bottom w:val="none" w:sz="0" w:space="0" w:color="auto"/>
                <w:right w:val="none" w:sz="0" w:space="0" w:color="auto"/>
              </w:divBdr>
            </w:div>
          </w:divsChild>
        </w:div>
        <w:div w:id="1570580387">
          <w:marLeft w:val="0"/>
          <w:marRight w:val="0"/>
          <w:marTop w:val="0"/>
          <w:marBottom w:val="0"/>
          <w:divBdr>
            <w:top w:val="none" w:sz="0" w:space="0" w:color="auto"/>
            <w:left w:val="none" w:sz="0" w:space="0" w:color="auto"/>
            <w:bottom w:val="none" w:sz="0" w:space="0" w:color="auto"/>
            <w:right w:val="none" w:sz="0" w:space="0" w:color="auto"/>
          </w:divBdr>
        </w:div>
        <w:div w:id="656348745">
          <w:marLeft w:val="0"/>
          <w:marRight w:val="0"/>
          <w:marTop w:val="0"/>
          <w:marBottom w:val="0"/>
          <w:divBdr>
            <w:top w:val="none" w:sz="0" w:space="0" w:color="auto"/>
            <w:left w:val="none" w:sz="0" w:space="0" w:color="auto"/>
            <w:bottom w:val="none" w:sz="0" w:space="0" w:color="auto"/>
            <w:right w:val="none" w:sz="0" w:space="0" w:color="auto"/>
          </w:divBdr>
          <w:divsChild>
            <w:div w:id="684214531">
              <w:marLeft w:val="0"/>
              <w:marRight w:val="0"/>
              <w:marTop w:val="0"/>
              <w:marBottom w:val="0"/>
              <w:divBdr>
                <w:top w:val="none" w:sz="0" w:space="0" w:color="auto"/>
                <w:left w:val="none" w:sz="0" w:space="0" w:color="auto"/>
                <w:bottom w:val="none" w:sz="0" w:space="0" w:color="auto"/>
                <w:right w:val="none" w:sz="0" w:space="0" w:color="auto"/>
              </w:divBdr>
            </w:div>
          </w:divsChild>
        </w:div>
        <w:div w:id="1882281440">
          <w:marLeft w:val="0"/>
          <w:marRight w:val="0"/>
          <w:marTop w:val="0"/>
          <w:marBottom w:val="0"/>
          <w:divBdr>
            <w:top w:val="none" w:sz="0" w:space="0" w:color="auto"/>
            <w:left w:val="none" w:sz="0" w:space="0" w:color="auto"/>
            <w:bottom w:val="none" w:sz="0" w:space="0" w:color="auto"/>
            <w:right w:val="none" w:sz="0" w:space="0" w:color="auto"/>
          </w:divBdr>
        </w:div>
        <w:div w:id="1215433589">
          <w:marLeft w:val="0"/>
          <w:marRight w:val="0"/>
          <w:marTop w:val="0"/>
          <w:marBottom w:val="0"/>
          <w:divBdr>
            <w:top w:val="none" w:sz="0" w:space="0" w:color="auto"/>
            <w:left w:val="none" w:sz="0" w:space="0" w:color="auto"/>
            <w:bottom w:val="none" w:sz="0" w:space="0" w:color="auto"/>
            <w:right w:val="none" w:sz="0" w:space="0" w:color="auto"/>
          </w:divBdr>
          <w:divsChild>
            <w:div w:id="214855773">
              <w:marLeft w:val="0"/>
              <w:marRight w:val="0"/>
              <w:marTop w:val="0"/>
              <w:marBottom w:val="0"/>
              <w:divBdr>
                <w:top w:val="none" w:sz="0" w:space="0" w:color="auto"/>
                <w:left w:val="none" w:sz="0" w:space="0" w:color="auto"/>
                <w:bottom w:val="none" w:sz="0" w:space="0" w:color="auto"/>
                <w:right w:val="none" w:sz="0" w:space="0" w:color="auto"/>
              </w:divBdr>
            </w:div>
          </w:divsChild>
        </w:div>
        <w:div w:id="65732704">
          <w:marLeft w:val="0"/>
          <w:marRight w:val="0"/>
          <w:marTop w:val="0"/>
          <w:marBottom w:val="0"/>
          <w:divBdr>
            <w:top w:val="none" w:sz="0" w:space="0" w:color="auto"/>
            <w:left w:val="none" w:sz="0" w:space="0" w:color="auto"/>
            <w:bottom w:val="none" w:sz="0" w:space="0" w:color="auto"/>
            <w:right w:val="none" w:sz="0" w:space="0" w:color="auto"/>
          </w:divBdr>
        </w:div>
      </w:divsChild>
    </w:div>
    <w:div w:id="2101481045">
      <w:bodyDiv w:val="1"/>
      <w:marLeft w:val="0"/>
      <w:marRight w:val="0"/>
      <w:marTop w:val="0"/>
      <w:marBottom w:val="0"/>
      <w:divBdr>
        <w:top w:val="none" w:sz="0" w:space="0" w:color="auto"/>
        <w:left w:val="none" w:sz="0" w:space="0" w:color="auto"/>
        <w:bottom w:val="none" w:sz="0" w:space="0" w:color="auto"/>
        <w:right w:val="none" w:sz="0" w:space="0" w:color="auto"/>
      </w:divBdr>
      <w:divsChild>
        <w:div w:id="1784031066">
          <w:marLeft w:val="0"/>
          <w:marRight w:val="0"/>
          <w:marTop w:val="0"/>
          <w:marBottom w:val="0"/>
          <w:divBdr>
            <w:top w:val="none" w:sz="0" w:space="0" w:color="auto"/>
            <w:left w:val="none" w:sz="0" w:space="0" w:color="auto"/>
            <w:bottom w:val="none" w:sz="0" w:space="0" w:color="auto"/>
            <w:right w:val="none" w:sz="0" w:space="0" w:color="auto"/>
          </w:divBdr>
        </w:div>
        <w:div w:id="1291740672">
          <w:marLeft w:val="0"/>
          <w:marRight w:val="0"/>
          <w:marTop w:val="0"/>
          <w:marBottom w:val="0"/>
          <w:divBdr>
            <w:top w:val="none" w:sz="0" w:space="0" w:color="auto"/>
            <w:left w:val="none" w:sz="0" w:space="0" w:color="auto"/>
            <w:bottom w:val="none" w:sz="0" w:space="0" w:color="auto"/>
            <w:right w:val="none" w:sz="0" w:space="0" w:color="auto"/>
          </w:divBdr>
        </w:div>
        <w:div w:id="654575935">
          <w:marLeft w:val="0"/>
          <w:marRight w:val="0"/>
          <w:marTop w:val="0"/>
          <w:marBottom w:val="0"/>
          <w:divBdr>
            <w:top w:val="none" w:sz="0" w:space="0" w:color="auto"/>
            <w:left w:val="none" w:sz="0" w:space="0" w:color="auto"/>
            <w:bottom w:val="none" w:sz="0" w:space="0" w:color="auto"/>
            <w:right w:val="none" w:sz="0" w:space="0" w:color="auto"/>
          </w:divBdr>
        </w:div>
        <w:div w:id="1183058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453DAE63A4BC793295F89CE05B65F"/>
        <w:category>
          <w:name w:val="General"/>
          <w:gallery w:val="placeholder"/>
        </w:category>
        <w:types>
          <w:type w:val="bbPlcHdr"/>
        </w:types>
        <w:behaviors>
          <w:behavior w:val="content"/>
        </w:behaviors>
        <w:guid w:val="{49A27015-70F9-4188-99DC-09D976F09224}"/>
      </w:docPartPr>
      <w:docPartBody>
        <w:p w:rsidR="005F6F33" w:rsidRDefault="0023443A" w:rsidP="0023443A">
          <w:pPr>
            <w:pStyle w:val="B4A453DAE63A4BC793295F89CE05B65F"/>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3A"/>
    <w:rsid w:val="00080E72"/>
    <w:rsid w:val="0023443A"/>
    <w:rsid w:val="003C0094"/>
    <w:rsid w:val="004B7859"/>
    <w:rsid w:val="005F6F33"/>
    <w:rsid w:val="00627CD5"/>
    <w:rsid w:val="0081150E"/>
    <w:rsid w:val="00870762"/>
    <w:rsid w:val="00B33BEF"/>
    <w:rsid w:val="00CC62F8"/>
    <w:rsid w:val="00DE75E1"/>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443A"/>
    <w:rPr>
      <w:color w:val="808080"/>
    </w:rPr>
  </w:style>
  <w:style w:type="paragraph" w:customStyle="1" w:styleId="B4A453DAE63A4BC793295F89CE05B65F">
    <w:name w:val="B4A453DAE63A4BC793295F89CE05B65F"/>
    <w:rsid w:val="002344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56D86-0E5E-49C1-A8DC-D077CA3EE075}">
  <ds:schemaRefs>
    <ds:schemaRef ds:uri="http://schemas.microsoft.com/sharepoint/v3/contenttype/forms"/>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13601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Pablo Medina Campiño</cp:lastModifiedBy>
  <cp:revision>2</cp:revision>
  <cp:lastPrinted>2025-01-20T16:39:00Z</cp:lastPrinted>
  <dcterms:created xsi:type="dcterms:W3CDTF">2025-05-20T14:07:00Z</dcterms:created>
  <dcterms:modified xsi:type="dcterms:W3CDTF">2025-05-20T14:07:00Z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