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40BEB" w:rsidRDefault="003314A2" w:rsidP="00A877D3">
      <w:pPr>
        <w:spacing w:line="276" w:lineRule="auto"/>
        <w:rPr>
          <w:rFonts w:ascii="Century Gothic" w:hAnsi="Century Gothic"/>
          <w:sz w:val="22"/>
          <w:szCs w:val="22"/>
        </w:rPr>
      </w:pPr>
      <w:r w:rsidRPr="00D40BEB">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40BEB" w:rsidRDefault="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40BEB" w14:paraId="077F9E4D" w14:textId="77777777" w:rsidTr="003827E1">
        <w:trPr>
          <w:trHeight w:val="454"/>
        </w:trPr>
        <w:tc>
          <w:tcPr>
            <w:tcW w:w="4537" w:type="dxa"/>
            <w:vAlign w:val="center"/>
          </w:tcPr>
          <w:p w14:paraId="239BC5A7" w14:textId="7E10D35F" w:rsidR="00F67EF8" w:rsidRPr="00D40BEB" w:rsidRDefault="00F67EF8" w:rsidP="00A877D3">
            <w:pPr>
              <w:spacing w:line="276" w:lineRule="auto"/>
              <w:rPr>
                <w:rFonts w:ascii="Century Gothic" w:hAnsi="Century Gothic"/>
                <w:b/>
                <w:bCs/>
                <w:sz w:val="22"/>
                <w:szCs w:val="22"/>
              </w:rPr>
            </w:pPr>
            <w:r w:rsidRPr="00D40BEB">
              <w:rPr>
                <w:rFonts w:ascii="Century Gothic" w:hAnsi="Century Gothic"/>
                <w:b/>
                <w:bCs/>
                <w:sz w:val="22"/>
                <w:szCs w:val="22"/>
              </w:rPr>
              <w:t>Fecha de presentación</w:t>
            </w:r>
          </w:p>
        </w:tc>
        <w:tc>
          <w:tcPr>
            <w:tcW w:w="5670" w:type="dxa"/>
          </w:tcPr>
          <w:p w14:paraId="29FA6EF6" w14:textId="0233B22C"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20/06</w:t>
            </w:r>
            <w:r w:rsidR="003B21D3" w:rsidRPr="00D40BEB">
              <w:rPr>
                <w:rFonts w:ascii="Century Gothic" w:hAnsi="Century Gothic"/>
                <w:sz w:val="22"/>
                <w:szCs w:val="22"/>
              </w:rPr>
              <w:t>/2025</w:t>
            </w:r>
          </w:p>
        </w:tc>
      </w:tr>
      <w:tr w:rsidR="00F67EF8" w:rsidRPr="00D40BEB" w14:paraId="6959AD48" w14:textId="77777777" w:rsidTr="003827E1">
        <w:trPr>
          <w:trHeight w:val="454"/>
        </w:trPr>
        <w:tc>
          <w:tcPr>
            <w:tcW w:w="4537" w:type="dxa"/>
            <w:vAlign w:val="center"/>
          </w:tcPr>
          <w:p w14:paraId="45E895A9" w14:textId="1E20E681" w:rsidR="00F67EF8" w:rsidRPr="00D40BEB" w:rsidRDefault="00F67EF8" w:rsidP="00A877D3">
            <w:pPr>
              <w:spacing w:line="276" w:lineRule="auto"/>
              <w:rPr>
                <w:rFonts w:ascii="Century Gothic" w:hAnsi="Century Gothic"/>
                <w:b/>
                <w:bCs/>
                <w:sz w:val="22"/>
                <w:szCs w:val="22"/>
              </w:rPr>
            </w:pPr>
            <w:r w:rsidRPr="00D40BEB">
              <w:rPr>
                <w:rFonts w:ascii="Century Gothic" w:hAnsi="Century Gothic"/>
                <w:b/>
                <w:bCs/>
                <w:sz w:val="22"/>
                <w:szCs w:val="22"/>
              </w:rPr>
              <w:t>Tipo de abogado</w:t>
            </w:r>
          </w:p>
        </w:tc>
        <w:tc>
          <w:tcPr>
            <w:tcW w:w="5670" w:type="dxa"/>
          </w:tcPr>
          <w:p w14:paraId="06C25C40" w14:textId="49AD72D2" w:rsidR="00F67EF8" w:rsidRPr="00D40BEB" w:rsidRDefault="003B21D3">
            <w:pPr>
              <w:spacing w:line="276" w:lineRule="auto"/>
              <w:jc w:val="both"/>
              <w:rPr>
                <w:rFonts w:ascii="Century Gothic" w:hAnsi="Century Gothic"/>
                <w:sz w:val="22"/>
                <w:szCs w:val="22"/>
              </w:rPr>
            </w:pPr>
            <w:r w:rsidRPr="00D40BEB">
              <w:rPr>
                <w:rFonts w:ascii="Century Gothic" w:hAnsi="Century Gothic"/>
                <w:sz w:val="22"/>
                <w:szCs w:val="22"/>
              </w:rPr>
              <w:t xml:space="preserve">EXTERNO </w:t>
            </w:r>
          </w:p>
        </w:tc>
      </w:tr>
      <w:tr w:rsidR="00F67EF8" w:rsidRPr="00D40BEB" w14:paraId="2F6DA3B0" w14:textId="77777777" w:rsidTr="003827E1">
        <w:trPr>
          <w:trHeight w:val="454"/>
        </w:trPr>
        <w:tc>
          <w:tcPr>
            <w:tcW w:w="4537" w:type="dxa"/>
            <w:vAlign w:val="center"/>
          </w:tcPr>
          <w:p w14:paraId="30599F8A" w14:textId="674A8832" w:rsidR="00F67EF8" w:rsidRPr="00D40BEB" w:rsidRDefault="00F67EF8" w:rsidP="00A877D3">
            <w:pPr>
              <w:spacing w:line="276" w:lineRule="auto"/>
              <w:rPr>
                <w:rFonts w:ascii="Century Gothic" w:hAnsi="Century Gothic"/>
                <w:sz w:val="22"/>
                <w:szCs w:val="22"/>
              </w:rPr>
            </w:pPr>
            <w:r w:rsidRPr="00D40BEB">
              <w:rPr>
                <w:rFonts w:ascii="Century Gothic" w:hAnsi="Century Gothic"/>
                <w:b/>
                <w:bCs/>
                <w:sz w:val="22"/>
                <w:szCs w:val="22"/>
              </w:rPr>
              <w:t>Aseguradora vinculada al proceso</w:t>
            </w:r>
          </w:p>
        </w:tc>
        <w:tc>
          <w:tcPr>
            <w:tcW w:w="5670" w:type="dxa"/>
          </w:tcPr>
          <w:p w14:paraId="794A38B0" w14:textId="4021B070" w:rsidR="00F67EF8" w:rsidRPr="00D40BEB" w:rsidRDefault="003B21D3">
            <w:pPr>
              <w:spacing w:line="276" w:lineRule="auto"/>
              <w:jc w:val="both"/>
              <w:rPr>
                <w:rFonts w:ascii="Century Gothic" w:hAnsi="Century Gothic"/>
                <w:sz w:val="22"/>
                <w:szCs w:val="22"/>
              </w:rPr>
            </w:pPr>
            <w:r w:rsidRPr="00D40BEB">
              <w:rPr>
                <w:rFonts w:ascii="Century Gothic" w:hAnsi="Century Gothic"/>
                <w:sz w:val="22"/>
                <w:szCs w:val="22"/>
              </w:rPr>
              <w:t>LA EQUIDAD SEGUROS GENERALES</w:t>
            </w:r>
          </w:p>
        </w:tc>
      </w:tr>
      <w:tr w:rsidR="00F67EF8" w:rsidRPr="00D40BEB" w14:paraId="490540BB" w14:textId="77777777" w:rsidTr="003827E1">
        <w:trPr>
          <w:trHeight w:val="454"/>
        </w:trPr>
        <w:tc>
          <w:tcPr>
            <w:tcW w:w="4537" w:type="dxa"/>
            <w:vAlign w:val="center"/>
          </w:tcPr>
          <w:p w14:paraId="1C2D5235" w14:textId="2B4007F3"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SGC</w:t>
            </w:r>
          </w:p>
        </w:tc>
        <w:tc>
          <w:tcPr>
            <w:tcW w:w="5670" w:type="dxa"/>
          </w:tcPr>
          <w:p w14:paraId="11B788BC" w14:textId="1775DDA6"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11012</w:t>
            </w:r>
          </w:p>
        </w:tc>
      </w:tr>
      <w:tr w:rsidR="00F67EF8" w:rsidRPr="00D40BEB" w14:paraId="1D86DF69" w14:textId="77777777" w:rsidTr="003827E1">
        <w:trPr>
          <w:trHeight w:val="454"/>
        </w:trPr>
        <w:tc>
          <w:tcPr>
            <w:tcW w:w="4537" w:type="dxa"/>
            <w:vAlign w:val="center"/>
          </w:tcPr>
          <w:p w14:paraId="699114C2" w14:textId="0BB9EC2F"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Despacho/Juzgado/ Tribunal</w:t>
            </w:r>
          </w:p>
        </w:tc>
        <w:tc>
          <w:tcPr>
            <w:tcW w:w="5670" w:type="dxa"/>
          </w:tcPr>
          <w:p w14:paraId="7DD6339C" w14:textId="10FC845E"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JUZGADO PRIMERO CIVIL DEL CIRCUITO DE CÚCUTA</w:t>
            </w:r>
          </w:p>
        </w:tc>
      </w:tr>
      <w:tr w:rsidR="00F67EF8" w:rsidRPr="00D40BEB" w14:paraId="54742FD8" w14:textId="77777777" w:rsidTr="003827E1">
        <w:trPr>
          <w:trHeight w:val="454"/>
        </w:trPr>
        <w:tc>
          <w:tcPr>
            <w:tcW w:w="4537" w:type="dxa"/>
            <w:vAlign w:val="center"/>
          </w:tcPr>
          <w:p w14:paraId="5A357CCF" w14:textId="3C7FFC83" w:rsidR="00F67EF8" w:rsidRPr="00D40BEB" w:rsidRDefault="00992368">
            <w:pPr>
              <w:spacing w:line="276" w:lineRule="auto"/>
              <w:rPr>
                <w:rFonts w:ascii="Century Gothic" w:hAnsi="Century Gothic"/>
                <w:b/>
                <w:bCs/>
                <w:sz w:val="22"/>
                <w:szCs w:val="22"/>
              </w:rPr>
            </w:pPr>
            <w:r w:rsidRPr="00D40BEB">
              <w:rPr>
                <w:rFonts w:ascii="Century Gothic" w:hAnsi="Century Gothic"/>
                <w:b/>
                <w:bCs/>
                <w:sz w:val="22"/>
                <w:szCs w:val="22"/>
              </w:rPr>
              <w:t xml:space="preserve">Ciudad </w:t>
            </w:r>
          </w:p>
        </w:tc>
        <w:tc>
          <w:tcPr>
            <w:tcW w:w="5670" w:type="dxa"/>
          </w:tcPr>
          <w:p w14:paraId="5101FDD8" w14:textId="79670A53" w:rsidR="00F67EF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CÚCUTA</w:t>
            </w:r>
          </w:p>
        </w:tc>
      </w:tr>
      <w:tr w:rsidR="00992368" w:rsidRPr="00D40BEB" w14:paraId="3983A9CE" w14:textId="77777777" w:rsidTr="003827E1">
        <w:trPr>
          <w:trHeight w:val="454"/>
        </w:trPr>
        <w:tc>
          <w:tcPr>
            <w:tcW w:w="4537" w:type="dxa"/>
            <w:vAlign w:val="center"/>
          </w:tcPr>
          <w:p w14:paraId="7EC7EF81" w14:textId="3CF9A0A9" w:rsidR="00992368" w:rsidRPr="00D40BEB" w:rsidRDefault="008E249B">
            <w:pPr>
              <w:spacing w:line="276" w:lineRule="auto"/>
              <w:rPr>
                <w:rFonts w:ascii="Century Gothic" w:hAnsi="Century Gothic"/>
                <w:b/>
                <w:bCs/>
                <w:sz w:val="22"/>
                <w:szCs w:val="22"/>
              </w:rPr>
            </w:pPr>
            <w:r w:rsidRPr="00D40BEB">
              <w:rPr>
                <w:rFonts w:ascii="Century Gothic" w:hAnsi="Century Gothic"/>
                <w:b/>
                <w:bCs/>
                <w:sz w:val="22"/>
                <w:szCs w:val="22"/>
              </w:rPr>
              <w:t>Radicado completo 23 dígitos</w:t>
            </w:r>
          </w:p>
        </w:tc>
        <w:tc>
          <w:tcPr>
            <w:tcW w:w="5670" w:type="dxa"/>
          </w:tcPr>
          <w:p w14:paraId="573C25D1" w14:textId="6417F773"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54001315300120230030200</w:t>
            </w:r>
          </w:p>
        </w:tc>
      </w:tr>
      <w:tr w:rsidR="00992368" w:rsidRPr="00D40BEB" w14:paraId="4A0D8041" w14:textId="77777777" w:rsidTr="003827E1">
        <w:trPr>
          <w:trHeight w:val="454"/>
        </w:trPr>
        <w:tc>
          <w:tcPr>
            <w:tcW w:w="4537" w:type="dxa"/>
            <w:vAlign w:val="center"/>
          </w:tcPr>
          <w:p w14:paraId="6BA2EEB5" w14:textId="7369F36B" w:rsidR="00992368" w:rsidRPr="00D40BEB" w:rsidRDefault="00B2787D">
            <w:pPr>
              <w:spacing w:line="276" w:lineRule="auto"/>
              <w:rPr>
                <w:rFonts w:ascii="Century Gothic" w:hAnsi="Century Gothic"/>
                <w:b/>
                <w:bCs/>
                <w:sz w:val="22"/>
                <w:szCs w:val="22"/>
              </w:rPr>
            </w:pPr>
            <w:r w:rsidRPr="00D40BEB">
              <w:rPr>
                <w:rFonts w:ascii="Century Gothic" w:hAnsi="Century Gothic"/>
                <w:b/>
                <w:bCs/>
                <w:sz w:val="22"/>
                <w:szCs w:val="22"/>
              </w:rPr>
              <w:t>Fecha de notificación</w:t>
            </w:r>
          </w:p>
        </w:tc>
        <w:tc>
          <w:tcPr>
            <w:tcW w:w="5670" w:type="dxa"/>
          </w:tcPr>
          <w:p w14:paraId="64AC88EB" w14:textId="0158BF1B"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21/05/25</w:t>
            </w:r>
            <w:r w:rsidR="000271AC" w:rsidRPr="00D40BEB">
              <w:rPr>
                <w:rFonts w:ascii="Century Gothic" w:hAnsi="Century Gothic"/>
                <w:sz w:val="22"/>
                <w:szCs w:val="22"/>
              </w:rPr>
              <w:t xml:space="preserve"> por estado </w:t>
            </w:r>
          </w:p>
        </w:tc>
      </w:tr>
      <w:tr w:rsidR="00992368" w:rsidRPr="00D40BEB" w14:paraId="028BDD81" w14:textId="77777777" w:rsidTr="003827E1">
        <w:trPr>
          <w:trHeight w:val="454"/>
        </w:trPr>
        <w:tc>
          <w:tcPr>
            <w:tcW w:w="4537" w:type="dxa"/>
            <w:vAlign w:val="center"/>
          </w:tcPr>
          <w:p w14:paraId="74AA3CB7" w14:textId="0154798B" w:rsidR="00992368" w:rsidRPr="00D40BEB" w:rsidRDefault="00B2787D">
            <w:pPr>
              <w:spacing w:line="276" w:lineRule="auto"/>
              <w:rPr>
                <w:rFonts w:ascii="Century Gothic" w:hAnsi="Century Gothic"/>
                <w:b/>
                <w:bCs/>
                <w:sz w:val="22"/>
                <w:szCs w:val="22"/>
              </w:rPr>
            </w:pPr>
            <w:r w:rsidRPr="00D40BEB">
              <w:rPr>
                <w:rFonts w:ascii="Century Gothic" w:hAnsi="Century Gothic"/>
                <w:b/>
                <w:bCs/>
                <w:sz w:val="22"/>
                <w:szCs w:val="22"/>
              </w:rPr>
              <w:t>Fecha vencimiento del término</w:t>
            </w:r>
          </w:p>
        </w:tc>
        <w:tc>
          <w:tcPr>
            <w:tcW w:w="5670" w:type="dxa"/>
          </w:tcPr>
          <w:p w14:paraId="41E82979" w14:textId="63833EDF" w:rsidR="00992368" w:rsidRPr="00D40BEB" w:rsidRDefault="00C82CA9">
            <w:pPr>
              <w:spacing w:line="276" w:lineRule="auto"/>
              <w:jc w:val="both"/>
              <w:rPr>
                <w:rFonts w:ascii="Century Gothic" w:hAnsi="Century Gothic"/>
                <w:sz w:val="22"/>
                <w:szCs w:val="22"/>
              </w:rPr>
            </w:pPr>
            <w:r w:rsidRPr="00D40BEB">
              <w:rPr>
                <w:rFonts w:ascii="Century Gothic" w:hAnsi="Century Gothic"/>
                <w:sz w:val="22"/>
                <w:szCs w:val="22"/>
              </w:rPr>
              <w:t>19/06/2025</w:t>
            </w:r>
          </w:p>
        </w:tc>
      </w:tr>
    </w:tbl>
    <w:p w14:paraId="619AE562" w14:textId="77777777" w:rsidR="00BA1E5F" w:rsidRPr="00A877D3" w:rsidRDefault="00BA1E5F" w:rsidP="00A877D3">
      <w:pPr>
        <w:spacing w:line="276" w:lineRule="auto"/>
        <w:rPr>
          <w:rFonts w:ascii="Century Gothic" w:hAnsi="Century Gothic"/>
          <w:sz w:val="22"/>
          <w:szCs w:val="22"/>
        </w:rPr>
      </w:pPr>
    </w:p>
    <w:p w14:paraId="64A76143" w14:textId="77777777" w:rsidR="00BA1E5F" w:rsidRPr="00A877D3" w:rsidRDefault="00BA1E5F"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40BEB" w14:paraId="55765E90" w14:textId="77777777" w:rsidTr="0095378E">
        <w:tc>
          <w:tcPr>
            <w:tcW w:w="10207" w:type="dxa"/>
            <w:shd w:val="clear" w:color="auto" w:fill="C5E0B3" w:themeFill="accent6" w:themeFillTint="66"/>
            <w:vAlign w:val="center"/>
          </w:tcPr>
          <w:p w14:paraId="7B465D4D" w14:textId="5CAE6B68" w:rsidR="00B2787D" w:rsidRPr="00D40BEB" w:rsidRDefault="00B2787D">
            <w:pPr>
              <w:spacing w:line="276" w:lineRule="auto"/>
              <w:jc w:val="center"/>
              <w:rPr>
                <w:rFonts w:ascii="Century Gothic" w:hAnsi="Century Gothic"/>
                <w:sz w:val="22"/>
                <w:szCs w:val="22"/>
              </w:rPr>
            </w:pPr>
            <w:r w:rsidRPr="00D40BEB">
              <w:rPr>
                <w:rFonts w:ascii="Century Gothic" w:hAnsi="Century Gothic"/>
                <w:b/>
                <w:bCs/>
                <w:sz w:val="22"/>
                <w:szCs w:val="22"/>
              </w:rPr>
              <w:t>Hechos</w:t>
            </w:r>
            <w:r w:rsidR="007C37D7" w:rsidRPr="00D40BEB">
              <w:rPr>
                <w:rFonts w:ascii="Century Gothic" w:hAnsi="Century Gothic"/>
                <w:b/>
                <w:bCs/>
                <w:sz w:val="22"/>
                <w:szCs w:val="22"/>
              </w:rPr>
              <w:t xml:space="preserve"> </w:t>
            </w:r>
            <w:r w:rsidR="007C37D7" w:rsidRPr="00D40BE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40BEB" w14:paraId="59EA92D0" w14:textId="77777777" w:rsidTr="006056E7">
        <w:tc>
          <w:tcPr>
            <w:tcW w:w="10207" w:type="dxa"/>
            <w:vAlign w:val="center"/>
          </w:tcPr>
          <w:p w14:paraId="7D5C850F" w14:textId="77777777" w:rsidR="00B2787D" w:rsidRPr="00D40BEB" w:rsidRDefault="00B2787D">
            <w:pPr>
              <w:pStyle w:val="Prrafodelista"/>
              <w:spacing w:line="276" w:lineRule="auto"/>
              <w:rPr>
                <w:rFonts w:ascii="Century Gothic" w:hAnsi="Century Gothic"/>
                <w:sz w:val="22"/>
                <w:szCs w:val="22"/>
              </w:rPr>
            </w:pPr>
          </w:p>
          <w:p w14:paraId="65367A17" w14:textId="318503F2"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Desde noviembre de 2022, la Sra. Monguí Ortega presentaba molestias en 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w:t>
            </w:r>
          </w:p>
          <w:p w14:paraId="141693B2" w14:textId="61B71969"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10 de enero de 2023 sufrió un golpe que provocó el levantamiento de la uña del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w:t>
            </w:r>
          </w:p>
          <w:p w14:paraId="7183D7D8" w14:textId="5B57BCFD"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El 11 de enero de 2023, en consulta el médico constata el levantamiento de la uña con cambio de color compatible con hongo, sin signos de infección, y ordena: resección de la uña e incapacidad de 2 días.</w:t>
            </w:r>
          </w:p>
          <w:p w14:paraId="16E2C114" w14:textId="19F85E6A"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26 de enero de 2023, el Dr. Julián Mauricio Contreras Ríos realiza una </w:t>
            </w:r>
            <w:proofErr w:type="spellStart"/>
            <w:r w:rsidRPr="00D40BEB">
              <w:rPr>
                <w:rFonts w:ascii="Century Gothic" w:hAnsi="Century Gothic"/>
                <w:sz w:val="22"/>
                <w:szCs w:val="22"/>
              </w:rPr>
              <w:t>oniceptomía</w:t>
            </w:r>
            <w:proofErr w:type="spellEnd"/>
            <w:r w:rsidR="00375C46" w:rsidRPr="00D40BEB">
              <w:rPr>
                <w:rFonts w:ascii="Century Gothic" w:hAnsi="Century Gothic"/>
                <w:sz w:val="22"/>
                <w:szCs w:val="22"/>
              </w:rPr>
              <w:t xml:space="preserve">. </w:t>
            </w:r>
          </w:p>
          <w:p w14:paraId="2439D8EA" w14:textId="4B0C83DB"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Luego del procedimiento, en su casa, la paciente comenzó a sentir dolor y adormecimiento en el dedo intervenido, por lo cual el 28 de enero acudió a la Clínica Santa Ana. Allí se registró: </w:t>
            </w:r>
            <w:r w:rsidRPr="00A877D3">
              <w:rPr>
                <w:rFonts w:ascii="Century Gothic" w:hAnsi="Century Gothic"/>
                <w:i/>
                <w:sz w:val="22"/>
                <w:szCs w:val="22"/>
              </w:rPr>
              <w:t xml:space="preserve">“Paciente femenina de 41 años quien ingresa con cuadro clínico de 2 días por dolor y hematoma en 1er dedo del pie izquierdo posterior a </w:t>
            </w:r>
            <w:proofErr w:type="spellStart"/>
            <w:r w:rsidRPr="00A877D3">
              <w:rPr>
                <w:rFonts w:ascii="Century Gothic" w:hAnsi="Century Gothic"/>
                <w:i/>
                <w:sz w:val="22"/>
                <w:szCs w:val="22"/>
              </w:rPr>
              <w:t>onicectomía</w:t>
            </w:r>
            <w:proofErr w:type="spellEnd"/>
            <w:r w:rsidRPr="00A877D3">
              <w:rPr>
                <w:rFonts w:ascii="Century Gothic" w:hAnsi="Century Gothic"/>
                <w:i/>
                <w:sz w:val="22"/>
                <w:szCs w:val="22"/>
              </w:rPr>
              <w:t>”.</w:t>
            </w:r>
          </w:p>
          <w:p w14:paraId="608851D0" w14:textId="2381E514"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En el registro del mismo día, el médico tratante indicó que la paciente refirió compresión con liga en el dedo durante 24 horas, que comenzó con dolor intenso que progresó a parestesia, parálisis, cambios de coloración y lesiones </w:t>
            </w:r>
            <w:proofErr w:type="spellStart"/>
            <w:r w:rsidRPr="00D40BEB">
              <w:rPr>
                <w:rFonts w:ascii="Century Gothic" w:hAnsi="Century Gothic"/>
                <w:sz w:val="22"/>
                <w:szCs w:val="22"/>
              </w:rPr>
              <w:t>ampo</w:t>
            </w:r>
            <w:r w:rsidR="00375C46" w:rsidRPr="00D40BEB">
              <w:rPr>
                <w:rFonts w:ascii="Century Gothic" w:hAnsi="Century Gothic"/>
                <w:sz w:val="22"/>
                <w:szCs w:val="22"/>
              </w:rPr>
              <w:t>yo</w:t>
            </w:r>
            <w:r w:rsidRPr="00D40BEB">
              <w:rPr>
                <w:rFonts w:ascii="Century Gothic" w:hAnsi="Century Gothic"/>
                <w:sz w:val="22"/>
                <w:szCs w:val="22"/>
              </w:rPr>
              <w:t>sas</w:t>
            </w:r>
            <w:proofErr w:type="spellEnd"/>
            <w:r w:rsidRPr="00D40BEB">
              <w:rPr>
                <w:rFonts w:ascii="Century Gothic" w:hAnsi="Century Gothic"/>
                <w:sz w:val="22"/>
                <w:szCs w:val="22"/>
              </w:rPr>
              <w:t>. Se sospechó isquemia del dedo, se ordenó anticoagulación, manejo antibiótico y hospitalización por cirugía vascular.</w:t>
            </w:r>
          </w:p>
          <w:p w14:paraId="62087B71" w14:textId="561A8671"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 xml:space="preserve">El 31 de enero, el Comité PROA concluyó que la paciente presentaba isquemia en el primer dedo del pie izquierdo secundaria al uso de torniquete durante la </w:t>
            </w:r>
            <w:proofErr w:type="spellStart"/>
            <w:r w:rsidRPr="00D40BEB">
              <w:rPr>
                <w:rFonts w:ascii="Century Gothic" w:hAnsi="Century Gothic"/>
                <w:sz w:val="22"/>
                <w:szCs w:val="22"/>
              </w:rPr>
              <w:t>onicectomía</w:t>
            </w:r>
            <w:proofErr w:type="spellEnd"/>
            <w:r w:rsidRPr="00D40BEB">
              <w:rPr>
                <w:rFonts w:ascii="Century Gothic" w:hAnsi="Century Gothic"/>
                <w:sz w:val="22"/>
                <w:szCs w:val="22"/>
              </w:rPr>
              <w:t xml:space="preserve">. </w:t>
            </w:r>
          </w:p>
          <w:p w14:paraId="6119D825" w14:textId="1A7C57A6"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lastRenderedPageBreak/>
              <w:t>El 17 de febrero, en interconsulta con cirugía vascular, se diagnosticó necrosis del primer artejo. Se indicó necesidad de amputación por ortopedia.</w:t>
            </w:r>
          </w:p>
          <w:p w14:paraId="288F01E9" w14:textId="1B999336" w:rsidR="00C82CA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El 21 de febrero se realizó la amputación del primer dedo del pie izquierdo en la Clínica Santa Ana.</w:t>
            </w:r>
          </w:p>
          <w:p w14:paraId="2ECA4E8E" w14:textId="40C01C02" w:rsidR="00385739" w:rsidRPr="00D40BEB" w:rsidRDefault="00C82CA9">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Actualmente, la Sra. Monguí Ortega está gestionando su prótesis ante COMPENSAR.</w:t>
            </w:r>
          </w:p>
          <w:p w14:paraId="67EC0F75" w14:textId="66BFCF94" w:rsidR="00375C46" w:rsidRPr="00D40BEB" w:rsidRDefault="00375C46">
            <w:pPr>
              <w:pStyle w:val="Prrafodelista"/>
              <w:numPr>
                <w:ilvl w:val="0"/>
                <w:numId w:val="9"/>
              </w:numPr>
              <w:spacing w:line="276" w:lineRule="auto"/>
              <w:jc w:val="both"/>
              <w:rPr>
                <w:rFonts w:ascii="Century Gothic" w:hAnsi="Century Gothic"/>
                <w:sz w:val="22"/>
                <w:szCs w:val="22"/>
              </w:rPr>
            </w:pPr>
            <w:r w:rsidRPr="00D40BEB">
              <w:rPr>
                <w:rFonts w:ascii="Century Gothic" w:hAnsi="Century Gothic"/>
                <w:sz w:val="22"/>
                <w:szCs w:val="22"/>
              </w:rPr>
              <w:t>La CAJA DE COMPENSACIÓN FAMILIAR COMPENSAR es tomadora y asegurada de la póliza de responsabilidad civil profesional clínicas No. AA198548, la cual reemplazo la póliza No. AA196442, que fue anulada.</w:t>
            </w:r>
          </w:p>
          <w:p w14:paraId="285181BA" w14:textId="77777777" w:rsidR="00B2787D" w:rsidRPr="00D40BEB" w:rsidRDefault="00B2787D">
            <w:pPr>
              <w:spacing w:line="276" w:lineRule="auto"/>
              <w:jc w:val="center"/>
              <w:rPr>
                <w:rFonts w:ascii="Century Gothic" w:hAnsi="Century Gothic"/>
                <w:sz w:val="22"/>
                <w:szCs w:val="22"/>
              </w:rPr>
            </w:pPr>
          </w:p>
        </w:tc>
      </w:tr>
    </w:tbl>
    <w:p w14:paraId="20C76EE3" w14:textId="77777777" w:rsidR="003827E1" w:rsidRPr="00A877D3" w:rsidRDefault="003827E1"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40BEB" w14:paraId="2BD14B8D" w14:textId="77777777" w:rsidTr="0095378E">
        <w:tc>
          <w:tcPr>
            <w:tcW w:w="10207" w:type="dxa"/>
            <w:gridSpan w:val="2"/>
            <w:shd w:val="clear" w:color="auto" w:fill="C5E0B3" w:themeFill="accent6" w:themeFillTint="66"/>
            <w:vAlign w:val="center"/>
          </w:tcPr>
          <w:p w14:paraId="00111EA5" w14:textId="08575358" w:rsidR="007C37D7" w:rsidRPr="00D40BEB" w:rsidRDefault="007C37D7">
            <w:pPr>
              <w:spacing w:line="276" w:lineRule="auto"/>
              <w:jc w:val="center"/>
              <w:rPr>
                <w:rFonts w:ascii="Century Gothic" w:hAnsi="Century Gothic"/>
                <w:sz w:val="22"/>
                <w:szCs w:val="22"/>
              </w:rPr>
            </w:pPr>
            <w:r w:rsidRPr="00D40BEB">
              <w:rPr>
                <w:rFonts w:ascii="Century Gothic" w:hAnsi="Century Gothic"/>
                <w:b/>
                <w:bCs/>
                <w:sz w:val="22"/>
                <w:szCs w:val="22"/>
              </w:rPr>
              <w:t xml:space="preserve">Pretensiones </w:t>
            </w:r>
            <w:r w:rsidRPr="00D40BEB">
              <w:rPr>
                <w:rFonts w:ascii="Century Gothic" w:hAnsi="Century Gothic"/>
                <w:sz w:val="22"/>
                <w:szCs w:val="22"/>
              </w:rPr>
              <w:t>(haga un relato o enliste las pretensiones de la demanda/llamamiento en garantía)</w:t>
            </w:r>
          </w:p>
        </w:tc>
      </w:tr>
      <w:tr w:rsidR="007C37D7" w:rsidRPr="00D40BEB" w14:paraId="2B7256CB" w14:textId="77777777" w:rsidTr="006056E7">
        <w:tc>
          <w:tcPr>
            <w:tcW w:w="10207" w:type="dxa"/>
            <w:gridSpan w:val="2"/>
            <w:vAlign w:val="center"/>
          </w:tcPr>
          <w:p w14:paraId="11B57CBF" w14:textId="77777777" w:rsidR="007C37D7" w:rsidRPr="00D40BEB" w:rsidRDefault="007C37D7">
            <w:pPr>
              <w:spacing w:line="276" w:lineRule="auto"/>
              <w:rPr>
                <w:rFonts w:ascii="Century Gothic" w:hAnsi="Century Gothic"/>
                <w:sz w:val="22"/>
                <w:szCs w:val="22"/>
              </w:rPr>
            </w:pPr>
          </w:p>
          <w:p w14:paraId="4D0EF57F" w14:textId="43881A01" w:rsidR="008F3BEA" w:rsidRPr="00D40BEB" w:rsidRDefault="00375C46">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 xml:space="preserve">Que se declare civil y solidariamente responsable a </w:t>
            </w:r>
            <w:proofErr w:type="spellStart"/>
            <w:r w:rsidRPr="00D40BEB">
              <w:rPr>
                <w:rFonts w:ascii="Century Gothic" w:hAnsi="Century Gothic"/>
                <w:sz w:val="22"/>
                <w:szCs w:val="22"/>
              </w:rPr>
              <w:t>Nordvital</w:t>
            </w:r>
            <w:proofErr w:type="spellEnd"/>
            <w:r w:rsidRPr="00D40BEB">
              <w:rPr>
                <w:rFonts w:ascii="Century Gothic" w:hAnsi="Century Gothic"/>
                <w:sz w:val="22"/>
                <w:szCs w:val="22"/>
              </w:rPr>
              <w:t xml:space="preserve"> IPS SAS y EPS Compensar, de la totalidad de los daños y perjuicios morales, materiales, daño a la vida de relación y afectación a bien constitucionalmente protegido, irrogados a la demandante por el inadecuado procedimiento denominado ONICECTOMIA efectuado a la Sra.  Monguí Ortega </w:t>
            </w:r>
            <w:proofErr w:type="spellStart"/>
            <w:r w:rsidRPr="00D40BEB">
              <w:rPr>
                <w:rFonts w:ascii="Century Gothic" w:hAnsi="Century Gothic"/>
                <w:sz w:val="22"/>
                <w:szCs w:val="22"/>
              </w:rPr>
              <w:t>Ortega</w:t>
            </w:r>
            <w:proofErr w:type="spellEnd"/>
            <w:r w:rsidRPr="00D40BEB">
              <w:rPr>
                <w:rFonts w:ascii="Century Gothic" w:hAnsi="Century Gothic"/>
                <w:sz w:val="22"/>
                <w:szCs w:val="22"/>
              </w:rPr>
              <w:t xml:space="preserve"> que desencadeno la AMPUTACION DE PRIMER DEDO DE PIE IZQUIERDO.</w:t>
            </w:r>
          </w:p>
          <w:p w14:paraId="30097339" w14:textId="49F1670D" w:rsidR="00D40BEB" w:rsidRDefault="00D40BEB">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 xml:space="preserve">Por concepto de </w:t>
            </w:r>
            <w:r w:rsidR="00375C46" w:rsidRPr="00A877D3">
              <w:rPr>
                <w:rFonts w:ascii="Century Gothic" w:hAnsi="Century Gothic"/>
                <w:b/>
                <w:sz w:val="22"/>
                <w:szCs w:val="22"/>
              </w:rPr>
              <w:t>Daño moral</w:t>
            </w:r>
            <w:r w:rsidRPr="00A877D3">
              <w:rPr>
                <w:rFonts w:ascii="Century Gothic" w:hAnsi="Century Gothic"/>
                <w:b/>
                <w:sz w:val="22"/>
                <w:szCs w:val="22"/>
              </w:rPr>
              <w:t>,</w:t>
            </w:r>
            <w:r>
              <w:rPr>
                <w:rFonts w:ascii="Century Gothic" w:hAnsi="Century Gothic"/>
                <w:sz w:val="22"/>
                <w:szCs w:val="22"/>
              </w:rPr>
              <w:t xml:space="preserve"> la suma total de </w:t>
            </w:r>
            <w:r w:rsidR="009520F8" w:rsidRPr="00644FB4">
              <w:rPr>
                <w:rFonts w:ascii="Century Gothic" w:hAnsi="Century Gothic"/>
                <w:b/>
                <w:bCs/>
                <w:sz w:val="22"/>
                <w:szCs w:val="22"/>
              </w:rPr>
              <w:t>$100.000.000</w:t>
            </w:r>
            <w:r w:rsidR="009520F8">
              <w:rPr>
                <w:rFonts w:ascii="Century Gothic" w:hAnsi="Century Gothic"/>
                <w:sz w:val="22"/>
                <w:szCs w:val="22"/>
              </w:rPr>
              <w:t xml:space="preserve"> d</w:t>
            </w:r>
            <w:r>
              <w:rPr>
                <w:rFonts w:ascii="Century Gothic" w:hAnsi="Century Gothic"/>
                <w:sz w:val="22"/>
                <w:szCs w:val="22"/>
              </w:rPr>
              <w:t xml:space="preserve">iscriminada así: </w:t>
            </w:r>
          </w:p>
          <w:p w14:paraId="1E97BCD4" w14:textId="220B4827"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proofErr w:type="spellStart"/>
            <w:r w:rsidR="00375C46" w:rsidRPr="00D40BEB">
              <w:rPr>
                <w:rFonts w:ascii="Century Gothic" w:hAnsi="Century Gothic"/>
                <w:sz w:val="22"/>
                <w:szCs w:val="22"/>
              </w:rPr>
              <w:t>Mongui</w:t>
            </w:r>
            <w:proofErr w:type="spellEnd"/>
            <w:r w:rsidR="00375C46" w:rsidRPr="00D40BEB">
              <w:rPr>
                <w:rFonts w:ascii="Century Gothic" w:hAnsi="Century Gothic"/>
                <w:sz w:val="22"/>
                <w:szCs w:val="22"/>
              </w:rPr>
              <w:t xml:space="preserve"> Ortega </w:t>
            </w:r>
            <w:proofErr w:type="spellStart"/>
            <w:r w:rsidR="00375C46" w:rsidRPr="00D40BEB">
              <w:rPr>
                <w:rFonts w:ascii="Century Gothic" w:hAnsi="Century Gothic"/>
                <w:sz w:val="22"/>
                <w:szCs w:val="22"/>
              </w:rPr>
              <w:t>Ortega</w:t>
            </w:r>
            <w:proofErr w:type="spellEnd"/>
            <w:r w:rsidR="00375C46" w:rsidRPr="00D40BEB">
              <w:rPr>
                <w:rFonts w:ascii="Century Gothic" w:hAnsi="Century Gothic"/>
                <w:sz w:val="22"/>
                <w:szCs w:val="22"/>
              </w:rPr>
              <w:t xml:space="preserve">: </w:t>
            </w:r>
            <w:r w:rsidR="00467566" w:rsidRPr="00D40BEB">
              <w:rPr>
                <w:rFonts w:ascii="Century Gothic" w:hAnsi="Century Gothic"/>
                <w:sz w:val="22"/>
                <w:szCs w:val="22"/>
              </w:rPr>
              <w:t>$ 20.000.000</w:t>
            </w:r>
          </w:p>
          <w:p w14:paraId="42F8F0C8" w14:textId="69950FC9" w:rsidR="00375C4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 xml:space="preserve">Daniel Alexander Ortega </w:t>
            </w:r>
            <w:proofErr w:type="spellStart"/>
            <w:r w:rsidR="00467566" w:rsidRPr="00D40BEB">
              <w:rPr>
                <w:rFonts w:ascii="Century Gothic" w:hAnsi="Century Gothic"/>
                <w:sz w:val="22"/>
                <w:szCs w:val="22"/>
              </w:rPr>
              <w:t>Ortega</w:t>
            </w:r>
            <w:proofErr w:type="spellEnd"/>
            <w:r w:rsidR="00467566" w:rsidRPr="00D40BEB">
              <w:rPr>
                <w:rFonts w:ascii="Century Gothic" w:hAnsi="Century Gothic"/>
                <w:sz w:val="22"/>
                <w:szCs w:val="22"/>
              </w:rPr>
              <w:t xml:space="preserve"> (hijo):</w:t>
            </w:r>
            <w:r w:rsidR="00644FB4">
              <w:rPr>
                <w:rFonts w:ascii="Century Gothic" w:hAnsi="Century Gothic"/>
                <w:sz w:val="22"/>
                <w:szCs w:val="22"/>
              </w:rPr>
              <w:t xml:space="preserve"> </w:t>
            </w:r>
            <w:r w:rsidR="00467566" w:rsidRPr="00D40BEB">
              <w:rPr>
                <w:rFonts w:ascii="Century Gothic" w:hAnsi="Century Gothic"/>
                <w:sz w:val="22"/>
                <w:szCs w:val="22"/>
              </w:rPr>
              <w:t>$ 20.000.000</w:t>
            </w:r>
          </w:p>
          <w:p w14:paraId="2FE9641C" w14:textId="7B47D2ED"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Ramón Esteban Gómez Camperos (compañero permanente</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48094CBA" w14:textId="0D73C1A4"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María Belén Ortega Eslava (madre</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6C2FB924" w14:textId="2CD867A7" w:rsidR="00467566" w:rsidRPr="00D40BEB" w:rsidRDefault="00D40BEB" w:rsidP="00A877D3">
            <w:pPr>
              <w:pStyle w:val="Prrafodelista"/>
              <w:spacing w:line="276" w:lineRule="auto"/>
              <w:jc w:val="both"/>
              <w:rPr>
                <w:rFonts w:ascii="Century Gothic" w:hAnsi="Century Gothic"/>
                <w:sz w:val="22"/>
                <w:szCs w:val="22"/>
              </w:rPr>
            </w:pPr>
            <w:r>
              <w:rPr>
                <w:rFonts w:ascii="Century Gothic" w:hAnsi="Century Gothic"/>
                <w:sz w:val="22"/>
                <w:szCs w:val="22"/>
              </w:rPr>
              <w:t xml:space="preserve">A favor de </w:t>
            </w:r>
            <w:r w:rsidR="00467566" w:rsidRPr="00D40BEB">
              <w:rPr>
                <w:rFonts w:ascii="Century Gothic" w:hAnsi="Century Gothic"/>
                <w:sz w:val="22"/>
                <w:szCs w:val="22"/>
              </w:rPr>
              <w:t>Jaider David Trujillo Ortega (hijo</w:t>
            </w:r>
            <w:proofErr w:type="gramStart"/>
            <w:r w:rsidR="00467566" w:rsidRPr="00D40BEB">
              <w:rPr>
                <w:rFonts w:ascii="Century Gothic" w:hAnsi="Century Gothic"/>
                <w:sz w:val="22"/>
                <w:szCs w:val="22"/>
              </w:rPr>
              <w:t>):$</w:t>
            </w:r>
            <w:proofErr w:type="gramEnd"/>
            <w:r w:rsidR="00467566" w:rsidRPr="00D40BEB">
              <w:rPr>
                <w:rFonts w:ascii="Century Gothic" w:hAnsi="Century Gothic"/>
                <w:sz w:val="22"/>
                <w:szCs w:val="22"/>
              </w:rPr>
              <w:t xml:space="preserve"> 20.000.000</w:t>
            </w:r>
          </w:p>
          <w:p w14:paraId="0658A36E" w14:textId="5118E76C" w:rsidR="00467566" w:rsidRPr="00644FB4" w:rsidRDefault="00D40BEB">
            <w:pPr>
              <w:pStyle w:val="Prrafodelista"/>
              <w:numPr>
                <w:ilvl w:val="0"/>
                <w:numId w:val="11"/>
              </w:numPr>
              <w:spacing w:line="276" w:lineRule="auto"/>
              <w:jc w:val="both"/>
              <w:rPr>
                <w:rFonts w:ascii="Century Gothic" w:hAnsi="Century Gothic"/>
                <w:b/>
                <w:bCs/>
                <w:sz w:val="22"/>
                <w:szCs w:val="22"/>
              </w:rPr>
            </w:pPr>
            <w:r>
              <w:rPr>
                <w:rFonts w:ascii="Century Gothic" w:hAnsi="Century Gothic"/>
                <w:sz w:val="22"/>
                <w:szCs w:val="22"/>
              </w:rPr>
              <w:t xml:space="preserve">Por concepto de </w:t>
            </w:r>
            <w:r w:rsidR="00467566" w:rsidRPr="00A877D3">
              <w:rPr>
                <w:rFonts w:ascii="Century Gothic" w:hAnsi="Century Gothic"/>
                <w:b/>
                <w:sz w:val="22"/>
                <w:szCs w:val="22"/>
              </w:rPr>
              <w:t>Daño a la vida en relación</w:t>
            </w:r>
            <w:r>
              <w:rPr>
                <w:rFonts w:ascii="Century Gothic" w:hAnsi="Century Gothic"/>
                <w:sz w:val="22"/>
                <w:szCs w:val="22"/>
              </w:rPr>
              <w:t xml:space="preserve"> a favor de</w:t>
            </w:r>
            <w:r w:rsidR="00467566" w:rsidRPr="00D40BEB">
              <w:rPr>
                <w:rFonts w:ascii="Century Gothic" w:hAnsi="Century Gothic"/>
                <w:sz w:val="22"/>
                <w:szCs w:val="22"/>
              </w:rPr>
              <w:t xml:space="preserve"> </w:t>
            </w:r>
            <w:proofErr w:type="spellStart"/>
            <w:r w:rsidR="00467566" w:rsidRPr="00D40BEB">
              <w:rPr>
                <w:rFonts w:ascii="Century Gothic" w:hAnsi="Century Gothic"/>
                <w:sz w:val="22"/>
                <w:szCs w:val="22"/>
              </w:rPr>
              <w:t>Mongui</w:t>
            </w:r>
            <w:proofErr w:type="spellEnd"/>
            <w:r w:rsidR="00467566" w:rsidRPr="00D40BEB">
              <w:rPr>
                <w:rFonts w:ascii="Century Gothic" w:hAnsi="Century Gothic"/>
                <w:sz w:val="22"/>
                <w:szCs w:val="22"/>
              </w:rPr>
              <w:t xml:space="preserve"> Ortega: </w:t>
            </w:r>
            <w:r w:rsidR="00467566" w:rsidRPr="00644FB4">
              <w:rPr>
                <w:rFonts w:ascii="Century Gothic" w:hAnsi="Century Gothic"/>
                <w:b/>
                <w:bCs/>
                <w:sz w:val="22"/>
                <w:szCs w:val="22"/>
              </w:rPr>
              <w:t>$ 70.000.000</w:t>
            </w:r>
          </w:p>
          <w:p w14:paraId="13716BE5" w14:textId="050D388E" w:rsidR="00467566" w:rsidRPr="00D40BEB" w:rsidRDefault="00D40BEB">
            <w:pPr>
              <w:pStyle w:val="Prrafodelista"/>
              <w:numPr>
                <w:ilvl w:val="0"/>
                <w:numId w:val="11"/>
              </w:numPr>
              <w:spacing w:line="276" w:lineRule="auto"/>
              <w:jc w:val="both"/>
              <w:rPr>
                <w:rFonts w:ascii="Century Gothic" w:hAnsi="Century Gothic"/>
                <w:sz w:val="22"/>
                <w:szCs w:val="22"/>
              </w:rPr>
            </w:pPr>
            <w:r>
              <w:rPr>
                <w:rFonts w:ascii="Century Gothic" w:hAnsi="Century Gothic"/>
                <w:sz w:val="22"/>
                <w:szCs w:val="22"/>
              </w:rPr>
              <w:t>Por concepto de</w:t>
            </w:r>
            <w:r w:rsidRPr="00D40BEB">
              <w:rPr>
                <w:rFonts w:ascii="Century Gothic" w:hAnsi="Century Gothic"/>
                <w:sz w:val="22"/>
                <w:szCs w:val="22"/>
              </w:rPr>
              <w:t xml:space="preserve"> </w:t>
            </w:r>
            <w:r w:rsidRPr="00A877D3">
              <w:rPr>
                <w:rFonts w:ascii="Century Gothic" w:hAnsi="Century Gothic"/>
                <w:b/>
                <w:sz w:val="22"/>
                <w:szCs w:val="22"/>
              </w:rPr>
              <w:t>afectación</w:t>
            </w:r>
            <w:r w:rsidR="00467566" w:rsidRPr="00A877D3">
              <w:rPr>
                <w:rFonts w:ascii="Century Gothic" w:hAnsi="Century Gothic"/>
                <w:b/>
                <w:sz w:val="22"/>
                <w:szCs w:val="22"/>
              </w:rPr>
              <w:t xml:space="preserve"> a bien constitucionalmente protegido</w:t>
            </w:r>
            <w:r>
              <w:rPr>
                <w:rFonts w:ascii="Century Gothic" w:hAnsi="Century Gothic"/>
                <w:sz w:val="22"/>
                <w:szCs w:val="22"/>
              </w:rPr>
              <w:t xml:space="preserve"> a favor de</w:t>
            </w:r>
            <w:r w:rsidRPr="00703174">
              <w:rPr>
                <w:rFonts w:ascii="Century Gothic" w:hAnsi="Century Gothic"/>
                <w:sz w:val="22"/>
                <w:szCs w:val="22"/>
              </w:rPr>
              <w:t xml:space="preserve"> </w:t>
            </w:r>
            <w:proofErr w:type="spellStart"/>
            <w:r w:rsidRPr="00703174">
              <w:rPr>
                <w:rFonts w:ascii="Century Gothic" w:hAnsi="Century Gothic"/>
                <w:sz w:val="22"/>
                <w:szCs w:val="22"/>
              </w:rPr>
              <w:t>Mongui</w:t>
            </w:r>
            <w:proofErr w:type="spellEnd"/>
            <w:r w:rsidRPr="00703174">
              <w:rPr>
                <w:rFonts w:ascii="Century Gothic" w:hAnsi="Century Gothic"/>
                <w:sz w:val="22"/>
                <w:szCs w:val="22"/>
              </w:rPr>
              <w:t xml:space="preserve"> Ortega</w:t>
            </w:r>
            <w:r w:rsidR="00467566" w:rsidRPr="00D40BEB">
              <w:rPr>
                <w:rFonts w:ascii="Century Gothic" w:hAnsi="Century Gothic"/>
                <w:sz w:val="22"/>
                <w:szCs w:val="22"/>
              </w:rPr>
              <w:t xml:space="preserve">: </w:t>
            </w:r>
            <w:r w:rsidR="00467566" w:rsidRPr="00644FB4">
              <w:rPr>
                <w:rFonts w:ascii="Century Gothic" w:hAnsi="Century Gothic"/>
                <w:b/>
                <w:bCs/>
                <w:sz w:val="22"/>
                <w:szCs w:val="22"/>
              </w:rPr>
              <w:t>$ 25.000.000</w:t>
            </w:r>
          </w:p>
          <w:p w14:paraId="07BB03C1" w14:textId="673F4C9E" w:rsidR="00467566" w:rsidRPr="00644FB4" w:rsidRDefault="00D40BEB">
            <w:pPr>
              <w:pStyle w:val="Prrafodelista"/>
              <w:numPr>
                <w:ilvl w:val="0"/>
                <w:numId w:val="11"/>
              </w:numPr>
              <w:spacing w:line="276" w:lineRule="auto"/>
              <w:jc w:val="both"/>
              <w:rPr>
                <w:rFonts w:ascii="Century Gothic" w:hAnsi="Century Gothic"/>
                <w:b/>
                <w:bCs/>
                <w:sz w:val="22"/>
                <w:szCs w:val="22"/>
              </w:rPr>
            </w:pPr>
            <w:r>
              <w:rPr>
                <w:rFonts w:ascii="Century Gothic" w:hAnsi="Century Gothic"/>
                <w:sz w:val="22"/>
                <w:szCs w:val="22"/>
              </w:rPr>
              <w:t>Por concepto de</w:t>
            </w:r>
            <w:r w:rsidRPr="00703174">
              <w:rPr>
                <w:rFonts w:ascii="Century Gothic" w:hAnsi="Century Gothic"/>
                <w:sz w:val="22"/>
                <w:szCs w:val="22"/>
              </w:rPr>
              <w:t xml:space="preserve"> </w:t>
            </w:r>
            <w:r w:rsidRPr="00A877D3">
              <w:rPr>
                <w:rFonts w:ascii="Century Gothic" w:hAnsi="Century Gothic"/>
                <w:b/>
                <w:sz w:val="22"/>
                <w:szCs w:val="22"/>
              </w:rPr>
              <w:t>l</w:t>
            </w:r>
            <w:r w:rsidR="00467566" w:rsidRPr="00A877D3">
              <w:rPr>
                <w:rFonts w:ascii="Century Gothic" w:hAnsi="Century Gothic"/>
                <w:b/>
                <w:sz w:val="22"/>
                <w:szCs w:val="22"/>
              </w:rPr>
              <w:t>ucro cesante</w:t>
            </w:r>
            <w:r w:rsidR="00467566" w:rsidRPr="00D40BEB">
              <w:rPr>
                <w:rFonts w:ascii="Century Gothic" w:hAnsi="Century Gothic"/>
                <w:sz w:val="22"/>
                <w:szCs w:val="22"/>
              </w:rPr>
              <w:t xml:space="preserve"> consolidado y futuro: </w:t>
            </w:r>
            <w:r w:rsidR="00467566" w:rsidRPr="00644FB4">
              <w:rPr>
                <w:rFonts w:ascii="Century Gothic" w:hAnsi="Century Gothic"/>
                <w:b/>
                <w:bCs/>
                <w:sz w:val="22"/>
                <w:szCs w:val="22"/>
              </w:rPr>
              <w:t>$ 43.143.864</w:t>
            </w:r>
          </w:p>
          <w:p w14:paraId="1FA6D9C0" w14:textId="1D9C4D9D" w:rsidR="00467566" w:rsidRPr="00D40BEB" w:rsidRDefault="00467566">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Intereses moratorios.</w:t>
            </w:r>
          </w:p>
          <w:p w14:paraId="2E6B4D1A" w14:textId="24098E14" w:rsidR="00467566" w:rsidRPr="00D40BEB" w:rsidRDefault="00467566">
            <w:pPr>
              <w:pStyle w:val="Prrafodelista"/>
              <w:numPr>
                <w:ilvl w:val="0"/>
                <w:numId w:val="11"/>
              </w:numPr>
              <w:spacing w:line="276" w:lineRule="auto"/>
              <w:jc w:val="both"/>
              <w:rPr>
                <w:rFonts w:ascii="Century Gothic" w:hAnsi="Century Gothic"/>
                <w:sz w:val="22"/>
                <w:szCs w:val="22"/>
              </w:rPr>
            </w:pPr>
            <w:r w:rsidRPr="00D40BEB">
              <w:rPr>
                <w:rFonts w:ascii="Century Gothic" w:hAnsi="Century Gothic"/>
                <w:sz w:val="22"/>
                <w:szCs w:val="22"/>
              </w:rPr>
              <w:t>Costas y agencias en derecho.</w:t>
            </w:r>
          </w:p>
          <w:p w14:paraId="09FC0101" w14:textId="77777777" w:rsidR="00375C46" w:rsidRPr="00D40BEB" w:rsidRDefault="00375C46">
            <w:pPr>
              <w:pStyle w:val="Prrafodelista"/>
              <w:spacing w:line="276" w:lineRule="auto"/>
              <w:jc w:val="both"/>
              <w:rPr>
                <w:rFonts w:ascii="Century Gothic" w:hAnsi="Century Gothic"/>
                <w:sz w:val="22"/>
                <w:szCs w:val="22"/>
              </w:rPr>
            </w:pPr>
          </w:p>
          <w:p w14:paraId="10120B7E" w14:textId="7B73F936" w:rsidR="008F3BEA" w:rsidRPr="00D40BEB" w:rsidRDefault="008F3BEA">
            <w:pPr>
              <w:spacing w:line="276" w:lineRule="auto"/>
              <w:rPr>
                <w:rFonts w:ascii="Century Gothic" w:hAnsi="Century Gothic"/>
                <w:b/>
                <w:bCs/>
                <w:sz w:val="22"/>
                <w:szCs w:val="22"/>
                <w:u w:val="single"/>
              </w:rPr>
            </w:pPr>
            <w:r w:rsidRPr="00D40BEB">
              <w:rPr>
                <w:rFonts w:ascii="Century Gothic" w:hAnsi="Century Gothic"/>
                <w:b/>
                <w:bCs/>
                <w:sz w:val="22"/>
                <w:szCs w:val="22"/>
                <w:u w:val="single"/>
              </w:rPr>
              <w:t xml:space="preserve">Pretensiones llamamiento en garantía: </w:t>
            </w:r>
          </w:p>
          <w:p w14:paraId="0083A148" w14:textId="77777777" w:rsidR="008F3BEA" w:rsidRPr="00D40BEB" w:rsidRDefault="008F3BEA">
            <w:pPr>
              <w:spacing w:line="276" w:lineRule="auto"/>
              <w:rPr>
                <w:rFonts w:ascii="Century Gothic" w:hAnsi="Century Gothic"/>
                <w:sz w:val="22"/>
                <w:szCs w:val="22"/>
              </w:rPr>
            </w:pPr>
          </w:p>
          <w:p w14:paraId="77327ECF" w14:textId="57E0FECA" w:rsidR="00CD0A8A" w:rsidRPr="00D40BEB"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En virtud del llamamiento en garantía y de una eventual sentencia condenatoria, se condene a La Equidad Seguros Generales O.C a pagarle directamente a la parte demandante el 100% de los dineros y demás erogaciones a las que se vea condenada, incluidas costas y agencias en derecho</w:t>
            </w:r>
            <w:r w:rsidR="00E00BCA">
              <w:rPr>
                <w:rFonts w:ascii="Century Gothic" w:hAnsi="Century Gothic"/>
                <w:sz w:val="22"/>
                <w:szCs w:val="22"/>
              </w:rPr>
              <w:t>; en virtud de la póliza</w:t>
            </w:r>
            <w:r w:rsidR="00644FB4">
              <w:rPr>
                <w:rFonts w:ascii="Century Gothic" w:hAnsi="Century Gothic"/>
                <w:sz w:val="22"/>
                <w:szCs w:val="22"/>
              </w:rPr>
              <w:t xml:space="preserve"> No. </w:t>
            </w:r>
            <w:r w:rsidR="00644FB4" w:rsidRPr="00644FB4">
              <w:rPr>
                <w:rFonts w:ascii="Century Gothic" w:hAnsi="Century Gothic"/>
                <w:sz w:val="22"/>
                <w:szCs w:val="22"/>
              </w:rPr>
              <w:t>AA198548</w:t>
            </w:r>
            <w:r w:rsidR="00E00BCA">
              <w:rPr>
                <w:rFonts w:ascii="Century Gothic" w:hAnsi="Century Gothic"/>
                <w:sz w:val="22"/>
                <w:szCs w:val="22"/>
              </w:rPr>
              <w:t>.</w:t>
            </w:r>
          </w:p>
          <w:p w14:paraId="7BAFF36D" w14:textId="0B111276" w:rsidR="00CD0A8A" w:rsidRPr="00D40BEB"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 xml:space="preserve">En subsidio de lo anterior, se condene a la aseguradora La Equidad Seguros Generales O.C a reembolsarle a la Caja De Compensación Familiar Compensar, dentro de las coberturas pactadas en el contrato de seguro, lo que ésta última tuviere que pagarle </w:t>
            </w:r>
            <w:r w:rsidRPr="00D40BEB">
              <w:rPr>
                <w:rFonts w:ascii="Century Gothic" w:hAnsi="Century Gothic"/>
                <w:sz w:val="22"/>
                <w:szCs w:val="22"/>
              </w:rPr>
              <w:lastRenderedPageBreak/>
              <w:t xml:space="preserve">a la parte demandante en virtud de una eventual sentencia condenatoria, incluidas costas y agencias en derecho. </w:t>
            </w:r>
          </w:p>
          <w:p w14:paraId="30160101" w14:textId="6F1F33A1" w:rsidR="00CD0A8A" w:rsidRPr="00D40BEB" w:rsidRDefault="00CD0A8A">
            <w:pPr>
              <w:pStyle w:val="Prrafodelista"/>
              <w:numPr>
                <w:ilvl w:val="0"/>
                <w:numId w:val="5"/>
              </w:numPr>
              <w:spacing w:line="276" w:lineRule="auto"/>
              <w:jc w:val="both"/>
              <w:rPr>
                <w:rFonts w:ascii="Century Gothic" w:hAnsi="Century Gothic"/>
                <w:sz w:val="22"/>
                <w:szCs w:val="22"/>
              </w:rPr>
            </w:pPr>
            <w:r w:rsidRPr="00D40BEB">
              <w:rPr>
                <w:rFonts w:ascii="Century Gothic" w:hAnsi="Century Gothic"/>
                <w:sz w:val="22"/>
                <w:szCs w:val="22"/>
              </w:rPr>
              <w:t>Condenar a la sociedad llamada en garantía, a pagar a la asegurada Caja De Compensación Familiar Compensar, el valor de la asistencia jurídica que ha requerido para hacerle frente al proceso.</w:t>
            </w:r>
          </w:p>
          <w:p w14:paraId="77C06868" w14:textId="5FC79D22" w:rsidR="00CD0A8A" w:rsidRPr="00D40BEB" w:rsidRDefault="00CD0A8A">
            <w:pPr>
              <w:pStyle w:val="Prrafodelista"/>
              <w:spacing w:line="276" w:lineRule="auto"/>
              <w:jc w:val="both"/>
              <w:rPr>
                <w:rFonts w:ascii="Century Gothic" w:hAnsi="Century Gothic"/>
                <w:sz w:val="22"/>
                <w:szCs w:val="22"/>
              </w:rPr>
            </w:pPr>
          </w:p>
        </w:tc>
      </w:tr>
      <w:tr w:rsidR="00992368" w:rsidRPr="00D40BEB" w14:paraId="50D1C7A7" w14:textId="77777777" w:rsidTr="003827E1">
        <w:trPr>
          <w:trHeight w:val="510"/>
        </w:trPr>
        <w:tc>
          <w:tcPr>
            <w:tcW w:w="4537" w:type="dxa"/>
            <w:vAlign w:val="center"/>
          </w:tcPr>
          <w:p w14:paraId="013247F4" w14:textId="68D4118C" w:rsidR="00992368" w:rsidRPr="00D40BEB" w:rsidRDefault="001E1616">
            <w:pPr>
              <w:spacing w:line="276" w:lineRule="auto"/>
              <w:rPr>
                <w:rFonts w:ascii="Century Gothic" w:hAnsi="Century Gothic"/>
                <w:b/>
                <w:bCs/>
                <w:sz w:val="22"/>
                <w:szCs w:val="22"/>
              </w:rPr>
            </w:pPr>
            <w:r w:rsidRPr="00D40BEB">
              <w:rPr>
                <w:rFonts w:ascii="Century Gothic" w:hAnsi="Century Gothic"/>
                <w:b/>
                <w:bCs/>
                <w:sz w:val="22"/>
                <w:szCs w:val="22"/>
              </w:rPr>
              <w:lastRenderedPageBreak/>
              <w:t xml:space="preserve">Valor total de las pretensiones </w:t>
            </w:r>
          </w:p>
        </w:tc>
        <w:tc>
          <w:tcPr>
            <w:tcW w:w="5670" w:type="dxa"/>
            <w:vAlign w:val="center"/>
          </w:tcPr>
          <w:p w14:paraId="00FEFA37" w14:textId="39304BD7" w:rsidR="00992368" w:rsidRPr="00D40BEB" w:rsidRDefault="001E1616">
            <w:pPr>
              <w:spacing w:line="276" w:lineRule="auto"/>
              <w:rPr>
                <w:rFonts w:ascii="Century Gothic" w:hAnsi="Century Gothic"/>
                <w:sz w:val="22"/>
                <w:szCs w:val="22"/>
              </w:rPr>
            </w:pPr>
            <w:r w:rsidRPr="00D40BEB">
              <w:rPr>
                <w:rFonts w:ascii="Century Gothic" w:hAnsi="Century Gothic"/>
                <w:sz w:val="22"/>
                <w:szCs w:val="22"/>
              </w:rPr>
              <w:t>$</w:t>
            </w:r>
            <w:r w:rsidR="008F3BEA" w:rsidRPr="00D40BEB">
              <w:rPr>
                <w:rFonts w:ascii="Century Gothic" w:hAnsi="Century Gothic"/>
                <w:sz w:val="22"/>
                <w:szCs w:val="22"/>
              </w:rPr>
              <w:t xml:space="preserve"> </w:t>
            </w:r>
            <w:r w:rsidR="00CD0A8A" w:rsidRPr="00D40BEB">
              <w:rPr>
                <w:rFonts w:ascii="Century Gothic" w:hAnsi="Century Gothic"/>
                <w:sz w:val="22"/>
                <w:szCs w:val="22"/>
              </w:rPr>
              <w:t>238.143.864</w:t>
            </w:r>
          </w:p>
        </w:tc>
      </w:tr>
      <w:tr w:rsidR="00992368" w:rsidRPr="00D40BEB" w14:paraId="668F9413" w14:textId="77777777" w:rsidTr="003827E1">
        <w:trPr>
          <w:trHeight w:val="510"/>
        </w:trPr>
        <w:tc>
          <w:tcPr>
            <w:tcW w:w="4537" w:type="dxa"/>
            <w:vAlign w:val="center"/>
          </w:tcPr>
          <w:p w14:paraId="34E17619" w14:textId="7EF66606" w:rsidR="00992368" w:rsidRPr="00D40BEB" w:rsidRDefault="00FD53B3">
            <w:pPr>
              <w:spacing w:line="276" w:lineRule="auto"/>
              <w:rPr>
                <w:rFonts w:ascii="Century Gothic" w:hAnsi="Century Gothic"/>
                <w:b/>
                <w:bCs/>
                <w:sz w:val="22"/>
                <w:szCs w:val="22"/>
              </w:rPr>
            </w:pPr>
            <w:r w:rsidRPr="00D40BEB">
              <w:rPr>
                <w:rFonts w:ascii="Century Gothic" w:hAnsi="Century Gothic"/>
                <w:b/>
                <w:bCs/>
                <w:sz w:val="22"/>
                <w:szCs w:val="22"/>
              </w:rPr>
              <w:t>Valor total de las pretensiones objetivadas</w:t>
            </w:r>
          </w:p>
        </w:tc>
        <w:tc>
          <w:tcPr>
            <w:tcW w:w="5670" w:type="dxa"/>
            <w:vAlign w:val="center"/>
          </w:tcPr>
          <w:p w14:paraId="487C6084" w14:textId="3A217145" w:rsidR="00992368" w:rsidRPr="00D40BEB" w:rsidRDefault="00FD53B3">
            <w:pPr>
              <w:spacing w:line="276" w:lineRule="auto"/>
              <w:rPr>
                <w:rFonts w:ascii="Century Gothic" w:hAnsi="Century Gothic"/>
                <w:sz w:val="22"/>
                <w:szCs w:val="22"/>
              </w:rPr>
            </w:pPr>
            <w:r w:rsidRPr="00D40BEB">
              <w:rPr>
                <w:rFonts w:ascii="Century Gothic" w:hAnsi="Century Gothic"/>
                <w:sz w:val="22"/>
                <w:szCs w:val="22"/>
              </w:rPr>
              <w:t>$</w:t>
            </w:r>
            <w:r w:rsidR="005E4F8E" w:rsidRPr="00D40BEB">
              <w:rPr>
                <w:rFonts w:ascii="Century Gothic" w:hAnsi="Century Gothic"/>
                <w:sz w:val="22"/>
                <w:szCs w:val="22"/>
              </w:rPr>
              <w:t xml:space="preserve"> </w:t>
            </w:r>
            <w:r w:rsidR="00AA51AB">
              <w:rPr>
                <w:rFonts w:ascii="Century Gothic" w:hAnsi="Century Gothic"/>
                <w:sz w:val="22"/>
                <w:szCs w:val="22"/>
              </w:rPr>
              <w:t>56.968.000</w:t>
            </w:r>
          </w:p>
        </w:tc>
      </w:tr>
    </w:tbl>
    <w:p w14:paraId="146E9C6D" w14:textId="77777777" w:rsidR="0095378E" w:rsidRPr="00A877D3" w:rsidRDefault="0095378E" w:rsidP="00A877D3">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40BEB" w14:paraId="77F9F71B" w14:textId="77777777" w:rsidTr="0095378E">
        <w:trPr>
          <w:trHeight w:val="285"/>
        </w:trPr>
        <w:tc>
          <w:tcPr>
            <w:tcW w:w="10191" w:type="dxa"/>
            <w:shd w:val="clear" w:color="auto" w:fill="C5E0B3" w:themeFill="accent6" w:themeFillTint="66"/>
            <w:vAlign w:val="center"/>
          </w:tcPr>
          <w:p w14:paraId="10E33877" w14:textId="0E982702" w:rsidR="00E802BC" w:rsidRPr="00D40BEB" w:rsidRDefault="00E802BC">
            <w:pPr>
              <w:spacing w:line="276" w:lineRule="auto"/>
              <w:jc w:val="center"/>
              <w:rPr>
                <w:rFonts w:ascii="Century Gothic" w:hAnsi="Century Gothic"/>
                <w:sz w:val="22"/>
                <w:szCs w:val="22"/>
              </w:rPr>
            </w:pPr>
            <w:r w:rsidRPr="00D40BEB">
              <w:rPr>
                <w:rFonts w:ascii="Century Gothic" w:hAnsi="Century Gothic"/>
                <w:b/>
                <w:bCs/>
                <w:sz w:val="22"/>
                <w:szCs w:val="22"/>
              </w:rPr>
              <w:t>Liquidación de las pretensiones objetivadas</w:t>
            </w:r>
          </w:p>
        </w:tc>
      </w:tr>
      <w:tr w:rsidR="00E802BC" w:rsidRPr="00D40BEB" w14:paraId="33786C43" w14:textId="77777777" w:rsidTr="0095378E">
        <w:trPr>
          <w:trHeight w:val="6406"/>
        </w:trPr>
        <w:tc>
          <w:tcPr>
            <w:tcW w:w="10191" w:type="dxa"/>
            <w:vAlign w:val="center"/>
          </w:tcPr>
          <w:p w14:paraId="33DDB37E" w14:textId="39153B81" w:rsidR="00E802BC" w:rsidRPr="00D40BEB" w:rsidRDefault="00C4008D">
            <w:pPr>
              <w:spacing w:line="276" w:lineRule="auto"/>
              <w:jc w:val="both"/>
              <w:rPr>
                <w:rFonts w:ascii="Century Gothic" w:hAnsi="Century Gothic"/>
                <w:sz w:val="22"/>
                <w:szCs w:val="22"/>
              </w:rPr>
            </w:pPr>
            <w:r w:rsidRPr="00D40BEB">
              <w:rPr>
                <w:rFonts w:ascii="Century Gothic" w:hAnsi="Century Gothic"/>
                <w:sz w:val="22"/>
                <w:szCs w:val="22"/>
              </w:rPr>
              <w:t xml:space="preserve">Como liquidación objetiva de perjuicios se tasa en la suma de </w:t>
            </w:r>
            <w:r w:rsidR="00DD6B05" w:rsidRPr="00AA51AB">
              <w:rPr>
                <w:rFonts w:ascii="Century Gothic" w:hAnsi="Century Gothic"/>
                <w:sz w:val="22"/>
                <w:szCs w:val="22"/>
              </w:rPr>
              <w:t xml:space="preserve">$ </w:t>
            </w:r>
            <w:r w:rsidR="00AA51AB" w:rsidRPr="00AA51AB">
              <w:rPr>
                <w:rFonts w:ascii="Century Gothic" w:hAnsi="Century Gothic"/>
                <w:sz w:val="22"/>
                <w:szCs w:val="22"/>
              </w:rPr>
              <w:t>56.968.000</w:t>
            </w:r>
            <w:r w:rsidR="00AA51AB">
              <w:rPr>
                <w:rFonts w:ascii="Century Gothic" w:hAnsi="Century Gothic"/>
                <w:sz w:val="22"/>
                <w:szCs w:val="22"/>
              </w:rPr>
              <w:t xml:space="preserve"> </w:t>
            </w:r>
            <w:r w:rsidRPr="00D40BEB">
              <w:rPr>
                <w:rFonts w:ascii="Century Gothic" w:hAnsi="Century Gothic"/>
                <w:sz w:val="22"/>
                <w:szCs w:val="22"/>
              </w:rPr>
              <w:t>a la fecha de esta liquidación. Lo anterior, con base en los siguientes fundamentos:</w:t>
            </w:r>
          </w:p>
          <w:p w14:paraId="1E247887" w14:textId="77777777" w:rsidR="00C4008D" w:rsidRPr="00D40BEB" w:rsidRDefault="00C4008D">
            <w:pPr>
              <w:spacing w:line="276" w:lineRule="auto"/>
              <w:jc w:val="both"/>
              <w:rPr>
                <w:rFonts w:ascii="Century Gothic" w:hAnsi="Century Gothic"/>
                <w:sz w:val="22"/>
                <w:szCs w:val="22"/>
              </w:rPr>
            </w:pPr>
          </w:p>
          <w:p w14:paraId="60DF1009" w14:textId="7F7C8D6D" w:rsidR="00ED0D75" w:rsidRPr="00ED0D75" w:rsidRDefault="00C4008D" w:rsidP="00ED0D75">
            <w:pPr>
              <w:pStyle w:val="Prrafodelista"/>
              <w:numPr>
                <w:ilvl w:val="0"/>
                <w:numId w:val="8"/>
              </w:numPr>
              <w:spacing w:line="276" w:lineRule="auto"/>
              <w:jc w:val="both"/>
              <w:rPr>
                <w:rFonts w:ascii="Century Gothic" w:hAnsi="Century Gothic"/>
                <w:sz w:val="22"/>
                <w:szCs w:val="22"/>
              </w:rPr>
            </w:pPr>
            <w:r w:rsidRPr="00FD5BA0">
              <w:rPr>
                <w:rFonts w:ascii="Century Gothic" w:hAnsi="Century Gothic"/>
                <w:b/>
                <w:bCs/>
                <w:sz w:val="22"/>
                <w:szCs w:val="22"/>
              </w:rPr>
              <w:t>Daño moral:</w:t>
            </w:r>
            <w:r w:rsidR="00900CFD" w:rsidRPr="00FD5BA0">
              <w:rPr>
                <w:rFonts w:ascii="Century Gothic" w:hAnsi="Century Gothic"/>
                <w:sz w:val="22"/>
                <w:szCs w:val="22"/>
              </w:rPr>
              <w:t xml:space="preserve"> </w:t>
            </w:r>
            <w:r w:rsidR="00ED0D75">
              <w:rPr>
                <w:rFonts w:ascii="Century Gothic" w:hAnsi="Century Gothic"/>
                <w:sz w:val="22"/>
                <w:szCs w:val="22"/>
              </w:rPr>
              <w:t xml:space="preserve"> </w:t>
            </w:r>
            <w:r w:rsidR="00ED0D75" w:rsidRPr="00ED0D75">
              <w:rPr>
                <w:rFonts w:ascii="Century Gothic" w:hAnsi="Century Gothic"/>
                <w:sz w:val="22"/>
                <w:szCs w:val="22"/>
              </w:rPr>
              <w:t xml:space="preserve">Se fija la suma total de $100.000.000 a título de indemnización por perjuicios morales, en atención a </w:t>
            </w:r>
            <w:r w:rsidR="00A464C7">
              <w:rPr>
                <w:rFonts w:ascii="Century Gothic" w:hAnsi="Century Gothic"/>
                <w:sz w:val="22"/>
                <w:szCs w:val="22"/>
              </w:rPr>
              <w:t>lo que se pasa a explicar:</w:t>
            </w:r>
          </w:p>
          <w:p w14:paraId="68770E1F" w14:textId="77777777" w:rsidR="00ED0D75" w:rsidRPr="00ED0D75" w:rsidRDefault="00ED0D75" w:rsidP="00ED0D75">
            <w:pPr>
              <w:pStyle w:val="Prrafodelista"/>
              <w:spacing w:line="276" w:lineRule="auto"/>
              <w:jc w:val="both"/>
              <w:rPr>
                <w:rFonts w:ascii="Century Gothic" w:hAnsi="Century Gothic"/>
                <w:sz w:val="22"/>
                <w:szCs w:val="22"/>
              </w:rPr>
            </w:pPr>
          </w:p>
          <w:p w14:paraId="3A65A7D5" w14:textId="1060741F" w:rsidR="00ED0D75" w:rsidRPr="00ED0D75" w:rsidRDefault="00A464C7" w:rsidP="00ED0D75">
            <w:pPr>
              <w:pStyle w:val="Prrafodelista"/>
              <w:spacing w:line="276" w:lineRule="auto"/>
              <w:jc w:val="both"/>
              <w:rPr>
                <w:rFonts w:ascii="Century Gothic" w:hAnsi="Century Gothic"/>
                <w:sz w:val="22"/>
                <w:szCs w:val="22"/>
              </w:rPr>
            </w:pPr>
            <w:r>
              <w:rPr>
                <w:rFonts w:ascii="Century Gothic" w:hAnsi="Century Gothic"/>
                <w:sz w:val="22"/>
                <w:szCs w:val="22"/>
              </w:rPr>
              <w:t>De</w:t>
            </w:r>
            <w:r w:rsidR="00ED0D75">
              <w:rPr>
                <w:rFonts w:ascii="Century Gothic" w:hAnsi="Century Gothic"/>
                <w:sz w:val="22"/>
                <w:szCs w:val="22"/>
              </w:rPr>
              <w:t xml:space="preserve"> </w:t>
            </w:r>
            <w:r w:rsidR="00ED0D75" w:rsidRPr="00ED0D75">
              <w:rPr>
                <w:rFonts w:ascii="Century Gothic" w:hAnsi="Century Gothic"/>
                <w:sz w:val="22"/>
                <w:szCs w:val="22"/>
              </w:rPr>
              <w:t>la revisión del expediente</w:t>
            </w:r>
            <w:r w:rsidR="00ED0D75">
              <w:rPr>
                <w:rFonts w:ascii="Century Gothic" w:hAnsi="Century Gothic"/>
                <w:sz w:val="22"/>
                <w:szCs w:val="22"/>
              </w:rPr>
              <w:t xml:space="preserve"> </w:t>
            </w:r>
            <w:r w:rsidR="00ED0D75" w:rsidRPr="00ED0D75">
              <w:rPr>
                <w:rFonts w:ascii="Century Gothic" w:hAnsi="Century Gothic"/>
                <w:sz w:val="22"/>
                <w:szCs w:val="22"/>
              </w:rPr>
              <w:t xml:space="preserve">se constató que el daño sufrido por la señora Monguí Ortega </w:t>
            </w:r>
            <w:proofErr w:type="spellStart"/>
            <w:r w:rsidR="00ED0D75" w:rsidRPr="00ED0D75">
              <w:rPr>
                <w:rFonts w:ascii="Century Gothic" w:hAnsi="Century Gothic"/>
                <w:sz w:val="22"/>
                <w:szCs w:val="22"/>
              </w:rPr>
              <w:t>Ortega</w:t>
            </w:r>
            <w:proofErr w:type="spellEnd"/>
            <w:r w:rsidR="00ED0D75" w:rsidRPr="00ED0D75">
              <w:rPr>
                <w:rFonts w:ascii="Century Gothic" w:hAnsi="Century Gothic"/>
                <w:sz w:val="22"/>
                <w:szCs w:val="22"/>
              </w:rPr>
              <w:t xml:space="preserve"> consistió en la amputación del primer dedo del pie izquierdo, lo cual se encuentra debidamente acreditado mediante la historia clínica aportada. Esta lesión puede ser calificada como una pérdida parcial de un órgano sensorial, supuesto que, conforme a lo establecido en la reciente sentencia SC072-2025 de la Corte Suprema de Justicia (M.P. Octavio Augusto Tejeiro Duque), da lugar a una indemnización correspondiente al 60% del máximo parámetro indemnizatorio, que se fija en 100 salarios mínimos legales mensuales vigentes (SMLMV).</w:t>
            </w:r>
          </w:p>
          <w:p w14:paraId="68E477C9" w14:textId="77777777" w:rsidR="00ED0D75" w:rsidRPr="00ED0D75" w:rsidRDefault="00ED0D75" w:rsidP="00ED0D75">
            <w:pPr>
              <w:pStyle w:val="Prrafodelista"/>
              <w:spacing w:line="276" w:lineRule="auto"/>
              <w:jc w:val="both"/>
              <w:rPr>
                <w:rFonts w:ascii="Century Gothic" w:hAnsi="Century Gothic"/>
                <w:sz w:val="22"/>
                <w:szCs w:val="22"/>
              </w:rPr>
            </w:pPr>
          </w:p>
          <w:p w14:paraId="1FD438F5" w14:textId="675BDF4C" w:rsidR="00ED0D75" w:rsidRPr="00ED0D75" w:rsidRDefault="00ED0D75" w:rsidP="00ED0D75">
            <w:pPr>
              <w:pStyle w:val="Prrafodelista"/>
              <w:spacing w:line="276" w:lineRule="auto"/>
              <w:jc w:val="both"/>
              <w:rPr>
                <w:rFonts w:ascii="Century Gothic" w:hAnsi="Century Gothic"/>
                <w:sz w:val="22"/>
                <w:szCs w:val="22"/>
              </w:rPr>
            </w:pPr>
            <w:r w:rsidRPr="00ED0D75">
              <w:rPr>
                <w:rFonts w:ascii="Century Gothic" w:hAnsi="Century Gothic"/>
                <w:sz w:val="22"/>
                <w:szCs w:val="22"/>
              </w:rPr>
              <w:t xml:space="preserve">Asimismo, para la distribución del perjuicio moral entre los demandantes, se ha tenido en cuenta el grado de parentesco o afinidad con la víctima directa. </w:t>
            </w:r>
            <w:r w:rsidR="007E6C8B">
              <w:rPr>
                <w:rFonts w:ascii="Century Gothic" w:hAnsi="Century Gothic"/>
                <w:sz w:val="22"/>
                <w:szCs w:val="22"/>
              </w:rPr>
              <w:t xml:space="preserve">En este caso todos </w:t>
            </w:r>
            <w:r w:rsidRPr="00ED0D75">
              <w:rPr>
                <w:rFonts w:ascii="Century Gothic" w:hAnsi="Century Gothic"/>
                <w:sz w:val="22"/>
                <w:szCs w:val="22"/>
              </w:rPr>
              <w:t>hacen parte del primer grado de consanguinidad o afinidad, por lo cual, según los lineamientos de la sentencia mencionada, el reconocimiento individual correspondería al 33% del parámetro máximo indemnizatorio.</w:t>
            </w:r>
          </w:p>
          <w:p w14:paraId="2B99C7CD" w14:textId="77777777" w:rsidR="00ED0D75" w:rsidRPr="00ED0D75" w:rsidRDefault="00ED0D75" w:rsidP="00ED0D75">
            <w:pPr>
              <w:pStyle w:val="Prrafodelista"/>
              <w:spacing w:line="276" w:lineRule="auto"/>
              <w:jc w:val="both"/>
              <w:rPr>
                <w:rFonts w:ascii="Century Gothic" w:hAnsi="Century Gothic"/>
                <w:sz w:val="22"/>
                <w:szCs w:val="22"/>
              </w:rPr>
            </w:pPr>
          </w:p>
          <w:p w14:paraId="1171FDED" w14:textId="4A925A99" w:rsidR="00ED0D75" w:rsidRDefault="00ED0D75" w:rsidP="00ED0D75">
            <w:pPr>
              <w:pStyle w:val="Prrafodelista"/>
              <w:spacing w:line="276" w:lineRule="auto"/>
              <w:jc w:val="both"/>
              <w:rPr>
                <w:rFonts w:ascii="Century Gothic" w:hAnsi="Century Gothic"/>
                <w:sz w:val="22"/>
                <w:szCs w:val="22"/>
              </w:rPr>
            </w:pPr>
            <w:r w:rsidRPr="00ED0D75">
              <w:rPr>
                <w:rFonts w:ascii="Century Gothic" w:hAnsi="Century Gothic"/>
                <w:sz w:val="22"/>
                <w:szCs w:val="22"/>
              </w:rPr>
              <w:t>No obstante, pese a que el análisis jurisprudencial permitiría fijar una suma superior, en virtud del principio de congruencia, el despacho está limitado a reconocer únicamente lo que ha sido expresamente solicitado por la parte actora. En consecuencia, la distribución del daño moral se estima en los siguientes términos:</w:t>
            </w:r>
          </w:p>
          <w:p w14:paraId="78842BD2" w14:textId="77777777" w:rsidR="00ED0D75" w:rsidRPr="00D40BEB" w:rsidRDefault="00ED0D75" w:rsidP="00ED0D75">
            <w:pPr>
              <w:pStyle w:val="Prrafodelista"/>
              <w:spacing w:line="276" w:lineRule="auto"/>
              <w:jc w:val="both"/>
              <w:rPr>
                <w:rFonts w:ascii="Century Gothic" w:hAnsi="Century Gothic"/>
                <w:sz w:val="22"/>
                <w:szCs w:val="22"/>
              </w:rPr>
            </w:pPr>
          </w:p>
          <w:p w14:paraId="7A20CA41" w14:textId="4E892700"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$ 20.000.000</w:t>
            </w:r>
            <w:r w:rsidR="00137AAC" w:rsidRPr="00D40BEB">
              <w:rPr>
                <w:rFonts w:ascii="Century Gothic" w:hAnsi="Century Gothic"/>
                <w:sz w:val="22"/>
                <w:szCs w:val="22"/>
              </w:rPr>
              <w:t xml:space="preserve"> </w:t>
            </w:r>
            <w:r w:rsidR="00EC7641" w:rsidRPr="00D40BEB">
              <w:rPr>
                <w:rFonts w:ascii="Century Gothic" w:hAnsi="Century Gothic"/>
                <w:sz w:val="22"/>
                <w:szCs w:val="22"/>
              </w:rPr>
              <w:t>a favor de</w:t>
            </w:r>
            <w:r w:rsidRPr="00D40BEB">
              <w:rPr>
                <w:rFonts w:ascii="Century Gothic" w:hAnsi="Century Gothic"/>
                <w:sz w:val="22"/>
                <w:szCs w:val="22"/>
              </w:rPr>
              <w:t xml:space="preserve"> la </w:t>
            </w:r>
            <w:r w:rsidR="00EC7641" w:rsidRPr="00D40BEB">
              <w:rPr>
                <w:rFonts w:ascii="Century Gothic" w:hAnsi="Century Gothic"/>
                <w:sz w:val="22"/>
                <w:szCs w:val="22"/>
              </w:rPr>
              <w:t>señor</w:t>
            </w:r>
            <w:r w:rsidRPr="00D40BEB">
              <w:rPr>
                <w:rFonts w:ascii="Century Gothic" w:hAnsi="Century Gothic"/>
                <w:sz w:val="22"/>
                <w:szCs w:val="22"/>
              </w:rPr>
              <w:t xml:space="preserve">a </w:t>
            </w:r>
            <w:proofErr w:type="spellStart"/>
            <w:r w:rsidRPr="00D40BEB">
              <w:rPr>
                <w:rFonts w:ascii="Century Gothic" w:hAnsi="Century Gothic"/>
                <w:sz w:val="22"/>
                <w:szCs w:val="22"/>
              </w:rPr>
              <w:t>Mongui</w:t>
            </w:r>
            <w:proofErr w:type="spellEnd"/>
            <w:r w:rsidRPr="00D40BEB">
              <w:rPr>
                <w:rFonts w:ascii="Century Gothic" w:hAnsi="Century Gothic"/>
                <w:sz w:val="22"/>
                <w:szCs w:val="22"/>
              </w:rPr>
              <w:t xml:space="preserve"> Ortega </w:t>
            </w:r>
            <w:proofErr w:type="spellStart"/>
            <w:r w:rsidRPr="00D40BEB">
              <w:rPr>
                <w:rFonts w:ascii="Century Gothic" w:hAnsi="Century Gothic"/>
                <w:sz w:val="22"/>
                <w:szCs w:val="22"/>
              </w:rPr>
              <w:t>Ortega</w:t>
            </w:r>
            <w:proofErr w:type="spellEnd"/>
            <w:r w:rsidR="00EC7641" w:rsidRPr="00D40BEB">
              <w:rPr>
                <w:rFonts w:ascii="Century Gothic" w:hAnsi="Century Gothic"/>
                <w:sz w:val="22"/>
                <w:szCs w:val="22"/>
              </w:rPr>
              <w:t>, en su calidad de víctima directa del daño</w:t>
            </w:r>
            <w:r w:rsidR="00FD5BA0">
              <w:rPr>
                <w:rFonts w:ascii="Century Gothic" w:hAnsi="Century Gothic"/>
                <w:sz w:val="22"/>
                <w:szCs w:val="22"/>
              </w:rPr>
              <w:t xml:space="preserve"> de amputación de</w:t>
            </w:r>
          </w:p>
          <w:p w14:paraId="6E41F146" w14:textId="445E6BC7"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$ 20.0000.000 a favor de Daniel Alexander Ortega </w:t>
            </w:r>
            <w:proofErr w:type="spellStart"/>
            <w:r w:rsidRPr="00D40BEB">
              <w:rPr>
                <w:rFonts w:ascii="Century Gothic" w:hAnsi="Century Gothic"/>
                <w:sz w:val="22"/>
                <w:szCs w:val="22"/>
              </w:rPr>
              <w:t>Ortega</w:t>
            </w:r>
            <w:proofErr w:type="spellEnd"/>
            <w:r w:rsidRPr="00D40BEB">
              <w:rPr>
                <w:rFonts w:ascii="Century Gothic" w:hAnsi="Century Gothic"/>
                <w:sz w:val="22"/>
                <w:szCs w:val="22"/>
              </w:rPr>
              <w:t xml:space="preserve">, en calidad de hijo de la víctima directa del año. </w:t>
            </w:r>
          </w:p>
          <w:p w14:paraId="26F4D771" w14:textId="11CB2125"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lastRenderedPageBreak/>
              <w:t>$ 20.000.000 a favor de Ramón Esteban Gómez Camperos en calidad de compañero permanente de la víctima directa.</w:t>
            </w:r>
          </w:p>
          <w:p w14:paraId="03D191F1" w14:textId="62DB7950"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$20.000.000 a favor de Jaider David Trujillo Ortega en calidad de compañero permanente de la víctima directa. </w:t>
            </w:r>
          </w:p>
          <w:p w14:paraId="270E35BF" w14:textId="1F5ECA64" w:rsidR="00152B7A" w:rsidRPr="00D40BEB" w:rsidRDefault="00152B7A">
            <w:pPr>
              <w:pStyle w:val="Prrafodelista"/>
              <w:numPr>
                <w:ilvl w:val="1"/>
                <w:numId w:val="8"/>
              </w:numPr>
              <w:spacing w:line="276" w:lineRule="auto"/>
              <w:jc w:val="both"/>
              <w:rPr>
                <w:rFonts w:ascii="Century Gothic" w:hAnsi="Century Gothic"/>
                <w:sz w:val="22"/>
                <w:szCs w:val="22"/>
              </w:rPr>
            </w:pPr>
            <w:r w:rsidRPr="00D40BEB">
              <w:rPr>
                <w:rFonts w:ascii="Century Gothic" w:hAnsi="Century Gothic"/>
                <w:sz w:val="22"/>
                <w:szCs w:val="22"/>
              </w:rPr>
              <w:t xml:space="preserve">$ 20.000.000 a favor de María Belén Ortega Eslava en calidad de madre de la víctima directa. </w:t>
            </w:r>
          </w:p>
          <w:p w14:paraId="715C5A1A" w14:textId="77777777" w:rsidR="00E541C2" w:rsidRPr="00D40BEB" w:rsidRDefault="00E541C2">
            <w:pPr>
              <w:spacing w:line="276" w:lineRule="auto"/>
              <w:jc w:val="both"/>
              <w:rPr>
                <w:rFonts w:ascii="Century Gothic" w:hAnsi="Century Gothic"/>
                <w:sz w:val="22"/>
                <w:szCs w:val="22"/>
              </w:rPr>
            </w:pPr>
          </w:p>
          <w:p w14:paraId="6A0AB22E" w14:textId="77909E53" w:rsidR="00DD6B05" w:rsidRPr="00DD6B05" w:rsidRDefault="00C4008D" w:rsidP="00DD6B05">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Daño a la vida en relación:</w:t>
            </w:r>
            <w:r w:rsidRPr="00D40BEB">
              <w:rPr>
                <w:rFonts w:ascii="Century Gothic" w:hAnsi="Century Gothic"/>
                <w:sz w:val="22"/>
                <w:szCs w:val="22"/>
              </w:rPr>
              <w:t xml:space="preserve"> </w:t>
            </w:r>
            <w:r w:rsidR="004310AC" w:rsidRPr="00D40BEB">
              <w:rPr>
                <w:rFonts w:ascii="Century Gothic" w:hAnsi="Century Gothic"/>
                <w:sz w:val="22"/>
                <w:szCs w:val="22"/>
              </w:rPr>
              <w:t>Se fija la suma de</w:t>
            </w:r>
            <w:r w:rsidR="00137AAC" w:rsidRPr="00D40BEB">
              <w:rPr>
                <w:rFonts w:ascii="Century Gothic" w:hAnsi="Century Gothic"/>
                <w:sz w:val="22"/>
                <w:szCs w:val="22"/>
              </w:rPr>
              <w:t xml:space="preserve"> $</w:t>
            </w:r>
            <w:r w:rsidR="007E6C8B">
              <w:rPr>
                <w:rFonts w:ascii="Century Gothic" w:hAnsi="Century Gothic"/>
                <w:sz w:val="22"/>
                <w:szCs w:val="22"/>
              </w:rPr>
              <w:t>5</w:t>
            </w:r>
            <w:r w:rsidR="00137AAC" w:rsidRPr="00D40BEB">
              <w:rPr>
                <w:rFonts w:ascii="Century Gothic" w:hAnsi="Century Gothic"/>
                <w:sz w:val="22"/>
                <w:szCs w:val="22"/>
              </w:rPr>
              <w:t xml:space="preserve">0.000.000 </w:t>
            </w:r>
            <w:r w:rsidR="004310AC" w:rsidRPr="00D40BEB">
              <w:rPr>
                <w:rFonts w:ascii="Century Gothic" w:hAnsi="Century Gothic"/>
                <w:sz w:val="22"/>
                <w:szCs w:val="22"/>
              </w:rPr>
              <w:t>a favor</w:t>
            </w:r>
            <w:r w:rsidR="00152B7A" w:rsidRPr="00D40BEB">
              <w:rPr>
                <w:rFonts w:ascii="Century Gothic" w:hAnsi="Century Gothic"/>
                <w:sz w:val="22"/>
                <w:szCs w:val="22"/>
              </w:rPr>
              <w:t xml:space="preserve"> de la señora </w:t>
            </w:r>
            <w:proofErr w:type="spellStart"/>
            <w:r w:rsidR="00152B7A" w:rsidRPr="00D40BEB">
              <w:rPr>
                <w:rFonts w:ascii="Century Gothic" w:hAnsi="Century Gothic"/>
                <w:sz w:val="22"/>
                <w:szCs w:val="22"/>
              </w:rPr>
              <w:t>Mongui</w:t>
            </w:r>
            <w:proofErr w:type="spellEnd"/>
            <w:r w:rsidR="00152B7A" w:rsidRPr="00D40BEB">
              <w:rPr>
                <w:rFonts w:ascii="Century Gothic" w:hAnsi="Century Gothic"/>
                <w:sz w:val="22"/>
                <w:szCs w:val="22"/>
              </w:rPr>
              <w:t xml:space="preserve"> Ortega</w:t>
            </w:r>
            <w:r w:rsidR="00B95192">
              <w:rPr>
                <w:rFonts w:ascii="Century Gothic" w:hAnsi="Century Gothic"/>
                <w:sz w:val="22"/>
                <w:szCs w:val="22"/>
              </w:rPr>
              <w:t xml:space="preserve">, aclarando que </w:t>
            </w:r>
            <w:r w:rsidR="00B95192" w:rsidRPr="00B95192">
              <w:rPr>
                <w:rFonts w:ascii="Century Gothic" w:hAnsi="Century Gothic"/>
                <w:sz w:val="22"/>
                <w:szCs w:val="22"/>
              </w:rPr>
              <w:t xml:space="preserve">de la revisión del expediente se constató que el daño sufrido por la señora Monguí Ortega </w:t>
            </w:r>
            <w:proofErr w:type="spellStart"/>
            <w:r w:rsidR="00B95192" w:rsidRPr="00B95192">
              <w:rPr>
                <w:rFonts w:ascii="Century Gothic" w:hAnsi="Century Gothic"/>
                <w:sz w:val="22"/>
                <w:szCs w:val="22"/>
              </w:rPr>
              <w:t>Ortega</w:t>
            </w:r>
            <w:proofErr w:type="spellEnd"/>
            <w:r w:rsidR="00B95192" w:rsidRPr="00B95192">
              <w:rPr>
                <w:rFonts w:ascii="Century Gothic" w:hAnsi="Century Gothic"/>
                <w:sz w:val="22"/>
                <w:szCs w:val="22"/>
              </w:rPr>
              <w:t xml:space="preserve"> consistió en la amputación del primer dedo del pie izquierdo,</w:t>
            </w:r>
            <w:r w:rsidR="00B95192">
              <w:rPr>
                <w:rFonts w:ascii="Century Gothic" w:hAnsi="Century Gothic"/>
                <w:sz w:val="22"/>
                <w:szCs w:val="22"/>
              </w:rPr>
              <w:t xml:space="preserve"> </w:t>
            </w:r>
            <w:r w:rsidR="00DD6B05" w:rsidRPr="00DD6B05">
              <w:rPr>
                <w:rFonts w:ascii="Century Gothic" w:hAnsi="Century Gothic"/>
                <w:sz w:val="22"/>
                <w:szCs w:val="22"/>
              </w:rPr>
              <w:t>hecho que, en principio, podría generar afectaciones graves que limiten el desarrollo de actividades esenciales de la vida diaria.</w:t>
            </w:r>
          </w:p>
          <w:p w14:paraId="37628A59" w14:textId="77777777" w:rsidR="00DD6B05" w:rsidRPr="00DD6B05" w:rsidRDefault="00DD6B05" w:rsidP="00DD6B05">
            <w:pPr>
              <w:pStyle w:val="Prrafodelista"/>
              <w:spacing w:line="276" w:lineRule="auto"/>
              <w:jc w:val="both"/>
              <w:rPr>
                <w:rFonts w:ascii="Century Gothic" w:hAnsi="Century Gothic"/>
                <w:sz w:val="22"/>
                <w:szCs w:val="22"/>
              </w:rPr>
            </w:pPr>
          </w:p>
          <w:p w14:paraId="5A623792" w14:textId="77777777" w:rsidR="00DD6B05" w:rsidRPr="00DD6B05" w:rsidRDefault="00DD6B05" w:rsidP="00DD6B05">
            <w:pPr>
              <w:pStyle w:val="Prrafodelista"/>
              <w:spacing w:line="276" w:lineRule="auto"/>
              <w:jc w:val="both"/>
              <w:rPr>
                <w:rFonts w:ascii="Century Gothic" w:hAnsi="Century Gothic"/>
                <w:sz w:val="22"/>
                <w:szCs w:val="22"/>
              </w:rPr>
            </w:pPr>
            <w:r w:rsidRPr="00DD6B05">
              <w:rPr>
                <w:rFonts w:ascii="Century Gothic" w:hAnsi="Century Gothic"/>
                <w:sz w:val="22"/>
                <w:szCs w:val="22"/>
              </w:rPr>
              <w:t>Sin embargo, en el expediente no obra prueba de que tales afectaciones se hayan concretado en una pérdida de capacidad funcional significativa, ni se allegó dictamen de pérdida de capacidad laboral. Tampoco se acreditó que la señora Ortega desempeñara alguna actividad productiva que se haya visto interrumpida o afectada por la lesión.</w:t>
            </w:r>
          </w:p>
          <w:p w14:paraId="04FAC192" w14:textId="77777777" w:rsidR="00DD6B05" w:rsidRPr="00DD6B05" w:rsidRDefault="00DD6B05" w:rsidP="00DD6B05">
            <w:pPr>
              <w:pStyle w:val="Prrafodelista"/>
              <w:spacing w:line="276" w:lineRule="auto"/>
              <w:jc w:val="both"/>
              <w:rPr>
                <w:rFonts w:ascii="Century Gothic" w:hAnsi="Century Gothic"/>
                <w:sz w:val="22"/>
                <w:szCs w:val="22"/>
              </w:rPr>
            </w:pPr>
          </w:p>
          <w:p w14:paraId="399DF121" w14:textId="5F537CA9" w:rsidR="00DD6B05" w:rsidRPr="00DD6B05" w:rsidRDefault="00DD6B05" w:rsidP="00DD6B05">
            <w:pPr>
              <w:pStyle w:val="Prrafodelista"/>
              <w:spacing w:line="276" w:lineRule="auto"/>
              <w:jc w:val="both"/>
              <w:rPr>
                <w:rFonts w:ascii="Century Gothic" w:hAnsi="Century Gothic"/>
                <w:sz w:val="22"/>
                <w:szCs w:val="22"/>
              </w:rPr>
            </w:pPr>
            <w:r w:rsidRPr="00DD6B05">
              <w:rPr>
                <w:rFonts w:ascii="Century Gothic" w:hAnsi="Century Gothic"/>
                <w:sz w:val="22"/>
                <w:szCs w:val="22"/>
              </w:rPr>
              <w:t>En consecuencia, ante la falta de prueba de una afectación funcional o laboral específica, pero reconociendo la</w:t>
            </w:r>
            <w:r w:rsidR="00FF36EE">
              <w:rPr>
                <w:rFonts w:ascii="Century Gothic" w:hAnsi="Century Gothic"/>
                <w:sz w:val="22"/>
                <w:szCs w:val="22"/>
              </w:rPr>
              <w:t xml:space="preserve">s características y </w:t>
            </w:r>
            <w:r w:rsidRPr="00DD6B05">
              <w:rPr>
                <w:rFonts w:ascii="Century Gothic" w:hAnsi="Century Gothic"/>
                <w:sz w:val="22"/>
                <w:szCs w:val="22"/>
              </w:rPr>
              <w:t>gravedad del daño físico sufrido, se fija la suma mencionada a título de</w:t>
            </w:r>
            <w:r>
              <w:rPr>
                <w:rFonts w:ascii="Century Gothic" w:hAnsi="Century Gothic"/>
                <w:sz w:val="22"/>
                <w:szCs w:val="22"/>
              </w:rPr>
              <w:t xml:space="preserve"> daño a la vida en relación. </w:t>
            </w:r>
          </w:p>
          <w:p w14:paraId="5D9EEFFB" w14:textId="77777777" w:rsidR="00BF573F" w:rsidRPr="00D40BEB" w:rsidRDefault="00BF573F">
            <w:pPr>
              <w:spacing w:line="276" w:lineRule="auto"/>
              <w:jc w:val="both"/>
              <w:rPr>
                <w:rFonts w:ascii="Century Gothic" w:hAnsi="Century Gothic"/>
                <w:sz w:val="22"/>
                <w:szCs w:val="22"/>
              </w:rPr>
            </w:pPr>
          </w:p>
          <w:p w14:paraId="6A3ADAE3" w14:textId="26848EC9" w:rsidR="00CD0A8A" w:rsidRPr="00D40BEB" w:rsidRDefault="00CD0A8A">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 xml:space="preserve">Lucro cesante: </w:t>
            </w:r>
            <w:r w:rsidRPr="00D40BEB">
              <w:rPr>
                <w:rFonts w:ascii="Century Gothic" w:hAnsi="Century Gothic"/>
                <w:sz w:val="22"/>
                <w:szCs w:val="22"/>
              </w:rPr>
              <w:t>Se fija la suma de</w:t>
            </w:r>
            <w:r w:rsidR="006540FD" w:rsidRPr="00D40BEB">
              <w:rPr>
                <w:rFonts w:ascii="Century Gothic" w:hAnsi="Century Gothic"/>
                <w:sz w:val="22"/>
                <w:szCs w:val="22"/>
              </w:rPr>
              <w:t xml:space="preserve"> $2.668.000 por lucro cesante consolidado. Lo anterior teniendo en cuenta que no se aportó prueba de pérdida de capacidad laboral, por lo cual no es posible cuantificar el lucro cesante futuro, adicionalmente no se aporta </w:t>
            </w:r>
            <w:r w:rsidRPr="00D40BEB">
              <w:rPr>
                <w:rFonts w:ascii="Century Gothic" w:hAnsi="Century Gothic"/>
                <w:sz w:val="22"/>
                <w:szCs w:val="22"/>
              </w:rPr>
              <w:t>prueba alguna que acredite el ejercicio de una actividad económica o la percepción efectiva de ingresos. Por tanto, y conforme al criterio jurisprudencial de la sentencia SC3919-2021(M.P. Octavio Augusto Tejeiro Duque), se presume que percibía el salario mínimo legal mensual vigente al momento en que se configuró el daño.</w:t>
            </w:r>
          </w:p>
          <w:p w14:paraId="76E228FE" w14:textId="77777777" w:rsidR="006540FD" w:rsidRPr="00D40BEB" w:rsidRDefault="006540FD" w:rsidP="00A877D3">
            <w:pPr>
              <w:pStyle w:val="Prrafodelista"/>
              <w:spacing w:line="276" w:lineRule="auto"/>
              <w:rPr>
                <w:rFonts w:ascii="Century Gothic" w:hAnsi="Century Gothic"/>
                <w:sz w:val="22"/>
                <w:szCs w:val="22"/>
              </w:rPr>
            </w:pPr>
          </w:p>
          <w:p w14:paraId="372739D3" w14:textId="7109A69B" w:rsidR="006540FD" w:rsidRPr="00D40BEB" w:rsidRDefault="006540FD">
            <w:pPr>
              <w:pStyle w:val="Prrafodelista"/>
              <w:spacing w:line="276" w:lineRule="auto"/>
              <w:jc w:val="both"/>
              <w:rPr>
                <w:rFonts w:ascii="Century Gothic" w:hAnsi="Century Gothic"/>
                <w:sz w:val="22"/>
                <w:szCs w:val="22"/>
              </w:rPr>
            </w:pPr>
            <w:r w:rsidRPr="00D40BEB">
              <w:rPr>
                <w:rFonts w:ascii="Century Gothic" w:hAnsi="Century Gothic"/>
                <w:sz w:val="22"/>
                <w:szCs w:val="22"/>
              </w:rPr>
              <w:t xml:space="preserve">Así, se calculó el lucro cesante consolidado con base en las incapacidades médicas que tuvo la demandante con ocasión a la atención médica y los procedimientos realizados en relación con el </w:t>
            </w:r>
            <w:proofErr w:type="spellStart"/>
            <w:r w:rsidRPr="00D40BEB">
              <w:rPr>
                <w:rFonts w:ascii="Century Gothic" w:hAnsi="Century Gothic"/>
                <w:sz w:val="22"/>
                <w:szCs w:val="22"/>
              </w:rPr>
              <w:t>Hallux</w:t>
            </w:r>
            <w:proofErr w:type="spellEnd"/>
            <w:r w:rsidRPr="00D40BEB">
              <w:rPr>
                <w:rFonts w:ascii="Century Gothic" w:hAnsi="Century Gothic"/>
                <w:sz w:val="22"/>
                <w:szCs w:val="22"/>
              </w:rPr>
              <w:t xml:space="preserve"> del pie izquierdo teniendo en cuenta el salario mínimo para el año 2023. </w:t>
            </w:r>
          </w:p>
          <w:p w14:paraId="02C33AF2" w14:textId="77777777" w:rsidR="00CD0A8A" w:rsidRPr="00D40BEB" w:rsidRDefault="00CD0A8A">
            <w:pPr>
              <w:pStyle w:val="Prrafodelista"/>
              <w:spacing w:line="276" w:lineRule="auto"/>
              <w:jc w:val="both"/>
              <w:rPr>
                <w:rFonts w:ascii="Century Gothic" w:hAnsi="Century Gothic"/>
                <w:sz w:val="22"/>
                <w:szCs w:val="22"/>
              </w:rPr>
            </w:pPr>
          </w:p>
          <w:p w14:paraId="2853C811" w14:textId="720B0590" w:rsidR="00280A5A" w:rsidRPr="00D40BEB" w:rsidRDefault="00CD0A8A">
            <w:pPr>
              <w:pStyle w:val="Prrafodelista"/>
              <w:numPr>
                <w:ilvl w:val="0"/>
                <w:numId w:val="8"/>
              </w:numPr>
              <w:spacing w:line="276" w:lineRule="auto"/>
              <w:jc w:val="both"/>
              <w:rPr>
                <w:rFonts w:ascii="Century Gothic" w:hAnsi="Century Gothic"/>
                <w:sz w:val="22"/>
                <w:szCs w:val="22"/>
              </w:rPr>
            </w:pPr>
            <w:r w:rsidRPr="00D40BEB">
              <w:rPr>
                <w:rFonts w:ascii="Century Gothic" w:hAnsi="Century Gothic"/>
                <w:b/>
                <w:bCs/>
                <w:sz w:val="22"/>
                <w:szCs w:val="22"/>
              </w:rPr>
              <w:t>Afectación a bien constitucionalmente protegido</w:t>
            </w:r>
            <w:r w:rsidR="006540FD" w:rsidRPr="00D40BEB">
              <w:rPr>
                <w:rFonts w:ascii="Century Gothic" w:hAnsi="Century Gothic"/>
                <w:b/>
                <w:bCs/>
                <w:sz w:val="22"/>
                <w:szCs w:val="22"/>
              </w:rPr>
              <w:t>:</w:t>
            </w:r>
            <w:r w:rsidR="006540FD" w:rsidRPr="00D40BEB">
              <w:rPr>
                <w:rFonts w:ascii="Century Gothic" w:hAnsi="Century Gothic"/>
                <w:sz w:val="22"/>
                <w:szCs w:val="22"/>
              </w:rPr>
              <w:t xml:space="preserve"> no se fija suma por este concepto teniendo en cuenta que </w:t>
            </w:r>
            <w:r w:rsidR="00280A5A" w:rsidRPr="00D40BEB">
              <w:rPr>
                <w:rFonts w:ascii="Century Gothic" w:hAnsi="Century Gothic"/>
                <w:sz w:val="22"/>
                <w:szCs w:val="22"/>
              </w:rPr>
              <w:t xml:space="preserve">esta </w:t>
            </w:r>
            <w:r w:rsidR="006540FD" w:rsidRPr="00D40BEB">
              <w:rPr>
                <w:rFonts w:ascii="Century Gothic" w:hAnsi="Century Gothic"/>
                <w:sz w:val="22"/>
                <w:szCs w:val="22"/>
              </w:rPr>
              <w:t>categoría de daño inmaterial no es propia de los procesos que conoce la jurisdicción ordinaria,</w:t>
            </w:r>
            <w:r w:rsidR="00280A5A" w:rsidRPr="00D40BEB">
              <w:rPr>
                <w:rFonts w:ascii="Century Gothic" w:hAnsi="Century Gothic"/>
                <w:sz w:val="22"/>
                <w:szCs w:val="22"/>
              </w:rPr>
              <w:t xml:space="preserve"> es una categoría autónoma y propia de la jurisdicción de lo contencioso administrativo. Adicionalmente de ninguna se prueba que el libre desarrollo de la personalidad y la libre expresión del pensamiento hayan </w:t>
            </w:r>
            <w:r w:rsidR="00280A5A" w:rsidRPr="00D40BEB">
              <w:rPr>
                <w:rFonts w:ascii="Century Gothic" w:hAnsi="Century Gothic"/>
                <w:sz w:val="22"/>
                <w:szCs w:val="22"/>
              </w:rPr>
              <w:lastRenderedPageBreak/>
              <w:t xml:space="preserve">sido vulneradas como consecuencia de los servicios de afiliación y aseguramiento por parte Compensar EPS o del procedimiento de </w:t>
            </w:r>
            <w:proofErr w:type="spellStart"/>
            <w:r w:rsidR="00280A5A" w:rsidRPr="00D40BEB">
              <w:rPr>
                <w:rFonts w:ascii="Century Gothic" w:hAnsi="Century Gothic"/>
                <w:sz w:val="22"/>
                <w:szCs w:val="22"/>
              </w:rPr>
              <w:t>onicectomía</w:t>
            </w:r>
            <w:proofErr w:type="spellEnd"/>
            <w:r w:rsidR="00280A5A" w:rsidRPr="00D40BEB">
              <w:rPr>
                <w:rFonts w:ascii="Century Gothic" w:hAnsi="Century Gothic"/>
                <w:sz w:val="22"/>
                <w:szCs w:val="22"/>
              </w:rPr>
              <w:t xml:space="preserve"> practicado con ocasión del diagnóstico de micosis y trauma ungueal.</w:t>
            </w:r>
          </w:p>
          <w:p w14:paraId="0E87948E" w14:textId="786347A2" w:rsidR="00CD0A8A" w:rsidRPr="00D40BEB" w:rsidRDefault="00CD0A8A">
            <w:pPr>
              <w:spacing w:line="276" w:lineRule="auto"/>
              <w:jc w:val="both"/>
              <w:rPr>
                <w:rFonts w:ascii="Century Gothic" w:hAnsi="Century Gothic"/>
                <w:sz w:val="22"/>
                <w:szCs w:val="22"/>
              </w:rPr>
            </w:pPr>
          </w:p>
          <w:p w14:paraId="31FF8AB1" w14:textId="33ED4C67" w:rsidR="004310AC" w:rsidRPr="00D40BEB" w:rsidRDefault="00872432">
            <w:pPr>
              <w:pStyle w:val="Prrafodelista"/>
              <w:numPr>
                <w:ilvl w:val="0"/>
                <w:numId w:val="8"/>
              </w:numPr>
              <w:spacing w:line="276" w:lineRule="auto"/>
              <w:jc w:val="both"/>
              <w:rPr>
                <w:rFonts w:ascii="Century Gothic" w:hAnsi="Century Gothic"/>
                <w:sz w:val="22"/>
                <w:szCs w:val="22"/>
              </w:rPr>
            </w:pPr>
            <w:r>
              <w:rPr>
                <w:rFonts w:ascii="Century Gothic" w:hAnsi="Century Gothic"/>
                <w:b/>
                <w:bCs/>
                <w:sz w:val="22"/>
                <w:szCs w:val="22"/>
              </w:rPr>
              <w:t>Análisis de la póliza</w:t>
            </w:r>
            <w:r w:rsidR="00BF573F" w:rsidRPr="00D40BEB">
              <w:rPr>
                <w:rFonts w:ascii="Century Gothic" w:hAnsi="Century Gothic"/>
                <w:b/>
                <w:bCs/>
                <w:sz w:val="22"/>
                <w:szCs w:val="22"/>
              </w:rPr>
              <w:t>:</w:t>
            </w:r>
            <w:r w:rsidR="00BF573F" w:rsidRPr="00D40BEB">
              <w:rPr>
                <w:rFonts w:ascii="Century Gothic" w:hAnsi="Century Gothic"/>
                <w:sz w:val="22"/>
                <w:szCs w:val="22"/>
              </w:rPr>
              <w:t xml:space="preserve"> </w:t>
            </w:r>
            <w:r>
              <w:rPr>
                <w:rFonts w:ascii="Century Gothic" w:hAnsi="Century Gothic"/>
                <w:sz w:val="22"/>
                <w:szCs w:val="22"/>
              </w:rPr>
              <w:t>La póliza</w:t>
            </w:r>
            <w:r w:rsidR="006361E3">
              <w:rPr>
                <w:rFonts w:ascii="Century Gothic" w:hAnsi="Century Gothic"/>
                <w:sz w:val="22"/>
                <w:szCs w:val="22"/>
              </w:rPr>
              <w:t xml:space="preserve"> tiene un valor asegurado</w:t>
            </w:r>
            <w:r w:rsidR="00FF36EE">
              <w:rPr>
                <w:rFonts w:ascii="Century Gothic" w:hAnsi="Century Gothic"/>
                <w:sz w:val="22"/>
                <w:szCs w:val="22"/>
              </w:rPr>
              <w:t xml:space="preserve"> para el amparo de</w:t>
            </w:r>
            <w:r w:rsidR="006361E3">
              <w:rPr>
                <w:rFonts w:ascii="Century Gothic" w:hAnsi="Century Gothic"/>
                <w:sz w:val="22"/>
                <w:szCs w:val="22"/>
              </w:rPr>
              <w:t xml:space="preserve"> </w:t>
            </w:r>
            <w:r w:rsidR="00C72AB3" w:rsidRPr="00C72AB3">
              <w:rPr>
                <w:rFonts w:ascii="Century Gothic" w:hAnsi="Century Gothic"/>
                <w:sz w:val="22"/>
                <w:szCs w:val="22"/>
              </w:rPr>
              <w:t xml:space="preserve">Responsabilidad Civil </w:t>
            </w:r>
            <w:r w:rsidR="00AA51AB" w:rsidRPr="00C72AB3">
              <w:rPr>
                <w:rFonts w:ascii="Century Gothic" w:hAnsi="Century Gothic"/>
                <w:sz w:val="22"/>
                <w:szCs w:val="22"/>
              </w:rPr>
              <w:t>Clínicas</w:t>
            </w:r>
            <w:r w:rsidR="00C72AB3" w:rsidRPr="00C72AB3">
              <w:rPr>
                <w:rFonts w:ascii="Century Gothic" w:hAnsi="Century Gothic"/>
                <w:sz w:val="22"/>
                <w:szCs w:val="22"/>
              </w:rPr>
              <w:t xml:space="preserve"> Hospitales</w:t>
            </w:r>
            <w:r w:rsidR="00C72AB3">
              <w:rPr>
                <w:rFonts w:ascii="Century Gothic" w:hAnsi="Century Gothic"/>
                <w:sz w:val="22"/>
                <w:szCs w:val="22"/>
              </w:rPr>
              <w:t xml:space="preserve"> </w:t>
            </w:r>
            <w:r w:rsidR="006361E3">
              <w:rPr>
                <w:rFonts w:ascii="Century Gothic" w:hAnsi="Century Gothic"/>
                <w:sz w:val="22"/>
                <w:szCs w:val="22"/>
              </w:rPr>
              <w:t>de $2.000.000.000</w:t>
            </w:r>
            <w:r w:rsidR="00FF36EE">
              <w:rPr>
                <w:rFonts w:ascii="Century Gothic" w:hAnsi="Century Gothic"/>
                <w:sz w:val="22"/>
                <w:szCs w:val="22"/>
              </w:rPr>
              <w:t>,</w:t>
            </w:r>
            <w:r w:rsidR="006361E3">
              <w:rPr>
                <w:rFonts w:ascii="Century Gothic" w:hAnsi="Century Gothic"/>
                <w:sz w:val="22"/>
                <w:szCs w:val="22"/>
              </w:rPr>
              <w:t xml:space="preserve"> </w:t>
            </w:r>
            <w:r w:rsidR="00FF36EE">
              <w:rPr>
                <w:rFonts w:ascii="Century Gothic" w:hAnsi="Century Gothic"/>
                <w:sz w:val="22"/>
                <w:szCs w:val="22"/>
              </w:rPr>
              <w:t xml:space="preserve">con un sublímite de </w:t>
            </w:r>
            <w:r w:rsidR="00FF36EE" w:rsidRPr="00DD6B05">
              <w:rPr>
                <w:rFonts w:ascii="Century Gothic" w:hAnsi="Century Gothic"/>
                <w:sz w:val="22"/>
                <w:szCs w:val="22"/>
              </w:rPr>
              <w:t>1.000.000.000 por evento</w:t>
            </w:r>
            <w:r w:rsidR="00FF36EE">
              <w:rPr>
                <w:rFonts w:ascii="Century Gothic" w:hAnsi="Century Gothic"/>
                <w:sz w:val="22"/>
                <w:szCs w:val="22"/>
              </w:rPr>
              <w:t xml:space="preserve">. </w:t>
            </w:r>
            <w:r w:rsidR="006361E3">
              <w:rPr>
                <w:rFonts w:ascii="Century Gothic" w:hAnsi="Century Gothic"/>
                <w:sz w:val="22"/>
                <w:szCs w:val="22"/>
              </w:rPr>
              <w:t xml:space="preserve">y un deducible del </w:t>
            </w:r>
            <w:r w:rsidR="00DD6B05">
              <w:rPr>
                <w:rFonts w:ascii="Century Gothic" w:hAnsi="Century Gothic"/>
                <w:sz w:val="22"/>
                <w:szCs w:val="22"/>
              </w:rPr>
              <w:t>12.50%, mínimo $</w:t>
            </w:r>
            <w:r w:rsidR="00DD6B05" w:rsidRPr="00DD6B05">
              <w:rPr>
                <w:rFonts w:ascii="Century Gothic" w:hAnsi="Century Gothic"/>
                <w:sz w:val="22"/>
                <w:szCs w:val="22"/>
              </w:rPr>
              <w:t>95,700,000.00</w:t>
            </w:r>
            <w:r w:rsidR="006361E3">
              <w:rPr>
                <w:rFonts w:ascii="Century Gothic" w:hAnsi="Century Gothic"/>
                <w:sz w:val="22"/>
                <w:szCs w:val="22"/>
              </w:rPr>
              <w:t>. De manera que, a</w:t>
            </w:r>
            <w:r w:rsidR="00A87F53" w:rsidRPr="00D40BEB">
              <w:rPr>
                <w:rFonts w:ascii="Century Gothic" w:hAnsi="Century Gothic"/>
                <w:sz w:val="22"/>
                <w:szCs w:val="22"/>
              </w:rPr>
              <w:t xml:space="preserve"> la suma total de la liquidación estimada en $</w:t>
            </w:r>
            <w:r w:rsidR="00280A5A" w:rsidRPr="00D40BEB">
              <w:rPr>
                <w:rFonts w:ascii="Century Gothic" w:hAnsi="Century Gothic"/>
                <w:sz w:val="22"/>
                <w:szCs w:val="22"/>
              </w:rPr>
              <w:t xml:space="preserve"> 1</w:t>
            </w:r>
            <w:r w:rsidR="00DD6B05">
              <w:rPr>
                <w:rFonts w:ascii="Century Gothic" w:hAnsi="Century Gothic"/>
                <w:sz w:val="22"/>
                <w:szCs w:val="22"/>
              </w:rPr>
              <w:t>5</w:t>
            </w:r>
            <w:r w:rsidR="00280A5A" w:rsidRPr="00D40BEB">
              <w:rPr>
                <w:rFonts w:ascii="Century Gothic" w:hAnsi="Century Gothic"/>
                <w:sz w:val="22"/>
                <w:szCs w:val="22"/>
              </w:rPr>
              <w:t xml:space="preserve">2.668.000 </w:t>
            </w:r>
            <w:r w:rsidR="00A87F53" w:rsidRPr="00D40BEB">
              <w:rPr>
                <w:rFonts w:ascii="Century Gothic" w:hAnsi="Century Gothic"/>
                <w:sz w:val="22"/>
                <w:szCs w:val="22"/>
              </w:rPr>
              <w:t>se le resta lo relativo al deducible</w:t>
            </w:r>
            <w:r w:rsidR="00AA51AB">
              <w:rPr>
                <w:rFonts w:ascii="Century Gothic" w:hAnsi="Century Gothic"/>
                <w:sz w:val="22"/>
                <w:szCs w:val="22"/>
              </w:rPr>
              <w:t>,</w:t>
            </w:r>
            <w:r w:rsidR="00A87F53" w:rsidRPr="00D40BEB">
              <w:rPr>
                <w:rFonts w:ascii="Century Gothic" w:hAnsi="Century Gothic"/>
                <w:sz w:val="22"/>
                <w:szCs w:val="22"/>
              </w:rPr>
              <w:t xml:space="preserve"> correspondiente a la suma de $</w:t>
            </w:r>
            <w:r w:rsidR="00AA51AB">
              <w:rPr>
                <w:rFonts w:ascii="Century Gothic" w:hAnsi="Century Gothic"/>
                <w:sz w:val="22"/>
                <w:szCs w:val="22"/>
              </w:rPr>
              <w:t xml:space="preserve">95.700.000, arrojando un valor final de 56.968.000. </w:t>
            </w:r>
          </w:p>
        </w:tc>
      </w:tr>
    </w:tbl>
    <w:p w14:paraId="7273C5A1" w14:textId="77777777" w:rsidR="0095378E" w:rsidRPr="00A877D3" w:rsidRDefault="0095378E" w:rsidP="00A877D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40BEB" w14:paraId="05674BEA" w14:textId="77777777" w:rsidTr="0095378E">
        <w:trPr>
          <w:trHeight w:val="321"/>
        </w:trPr>
        <w:tc>
          <w:tcPr>
            <w:tcW w:w="10207" w:type="dxa"/>
            <w:shd w:val="clear" w:color="auto" w:fill="C5E0B3" w:themeFill="accent6" w:themeFillTint="66"/>
            <w:vAlign w:val="center"/>
          </w:tcPr>
          <w:p w14:paraId="2BB97918" w14:textId="52E94393" w:rsidR="003B7F1A" w:rsidRPr="00D40BEB" w:rsidRDefault="003B7F1A">
            <w:pPr>
              <w:spacing w:line="276" w:lineRule="auto"/>
              <w:jc w:val="both"/>
              <w:rPr>
                <w:rFonts w:ascii="Century Gothic" w:hAnsi="Century Gothic"/>
                <w:sz w:val="22"/>
                <w:szCs w:val="22"/>
              </w:rPr>
            </w:pPr>
            <w:r w:rsidRPr="00D40BEB">
              <w:rPr>
                <w:rFonts w:ascii="Century Gothic" w:hAnsi="Century Gothic"/>
                <w:b/>
                <w:bCs/>
                <w:sz w:val="22"/>
                <w:szCs w:val="22"/>
              </w:rPr>
              <w:t>Excepciones</w:t>
            </w:r>
          </w:p>
        </w:tc>
      </w:tr>
      <w:tr w:rsidR="003B7F1A" w:rsidRPr="00D40BEB" w14:paraId="4AAD7549" w14:textId="77777777" w:rsidTr="0095378E">
        <w:trPr>
          <w:trHeight w:val="3906"/>
        </w:trPr>
        <w:tc>
          <w:tcPr>
            <w:tcW w:w="10207" w:type="dxa"/>
            <w:vAlign w:val="center"/>
          </w:tcPr>
          <w:p w14:paraId="323E99A5" w14:textId="4DE5EC81" w:rsidR="00B455CB" w:rsidRPr="00D40BEB" w:rsidRDefault="00B455CB">
            <w:pPr>
              <w:spacing w:line="276" w:lineRule="auto"/>
              <w:rPr>
                <w:rFonts w:ascii="Century Gothic" w:hAnsi="Century Gothic"/>
                <w:b/>
                <w:bCs/>
                <w:sz w:val="22"/>
                <w:szCs w:val="22"/>
                <w:u w:val="single"/>
              </w:rPr>
            </w:pPr>
            <w:r w:rsidRPr="00D40BEB">
              <w:rPr>
                <w:rFonts w:ascii="Century Gothic" w:hAnsi="Century Gothic"/>
                <w:b/>
                <w:bCs/>
                <w:sz w:val="22"/>
                <w:szCs w:val="22"/>
                <w:u w:val="single"/>
              </w:rPr>
              <w:t>Excepciones de mérito frente a la demanda</w:t>
            </w:r>
          </w:p>
          <w:p w14:paraId="28E8D24F" w14:textId="77777777" w:rsidR="00B455CB" w:rsidRPr="00D40BEB" w:rsidRDefault="00B455CB">
            <w:pPr>
              <w:spacing w:line="276" w:lineRule="auto"/>
              <w:rPr>
                <w:rFonts w:ascii="Century Gothic" w:hAnsi="Century Gothic"/>
                <w:sz w:val="22"/>
                <w:szCs w:val="22"/>
              </w:rPr>
            </w:pPr>
          </w:p>
          <w:p w14:paraId="5FBA55C9" w14:textId="4AC880AC" w:rsidR="00B455CB"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Excepciones planteadas por quien formuló el llamamiento en garantía a mi representada.</w:t>
            </w:r>
          </w:p>
          <w:p w14:paraId="27C30F8D" w14:textId="2C476A5F"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Ausencia de culpa - inexistencia de responsabilidad de compensar </w:t>
            </w:r>
            <w:proofErr w:type="spellStart"/>
            <w:r w:rsidRPr="00D40BEB">
              <w:rPr>
                <w:rFonts w:ascii="Century Gothic" w:hAnsi="Century Gothic"/>
                <w:sz w:val="22"/>
                <w:szCs w:val="22"/>
              </w:rPr>
              <w:t>eps</w:t>
            </w:r>
            <w:proofErr w:type="spellEnd"/>
            <w:r w:rsidRPr="00D40BEB">
              <w:rPr>
                <w:rFonts w:ascii="Century Gothic" w:hAnsi="Century Gothic"/>
                <w:sz w:val="22"/>
                <w:szCs w:val="22"/>
              </w:rPr>
              <w:t>, como consecuencia del cumplimiento de las obligaciones legales que le corresponden como entidad promotora de salud.</w:t>
            </w:r>
          </w:p>
          <w:p w14:paraId="49DCFCC1" w14:textId="3C6FE8EC"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Inexistencia de falla médica y de responsabilidad, debido a la prestación diligente, oportuna, adecuada, cuidadosa y carente de culpa realizado por parte de los demandados.</w:t>
            </w:r>
          </w:p>
          <w:p w14:paraId="2B3AAC8C" w14:textId="21C5CDAB"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Inexistente relación de causalidad entre el daño o perjuicio alegado por la parte actora y la actuación de compensar </w:t>
            </w:r>
            <w:proofErr w:type="spellStart"/>
            <w:r w:rsidRPr="00D40BEB">
              <w:rPr>
                <w:rFonts w:ascii="Century Gothic" w:hAnsi="Century Gothic"/>
                <w:sz w:val="22"/>
                <w:szCs w:val="22"/>
              </w:rPr>
              <w:t>eps</w:t>
            </w:r>
            <w:proofErr w:type="spellEnd"/>
            <w:r w:rsidRPr="00D40BEB">
              <w:rPr>
                <w:rFonts w:ascii="Century Gothic" w:hAnsi="Century Gothic"/>
                <w:sz w:val="22"/>
                <w:szCs w:val="22"/>
              </w:rPr>
              <w:t>.</w:t>
            </w:r>
          </w:p>
          <w:p w14:paraId="66146E69" w14:textId="33BAD68E"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Improcedencia del reconocimiento de daño moral.</w:t>
            </w:r>
          </w:p>
          <w:p w14:paraId="05C84585" w14:textId="2E8B5EA6"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Improcedencia de reconocimiento de daño a la vida de relación.</w:t>
            </w:r>
          </w:p>
          <w:p w14:paraId="3B98AE7A" w14:textId="1B8DEB5F"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Improcedencia de reconocimiento del </w:t>
            </w:r>
            <w:proofErr w:type="spellStart"/>
            <w:r w:rsidRPr="00D40BEB">
              <w:rPr>
                <w:rFonts w:ascii="Century Gothic" w:hAnsi="Century Gothic"/>
                <w:sz w:val="22"/>
                <w:szCs w:val="22"/>
              </w:rPr>
              <w:t>perjucio</w:t>
            </w:r>
            <w:proofErr w:type="spellEnd"/>
            <w:r w:rsidRPr="00D40BEB">
              <w:rPr>
                <w:rFonts w:ascii="Century Gothic" w:hAnsi="Century Gothic"/>
                <w:sz w:val="22"/>
                <w:szCs w:val="22"/>
              </w:rPr>
              <w:t xml:space="preserve"> denominado “afectación a bien constitucionalmente protegido”.</w:t>
            </w:r>
          </w:p>
          <w:p w14:paraId="4CBB8A4A" w14:textId="42679A0E"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Improcedencia del reconocimiento de lucro cesante.</w:t>
            </w:r>
          </w:p>
          <w:p w14:paraId="70C9B265" w14:textId="015FBCC9" w:rsidR="00280A5A" w:rsidRPr="00D40BEB" w:rsidRDefault="00280A5A">
            <w:pPr>
              <w:pStyle w:val="Prrafodelista"/>
              <w:numPr>
                <w:ilvl w:val="0"/>
                <w:numId w:val="12"/>
              </w:numPr>
              <w:spacing w:line="276" w:lineRule="auto"/>
              <w:jc w:val="both"/>
              <w:rPr>
                <w:rFonts w:ascii="Century Gothic" w:hAnsi="Century Gothic"/>
                <w:sz w:val="22"/>
                <w:szCs w:val="22"/>
              </w:rPr>
            </w:pPr>
            <w:r w:rsidRPr="00D40BEB">
              <w:rPr>
                <w:rFonts w:ascii="Century Gothic" w:hAnsi="Century Gothic"/>
                <w:sz w:val="22"/>
                <w:szCs w:val="22"/>
              </w:rPr>
              <w:t xml:space="preserve">Genérica o </w:t>
            </w:r>
            <w:proofErr w:type="spellStart"/>
            <w:r w:rsidRPr="00D40BEB">
              <w:rPr>
                <w:rFonts w:ascii="Century Gothic" w:hAnsi="Century Gothic"/>
                <w:sz w:val="22"/>
                <w:szCs w:val="22"/>
              </w:rPr>
              <w:t>inominada</w:t>
            </w:r>
            <w:proofErr w:type="spellEnd"/>
            <w:r w:rsidRPr="00D40BEB">
              <w:rPr>
                <w:rFonts w:ascii="Century Gothic" w:hAnsi="Century Gothic"/>
                <w:sz w:val="22"/>
                <w:szCs w:val="22"/>
              </w:rPr>
              <w:t>.</w:t>
            </w:r>
          </w:p>
          <w:p w14:paraId="096E4B08" w14:textId="77777777" w:rsidR="00280A5A" w:rsidRPr="00D40BEB" w:rsidRDefault="00280A5A">
            <w:pPr>
              <w:spacing w:line="276" w:lineRule="auto"/>
              <w:rPr>
                <w:rFonts w:ascii="Century Gothic" w:hAnsi="Century Gothic"/>
                <w:sz w:val="22"/>
                <w:szCs w:val="22"/>
              </w:rPr>
            </w:pPr>
          </w:p>
          <w:p w14:paraId="53ADCDE3" w14:textId="1E7A9532" w:rsidR="00B455CB" w:rsidRPr="00D40BEB" w:rsidRDefault="00B455CB">
            <w:pPr>
              <w:spacing w:line="276" w:lineRule="auto"/>
              <w:rPr>
                <w:rFonts w:ascii="Century Gothic" w:hAnsi="Century Gothic"/>
                <w:b/>
                <w:bCs/>
                <w:sz w:val="22"/>
                <w:szCs w:val="22"/>
                <w:u w:val="single"/>
              </w:rPr>
            </w:pPr>
            <w:r w:rsidRPr="00D40BEB">
              <w:rPr>
                <w:rFonts w:ascii="Century Gothic" w:hAnsi="Century Gothic"/>
                <w:b/>
                <w:bCs/>
                <w:sz w:val="22"/>
                <w:szCs w:val="22"/>
                <w:u w:val="single"/>
              </w:rPr>
              <w:lastRenderedPageBreak/>
              <w:t>Excepciones frente al llamamiento en garantía</w:t>
            </w:r>
          </w:p>
          <w:p w14:paraId="01C9F7E9" w14:textId="77777777" w:rsidR="00B455CB" w:rsidRPr="00D40BEB" w:rsidRDefault="00B455CB">
            <w:pPr>
              <w:spacing w:line="276" w:lineRule="auto"/>
              <w:rPr>
                <w:rFonts w:ascii="Century Gothic" w:hAnsi="Century Gothic"/>
                <w:sz w:val="22"/>
                <w:szCs w:val="22"/>
              </w:rPr>
            </w:pPr>
          </w:p>
          <w:p w14:paraId="49817D9A" w14:textId="20A3A31D" w:rsidR="003B7F1A"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 xml:space="preserve">No existe obligación indemnizatoria a cargo de la equidad seguros </w:t>
            </w:r>
            <w:proofErr w:type="spellStart"/>
            <w:r w:rsidRPr="00D40BEB">
              <w:rPr>
                <w:rFonts w:ascii="Century Gothic" w:hAnsi="Century Gothic"/>
                <w:sz w:val="22"/>
                <w:szCs w:val="22"/>
              </w:rPr>
              <w:t>oc</w:t>
            </w:r>
            <w:proofErr w:type="spellEnd"/>
            <w:r w:rsidRPr="00D40BEB">
              <w:rPr>
                <w:rFonts w:ascii="Century Gothic" w:hAnsi="Century Gothic"/>
                <w:sz w:val="22"/>
                <w:szCs w:val="22"/>
              </w:rPr>
              <w:t xml:space="preserve">, toda vez que no se ha realizado el riesgo asegurado - inexistencia de siniestro en los términos del </w:t>
            </w:r>
            <w:proofErr w:type="spellStart"/>
            <w:r w:rsidRPr="00D40BEB">
              <w:rPr>
                <w:rFonts w:ascii="Century Gothic" w:hAnsi="Century Gothic"/>
                <w:sz w:val="22"/>
                <w:szCs w:val="22"/>
              </w:rPr>
              <w:t>articulo</w:t>
            </w:r>
            <w:proofErr w:type="spellEnd"/>
            <w:r w:rsidRPr="00D40BEB">
              <w:rPr>
                <w:rFonts w:ascii="Century Gothic" w:hAnsi="Century Gothic"/>
                <w:sz w:val="22"/>
                <w:szCs w:val="22"/>
              </w:rPr>
              <w:t xml:space="preserve"> 1072.</w:t>
            </w:r>
          </w:p>
          <w:p w14:paraId="5C9B355B" w14:textId="1E124956" w:rsidR="00280A5A"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Carácter meramente indemnizatorio que revisten los contratos de seguros</w:t>
            </w:r>
          </w:p>
          <w:p w14:paraId="42D068F4" w14:textId="16A019D0"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En cualquier caso, de ninguna forma se podrá exceder el límite del valor asegurado</w:t>
            </w:r>
          </w:p>
          <w:p w14:paraId="0980C039" w14:textId="55A454BC"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En cualquier caso, se deberá tener en cuenta el deducible pactado del 12.5</w:t>
            </w:r>
            <w:proofErr w:type="gramStart"/>
            <w:r w:rsidRPr="00D40BEB">
              <w:rPr>
                <w:rFonts w:ascii="Century Gothic" w:hAnsi="Century Gothic"/>
                <w:sz w:val="22"/>
                <w:szCs w:val="22"/>
              </w:rPr>
              <w:t>%  del</w:t>
            </w:r>
            <w:proofErr w:type="gramEnd"/>
            <w:r w:rsidRPr="00D40BEB">
              <w:rPr>
                <w:rFonts w:ascii="Century Gothic" w:hAnsi="Century Gothic"/>
                <w:sz w:val="22"/>
                <w:szCs w:val="22"/>
              </w:rPr>
              <w:t xml:space="preserve"> valor de la pérdida, mínimo $ 95.700.000.</w:t>
            </w:r>
          </w:p>
          <w:p w14:paraId="5634E83B" w14:textId="4E541674"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Disponibilidad del valor asegurado</w:t>
            </w:r>
          </w:p>
          <w:p w14:paraId="516B1834" w14:textId="6EF6F214"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 xml:space="preserve">Sujeción a las condiciones particulares y generales del contrato de </w:t>
            </w:r>
            <w:proofErr w:type="gramStart"/>
            <w:r w:rsidRPr="00D40BEB">
              <w:rPr>
                <w:rFonts w:ascii="Century Gothic" w:hAnsi="Century Gothic"/>
                <w:sz w:val="22"/>
                <w:szCs w:val="22"/>
              </w:rPr>
              <w:t>seguro,  en</w:t>
            </w:r>
            <w:proofErr w:type="gramEnd"/>
            <w:r w:rsidRPr="00D40BEB">
              <w:rPr>
                <w:rFonts w:ascii="Century Gothic" w:hAnsi="Century Gothic"/>
                <w:sz w:val="22"/>
                <w:szCs w:val="22"/>
              </w:rPr>
              <w:t xml:space="preserve"> la que se identifica la póliza de responsabilidad civil profesional clínicas no. aa198548, el clausulado y los amparos</w:t>
            </w:r>
          </w:p>
          <w:p w14:paraId="52CE2D52" w14:textId="4D36FF46" w:rsidR="00590950" w:rsidRPr="00D40BEB" w:rsidRDefault="00590950">
            <w:pPr>
              <w:pStyle w:val="Prrafodelista"/>
              <w:numPr>
                <w:ilvl w:val="0"/>
                <w:numId w:val="13"/>
              </w:numPr>
              <w:spacing w:line="276" w:lineRule="auto"/>
              <w:jc w:val="both"/>
              <w:rPr>
                <w:rFonts w:ascii="Century Gothic" w:hAnsi="Century Gothic"/>
                <w:sz w:val="22"/>
                <w:szCs w:val="22"/>
              </w:rPr>
            </w:pPr>
            <w:r w:rsidRPr="00D40BEB">
              <w:rPr>
                <w:rFonts w:ascii="Century Gothic" w:hAnsi="Century Gothic"/>
                <w:sz w:val="22"/>
                <w:szCs w:val="22"/>
              </w:rPr>
              <w:t>Genérica o innominada</w:t>
            </w:r>
          </w:p>
        </w:tc>
      </w:tr>
    </w:tbl>
    <w:p w14:paraId="0AA122B4" w14:textId="77777777" w:rsidR="00F67EF8" w:rsidRPr="00D40BEB" w:rsidRDefault="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40BEB" w14:paraId="4B531C7D" w14:textId="77777777" w:rsidTr="0095378E">
        <w:trPr>
          <w:trHeight w:val="454"/>
        </w:trPr>
        <w:tc>
          <w:tcPr>
            <w:tcW w:w="3266" w:type="dxa"/>
            <w:vAlign w:val="center"/>
            <w:hideMark/>
          </w:tcPr>
          <w:p w14:paraId="3F99B56F" w14:textId="1315CCDB" w:rsidR="00EE687D" w:rsidRPr="00D40BEB" w:rsidRDefault="006F0CAA"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F575F6C" w:rsidR="00EE687D" w:rsidRPr="00D40BEB" w:rsidRDefault="007E6C8B"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6F0CAA" w:rsidRPr="00D40BEB" w14:paraId="7A21B905" w14:textId="77777777" w:rsidTr="0095378E">
        <w:trPr>
          <w:trHeight w:val="454"/>
        </w:trPr>
        <w:tc>
          <w:tcPr>
            <w:tcW w:w="3266" w:type="dxa"/>
            <w:vAlign w:val="center"/>
          </w:tcPr>
          <w:p w14:paraId="533380A9" w14:textId="7103E52D" w:rsidR="006F0CAA" w:rsidRPr="00D40BEB" w:rsidRDefault="006F0CAA"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 xml:space="preserve">Caso </w:t>
            </w:r>
            <w:proofErr w:type="spellStart"/>
            <w:r w:rsidRPr="00D40BEB">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5F475D2" w:rsidR="006F0CAA"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 </w:t>
            </w:r>
            <w:r w:rsidR="007E6C8B">
              <w:rPr>
                <w:rFonts w:ascii="Century Gothic" w:hAnsi="Century Gothic" w:cs="Segoe UI"/>
                <w:sz w:val="22"/>
                <w:szCs w:val="22"/>
                <w:lang w:eastAsia="es-CO"/>
              </w:rPr>
              <w:t>N/A</w:t>
            </w:r>
          </w:p>
        </w:tc>
      </w:tr>
      <w:tr w:rsidR="00EE687D" w:rsidRPr="00D40BEB" w14:paraId="00877764" w14:textId="77777777" w:rsidTr="0095378E">
        <w:trPr>
          <w:trHeight w:val="454"/>
        </w:trPr>
        <w:tc>
          <w:tcPr>
            <w:tcW w:w="3266" w:type="dxa"/>
            <w:vAlign w:val="center"/>
            <w:hideMark/>
          </w:tcPr>
          <w:p w14:paraId="749E810E"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Póliza</w:t>
            </w:r>
          </w:p>
        </w:tc>
        <w:tc>
          <w:tcPr>
            <w:tcW w:w="6941" w:type="dxa"/>
            <w:vAlign w:val="center"/>
          </w:tcPr>
          <w:p w14:paraId="7FC9EC9E" w14:textId="2E2B65BF" w:rsidR="00EE687D"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No. AA198548</w:t>
            </w:r>
          </w:p>
        </w:tc>
      </w:tr>
      <w:tr w:rsidR="00EE687D" w:rsidRPr="00D40BEB" w14:paraId="3260B646" w14:textId="77777777" w:rsidTr="0095378E">
        <w:trPr>
          <w:trHeight w:val="454"/>
        </w:trPr>
        <w:tc>
          <w:tcPr>
            <w:tcW w:w="3266" w:type="dxa"/>
            <w:vAlign w:val="center"/>
            <w:hideMark/>
          </w:tcPr>
          <w:p w14:paraId="67FBF2E5"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E915566" w:rsidR="00EE687D" w:rsidRPr="00D40BEB" w:rsidRDefault="009520F8" w:rsidP="00A877D3">
            <w:pPr>
              <w:spacing w:line="276" w:lineRule="auto"/>
              <w:jc w:val="both"/>
              <w:rPr>
                <w:rFonts w:ascii="Century Gothic" w:hAnsi="Century Gothic" w:cs="Segoe UI"/>
                <w:sz w:val="22"/>
                <w:szCs w:val="22"/>
                <w:lang w:eastAsia="es-CO"/>
              </w:rPr>
            </w:pPr>
            <w:r w:rsidRPr="009520F8">
              <w:rPr>
                <w:rFonts w:ascii="Century Gothic" w:hAnsi="Century Gothic" w:cs="Segoe UI"/>
                <w:sz w:val="22"/>
                <w:szCs w:val="22"/>
                <w:lang w:eastAsia="es-CO"/>
              </w:rPr>
              <w:t>AB044907</w:t>
            </w:r>
          </w:p>
        </w:tc>
      </w:tr>
      <w:tr w:rsidR="00EE687D" w:rsidRPr="00D40BEB" w14:paraId="0BC7C6A3" w14:textId="77777777" w:rsidTr="0095378E">
        <w:trPr>
          <w:trHeight w:val="454"/>
        </w:trPr>
        <w:tc>
          <w:tcPr>
            <w:tcW w:w="3266" w:type="dxa"/>
            <w:vAlign w:val="center"/>
            <w:hideMark/>
          </w:tcPr>
          <w:p w14:paraId="433D63BC" w14:textId="77777777" w:rsidR="00EE687D" w:rsidRPr="00D40BEB" w:rsidRDefault="00EE687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Orden</w:t>
            </w:r>
          </w:p>
        </w:tc>
        <w:tc>
          <w:tcPr>
            <w:tcW w:w="6941" w:type="dxa"/>
            <w:vAlign w:val="center"/>
          </w:tcPr>
          <w:p w14:paraId="25280801" w14:textId="4779FEA9" w:rsidR="00EE687D"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1</w:t>
            </w:r>
          </w:p>
        </w:tc>
      </w:tr>
      <w:tr w:rsidR="00B90E05" w:rsidRPr="00D40BEB" w14:paraId="3ACEF28A" w14:textId="77777777" w:rsidTr="0095378E">
        <w:trPr>
          <w:trHeight w:val="454"/>
        </w:trPr>
        <w:tc>
          <w:tcPr>
            <w:tcW w:w="3266" w:type="dxa"/>
            <w:vAlign w:val="center"/>
          </w:tcPr>
          <w:p w14:paraId="0881BFDC" w14:textId="40C44F4A" w:rsidR="00B90E05" w:rsidRPr="00D40BEB" w:rsidRDefault="00B90E05"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Sucursal</w:t>
            </w:r>
          </w:p>
        </w:tc>
        <w:tc>
          <w:tcPr>
            <w:tcW w:w="6941" w:type="dxa"/>
            <w:vAlign w:val="center"/>
          </w:tcPr>
          <w:p w14:paraId="74AA0D59" w14:textId="5A0FB616" w:rsidR="00B90E05"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BOGOTA CALLE 100</w:t>
            </w:r>
          </w:p>
        </w:tc>
      </w:tr>
      <w:tr w:rsidR="00EE687D" w:rsidRPr="00D40BEB" w14:paraId="4BCD09C7" w14:textId="77777777" w:rsidTr="0095378E">
        <w:trPr>
          <w:trHeight w:val="454"/>
        </w:trPr>
        <w:tc>
          <w:tcPr>
            <w:tcW w:w="3266" w:type="dxa"/>
            <w:vAlign w:val="center"/>
            <w:hideMark/>
          </w:tcPr>
          <w:p w14:paraId="0A1C1E81" w14:textId="17519C67" w:rsidR="00EE687D" w:rsidRPr="00D40BEB" w:rsidRDefault="001C44B4"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F480C62" w:rsidR="00EE687D" w:rsidRPr="00D40BEB" w:rsidRDefault="00B455CB"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No aplica</w:t>
            </w:r>
          </w:p>
        </w:tc>
      </w:tr>
      <w:tr w:rsidR="001C44B4" w:rsidRPr="00D40BEB" w14:paraId="0BA9ECEE" w14:textId="77777777" w:rsidTr="0095378E">
        <w:trPr>
          <w:trHeight w:val="454"/>
        </w:trPr>
        <w:tc>
          <w:tcPr>
            <w:tcW w:w="3266" w:type="dxa"/>
            <w:vAlign w:val="center"/>
          </w:tcPr>
          <w:p w14:paraId="7B70AF59" w14:textId="749D67BE"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siniestro</w:t>
            </w:r>
          </w:p>
        </w:tc>
        <w:tc>
          <w:tcPr>
            <w:tcW w:w="6941" w:type="dxa"/>
            <w:vAlign w:val="center"/>
          </w:tcPr>
          <w:p w14:paraId="79C24AEE" w14:textId="3B65FB93" w:rsidR="0014028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11 de enero de 2023</w:t>
            </w:r>
            <w:r w:rsidR="00140284" w:rsidRPr="00D40BEB">
              <w:rPr>
                <w:rFonts w:ascii="Century Gothic" w:hAnsi="Century Gothic" w:cs="Segoe UI"/>
                <w:sz w:val="22"/>
                <w:szCs w:val="22"/>
                <w:lang w:eastAsia="es-CO"/>
              </w:rPr>
              <w:t xml:space="preserve"> </w:t>
            </w:r>
            <w:r w:rsidR="0043754B">
              <w:rPr>
                <w:rFonts w:ascii="Century Gothic" w:hAnsi="Century Gothic" w:cs="Segoe UI"/>
                <w:sz w:val="22"/>
                <w:szCs w:val="22"/>
                <w:lang w:eastAsia="es-CO"/>
              </w:rPr>
              <w:t>– 21 de febrero del 2023</w:t>
            </w:r>
          </w:p>
          <w:p w14:paraId="76663A42" w14:textId="77777777" w:rsidR="00933261" w:rsidRPr="00D40BEB" w:rsidRDefault="00933261" w:rsidP="00A877D3">
            <w:pPr>
              <w:spacing w:line="276" w:lineRule="auto"/>
              <w:jc w:val="both"/>
              <w:rPr>
                <w:rFonts w:ascii="Century Gothic" w:hAnsi="Century Gothic" w:cs="Segoe UI"/>
                <w:sz w:val="22"/>
                <w:szCs w:val="22"/>
                <w:lang w:eastAsia="es-CO"/>
              </w:rPr>
            </w:pPr>
          </w:p>
          <w:p w14:paraId="2D03F3BA" w14:textId="058B4B9E" w:rsidR="00933261" w:rsidRPr="00D40BEB" w:rsidRDefault="00933261" w:rsidP="009520F8">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Fecha primera reclamación: 05 de septiembre de 2023</w:t>
            </w:r>
            <w:r w:rsidR="00B024D2">
              <w:rPr>
                <w:rFonts w:ascii="Century Gothic" w:hAnsi="Century Gothic" w:cs="Segoe UI"/>
                <w:sz w:val="22"/>
                <w:szCs w:val="22"/>
                <w:lang w:eastAsia="es-CO"/>
              </w:rPr>
              <w:t xml:space="preserve"> (audiencia de conciliación ante</w:t>
            </w:r>
            <w:r w:rsidR="009520F8">
              <w:rPr>
                <w:rFonts w:ascii="Century Gothic" w:hAnsi="Century Gothic" w:cs="Segoe UI"/>
                <w:sz w:val="22"/>
                <w:szCs w:val="22"/>
                <w:lang w:eastAsia="es-CO"/>
              </w:rPr>
              <w:t xml:space="preserve"> el </w:t>
            </w:r>
            <w:r w:rsidR="009520F8" w:rsidRPr="009520F8">
              <w:rPr>
                <w:rFonts w:ascii="Century Gothic" w:hAnsi="Century Gothic" w:cs="Segoe UI"/>
                <w:sz w:val="22"/>
                <w:szCs w:val="22"/>
                <w:lang w:eastAsia="es-CO"/>
              </w:rPr>
              <w:t xml:space="preserve">centro </w:t>
            </w:r>
            <w:r w:rsidR="009520F8">
              <w:rPr>
                <w:rFonts w:ascii="Century Gothic" w:hAnsi="Century Gothic" w:cs="Segoe UI"/>
                <w:sz w:val="22"/>
                <w:szCs w:val="22"/>
                <w:lang w:eastAsia="es-CO"/>
              </w:rPr>
              <w:t>d</w:t>
            </w:r>
            <w:r w:rsidR="009520F8" w:rsidRPr="009520F8">
              <w:rPr>
                <w:rFonts w:ascii="Century Gothic" w:hAnsi="Century Gothic" w:cs="Segoe UI"/>
                <w:sz w:val="22"/>
                <w:szCs w:val="22"/>
                <w:lang w:eastAsia="es-CO"/>
              </w:rPr>
              <w:t xml:space="preserve">e conciliación, arbitraje </w:t>
            </w:r>
            <w:r w:rsidR="009520F8">
              <w:rPr>
                <w:rFonts w:ascii="Century Gothic" w:hAnsi="Century Gothic" w:cs="Segoe UI"/>
                <w:sz w:val="22"/>
                <w:szCs w:val="22"/>
                <w:lang w:eastAsia="es-CO"/>
              </w:rPr>
              <w:t>y</w:t>
            </w:r>
            <w:r w:rsidR="009520F8" w:rsidRPr="009520F8">
              <w:rPr>
                <w:rFonts w:ascii="Century Gothic" w:hAnsi="Century Gothic" w:cs="Segoe UI"/>
                <w:sz w:val="22"/>
                <w:szCs w:val="22"/>
                <w:lang w:eastAsia="es-CO"/>
              </w:rPr>
              <w:t xml:space="preserve"> amigable composición </w:t>
            </w:r>
            <w:r w:rsidR="009520F8">
              <w:rPr>
                <w:rFonts w:ascii="Century Gothic" w:hAnsi="Century Gothic" w:cs="Segoe UI"/>
                <w:sz w:val="22"/>
                <w:szCs w:val="22"/>
                <w:lang w:eastAsia="es-CO"/>
              </w:rPr>
              <w:t>d</w:t>
            </w:r>
            <w:r w:rsidR="009520F8" w:rsidRPr="009520F8">
              <w:rPr>
                <w:rFonts w:ascii="Century Gothic" w:hAnsi="Century Gothic" w:cs="Segoe UI"/>
                <w:sz w:val="22"/>
                <w:szCs w:val="22"/>
                <w:lang w:eastAsia="es-CO"/>
              </w:rPr>
              <w:t xml:space="preserve">e </w:t>
            </w:r>
            <w:r w:rsidR="009520F8">
              <w:rPr>
                <w:rFonts w:ascii="Century Gothic" w:hAnsi="Century Gothic" w:cs="Segoe UI"/>
                <w:sz w:val="22"/>
                <w:szCs w:val="22"/>
                <w:lang w:eastAsia="es-CO"/>
              </w:rPr>
              <w:t>l</w:t>
            </w:r>
            <w:r w:rsidR="009520F8" w:rsidRPr="009520F8">
              <w:rPr>
                <w:rFonts w:ascii="Century Gothic" w:hAnsi="Century Gothic" w:cs="Segoe UI"/>
                <w:sz w:val="22"/>
                <w:szCs w:val="22"/>
                <w:lang w:eastAsia="es-CO"/>
              </w:rPr>
              <w:t>a</w:t>
            </w:r>
            <w:r w:rsidR="009520F8">
              <w:rPr>
                <w:rFonts w:ascii="Century Gothic" w:hAnsi="Century Gothic" w:cs="Segoe UI"/>
                <w:sz w:val="22"/>
                <w:szCs w:val="22"/>
                <w:lang w:eastAsia="es-CO"/>
              </w:rPr>
              <w:t xml:space="preserve"> </w:t>
            </w:r>
            <w:r w:rsidR="009520F8" w:rsidRPr="009520F8">
              <w:rPr>
                <w:rFonts w:ascii="Century Gothic" w:hAnsi="Century Gothic" w:cs="Segoe UI"/>
                <w:sz w:val="22"/>
                <w:szCs w:val="22"/>
                <w:lang w:eastAsia="es-CO"/>
              </w:rPr>
              <w:t>Fundación Liborio Mejía</w:t>
            </w:r>
            <w:r w:rsidR="009520F8">
              <w:rPr>
                <w:rFonts w:ascii="Century Gothic" w:hAnsi="Century Gothic" w:cs="Segoe UI"/>
                <w:sz w:val="22"/>
                <w:szCs w:val="22"/>
                <w:lang w:eastAsia="es-CO"/>
              </w:rPr>
              <w:t xml:space="preserve"> - </w:t>
            </w:r>
            <w:r w:rsidR="009520F8" w:rsidRPr="009520F8">
              <w:rPr>
                <w:rFonts w:ascii="Century Gothic" w:hAnsi="Century Gothic" w:cs="Segoe UI"/>
                <w:sz w:val="22"/>
                <w:szCs w:val="22"/>
                <w:lang w:eastAsia="es-CO"/>
              </w:rPr>
              <w:t>Sede Cúcuta</w:t>
            </w:r>
            <w:r w:rsidR="00B024D2">
              <w:rPr>
                <w:rFonts w:ascii="Century Gothic" w:hAnsi="Century Gothic" w:cs="Segoe UI"/>
                <w:sz w:val="22"/>
                <w:szCs w:val="22"/>
                <w:lang w:eastAsia="es-CO"/>
              </w:rPr>
              <w:t>)</w:t>
            </w:r>
          </w:p>
        </w:tc>
      </w:tr>
      <w:tr w:rsidR="001C44B4" w:rsidRPr="00D40BEB" w14:paraId="05412033" w14:textId="77777777" w:rsidTr="0095378E">
        <w:trPr>
          <w:trHeight w:val="454"/>
        </w:trPr>
        <w:tc>
          <w:tcPr>
            <w:tcW w:w="3266" w:type="dxa"/>
            <w:vAlign w:val="center"/>
          </w:tcPr>
          <w:p w14:paraId="43E688BB" w14:textId="54B02C3E"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677785F" w:rsidR="001C44B4" w:rsidRPr="00D40BEB" w:rsidRDefault="00B024D2"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Se desconoce </w:t>
            </w:r>
          </w:p>
        </w:tc>
      </w:tr>
      <w:tr w:rsidR="001C44B4" w:rsidRPr="00D40BEB" w14:paraId="6DB6B020" w14:textId="77777777" w:rsidTr="0095378E">
        <w:trPr>
          <w:trHeight w:val="454"/>
        </w:trPr>
        <w:tc>
          <w:tcPr>
            <w:tcW w:w="3266" w:type="dxa"/>
            <w:vAlign w:val="center"/>
          </w:tcPr>
          <w:p w14:paraId="13FCE7D8" w14:textId="6EA7D194" w:rsidR="001C44B4" w:rsidRPr="00D40BEB" w:rsidRDefault="001C44B4"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AD0CAE5" w:rsidR="001C44B4" w:rsidRPr="00D40BEB" w:rsidRDefault="00B024D2" w:rsidP="00A877D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Se desconoce</w:t>
            </w:r>
          </w:p>
        </w:tc>
      </w:tr>
      <w:tr w:rsidR="001C44B4" w:rsidRPr="00D40BEB" w14:paraId="2F1DA9E6" w14:textId="77777777" w:rsidTr="0095378E">
        <w:trPr>
          <w:trHeight w:val="454"/>
        </w:trPr>
        <w:tc>
          <w:tcPr>
            <w:tcW w:w="3266" w:type="dxa"/>
            <w:vAlign w:val="center"/>
          </w:tcPr>
          <w:p w14:paraId="3ECF2237" w14:textId="5FB6285C" w:rsidR="001C44B4" w:rsidRPr="00D40BEB" w:rsidRDefault="008B685D"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Tomador</w:t>
            </w:r>
          </w:p>
        </w:tc>
        <w:tc>
          <w:tcPr>
            <w:tcW w:w="6941" w:type="dxa"/>
            <w:vAlign w:val="center"/>
          </w:tcPr>
          <w:p w14:paraId="2B607964" w14:textId="7DC525CC" w:rsidR="001C44B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Compensar Caja De Compensación Familiar y Consorcio     Compensar y filiales y como sus intereses aparezcan.</w:t>
            </w:r>
          </w:p>
        </w:tc>
      </w:tr>
      <w:tr w:rsidR="001C44B4" w:rsidRPr="00D40BEB" w14:paraId="1165CBE1" w14:textId="77777777" w:rsidTr="0095378E">
        <w:trPr>
          <w:trHeight w:val="454"/>
        </w:trPr>
        <w:tc>
          <w:tcPr>
            <w:tcW w:w="3266" w:type="dxa"/>
            <w:vAlign w:val="center"/>
          </w:tcPr>
          <w:p w14:paraId="640F2169" w14:textId="4903327C"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7D8F747" w:rsidR="001C44B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Compensar Caja De Compensación Familiar y Consorcio     Compensar y filiales y como sus intereses aparezcan.</w:t>
            </w:r>
          </w:p>
        </w:tc>
      </w:tr>
      <w:tr w:rsidR="001C44B4" w:rsidRPr="00D40BEB" w14:paraId="513C2A8D" w14:textId="77777777" w:rsidTr="0095378E">
        <w:trPr>
          <w:trHeight w:val="454"/>
        </w:trPr>
        <w:tc>
          <w:tcPr>
            <w:tcW w:w="3266" w:type="dxa"/>
            <w:vAlign w:val="center"/>
            <w:hideMark/>
          </w:tcPr>
          <w:p w14:paraId="5E1FDA28" w14:textId="16DB1B8E"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Ramo</w:t>
            </w:r>
          </w:p>
        </w:tc>
        <w:tc>
          <w:tcPr>
            <w:tcW w:w="6941" w:type="dxa"/>
            <w:vAlign w:val="center"/>
          </w:tcPr>
          <w:p w14:paraId="0701202E" w14:textId="156A4C08" w:rsidR="001C44B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R.C. Profesional </w:t>
            </w:r>
            <w:r w:rsidR="00B024D2" w:rsidRPr="00D40BEB">
              <w:rPr>
                <w:rFonts w:ascii="Century Gothic" w:hAnsi="Century Gothic" w:cs="Segoe UI"/>
                <w:sz w:val="22"/>
                <w:szCs w:val="22"/>
                <w:lang w:eastAsia="es-CO"/>
              </w:rPr>
              <w:t>Clínicas</w:t>
            </w:r>
          </w:p>
        </w:tc>
      </w:tr>
      <w:tr w:rsidR="001C44B4" w:rsidRPr="00D40BEB" w14:paraId="2F8ECFA3" w14:textId="77777777" w:rsidTr="0095378E">
        <w:trPr>
          <w:trHeight w:val="454"/>
        </w:trPr>
        <w:tc>
          <w:tcPr>
            <w:tcW w:w="3266" w:type="dxa"/>
            <w:vAlign w:val="center"/>
            <w:hideMark/>
          </w:tcPr>
          <w:p w14:paraId="0C3932A6" w14:textId="2792643B" w:rsidR="001C44B4" w:rsidRPr="00D40BEB" w:rsidRDefault="008B685D"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lastRenderedPageBreak/>
              <w:t>Cobertura</w:t>
            </w:r>
          </w:p>
        </w:tc>
        <w:tc>
          <w:tcPr>
            <w:tcW w:w="6941" w:type="dxa"/>
            <w:vAlign w:val="center"/>
          </w:tcPr>
          <w:p w14:paraId="0958D277" w14:textId="29F39929" w:rsidR="001C44B4" w:rsidRPr="00D40BEB" w:rsidRDefault="00590950" w:rsidP="00A877D3">
            <w:pPr>
              <w:spacing w:line="276" w:lineRule="auto"/>
              <w:jc w:val="both"/>
              <w:rPr>
                <w:rFonts w:ascii="Century Gothic" w:hAnsi="Century Gothic" w:cs="Segoe UI"/>
                <w:sz w:val="22"/>
                <w:szCs w:val="22"/>
                <w:lang w:val="es-CO" w:eastAsia="es-CO"/>
              </w:rPr>
            </w:pPr>
            <w:r w:rsidRPr="00D40BEB">
              <w:rPr>
                <w:rFonts w:ascii="Century Gothic" w:hAnsi="Century Gothic" w:cs="Segoe UI"/>
                <w:sz w:val="22"/>
                <w:szCs w:val="22"/>
                <w:lang w:val="es-CO" w:eastAsia="es-CO"/>
              </w:rPr>
              <w:t xml:space="preserve">Responsabilidad civil profesional derivada del desarrollo de la actividad de clínica, hospital y/o institución privada del sector de la salud, por los profesionales vinculados y/o adscritos dentro de los predios asegurados, de conformidad con los principios y normas que regulan la responsabilidad civil profesional. </w:t>
            </w:r>
          </w:p>
        </w:tc>
      </w:tr>
      <w:tr w:rsidR="001C44B4" w:rsidRPr="00D40BEB" w14:paraId="59B4A554" w14:textId="77777777" w:rsidTr="0095378E">
        <w:trPr>
          <w:trHeight w:val="454"/>
        </w:trPr>
        <w:tc>
          <w:tcPr>
            <w:tcW w:w="3266" w:type="dxa"/>
            <w:vAlign w:val="center"/>
            <w:hideMark/>
          </w:tcPr>
          <w:p w14:paraId="0412A958" w14:textId="77777777" w:rsidR="001C44B4" w:rsidRPr="00D40BEB" w:rsidRDefault="001C44B4"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6B24E9F" w:rsidR="001C44B4"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$2,000,000,000.00</w:t>
            </w:r>
          </w:p>
        </w:tc>
      </w:tr>
      <w:tr w:rsidR="001129B6" w:rsidRPr="00D40BEB" w14:paraId="2F24D88E" w14:textId="77777777" w:rsidTr="0095378E">
        <w:trPr>
          <w:trHeight w:val="454"/>
        </w:trPr>
        <w:tc>
          <w:tcPr>
            <w:tcW w:w="3266" w:type="dxa"/>
            <w:vAlign w:val="center"/>
          </w:tcPr>
          <w:p w14:paraId="0E72F2CD" w14:textId="1A6BE851" w:rsidR="001129B6" w:rsidRPr="00D40BEB" w:rsidRDefault="001129B6" w:rsidP="00A877D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EA4D3FC" w:rsidR="001129B6" w:rsidRPr="00D40BEB" w:rsidRDefault="00590950"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Si </w:t>
            </w:r>
            <w:r w:rsidR="00933261" w:rsidRPr="00D40BEB">
              <w:rPr>
                <w:rFonts w:ascii="Century Gothic" w:hAnsi="Century Gothic" w:cs="Segoe UI"/>
                <w:sz w:val="22"/>
                <w:szCs w:val="22"/>
                <w:lang w:eastAsia="es-CO"/>
              </w:rPr>
              <w:t>(no se convocó a equidad)</w:t>
            </w:r>
          </w:p>
        </w:tc>
      </w:tr>
      <w:tr w:rsidR="001C44B4" w:rsidRPr="00D40BEB" w14:paraId="658B9E4D" w14:textId="77777777" w:rsidTr="0095378E">
        <w:trPr>
          <w:trHeight w:val="454"/>
        </w:trPr>
        <w:tc>
          <w:tcPr>
            <w:tcW w:w="3266" w:type="dxa"/>
            <w:vAlign w:val="center"/>
            <w:hideMark/>
          </w:tcPr>
          <w:p w14:paraId="02377331" w14:textId="79A3F98F" w:rsidR="001C44B4" w:rsidRPr="00D40BEB" w:rsidRDefault="002633C0" w:rsidP="00A877D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2D3EBC3" w:rsidR="001C44B4" w:rsidRPr="00D40BEB" w:rsidRDefault="003D5B05" w:rsidP="00A877D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NO</w:t>
            </w:r>
          </w:p>
        </w:tc>
      </w:tr>
    </w:tbl>
    <w:p w14:paraId="397A1D68" w14:textId="77777777" w:rsidR="003B44CB" w:rsidRPr="00D40BEB" w:rsidRDefault="003B44CB" w:rsidP="00A877D3">
      <w:pPr>
        <w:spacing w:line="276" w:lineRule="auto"/>
        <w:rPr>
          <w:rFonts w:ascii="Century Gothic" w:hAnsi="Century Gothic"/>
          <w:sz w:val="22"/>
          <w:szCs w:val="22"/>
        </w:rPr>
      </w:pPr>
    </w:p>
    <w:p w14:paraId="61F56879" w14:textId="77777777" w:rsidR="0095378E" w:rsidRPr="00A877D3" w:rsidRDefault="0095378E" w:rsidP="00A877D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40BEB" w14:paraId="49B1F103" w14:textId="77777777" w:rsidTr="00BA1E5F">
        <w:tc>
          <w:tcPr>
            <w:tcW w:w="3687" w:type="dxa"/>
          </w:tcPr>
          <w:p w14:paraId="673B76C6" w14:textId="23992614" w:rsidR="002633C0" w:rsidRPr="00D40BEB" w:rsidRDefault="00BA1E5F" w:rsidP="00A877D3">
            <w:pPr>
              <w:spacing w:line="276" w:lineRule="auto"/>
              <w:rPr>
                <w:rFonts w:ascii="Century Gothic" w:hAnsi="Century Gothic"/>
                <w:sz w:val="22"/>
                <w:szCs w:val="22"/>
              </w:rPr>
            </w:pPr>
            <w:r w:rsidRPr="00D40BEB">
              <w:rPr>
                <w:rFonts w:ascii="Century Gothic" w:hAnsi="Century Gothic"/>
                <w:b/>
                <w:bCs/>
                <w:sz w:val="22"/>
                <w:szCs w:val="22"/>
              </w:rPr>
              <w:t>Calificación de la contingencia</w:t>
            </w:r>
          </w:p>
        </w:tc>
        <w:tc>
          <w:tcPr>
            <w:tcW w:w="6520" w:type="dxa"/>
          </w:tcPr>
          <w:p w14:paraId="6F4874B3" w14:textId="5F1A42AF" w:rsidR="002633C0" w:rsidRPr="00D40BEB" w:rsidRDefault="003D5B05" w:rsidP="00A877D3">
            <w:pPr>
              <w:spacing w:line="276" w:lineRule="auto"/>
              <w:rPr>
                <w:rFonts w:ascii="Century Gothic" w:hAnsi="Century Gothic"/>
                <w:sz w:val="22"/>
                <w:szCs w:val="22"/>
              </w:rPr>
            </w:pPr>
            <w:r w:rsidRPr="00D40BEB">
              <w:rPr>
                <w:rFonts w:ascii="Century Gothic" w:hAnsi="Century Gothic"/>
                <w:sz w:val="22"/>
                <w:szCs w:val="22"/>
              </w:rPr>
              <w:t>REMOTA</w:t>
            </w:r>
          </w:p>
        </w:tc>
      </w:tr>
      <w:tr w:rsidR="002633C0" w:rsidRPr="00D40BEB" w14:paraId="47B026EC" w14:textId="77777777" w:rsidTr="00BA1E5F">
        <w:tc>
          <w:tcPr>
            <w:tcW w:w="3687" w:type="dxa"/>
          </w:tcPr>
          <w:p w14:paraId="4A77CED7" w14:textId="00C97735" w:rsidR="002633C0" w:rsidRPr="00D40BEB" w:rsidRDefault="00BA1E5F" w:rsidP="00A877D3">
            <w:pPr>
              <w:spacing w:line="276" w:lineRule="auto"/>
              <w:rPr>
                <w:rFonts w:ascii="Century Gothic" w:hAnsi="Century Gothic"/>
                <w:b/>
                <w:bCs/>
                <w:sz w:val="22"/>
                <w:szCs w:val="22"/>
              </w:rPr>
            </w:pPr>
            <w:r w:rsidRPr="00D40BEB">
              <w:rPr>
                <w:rFonts w:ascii="Century Gothic" w:hAnsi="Century Gothic"/>
                <w:b/>
                <w:bCs/>
                <w:sz w:val="22"/>
                <w:szCs w:val="22"/>
              </w:rPr>
              <w:t xml:space="preserve">Reserva sugerida: </w:t>
            </w:r>
          </w:p>
        </w:tc>
        <w:tc>
          <w:tcPr>
            <w:tcW w:w="6520" w:type="dxa"/>
          </w:tcPr>
          <w:p w14:paraId="7146E445" w14:textId="130A2BCF" w:rsidR="002633C0" w:rsidRPr="00D40BEB" w:rsidRDefault="005E4F8E" w:rsidP="00A877D3">
            <w:pPr>
              <w:spacing w:line="276" w:lineRule="auto"/>
              <w:jc w:val="both"/>
              <w:rPr>
                <w:rFonts w:ascii="Century Gothic" w:hAnsi="Century Gothic"/>
                <w:sz w:val="22"/>
                <w:szCs w:val="22"/>
              </w:rPr>
            </w:pPr>
            <w:r w:rsidRPr="00D40BEB">
              <w:rPr>
                <w:rFonts w:ascii="Century Gothic" w:hAnsi="Century Gothic"/>
                <w:sz w:val="22"/>
                <w:szCs w:val="22"/>
              </w:rPr>
              <w:t xml:space="preserve">30 % de la </w:t>
            </w:r>
            <w:r w:rsidR="00BA1B11" w:rsidRPr="00D40BEB">
              <w:rPr>
                <w:rFonts w:ascii="Century Gothic" w:hAnsi="Century Gothic"/>
                <w:sz w:val="22"/>
                <w:szCs w:val="22"/>
              </w:rPr>
              <w:t xml:space="preserve">liquidación de las pretensiones objetivadas </w:t>
            </w:r>
            <w:r w:rsidR="00140284" w:rsidRPr="00D40BEB">
              <w:rPr>
                <w:rFonts w:ascii="Century Gothic" w:hAnsi="Century Gothic"/>
                <w:sz w:val="22"/>
                <w:szCs w:val="22"/>
              </w:rPr>
              <w:t>(</w:t>
            </w:r>
            <w:r w:rsidR="00590950" w:rsidRPr="00D40BEB">
              <w:rPr>
                <w:rFonts w:ascii="Century Gothic" w:hAnsi="Century Gothic"/>
                <w:sz w:val="22"/>
                <w:szCs w:val="22"/>
              </w:rPr>
              <w:t>$ 4</w:t>
            </w:r>
            <w:r w:rsidR="00A12E95">
              <w:rPr>
                <w:rFonts w:ascii="Century Gothic" w:hAnsi="Century Gothic"/>
                <w:sz w:val="22"/>
                <w:szCs w:val="22"/>
              </w:rPr>
              <w:t>0.075.350</w:t>
            </w:r>
            <w:r w:rsidR="00140284" w:rsidRPr="00D40BEB">
              <w:rPr>
                <w:rFonts w:ascii="Century Gothic" w:hAnsi="Century Gothic"/>
                <w:sz w:val="22"/>
                <w:szCs w:val="22"/>
              </w:rPr>
              <w:t>)</w:t>
            </w:r>
          </w:p>
        </w:tc>
      </w:tr>
      <w:tr w:rsidR="00BA1E5F" w:rsidRPr="00D40BEB" w14:paraId="22F780E0" w14:textId="77777777" w:rsidTr="008B59F4">
        <w:tc>
          <w:tcPr>
            <w:tcW w:w="10207" w:type="dxa"/>
            <w:gridSpan w:val="2"/>
            <w:shd w:val="clear" w:color="auto" w:fill="C5E0B3" w:themeFill="accent6" w:themeFillTint="66"/>
            <w:vAlign w:val="center"/>
          </w:tcPr>
          <w:p w14:paraId="2E984764" w14:textId="51214522" w:rsidR="00BA1E5F" w:rsidRPr="00D40BEB" w:rsidRDefault="00BA1E5F" w:rsidP="00A877D3">
            <w:pPr>
              <w:spacing w:line="276" w:lineRule="auto"/>
              <w:jc w:val="center"/>
              <w:rPr>
                <w:rFonts w:ascii="Century Gothic" w:hAnsi="Century Gothic"/>
                <w:sz w:val="22"/>
                <w:szCs w:val="22"/>
              </w:rPr>
            </w:pPr>
            <w:r w:rsidRPr="00D40BEB">
              <w:rPr>
                <w:rFonts w:ascii="Century Gothic" w:hAnsi="Century Gothic"/>
                <w:b/>
                <w:bCs/>
                <w:sz w:val="22"/>
                <w:szCs w:val="22"/>
              </w:rPr>
              <w:t>Concepto del apoderado</w:t>
            </w:r>
          </w:p>
        </w:tc>
      </w:tr>
      <w:tr w:rsidR="00BA1E5F" w:rsidRPr="00D40BEB" w14:paraId="4C51FAC2" w14:textId="77777777" w:rsidTr="00BA1E5F">
        <w:trPr>
          <w:trHeight w:val="3401"/>
        </w:trPr>
        <w:tc>
          <w:tcPr>
            <w:tcW w:w="10207" w:type="dxa"/>
            <w:gridSpan w:val="2"/>
            <w:vAlign w:val="center"/>
          </w:tcPr>
          <w:p w14:paraId="62CFCFDA" w14:textId="77777777" w:rsidR="003D5B05" w:rsidRPr="00D40BEB" w:rsidRDefault="003D5B05" w:rsidP="00A877D3">
            <w:pPr>
              <w:spacing w:line="276" w:lineRule="auto"/>
              <w:jc w:val="both"/>
              <w:rPr>
                <w:rFonts w:ascii="Century Gothic" w:hAnsi="Century Gothic"/>
                <w:sz w:val="22"/>
                <w:szCs w:val="22"/>
              </w:rPr>
            </w:pPr>
          </w:p>
          <w:p w14:paraId="0DCA8F42" w14:textId="65D6FA61" w:rsidR="00933261" w:rsidRPr="00D40BEB" w:rsidRDefault="003D5B05" w:rsidP="00A877D3">
            <w:pPr>
              <w:spacing w:line="276" w:lineRule="auto"/>
              <w:jc w:val="both"/>
              <w:rPr>
                <w:rFonts w:ascii="Century Gothic" w:hAnsi="Century Gothic"/>
                <w:sz w:val="22"/>
                <w:szCs w:val="22"/>
              </w:rPr>
            </w:pPr>
            <w:r w:rsidRPr="00D40BEB">
              <w:rPr>
                <w:rFonts w:ascii="Century Gothic" w:hAnsi="Century Gothic"/>
                <w:sz w:val="22"/>
                <w:szCs w:val="22"/>
              </w:rPr>
              <w:t xml:space="preserve">La contingencia se califica como remota, en la medida en </w:t>
            </w:r>
            <w:r w:rsidR="00C4008D" w:rsidRPr="00D40BEB">
              <w:rPr>
                <w:rFonts w:ascii="Century Gothic" w:hAnsi="Century Gothic"/>
                <w:sz w:val="22"/>
                <w:szCs w:val="22"/>
              </w:rPr>
              <w:t>que</w:t>
            </w:r>
            <w:r w:rsidR="00C470EF">
              <w:rPr>
                <w:rFonts w:ascii="Century Gothic" w:hAnsi="Century Gothic"/>
                <w:sz w:val="22"/>
                <w:szCs w:val="22"/>
              </w:rPr>
              <w:t>, aunque</w:t>
            </w:r>
            <w:r w:rsidR="007F0C5B" w:rsidRPr="00D40BEB">
              <w:rPr>
                <w:rFonts w:ascii="Century Gothic" w:hAnsi="Century Gothic"/>
                <w:sz w:val="22"/>
                <w:szCs w:val="22"/>
              </w:rPr>
              <w:t xml:space="preserve"> la </w:t>
            </w:r>
            <w:r w:rsidRPr="00D40BEB">
              <w:rPr>
                <w:rFonts w:ascii="Century Gothic" w:hAnsi="Century Gothic"/>
                <w:sz w:val="22"/>
                <w:szCs w:val="22"/>
              </w:rPr>
              <w:t>Póliza No.</w:t>
            </w:r>
            <w:r w:rsidR="00933261" w:rsidRPr="00D40BEB">
              <w:rPr>
                <w:rFonts w:ascii="Century Gothic" w:hAnsi="Century Gothic"/>
                <w:sz w:val="22"/>
                <w:szCs w:val="22"/>
              </w:rPr>
              <w:t xml:space="preserve"> AA198548</w:t>
            </w:r>
            <w:r w:rsidRPr="00D40BEB">
              <w:rPr>
                <w:rFonts w:ascii="Century Gothic" w:hAnsi="Century Gothic"/>
                <w:sz w:val="22"/>
                <w:szCs w:val="22"/>
              </w:rPr>
              <w:t xml:space="preserve"> cuy</w:t>
            </w:r>
            <w:r w:rsidR="00933261" w:rsidRPr="00D40BEB">
              <w:rPr>
                <w:rFonts w:ascii="Century Gothic" w:hAnsi="Century Gothic"/>
                <w:sz w:val="22"/>
                <w:szCs w:val="22"/>
              </w:rPr>
              <w:t>a</w:t>
            </w:r>
            <w:r w:rsidRPr="00D40BEB">
              <w:rPr>
                <w:rFonts w:ascii="Century Gothic" w:hAnsi="Century Gothic"/>
                <w:sz w:val="22"/>
                <w:szCs w:val="22"/>
              </w:rPr>
              <w:t xml:space="preserve"> tomador</w:t>
            </w:r>
            <w:r w:rsidR="00933261" w:rsidRPr="00D40BEB">
              <w:rPr>
                <w:rFonts w:ascii="Century Gothic" w:hAnsi="Century Gothic"/>
                <w:sz w:val="22"/>
                <w:szCs w:val="22"/>
              </w:rPr>
              <w:t>a</w:t>
            </w:r>
            <w:r w:rsidRPr="00D40BEB">
              <w:rPr>
                <w:rFonts w:ascii="Century Gothic" w:hAnsi="Century Gothic"/>
                <w:sz w:val="22"/>
                <w:szCs w:val="22"/>
              </w:rPr>
              <w:t xml:space="preserve"> y asegurad</w:t>
            </w:r>
            <w:r w:rsidR="00933261" w:rsidRPr="00D40BEB">
              <w:rPr>
                <w:rFonts w:ascii="Century Gothic" w:hAnsi="Century Gothic"/>
                <w:sz w:val="22"/>
                <w:szCs w:val="22"/>
              </w:rPr>
              <w:t>a</w:t>
            </w:r>
            <w:r w:rsidRPr="00D40BEB">
              <w:rPr>
                <w:rFonts w:ascii="Century Gothic" w:hAnsi="Century Gothic"/>
                <w:sz w:val="22"/>
                <w:szCs w:val="22"/>
              </w:rPr>
              <w:t xml:space="preserve"> es la </w:t>
            </w:r>
            <w:r w:rsidR="00933261" w:rsidRPr="00D40BEB">
              <w:rPr>
                <w:rFonts w:ascii="Century Gothic" w:hAnsi="Century Gothic"/>
                <w:sz w:val="22"/>
                <w:szCs w:val="22"/>
              </w:rPr>
              <w:t xml:space="preserve">CAJA DE COMPENSACION FAMILIAR COMPENSAR </w:t>
            </w:r>
            <w:r w:rsidRPr="00D40BEB">
              <w:rPr>
                <w:rFonts w:ascii="Century Gothic" w:hAnsi="Century Gothic"/>
                <w:sz w:val="22"/>
                <w:szCs w:val="22"/>
              </w:rPr>
              <w:t xml:space="preserve">presta cobertura </w:t>
            </w:r>
            <w:r w:rsidR="00C470EF">
              <w:rPr>
                <w:rFonts w:ascii="Century Gothic" w:hAnsi="Century Gothic"/>
                <w:sz w:val="22"/>
                <w:szCs w:val="22"/>
              </w:rPr>
              <w:t xml:space="preserve">material y </w:t>
            </w:r>
            <w:r w:rsidRPr="00D40BEB">
              <w:rPr>
                <w:rFonts w:ascii="Century Gothic" w:hAnsi="Century Gothic"/>
                <w:sz w:val="22"/>
                <w:szCs w:val="22"/>
              </w:rPr>
              <w:t xml:space="preserve">temporal, </w:t>
            </w:r>
            <w:r w:rsidR="00C470EF">
              <w:rPr>
                <w:rFonts w:ascii="Century Gothic" w:hAnsi="Century Gothic"/>
                <w:sz w:val="22"/>
                <w:szCs w:val="22"/>
              </w:rPr>
              <w:t>no se ha probado la responsabilidad de la asegurada de acuerdo</w:t>
            </w:r>
            <w:r w:rsidRPr="00D40BEB">
              <w:rPr>
                <w:rFonts w:ascii="Century Gothic" w:hAnsi="Century Gothic"/>
                <w:sz w:val="22"/>
                <w:szCs w:val="22"/>
              </w:rPr>
              <w:t xml:space="preserve"> con los hechos y pretensiones expuestas en la demanda. </w:t>
            </w:r>
          </w:p>
          <w:p w14:paraId="60E6ACF2" w14:textId="77777777" w:rsidR="00933261" w:rsidRPr="00D40BEB" w:rsidRDefault="00933261" w:rsidP="00A877D3">
            <w:pPr>
              <w:spacing w:line="276" w:lineRule="auto"/>
              <w:jc w:val="both"/>
              <w:rPr>
                <w:rFonts w:ascii="Century Gothic" w:hAnsi="Century Gothic"/>
                <w:sz w:val="22"/>
                <w:szCs w:val="22"/>
              </w:rPr>
            </w:pPr>
          </w:p>
          <w:p w14:paraId="44C5C3BE" w14:textId="282ECFFF" w:rsidR="003D5B05" w:rsidRDefault="003D5B05" w:rsidP="00A877D3">
            <w:pPr>
              <w:spacing w:line="276" w:lineRule="auto"/>
              <w:jc w:val="both"/>
              <w:rPr>
                <w:rFonts w:ascii="Century Gothic" w:hAnsi="Century Gothic"/>
                <w:sz w:val="22"/>
                <w:szCs w:val="22"/>
              </w:rPr>
            </w:pPr>
            <w:r w:rsidRPr="00D40BEB">
              <w:rPr>
                <w:rFonts w:ascii="Century Gothic" w:hAnsi="Century Gothic"/>
                <w:sz w:val="22"/>
                <w:szCs w:val="22"/>
              </w:rPr>
              <w:t xml:space="preserve">Frente a la cobertura temporal, debe decirse que su modalidad es </w:t>
            </w:r>
            <w:proofErr w:type="spellStart"/>
            <w:r w:rsidRPr="00D40BEB">
              <w:rPr>
                <w:rFonts w:ascii="Century Gothic" w:hAnsi="Century Gothic"/>
                <w:sz w:val="22"/>
                <w:szCs w:val="22"/>
              </w:rPr>
              <w:t>claims</w:t>
            </w:r>
            <w:proofErr w:type="spellEnd"/>
            <w:r w:rsidRPr="00D40BEB">
              <w:rPr>
                <w:rFonts w:ascii="Century Gothic" w:hAnsi="Century Gothic"/>
                <w:sz w:val="22"/>
                <w:szCs w:val="22"/>
              </w:rPr>
              <w:t xml:space="preserve"> </w:t>
            </w:r>
            <w:proofErr w:type="spellStart"/>
            <w:r w:rsidRPr="00D40BEB">
              <w:rPr>
                <w:rFonts w:ascii="Century Gothic" w:hAnsi="Century Gothic"/>
                <w:sz w:val="22"/>
                <w:szCs w:val="22"/>
              </w:rPr>
              <w:t>made</w:t>
            </w:r>
            <w:proofErr w:type="spellEnd"/>
            <w:r w:rsidRPr="00D40BEB">
              <w:rPr>
                <w:rFonts w:ascii="Century Gothic" w:hAnsi="Century Gothic"/>
                <w:sz w:val="22"/>
                <w:szCs w:val="22"/>
              </w:rPr>
              <w:t>, la cual ampara las indemnizaciones por las reclamaciones escritas presentadas por los terceros afectados y por primera vez al asegurado durante la vigencia de la póliza, por hechos ocurridos durante la misma vigencia o desde las vigencias anteriores contadas a partir del</w:t>
            </w:r>
            <w:r w:rsidR="00375139" w:rsidRPr="00D40BEB">
              <w:rPr>
                <w:rFonts w:ascii="Century Gothic" w:hAnsi="Century Gothic"/>
                <w:sz w:val="22"/>
                <w:szCs w:val="22"/>
              </w:rPr>
              <w:t xml:space="preserve"> 30 de noviembre de 2006</w:t>
            </w:r>
            <w:r w:rsidRPr="00D40BEB">
              <w:rPr>
                <w:rFonts w:ascii="Century Gothic" w:hAnsi="Century Gothic"/>
                <w:sz w:val="22"/>
                <w:szCs w:val="22"/>
              </w:rPr>
              <w:t>. De ese modo, debe tenerse en cuenta que la vigencia de la póliza</w:t>
            </w:r>
            <w:r w:rsidR="00375139" w:rsidRPr="00D40BEB">
              <w:rPr>
                <w:rFonts w:ascii="Century Gothic" w:hAnsi="Century Gothic"/>
                <w:sz w:val="22"/>
                <w:szCs w:val="22"/>
              </w:rPr>
              <w:t xml:space="preserve"> que podría ser afectada</w:t>
            </w:r>
            <w:r w:rsidRPr="00D40BEB">
              <w:rPr>
                <w:rFonts w:ascii="Century Gothic" w:hAnsi="Century Gothic"/>
                <w:sz w:val="22"/>
                <w:szCs w:val="22"/>
              </w:rPr>
              <w:t xml:space="preserve"> va desde el</w:t>
            </w:r>
            <w:r w:rsidR="00375139" w:rsidRPr="00D40BEB">
              <w:rPr>
                <w:rFonts w:ascii="Century Gothic" w:hAnsi="Century Gothic"/>
                <w:sz w:val="22"/>
                <w:szCs w:val="22"/>
              </w:rPr>
              <w:t xml:space="preserve"> 31 de diciembre de 2022 al 31 de diciembre de 2023, pues </w:t>
            </w:r>
            <w:r w:rsidRPr="00D40BEB">
              <w:rPr>
                <w:rFonts w:ascii="Century Gothic" w:hAnsi="Century Gothic"/>
                <w:sz w:val="22"/>
                <w:szCs w:val="22"/>
              </w:rPr>
              <w:t xml:space="preserve">los supuestos daños causados con ocasión </w:t>
            </w:r>
            <w:r w:rsidR="00375139" w:rsidRPr="00D40BEB">
              <w:rPr>
                <w:rFonts w:ascii="Century Gothic" w:hAnsi="Century Gothic"/>
                <w:sz w:val="22"/>
                <w:szCs w:val="22"/>
              </w:rPr>
              <w:t xml:space="preserve">a la atención médica y </w:t>
            </w:r>
            <w:r w:rsidRPr="00D40BEB">
              <w:rPr>
                <w:rFonts w:ascii="Century Gothic" w:hAnsi="Century Gothic"/>
                <w:sz w:val="22"/>
                <w:szCs w:val="22"/>
              </w:rPr>
              <w:t xml:space="preserve">al procedimiento quirúrgico realizado </w:t>
            </w:r>
            <w:r w:rsidR="00375139" w:rsidRPr="00D40BEB">
              <w:rPr>
                <w:rFonts w:ascii="Century Gothic" w:hAnsi="Century Gothic"/>
                <w:sz w:val="22"/>
                <w:szCs w:val="22"/>
              </w:rPr>
              <w:t xml:space="preserve">en enero de 2023 </w:t>
            </w:r>
            <w:r w:rsidRPr="00D40BEB">
              <w:rPr>
                <w:rFonts w:ascii="Century Gothic" w:hAnsi="Century Gothic"/>
                <w:sz w:val="22"/>
                <w:szCs w:val="22"/>
              </w:rPr>
              <w:t>se produjeron dentro</w:t>
            </w:r>
            <w:r w:rsidR="00375139" w:rsidRPr="00D40BEB">
              <w:rPr>
                <w:rFonts w:ascii="Century Gothic" w:hAnsi="Century Gothic"/>
                <w:sz w:val="22"/>
                <w:szCs w:val="22"/>
              </w:rPr>
              <w:t xml:space="preserve"> en esta vigencia.</w:t>
            </w:r>
            <w:r w:rsidR="007F0C5B" w:rsidRPr="00D40BEB">
              <w:rPr>
                <w:rFonts w:ascii="Century Gothic" w:hAnsi="Century Gothic"/>
                <w:sz w:val="22"/>
                <w:szCs w:val="22"/>
              </w:rPr>
              <w:t xml:space="preserve"> Además,</w:t>
            </w:r>
            <w:r w:rsidRPr="00D40BEB">
              <w:rPr>
                <w:rFonts w:ascii="Century Gothic" w:hAnsi="Century Gothic"/>
                <w:sz w:val="22"/>
                <w:szCs w:val="22"/>
              </w:rPr>
              <w:t xml:space="preserve"> la primera reclamación </w:t>
            </w:r>
            <w:r w:rsidR="00375139" w:rsidRPr="00D40BEB">
              <w:rPr>
                <w:rFonts w:ascii="Century Gothic" w:hAnsi="Century Gothic"/>
                <w:sz w:val="22"/>
                <w:szCs w:val="22"/>
              </w:rPr>
              <w:t xml:space="preserve">a la asegurada </w:t>
            </w:r>
            <w:r w:rsidRPr="00D40BEB">
              <w:rPr>
                <w:rFonts w:ascii="Century Gothic" w:hAnsi="Century Gothic"/>
                <w:sz w:val="22"/>
                <w:szCs w:val="22"/>
              </w:rPr>
              <w:t>tuvo lugar el</w:t>
            </w:r>
            <w:r w:rsidR="00375139" w:rsidRPr="00D40BEB">
              <w:rPr>
                <w:rFonts w:ascii="Century Gothic" w:hAnsi="Century Gothic"/>
                <w:sz w:val="22"/>
                <w:szCs w:val="22"/>
              </w:rPr>
              <w:t xml:space="preserve"> 05 de septiembre de 2023</w:t>
            </w:r>
            <w:r w:rsidRPr="00D40BEB">
              <w:rPr>
                <w:rFonts w:ascii="Century Gothic" w:hAnsi="Century Gothic"/>
                <w:sz w:val="22"/>
                <w:szCs w:val="22"/>
              </w:rPr>
              <w:t xml:space="preserve">, esto es, en vigencia de la Póliza. </w:t>
            </w:r>
            <w:r w:rsidR="00C470EF">
              <w:rPr>
                <w:rFonts w:ascii="Century Gothic" w:hAnsi="Century Gothic"/>
                <w:sz w:val="22"/>
                <w:szCs w:val="22"/>
              </w:rPr>
              <w:t xml:space="preserve">Adicionalmente, la póliza presta cobertura material, por cuanto contempla el amparo de </w:t>
            </w:r>
            <w:r w:rsidR="00C470EF" w:rsidRPr="00C470EF">
              <w:rPr>
                <w:rFonts w:ascii="Century Gothic" w:hAnsi="Century Gothic"/>
                <w:sz w:val="22"/>
                <w:szCs w:val="22"/>
              </w:rPr>
              <w:t>Responsabilidad Civil Clínicas Hospitales</w:t>
            </w:r>
            <w:r w:rsidR="00C470EF">
              <w:rPr>
                <w:rFonts w:ascii="Century Gothic" w:hAnsi="Century Gothic"/>
                <w:sz w:val="22"/>
                <w:szCs w:val="22"/>
              </w:rPr>
              <w:t xml:space="preserve">, que es lo que se persigue en la demanda. </w:t>
            </w:r>
          </w:p>
          <w:p w14:paraId="730998D4" w14:textId="77777777" w:rsidR="00A12E95" w:rsidRDefault="00A12E95" w:rsidP="00A877D3">
            <w:pPr>
              <w:spacing w:line="276" w:lineRule="auto"/>
              <w:jc w:val="both"/>
              <w:rPr>
                <w:rFonts w:ascii="Century Gothic" w:hAnsi="Century Gothic"/>
                <w:sz w:val="22"/>
                <w:szCs w:val="22"/>
              </w:rPr>
            </w:pPr>
          </w:p>
          <w:p w14:paraId="679824C7" w14:textId="47B80EFD" w:rsidR="003D5B05" w:rsidRDefault="00FF6F8D" w:rsidP="00FF6F8D">
            <w:pPr>
              <w:spacing w:line="276" w:lineRule="auto"/>
              <w:jc w:val="both"/>
              <w:rPr>
                <w:rFonts w:ascii="Century Gothic" w:hAnsi="Century Gothic"/>
                <w:sz w:val="22"/>
                <w:szCs w:val="22"/>
              </w:rPr>
            </w:pPr>
            <w:r w:rsidRPr="00FF6F8D">
              <w:rPr>
                <w:rFonts w:ascii="Century Gothic" w:hAnsi="Century Gothic"/>
                <w:sz w:val="22"/>
                <w:szCs w:val="22"/>
              </w:rPr>
              <w:t>No obstante, con las pruebas allegadas al proceso no se acreditó la responsabilidad de la asegurada. De acuerdo con la historia clínica, Compensar EPS autorizó y garantizó las atenciones médicas necesarias en relación con el diagnóstico de micosis y trauma en la uña</w:t>
            </w:r>
            <w:r>
              <w:rPr>
                <w:rFonts w:ascii="Century Gothic" w:hAnsi="Century Gothic"/>
                <w:sz w:val="22"/>
                <w:szCs w:val="22"/>
              </w:rPr>
              <w:t xml:space="preserve">; adicionalmente la atención médica se dio </w:t>
            </w:r>
            <w:r w:rsidRPr="00FF6F8D">
              <w:rPr>
                <w:rFonts w:ascii="Century Gothic" w:hAnsi="Century Gothic"/>
                <w:sz w:val="22"/>
                <w:szCs w:val="22"/>
              </w:rPr>
              <w:t xml:space="preserve">conforme a los lineamientos médicos y la lex </w:t>
            </w:r>
            <w:proofErr w:type="spellStart"/>
            <w:r w:rsidRPr="00FF6F8D">
              <w:rPr>
                <w:rFonts w:ascii="Century Gothic" w:hAnsi="Century Gothic"/>
                <w:sz w:val="22"/>
                <w:szCs w:val="22"/>
              </w:rPr>
              <w:t>artis</w:t>
            </w:r>
            <w:proofErr w:type="spellEnd"/>
            <w:r w:rsidRPr="00FF6F8D">
              <w:rPr>
                <w:rFonts w:ascii="Century Gothic" w:hAnsi="Century Gothic"/>
                <w:sz w:val="22"/>
                <w:szCs w:val="22"/>
              </w:rPr>
              <w:t xml:space="preserve">, incluyendo diagnóstico oportuno, inicio del tratamiento antimicótico oral y tópico, realización de </w:t>
            </w:r>
            <w:proofErr w:type="spellStart"/>
            <w:r w:rsidRPr="00FF6F8D">
              <w:rPr>
                <w:rFonts w:ascii="Century Gothic" w:hAnsi="Century Gothic"/>
                <w:sz w:val="22"/>
                <w:szCs w:val="22"/>
              </w:rPr>
              <w:t>onicectomía</w:t>
            </w:r>
            <w:proofErr w:type="spellEnd"/>
            <w:r w:rsidRPr="00FF6F8D">
              <w:rPr>
                <w:rFonts w:ascii="Century Gothic" w:hAnsi="Century Gothic"/>
                <w:sz w:val="22"/>
                <w:szCs w:val="22"/>
              </w:rPr>
              <w:t xml:space="preserve"> sin complicaciones, consentimiento informado por parte de la paciente, y seguimiento clínico adecuado. Si bien la paciente desarrolló una infección posterior, esta fue </w:t>
            </w:r>
            <w:r w:rsidRPr="00FF6F8D">
              <w:rPr>
                <w:rFonts w:ascii="Century Gothic" w:hAnsi="Century Gothic"/>
                <w:sz w:val="22"/>
                <w:szCs w:val="22"/>
              </w:rPr>
              <w:lastRenderedPageBreak/>
              <w:t>tratada con antibióticos; sin embargo, no logró resolverse, lo que llevó a la necesidad de amputar el dedo afectado. La ocurrencia de este desenlace, aunque lamentable, no implica, por sí misma, una falla en la atención médica.</w:t>
            </w:r>
            <w:r>
              <w:rPr>
                <w:rFonts w:ascii="Century Gothic" w:hAnsi="Century Gothic"/>
                <w:sz w:val="22"/>
                <w:szCs w:val="22"/>
              </w:rPr>
              <w:t xml:space="preserve"> De </w:t>
            </w:r>
            <w:r w:rsidR="00343188">
              <w:rPr>
                <w:rFonts w:ascii="Century Gothic" w:hAnsi="Century Gothic"/>
                <w:sz w:val="22"/>
                <w:szCs w:val="22"/>
              </w:rPr>
              <w:t>hecho,</w:t>
            </w:r>
            <w:r>
              <w:rPr>
                <w:rFonts w:ascii="Century Gothic" w:hAnsi="Century Gothic"/>
                <w:sz w:val="22"/>
                <w:szCs w:val="22"/>
              </w:rPr>
              <w:t xml:space="preserve"> </w:t>
            </w:r>
            <w:r w:rsidRPr="00FF6F8D">
              <w:rPr>
                <w:rFonts w:ascii="Century Gothic" w:hAnsi="Century Gothic"/>
                <w:sz w:val="22"/>
                <w:szCs w:val="22"/>
              </w:rPr>
              <w:t>Compensar EPS aportó un dictamen pericial que descarta la existencia de un nexo de causalidad entre la atención médica prestada y la amputación. El dictamen concluye que esta fue consecuencia directa de la infección y no de un presunto mal manejo médico. Incluso señala que, de haberse utilizado un torniquete como lo afirma la parte demandante, la necrosis y, por ende, la necesidad de amputación se habría presentado de forma mucho más inmediata, lo cual no coincide con la evolución clínica documentada.</w:t>
            </w:r>
            <w:r>
              <w:rPr>
                <w:rFonts w:ascii="Century Gothic" w:hAnsi="Century Gothic"/>
                <w:sz w:val="22"/>
                <w:szCs w:val="22"/>
              </w:rPr>
              <w:t xml:space="preserve"> F</w:t>
            </w:r>
            <w:r w:rsidRPr="00FF6F8D">
              <w:rPr>
                <w:rFonts w:ascii="Century Gothic" w:hAnsi="Century Gothic"/>
                <w:sz w:val="22"/>
                <w:szCs w:val="22"/>
              </w:rPr>
              <w:t xml:space="preserve">inalmente, </w:t>
            </w:r>
            <w:r w:rsidR="00343188">
              <w:rPr>
                <w:rFonts w:ascii="Century Gothic" w:hAnsi="Century Gothic"/>
                <w:sz w:val="22"/>
                <w:szCs w:val="22"/>
              </w:rPr>
              <w:t xml:space="preserve">la accionante por su parte no aportó dictamen pericial o concepto médico alguno que respaldara las injustificadas manifestaciones de la demanda. Tampoco </w:t>
            </w:r>
            <w:r w:rsidRPr="00FF6F8D">
              <w:rPr>
                <w:rFonts w:ascii="Century Gothic" w:hAnsi="Century Gothic"/>
                <w:sz w:val="22"/>
                <w:szCs w:val="22"/>
              </w:rPr>
              <w:t>se acreditó la existencia de un daño cierto, directo ni cuantificable, ni se aportaron elementos probatorios suficientes que demuestren la ocurrencia de perjuicios patrimoniales o extrapatrimoniales derivados de la atención médica recibida.</w:t>
            </w:r>
          </w:p>
          <w:p w14:paraId="4553F15C" w14:textId="77777777" w:rsidR="000E31E0" w:rsidRPr="00D40BEB" w:rsidRDefault="000E31E0" w:rsidP="00A877D3">
            <w:pPr>
              <w:spacing w:line="276" w:lineRule="auto"/>
              <w:jc w:val="both"/>
              <w:rPr>
                <w:rFonts w:ascii="Century Gothic" w:hAnsi="Century Gothic"/>
                <w:sz w:val="22"/>
                <w:szCs w:val="22"/>
              </w:rPr>
            </w:pPr>
          </w:p>
          <w:p w14:paraId="58FF1192" w14:textId="0C9EDB69" w:rsidR="00C4008D" w:rsidRPr="00D40BEB" w:rsidRDefault="00CE2577" w:rsidP="00A877D3">
            <w:pPr>
              <w:spacing w:line="276" w:lineRule="auto"/>
              <w:jc w:val="both"/>
              <w:rPr>
                <w:rFonts w:ascii="Century Gothic" w:hAnsi="Century Gothic"/>
                <w:sz w:val="22"/>
                <w:szCs w:val="22"/>
              </w:rPr>
            </w:pPr>
            <w:r w:rsidRPr="00D40BEB">
              <w:rPr>
                <w:rFonts w:ascii="Century Gothic" w:hAnsi="Century Gothic"/>
                <w:sz w:val="22"/>
                <w:szCs w:val="22"/>
              </w:rPr>
              <w:t>Lo anterior, sin</w:t>
            </w:r>
            <w:r w:rsidR="00140284" w:rsidRPr="00D40BEB">
              <w:rPr>
                <w:rFonts w:ascii="Century Gothic" w:hAnsi="Century Gothic"/>
                <w:sz w:val="22"/>
                <w:szCs w:val="22"/>
              </w:rPr>
              <w:t xml:space="preserve"> </w:t>
            </w:r>
            <w:r w:rsidRPr="00D40BEB">
              <w:rPr>
                <w:rFonts w:ascii="Century Gothic" w:hAnsi="Century Gothic"/>
                <w:sz w:val="22"/>
                <w:szCs w:val="22"/>
              </w:rPr>
              <w:t xml:space="preserve">perjuicio del carácter contingente del proceso. </w:t>
            </w:r>
          </w:p>
        </w:tc>
      </w:tr>
      <w:tr w:rsidR="00BA1E5F" w:rsidRPr="00D40BEB" w14:paraId="6A3F4D91" w14:textId="77777777" w:rsidTr="008B59F4">
        <w:trPr>
          <w:trHeight w:val="1361"/>
        </w:trPr>
        <w:tc>
          <w:tcPr>
            <w:tcW w:w="10207" w:type="dxa"/>
            <w:gridSpan w:val="2"/>
            <w:vAlign w:val="center"/>
          </w:tcPr>
          <w:p w14:paraId="5FE168E3" w14:textId="77777777" w:rsidR="00020041" w:rsidRPr="00D40BEB" w:rsidRDefault="00020041" w:rsidP="00A877D3">
            <w:pPr>
              <w:spacing w:line="276" w:lineRule="auto"/>
              <w:jc w:val="center"/>
              <w:rPr>
                <w:rFonts w:ascii="Century Gothic" w:hAnsi="Century Gothic"/>
                <w:b/>
                <w:bCs/>
                <w:sz w:val="22"/>
                <w:szCs w:val="22"/>
              </w:rPr>
            </w:pPr>
          </w:p>
          <w:p w14:paraId="23B3A43D" w14:textId="6892B973"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GUSTAVO ALBERTO HERRERA ÁVILA</w:t>
            </w:r>
          </w:p>
          <w:p w14:paraId="3DB07AEC" w14:textId="77777777"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C.C. Nº 19.395.114 de Bogotá</w:t>
            </w:r>
          </w:p>
          <w:p w14:paraId="36688381" w14:textId="77777777" w:rsidR="00020041"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T.P. N° 39.116 del C. S. de la J.</w:t>
            </w:r>
          </w:p>
          <w:p w14:paraId="3A806213" w14:textId="56507B30" w:rsidR="00BA1E5F" w:rsidRPr="00D40BEB" w:rsidRDefault="00020041" w:rsidP="00A877D3">
            <w:pPr>
              <w:spacing w:line="276" w:lineRule="auto"/>
              <w:jc w:val="center"/>
              <w:rPr>
                <w:rFonts w:ascii="Century Gothic" w:hAnsi="Century Gothic"/>
                <w:b/>
                <w:bCs/>
                <w:sz w:val="22"/>
                <w:szCs w:val="22"/>
              </w:rPr>
            </w:pPr>
            <w:r w:rsidRPr="00D40BEB">
              <w:rPr>
                <w:rFonts w:ascii="Century Gothic" w:hAnsi="Century Gothic"/>
                <w:b/>
                <w:bCs/>
                <w:sz w:val="22"/>
                <w:szCs w:val="22"/>
              </w:rPr>
              <w:t>NP</w:t>
            </w:r>
          </w:p>
        </w:tc>
      </w:tr>
    </w:tbl>
    <w:p w14:paraId="66CA6B89" w14:textId="77777777" w:rsidR="002633C0" w:rsidRPr="00D40BEB" w:rsidRDefault="002633C0" w:rsidP="00A877D3">
      <w:pPr>
        <w:spacing w:line="276" w:lineRule="auto"/>
        <w:rPr>
          <w:rFonts w:ascii="Century Gothic" w:hAnsi="Century Gothic"/>
          <w:sz w:val="22"/>
          <w:szCs w:val="22"/>
        </w:rPr>
      </w:pPr>
    </w:p>
    <w:sectPr w:rsidR="002633C0" w:rsidRPr="00D40BE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C1BD" w14:textId="77777777" w:rsidR="00491E44" w:rsidRDefault="00491E44" w:rsidP="00E7033F">
      <w:r>
        <w:separator/>
      </w:r>
    </w:p>
  </w:endnote>
  <w:endnote w:type="continuationSeparator" w:id="0">
    <w:p w14:paraId="67FFEB99" w14:textId="77777777" w:rsidR="00491E44" w:rsidRDefault="00491E4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3E7F" w14:textId="77777777" w:rsidR="00491E44" w:rsidRDefault="00491E44" w:rsidP="00E7033F">
      <w:r>
        <w:separator/>
      </w:r>
    </w:p>
  </w:footnote>
  <w:footnote w:type="continuationSeparator" w:id="0">
    <w:p w14:paraId="7ABB2BC9" w14:textId="77777777" w:rsidR="00491E44" w:rsidRDefault="00491E4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2F72"/>
    <w:multiLevelType w:val="hybridMultilevel"/>
    <w:tmpl w:val="14E02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23F58"/>
    <w:multiLevelType w:val="hybridMultilevel"/>
    <w:tmpl w:val="83164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BC0FF7"/>
    <w:multiLevelType w:val="hybridMultilevel"/>
    <w:tmpl w:val="590ED3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5971A8"/>
    <w:multiLevelType w:val="hybridMultilevel"/>
    <w:tmpl w:val="116CA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010D35"/>
    <w:multiLevelType w:val="hybridMultilevel"/>
    <w:tmpl w:val="90F0A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48384E"/>
    <w:multiLevelType w:val="hybridMultilevel"/>
    <w:tmpl w:val="8E12D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F2712B"/>
    <w:multiLevelType w:val="hybridMultilevel"/>
    <w:tmpl w:val="D6341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9A031E"/>
    <w:multiLevelType w:val="hybridMultilevel"/>
    <w:tmpl w:val="A0FEC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AF7930"/>
    <w:multiLevelType w:val="hybridMultilevel"/>
    <w:tmpl w:val="17E05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FD7D36"/>
    <w:multiLevelType w:val="hybridMultilevel"/>
    <w:tmpl w:val="78EEBA64"/>
    <w:lvl w:ilvl="0" w:tplc="4D80A566">
      <w:start w:val="1"/>
      <w:numFmt w:val="decimal"/>
      <w:lvlText w:val="%1."/>
      <w:lvlJc w:val="left"/>
      <w:pPr>
        <w:ind w:left="720" w:hanging="360"/>
      </w:pPr>
      <w:rPr>
        <w:b/>
        <w:bCs/>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3BC4928"/>
    <w:multiLevelType w:val="hybridMultilevel"/>
    <w:tmpl w:val="D9CE3BB4"/>
    <w:lvl w:ilvl="0" w:tplc="93780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4576F19"/>
    <w:multiLevelType w:val="hybridMultilevel"/>
    <w:tmpl w:val="B73E5D1A"/>
    <w:lvl w:ilvl="0" w:tplc="A0F8B0A2">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B40E29"/>
    <w:multiLevelType w:val="hybridMultilevel"/>
    <w:tmpl w:val="C3F65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5229019">
    <w:abstractNumId w:val="12"/>
  </w:num>
  <w:num w:numId="2" w16cid:durableId="2048142312">
    <w:abstractNumId w:val="1"/>
  </w:num>
  <w:num w:numId="3" w16cid:durableId="2117746766">
    <w:abstractNumId w:val="4"/>
  </w:num>
  <w:num w:numId="4" w16cid:durableId="1920749878">
    <w:abstractNumId w:val="10"/>
  </w:num>
  <w:num w:numId="5" w16cid:durableId="509877185">
    <w:abstractNumId w:val="6"/>
  </w:num>
  <w:num w:numId="6" w16cid:durableId="836961839">
    <w:abstractNumId w:val="5"/>
  </w:num>
  <w:num w:numId="7" w16cid:durableId="1680154970">
    <w:abstractNumId w:val="7"/>
  </w:num>
  <w:num w:numId="8" w16cid:durableId="1405563136">
    <w:abstractNumId w:val="9"/>
  </w:num>
  <w:num w:numId="9" w16cid:durableId="388844403">
    <w:abstractNumId w:val="8"/>
  </w:num>
  <w:num w:numId="10" w16cid:durableId="737895531">
    <w:abstractNumId w:val="11"/>
  </w:num>
  <w:num w:numId="11" w16cid:durableId="190730798">
    <w:abstractNumId w:val="0"/>
  </w:num>
  <w:num w:numId="12" w16cid:durableId="852912684">
    <w:abstractNumId w:val="2"/>
  </w:num>
  <w:num w:numId="13" w16cid:durableId="133137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041"/>
    <w:rsid w:val="000271AC"/>
    <w:rsid w:val="000554F9"/>
    <w:rsid w:val="00060489"/>
    <w:rsid w:val="00072BFC"/>
    <w:rsid w:val="000D23FC"/>
    <w:rsid w:val="000E31E0"/>
    <w:rsid w:val="000F1E1C"/>
    <w:rsid w:val="001107F7"/>
    <w:rsid w:val="001129B6"/>
    <w:rsid w:val="00137AAC"/>
    <w:rsid w:val="00140284"/>
    <w:rsid w:val="00152B7A"/>
    <w:rsid w:val="0017346A"/>
    <w:rsid w:val="00181E11"/>
    <w:rsid w:val="001C44B4"/>
    <w:rsid w:val="001E096B"/>
    <w:rsid w:val="001E1616"/>
    <w:rsid w:val="001E5C79"/>
    <w:rsid w:val="00263011"/>
    <w:rsid w:val="002633C0"/>
    <w:rsid w:val="00277719"/>
    <w:rsid w:val="00280A5A"/>
    <w:rsid w:val="002A0E98"/>
    <w:rsid w:val="00311097"/>
    <w:rsid w:val="00314CAF"/>
    <w:rsid w:val="00317737"/>
    <w:rsid w:val="00321D91"/>
    <w:rsid w:val="00324E27"/>
    <w:rsid w:val="003314A2"/>
    <w:rsid w:val="00343188"/>
    <w:rsid w:val="00375139"/>
    <w:rsid w:val="00375C46"/>
    <w:rsid w:val="003827E1"/>
    <w:rsid w:val="00385739"/>
    <w:rsid w:val="003B21D3"/>
    <w:rsid w:val="003B44CB"/>
    <w:rsid w:val="003B7F1A"/>
    <w:rsid w:val="003D5B05"/>
    <w:rsid w:val="00401C91"/>
    <w:rsid w:val="00403BFC"/>
    <w:rsid w:val="004232C3"/>
    <w:rsid w:val="004310AC"/>
    <w:rsid w:val="00437455"/>
    <w:rsid w:val="0043754B"/>
    <w:rsid w:val="00467566"/>
    <w:rsid w:val="00471396"/>
    <w:rsid w:val="00474A1B"/>
    <w:rsid w:val="00482EEF"/>
    <w:rsid w:val="00491E44"/>
    <w:rsid w:val="00493936"/>
    <w:rsid w:val="004C7D4E"/>
    <w:rsid w:val="005040D3"/>
    <w:rsid w:val="00504FFB"/>
    <w:rsid w:val="005160AE"/>
    <w:rsid w:val="00577A12"/>
    <w:rsid w:val="00590950"/>
    <w:rsid w:val="005D0A67"/>
    <w:rsid w:val="005E4F8E"/>
    <w:rsid w:val="005F61D3"/>
    <w:rsid w:val="006056E7"/>
    <w:rsid w:val="006361E3"/>
    <w:rsid w:val="00644FB4"/>
    <w:rsid w:val="006540FD"/>
    <w:rsid w:val="006764F0"/>
    <w:rsid w:val="00694306"/>
    <w:rsid w:val="006A1563"/>
    <w:rsid w:val="006B5495"/>
    <w:rsid w:val="006D0E2D"/>
    <w:rsid w:val="006F0CAA"/>
    <w:rsid w:val="007312BF"/>
    <w:rsid w:val="00761B63"/>
    <w:rsid w:val="007C37D7"/>
    <w:rsid w:val="007E6C8B"/>
    <w:rsid w:val="007F0C5B"/>
    <w:rsid w:val="007F78AF"/>
    <w:rsid w:val="00872432"/>
    <w:rsid w:val="008937B5"/>
    <w:rsid w:val="008B59F4"/>
    <w:rsid w:val="008B61E5"/>
    <w:rsid w:val="008B685D"/>
    <w:rsid w:val="008E249B"/>
    <w:rsid w:val="008F3BEA"/>
    <w:rsid w:val="008F6B57"/>
    <w:rsid w:val="00900CFD"/>
    <w:rsid w:val="009233DD"/>
    <w:rsid w:val="00924B37"/>
    <w:rsid w:val="00933261"/>
    <w:rsid w:val="009456CB"/>
    <w:rsid w:val="009520F8"/>
    <w:rsid w:val="0095378E"/>
    <w:rsid w:val="009820E4"/>
    <w:rsid w:val="00987619"/>
    <w:rsid w:val="00992368"/>
    <w:rsid w:val="00996B7A"/>
    <w:rsid w:val="009A06ED"/>
    <w:rsid w:val="00A03D64"/>
    <w:rsid w:val="00A04002"/>
    <w:rsid w:val="00A12E95"/>
    <w:rsid w:val="00A464C7"/>
    <w:rsid w:val="00A83AC8"/>
    <w:rsid w:val="00A877D3"/>
    <w:rsid w:val="00A87F53"/>
    <w:rsid w:val="00AA51AB"/>
    <w:rsid w:val="00B024D2"/>
    <w:rsid w:val="00B2787D"/>
    <w:rsid w:val="00B455CB"/>
    <w:rsid w:val="00B90E05"/>
    <w:rsid w:val="00B95192"/>
    <w:rsid w:val="00BA0472"/>
    <w:rsid w:val="00BA1B11"/>
    <w:rsid w:val="00BA1E5F"/>
    <w:rsid w:val="00BF573F"/>
    <w:rsid w:val="00C4008D"/>
    <w:rsid w:val="00C470EF"/>
    <w:rsid w:val="00C72AB3"/>
    <w:rsid w:val="00C82CA9"/>
    <w:rsid w:val="00CA0659"/>
    <w:rsid w:val="00CD0A8A"/>
    <w:rsid w:val="00CE2577"/>
    <w:rsid w:val="00D33414"/>
    <w:rsid w:val="00D35F0D"/>
    <w:rsid w:val="00D40BEB"/>
    <w:rsid w:val="00DD6A64"/>
    <w:rsid w:val="00DD6B05"/>
    <w:rsid w:val="00DE5BEB"/>
    <w:rsid w:val="00E00BCA"/>
    <w:rsid w:val="00E541C2"/>
    <w:rsid w:val="00E7033F"/>
    <w:rsid w:val="00E802BC"/>
    <w:rsid w:val="00EB5FFB"/>
    <w:rsid w:val="00EC7641"/>
    <w:rsid w:val="00ED0D75"/>
    <w:rsid w:val="00EE687D"/>
    <w:rsid w:val="00F62D63"/>
    <w:rsid w:val="00F67EF8"/>
    <w:rsid w:val="00F856C2"/>
    <w:rsid w:val="00F90650"/>
    <w:rsid w:val="00FC01A7"/>
    <w:rsid w:val="00FD0FD5"/>
    <w:rsid w:val="00FD53B3"/>
    <w:rsid w:val="00FD5BA0"/>
    <w:rsid w:val="00FF36EE"/>
    <w:rsid w:val="00FF6F8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739"/>
    <w:pPr>
      <w:ind w:left="720"/>
      <w:contextualSpacing/>
    </w:pPr>
  </w:style>
  <w:style w:type="character" w:styleId="Refdecomentario">
    <w:name w:val="annotation reference"/>
    <w:basedOn w:val="Fuentedeprrafopredeter"/>
    <w:uiPriority w:val="99"/>
    <w:semiHidden/>
    <w:unhideWhenUsed/>
    <w:rsid w:val="00924B37"/>
    <w:rPr>
      <w:sz w:val="16"/>
      <w:szCs w:val="16"/>
    </w:rPr>
  </w:style>
  <w:style w:type="paragraph" w:styleId="Textocomentario">
    <w:name w:val="annotation text"/>
    <w:basedOn w:val="Normal"/>
    <w:link w:val="TextocomentarioCar"/>
    <w:uiPriority w:val="99"/>
    <w:unhideWhenUsed/>
    <w:rsid w:val="00924B37"/>
    <w:rPr>
      <w:sz w:val="20"/>
      <w:szCs w:val="20"/>
    </w:rPr>
  </w:style>
  <w:style w:type="character" w:customStyle="1" w:styleId="TextocomentarioCar">
    <w:name w:val="Texto comentario Car"/>
    <w:basedOn w:val="Fuentedeprrafopredeter"/>
    <w:link w:val="Textocomentario"/>
    <w:uiPriority w:val="99"/>
    <w:rsid w:val="00924B37"/>
    <w:rPr>
      <w:sz w:val="20"/>
      <w:szCs w:val="20"/>
    </w:rPr>
  </w:style>
  <w:style w:type="paragraph" w:styleId="Asuntodelcomentario">
    <w:name w:val="annotation subject"/>
    <w:basedOn w:val="Textocomentario"/>
    <w:next w:val="Textocomentario"/>
    <w:link w:val="AsuntodelcomentarioCar"/>
    <w:uiPriority w:val="99"/>
    <w:semiHidden/>
    <w:unhideWhenUsed/>
    <w:rsid w:val="00924B37"/>
    <w:rPr>
      <w:b/>
      <w:bCs/>
    </w:rPr>
  </w:style>
  <w:style w:type="character" w:customStyle="1" w:styleId="AsuntodelcomentarioCar">
    <w:name w:val="Asunto del comentario Car"/>
    <w:basedOn w:val="TextocomentarioCar"/>
    <w:link w:val="Asuntodelcomentario"/>
    <w:uiPriority w:val="99"/>
    <w:semiHidden/>
    <w:rsid w:val="00924B37"/>
    <w:rPr>
      <w:b/>
      <w:bCs/>
      <w:sz w:val="20"/>
      <w:szCs w:val="20"/>
    </w:rPr>
  </w:style>
  <w:style w:type="paragraph" w:styleId="Textodeglobo">
    <w:name w:val="Balloon Text"/>
    <w:basedOn w:val="Normal"/>
    <w:link w:val="TextodegloboCar"/>
    <w:uiPriority w:val="99"/>
    <w:semiHidden/>
    <w:unhideWhenUsed/>
    <w:rsid w:val="00D40B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0BEB"/>
    <w:rPr>
      <w:rFonts w:ascii="Segoe UI" w:hAnsi="Segoe UI" w:cs="Segoe UI"/>
      <w:sz w:val="18"/>
      <w:szCs w:val="18"/>
    </w:rPr>
  </w:style>
  <w:style w:type="paragraph" w:styleId="Revisin">
    <w:name w:val="Revision"/>
    <w:hidden/>
    <w:uiPriority w:val="99"/>
    <w:semiHidden/>
    <w:rsid w:val="00A8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948D5-9A96-441A-B2C8-3F664014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2470</Words>
  <Characters>13590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Natalia Alejandra Parra Cedano</cp:lastModifiedBy>
  <cp:revision>2</cp:revision>
  <cp:lastPrinted>2025-01-20T16:39:00Z</cp:lastPrinted>
  <dcterms:created xsi:type="dcterms:W3CDTF">2025-06-20T22:06:00Z</dcterms:created>
  <dcterms:modified xsi:type="dcterms:W3CDTF">2025-06-20T22:06:00Z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