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2DE36" w14:textId="77777777" w:rsidR="00E90C5F" w:rsidRDefault="00E90C5F" w:rsidP="00DC4A47">
      <w:pPr>
        <w:spacing w:after="0" w:line="240" w:lineRule="auto"/>
        <w:jc w:val="center"/>
        <w:rPr>
          <w:rFonts w:ascii="Bookman Old Style" w:hAnsi="Bookman Old Style" w:cs="Arial"/>
          <w:b/>
          <w:sz w:val="28"/>
          <w:szCs w:val="28"/>
          <w:lang w:val="es-CO"/>
        </w:rPr>
      </w:pPr>
    </w:p>
    <w:p w14:paraId="65137F68" w14:textId="77777777" w:rsidR="00E90C5F" w:rsidRDefault="00885A78" w:rsidP="00DC4A47">
      <w:pPr>
        <w:spacing w:after="0" w:line="240" w:lineRule="auto"/>
        <w:jc w:val="center"/>
        <w:rPr>
          <w:rFonts w:ascii="Bookman Old Style" w:hAnsi="Bookman Old Style" w:cs="Arial"/>
          <w:b/>
          <w:sz w:val="28"/>
          <w:szCs w:val="28"/>
          <w:lang w:val="es-CO"/>
        </w:rPr>
      </w:pPr>
      <w:r>
        <w:rPr>
          <w:rFonts w:ascii="Bookman Old Style" w:hAnsi="Bookman Old Style" w:cs="Arial"/>
          <w:b/>
          <w:sz w:val="28"/>
          <w:szCs w:val="28"/>
          <w:lang w:val="es-CO"/>
        </w:rPr>
        <w:t>AROLDO WILSON QUIROZ MONSALVO</w:t>
      </w:r>
    </w:p>
    <w:p w14:paraId="380B95AF" w14:textId="77777777" w:rsidR="00E90C5F" w:rsidRPr="00DC4A47" w:rsidRDefault="00E90C5F" w:rsidP="00DC4A47">
      <w:pPr>
        <w:spacing w:after="0" w:line="240" w:lineRule="auto"/>
        <w:jc w:val="center"/>
        <w:rPr>
          <w:rFonts w:ascii="Bookman Old Style" w:hAnsi="Bookman Old Style" w:cs="Arial"/>
          <w:bCs/>
          <w:sz w:val="28"/>
          <w:szCs w:val="28"/>
          <w:lang w:val="es-CO"/>
        </w:rPr>
      </w:pPr>
      <w:r w:rsidRPr="00DC4A47">
        <w:rPr>
          <w:rFonts w:ascii="Bookman Old Style" w:hAnsi="Bookman Old Style" w:cs="Arial"/>
          <w:bCs/>
          <w:sz w:val="28"/>
          <w:szCs w:val="28"/>
          <w:lang w:val="es-CO"/>
        </w:rPr>
        <w:t>Magistrado Ponente</w:t>
      </w:r>
    </w:p>
    <w:p w14:paraId="2F7A2E1F" w14:textId="77777777" w:rsidR="004B653F" w:rsidRPr="008F67CC" w:rsidRDefault="004B653F" w:rsidP="004B653F">
      <w:pPr>
        <w:rPr>
          <w:rFonts w:ascii="Bookman Old Style" w:hAnsi="Bookman Old Style"/>
          <w:sz w:val="28"/>
          <w:szCs w:val="28"/>
          <w:lang w:eastAsia="es-ES"/>
        </w:rPr>
      </w:pPr>
    </w:p>
    <w:p w14:paraId="7D48230A" w14:textId="77777777" w:rsidR="007C5944" w:rsidRDefault="007C5944" w:rsidP="004F49CF">
      <w:pPr>
        <w:pStyle w:val="Ttulo1"/>
        <w:ind w:left="709" w:firstLine="0"/>
        <w:jc w:val="center"/>
        <w:rPr>
          <w:rFonts w:ascii="Bookman Old Style" w:hAnsi="Bookman Old Style" w:cs="Estrangelo Edessa"/>
          <w:sz w:val="28"/>
          <w:szCs w:val="28"/>
        </w:rPr>
      </w:pPr>
      <w:r w:rsidRPr="007C5944">
        <w:rPr>
          <w:rFonts w:ascii="Bookman Old Style" w:hAnsi="Bookman Old Style" w:cs="Estrangelo Edessa"/>
          <w:sz w:val="28"/>
          <w:szCs w:val="28"/>
        </w:rPr>
        <w:t>SC2840-2022</w:t>
      </w:r>
    </w:p>
    <w:p w14:paraId="53753749" w14:textId="77777777" w:rsidR="00E90C5F" w:rsidRDefault="00BC3004" w:rsidP="004F49CF">
      <w:pPr>
        <w:pStyle w:val="Ttulo1"/>
        <w:ind w:left="709" w:firstLine="0"/>
        <w:jc w:val="center"/>
        <w:rPr>
          <w:rFonts w:ascii="Bookman Old Style" w:hAnsi="Bookman Old Style" w:cs="Arial"/>
          <w:sz w:val="28"/>
          <w:szCs w:val="28"/>
          <w:lang w:val="es-CO"/>
        </w:rPr>
      </w:pPr>
      <w:r>
        <w:rPr>
          <w:rFonts w:ascii="Bookman Old Style" w:hAnsi="Bookman Old Style" w:cs="Estrangelo Edessa"/>
          <w:sz w:val="28"/>
          <w:szCs w:val="28"/>
        </w:rPr>
        <w:t xml:space="preserve">Radicación n° </w:t>
      </w:r>
      <w:r w:rsidR="00C065AF">
        <w:rPr>
          <w:rFonts w:ascii="Bookman Old Style" w:hAnsi="Bookman Old Style" w:cs="Estrangelo Edessa"/>
          <w:sz w:val="28"/>
          <w:szCs w:val="28"/>
        </w:rPr>
        <w:t>11001</w:t>
      </w:r>
      <w:r w:rsidR="00E90C5F">
        <w:rPr>
          <w:rFonts w:ascii="Bookman Old Style" w:hAnsi="Bookman Old Style" w:cs="Estrangelo Edessa"/>
          <w:sz w:val="28"/>
          <w:szCs w:val="28"/>
        </w:rPr>
        <w:t>-31-03-00</w:t>
      </w:r>
      <w:r w:rsidR="00C065AF">
        <w:rPr>
          <w:rFonts w:ascii="Bookman Old Style" w:hAnsi="Bookman Old Style" w:cs="Estrangelo Edessa"/>
          <w:sz w:val="28"/>
          <w:szCs w:val="28"/>
        </w:rPr>
        <w:t>1</w:t>
      </w:r>
      <w:r w:rsidR="00E90C5F">
        <w:rPr>
          <w:rFonts w:ascii="Bookman Old Style" w:hAnsi="Bookman Old Style" w:cs="Estrangelo Edessa"/>
          <w:sz w:val="28"/>
          <w:szCs w:val="28"/>
        </w:rPr>
        <w:t>-20</w:t>
      </w:r>
      <w:r w:rsidR="00C065AF">
        <w:rPr>
          <w:rFonts w:ascii="Bookman Old Style" w:hAnsi="Bookman Old Style" w:cs="Estrangelo Edessa"/>
          <w:sz w:val="28"/>
          <w:szCs w:val="28"/>
        </w:rPr>
        <w:t>15</w:t>
      </w:r>
      <w:r w:rsidR="00E90C5F">
        <w:rPr>
          <w:rFonts w:ascii="Bookman Old Style" w:hAnsi="Bookman Old Style" w:cs="Estrangelo Edessa"/>
          <w:sz w:val="28"/>
          <w:szCs w:val="28"/>
        </w:rPr>
        <w:t>-0</w:t>
      </w:r>
      <w:r w:rsidR="00C065AF">
        <w:rPr>
          <w:rFonts w:ascii="Bookman Old Style" w:hAnsi="Bookman Old Style" w:cs="Estrangelo Edessa"/>
          <w:sz w:val="28"/>
          <w:szCs w:val="28"/>
        </w:rPr>
        <w:t>1</w:t>
      </w:r>
      <w:r w:rsidR="00E90C5F">
        <w:rPr>
          <w:rFonts w:ascii="Bookman Old Style" w:hAnsi="Bookman Old Style" w:cs="Estrangelo Edessa"/>
          <w:sz w:val="28"/>
          <w:szCs w:val="28"/>
        </w:rPr>
        <w:t>0</w:t>
      </w:r>
      <w:r w:rsidR="00C065AF">
        <w:rPr>
          <w:rFonts w:ascii="Bookman Old Style" w:hAnsi="Bookman Old Style" w:cs="Estrangelo Edessa"/>
          <w:sz w:val="28"/>
          <w:szCs w:val="28"/>
        </w:rPr>
        <w:t>57</w:t>
      </w:r>
      <w:r w:rsidR="00E90C5F">
        <w:rPr>
          <w:rFonts w:ascii="Bookman Old Style" w:hAnsi="Bookman Old Style" w:cs="Estrangelo Edessa"/>
          <w:sz w:val="28"/>
          <w:szCs w:val="28"/>
        </w:rPr>
        <w:t>-01</w:t>
      </w:r>
    </w:p>
    <w:p w14:paraId="52D6C0B6" w14:textId="77777777" w:rsidR="00E90C5F" w:rsidRPr="00CA7A75" w:rsidRDefault="00E90C5F" w:rsidP="004F49CF">
      <w:pPr>
        <w:spacing w:after="0" w:line="360" w:lineRule="auto"/>
        <w:ind w:left="708"/>
        <w:jc w:val="center"/>
        <w:rPr>
          <w:rFonts w:ascii="Bookman Old Style" w:hAnsi="Bookman Old Style" w:cs="Arial"/>
          <w:lang w:val="es-CO"/>
        </w:rPr>
      </w:pPr>
      <w:r w:rsidRPr="00CA7A75">
        <w:rPr>
          <w:rFonts w:ascii="Bookman Old Style" w:hAnsi="Bookman Old Style" w:cs="Arial"/>
          <w:lang w:val="es-CO"/>
        </w:rPr>
        <w:t>(Aprobado en sesión</w:t>
      </w:r>
      <w:r w:rsidR="00C065AF" w:rsidRPr="00CA7A75">
        <w:rPr>
          <w:rFonts w:ascii="Bookman Old Style" w:hAnsi="Bookman Old Style" w:cs="Arial"/>
          <w:lang w:val="es-CO"/>
        </w:rPr>
        <w:t xml:space="preserve"> virtual </w:t>
      </w:r>
      <w:r w:rsidRPr="00CA7A75">
        <w:rPr>
          <w:rFonts w:ascii="Bookman Old Style" w:hAnsi="Bookman Old Style" w:cs="Arial"/>
          <w:lang w:val="es-CO"/>
        </w:rPr>
        <w:t xml:space="preserve">de </w:t>
      </w:r>
      <w:r w:rsidR="00465858">
        <w:rPr>
          <w:rFonts w:ascii="Bookman Old Style" w:hAnsi="Bookman Old Style" w:cs="Arial"/>
          <w:lang w:val="es-CO"/>
        </w:rPr>
        <w:t xml:space="preserve">cuatro de agosto </w:t>
      </w:r>
      <w:r w:rsidR="00C065AF" w:rsidRPr="00CA7A75">
        <w:rPr>
          <w:rFonts w:ascii="Bookman Old Style" w:hAnsi="Bookman Old Style" w:cs="Arial"/>
          <w:lang w:val="es-CO"/>
        </w:rPr>
        <w:t>de dos mil veintidós)</w:t>
      </w:r>
    </w:p>
    <w:p w14:paraId="13ABF41D" w14:textId="77777777" w:rsidR="00E90C5F" w:rsidRDefault="00E90C5F" w:rsidP="004F49CF">
      <w:pPr>
        <w:spacing w:after="0" w:line="360" w:lineRule="auto"/>
        <w:jc w:val="both"/>
        <w:rPr>
          <w:rFonts w:ascii="Bookman Old Style" w:hAnsi="Bookman Old Style" w:cs="Arial"/>
          <w:b/>
          <w:sz w:val="28"/>
          <w:szCs w:val="28"/>
          <w:lang w:val="es-CO"/>
        </w:rPr>
      </w:pPr>
    </w:p>
    <w:p w14:paraId="46C0C8E3" w14:textId="77777777" w:rsidR="00E90C5F" w:rsidRPr="00F52732" w:rsidRDefault="00E90C5F" w:rsidP="004F49CF">
      <w:pPr>
        <w:spacing w:after="0" w:line="360" w:lineRule="auto"/>
        <w:ind w:firstLine="709"/>
        <w:jc w:val="both"/>
        <w:rPr>
          <w:rFonts w:ascii="Bookman Old Style" w:hAnsi="Bookman Old Style" w:cs="Arial"/>
          <w:sz w:val="28"/>
          <w:szCs w:val="28"/>
          <w:lang w:val="es-CO"/>
        </w:rPr>
      </w:pPr>
      <w:r w:rsidRPr="00F52732">
        <w:rPr>
          <w:rFonts w:ascii="Bookman Old Style" w:hAnsi="Bookman Old Style" w:cs="Arial"/>
          <w:sz w:val="28"/>
          <w:szCs w:val="28"/>
          <w:lang w:val="es-CO"/>
        </w:rPr>
        <w:t xml:space="preserve">Bogotá D.C., </w:t>
      </w:r>
      <w:r w:rsidR="00F52732" w:rsidRPr="00F52732">
        <w:rPr>
          <w:rFonts w:ascii="Bookman Old Style" w:hAnsi="Bookman Old Style" w:cs="Arial"/>
          <w:sz w:val="28"/>
          <w:szCs w:val="28"/>
          <w:lang w:val="es-CO"/>
        </w:rPr>
        <w:t>primero</w:t>
      </w:r>
      <w:r w:rsidR="00DF3B63" w:rsidRPr="00F52732">
        <w:rPr>
          <w:rFonts w:ascii="Bookman Old Style" w:hAnsi="Bookman Old Style" w:cs="Arial"/>
          <w:sz w:val="28"/>
          <w:szCs w:val="28"/>
          <w:lang w:val="es-CO"/>
        </w:rPr>
        <w:t xml:space="preserve"> (</w:t>
      </w:r>
      <w:r w:rsidR="00F52732" w:rsidRPr="00F52732">
        <w:rPr>
          <w:rFonts w:ascii="Bookman Old Style" w:hAnsi="Bookman Old Style" w:cs="Arial"/>
          <w:sz w:val="28"/>
          <w:szCs w:val="28"/>
          <w:lang w:val="es-CO"/>
        </w:rPr>
        <w:t>1°</w:t>
      </w:r>
      <w:r w:rsidR="00DF3B63" w:rsidRPr="00F52732">
        <w:rPr>
          <w:rFonts w:ascii="Bookman Old Style" w:hAnsi="Bookman Old Style" w:cs="Arial"/>
          <w:sz w:val="28"/>
          <w:szCs w:val="28"/>
          <w:lang w:val="es-CO"/>
        </w:rPr>
        <w:t xml:space="preserve">) de </w:t>
      </w:r>
      <w:r w:rsidR="00F52732" w:rsidRPr="00F52732">
        <w:rPr>
          <w:rFonts w:ascii="Bookman Old Style" w:hAnsi="Bookman Old Style" w:cs="Arial"/>
          <w:sz w:val="28"/>
          <w:szCs w:val="28"/>
          <w:lang w:val="es-CO"/>
        </w:rPr>
        <w:t>septiembre</w:t>
      </w:r>
      <w:r w:rsidR="00DF3B63" w:rsidRPr="00F52732">
        <w:rPr>
          <w:rFonts w:ascii="Bookman Old Style" w:hAnsi="Bookman Old Style" w:cs="Arial"/>
          <w:sz w:val="28"/>
          <w:szCs w:val="28"/>
          <w:lang w:val="es-CO"/>
        </w:rPr>
        <w:t xml:space="preserve"> de dos mil veintidós (2022). </w:t>
      </w:r>
    </w:p>
    <w:p w14:paraId="6CE789D3" w14:textId="77777777" w:rsidR="00E90C5F" w:rsidRPr="00F52732" w:rsidRDefault="00E90C5F" w:rsidP="004F49CF">
      <w:pPr>
        <w:pStyle w:val="Sangradetextonormal"/>
        <w:ind w:firstLine="0"/>
        <w:rPr>
          <w:rFonts w:ascii="Bookman Old Style" w:hAnsi="Bookman Old Style" w:cs="Arial"/>
          <w:sz w:val="28"/>
          <w:szCs w:val="28"/>
          <w:lang w:val="es-CO"/>
        </w:rPr>
      </w:pPr>
    </w:p>
    <w:p w14:paraId="099F49EF" w14:textId="77777777" w:rsidR="00E90C5F" w:rsidRDefault="00E90C5F" w:rsidP="004F49CF">
      <w:pPr>
        <w:pStyle w:val="Sangradetextonormal"/>
        <w:tabs>
          <w:tab w:val="clear" w:pos="1200"/>
        </w:tabs>
        <w:ind w:firstLine="709"/>
        <w:rPr>
          <w:rFonts w:ascii="Bookman Old Style" w:hAnsi="Bookman Old Style" w:cs="Arial"/>
          <w:sz w:val="28"/>
          <w:szCs w:val="28"/>
          <w:lang w:val="es-CO"/>
        </w:rPr>
      </w:pPr>
      <w:r>
        <w:rPr>
          <w:rFonts w:ascii="Bookman Old Style" w:hAnsi="Bookman Old Style" w:cs="Arial"/>
          <w:sz w:val="28"/>
          <w:szCs w:val="28"/>
          <w:lang w:val="es-CO"/>
        </w:rPr>
        <w:t>Decide la Cor</w:t>
      </w:r>
      <w:r w:rsidR="0054559D">
        <w:rPr>
          <w:rFonts w:ascii="Bookman Old Style" w:hAnsi="Bookman Old Style" w:cs="Arial"/>
          <w:sz w:val="28"/>
          <w:szCs w:val="28"/>
          <w:lang w:val="es-CO"/>
        </w:rPr>
        <w:t>te el recurso de casación que</w:t>
      </w:r>
      <w:r>
        <w:rPr>
          <w:rFonts w:ascii="Bookman Old Style" w:hAnsi="Bookman Old Style" w:cs="Arial"/>
          <w:sz w:val="28"/>
          <w:szCs w:val="28"/>
          <w:lang w:val="es-CO"/>
        </w:rPr>
        <w:t xml:space="preserve"> </w:t>
      </w:r>
      <w:r w:rsidR="00D52255">
        <w:rPr>
          <w:rFonts w:ascii="Bookman Old Style" w:hAnsi="Bookman Old Style" w:cs="Arial"/>
          <w:sz w:val="28"/>
          <w:szCs w:val="28"/>
          <w:lang w:val="es-CO"/>
        </w:rPr>
        <w:t xml:space="preserve">la </w:t>
      </w:r>
      <w:r w:rsidR="00C065AF">
        <w:rPr>
          <w:rFonts w:ascii="Bookman Old Style" w:hAnsi="Bookman Old Style" w:cs="Arial"/>
          <w:sz w:val="28"/>
          <w:szCs w:val="28"/>
          <w:lang w:val="es-CO"/>
        </w:rPr>
        <w:t xml:space="preserve">demandante </w:t>
      </w:r>
      <w:r w:rsidR="0054559D">
        <w:rPr>
          <w:rFonts w:ascii="Bookman Old Style" w:hAnsi="Bookman Old Style" w:cs="Arial"/>
          <w:sz w:val="28"/>
          <w:szCs w:val="28"/>
          <w:lang w:val="es-CO"/>
        </w:rPr>
        <w:t xml:space="preserve">interpuso </w:t>
      </w:r>
      <w:r>
        <w:rPr>
          <w:rFonts w:ascii="Bookman Old Style" w:hAnsi="Bookman Old Style" w:cs="Arial"/>
          <w:sz w:val="28"/>
          <w:szCs w:val="28"/>
          <w:lang w:val="es-CO"/>
        </w:rPr>
        <w:t xml:space="preserve">contra la sentencia de </w:t>
      </w:r>
      <w:r w:rsidR="00C065AF">
        <w:rPr>
          <w:rFonts w:ascii="Bookman Old Style" w:hAnsi="Bookman Old Style" w:cs="Arial"/>
          <w:sz w:val="28"/>
          <w:szCs w:val="28"/>
          <w:lang w:val="es-CO"/>
        </w:rPr>
        <w:t>2</w:t>
      </w:r>
      <w:r w:rsidR="00204D88">
        <w:rPr>
          <w:rFonts w:ascii="Bookman Old Style" w:hAnsi="Bookman Old Style" w:cs="Arial"/>
          <w:sz w:val="28"/>
          <w:szCs w:val="28"/>
          <w:lang w:val="es-CO"/>
        </w:rPr>
        <w:t>7 de</w:t>
      </w:r>
      <w:r w:rsidR="00266772">
        <w:rPr>
          <w:rFonts w:ascii="Bookman Old Style" w:hAnsi="Bookman Old Style" w:cs="Arial"/>
          <w:sz w:val="28"/>
          <w:szCs w:val="28"/>
          <w:lang w:val="es-CO"/>
        </w:rPr>
        <w:t xml:space="preserve"> </w:t>
      </w:r>
      <w:r w:rsidR="00C065AF">
        <w:rPr>
          <w:rFonts w:ascii="Bookman Old Style" w:hAnsi="Bookman Old Style" w:cs="Arial"/>
          <w:sz w:val="28"/>
          <w:szCs w:val="28"/>
          <w:lang w:val="es-CO"/>
        </w:rPr>
        <w:t xml:space="preserve">noviembre </w:t>
      </w:r>
      <w:r w:rsidR="0054559D">
        <w:rPr>
          <w:rFonts w:ascii="Bookman Old Style" w:hAnsi="Bookman Old Style" w:cs="Arial"/>
          <w:sz w:val="28"/>
          <w:szCs w:val="28"/>
          <w:lang w:val="es-CO"/>
        </w:rPr>
        <w:t>de 201</w:t>
      </w:r>
      <w:r w:rsidR="00C065AF">
        <w:rPr>
          <w:rFonts w:ascii="Bookman Old Style" w:hAnsi="Bookman Old Style" w:cs="Arial"/>
          <w:sz w:val="28"/>
          <w:szCs w:val="28"/>
          <w:lang w:val="es-CO"/>
        </w:rPr>
        <w:t>7</w:t>
      </w:r>
      <w:r w:rsidR="00E242B3">
        <w:rPr>
          <w:rFonts w:ascii="Bookman Old Style" w:hAnsi="Bookman Old Style" w:cs="Arial"/>
          <w:sz w:val="28"/>
          <w:szCs w:val="28"/>
          <w:lang w:val="es-CO"/>
        </w:rPr>
        <w:t>,</w:t>
      </w:r>
      <w:r>
        <w:rPr>
          <w:rFonts w:ascii="Bookman Old Style" w:hAnsi="Bookman Old Style" w:cs="Arial"/>
          <w:sz w:val="28"/>
          <w:szCs w:val="28"/>
          <w:lang w:val="es-CO"/>
        </w:rPr>
        <w:t xml:space="preserve"> proferida por la Sala Civil</w:t>
      </w:r>
      <w:r w:rsidR="00C065AF">
        <w:rPr>
          <w:rFonts w:ascii="Bookman Old Style" w:hAnsi="Bookman Old Style" w:cs="Arial"/>
          <w:sz w:val="28"/>
          <w:szCs w:val="28"/>
          <w:lang w:val="es-CO"/>
        </w:rPr>
        <w:t xml:space="preserve"> </w:t>
      </w:r>
      <w:r>
        <w:rPr>
          <w:rFonts w:ascii="Bookman Old Style" w:hAnsi="Bookman Old Style" w:cs="Arial"/>
          <w:sz w:val="28"/>
          <w:szCs w:val="28"/>
          <w:lang w:val="es-CO"/>
        </w:rPr>
        <w:t xml:space="preserve">del Tribunal Superior del Distrito Judicial de </w:t>
      </w:r>
      <w:r w:rsidR="00204D88">
        <w:rPr>
          <w:rFonts w:ascii="Bookman Old Style" w:hAnsi="Bookman Old Style" w:cs="Arial"/>
          <w:sz w:val="28"/>
          <w:szCs w:val="28"/>
          <w:lang w:val="es-CO"/>
        </w:rPr>
        <w:t>B</w:t>
      </w:r>
      <w:r w:rsidR="00C065AF">
        <w:rPr>
          <w:rFonts w:ascii="Bookman Old Style" w:hAnsi="Bookman Old Style" w:cs="Arial"/>
          <w:sz w:val="28"/>
          <w:szCs w:val="28"/>
          <w:lang w:val="es-CO"/>
        </w:rPr>
        <w:t xml:space="preserve">ogotá, </w:t>
      </w:r>
      <w:r>
        <w:rPr>
          <w:rFonts w:ascii="Bookman Old Style" w:hAnsi="Bookman Old Style" w:cs="Arial"/>
          <w:sz w:val="28"/>
          <w:szCs w:val="28"/>
          <w:lang w:val="es-CO"/>
        </w:rPr>
        <w:t xml:space="preserve">en el </w:t>
      </w:r>
      <w:r w:rsidR="006635EE">
        <w:rPr>
          <w:rFonts w:ascii="Bookman Old Style" w:hAnsi="Bookman Old Style" w:cs="Arial"/>
          <w:sz w:val="28"/>
          <w:szCs w:val="28"/>
          <w:lang w:val="es-CO"/>
        </w:rPr>
        <w:t xml:space="preserve">juicio </w:t>
      </w:r>
      <w:r w:rsidR="00C065AF">
        <w:rPr>
          <w:rFonts w:ascii="Bookman Old Style" w:hAnsi="Bookman Old Style" w:cs="Arial"/>
          <w:sz w:val="28"/>
          <w:szCs w:val="28"/>
          <w:lang w:val="es-CO"/>
        </w:rPr>
        <w:t>verbal promovido por Autopistas del Sol S.A.</w:t>
      </w:r>
      <w:r w:rsidR="006635EE">
        <w:rPr>
          <w:rFonts w:ascii="Bookman Old Style" w:hAnsi="Bookman Old Style" w:cs="Arial"/>
          <w:sz w:val="28"/>
          <w:szCs w:val="28"/>
          <w:lang w:val="es-CO"/>
        </w:rPr>
        <w:t>S.</w:t>
      </w:r>
      <w:r w:rsidR="00C065AF">
        <w:rPr>
          <w:rFonts w:ascii="Bookman Old Style" w:hAnsi="Bookman Old Style" w:cs="Arial"/>
          <w:sz w:val="28"/>
          <w:szCs w:val="28"/>
          <w:lang w:val="es-CO"/>
        </w:rPr>
        <w:t xml:space="preserve"> </w:t>
      </w:r>
      <w:r w:rsidR="00204D88">
        <w:rPr>
          <w:rFonts w:ascii="Bookman Old Style" w:hAnsi="Bookman Old Style" w:cs="Arial"/>
          <w:sz w:val="28"/>
          <w:szCs w:val="28"/>
          <w:lang w:val="es-CO"/>
        </w:rPr>
        <w:t>contra</w:t>
      </w:r>
      <w:r w:rsidR="00C065AF">
        <w:rPr>
          <w:rFonts w:ascii="Bookman Old Style" w:hAnsi="Bookman Old Style" w:cs="Arial"/>
          <w:sz w:val="28"/>
          <w:szCs w:val="28"/>
          <w:lang w:val="es-CO"/>
        </w:rPr>
        <w:t xml:space="preserve"> Seguros del Estado S.A., en el cual intervienen Constructora </w:t>
      </w:r>
      <w:proofErr w:type="spellStart"/>
      <w:r w:rsidR="00C065AF">
        <w:rPr>
          <w:rFonts w:ascii="Bookman Old Style" w:hAnsi="Bookman Old Style" w:cs="Arial"/>
          <w:sz w:val="28"/>
          <w:szCs w:val="28"/>
          <w:lang w:val="es-CO"/>
        </w:rPr>
        <w:t>Vialpa</w:t>
      </w:r>
      <w:proofErr w:type="spellEnd"/>
      <w:r w:rsidR="00C065AF">
        <w:rPr>
          <w:rFonts w:ascii="Bookman Old Style" w:hAnsi="Bookman Old Style" w:cs="Arial"/>
          <w:sz w:val="28"/>
          <w:szCs w:val="28"/>
          <w:lang w:val="es-CO"/>
        </w:rPr>
        <w:t xml:space="preserve"> S.A. Sucursal Colombia</w:t>
      </w:r>
      <w:r w:rsidR="006635EE">
        <w:rPr>
          <w:rFonts w:ascii="Bookman Old Style" w:hAnsi="Bookman Old Style" w:cs="Arial"/>
          <w:sz w:val="28"/>
          <w:szCs w:val="28"/>
          <w:lang w:val="es-CO"/>
        </w:rPr>
        <w:t xml:space="preserve"> en liquidación por adjudicación</w:t>
      </w:r>
      <w:r w:rsidR="00C065AF">
        <w:rPr>
          <w:rFonts w:ascii="Bookman Old Style" w:hAnsi="Bookman Old Style" w:cs="Arial"/>
          <w:sz w:val="28"/>
          <w:szCs w:val="28"/>
          <w:lang w:val="es-CO"/>
        </w:rPr>
        <w:t xml:space="preserve">, </w:t>
      </w:r>
      <w:r w:rsidR="006635EE">
        <w:rPr>
          <w:rFonts w:ascii="Bookman Old Style" w:hAnsi="Bookman Old Style" w:cs="Arial"/>
          <w:sz w:val="28"/>
          <w:szCs w:val="28"/>
          <w:lang w:val="es-CO"/>
        </w:rPr>
        <w:t xml:space="preserve">Change </w:t>
      </w:r>
      <w:proofErr w:type="spellStart"/>
      <w:r w:rsidR="006635EE">
        <w:rPr>
          <w:rFonts w:ascii="Bookman Old Style" w:hAnsi="Bookman Old Style" w:cs="Arial"/>
          <w:sz w:val="28"/>
          <w:szCs w:val="28"/>
          <w:lang w:val="es-CO"/>
        </w:rPr>
        <w:t>Consulting</w:t>
      </w:r>
      <w:proofErr w:type="spellEnd"/>
      <w:r w:rsidR="006635EE">
        <w:rPr>
          <w:rFonts w:ascii="Bookman Old Style" w:hAnsi="Bookman Old Style" w:cs="Arial"/>
          <w:sz w:val="28"/>
          <w:szCs w:val="28"/>
          <w:lang w:val="es-CO"/>
        </w:rPr>
        <w:t xml:space="preserve"> </w:t>
      </w:r>
      <w:proofErr w:type="spellStart"/>
      <w:r w:rsidR="006635EE">
        <w:rPr>
          <w:rFonts w:ascii="Bookman Old Style" w:hAnsi="Bookman Old Style" w:cs="Arial"/>
          <w:sz w:val="28"/>
          <w:szCs w:val="28"/>
          <w:lang w:val="es-CO"/>
        </w:rPr>
        <w:t>Group</w:t>
      </w:r>
      <w:proofErr w:type="spellEnd"/>
      <w:r w:rsidR="006635EE">
        <w:rPr>
          <w:rFonts w:ascii="Bookman Old Style" w:hAnsi="Bookman Old Style" w:cs="Arial"/>
          <w:sz w:val="28"/>
          <w:szCs w:val="28"/>
          <w:lang w:val="es-CO"/>
        </w:rPr>
        <w:t xml:space="preserve"> Colombia S.A.S. y Gerencia de Contratos y Concesiones S.A. en liquidación por adjudicación, como litisconsortes </w:t>
      </w:r>
      <w:r w:rsidR="00CC3E08">
        <w:rPr>
          <w:rFonts w:ascii="Bookman Old Style" w:hAnsi="Bookman Old Style" w:cs="Arial"/>
          <w:sz w:val="28"/>
          <w:szCs w:val="28"/>
          <w:lang w:val="es-CO"/>
        </w:rPr>
        <w:t>necesari</w:t>
      </w:r>
      <w:r w:rsidR="008F67CC">
        <w:rPr>
          <w:rFonts w:ascii="Bookman Old Style" w:hAnsi="Bookman Old Style" w:cs="Arial"/>
          <w:sz w:val="28"/>
          <w:szCs w:val="28"/>
          <w:lang w:val="es-CO"/>
        </w:rPr>
        <w:t>a</w:t>
      </w:r>
      <w:r w:rsidR="00CC3E08">
        <w:rPr>
          <w:rFonts w:ascii="Bookman Old Style" w:hAnsi="Bookman Old Style" w:cs="Arial"/>
          <w:sz w:val="28"/>
          <w:szCs w:val="28"/>
          <w:lang w:val="es-CO"/>
        </w:rPr>
        <w:t xml:space="preserve">s </w:t>
      </w:r>
      <w:r w:rsidR="006635EE">
        <w:rPr>
          <w:rFonts w:ascii="Bookman Old Style" w:hAnsi="Bookman Old Style" w:cs="Arial"/>
          <w:sz w:val="28"/>
          <w:szCs w:val="28"/>
          <w:lang w:val="es-CO"/>
        </w:rPr>
        <w:t>de la demandada</w:t>
      </w:r>
      <w:r w:rsidRPr="004B2B5D">
        <w:rPr>
          <w:rFonts w:ascii="Bookman Old Style" w:hAnsi="Bookman Old Style" w:cs="Arial"/>
          <w:sz w:val="28"/>
          <w:szCs w:val="28"/>
          <w:lang w:val="es-CO"/>
        </w:rPr>
        <w:t>.</w:t>
      </w:r>
    </w:p>
    <w:p w14:paraId="3EE4070D" w14:textId="77777777" w:rsidR="00E90C5F" w:rsidRDefault="00E90C5F" w:rsidP="00CC3E08">
      <w:pPr>
        <w:spacing w:after="0" w:line="360" w:lineRule="auto"/>
        <w:rPr>
          <w:rFonts w:ascii="Bookman Old Style" w:hAnsi="Bookman Old Style" w:cs="Arial"/>
          <w:b/>
          <w:sz w:val="28"/>
          <w:szCs w:val="28"/>
          <w:lang w:val="es-CO"/>
        </w:rPr>
      </w:pPr>
    </w:p>
    <w:p w14:paraId="4CEF6486" w14:textId="77777777" w:rsidR="00E90C5F" w:rsidRDefault="00E90C5F" w:rsidP="004F49CF">
      <w:pPr>
        <w:spacing w:after="0" w:line="360" w:lineRule="auto"/>
        <w:jc w:val="center"/>
        <w:rPr>
          <w:rFonts w:ascii="Bookman Old Style" w:hAnsi="Bookman Old Style" w:cs="Arial"/>
          <w:b/>
          <w:sz w:val="28"/>
          <w:szCs w:val="28"/>
          <w:lang w:val="es-CO"/>
        </w:rPr>
      </w:pPr>
      <w:r>
        <w:rPr>
          <w:rFonts w:ascii="Bookman Old Style" w:hAnsi="Bookman Old Style" w:cs="Arial"/>
          <w:b/>
          <w:sz w:val="28"/>
          <w:szCs w:val="28"/>
          <w:lang w:val="es-CO"/>
        </w:rPr>
        <w:t>ANTECEDENTES</w:t>
      </w:r>
    </w:p>
    <w:p w14:paraId="16F04A9D" w14:textId="77777777" w:rsidR="00E90C5F" w:rsidRDefault="00E90C5F" w:rsidP="00204D88">
      <w:pPr>
        <w:pStyle w:val="Textoindependiente"/>
        <w:spacing w:after="0" w:line="360" w:lineRule="auto"/>
        <w:jc w:val="both"/>
        <w:rPr>
          <w:rFonts w:ascii="Bookman Old Style" w:hAnsi="Bookman Old Style" w:cs="Arial"/>
          <w:sz w:val="28"/>
          <w:szCs w:val="28"/>
          <w:lang w:val="es-CO"/>
        </w:rPr>
      </w:pPr>
    </w:p>
    <w:p w14:paraId="1B6B2C06" w14:textId="77777777" w:rsidR="00077459" w:rsidRDefault="00E242B3" w:rsidP="00083386">
      <w:pPr>
        <w:pStyle w:val="Textoindependiente"/>
        <w:spacing w:after="0" w:line="360" w:lineRule="auto"/>
        <w:ind w:firstLine="709"/>
        <w:jc w:val="both"/>
        <w:rPr>
          <w:rFonts w:ascii="Bookman Old Style" w:hAnsi="Bookman Old Style" w:cs="Arial"/>
          <w:sz w:val="28"/>
          <w:szCs w:val="28"/>
          <w:lang w:val="es-CO"/>
        </w:rPr>
      </w:pPr>
      <w:r>
        <w:rPr>
          <w:rFonts w:ascii="Bookman Old Style" w:hAnsi="Bookman Old Style" w:cs="Arial"/>
          <w:sz w:val="28"/>
          <w:szCs w:val="28"/>
          <w:lang w:val="es-CO"/>
        </w:rPr>
        <w:t>1.</w:t>
      </w:r>
      <w:r w:rsidR="00CC3E08">
        <w:rPr>
          <w:rFonts w:ascii="Bookman Old Style" w:hAnsi="Bookman Old Style" w:cs="Arial"/>
          <w:sz w:val="28"/>
          <w:szCs w:val="28"/>
          <w:lang w:val="es-CO"/>
        </w:rPr>
        <w:t xml:space="preserve"> </w:t>
      </w:r>
      <w:r w:rsidR="00C80B0D">
        <w:rPr>
          <w:rFonts w:ascii="Bookman Old Style" w:hAnsi="Bookman Old Style" w:cs="Arial"/>
          <w:sz w:val="28"/>
          <w:szCs w:val="28"/>
          <w:lang w:val="es-CO"/>
        </w:rPr>
        <w:t xml:space="preserve">La </w:t>
      </w:r>
      <w:r w:rsidR="008F67CC">
        <w:rPr>
          <w:rFonts w:ascii="Bookman Old Style" w:hAnsi="Bookman Old Style" w:cs="Arial"/>
          <w:sz w:val="28"/>
          <w:szCs w:val="28"/>
          <w:lang w:val="es-CO"/>
        </w:rPr>
        <w:t xml:space="preserve">accionante </w:t>
      </w:r>
      <w:r w:rsidR="00F613E9">
        <w:rPr>
          <w:rFonts w:ascii="Bookman Old Style" w:hAnsi="Bookman Old Style" w:cs="Arial"/>
          <w:sz w:val="28"/>
          <w:szCs w:val="28"/>
          <w:lang w:val="es-CO"/>
        </w:rPr>
        <w:t>solicitó</w:t>
      </w:r>
      <w:r w:rsidR="00CC3E08">
        <w:rPr>
          <w:rFonts w:ascii="Bookman Old Style" w:hAnsi="Bookman Old Style" w:cs="Arial"/>
          <w:sz w:val="28"/>
          <w:szCs w:val="28"/>
          <w:lang w:val="es-CO"/>
        </w:rPr>
        <w:t xml:space="preserve"> declarar:</w:t>
      </w:r>
      <w:r w:rsidR="00083386">
        <w:rPr>
          <w:rFonts w:ascii="Bookman Old Style" w:hAnsi="Bookman Old Style" w:cs="Arial"/>
          <w:sz w:val="28"/>
          <w:szCs w:val="28"/>
          <w:lang w:val="es-CO"/>
        </w:rPr>
        <w:t xml:space="preserve"> I) q</w:t>
      </w:r>
      <w:r w:rsidR="00077459">
        <w:rPr>
          <w:rFonts w:ascii="Bookman Old Style" w:hAnsi="Bookman Old Style" w:cs="Arial"/>
          <w:sz w:val="28"/>
          <w:szCs w:val="28"/>
          <w:lang w:val="es-CO"/>
        </w:rPr>
        <w:t xml:space="preserve">ue </w:t>
      </w:r>
      <w:r w:rsidR="00CC3E08">
        <w:rPr>
          <w:rFonts w:ascii="Bookman Old Style" w:hAnsi="Bookman Old Style" w:cs="Arial"/>
          <w:sz w:val="28"/>
          <w:szCs w:val="28"/>
          <w:lang w:val="es-CO"/>
        </w:rPr>
        <w:t xml:space="preserve">Constructora </w:t>
      </w:r>
      <w:proofErr w:type="spellStart"/>
      <w:r w:rsidR="00CC3E08">
        <w:rPr>
          <w:rFonts w:ascii="Bookman Old Style" w:hAnsi="Bookman Old Style" w:cs="Arial"/>
          <w:sz w:val="28"/>
          <w:szCs w:val="28"/>
          <w:lang w:val="es-CO"/>
        </w:rPr>
        <w:t>Vialpa</w:t>
      </w:r>
      <w:proofErr w:type="spellEnd"/>
      <w:r w:rsidR="00CC3E08">
        <w:rPr>
          <w:rFonts w:ascii="Bookman Old Style" w:hAnsi="Bookman Old Style" w:cs="Arial"/>
          <w:sz w:val="28"/>
          <w:szCs w:val="28"/>
          <w:lang w:val="es-CO"/>
        </w:rPr>
        <w:t xml:space="preserve"> S.A. Sucursal Colombia en liquidación por adjudicación, Change </w:t>
      </w:r>
      <w:proofErr w:type="spellStart"/>
      <w:r w:rsidR="00CC3E08">
        <w:rPr>
          <w:rFonts w:ascii="Bookman Old Style" w:hAnsi="Bookman Old Style" w:cs="Arial"/>
          <w:sz w:val="28"/>
          <w:szCs w:val="28"/>
          <w:lang w:val="es-CO"/>
        </w:rPr>
        <w:t>Consulting</w:t>
      </w:r>
      <w:proofErr w:type="spellEnd"/>
      <w:r w:rsidR="00CC3E08">
        <w:rPr>
          <w:rFonts w:ascii="Bookman Old Style" w:hAnsi="Bookman Old Style" w:cs="Arial"/>
          <w:sz w:val="28"/>
          <w:szCs w:val="28"/>
          <w:lang w:val="es-CO"/>
        </w:rPr>
        <w:t xml:space="preserve"> </w:t>
      </w:r>
      <w:proofErr w:type="spellStart"/>
      <w:r w:rsidR="00CC3E08">
        <w:rPr>
          <w:rFonts w:ascii="Bookman Old Style" w:hAnsi="Bookman Old Style" w:cs="Arial"/>
          <w:sz w:val="28"/>
          <w:szCs w:val="28"/>
          <w:lang w:val="es-CO"/>
        </w:rPr>
        <w:t>Group</w:t>
      </w:r>
      <w:proofErr w:type="spellEnd"/>
      <w:r w:rsidR="00CC3E08">
        <w:rPr>
          <w:rFonts w:ascii="Bookman Old Style" w:hAnsi="Bookman Old Style" w:cs="Arial"/>
          <w:sz w:val="28"/>
          <w:szCs w:val="28"/>
          <w:lang w:val="es-CO"/>
        </w:rPr>
        <w:t xml:space="preserve"> Colombia S.A.S. y Gerencia de Contratos y Concesiones S.A. en liquidación </w:t>
      </w:r>
      <w:r w:rsidR="00CC3E08">
        <w:rPr>
          <w:rFonts w:ascii="Bookman Old Style" w:hAnsi="Bookman Old Style" w:cs="Arial"/>
          <w:sz w:val="28"/>
          <w:szCs w:val="28"/>
          <w:lang w:val="es-CO"/>
        </w:rPr>
        <w:lastRenderedPageBreak/>
        <w:t>por adjudicación, como integrantes del Consorcio La Cordialidad, no invirtieron adecuadamente el anticipo que como contratista</w:t>
      </w:r>
      <w:r w:rsidR="002E6360">
        <w:rPr>
          <w:rFonts w:ascii="Bookman Old Style" w:hAnsi="Bookman Old Style" w:cs="Arial"/>
          <w:sz w:val="28"/>
          <w:szCs w:val="28"/>
          <w:lang w:val="es-CO"/>
        </w:rPr>
        <w:t xml:space="preserve">s </w:t>
      </w:r>
      <w:r w:rsidR="00B55676">
        <w:rPr>
          <w:rFonts w:ascii="Bookman Old Style" w:hAnsi="Bookman Old Style" w:cs="Arial"/>
          <w:sz w:val="28"/>
          <w:szCs w:val="28"/>
          <w:lang w:val="es-CO"/>
        </w:rPr>
        <w:t>recibi</w:t>
      </w:r>
      <w:r w:rsidR="002E6360">
        <w:rPr>
          <w:rFonts w:ascii="Bookman Old Style" w:hAnsi="Bookman Old Style" w:cs="Arial"/>
          <w:sz w:val="28"/>
          <w:szCs w:val="28"/>
          <w:lang w:val="es-CO"/>
        </w:rPr>
        <w:t xml:space="preserve">eron </w:t>
      </w:r>
      <w:r w:rsidR="00B55676">
        <w:rPr>
          <w:rFonts w:ascii="Bookman Old Style" w:hAnsi="Bookman Old Style" w:cs="Arial"/>
          <w:sz w:val="28"/>
          <w:szCs w:val="28"/>
          <w:lang w:val="es-CO"/>
        </w:rPr>
        <w:t>de Autopistas del Sol S.A.</w:t>
      </w:r>
      <w:r w:rsidR="00CC3E08">
        <w:rPr>
          <w:rFonts w:ascii="Bookman Old Style" w:hAnsi="Bookman Old Style" w:cs="Arial"/>
          <w:sz w:val="28"/>
          <w:szCs w:val="28"/>
          <w:lang w:val="es-CO"/>
        </w:rPr>
        <w:t xml:space="preserve">, a título de contratante, </w:t>
      </w:r>
      <w:r w:rsidR="008149DE">
        <w:rPr>
          <w:rFonts w:ascii="Bookman Old Style" w:hAnsi="Bookman Old Style" w:cs="Arial"/>
          <w:sz w:val="28"/>
          <w:szCs w:val="28"/>
          <w:lang w:val="es-CO"/>
        </w:rPr>
        <w:t>en desarrollo de</w:t>
      </w:r>
      <w:r w:rsidR="00077459">
        <w:rPr>
          <w:rFonts w:ascii="Bookman Old Style" w:hAnsi="Bookman Old Style" w:cs="Arial"/>
          <w:sz w:val="28"/>
          <w:szCs w:val="28"/>
          <w:lang w:val="es-CO"/>
        </w:rPr>
        <w:t xml:space="preserve"> </w:t>
      </w:r>
      <w:r w:rsidR="008149DE">
        <w:rPr>
          <w:rFonts w:ascii="Bookman Old Style" w:hAnsi="Bookman Old Style" w:cs="Arial"/>
          <w:sz w:val="28"/>
          <w:szCs w:val="28"/>
          <w:lang w:val="es-CO"/>
        </w:rPr>
        <w:t>l</w:t>
      </w:r>
      <w:r w:rsidR="00077459">
        <w:rPr>
          <w:rFonts w:ascii="Bookman Old Style" w:hAnsi="Bookman Old Style" w:cs="Arial"/>
          <w:sz w:val="28"/>
          <w:szCs w:val="28"/>
          <w:lang w:val="es-CO"/>
        </w:rPr>
        <w:t>a</w:t>
      </w:r>
      <w:r w:rsidR="008149DE">
        <w:rPr>
          <w:rFonts w:ascii="Bookman Old Style" w:hAnsi="Bookman Old Style" w:cs="Arial"/>
          <w:sz w:val="28"/>
          <w:szCs w:val="28"/>
          <w:lang w:val="es-CO"/>
        </w:rPr>
        <w:t xml:space="preserve"> </w:t>
      </w:r>
      <w:r w:rsidR="006F61F5">
        <w:rPr>
          <w:rFonts w:ascii="Bookman Old Style" w:hAnsi="Bookman Old Style" w:cs="Arial"/>
          <w:sz w:val="28"/>
          <w:szCs w:val="28"/>
          <w:lang w:val="es-CO"/>
        </w:rPr>
        <w:t>O</w:t>
      </w:r>
      <w:r w:rsidR="008149DE">
        <w:rPr>
          <w:rFonts w:ascii="Bookman Old Style" w:hAnsi="Bookman Old Style" w:cs="Arial"/>
          <w:sz w:val="28"/>
          <w:szCs w:val="28"/>
          <w:lang w:val="es-CO"/>
        </w:rPr>
        <w:t xml:space="preserve">rden de </w:t>
      </w:r>
      <w:r w:rsidR="006F61F5">
        <w:rPr>
          <w:rFonts w:ascii="Bookman Old Style" w:hAnsi="Bookman Old Style" w:cs="Arial"/>
          <w:sz w:val="28"/>
          <w:szCs w:val="28"/>
          <w:lang w:val="es-CO"/>
        </w:rPr>
        <w:t>S</w:t>
      </w:r>
      <w:r w:rsidR="008149DE">
        <w:rPr>
          <w:rFonts w:ascii="Bookman Old Style" w:hAnsi="Bookman Old Style" w:cs="Arial"/>
          <w:sz w:val="28"/>
          <w:szCs w:val="28"/>
          <w:lang w:val="es-CO"/>
        </w:rPr>
        <w:t>ervicio N° 028 de 2009</w:t>
      </w:r>
      <w:r w:rsidR="00083386">
        <w:rPr>
          <w:rFonts w:ascii="Bookman Old Style" w:hAnsi="Bookman Old Style" w:cs="Arial"/>
          <w:sz w:val="28"/>
          <w:szCs w:val="28"/>
          <w:lang w:val="es-CO"/>
        </w:rPr>
        <w:t>; II) q</w:t>
      </w:r>
      <w:r w:rsidR="00077459">
        <w:rPr>
          <w:rFonts w:ascii="Bookman Old Style" w:hAnsi="Bookman Old Style" w:cs="Arial"/>
          <w:sz w:val="28"/>
          <w:szCs w:val="28"/>
          <w:lang w:val="es-CO"/>
        </w:rPr>
        <w:t xml:space="preserve">ue Seguros del Estado S.A. garantizó, </w:t>
      </w:r>
      <w:r w:rsidR="00F613E9">
        <w:rPr>
          <w:rFonts w:ascii="Bookman Old Style" w:hAnsi="Bookman Old Style" w:cs="Arial"/>
          <w:sz w:val="28"/>
          <w:szCs w:val="28"/>
          <w:lang w:val="es-CO"/>
        </w:rPr>
        <w:t xml:space="preserve">al amparo de la póliza </w:t>
      </w:r>
      <w:r w:rsidR="00077459">
        <w:rPr>
          <w:rFonts w:ascii="Bookman Old Style" w:hAnsi="Bookman Old Style" w:cs="Arial"/>
          <w:sz w:val="28"/>
          <w:szCs w:val="28"/>
          <w:lang w:val="es-CO"/>
        </w:rPr>
        <w:t xml:space="preserve">de Cumplimiento entre Particulares </w:t>
      </w:r>
      <w:proofErr w:type="spellStart"/>
      <w:r w:rsidR="00077459">
        <w:rPr>
          <w:rFonts w:ascii="Bookman Old Style" w:hAnsi="Bookman Old Style" w:cs="Arial"/>
          <w:sz w:val="28"/>
          <w:szCs w:val="28"/>
          <w:lang w:val="es-CO"/>
        </w:rPr>
        <w:t>N</w:t>
      </w:r>
      <w:r w:rsidR="00F613E9">
        <w:rPr>
          <w:rFonts w:ascii="Bookman Old Style" w:hAnsi="Bookman Old Style" w:cs="Arial"/>
          <w:sz w:val="28"/>
          <w:szCs w:val="28"/>
          <w:lang w:val="es-CO"/>
        </w:rPr>
        <w:t>º</w:t>
      </w:r>
      <w:proofErr w:type="spellEnd"/>
      <w:r w:rsidR="00F613E9">
        <w:rPr>
          <w:rFonts w:ascii="Bookman Old Style" w:hAnsi="Bookman Old Style" w:cs="Arial"/>
          <w:sz w:val="28"/>
          <w:szCs w:val="28"/>
          <w:lang w:val="es-CO"/>
        </w:rPr>
        <w:t xml:space="preserve"> </w:t>
      </w:r>
      <w:r w:rsidR="00077459">
        <w:rPr>
          <w:rFonts w:ascii="Bookman Old Style" w:hAnsi="Bookman Old Style" w:cs="Arial"/>
          <w:sz w:val="28"/>
          <w:szCs w:val="28"/>
          <w:lang w:val="es-CO"/>
        </w:rPr>
        <w:t>14-45-101010746</w:t>
      </w:r>
      <w:r w:rsidR="00C80B0D">
        <w:rPr>
          <w:rFonts w:ascii="Bookman Old Style" w:hAnsi="Bookman Old Style" w:cs="Arial"/>
          <w:sz w:val="28"/>
          <w:szCs w:val="28"/>
          <w:lang w:val="es-CO"/>
        </w:rPr>
        <w:t xml:space="preserve">, </w:t>
      </w:r>
      <w:r w:rsidR="00077459">
        <w:rPr>
          <w:rFonts w:ascii="Bookman Old Style" w:hAnsi="Bookman Old Style" w:cs="Arial"/>
          <w:sz w:val="28"/>
          <w:szCs w:val="28"/>
          <w:lang w:val="es-CO"/>
        </w:rPr>
        <w:t xml:space="preserve">en la cual fungió como tomador y afianzado el Consorcio La Cordialidad y como beneficiaria la accionante, </w:t>
      </w:r>
      <w:r w:rsidR="00424819">
        <w:rPr>
          <w:rFonts w:ascii="Bookman Old Style" w:hAnsi="Bookman Old Style" w:cs="Arial"/>
          <w:sz w:val="28"/>
          <w:szCs w:val="28"/>
          <w:lang w:val="es-CO"/>
        </w:rPr>
        <w:t xml:space="preserve">que </w:t>
      </w:r>
      <w:r w:rsidR="00077459">
        <w:rPr>
          <w:rFonts w:ascii="Bookman Old Style" w:hAnsi="Bookman Old Style" w:cs="Arial"/>
          <w:sz w:val="28"/>
          <w:szCs w:val="28"/>
          <w:lang w:val="es-CO"/>
        </w:rPr>
        <w:t>el contratista invertiría correctamente el anticipo entregado</w:t>
      </w:r>
      <w:r w:rsidR="00077459" w:rsidRPr="00077459">
        <w:rPr>
          <w:rFonts w:ascii="Bookman Old Style" w:hAnsi="Bookman Old Style" w:cs="Arial"/>
          <w:sz w:val="28"/>
          <w:szCs w:val="28"/>
          <w:lang w:val="es-CO"/>
        </w:rPr>
        <w:t xml:space="preserve"> </w:t>
      </w:r>
      <w:r w:rsidR="00F70A7C">
        <w:rPr>
          <w:rFonts w:ascii="Bookman Old Style" w:hAnsi="Bookman Old Style" w:cs="Arial"/>
          <w:sz w:val="28"/>
          <w:szCs w:val="28"/>
          <w:lang w:val="es-CO"/>
        </w:rPr>
        <w:t>en desarrollo de la O</w:t>
      </w:r>
      <w:r w:rsidR="00077459">
        <w:rPr>
          <w:rFonts w:ascii="Bookman Old Style" w:hAnsi="Bookman Old Style" w:cs="Arial"/>
          <w:sz w:val="28"/>
          <w:szCs w:val="28"/>
          <w:lang w:val="es-CO"/>
        </w:rPr>
        <w:t xml:space="preserve">rden de </w:t>
      </w:r>
      <w:r w:rsidR="00F70A7C">
        <w:rPr>
          <w:rFonts w:ascii="Bookman Old Style" w:hAnsi="Bookman Old Style" w:cs="Arial"/>
          <w:sz w:val="28"/>
          <w:szCs w:val="28"/>
          <w:lang w:val="es-CO"/>
        </w:rPr>
        <w:t>S</w:t>
      </w:r>
      <w:r w:rsidR="00077459">
        <w:rPr>
          <w:rFonts w:ascii="Bookman Old Style" w:hAnsi="Bookman Old Style" w:cs="Arial"/>
          <w:sz w:val="28"/>
          <w:szCs w:val="28"/>
          <w:lang w:val="es-CO"/>
        </w:rPr>
        <w:t>ervicio N° 028 de 2009</w:t>
      </w:r>
      <w:r w:rsidR="00083386">
        <w:rPr>
          <w:rFonts w:ascii="Bookman Old Style" w:hAnsi="Bookman Old Style" w:cs="Arial"/>
          <w:sz w:val="28"/>
          <w:szCs w:val="28"/>
          <w:lang w:val="es-CO"/>
        </w:rPr>
        <w:t>; III) que se configuró el siniestro amparado.</w:t>
      </w:r>
    </w:p>
    <w:p w14:paraId="7984A47D" w14:textId="77777777" w:rsidR="00E90C5F" w:rsidRDefault="00E90C5F" w:rsidP="004F49CF">
      <w:pPr>
        <w:pStyle w:val="Textoindependiente"/>
        <w:spacing w:after="0" w:line="360" w:lineRule="auto"/>
        <w:jc w:val="both"/>
        <w:rPr>
          <w:rFonts w:ascii="Bookman Old Style" w:hAnsi="Bookman Old Style" w:cs="Arial"/>
          <w:sz w:val="28"/>
          <w:szCs w:val="28"/>
          <w:lang w:val="es-CO"/>
        </w:rPr>
      </w:pPr>
    </w:p>
    <w:p w14:paraId="70A74618" w14:textId="77777777" w:rsidR="00083386" w:rsidRDefault="00083386" w:rsidP="004F49CF">
      <w:pPr>
        <w:pStyle w:val="Textoindependiente"/>
        <w:spacing w:after="0" w:line="360" w:lineRule="auto"/>
        <w:jc w:val="both"/>
        <w:rPr>
          <w:rFonts w:ascii="Bookman Old Style" w:hAnsi="Bookman Old Style" w:cs="Arial"/>
          <w:sz w:val="28"/>
          <w:szCs w:val="28"/>
          <w:lang w:val="es-CO"/>
        </w:rPr>
      </w:pPr>
      <w:r>
        <w:rPr>
          <w:rFonts w:ascii="Bookman Old Style" w:hAnsi="Bookman Old Style" w:cs="Arial"/>
          <w:sz w:val="28"/>
          <w:szCs w:val="28"/>
          <w:lang w:val="es-CO"/>
        </w:rPr>
        <w:tab/>
        <w:t xml:space="preserve">Y como súplica de condena deprecó ordenar a Seguros del Estado S.A. pagar $2.349’401.599, más intereses moratorios causados desde el 12 de julio de 2012 o desde cuando se </w:t>
      </w:r>
      <w:r w:rsidR="001F1692">
        <w:rPr>
          <w:rFonts w:ascii="Bookman Old Style" w:hAnsi="Bookman Old Style" w:cs="Arial"/>
          <w:sz w:val="28"/>
          <w:szCs w:val="28"/>
          <w:lang w:val="es-CO"/>
        </w:rPr>
        <w:t>proclame</w:t>
      </w:r>
      <w:r>
        <w:rPr>
          <w:rFonts w:ascii="Bookman Old Style" w:hAnsi="Bookman Old Style" w:cs="Arial"/>
          <w:sz w:val="28"/>
          <w:szCs w:val="28"/>
          <w:lang w:val="es-CO"/>
        </w:rPr>
        <w:t xml:space="preserve"> exigible la obligación.</w:t>
      </w:r>
    </w:p>
    <w:p w14:paraId="5C38FC21" w14:textId="77777777" w:rsidR="00083386" w:rsidRDefault="00083386" w:rsidP="001F1692">
      <w:pPr>
        <w:pStyle w:val="Textoindependiente"/>
        <w:spacing w:after="0" w:line="360" w:lineRule="auto"/>
        <w:jc w:val="both"/>
        <w:rPr>
          <w:rFonts w:ascii="Bookman Old Style" w:hAnsi="Bookman Old Style" w:cs="Arial"/>
          <w:sz w:val="28"/>
          <w:szCs w:val="28"/>
          <w:lang w:val="es-CO"/>
        </w:rPr>
      </w:pPr>
    </w:p>
    <w:p w14:paraId="112D701B" w14:textId="77777777" w:rsidR="00E90C5F" w:rsidRDefault="00C80B0D" w:rsidP="008F67CC">
      <w:pPr>
        <w:pStyle w:val="Textoindependiente"/>
        <w:spacing w:after="0" w:line="360" w:lineRule="auto"/>
        <w:ind w:firstLine="709"/>
        <w:jc w:val="both"/>
        <w:rPr>
          <w:rFonts w:ascii="Bookman Old Style" w:hAnsi="Bookman Old Style" w:cs="Arial"/>
          <w:sz w:val="28"/>
          <w:szCs w:val="28"/>
          <w:lang w:val="es-CO"/>
        </w:rPr>
      </w:pPr>
      <w:r>
        <w:rPr>
          <w:rFonts w:ascii="Bookman Old Style" w:hAnsi="Bookman Old Style" w:cs="Arial"/>
          <w:sz w:val="28"/>
          <w:szCs w:val="28"/>
          <w:lang w:val="es-CO"/>
        </w:rPr>
        <w:t xml:space="preserve">2. </w:t>
      </w:r>
      <w:r w:rsidR="00083386">
        <w:rPr>
          <w:rFonts w:ascii="Bookman Old Style" w:hAnsi="Bookman Old Style" w:cs="Arial"/>
          <w:sz w:val="28"/>
          <w:szCs w:val="28"/>
          <w:lang w:val="es-CO"/>
        </w:rPr>
        <w:t xml:space="preserve">Como soporte fáctico de tales </w:t>
      </w:r>
      <w:r w:rsidR="00E242B3">
        <w:rPr>
          <w:rFonts w:ascii="Bookman Old Style" w:hAnsi="Bookman Old Style" w:cs="Arial"/>
          <w:sz w:val="28"/>
          <w:szCs w:val="28"/>
          <w:lang w:val="es-CO"/>
        </w:rPr>
        <w:t>petici</w:t>
      </w:r>
      <w:r w:rsidR="00083386">
        <w:rPr>
          <w:rFonts w:ascii="Bookman Old Style" w:hAnsi="Bookman Old Style" w:cs="Arial"/>
          <w:sz w:val="28"/>
          <w:szCs w:val="28"/>
          <w:lang w:val="es-CO"/>
        </w:rPr>
        <w:t xml:space="preserve">ones expuso, en </w:t>
      </w:r>
      <w:r w:rsidR="008F67CC">
        <w:rPr>
          <w:rFonts w:ascii="Bookman Old Style" w:hAnsi="Bookman Old Style" w:cs="Arial"/>
          <w:sz w:val="28"/>
          <w:szCs w:val="28"/>
          <w:lang w:val="es-CO"/>
        </w:rPr>
        <w:t>síntesis, que:</w:t>
      </w:r>
    </w:p>
    <w:p w14:paraId="173287CA" w14:textId="77777777" w:rsidR="00E90C5F" w:rsidRDefault="00E90C5F" w:rsidP="000E044B">
      <w:pPr>
        <w:pStyle w:val="Textoindependiente"/>
        <w:spacing w:after="0" w:line="360" w:lineRule="auto"/>
        <w:jc w:val="both"/>
        <w:rPr>
          <w:rFonts w:ascii="Bookman Old Style" w:hAnsi="Bookman Old Style" w:cs="Arial"/>
          <w:sz w:val="28"/>
          <w:szCs w:val="28"/>
          <w:lang w:val="es-CO"/>
        </w:rPr>
      </w:pPr>
    </w:p>
    <w:p w14:paraId="08900AE8" w14:textId="77777777" w:rsidR="00317247" w:rsidRDefault="00C9520F" w:rsidP="004F49CF">
      <w:pPr>
        <w:pStyle w:val="Textoindependiente"/>
        <w:spacing w:after="0" w:line="360" w:lineRule="auto"/>
        <w:ind w:firstLine="709"/>
        <w:jc w:val="both"/>
        <w:rPr>
          <w:rFonts w:ascii="Bookman Old Style" w:hAnsi="Bookman Old Style" w:cs="Arial"/>
          <w:sz w:val="28"/>
          <w:szCs w:val="28"/>
          <w:lang w:val="es-CO"/>
        </w:rPr>
      </w:pPr>
      <w:r>
        <w:rPr>
          <w:rFonts w:ascii="Bookman Old Style" w:hAnsi="Bookman Old Style" w:cs="Arial"/>
          <w:sz w:val="28"/>
          <w:szCs w:val="28"/>
          <w:lang w:val="es-CO"/>
        </w:rPr>
        <w:t>2.</w:t>
      </w:r>
      <w:r w:rsidR="00E90C5F">
        <w:rPr>
          <w:rFonts w:ascii="Bookman Old Style" w:hAnsi="Bookman Old Style" w:cs="Arial"/>
          <w:sz w:val="28"/>
          <w:szCs w:val="28"/>
          <w:lang w:val="es-CO"/>
        </w:rPr>
        <w:t xml:space="preserve">1. </w:t>
      </w:r>
      <w:r w:rsidR="00501A58">
        <w:rPr>
          <w:rFonts w:ascii="Bookman Old Style" w:hAnsi="Bookman Old Style" w:cs="Arial"/>
          <w:sz w:val="28"/>
          <w:szCs w:val="28"/>
          <w:lang w:val="es-CO"/>
        </w:rPr>
        <w:t xml:space="preserve">Tras la constitución y posterior modificación del Consorcio La Cordialidad, creado para ejecutar obras correspondientes al </w:t>
      </w:r>
      <w:r w:rsidR="00F70A7C">
        <w:rPr>
          <w:rFonts w:ascii="Bookman Old Style" w:hAnsi="Bookman Old Style" w:cs="Arial"/>
          <w:sz w:val="28"/>
          <w:szCs w:val="28"/>
          <w:lang w:val="es-CO"/>
        </w:rPr>
        <w:t>c</w:t>
      </w:r>
      <w:r w:rsidR="00501A58">
        <w:rPr>
          <w:rFonts w:ascii="Bookman Old Style" w:hAnsi="Bookman Old Style" w:cs="Arial"/>
          <w:sz w:val="28"/>
          <w:szCs w:val="28"/>
          <w:lang w:val="es-CO"/>
        </w:rPr>
        <w:t>ontrato de concesión 008 de 2007 Ruta Caribe, presentó a A</w:t>
      </w:r>
      <w:r w:rsidR="00315BD4">
        <w:rPr>
          <w:rFonts w:ascii="Bookman Old Style" w:hAnsi="Bookman Old Style" w:cs="Arial"/>
          <w:sz w:val="28"/>
          <w:szCs w:val="28"/>
          <w:lang w:val="es-CO"/>
        </w:rPr>
        <w:t>utopistas del Sol</w:t>
      </w:r>
      <w:r w:rsidR="00501A58">
        <w:rPr>
          <w:rFonts w:ascii="Bookman Old Style" w:hAnsi="Bookman Old Style" w:cs="Arial"/>
          <w:sz w:val="28"/>
          <w:szCs w:val="28"/>
          <w:lang w:val="es-CO"/>
        </w:rPr>
        <w:t xml:space="preserve"> </w:t>
      </w:r>
      <w:r w:rsidR="006F61F5">
        <w:rPr>
          <w:rFonts w:ascii="Bookman Old Style" w:hAnsi="Bookman Old Style" w:cs="Arial"/>
          <w:sz w:val="28"/>
          <w:szCs w:val="28"/>
          <w:lang w:val="es-CO"/>
        </w:rPr>
        <w:t xml:space="preserve">la Oferta Mercantil GCC-OMLC-04-09 </w:t>
      </w:r>
      <w:r w:rsidR="00501A58">
        <w:rPr>
          <w:rFonts w:ascii="Bookman Old Style" w:hAnsi="Bookman Old Style" w:cs="Arial"/>
          <w:sz w:val="28"/>
          <w:szCs w:val="28"/>
          <w:lang w:val="es-CO"/>
        </w:rPr>
        <w:t>para construir la segunda calzada de la vía Cartagena - Arjona del proyecto Ruta Caribe, por valor total de $14.575’281.978</w:t>
      </w:r>
      <w:r w:rsidR="00315BD4">
        <w:rPr>
          <w:rFonts w:ascii="Bookman Old Style" w:hAnsi="Bookman Old Style" w:cs="Arial"/>
          <w:sz w:val="28"/>
          <w:szCs w:val="28"/>
          <w:lang w:val="es-CO"/>
        </w:rPr>
        <w:t>,</w:t>
      </w:r>
      <w:r w:rsidR="00501A58">
        <w:rPr>
          <w:rFonts w:ascii="Bookman Old Style" w:hAnsi="Bookman Old Style" w:cs="Arial"/>
          <w:sz w:val="28"/>
          <w:szCs w:val="28"/>
          <w:lang w:val="es-CO"/>
        </w:rPr>
        <w:t xml:space="preserve"> con anticipo de $2.915’056.396</w:t>
      </w:r>
      <w:r w:rsidR="00315BD4">
        <w:rPr>
          <w:rFonts w:ascii="Bookman Old Style" w:hAnsi="Bookman Old Style" w:cs="Arial"/>
          <w:sz w:val="28"/>
          <w:szCs w:val="28"/>
          <w:lang w:val="es-CO"/>
        </w:rPr>
        <w:t xml:space="preserve"> y plazo de 22 meses para ejecución de las obras a partir de la suscripción del Acta de iniciación</w:t>
      </w:r>
      <w:r w:rsidR="00501A58">
        <w:rPr>
          <w:rFonts w:ascii="Bookman Old Style" w:hAnsi="Bookman Old Style" w:cs="Arial"/>
          <w:sz w:val="28"/>
          <w:szCs w:val="28"/>
          <w:lang w:val="es-CO"/>
        </w:rPr>
        <w:t>.</w:t>
      </w:r>
    </w:p>
    <w:p w14:paraId="18FF1471" w14:textId="77777777" w:rsidR="00317247" w:rsidRDefault="00317247" w:rsidP="00317247">
      <w:pPr>
        <w:pStyle w:val="Textoindependiente"/>
        <w:spacing w:after="0" w:line="360" w:lineRule="auto"/>
        <w:jc w:val="both"/>
        <w:rPr>
          <w:rFonts w:ascii="Bookman Old Style" w:hAnsi="Bookman Old Style" w:cs="Arial"/>
          <w:sz w:val="28"/>
          <w:szCs w:val="28"/>
          <w:lang w:val="es-CO"/>
        </w:rPr>
      </w:pPr>
    </w:p>
    <w:p w14:paraId="0CBFE256" w14:textId="77777777" w:rsidR="00315BD4" w:rsidRDefault="00BD183A" w:rsidP="00BD7D19">
      <w:pPr>
        <w:pStyle w:val="Textoindependiente"/>
        <w:spacing w:after="0" w:line="360" w:lineRule="auto"/>
        <w:ind w:firstLine="709"/>
        <w:jc w:val="both"/>
        <w:rPr>
          <w:rFonts w:ascii="Bookman Old Style" w:hAnsi="Bookman Old Style" w:cs="Arial"/>
          <w:sz w:val="28"/>
          <w:szCs w:val="28"/>
          <w:lang w:val="es-CO"/>
        </w:rPr>
      </w:pPr>
      <w:r>
        <w:rPr>
          <w:rFonts w:ascii="Bookman Old Style" w:hAnsi="Bookman Old Style" w:cs="Arial"/>
          <w:sz w:val="28"/>
          <w:szCs w:val="28"/>
          <w:lang w:val="es-CO"/>
        </w:rPr>
        <w:lastRenderedPageBreak/>
        <w:t xml:space="preserve">2.2. </w:t>
      </w:r>
      <w:r w:rsidR="00315BD4">
        <w:rPr>
          <w:rFonts w:ascii="Bookman Old Style" w:hAnsi="Bookman Old Style" w:cs="Arial"/>
          <w:sz w:val="28"/>
          <w:szCs w:val="28"/>
          <w:lang w:val="es-CO"/>
        </w:rPr>
        <w:t xml:space="preserve">La demandante aceptó la oferta y expidió la </w:t>
      </w:r>
      <w:r w:rsidR="006F61F5">
        <w:rPr>
          <w:rFonts w:ascii="Bookman Old Style" w:hAnsi="Bookman Old Style" w:cs="Arial"/>
          <w:sz w:val="28"/>
          <w:szCs w:val="28"/>
          <w:lang w:val="es-CO"/>
        </w:rPr>
        <w:t>O</w:t>
      </w:r>
      <w:r w:rsidR="00315BD4">
        <w:rPr>
          <w:rFonts w:ascii="Bookman Old Style" w:hAnsi="Bookman Old Style" w:cs="Arial"/>
          <w:sz w:val="28"/>
          <w:szCs w:val="28"/>
          <w:lang w:val="es-CO"/>
        </w:rPr>
        <w:t xml:space="preserve">rden de </w:t>
      </w:r>
      <w:r w:rsidR="006F61F5">
        <w:rPr>
          <w:rFonts w:ascii="Bookman Old Style" w:hAnsi="Bookman Old Style" w:cs="Arial"/>
          <w:sz w:val="28"/>
          <w:szCs w:val="28"/>
          <w:lang w:val="es-CO"/>
        </w:rPr>
        <w:t>S</w:t>
      </w:r>
      <w:r w:rsidR="00315BD4">
        <w:rPr>
          <w:rFonts w:ascii="Bookman Old Style" w:hAnsi="Bookman Old Style" w:cs="Arial"/>
          <w:sz w:val="28"/>
          <w:szCs w:val="28"/>
          <w:lang w:val="es-CO"/>
        </w:rPr>
        <w:t xml:space="preserve">ervicios 028 de 2009, perfeccionando el contrato, a la postre </w:t>
      </w:r>
      <w:r w:rsidR="00BD7D19">
        <w:rPr>
          <w:rFonts w:ascii="Bookman Old Style" w:hAnsi="Bookman Old Style" w:cs="Arial"/>
          <w:sz w:val="28"/>
          <w:szCs w:val="28"/>
          <w:lang w:val="es-CO"/>
        </w:rPr>
        <w:t>modificado en relación con</w:t>
      </w:r>
      <w:r w:rsidR="00315BD4">
        <w:rPr>
          <w:rFonts w:ascii="Bookman Old Style" w:hAnsi="Bookman Old Style" w:cs="Arial"/>
          <w:sz w:val="28"/>
          <w:szCs w:val="28"/>
          <w:lang w:val="es-CO"/>
        </w:rPr>
        <w:t xml:space="preserve"> las condiciones de expedición de la póliza de estabilidad</w:t>
      </w:r>
      <w:r w:rsidR="003A59B6">
        <w:rPr>
          <w:rFonts w:ascii="Bookman Old Style" w:hAnsi="Bookman Old Style" w:cs="Arial"/>
          <w:sz w:val="28"/>
          <w:szCs w:val="28"/>
          <w:lang w:val="es-CO"/>
        </w:rPr>
        <w:t>,</w:t>
      </w:r>
      <w:r w:rsidR="00315BD4">
        <w:rPr>
          <w:rFonts w:ascii="Bookman Old Style" w:hAnsi="Bookman Old Style" w:cs="Arial"/>
          <w:sz w:val="28"/>
          <w:szCs w:val="28"/>
          <w:lang w:val="es-CO"/>
        </w:rPr>
        <w:t xml:space="preserve"> todo lo cual dio lugar a la entrega del anticipo a favor del Consorcio La Cordialidad. </w:t>
      </w:r>
      <w:r w:rsidR="003A59B6">
        <w:rPr>
          <w:rFonts w:ascii="Bookman Old Style" w:hAnsi="Bookman Old Style" w:cs="Arial"/>
          <w:sz w:val="28"/>
          <w:szCs w:val="28"/>
          <w:lang w:val="es-CO"/>
        </w:rPr>
        <w:t>U</w:t>
      </w:r>
      <w:r w:rsidR="00315BD4">
        <w:rPr>
          <w:rFonts w:ascii="Bookman Old Style" w:hAnsi="Bookman Old Style" w:cs="Arial"/>
          <w:sz w:val="28"/>
          <w:szCs w:val="28"/>
          <w:lang w:val="es-CO"/>
        </w:rPr>
        <w:t>lteriormente las partes modificaron el plazo para la entrega de la obra, reduciéndolo a 14 meses contado a partir de la concesión de la licencia ambiental</w:t>
      </w:r>
      <w:r w:rsidR="003A59B6">
        <w:rPr>
          <w:rFonts w:ascii="Bookman Old Style" w:hAnsi="Bookman Old Style" w:cs="Arial"/>
          <w:sz w:val="28"/>
          <w:szCs w:val="28"/>
          <w:lang w:val="es-CO"/>
        </w:rPr>
        <w:t xml:space="preserve"> -</w:t>
      </w:r>
      <w:r w:rsidR="00315BD4">
        <w:rPr>
          <w:rFonts w:ascii="Bookman Old Style" w:hAnsi="Bookman Old Style" w:cs="Arial"/>
          <w:sz w:val="28"/>
          <w:szCs w:val="28"/>
          <w:lang w:val="es-CO"/>
        </w:rPr>
        <w:t xml:space="preserve">lo que a su vez generó la modificación de las pólizas </w:t>
      </w:r>
      <w:r w:rsidR="00441F13">
        <w:rPr>
          <w:rFonts w:ascii="Bookman Old Style" w:hAnsi="Bookman Old Style" w:cs="Arial"/>
          <w:sz w:val="28"/>
          <w:szCs w:val="28"/>
          <w:lang w:val="es-CO"/>
        </w:rPr>
        <w:t>adquiridas por</w:t>
      </w:r>
      <w:r w:rsidR="00315BD4">
        <w:rPr>
          <w:rFonts w:ascii="Bookman Old Style" w:hAnsi="Bookman Old Style" w:cs="Arial"/>
          <w:sz w:val="28"/>
          <w:szCs w:val="28"/>
          <w:lang w:val="es-CO"/>
        </w:rPr>
        <w:t xml:space="preserve"> la contratista</w:t>
      </w:r>
      <w:r w:rsidR="003A59B6">
        <w:rPr>
          <w:rFonts w:ascii="Bookman Old Style" w:hAnsi="Bookman Old Style" w:cs="Arial"/>
          <w:sz w:val="28"/>
          <w:szCs w:val="28"/>
          <w:lang w:val="es-CO"/>
        </w:rPr>
        <w:t>-</w:t>
      </w:r>
      <w:r w:rsidR="00BD7D19">
        <w:rPr>
          <w:rFonts w:ascii="Bookman Old Style" w:hAnsi="Bookman Old Style" w:cs="Arial"/>
          <w:sz w:val="28"/>
          <w:szCs w:val="28"/>
          <w:lang w:val="es-CO"/>
        </w:rPr>
        <w:t xml:space="preserve">, </w:t>
      </w:r>
      <w:r w:rsidR="003A59B6">
        <w:rPr>
          <w:rFonts w:ascii="Bookman Old Style" w:hAnsi="Bookman Old Style" w:cs="Arial"/>
          <w:sz w:val="28"/>
          <w:szCs w:val="28"/>
          <w:lang w:val="es-CO"/>
        </w:rPr>
        <w:t>s</w:t>
      </w:r>
      <w:r w:rsidR="00BD7D19">
        <w:rPr>
          <w:rFonts w:ascii="Bookman Old Style" w:hAnsi="Bookman Old Style" w:cs="Arial"/>
          <w:sz w:val="28"/>
          <w:szCs w:val="28"/>
          <w:lang w:val="es-CO"/>
        </w:rPr>
        <w:t xml:space="preserve">entaron que el anticipo sería utilizado para ejecutar la </w:t>
      </w:r>
      <w:r w:rsidR="006F61F5">
        <w:rPr>
          <w:rFonts w:ascii="Bookman Old Style" w:hAnsi="Bookman Old Style" w:cs="Arial"/>
          <w:sz w:val="28"/>
          <w:szCs w:val="28"/>
          <w:lang w:val="es-CO"/>
        </w:rPr>
        <w:t>O</w:t>
      </w:r>
      <w:r w:rsidR="00BD7D19">
        <w:rPr>
          <w:rFonts w:ascii="Bookman Old Style" w:hAnsi="Bookman Old Style" w:cs="Arial"/>
          <w:sz w:val="28"/>
          <w:szCs w:val="28"/>
          <w:lang w:val="es-CO"/>
        </w:rPr>
        <w:t xml:space="preserve">rden de </w:t>
      </w:r>
      <w:r w:rsidR="006F61F5">
        <w:rPr>
          <w:rFonts w:ascii="Bookman Old Style" w:hAnsi="Bookman Old Style" w:cs="Arial"/>
          <w:sz w:val="28"/>
          <w:szCs w:val="28"/>
          <w:lang w:val="es-CO"/>
        </w:rPr>
        <w:t>S</w:t>
      </w:r>
      <w:r w:rsidR="00BD7D19">
        <w:rPr>
          <w:rFonts w:ascii="Bookman Old Style" w:hAnsi="Bookman Old Style" w:cs="Arial"/>
          <w:sz w:val="28"/>
          <w:szCs w:val="28"/>
          <w:lang w:val="es-CO"/>
        </w:rPr>
        <w:t>ervicios 028 de 2009 y designaron la firma interventora</w:t>
      </w:r>
      <w:r w:rsidR="00315BD4">
        <w:rPr>
          <w:rFonts w:ascii="Bookman Old Style" w:hAnsi="Bookman Old Style" w:cs="Arial"/>
          <w:sz w:val="28"/>
          <w:szCs w:val="28"/>
          <w:lang w:val="es-CO"/>
        </w:rPr>
        <w:t>.</w:t>
      </w:r>
    </w:p>
    <w:p w14:paraId="385AA1F5" w14:textId="77777777" w:rsidR="00315BD4" w:rsidRDefault="00315BD4" w:rsidP="004F49CF">
      <w:pPr>
        <w:pStyle w:val="Textoindependiente"/>
        <w:spacing w:after="0" w:line="360" w:lineRule="auto"/>
        <w:ind w:firstLine="709"/>
        <w:jc w:val="both"/>
        <w:rPr>
          <w:rFonts w:ascii="Bookman Old Style" w:hAnsi="Bookman Old Style" w:cs="Arial"/>
          <w:sz w:val="28"/>
          <w:szCs w:val="28"/>
          <w:lang w:val="es-CO"/>
        </w:rPr>
      </w:pPr>
    </w:p>
    <w:p w14:paraId="08040DFF" w14:textId="77777777" w:rsidR="00BD7D19" w:rsidRDefault="00315BD4" w:rsidP="00BD7D19">
      <w:pPr>
        <w:pStyle w:val="Textoindependiente"/>
        <w:spacing w:after="0" w:line="360" w:lineRule="auto"/>
        <w:ind w:firstLine="709"/>
        <w:jc w:val="both"/>
        <w:rPr>
          <w:rFonts w:ascii="Bookman Old Style" w:hAnsi="Bookman Old Style" w:cs="Arial"/>
          <w:sz w:val="28"/>
          <w:szCs w:val="28"/>
          <w:lang w:val="es-CO"/>
        </w:rPr>
      </w:pPr>
      <w:r>
        <w:rPr>
          <w:rFonts w:ascii="Bookman Old Style" w:hAnsi="Bookman Old Style" w:cs="Arial"/>
          <w:sz w:val="28"/>
          <w:szCs w:val="28"/>
          <w:lang w:val="es-CO"/>
        </w:rPr>
        <w:t xml:space="preserve">2.3. </w:t>
      </w:r>
      <w:r w:rsidR="00BD7D19">
        <w:rPr>
          <w:rFonts w:ascii="Bookman Old Style" w:hAnsi="Bookman Old Style" w:cs="Arial"/>
          <w:sz w:val="28"/>
          <w:szCs w:val="28"/>
          <w:lang w:val="es-CO"/>
        </w:rPr>
        <w:t xml:space="preserve">El 12 de agosto de 2010, cuando había sido otorgada la licencia ambiental, las partes suscribieron el Acta de Inicio de obra, dando lugar a la entrega de la póliza de Cumplimiento entre Particulares </w:t>
      </w:r>
      <w:proofErr w:type="spellStart"/>
      <w:r w:rsidR="00BD7D19">
        <w:rPr>
          <w:rFonts w:ascii="Bookman Old Style" w:hAnsi="Bookman Old Style" w:cs="Arial"/>
          <w:sz w:val="28"/>
          <w:szCs w:val="28"/>
          <w:lang w:val="es-CO"/>
        </w:rPr>
        <w:t>Nº</w:t>
      </w:r>
      <w:proofErr w:type="spellEnd"/>
      <w:r w:rsidR="00BD7D19">
        <w:rPr>
          <w:rFonts w:ascii="Bookman Old Style" w:hAnsi="Bookman Old Style" w:cs="Arial"/>
          <w:sz w:val="28"/>
          <w:szCs w:val="28"/>
          <w:lang w:val="es-CO"/>
        </w:rPr>
        <w:t xml:space="preserve"> 14-45-101010746, con vigencia del 2 de agosto de 2010 al 2 de agosto de 2015, y coberturas de cumplimiento y buen manejo del anticipo por valores, en su orden, de $1.457’528.198 y $2.915’056.396.</w:t>
      </w:r>
    </w:p>
    <w:p w14:paraId="1E99A8E2" w14:textId="77777777" w:rsidR="00BD183A" w:rsidRDefault="00BD183A" w:rsidP="00BD7D19">
      <w:pPr>
        <w:pStyle w:val="Textoindependiente"/>
        <w:spacing w:after="0" w:line="360" w:lineRule="auto"/>
        <w:jc w:val="both"/>
        <w:rPr>
          <w:rFonts w:ascii="Bookman Old Style" w:hAnsi="Bookman Old Style" w:cs="Arial"/>
          <w:sz w:val="28"/>
          <w:szCs w:val="28"/>
          <w:lang w:val="es-CO"/>
        </w:rPr>
      </w:pPr>
    </w:p>
    <w:p w14:paraId="07F0B741" w14:textId="77777777" w:rsidR="00BD7D19" w:rsidRDefault="00F046AB" w:rsidP="004F49CF">
      <w:pPr>
        <w:pStyle w:val="Textoindependiente"/>
        <w:spacing w:after="0" w:line="360" w:lineRule="auto"/>
        <w:ind w:firstLine="709"/>
        <w:jc w:val="both"/>
        <w:rPr>
          <w:rFonts w:ascii="Bookman Old Style" w:hAnsi="Bookman Old Style" w:cs="Arial"/>
          <w:sz w:val="28"/>
          <w:szCs w:val="28"/>
          <w:lang w:val="es-CO"/>
        </w:rPr>
      </w:pPr>
      <w:r>
        <w:rPr>
          <w:rFonts w:ascii="Bookman Old Style" w:hAnsi="Bookman Old Style" w:cs="Arial"/>
          <w:sz w:val="28"/>
          <w:szCs w:val="28"/>
          <w:lang w:val="es-CO"/>
        </w:rPr>
        <w:t>2.</w:t>
      </w:r>
      <w:r w:rsidR="00BD7D19">
        <w:rPr>
          <w:rFonts w:ascii="Bookman Old Style" w:hAnsi="Bookman Old Style" w:cs="Arial"/>
          <w:sz w:val="28"/>
          <w:szCs w:val="28"/>
          <w:lang w:val="es-CO"/>
        </w:rPr>
        <w:t>4</w:t>
      </w:r>
      <w:r>
        <w:rPr>
          <w:rFonts w:ascii="Bookman Old Style" w:hAnsi="Bookman Old Style" w:cs="Arial"/>
          <w:sz w:val="28"/>
          <w:szCs w:val="28"/>
          <w:lang w:val="es-CO"/>
        </w:rPr>
        <w:t xml:space="preserve">. </w:t>
      </w:r>
      <w:r w:rsidR="00266772">
        <w:rPr>
          <w:rFonts w:ascii="Bookman Old Style" w:hAnsi="Bookman Old Style" w:cs="Arial"/>
          <w:sz w:val="28"/>
          <w:szCs w:val="28"/>
          <w:lang w:val="es-CO"/>
        </w:rPr>
        <w:t xml:space="preserve">El Consorcio La Cordialidad, como </w:t>
      </w:r>
      <w:r w:rsidR="00BD7D19">
        <w:rPr>
          <w:rFonts w:ascii="Bookman Old Style" w:hAnsi="Bookman Old Style" w:cs="Arial"/>
          <w:sz w:val="28"/>
          <w:szCs w:val="28"/>
          <w:lang w:val="es-CO"/>
        </w:rPr>
        <w:t>contratista</w:t>
      </w:r>
      <w:r w:rsidR="00266772">
        <w:rPr>
          <w:rFonts w:ascii="Bookman Old Style" w:hAnsi="Bookman Old Style" w:cs="Arial"/>
          <w:sz w:val="28"/>
          <w:szCs w:val="28"/>
          <w:lang w:val="es-CO"/>
        </w:rPr>
        <w:t>,</w:t>
      </w:r>
      <w:r w:rsidR="00BD7D19">
        <w:rPr>
          <w:rFonts w:ascii="Bookman Old Style" w:hAnsi="Bookman Old Style" w:cs="Arial"/>
          <w:sz w:val="28"/>
          <w:szCs w:val="28"/>
          <w:lang w:val="es-CO"/>
        </w:rPr>
        <w:t xml:space="preserve"> presentó </w:t>
      </w:r>
      <w:r w:rsidR="004A27C1">
        <w:rPr>
          <w:rFonts w:ascii="Bookman Old Style" w:hAnsi="Bookman Old Style" w:cs="Arial"/>
          <w:sz w:val="28"/>
          <w:szCs w:val="28"/>
          <w:lang w:val="es-CO"/>
        </w:rPr>
        <w:t>demoras en la ejecución de la</w:t>
      </w:r>
      <w:r w:rsidR="0061109C">
        <w:rPr>
          <w:rFonts w:ascii="Bookman Old Style" w:hAnsi="Bookman Old Style" w:cs="Arial"/>
          <w:sz w:val="28"/>
          <w:szCs w:val="28"/>
          <w:lang w:val="es-CO"/>
        </w:rPr>
        <w:t>s</w:t>
      </w:r>
      <w:r w:rsidR="004A27C1">
        <w:rPr>
          <w:rFonts w:ascii="Bookman Old Style" w:hAnsi="Bookman Old Style" w:cs="Arial"/>
          <w:sz w:val="28"/>
          <w:szCs w:val="28"/>
          <w:lang w:val="es-CO"/>
        </w:rPr>
        <w:t xml:space="preserve"> obra</w:t>
      </w:r>
      <w:r w:rsidR="0061109C">
        <w:rPr>
          <w:rFonts w:ascii="Bookman Old Style" w:hAnsi="Bookman Old Style" w:cs="Arial"/>
          <w:sz w:val="28"/>
          <w:szCs w:val="28"/>
          <w:lang w:val="es-CO"/>
        </w:rPr>
        <w:t>s</w:t>
      </w:r>
      <w:r w:rsidR="004A27C1">
        <w:rPr>
          <w:rFonts w:ascii="Bookman Old Style" w:hAnsi="Bookman Old Style" w:cs="Arial"/>
          <w:sz w:val="28"/>
          <w:szCs w:val="28"/>
          <w:lang w:val="es-CO"/>
        </w:rPr>
        <w:t xml:space="preserve"> </w:t>
      </w:r>
      <w:r w:rsidR="00140C27">
        <w:rPr>
          <w:rFonts w:ascii="Bookman Old Style" w:hAnsi="Bookman Old Style" w:cs="Arial"/>
          <w:sz w:val="28"/>
          <w:szCs w:val="28"/>
          <w:lang w:val="es-CO"/>
        </w:rPr>
        <w:t xml:space="preserve">a partir de febrero de 2011, </w:t>
      </w:r>
      <w:r w:rsidR="004A27C1">
        <w:rPr>
          <w:rFonts w:ascii="Bookman Old Style" w:hAnsi="Bookman Old Style" w:cs="Arial"/>
          <w:sz w:val="28"/>
          <w:szCs w:val="28"/>
          <w:lang w:val="es-CO"/>
        </w:rPr>
        <w:t>que generaron cruce de comunicaciones</w:t>
      </w:r>
      <w:r w:rsidR="0061109C" w:rsidRPr="0061109C">
        <w:rPr>
          <w:rFonts w:ascii="Bookman Old Style" w:hAnsi="Bookman Old Style" w:cs="Arial"/>
          <w:sz w:val="28"/>
          <w:szCs w:val="28"/>
          <w:lang w:val="es-CO"/>
        </w:rPr>
        <w:t xml:space="preserve"> </w:t>
      </w:r>
      <w:r w:rsidR="004A27C1">
        <w:rPr>
          <w:rFonts w:ascii="Bookman Old Style" w:hAnsi="Bookman Old Style" w:cs="Arial"/>
          <w:sz w:val="28"/>
          <w:szCs w:val="28"/>
          <w:lang w:val="es-CO"/>
        </w:rPr>
        <w:t xml:space="preserve">entre </w:t>
      </w:r>
      <w:r w:rsidR="00266772">
        <w:rPr>
          <w:rFonts w:ascii="Bookman Old Style" w:hAnsi="Bookman Old Style" w:cs="Arial"/>
          <w:sz w:val="28"/>
          <w:szCs w:val="28"/>
          <w:lang w:val="es-CO"/>
        </w:rPr>
        <w:t xml:space="preserve">ella, la contratante </w:t>
      </w:r>
      <w:r w:rsidR="00871EB6">
        <w:rPr>
          <w:rFonts w:ascii="Bookman Old Style" w:hAnsi="Bookman Old Style" w:cs="Arial"/>
          <w:sz w:val="28"/>
          <w:szCs w:val="28"/>
          <w:lang w:val="es-CO"/>
        </w:rPr>
        <w:t xml:space="preserve">y </w:t>
      </w:r>
      <w:r w:rsidR="004A27C1">
        <w:rPr>
          <w:rFonts w:ascii="Bookman Old Style" w:hAnsi="Bookman Old Style" w:cs="Arial"/>
          <w:sz w:val="28"/>
          <w:szCs w:val="28"/>
          <w:lang w:val="es-CO"/>
        </w:rPr>
        <w:t>la interventora Pablo Emilio Bravo Consultores S.A., la reprogramación</w:t>
      </w:r>
      <w:r w:rsidR="00140C27">
        <w:rPr>
          <w:rFonts w:ascii="Bookman Old Style" w:hAnsi="Bookman Old Style" w:cs="Arial"/>
          <w:sz w:val="28"/>
          <w:szCs w:val="28"/>
          <w:lang w:val="es-CO"/>
        </w:rPr>
        <w:t xml:space="preserve"> de</w:t>
      </w:r>
      <w:r w:rsidR="0061109C">
        <w:rPr>
          <w:rFonts w:ascii="Bookman Old Style" w:hAnsi="Bookman Old Style" w:cs="Arial"/>
          <w:sz w:val="28"/>
          <w:szCs w:val="28"/>
          <w:lang w:val="es-CO"/>
        </w:rPr>
        <w:t xml:space="preserve"> labores,</w:t>
      </w:r>
      <w:r w:rsidR="004A27C1">
        <w:rPr>
          <w:rFonts w:ascii="Bookman Old Style" w:hAnsi="Bookman Old Style" w:cs="Arial"/>
          <w:sz w:val="28"/>
          <w:szCs w:val="28"/>
          <w:lang w:val="es-CO"/>
        </w:rPr>
        <w:t xml:space="preserve"> la imposición de multas al Consorcio </w:t>
      </w:r>
      <w:r w:rsidR="00871EB6">
        <w:rPr>
          <w:rFonts w:ascii="Bookman Old Style" w:hAnsi="Bookman Old Style" w:cs="Arial"/>
          <w:sz w:val="28"/>
          <w:szCs w:val="28"/>
          <w:lang w:val="es-CO"/>
        </w:rPr>
        <w:t>y</w:t>
      </w:r>
      <w:r w:rsidR="004A27C1">
        <w:rPr>
          <w:rFonts w:ascii="Bookman Old Style" w:hAnsi="Bookman Old Style" w:cs="Arial"/>
          <w:sz w:val="28"/>
          <w:szCs w:val="28"/>
          <w:lang w:val="es-CO"/>
        </w:rPr>
        <w:t xml:space="preserve"> la presentación de recomendaciones</w:t>
      </w:r>
      <w:r w:rsidR="001E1BE6">
        <w:rPr>
          <w:rFonts w:ascii="Bookman Old Style" w:hAnsi="Bookman Old Style" w:cs="Arial"/>
          <w:sz w:val="28"/>
          <w:szCs w:val="28"/>
          <w:lang w:val="es-CO"/>
        </w:rPr>
        <w:t>. Finalmente,</w:t>
      </w:r>
      <w:r w:rsidR="0061109C">
        <w:rPr>
          <w:rFonts w:ascii="Bookman Old Style" w:hAnsi="Bookman Old Style" w:cs="Arial"/>
          <w:sz w:val="28"/>
          <w:szCs w:val="28"/>
          <w:lang w:val="es-CO"/>
        </w:rPr>
        <w:t xml:space="preserve"> ante la imposibilidad de llegar a un acuerdo, mediante misiva de 19 de julio de 2011 </w:t>
      </w:r>
      <w:r w:rsidR="0061109C">
        <w:rPr>
          <w:rFonts w:ascii="Bookman Old Style" w:hAnsi="Bookman Old Style" w:cs="Arial"/>
          <w:sz w:val="28"/>
          <w:szCs w:val="28"/>
          <w:lang w:val="es-CO"/>
        </w:rPr>
        <w:lastRenderedPageBreak/>
        <w:t xml:space="preserve">Autopistas del Sol notificó al contratista que, de no reanudar los trabajos, el 21 de julio siguiente tomaría posesión de </w:t>
      </w:r>
      <w:r w:rsidR="00B2270D">
        <w:rPr>
          <w:rFonts w:ascii="Bookman Old Style" w:hAnsi="Bookman Old Style" w:cs="Arial"/>
          <w:sz w:val="28"/>
          <w:szCs w:val="28"/>
          <w:lang w:val="es-CO"/>
        </w:rPr>
        <w:t>estos</w:t>
      </w:r>
      <w:r w:rsidR="0061109C">
        <w:rPr>
          <w:rFonts w:ascii="Bookman Old Style" w:hAnsi="Bookman Old Style" w:cs="Arial"/>
          <w:sz w:val="28"/>
          <w:szCs w:val="28"/>
          <w:lang w:val="es-CO"/>
        </w:rPr>
        <w:t xml:space="preserve">, lo que efectivamente ocurrió constatando en esta fecha que lo ejecutado ascendía únicamente </w:t>
      </w:r>
      <w:r w:rsidR="00C835C8">
        <w:rPr>
          <w:rFonts w:ascii="Bookman Old Style" w:hAnsi="Bookman Old Style" w:cs="Arial"/>
          <w:sz w:val="28"/>
          <w:szCs w:val="28"/>
          <w:lang w:val="es-CO"/>
        </w:rPr>
        <w:t xml:space="preserve">al 20.68% </w:t>
      </w:r>
      <w:r w:rsidR="0061109C">
        <w:rPr>
          <w:rFonts w:ascii="Bookman Old Style" w:hAnsi="Bookman Old Style" w:cs="Arial"/>
          <w:sz w:val="28"/>
          <w:szCs w:val="28"/>
          <w:lang w:val="es-CO"/>
        </w:rPr>
        <w:t>del total de la operación.</w:t>
      </w:r>
    </w:p>
    <w:p w14:paraId="38B2E13A" w14:textId="77777777" w:rsidR="00BD7D19" w:rsidRDefault="00BD7D19" w:rsidP="00BD7D19">
      <w:pPr>
        <w:pStyle w:val="Textoindependiente"/>
        <w:spacing w:after="0" w:line="360" w:lineRule="auto"/>
        <w:jc w:val="both"/>
        <w:rPr>
          <w:rFonts w:ascii="Bookman Old Style" w:hAnsi="Bookman Old Style" w:cs="Arial"/>
          <w:sz w:val="28"/>
          <w:szCs w:val="28"/>
          <w:lang w:val="es-CO"/>
        </w:rPr>
      </w:pPr>
    </w:p>
    <w:p w14:paraId="417732C8" w14:textId="77777777" w:rsidR="0061109C" w:rsidRDefault="0061109C" w:rsidP="00BD7D19">
      <w:pPr>
        <w:pStyle w:val="Textoindependiente"/>
        <w:spacing w:after="0" w:line="360" w:lineRule="auto"/>
        <w:jc w:val="both"/>
        <w:rPr>
          <w:rFonts w:ascii="Bookman Old Style" w:hAnsi="Bookman Old Style" w:cs="Arial"/>
          <w:sz w:val="28"/>
          <w:szCs w:val="28"/>
          <w:lang w:val="es-CO"/>
        </w:rPr>
      </w:pPr>
      <w:r>
        <w:rPr>
          <w:rFonts w:ascii="Bookman Old Style" w:hAnsi="Bookman Old Style" w:cs="Arial"/>
          <w:sz w:val="28"/>
          <w:szCs w:val="28"/>
          <w:lang w:val="es-CO"/>
        </w:rPr>
        <w:tab/>
        <w:t xml:space="preserve">2.5. </w:t>
      </w:r>
      <w:r w:rsidR="00471166">
        <w:rPr>
          <w:rFonts w:ascii="Bookman Old Style" w:hAnsi="Bookman Old Style" w:cs="Arial"/>
          <w:sz w:val="28"/>
          <w:szCs w:val="28"/>
          <w:lang w:val="es-CO"/>
        </w:rPr>
        <w:t xml:space="preserve">Del anticipo por $2.915’056.396 el Consorcio La Cordialidad amortizó $565’654.797, quedando </w:t>
      </w:r>
      <w:r w:rsidR="003D438E">
        <w:rPr>
          <w:rFonts w:ascii="Bookman Old Style" w:hAnsi="Bookman Old Style" w:cs="Arial"/>
          <w:sz w:val="28"/>
          <w:szCs w:val="28"/>
          <w:lang w:val="es-CO"/>
        </w:rPr>
        <w:t xml:space="preserve">el saldo de </w:t>
      </w:r>
      <w:r w:rsidR="00471166">
        <w:rPr>
          <w:rFonts w:ascii="Bookman Old Style" w:hAnsi="Bookman Old Style" w:cs="Arial"/>
          <w:sz w:val="28"/>
          <w:szCs w:val="28"/>
          <w:lang w:val="es-CO"/>
        </w:rPr>
        <w:t>$2.349’401.599, según las facturas canceladas, por lo que Autopistas de Sol presentó reclamación formal a Seguros del Estado el 12 de junio de 2012</w:t>
      </w:r>
      <w:r w:rsidR="007F6234">
        <w:rPr>
          <w:rFonts w:ascii="Bookman Old Style" w:hAnsi="Bookman Old Style" w:cs="Arial"/>
          <w:sz w:val="28"/>
          <w:szCs w:val="28"/>
          <w:lang w:val="es-CO"/>
        </w:rPr>
        <w:t xml:space="preserve"> por </w:t>
      </w:r>
      <w:r w:rsidR="00F71CBD">
        <w:rPr>
          <w:rFonts w:ascii="Bookman Old Style" w:hAnsi="Bookman Old Style" w:cs="Arial"/>
          <w:sz w:val="28"/>
          <w:szCs w:val="28"/>
          <w:lang w:val="es-CO"/>
        </w:rPr>
        <w:t>«</w:t>
      </w:r>
      <w:r w:rsidR="007F6234" w:rsidRPr="00F71CBD">
        <w:rPr>
          <w:rFonts w:ascii="Bookman Old Style" w:hAnsi="Bookman Old Style" w:cs="Arial"/>
          <w:i/>
          <w:sz w:val="28"/>
          <w:szCs w:val="28"/>
          <w:lang w:val="es-CO"/>
        </w:rPr>
        <w:t>el indebido uso del anticipo</w:t>
      </w:r>
      <w:r w:rsidR="00F71CBD">
        <w:rPr>
          <w:rFonts w:ascii="Bookman Old Style" w:hAnsi="Bookman Old Style" w:cs="Arial"/>
          <w:sz w:val="28"/>
          <w:szCs w:val="28"/>
          <w:lang w:val="es-CO"/>
        </w:rPr>
        <w:t>»</w:t>
      </w:r>
      <w:r w:rsidR="007F6234">
        <w:rPr>
          <w:rFonts w:ascii="Bookman Old Style" w:hAnsi="Bookman Old Style" w:cs="Arial"/>
          <w:sz w:val="28"/>
          <w:szCs w:val="28"/>
          <w:lang w:val="es-CO"/>
        </w:rPr>
        <w:t>, pero con respuesta de</w:t>
      </w:r>
      <w:r w:rsidR="005403EE">
        <w:rPr>
          <w:rFonts w:ascii="Bookman Old Style" w:hAnsi="Bookman Old Style" w:cs="Arial"/>
          <w:sz w:val="28"/>
          <w:szCs w:val="28"/>
          <w:lang w:val="es-CO"/>
        </w:rPr>
        <w:t>l</w:t>
      </w:r>
      <w:r w:rsidR="007F6234">
        <w:rPr>
          <w:rFonts w:ascii="Bookman Old Style" w:hAnsi="Bookman Old Style" w:cs="Arial"/>
          <w:sz w:val="28"/>
          <w:szCs w:val="28"/>
          <w:lang w:val="es-CO"/>
        </w:rPr>
        <w:t xml:space="preserve"> 12 de julio siguiente la aseguradora objetó la reclamación</w:t>
      </w:r>
      <w:r w:rsidR="00625556">
        <w:rPr>
          <w:rFonts w:ascii="Bookman Old Style" w:hAnsi="Bookman Old Style" w:cs="Arial"/>
          <w:sz w:val="28"/>
          <w:szCs w:val="28"/>
          <w:lang w:val="es-CO"/>
        </w:rPr>
        <w:t xml:space="preserve"> y</w:t>
      </w:r>
      <w:r w:rsidR="003E50EB" w:rsidRPr="003E50EB">
        <w:rPr>
          <w:rFonts w:ascii="Bookman Old Style" w:hAnsi="Bookman Old Style" w:cs="Arial"/>
          <w:sz w:val="28"/>
          <w:szCs w:val="28"/>
          <w:lang w:val="es-CO"/>
        </w:rPr>
        <w:t xml:space="preserve"> </w:t>
      </w:r>
      <w:r w:rsidR="003E50EB">
        <w:rPr>
          <w:rFonts w:ascii="Bookman Old Style" w:hAnsi="Bookman Old Style" w:cs="Arial"/>
          <w:sz w:val="28"/>
          <w:szCs w:val="28"/>
          <w:lang w:val="es-CO"/>
        </w:rPr>
        <w:t>la contratante</w:t>
      </w:r>
      <w:r w:rsidR="00625556">
        <w:rPr>
          <w:rFonts w:ascii="Bookman Old Style" w:hAnsi="Bookman Old Style" w:cs="Arial"/>
          <w:sz w:val="28"/>
          <w:szCs w:val="28"/>
          <w:lang w:val="es-CO"/>
        </w:rPr>
        <w:t>,</w:t>
      </w:r>
      <w:r w:rsidR="00F70A7C">
        <w:rPr>
          <w:rFonts w:ascii="Bookman Old Style" w:hAnsi="Bookman Old Style" w:cs="Arial"/>
          <w:sz w:val="28"/>
          <w:szCs w:val="28"/>
          <w:lang w:val="es-CO"/>
        </w:rPr>
        <w:t xml:space="preserve"> </w:t>
      </w:r>
      <w:r w:rsidR="003D438E">
        <w:rPr>
          <w:rFonts w:ascii="Bookman Old Style" w:hAnsi="Bookman Old Style" w:cs="Arial"/>
          <w:sz w:val="28"/>
          <w:szCs w:val="28"/>
          <w:lang w:val="es-CO"/>
        </w:rPr>
        <w:t xml:space="preserve">con el fin de interrumpir la prescripción en los términos del artículo 94 del Código General del Proceso, requirió nuevamente </w:t>
      </w:r>
      <w:r w:rsidR="00E83038">
        <w:rPr>
          <w:rFonts w:ascii="Bookman Old Style" w:hAnsi="Bookman Old Style" w:cs="Arial"/>
          <w:sz w:val="28"/>
          <w:szCs w:val="28"/>
          <w:lang w:val="es-CO"/>
        </w:rPr>
        <w:t xml:space="preserve">el pago </w:t>
      </w:r>
      <w:r w:rsidR="001E1BE6">
        <w:rPr>
          <w:rFonts w:ascii="Bookman Old Style" w:hAnsi="Bookman Old Style" w:cs="Arial"/>
          <w:sz w:val="28"/>
          <w:szCs w:val="28"/>
          <w:lang w:val="es-CO"/>
        </w:rPr>
        <w:t>a</w:t>
      </w:r>
      <w:r w:rsidR="003D438E">
        <w:rPr>
          <w:rFonts w:ascii="Bookman Old Style" w:hAnsi="Bookman Old Style" w:cs="Arial"/>
          <w:sz w:val="28"/>
          <w:szCs w:val="28"/>
          <w:lang w:val="es-CO"/>
        </w:rPr>
        <w:t xml:space="preserve"> la compañía de seguros</w:t>
      </w:r>
      <w:r w:rsidR="00625556" w:rsidRPr="00625556">
        <w:rPr>
          <w:rFonts w:ascii="Bookman Old Style" w:hAnsi="Bookman Old Style" w:cs="Arial"/>
          <w:sz w:val="28"/>
          <w:szCs w:val="28"/>
          <w:lang w:val="es-CO"/>
        </w:rPr>
        <w:t xml:space="preserve"> </w:t>
      </w:r>
      <w:r w:rsidR="00625556">
        <w:rPr>
          <w:rFonts w:ascii="Bookman Old Style" w:hAnsi="Bookman Old Style" w:cs="Arial"/>
          <w:sz w:val="28"/>
          <w:szCs w:val="28"/>
          <w:lang w:val="es-CO"/>
        </w:rPr>
        <w:t>el 26 de junio de 2013</w:t>
      </w:r>
      <w:r w:rsidR="003D438E">
        <w:rPr>
          <w:rFonts w:ascii="Bookman Old Style" w:hAnsi="Bookman Old Style" w:cs="Arial"/>
          <w:sz w:val="28"/>
          <w:szCs w:val="28"/>
          <w:lang w:val="es-CO"/>
        </w:rPr>
        <w:t>.</w:t>
      </w:r>
    </w:p>
    <w:p w14:paraId="14E3EBCA" w14:textId="77777777" w:rsidR="00E90C5F" w:rsidRDefault="00E90C5F" w:rsidP="002A6FB4">
      <w:pPr>
        <w:pStyle w:val="Textoindependiente"/>
        <w:spacing w:after="0" w:line="360" w:lineRule="auto"/>
        <w:jc w:val="both"/>
        <w:rPr>
          <w:rFonts w:ascii="Bookman Old Style" w:hAnsi="Bookman Old Style" w:cs="Arial"/>
          <w:sz w:val="28"/>
          <w:szCs w:val="28"/>
          <w:lang w:val="es-CO"/>
        </w:rPr>
      </w:pPr>
    </w:p>
    <w:p w14:paraId="06D962A7" w14:textId="77777777" w:rsidR="00052BC2" w:rsidRDefault="004833CF" w:rsidP="004F49CF">
      <w:pPr>
        <w:pStyle w:val="Textoindependiente"/>
        <w:spacing w:after="0" w:line="360" w:lineRule="auto"/>
        <w:ind w:firstLine="709"/>
        <w:jc w:val="both"/>
        <w:rPr>
          <w:rFonts w:ascii="Bookman Old Style" w:hAnsi="Bookman Old Style" w:cs="Arial"/>
          <w:sz w:val="28"/>
          <w:szCs w:val="28"/>
          <w:lang w:val="es-CO"/>
        </w:rPr>
      </w:pPr>
      <w:r>
        <w:rPr>
          <w:rFonts w:ascii="Bookman Old Style" w:hAnsi="Bookman Old Style" w:cs="Arial"/>
          <w:sz w:val="28"/>
          <w:szCs w:val="28"/>
          <w:lang w:val="es-CO"/>
        </w:rPr>
        <w:t>3.</w:t>
      </w:r>
      <w:r w:rsidR="00DF06F8">
        <w:rPr>
          <w:rFonts w:ascii="Bookman Old Style" w:hAnsi="Bookman Old Style" w:cs="Arial"/>
          <w:sz w:val="28"/>
          <w:szCs w:val="28"/>
          <w:lang w:val="es-CO"/>
        </w:rPr>
        <w:t xml:space="preserve"> Una vez vinculada al </w:t>
      </w:r>
      <w:r w:rsidR="0020655F">
        <w:rPr>
          <w:rFonts w:ascii="Bookman Old Style" w:hAnsi="Bookman Old Style" w:cs="Arial"/>
          <w:sz w:val="28"/>
          <w:szCs w:val="28"/>
          <w:lang w:val="es-CO"/>
        </w:rPr>
        <w:t>trámite</w:t>
      </w:r>
      <w:r w:rsidR="00547154">
        <w:rPr>
          <w:rFonts w:ascii="Bookman Old Style" w:hAnsi="Bookman Old Style" w:cs="Arial"/>
          <w:sz w:val="28"/>
          <w:szCs w:val="28"/>
          <w:lang w:val="es-CO"/>
        </w:rPr>
        <w:t>,</w:t>
      </w:r>
      <w:r w:rsidR="00DF06F8">
        <w:rPr>
          <w:rFonts w:ascii="Bookman Old Style" w:hAnsi="Bookman Old Style" w:cs="Arial"/>
          <w:sz w:val="28"/>
          <w:szCs w:val="28"/>
          <w:lang w:val="es-CO"/>
        </w:rPr>
        <w:t xml:space="preserve"> l</w:t>
      </w:r>
      <w:r w:rsidR="00615696">
        <w:rPr>
          <w:rFonts w:ascii="Bookman Old Style" w:hAnsi="Bookman Old Style" w:cs="Arial"/>
          <w:sz w:val="28"/>
          <w:szCs w:val="28"/>
          <w:lang w:val="es-CO"/>
        </w:rPr>
        <w:t>a</w:t>
      </w:r>
      <w:r w:rsidR="00E90C5F">
        <w:rPr>
          <w:rFonts w:ascii="Bookman Old Style" w:hAnsi="Bookman Old Style" w:cs="Arial"/>
          <w:sz w:val="28"/>
          <w:szCs w:val="28"/>
          <w:lang w:val="es-CO"/>
        </w:rPr>
        <w:t xml:space="preserve"> </w:t>
      </w:r>
      <w:r w:rsidR="002A6FB4">
        <w:rPr>
          <w:rFonts w:ascii="Bookman Old Style" w:hAnsi="Bookman Old Style" w:cs="Arial"/>
          <w:sz w:val="28"/>
          <w:szCs w:val="28"/>
          <w:lang w:val="es-CO"/>
        </w:rPr>
        <w:t xml:space="preserve">accionada </w:t>
      </w:r>
      <w:r w:rsidR="00E90C5F">
        <w:rPr>
          <w:rFonts w:ascii="Bookman Old Style" w:hAnsi="Bookman Old Style" w:cs="Arial"/>
          <w:sz w:val="28"/>
          <w:szCs w:val="28"/>
          <w:lang w:val="es-CO"/>
        </w:rPr>
        <w:t>se opuso a las pretensiones y a</w:t>
      </w:r>
      <w:r w:rsidR="00DF398A">
        <w:rPr>
          <w:rFonts w:ascii="Bookman Old Style" w:hAnsi="Bookman Old Style" w:cs="Arial"/>
          <w:sz w:val="28"/>
          <w:szCs w:val="28"/>
          <w:lang w:val="es-CO"/>
        </w:rPr>
        <w:t xml:space="preserve">dujo como </w:t>
      </w:r>
      <w:r w:rsidR="00547154">
        <w:rPr>
          <w:rFonts w:ascii="Bookman Old Style" w:hAnsi="Bookman Old Style" w:cs="Arial"/>
          <w:sz w:val="28"/>
          <w:szCs w:val="28"/>
          <w:lang w:val="es-CO"/>
        </w:rPr>
        <w:t xml:space="preserve">defensas </w:t>
      </w:r>
      <w:r w:rsidR="00DF398A">
        <w:rPr>
          <w:rFonts w:ascii="Bookman Old Style" w:hAnsi="Bookman Old Style" w:cs="Arial"/>
          <w:sz w:val="28"/>
          <w:szCs w:val="28"/>
          <w:lang w:val="es-CO"/>
        </w:rPr>
        <w:t>de mérito</w:t>
      </w:r>
      <w:r w:rsidR="00E90C5F">
        <w:rPr>
          <w:rFonts w:ascii="Bookman Old Style" w:hAnsi="Bookman Old Style" w:cs="Arial"/>
          <w:sz w:val="28"/>
          <w:szCs w:val="28"/>
          <w:lang w:val="es-CO"/>
        </w:rPr>
        <w:t xml:space="preserve"> las </w:t>
      </w:r>
      <w:r w:rsidR="00DF06F8">
        <w:rPr>
          <w:rFonts w:ascii="Bookman Old Style" w:hAnsi="Bookman Old Style" w:cs="Arial"/>
          <w:sz w:val="28"/>
          <w:szCs w:val="28"/>
          <w:lang w:val="es-CO"/>
        </w:rPr>
        <w:t xml:space="preserve">de </w:t>
      </w:r>
      <w:r w:rsidR="00DF06F8" w:rsidRPr="0020655F">
        <w:rPr>
          <w:rFonts w:ascii="Bookman Old Style" w:hAnsi="Bookman Old Style" w:cs="Arial"/>
          <w:sz w:val="28"/>
          <w:szCs w:val="28"/>
          <w:lang w:val="es-CO"/>
        </w:rPr>
        <w:t>«</w:t>
      </w:r>
      <w:r w:rsidR="00EF3A6D">
        <w:rPr>
          <w:rFonts w:ascii="Bookman Old Style" w:hAnsi="Bookman Old Style" w:cs="Arial"/>
          <w:i/>
          <w:sz w:val="28"/>
          <w:szCs w:val="28"/>
          <w:lang w:val="es-CO"/>
        </w:rPr>
        <w:t xml:space="preserve">inexistencia del </w:t>
      </w:r>
      <w:r w:rsidR="0020655F">
        <w:rPr>
          <w:rFonts w:ascii="Bookman Old Style" w:hAnsi="Bookman Old Style" w:cs="Arial"/>
          <w:i/>
          <w:sz w:val="28"/>
          <w:szCs w:val="28"/>
          <w:lang w:val="es-CO"/>
        </w:rPr>
        <w:t>perjuicio indemnizable a la luz del contrato de seguros contenido en la póliza N° 14-45-101010746 en su amparo de buen manejo del anticipo</w:t>
      </w:r>
      <w:r w:rsidR="00052BC2" w:rsidRPr="0020655F">
        <w:rPr>
          <w:rFonts w:ascii="Bookman Old Style" w:hAnsi="Bookman Old Style" w:cs="Arial"/>
          <w:sz w:val="28"/>
          <w:szCs w:val="28"/>
          <w:lang w:val="es-CO"/>
        </w:rPr>
        <w:t>»</w:t>
      </w:r>
      <w:r w:rsidR="0020655F" w:rsidRPr="0020655F">
        <w:rPr>
          <w:rFonts w:ascii="Bookman Old Style" w:hAnsi="Bookman Old Style" w:cs="Arial"/>
          <w:sz w:val="28"/>
          <w:szCs w:val="28"/>
          <w:lang w:val="es-CO"/>
        </w:rPr>
        <w:t xml:space="preserve"> e</w:t>
      </w:r>
      <w:r w:rsidR="00052BC2" w:rsidRPr="0020655F">
        <w:rPr>
          <w:rFonts w:ascii="Bookman Old Style" w:hAnsi="Bookman Old Style" w:cs="Arial"/>
          <w:sz w:val="28"/>
          <w:szCs w:val="28"/>
          <w:lang w:val="es-CO"/>
        </w:rPr>
        <w:t xml:space="preserve"> </w:t>
      </w:r>
      <w:r w:rsidR="0020655F" w:rsidRPr="0020655F">
        <w:rPr>
          <w:rFonts w:ascii="Bookman Old Style" w:hAnsi="Bookman Old Style" w:cs="Arial"/>
          <w:sz w:val="28"/>
          <w:szCs w:val="28"/>
          <w:lang w:val="es-CO"/>
        </w:rPr>
        <w:t>«</w:t>
      </w:r>
      <w:r w:rsidR="0020655F">
        <w:rPr>
          <w:rFonts w:ascii="Bookman Old Style" w:hAnsi="Bookman Old Style" w:cs="Arial"/>
          <w:i/>
          <w:sz w:val="28"/>
          <w:szCs w:val="28"/>
          <w:lang w:val="es-CO"/>
        </w:rPr>
        <w:t>inexistencia de la obligación por compensación</w:t>
      </w:r>
      <w:r w:rsidR="0020655F" w:rsidRPr="0020655F">
        <w:rPr>
          <w:rFonts w:ascii="Bookman Old Style" w:hAnsi="Bookman Old Style" w:cs="Arial"/>
          <w:sz w:val="28"/>
          <w:szCs w:val="28"/>
          <w:lang w:val="es-CO"/>
        </w:rPr>
        <w:t>»</w:t>
      </w:r>
      <w:r w:rsidR="005403EE">
        <w:rPr>
          <w:rFonts w:ascii="Bookman Old Style" w:hAnsi="Bookman Old Style" w:cs="Arial"/>
          <w:sz w:val="28"/>
          <w:szCs w:val="28"/>
          <w:lang w:val="es-CO"/>
        </w:rPr>
        <w:t xml:space="preserve">. </w:t>
      </w:r>
      <w:proofErr w:type="gramStart"/>
      <w:r w:rsidR="005403EE">
        <w:rPr>
          <w:rFonts w:ascii="Bookman Old Style" w:hAnsi="Bookman Old Style" w:cs="Arial"/>
          <w:sz w:val="28"/>
          <w:szCs w:val="28"/>
          <w:lang w:val="es-CO"/>
        </w:rPr>
        <w:t>A</w:t>
      </w:r>
      <w:r w:rsidR="00547154">
        <w:rPr>
          <w:rFonts w:ascii="Bookman Old Style" w:hAnsi="Bookman Old Style" w:cs="Arial"/>
          <w:sz w:val="28"/>
          <w:szCs w:val="28"/>
          <w:lang w:val="es-CO"/>
        </w:rPr>
        <w:t>demás</w:t>
      </w:r>
      <w:proofErr w:type="gramEnd"/>
      <w:r w:rsidR="00547154">
        <w:rPr>
          <w:rFonts w:ascii="Bookman Old Style" w:hAnsi="Bookman Old Style" w:cs="Arial"/>
          <w:sz w:val="28"/>
          <w:szCs w:val="28"/>
          <w:lang w:val="es-CO"/>
        </w:rPr>
        <w:t xml:space="preserve"> propuso como excepción previa la «</w:t>
      </w:r>
      <w:r w:rsidR="00547154" w:rsidRPr="00547154">
        <w:rPr>
          <w:rFonts w:ascii="Bookman Old Style" w:hAnsi="Bookman Old Style" w:cs="Arial"/>
          <w:i/>
          <w:sz w:val="28"/>
          <w:szCs w:val="28"/>
          <w:lang w:val="es-CO"/>
        </w:rPr>
        <w:t>prescripción extintiva de las acciones derivadas del contrato de seguros</w:t>
      </w:r>
      <w:r w:rsidR="00547154">
        <w:rPr>
          <w:rFonts w:ascii="Bookman Old Style" w:hAnsi="Bookman Old Style" w:cs="Arial"/>
          <w:sz w:val="28"/>
          <w:szCs w:val="28"/>
          <w:lang w:val="es-CO"/>
        </w:rPr>
        <w:t xml:space="preserve">», que el juzgador </w:t>
      </w:r>
      <w:r w:rsidR="00547154" w:rsidRPr="00547154">
        <w:rPr>
          <w:rFonts w:ascii="Bookman Old Style" w:hAnsi="Bookman Old Style" w:cs="Arial"/>
          <w:i/>
          <w:sz w:val="28"/>
          <w:szCs w:val="28"/>
          <w:lang w:val="es-CO"/>
        </w:rPr>
        <w:t>a-quo</w:t>
      </w:r>
      <w:r w:rsidR="00547154">
        <w:rPr>
          <w:rFonts w:ascii="Bookman Old Style" w:hAnsi="Bookman Old Style" w:cs="Arial"/>
          <w:sz w:val="28"/>
          <w:szCs w:val="28"/>
          <w:lang w:val="es-CO"/>
        </w:rPr>
        <w:t xml:space="preserve"> dispuso tramitar como perentoria</w:t>
      </w:r>
      <w:r w:rsidR="0020655F">
        <w:rPr>
          <w:rFonts w:ascii="Bookman Old Style" w:hAnsi="Bookman Old Style" w:cs="Arial"/>
          <w:i/>
          <w:sz w:val="28"/>
          <w:szCs w:val="28"/>
          <w:lang w:val="es-CO"/>
        </w:rPr>
        <w:t>.</w:t>
      </w:r>
    </w:p>
    <w:p w14:paraId="5CAA51F8" w14:textId="77777777" w:rsidR="00FF6DD5" w:rsidRDefault="00FF6DD5" w:rsidP="00FF6DD5">
      <w:pPr>
        <w:pStyle w:val="Textoindependiente"/>
        <w:spacing w:after="0" w:line="360" w:lineRule="auto"/>
        <w:jc w:val="both"/>
        <w:rPr>
          <w:rFonts w:ascii="Bookman Old Style" w:hAnsi="Bookman Old Style" w:cs="Arial"/>
          <w:sz w:val="28"/>
          <w:szCs w:val="28"/>
          <w:lang w:val="es-CO"/>
        </w:rPr>
      </w:pPr>
    </w:p>
    <w:p w14:paraId="0D1784DE" w14:textId="77777777" w:rsidR="0020655F" w:rsidRDefault="0020655F" w:rsidP="00FF6DD5">
      <w:pPr>
        <w:pStyle w:val="Textoindependiente"/>
        <w:spacing w:after="0" w:line="360" w:lineRule="auto"/>
        <w:jc w:val="both"/>
        <w:rPr>
          <w:rFonts w:ascii="Bookman Old Style" w:hAnsi="Bookman Old Style" w:cs="Arial"/>
          <w:sz w:val="28"/>
          <w:szCs w:val="28"/>
          <w:lang w:val="es-CO"/>
        </w:rPr>
      </w:pPr>
      <w:r>
        <w:rPr>
          <w:rFonts w:ascii="Bookman Old Style" w:hAnsi="Bookman Old Style" w:cs="Arial"/>
          <w:sz w:val="28"/>
          <w:szCs w:val="28"/>
          <w:lang w:val="es-CO"/>
        </w:rPr>
        <w:tab/>
        <w:t xml:space="preserve">4. </w:t>
      </w:r>
      <w:r w:rsidR="001E1BE6">
        <w:rPr>
          <w:rFonts w:ascii="Bookman Old Style" w:hAnsi="Bookman Old Style" w:cs="Arial"/>
          <w:sz w:val="28"/>
          <w:szCs w:val="28"/>
          <w:lang w:val="es-CO"/>
        </w:rPr>
        <w:t>Ese mismo estrado judicial d</w:t>
      </w:r>
      <w:r>
        <w:rPr>
          <w:rFonts w:ascii="Bookman Old Style" w:hAnsi="Bookman Old Style" w:cs="Arial"/>
          <w:sz w:val="28"/>
          <w:szCs w:val="28"/>
          <w:lang w:val="es-CO"/>
        </w:rPr>
        <w:t>ispuso la citación</w:t>
      </w:r>
      <w:r w:rsidR="001E1BE6">
        <w:rPr>
          <w:rFonts w:ascii="Bookman Old Style" w:hAnsi="Bookman Old Style" w:cs="Arial"/>
          <w:sz w:val="28"/>
          <w:szCs w:val="28"/>
          <w:lang w:val="es-CO"/>
        </w:rPr>
        <w:t>,</w:t>
      </w:r>
      <w:r w:rsidRPr="0020655F">
        <w:rPr>
          <w:rFonts w:ascii="Bookman Old Style" w:hAnsi="Bookman Old Style" w:cs="Arial"/>
          <w:sz w:val="28"/>
          <w:szCs w:val="28"/>
          <w:lang w:val="es-CO"/>
        </w:rPr>
        <w:t xml:space="preserve"> </w:t>
      </w:r>
      <w:r>
        <w:rPr>
          <w:rFonts w:ascii="Bookman Old Style" w:hAnsi="Bookman Old Style" w:cs="Arial"/>
          <w:sz w:val="28"/>
          <w:szCs w:val="28"/>
          <w:lang w:val="es-CO"/>
        </w:rPr>
        <w:t>como litisconsortes necesari</w:t>
      </w:r>
      <w:r w:rsidR="00F70A7C">
        <w:rPr>
          <w:rFonts w:ascii="Bookman Old Style" w:hAnsi="Bookman Old Style" w:cs="Arial"/>
          <w:sz w:val="28"/>
          <w:szCs w:val="28"/>
          <w:lang w:val="es-CO"/>
        </w:rPr>
        <w:t>a</w:t>
      </w:r>
      <w:r>
        <w:rPr>
          <w:rFonts w:ascii="Bookman Old Style" w:hAnsi="Bookman Old Style" w:cs="Arial"/>
          <w:sz w:val="28"/>
          <w:szCs w:val="28"/>
          <w:lang w:val="es-CO"/>
        </w:rPr>
        <w:t xml:space="preserve">s de la </w:t>
      </w:r>
      <w:r w:rsidR="00F70A7C">
        <w:rPr>
          <w:rFonts w:ascii="Bookman Old Style" w:hAnsi="Bookman Old Style" w:cs="Arial"/>
          <w:sz w:val="28"/>
          <w:szCs w:val="28"/>
          <w:lang w:val="es-CO"/>
        </w:rPr>
        <w:t>enjuiciada</w:t>
      </w:r>
      <w:r w:rsidR="001E1BE6">
        <w:rPr>
          <w:rFonts w:ascii="Bookman Old Style" w:hAnsi="Bookman Old Style" w:cs="Arial"/>
          <w:sz w:val="28"/>
          <w:szCs w:val="28"/>
          <w:lang w:val="es-CO"/>
        </w:rPr>
        <w:t>,</w:t>
      </w:r>
      <w:r>
        <w:rPr>
          <w:rFonts w:ascii="Bookman Old Style" w:hAnsi="Bookman Old Style" w:cs="Arial"/>
          <w:sz w:val="28"/>
          <w:szCs w:val="28"/>
          <w:lang w:val="es-CO"/>
        </w:rPr>
        <w:t xml:space="preserve"> de </w:t>
      </w:r>
      <w:r>
        <w:rPr>
          <w:rFonts w:ascii="Bookman Old Style" w:hAnsi="Bookman Old Style" w:cs="Arial"/>
          <w:sz w:val="28"/>
          <w:szCs w:val="28"/>
          <w:lang w:val="es-CO"/>
        </w:rPr>
        <w:lastRenderedPageBreak/>
        <w:t xml:space="preserve">Constructora </w:t>
      </w:r>
      <w:proofErr w:type="spellStart"/>
      <w:r>
        <w:rPr>
          <w:rFonts w:ascii="Bookman Old Style" w:hAnsi="Bookman Old Style" w:cs="Arial"/>
          <w:sz w:val="28"/>
          <w:szCs w:val="28"/>
          <w:lang w:val="es-CO"/>
        </w:rPr>
        <w:t>Vialpa</w:t>
      </w:r>
      <w:proofErr w:type="spellEnd"/>
      <w:r>
        <w:rPr>
          <w:rFonts w:ascii="Bookman Old Style" w:hAnsi="Bookman Old Style" w:cs="Arial"/>
          <w:sz w:val="28"/>
          <w:szCs w:val="28"/>
          <w:lang w:val="es-CO"/>
        </w:rPr>
        <w:t xml:space="preserve"> S.A. Sucursal Colombia en liquidación por adjudicación, Change </w:t>
      </w:r>
      <w:proofErr w:type="spellStart"/>
      <w:r>
        <w:rPr>
          <w:rFonts w:ascii="Bookman Old Style" w:hAnsi="Bookman Old Style" w:cs="Arial"/>
          <w:sz w:val="28"/>
          <w:szCs w:val="28"/>
          <w:lang w:val="es-CO"/>
        </w:rPr>
        <w:t>Consulting</w:t>
      </w:r>
      <w:proofErr w:type="spellEnd"/>
      <w:r>
        <w:rPr>
          <w:rFonts w:ascii="Bookman Old Style" w:hAnsi="Bookman Old Style" w:cs="Arial"/>
          <w:sz w:val="28"/>
          <w:szCs w:val="28"/>
          <w:lang w:val="es-CO"/>
        </w:rPr>
        <w:t xml:space="preserve"> </w:t>
      </w:r>
      <w:proofErr w:type="spellStart"/>
      <w:r>
        <w:rPr>
          <w:rFonts w:ascii="Bookman Old Style" w:hAnsi="Bookman Old Style" w:cs="Arial"/>
          <w:sz w:val="28"/>
          <w:szCs w:val="28"/>
          <w:lang w:val="es-CO"/>
        </w:rPr>
        <w:t>Group</w:t>
      </w:r>
      <w:proofErr w:type="spellEnd"/>
      <w:r>
        <w:rPr>
          <w:rFonts w:ascii="Bookman Old Style" w:hAnsi="Bookman Old Style" w:cs="Arial"/>
          <w:sz w:val="28"/>
          <w:szCs w:val="28"/>
          <w:lang w:val="es-CO"/>
        </w:rPr>
        <w:t xml:space="preserve"> Colombia S.A.S. y Gerencia de Contratos y Concesiones S.A. en liquidación por adjudicación, en</w:t>
      </w:r>
      <w:r w:rsidR="001E1BE6">
        <w:rPr>
          <w:rFonts w:ascii="Bookman Old Style" w:hAnsi="Bookman Old Style" w:cs="Arial"/>
          <w:sz w:val="28"/>
          <w:szCs w:val="28"/>
          <w:lang w:val="es-CO"/>
        </w:rPr>
        <w:t>tidades que guardaron absoluto silencio.</w:t>
      </w:r>
    </w:p>
    <w:p w14:paraId="5A50F018" w14:textId="77777777" w:rsidR="00E90C5F" w:rsidRDefault="00E90C5F" w:rsidP="009E1BB1">
      <w:pPr>
        <w:pStyle w:val="Textoindependiente"/>
        <w:spacing w:after="0" w:line="360" w:lineRule="auto"/>
        <w:jc w:val="both"/>
        <w:rPr>
          <w:rFonts w:ascii="Bookman Old Style" w:hAnsi="Bookman Old Style" w:cs="Arial"/>
          <w:sz w:val="28"/>
          <w:szCs w:val="28"/>
          <w:lang w:val="es-CO"/>
        </w:rPr>
      </w:pPr>
    </w:p>
    <w:p w14:paraId="6E17B271" w14:textId="77777777" w:rsidR="00E90C5F" w:rsidRDefault="0020655F" w:rsidP="004F49CF">
      <w:pPr>
        <w:pStyle w:val="Textoindependiente"/>
        <w:spacing w:after="0" w:line="360" w:lineRule="auto"/>
        <w:ind w:firstLine="709"/>
        <w:jc w:val="both"/>
        <w:rPr>
          <w:rFonts w:ascii="Bookman Old Style" w:hAnsi="Bookman Old Style" w:cs="Arial"/>
          <w:sz w:val="28"/>
          <w:szCs w:val="28"/>
          <w:lang w:val="es-CO"/>
        </w:rPr>
      </w:pPr>
      <w:r>
        <w:rPr>
          <w:rFonts w:ascii="Bookman Old Style" w:hAnsi="Bookman Old Style" w:cs="Arial"/>
          <w:sz w:val="28"/>
          <w:szCs w:val="28"/>
          <w:lang w:val="es-CO"/>
        </w:rPr>
        <w:t>5</w:t>
      </w:r>
      <w:r w:rsidR="00E90C5F">
        <w:rPr>
          <w:rFonts w:ascii="Bookman Old Style" w:hAnsi="Bookman Old Style" w:cs="Arial"/>
          <w:sz w:val="28"/>
          <w:szCs w:val="28"/>
          <w:lang w:val="es-CO"/>
        </w:rPr>
        <w:t>.</w:t>
      </w:r>
      <w:r>
        <w:rPr>
          <w:rFonts w:ascii="Bookman Old Style" w:hAnsi="Bookman Old Style" w:cs="Arial"/>
          <w:sz w:val="28"/>
          <w:szCs w:val="28"/>
          <w:lang w:val="es-CO"/>
        </w:rPr>
        <w:t xml:space="preserve"> </w:t>
      </w:r>
      <w:r w:rsidR="00C02CDB">
        <w:rPr>
          <w:rFonts w:ascii="Bookman Old Style" w:hAnsi="Bookman Old Style" w:cs="Arial"/>
          <w:sz w:val="28"/>
          <w:szCs w:val="28"/>
          <w:lang w:val="es-CO"/>
        </w:rPr>
        <w:t xml:space="preserve">El Juzgado </w:t>
      </w:r>
      <w:r w:rsidR="00123D75">
        <w:rPr>
          <w:rFonts w:ascii="Bookman Old Style" w:hAnsi="Bookman Old Style" w:cs="Arial"/>
          <w:sz w:val="28"/>
          <w:szCs w:val="28"/>
          <w:lang w:val="es-CO"/>
        </w:rPr>
        <w:t xml:space="preserve">Primero </w:t>
      </w:r>
      <w:r w:rsidR="00C02CDB">
        <w:rPr>
          <w:rFonts w:ascii="Bookman Old Style" w:hAnsi="Bookman Old Style" w:cs="Arial"/>
          <w:sz w:val="28"/>
          <w:szCs w:val="28"/>
          <w:lang w:val="es-CO"/>
        </w:rPr>
        <w:t xml:space="preserve">Civil del Circuito de </w:t>
      </w:r>
      <w:r w:rsidR="005E7ED6">
        <w:rPr>
          <w:rFonts w:ascii="Bookman Old Style" w:hAnsi="Bookman Old Style" w:cs="Arial"/>
          <w:sz w:val="28"/>
          <w:szCs w:val="28"/>
          <w:lang w:val="es-CO"/>
        </w:rPr>
        <w:t>B</w:t>
      </w:r>
      <w:r w:rsidR="00123D75">
        <w:rPr>
          <w:rFonts w:ascii="Bookman Old Style" w:hAnsi="Bookman Old Style" w:cs="Arial"/>
          <w:sz w:val="28"/>
          <w:szCs w:val="28"/>
          <w:lang w:val="es-CO"/>
        </w:rPr>
        <w:t xml:space="preserve">ogotá </w:t>
      </w:r>
      <w:r w:rsidR="00C02CDB">
        <w:rPr>
          <w:rFonts w:ascii="Bookman Old Style" w:hAnsi="Bookman Old Style" w:cs="Arial"/>
          <w:sz w:val="28"/>
          <w:szCs w:val="28"/>
          <w:lang w:val="es-CO"/>
        </w:rPr>
        <w:t>culminó la</w:t>
      </w:r>
      <w:r w:rsidR="00E90C5F">
        <w:rPr>
          <w:rFonts w:ascii="Bookman Old Style" w:hAnsi="Bookman Old Style" w:cs="Arial"/>
          <w:sz w:val="28"/>
          <w:szCs w:val="28"/>
          <w:lang w:val="es-CO"/>
        </w:rPr>
        <w:t xml:space="preserve"> primera instancia con sentencia </w:t>
      </w:r>
      <w:r w:rsidR="005E7ED6">
        <w:rPr>
          <w:rFonts w:ascii="Bookman Old Style" w:hAnsi="Bookman Old Style" w:cs="Arial"/>
          <w:sz w:val="28"/>
          <w:szCs w:val="28"/>
          <w:lang w:val="es-CO"/>
        </w:rPr>
        <w:t xml:space="preserve">de </w:t>
      </w:r>
      <w:r w:rsidR="00123D75">
        <w:rPr>
          <w:rFonts w:ascii="Bookman Old Style" w:hAnsi="Bookman Old Style" w:cs="Arial"/>
          <w:sz w:val="28"/>
          <w:szCs w:val="28"/>
          <w:lang w:val="es-CO"/>
        </w:rPr>
        <w:t xml:space="preserve">1 </w:t>
      </w:r>
      <w:r w:rsidR="005E7ED6">
        <w:rPr>
          <w:rFonts w:ascii="Bookman Old Style" w:hAnsi="Bookman Old Style" w:cs="Arial"/>
          <w:sz w:val="28"/>
          <w:szCs w:val="28"/>
          <w:lang w:val="es-CO"/>
        </w:rPr>
        <w:t xml:space="preserve">de </w:t>
      </w:r>
      <w:r w:rsidR="00123D75">
        <w:rPr>
          <w:rFonts w:ascii="Bookman Old Style" w:hAnsi="Bookman Old Style" w:cs="Arial"/>
          <w:sz w:val="28"/>
          <w:szCs w:val="28"/>
          <w:lang w:val="es-CO"/>
        </w:rPr>
        <w:t>juni</w:t>
      </w:r>
      <w:r w:rsidR="005E7ED6">
        <w:rPr>
          <w:rFonts w:ascii="Bookman Old Style" w:hAnsi="Bookman Old Style" w:cs="Arial"/>
          <w:sz w:val="28"/>
          <w:szCs w:val="28"/>
          <w:lang w:val="es-CO"/>
        </w:rPr>
        <w:t>o de 201</w:t>
      </w:r>
      <w:r w:rsidR="00123D75">
        <w:rPr>
          <w:rFonts w:ascii="Bookman Old Style" w:hAnsi="Bookman Old Style" w:cs="Arial"/>
          <w:sz w:val="28"/>
          <w:szCs w:val="28"/>
          <w:lang w:val="es-CO"/>
        </w:rPr>
        <w:t>7</w:t>
      </w:r>
      <w:r w:rsidR="005E7ED6">
        <w:rPr>
          <w:rFonts w:ascii="Bookman Old Style" w:hAnsi="Bookman Old Style" w:cs="Arial"/>
          <w:sz w:val="28"/>
          <w:szCs w:val="28"/>
          <w:lang w:val="es-CO"/>
        </w:rPr>
        <w:t xml:space="preserve">, </w:t>
      </w:r>
      <w:r w:rsidR="00E90C5F">
        <w:rPr>
          <w:rFonts w:ascii="Bookman Old Style" w:hAnsi="Bookman Old Style" w:cs="Arial"/>
          <w:sz w:val="28"/>
          <w:szCs w:val="28"/>
          <w:lang w:val="es-CO"/>
        </w:rPr>
        <w:t xml:space="preserve">en la </w:t>
      </w:r>
      <w:r w:rsidR="00522B45">
        <w:rPr>
          <w:rFonts w:ascii="Bookman Old Style" w:hAnsi="Bookman Old Style" w:cs="Arial"/>
          <w:sz w:val="28"/>
          <w:szCs w:val="28"/>
          <w:lang w:val="es-CO"/>
        </w:rPr>
        <w:t xml:space="preserve">que </w:t>
      </w:r>
      <w:r w:rsidR="00937CCA">
        <w:rPr>
          <w:rFonts w:ascii="Bookman Old Style" w:hAnsi="Bookman Old Style" w:cs="Arial"/>
          <w:sz w:val="28"/>
          <w:szCs w:val="28"/>
          <w:lang w:val="es-CO"/>
        </w:rPr>
        <w:t>declaró probada la</w:t>
      </w:r>
      <w:r w:rsidR="00123D75">
        <w:rPr>
          <w:rFonts w:ascii="Bookman Old Style" w:hAnsi="Bookman Old Style" w:cs="Arial"/>
          <w:sz w:val="28"/>
          <w:szCs w:val="28"/>
          <w:lang w:val="es-CO"/>
        </w:rPr>
        <w:t xml:space="preserve"> </w:t>
      </w:r>
      <w:r w:rsidR="00937CCA">
        <w:rPr>
          <w:rFonts w:ascii="Bookman Old Style" w:hAnsi="Bookman Old Style" w:cs="Arial"/>
          <w:sz w:val="28"/>
          <w:szCs w:val="28"/>
          <w:lang w:val="es-CO"/>
        </w:rPr>
        <w:t>excepci</w:t>
      </w:r>
      <w:r w:rsidR="00123D75">
        <w:rPr>
          <w:rFonts w:ascii="Bookman Old Style" w:hAnsi="Bookman Old Style" w:cs="Arial"/>
          <w:sz w:val="28"/>
          <w:szCs w:val="28"/>
          <w:lang w:val="es-CO"/>
        </w:rPr>
        <w:t>ón de «</w:t>
      </w:r>
      <w:r w:rsidR="00123D75" w:rsidRPr="00547154">
        <w:rPr>
          <w:rFonts w:ascii="Bookman Old Style" w:hAnsi="Bookman Old Style" w:cs="Arial"/>
          <w:i/>
          <w:sz w:val="28"/>
          <w:szCs w:val="28"/>
          <w:lang w:val="es-CO"/>
        </w:rPr>
        <w:t>prescripción</w:t>
      </w:r>
      <w:r w:rsidR="00123D75">
        <w:rPr>
          <w:rFonts w:ascii="Bookman Old Style" w:hAnsi="Bookman Old Style" w:cs="Arial"/>
          <w:sz w:val="28"/>
          <w:szCs w:val="28"/>
          <w:lang w:val="es-CO"/>
        </w:rPr>
        <w:t xml:space="preserve">» </w:t>
      </w:r>
      <w:r w:rsidR="00547154">
        <w:rPr>
          <w:rFonts w:ascii="Bookman Old Style" w:hAnsi="Bookman Old Style" w:cs="Arial"/>
          <w:sz w:val="28"/>
          <w:szCs w:val="28"/>
          <w:lang w:val="es-CO"/>
        </w:rPr>
        <w:t>y, po</w:t>
      </w:r>
      <w:r w:rsidR="008D614A">
        <w:rPr>
          <w:rFonts w:ascii="Bookman Old Style" w:hAnsi="Bookman Old Style" w:cs="Arial"/>
          <w:sz w:val="28"/>
          <w:szCs w:val="28"/>
          <w:lang w:val="es-CO"/>
        </w:rPr>
        <w:t xml:space="preserve">r ende, </w:t>
      </w:r>
      <w:r w:rsidR="00937CCA">
        <w:rPr>
          <w:rFonts w:ascii="Bookman Old Style" w:hAnsi="Bookman Old Style" w:cs="Arial"/>
          <w:sz w:val="28"/>
          <w:szCs w:val="28"/>
          <w:lang w:val="es-CO"/>
        </w:rPr>
        <w:t xml:space="preserve">desestimó </w:t>
      </w:r>
      <w:r w:rsidR="00E90C5F">
        <w:rPr>
          <w:rFonts w:ascii="Bookman Old Style" w:hAnsi="Bookman Old Style" w:cs="Arial"/>
          <w:sz w:val="28"/>
          <w:szCs w:val="28"/>
          <w:lang w:val="es-CO"/>
        </w:rPr>
        <w:t xml:space="preserve">las </w:t>
      </w:r>
      <w:r w:rsidR="00522B45">
        <w:rPr>
          <w:rFonts w:ascii="Bookman Old Style" w:hAnsi="Bookman Old Style" w:cs="Arial"/>
          <w:sz w:val="28"/>
          <w:szCs w:val="28"/>
          <w:lang w:val="es-CO"/>
        </w:rPr>
        <w:t>p</w:t>
      </w:r>
      <w:r w:rsidR="00E90C5F">
        <w:rPr>
          <w:rFonts w:ascii="Bookman Old Style" w:hAnsi="Bookman Old Style" w:cs="Arial"/>
          <w:sz w:val="28"/>
          <w:szCs w:val="28"/>
          <w:lang w:val="es-CO"/>
        </w:rPr>
        <w:t>retensiones</w:t>
      </w:r>
      <w:r w:rsidR="00522B45">
        <w:rPr>
          <w:rFonts w:ascii="Bookman Old Style" w:hAnsi="Bookman Old Style" w:cs="Arial"/>
          <w:sz w:val="28"/>
          <w:szCs w:val="28"/>
          <w:lang w:val="es-CO"/>
        </w:rPr>
        <w:t>.</w:t>
      </w:r>
    </w:p>
    <w:p w14:paraId="1E257E35" w14:textId="77777777" w:rsidR="00E90C5F" w:rsidRDefault="00E90C5F" w:rsidP="00522B45">
      <w:pPr>
        <w:pStyle w:val="Textoindependiente"/>
        <w:spacing w:after="0" w:line="360" w:lineRule="auto"/>
        <w:jc w:val="both"/>
        <w:rPr>
          <w:rFonts w:ascii="Bookman Old Style" w:hAnsi="Bookman Old Style" w:cs="Arial"/>
          <w:sz w:val="28"/>
          <w:szCs w:val="28"/>
          <w:lang w:val="es-CO"/>
        </w:rPr>
      </w:pPr>
    </w:p>
    <w:p w14:paraId="1F677320" w14:textId="77777777" w:rsidR="00E90C5F" w:rsidRDefault="0020655F" w:rsidP="004F49CF">
      <w:pPr>
        <w:pStyle w:val="Textoindependiente"/>
        <w:spacing w:after="0" w:line="360" w:lineRule="auto"/>
        <w:ind w:firstLine="709"/>
        <w:jc w:val="both"/>
        <w:rPr>
          <w:rFonts w:ascii="Bookman Old Style" w:hAnsi="Bookman Old Style" w:cs="Arial"/>
          <w:sz w:val="28"/>
          <w:szCs w:val="28"/>
          <w:lang w:val="es-CO"/>
        </w:rPr>
      </w:pPr>
      <w:r>
        <w:rPr>
          <w:rFonts w:ascii="Bookman Old Style" w:hAnsi="Bookman Old Style" w:cs="Arial"/>
          <w:sz w:val="28"/>
          <w:szCs w:val="28"/>
          <w:lang w:val="es-CO"/>
        </w:rPr>
        <w:t>6</w:t>
      </w:r>
      <w:r w:rsidR="00E90C5F">
        <w:rPr>
          <w:rFonts w:ascii="Bookman Old Style" w:hAnsi="Bookman Old Style" w:cs="Arial"/>
          <w:sz w:val="28"/>
          <w:szCs w:val="28"/>
          <w:lang w:val="es-CO"/>
        </w:rPr>
        <w:t>.</w:t>
      </w:r>
      <w:r w:rsidR="00547154">
        <w:rPr>
          <w:rFonts w:ascii="Bookman Old Style" w:hAnsi="Bookman Old Style" w:cs="Arial"/>
          <w:sz w:val="28"/>
          <w:szCs w:val="28"/>
          <w:lang w:val="es-CO"/>
        </w:rPr>
        <w:t xml:space="preserve"> </w:t>
      </w:r>
      <w:r w:rsidR="00615AD2">
        <w:rPr>
          <w:rFonts w:ascii="Bookman Old Style" w:hAnsi="Bookman Old Style" w:cs="Arial"/>
          <w:sz w:val="28"/>
          <w:szCs w:val="28"/>
          <w:lang w:val="es-CO"/>
        </w:rPr>
        <w:t>El 27 de noviembre de 2017 el superior revocó el fallo, a</w:t>
      </w:r>
      <w:r w:rsidR="00547154">
        <w:rPr>
          <w:rFonts w:ascii="Bookman Old Style" w:hAnsi="Bookman Old Style" w:cs="Arial"/>
          <w:sz w:val="28"/>
          <w:szCs w:val="28"/>
          <w:lang w:val="es-CO"/>
        </w:rPr>
        <w:t xml:space="preserve">l resolver la apelación interpuesta </w:t>
      </w:r>
      <w:r w:rsidR="00E90C5F">
        <w:rPr>
          <w:rFonts w:ascii="Bookman Old Style" w:hAnsi="Bookman Old Style" w:cs="Arial"/>
          <w:sz w:val="28"/>
          <w:szCs w:val="28"/>
          <w:lang w:val="es-CO"/>
        </w:rPr>
        <w:t xml:space="preserve">por </w:t>
      </w:r>
      <w:r w:rsidR="009F04F3">
        <w:rPr>
          <w:rFonts w:ascii="Bookman Old Style" w:hAnsi="Bookman Old Style" w:cs="Arial"/>
          <w:sz w:val="28"/>
          <w:szCs w:val="28"/>
          <w:lang w:val="es-CO"/>
        </w:rPr>
        <w:t>l</w:t>
      </w:r>
      <w:r w:rsidR="005E7ED6">
        <w:rPr>
          <w:rFonts w:ascii="Bookman Old Style" w:hAnsi="Bookman Old Style" w:cs="Arial"/>
          <w:sz w:val="28"/>
          <w:szCs w:val="28"/>
          <w:lang w:val="es-CO"/>
        </w:rPr>
        <w:t>a</w:t>
      </w:r>
      <w:r w:rsidR="009F04F3">
        <w:rPr>
          <w:rFonts w:ascii="Bookman Old Style" w:hAnsi="Bookman Old Style" w:cs="Arial"/>
          <w:sz w:val="28"/>
          <w:szCs w:val="28"/>
          <w:lang w:val="es-CO"/>
        </w:rPr>
        <w:t xml:space="preserve"> demandante</w:t>
      </w:r>
      <w:r w:rsidR="004170B4">
        <w:rPr>
          <w:rFonts w:ascii="Bookman Old Style" w:hAnsi="Bookman Old Style" w:cs="Arial"/>
          <w:sz w:val="28"/>
          <w:szCs w:val="28"/>
          <w:lang w:val="es-CO"/>
        </w:rPr>
        <w:t>,</w:t>
      </w:r>
      <w:r w:rsidR="00547154">
        <w:rPr>
          <w:rFonts w:ascii="Bookman Old Style" w:hAnsi="Bookman Old Style" w:cs="Arial"/>
          <w:sz w:val="28"/>
          <w:szCs w:val="28"/>
          <w:lang w:val="es-CO"/>
        </w:rPr>
        <w:t xml:space="preserve"> </w:t>
      </w:r>
      <w:r w:rsidR="002B6C7D">
        <w:rPr>
          <w:rFonts w:ascii="Bookman Old Style" w:hAnsi="Bookman Old Style" w:cs="Arial"/>
          <w:sz w:val="28"/>
          <w:szCs w:val="28"/>
          <w:lang w:val="es-CO"/>
        </w:rPr>
        <w:t xml:space="preserve">declaró infundadas las excepciones </w:t>
      </w:r>
      <w:r w:rsidR="00E5479C">
        <w:rPr>
          <w:rFonts w:ascii="Bookman Old Style" w:hAnsi="Bookman Old Style" w:cs="Arial"/>
          <w:sz w:val="28"/>
          <w:szCs w:val="28"/>
          <w:lang w:val="es-CO"/>
        </w:rPr>
        <w:t>y condenó a Seguros del Estado S.A. a pagar $95’285.092, más los intereses moratorios comerciales</w:t>
      </w:r>
      <w:r w:rsidR="00FA6EB7">
        <w:rPr>
          <w:rFonts w:ascii="Bookman Old Style" w:hAnsi="Bookman Old Style" w:cs="Arial"/>
          <w:sz w:val="28"/>
          <w:szCs w:val="28"/>
          <w:lang w:val="es-CO"/>
        </w:rPr>
        <w:t>.</w:t>
      </w:r>
    </w:p>
    <w:p w14:paraId="5EB84B1F" w14:textId="77777777" w:rsidR="00590E5B" w:rsidRDefault="00590E5B" w:rsidP="005E7ED6">
      <w:pPr>
        <w:spacing w:after="0" w:line="360" w:lineRule="auto"/>
        <w:rPr>
          <w:rFonts w:ascii="Bookman Old Style" w:hAnsi="Bookman Old Style" w:cs="Arial"/>
          <w:b/>
          <w:sz w:val="28"/>
          <w:szCs w:val="28"/>
          <w:lang w:val="es-CO"/>
        </w:rPr>
      </w:pPr>
    </w:p>
    <w:p w14:paraId="5F26BC73" w14:textId="77777777" w:rsidR="00E90C5F" w:rsidRDefault="00E90C5F" w:rsidP="004F49CF">
      <w:pPr>
        <w:spacing w:after="0" w:line="360" w:lineRule="auto"/>
        <w:jc w:val="center"/>
        <w:rPr>
          <w:rFonts w:ascii="Bookman Old Style" w:hAnsi="Bookman Old Style" w:cs="Arial"/>
          <w:b/>
          <w:sz w:val="28"/>
          <w:szCs w:val="28"/>
          <w:lang w:val="es-CO"/>
        </w:rPr>
      </w:pPr>
      <w:r>
        <w:rPr>
          <w:rFonts w:ascii="Bookman Old Style" w:hAnsi="Bookman Old Style" w:cs="Arial"/>
          <w:b/>
          <w:sz w:val="28"/>
          <w:szCs w:val="28"/>
          <w:lang w:val="es-CO"/>
        </w:rPr>
        <w:t>SENTENCIA DEL TRIBUNAL</w:t>
      </w:r>
    </w:p>
    <w:p w14:paraId="6C187FF6" w14:textId="77777777" w:rsidR="00E90C5F" w:rsidRDefault="00E90C5F" w:rsidP="00DD76EE">
      <w:pPr>
        <w:pStyle w:val="Textoindependiente"/>
        <w:spacing w:after="0" w:line="360" w:lineRule="auto"/>
        <w:jc w:val="both"/>
        <w:rPr>
          <w:rFonts w:ascii="Bookman Old Style" w:hAnsi="Bookman Old Style" w:cs="Arial"/>
          <w:sz w:val="28"/>
          <w:szCs w:val="28"/>
          <w:lang w:val="es-CO"/>
        </w:rPr>
      </w:pPr>
    </w:p>
    <w:p w14:paraId="02F1E7B3" w14:textId="77777777" w:rsidR="00183F20" w:rsidRDefault="00B65498" w:rsidP="004F49CF">
      <w:pPr>
        <w:pStyle w:val="Textoindependiente"/>
        <w:spacing w:after="0" w:line="360" w:lineRule="auto"/>
        <w:ind w:firstLine="709"/>
        <w:jc w:val="both"/>
        <w:rPr>
          <w:rFonts w:ascii="Bookman Old Style" w:hAnsi="Bookman Old Style" w:cs="Arial"/>
          <w:bCs/>
          <w:iCs/>
          <w:sz w:val="28"/>
          <w:szCs w:val="28"/>
        </w:rPr>
      </w:pPr>
      <w:r>
        <w:rPr>
          <w:rFonts w:ascii="Bookman Old Style" w:hAnsi="Bookman Old Style" w:cs="Arial"/>
          <w:bCs/>
          <w:iCs/>
          <w:sz w:val="28"/>
          <w:szCs w:val="28"/>
        </w:rPr>
        <w:t>1</w:t>
      </w:r>
      <w:r w:rsidR="000A07FE">
        <w:rPr>
          <w:rFonts w:ascii="Bookman Old Style" w:hAnsi="Bookman Old Style" w:cs="Arial"/>
          <w:bCs/>
          <w:iCs/>
          <w:sz w:val="28"/>
          <w:szCs w:val="28"/>
        </w:rPr>
        <w:t>.</w:t>
      </w:r>
      <w:r w:rsidR="00E90C5F">
        <w:rPr>
          <w:rFonts w:ascii="Bookman Old Style" w:hAnsi="Bookman Old Style" w:cs="Arial"/>
          <w:bCs/>
          <w:iCs/>
          <w:sz w:val="28"/>
          <w:szCs w:val="28"/>
        </w:rPr>
        <w:t xml:space="preserve"> </w:t>
      </w:r>
      <w:r w:rsidR="00735DDE">
        <w:rPr>
          <w:rFonts w:ascii="Bookman Old Style" w:hAnsi="Bookman Old Style" w:cs="Arial"/>
          <w:bCs/>
          <w:iCs/>
          <w:sz w:val="28"/>
          <w:szCs w:val="28"/>
        </w:rPr>
        <w:t xml:space="preserve">El Juzgador </w:t>
      </w:r>
      <w:r w:rsidR="00735DDE" w:rsidRPr="00735DDE">
        <w:rPr>
          <w:rFonts w:ascii="Bookman Old Style" w:hAnsi="Bookman Old Style" w:cs="Arial"/>
          <w:bCs/>
          <w:i/>
          <w:iCs/>
          <w:sz w:val="28"/>
          <w:szCs w:val="28"/>
        </w:rPr>
        <w:t>ad-quem</w:t>
      </w:r>
      <w:r w:rsidR="003160EB">
        <w:rPr>
          <w:rFonts w:ascii="Bookman Old Style" w:hAnsi="Bookman Old Style" w:cs="Arial"/>
          <w:bCs/>
          <w:i/>
          <w:iCs/>
          <w:sz w:val="28"/>
          <w:szCs w:val="28"/>
        </w:rPr>
        <w:t>,</w:t>
      </w:r>
      <w:r w:rsidR="00735DDE">
        <w:rPr>
          <w:rFonts w:ascii="Bookman Old Style" w:hAnsi="Bookman Old Style" w:cs="Arial"/>
          <w:bCs/>
          <w:iCs/>
          <w:sz w:val="28"/>
          <w:szCs w:val="28"/>
        </w:rPr>
        <w:t xml:space="preserve"> </w:t>
      </w:r>
      <w:r w:rsidR="003160EB">
        <w:rPr>
          <w:rFonts w:ascii="Bookman Old Style" w:hAnsi="Bookman Old Style" w:cs="Arial"/>
          <w:bCs/>
          <w:iCs/>
          <w:sz w:val="28"/>
          <w:szCs w:val="28"/>
        </w:rPr>
        <w:t xml:space="preserve">en primer lugar, </w:t>
      </w:r>
      <w:r w:rsidR="00183F20">
        <w:rPr>
          <w:rFonts w:ascii="Bookman Old Style" w:hAnsi="Bookman Old Style" w:cs="Arial"/>
          <w:bCs/>
          <w:iCs/>
          <w:sz w:val="28"/>
          <w:szCs w:val="28"/>
        </w:rPr>
        <w:t>estableció que la pretensión judicial estaba dirigida a la declaratoria de «</w:t>
      </w:r>
      <w:r w:rsidR="00183F20" w:rsidRPr="00183F20">
        <w:rPr>
          <w:rFonts w:ascii="Bookman Old Style" w:hAnsi="Bookman Old Style" w:cs="Arial"/>
          <w:bCs/>
          <w:i/>
          <w:iCs/>
          <w:sz w:val="28"/>
          <w:szCs w:val="28"/>
        </w:rPr>
        <w:t xml:space="preserve">configuración del siniestro consistente en haberse invertido indebidamente el anticipo otorgado con la orden de servicios N° 028 de 2009… </w:t>
      </w:r>
      <w:r w:rsidR="00183F20" w:rsidRPr="00183F20">
        <w:rPr>
          <w:rFonts w:ascii="Bookman Old Style" w:hAnsi="Bookman Old Style" w:cs="Arial"/>
          <w:bCs/>
          <w:iCs/>
          <w:sz w:val="28"/>
          <w:szCs w:val="28"/>
        </w:rPr>
        <w:t>[habida cuenta que]</w:t>
      </w:r>
      <w:r w:rsidR="00183F20" w:rsidRPr="00183F20">
        <w:rPr>
          <w:rFonts w:ascii="Bookman Old Style" w:hAnsi="Bookman Old Style" w:cs="Arial"/>
          <w:bCs/>
          <w:i/>
          <w:iCs/>
          <w:sz w:val="28"/>
          <w:szCs w:val="28"/>
        </w:rPr>
        <w:t xml:space="preserve"> el hecho que da base a la acción, es el indebido uso del anticipo entregado con ocasión de la orden de servicios N° 028 de 2009…</w:t>
      </w:r>
      <w:r w:rsidR="00183F20">
        <w:rPr>
          <w:rFonts w:ascii="Bookman Old Style" w:hAnsi="Bookman Old Style" w:cs="Arial"/>
          <w:bCs/>
          <w:iCs/>
          <w:sz w:val="28"/>
          <w:szCs w:val="28"/>
        </w:rPr>
        <w:t>»</w:t>
      </w:r>
    </w:p>
    <w:p w14:paraId="15525DBA" w14:textId="77777777" w:rsidR="00183F20" w:rsidRDefault="00183F20" w:rsidP="0069647E">
      <w:pPr>
        <w:pStyle w:val="Textoindependiente"/>
        <w:spacing w:after="0" w:line="360" w:lineRule="auto"/>
        <w:jc w:val="both"/>
        <w:rPr>
          <w:rFonts w:ascii="Bookman Old Style" w:hAnsi="Bookman Old Style" w:cs="Arial"/>
          <w:bCs/>
          <w:iCs/>
          <w:sz w:val="28"/>
          <w:szCs w:val="28"/>
        </w:rPr>
      </w:pPr>
    </w:p>
    <w:p w14:paraId="13E255AF" w14:textId="77777777" w:rsidR="00735DDE" w:rsidRDefault="00183F20" w:rsidP="004F49CF">
      <w:pPr>
        <w:pStyle w:val="Textoindependiente"/>
        <w:spacing w:after="0" w:line="360" w:lineRule="auto"/>
        <w:ind w:firstLine="709"/>
        <w:jc w:val="both"/>
        <w:rPr>
          <w:rFonts w:ascii="Bookman Old Style" w:hAnsi="Bookman Old Style" w:cs="Arial"/>
          <w:bCs/>
          <w:iCs/>
          <w:sz w:val="28"/>
          <w:szCs w:val="28"/>
        </w:rPr>
      </w:pPr>
      <w:r>
        <w:rPr>
          <w:rFonts w:ascii="Bookman Old Style" w:hAnsi="Bookman Old Style" w:cs="Arial"/>
          <w:bCs/>
          <w:iCs/>
          <w:sz w:val="28"/>
          <w:szCs w:val="28"/>
        </w:rPr>
        <w:t xml:space="preserve">2. En segundo lugar, </w:t>
      </w:r>
      <w:r w:rsidR="00735DDE">
        <w:rPr>
          <w:rFonts w:ascii="Bookman Old Style" w:hAnsi="Bookman Old Style" w:cs="Arial"/>
          <w:bCs/>
          <w:iCs/>
          <w:sz w:val="28"/>
          <w:szCs w:val="28"/>
        </w:rPr>
        <w:t>recordó el ordenamiento que rige al contrato de seguro de cumplimiento</w:t>
      </w:r>
      <w:r w:rsidR="008B6BBB">
        <w:rPr>
          <w:rFonts w:ascii="Bookman Old Style" w:hAnsi="Bookman Old Style" w:cs="Arial"/>
          <w:bCs/>
          <w:iCs/>
          <w:sz w:val="28"/>
          <w:szCs w:val="28"/>
        </w:rPr>
        <w:t xml:space="preserve"> así como </w:t>
      </w:r>
      <w:r w:rsidR="00671252">
        <w:rPr>
          <w:rFonts w:ascii="Bookman Old Style" w:hAnsi="Bookman Old Style" w:cs="Arial"/>
          <w:bCs/>
          <w:iCs/>
          <w:sz w:val="28"/>
          <w:szCs w:val="28"/>
        </w:rPr>
        <w:t>la prescripción de la acción de él derivada</w:t>
      </w:r>
      <w:r>
        <w:rPr>
          <w:rFonts w:ascii="Bookman Old Style" w:hAnsi="Bookman Old Style" w:cs="Arial"/>
          <w:bCs/>
          <w:iCs/>
          <w:sz w:val="28"/>
          <w:szCs w:val="28"/>
        </w:rPr>
        <w:t xml:space="preserve"> para, seguidamente, </w:t>
      </w:r>
      <w:r w:rsidR="00853B91">
        <w:rPr>
          <w:rFonts w:ascii="Bookman Old Style" w:hAnsi="Bookman Old Style" w:cs="Arial"/>
          <w:bCs/>
          <w:iCs/>
          <w:sz w:val="28"/>
          <w:szCs w:val="28"/>
        </w:rPr>
        <w:lastRenderedPageBreak/>
        <w:t>conclu</w:t>
      </w:r>
      <w:r>
        <w:rPr>
          <w:rFonts w:ascii="Bookman Old Style" w:hAnsi="Bookman Old Style" w:cs="Arial"/>
          <w:bCs/>
          <w:iCs/>
          <w:sz w:val="28"/>
          <w:szCs w:val="28"/>
        </w:rPr>
        <w:t xml:space="preserve">ir </w:t>
      </w:r>
      <w:r w:rsidR="00671252">
        <w:rPr>
          <w:rFonts w:ascii="Bookman Old Style" w:hAnsi="Bookman Old Style" w:cs="Arial"/>
          <w:bCs/>
          <w:iCs/>
          <w:sz w:val="28"/>
          <w:szCs w:val="28"/>
        </w:rPr>
        <w:t xml:space="preserve">que </w:t>
      </w:r>
      <w:r w:rsidR="00853B91">
        <w:rPr>
          <w:rFonts w:ascii="Bookman Old Style" w:hAnsi="Bookman Old Style" w:cs="Arial"/>
          <w:bCs/>
          <w:iCs/>
          <w:sz w:val="28"/>
          <w:szCs w:val="28"/>
        </w:rPr>
        <w:t xml:space="preserve">no ocurrió este fenómeno extintivo porque no transcurrió el lapso de 2 años contado desde que la asegurada tuvo conocimiento del indebido manejo del anticipo -que corresponde al 21 de julio de 2011 como fecha en que tomó posesión de la obras- y la presentación de la demanda -25 de </w:t>
      </w:r>
      <w:r w:rsidR="00320861">
        <w:rPr>
          <w:rFonts w:ascii="Bookman Old Style" w:hAnsi="Bookman Old Style" w:cs="Arial"/>
          <w:bCs/>
          <w:iCs/>
          <w:sz w:val="28"/>
          <w:szCs w:val="28"/>
        </w:rPr>
        <w:t>junio</w:t>
      </w:r>
      <w:r w:rsidR="00853B91">
        <w:rPr>
          <w:rFonts w:ascii="Bookman Old Style" w:hAnsi="Bookman Old Style" w:cs="Arial"/>
          <w:bCs/>
          <w:iCs/>
          <w:sz w:val="28"/>
          <w:szCs w:val="28"/>
        </w:rPr>
        <w:t xml:space="preserve"> de 2015-, toda vez que entre estos momentos hubo interrupción civil con ocasión de la reclamación </w:t>
      </w:r>
      <w:r w:rsidR="00F45E5A">
        <w:rPr>
          <w:rFonts w:ascii="Bookman Old Style" w:hAnsi="Bookman Old Style" w:cs="Arial"/>
          <w:bCs/>
          <w:iCs/>
          <w:sz w:val="28"/>
          <w:szCs w:val="28"/>
        </w:rPr>
        <w:t xml:space="preserve">formal </w:t>
      </w:r>
      <w:r w:rsidR="00853B91">
        <w:rPr>
          <w:rFonts w:ascii="Bookman Old Style" w:hAnsi="Bookman Old Style" w:cs="Arial"/>
          <w:bCs/>
          <w:iCs/>
          <w:sz w:val="28"/>
          <w:szCs w:val="28"/>
        </w:rPr>
        <w:t>radicada ante la asegurad</w:t>
      </w:r>
      <w:r w:rsidR="00320861">
        <w:rPr>
          <w:rFonts w:ascii="Bookman Old Style" w:hAnsi="Bookman Old Style" w:cs="Arial"/>
          <w:bCs/>
          <w:iCs/>
          <w:sz w:val="28"/>
          <w:szCs w:val="28"/>
        </w:rPr>
        <w:t>ora el 12 de junio de 2012 y por el requerimiento que Autopistas del Sol presentó el 26 de junio de 2013.</w:t>
      </w:r>
    </w:p>
    <w:p w14:paraId="6CFDCC06" w14:textId="77777777" w:rsidR="00735DDE" w:rsidRDefault="00735DDE" w:rsidP="00320861">
      <w:pPr>
        <w:pStyle w:val="Textoindependiente"/>
        <w:spacing w:after="0" w:line="360" w:lineRule="auto"/>
        <w:jc w:val="both"/>
        <w:rPr>
          <w:rFonts w:ascii="Bookman Old Style" w:hAnsi="Bookman Old Style" w:cs="Arial"/>
          <w:bCs/>
          <w:iCs/>
          <w:sz w:val="28"/>
          <w:szCs w:val="28"/>
        </w:rPr>
      </w:pPr>
    </w:p>
    <w:p w14:paraId="5F88FDE2" w14:textId="77777777" w:rsidR="00CA50F9" w:rsidRDefault="003172D1" w:rsidP="003172D1">
      <w:pPr>
        <w:pStyle w:val="Textoindependiente"/>
        <w:spacing w:after="0" w:line="360" w:lineRule="auto"/>
        <w:jc w:val="both"/>
        <w:rPr>
          <w:rFonts w:ascii="Bookman Old Style" w:hAnsi="Bookman Old Style" w:cs="Arial"/>
          <w:bCs/>
          <w:iCs/>
          <w:sz w:val="28"/>
          <w:szCs w:val="28"/>
        </w:rPr>
      </w:pPr>
      <w:r>
        <w:rPr>
          <w:rFonts w:ascii="Bookman Old Style" w:hAnsi="Bookman Old Style" w:cs="Arial"/>
          <w:bCs/>
          <w:iCs/>
          <w:sz w:val="28"/>
          <w:szCs w:val="28"/>
        </w:rPr>
        <w:tab/>
      </w:r>
      <w:r w:rsidR="00183F20">
        <w:rPr>
          <w:rFonts w:ascii="Bookman Old Style" w:hAnsi="Bookman Old Style" w:cs="Arial"/>
          <w:bCs/>
          <w:iCs/>
          <w:sz w:val="28"/>
          <w:szCs w:val="28"/>
        </w:rPr>
        <w:t>3</w:t>
      </w:r>
      <w:r>
        <w:rPr>
          <w:rFonts w:ascii="Bookman Old Style" w:hAnsi="Bookman Old Style" w:cs="Arial"/>
          <w:bCs/>
          <w:iCs/>
          <w:sz w:val="28"/>
          <w:szCs w:val="28"/>
        </w:rPr>
        <w:t xml:space="preserve">. </w:t>
      </w:r>
      <w:r w:rsidR="003160EB">
        <w:rPr>
          <w:rFonts w:ascii="Bookman Old Style" w:hAnsi="Bookman Old Style" w:cs="Arial"/>
          <w:bCs/>
          <w:iCs/>
          <w:sz w:val="28"/>
          <w:szCs w:val="28"/>
        </w:rPr>
        <w:t xml:space="preserve">A continuación </w:t>
      </w:r>
      <w:r>
        <w:rPr>
          <w:rFonts w:ascii="Bookman Old Style" w:hAnsi="Bookman Old Style" w:cs="Arial"/>
          <w:bCs/>
          <w:iCs/>
          <w:sz w:val="28"/>
          <w:szCs w:val="28"/>
        </w:rPr>
        <w:t>afirmó</w:t>
      </w:r>
      <w:r w:rsidR="0038238B">
        <w:rPr>
          <w:rFonts w:ascii="Bookman Old Style" w:hAnsi="Bookman Old Style" w:cs="Arial"/>
          <w:bCs/>
          <w:iCs/>
          <w:sz w:val="28"/>
          <w:szCs w:val="28"/>
        </w:rPr>
        <w:t xml:space="preserve"> el tribunal, refiriéndose a las excepciones planteadas por la convocada,</w:t>
      </w:r>
      <w:r w:rsidR="00CA50F9">
        <w:rPr>
          <w:rFonts w:ascii="Bookman Old Style" w:hAnsi="Bookman Old Style" w:cs="Arial"/>
          <w:bCs/>
          <w:iCs/>
          <w:sz w:val="28"/>
          <w:szCs w:val="28"/>
        </w:rPr>
        <w:t xml:space="preserve"> que:</w:t>
      </w:r>
    </w:p>
    <w:p w14:paraId="2580C31C" w14:textId="77777777" w:rsidR="00CA50F9" w:rsidRDefault="00CA50F9" w:rsidP="003172D1">
      <w:pPr>
        <w:pStyle w:val="Textoindependiente"/>
        <w:spacing w:after="0" w:line="360" w:lineRule="auto"/>
        <w:jc w:val="both"/>
        <w:rPr>
          <w:rFonts w:ascii="Bookman Old Style" w:hAnsi="Bookman Old Style" w:cs="Arial"/>
          <w:bCs/>
          <w:iCs/>
          <w:sz w:val="28"/>
          <w:szCs w:val="28"/>
        </w:rPr>
      </w:pPr>
    </w:p>
    <w:p w14:paraId="57C9D440" w14:textId="77777777" w:rsidR="003160EB" w:rsidRDefault="00183F20" w:rsidP="00CA50F9">
      <w:pPr>
        <w:pStyle w:val="Textoindependiente"/>
        <w:spacing w:after="0" w:line="360" w:lineRule="auto"/>
        <w:ind w:firstLine="709"/>
        <w:jc w:val="both"/>
        <w:rPr>
          <w:rFonts w:ascii="Bookman Old Style" w:hAnsi="Bookman Old Style" w:cs="Arial"/>
          <w:bCs/>
          <w:iCs/>
          <w:sz w:val="28"/>
          <w:szCs w:val="28"/>
        </w:rPr>
      </w:pPr>
      <w:r>
        <w:rPr>
          <w:rFonts w:ascii="Bookman Old Style" w:hAnsi="Bookman Old Style" w:cs="Arial"/>
          <w:bCs/>
          <w:iCs/>
          <w:sz w:val="28"/>
          <w:szCs w:val="28"/>
        </w:rPr>
        <w:t>3</w:t>
      </w:r>
      <w:r w:rsidR="00CA50F9">
        <w:rPr>
          <w:rFonts w:ascii="Bookman Old Style" w:hAnsi="Bookman Old Style" w:cs="Arial"/>
          <w:bCs/>
          <w:iCs/>
          <w:sz w:val="28"/>
          <w:szCs w:val="28"/>
        </w:rPr>
        <w:t>.1. E</w:t>
      </w:r>
      <w:r w:rsidR="003172D1">
        <w:rPr>
          <w:rFonts w:ascii="Bookman Old Style" w:hAnsi="Bookman Old Style" w:cs="Arial"/>
          <w:bCs/>
          <w:iCs/>
          <w:sz w:val="28"/>
          <w:szCs w:val="28"/>
        </w:rPr>
        <w:t>l s</w:t>
      </w:r>
      <w:r w:rsidR="003160EB">
        <w:rPr>
          <w:rFonts w:ascii="Bookman Old Style" w:hAnsi="Bookman Old Style" w:cs="Arial"/>
          <w:bCs/>
          <w:iCs/>
          <w:sz w:val="28"/>
          <w:szCs w:val="28"/>
        </w:rPr>
        <w:t xml:space="preserve">iniestro alegado, consistente en el uso o apropiación indebida del anticipo, </w:t>
      </w:r>
      <w:r w:rsidR="00DA730C">
        <w:rPr>
          <w:rFonts w:ascii="Bookman Old Style" w:hAnsi="Bookman Old Style" w:cs="Arial"/>
          <w:bCs/>
          <w:iCs/>
          <w:sz w:val="28"/>
          <w:szCs w:val="28"/>
        </w:rPr>
        <w:t xml:space="preserve">fue </w:t>
      </w:r>
      <w:r w:rsidR="003160EB">
        <w:rPr>
          <w:rFonts w:ascii="Bookman Old Style" w:hAnsi="Bookman Old Style" w:cs="Arial"/>
          <w:bCs/>
          <w:iCs/>
          <w:sz w:val="28"/>
          <w:szCs w:val="28"/>
        </w:rPr>
        <w:t xml:space="preserve">acreditado </w:t>
      </w:r>
      <w:r w:rsidR="00671FD0">
        <w:rPr>
          <w:rFonts w:ascii="Bookman Old Style" w:hAnsi="Bookman Old Style" w:cs="Arial"/>
          <w:bCs/>
          <w:iCs/>
          <w:sz w:val="28"/>
          <w:szCs w:val="28"/>
        </w:rPr>
        <w:t xml:space="preserve">con la </w:t>
      </w:r>
      <w:r w:rsidR="00F70A7C">
        <w:rPr>
          <w:rFonts w:ascii="Bookman Old Style" w:hAnsi="Bookman Old Style" w:cs="Arial"/>
          <w:bCs/>
          <w:iCs/>
          <w:sz w:val="28"/>
          <w:szCs w:val="28"/>
        </w:rPr>
        <w:t>O</w:t>
      </w:r>
      <w:r w:rsidR="00671FD0">
        <w:rPr>
          <w:rFonts w:ascii="Bookman Old Style" w:hAnsi="Bookman Old Style" w:cs="Arial"/>
          <w:bCs/>
          <w:iCs/>
          <w:sz w:val="28"/>
          <w:szCs w:val="28"/>
        </w:rPr>
        <w:t xml:space="preserve">rden de </w:t>
      </w:r>
      <w:r w:rsidR="00F70A7C">
        <w:rPr>
          <w:rFonts w:ascii="Bookman Old Style" w:hAnsi="Bookman Old Style" w:cs="Arial"/>
          <w:bCs/>
          <w:iCs/>
          <w:sz w:val="28"/>
          <w:szCs w:val="28"/>
        </w:rPr>
        <w:t>S</w:t>
      </w:r>
      <w:r w:rsidR="00671FD0">
        <w:rPr>
          <w:rFonts w:ascii="Bookman Old Style" w:hAnsi="Bookman Old Style" w:cs="Arial"/>
          <w:bCs/>
          <w:iCs/>
          <w:sz w:val="28"/>
          <w:szCs w:val="28"/>
        </w:rPr>
        <w:t xml:space="preserve">ervicios 028 de 2009, la Póliza de Cumplimiento allegada con la demanda, </w:t>
      </w:r>
      <w:r w:rsidR="003160EB">
        <w:rPr>
          <w:rFonts w:ascii="Bookman Old Style" w:hAnsi="Bookman Old Style" w:cs="Arial"/>
          <w:bCs/>
          <w:iCs/>
          <w:sz w:val="28"/>
          <w:szCs w:val="28"/>
        </w:rPr>
        <w:t>el Acta de toma de posesión de la</w:t>
      </w:r>
      <w:r w:rsidR="00F45E5A">
        <w:rPr>
          <w:rFonts w:ascii="Bookman Old Style" w:hAnsi="Bookman Old Style" w:cs="Arial"/>
          <w:bCs/>
          <w:iCs/>
          <w:sz w:val="28"/>
          <w:szCs w:val="28"/>
        </w:rPr>
        <w:t>s</w:t>
      </w:r>
      <w:r w:rsidR="003160EB">
        <w:rPr>
          <w:rFonts w:ascii="Bookman Old Style" w:hAnsi="Bookman Old Style" w:cs="Arial"/>
          <w:bCs/>
          <w:iCs/>
          <w:sz w:val="28"/>
          <w:szCs w:val="28"/>
        </w:rPr>
        <w:t xml:space="preserve"> obra</w:t>
      </w:r>
      <w:r w:rsidR="00F45E5A">
        <w:rPr>
          <w:rFonts w:ascii="Bookman Old Style" w:hAnsi="Bookman Old Style" w:cs="Arial"/>
          <w:bCs/>
          <w:iCs/>
          <w:sz w:val="28"/>
          <w:szCs w:val="28"/>
        </w:rPr>
        <w:t>s</w:t>
      </w:r>
      <w:r w:rsidR="003160EB">
        <w:rPr>
          <w:rFonts w:ascii="Bookman Old Style" w:hAnsi="Bookman Old Style" w:cs="Arial"/>
          <w:bCs/>
          <w:iCs/>
          <w:sz w:val="28"/>
          <w:szCs w:val="28"/>
        </w:rPr>
        <w:t xml:space="preserve"> que data del 21</w:t>
      </w:r>
      <w:r w:rsidR="00671FD0">
        <w:rPr>
          <w:rFonts w:ascii="Bookman Old Style" w:hAnsi="Bookman Old Style" w:cs="Arial"/>
          <w:bCs/>
          <w:iCs/>
          <w:sz w:val="28"/>
          <w:szCs w:val="28"/>
        </w:rPr>
        <w:t xml:space="preserve"> de julio de 2011, los informes y comunicaciones remitidas por la firma interventora Paulo</w:t>
      </w:r>
      <w:r w:rsidR="004B462C">
        <w:rPr>
          <w:rFonts w:ascii="Bookman Old Style" w:hAnsi="Bookman Old Style" w:cs="Arial"/>
          <w:bCs/>
          <w:iCs/>
          <w:sz w:val="28"/>
          <w:szCs w:val="28"/>
        </w:rPr>
        <w:t xml:space="preserve"> Emilio Bravo Consultores</w:t>
      </w:r>
      <w:r w:rsidR="00DA730C">
        <w:rPr>
          <w:rFonts w:ascii="Bookman Old Style" w:hAnsi="Bookman Old Style" w:cs="Arial"/>
          <w:bCs/>
          <w:iCs/>
          <w:sz w:val="28"/>
          <w:szCs w:val="28"/>
        </w:rPr>
        <w:t>,</w:t>
      </w:r>
      <w:r w:rsidR="004B462C">
        <w:rPr>
          <w:rFonts w:ascii="Bookman Old Style" w:hAnsi="Bookman Old Style" w:cs="Arial"/>
          <w:bCs/>
          <w:iCs/>
          <w:sz w:val="28"/>
          <w:szCs w:val="28"/>
        </w:rPr>
        <w:t xml:space="preserve"> </w:t>
      </w:r>
      <w:r w:rsidR="00DA730C">
        <w:rPr>
          <w:rFonts w:ascii="Bookman Old Style" w:hAnsi="Bookman Old Style" w:cs="Arial"/>
          <w:bCs/>
          <w:iCs/>
          <w:sz w:val="28"/>
          <w:szCs w:val="28"/>
        </w:rPr>
        <w:t xml:space="preserve">pues </w:t>
      </w:r>
      <w:r w:rsidR="002F57EC">
        <w:rPr>
          <w:rFonts w:ascii="Bookman Old Style" w:hAnsi="Bookman Old Style" w:cs="Arial"/>
          <w:bCs/>
          <w:iCs/>
          <w:sz w:val="28"/>
          <w:szCs w:val="28"/>
        </w:rPr>
        <w:t xml:space="preserve">estos </w:t>
      </w:r>
      <w:r w:rsidR="004B462C">
        <w:rPr>
          <w:rFonts w:ascii="Bookman Old Style" w:hAnsi="Bookman Old Style" w:cs="Arial"/>
          <w:bCs/>
          <w:iCs/>
          <w:sz w:val="28"/>
          <w:szCs w:val="28"/>
        </w:rPr>
        <w:t xml:space="preserve">dieron </w:t>
      </w:r>
      <w:r w:rsidR="00671FD0">
        <w:rPr>
          <w:rFonts w:ascii="Bookman Old Style" w:hAnsi="Bookman Old Style" w:cs="Arial"/>
          <w:bCs/>
          <w:iCs/>
          <w:sz w:val="28"/>
          <w:szCs w:val="28"/>
        </w:rPr>
        <w:t>cuenta de la parálisis de l</w:t>
      </w:r>
      <w:r w:rsidR="00F45E5A">
        <w:rPr>
          <w:rFonts w:ascii="Bookman Old Style" w:hAnsi="Bookman Old Style" w:cs="Arial"/>
          <w:bCs/>
          <w:iCs/>
          <w:sz w:val="28"/>
          <w:szCs w:val="28"/>
        </w:rPr>
        <w:t xml:space="preserve">os trabajos </w:t>
      </w:r>
      <w:r w:rsidR="00671FD0">
        <w:rPr>
          <w:rFonts w:ascii="Bookman Old Style" w:hAnsi="Bookman Old Style" w:cs="Arial"/>
          <w:bCs/>
          <w:iCs/>
          <w:sz w:val="28"/>
          <w:szCs w:val="28"/>
        </w:rPr>
        <w:t xml:space="preserve">por espacio superior a un mes y </w:t>
      </w:r>
      <w:r w:rsidR="00472E6F">
        <w:rPr>
          <w:rFonts w:ascii="Bookman Old Style" w:hAnsi="Bookman Old Style" w:cs="Arial"/>
          <w:bCs/>
          <w:iCs/>
          <w:sz w:val="28"/>
          <w:szCs w:val="28"/>
        </w:rPr>
        <w:t xml:space="preserve">que </w:t>
      </w:r>
      <w:r w:rsidR="00671FD0">
        <w:rPr>
          <w:rFonts w:ascii="Bookman Old Style" w:hAnsi="Bookman Old Style" w:cs="Arial"/>
          <w:bCs/>
          <w:iCs/>
          <w:sz w:val="28"/>
          <w:szCs w:val="28"/>
        </w:rPr>
        <w:t xml:space="preserve">la ejecución </w:t>
      </w:r>
      <w:r w:rsidR="00815BD5">
        <w:rPr>
          <w:rFonts w:ascii="Bookman Old Style" w:hAnsi="Bookman Old Style" w:cs="Arial"/>
          <w:bCs/>
          <w:iCs/>
          <w:sz w:val="28"/>
          <w:szCs w:val="28"/>
        </w:rPr>
        <w:t xml:space="preserve">sólo </w:t>
      </w:r>
      <w:r w:rsidR="00671FD0">
        <w:rPr>
          <w:rFonts w:ascii="Bookman Old Style" w:hAnsi="Bookman Old Style" w:cs="Arial"/>
          <w:bCs/>
          <w:iCs/>
          <w:sz w:val="28"/>
          <w:szCs w:val="28"/>
        </w:rPr>
        <w:t>e</w:t>
      </w:r>
      <w:r w:rsidR="00472E6F">
        <w:rPr>
          <w:rFonts w:ascii="Bookman Old Style" w:hAnsi="Bookman Old Style" w:cs="Arial"/>
          <w:bCs/>
          <w:iCs/>
          <w:sz w:val="28"/>
          <w:szCs w:val="28"/>
        </w:rPr>
        <w:t>ra</w:t>
      </w:r>
      <w:r w:rsidR="00671FD0">
        <w:rPr>
          <w:rFonts w:ascii="Bookman Old Style" w:hAnsi="Bookman Old Style" w:cs="Arial"/>
          <w:bCs/>
          <w:iCs/>
          <w:sz w:val="28"/>
          <w:szCs w:val="28"/>
        </w:rPr>
        <w:t xml:space="preserve"> </w:t>
      </w:r>
      <w:r w:rsidR="00472E6F">
        <w:rPr>
          <w:rFonts w:ascii="Bookman Old Style" w:hAnsi="Bookman Old Style" w:cs="Arial"/>
          <w:bCs/>
          <w:iCs/>
          <w:sz w:val="28"/>
          <w:szCs w:val="28"/>
        </w:rPr>
        <w:t>d</w:t>
      </w:r>
      <w:r w:rsidR="00671FD0">
        <w:rPr>
          <w:rFonts w:ascii="Bookman Old Style" w:hAnsi="Bookman Old Style" w:cs="Arial"/>
          <w:bCs/>
          <w:iCs/>
          <w:sz w:val="28"/>
          <w:szCs w:val="28"/>
        </w:rPr>
        <w:t>el 19.4%.</w:t>
      </w:r>
    </w:p>
    <w:p w14:paraId="74E0753C" w14:textId="77777777" w:rsidR="00671FD0" w:rsidRDefault="00671FD0" w:rsidP="003172D1">
      <w:pPr>
        <w:pStyle w:val="Textoindependiente"/>
        <w:spacing w:after="0" w:line="360" w:lineRule="auto"/>
        <w:jc w:val="both"/>
        <w:rPr>
          <w:rFonts w:ascii="Bookman Old Style" w:hAnsi="Bookman Old Style" w:cs="Arial"/>
          <w:bCs/>
          <w:iCs/>
          <w:sz w:val="28"/>
          <w:szCs w:val="28"/>
        </w:rPr>
      </w:pPr>
    </w:p>
    <w:p w14:paraId="61FE84C4" w14:textId="77777777" w:rsidR="00671FD0" w:rsidRDefault="00671FD0" w:rsidP="003172D1">
      <w:pPr>
        <w:pStyle w:val="Textoindependiente"/>
        <w:spacing w:after="0" w:line="360" w:lineRule="auto"/>
        <w:jc w:val="both"/>
        <w:rPr>
          <w:rFonts w:ascii="Bookman Old Style" w:hAnsi="Bookman Old Style" w:cs="Arial"/>
          <w:bCs/>
          <w:iCs/>
          <w:sz w:val="28"/>
          <w:szCs w:val="28"/>
        </w:rPr>
      </w:pPr>
      <w:r>
        <w:rPr>
          <w:rFonts w:ascii="Bookman Old Style" w:hAnsi="Bookman Old Style" w:cs="Arial"/>
          <w:bCs/>
          <w:iCs/>
          <w:sz w:val="28"/>
          <w:szCs w:val="28"/>
        </w:rPr>
        <w:tab/>
      </w:r>
      <w:r w:rsidR="004B462C">
        <w:rPr>
          <w:rFonts w:ascii="Bookman Old Style" w:hAnsi="Bookman Old Style" w:cs="Arial"/>
          <w:bCs/>
          <w:iCs/>
          <w:sz w:val="28"/>
          <w:szCs w:val="28"/>
        </w:rPr>
        <w:t>Por consiguiente, añadió, el anticipo entregado en cuantía de $2.915’056.396 «</w:t>
      </w:r>
      <w:r w:rsidR="004B462C" w:rsidRPr="004B462C">
        <w:rPr>
          <w:rFonts w:ascii="Bookman Old Style" w:hAnsi="Bookman Old Style" w:cs="Arial"/>
          <w:bCs/>
          <w:i/>
          <w:iCs/>
          <w:sz w:val="28"/>
          <w:szCs w:val="28"/>
        </w:rPr>
        <w:t>no se vio reflejado en su totalidad en las obras para cuya ejecución fue entregado</w:t>
      </w:r>
      <w:r w:rsidR="004B462C">
        <w:rPr>
          <w:rFonts w:ascii="Bookman Old Style" w:hAnsi="Bookman Old Style" w:cs="Arial"/>
          <w:bCs/>
          <w:iCs/>
          <w:sz w:val="28"/>
          <w:szCs w:val="28"/>
        </w:rPr>
        <w:t>», pues las construcciones levantadas por el Consorcio y reconocidas por la contratante totalizaban $2.819’773.304</w:t>
      </w:r>
      <w:r w:rsidR="002F57EC">
        <w:rPr>
          <w:rFonts w:ascii="Bookman Old Style" w:hAnsi="Bookman Old Style" w:cs="Arial"/>
          <w:bCs/>
          <w:iCs/>
          <w:sz w:val="28"/>
          <w:szCs w:val="28"/>
        </w:rPr>
        <w:t>,</w:t>
      </w:r>
      <w:r w:rsidR="004B462C">
        <w:rPr>
          <w:rFonts w:ascii="Bookman Old Style" w:hAnsi="Bookman Old Style" w:cs="Arial"/>
          <w:bCs/>
          <w:iCs/>
          <w:sz w:val="28"/>
          <w:szCs w:val="28"/>
        </w:rPr>
        <w:t xml:space="preserve"> «</w:t>
      </w:r>
      <w:r w:rsidR="004B462C" w:rsidRPr="004B462C">
        <w:rPr>
          <w:rFonts w:ascii="Bookman Old Style" w:hAnsi="Bookman Old Style" w:cs="Arial"/>
          <w:bCs/>
          <w:i/>
          <w:iCs/>
          <w:sz w:val="28"/>
          <w:szCs w:val="28"/>
        </w:rPr>
        <w:t xml:space="preserve">con lo cual no puede afirmarse que se haya usado o </w:t>
      </w:r>
      <w:r w:rsidR="004B462C" w:rsidRPr="004B462C">
        <w:rPr>
          <w:rFonts w:ascii="Bookman Old Style" w:hAnsi="Bookman Old Style" w:cs="Arial"/>
          <w:bCs/>
          <w:i/>
          <w:iCs/>
          <w:sz w:val="28"/>
          <w:szCs w:val="28"/>
        </w:rPr>
        <w:lastRenderedPageBreak/>
        <w:t>apropiado debidamente el mismo, configurándose de esa manera el siniestro previsto en el contrato de seguro de cumplimiento</w:t>
      </w:r>
      <w:r w:rsidR="004B462C">
        <w:rPr>
          <w:rFonts w:ascii="Bookman Old Style" w:hAnsi="Bookman Old Style" w:cs="Arial"/>
          <w:bCs/>
          <w:iCs/>
          <w:sz w:val="28"/>
          <w:szCs w:val="28"/>
        </w:rPr>
        <w:t>».</w:t>
      </w:r>
    </w:p>
    <w:p w14:paraId="7C384AB6" w14:textId="77777777" w:rsidR="003160EB" w:rsidRDefault="003160EB" w:rsidP="003172D1">
      <w:pPr>
        <w:pStyle w:val="Textoindependiente"/>
        <w:spacing w:after="0" w:line="360" w:lineRule="auto"/>
        <w:jc w:val="both"/>
        <w:rPr>
          <w:rFonts w:ascii="Bookman Old Style" w:hAnsi="Bookman Old Style" w:cs="Arial"/>
          <w:bCs/>
          <w:iCs/>
          <w:sz w:val="28"/>
          <w:szCs w:val="28"/>
        </w:rPr>
      </w:pPr>
    </w:p>
    <w:p w14:paraId="16971D75" w14:textId="77777777" w:rsidR="003172D1" w:rsidRDefault="00E83038" w:rsidP="003172D1">
      <w:pPr>
        <w:pStyle w:val="Textoindependiente"/>
        <w:spacing w:after="0" w:line="360" w:lineRule="auto"/>
        <w:jc w:val="both"/>
        <w:rPr>
          <w:rFonts w:ascii="Bookman Old Style" w:hAnsi="Bookman Old Style" w:cs="Arial"/>
          <w:bCs/>
          <w:iCs/>
          <w:sz w:val="28"/>
          <w:szCs w:val="28"/>
        </w:rPr>
      </w:pPr>
      <w:r>
        <w:rPr>
          <w:rFonts w:ascii="Bookman Old Style" w:hAnsi="Bookman Old Style" w:cs="Arial"/>
          <w:bCs/>
          <w:iCs/>
          <w:sz w:val="28"/>
          <w:szCs w:val="28"/>
        </w:rPr>
        <w:tab/>
      </w:r>
      <w:r w:rsidR="00183F20">
        <w:rPr>
          <w:rFonts w:ascii="Bookman Old Style" w:hAnsi="Bookman Old Style" w:cs="Arial"/>
          <w:bCs/>
          <w:iCs/>
          <w:sz w:val="28"/>
          <w:szCs w:val="28"/>
        </w:rPr>
        <w:t>3</w:t>
      </w:r>
      <w:r w:rsidR="00CA50F9">
        <w:rPr>
          <w:rFonts w:ascii="Bookman Old Style" w:hAnsi="Bookman Old Style" w:cs="Arial"/>
          <w:bCs/>
          <w:iCs/>
          <w:sz w:val="28"/>
          <w:szCs w:val="28"/>
        </w:rPr>
        <w:t>.2. En</w:t>
      </w:r>
      <w:r>
        <w:rPr>
          <w:rFonts w:ascii="Bookman Old Style" w:hAnsi="Bookman Old Style" w:cs="Arial"/>
          <w:bCs/>
          <w:iCs/>
          <w:sz w:val="28"/>
          <w:szCs w:val="28"/>
        </w:rPr>
        <w:t xml:space="preserve"> cuanto atañe a la </w:t>
      </w:r>
      <w:r w:rsidRPr="00CA50F9">
        <w:rPr>
          <w:rFonts w:ascii="Bookman Old Style" w:hAnsi="Bookman Old Style" w:cs="Arial"/>
          <w:bCs/>
          <w:i/>
          <w:iCs/>
          <w:sz w:val="28"/>
          <w:szCs w:val="28"/>
        </w:rPr>
        <w:t>compensación</w:t>
      </w:r>
      <w:r>
        <w:rPr>
          <w:rFonts w:ascii="Bookman Old Style" w:hAnsi="Bookman Old Style" w:cs="Arial"/>
          <w:bCs/>
          <w:iCs/>
          <w:sz w:val="28"/>
          <w:szCs w:val="28"/>
        </w:rPr>
        <w:t xml:space="preserve">, </w:t>
      </w:r>
      <w:r w:rsidR="003F03ED">
        <w:rPr>
          <w:rFonts w:ascii="Bookman Old Style" w:hAnsi="Bookman Old Style" w:cs="Arial"/>
          <w:bCs/>
          <w:iCs/>
          <w:sz w:val="28"/>
          <w:szCs w:val="28"/>
        </w:rPr>
        <w:t xml:space="preserve">fundada en que Autopistas el Sol adeuda al Consorcio La Cordialidad obras ejecutadas por $2.071’033.651, </w:t>
      </w:r>
      <w:r w:rsidR="00E5479C">
        <w:rPr>
          <w:rFonts w:ascii="Bookman Old Style" w:hAnsi="Bookman Old Style" w:cs="Arial"/>
          <w:bCs/>
          <w:iCs/>
          <w:sz w:val="28"/>
          <w:szCs w:val="28"/>
        </w:rPr>
        <w:t>el veredicto</w:t>
      </w:r>
      <w:r w:rsidR="00E149B3" w:rsidRPr="00E149B3">
        <w:rPr>
          <w:rFonts w:ascii="Bookman Old Style" w:hAnsi="Bookman Old Style" w:cs="Arial"/>
          <w:bCs/>
          <w:iCs/>
          <w:sz w:val="28"/>
          <w:szCs w:val="28"/>
        </w:rPr>
        <w:t xml:space="preserve"> </w:t>
      </w:r>
      <w:r w:rsidR="00E149B3">
        <w:rPr>
          <w:rFonts w:ascii="Bookman Old Style" w:hAnsi="Bookman Old Style" w:cs="Arial"/>
          <w:bCs/>
          <w:iCs/>
          <w:sz w:val="28"/>
          <w:szCs w:val="28"/>
        </w:rPr>
        <w:t>extractó</w:t>
      </w:r>
      <w:r w:rsidR="00E5479C">
        <w:rPr>
          <w:rFonts w:ascii="Bookman Old Style" w:hAnsi="Bookman Old Style" w:cs="Arial"/>
          <w:bCs/>
          <w:iCs/>
          <w:sz w:val="28"/>
          <w:szCs w:val="28"/>
        </w:rPr>
        <w:t xml:space="preserve"> que </w:t>
      </w:r>
      <w:r w:rsidR="00CA50F9">
        <w:rPr>
          <w:rFonts w:ascii="Bookman Old Style" w:hAnsi="Bookman Old Style" w:cs="Arial"/>
          <w:bCs/>
          <w:iCs/>
          <w:sz w:val="28"/>
          <w:szCs w:val="28"/>
        </w:rPr>
        <w:t xml:space="preserve">no </w:t>
      </w:r>
      <w:r w:rsidR="00E5479C">
        <w:rPr>
          <w:rFonts w:ascii="Bookman Old Style" w:hAnsi="Bookman Old Style" w:cs="Arial"/>
          <w:bCs/>
          <w:iCs/>
          <w:sz w:val="28"/>
          <w:szCs w:val="28"/>
        </w:rPr>
        <w:t>existía</w:t>
      </w:r>
      <w:r w:rsidR="00F45E5A">
        <w:rPr>
          <w:rFonts w:ascii="Bookman Old Style" w:hAnsi="Bookman Old Style" w:cs="Arial"/>
          <w:bCs/>
          <w:iCs/>
          <w:sz w:val="28"/>
          <w:szCs w:val="28"/>
        </w:rPr>
        <w:t xml:space="preserve"> </w:t>
      </w:r>
      <w:r w:rsidR="00CA50F9">
        <w:rPr>
          <w:rFonts w:ascii="Bookman Old Style" w:hAnsi="Bookman Old Style" w:cs="Arial"/>
          <w:bCs/>
          <w:iCs/>
          <w:sz w:val="28"/>
          <w:szCs w:val="28"/>
        </w:rPr>
        <w:t>prueba de tal acreencia</w:t>
      </w:r>
      <w:r w:rsidR="002664B1">
        <w:rPr>
          <w:rFonts w:ascii="Bookman Old Style" w:hAnsi="Bookman Old Style" w:cs="Arial"/>
          <w:bCs/>
          <w:iCs/>
          <w:sz w:val="28"/>
          <w:szCs w:val="28"/>
        </w:rPr>
        <w:t>,</w:t>
      </w:r>
      <w:r w:rsidR="00CA50F9">
        <w:rPr>
          <w:rFonts w:ascii="Bookman Old Style" w:hAnsi="Bookman Old Style" w:cs="Arial"/>
          <w:bCs/>
          <w:iCs/>
          <w:sz w:val="28"/>
          <w:szCs w:val="28"/>
        </w:rPr>
        <w:t xml:space="preserve"> </w:t>
      </w:r>
      <w:r w:rsidR="002F57EC">
        <w:rPr>
          <w:rFonts w:ascii="Bookman Old Style" w:hAnsi="Bookman Old Style" w:cs="Arial"/>
          <w:bCs/>
          <w:iCs/>
          <w:sz w:val="28"/>
          <w:szCs w:val="28"/>
        </w:rPr>
        <w:t xml:space="preserve">porque </w:t>
      </w:r>
      <w:r w:rsidR="00CA50F9">
        <w:rPr>
          <w:rFonts w:ascii="Bookman Old Style" w:hAnsi="Bookman Old Style" w:cs="Arial"/>
          <w:bCs/>
          <w:iCs/>
          <w:sz w:val="28"/>
          <w:szCs w:val="28"/>
        </w:rPr>
        <w:t>los representantes legales de la demandante y del Consorcio concordaron en que el contrato no ha sido liquidado y no existe certeza sobre los saldos debidos entre contratante y contratista.</w:t>
      </w:r>
    </w:p>
    <w:p w14:paraId="3E51D65D" w14:textId="77777777" w:rsidR="00CA50F9" w:rsidRDefault="00CA50F9" w:rsidP="003172D1">
      <w:pPr>
        <w:pStyle w:val="Textoindependiente"/>
        <w:spacing w:after="0" w:line="360" w:lineRule="auto"/>
        <w:jc w:val="both"/>
        <w:rPr>
          <w:rFonts w:ascii="Bookman Old Style" w:hAnsi="Bookman Old Style" w:cs="Arial"/>
          <w:bCs/>
          <w:iCs/>
          <w:sz w:val="28"/>
          <w:szCs w:val="28"/>
        </w:rPr>
      </w:pPr>
    </w:p>
    <w:p w14:paraId="649984DA" w14:textId="77777777" w:rsidR="00CA50F9" w:rsidRDefault="00547032" w:rsidP="003172D1">
      <w:pPr>
        <w:pStyle w:val="Textoindependiente"/>
        <w:spacing w:after="0" w:line="360" w:lineRule="auto"/>
        <w:jc w:val="both"/>
        <w:rPr>
          <w:rFonts w:ascii="Bookman Old Style" w:hAnsi="Bookman Old Style" w:cs="Arial"/>
          <w:bCs/>
          <w:iCs/>
          <w:sz w:val="28"/>
          <w:szCs w:val="28"/>
        </w:rPr>
      </w:pPr>
      <w:r>
        <w:rPr>
          <w:rFonts w:ascii="Bookman Old Style" w:hAnsi="Bookman Old Style" w:cs="Arial"/>
          <w:bCs/>
          <w:iCs/>
          <w:sz w:val="28"/>
          <w:szCs w:val="28"/>
        </w:rPr>
        <w:tab/>
        <w:t>Y r</w:t>
      </w:r>
      <w:r w:rsidR="00CA50F9">
        <w:rPr>
          <w:rFonts w:ascii="Bookman Old Style" w:hAnsi="Bookman Old Style" w:cs="Arial"/>
          <w:bCs/>
          <w:iCs/>
          <w:sz w:val="28"/>
          <w:szCs w:val="28"/>
        </w:rPr>
        <w:t xml:space="preserve">especto de los dineros supuestamente utilizados </w:t>
      </w:r>
      <w:r w:rsidR="00830C40">
        <w:rPr>
          <w:rFonts w:ascii="Bookman Old Style" w:hAnsi="Bookman Old Style" w:cs="Arial"/>
          <w:bCs/>
          <w:iCs/>
          <w:sz w:val="28"/>
          <w:szCs w:val="28"/>
        </w:rPr>
        <w:t>en la</w:t>
      </w:r>
      <w:r w:rsidR="0062047C">
        <w:rPr>
          <w:rFonts w:ascii="Bookman Old Style" w:hAnsi="Bookman Old Style" w:cs="Arial"/>
          <w:bCs/>
          <w:iCs/>
          <w:sz w:val="28"/>
          <w:szCs w:val="28"/>
        </w:rPr>
        <w:t>s</w:t>
      </w:r>
      <w:r w:rsidR="00830C40">
        <w:rPr>
          <w:rFonts w:ascii="Bookman Old Style" w:hAnsi="Bookman Old Style" w:cs="Arial"/>
          <w:bCs/>
          <w:iCs/>
          <w:sz w:val="28"/>
          <w:szCs w:val="28"/>
        </w:rPr>
        <w:t xml:space="preserve"> obra</w:t>
      </w:r>
      <w:r w:rsidR="0062047C">
        <w:rPr>
          <w:rFonts w:ascii="Bookman Old Style" w:hAnsi="Bookman Old Style" w:cs="Arial"/>
          <w:bCs/>
          <w:iCs/>
          <w:sz w:val="28"/>
          <w:szCs w:val="28"/>
        </w:rPr>
        <w:t>s</w:t>
      </w:r>
      <w:r w:rsidR="00830C40">
        <w:rPr>
          <w:rFonts w:ascii="Bookman Old Style" w:hAnsi="Bookman Old Style" w:cs="Arial"/>
          <w:bCs/>
          <w:iCs/>
          <w:sz w:val="28"/>
          <w:szCs w:val="28"/>
        </w:rPr>
        <w:t xml:space="preserve"> </w:t>
      </w:r>
      <w:r w:rsidR="00CA50F9">
        <w:rPr>
          <w:rFonts w:ascii="Bookman Old Style" w:hAnsi="Bookman Old Style" w:cs="Arial"/>
          <w:bCs/>
          <w:iCs/>
          <w:sz w:val="28"/>
          <w:szCs w:val="28"/>
        </w:rPr>
        <w:t xml:space="preserve">por la contratista, según alegó la demandada, sólo </w:t>
      </w:r>
      <w:r w:rsidR="00F45E5A">
        <w:rPr>
          <w:rFonts w:ascii="Bookman Old Style" w:hAnsi="Bookman Old Style" w:cs="Arial"/>
          <w:bCs/>
          <w:iCs/>
          <w:sz w:val="28"/>
          <w:szCs w:val="28"/>
        </w:rPr>
        <w:t xml:space="preserve">fue aportada </w:t>
      </w:r>
      <w:r w:rsidR="00CA50F9">
        <w:rPr>
          <w:rFonts w:ascii="Bookman Old Style" w:hAnsi="Bookman Old Style" w:cs="Arial"/>
          <w:bCs/>
          <w:iCs/>
          <w:sz w:val="28"/>
          <w:szCs w:val="28"/>
        </w:rPr>
        <w:t xml:space="preserve">prueba de que fueron amortizados $565’654.797, mientras que </w:t>
      </w:r>
      <w:r w:rsidR="00637856">
        <w:rPr>
          <w:rFonts w:ascii="Bookman Old Style" w:hAnsi="Bookman Old Style" w:cs="Arial"/>
          <w:bCs/>
          <w:iCs/>
          <w:sz w:val="28"/>
          <w:szCs w:val="28"/>
        </w:rPr>
        <w:t xml:space="preserve">no quedaron demostrados </w:t>
      </w:r>
      <w:r w:rsidR="00CA50F9">
        <w:rPr>
          <w:rFonts w:ascii="Bookman Old Style" w:hAnsi="Bookman Old Style" w:cs="Arial"/>
          <w:bCs/>
          <w:iCs/>
          <w:sz w:val="28"/>
          <w:szCs w:val="28"/>
        </w:rPr>
        <w:t xml:space="preserve">los demás valores pretendidos </w:t>
      </w:r>
      <w:r w:rsidR="008C103E">
        <w:rPr>
          <w:rFonts w:ascii="Bookman Old Style" w:hAnsi="Bookman Old Style" w:cs="Arial"/>
          <w:bCs/>
          <w:iCs/>
          <w:sz w:val="28"/>
          <w:szCs w:val="28"/>
        </w:rPr>
        <w:t xml:space="preserve">por concepto de una </w:t>
      </w:r>
      <w:r w:rsidR="003260AA" w:rsidRPr="003260AA">
        <w:rPr>
          <w:rFonts w:ascii="Bookman Old Style" w:hAnsi="Bookman Old Style" w:cs="Arial"/>
          <w:bCs/>
          <w:iCs/>
          <w:sz w:val="28"/>
          <w:szCs w:val="28"/>
        </w:rPr>
        <w:t>obligación a favor del consorcio según acta de liquidación,</w:t>
      </w:r>
      <w:r w:rsidR="003260AA">
        <w:rPr>
          <w:rFonts w:ascii="Bookman Old Style" w:hAnsi="Bookman Old Style" w:cs="Arial"/>
          <w:bCs/>
          <w:iCs/>
          <w:sz w:val="28"/>
          <w:szCs w:val="28"/>
        </w:rPr>
        <w:t xml:space="preserve"> póliza de seguro tomada con </w:t>
      </w:r>
      <w:proofErr w:type="spellStart"/>
      <w:r w:rsidR="003260AA">
        <w:rPr>
          <w:rFonts w:ascii="Bookman Old Style" w:hAnsi="Bookman Old Style" w:cs="Arial"/>
          <w:bCs/>
          <w:iCs/>
          <w:sz w:val="28"/>
          <w:szCs w:val="28"/>
        </w:rPr>
        <w:t>Segurexpo</w:t>
      </w:r>
      <w:proofErr w:type="spellEnd"/>
      <w:r w:rsidR="003260AA">
        <w:rPr>
          <w:rFonts w:ascii="Bookman Old Style" w:hAnsi="Bookman Old Style" w:cs="Arial"/>
          <w:bCs/>
          <w:iCs/>
          <w:sz w:val="28"/>
          <w:szCs w:val="28"/>
        </w:rPr>
        <w:t xml:space="preserve">, póliza de seguro de responsabilidad civil extracontractual con </w:t>
      </w:r>
      <w:proofErr w:type="spellStart"/>
      <w:r w:rsidR="003260AA">
        <w:rPr>
          <w:rFonts w:ascii="Bookman Old Style" w:hAnsi="Bookman Old Style" w:cs="Arial"/>
          <w:bCs/>
          <w:iCs/>
          <w:sz w:val="28"/>
          <w:szCs w:val="28"/>
        </w:rPr>
        <w:t>Segurexpo</w:t>
      </w:r>
      <w:proofErr w:type="spellEnd"/>
      <w:r w:rsidR="003260AA">
        <w:rPr>
          <w:rFonts w:ascii="Bookman Old Style" w:hAnsi="Bookman Old Style" w:cs="Arial"/>
          <w:bCs/>
          <w:iCs/>
          <w:sz w:val="28"/>
          <w:szCs w:val="28"/>
        </w:rPr>
        <w:t>, póliza de seguro de cumplimiento con Seguros del Estado, póliza de seguro de responsabilidad civil extracontractual con Seguros del Estado y pagos efectuados a la interventoría</w:t>
      </w:r>
      <w:r w:rsidR="00CA50F9">
        <w:rPr>
          <w:rFonts w:ascii="Bookman Old Style" w:hAnsi="Bookman Old Style" w:cs="Arial"/>
          <w:bCs/>
          <w:iCs/>
          <w:sz w:val="28"/>
          <w:szCs w:val="28"/>
        </w:rPr>
        <w:t>.</w:t>
      </w:r>
    </w:p>
    <w:p w14:paraId="708A7B94" w14:textId="77777777" w:rsidR="00AF7E4C" w:rsidRDefault="00AF7E4C" w:rsidP="003172D1">
      <w:pPr>
        <w:pStyle w:val="Textoindependiente"/>
        <w:spacing w:after="0" w:line="360" w:lineRule="auto"/>
        <w:jc w:val="both"/>
        <w:rPr>
          <w:rFonts w:ascii="Bookman Old Style" w:hAnsi="Bookman Old Style" w:cs="Arial"/>
          <w:bCs/>
          <w:iCs/>
          <w:sz w:val="28"/>
          <w:szCs w:val="28"/>
        </w:rPr>
      </w:pPr>
    </w:p>
    <w:p w14:paraId="0BB3DB8C" w14:textId="77777777" w:rsidR="00CF6EBF" w:rsidRPr="002441BE" w:rsidRDefault="00BE7784" w:rsidP="00E21B71">
      <w:pPr>
        <w:pStyle w:val="Textoindependiente"/>
        <w:spacing w:after="0" w:line="360" w:lineRule="auto"/>
        <w:jc w:val="both"/>
        <w:rPr>
          <w:rFonts w:ascii="Bookman Old Style" w:hAnsi="Bookman Old Style" w:cs="Arial"/>
          <w:bCs/>
          <w:iCs/>
          <w:sz w:val="28"/>
          <w:szCs w:val="28"/>
        </w:rPr>
      </w:pPr>
      <w:r>
        <w:rPr>
          <w:rFonts w:ascii="Bookman Old Style" w:hAnsi="Bookman Old Style" w:cs="Arial"/>
          <w:bCs/>
          <w:iCs/>
          <w:sz w:val="28"/>
          <w:szCs w:val="28"/>
        </w:rPr>
        <w:tab/>
      </w:r>
      <w:r w:rsidR="00183F20">
        <w:rPr>
          <w:rFonts w:ascii="Bookman Old Style" w:hAnsi="Bookman Old Style" w:cs="Arial"/>
          <w:bCs/>
          <w:iCs/>
          <w:sz w:val="28"/>
          <w:szCs w:val="28"/>
        </w:rPr>
        <w:t>4</w:t>
      </w:r>
      <w:r>
        <w:rPr>
          <w:rFonts w:ascii="Bookman Old Style" w:hAnsi="Bookman Old Style" w:cs="Arial"/>
          <w:bCs/>
          <w:iCs/>
          <w:sz w:val="28"/>
          <w:szCs w:val="28"/>
        </w:rPr>
        <w:t xml:space="preserve">. </w:t>
      </w:r>
      <w:r w:rsidR="002F57EC">
        <w:rPr>
          <w:rFonts w:ascii="Bookman Old Style" w:hAnsi="Bookman Old Style" w:cs="Arial"/>
          <w:bCs/>
          <w:iCs/>
          <w:sz w:val="28"/>
          <w:szCs w:val="28"/>
        </w:rPr>
        <w:t>Finalmente</w:t>
      </w:r>
      <w:r w:rsidR="00E5479C">
        <w:rPr>
          <w:rFonts w:ascii="Bookman Old Style" w:hAnsi="Bookman Old Style" w:cs="Arial"/>
          <w:bCs/>
          <w:iCs/>
          <w:sz w:val="28"/>
          <w:szCs w:val="28"/>
        </w:rPr>
        <w:t xml:space="preserve">, </w:t>
      </w:r>
      <w:r w:rsidR="00830C40">
        <w:rPr>
          <w:rFonts w:ascii="Bookman Old Style" w:hAnsi="Bookman Old Style" w:cs="Arial"/>
          <w:bCs/>
          <w:iCs/>
          <w:sz w:val="28"/>
          <w:szCs w:val="28"/>
        </w:rPr>
        <w:t xml:space="preserve">en relación con </w:t>
      </w:r>
      <w:r w:rsidR="00F45E5A">
        <w:rPr>
          <w:rFonts w:ascii="Bookman Old Style" w:hAnsi="Bookman Old Style" w:cs="Arial"/>
          <w:bCs/>
          <w:iCs/>
          <w:sz w:val="28"/>
          <w:szCs w:val="28"/>
        </w:rPr>
        <w:t xml:space="preserve">la indemnización deprecada </w:t>
      </w:r>
      <w:r w:rsidR="00830C40">
        <w:rPr>
          <w:rFonts w:ascii="Bookman Old Style" w:hAnsi="Bookman Old Style" w:cs="Arial"/>
          <w:bCs/>
          <w:iCs/>
          <w:sz w:val="28"/>
          <w:szCs w:val="28"/>
        </w:rPr>
        <w:t xml:space="preserve">y como quiera que el uso indebido </w:t>
      </w:r>
      <w:r w:rsidR="00E5479C">
        <w:rPr>
          <w:rFonts w:ascii="Bookman Old Style" w:hAnsi="Bookman Old Style" w:cs="Arial"/>
          <w:bCs/>
          <w:iCs/>
          <w:sz w:val="28"/>
          <w:szCs w:val="28"/>
        </w:rPr>
        <w:t>de</w:t>
      </w:r>
      <w:r w:rsidR="00547032">
        <w:rPr>
          <w:rFonts w:ascii="Bookman Old Style" w:hAnsi="Bookman Old Style" w:cs="Arial"/>
          <w:bCs/>
          <w:iCs/>
          <w:sz w:val="28"/>
          <w:szCs w:val="28"/>
        </w:rPr>
        <w:t xml:space="preserve">l anticipo </w:t>
      </w:r>
      <w:r w:rsidR="00830C40">
        <w:rPr>
          <w:rFonts w:ascii="Bookman Old Style" w:hAnsi="Bookman Old Style" w:cs="Arial"/>
          <w:bCs/>
          <w:iCs/>
          <w:sz w:val="28"/>
          <w:szCs w:val="28"/>
        </w:rPr>
        <w:t>corresponde a</w:t>
      </w:r>
      <w:r w:rsidR="00E5479C">
        <w:rPr>
          <w:rFonts w:ascii="Bookman Old Style" w:hAnsi="Bookman Old Style" w:cs="Arial"/>
          <w:bCs/>
          <w:iCs/>
          <w:sz w:val="28"/>
          <w:szCs w:val="28"/>
        </w:rPr>
        <w:t xml:space="preserve"> su</w:t>
      </w:r>
      <w:r w:rsidR="00830C40">
        <w:rPr>
          <w:rFonts w:ascii="Bookman Old Style" w:hAnsi="Bookman Old Style" w:cs="Arial"/>
          <w:bCs/>
          <w:iCs/>
          <w:sz w:val="28"/>
          <w:szCs w:val="28"/>
        </w:rPr>
        <w:t xml:space="preserve"> empleo para gastos que no están relacionados con el objeto del contrato y/o  fueron dirigidos de manera </w:t>
      </w:r>
      <w:r w:rsidR="00E5479C">
        <w:rPr>
          <w:rFonts w:ascii="Bookman Old Style" w:hAnsi="Bookman Old Style" w:cs="Arial"/>
          <w:bCs/>
          <w:iCs/>
          <w:sz w:val="28"/>
          <w:szCs w:val="28"/>
        </w:rPr>
        <w:t xml:space="preserve">distinta a la pactada, ultimó la </w:t>
      </w:r>
      <w:r w:rsidR="00CD267E">
        <w:rPr>
          <w:rFonts w:ascii="Bookman Old Style" w:hAnsi="Bookman Old Style" w:cs="Arial"/>
          <w:bCs/>
          <w:iCs/>
          <w:sz w:val="28"/>
          <w:szCs w:val="28"/>
        </w:rPr>
        <w:t xml:space="preserve">sentencia que </w:t>
      </w:r>
      <w:r w:rsidR="00CD267E">
        <w:rPr>
          <w:rFonts w:ascii="Bookman Old Style" w:hAnsi="Bookman Old Style" w:cs="Arial"/>
          <w:bCs/>
          <w:iCs/>
          <w:sz w:val="28"/>
          <w:szCs w:val="28"/>
        </w:rPr>
        <w:lastRenderedPageBreak/>
        <w:t>como a favor del C</w:t>
      </w:r>
      <w:r w:rsidR="00E5479C">
        <w:rPr>
          <w:rFonts w:ascii="Bookman Old Style" w:hAnsi="Bookman Old Style" w:cs="Arial"/>
          <w:bCs/>
          <w:iCs/>
          <w:sz w:val="28"/>
          <w:szCs w:val="28"/>
        </w:rPr>
        <w:t>onsorcio fue reconocida la ejecución parcial de obras por $2.819’773.304</w:t>
      </w:r>
      <w:r w:rsidR="00E21B71">
        <w:rPr>
          <w:rFonts w:ascii="Bookman Old Style" w:hAnsi="Bookman Old Style" w:cs="Arial"/>
          <w:bCs/>
          <w:iCs/>
          <w:sz w:val="28"/>
          <w:szCs w:val="28"/>
        </w:rPr>
        <w:t>,</w:t>
      </w:r>
      <w:r w:rsidR="00E5479C">
        <w:rPr>
          <w:rFonts w:ascii="Bookman Old Style" w:hAnsi="Bookman Old Style" w:cs="Arial"/>
          <w:bCs/>
          <w:iCs/>
          <w:sz w:val="28"/>
          <w:szCs w:val="28"/>
        </w:rPr>
        <w:t xml:space="preserve"> según actas parciales de entrega y la </w:t>
      </w:r>
      <w:r w:rsidR="00E21B71">
        <w:rPr>
          <w:rFonts w:ascii="Bookman Old Style" w:hAnsi="Bookman Old Style" w:cs="Arial"/>
          <w:bCs/>
          <w:iCs/>
          <w:sz w:val="28"/>
          <w:szCs w:val="28"/>
        </w:rPr>
        <w:t xml:space="preserve">constatación realizada por la </w:t>
      </w:r>
      <w:r w:rsidR="00E5479C">
        <w:rPr>
          <w:rFonts w:ascii="Bookman Old Style" w:hAnsi="Bookman Old Style" w:cs="Arial"/>
          <w:bCs/>
          <w:iCs/>
          <w:sz w:val="28"/>
          <w:szCs w:val="28"/>
        </w:rPr>
        <w:t xml:space="preserve">interventoría </w:t>
      </w:r>
      <w:r w:rsidR="008C103E">
        <w:rPr>
          <w:rFonts w:ascii="Bookman Old Style" w:hAnsi="Bookman Old Style" w:cs="Arial"/>
          <w:bCs/>
          <w:iCs/>
          <w:sz w:val="28"/>
          <w:szCs w:val="28"/>
        </w:rPr>
        <w:t xml:space="preserve">a cuyo tenor </w:t>
      </w:r>
      <w:r w:rsidR="00E5479C">
        <w:rPr>
          <w:rFonts w:ascii="Bookman Old Style" w:hAnsi="Bookman Old Style" w:cs="Arial"/>
          <w:bCs/>
          <w:iCs/>
          <w:sz w:val="28"/>
          <w:szCs w:val="28"/>
        </w:rPr>
        <w:t xml:space="preserve">el contrato fue ejecutado en un 19.4%, </w:t>
      </w:r>
      <w:r w:rsidR="00E21B71">
        <w:rPr>
          <w:rFonts w:ascii="Bookman Old Style" w:hAnsi="Bookman Old Style" w:cs="Arial"/>
          <w:bCs/>
          <w:iCs/>
          <w:sz w:val="28"/>
          <w:szCs w:val="28"/>
        </w:rPr>
        <w:t xml:space="preserve">la suma a reconocer corresponderá a $95.285.092 producto de restar </w:t>
      </w:r>
      <w:r w:rsidR="00547032">
        <w:rPr>
          <w:rFonts w:ascii="Bookman Old Style" w:hAnsi="Bookman Old Style" w:cs="Arial"/>
          <w:bCs/>
          <w:iCs/>
          <w:sz w:val="28"/>
          <w:szCs w:val="28"/>
        </w:rPr>
        <w:t xml:space="preserve">aquel valor al </w:t>
      </w:r>
      <w:r w:rsidR="00E21B71">
        <w:rPr>
          <w:rFonts w:ascii="Bookman Old Style" w:hAnsi="Bookman Old Style" w:cs="Arial"/>
          <w:bCs/>
          <w:iCs/>
          <w:sz w:val="28"/>
          <w:szCs w:val="28"/>
        </w:rPr>
        <w:t>anticipo ($2.915’056.396).</w:t>
      </w:r>
    </w:p>
    <w:p w14:paraId="0DFA4A3A" w14:textId="77777777" w:rsidR="00E90C5F" w:rsidRDefault="00E90C5F" w:rsidP="003C2C06">
      <w:pPr>
        <w:pStyle w:val="Textoindependiente"/>
        <w:spacing w:after="0" w:line="360" w:lineRule="auto"/>
        <w:jc w:val="both"/>
        <w:rPr>
          <w:rFonts w:ascii="Bookman Old Style" w:hAnsi="Bookman Old Style"/>
          <w:iCs/>
          <w:sz w:val="28"/>
          <w:szCs w:val="28"/>
        </w:rPr>
      </w:pPr>
    </w:p>
    <w:p w14:paraId="55FE47AB" w14:textId="77777777" w:rsidR="00E90C5F" w:rsidRDefault="00E90C5F" w:rsidP="004F49CF">
      <w:pPr>
        <w:spacing w:after="0" w:line="360" w:lineRule="auto"/>
        <w:jc w:val="center"/>
        <w:rPr>
          <w:rFonts w:ascii="Bookman Old Style" w:hAnsi="Bookman Old Style" w:cs="Arial"/>
          <w:b/>
          <w:sz w:val="28"/>
          <w:szCs w:val="28"/>
          <w:lang w:val="es-CO"/>
        </w:rPr>
      </w:pPr>
      <w:r>
        <w:rPr>
          <w:rFonts w:ascii="Bookman Old Style" w:hAnsi="Bookman Old Style" w:cs="Arial"/>
          <w:b/>
          <w:sz w:val="28"/>
          <w:szCs w:val="28"/>
          <w:lang w:val="es-CO"/>
        </w:rPr>
        <w:t>LA DEMANDA DE CASACIÓN</w:t>
      </w:r>
    </w:p>
    <w:p w14:paraId="17105898" w14:textId="77777777" w:rsidR="00E90C5F" w:rsidRDefault="00E90C5F" w:rsidP="009434FB">
      <w:pPr>
        <w:pStyle w:val="Textoindependiente"/>
        <w:spacing w:after="0" w:line="360" w:lineRule="auto"/>
        <w:jc w:val="both"/>
        <w:rPr>
          <w:rFonts w:ascii="Bookman Old Style" w:hAnsi="Bookman Old Style"/>
          <w:iCs/>
          <w:sz w:val="28"/>
          <w:szCs w:val="28"/>
        </w:rPr>
      </w:pPr>
    </w:p>
    <w:p w14:paraId="69238127" w14:textId="77777777" w:rsidR="007D77B7" w:rsidRDefault="004D27BB" w:rsidP="00660F47">
      <w:pPr>
        <w:pStyle w:val="Textoindependiente"/>
        <w:spacing w:after="0" w:line="360" w:lineRule="auto"/>
        <w:ind w:firstLine="709"/>
        <w:jc w:val="both"/>
        <w:rPr>
          <w:rFonts w:ascii="Bookman Old Style" w:hAnsi="Bookman Old Style" w:cs="Arial"/>
          <w:sz w:val="28"/>
          <w:szCs w:val="28"/>
        </w:rPr>
      </w:pPr>
      <w:r>
        <w:rPr>
          <w:rFonts w:ascii="Bookman Old Style" w:hAnsi="Bookman Old Style" w:cs="Arial"/>
          <w:sz w:val="28"/>
          <w:szCs w:val="28"/>
        </w:rPr>
        <w:t>El escrito sustentador del mecanismo extraordinario c</w:t>
      </w:r>
      <w:r w:rsidR="00E90C5F">
        <w:rPr>
          <w:rFonts w:ascii="Bookman Old Style" w:hAnsi="Bookman Old Style" w:cs="Arial"/>
          <w:sz w:val="28"/>
          <w:szCs w:val="28"/>
        </w:rPr>
        <w:t>ont</w:t>
      </w:r>
      <w:r w:rsidR="0000705A">
        <w:rPr>
          <w:rFonts w:ascii="Bookman Old Style" w:hAnsi="Bookman Old Style" w:cs="Arial"/>
          <w:sz w:val="28"/>
          <w:szCs w:val="28"/>
        </w:rPr>
        <w:t xml:space="preserve">iene </w:t>
      </w:r>
      <w:r w:rsidR="00204B58">
        <w:rPr>
          <w:rFonts w:ascii="Bookman Old Style" w:hAnsi="Bookman Old Style" w:cs="Arial"/>
          <w:sz w:val="28"/>
          <w:szCs w:val="28"/>
        </w:rPr>
        <w:t>tres r</w:t>
      </w:r>
      <w:r w:rsidR="006D488B">
        <w:rPr>
          <w:rFonts w:ascii="Bookman Old Style" w:hAnsi="Bookman Old Style" w:cs="Arial"/>
          <w:sz w:val="28"/>
          <w:szCs w:val="28"/>
        </w:rPr>
        <w:t>eproche</w:t>
      </w:r>
      <w:r w:rsidR="00204B58">
        <w:rPr>
          <w:rFonts w:ascii="Bookman Old Style" w:hAnsi="Bookman Old Style" w:cs="Arial"/>
          <w:sz w:val="28"/>
          <w:szCs w:val="28"/>
        </w:rPr>
        <w:t xml:space="preserve">s, el </w:t>
      </w:r>
      <w:r w:rsidR="00547032">
        <w:rPr>
          <w:rFonts w:ascii="Bookman Old Style" w:hAnsi="Bookman Old Style" w:cs="Arial"/>
          <w:sz w:val="28"/>
          <w:szCs w:val="28"/>
        </w:rPr>
        <w:t xml:space="preserve">inicial </w:t>
      </w:r>
      <w:r w:rsidR="006D488B">
        <w:rPr>
          <w:rFonts w:ascii="Bookman Old Style" w:hAnsi="Bookman Old Style" w:cs="Arial"/>
          <w:sz w:val="28"/>
          <w:szCs w:val="28"/>
        </w:rPr>
        <w:t xml:space="preserve">fundado </w:t>
      </w:r>
      <w:r w:rsidR="00735FCD">
        <w:rPr>
          <w:rFonts w:ascii="Bookman Old Style" w:hAnsi="Bookman Old Style" w:cs="Arial"/>
          <w:sz w:val="28"/>
          <w:szCs w:val="28"/>
        </w:rPr>
        <w:t xml:space="preserve">en el motivo </w:t>
      </w:r>
      <w:r w:rsidR="004B03BB">
        <w:rPr>
          <w:rFonts w:ascii="Bookman Old Style" w:hAnsi="Bookman Old Style" w:cs="Arial"/>
          <w:sz w:val="28"/>
          <w:szCs w:val="28"/>
        </w:rPr>
        <w:t xml:space="preserve">primigenio </w:t>
      </w:r>
      <w:r w:rsidR="002F57EC">
        <w:rPr>
          <w:rFonts w:ascii="Bookman Old Style" w:hAnsi="Bookman Old Style" w:cs="Arial"/>
          <w:sz w:val="28"/>
          <w:szCs w:val="28"/>
        </w:rPr>
        <w:t xml:space="preserve">de casación </w:t>
      </w:r>
      <w:r>
        <w:rPr>
          <w:rFonts w:ascii="Bookman Old Style" w:hAnsi="Bookman Old Style" w:cs="Arial"/>
          <w:sz w:val="28"/>
          <w:szCs w:val="28"/>
        </w:rPr>
        <w:t>previsto en el artículo 336 del Código General del Proceso</w:t>
      </w:r>
      <w:r w:rsidR="007D77B7">
        <w:rPr>
          <w:rFonts w:ascii="Bookman Old Style" w:hAnsi="Bookman Old Style" w:cs="Arial"/>
          <w:sz w:val="28"/>
          <w:szCs w:val="28"/>
        </w:rPr>
        <w:t>,</w:t>
      </w:r>
      <w:r>
        <w:rPr>
          <w:rFonts w:ascii="Bookman Old Style" w:hAnsi="Bookman Old Style" w:cs="Arial"/>
          <w:sz w:val="28"/>
          <w:szCs w:val="28"/>
        </w:rPr>
        <w:t xml:space="preserve"> </w:t>
      </w:r>
      <w:r w:rsidR="00204B58">
        <w:rPr>
          <w:rFonts w:ascii="Bookman Old Style" w:hAnsi="Bookman Old Style" w:cs="Arial"/>
          <w:sz w:val="28"/>
          <w:szCs w:val="28"/>
        </w:rPr>
        <w:t>los dos restantes en la causal segunda</w:t>
      </w:r>
      <w:r w:rsidR="00530887">
        <w:rPr>
          <w:rFonts w:ascii="Bookman Old Style" w:hAnsi="Bookman Old Style" w:cs="Arial"/>
          <w:sz w:val="28"/>
          <w:szCs w:val="28"/>
        </w:rPr>
        <w:t>.</w:t>
      </w:r>
    </w:p>
    <w:p w14:paraId="121EAF61" w14:textId="77777777" w:rsidR="007D77B7" w:rsidRDefault="007D77B7" w:rsidP="007D77B7">
      <w:pPr>
        <w:pStyle w:val="Textoindependiente"/>
        <w:spacing w:after="0" w:line="360" w:lineRule="auto"/>
        <w:jc w:val="both"/>
        <w:rPr>
          <w:rFonts w:ascii="Bookman Old Style" w:hAnsi="Bookman Old Style" w:cs="Arial"/>
          <w:sz w:val="28"/>
          <w:szCs w:val="28"/>
        </w:rPr>
      </w:pPr>
    </w:p>
    <w:p w14:paraId="3E3AD988" w14:textId="77777777" w:rsidR="00F80EB5" w:rsidRDefault="007D77B7" w:rsidP="00660F47">
      <w:pPr>
        <w:pStyle w:val="Textoindependiente"/>
        <w:spacing w:after="0" w:line="360" w:lineRule="auto"/>
        <w:ind w:firstLine="709"/>
        <w:jc w:val="both"/>
        <w:rPr>
          <w:rFonts w:ascii="Bookman Old Style" w:hAnsi="Bookman Old Style" w:cs="Arial"/>
          <w:sz w:val="28"/>
          <w:szCs w:val="28"/>
          <w:lang w:val="es-CO"/>
        </w:rPr>
      </w:pPr>
      <w:r>
        <w:rPr>
          <w:rFonts w:ascii="Bookman Old Style" w:hAnsi="Bookman Old Style" w:cs="Arial"/>
          <w:sz w:val="28"/>
          <w:szCs w:val="28"/>
        </w:rPr>
        <w:t>La Corte iniciara el estudio por éstos</w:t>
      </w:r>
      <w:r w:rsidR="005133A8">
        <w:rPr>
          <w:rFonts w:ascii="Bookman Old Style" w:hAnsi="Bookman Old Style" w:cs="Arial"/>
          <w:sz w:val="28"/>
          <w:szCs w:val="28"/>
        </w:rPr>
        <w:t>,</w:t>
      </w:r>
      <w:r>
        <w:rPr>
          <w:rFonts w:ascii="Bookman Old Style" w:hAnsi="Bookman Old Style" w:cs="Arial"/>
          <w:sz w:val="28"/>
          <w:szCs w:val="28"/>
        </w:rPr>
        <w:t xml:space="preserve"> al ser </w:t>
      </w:r>
      <w:r w:rsidR="00F80EB5">
        <w:rPr>
          <w:rFonts w:ascii="Bookman Old Style" w:hAnsi="Bookman Old Style" w:cs="Arial"/>
          <w:sz w:val="28"/>
          <w:szCs w:val="28"/>
          <w:lang w:val="es-CO"/>
        </w:rPr>
        <w:t xml:space="preserve">el orden lógico, </w:t>
      </w:r>
      <w:r w:rsidR="005133A8">
        <w:rPr>
          <w:rFonts w:ascii="Bookman Old Style" w:hAnsi="Bookman Old Style" w:cs="Arial"/>
          <w:sz w:val="28"/>
          <w:szCs w:val="28"/>
          <w:lang w:val="es-CO"/>
        </w:rPr>
        <w:t>como quiera que para auscultar l</w:t>
      </w:r>
      <w:r w:rsidR="00F80EB5">
        <w:rPr>
          <w:rFonts w:ascii="Bookman Old Style" w:hAnsi="Bookman Old Style" w:cs="Arial"/>
          <w:sz w:val="28"/>
          <w:szCs w:val="28"/>
          <w:lang w:val="es-CO"/>
        </w:rPr>
        <w:t xml:space="preserve">a conculcación </w:t>
      </w:r>
      <w:r>
        <w:rPr>
          <w:rFonts w:ascii="Bookman Old Style" w:hAnsi="Bookman Old Style" w:cs="Arial"/>
          <w:sz w:val="28"/>
          <w:szCs w:val="28"/>
          <w:lang w:val="es-CO"/>
        </w:rPr>
        <w:t>de la ley sustancial</w:t>
      </w:r>
      <w:r w:rsidR="00174FCE">
        <w:rPr>
          <w:rFonts w:ascii="Bookman Old Style" w:hAnsi="Bookman Old Style" w:cs="Arial"/>
          <w:sz w:val="28"/>
          <w:szCs w:val="28"/>
          <w:lang w:val="es-CO"/>
        </w:rPr>
        <w:t xml:space="preserve"> por la senda recta </w:t>
      </w:r>
      <w:r w:rsidR="005133A8">
        <w:rPr>
          <w:rFonts w:ascii="Bookman Old Style" w:hAnsi="Bookman Old Style" w:cs="Arial"/>
          <w:sz w:val="28"/>
          <w:szCs w:val="28"/>
          <w:lang w:val="es-CO"/>
        </w:rPr>
        <w:t xml:space="preserve">es menester </w:t>
      </w:r>
      <w:r w:rsidR="00F80EB5">
        <w:rPr>
          <w:rFonts w:ascii="Bookman Old Style" w:hAnsi="Bookman Old Style" w:cs="Arial"/>
          <w:sz w:val="28"/>
          <w:szCs w:val="28"/>
          <w:lang w:val="es-CO"/>
        </w:rPr>
        <w:t>establec</w:t>
      </w:r>
      <w:r w:rsidR="005133A8">
        <w:rPr>
          <w:rFonts w:ascii="Bookman Old Style" w:hAnsi="Bookman Old Style" w:cs="Arial"/>
          <w:sz w:val="28"/>
          <w:szCs w:val="28"/>
          <w:lang w:val="es-CO"/>
        </w:rPr>
        <w:t xml:space="preserve">er inicialmente </w:t>
      </w:r>
      <w:r w:rsidR="00F80EB5">
        <w:rPr>
          <w:rFonts w:ascii="Bookman Old Style" w:hAnsi="Bookman Old Style" w:cs="Arial"/>
          <w:sz w:val="28"/>
          <w:szCs w:val="28"/>
          <w:lang w:val="es-CO"/>
        </w:rPr>
        <w:t>la situación fáctica que dio origen al litigio</w:t>
      </w:r>
      <w:r w:rsidR="00174FCE">
        <w:rPr>
          <w:rFonts w:ascii="Bookman Old Style" w:hAnsi="Bookman Old Style" w:cs="Arial"/>
          <w:sz w:val="28"/>
          <w:szCs w:val="28"/>
          <w:lang w:val="es-CO"/>
        </w:rPr>
        <w:t>, lo que se logra a través de la vía indirecta</w:t>
      </w:r>
      <w:r w:rsidR="005133A8">
        <w:rPr>
          <w:rFonts w:ascii="Bookman Old Style" w:hAnsi="Bookman Old Style" w:cs="Arial"/>
          <w:sz w:val="28"/>
          <w:szCs w:val="28"/>
          <w:lang w:val="es-CO"/>
        </w:rPr>
        <w:t>.</w:t>
      </w:r>
    </w:p>
    <w:p w14:paraId="72B80035" w14:textId="77777777" w:rsidR="008328A0" w:rsidRPr="00F80EB5" w:rsidRDefault="008328A0" w:rsidP="009A0C4B">
      <w:pPr>
        <w:pStyle w:val="Textoindependiente"/>
        <w:spacing w:after="0" w:line="360" w:lineRule="auto"/>
        <w:jc w:val="both"/>
        <w:rPr>
          <w:rFonts w:ascii="Bookman Old Style" w:hAnsi="Bookman Old Style" w:cs="Arial"/>
          <w:sz w:val="28"/>
          <w:szCs w:val="28"/>
          <w:lang w:val="es-CO"/>
        </w:rPr>
      </w:pPr>
    </w:p>
    <w:p w14:paraId="17ECEE3D" w14:textId="77777777" w:rsidR="00B40DCF" w:rsidRDefault="00B40DCF" w:rsidP="009A0C4B">
      <w:pPr>
        <w:pStyle w:val="Textoindependiente"/>
        <w:spacing w:after="0" w:line="360" w:lineRule="auto"/>
        <w:jc w:val="center"/>
        <w:rPr>
          <w:rFonts w:ascii="Bookman Old Style" w:hAnsi="Bookman Old Style" w:cs="Arial"/>
          <w:b/>
          <w:sz w:val="28"/>
          <w:szCs w:val="28"/>
        </w:rPr>
      </w:pPr>
      <w:r>
        <w:rPr>
          <w:rFonts w:ascii="Bookman Old Style" w:hAnsi="Bookman Old Style" w:cs="Arial"/>
          <w:b/>
          <w:sz w:val="28"/>
          <w:szCs w:val="28"/>
        </w:rPr>
        <w:t xml:space="preserve">CARGO </w:t>
      </w:r>
      <w:r w:rsidR="00F34113">
        <w:rPr>
          <w:rFonts w:ascii="Bookman Old Style" w:hAnsi="Bookman Old Style" w:cs="Arial"/>
          <w:b/>
          <w:sz w:val="28"/>
          <w:szCs w:val="28"/>
        </w:rPr>
        <w:t>SEGUNDO</w:t>
      </w:r>
    </w:p>
    <w:p w14:paraId="777C4CBC" w14:textId="77777777" w:rsidR="003C7C41" w:rsidRPr="003C7C41" w:rsidRDefault="003C7C41" w:rsidP="009A0C4B">
      <w:pPr>
        <w:spacing w:after="0" w:line="360" w:lineRule="auto"/>
        <w:jc w:val="both"/>
        <w:rPr>
          <w:rFonts w:ascii="Bookman Old Style" w:hAnsi="Bookman Old Style"/>
          <w:sz w:val="28"/>
          <w:szCs w:val="28"/>
        </w:rPr>
      </w:pPr>
    </w:p>
    <w:p w14:paraId="7698B970" w14:textId="77777777" w:rsidR="003C7C41" w:rsidRPr="003C7C41" w:rsidRDefault="003C7C41" w:rsidP="003C7C41">
      <w:pPr>
        <w:spacing w:after="0" w:line="360" w:lineRule="auto"/>
        <w:jc w:val="both"/>
        <w:rPr>
          <w:rFonts w:ascii="Bookman Old Style" w:hAnsi="Bookman Old Style"/>
          <w:sz w:val="28"/>
          <w:szCs w:val="28"/>
        </w:rPr>
      </w:pPr>
      <w:r w:rsidRPr="003C7C41">
        <w:rPr>
          <w:rFonts w:ascii="Bookman Old Style" w:hAnsi="Bookman Old Style"/>
          <w:sz w:val="28"/>
          <w:szCs w:val="28"/>
        </w:rPr>
        <w:tab/>
      </w:r>
      <w:r w:rsidR="0002784B">
        <w:rPr>
          <w:rFonts w:ascii="Bookman Old Style" w:hAnsi="Bookman Old Style"/>
          <w:sz w:val="28"/>
          <w:szCs w:val="28"/>
        </w:rPr>
        <w:t>1.</w:t>
      </w:r>
      <w:r w:rsidR="004B03BB">
        <w:rPr>
          <w:rFonts w:ascii="Bookman Old Style" w:hAnsi="Bookman Old Style"/>
          <w:sz w:val="28"/>
          <w:szCs w:val="28"/>
        </w:rPr>
        <w:t xml:space="preserve"> A</w:t>
      </w:r>
      <w:r w:rsidRPr="003C7C41">
        <w:rPr>
          <w:rFonts w:ascii="Bookman Old Style" w:hAnsi="Bookman Old Style"/>
          <w:sz w:val="28"/>
          <w:szCs w:val="28"/>
        </w:rPr>
        <w:t xml:space="preserve">duce la violación </w:t>
      </w:r>
      <w:r w:rsidR="00F34113">
        <w:rPr>
          <w:rFonts w:ascii="Bookman Old Style" w:hAnsi="Bookman Old Style"/>
          <w:sz w:val="28"/>
          <w:szCs w:val="28"/>
        </w:rPr>
        <w:t>in</w:t>
      </w:r>
      <w:r w:rsidRPr="003C7C41">
        <w:rPr>
          <w:rFonts w:ascii="Bookman Old Style" w:hAnsi="Bookman Old Style"/>
          <w:sz w:val="28"/>
          <w:szCs w:val="28"/>
        </w:rPr>
        <w:t xml:space="preserve">directa de los artículos </w:t>
      </w:r>
      <w:r w:rsidR="00734AAD">
        <w:rPr>
          <w:rFonts w:ascii="Bookman Old Style" w:hAnsi="Bookman Old Style"/>
          <w:sz w:val="28"/>
          <w:szCs w:val="28"/>
        </w:rPr>
        <w:t xml:space="preserve">1045, </w:t>
      </w:r>
      <w:r w:rsidR="009A0C4B">
        <w:rPr>
          <w:rFonts w:ascii="Bookman Old Style" w:hAnsi="Bookman Old Style"/>
          <w:sz w:val="28"/>
          <w:szCs w:val="28"/>
        </w:rPr>
        <w:t>105</w:t>
      </w:r>
      <w:r w:rsidR="00734AAD">
        <w:rPr>
          <w:rFonts w:ascii="Bookman Old Style" w:hAnsi="Bookman Old Style"/>
          <w:sz w:val="28"/>
          <w:szCs w:val="28"/>
        </w:rPr>
        <w:t>6</w:t>
      </w:r>
      <w:r w:rsidR="009A0C4B">
        <w:rPr>
          <w:rFonts w:ascii="Bookman Old Style" w:hAnsi="Bookman Old Style"/>
          <w:sz w:val="28"/>
          <w:szCs w:val="28"/>
        </w:rPr>
        <w:t>, 1077, 1080</w:t>
      </w:r>
      <w:r w:rsidR="00734AAD">
        <w:rPr>
          <w:rFonts w:ascii="Bookman Old Style" w:hAnsi="Bookman Old Style"/>
          <w:sz w:val="28"/>
          <w:szCs w:val="28"/>
        </w:rPr>
        <w:t>,</w:t>
      </w:r>
      <w:r w:rsidR="009A0C4B">
        <w:rPr>
          <w:rFonts w:ascii="Bookman Old Style" w:hAnsi="Bookman Old Style"/>
          <w:sz w:val="28"/>
          <w:szCs w:val="28"/>
        </w:rPr>
        <w:t xml:space="preserve"> 108</w:t>
      </w:r>
      <w:r w:rsidR="00734AAD">
        <w:rPr>
          <w:rFonts w:ascii="Bookman Old Style" w:hAnsi="Bookman Old Style"/>
          <w:sz w:val="28"/>
          <w:szCs w:val="28"/>
        </w:rPr>
        <w:t>8</w:t>
      </w:r>
      <w:r w:rsidR="009A0C4B">
        <w:rPr>
          <w:rFonts w:ascii="Bookman Old Style" w:hAnsi="Bookman Old Style"/>
          <w:sz w:val="28"/>
          <w:szCs w:val="28"/>
        </w:rPr>
        <w:t xml:space="preserve"> del Código de Comercio, </w:t>
      </w:r>
      <w:r w:rsidR="00734AAD">
        <w:rPr>
          <w:rFonts w:ascii="Bookman Old Style" w:hAnsi="Bookman Old Style"/>
          <w:sz w:val="28"/>
          <w:szCs w:val="28"/>
        </w:rPr>
        <w:t>203 del Estatuto Orgánico del Sistema Financiero</w:t>
      </w:r>
      <w:r w:rsidR="00462CBA">
        <w:rPr>
          <w:rFonts w:ascii="Bookman Old Style" w:hAnsi="Bookman Old Style"/>
          <w:sz w:val="28"/>
          <w:szCs w:val="28"/>
        </w:rPr>
        <w:t xml:space="preserve">, </w:t>
      </w:r>
      <w:r w:rsidR="00734AAD">
        <w:rPr>
          <w:rFonts w:ascii="Bookman Old Style" w:hAnsi="Bookman Old Style"/>
          <w:sz w:val="28"/>
          <w:szCs w:val="28"/>
        </w:rPr>
        <w:t>1499, 1618, 1620 a 1622, 1624 del Código Civil, 16 de la ley 446 de 1998 y 283 inciso final del Código General del Proceso, como consecuencia de errores de hecho cometidos en la estimación del acervo probatorio</w:t>
      </w:r>
      <w:r w:rsidRPr="003C7C41">
        <w:rPr>
          <w:rFonts w:ascii="Bookman Old Style" w:hAnsi="Bookman Old Style"/>
          <w:sz w:val="28"/>
          <w:szCs w:val="28"/>
        </w:rPr>
        <w:t>.</w:t>
      </w:r>
    </w:p>
    <w:p w14:paraId="5C0EE251" w14:textId="77777777" w:rsidR="00F23FB4" w:rsidRDefault="003C7C41" w:rsidP="003C7C41">
      <w:pPr>
        <w:spacing w:after="0" w:line="360" w:lineRule="auto"/>
        <w:jc w:val="both"/>
        <w:rPr>
          <w:rFonts w:ascii="Bookman Old Style" w:hAnsi="Bookman Old Style"/>
          <w:sz w:val="28"/>
          <w:szCs w:val="28"/>
        </w:rPr>
      </w:pPr>
      <w:r w:rsidRPr="003C7C41">
        <w:rPr>
          <w:rFonts w:ascii="Bookman Old Style" w:hAnsi="Bookman Old Style"/>
          <w:sz w:val="28"/>
          <w:szCs w:val="28"/>
        </w:rPr>
        <w:lastRenderedPageBreak/>
        <w:tab/>
      </w:r>
      <w:r w:rsidR="0002784B">
        <w:rPr>
          <w:rFonts w:ascii="Bookman Old Style" w:hAnsi="Bookman Old Style"/>
          <w:sz w:val="28"/>
          <w:szCs w:val="28"/>
        </w:rPr>
        <w:t xml:space="preserve">2. </w:t>
      </w:r>
      <w:r w:rsidR="00734AAD">
        <w:rPr>
          <w:rFonts w:ascii="Bookman Old Style" w:hAnsi="Bookman Old Style"/>
          <w:sz w:val="28"/>
          <w:szCs w:val="28"/>
        </w:rPr>
        <w:t>En desarrollo del embate señal</w:t>
      </w:r>
      <w:r w:rsidR="00F23FB4">
        <w:rPr>
          <w:rFonts w:ascii="Bookman Old Style" w:hAnsi="Bookman Old Style"/>
          <w:sz w:val="28"/>
          <w:szCs w:val="28"/>
        </w:rPr>
        <w:t>ó la recurrente que no obstante el tribunal tener por acreditado el contrato de seguros y la ocurrencia del siniestro, que afectó el amparo de buen manejo del anticipo, al momento de cuantificar la indemnización estableció que el anticipo entregado por la contratante a la contratista fue usado en debida forma, pasando por alto que el valor de las obras ejecutadas había sido pagad</w:t>
      </w:r>
      <w:r w:rsidR="0062072C">
        <w:rPr>
          <w:rFonts w:ascii="Bookman Old Style" w:hAnsi="Bookman Old Style"/>
          <w:sz w:val="28"/>
          <w:szCs w:val="28"/>
        </w:rPr>
        <w:t>o</w:t>
      </w:r>
      <w:r w:rsidR="00F23FB4">
        <w:rPr>
          <w:rFonts w:ascii="Bookman Old Style" w:hAnsi="Bookman Old Style"/>
          <w:sz w:val="28"/>
          <w:szCs w:val="28"/>
        </w:rPr>
        <w:t xml:space="preserve"> por Autopistas del Sol.</w:t>
      </w:r>
    </w:p>
    <w:p w14:paraId="420D152B" w14:textId="77777777" w:rsidR="00F23FB4" w:rsidRDefault="00F23FB4" w:rsidP="003C7C41">
      <w:pPr>
        <w:spacing w:after="0" w:line="360" w:lineRule="auto"/>
        <w:jc w:val="both"/>
        <w:rPr>
          <w:rFonts w:ascii="Bookman Old Style" w:hAnsi="Bookman Old Style"/>
          <w:sz w:val="28"/>
          <w:szCs w:val="28"/>
        </w:rPr>
      </w:pPr>
    </w:p>
    <w:p w14:paraId="0AF1E100" w14:textId="77777777" w:rsidR="00F23FB4" w:rsidRDefault="00F23FB4" w:rsidP="0062072C">
      <w:pPr>
        <w:spacing w:after="0" w:line="360" w:lineRule="auto"/>
        <w:jc w:val="both"/>
        <w:rPr>
          <w:rFonts w:ascii="Bookman Old Style" w:hAnsi="Bookman Old Style"/>
          <w:sz w:val="28"/>
          <w:szCs w:val="28"/>
        </w:rPr>
      </w:pPr>
      <w:r>
        <w:rPr>
          <w:rFonts w:ascii="Bookman Old Style" w:hAnsi="Bookman Old Style"/>
          <w:sz w:val="28"/>
          <w:szCs w:val="28"/>
        </w:rPr>
        <w:tab/>
      </w:r>
      <w:r w:rsidR="00782B3B">
        <w:rPr>
          <w:rFonts w:ascii="Bookman Old Style" w:hAnsi="Bookman Old Style"/>
          <w:sz w:val="28"/>
          <w:szCs w:val="28"/>
        </w:rPr>
        <w:t>Para llegar a esta conclusión</w:t>
      </w:r>
      <w:r>
        <w:rPr>
          <w:rFonts w:ascii="Bookman Old Style" w:hAnsi="Bookman Old Style"/>
          <w:sz w:val="28"/>
          <w:szCs w:val="28"/>
        </w:rPr>
        <w:t xml:space="preserve">, agregó, </w:t>
      </w:r>
      <w:r w:rsidR="00782B3B">
        <w:rPr>
          <w:rFonts w:ascii="Bookman Old Style" w:hAnsi="Bookman Old Style"/>
          <w:sz w:val="28"/>
          <w:szCs w:val="28"/>
        </w:rPr>
        <w:t xml:space="preserve">el juzgador de segunda instancia </w:t>
      </w:r>
      <w:r w:rsidR="006962BC">
        <w:rPr>
          <w:rFonts w:ascii="Bookman Old Style" w:hAnsi="Bookman Old Style"/>
          <w:sz w:val="28"/>
          <w:szCs w:val="28"/>
        </w:rPr>
        <w:t>erró</w:t>
      </w:r>
      <w:r w:rsidR="0062072C">
        <w:rPr>
          <w:rFonts w:ascii="Bookman Old Style" w:hAnsi="Bookman Old Style"/>
          <w:sz w:val="28"/>
          <w:szCs w:val="28"/>
        </w:rPr>
        <w:t xml:space="preserve"> a</w:t>
      </w:r>
      <w:r w:rsidR="006962BC">
        <w:rPr>
          <w:rFonts w:ascii="Bookman Old Style" w:hAnsi="Bookman Old Style"/>
          <w:sz w:val="28"/>
          <w:szCs w:val="28"/>
        </w:rPr>
        <w:t>l interpretar el contrato de seguros instrumentado en la póliza 14-45-101010746, pues</w:t>
      </w:r>
      <w:r w:rsidR="00E83653">
        <w:rPr>
          <w:rFonts w:ascii="Bookman Old Style" w:hAnsi="Bookman Old Style"/>
          <w:sz w:val="28"/>
          <w:szCs w:val="28"/>
        </w:rPr>
        <w:t xml:space="preserve"> todo </w:t>
      </w:r>
      <w:r w:rsidR="006962BC">
        <w:rPr>
          <w:rFonts w:ascii="Bookman Old Style" w:hAnsi="Bookman Old Style"/>
          <w:sz w:val="28"/>
          <w:szCs w:val="28"/>
        </w:rPr>
        <w:t>anticipo deb</w:t>
      </w:r>
      <w:r w:rsidR="00E83653">
        <w:rPr>
          <w:rFonts w:ascii="Bookman Old Style" w:hAnsi="Bookman Old Style"/>
          <w:sz w:val="28"/>
          <w:szCs w:val="28"/>
        </w:rPr>
        <w:t>e</w:t>
      </w:r>
      <w:r w:rsidR="006962BC">
        <w:rPr>
          <w:rFonts w:ascii="Bookman Old Style" w:hAnsi="Bookman Old Style"/>
          <w:sz w:val="28"/>
          <w:szCs w:val="28"/>
        </w:rPr>
        <w:t xml:space="preserve"> ser devuelto al contratante </w:t>
      </w:r>
      <w:r w:rsidR="00E83653">
        <w:rPr>
          <w:rFonts w:ascii="Bookman Old Style" w:hAnsi="Bookman Old Style"/>
          <w:sz w:val="28"/>
          <w:szCs w:val="28"/>
        </w:rPr>
        <w:t xml:space="preserve">por el contratista </w:t>
      </w:r>
      <w:r w:rsidR="006962BC">
        <w:rPr>
          <w:rFonts w:ascii="Bookman Old Style" w:hAnsi="Bookman Old Style"/>
          <w:sz w:val="28"/>
          <w:szCs w:val="28"/>
        </w:rPr>
        <w:t>invirtiéndolo en la ejecución de la obras, mediante las amortizaciones convenidas o reintegrándolo a la finalización del contrato</w:t>
      </w:r>
      <w:r w:rsidR="006F61F5">
        <w:rPr>
          <w:rFonts w:ascii="Bookman Old Style" w:hAnsi="Bookman Old Style"/>
          <w:sz w:val="28"/>
          <w:szCs w:val="28"/>
        </w:rPr>
        <w:t>; y</w:t>
      </w:r>
      <w:r w:rsidR="00910F25">
        <w:rPr>
          <w:rFonts w:ascii="Bookman Old Style" w:hAnsi="Bookman Old Style"/>
          <w:sz w:val="28"/>
          <w:szCs w:val="28"/>
        </w:rPr>
        <w:t xml:space="preserve"> </w:t>
      </w:r>
      <w:r w:rsidR="006F61F5">
        <w:rPr>
          <w:rFonts w:ascii="Bookman Old Style" w:hAnsi="Bookman Old Style"/>
          <w:sz w:val="28"/>
          <w:szCs w:val="28"/>
        </w:rPr>
        <w:t>e</w:t>
      </w:r>
      <w:r w:rsidR="00910F25">
        <w:rPr>
          <w:rFonts w:ascii="Bookman Old Style" w:hAnsi="Bookman Old Style"/>
          <w:sz w:val="28"/>
          <w:szCs w:val="28"/>
        </w:rPr>
        <w:t xml:space="preserve">n la </w:t>
      </w:r>
      <w:r w:rsidR="00E83653">
        <w:rPr>
          <w:rFonts w:ascii="Bookman Old Style" w:hAnsi="Bookman Old Style"/>
          <w:sz w:val="28"/>
          <w:szCs w:val="28"/>
        </w:rPr>
        <w:t xml:space="preserve">Oferta </w:t>
      </w:r>
      <w:r w:rsidR="006F61F5">
        <w:rPr>
          <w:rFonts w:ascii="Bookman Old Style" w:hAnsi="Bookman Old Style" w:cs="Arial"/>
          <w:sz w:val="28"/>
          <w:szCs w:val="28"/>
          <w:lang w:val="es-CO"/>
        </w:rPr>
        <w:t xml:space="preserve">Mercantil GCC-OMLC-04-09 </w:t>
      </w:r>
      <w:r w:rsidR="00910F25">
        <w:rPr>
          <w:rFonts w:ascii="Bookman Old Style" w:hAnsi="Bookman Old Style"/>
          <w:sz w:val="28"/>
          <w:szCs w:val="28"/>
        </w:rPr>
        <w:t>aceptada con la Orden de Servicio 028 de 2009</w:t>
      </w:r>
      <w:r w:rsidR="006F61F5">
        <w:rPr>
          <w:rFonts w:ascii="Bookman Old Style" w:hAnsi="Bookman Old Style"/>
          <w:sz w:val="28"/>
          <w:szCs w:val="28"/>
        </w:rPr>
        <w:t>,</w:t>
      </w:r>
      <w:r w:rsidR="00E83653" w:rsidRPr="00E83653">
        <w:rPr>
          <w:rFonts w:ascii="Bookman Old Style" w:hAnsi="Bookman Old Style"/>
          <w:sz w:val="28"/>
          <w:szCs w:val="28"/>
        </w:rPr>
        <w:t xml:space="preserve"> </w:t>
      </w:r>
      <w:r w:rsidR="002F57EC">
        <w:rPr>
          <w:rFonts w:ascii="Bookman Old Style" w:hAnsi="Bookman Old Style"/>
          <w:sz w:val="28"/>
          <w:szCs w:val="28"/>
        </w:rPr>
        <w:t>documentos que debían</w:t>
      </w:r>
      <w:r w:rsidR="00E83653">
        <w:rPr>
          <w:rFonts w:ascii="Bookman Old Style" w:hAnsi="Bookman Old Style"/>
          <w:sz w:val="28"/>
          <w:szCs w:val="28"/>
        </w:rPr>
        <w:t xml:space="preserve"> </w:t>
      </w:r>
      <w:r w:rsidR="00B46469">
        <w:rPr>
          <w:rFonts w:ascii="Bookman Old Style" w:hAnsi="Bookman Old Style"/>
          <w:sz w:val="28"/>
          <w:szCs w:val="28"/>
        </w:rPr>
        <w:t>ser valorad</w:t>
      </w:r>
      <w:r w:rsidR="002F57EC">
        <w:rPr>
          <w:rFonts w:ascii="Bookman Old Style" w:hAnsi="Bookman Old Style"/>
          <w:sz w:val="28"/>
          <w:szCs w:val="28"/>
        </w:rPr>
        <w:t>o</w:t>
      </w:r>
      <w:r w:rsidR="00B46469">
        <w:rPr>
          <w:rFonts w:ascii="Bookman Old Style" w:hAnsi="Bookman Old Style"/>
          <w:sz w:val="28"/>
          <w:szCs w:val="28"/>
        </w:rPr>
        <w:t xml:space="preserve">s </w:t>
      </w:r>
      <w:r w:rsidR="00E83653">
        <w:rPr>
          <w:rFonts w:ascii="Bookman Old Style" w:hAnsi="Bookman Old Style"/>
          <w:sz w:val="28"/>
          <w:szCs w:val="28"/>
        </w:rPr>
        <w:t>conjuntamente con el pacto garantizado</w:t>
      </w:r>
      <w:r w:rsidR="00932DE5">
        <w:rPr>
          <w:rFonts w:ascii="Bookman Old Style" w:hAnsi="Bookman Old Style"/>
          <w:sz w:val="28"/>
          <w:szCs w:val="28"/>
        </w:rPr>
        <w:t>, lo que fue</w:t>
      </w:r>
      <w:r w:rsidR="00E83653">
        <w:rPr>
          <w:rFonts w:ascii="Bookman Old Style" w:hAnsi="Bookman Old Style"/>
          <w:sz w:val="28"/>
          <w:szCs w:val="28"/>
        </w:rPr>
        <w:t xml:space="preserve"> </w:t>
      </w:r>
      <w:r w:rsidR="00932DE5">
        <w:rPr>
          <w:rFonts w:ascii="Bookman Old Style" w:hAnsi="Bookman Old Style"/>
          <w:sz w:val="28"/>
          <w:szCs w:val="28"/>
        </w:rPr>
        <w:t>o</w:t>
      </w:r>
      <w:r w:rsidR="00E83653">
        <w:rPr>
          <w:rFonts w:ascii="Bookman Old Style" w:hAnsi="Bookman Old Style"/>
          <w:sz w:val="28"/>
          <w:szCs w:val="28"/>
        </w:rPr>
        <w:t xml:space="preserve">mitido en la sentencia, quedó acordado </w:t>
      </w:r>
      <w:r w:rsidR="006F61F5">
        <w:rPr>
          <w:rFonts w:ascii="Bookman Old Style" w:hAnsi="Bookman Old Style"/>
          <w:sz w:val="28"/>
          <w:szCs w:val="28"/>
        </w:rPr>
        <w:t xml:space="preserve">que el anticipo sería amortizado en un 20% de cada acta de recibo parcial de obra, </w:t>
      </w:r>
      <w:r w:rsidR="002F57EC">
        <w:rPr>
          <w:rFonts w:ascii="Bookman Old Style" w:hAnsi="Bookman Old Style"/>
          <w:sz w:val="28"/>
          <w:szCs w:val="28"/>
        </w:rPr>
        <w:t xml:space="preserve">alcanzando </w:t>
      </w:r>
      <w:r w:rsidR="006F61F5">
        <w:rPr>
          <w:rFonts w:ascii="Bookman Old Style" w:hAnsi="Bookman Old Style"/>
          <w:sz w:val="28"/>
          <w:szCs w:val="28"/>
        </w:rPr>
        <w:t>la suma de $565’654.797</w:t>
      </w:r>
      <w:r w:rsidR="008D60D2">
        <w:rPr>
          <w:rFonts w:ascii="Bookman Old Style" w:hAnsi="Bookman Old Style"/>
          <w:sz w:val="28"/>
          <w:szCs w:val="28"/>
        </w:rPr>
        <w:t>,</w:t>
      </w:r>
      <w:r w:rsidR="006F61F5">
        <w:rPr>
          <w:rFonts w:ascii="Bookman Old Style" w:hAnsi="Bookman Old Style"/>
          <w:sz w:val="28"/>
          <w:szCs w:val="28"/>
        </w:rPr>
        <w:t xml:space="preserve"> según el dictamen pericial </w:t>
      </w:r>
      <w:r w:rsidR="002F57EC">
        <w:rPr>
          <w:rFonts w:ascii="Bookman Old Style" w:hAnsi="Bookman Old Style"/>
          <w:sz w:val="28"/>
          <w:szCs w:val="28"/>
        </w:rPr>
        <w:t>practicado</w:t>
      </w:r>
      <w:r w:rsidR="006F61F5">
        <w:rPr>
          <w:rFonts w:ascii="Bookman Old Style" w:hAnsi="Bookman Old Style"/>
          <w:sz w:val="28"/>
          <w:szCs w:val="28"/>
        </w:rPr>
        <w:t>.</w:t>
      </w:r>
    </w:p>
    <w:p w14:paraId="7C517053" w14:textId="77777777" w:rsidR="00F23FB4" w:rsidRDefault="00F23FB4" w:rsidP="003C7C41">
      <w:pPr>
        <w:spacing w:after="0" w:line="360" w:lineRule="auto"/>
        <w:jc w:val="both"/>
        <w:rPr>
          <w:rFonts w:ascii="Bookman Old Style" w:hAnsi="Bookman Old Style"/>
          <w:sz w:val="28"/>
          <w:szCs w:val="28"/>
        </w:rPr>
      </w:pPr>
    </w:p>
    <w:p w14:paraId="5B4F0A40" w14:textId="77777777" w:rsidR="00E33730" w:rsidRPr="00C661A5" w:rsidRDefault="006F61F5" w:rsidP="00F23FB4">
      <w:pPr>
        <w:spacing w:after="0" w:line="360" w:lineRule="auto"/>
        <w:jc w:val="both"/>
        <w:rPr>
          <w:rFonts w:ascii="Bookman Old Style" w:hAnsi="Bookman Old Style" w:cs="Arial"/>
          <w:sz w:val="28"/>
          <w:szCs w:val="28"/>
        </w:rPr>
      </w:pPr>
      <w:r>
        <w:rPr>
          <w:rFonts w:ascii="Bookman Old Style" w:hAnsi="Bookman Old Style"/>
          <w:sz w:val="28"/>
          <w:szCs w:val="28"/>
        </w:rPr>
        <w:tab/>
        <w:t>El 80% restante de esas actas de recibo parcial, esto es, $2.262’619.186</w:t>
      </w:r>
      <w:r w:rsidR="0062072C">
        <w:rPr>
          <w:rFonts w:ascii="Bookman Old Style" w:hAnsi="Bookman Old Style"/>
          <w:sz w:val="28"/>
          <w:szCs w:val="28"/>
        </w:rPr>
        <w:t>,</w:t>
      </w:r>
      <w:r>
        <w:rPr>
          <w:rFonts w:ascii="Bookman Old Style" w:hAnsi="Bookman Old Style"/>
          <w:sz w:val="28"/>
          <w:szCs w:val="28"/>
        </w:rPr>
        <w:t xml:space="preserve"> fue cancelado directamente por la contratante al Consorcio la Cordialidad, según dan cuenta </w:t>
      </w:r>
      <w:r w:rsidR="00AD53D0">
        <w:rPr>
          <w:rFonts w:ascii="Bookman Old Style" w:hAnsi="Bookman Old Style"/>
          <w:sz w:val="28"/>
          <w:szCs w:val="28"/>
        </w:rPr>
        <w:t xml:space="preserve">las facturas </w:t>
      </w:r>
      <w:r w:rsidR="00C60B4D">
        <w:rPr>
          <w:rFonts w:ascii="Bookman Old Style" w:hAnsi="Bookman Old Style"/>
          <w:sz w:val="28"/>
          <w:szCs w:val="28"/>
        </w:rPr>
        <w:t xml:space="preserve">301, 304, 306, 308, 309, 313, 316 y 317 </w:t>
      </w:r>
      <w:r w:rsidR="00AD53D0">
        <w:rPr>
          <w:rFonts w:ascii="Bookman Old Style" w:hAnsi="Bookman Old Style"/>
          <w:sz w:val="28"/>
          <w:szCs w:val="28"/>
        </w:rPr>
        <w:t xml:space="preserve">y </w:t>
      </w:r>
      <w:r w:rsidR="00C60B4D">
        <w:rPr>
          <w:rFonts w:ascii="Bookman Old Style" w:hAnsi="Bookman Old Style"/>
          <w:sz w:val="28"/>
          <w:szCs w:val="28"/>
        </w:rPr>
        <w:t xml:space="preserve">los </w:t>
      </w:r>
      <w:r w:rsidR="00AD53D0">
        <w:rPr>
          <w:rFonts w:ascii="Bookman Old Style" w:hAnsi="Bookman Old Style"/>
          <w:sz w:val="28"/>
          <w:szCs w:val="28"/>
        </w:rPr>
        <w:t xml:space="preserve">comprobantes de pago </w:t>
      </w:r>
      <w:r w:rsidR="00C60B4D">
        <w:rPr>
          <w:rFonts w:ascii="Bookman Old Style" w:hAnsi="Bookman Old Style"/>
          <w:sz w:val="28"/>
          <w:szCs w:val="28"/>
        </w:rPr>
        <w:t xml:space="preserve">plasmados en las órdenes 1259, 1364, 1447, 1468, 1567, 1627, 1777 y 1810 </w:t>
      </w:r>
      <w:r w:rsidR="00AD53D0">
        <w:rPr>
          <w:rFonts w:ascii="Bookman Old Style" w:hAnsi="Bookman Old Style"/>
          <w:sz w:val="28"/>
          <w:szCs w:val="28"/>
        </w:rPr>
        <w:t xml:space="preserve">aportados con </w:t>
      </w:r>
      <w:r w:rsidR="00AD53D0">
        <w:rPr>
          <w:rFonts w:ascii="Bookman Old Style" w:hAnsi="Bookman Old Style"/>
          <w:sz w:val="28"/>
          <w:szCs w:val="28"/>
        </w:rPr>
        <w:lastRenderedPageBreak/>
        <w:t>la demanda</w:t>
      </w:r>
      <w:r w:rsidR="00C60B4D">
        <w:rPr>
          <w:rFonts w:ascii="Bookman Old Style" w:hAnsi="Bookman Old Style"/>
          <w:sz w:val="28"/>
          <w:szCs w:val="28"/>
        </w:rPr>
        <w:t>,</w:t>
      </w:r>
      <w:r w:rsidR="00AD53D0">
        <w:rPr>
          <w:rFonts w:ascii="Bookman Old Style" w:hAnsi="Bookman Old Style"/>
          <w:sz w:val="28"/>
          <w:szCs w:val="28"/>
        </w:rPr>
        <w:t xml:space="preserve"> anexos a la experticia</w:t>
      </w:r>
      <w:r w:rsidR="00C60B4D">
        <w:rPr>
          <w:rFonts w:ascii="Bookman Old Style" w:hAnsi="Bookman Old Style"/>
          <w:sz w:val="28"/>
          <w:szCs w:val="28"/>
        </w:rPr>
        <w:t xml:space="preserve"> e igualmente preteridos en el fallo</w:t>
      </w:r>
      <w:r w:rsidR="00AD53D0">
        <w:rPr>
          <w:rFonts w:ascii="Bookman Old Style" w:hAnsi="Bookman Old Style"/>
          <w:sz w:val="28"/>
          <w:szCs w:val="28"/>
        </w:rPr>
        <w:t>.</w:t>
      </w:r>
    </w:p>
    <w:p w14:paraId="02491AE3" w14:textId="77777777" w:rsidR="0092261E" w:rsidRDefault="0092261E" w:rsidP="00410C0E">
      <w:pPr>
        <w:pStyle w:val="Textoindependiente"/>
        <w:spacing w:after="0" w:line="360" w:lineRule="auto"/>
        <w:rPr>
          <w:rFonts w:ascii="Bookman Old Style" w:hAnsi="Bookman Old Style" w:cs="Arial"/>
          <w:sz w:val="28"/>
          <w:szCs w:val="28"/>
          <w:lang w:val="es-ES"/>
        </w:rPr>
      </w:pPr>
    </w:p>
    <w:p w14:paraId="49991D94" w14:textId="77777777" w:rsidR="0062072C" w:rsidRDefault="0062072C" w:rsidP="006C28CF">
      <w:pPr>
        <w:pStyle w:val="Textoindependiente"/>
        <w:spacing w:after="0" w:line="360" w:lineRule="auto"/>
        <w:jc w:val="both"/>
        <w:rPr>
          <w:rFonts w:ascii="Bookman Old Style" w:hAnsi="Bookman Old Style" w:cs="Arial"/>
          <w:sz w:val="28"/>
          <w:szCs w:val="28"/>
          <w:lang w:val="es-ES"/>
        </w:rPr>
      </w:pPr>
      <w:r>
        <w:rPr>
          <w:rFonts w:ascii="Bookman Old Style" w:hAnsi="Bookman Old Style" w:cs="Arial"/>
          <w:sz w:val="28"/>
          <w:szCs w:val="28"/>
          <w:lang w:val="es-ES"/>
        </w:rPr>
        <w:tab/>
        <w:t xml:space="preserve">Por ende, el anticipo no fue </w:t>
      </w:r>
      <w:r w:rsidR="006C28CF">
        <w:rPr>
          <w:rFonts w:ascii="Bookman Old Style" w:hAnsi="Bookman Old Style" w:cs="Arial"/>
          <w:sz w:val="28"/>
          <w:szCs w:val="28"/>
          <w:lang w:val="es-ES"/>
        </w:rPr>
        <w:t xml:space="preserve">amortizado o devuelto </w:t>
      </w:r>
      <w:r>
        <w:rPr>
          <w:rFonts w:ascii="Bookman Old Style" w:hAnsi="Bookman Old Style" w:cs="Arial"/>
          <w:sz w:val="28"/>
          <w:szCs w:val="28"/>
          <w:lang w:val="es-ES"/>
        </w:rPr>
        <w:t>en su totalidad, lo cual evidencia</w:t>
      </w:r>
      <w:r w:rsidR="000956D5">
        <w:rPr>
          <w:rFonts w:ascii="Bookman Old Style" w:hAnsi="Bookman Old Style" w:cs="Arial"/>
          <w:sz w:val="28"/>
          <w:szCs w:val="28"/>
          <w:lang w:val="es-ES"/>
        </w:rPr>
        <w:t xml:space="preserve"> los </w:t>
      </w:r>
      <w:r>
        <w:rPr>
          <w:rFonts w:ascii="Bookman Old Style" w:hAnsi="Bookman Old Style" w:cs="Arial"/>
          <w:sz w:val="28"/>
          <w:szCs w:val="28"/>
          <w:lang w:val="es-ES"/>
        </w:rPr>
        <w:t>yerro</w:t>
      </w:r>
      <w:r w:rsidR="000956D5">
        <w:rPr>
          <w:rFonts w:ascii="Bookman Old Style" w:hAnsi="Bookman Old Style" w:cs="Arial"/>
          <w:sz w:val="28"/>
          <w:szCs w:val="28"/>
          <w:lang w:val="es-ES"/>
        </w:rPr>
        <w:t>s</w:t>
      </w:r>
      <w:r>
        <w:rPr>
          <w:rFonts w:ascii="Bookman Old Style" w:hAnsi="Bookman Old Style" w:cs="Arial"/>
          <w:sz w:val="28"/>
          <w:szCs w:val="28"/>
          <w:lang w:val="es-ES"/>
        </w:rPr>
        <w:t xml:space="preserve"> fáctico</w:t>
      </w:r>
      <w:r w:rsidR="000956D5">
        <w:rPr>
          <w:rFonts w:ascii="Bookman Old Style" w:hAnsi="Bookman Old Style" w:cs="Arial"/>
          <w:sz w:val="28"/>
          <w:szCs w:val="28"/>
          <w:lang w:val="es-ES"/>
        </w:rPr>
        <w:t>s</w:t>
      </w:r>
      <w:r>
        <w:rPr>
          <w:rFonts w:ascii="Bookman Old Style" w:hAnsi="Bookman Old Style" w:cs="Arial"/>
          <w:sz w:val="28"/>
          <w:szCs w:val="28"/>
          <w:lang w:val="es-ES"/>
        </w:rPr>
        <w:t xml:space="preserve"> del juzgador </w:t>
      </w:r>
      <w:r w:rsidRPr="0062072C">
        <w:rPr>
          <w:rFonts w:ascii="Bookman Old Style" w:hAnsi="Bookman Old Style" w:cs="Arial"/>
          <w:i/>
          <w:sz w:val="28"/>
          <w:szCs w:val="28"/>
          <w:lang w:val="es-ES"/>
        </w:rPr>
        <w:t>ad-quem</w:t>
      </w:r>
      <w:r w:rsidR="00E83653">
        <w:rPr>
          <w:rFonts w:ascii="Bookman Old Style" w:hAnsi="Bookman Old Style" w:cs="Arial"/>
          <w:sz w:val="28"/>
          <w:szCs w:val="28"/>
          <w:lang w:val="es-ES"/>
        </w:rPr>
        <w:t xml:space="preserve"> al apreciar el contrato de seguro, </w:t>
      </w:r>
      <w:r w:rsidR="006C28CF">
        <w:rPr>
          <w:rFonts w:ascii="Bookman Old Style" w:hAnsi="Bookman Old Style" w:cs="Arial"/>
          <w:sz w:val="28"/>
          <w:szCs w:val="28"/>
          <w:lang w:val="es-ES"/>
        </w:rPr>
        <w:t>pues tal supuesto corresponde a una apropiación o uso indebido del contratista.</w:t>
      </w:r>
    </w:p>
    <w:p w14:paraId="12108991" w14:textId="77777777" w:rsidR="006C28CF" w:rsidRDefault="006C28CF" w:rsidP="006C28CF">
      <w:pPr>
        <w:pStyle w:val="Textoindependiente"/>
        <w:spacing w:after="0" w:line="360" w:lineRule="auto"/>
        <w:jc w:val="both"/>
        <w:rPr>
          <w:rFonts w:ascii="Bookman Old Style" w:hAnsi="Bookman Old Style" w:cs="Arial"/>
          <w:sz w:val="28"/>
          <w:szCs w:val="28"/>
          <w:lang w:val="es-ES"/>
        </w:rPr>
      </w:pPr>
    </w:p>
    <w:p w14:paraId="1F7A3F24" w14:textId="77777777" w:rsidR="003E58EB" w:rsidRPr="00C661A5" w:rsidRDefault="006C28CF" w:rsidP="00094B0D">
      <w:pPr>
        <w:pStyle w:val="Textoindependiente"/>
        <w:spacing w:after="0" w:line="360" w:lineRule="auto"/>
        <w:jc w:val="both"/>
        <w:rPr>
          <w:rFonts w:ascii="Bookman Old Style" w:hAnsi="Bookman Old Style" w:cs="Arial"/>
          <w:sz w:val="28"/>
          <w:szCs w:val="28"/>
          <w:lang w:val="es-ES"/>
        </w:rPr>
      </w:pPr>
      <w:r>
        <w:rPr>
          <w:rFonts w:ascii="Bookman Old Style" w:hAnsi="Bookman Old Style" w:cs="Arial"/>
          <w:sz w:val="28"/>
          <w:szCs w:val="28"/>
          <w:lang w:val="es-ES"/>
        </w:rPr>
        <w:tab/>
        <w:t xml:space="preserve">La decisión fustigada, por ende, restringió el alcance del seguro en </w:t>
      </w:r>
      <w:r w:rsidR="003E58EB">
        <w:rPr>
          <w:rFonts w:ascii="Bookman Old Style" w:hAnsi="Bookman Old Style" w:cs="Arial"/>
          <w:sz w:val="28"/>
          <w:szCs w:val="28"/>
          <w:lang w:val="es-ES"/>
        </w:rPr>
        <w:t>el amparo de</w:t>
      </w:r>
      <w:r>
        <w:rPr>
          <w:rFonts w:ascii="Bookman Old Style" w:hAnsi="Bookman Old Style" w:cs="Arial"/>
          <w:sz w:val="28"/>
          <w:szCs w:val="28"/>
          <w:lang w:val="es-ES"/>
        </w:rPr>
        <w:t xml:space="preserve"> anticipo, al desconocer que garantiza todo perjuicio o merma patrimonial originad</w:t>
      </w:r>
      <w:r w:rsidR="003E58EB">
        <w:rPr>
          <w:rFonts w:ascii="Bookman Old Style" w:hAnsi="Bookman Old Style" w:cs="Arial"/>
          <w:sz w:val="28"/>
          <w:szCs w:val="28"/>
          <w:lang w:val="es-ES"/>
        </w:rPr>
        <w:t>a</w:t>
      </w:r>
      <w:r>
        <w:rPr>
          <w:rFonts w:ascii="Bookman Old Style" w:hAnsi="Bookman Old Style" w:cs="Arial"/>
          <w:sz w:val="28"/>
          <w:szCs w:val="28"/>
          <w:lang w:val="es-ES"/>
        </w:rPr>
        <w:t xml:space="preserve"> en </w:t>
      </w:r>
      <w:r w:rsidR="003E58EB">
        <w:rPr>
          <w:rFonts w:ascii="Bookman Old Style" w:hAnsi="Bookman Old Style" w:cs="Arial"/>
          <w:sz w:val="28"/>
          <w:szCs w:val="28"/>
          <w:lang w:val="es-ES"/>
        </w:rPr>
        <w:t>su</w:t>
      </w:r>
      <w:r>
        <w:rPr>
          <w:rFonts w:ascii="Bookman Old Style" w:hAnsi="Bookman Old Style" w:cs="Arial"/>
          <w:sz w:val="28"/>
          <w:szCs w:val="28"/>
          <w:lang w:val="es-ES"/>
        </w:rPr>
        <w:t xml:space="preserve"> falta de devolución o amortizació</w:t>
      </w:r>
      <w:r w:rsidR="003E58EB">
        <w:rPr>
          <w:rFonts w:ascii="Bookman Old Style" w:hAnsi="Bookman Old Style" w:cs="Arial"/>
          <w:sz w:val="28"/>
          <w:szCs w:val="28"/>
          <w:lang w:val="es-ES"/>
        </w:rPr>
        <w:t>n</w:t>
      </w:r>
      <w:r>
        <w:rPr>
          <w:rFonts w:ascii="Bookman Old Style" w:hAnsi="Bookman Old Style" w:cs="Arial"/>
          <w:sz w:val="28"/>
          <w:szCs w:val="28"/>
          <w:lang w:val="es-ES"/>
        </w:rPr>
        <w:t>.</w:t>
      </w:r>
    </w:p>
    <w:p w14:paraId="2FD51C26" w14:textId="77777777" w:rsidR="003E58EB" w:rsidRDefault="003E58EB" w:rsidP="003126EE">
      <w:pPr>
        <w:pStyle w:val="Textoindependiente"/>
        <w:spacing w:after="0" w:line="360" w:lineRule="auto"/>
        <w:rPr>
          <w:rFonts w:ascii="Bookman Old Style" w:hAnsi="Bookman Old Style" w:cs="Arial"/>
          <w:b/>
          <w:sz w:val="28"/>
          <w:szCs w:val="28"/>
          <w:lang w:val="es-ES"/>
        </w:rPr>
      </w:pPr>
    </w:p>
    <w:p w14:paraId="1DA5B001" w14:textId="77777777" w:rsidR="00C70F73" w:rsidRPr="00E00E08" w:rsidRDefault="00C70F73" w:rsidP="00C70F73">
      <w:pPr>
        <w:suppressAutoHyphens/>
        <w:spacing w:after="0" w:line="360" w:lineRule="auto"/>
        <w:jc w:val="center"/>
        <w:rPr>
          <w:rFonts w:ascii="Bookman Old Style" w:hAnsi="Bookman Old Style" w:cs="Arial"/>
          <w:b/>
          <w:spacing w:val="-3"/>
          <w:sz w:val="28"/>
          <w:szCs w:val="28"/>
          <w:lang w:val="es-CO"/>
        </w:rPr>
      </w:pPr>
      <w:r w:rsidRPr="00E00E08">
        <w:rPr>
          <w:rFonts w:ascii="Bookman Old Style" w:hAnsi="Bookman Old Style" w:cs="Arial"/>
          <w:b/>
          <w:spacing w:val="-3"/>
          <w:sz w:val="28"/>
          <w:szCs w:val="28"/>
          <w:lang w:val="es-CO"/>
        </w:rPr>
        <w:t>CARGO TERCERO</w:t>
      </w:r>
    </w:p>
    <w:p w14:paraId="785DD3CD" w14:textId="77777777" w:rsidR="00C70F73" w:rsidRDefault="00C70F73" w:rsidP="00C70F73">
      <w:pPr>
        <w:suppressAutoHyphens/>
        <w:spacing w:after="0" w:line="360" w:lineRule="auto"/>
        <w:jc w:val="both"/>
        <w:rPr>
          <w:rFonts w:ascii="Bookman Old Style" w:hAnsi="Bookman Old Style" w:cs="Arial"/>
          <w:spacing w:val="-3"/>
          <w:sz w:val="28"/>
          <w:szCs w:val="28"/>
        </w:rPr>
      </w:pPr>
    </w:p>
    <w:p w14:paraId="42935D94" w14:textId="77777777" w:rsidR="00C70F73" w:rsidRPr="003C7C41" w:rsidRDefault="00C70F73" w:rsidP="00C70F73">
      <w:pPr>
        <w:spacing w:after="0" w:line="360" w:lineRule="auto"/>
        <w:jc w:val="both"/>
        <w:rPr>
          <w:rFonts w:ascii="Bookman Old Style" w:hAnsi="Bookman Old Style"/>
          <w:sz w:val="28"/>
          <w:szCs w:val="28"/>
        </w:rPr>
      </w:pPr>
      <w:r>
        <w:rPr>
          <w:rFonts w:ascii="Bookman Old Style" w:hAnsi="Bookman Old Style" w:cs="Arial"/>
          <w:spacing w:val="-3"/>
          <w:sz w:val="28"/>
          <w:szCs w:val="28"/>
        </w:rPr>
        <w:tab/>
        <w:t xml:space="preserve">1. </w:t>
      </w:r>
      <w:r>
        <w:rPr>
          <w:rFonts w:ascii="Bookman Old Style" w:hAnsi="Bookman Old Style" w:cs="Arial"/>
          <w:spacing w:val="-3"/>
          <w:sz w:val="28"/>
          <w:szCs w:val="28"/>
        </w:rPr>
        <w:tab/>
        <w:t xml:space="preserve">La impugnante endilga al tribunal </w:t>
      </w:r>
      <w:r w:rsidRPr="003C7C41">
        <w:rPr>
          <w:rFonts w:ascii="Bookman Old Style" w:hAnsi="Bookman Old Style"/>
          <w:sz w:val="28"/>
          <w:szCs w:val="28"/>
        </w:rPr>
        <w:t>la violación</w:t>
      </w:r>
      <w:r>
        <w:rPr>
          <w:rFonts w:ascii="Bookman Old Style" w:hAnsi="Bookman Old Style"/>
          <w:sz w:val="28"/>
          <w:szCs w:val="28"/>
        </w:rPr>
        <w:t>, por vía in</w:t>
      </w:r>
      <w:r w:rsidRPr="003C7C41">
        <w:rPr>
          <w:rFonts w:ascii="Bookman Old Style" w:hAnsi="Bookman Old Style"/>
          <w:sz w:val="28"/>
          <w:szCs w:val="28"/>
        </w:rPr>
        <w:t>directa</w:t>
      </w:r>
      <w:r>
        <w:rPr>
          <w:rFonts w:ascii="Bookman Old Style" w:hAnsi="Bookman Old Style"/>
          <w:sz w:val="28"/>
          <w:szCs w:val="28"/>
        </w:rPr>
        <w:t>,</w:t>
      </w:r>
      <w:r w:rsidRPr="003C7C41">
        <w:rPr>
          <w:rFonts w:ascii="Bookman Old Style" w:hAnsi="Bookman Old Style"/>
          <w:sz w:val="28"/>
          <w:szCs w:val="28"/>
        </w:rPr>
        <w:t xml:space="preserve"> de los </w:t>
      </w:r>
      <w:r>
        <w:rPr>
          <w:rFonts w:ascii="Bookman Old Style" w:hAnsi="Bookman Old Style"/>
          <w:sz w:val="28"/>
          <w:szCs w:val="28"/>
        </w:rPr>
        <w:t>mismos preceptos legales citados en el reproche inmediatamente anterior, debido a yerros de derecho en la valoración de los elementos de convicción</w:t>
      </w:r>
      <w:r w:rsidRPr="003C7C41">
        <w:rPr>
          <w:rFonts w:ascii="Bookman Old Style" w:hAnsi="Bookman Old Style"/>
          <w:sz w:val="28"/>
          <w:szCs w:val="28"/>
        </w:rPr>
        <w:t>.</w:t>
      </w:r>
    </w:p>
    <w:p w14:paraId="2A79C538" w14:textId="77777777" w:rsidR="00C70F73" w:rsidRPr="003C7C41" w:rsidRDefault="00C70F73" w:rsidP="00C70F73">
      <w:pPr>
        <w:spacing w:after="0" w:line="360" w:lineRule="auto"/>
        <w:jc w:val="both"/>
        <w:rPr>
          <w:rFonts w:ascii="Bookman Old Style" w:hAnsi="Bookman Old Style"/>
          <w:sz w:val="28"/>
          <w:szCs w:val="28"/>
        </w:rPr>
      </w:pPr>
    </w:p>
    <w:p w14:paraId="1C8FAFA4" w14:textId="77777777" w:rsidR="00AE7CE9" w:rsidRDefault="00C70F73" w:rsidP="00AE7CE9">
      <w:pPr>
        <w:suppressAutoHyphens/>
        <w:spacing w:after="0" w:line="360" w:lineRule="auto"/>
        <w:jc w:val="both"/>
        <w:rPr>
          <w:rFonts w:ascii="Bookman Old Style" w:hAnsi="Bookman Old Style" w:cs="Arial"/>
          <w:sz w:val="28"/>
          <w:szCs w:val="28"/>
        </w:rPr>
      </w:pPr>
      <w:r w:rsidRPr="003C7C41">
        <w:rPr>
          <w:rFonts w:ascii="Bookman Old Style" w:hAnsi="Bookman Old Style"/>
          <w:sz w:val="28"/>
          <w:szCs w:val="28"/>
        </w:rPr>
        <w:tab/>
      </w:r>
      <w:r>
        <w:rPr>
          <w:rFonts w:ascii="Bookman Old Style" w:hAnsi="Bookman Old Style"/>
          <w:sz w:val="28"/>
          <w:szCs w:val="28"/>
        </w:rPr>
        <w:t xml:space="preserve">2. </w:t>
      </w:r>
      <w:r w:rsidR="008E7740">
        <w:rPr>
          <w:rFonts w:ascii="Bookman Old Style" w:hAnsi="Bookman Old Style"/>
          <w:sz w:val="28"/>
          <w:szCs w:val="28"/>
        </w:rPr>
        <w:t xml:space="preserve">Sustenta </w:t>
      </w:r>
      <w:r>
        <w:rPr>
          <w:rFonts w:ascii="Bookman Old Style" w:hAnsi="Bookman Old Style"/>
          <w:sz w:val="28"/>
          <w:szCs w:val="28"/>
        </w:rPr>
        <w:t xml:space="preserve">esta censura </w:t>
      </w:r>
      <w:r w:rsidR="008E7740">
        <w:rPr>
          <w:rFonts w:ascii="Bookman Old Style" w:hAnsi="Bookman Old Style"/>
          <w:sz w:val="28"/>
          <w:szCs w:val="28"/>
        </w:rPr>
        <w:t xml:space="preserve">en </w:t>
      </w:r>
      <w:r w:rsidR="00FC4CA9">
        <w:rPr>
          <w:rFonts w:ascii="Bookman Old Style" w:hAnsi="Bookman Old Style"/>
          <w:sz w:val="28"/>
          <w:szCs w:val="28"/>
        </w:rPr>
        <w:t xml:space="preserve">que </w:t>
      </w:r>
      <w:r>
        <w:rPr>
          <w:rFonts w:ascii="Bookman Old Style" w:hAnsi="Bookman Old Style"/>
          <w:sz w:val="28"/>
          <w:szCs w:val="28"/>
        </w:rPr>
        <w:t>el fallador de segundo grado «</w:t>
      </w:r>
      <w:r w:rsidRPr="00C70F73">
        <w:rPr>
          <w:rFonts w:ascii="Bookman Old Style" w:hAnsi="Bookman Old Style"/>
          <w:i/>
          <w:sz w:val="28"/>
          <w:szCs w:val="28"/>
        </w:rPr>
        <w:t>omitió</w:t>
      </w:r>
      <w:r>
        <w:rPr>
          <w:rFonts w:ascii="Bookman Old Style" w:hAnsi="Bookman Old Style"/>
          <w:sz w:val="28"/>
          <w:szCs w:val="28"/>
        </w:rPr>
        <w:t>» apreciar la Orden de Servicios 028 de 2009, que constituye el contrato afianzado por Seguros del Estado, pues no obstante colegir su existencia así como la entrega del anticipo al Consorcio La Cordialidad, no hizo referencia a su contenido y alcance en relación con la amortización pactada</w:t>
      </w:r>
      <w:r w:rsidR="00AE7CE9">
        <w:rPr>
          <w:rFonts w:ascii="Bookman Old Style" w:hAnsi="Bookman Old Style"/>
          <w:sz w:val="28"/>
          <w:szCs w:val="28"/>
        </w:rPr>
        <w:t xml:space="preserve">; y </w:t>
      </w:r>
      <w:r w:rsidRPr="00C70F73">
        <w:rPr>
          <w:rFonts w:ascii="Bookman Old Style" w:hAnsi="Bookman Old Style" w:cs="Arial"/>
          <w:sz w:val="28"/>
          <w:szCs w:val="28"/>
        </w:rPr>
        <w:t xml:space="preserve">tampoco </w:t>
      </w:r>
      <w:r>
        <w:rPr>
          <w:rFonts w:ascii="Bookman Old Style" w:hAnsi="Bookman Old Style" w:cs="Arial"/>
          <w:sz w:val="28"/>
          <w:szCs w:val="28"/>
        </w:rPr>
        <w:t xml:space="preserve">realizó valoración probatoria respecto de los documentos que acreditan el </w:t>
      </w:r>
      <w:r>
        <w:rPr>
          <w:rFonts w:ascii="Bookman Old Style" w:hAnsi="Bookman Old Style" w:cs="Arial"/>
          <w:sz w:val="28"/>
          <w:szCs w:val="28"/>
        </w:rPr>
        <w:lastRenderedPageBreak/>
        <w:t>pago de</w:t>
      </w:r>
      <w:r w:rsidR="00AE7CE9">
        <w:rPr>
          <w:rFonts w:ascii="Bookman Old Style" w:hAnsi="Bookman Old Style" w:cs="Arial"/>
          <w:sz w:val="28"/>
          <w:szCs w:val="28"/>
        </w:rPr>
        <w:t xml:space="preserve">l 80% de </w:t>
      </w:r>
      <w:r>
        <w:rPr>
          <w:rFonts w:ascii="Bookman Old Style" w:hAnsi="Bookman Old Style" w:cs="Arial"/>
          <w:sz w:val="28"/>
          <w:szCs w:val="28"/>
        </w:rPr>
        <w:t xml:space="preserve">las obras ejecutadas </w:t>
      </w:r>
      <w:r w:rsidR="00AE7CE9">
        <w:rPr>
          <w:rFonts w:ascii="Bookman Old Style" w:hAnsi="Bookman Old Style" w:cs="Arial"/>
          <w:sz w:val="28"/>
          <w:szCs w:val="28"/>
        </w:rPr>
        <w:t xml:space="preserve">y </w:t>
      </w:r>
      <w:r w:rsidR="00FC4CA9">
        <w:rPr>
          <w:rFonts w:ascii="Bookman Old Style" w:hAnsi="Bookman Old Style" w:cs="Arial"/>
          <w:sz w:val="28"/>
          <w:szCs w:val="28"/>
        </w:rPr>
        <w:t xml:space="preserve">que </w:t>
      </w:r>
      <w:r w:rsidR="00AE7CE9">
        <w:rPr>
          <w:rFonts w:ascii="Bookman Old Style" w:hAnsi="Bookman Old Style" w:cs="Arial"/>
          <w:sz w:val="28"/>
          <w:szCs w:val="28"/>
        </w:rPr>
        <w:t>el 20% restante iba dirigido a amortizar el anticipo.</w:t>
      </w:r>
    </w:p>
    <w:p w14:paraId="4F51E631" w14:textId="77777777" w:rsidR="00AE7CE9" w:rsidRDefault="00AE7CE9" w:rsidP="00AE7CE9">
      <w:pPr>
        <w:suppressAutoHyphens/>
        <w:spacing w:after="0" w:line="360" w:lineRule="auto"/>
        <w:jc w:val="both"/>
        <w:rPr>
          <w:rFonts w:ascii="Bookman Old Style" w:hAnsi="Bookman Old Style" w:cs="Arial"/>
          <w:sz w:val="28"/>
          <w:szCs w:val="28"/>
        </w:rPr>
      </w:pPr>
    </w:p>
    <w:p w14:paraId="13F8C7CF" w14:textId="77777777" w:rsidR="00C70F73" w:rsidRDefault="00AE7CE9" w:rsidP="00AE7CE9">
      <w:pPr>
        <w:suppressAutoHyphens/>
        <w:spacing w:after="0" w:line="360" w:lineRule="auto"/>
        <w:ind w:firstLine="709"/>
        <w:jc w:val="both"/>
        <w:rPr>
          <w:rFonts w:ascii="Bookman Old Style" w:hAnsi="Bookman Old Style" w:cs="Arial"/>
          <w:sz w:val="28"/>
          <w:szCs w:val="28"/>
        </w:rPr>
      </w:pPr>
      <w:r>
        <w:rPr>
          <w:rFonts w:ascii="Bookman Old Style" w:hAnsi="Bookman Old Style" w:cs="Arial"/>
          <w:sz w:val="28"/>
          <w:szCs w:val="28"/>
        </w:rPr>
        <w:t xml:space="preserve">Añadió que la sentencia criticada </w:t>
      </w:r>
      <w:r w:rsidR="00005E87">
        <w:rPr>
          <w:rFonts w:ascii="Bookman Old Style" w:hAnsi="Bookman Old Style" w:cs="Arial"/>
          <w:sz w:val="28"/>
          <w:szCs w:val="28"/>
        </w:rPr>
        <w:t xml:space="preserve">carece de motivación </w:t>
      </w:r>
      <w:r>
        <w:rPr>
          <w:rFonts w:ascii="Bookman Old Style" w:hAnsi="Bookman Old Style" w:cs="Arial"/>
          <w:sz w:val="28"/>
          <w:szCs w:val="28"/>
        </w:rPr>
        <w:t xml:space="preserve">acerca de la solidez, claridad y precisión del dictamen pericial, </w:t>
      </w:r>
      <w:r w:rsidR="00697A4C">
        <w:rPr>
          <w:rFonts w:ascii="Bookman Old Style" w:hAnsi="Bookman Old Style" w:cs="Arial"/>
          <w:sz w:val="28"/>
          <w:szCs w:val="28"/>
        </w:rPr>
        <w:t xml:space="preserve">que </w:t>
      </w:r>
      <w:r>
        <w:rPr>
          <w:rFonts w:ascii="Bookman Old Style" w:hAnsi="Bookman Old Style" w:cs="Arial"/>
          <w:sz w:val="28"/>
          <w:szCs w:val="28"/>
        </w:rPr>
        <w:t xml:space="preserve">daba cuenta </w:t>
      </w:r>
      <w:r w:rsidR="00005E87">
        <w:rPr>
          <w:rFonts w:ascii="Bookman Old Style" w:hAnsi="Bookman Old Style" w:cs="Arial"/>
          <w:sz w:val="28"/>
          <w:szCs w:val="28"/>
        </w:rPr>
        <w:t>de la amortización parcial del anticipo, dinero apropi</w:t>
      </w:r>
      <w:r w:rsidR="00395D7B">
        <w:rPr>
          <w:rFonts w:ascii="Bookman Old Style" w:hAnsi="Bookman Old Style" w:cs="Arial"/>
          <w:sz w:val="28"/>
          <w:szCs w:val="28"/>
        </w:rPr>
        <w:t xml:space="preserve">ado por </w:t>
      </w:r>
      <w:r w:rsidR="00005E87">
        <w:rPr>
          <w:rFonts w:ascii="Bookman Old Style" w:hAnsi="Bookman Old Style" w:cs="Arial"/>
          <w:sz w:val="28"/>
          <w:szCs w:val="28"/>
        </w:rPr>
        <w:t xml:space="preserve">el Consorcio </w:t>
      </w:r>
      <w:r w:rsidR="00395D7B">
        <w:rPr>
          <w:rFonts w:ascii="Bookman Old Style" w:hAnsi="Bookman Old Style" w:cs="Arial"/>
          <w:sz w:val="28"/>
          <w:szCs w:val="28"/>
        </w:rPr>
        <w:t>L</w:t>
      </w:r>
      <w:r w:rsidR="00005E87">
        <w:rPr>
          <w:rFonts w:ascii="Bookman Old Style" w:hAnsi="Bookman Old Style" w:cs="Arial"/>
          <w:sz w:val="28"/>
          <w:szCs w:val="28"/>
        </w:rPr>
        <w:t xml:space="preserve">a Cordialidad, </w:t>
      </w:r>
      <w:r w:rsidR="00697A4C">
        <w:rPr>
          <w:rFonts w:ascii="Bookman Old Style" w:hAnsi="Bookman Old Style" w:cs="Arial"/>
          <w:sz w:val="28"/>
          <w:szCs w:val="28"/>
        </w:rPr>
        <w:t xml:space="preserve">así como que esa </w:t>
      </w:r>
      <w:r w:rsidR="00005E87">
        <w:rPr>
          <w:rFonts w:ascii="Bookman Old Style" w:hAnsi="Bookman Old Style" w:cs="Arial"/>
          <w:sz w:val="28"/>
          <w:szCs w:val="28"/>
        </w:rPr>
        <w:t xml:space="preserve">valoración debió sumarse </w:t>
      </w:r>
      <w:r w:rsidR="00395D7B">
        <w:rPr>
          <w:rFonts w:ascii="Bookman Old Style" w:hAnsi="Bookman Old Style" w:cs="Arial"/>
          <w:sz w:val="28"/>
          <w:szCs w:val="28"/>
        </w:rPr>
        <w:t>a la del contrato garantizado</w:t>
      </w:r>
      <w:r w:rsidR="00143395">
        <w:rPr>
          <w:rFonts w:ascii="Bookman Old Style" w:hAnsi="Bookman Old Style" w:cs="Arial"/>
          <w:sz w:val="28"/>
          <w:szCs w:val="28"/>
        </w:rPr>
        <w:t>,</w:t>
      </w:r>
      <w:r w:rsidR="00395D7B">
        <w:rPr>
          <w:rFonts w:ascii="Bookman Old Style" w:hAnsi="Bookman Old Style" w:cs="Arial"/>
          <w:sz w:val="28"/>
          <w:szCs w:val="28"/>
        </w:rPr>
        <w:t xml:space="preserve"> los demás documentos que </w:t>
      </w:r>
      <w:r w:rsidR="00143395">
        <w:rPr>
          <w:rFonts w:ascii="Bookman Old Style" w:hAnsi="Bookman Old Style" w:cs="Arial"/>
          <w:sz w:val="28"/>
          <w:szCs w:val="28"/>
        </w:rPr>
        <w:t xml:space="preserve">probaron </w:t>
      </w:r>
      <w:r w:rsidR="00395D7B">
        <w:rPr>
          <w:rFonts w:ascii="Bookman Old Style" w:hAnsi="Bookman Old Style" w:cs="Arial"/>
          <w:sz w:val="28"/>
          <w:szCs w:val="28"/>
        </w:rPr>
        <w:t>las obras ejecutadas por la contratista y los pagos por ésta recibidos.</w:t>
      </w:r>
    </w:p>
    <w:p w14:paraId="4A161A27" w14:textId="77777777" w:rsidR="00697A4C" w:rsidRDefault="00697A4C" w:rsidP="00697A4C">
      <w:pPr>
        <w:suppressAutoHyphens/>
        <w:spacing w:after="0" w:line="360" w:lineRule="auto"/>
        <w:jc w:val="both"/>
        <w:rPr>
          <w:rFonts w:ascii="Bookman Old Style" w:hAnsi="Bookman Old Style" w:cs="Arial"/>
          <w:sz w:val="28"/>
          <w:szCs w:val="28"/>
        </w:rPr>
      </w:pPr>
    </w:p>
    <w:p w14:paraId="4CF62EB9" w14:textId="77777777" w:rsidR="00697A4C" w:rsidRDefault="00697A4C" w:rsidP="00697A4C">
      <w:pPr>
        <w:suppressAutoHyphens/>
        <w:spacing w:after="0" w:line="360" w:lineRule="auto"/>
        <w:jc w:val="both"/>
        <w:rPr>
          <w:rFonts w:ascii="Bookman Old Style" w:hAnsi="Bookman Old Style" w:cs="Arial"/>
          <w:sz w:val="28"/>
          <w:szCs w:val="28"/>
        </w:rPr>
      </w:pPr>
      <w:r>
        <w:rPr>
          <w:rFonts w:ascii="Bookman Old Style" w:hAnsi="Bookman Old Style" w:cs="Arial"/>
          <w:sz w:val="28"/>
          <w:szCs w:val="28"/>
        </w:rPr>
        <w:tab/>
        <w:t xml:space="preserve">Esa valoración conjunta, complementó, hubiera llevado a </w:t>
      </w:r>
      <w:r w:rsidR="005C47C7">
        <w:rPr>
          <w:rFonts w:ascii="Bookman Old Style" w:hAnsi="Bookman Old Style" w:cs="Arial"/>
          <w:sz w:val="28"/>
          <w:szCs w:val="28"/>
        </w:rPr>
        <w:t>reconocer el anticipo no amortizado a favor de la demandante.</w:t>
      </w:r>
    </w:p>
    <w:p w14:paraId="1B6B3FE8" w14:textId="77777777" w:rsidR="00395D7B" w:rsidRPr="00C70F73" w:rsidRDefault="00395D7B" w:rsidP="00395D7B">
      <w:pPr>
        <w:suppressAutoHyphens/>
        <w:spacing w:after="0" w:line="360" w:lineRule="auto"/>
        <w:jc w:val="both"/>
        <w:rPr>
          <w:rFonts w:ascii="Bookman Old Style" w:hAnsi="Bookman Old Style" w:cs="Arial"/>
          <w:sz w:val="28"/>
          <w:szCs w:val="28"/>
        </w:rPr>
      </w:pPr>
    </w:p>
    <w:p w14:paraId="7C7F72CE" w14:textId="77777777" w:rsidR="00E90C5F" w:rsidRDefault="00E90C5F" w:rsidP="004F49CF">
      <w:pPr>
        <w:pStyle w:val="Textoindependiente"/>
        <w:spacing w:after="0" w:line="360" w:lineRule="auto"/>
        <w:jc w:val="center"/>
        <w:rPr>
          <w:rFonts w:ascii="Bookman Old Style" w:hAnsi="Bookman Old Style" w:cs="Arial"/>
          <w:b/>
          <w:sz w:val="28"/>
          <w:szCs w:val="28"/>
          <w:lang w:val="es-ES"/>
        </w:rPr>
      </w:pPr>
      <w:r>
        <w:rPr>
          <w:rFonts w:ascii="Bookman Old Style" w:hAnsi="Bookman Old Style" w:cs="Arial"/>
          <w:b/>
          <w:sz w:val="28"/>
          <w:szCs w:val="28"/>
          <w:lang w:val="es-ES"/>
        </w:rPr>
        <w:t>CONSIDERACIONES</w:t>
      </w:r>
    </w:p>
    <w:p w14:paraId="40644CA3" w14:textId="77777777" w:rsidR="00E90C5F" w:rsidRPr="00B861DB" w:rsidRDefault="00E90C5F" w:rsidP="003126EE">
      <w:pPr>
        <w:pStyle w:val="Textoindependiente"/>
        <w:spacing w:after="0" w:line="360" w:lineRule="auto"/>
        <w:jc w:val="both"/>
        <w:rPr>
          <w:rFonts w:ascii="Bookman Old Style" w:hAnsi="Bookman Old Style" w:cs="Arial"/>
          <w:sz w:val="28"/>
          <w:szCs w:val="28"/>
          <w:lang w:val="es-ES"/>
        </w:rPr>
      </w:pPr>
    </w:p>
    <w:p w14:paraId="62DCD02C" w14:textId="77777777" w:rsidR="00B861DB" w:rsidRPr="00D553E3" w:rsidRDefault="007C3669" w:rsidP="007C3669">
      <w:pPr>
        <w:spacing w:after="0" w:line="360" w:lineRule="auto"/>
        <w:ind w:firstLine="709"/>
        <w:jc w:val="both"/>
        <w:rPr>
          <w:rFonts w:ascii="Bookman Old Style" w:hAnsi="Bookman Old Style"/>
          <w:sz w:val="28"/>
          <w:szCs w:val="28"/>
        </w:rPr>
      </w:pPr>
      <w:r>
        <w:rPr>
          <w:rFonts w:ascii="Bookman Old Style" w:hAnsi="Bookman Old Style"/>
          <w:sz w:val="28"/>
          <w:szCs w:val="28"/>
        </w:rPr>
        <w:t>1.</w:t>
      </w:r>
      <w:r w:rsidR="00B861DB" w:rsidRPr="00B861DB">
        <w:rPr>
          <w:rFonts w:ascii="Bookman Old Style" w:hAnsi="Bookman Old Style"/>
          <w:sz w:val="28"/>
          <w:szCs w:val="28"/>
        </w:rPr>
        <w:t xml:space="preserve"> </w:t>
      </w:r>
      <w:r w:rsidR="00143395">
        <w:rPr>
          <w:rFonts w:ascii="Bookman Old Style" w:hAnsi="Bookman Old Style"/>
          <w:sz w:val="28"/>
          <w:szCs w:val="28"/>
        </w:rPr>
        <w:t>E</w:t>
      </w:r>
      <w:r w:rsidR="00D850FA">
        <w:rPr>
          <w:rFonts w:ascii="Bookman Old Style" w:hAnsi="Bookman Old Style"/>
          <w:sz w:val="28"/>
          <w:szCs w:val="28"/>
        </w:rPr>
        <w:t>s</w:t>
      </w:r>
      <w:r w:rsidR="003126EE" w:rsidRPr="00D85C09">
        <w:rPr>
          <w:rFonts w:ascii="Bookman Old Style" w:hAnsi="Bookman Old Style"/>
          <w:sz w:val="28"/>
          <w:szCs w:val="28"/>
        </w:rPr>
        <w:t xml:space="preserve"> pertinente indicar que, por entrar en vigencia de manera íntegra el Código General del Proceso a partir del 1º de enero de 2016, al </w:t>
      </w:r>
      <w:r w:rsidR="003126EE" w:rsidRPr="00D85C09">
        <w:rPr>
          <w:rFonts w:ascii="Bookman Old Style" w:hAnsi="Bookman Old Style"/>
          <w:i/>
          <w:sz w:val="28"/>
          <w:szCs w:val="28"/>
        </w:rPr>
        <w:t>sub judice</w:t>
      </w:r>
      <w:r w:rsidR="003126EE" w:rsidRPr="00D85C09">
        <w:rPr>
          <w:rFonts w:ascii="Bookman Old Style" w:hAnsi="Bookman Old Style"/>
          <w:sz w:val="28"/>
          <w:szCs w:val="28"/>
        </w:rPr>
        <w:t xml:space="preserve"> resulta aplicable ya que consagró, en los artículos 624 y 625 numeral 5º, que los recursos, entre otras actuaciones, deberán surtirse bajo «</w:t>
      </w:r>
      <w:r w:rsidR="003126EE" w:rsidRPr="00D85C09">
        <w:rPr>
          <w:rFonts w:ascii="Bookman Old Style" w:hAnsi="Bookman Old Style"/>
          <w:i/>
          <w:sz w:val="28"/>
          <w:szCs w:val="28"/>
        </w:rPr>
        <w:t>las leyes vigentes cuando se interpusieron</w:t>
      </w:r>
      <w:r w:rsidR="003126EE" w:rsidRPr="00D85C09">
        <w:rPr>
          <w:rFonts w:ascii="Bookman Old Style" w:hAnsi="Bookman Old Style"/>
          <w:sz w:val="28"/>
          <w:szCs w:val="28"/>
        </w:rPr>
        <w:t>», tal cual sucede con el que ahora ocupa la atención de la Sala, en razón a que fue radicado con posterioridad a la fecha citada.</w:t>
      </w:r>
    </w:p>
    <w:p w14:paraId="4C2B0259" w14:textId="77777777" w:rsidR="00B861DB" w:rsidRDefault="00B861DB" w:rsidP="006F2312">
      <w:pPr>
        <w:pStyle w:val="Textoindependiente"/>
        <w:spacing w:after="0" w:line="360" w:lineRule="auto"/>
        <w:jc w:val="both"/>
        <w:rPr>
          <w:rFonts w:ascii="Bookman Old Style" w:hAnsi="Bookman Old Style" w:cs="Arial"/>
          <w:sz w:val="28"/>
          <w:szCs w:val="28"/>
          <w:lang w:val="es-ES"/>
        </w:rPr>
      </w:pPr>
    </w:p>
    <w:p w14:paraId="2905EC6C" w14:textId="77777777" w:rsidR="00143395" w:rsidRDefault="00143395" w:rsidP="00143395">
      <w:pPr>
        <w:spacing w:after="0" w:line="360" w:lineRule="auto"/>
        <w:ind w:firstLine="709"/>
        <w:jc w:val="both"/>
        <w:rPr>
          <w:rFonts w:ascii="Bookman Old Style" w:hAnsi="Bookman Old Style"/>
          <w:sz w:val="28"/>
          <w:szCs w:val="28"/>
        </w:rPr>
      </w:pPr>
      <w:r>
        <w:rPr>
          <w:rFonts w:ascii="Bookman Old Style" w:hAnsi="Bookman Old Style" w:cs="Arial"/>
          <w:sz w:val="28"/>
          <w:szCs w:val="28"/>
        </w:rPr>
        <w:t xml:space="preserve">2. </w:t>
      </w:r>
      <w:r>
        <w:rPr>
          <w:rFonts w:ascii="Bookman Old Style" w:hAnsi="Bookman Old Style"/>
          <w:sz w:val="28"/>
          <w:szCs w:val="28"/>
        </w:rPr>
        <w:t>El estudio conjunto de los cargos segundo y tercero se justifica, en primer lugar, porque este último</w:t>
      </w:r>
      <w:r w:rsidR="003652A3">
        <w:rPr>
          <w:rFonts w:ascii="Bookman Old Style" w:hAnsi="Bookman Old Style"/>
          <w:sz w:val="28"/>
          <w:szCs w:val="28"/>
        </w:rPr>
        <w:t>,</w:t>
      </w:r>
      <w:r w:rsidRPr="00F43E0D">
        <w:rPr>
          <w:rFonts w:ascii="Bookman Old Style" w:hAnsi="Bookman Old Style"/>
          <w:sz w:val="28"/>
          <w:szCs w:val="28"/>
        </w:rPr>
        <w:t xml:space="preserve"> </w:t>
      </w:r>
      <w:r>
        <w:rPr>
          <w:rFonts w:ascii="Bookman Old Style" w:hAnsi="Bookman Old Style"/>
          <w:sz w:val="28"/>
          <w:szCs w:val="28"/>
        </w:rPr>
        <w:t xml:space="preserve">no obstante anunciar yerros de derecho de la sentencia, evoca errores de hecho, </w:t>
      </w:r>
      <w:r w:rsidRPr="00F43E0D">
        <w:rPr>
          <w:rFonts w:ascii="Bookman Old Style" w:hAnsi="Bookman Old Style"/>
          <w:i/>
          <w:sz w:val="28"/>
          <w:szCs w:val="28"/>
        </w:rPr>
        <w:t>verbi gratia</w:t>
      </w:r>
      <w:r>
        <w:rPr>
          <w:rFonts w:ascii="Bookman Old Style" w:hAnsi="Bookman Old Style"/>
          <w:sz w:val="28"/>
          <w:szCs w:val="28"/>
        </w:rPr>
        <w:t xml:space="preserve">, la preterición de la Orden de </w:t>
      </w:r>
      <w:r>
        <w:rPr>
          <w:rFonts w:ascii="Bookman Old Style" w:hAnsi="Bookman Old Style"/>
          <w:sz w:val="28"/>
          <w:szCs w:val="28"/>
        </w:rPr>
        <w:lastRenderedPageBreak/>
        <w:t>Servicios 028 de 2009; en segundo lugar, porque realmente el tercer embate no pasa de ser una reiteración del segundo, al punto que atribuye al tribunal la errada valoración probatori</w:t>
      </w:r>
      <w:r w:rsidR="002128E3">
        <w:rPr>
          <w:rFonts w:ascii="Bookman Old Style" w:hAnsi="Bookman Old Style"/>
          <w:sz w:val="28"/>
          <w:szCs w:val="28"/>
        </w:rPr>
        <w:t>a</w:t>
      </w:r>
      <w:r>
        <w:rPr>
          <w:rFonts w:ascii="Bookman Old Style" w:hAnsi="Bookman Old Style"/>
          <w:sz w:val="28"/>
          <w:szCs w:val="28"/>
        </w:rPr>
        <w:t xml:space="preserve"> de los mismos medios de persuasión discriminados en éste, con una mención final según la cual todo ese acervo debió ser valorado en conjunto; y en tercer lugar, porque los dos se servirán de consideraciones comunes</w:t>
      </w:r>
      <w:r w:rsidR="003652A3">
        <w:rPr>
          <w:rFonts w:ascii="Bookman Old Style" w:hAnsi="Bookman Old Style"/>
          <w:sz w:val="28"/>
          <w:szCs w:val="28"/>
        </w:rPr>
        <w:t xml:space="preserve"> como pasa a verse.</w:t>
      </w:r>
    </w:p>
    <w:p w14:paraId="634BA7C6" w14:textId="77777777" w:rsidR="00143395" w:rsidRPr="00D850FA" w:rsidRDefault="00143395" w:rsidP="00143395">
      <w:pPr>
        <w:pStyle w:val="Textoindependiente"/>
        <w:spacing w:after="0" w:line="360" w:lineRule="auto"/>
        <w:jc w:val="both"/>
        <w:rPr>
          <w:rFonts w:ascii="Bookman Old Style" w:hAnsi="Bookman Old Style" w:cs="Arial"/>
          <w:sz w:val="28"/>
          <w:szCs w:val="28"/>
          <w:lang w:val="es-ES"/>
        </w:rPr>
      </w:pPr>
    </w:p>
    <w:p w14:paraId="68704E23" w14:textId="77777777" w:rsidR="008D60D2" w:rsidRDefault="00F43E0D" w:rsidP="008D60D2">
      <w:pPr>
        <w:pStyle w:val="Textoindependiente"/>
        <w:tabs>
          <w:tab w:val="left" w:pos="1985"/>
        </w:tabs>
        <w:spacing w:after="0" w:line="360" w:lineRule="auto"/>
        <w:ind w:firstLine="709"/>
        <w:jc w:val="both"/>
        <w:rPr>
          <w:rFonts w:ascii="Bookman Old Style" w:hAnsi="Bookman Old Style" w:cs="Arial"/>
          <w:sz w:val="28"/>
          <w:szCs w:val="28"/>
        </w:rPr>
      </w:pPr>
      <w:r>
        <w:rPr>
          <w:rFonts w:ascii="Bookman Old Style" w:eastAsia="Arial Unicode MS" w:hAnsi="Bookman Old Style" w:cs="Arial"/>
          <w:color w:val="000000"/>
          <w:sz w:val="28"/>
          <w:szCs w:val="28"/>
        </w:rPr>
        <w:t>3</w:t>
      </w:r>
      <w:r w:rsidR="006F2312" w:rsidRPr="0042000B">
        <w:rPr>
          <w:rFonts w:ascii="Bookman Old Style" w:eastAsia="Arial Unicode MS" w:hAnsi="Bookman Old Style" w:cs="Arial"/>
          <w:color w:val="000000"/>
          <w:sz w:val="28"/>
          <w:szCs w:val="28"/>
        </w:rPr>
        <w:t xml:space="preserve">. </w:t>
      </w:r>
      <w:r w:rsidR="0042000B" w:rsidRPr="0042000B">
        <w:rPr>
          <w:rFonts w:ascii="Bookman Old Style" w:hAnsi="Bookman Old Style" w:cs="Arial"/>
          <w:sz w:val="28"/>
          <w:szCs w:val="28"/>
        </w:rPr>
        <w:t>Se sigue</w:t>
      </w:r>
      <w:r w:rsidR="003126EE">
        <w:rPr>
          <w:rFonts w:ascii="Bookman Old Style" w:hAnsi="Bookman Old Style" w:cs="Arial"/>
          <w:sz w:val="28"/>
          <w:szCs w:val="28"/>
        </w:rPr>
        <w:t>,</w:t>
      </w:r>
      <w:r w:rsidR="0042000B" w:rsidRPr="0042000B">
        <w:rPr>
          <w:rFonts w:ascii="Bookman Old Style" w:hAnsi="Bookman Old Style" w:cs="Arial"/>
          <w:sz w:val="28"/>
          <w:szCs w:val="28"/>
        </w:rPr>
        <w:t xml:space="preserve"> por </w:t>
      </w:r>
      <w:r w:rsidR="00CD7A4D">
        <w:rPr>
          <w:rFonts w:ascii="Bookman Old Style" w:hAnsi="Bookman Old Style" w:cs="Arial"/>
          <w:sz w:val="28"/>
          <w:szCs w:val="28"/>
        </w:rPr>
        <w:t xml:space="preserve">lo </w:t>
      </w:r>
      <w:r w:rsidR="0042000B" w:rsidRPr="0042000B">
        <w:rPr>
          <w:rFonts w:ascii="Bookman Old Style" w:hAnsi="Bookman Old Style" w:cs="Arial"/>
          <w:sz w:val="28"/>
          <w:szCs w:val="28"/>
        </w:rPr>
        <w:t>tanto, al estudio de</w:t>
      </w:r>
      <w:r w:rsidR="00D850FA">
        <w:rPr>
          <w:rFonts w:ascii="Bookman Old Style" w:hAnsi="Bookman Old Style" w:cs="Arial"/>
          <w:sz w:val="28"/>
          <w:szCs w:val="28"/>
        </w:rPr>
        <w:t xml:space="preserve"> </w:t>
      </w:r>
      <w:r w:rsidR="0042000B" w:rsidRPr="0042000B">
        <w:rPr>
          <w:rFonts w:ascii="Bookman Old Style" w:hAnsi="Bookman Old Style" w:cs="Arial"/>
          <w:sz w:val="28"/>
          <w:szCs w:val="28"/>
        </w:rPr>
        <w:t>l</w:t>
      </w:r>
      <w:r w:rsidR="00D850FA">
        <w:rPr>
          <w:rFonts w:ascii="Bookman Old Style" w:hAnsi="Bookman Old Style" w:cs="Arial"/>
          <w:sz w:val="28"/>
          <w:szCs w:val="28"/>
        </w:rPr>
        <w:t>os</w:t>
      </w:r>
      <w:r w:rsidR="0042000B" w:rsidRPr="0042000B">
        <w:rPr>
          <w:rFonts w:ascii="Bookman Old Style" w:hAnsi="Bookman Old Style" w:cs="Arial"/>
          <w:sz w:val="28"/>
          <w:szCs w:val="28"/>
        </w:rPr>
        <w:t xml:space="preserve"> cargo</w:t>
      </w:r>
      <w:r w:rsidR="00D850FA">
        <w:rPr>
          <w:rFonts w:ascii="Bookman Old Style" w:hAnsi="Bookman Old Style" w:cs="Arial"/>
          <w:sz w:val="28"/>
          <w:szCs w:val="28"/>
        </w:rPr>
        <w:t xml:space="preserve">s segundo y tercero </w:t>
      </w:r>
      <w:r w:rsidR="008D60D2">
        <w:rPr>
          <w:rFonts w:ascii="Bookman Old Style" w:hAnsi="Bookman Old Style" w:cs="Arial"/>
          <w:sz w:val="28"/>
          <w:szCs w:val="28"/>
        </w:rPr>
        <w:t xml:space="preserve">para lo cual resulta </w:t>
      </w:r>
      <w:r w:rsidR="003D6ACE">
        <w:rPr>
          <w:rFonts w:ascii="Bookman Old Style" w:hAnsi="Bookman Old Style" w:cs="Arial"/>
          <w:sz w:val="28"/>
          <w:szCs w:val="28"/>
        </w:rPr>
        <w:t xml:space="preserve">pertinente </w:t>
      </w:r>
      <w:r w:rsidR="008D60D2">
        <w:rPr>
          <w:rFonts w:ascii="Bookman Old Style" w:hAnsi="Bookman Old Style" w:cs="Arial"/>
          <w:sz w:val="28"/>
          <w:szCs w:val="28"/>
        </w:rPr>
        <w:t xml:space="preserve">destacar que la sentencia de segunda instancia, estimatoria de la pretensión, coligió </w:t>
      </w:r>
      <w:r w:rsidR="003D6ACE">
        <w:rPr>
          <w:rFonts w:ascii="Bookman Old Style" w:hAnsi="Bookman Old Style" w:cs="Arial"/>
          <w:sz w:val="28"/>
          <w:szCs w:val="28"/>
        </w:rPr>
        <w:t>demostrado el contrato de seguros así como la ocurrencia del siniestro</w:t>
      </w:r>
      <w:r w:rsidR="00932DE5">
        <w:rPr>
          <w:rFonts w:ascii="Bookman Old Style" w:hAnsi="Bookman Old Style" w:cs="Arial"/>
          <w:sz w:val="28"/>
          <w:szCs w:val="28"/>
        </w:rPr>
        <w:t xml:space="preserve"> en la modalidad de </w:t>
      </w:r>
      <w:r w:rsidR="00207D0E" w:rsidRPr="00183F20">
        <w:rPr>
          <w:rFonts w:ascii="Bookman Old Style" w:hAnsi="Bookman Old Style" w:cs="Arial"/>
          <w:bCs/>
          <w:i/>
          <w:iCs/>
          <w:sz w:val="28"/>
          <w:szCs w:val="28"/>
        </w:rPr>
        <w:t>indebido uso del anticipo</w:t>
      </w:r>
      <w:r w:rsidR="003D6ACE">
        <w:rPr>
          <w:rFonts w:ascii="Bookman Old Style" w:hAnsi="Bookman Old Style" w:cs="Arial"/>
          <w:sz w:val="28"/>
          <w:szCs w:val="28"/>
        </w:rPr>
        <w:t xml:space="preserve">, aspectos no debatidos en esta sede extraordinaria en tanto </w:t>
      </w:r>
      <w:r w:rsidR="00255473">
        <w:rPr>
          <w:rFonts w:ascii="Bookman Old Style" w:hAnsi="Bookman Old Style" w:cs="Arial"/>
          <w:sz w:val="28"/>
          <w:szCs w:val="28"/>
        </w:rPr>
        <w:t xml:space="preserve">la convocada, </w:t>
      </w:r>
      <w:r w:rsidR="003D6ACE">
        <w:rPr>
          <w:rFonts w:ascii="Bookman Old Style" w:hAnsi="Bookman Old Style" w:cs="Arial"/>
          <w:sz w:val="28"/>
          <w:szCs w:val="28"/>
        </w:rPr>
        <w:t xml:space="preserve">Seguros del Estado, no superó </w:t>
      </w:r>
      <w:r w:rsidR="00A634C3">
        <w:rPr>
          <w:rFonts w:ascii="Bookman Old Style" w:hAnsi="Bookman Old Style" w:cs="Arial"/>
          <w:sz w:val="28"/>
          <w:szCs w:val="28"/>
        </w:rPr>
        <w:t>el</w:t>
      </w:r>
      <w:r w:rsidR="003D6ACE">
        <w:rPr>
          <w:rFonts w:ascii="Bookman Old Style" w:hAnsi="Bookman Old Style" w:cs="Arial"/>
          <w:sz w:val="28"/>
          <w:szCs w:val="28"/>
        </w:rPr>
        <w:t xml:space="preserve"> tami</w:t>
      </w:r>
      <w:r w:rsidR="00A634C3">
        <w:rPr>
          <w:rFonts w:ascii="Bookman Old Style" w:hAnsi="Bookman Old Style" w:cs="Arial"/>
          <w:sz w:val="28"/>
          <w:szCs w:val="28"/>
        </w:rPr>
        <w:t>z</w:t>
      </w:r>
      <w:r w:rsidR="003D6ACE">
        <w:rPr>
          <w:rFonts w:ascii="Bookman Old Style" w:hAnsi="Bookman Old Style" w:cs="Arial"/>
          <w:sz w:val="28"/>
          <w:szCs w:val="28"/>
        </w:rPr>
        <w:t xml:space="preserve"> </w:t>
      </w:r>
      <w:r w:rsidR="005D76B6">
        <w:rPr>
          <w:rFonts w:ascii="Bookman Old Style" w:hAnsi="Bookman Old Style" w:cs="Arial"/>
          <w:sz w:val="28"/>
          <w:szCs w:val="28"/>
        </w:rPr>
        <w:t xml:space="preserve">técnico </w:t>
      </w:r>
      <w:r w:rsidR="003D6ACE">
        <w:rPr>
          <w:rFonts w:ascii="Bookman Old Style" w:hAnsi="Bookman Old Style" w:cs="Arial"/>
          <w:sz w:val="28"/>
          <w:szCs w:val="28"/>
        </w:rPr>
        <w:t xml:space="preserve">de la casación, </w:t>
      </w:r>
      <w:r w:rsidR="00255473">
        <w:rPr>
          <w:rFonts w:ascii="Bookman Old Style" w:hAnsi="Bookman Old Style" w:cs="Arial"/>
          <w:sz w:val="28"/>
          <w:szCs w:val="28"/>
        </w:rPr>
        <w:t xml:space="preserve">y </w:t>
      </w:r>
      <w:r w:rsidR="003D6ACE">
        <w:rPr>
          <w:rFonts w:ascii="Bookman Old Style" w:hAnsi="Bookman Old Style" w:cs="Arial"/>
          <w:sz w:val="28"/>
          <w:szCs w:val="28"/>
        </w:rPr>
        <w:t>la demandante sólo cuestionó la cuantía de la indemnizac</w:t>
      </w:r>
      <w:r w:rsidR="005E5A89">
        <w:rPr>
          <w:rFonts w:ascii="Bookman Old Style" w:hAnsi="Bookman Old Style" w:cs="Arial"/>
          <w:sz w:val="28"/>
          <w:szCs w:val="28"/>
        </w:rPr>
        <w:t xml:space="preserve">ión a favor de ella establecida, más no la interpretación que su juzgador de última instancia dio al </w:t>
      </w:r>
      <w:r w:rsidR="005E5A89" w:rsidRPr="005E5A89">
        <w:rPr>
          <w:rFonts w:ascii="Bookman Old Style" w:hAnsi="Bookman Old Style" w:cs="Arial"/>
          <w:i/>
          <w:sz w:val="28"/>
          <w:szCs w:val="28"/>
        </w:rPr>
        <w:t>petitum</w:t>
      </w:r>
      <w:r w:rsidR="005E5A89">
        <w:rPr>
          <w:rFonts w:ascii="Bookman Old Style" w:hAnsi="Bookman Old Style" w:cs="Arial"/>
          <w:sz w:val="28"/>
          <w:szCs w:val="28"/>
        </w:rPr>
        <w:t>.</w:t>
      </w:r>
    </w:p>
    <w:p w14:paraId="3772948B" w14:textId="77777777" w:rsidR="008D60D2" w:rsidRDefault="008D60D2" w:rsidP="00207D0E">
      <w:pPr>
        <w:pStyle w:val="Textoindependiente"/>
        <w:tabs>
          <w:tab w:val="left" w:pos="1985"/>
        </w:tabs>
        <w:spacing w:after="0" w:line="360" w:lineRule="auto"/>
        <w:jc w:val="both"/>
        <w:rPr>
          <w:rFonts w:ascii="Bookman Old Style" w:hAnsi="Bookman Old Style" w:cs="Arial"/>
          <w:sz w:val="28"/>
          <w:szCs w:val="28"/>
        </w:rPr>
      </w:pPr>
    </w:p>
    <w:p w14:paraId="41B96DB1" w14:textId="77777777" w:rsidR="00207D0E" w:rsidRDefault="00207D0E" w:rsidP="00207D0E">
      <w:pPr>
        <w:pStyle w:val="Textoindependiente"/>
        <w:spacing w:after="0" w:line="360" w:lineRule="auto"/>
        <w:jc w:val="both"/>
        <w:rPr>
          <w:rFonts w:ascii="Bookman Old Style" w:hAnsi="Bookman Old Style" w:cs="Arial"/>
          <w:sz w:val="28"/>
          <w:szCs w:val="28"/>
        </w:rPr>
      </w:pPr>
      <w:r>
        <w:rPr>
          <w:rFonts w:ascii="Bookman Old Style" w:hAnsi="Bookman Old Style" w:cs="Arial"/>
          <w:sz w:val="28"/>
          <w:szCs w:val="28"/>
        </w:rPr>
        <w:tab/>
        <w:t xml:space="preserve">Sobre el punto impera resaltar que la </w:t>
      </w:r>
      <w:r w:rsidR="00255473">
        <w:rPr>
          <w:rFonts w:ascii="Bookman Old Style" w:hAnsi="Bookman Old Style" w:cs="Arial"/>
          <w:sz w:val="28"/>
          <w:szCs w:val="28"/>
        </w:rPr>
        <w:t>promotora</w:t>
      </w:r>
      <w:r>
        <w:rPr>
          <w:rFonts w:ascii="Bookman Old Style" w:hAnsi="Bookman Old Style" w:cs="Arial"/>
          <w:sz w:val="28"/>
          <w:szCs w:val="28"/>
        </w:rPr>
        <w:t>, desde el p</w:t>
      </w:r>
      <w:r w:rsidR="00F1693D">
        <w:rPr>
          <w:rFonts w:ascii="Bookman Old Style" w:hAnsi="Bookman Old Style" w:cs="Arial"/>
          <w:sz w:val="28"/>
          <w:szCs w:val="28"/>
        </w:rPr>
        <w:t xml:space="preserve">órtico del litigio, deprecó declarar </w:t>
      </w:r>
      <w:r w:rsidR="00B973A9">
        <w:rPr>
          <w:rFonts w:ascii="Bookman Old Style" w:hAnsi="Bookman Old Style" w:cs="Arial"/>
          <w:sz w:val="28"/>
          <w:szCs w:val="28"/>
        </w:rPr>
        <w:t>que las «</w:t>
      </w:r>
      <w:r w:rsidR="00B973A9" w:rsidRPr="00B973A9">
        <w:rPr>
          <w:rFonts w:ascii="Bookman Old Style" w:hAnsi="Bookman Old Style" w:cs="Arial"/>
          <w:i/>
          <w:sz w:val="28"/>
          <w:szCs w:val="28"/>
        </w:rPr>
        <w:t xml:space="preserve">integrantes del consorcio La Cordialidad, </w:t>
      </w:r>
      <w:r w:rsidR="00B973A9" w:rsidRPr="00B973A9">
        <w:rPr>
          <w:rFonts w:ascii="Bookman Old Style" w:hAnsi="Bookman Old Style" w:cs="Arial"/>
          <w:b/>
          <w:i/>
          <w:sz w:val="28"/>
          <w:szCs w:val="28"/>
        </w:rPr>
        <w:t>no invirtieron adecuadamente</w:t>
      </w:r>
      <w:r w:rsidR="00B973A9" w:rsidRPr="00B973A9">
        <w:rPr>
          <w:rFonts w:ascii="Bookman Old Style" w:hAnsi="Bookman Old Style" w:cs="Arial"/>
          <w:i/>
          <w:sz w:val="28"/>
          <w:szCs w:val="28"/>
        </w:rPr>
        <w:t xml:space="preserve"> las sumas de dinero que les fueron entregadas a título de anticipo</w:t>
      </w:r>
      <w:r w:rsidR="00B973A9">
        <w:rPr>
          <w:rFonts w:ascii="Bookman Old Style" w:hAnsi="Bookman Old Style" w:cs="Arial"/>
          <w:sz w:val="28"/>
          <w:szCs w:val="28"/>
        </w:rPr>
        <w:t xml:space="preserve">» (resaltado impropio), </w:t>
      </w:r>
      <w:r w:rsidR="005E5A89">
        <w:rPr>
          <w:rFonts w:ascii="Bookman Old Style" w:hAnsi="Bookman Old Style" w:cs="Arial"/>
          <w:sz w:val="28"/>
          <w:szCs w:val="28"/>
        </w:rPr>
        <w:t>riesgo que el asegurador garantizó, «</w:t>
      </w:r>
      <w:r w:rsidR="005E5A89" w:rsidRPr="005E5A89">
        <w:rPr>
          <w:rFonts w:ascii="Bookman Old Style" w:hAnsi="Bookman Old Style" w:cs="Arial"/>
          <w:i/>
          <w:sz w:val="28"/>
          <w:szCs w:val="28"/>
        </w:rPr>
        <w:t xml:space="preserve">por tanto </w:t>
      </w:r>
      <w:r w:rsidR="005E5A89" w:rsidRPr="005E5A89">
        <w:rPr>
          <w:rFonts w:ascii="Bookman Old Style" w:hAnsi="Bookman Old Style" w:cs="Arial"/>
          <w:b/>
          <w:i/>
          <w:sz w:val="28"/>
          <w:szCs w:val="28"/>
        </w:rPr>
        <w:t>al no invertirse adecuadamente las sumas anticipadas</w:t>
      </w:r>
      <w:r w:rsidR="005E5A89" w:rsidRPr="005E5A89">
        <w:rPr>
          <w:rFonts w:ascii="Bookman Old Style" w:hAnsi="Bookman Old Style" w:cs="Arial"/>
          <w:i/>
          <w:sz w:val="28"/>
          <w:szCs w:val="28"/>
        </w:rPr>
        <w:t xml:space="preserve"> en ejecución del citado contrato, se configuró un siniestro</w:t>
      </w:r>
      <w:r w:rsidR="005E5A89">
        <w:rPr>
          <w:rFonts w:ascii="Bookman Old Style" w:hAnsi="Bookman Old Style" w:cs="Arial"/>
          <w:sz w:val="28"/>
          <w:szCs w:val="28"/>
        </w:rPr>
        <w:t>» (ídem).</w:t>
      </w:r>
    </w:p>
    <w:p w14:paraId="01B1E6F0" w14:textId="77777777" w:rsidR="00207D0E" w:rsidRDefault="00207D0E" w:rsidP="00F1693D">
      <w:pPr>
        <w:pStyle w:val="Textoindependiente"/>
        <w:tabs>
          <w:tab w:val="left" w:pos="1985"/>
        </w:tabs>
        <w:spacing w:after="0" w:line="360" w:lineRule="auto"/>
        <w:jc w:val="both"/>
        <w:rPr>
          <w:rFonts w:ascii="Bookman Old Style" w:hAnsi="Bookman Old Style" w:cs="Arial"/>
          <w:sz w:val="28"/>
          <w:szCs w:val="28"/>
        </w:rPr>
      </w:pPr>
    </w:p>
    <w:p w14:paraId="20F52B2E" w14:textId="77777777" w:rsidR="005E5A89" w:rsidRDefault="005E5A89" w:rsidP="005E5A89">
      <w:pPr>
        <w:pStyle w:val="Textoindependiente"/>
        <w:spacing w:after="0" w:line="360" w:lineRule="auto"/>
        <w:jc w:val="both"/>
        <w:rPr>
          <w:rFonts w:ascii="Bookman Old Style" w:hAnsi="Bookman Old Style" w:cs="Arial"/>
          <w:sz w:val="28"/>
          <w:szCs w:val="28"/>
        </w:rPr>
      </w:pPr>
      <w:r>
        <w:rPr>
          <w:rFonts w:ascii="Bookman Old Style" w:hAnsi="Bookman Old Style" w:cs="Arial"/>
          <w:sz w:val="28"/>
          <w:szCs w:val="28"/>
        </w:rPr>
        <w:lastRenderedPageBreak/>
        <w:tab/>
        <w:t xml:space="preserve">De allí que el Tribunal sentara, </w:t>
      </w:r>
      <w:r w:rsidRPr="005E5A89">
        <w:rPr>
          <w:rFonts w:ascii="Bookman Old Style" w:hAnsi="Bookman Old Style" w:cs="Arial"/>
          <w:i/>
          <w:sz w:val="28"/>
          <w:szCs w:val="28"/>
        </w:rPr>
        <w:t>ab initio</w:t>
      </w:r>
      <w:r>
        <w:rPr>
          <w:rFonts w:ascii="Bookman Old Style" w:hAnsi="Bookman Old Style" w:cs="Arial"/>
          <w:sz w:val="28"/>
          <w:szCs w:val="28"/>
        </w:rPr>
        <w:t xml:space="preserve">, </w:t>
      </w:r>
      <w:r w:rsidR="005D6F40">
        <w:rPr>
          <w:rFonts w:ascii="Bookman Old Style" w:hAnsi="Bookman Old Style" w:cs="Arial"/>
          <w:sz w:val="28"/>
          <w:szCs w:val="28"/>
        </w:rPr>
        <w:t xml:space="preserve">la </w:t>
      </w:r>
      <w:r w:rsidR="005D6F40">
        <w:rPr>
          <w:rFonts w:ascii="Bookman Old Style" w:hAnsi="Bookman Old Style" w:cs="Arial"/>
          <w:bCs/>
          <w:iCs/>
          <w:sz w:val="28"/>
          <w:szCs w:val="28"/>
        </w:rPr>
        <w:t>«</w:t>
      </w:r>
      <w:r w:rsidR="005D6F40" w:rsidRPr="00183F20">
        <w:rPr>
          <w:rFonts w:ascii="Bookman Old Style" w:hAnsi="Bookman Old Style" w:cs="Arial"/>
          <w:bCs/>
          <w:i/>
          <w:iCs/>
          <w:sz w:val="28"/>
          <w:szCs w:val="28"/>
        </w:rPr>
        <w:t xml:space="preserve">configuración del siniestro consistente en haberse </w:t>
      </w:r>
      <w:r w:rsidR="005D6F40" w:rsidRPr="00A634C3">
        <w:rPr>
          <w:rFonts w:ascii="Bookman Old Style" w:hAnsi="Bookman Old Style" w:cs="Arial"/>
          <w:b/>
          <w:bCs/>
          <w:i/>
          <w:iCs/>
          <w:sz w:val="28"/>
          <w:szCs w:val="28"/>
        </w:rPr>
        <w:t>invertido indebidamente el anticipo</w:t>
      </w:r>
      <w:r w:rsidR="005D6F40" w:rsidRPr="00183F20">
        <w:rPr>
          <w:rFonts w:ascii="Bookman Old Style" w:hAnsi="Bookman Old Style" w:cs="Arial"/>
          <w:bCs/>
          <w:i/>
          <w:iCs/>
          <w:sz w:val="28"/>
          <w:szCs w:val="28"/>
        </w:rPr>
        <w:t xml:space="preserve"> otorgado con la orden de servicios N° 028 de 2009… </w:t>
      </w:r>
      <w:r w:rsidR="005D6F40" w:rsidRPr="00183F20">
        <w:rPr>
          <w:rFonts w:ascii="Bookman Old Style" w:hAnsi="Bookman Old Style" w:cs="Arial"/>
          <w:bCs/>
          <w:iCs/>
          <w:sz w:val="28"/>
          <w:szCs w:val="28"/>
        </w:rPr>
        <w:t>[habida cuenta que]</w:t>
      </w:r>
      <w:r w:rsidR="005D6F40" w:rsidRPr="00183F20">
        <w:rPr>
          <w:rFonts w:ascii="Bookman Old Style" w:hAnsi="Bookman Old Style" w:cs="Arial"/>
          <w:bCs/>
          <w:i/>
          <w:iCs/>
          <w:sz w:val="28"/>
          <w:szCs w:val="28"/>
        </w:rPr>
        <w:t xml:space="preserve"> el hecho que da base a la </w:t>
      </w:r>
      <w:r w:rsidR="0045404F" w:rsidRPr="00183F20">
        <w:rPr>
          <w:rFonts w:ascii="Bookman Old Style" w:hAnsi="Bookman Old Style" w:cs="Arial"/>
          <w:bCs/>
          <w:i/>
          <w:iCs/>
          <w:sz w:val="28"/>
          <w:szCs w:val="28"/>
        </w:rPr>
        <w:t>acción</w:t>
      </w:r>
      <w:r w:rsidR="005D6F40" w:rsidRPr="00183F20">
        <w:rPr>
          <w:rFonts w:ascii="Bookman Old Style" w:hAnsi="Bookman Old Style" w:cs="Arial"/>
          <w:bCs/>
          <w:i/>
          <w:iCs/>
          <w:sz w:val="28"/>
          <w:szCs w:val="28"/>
        </w:rPr>
        <w:t xml:space="preserve"> es el </w:t>
      </w:r>
      <w:r w:rsidR="005D6F40" w:rsidRPr="00A634C3">
        <w:rPr>
          <w:rFonts w:ascii="Bookman Old Style" w:hAnsi="Bookman Old Style" w:cs="Arial"/>
          <w:b/>
          <w:bCs/>
          <w:i/>
          <w:iCs/>
          <w:sz w:val="28"/>
          <w:szCs w:val="28"/>
        </w:rPr>
        <w:t>indebido uso del anticipo</w:t>
      </w:r>
      <w:r w:rsidR="005D6F40" w:rsidRPr="00183F20">
        <w:rPr>
          <w:rFonts w:ascii="Bookman Old Style" w:hAnsi="Bookman Old Style" w:cs="Arial"/>
          <w:bCs/>
          <w:i/>
          <w:iCs/>
          <w:sz w:val="28"/>
          <w:szCs w:val="28"/>
        </w:rPr>
        <w:t xml:space="preserve"> entregado con ocasión de la orden de servicios N° 028 de 2009…</w:t>
      </w:r>
      <w:r w:rsidR="005D6F40">
        <w:rPr>
          <w:rFonts w:ascii="Bookman Old Style" w:hAnsi="Bookman Old Style" w:cs="Arial"/>
          <w:bCs/>
          <w:iCs/>
          <w:sz w:val="28"/>
          <w:szCs w:val="28"/>
        </w:rPr>
        <w:t>»</w:t>
      </w:r>
      <w:r w:rsidR="00A634C3">
        <w:rPr>
          <w:rFonts w:ascii="Bookman Old Style" w:hAnsi="Bookman Old Style" w:cs="Arial"/>
          <w:bCs/>
          <w:iCs/>
          <w:sz w:val="28"/>
          <w:szCs w:val="28"/>
        </w:rPr>
        <w:t xml:space="preserve"> (</w:t>
      </w:r>
      <w:r w:rsidR="00A634C3" w:rsidRPr="00A634C3">
        <w:rPr>
          <w:rFonts w:ascii="Bookman Old Style" w:hAnsi="Bookman Old Style" w:cs="Arial"/>
          <w:bCs/>
          <w:i/>
          <w:iCs/>
          <w:sz w:val="28"/>
          <w:szCs w:val="28"/>
        </w:rPr>
        <w:t>Ejusdem</w:t>
      </w:r>
      <w:r w:rsidR="00A634C3">
        <w:rPr>
          <w:rFonts w:ascii="Bookman Old Style" w:hAnsi="Bookman Old Style" w:cs="Arial"/>
          <w:bCs/>
          <w:iCs/>
          <w:sz w:val="28"/>
          <w:szCs w:val="28"/>
        </w:rPr>
        <w:t>).</w:t>
      </w:r>
    </w:p>
    <w:p w14:paraId="78863AB5" w14:textId="77777777" w:rsidR="005E5A89" w:rsidRDefault="005E5A89" w:rsidP="008D60D2">
      <w:pPr>
        <w:pStyle w:val="Textoindependiente"/>
        <w:tabs>
          <w:tab w:val="left" w:pos="1985"/>
        </w:tabs>
        <w:spacing w:after="0" w:line="360" w:lineRule="auto"/>
        <w:ind w:firstLine="709"/>
        <w:jc w:val="both"/>
        <w:rPr>
          <w:rFonts w:ascii="Bookman Old Style" w:hAnsi="Bookman Old Style" w:cs="Arial"/>
          <w:sz w:val="28"/>
          <w:szCs w:val="28"/>
        </w:rPr>
      </w:pPr>
    </w:p>
    <w:p w14:paraId="50872F09" w14:textId="77777777" w:rsidR="008C1FB5" w:rsidRDefault="005E5A89" w:rsidP="008C1FB5">
      <w:pPr>
        <w:pStyle w:val="Textoindependiente"/>
        <w:tabs>
          <w:tab w:val="left" w:pos="1985"/>
        </w:tabs>
        <w:spacing w:after="0" w:line="360" w:lineRule="auto"/>
        <w:ind w:firstLine="709"/>
        <w:jc w:val="both"/>
        <w:rPr>
          <w:rFonts w:ascii="Bookman Old Style" w:hAnsi="Bookman Old Style" w:cs="Arial"/>
          <w:sz w:val="28"/>
          <w:szCs w:val="28"/>
          <w:lang w:val="es-CO"/>
        </w:rPr>
      </w:pPr>
      <w:r>
        <w:rPr>
          <w:rFonts w:ascii="Bookman Old Style" w:hAnsi="Bookman Old Style" w:cs="Arial"/>
          <w:sz w:val="28"/>
          <w:szCs w:val="28"/>
        </w:rPr>
        <w:t xml:space="preserve">Si ello es así, como en efecto lo es, extracta la Corte </w:t>
      </w:r>
      <w:r w:rsidR="00370A52">
        <w:rPr>
          <w:rFonts w:ascii="Bookman Old Style" w:hAnsi="Bookman Old Style" w:cs="Arial"/>
          <w:sz w:val="28"/>
          <w:szCs w:val="28"/>
        </w:rPr>
        <w:t xml:space="preserve">que el Tribunal no erró al interpretar el contrato de seguros plasmado en la Póliza de Cumplimiento </w:t>
      </w:r>
      <w:r w:rsidR="00370A52">
        <w:rPr>
          <w:rFonts w:ascii="Bookman Old Style" w:hAnsi="Bookman Old Style" w:cs="Arial"/>
          <w:sz w:val="28"/>
          <w:szCs w:val="28"/>
          <w:lang w:val="es-CO"/>
        </w:rPr>
        <w:t xml:space="preserve">entre Particulares </w:t>
      </w:r>
      <w:proofErr w:type="spellStart"/>
      <w:r w:rsidR="008C1FB5">
        <w:rPr>
          <w:rFonts w:ascii="Bookman Old Style" w:hAnsi="Bookman Old Style" w:cs="Arial"/>
          <w:sz w:val="28"/>
          <w:szCs w:val="28"/>
          <w:lang w:val="es-CO"/>
        </w:rPr>
        <w:t>Nº</w:t>
      </w:r>
      <w:proofErr w:type="spellEnd"/>
      <w:r w:rsidR="008C1FB5">
        <w:rPr>
          <w:rFonts w:ascii="Bookman Old Style" w:hAnsi="Bookman Old Style" w:cs="Arial"/>
          <w:sz w:val="28"/>
          <w:szCs w:val="28"/>
          <w:lang w:val="es-CO"/>
        </w:rPr>
        <w:t xml:space="preserve"> 14-45-101010746, pues en relación con la interpretación del pacto asegurador y los riesgos asumidos por la compañía de seguros esta Sala tiene sentado que:</w:t>
      </w:r>
    </w:p>
    <w:p w14:paraId="6D243AB8" w14:textId="77777777" w:rsidR="008C1FB5" w:rsidRDefault="008C1FB5" w:rsidP="008C1FB5">
      <w:pPr>
        <w:suppressAutoHyphens/>
        <w:spacing w:after="0" w:line="360" w:lineRule="auto"/>
        <w:jc w:val="both"/>
        <w:rPr>
          <w:rFonts w:ascii="Bookman Old Style" w:hAnsi="Bookman Old Style" w:cs="Arial"/>
          <w:sz w:val="28"/>
          <w:szCs w:val="28"/>
          <w:lang w:val="es-CO"/>
        </w:rPr>
      </w:pPr>
    </w:p>
    <w:p w14:paraId="21ED8581" w14:textId="77777777" w:rsidR="008C1FB5" w:rsidRDefault="008C1FB5" w:rsidP="008C1FB5">
      <w:pPr>
        <w:spacing w:after="0"/>
        <w:ind w:left="709"/>
        <w:jc w:val="both"/>
        <w:rPr>
          <w:rFonts w:ascii="Bookman Old Style" w:hAnsi="Bookman Old Style"/>
          <w:sz w:val="28"/>
          <w:szCs w:val="28"/>
        </w:rPr>
      </w:pPr>
      <w:r w:rsidRPr="006524E0">
        <w:rPr>
          <w:rFonts w:ascii="Bookman Old Style" w:hAnsi="Bookman Old Style"/>
          <w:i/>
          <w:iCs/>
          <w:sz w:val="24"/>
          <w:szCs w:val="24"/>
          <w:lang w:val="es-ES_tradnl"/>
        </w:rPr>
        <w:t>Siguiendo estas orientaciones, ha sostenido esta corporación que siendo requisito ineludible para la plena eficacia de cualquier póliza de seguros la individualización de los riesgos que el asegurador toma sobre sí (G.</w:t>
      </w:r>
      <w:r>
        <w:rPr>
          <w:rFonts w:ascii="Bookman Old Style" w:hAnsi="Bookman Old Style"/>
          <w:i/>
          <w:iCs/>
          <w:sz w:val="24"/>
          <w:szCs w:val="24"/>
          <w:lang w:val="es-ES_tradnl"/>
        </w:rPr>
        <w:t xml:space="preserve"> </w:t>
      </w:r>
      <w:r w:rsidRPr="006524E0">
        <w:rPr>
          <w:rFonts w:ascii="Bookman Old Style" w:hAnsi="Bookman Old Style"/>
          <w:i/>
          <w:iCs/>
          <w:sz w:val="24"/>
          <w:szCs w:val="24"/>
          <w:lang w:val="es-ES_tradnl"/>
        </w:rPr>
        <w:t>J</w:t>
      </w:r>
      <w:r>
        <w:rPr>
          <w:rFonts w:ascii="Bookman Old Style" w:hAnsi="Bookman Old Style"/>
          <w:i/>
          <w:iCs/>
          <w:sz w:val="24"/>
          <w:szCs w:val="24"/>
          <w:lang w:val="es-ES_tradnl"/>
        </w:rPr>
        <w:t>.</w:t>
      </w:r>
      <w:r w:rsidRPr="006524E0">
        <w:rPr>
          <w:rFonts w:ascii="Bookman Old Style" w:hAnsi="Bookman Old Style"/>
          <w:i/>
          <w:iCs/>
          <w:sz w:val="24"/>
          <w:szCs w:val="24"/>
          <w:lang w:val="es-ES_tradnl"/>
        </w:rPr>
        <w:t xml:space="preserve">, t. CLVIII, pág. 176) y que por lo tanto, en este campo </w:t>
      </w:r>
      <w:r w:rsidRPr="006524E0">
        <w:rPr>
          <w:rFonts w:ascii="Bookman Old Style" w:hAnsi="Bookman Old Style"/>
          <w:b/>
          <w:bCs/>
          <w:i/>
          <w:iCs/>
          <w:sz w:val="24"/>
          <w:szCs w:val="24"/>
          <w:lang w:val="es-ES_tradnl"/>
        </w:rPr>
        <w:t>rige el principio según el cual la responsabilidad asumida en términos generales como finalidad del contrato no puede verse restringida sino por obra de cláusulas claras y expresas</w:t>
      </w:r>
      <w:r w:rsidRPr="006524E0">
        <w:rPr>
          <w:rFonts w:ascii="Bookman Old Style" w:hAnsi="Bookman Old Style"/>
          <w:i/>
          <w:iCs/>
          <w:sz w:val="24"/>
          <w:szCs w:val="24"/>
          <w:lang w:val="es-ES_tradnl"/>
        </w:rPr>
        <w:t>, “</w:t>
      </w:r>
      <w:r>
        <w:rPr>
          <w:rFonts w:ascii="Bookman Old Style" w:hAnsi="Bookman Old Style"/>
          <w:i/>
          <w:iCs/>
          <w:sz w:val="24"/>
          <w:szCs w:val="24"/>
          <w:lang w:val="es-ES_tradnl"/>
        </w:rPr>
        <w:t>...</w:t>
      </w:r>
      <w:r w:rsidRPr="006524E0">
        <w:rPr>
          <w:rFonts w:ascii="Bookman Old Style" w:hAnsi="Bookman Old Style"/>
          <w:i/>
          <w:iCs/>
          <w:sz w:val="24"/>
          <w:szCs w:val="24"/>
          <w:lang w:val="es-ES_tradnl"/>
        </w:rPr>
        <w:t>El Art. 1056 del C</w:t>
      </w:r>
      <w:r>
        <w:rPr>
          <w:rFonts w:ascii="Bookman Old Style" w:hAnsi="Bookman Old Style"/>
          <w:i/>
          <w:iCs/>
          <w:sz w:val="24"/>
          <w:szCs w:val="24"/>
          <w:lang w:val="es-ES_tradnl"/>
        </w:rPr>
        <w:t>.</w:t>
      </w:r>
      <w:r w:rsidRPr="006524E0">
        <w:rPr>
          <w:rFonts w:ascii="Bookman Old Style" w:hAnsi="Bookman Old Style"/>
          <w:i/>
          <w:iCs/>
          <w:sz w:val="24"/>
          <w:szCs w:val="24"/>
          <w:lang w:val="es-ES_tradnl"/>
        </w:rPr>
        <w:t xml:space="preserve"> de Co</w:t>
      </w:r>
      <w:r>
        <w:rPr>
          <w:rFonts w:ascii="Bookman Old Style" w:hAnsi="Bookman Old Style"/>
          <w:i/>
          <w:iCs/>
          <w:sz w:val="24"/>
          <w:szCs w:val="24"/>
          <w:lang w:val="es-ES_tradnl"/>
        </w:rPr>
        <w:t>.</w:t>
      </w:r>
      <w:r w:rsidRPr="006524E0">
        <w:rPr>
          <w:rFonts w:ascii="Bookman Old Style" w:hAnsi="Bookman Old Style"/>
          <w:i/>
          <w:iCs/>
          <w:sz w:val="24"/>
          <w:szCs w:val="24"/>
          <w:lang w:val="es-ES_tradnl"/>
        </w:rPr>
        <w:t>, en principio común aplicable a toda clase de seguros de daños y de personas, otorga al asegurador facultad de asumir, a su arbitrio pero teniendo en cuenta las restricciones legales, todos o algunos de los riesgos a que están expuestos el interés o la cosa asegurados, el patrimonio o la persona del asegurado</w:t>
      </w:r>
      <w:r>
        <w:rPr>
          <w:rFonts w:ascii="Bookman Old Style" w:hAnsi="Bookman Old Style"/>
          <w:i/>
          <w:iCs/>
          <w:sz w:val="24"/>
          <w:szCs w:val="24"/>
          <w:lang w:val="es-ES_tradnl"/>
        </w:rPr>
        <w:t>...</w:t>
      </w:r>
      <w:r w:rsidRPr="006524E0">
        <w:rPr>
          <w:rFonts w:ascii="Bookman Old Style" w:hAnsi="Bookman Old Style"/>
          <w:i/>
          <w:iCs/>
          <w:sz w:val="24"/>
          <w:szCs w:val="24"/>
          <w:lang w:val="es-ES_tradnl"/>
        </w:rPr>
        <w:t>”, agregando que es en virtud de este amplísimo principio “</w:t>
      </w:r>
      <w:r w:rsidRPr="006524E0">
        <w:rPr>
          <w:rFonts w:ascii="Bookman Old Style" w:hAnsi="Bookman Old Style"/>
          <w:b/>
          <w:bCs/>
          <w:i/>
          <w:iCs/>
          <w:sz w:val="24"/>
          <w:szCs w:val="24"/>
          <w:lang w:val="es-ES_tradnl"/>
        </w:rPr>
        <w:t>que el asegurador puede delimitar a su talante el riesgo que asume, sea circunscribiéndolo por circunstancias de modo, tiempo y lugar, que de no cumplirse impiden que se configure el siniestro; ora precisando ciertas circunstancias causales o ciertos efectos que, suponiendo realizado el hecho delimitado como amparo, quedan sin embargo excluidos de la protección que se promete por el contrato</w:t>
      </w:r>
      <w:r w:rsidRPr="006524E0">
        <w:rPr>
          <w:rFonts w:ascii="Bookman Old Style" w:hAnsi="Bookman Old Style"/>
          <w:i/>
          <w:iCs/>
          <w:sz w:val="24"/>
          <w:szCs w:val="24"/>
          <w:lang w:val="es-ES_tradnl"/>
        </w:rPr>
        <w:t xml:space="preserve">. Son estas las llamadas exclusiones, algunas previstas </w:t>
      </w:r>
      <w:r w:rsidRPr="006524E0">
        <w:rPr>
          <w:rFonts w:ascii="Bookman Old Style" w:hAnsi="Bookman Old Style"/>
          <w:i/>
          <w:iCs/>
          <w:sz w:val="24"/>
          <w:szCs w:val="24"/>
          <w:lang w:val="es-ES_tradnl"/>
        </w:rPr>
        <w:lastRenderedPageBreak/>
        <w:t>expresamente en la ley…” (Cas. Civ. de 7 de octubre de 1985, sin publicar), exclusiones que por su propia índole, limitativa de los riesgos asumidos por el asegurador, requieren ser interpretadas con severidad en una concienzuda tarea que se oriente, de una parte, a establecer su justificación técnica, y de la otra a precisar el alcance de dichos riesgos conforme a reglas de carácter legal o convencional, luego no le es permitido al intérprete “</w:t>
      </w:r>
      <w:r>
        <w:rPr>
          <w:rFonts w:ascii="Bookman Old Style" w:hAnsi="Bookman Old Style"/>
          <w:i/>
          <w:iCs/>
          <w:sz w:val="24"/>
          <w:szCs w:val="24"/>
          <w:lang w:val="es-ES_tradnl"/>
        </w:rPr>
        <w:t>...</w:t>
      </w:r>
      <w:r w:rsidRPr="006524E0">
        <w:rPr>
          <w:rFonts w:ascii="Bookman Old Style" w:hAnsi="Bookman Old Style"/>
          <w:i/>
          <w:iCs/>
          <w:sz w:val="24"/>
          <w:szCs w:val="24"/>
          <w:lang w:val="es-ES_tradnl"/>
        </w:rPr>
        <w:t xml:space="preserve">so pena de sustituir indebidamente a los contratantes, </w:t>
      </w:r>
      <w:r w:rsidRPr="006524E0">
        <w:rPr>
          <w:rFonts w:ascii="Bookman Old Style" w:hAnsi="Bookman Old Style"/>
          <w:b/>
          <w:bCs/>
          <w:i/>
          <w:iCs/>
          <w:sz w:val="24"/>
          <w:szCs w:val="24"/>
          <w:lang w:val="es-ES_tradnl"/>
        </w:rPr>
        <w:t>interpretar aparentemente el contrato de seguro para inferir riesgos que no se han convenido, ni para excluir los realmente convenidos; ni tampoco hacer interpretaciones de tales cláusulas que conlleven a resultados extensivos de amparo de riesgos a otros casos que no sólo se encuentren expresamente excluidos sino que por su carácter limitativo y excluyente, son de interpretación restringida</w:t>
      </w:r>
      <w:r>
        <w:rPr>
          <w:rFonts w:ascii="Bookman Old Style" w:hAnsi="Bookman Old Style"/>
          <w:i/>
          <w:iCs/>
          <w:sz w:val="24"/>
          <w:szCs w:val="24"/>
          <w:lang w:val="es-ES_tradnl"/>
        </w:rPr>
        <w:t>...</w:t>
      </w:r>
      <w:r w:rsidRPr="006524E0">
        <w:rPr>
          <w:rFonts w:ascii="Bookman Old Style" w:hAnsi="Bookman Old Style"/>
          <w:i/>
          <w:iCs/>
          <w:sz w:val="24"/>
          <w:szCs w:val="24"/>
          <w:lang w:val="es-ES_tradnl"/>
        </w:rPr>
        <w:t>” (Cas Civ. de 23 de mayo de 1988, sin publicar)</w:t>
      </w:r>
      <w:r>
        <w:rPr>
          <w:rFonts w:ascii="Bookman Old Style" w:hAnsi="Bookman Old Style"/>
          <w:sz w:val="28"/>
          <w:szCs w:val="28"/>
        </w:rPr>
        <w:t>» (CSJ SC, 29 ene. 1998, rad. 4894).</w:t>
      </w:r>
    </w:p>
    <w:p w14:paraId="302765A1" w14:textId="77777777" w:rsidR="008C1FB5" w:rsidRPr="008C1FB5" w:rsidRDefault="008C1FB5" w:rsidP="00CC4233">
      <w:pPr>
        <w:pStyle w:val="Textoindependiente"/>
        <w:tabs>
          <w:tab w:val="left" w:pos="1985"/>
        </w:tabs>
        <w:spacing w:after="0" w:line="360" w:lineRule="auto"/>
        <w:jc w:val="both"/>
        <w:rPr>
          <w:rFonts w:ascii="Bookman Old Style" w:hAnsi="Bookman Old Style" w:cs="Arial"/>
          <w:sz w:val="28"/>
          <w:szCs w:val="28"/>
          <w:lang w:val="es-ES"/>
        </w:rPr>
      </w:pPr>
    </w:p>
    <w:p w14:paraId="72729B11" w14:textId="77777777" w:rsidR="008C1FB5" w:rsidRDefault="003356C6" w:rsidP="008C1FB5">
      <w:pPr>
        <w:pStyle w:val="Textoindependiente"/>
        <w:tabs>
          <w:tab w:val="left" w:pos="1985"/>
        </w:tabs>
        <w:spacing w:after="0" w:line="360" w:lineRule="auto"/>
        <w:ind w:firstLine="709"/>
        <w:jc w:val="both"/>
        <w:rPr>
          <w:rFonts w:ascii="Bookman Old Style" w:hAnsi="Bookman Old Style" w:cs="Arial"/>
          <w:sz w:val="28"/>
          <w:szCs w:val="28"/>
          <w:lang w:val="es-CO"/>
        </w:rPr>
      </w:pPr>
      <w:r>
        <w:rPr>
          <w:rFonts w:ascii="Bookman Old Style" w:hAnsi="Bookman Old Style" w:cs="Arial"/>
          <w:sz w:val="28"/>
          <w:szCs w:val="28"/>
          <w:lang w:val="es-ES"/>
        </w:rPr>
        <w:t>Ahora bien, l</w:t>
      </w:r>
      <w:r w:rsidR="008C1FB5">
        <w:rPr>
          <w:rFonts w:ascii="Bookman Old Style" w:hAnsi="Bookman Old Style" w:cs="Arial"/>
          <w:sz w:val="28"/>
          <w:szCs w:val="28"/>
        </w:rPr>
        <w:t xml:space="preserve">a Póliza de Cumplimiento </w:t>
      </w:r>
      <w:r w:rsidR="008C1FB5">
        <w:rPr>
          <w:rFonts w:ascii="Bookman Old Style" w:hAnsi="Bookman Old Style" w:cs="Arial"/>
          <w:sz w:val="28"/>
          <w:szCs w:val="28"/>
          <w:lang w:val="es-CO"/>
        </w:rPr>
        <w:t xml:space="preserve">entre Particulares </w:t>
      </w:r>
      <w:proofErr w:type="spellStart"/>
      <w:r w:rsidR="008C1FB5">
        <w:rPr>
          <w:rFonts w:ascii="Bookman Old Style" w:hAnsi="Bookman Old Style" w:cs="Arial"/>
          <w:sz w:val="28"/>
          <w:szCs w:val="28"/>
          <w:lang w:val="es-CO"/>
        </w:rPr>
        <w:t>Nº</w:t>
      </w:r>
      <w:proofErr w:type="spellEnd"/>
      <w:r w:rsidR="008C1FB5">
        <w:rPr>
          <w:rFonts w:ascii="Bookman Old Style" w:hAnsi="Bookman Old Style" w:cs="Arial"/>
          <w:sz w:val="28"/>
          <w:szCs w:val="28"/>
          <w:lang w:val="es-CO"/>
        </w:rPr>
        <w:t xml:space="preserve"> 14-45-101010746 allegada con la propia demanda iniciadora de la contienda prevé, en lo que atañe a la «</w:t>
      </w:r>
      <w:r w:rsidR="008C1FB5" w:rsidRPr="008C1FB5">
        <w:rPr>
          <w:rFonts w:ascii="Bookman Old Style" w:hAnsi="Bookman Old Style" w:cs="Arial"/>
          <w:i/>
          <w:sz w:val="28"/>
          <w:szCs w:val="28"/>
          <w:lang w:val="es-CO"/>
        </w:rPr>
        <w:t>GARANTÍA DE ANTICIPO</w:t>
      </w:r>
      <w:r w:rsidR="008C1FB5">
        <w:rPr>
          <w:rFonts w:ascii="Bookman Old Style" w:hAnsi="Bookman Old Style" w:cs="Arial"/>
          <w:sz w:val="28"/>
          <w:szCs w:val="28"/>
          <w:lang w:val="es-CO"/>
        </w:rPr>
        <w:t>»</w:t>
      </w:r>
      <w:r w:rsidR="00355472">
        <w:rPr>
          <w:rFonts w:ascii="Bookman Old Style" w:hAnsi="Bookman Old Style" w:cs="Arial"/>
          <w:sz w:val="28"/>
          <w:szCs w:val="28"/>
          <w:lang w:val="es-CO"/>
        </w:rPr>
        <w:t>,</w:t>
      </w:r>
      <w:r w:rsidR="008C1FB5">
        <w:rPr>
          <w:rFonts w:ascii="Bookman Old Style" w:hAnsi="Bookman Old Style" w:cs="Arial"/>
          <w:sz w:val="28"/>
          <w:szCs w:val="28"/>
          <w:lang w:val="es-CO"/>
        </w:rPr>
        <w:t xml:space="preserve"> que «</w:t>
      </w:r>
      <w:r w:rsidR="008C1FB5" w:rsidRPr="008C1FB5">
        <w:rPr>
          <w:rFonts w:ascii="Bookman Old Style" w:hAnsi="Bookman Old Style" w:cs="Arial"/>
          <w:i/>
          <w:sz w:val="28"/>
          <w:szCs w:val="28"/>
          <w:lang w:val="es-CO"/>
        </w:rPr>
        <w:t>[</w:t>
      </w:r>
      <w:r w:rsidR="00355472">
        <w:rPr>
          <w:rFonts w:ascii="Bookman Old Style" w:hAnsi="Bookman Old Style" w:cs="Arial"/>
          <w:i/>
          <w:sz w:val="28"/>
          <w:szCs w:val="28"/>
          <w:lang w:val="es-CO"/>
        </w:rPr>
        <w:t>p</w:t>
      </w:r>
      <w:r w:rsidR="008C1FB5" w:rsidRPr="008C1FB5">
        <w:rPr>
          <w:rFonts w:ascii="Bookman Old Style" w:hAnsi="Bookman Old Style" w:cs="Arial"/>
          <w:i/>
          <w:sz w:val="28"/>
          <w:szCs w:val="28"/>
          <w:lang w:val="es-CO"/>
        </w:rPr>
        <w:t>]or medio de la Garantía de Anticipo al beneficiario del seguro se precave contra el uso o apropiación indebida que el contratista haga de los dineros o bienes que se le hayan anticipado para la ejecución del contrato</w:t>
      </w:r>
      <w:r w:rsidR="008C1FB5">
        <w:rPr>
          <w:rFonts w:ascii="Bookman Old Style" w:hAnsi="Bookman Old Style" w:cs="Arial"/>
          <w:sz w:val="28"/>
          <w:szCs w:val="28"/>
          <w:lang w:val="es-CO"/>
        </w:rPr>
        <w:t>»</w:t>
      </w:r>
      <w:r w:rsidR="00355472">
        <w:rPr>
          <w:rFonts w:ascii="Bookman Old Style" w:hAnsi="Bookman Old Style" w:cs="Arial"/>
          <w:sz w:val="28"/>
          <w:szCs w:val="28"/>
          <w:lang w:val="es-CO"/>
        </w:rPr>
        <w:t>.</w:t>
      </w:r>
    </w:p>
    <w:p w14:paraId="31B3C341" w14:textId="77777777" w:rsidR="008C1FB5" w:rsidRDefault="008C1FB5" w:rsidP="00355472">
      <w:pPr>
        <w:pStyle w:val="Textoindependiente"/>
        <w:tabs>
          <w:tab w:val="left" w:pos="1985"/>
        </w:tabs>
        <w:spacing w:after="0" w:line="360" w:lineRule="auto"/>
        <w:jc w:val="both"/>
        <w:rPr>
          <w:rFonts w:ascii="Bookman Old Style" w:hAnsi="Bookman Old Style" w:cs="Arial"/>
          <w:sz w:val="28"/>
          <w:szCs w:val="28"/>
          <w:lang w:val="es-CO"/>
        </w:rPr>
      </w:pPr>
    </w:p>
    <w:p w14:paraId="585653A0" w14:textId="77777777" w:rsidR="008C1FB5" w:rsidRDefault="008C1FB5" w:rsidP="008C1FB5">
      <w:pPr>
        <w:pStyle w:val="Textoindependiente"/>
        <w:tabs>
          <w:tab w:val="left" w:pos="1985"/>
        </w:tabs>
        <w:spacing w:after="0" w:line="360" w:lineRule="auto"/>
        <w:ind w:firstLine="709"/>
        <w:jc w:val="both"/>
        <w:rPr>
          <w:rFonts w:ascii="Bookman Old Style" w:hAnsi="Bookman Old Style" w:cs="Arial"/>
          <w:sz w:val="28"/>
          <w:szCs w:val="28"/>
          <w:lang w:val="es-CO"/>
        </w:rPr>
      </w:pPr>
      <w:r>
        <w:rPr>
          <w:rFonts w:ascii="Bookman Old Style" w:hAnsi="Bookman Old Style" w:cs="Arial"/>
          <w:sz w:val="28"/>
          <w:szCs w:val="28"/>
          <w:lang w:val="es-CO"/>
        </w:rPr>
        <w:t xml:space="preserve">De allí se desprende, entonces, que la sentencia atacada acertó </w:t>
      </w:r>
      <w:r>
        <w:rPr>
          <w:rFonts w:ascii="Bookman Old Style" w:hAnsi="Bookman Old Style" w:cs="Arial"/>
          <w:sz w:val="28"/>
          <w:szCs w:val="28"/>
        </w:rPr>
        <w:t xml:space="preserve">al interpretar el contrato de seguros plasmado en la Póliza referida </w:t>
      </w:r>
      <w:r>
        <w:rPr>
          <w:rFonts w:ascii="Bookman Old Style" w:hAnsi="Bookman Old Style" w:cs="Arial"/>
          <w:sz w:val="28"/>
          <w:szCs w:val="28"/>
          <w:lang w:val="es-CO"/>
        </w:rPr>
        <w:t xml:space="preserve">en la medida en que, </w:t>
      </w:r>
      <w:r w:rsidRPr="0095398A">
        <w:rPr>
          <w:rFonts w:ascii="Bookman Old Style" w:hAnsi="Bookman Old Style" w:cs="Arial"/>
          <w:sz w:val="28"/>
          <w:szCs w:val="28"/>
          <w:highlight w:val="yellow"/>
          <w:lang w:val="es-CO"/>
        </w:rPr>
        <w:t>tratándose del amparo de anticipo en contratos de obra, la falta de amortización es riesgo que difiere de su mal uso o de su apropiación indebida.</w:t>
      </w:r>
    </w:p>
    <w:p w14:paraId="02D3181D" w14:textId="77777777" w:rsidR="008C1FB5" w:rsidRDefault="008C1FB5" w:rsidP="00CC4233">
      <w:pPr>
        <w:pStyle w:val="Textoindependiente"/>
        <w:tabs>
          <w:tab w:val="left" w:pos="1985"/>
        </w:tabs>
        <w:spacing w:after="0" w:line="360" w:lineRule="auto"/>
        <w:jc w:val="both"/>
        <w:rPr>
          <w:rFonts w:ascii="Bookman Old Style" w:hAnsi="Bookman Old Style" w:cs="Arial"/>
          <w:sz w:val="28"/>
          <w:szCs w:val="28"/>
          <w:lang w:val="es-CO"/>
        </w:rPr>
      </w:pPr>
    </w:p>
    <w:p w14:paraId="7750D517" w14:textId="77777777" w:rsidR="009773C4" w:rsidRDefault="00CC4233" w:rsidP="003356C6">
      <w:pPr>
        <w:spacing w:line="360" w:lineRule="auto"/>
        <w:jc w:val="both"/>
        <w:rPr>
          <w:rFonts w:ascii="Bookman Old Style" w:hAnsi="Bookman Old Style" w:cs="Arial"/>
          <w:sz w:val="28"/>
          <w:szCs w:val="28"/>
          <w:lang w:val="es-CO"/>
        </w:rPr>
      </w:pPr>
      <w:r>
        <w:rPr>
          <w:rFonts w:ascii="Bookman Old Style" w:hAnsi="Bookman Old Style" w:cs="Arial"/>
          <w:sz w:val="28"/>
          <w:szCs w:val="28"/>
          <w:lang w:val="es-CO"/>
        </w:rPr>
        <w:lastRenderedPageBreak/>
        <w:tab/>
      </w:r>
      <w:r w:rsidR="009773C4">
        <w:rPr>
          <w:rFonts w:ascii="Bookman Old Style" w:hAnsi="Bookman Old Style" w:cs="Arial"/>
          <w:sz w:val="28"/>
          <w:szCs w:val="28"/>
          <w:lang w:val="es-CO"/>
        </w:rPr>
        <w:t xml:space="preserve">En efecto, </w:t>
      </w:r>
      <w:r w:rsidR="009773C4" w:rsidRPr="0095398A">
        <w:rPr>
          <w:rFonts w:ascii="Bookman Old Style" w:hAnsi="Bookman Old Style" w:cs="Arial"/>
          <w:sz w:val="28"/>
          <w:szCs w:val="28"/>
          <w:highlight w:val="yellow"/>
          <w:lang w:val="es-CO"/>
        </w:rPr>
        <w:t>el anticipo «</w:t>
      </w:r>
      <w:r w:rsidR="009773C4" w:rsidRPr="0095398A">
        <w:rPr>
          <w:rFonts w:ascii="Bookman Old Style" w:hAnsi="Bookman Old Style"/>
          <w:i/>
          <w:sz w:val="28"/>
          <w:szCs w:val="28"/>
          <w:highlight w:val="yellow"/>
        </w:rPr>
        <w:t xml:space="preserve">ha sido concebido por la jurisprudencia y la doctrina patrias como un mecanismo de financiación, propio de los contratos en los que la remuneración está supeditada a la entrega –total o parcial– de la obra, en virtud del cual </w:t>
      </w:r>
      <w:proofErr w:type="gramStart"/>
      <w:r w:rsidR="009773C4" w:rsidRPr="0095398A">
        <w:rPr>
          <w:rFonts w:ascii="Bookman Old Style" w:hAnsi="Bookman Old Style"/>
          <w:i/>
          <w:sz w:val="28"/>
          <w:szCs w:val="28"/>
          <w:highlight w:val="yellow"/>
        </w:rPr>
        <w:t>el contratante entrega</w:t>
      </w:r>
      <w:proofErr w:type="gramEnd"/>
      <w:r w:rsidR="009773C4" w:rsidRPr="0095398A">
        <w:rPr>
          <w:rFonts w:ascii="Bookman Old Style" w:hAnsi="Bookman Old Style"/>
          <w:i/>
          <w:sz w:val="28"/>
          <w:szCs w:val="28"/>
          <w:highlight w:val="yellow"/>
        </w:rPr>
        <w:t xml:space="preserve"> al contratista dinero u otros bienes, con el compromiso de que este último los utilice para sufragar determinados costos y gastos imprescindibles para la ejecución del encargo</w:t>
      </w:r>
      <w:r w:rsidR="003356C6" w:rsidRPr="0095398A">
        <w:rPr>
          <w:rFonts w:ascii="Bookman Old Style" w:hAnsi="Bookman Old Style"/>
          <w:i/>
          <w:sz w:val="28"/>
          <w:szCs w:val="28"/>
          <w:highlight w:val="yellow"/>
        </w:rPr>
        <w:t xml:space="preserve">. (…) la entrega del adelanto hace surgir para el contratante una expectativa </w:t>
      </w:r>
      <w:r w:rsidR="003356C6" w:rsidRPr="0095398A">
        <w:rPr>
          <w:rFonts w:ascii="Bookman Old Style" w:hAnsi="Bookman Old Style"/>
          <w:i/>
          <w:iCs/>
          <w:sz w:val="28"/>
          <w:szCs w:val="28"/>
          <w:highlight w:val="yellow"/>
        </w:rPr>
        <w:t>primaria</w:t>
      </w:r>
      <w:r w:rsidR="003356C6" w:rsidRPr="0095398A">
        <w:rPr>
          <w:rFonts w:ascii="Bookman Old Style" w:hAnsi="Bookman Old Style"/>
          <w:i/>
          <w:sz w:val="28"/>
          <w:szCs w:val="28"/>
          <w:highlight w:val="yellow"/>
        </w:rPr>
        <w:t xml:space="preserve">, consistente en que esos recursos se empleen para cubrir las expensas de la obra, en los términos señalados en el contrato; y si ello ocurre, aflorará para aquel una expectativa </w:t>
      </w:r>
      <w:r w:rsidR="003356C6" w:rsidRPr="0095398A">
        <w:rPr>
          <w:rFonts w:ascii="Bookman Old Style" w:hAnsi="Bookman Old Style"/>
          <w:i/>
          <w:iCs/>
          <w:sz w:val="28"/>
          <w:szCs w:val="28"/>
          <w:highlight w:val="yellow"/>
        </w:rPr>
        <w:t>secundaria</w:t>
      </w:r>
      <w:r w:rsidR="003356C6" w:rsidRPr="0095398A">
        <w:rPr>
          <w:rFonts w:ascii="Bookman Old Style" w:hAnsi="Bookman Old Style"/>
          <w:i/>
          <w:sz w:val="28"/>
          <w:szCs w:val="28"/>
          <w:highlight w:val="yellow"/>
        </w:rPr>
        <w:t>: la de recomponer su acervo patrimonial, mediante la efectiva amortización del anticipo.</w:t>
      </w:r>
      <w:r w:rsidR="009773C4" w:rsidRPr="0095398A">
        <w:rPr>
          <w:rFonts w:ascii="Bookman Old Style" w:hAnsi="Bookman Old Style"/>
          <w:sz w:val="28"/>
          <w:szCs w:val="28"/>
          <w:highlight w:val="yellow"/>
        </w:rPr>
        <w:t>»</w:t>
      </w:r>
      <w:r w:rsidR="009773C4">
        <w:rPr>
          <w:rFonts w:ascii="Bookman Old Style" w:hAnsi="Bookman Old Style"/>
          <w:sz w:val="28"/>
          <w:szCs w:val="28"/>
        </w:rPr>
        <w:t xml:space="preserve"> (CSJ SC3893 de 2020, rad. 2015-00826).</w:t>
      </w:r>
    </w:p>
    <w:p w14:paraId="730BDB46" w14:textId="77777777" w:rsidR="009773C4" w:rsidRDefault="009773C4" w:rsidP="00471CE0">
      <w:pPr>
        <w:pStyle w:val="Textoindependiente"/>
        <w:spacing w:after="0" w:line="360" w:lineRule="auto"/>
        <w:jc w:val="both"/>
        <w:rPr>
          <w:rFonts w:ascii="Bookman Old Style" w:hAnsi="Bookman Old Style" w:cs="Arial"/>
          <w:sz w:val="28"/>
          <w:szCs w:val="28"/>
          <w:lang w:val="es-CO"/>
        </w:rPr>
      </w:pPr>
    </w:p>
    <w:p w14:paraId="28E81061" w14:textId="77777777" w:rsidR="00CC4233" w:rsidRDefault="009773C4" w:rsidP="00CC4233">
      <w:pPr>
        <w:pStyle w:val="Textoindependiente"/>
        <w:spacing w:after="0" w:line="360" w:lineRule="auto"/>
        <w:jc w:val="both"/>
        <w:rPr>
          <w:rFonts w:ascii="Bookman Old Style" w:hAnsi="Bookman Old Style" w:cs="Arial"/>
          <w:sz w:val="28"/>
          <w:szCs w:val="28"/>
          <w:lang w:val="es-CO"/>
        </w:rPr>
      </w:pPr>
      <w:r>
        <w:rPr>
          <w:rFonts w:ascii="Bookman Old Style" w:hAnsi="Bookman Old Style" w:cs="Arial"/>
          <w:sz w:val="28"/>
          <w:szCs w:val="28"/>
          <w:lang w:val="es-CO"/>
        </w:rPr>
        <w:tab/>
      </w:r>
      <w:r w:rsidRPr="0095398A">
        <w:rPr>
          <w:rFonts w:ascii="Bookman Old Style" w:hAnsi="Bookman Old Style" w:cs="Arial"/>
          <w:sz w:val="28"/>
          <w:szCs w:val="28"/>
          <w:highlight w:val="green"/>
          <w:lang w:val="es-CO"/>
        </w:rPr>
        <w:t>E</w:t>
      </w:r>
      <w:r w:rsidR="002A263B" w:rsidRPr="0095398A">
        <w:rPr>
          <w:rFonts w:ascii="Bookman Old Style" w:hAnsi="Bookman Old Style" w:cs="Arial"/>
          <w:sz w:val="28"/>
          <w:szCs w:val="28"/>
          <w:highlight w:val="green"/>
          <w:lang w:val="es-CO"/>
        </w:rPr>
        <w:t>l</w:t>
      </w:r>
      <w:r w:rsidRPr="0095398A">
        <w:rPr>
          <w:rFonts w:ascii="Bookman Old Style" w:hAnsi="Bookman Old Style" w:cs="Arial"/>
          <w:sz w:val="28"/>
          <w:szCs w:val="28"/>
          <w:highlight w:val="green"/>
          <w:lang w:val="es-CO"/>
        </w:rPr>
        <w:t xml:space="preserve"> </w:t>
      </w:r>
      <w:r w:rsidR="00FD3E63" w:rsidRPr="0095398A">
        <w:rPr>
          <w:rFonts w:ascii="Bookman Old Style" w:hAnsi="Bookman Old Style" w:cs="Arial"/>
          <w:sz w:val="28"/>
          <w:szCs w:val="28"/>
          <w:highlight w:val="green"/>
          <w:lang w:val="es-CO"/>
        </w:rPr>
        <w:t xml:space="preserve">empleo </w:t>
      </w:r>
      <w:r w:rsidR="00B93576" w:rsidRPr="0095398A">
        <w:rPr>
          <w:rFonts w:ascii="Bookman Old Style" w:hAnsi="Bookman Old Style" w:cs="Arial"/>
          <w:sz w:val="28"/>
          <w:szCs w:val="28"/>
          <w:highlight w:val="green"/>
          <w:lang w:val="es-CO"/>
        </w:rPr>
        <w:t xml:space="preserve">por el contratista </w:t>
      </w:r>
      <w:r w:rsidR="002A263B" w:rsidRPr="0095398A">
        <w:rPr>
          <w:rFonts w:ascii="Bookman Old Style" w:hAnsi="Bookman Old Style" w:cs="Arial"/>
          <w:sz w:val="28"/>
          <w:szCs w:val="28"/>
          <w:highlight w:val="green"/>
          <w:lang w:val="es-CO"/>
        </w:rPr>
        <w:t>de esos bienes</w:t>
      </w:r>
      <w:r w:rsidR="003356C6" w:rsidRPr="0095398A">
        <w:rPr>
          <w:rFonts w:ascii="Bookman Old Style" w:hAnsi="Bookman Old Style" w:cs="Arial"/>
          <w:sz w:val="28"/>
          <w:szCs w:val="28"/>
          <w:highlight w:val="green"/>
          <w:lang w:val="es-CO"/>
        </w:rPr>
        <w:t xml:space="preserve"> denominados anticipo</w:t>
      </w:r>
      <w:r w:rsidR="002A263B" w:rsidRPr="0095398A">
        <w:rPr>
          <w:rFonts w:ascii="Bookman Old Style" w:hAnsi="Bookman Old Style" w:cs="Arial"/>
          <w:sz w:val="28"/>
          <w:szCs w:val="28"/>
          <w:highlight w:val="green"/>
          <w:lang w:val="es-CO"/>
        </w:rPr>
        <w:t xml:space="preserve">, por lo general dinero en efectivo, puede presentar distintas anomalías </w:t>
      </w:r>
      <w:r w:rsidR="00B93576" w:rsidRPr="0095398A">
        <w:rPr>
          <w:rFonts w:ascii="Bookman Old Style" w:hAnsi="Bookman Old Style" w:cs="Arial"/>
          <w:sz w:val="28"/>
          <w:szCs w:val="28"/>
          <w:highlight w:val="green"/>
          <w:lang w:val="es-CO"/>
        </w:rPr>
        <w:t xml:space="preserve">en el desarrollo contractual </w:t>
      </w:r>
      <w:r w:rsidR="002A263B" w:rsidRPr="0095398A">
        <w:rPr>
          <w:rFonts w:ascii="Bookman Old Style" w:hAnsi="Bookman Old Style" w:cs="Arial"/>
          <w:sz w:val="28"/>
          <w:szCs w:val="28"/>
          <w:highlight w:val="green"/>
          <w:lang w:val="es-CO"/>
        </w:rPr>
        <w:t>como</w:t>
      </w:r>
      <w:r w:rsidR="00472FAD">
        <w:rPr>
          <w:rFonts w:ascii="Bookman Old Style" w:hAnsi="Bookman Old Style" w:cs="Arial"/>
          <w:sz w:val="28"/>
          <w:szCs w:val="28"/>
          <w:lang w:val="es-CO"/>
        </w:rPr>
        <w:t>: I)</w:t>
      </w:r>
      <w:r w:rsidR="002A263B">
        <w:rPr>
          <w:rFonts w:ascii="Bookman Old Style" w:hAnsi="Bookman Old Style" w:cs="Arial"/>
          <w:sz w:val="28"/>
          <w:szCs w:val="28"/>
          <w:lang w:val="es-CO"/>
        </w:rPr>
        <w:t xml:space="preserve"> </w:t>
      </w:r>
      <w:r w:rsidR="003356C6">
        <w:rPr>
          <w:rFonts w:ascii="Bookman Old Style" w:hAnsi="Bookman Old Style" w:cs="Arial"/>
          <w:sz w:val="28"/>
          <w:szCs w:val="28"/>
          <w:lang w:val="es-CO"/>
        </w:rPr>
        <w:t>su</w:t>
      </w:r>
      <w:r w:rsidR="00CC4233">
        <w:rPr>
          <w:rFonts w:ascii="Bookman Old Style" w:hAnsi="Bookman Old Style" w:cs="Arial"/>
          <w:sz w:val="28"/>
          <w:szCs w:val="28"/>
          <w:lang w:val="es-CO"/>
        </w:rPr>
        <w:t xml:space="preserve"> </w:t>
      </w:r>
      <w:r w:rsidR="002A263B">
        <w:rPr>
          <w:rFonts w:ascii="Bookman Old Style" w:hAnsi="Bookman Old Style" w:cs="Arial"/>
          <w:sz w:val="28"/>
          <w:szCs w:val="28"/>
          <w:lang w:val="es-CO"/>
        </w:rPr>
        <w:t xml:space="preserve">ausencia de </w:t>
      </w:r>
      <w:r w:rsidR="00CC4233">
        <w:rPr>
          <w:rFonts w:ascii="Bookman Old Style" w:hAnsi="Bookman Old Style" w:cs="Arial"/>
          <w:sz w:val="28"/>
          <w:szCs w:val="28"/>
          <w:lang w:val="es-CO"/>
        </w:rPr>
        <w:t>amortización</w:t>
      </w:r>
      <w:r w:rsidR="002A263B">
        <w:rPr>
          <w:rFonts w:ascii="Bookman Old Style" w:hAnsi="Bookman Old Style" w:cs="Arial"/>
          <w:sz w:val="28"/>
          <w:szCs w:val="28"/>
          <w:lang w:val="es-CO"/>
        </w:rPr>
        <w:t xml:space="preserve"> o retorno </w:t>
      </w:r>
      <w:r w:rsidR="00CC4233">
        <w:rPr>
          <w:rFonts w:ascii="Bookman Old Style" w:hAnsi="Bookman Old Style" w:cs="Arial"/>
          <w:sz w:val="28"/>
          <w:szCs w:val="28"/>
          <w:lang w:val="es-CO"/>
        </w:rPr>
        <w:t>al patrimonio del contratante</w:t>
      </w:r>
      <w:r w:rsidR="002A263B">
        <w:rPr>
          <w:rFonts w:ascii="Bookman Old Style" w:hAnsi="Bookman Old Style" w:cs="Arial"/>
          <w:sz w:val="28"/>
          <w:szCs w:val="28"/>
          <w:lang w:val="es-CO"/>
        </w:rPr>
        <w:t xml:space="preserve"> en la forma convenida</w:t>
      </w:r>
      <w:r w:rsidR="00472FAD">
        <w:rPr>
          <w:rFonts w:ascii="Bookman Old Style" w:hAnsi="Bookman Old Style" w:cs="Arial"/>
          <w:sz w:val="28"/>
          <w:szCs w:val="28"/>
          <w:lang w:val="es-CO"/>
        </w:rPr>
        <w:t>; II)</w:t>
      </w:r>
      <w:r w:rsidR="00CC4233">
        <w:rPr>
          <w:rFonts w:ascii="Bookman Old Style" w:hAnsi="Bookman Old Style" w:cs="Arial"/>
          <w:sz w:val="28"/>
          <w:szCs w:val="28"/>
          <w:lang w:val="es-CO"/>
        </w:rPr>
        <w:t xml:space="preserve"> </w:t>
      </w:r>
      <w:r w:rsidR="002A263B" w:rsidRPr="0095398A">
        <w:rPr>
          <w:rFonts w:ascii="Bookman Old Style" w:hAnsi="Bookman Old Style" w:cs="Arial"/>
          <w:sz w:val="28"/>
          <w:szCs w:val="28"/>
          <w:highlight w:val="green"/>
          <w:lang w:val="es-CO"/>
        </w:rPr>
        <w:t>su</w:t>
      </w:r>
      <w:r w:rsidR="00CC4233" w:rsidRPr="0095398A">
        <w:rPr>
          <w:rFonts w:ascii="Bookman Old Style" w:hAnsi="Bookman Old Style" w:cs="Arial"/>
          <w:sz w:val="28"/>
          <w:szCs w:val="28"/>
          <w:highlight w:val="green"/>
          <w:lang w:val="es-CO"/>
        </w:rPr>
        <w:t xml:space="preserve"> apropiación </w:t>
      </w:r>
      <w:r w:rsidR="00A634C3" w:rsidRPr="0095398A">
        <w:rPr>
          <w:rFonts w:ascii="Bookman Old Style" w:hAnsi="Bookman Old Style" w:cs="Arial"/>
          <w:sz w:val="28"/>
          <w:szCs w:val="28"/>
          <w:highlight w:val="green"/>
          <w:lang w:val="es-CO"/>
        </w:rPr>
        <w:t>indebida</w:t>
      </w:r>
      <w:r w:rsidR="00472FAD" w:rsidRPr="0095398A">
        <w:rPr>
          <w:rFonts w:ascii="Bookman Old Style" w:hAnsi="Bookman Old Style" w:cs="Arial"/>
          <w:sz w:val="28"/>
          <w:szCs w:val="28"/>
          <w:highlight w:val="green"/>
          <w:lang w:val="es-CO"/>
        </w:rPr>
        <w:t>,</w:t>
      </w:r>
      <w:r w:rsidR="00A634C3" w:rsidRPr="0095398A">
        <w:rPr>
          <w:rFonts w:ascii="Bookman Old Style" w:hAnsi="Bookman Old Style" w:cs="Arial"/>
          <w:sz w:val="28"/>
          <w:szCs w:val="28"/>
          <w:highlight w:val="green"/>
          <w:lang w:val="es-CO"/>
        </w:rPr>
        <w:t xml:space="preserve"> </w:t>
      </w:r>
      <w:r w:rsidR="002A263B" w:rsidRPr="0095398A">
        <w:rPr>
          <w:rFonts w:ascii="Bookman Old Style" w:hAnsi="Bookman Old Style" w:cs="Arial"/>
          <w:sz w:val="28"/>
          <w:szCs w:val="28"/>
          <w:highlight w:val="green"/>
          <w:lang w:val="es-CO"/>
        </w:rPr>
        <w:t xml:space="preserve">que consiste en </w:t>
      </w:r>
      <w:r w:rsidR="00CC4233" w:rsidRPr="0095398A">
        <w:rPr>
          <w:rFonts w:ascii="Bookman Old Style" w:hAnsi="Bookman Old Style" w:cs="Arial"/>
          <w:sz w:val="28"/>
          <w:szCs w:val="28"/>
          <w:highlight w:val="green"/>
          <w:lang w:val="es-CO"/>
        </w:rPr>
        <w:t xml:space="preserve">el direccionamiento </w:t>
      </w:r>
      <w:r w:rsidR="0008458E" w:rsidRPr="0095398A">
        <w:rPr>
          <w:rFonts w:ascii="Bookman Old Style" w:hAnsi="Bookman Old Style" w:cs="Arial"/>
          <w:sz w:val="28"/>
          <w:szCs w:val="28"/>
          <w:highlight w:val="green"/>
          <w:lang w:val="es-CO"/>
        </w:rPr>
        <w:t xml:space="preserve">ilegítimo </w:t>
      </w:r>
      <w:r w:rsidR="00CC4233" w:rsidRPr="0095398A">
        <w:rPr>
          <w:rFonts w:ascii="Bookman Old Style" w:hAnsi="Bookman Old Style" w:cs="Arial"/>
          <w:sz w:val="28"/>
          <w:szCs w:val="28"/>
          <w:highlight w:val="green"/>
          <w:lang w:val="es-CO"/>
        </w:rPr>
        <w:t xml:space="preserve">de </w:t>
      </w:r>
      <w:r w:rsidR="00D3639C" w:rsidRPr="0095398A">
        <w:rPr>
          <w:rFonts w:ascii="Bookman Old Style" w:hAnsi="Bookman Old Style" w:cs="Arial"/>
          <w:sz w:val="28"/>
          <w:szCs w:val="28"/>
          <w:highlight w:val="green"/>
          <w:lang w:val="es-CO"/>
        </w:rPr>
        <w:t>esos b</w:t>
      </w:r>
      <w:r w:rsidRPr="0095398A">
        <w:rPr>
          <w:rFonts w:ascii="Bookman Old Style" w:hAnsi="Bookman Old Style" w:cs="Arial"/>
          <w:sz w:val="28"/>
          <w:szCs w:val="28"/>
          <w:highlight w:val="green"/>
          <w:lang w:val="es-CO"/>
        </w:rPr>
        <w:t xml:space="preserve">ienes </w:t>
      </w:r>
      <w:r w:rsidR="00CC4233" w:rsidRPr="0095398A">
        <w:rPr>
          <w:rFonts w:ascii="Bookman Old Style" w:hAnsi="Bookman Old Style" w:cs="Arial"/>
          <w:sz w:val="28"/>
          <w:szCs w:val="28"/>
          <w:highlight w:val="green"/>
          <w:lang w:val="es-CO"/>
        </w:rPr>
        <w:t xml:space="preserve">hacía </w:t>
      </w:r>
      <w:r w:rsidR="003356C6" w:rsidRPr="0095398A">
        <w:rPr>
          <w:rFonts w:ascii="Bookman Old Style" w:hAnsi="Bookman Old Style" w:cs="Arial"/>
          <w:sz w:val="28"/>
          <w:szCs w:val="28"/>
          <w:highlight w:val="green"/>
          <w:lang w:val="es-CO"/>
        </w:rPr>
        <w:t xml:space="preserve">otros </w:t>
      </w:r>
      <w:r w:rsidR="00CC4233" w:rsidRPr="0095398A">
        <w:rPr>
          <w:rFonts w:ascii="Bookman Old Style" w:hAnsi="Bookman Old Style" w:cs="Arial"/>
          <w:sz w:val="28"/>
          <w:szCs w:val="28"/>
          <w:highlight w:val="green"/>
          <w:lang w:val="es-CO"/>
        </w:rPr>
        <w:t>patrimonio</w:t>
      </w:r>
      <w:r w:rsidR="003356C6" w:rsidRPr="0095398A">
        <w:rPr>
          <w:rFonts w:ascii="Bookman Old Style" w:hAnsi="Bookman Old Style" w:cs="Arial"/>
          <w:sz w:val="28"/>
          <w:szCs w:val="28"/>
          <w:highlight w:val="green"/>
          <w:lang w:val="es-CO"/>
        </w:rPr>
        <w:t>s</w:t>
      </w:r>
      <w:r w:rsidR="00472FAD" w:rsidRPr="0095398A">
        <w:rPr>
          <w:rFonts w:ascii="Bookman Old Style" w:hAnsi="Bookman Old Style" w:cs="Arial"/>
          <w:sz w:val="28"/>
          <w:szCs w:val="28"/>
          <w:highlight w:val="green"/>
          <w:lang w:val="es-CO"/>
        </w:rPr>
        <w:t xml:space="preserve">; </w:t>
      </w:r>
      <w:r w:rsidR="00CC4233" w:rsidRPr="0095398A">
        <w:rPr>
          <w:rFonts w:ascii="Bookman Old Style" w:hAnsi="Bookman Old Style" w:cs="Arial"/>
          <w:sz w:val="28"/>
          <w:szCs w:val="28"/>
          <w:highlight w:val="green"/>
          <w:lang w:val="es-CO"/>
        </w:rPr>
        <w:t>y</w:t>
      </w:r>
      <w:r w:rsidR="00472FAD" w:rsidRPr="0095398A">
        <w:rPr>
          <w:rFonts w:ascii="Bookman Old Style" w:hAnsi="Bookman Old Style" w:cs="Arial"/>
          <w:sz w:val="28"/>
          <w:szCs w:val="28"/>
          <w:highlight w:val="green"/>
          <w:lang w:val="es-CO"/>
        </w:rPr>
        <w:t xml:space="preserve"> III)</w:t>
      </w:r>
      <w:r w:rsidR="00CC4233" w:rsidRPr="0095398A">
        <w:rPr>
          <w:rFonts w:ascii="Bookman Old Style" w:hAnsi="Bookman Old Style" w:cs="Arial"/>
          <w:sz w:val="28"/>
          <w:szCs w:val="28"/>
          <w:highlight w:val="green"/>
          <w:lang w:val="es-CO"/>
        </w:rPr>
        <w:t xml:space="preserve"> el mal uso</w:t>
      </w:r>
      <w:r w:rsidR="00472FAD" w:rsidRPr="0095398A">
        <w:rPr>
          <w:rFonts w:ascii="Bookman Old Style" w:hAnsi="Bookman Old Style" w:cs="Arial"/>
          <w:sz w:val="28"/>
          <w:szCs w:val="28"/>
          <w:highlight w:val="green"/>
          <w:lang w:val="es-CO"/>
        </w:rPr>
        <w:t>,</w:t>
      </w:r>
      <w:r w:rsidR="00CC4233" w:rsidRPr="0095398A">
        <w:rPr>
          <w:rFonts w:ascii="Bookman Old Style" w:hAnsi="Bookman Old Style" w:cs="Arial"/>
          <w:sz w:val="28"/>
          <w:szCs w:val="28"/>
          <w:highlight w:val="green"/>
          <w:lang w:val="es-CO"/>
        </w:rPr>
        <w:t xml:space="preserve"> </w:t>
      </w:r>
      <w:r w:rsidR="00C52315" w:rsidRPr="0095398A">
        <w:rPr>
          <w:rFonts w:ascii="Bookman Old Style" w:hAnsi="Bookman Old Style" w:cs="Arial"/>
          <w:sz w:val="28"/>
          <w:szCs w:val="28"/>
          <w:highlight w:val="green"/>
          <w:lang w:val="es-CO"/>
        </w:rPr>
        <w:t xml:space="preserve">que </w:t>
      </w:r>
      <w:r w:rsidR="00CC4233" w:rsidRPr="0095398A">
        <w:rPr>
          <w:rFonts w:ascii="Bookman Old Style" w:hAnsi="Bookman Old Style" w:cs="Arial"/>
          <w:sz w:val="28"/>
          <w:szCs w:val="28"/>
          <w:highlight w:val="green"/>
          <w:lang w:val="es-CO"/>
        </w:rPr>
        <w:t xml:space="preserve">alude a </w:t>
      </w:r>
      <w:r w:rsidR="0008458E" w:rsidRPr="0095398A">
        <w:rPr>
          <w:rFonts w:ascii="Bookman Old Style" w:hAnsi="Bookman Old Style" w:cs="Arial"/>
          <w:sz w:val="28"/>
          <w:szCs w:val="28"/>
          <w:highlight w:val="green"/>
          <w:lang w:val="es-CO"/>
        </w:rPr>
        <w:t>la</w:t>
      </w:r>
      <w:r w:rsidR="00CC4233" w:rsidRPr="0095398A">
        <w:rPr>
          <w:rFonts w:ascii="Bookman Old Style" w:hAnsi="Bookman Old Style" w:cs="Arial"/>
          <w:sz w:val="28"/>
          <w:szCs w:val="28"/>
          <w:highlight w:val="green"/>
          <w:lang w:val="es-CO"/>
        </w:rPr>
        <w:t xml:space="preserve"> destinación </w:t>
      </w:r>
      <w:r w:rsidR="0008458E" w:rsidRPr="0095398A">
        <w:rPr>
          <w:rFonts w:ascii="Bookman Old Style" w:hAnsi="Bookman Old Style" w:cs="Arial"/>
          <w:sz w:val="28"/>
          <w:szCs w:val="28"/>
          <w:highlight w:val="green"/>
          <w:lang w:val="es-CO"/>
        </w:rPr>
        <w:t>para l</w:t>
      </w:r>
      <w:r w:rsidR="00CC4233" w:rsidRPr="0095398A">
        <w:rPr>
          <w:rFonts w:ascii="Bookman Old Style" w:hAnsi="Bookman Old Style" w:cs="Arial"/>
          <w:sz w:val="28"/>
          <w:szCs w:val="28"/>
          <w:highlight w:val="green"/>
          <w:lang w:val="es-CO"/>
        </w:rPr>
        <w:t xml:space="preserve">abores </w:t>
      </w:r>
      <w:r w:rsidR="00C52315" w:rsidRPr="0095398A">
        <w:rPr>
          <w:rFonts w:ascii="Bookman Old Style" w:hAnsi="Bookman Old Style" w:cs="Arial"/>
          <w:sz w:val="28"/>
          <w:szCs w:val="28"/>
          <w:highlight w:val="green"/>
          <w:lang w:val="es-CO"/>
        </w:rPr>
        <w:t xml:space="preserve">totalmente </w:t>
      </w:r>
      <w:r w:rsidR="00CC4233" w:rsidRPr="0095398A">
        <w:rPr>
          <w:rFonts w:ascii="Bookman Old Style" w:hAnsi="Bookman Old Style" w:cs="Arial"/>
          <w:sz w:val="28"/>
          <w:szCs w:val="28"/>
          <w:highlight w:val="green"/>
          <w:lang w:val="es-CO"/>
        </w:rPr>
        <w:t xml:space="preserve">ajenas a las </w:t>
      </w:r>
      <w:r w:rsidR="0008458E" w:rsidRPr="0095398A">
        <w:rPr>
          <w:rFonts w:ascii="Bookman Old Style" w:hAnsi="Bookman Old Style" w:cs="Arial"/>
          <w:sz w:val="28"/>
          <w:szCs w:val="28"/>
          <w:highlight w:val="green"/>
          <w:lang w:val="es-CO"/>
        </w:rPr>
        <w:t>obras pactadas.</w:t>
      </w:r>
    </w:p>
    <w:p w14:paraId="69C92E21" w14:textId="77777777" w:rsidR="00D94262" w:rsidRPr="003356C6" w:rsidRDefault="00D94262" w:rsidP="00CC4233">
      <w:pPr>
        <w:pStyle w:val="Textoindependiente"/>
        <w:spacing w:after="0" w:line="360" w:lineRule="auto"/>
        <w:jc w:val="both"/>
        <w:rPr>
          <w:rFonts w:ascii="Bookman Old Style" w:hAnsi="Bookman Old Style" w:cs="Arial"/>
          <w:sz w:val="28"/>
          <w:szCs w:val="28"/>
          <w:lang w:val="es-CO"/>
        </w:rPr>
      </w:pPr>
    </w:p>
    <w:p w14:paraId="65FBA079" w14:textId="77777777" w:rsidR="00D94262" w:rsidRDefault="00D94262" w:rsidP="00D94262">
      <w:pPr>
        <w:suppressAutoHyphens/>
        <w:spacing w:after="0" w:line="360" w:lineRule="auto"/>
        <w:ind w:firstLine="709"/>
        <w:jc w:val="both"/>
        <w:rPr>
          <w:rFonts w:ascii="Bookman Old Style" w:hAnsi="Bookman Old Style" w:cs="Arial"/>
          <w:sz w:val="28"/>
          <w:szCs w:val="28"/>
          <w:lang w:val="es-CO"/>
        </w:rPr>
      </w:pPr>
      <w:r>
        <w:rPr>
          <w:rFonts w:ascii="Bookman Old Style" w:hAnsi="Bookman Old Style" w:cs="Arial"/>
          <w:sz w:val="28"/>
          <w:szCs w:val="28"/>
          <w:lang w:val="es-CO"/>
        </w:rPr>
        <w:t>La doctrina patria sobre estos diversos riesgos tiene precisado que:</w:t>
      </w:r>
    </w:p>
    <w:p w14:paraId="01481ECC" w14:textId="77777777" w:rsidR="00D94262" w:rsidRPr="00A6238F" w:rsidRDefault="00D94262" w:rsidP="00D94262">
      <w:pPr>
        <w:spacing w:after="0"/>
        <w:jc w:val="both"/>
        <w:rPr>
          <w:rFonts w:ascii="Bookman Old Style" w:hAnsi="Bookman Old Style" w:cs="Arial"/>
          <w:iCs/>
          <w:sz w:val="28"/>
          <w:szCs w:val="28"/>
        </w:rPr>
      </w:pPr>
    </w:p>
    <w:p w14:paraId="46D22D9C" w14:textId="77777777" w:rsidR="00D94262" w:rsidRPr="00D94262" w:rsidRDefault="00D94262" w:rsidP="00D94262">
      <w:pPr>
        <w:spacing w:after="0" w:line="240" w:lineRule="auto"/>
        <w:ind w:left="709"/>
        <w:jc w:val="both"/>
        <w:rPr>
          <w:rFonts w:ascii="Bookman Old Style" w:hAnsi="Bookman Old Style" w:cs="Arial"/>
          <w:i/>
          <w:iCs/>
          <w:sz w:val="24"/>
          <w:szCs w:val="24"/>
        </w:rPr>
      </w:pPr>
      <w:r w:rsidRPr="00D94262">
        <w:rPr>
          <w:rFonts w:ascii="Bookman Old Style" w:hAnsi="Bookman Old Style" w:cs="Arial"/>
          <w:i/>
          <w:iCs/>
          <w:sz w:val="24"/>
          <w:szCs w:val="24"/>
        </w:rPr>
        <w:lastRenderedPageBreak/>
        <w:t xml:space="preserve">El contratista, frente al anticipo, que ha sido calificado correctamente como un avance o préstamo que se le hace para que pueda cubrir los gastos iniciales del contrato, tiene dos obligaciones totalmente distintas: </w:t>
      </w:r>
    </w:p>
    <w:p w14:paraId="082C87AD" w14:textId="77777777" w:rsidR="00D94262" w:rsidRPr="00D94262" w:rsidRDefault="00D94262" w:rsidP="00D94262">
      <w:pPr>
        <w:spacing w:after="0" w:line="240" w:lineRule="auto"/>
        <w:ind w:left="709"/>
        <w:jc w:val="both"/>
        <w:rPr>
          <w:rFonts w:ascii="Bookman Old Style" w:hAnsi="Bookman Old Style" w:cs="Arial"/>
          <w:i/>
          <w:iCs/>
          <w:sz w:val="24"/>
          <w:szCs w:val="24"/>
        </w:rPr>
      </w:pPr>
    </w:p>
    <w:p w14:paraId="2F5DBA29" w14:textId="77777777" w:rsidR="00D94262" w:rsidRPr="00D94262" w:rsidRDefault="00D94262" w:rsidP="00D94262">
      <w:pPr>
        <w:spacing w:after="0" w:line="240" w:lineRule="auto"/>
        <w:ind w:left="709"/>
        <w:jc w:val="both"/>
        <w:rPr>
          <w:rFonts w:ascii="Bookman Old Style" w:hAnsi="Bookman Old Style" w:cs="Arial"/>
          <w:bCs/>
          <w:i/>
          <w:iCs/>
          <w:sz w:val="24"/>
          <w:szCs w:val="24"/>
        </w:rPr>
      </w:pPr>
      <w:r w:rsidRPr="00D94262">
        <w:rPr>
          <w:rFonts w:ascii="Bookman Old Style" w:hAnsi="Bookman Old Style" w:cs="Arial"/>
          <w:i/>
          <w:iCs/>
          <w:sz w:val="24"/>
          <w:szCs w:val="24"/>
        </w:rPr>
        <w:t xml:space="preserve">a) </w:t>
      </w:r>
      <w:r w:rsidRPr="00D94262">
        <w:rPr>
          <w:rFonts w:ascii="Bookman Old Style" w:hAnsi="Bookman Old Style" w:cs="Arial"/>
          <w:bCs/>
          <w:i/>
          <w:iCs/>
          <w:sz w:val="24"/>
          <w:szCs w:val="24"/>
        </w:rPr>
        <w:t xml:space="preserve">De una parte, manejarlo adecuadamente e invertirlo correctamente. </w:t>
      </w:r>
      <w:r w:rsidRPr="0095398A">
        <w:rPr>
          <w:rFonts w:ascii="Bookman Old Style" w:hAnsi="Bookman Old Style" w:cs="Arial"/>
          <w:bCs/>
          <w:i/>
          <w:iCs/>
          <w:sz w:val="24"/>
          <w:szCs w:val="24"/>
          <w:highlight w:val="green"/>
        </w:rPr>
        <w:t>Para tal fin en el contrato se debe pactar la manera como debe manejar estos recursos y rendir las cuentas correspondientes.</w:t>
      </w:r>
      <w:r w:rsidRPr="00D94262">
        <w:rPr>
          <w:rFonts w:ascii="Bookman Old Style" w:hAnsi="Bookman Old Style" w:cs="Arial"/>
          <w:bCs/>
          <w:i/>
          <w:iCs/>
          <w:sz w:val="24"/>
          <w:szCs w:val="24"/>
        </w:rPr>
        <w:t xml:space="preserve"> Es posible que la cuenta a través de la cual se maneje el anticipo solo pueda ser utilizada con la firma del interventor, y también que deba &lt;&lt;legalizar&gt;&gt; los gastos, en un plazo determinado, con el objeto de demostrar que lo ha manejado adecuadamente y lo ha invertido correctamente. Esta obligación es la que está cubierta con la póliza expedida por la Compañía de Seguros </w:t>
      </w:r>
      <w:r w:rsidRPr="0095398A">
        <w:rPr>
          <w:rFonts w:ascii="Bookman Old Style" w:hAnsi="Bookman Old Style" w:cs="Arial"/>
          <w:bCs/>
          <w:i/>
          <w:iCs/>
          <w:sz w:val="24"/>
          <w:szCs w:val="24"/>
          <w:highlight w:val="green"/>
        </w:rPr>
        <w:t>y, para que la Compañía esté obligada a pagarla, debe declararse que el contratista la incumplió, lo que no ocurrió en este caso.</w:t>
      </w:r>
    </w:p>
    <w:p w14:paraId="39BB8738" w14:textId="77777777" w:rsidR="00D94262" w:rsidRPr="00D94262" w:rsidRDefault="00D94262" w:rsidP="00D94262">
      <w:pPr>
        <w:spacing w:after="0" w:line="240" w:lineRule="auto"/>
        <w:ind w:left="709"/>
        <w:jc w:val="both"/>
        <w:rPr>
          <w:rFonts w:ascii="Bookman Old Style" w:hAnsi="Bookman Old Style" w:cs="Arial"/>
          <w:bCs/>
          <w:i/>
          <w:iCs/>
          <w:sz w:val="24"/>
          <w:szCs w:val="24"/>
        </w:rPr>
      </w:pPr>
    </w:p>
    <w:p w14:paraId="6A3F3E64" w14:textId="77777777" w:rsidR="00D94262" w:rsidRPr="00D94262" w:rsidRDefault="00D94262" w:rsidP="00D94262">
      <w:pPr>
        <w:spacing w:after="0" w:line="240" w:lineRule="auto"/>
        <w:ind w:left="709"/>
        <w:jc w:val="both"/>
        <w:rPr>
          <w:rFonts w:ascii="Bookman Old Style" w:hAnsi="Bookman Old Style" w:cs="Arial"/>
          <w:bCs/>
          <w:i/>
          <w:iCs/>
          <w:sz w:val="24"/>
          <w:szCs w:val="24"/>
        </w:rPr>
      </w:pPr>
      <w:r w:rsidRPr="00D94262">
        <w:rPr>
          <w:rFonts w:ascii="Bookman Old Style" w:hAnsi="Bookman Old Style" w:cs="Arial"/>
          <w:bCs/>
          <w:i/>
          <w:iCs/>
          <w:sz w:val="24"/>
          <w:szCs w:val="24"/>
        </w:rPr>
        <w:t xml:space="preserve">b) De otra parte, tiene la obligación de </w:t>
      </w:r>
      <w:r w:rsidRPr="00D94262">
        <w:rPr>
          <w:rFonts w:ascii="Bookman Old Style" w:hAnsi="Bookman Old Style" w:cs="Arial"/>
          <w:bCs/>
          <w:i/>
          <w:sz w:val="24"/>
          <w:szCs w:val="24"/>
        </w:rPr>
        <w:t xml:space="preserve">amortizarlo, devolverlo o pagar </w:t>
      </w:r>
      <w:r w:rsidRPr="00D94262">
        <w:rPr>
          <w:rFonts w:ascii="Bookman Old Style" w:hAnsi="Bookman Old Style" w:cs="Arial"/>
          <w:bCs/>
          <w:i/>
          <w:iCs/>
          <w:sz w:val="24"/>
          <w:szCs w:val="24"/>
        </w:rPr>
        <w:t>la suma que le fue entregada a título de anticipo. Esta obligación no está garantizada por la póliza. En este caso</w:t>
      </w:r>
      <w:r w:rsidRPr="0095398A">
        <w:rPr>
          <w:rFonts w:ascii="Bookman Old Style" w:hAnsi="Bookman Old Style" w:cs="Arial"/>
          <w:bCs/>
          <w:i/>
          <w:iCs/>
          <w:sz w:val="24"/>
          <w:szCs w:val="24"/>
          <w:highlight w:val="yellow"/>
        </w:rPr>
        <w:t>, el amparo de anticipo no cubre el riesgo de no amortización, devolución o pago del anticipo, como quiera que no se pactó así expresamente dentro del alcance de la póliza. Por tal razón no puede condenarse a la compañía por este concepto.</w:t>
      </w:r>
    </w:p>
    <w:p w14:paraId="1749745F" w14:textId="77777777" w:rsidR="00D94262" w:rsidRPr="00D94262" w:rsidRDefault="00D94262" w:rsidP="00D94262">
      <w:pPr>
        <w:spacing w:after="0" w:line="240" w:lineRule="auto"/>
        <w:ind w:left="709"/>
        <w:jc w:val="both"/>
        <w:rPr>
          <w:rFonts w:ascii="Bookman Old Style" w:hAnsi="Bookman Old Style" w:cs="Arial"/>
          <w:bCs/>
          <w:i/>
          <w:iCs/>
          <w:sz w:val="24"/>
          <w:szCs w:val="24"/>
        </w:rPr>
      </w:pPr>
    </w:p>
    <w:p w14:paraId="78022585" w14:textId="77777777" w:rsidR="00D94262" w:rsidRPr="00471CE0" w:rsidRDefault="00D94262" w:rsidP="00D94262">
      <w:pPr>
        <w:spacing w:after="0" w:line="240" w:lineRule="auto"/>
        <w:ind w:left="709"/>
        <w:jc w:val="both"/>
        <w:rPr>
          <w:rFonts w:ascii="Arial" w:hAnsi="Arial" w:cs="Arial"/>
          <w:bCs/>
          <w:iCs/>
          <w:sz w:val="28"/>
          <w:szCs w:val="28"/>
        </w:rPr>
      </w:pPr>
      <w:r w:rsidRPr="00D94262">
        <w:rPr>
          <w:rFonts w:ascii="Bookman Old Style" w:hAnsi="Bookman Old Style" w:cs="Arial"/>
          <w:bCs/>
          <w:i/>
          <w:iCs/>
          <w:sz w:val="24"/>
          <w:szCs w:val="24"/>
        </w:rPr>
        <w:t>Si el contratista no amortiza el anticipo</w:t>
      </w:r>
      <w:r w:rsidRPr="0095398A">
        <w:rPr>
          <w:rFonts w:ascii="Bookman Old Style" w:hAnsi="Bookman Old Style" w:cs="Arial"/>
          <w:bCs/>
          <w:i/>
          <w:iCs/>
          <w:sz w:val="24"/>
          <w:szCs w:val="24"/>
          <w:highlight w:val="yellow"/>
        </w:rPr>
        <w:t>, está incumpliendo una obligación a su cargo, pero de esta circunstancia no puede deducirse automáticamente —como lo hace el tribunal— que el contratista invirtió o manejó inadecuadamente el anticipo</w:t>
      </w:r>
      <w:r w:rsidRPr="00D94262">
        <w:rPr>
          <w:rFonts w:ascii="Bookman Old Style" w:hAnsi="Bookman Old Style" w:cs="Arial"/>
          <w:bCs/>
          <w:i/>
          <w:iCs/>
          <w:sz w:val="24"/>
          <w:szCs w:val="24"/>
        </w:rPr>
        <w:t xml:space="preserve">. </w:t>
      </w:r>
      <w:r w:rsidRPr="0095398A">
        <w:rPr>
          <w:rFonts w:ascii="Bookman Old Style" w:hAnsi="Bookman Old Style" w:cs="Arial"/>
          <w:bCs/>
          <w:i/>
          <w:iCs/>
          <w:sz w:val="24"/>
          <w:szCs w:val="24"/>
          <w:highlight w:val="green"/>
        </w:rPr>
        <w:t>Se itera que la regla general es que estas sumas se utilicen para cubrir los gastos que tiene el contratista al principio del contrato e impulsar la obra (construcción, montaje de campamentos, compra de equipos y materiales, etc.) y el anticipo tiene por finalidad entregarle una suma de dinero antes de que inicie la obra para que pueda realizarlos</w:t>
      </w:r>
      <w:r w:rsidRPr="0095398A">
        <w:rPr>
          <w:rFonts w:ascii="Bookman Old Style" w:hAnsi="Bookman Old Style" w:cs="Arial"/>
          <w:bCs/>
          <w:i/>
          <w:iCs/>
          <w:sz w:val="24"/>
          <w:szCs w:val="24"/>
          <w:highlight w:val="darkGreen"/>
        </w:rPr>
        <w:t xml:space="preserve">. El hecho de que no ejecute la obra de acuerdo con el programa de inversión, que no facture y que por lo tanto no cumpla con la obligación de amortizar con cada cuenta, no evidencia —de ninguna manera— que haya invertido o manejado inadecuadamente el anticipo; razón por la cual tales circunstancias no autorizan a la entidad contratante a hacer efectiva la garantía, porque ellas no acreditan la ocurrencia del riesgo amparado. </w:t>
      </w:r>
      <w:r w:rsidRPr="0095398A">
        <w:rPr>
          <w:rFonts w:ascii="Bookman Old Style" w:hAnsi="Bookman Old Style" w:cs="Arial"/>
          <w:bCs/>
          <w:iCs/>
          <w:sz w:val="28"/>
          <w:szCs w:val="28"/>
          <w:highlight w:val="darkGreen"/>
        </w:rPr>
        <w:t xml:space="preserve">(Consejo de Estado, </w:t>
      </w:r>
      <w:r w:rsidR="00FD3E63" w:rsidRPr="0095398A">
        <w:rPr>
          <w:rFonts w:ascii="Bookman Old Style" w:hAnsi="Bookman Old Style" w:cs="Arial"/>
          <w:bCs/>
          <w:iCs/>
          <w:sz w:val="28"/>
          <w:szCs w:val="28"/>
          <w:highlight w:val="darkGreen"/>
        </w:rPr>
        <w:t>Sala de lo Contencioso Administrativo, sentencia 3 nov. 2020, rad. 2005-00338-01(47760)).</w:t>
      </w:r>
    </w:p>
    <w:p w14:paraId="05664453" w14:textId="77777777" w:rsidR="00D94262" w:rsidRPr="00934862" w:rsidRDefault="00D94262" w:rsidP="00D94262">
      <w:pPr>
        <w:suppressAutoHyphens/>
        <w:spacing w:after="0" w:line="360" w:lineRule="auto"/>
        <w:jc w:val="both"/>
        <w:rPr>
          <w:rFonts w:ascii="Bookman Old Style" w:hAnsi="Bookman Old Style" w:cs="Arial"/>
          <w:sz w:val="28"/>
          <w:szCs w:val="28"/>
        </w:rPr>
      </w:pPr>
    </w:p>
    <w:p w14:paraId="3F57D1EF" w14:textId="77777777" w:rsidR="00D83053" w:rsidRDefault="00860A96" w:rsidP="00F078C8">
      <w:pPr>
        <w:suppressAutoHyphens/>
        <w:spacing w:after="0" w:line="360" w:lineRule="auto"/>
        <w:jc w:val="both"/>
        <w:rPr>
          <w:rFonts w:ascii="Bookman Old Style" w:hAnsi="Bookman Old Style" w:cs="Arial"/>
          <w:spacing w:val="-3"/>
          <w:sz w:val="28"/>
          <w:szCs w:val="28"/>
          <w:lang w:val="es-CO"/>
        </w:rPr>
      </w:pPr>
      <w:r>
        <w:rPr>
          <w:rFonts w:ascii="Bookman Old Style" w:hAnsi="Bookman Old Style" w:cs="Arial"/>
          <w:spacing w:val="-3"/>
          <w:sz w:val="28"/>
          <w:szCs w:val="28"/>
          <w:lang w:val="es-CO"/>
        </w:rPr>
        <w:tab/>
      </w:r>
      <w:r w:rsidR="00934862">
        <w:rPr>
          <w:rFonts w:ascii="Bookman Old Style" w:hAnsi="Bookman Old Style" w:cs="Arial"/>
          <w:spacing w:val="-3"/>
          <w:sz w:val="28"/>
          <w:szCs w:val="28"/>
          <w:lang w:val="es-CO"/>
        </w:rPr>
        <w:t xml:space="preserve">Así las cosas, </w:t>
      </w:r>
      <w:r w:rsidR="00D83053">
        <w:rPr>
          <w:rFonts w:ascii="Bookman Old Style" w:hAnsi="Bookman Old Style" w:cs="Arial"/>
          <w:spacing w:val="-3"/>
          <w:sz w:val="28"/>
          <w:szCs w:val="28"/>
          <w:lang w:val="es-CO"/>
        </w:rPr>
        <w:t>brota</w:t>
      </w:r>
      <w:r w:rsidR="00C52315">
        <w:rPr>
          <w:rFonts w:ascii="Bookman Old Style" w:hAnsi="Bookman Old Style" w:cs="Arial"/>
          <w:spacing w:val="-3"/>
          <w:sz w:val="28"/>
          <w:szCs w:val="28"/>
          <w:lang w:val="es-CO"/>
        </w:rPr>
        <w:t xml:space="preserve"> que lo pretendido por la demandante es que se le indemnice por la </w:t>
      </w:r>
      <w:r w:rsidR="00C52315" w:rsidRPr="007B1A6B">
        <w:rPr>
          <w:rFonts w:ascii="Bookman Old Style" w:hAnsi="Bookman Old Style" w:cs="Arial"/>
          <w:i/>
          <w:spacing w:val="-3"/>
          <w:sz w:val="28"/>
          <w:szCs w:val="28"/>
          <w:lang w:val="es-CO"/>
        </w:rPr>
        <w:t>falta de amortización total</w:t>
      </w:r>
      <w:r w:rsidR="009F46E5">
        <w:rPr>
          <w:rFonts w:ascii="Bookman Old Style" w:hAnsi="Bookman Old Style" w:cs="Arial"/>
          <w:spacing w:val="-3"/>
          <w:sz w:val="28"/>
          <w:szCs w:val="28"/>
          <w:lang w:val="es-CO"/>
        </w:rPr>
        <w:t xml:space="preserve"> del anticipo, no obstante que </w:t>
      </w:r>
      <w:r w:rsidR="009F46E5" w:rsidRPr="0095398A">
        <w:rPr>
          <w:rFonts w:ascii="Bookman Old Style" w:hAnsi="Bookman Old Style" w:cs="Arial"/>
          <w:spacing w:val="-3"/>
          <w:sz w:val="28"/>
          <w:szCs w:val="28"/>
          <w:highlight w:val="darkGreen"/>
          <w:lang w:val="es-CO"/>
        </w:rPr>
        <w:t xml:space="preserve">el siniestro </w:t>
      </w:r>
      <w:r w:rsidR="009F46E5" w:rsidRPr="0095398A">
        <w:rPr>
          <w:rFonts w:ascii="Bookman Old Style" w:hAnsi="Bookman Old Style" w:cs="Arial"/>
          <w:spacing w:val="-3"/>
          <w:sz w:val="28"/>
          <w:szCs w:val="28"/>
          <w:highlight w:val="darkGreen"/>
          <w:lang w:val="es-CO"/>
        </w:rPr>
        <w:lastRenderedPageBreak/>
        <w:t xml:space="preserve">declarado fue el </w:t>
      </w:r>
      <w:r w:rsidR="009F46E5" w:rsidRPr="0095398A">
        <w:rPr>
          <w:rFonts w:ascii="Bookman Old Style" w:hAnsi="Bookman Old Style" w:cs="Arial"/>
          <w:i/>
          <w:spacing w:val="-3"/>
          <w:sz w:val="28"/>
          <w:szCs w:val="28"/>
          <w:highlight w:val="darkGreen"/>
          <w:lang w:val="es-CO"/>
        </w:rPr>
        <w:t>uso indebido</w:t>
      </w:r>
      <w:r w:rsidR="009F46E5" w:rsidRPr="0095398A">
        <w:rPr>
          <w:rFonts w:ascii="Bookman Old Style" w:hAnsi="Bookman Old Style" w:cs="Arial"/>
          <w:spacing w:val="-3"/>
          <w:sz w:val="28"/>
          <w:szCs w:val="28"/>
          <w:highlight w:val="darkGreen"/>
          <w:lang w:val="es-CO"/>
        </w:rPr>
        <w:t xml:space="preserve"> del anticipo</w:t>
      </w:r>
      <w:r w:rsidR="009F46E5">
        <w:rPr>
          <w:rFonts w:ascii="Bookman Old Style" w:hAnsi="Bookman Old Style" w:cs="Arial"/>
          <w:spacing w:val="-3"/>
          <w:sz w:val="28"/>
          <w:szCs w:val="28"/>
          <w:lang w:val="es-CO"/>
        </w:rPr>
        <w:t>,</w:t>
      </w:r>
      <w:r w:rsidR="00C52315">
        <w:rPr>
          <w:rFonts w:ascii="Bookman Old Style" w:hAnsi="Bookman Old Style" w:cs="Arial"/>
          <w:spacing w:val="-3"/>
          <w:sz w:val="28"/>
          <w:szCs w:val="28"/>
          <w:lang w:val="es-CO"/>
        </w:rPr>
        <w:t xml:space="preserve"> </w:t>
      </w:r>
      <w:r w:rsidR="009F46E5">
        <w:rPr>
          <w:rFonts w:ascii="Bookman Old Style" w:hAnsi="Bookman Old Style" w:cs="Arial"/>
          <w:spacing w:val="-3"/>
          <w:sz w:val="28"/>
          <w:szCs w:val="28"/>
          <w:lang w:val="es-CO"/>
        </w:rPr>
        <w:t xml:space="preserve">es decir </w:t>
      </w:r>
      <w:r w:rsidR="00C52315">
        <w:rPr>
          <w:rFonts w:ascii="Bookman Old Style" w:hAnsi="Bookman Old Style" w:cs="Arial"/>
          <w:spacing w:val="-3"/>
          <w:sz w:val="28"/>
          <w:szCs w:val="28"/>
          <w:lang w:val="es-CO"/>
        </w:rPr>
        <w:t xml:space="preserve">un riesgo diverso al declarado por el tribunal, </w:t>
      </w:r>
      <w:r w:rsidR="00A247EC">
        <w:rPr>
          <w:rFonts w:ascii="Bookman Old Style" w:hAnsi="Bookman Old Style" w:cs="Arial"/>
          <w:spacing w:val="-3"/>
          <w:sz w:val="28"/>
          <w:szCs w:val="28"/>
          <w:lang w:val="es-CO"/>
        </w:rPr>
        <w:t xml:space="preserve">proclamación </w:t>
      </w:r>
      <w:r w:rsidR="009F46E5">
        <w:rPr>
          <w:rFonts w:ascii="Bookman Old Style" w:hAnsi="Bookman Old Style" w:cs="Arial"/>
          <w:spacing w:val="-3"/>
          <w:sz w:val="28"/>
          <w:szCs w:val="28"/>
          <w:lang w:val="es-CO"/>
        </w:rPr>
        <w:t xml:space="preserve">ésta </w:t>
      </w:r>
      <w:r w:rsidR="00C52315">
        <w:rPr>
          <w:rFonts w:ascii="Bookman Old Style" w:hAnsi="Bookman Old Style" w:cs="Arial"/>
          <w:spacing w:val="-3"/>
          <w:sz w:val="28"/>
          <w:szCs w:val="28"/>
          <w:lang w:val="es-CO"/>
        </w:rPr>
        <w:t xml:space="preserve">que, itérase, no </w:t>
      </w:r>
      <w:r w:rsidR="009F46E5">
        <w:rPr>
          <w:rFonts w:ascii="Bookman Old Style" w:hAnsi="Bookman Old Style" w:cs="Arial"/>
          <w:spacing w:val="-3"/>
          <w:sz w:val="28"/>
          <w:szCs w:val="28"/>
          <w:lang w:val="es-CO"/>
        </w:rPr>
        <w:t xml:space="preserve">fue </w:t>
      </w:r>
      <w:r w:rsidR="00A247EC">
        <w:rPr>
          <w:rFonts w:ascii="Bookman Old Style" w:hAnsi="Bookman Old Style" w:cs="Arial"/>
          <w:spacing w:val="-3"/>
          <w:sz w:val="28"/>
          <w:szCs w:val="28"/>
          <w:lang w:val="es-CO"/>
        </w:rPr>
        <w:t>censurada</w:t>
      </w:r>
      <w:r w:rsidR="00C52315">
        <w:rPr>
          <w:rFonts w:ascii="Bookman Old Style" w:hAnsi="Bookman Old Style" w:cs="Arial"/>
          <w:spacing w:val="-3"/>
          <w:sz w:val="28"/>
          <w:szCs w:val="28"/>
          <w:lang w:val="es-CO"/>
        </w:rPr>
        <w:t xml:space="preserve"> en casación.</w:t>
      </w:r>
    </w:p>
    <w:p w14:paraId="271D96FE" w14:textId="77777777" w:rsidR="00D83053" w:rsidRDefault="00D83053" w:rsidP="00F078C8">
      <w:pPr>
        <w:suppressAutoHyphens/>
        <w:spacing w:after="0" w:line="360" w:lineRule="auto"/>
        <w:jc w:val="both"/>
        <w:rPr>
          <w:rFonts w:ascii="Bookman Old Style" w:hAnsi="Bookman Old Style" w:cs="Arial"/>
          <w:spacing w:val="-3"/>
          <w:sz w:val="28"/>
          <w:szCs w:val="28"/>
          <w:lang w:val="es-CO"/>
        </w:rPr>
      </w:pPr>
    </w:p>
    <w:p w14:paraId="35364798" w14:textId="77777777" w:rsidR="007B1A6B" w:rsidRDefault="00C52315" w:rsidP="00D83053">
      <w:pPr>
        <w:suppressAutoHyphens/>
        <w:spacing w:after="0" w:line="360" w:lineRule="auto"/>
        <w:ind w:firstLine="709"/>
        <w:jc w:val="both"/>
        <w:rPr>
          <w:rFonts w:ascii="Bookman Old Style" w:hAnsi="Bookman Old Style" w:cs="Arial"/>
          <w:spacing w:val="-3"/>
          <w:sz w:val="28"/>
          <w:szCs w:val="28"/>
          <w:lang w:val="es-CO"/>
        </w:rPr>
      </w:pPr>
      <w:r>
        <w:rPr>
          <w:rFonts w:ascii="Bookman Old Style" w:hAnsi="Bookman Old Style" w:cs="Arial"/>
          <w:spacing w:val="-3"/>
          <w:sz w:val="28"/>
          <w:szCs w:val="28"/>
          <w:lang w:val="es-CO"/>
        </w:rPr>
        <w:t xml:space="preserve">Ciertamente, </w:t>
      </w:r>
      <w:r w:rsidR="001A66A8">
        <w:rPr>
          <w:rFonts w:ascii="Bookman Old Style" w:hAnsi="Bookman Old Style" w:cs="Arial"/>
          <w:spacing w:val="-3"/>
          <w:sz w:val="28"/>
          <w:szCs w:val="28"/>
          <w:lang w:val="es-CO"/>
        </w:rPr>
        <w:t>los</w:t>
      </w:r>
      <w:r>
        <w:rPr>
          <w:rFonts w:ascii="Bookman Old Style" w:hAnsi="Bookman Old Style" w:cs="Arial"/>
          <w:spacing w:val="-3"/>
          <w:sz w:val="28"/>
          <w:szCs w:val="28"/>
          <w:lang w:val="es-CO"/>
        </w:rPr>
        <w:t xml:space="preserve"> reproche</w:t>
      </w:r>
      <w:r w:rsidR="001A66A8">
        <w:rPr>
          <w:rFonts w:ascii="Bookman Old Style" w:hAnsi="Bookman Old Style" w:cs="Arial"/>
          <w:spacing w:val="-3"/>
          <w:sz w:val="28"/>
          <w:szCs w:val="28"/>
          <w:lang w:val="es-CO"/>
        </w:rPr>
        <w:t>s</w:t>
      </w:r>
      <w:r>
        <w:rPr>
          <w:rFonts w:ascii="Bookman Old Style" w:hAnsi="Bookman Old Style" w:cs="Arial"/>
          <w:spacing w:val="-3"/>
          <w:sz w:val="28"/>
          <w:szCs w:val="28"/>
          <w:lang w:val="es-CO"/>
        </w:rPr>
        <w:t xml:space="preserve"> casacional</w:t>
      </w:r>
      <w:r w:rsidR="001A66A8">
        <w:rPr>
          <w:rFonts w:ascii="Bookman Old Style" w:hAnsi="Bookman Old Style" w:cs="Arial"/>
          <w:spacing w:val="-3"/>
          <w:sz w:val="28"/>
          <w:szCs w:val="28"/>
          <w:lang w:val="es-CO"/>
        </w:rPr>
        <w:t>es</w:t>
      </w:r>
      <w:r>
        <w:rPr>
          <w:rFonts w:ascii="Bookman Old Style" w:hAnsi="Bookman Old Style" w:cs="Arial"/>
          <w:spacing w:val="-3"/>
          <w:sz w:val="28"/>
          <w:szCs w:val="28"/>
          <w:lang w:val="es-CO"/>
        </w:rPr>
        <w:t xml:space="preserve"> aboga</w:t>
      </w:r>
      <w:r w:rsidR="001A66A8">
        <w:rPr>
          <w:rFonts w:ascii="Bookman Old Style" w:hAnsi="Bookman Old Style" w:cs="Arial"/>
          <w:spacing w:val="-3"/>
          <w:sz w:val="28"/>
          <w:szCs w:val="28"/>
          <w:lang w:val="es-CO"/>
        </w:rPr>
        <w:t>n</w:t>
      </w:r>
      <w:r>
        <w:rPr>
          <w:rFonts w:ascii="Bookman Old Style" w:hAnsi="Bookman Old Style" w:cs="Arial"/>
          <w:spacing w:val="-3"/>
          <w:sz w:val="28"/>
          <w:szCs w:val="28"/>
          <w:lang w:val="es-CO"/>
        </w:rPr>
        <w:t xml:space="preserve"> por</w:t>
      </w:r>
      <w:r w:rsidR="007B1A6B">
        <w:rPr>
          <w:rFonts w:ascii="Bookman Old Style" w:hAnsi="Bookman Old Style" w:cs="Arial"/>
          <w:spacing w:val="-3"/>
          <w:sz w:val="28"/>
          <w:szCs w:val="28"/>
          <w:lang w:val="es-CO"/>
        </w:rPr>
        <w:t xml:space="preserve"> </w:t>
      </w:r>
      <w:r w:rsidR="00A247EC">
        <w:rPr>
          <w:rFonts w:ascii="Bookman Old Style" w:hAnsi="Bookman Old Style" w:cs="Arial"/>
          <w:spacing w:val="-3"/>
          <w:sz w:val="28"/>
          <w:szCs w:val="28"/>
          <w:lang w:val="es-CO"/>
        </w:rPr>
        <w:t xml:space="preserve">dejar al descubierto </w:t>
      </w:r>
      <w:r>
        <w:rPr>
          <w:rFonts w:ascii="Bookman Old Style" w:hAnsi="Bookman Old Style" w:cs="Arial"/>
          <w:spacing w:val="-3"/>
          <w:sz w:val="28"/>
          <w:szCs w:val="28"/>
          <w:lang w:val="es-CO"/>
        </w:rPr>
        <w:t xml:space="preserve">que </w:t>
      </w:r>
      <w:r w:rsidR="00F76C90">
        <w:rPr>
          <w:rFonts w:ascii="Bookman Old Style" w:hAnsi="Bookman Old Style" w:cs="Arial"/>
          <w:spacing w:val="-3"/>
          <w:sz w:val="28"/>
          <w:szCs w:val="28"/>
          <w:lang w:val="es-CO"/>
        </w:rPr>
        <w:t xml:space="preserve">las obras ejecutadas por el Consorcio </w:t>
      </w:r>
      <w:r w:rsidR="007B1A6B">
        <w:rPr>
          <w:rFonts w:ascii="Bookman Old Style" w:hAnsi="Bookman Old Style" w:cs="Arial"/>
          <w:spacing w:val="-3"/>
          <w:sz w:val="28"/>
          <w:szCs w:val="28"/>
          <w:lang w:val="es-CO"/>
        </w:rPr>
        <w:t>L</w:t>
      </w:r>
      <w:r w:rsidR="00F76C90">
        <w:rPr>
          <w:rFonts w:ascii="Bookman Old Style" w:hAnsi="Bookman Old Style" w:cs="Arial"/>
          <w:spacing w:val="-3"/>
          <w:sz w:val="28"/>
          <w:szCs w:val="28"/>
          <w:lang w:val="es-CO"/>
        </w:rPr>
        <w:t>a Cordialidad</w:t>
      </w:r>
      <w:r w:rsidR="007B1A6B">
        <w:rPr>
          <w:rFonts w:ascii="Bookman Old Style" w:hAnsi="Bookman Old Style" w:cs="Arial"/>
          <w:spacing w:val="-3"/>
          <w:sz w:val="28"/>
          <w:szCs w:val="28"/>
          <w:lang w:val="es-CO"/>
        </w:rPr>
        <w:t xml:space="preserve"> -representadas en las</w:t>
      </w:r>
      <w:r w:rsidR="007B1A6B">
        <w:rPr>
          <w:rFonts w:ascii="Bookman Old Style" w:hAnsi="Bookman Old Style"/>
          <w:sz w:val="28"/>
          <w:szCs w:val="28"/>
        </w:rPr>
        <w:t xml:space="preserve"> facturas 301, 304, 306, 308, 309, 313, 316 y 317 cada una con su correspondiente acta de entrega parcial-, </w:t>
      </w:r>
      <w:r w:rsidR="00F76C90">
        <w:rPr>
          <w:rFonts w:ascii="Bookman Old Style" w:hAnsi="Bookman Old Style" w:cs="Arial"/>
          <w:spacing w:val="-3"/>
          <w:sz w:val="28"/>
          <w:szCs w:val="28"/>
          <w:lang w:val="es-CO"/>
        </w:rPr>
        <w:t>fueron pagadas por Autopistas del Sol</w:t>
      </w:r>
      <w:r w:rsidR="007B1A6B">
        <w:rPr>
          <w:rFonts w:ascii="Bookman Old Style" w:hAnsi="Bookman Old Style" w:cs="Arial"/>
          <w:spacing w:val="-3"/>
          <w:sz w:val="28"/>
          <w:szCs w:val="28"/>
          <w:lang w:val="es-CO"/>
        </w:rPr>
        <w:t xml:space="preserve"> a través de la</w:t>
      </w:r>
      <w:r w:rsidR="00BC6AC3">
        <w:rPr>
          <w:rFonts w:ascii="Bookman Old Style" w:hAnsi="Bookman Old Style" w:cs="Arial"/>
          <w:spacing w:val="-3"/>
          <w:sz w:val="28"/>
          <w:szCs w:val="28"/>
          <w:lang w:val="es-CO"/>
        </w:rPr>
        <w:t>s</w:t>
      </w:r>
      <w:r w:rsidR="007B1A6B">
        <w:rPr>
          <w:rFonts w:ascii="Bookman Old Style" w:hAnsi="Bookman Old Style" w:cs="Arial"/>
          <w:spacing w:val="-3"/>
          <w:sz w:val="28"/>
          <w:szCs w:val="28"/>
          <w:lang w:val="es-CO"/>
        </w:rPr>
        <w:t xml:space="preserve"> órdenes</w:t>
      </w:r>
      <w:r w:rsidR="007B1A6B">
        <w:rPr>
          <w:rFonts w:ascii="Bookman Old Style" w:hAnsi="Bookman Old Style"/>
          <w:sz w:val="28"/>
          <w:szCs w:val="28"/>
        </w:rPr>
        <w:t xml:space="preserve"> 1259, 1364, 1447, 1468, 1567, 1627, 1777 y 1810.</w:t>
      </w:r>
    </w:p>
    <w:p w14:paraId="7E656A55" w14:textId="77777777" w:rsidR="007B1A6B" w:rsidRDefault="007B1A6B" w:rsidP="00D83053">
      <w:pPr>
        <w:suppressAutoHyphens/>
        <w:spacing w:after="0" w:line="360" w:lineRule="auto"/>
        <w:ind w:firstLine="709"/>
        <w:jc w:val="both"/>
        <w:rPr>
          <w:rFonts w:ascii="Bookman Old Style" w:hAnsi="Bookman Old Style" w:cs="Arial"/>
          <w:spacing w:val="-3"/>
          <w:sz w:val="28"/>
          <w:szCs w:val="28"/>
          <w:lang w:val="es-CO"/>
        </w:rPr>
      </w:pPr>
    </w:p>
    <w:p w14:paraId="13AD3019" w14:textId="77777777" w:rsidR="00C52315" w:rsidRDefault="007B1A6B" w:rsidP="00D83053">
      <w:pPr>
        <w:suppressAutoHyphens/>
        <w:spacing w:after="0" w:line="360" w:lineRule="auto"/>
        <w:ind w:firstLine="709"/>
        <w:jc w:val="both"/>
        <w:rPr>
          <w:rFonts w:ascii="Bookman Old Style" w:hAnsi="Bookman Old Style" w:cs="Arial"/>
          <w:sz w:val="28"/>
          <w:szCs w:val="28"/>
          <w:lang w:val="es-CO"/>
        </w:rPr>
      </w:pPr>
      <w:r>
        <w:rPr>
          <w:rFonts w:ascii="Bookman Old Style" w:hAnsi="Bookman Old Style" w:cs="Arial"/>
          <w:spacing w:val="-3"/>
          <w:sz w:val="28"/>
          <w:szCs w:val="28"/>
          <w:lang w:val="es-CO"/>
        </w:rPr>
        <w:t>Y como fue convenido entre contratante y contratista que de cada pago parcial se</w:t>
      </w:r>
      <w:r w:rsidR="00EB24B8">
        <w:rPr>
          <w:rFonts w:ascii="Bookman Old Style" w:hAnsi="Bookman Old Style" w:cs="Arial"/>
          <w:spacing w:val="-3"/>
          <w:sz w:val="28"/>
          <w:szCs w:val="28"/>
          <w:lang w:val="es-CO"/>
        </w:rPr>
        <w:t>ría</w:t>
      </w:r>
      <w:r>
        <w:rPr>
          <w:rFonts w:ascii="Bookman Old Style" w:hAnsi="Bookman Old Style" w:cs="Arial"/>
          <w:spacing w:val="-3"/>
          <w:sz w:val="28"/>
          <w:szCs w:val="28"/>
          <w:lang w:val="es-CO"/>
        </w:rPr>
        <w:t xml:space="preserve"> desconta</w:t>
      </w:r>
      <w:r w:rsidR="00EB24B8">
        <w:rPr>
          <w:rFonts w:ascii="Bookman Old Style" w:hAnsi="Bookman Old Style" w:cs="Arial"/>
          <w:spacing w:val="-3"/>
          <w:sz w:val="28"/>
          <w:szCs w:val="28"/>
          <w:lang w:val="es-CO"/>
        </w:rPr>
        <w:t xml:space="preserve">do </w:t>
      </w:r>
      <w:r>
        <w:rPr>
          <w:rFonts w:ascii="Bookman Old Style" w:hAnsi="Bookman Old Style" w:cs="Arial"/>
          <w:spacing w:val="-3"/>
          <w:sz w:val="28"/>
          <w:szCs w:val="28"/>
          <w:lang w:val="es-CO"/>
        </w:rPr>
        <w:t xml:space="preserve">el 20%, </w:t>
      </w:r>
      <w:r w:rsidR="00A247EC">
        <w:rPr>
          <w:rFonts w:ascii="Bookman Old Style" w:hAnsi="Bookman Old Style" w:cs="Arial"/>
          <w:spacing w:val="-3"/>
          <w:sz w:val="28"/>
          <w:szCs w:val="28"/>
          <w:lang w:val="es-CO"/>
        </w:rPr>
        <w:t xml:space="preserve">destinado a </w:t>
      </w:r>
      <w:r>
        <w:rPr>
          <w:rFonts w:ascii="Bookman Old Style" w:hAnsi="Bookman Old Style" w:cs="Arial"/>
          <w:spacing w:val="-3"/>
          <w:sz w:val="28"/>
          <w:szCs w:val="28"/>
          <w:lang w:val="es-CO"/>
        </w:rPr>
        <w:t xml:space="preserve">devolver los dineros entregados como anticipo, el Consorcio La Cordialidad sólo alcanzó a reintegrar </w:t>
      </w:r>
      <w:r w:rsidR="004628C7">
        <w:rPr>
          <w:rFonts w:ascii="Bookman Old Style" w:hAnsi="Bookman Old Style"/>
          <w:sz w:val="28"/>
          <w:szCs w:val="28"/>
        </w:rPr>
        <w:t xml:space="preserve">$565’654.797, dejando un saldo pendiente de </w:t>
      </w:r>
      <w:r w:rsidR="004628C7">
        <w:rPr>
          <w:rFonts w:ascii="Bookman Old Style" w:hAnsi="Bookman Old Style" w:cs="Arial"/>
          <w:sz w:val="28"/>
          <w:szCs w:val="28"/>
          <w:lang w:val="es-CO"/>
        </w:rPr>
        <w:t>$2.349’401.599</w:t>
      </w:r>
      <w:r w:rsidR="00EB24B8">
        <w:rPr>
          <w:rFonts w:ascii="Bookman Old Style" w:hAnsi="Bookman Old Style" w:cs="Arial"/>
          <w:sz w:val="28"/>
          <w:szCs w:val="28"/>
          <w:lang w:val="es-CO"/>
        </w:rPr>
        <w:t xml:space="preserve"> por concepto de amortización</w:t>
      </w:r>
      <w:r w:rsidR="004628C7">
        <w:rPr>
          <w:rFonts w:ascii="Bookman Old Style" w:hAnsi="Bookman Old Style" w:cs="Arial"/>
          <w:sz w:val="28"/>
          <w:szCs w:val="28"/>
          <w:lang w:val="es-CO"/>
        </w:rPr>
        <w:t>, de los $2.915’056.396 que le fueron anticip</w:t>
      </w:r>
      <w:r w:rsidR="00EB24B8">
        <w:rPr>
          <w:rFonts w:ascii="Bookman Old Style" w:hAnsi="Bookman Old Style" w:cs="Arial"/>
          <w:sz w:val="28"/>
          <w:szCs w:val="28"/>
          <w:lang w:val="es-CO"/>
        </w:rPr>
        <w:t>ad</w:t>
      </w:r>
      <w:r w:rsidR="004628C7">
        <w:rPr>
          <w:rFonts w:ascii="Bookman Old Style" w:hAnsi="Bookman Old Style" w:cs="Arial"/>
          <w:sz w:val="28"/>
          <w:szCs w:val="28"/>
          <w:lang w:val="es-CO"/>
        </w:rPr>
        <w:t>o</w:t>
      </w:r>
      <w:r w:rsidR="00EB24B8">
        <w:rPr>
          <w:rFonts w:ascii="Bookman Old Style" w:hAnsi="Bookman Old Style" w:cs="Arial"/>
          <w:sz w:val="28"/>
          <w:szCs w:val="28"/>
          <w:lang w:val="es-CO"/>
        </w:rPr>
        <w:t>s</w:t>
      </w:r>
      <w:r w:rsidR="004628C7">
        <w:rPr>
          <w:rFonts w:ascii="Bookman Old Style" w:hAnsi="Bookman Old Style" w:cs="Arial"/>
          <w:sz w:val="28"/>
          <w:szCs w:val="28"/>
          <w:lang w:val="es-CO"/>
        </w:rPr>
        <w:t>.</w:t>
      </w:r>
    </w:p>
    <w:p w14:paraId="761AF43D" w14:textId="77777777" w:rsidR="004628C7" w:rsidRDefault="004628C7" w:rsidP="00EB24B8">
      <w:pPr>
        <w:suppressAutoHyphens/>
        <w:spacing w:after="0" w:line="360" w:lineRule="auto"/>
        <w:jc w:val="both"/>
        <w:rPr>
          <w:rFonts w:ascii="Bookman Old Style" w:hAnsi="Bookman Old Style" w:cs="Arial"/>
          <w:sz w:val="28"/>
          <w:szCs w:val="28"/>
          <w:lang w:val="es-CO"/>
        </w:rPr>
      </w:pPr>
    </w:p>
    <w:p w14:paraId="0318BB1B" w14:textId="77777777" w:rsidR="007B1A6B" w:rsidRDefault="004628C7" w:rsidP="004628C7">
      <w:pPr>
        <w:suppressAutoHyphens/>
        <w:spacing w:after="0" w:line="360" w:lineRule="auto"/>
        <w:ind w:firstLine="709"/>
        <w:jc w:val="both"/>
        <w:rPr>
          <w:rFonts w:ascii="Bookman Old Style" w:hAnsi="Bookman Old Style" w:cs="Arial"/>
          <w:spacing w:val="-3"/>
          <w:sz w:val="28"/>
          <w:szCs w:val="28"/>
          <w:lang w:val="es-CO"/>
        </w:rPr>
      </w:pPr>
      <w:r>
        <w:rPr>
          <w:rFonts w:ascii="Bookman Old Style" w:hAnsi="Bookman Old Style" w:cs="Arial"/>
          <w:sz w:val="28"/>
          <w:szCs w:val="28"/>
          <w:lang w:val="es-CO"/>
        </w:rPr>
        <w:t xml:space="preserve">En otros términos, la alegación de la recurrente </w:t>
      </w:r>
      <w:r w:rsidR="00255473">
        <w:rPr>
          <w:rFonts w:ascii="Bookman Old Style" w:hAnsi="Bookman Old Style" w:cs="Arial"/>
          <w:sz w:val="28"/>
          <w:szCs w:val="28"/>
          <w:lang w:val="es-CO"/>
        </w:rPr>
        <w:t xml:space="preserve">en ambos embates </w:t>
      </w:r>
      <w:r w:rsidRPr="0095398A">
        <w:rPr>
          <w:rFonts w:ascii="Bookman Old Style" w:hAnsi="Bookman Old Style" w:cs="Arial"/>
          <w:sz w:val="28"/>
          <w:szCs w:val="28"/>
          <w:highlight w:val="yellow"/>
          <w:lang w:val="es-CO"/>
        </w:rPr>
        <w:t xml:space="preserve">tiende a evidenciar que no le fue </w:t>
      </w:r>
      <w:r w:rsidR="002E1A21" w:rsidRPr="0095398A">
        <w:rPr>
          <w:rFonts w:ascii="Bookman Old Style" w:hAnsi="Bookman Old Style" w:cs="Arial"/>
          <w:i/>
          <w:sz w:val="28"/>
          <w:szCs w:val="28"/>
          <w:highlight w:val="yellow"/>
          <w:lang w:val="es-CO"/>
        </w:rPr>
        <w:t>amortizado</w:t>
      </w:r>
      <w:r w:rsidR="002E1A21" w:rsidRPr="0095398A">
        <w:rPr>
          <w:rFonts w:ascii="Bookman Old Style" w:hAnsi="Bookman Old Style" w:cs="Arial"/>
          <w:sz w:val="28"/>
          <w:szCs w:val="28"/>
          <w:highlight w:val="yellow"/>
          <w:lang w:val="es-CO"/>
        </w:rPr>
        <w:t xml:space="preserve"> </w:t>
      </w:r>
      <w:r w:rsidRPr="0095398A">
        <w:rPr>
          <w:rFonts w:ascii="Bookman Old Style" w:hAnsi="Bookman Old Style" w:cs="Arial"/>
          <w:sz w:val="28"/>
          <w:szCs w:val="28"/>
          <w:highlight w:val="yellow"/>
          <w:lang w:val="es-CO"/>
        </w:rPr>
        <w:t>el anticipo de forma total, sólo parcial</w:t>
      </w:r>
      <w:r w:rsidR="00107324" w:rsidRPr="0095398A">
        <w:rPr>
          <w:rFonts w:ascii="Bookman Old Style" w:hAnsi="Bookman Old Style" w:cs="Arial"/>
          <w:sz w:val="28"/>
          <w:szCs w:val="28"/>
          <w:highlight w:val="yellow"/>
          <w:lang w:val="es-CO"/>
        </w:rPr>
        <w:t>mente</w:t>
      </w:r>
      <w:r w:rsidRPr="0095398A">
        <w:rPr>
          <w:rFonts w:ascii="Bookman Old Style" w:hAnsi="Bookman Old Style" w:cs="Arial"/>
          <w:sz w:val="28"/>
          <w:szCs w:val="28"/>
          <w:highlight w:val="yellow"/>
          <w:lang w:val="es-CO"/>
        </w:rPr>
        <w:t xml:space="preserve">, y </w:t>
      </w:r>
      <w:r w:rsidR="00EB24B8" w:rsidRPr="0095398A">
        <w:rPr>
          <w:rFonts w:ascii="Bookman Old Style" w:hAnsi="Bookman Old Style" w:cs="Arial"/>
          <w:sz w:val="28"/>
          <w:szCs w:val="28"/>
          <w:highlight w:val="yellow"/>
          <w:lang w:val="es-CO"/>
        </w:rPr>
        <w:t xml:space="preserve">por ese sendero suplica </w:t>
      </w:r>
      <w:r w:rsidRPr="0095398A">
        <w:rPr>
          <w:rFonts w:ascii="Bookman Old Style" w:hAnsi="Bookman Old Style" w:cs="Arial"/>
          <w:sz w:val="28"/>
          <w:szCs w:val="28"/>
          <w:highlight w:val="yellow"/>
          <w:lang w:val="es-CO"/>
        </w:rPr>
        <w:t xml:space="preserve">que </w:t>
      </w:r>
      <w:r w:rsidR="00255473" w:rsidRPr="0095398A">
        <w:rPr>
          <w:rFonts w:ascii="Bookman Old Style" w:hAnsi="Bookman Old Style" w:cs="Arial"/>
          <w:sz w:val="28"/>
          <w:szCs w:val="28"/>
          <w:highlight w:val="yellow"/>
          <w:lang w:val="es-CO"/>
        </w:rPr>
        <w:t xml:space="preserve">la indemnización reconocida en la sentencia abarque </w:t>
      </w:r>
      <w:r w:rsidRPr="0095398A">
        <w:rPr>
          <w:rFonts w:ascii="Bookman Old Style" w:hAnsi="Bookman Old Style" w:cs="Arial"/>
          <w:sz w:val="28"/>
          <w:szCs w:val="28"/>
          <w:highlight w:val="yellow"/>
          <w:lang w:val="es-CO"/>
        </w:rPr>
        <w:t xml:space="preserve">el saldo </w:t>
      </w:r>
      <w:r w:rsidR="00255473" w:rsidRPr="0095398A">
        <w:rPr>
          <w:rFonts w:ascii="Bookman Old Style" w:hAnsi="Bookman Old Style" w:cs="Arial"/>
          <w:sz w:val="28"/>
          <w:szCs w:val="28"/>
          <w:highlight w:val="yellow"/>
          <w:lang w:val="es-CO"/>
        </w:rPr>
        <w:t xml:space="preserve">de esa amortización </w:t>
      </w:r>
      <w:r w:rsidRPr="0095398A">
        <w:rPr>
          <w:rFonts w:ascii="Bookman Old Style" w:hAnsi="Bookman Old Style" w:cs="Arial"/>
          <w:sz w:val="28"/>
          <w:szCs w:val="28"/>
          <w:highlight w:val="yellow"/>
          <w:lang w:val="es-CO"/>
        </w:rPr>
        <w:t xml:space="preserve">bajo el riesgo de </w:t>
      </w:r>
      <w:r w:rsidRPr="0095398A">
        <w:rPr>
          <w:rFonts w:ascii="Bookman Old Style" w:hAnsi="Bookman Old Style" w:cs="Arial"/>
          <w:i/>
          <w:spacing w:val="-3"/>
          <w:sz w:val="28"/>
          <w:szCs w:val="28"/>
          <w:highlight w:val="yellow"/>
          <w:lang w:val="es-CO"/>
        </w:rPr>
        <w:t>uso indebido</w:t>
      </w:r>
      <w:r w:rsidRPr="0095398A">
        <w:rPr>
          <w:rFonts w:ascii="Bookman Old Style" w:hAnsi="Bookman Old Style" w:cs="Arial"/>
          <w:spacing w:val="-3"/>
          <w:sz w:val="28"/>
          <w:szCs w:val="28"/>
          <w:highlight w:val="yellow"/>
          <w:lang w:val="es-CO"/>
        </w:rPr>
        <w:t xml:space="preserve"> del anticipo, esto es, </w:t>
      </w:r>
      <w:r w:rsidR="00255473" w:rsidRPr="0095398A">
        <w:rPr>
          <w:rFonts w:ascii="Bookman Old Style" w:hAnsi="Bookman Old Style" w:cs="Arial"/>
          <w:spacing w:val="-3"/>
          <w:sz w:val="28"/>
          <w:szCs w:val="28"/>
          <w:highlight w:val="yellow"/>
          <w:lang w:val="es-CO"/>
        </w:rPr>
        <w:t xml:space="preserve">un riesgo diferente </w:t>
      </w:r>
      <w:r w:rsidR="003828A9" w:rsidRPr="0095398A">
        <w:rPr>
          <w:rFonts w:ascii="Bookman Old Style" w:hAnsi="Bookman Old Style" w:cs="Arial"/>
          <w:spacing w:val="-3"/>
          <w:sz w:val="28"/>
          <w:szCs w:val="28"/>
          <w:highlight w:val="yellow"/>
          <w:lang w:val="es-CO"/>
        </w:rPr>
        <w:t xml:space="preserve">al </w:t>
      </w:r>
      <w:r w:rsidR="00255473" w:rsidRPr="0095398A">
        <w:rPr>
          <w:rFonts w:ascii="Bookman Old Style" w:hAnsi="Bookman Old Style" w:cs="Arial"/>
          <w:spacing w:val="-3"/>
          <w:sz w:val="28"/>
          <w:szCs w:val="28"/>
          <w:highlight w:val="yellow"/>
          <w:lang w:val="es-CO"/>
        </w:rPr>
        <w:t xml:space="preserve">de </w:t>
      </w:r>
      <w:r w:rsidR="00BA36AD" w:rsidRPr="0095398A">
        <w:rPr>
          <w:rFonts w:ascii="Bookman Old Style" w:hAnsi="Bookman Old Style" w:cs="Arial"/>
          <w:i/>
          <w:spacing w:val="-3"/>
          <w:sz w:val="28"/>
          <w:szCs w:val="28"/>
          <w:highlight w:val="yellow"/>
          <w:lang w:val="es-CO"/>
        </w:rPr>
        <w:t>falta</w:t>
      </w:r>
      <w:r w:rsidR="00255473" w:rsidRPr="0095398A">
        <w:rPr>
          <w:rFonts w:ascii="Bookman Old Style" w:hAnsi="Bookman Old Style" w:cs="Arial"/>
          <w:i/>
          <w:spacing w:val="-3"/>
          <w:sz w:val="28"/>
          <w:szCs w:val="28"/>
          <w:highlight w:val="yellow"/>
          <w:lang w:val="es-CO"/>
        </w:rPr>
        <w:t xml:space="preserve"> de amortización</w:t>
      </w:r>
      <w:r w:rsidRPr="0095398A">
        <w:rPr>
          <w:rFonts w:ascii="Bookman Old Style" w:hAnsi="Bookman Old Style" w:cs="Arial"/>
          <w:spacing w:val="-3"/>
          <w:sz w:val="28"/>
          <w:szCs w:val="28"/>
          <w:highlight w:val="yellow"/>
          <w:lang w:val="es-CO"/>
        </w:rPr>
        <w:t>.</w:t>
      </w:r>
    </w:p>
    <w:p w14:paraId="66CEA07F" w14:textId="77777777" w:rsidR="004628C7" w:rsidRDefault="004628C7" w:rsidP="00EB24B8">
      <w:pPr>
        <w:suppressAutoHyphens/>
        <w:spacing w:after="0" w:line="360" w:lineRule="auto"/>
        <w:jc w:val="both"/>
        <w:rPr>
          <w:rFonts w:ascii="Bookman Old Style" w:hAnsi="Bookman Old Style" w:cs="Arial"/>
          <w:spacing w:val="-3"/>
          <w:sz w:val="28"/>
          <w:szCs w:val="28"/>
          <w:lang w:val="es-CO"/>
        </w:rPr>
      </w:pPr>
    </w:p>
    <w:p w14:paraId="1FF00FFE" w14:textId="77777777" w:rsidR="00860A96" w:rsidRDefault="001A66A8" w:rsidP="00D83053">
      <w:pPr>
        <w:suppressAutoHyphens/>
        <w:spacing w:after="0" w:line="360" w:lineRule="auto"/>
        <w:ind w:firstLine="709"/>
        <w:jc w:val="both"/>
        <w:rPr>
          <w:rFonts w:ascii="Bookman Old Style" w:hAnsi="Bookman Old Style" w:cs="Arial"/>
          <w:sz w:val="28"/>
          <w:szCs w:val="28"/>
          <w:lang w:val="es-CO"/>
        </w:rPr>
      </w:pPr>
      <w:r>
        <w:rPr>
          <w:rFonts w:ascii="Bookman Old Style" w:hAnsi="Bookman Old Style" w:cs="Arial"/>
          <w:spacing w:val="-3"/>
          <w:sz w:val="28"/>
          <w:szCs w:val="28"/>
          <w:lang w:val="es-CO"/>
        </w:rPr>
        <w:t>En este orden</w:t>
      </w:r>
      <w:r w:rsidR="007D584B">
        <w:rPr>
          <w:rFonts w:ascii="Bookman Old Style" w:hAnsi="Bookman Old Style" w:cs="Arial"/>
          <w:spacing w:val="-3"/>
          <w:sz w:val="28"/>
          <w:szCs w:val="28"/>
          <w:lang w:val="es-CO"/>
        </w:rPr>
        <w:t>, contrariamente a lo expuesto por la recurrente,</w:t>
      </w:r>
      <w:r w:rsidR="004628C7">
        <w:rPr>
          <w:rFonts w:ascii="Bookman Old Style" w:hAnsi="Bookman Old Style" w:cs="Arial"/>
          <w:spacing w:val="-3"/>
          <w:sz w:val="28"/>
          <w:szCs w:val="28"/>
          <w:lang w:val="es-CO"/>
        </w:rPr>
        <w:t xml:space="preserve"> el tribunal no erró en la interpretación el pacto </w:t>
      </w:r>
      <w:r w:rsidR="004628C7">
        <w:rPr>
          <w:rFonts w:ascii="Bookman Old Style" w:hAnsi="Bookman Old Style" w:cs="Arial"/>
          <w:spacing w:val="-3"/>
          <w:sz w:val="28"/>
          <w:szCs w:val="28"/>
          <w:lang w:val="es-CO"/>
        </w:rPr>
        <w:lastRenderedPageBreak/>
        <w:t xml:space="preserve">asegurador, en tanto que, como se anotó, </w:t>
      </w:r>
      <w:r w:rsidR="007D584B" w:rsidRPr="0095398A">
        <w:rPr>
          <w:rFonts w:ascii="Bookman Old Style" w:hAnsi="Bookman Old Style" w:cs="Arial"/>
          <w:spacing w:val="-3"/>
          <w:sz w:val="28"/>
          <w:szCs w:val="28"/>
          <w:highlight w:val="yellow"/>
          <w:lang w:val="es-CO"/>
        </w:rPr>
        <w:t xml:space="preserve">el riesgo consistente en la </w:t>
      </w:r>
      <w:r w:rsidR="007D584B" w:rsidRPr="0095398A">
        <w:rPr>
          <w:rFonts w:ascii="Bookman Old Style" w:hAnsi="Bookman Old Style" w:cs="Arial"/>
          <w:i/>
          <w:spacing w:val="-3"/>
          <w:sz w:val="28"/>
          <w:szCs w:val="28"/>
          <w:highlight w:val="yellow"/>
          <w:lang w:val="es-CO"/>
        </w:rPr>
        <w:t>falta de amortización</w:t>
      </w:r>
      <w:r w:rsidR="007D584B" w:rsidRPr="0095398A">
        <w:rPr>
          <w:rFonts w:ascii="Bookman Old Style" w:hAnsi="Bookman Old Style" w:cs="Arial"/>
          <w:spacing w:val="-3"/>
          <w:sz w:val="28"/>
          <w:szCs w:val="28"/>
          <w:highlight w:val="yellow"/>
          <w:lang w:val="es-CO"/>
        </w:rPr>
        <w:t xml:space="preserve"> del anticipo difiere de los riesgos de </w:t>
      </w:r>
      <w:r w:rsidR="007D584B" w:rsidRPr="0095398A">
        <w:rPr>
          <w:rFonts w:ascii="Bookman Old Style" w:hAnsi="Bookman Old Style" w:cs="Arial"/>
          <w:i/>
          <w:sz w:val="28"/>
          <w:szCs w:val="28"/>
          <w:highlight w:val="yellow"/>
          <w:lang w:val="es-CO"/>
        </w:rPr>
        <w:t>mal uso o apropiaci</w:t>
      </w:r>
      <w:r w:rsidR="00265126" w:rsidRPr="0095398A">
        <w:rPr>
          <w:rFonts w:ascii="Bookman Old Style" w:hAnsi="Bookman Old Style" w:cs="Arial"/>
          <w:i/>
          <w:sz w:val="28"/>
          <w:szCs w:val="28"/>
          <w:highlight w:val="yellow"/>
          <w:lang w:val="es-CO"/>
        </w:rPr>
        <w:t>ón indebida</w:t>
      </w:r>
      <w:r w:rsidR="00265126" w:rsidRPr="0095398A">
        <w:rPr>
          <w:rFonts w:ascii="Bookman Old Style" w:hAnsi="Bookman Old Style" w:cs="Arial"/>
          <w:sz w:val="28"/>
          <w:szCs w:val="28"/>
          <w:highlight w:val="yellow"/>
          <w:lang w:val="es-CO"/>
        </w:rPr>
        <w:t>, por lo cual no resul</w:t>
      </w:r>
      <w:r w:rsidR="003828A9" w:rsidRPr="0095398A">
        <w:rPr>
          <w:rFonts w:ascii="Bookman Old Style" w:hAnsi="Bookman Old Style" w:cs="Arial"/>
          <w:sz w:val="28"/>
          <w:szCs w:val="28"/>
          <w:highlight w:val="yellow"/>
          <w:lang w:val="es-CO"/>
        </w:rPr>
        <w:t>ta de recibo asimilarlos</w:t>
      </w:r>
      <w:r w:rsidR="00265126" w:rsidRPr="0095398A">
        <w:rPr>
          <w:rFonts w:ascii="Bookman Old Style" w:hAnsi="Bookman Old Style" w:cs="Arial"/>
          <w:sz w:val="28"/>
          <w:szCs w:val="28"/>
          <w:highlight w:val="yellow"/>
          <w:lang w:val="es-CO"/>
        </w:rPr>
        <w:t>, como lo propone el reproche casacional.</w:t>
      </w:r>
    </w:p>
    <w:p w14:paraId="57A2444F" w14:textId="77777777" w:rsidR="00934862" w:rsidRDefault="00934862" w:rsidP="00934862">
      <w:pPr>
        <w:suppressAutoHyphens/>
        <w:spacing w:after="0" w:line="360" w:lineRule="auto"/>
        <w:jc w:val="both"/>
        <w:rPr>
          <w:rFonts w:ascii="Bookman Old Style" w:hAnsi="Bookman Old Style" w:cs="Arial"/>
          <w:sz w:val="28"/>
          <w:szCs w:val="28"/>
          <w:lang w:val="es-CO"/>
        </w:rPr>
      </w:pPr>
    </w:p>
    <w:p w14:paraId="07237E05" w14:textId="77777777" w:rsidR="00D94262" w:rsidRDefault="00934862" w:rsidP="00D94262">
      <w:pPr>
        <w:pStyle w:val="Textoindependiente"/>
        <w:spacing w:after="0" w:line="360" w:lineRule="auto"/>
        <w:jc w:val="both"/>
        <w:rPr>
          <w:rFonts w:ascii="Bookman Old Style" w:hAnsi="Bookman Old Style" w:cs="Arial"/>
          <w:sz w:val="28"/>
          <w:szCs w:val="28"/>
        </w:rPr>
      </w:pPr>
      <w:r>
        <w:rPr>
          <w:rFonts w:ascii="Bookman Old Style" w:hAnsi="Bookman Old Style" w:cs="Arial"/>
          <w:sz w:val="28"/>
          <w:szCs w:val="28"/>
          <w:lang w:val="es-CO"/>
        </w:rPr>
        <w:tab/>
      </w:r>
      <w:r w:rsidR="00D94262">
        <w:rPr>
          <w:rFonts w:ascii="Bookman Old Style" w:hAnsi="Bookman Old Style" w:cs="Arial"/>
          <w:sz w:val="28"/>
          <w:szCs w:val="28"/>
          <w:lang w:val="es-CO"/>
        </w:rPr>
        <w:t>De allí que la Sala</w:t>
      </w:r>
      <w:r w:rsidR="00D94262">
        <w:rPr>
          <w:rFonts w:ascii="Bookman Old Style" w:hAnsi="Bookman Old Style" w:cs="Arial"/>
          <w:sz w:val="28"/>
          <w:szCs w:val="28"/>
        </w:rPr>
        <w:t xml:space="preserve"> precisara en precedente oportunidad que:</w:t>
      </w:r>
    </w:p>
    <w:p w14:paraId="77A627D5" w14:textId="77777777" w:rsidR="00D94262" w:rsidRDefault="00D94262" w:rsidP="00D94262">
      <w:pPr>
        <w:pStyle w:val="Textoindependiente"/>
        <w:spacing w:after="0" w:line="360" w:lineRule="auto"/>
        <w:jc w:val="both"/>
        <w:rPr>
          <w:rFonts w:ascii="Bookman Old Style" w:hAnsi="Bookman Old Style" w:cs="Arial"/>
          <w:sz w:val="28"/>
          <w:szCs w:val="28"/>
        </w:rPr>
      </w:pPr>
    </w:p>
    <w:p w14:paraId="3C53020D" w14:textId="77777777" w:rsidR="00D94262" w:rsidRPr="00860A96" w:rsidRDefault="00D94262" w:rsidP="00D94262">
      <w:pPr>
        <w:spacing w:after="0" w:line="240" w:lineRule="auto"/>
        <w:ind w:left="709"/>
        <w:jc w:val="both"/>
        <w:rPr>
          <w:rFonts w:ascii="Bookman Old Style" w:hAnsi="Bookman Old Style"/>
          <w:i/>
          <w:sz w:val="24"/>
          <w:szCs w:val="24"/>
        </w:rPr>
      </w:pPr>
      <w:r w:rsidRPr="00860A96">
        <w:rPr>
          <w:rFonts w:ascii="Bookman Old Style" w:hAnsi="Bookman Old Style"/>
          <w:i/>
          <w:sz w:val="24"/>
          <w:szCs w:val="24"/>
        </w:rPr>
        <w:t>…</w:t>
      </w:r>
      <w:r w:rsidRPr="0095398A">
        <w:rPr>
          <w:rFonts w:ascii="Bookman Old Style" w:hAnsi="Bookman Old Style"/>
          <w:i/>
          <w:sz w:val="24"/>
          <w:szCs w:val="24"/>
          <w:highlight w:val="yellow"/>
        </w:rPr>
        <w:t>debe admitirse que la apropiación, la incorrecta inversión y la falta de amortización del anticipo</w:t>
      </w:r>
      <w:r w:rsidRPr="00860A96">
        <w:rPr>
          <w:rFonts w:ascii="Bookman Old Style" w:hAnsi="Bookman Old Style"/>
          <w:i/>
          <w:sz w:val="24"/>
          <w:szCs w:val="24"/>
        </w:rPr>
        <w:t xml:space="preserve">, constituyen riesgos potenciales, que amenazan por sendas distintas el patrimonio del contratante; por consiguiente, este tiene interés en transferirlos lícitamente al asegurador, a través de la contratación de amparos especiales, que pueden incluirse como coberturas accesorias al seguro de cumplimiento. </w:t>
      </w:r>
    </w:p>
    <w:p w14:paraId="5782874F" w14:textId="77777777" w:rsidR="00D94262" w:rsidRPr="00860A96" w:rsidRDefault="00D94262" w:rsidP="00D94262">
      <w:pPr>
        <w:spacing w:after="0" w:line="240" w:lineRule="auto"/>
        <w:ind w:left="709"/>
        <w:jc w:val="both"/>
        <w:rPr>
          <w:rFonts w:ascii="Bookman Old Style" w:hAnsi="Bookman Old Style"/>
          <w:i/>
          <w:sz w:val="24"/>
          <w:szCs w:val="24"/>
        </w:rPr>
      </w:pPr>
    </w:p>
    <w:p w14:paraId="458DD2B1" w14:textId="77777777" w:rsidR="00D94262" w:rsidRPr="00860A96" w:rsidRDefault="00D94262" w:rsidP="00D94262">
      <w:pPr>
        <w:spacing w:after="0" w:line="240" w:lineRule="auto"/>
        <w:ind w:left="709"/>
        <w:jc w:val="both"/>
        <w:rPr>
          <w:rFonts w:ascii="Bookman Old Style" w:hAnsi="Bookman Old Style"/>
          <w:i/>
          <w:sz w:val="24"/>
          <w:szCs w:val="24"/>
        </w:rPr>
      </w:pPr>
      <w:r w:rsidRPr="00860A96">
        <w:rPr>
          <w:rFonts w:ascii="Bookman Old Style" w:hAnsi="Bookman Old Style"/>
          <w:i/>
          <w:sz w:val="24"/>
          <w:szCs w:val="24"/>
        </w:rPr>
        <w:t xml:space="preserve">(…) Pero no puede obviarse que, en desarrollo de la comentada potestad de individualizar el riesgo asegurado, </w:t>
      </w:r>
      <w:r w:rsidRPr="0095398A">
        <w:rPr>
          <w:rFonts w:ascii="Bookman Old Style" w:hAnsi="Bookman Old Style"/>
          <w:i/>
          <w:sz w:val="24"/>
          <w:szCs w:val="24"/>
          <w:highlight w:val="yellow"/>
        </w:rPr>
        <w:t>el asegurador está facultado para decidir si asume los riesgos de apropiación, incorrecta inversión o falta de amortización del anticipo; pero si opta por restringir el aseguramiento brindado a los dos primeros eventos, no podrá reclamársele indemnización alguna si se materializa el tercero, aun cuando –se reitera– por esa vía sufra mengua el patrimonio del contratante</w:t>
      </w:r>
      <w:r w:rsidRPr="00860A96">
        <w:rPr>
          <w:rFonts w:ascii="Bookman Old Style" w:hAnsi="Bookman Old Style"/>
          <w:i/>
          <w:sz w:val="24"/>
          <w:szCs w:val="24"/>
        </w:rPr>
        <w:t xml:space="preserve">. </w:t>
      </w:r>
    </w:p>
    <w:p w14:paraId="6CD8A6D7" w14:textId="77777777" w:rsidR="00D94262" w:rsidRPr="00860A96" w:rsidRDefault="00D94262" w:rsidP="00D94262">
      <w:pPr>
        <w:spacing w:after="0" w:line="240" w:lineRule="auto"/>
        <w:ind w:left="709"/>
        <w:jc w:val="both"/>
        <w:rPr>
          <w:rFonts w:ascii="Bookman Old Style" w:hAnsi="Bookman Old Style"/>
          <w:i/>
          <w:sz w:val="24"/>
          <w:szCs w:val="24"/>
        </w:rPr>
      </w:pPr>
    </w:p>
    <w:p w14:paraId="4E857E71" w14:textId="77777777" w:rsidR="00D94262" w:rsidRPr="00860A96" w:rsidRDefault="00D94262" w:rsidP="00D94262">
      <w:pPr>
        <w:spacing w:after="0" w:line="240" w:lineRule="auto"/>
        <w:ind w:left="709"/>
        <w:jc w:val="both"/>
        <w:rPr>
          <w:rFonts w:ascii="Bookman Old Style" w:hAnsi="Bookman Old Style"/>
          <w:i/>
          <w:sz w:val="24"/>
          <w:szCs w:val="24"/>
        </w:rPr>
      </w:pPr>
      <w:r w:rsidRPr="0095398A">
        <w:rPr>
          <w:rFonts w:ascii="Bookman Old Style" w:hAnsi="Bookman Old Style"/>
          <w:i/>
          <w:sz w:val="24"/>
          <w:szCs w:val="24"/>
          <w:highlight w:val="yellow"/>
        </w:rPr>
        <w:t>Téngase en cuenta que, si el asegurador asume las contingencias económicas que pudieran emerger de la ‘apropiación’, o ‘incorrecta inversión’ del anticipo, solo responderá por las pérdidas derivadas de la realización de esos eventos dañosos, y por lo mismo estará exonerado de cualquier carga indemnizatoria si el desmedro patrimonial deriva de causas distintas, como lo sería sin duda la restitució</w:t>
      </w:r>
      <w:r w:rsidR="00FD3E63" w:rsidRPr="0095398A">
        <w:rPr>
          <w:rFonts w:ascii="Bookman Old Style" w:hAnsi="Bookman Old Style"/>
          <w:i/>
          <w:sz w:val="24"/>
          <w:szCs w:val="24"/>
          <w:highlight w:val="yellow"/>
        </w:rPr>
        <w:t>n imperfecta del aludido rubro.</w:t>
      </w:r>
    </w:p>
    <w:p w14:paraId="72508419" w14:textId="77777777" w:rsidR="00D94262" w:rsidRPr="00860A96" w:rsidRDefault="00D94262" w:rsidP="00D94262">
      <w:pPr>
        <w:spacing w:after="0" w:line="240" w:lineRule="auto"/>
        <w:ind w:left="709"/>
        <w:jc w:val="both"/>
        <w:rPr>
          <w:rFonts w:ascii="Bookman Old Style" w:hAnsi="Bookman Old Style"/>
          <w:i/>
          <w:sz w:val="24"/>
          <w:szCs w:val="24"/>
        </w:rPr>
      </w:pPr>
    </w:p>
    <w:p w14:paraId="15E8A520" w14:textId="77777777" w:rsidR="00DF0C2C" w:rsidRPr="00107324" w:rsidRDefault="00D94262" w:rsidP="00FD3E63">
      <w:pPr>
        <w:suppressAutoHyphens/>
        <w:spacing w:after="0" w:line="240" w:lineRule="auto"/>
        <w:ind w:left="709"/>
        <w:jc w:val="both"/>
        <w:rPr>
          <w:rFonts w:ascii="Bookman Old Style" w:hAnsi="Bookman Old Style" w:cs="Arial"/>
          <w:sz w:val="28"/>
          <w:szCs w:val="28"/>
          <w:lang w:val="es-CO"/>
        </w:rPr>
      </w:pPr>
      <w:r w:rsidRPr="00860A96">
        <w:rPr>
          <w:rFonts w:ascii="Bookman Old Style" w:hAnsi="Bookman Old Style"/>
          <w:i/>
          <w:sz w:val="24"/>
          <w:szCs w:val="24"/>
        </w:rPr>
        <w:t xml:space="preserve">Expresado de otro modo, si el asegurador hizo suyos únicamente los riesgos de apropiación e incorrecta inversión del anticipo, de manera implícita exceptuó de protección a los quebrantos económicos cuyo origen fuera diferente. </w:t>
      </w:r>
      <w:r w:rsidRPr="0095398A">
        <w:rPr>
          <w:rFonts w:ascii="Bookman Old Style" w:hAnsi="Bookman Old Style"/>
          <w:i/>
          <w:sz w:val="24"/>
          <w:szCs w:val="24"/>
          <w:highlight w:val="darkGreen"/>
        </w:rPr>
        <w:t>Y, en ese supuesto, si el contratista utiliza íntegramente el anticipo para cubrir erogaciones propias de la obra, atendiendo las precisas pautas de inversión señaladas en el clausulado correspondiente, cesa la posibilidad de que se produzca el siniestro, siendo irrelevante si, con posterioridad, ese rubro no es amortizado, causándole pérdidas al contratante.</w:t>
      </w:r>
      <w:r w:rsidRPr="0095398A">
        <w:rPr>
          <w:rFonts w:ascii="Bookman Old Style" w:hAnsi="Bookman Old Style"/>
          <w:i/>
          <w:sz w:val="28"/>
          <w:szCs w:val="28"/>
          <w:highlight w:val="darkGreen"/>
        </w:rPr>
        <w:t xml:space="preserve"> </w:t>
      </w:r>
      <w:r w:rsidRPr="0095398A">
        <w:rPr>
          <w:rFonts w:ascii="Bookman Old Style" w:hAnsi="Bookman Old Style"/>
          <w:sz w:val="28"/>
          <w:szCs w:val="28"/>
          <w:highlight w:val="darkGreen"/>
        </w:rPr>
        <w:t>(CSJ SC3893 de 2020, rad. 2015-00826).</w:t>
      </w:r>
    </w:p>
    <w:p w14:paraId="191381C9" w14:textId="77777777" w:rsidR="00D85F41" w:rsidRDefault="006D78DF" w:rsidP="00853AD7">
      <w:pPr>
        <w:tabs>
          <w:tab w:val="left" w:pos="-720"/>
          <w:tab w:val="left" w:pos="1418"/>
        </w:tabs>
        <w:suppressAutoHyphens/>
        <w:spacing w:after="0" w:line="360" w:lineRule="auto"/>
        <w:ind w:firstLine="709"/>
        <w:jc w:val="both"/>
        <w:rPr>
          <w:rFonts w:ascii="Bookman Old Style" w:hAnsi="Bookman Old Style"/>
          <w:sz w:val="28"/>
          <w:szCs w:val="28"/>
        </w:rPr>
      </w:pPr>
      <w:r>
        <w:rPr>
          <w:rFonts w:ascii="Bookman Old Style" w:hAnsi="Bookman Old Style" w:cs="Arial"/>
          <w:sz w:val="28"/>
          <w:szCs w:val="28"/>
          <w:lang w:val="es-CO"/>
        </w:rPr>
        <w:lastRenderedPageBreak/>
        <w:t xml:space="preserve">Lo dicho deja al descubierto, </w:t>
      </w:r>
      <w:r w:rsidR="001A66A8">
        <w:rPr>
          <w:rFonts w:ascii="Bookman Old Style" w:hAnsi="Bookman Old Style" w:cs="Arial"/>
          <w:sz w:val="28"/>
          <w:szCs w:val="28"/>
          <w:lang w:val="es-CO"/>
        </w:rPr>
        <w:t xml:space="preserve">de paso, </w:t>
      </w:r>
      <w:r w:rsidR="00775B16">
        <w:rPr>
          <w:rFonts w:ascii="Bookman Old Style" w:hAnsi="Bookman Old Style" w:cs="Arial"/>
          <w:sz w:val="28"/>
          <w:szCs w:val="28"/>
          <w:lang w:val="es-CO"/>
        </w:rPr>
        <w:t>en relación con los supuestos errores de hecho</w:t>
      </w:r>
      <w:r>
        <w:rPr>
          <w:rFonts w:ascii="Bookman Old Style" w:hAnsi="Bookman Old Style" w:cs="Arial"/>
          <w:sz w:val="28"/>
          <w:szCs w:val="28"/>
          <w:lang w:val="es-CO"/>
        </w:rPr>
        <w:t xml:space="preserve"> y de derecho </w:t>
      </w:r>
      <w:r w:rsidR="008B224D">
        <w:rPr>
          <w:rFonts w:ascii="Bookman Old Style" w:hAnsi="Bookman Old Style" w:cs="Arial"/>
          <w:sz w:val="28"/>
          <w:szCs w:val="28"/>
          <w:lang w:val="es-CO"/>
        </w:rPr>
        <w:t xml:space="preserve">en </w:t>
      </w:r>
      <w:r w:rsidR="00775B16">
        <w:rPr>
          <w:rFonts w:ascii="Bookman Old Style" w:hAnsi="Bookman Old Style" w:cs="Arial"/>
          <w:sz w:val="28"/>
          <w:szCs w:val="28"/>
          <w:lang w:val="es-CO"/>
        </w:rPr>
        <w:t xml:space="preserve">la </w:t>
      </w:r>
      <w:r w:rsidR="008B224D">
        <w:rPr>
          <w:rFonts w:ascii="Bookman Old Style" w:hAnsi="Bookman Old Style" w:cs="Arial"/>
          <w:sz w:val="28"/>
          <w:szCs w:val="28"/>
          <w:lang w:val="es-CO"/>
        </w:rPr>
        <w:t xml:space="preserve">valoración </w:t>
      </w:r>
      <w:r w:rsidR="00775B16">
        <w:rPr>
          <w:rFonts w:ascii="Bookman Old Style" w:hAnsi="Bookman Old Style" w:cs="Arial"/>
          <w:sz w:val="28"/>
          <w:szCs w:val="28"/>
          <w:lang w:val="es-CO"/>
        </w:rPr>
        <w:t xml:space="preserve">de </w:t>
      </w:r>
      <w:r w:rsidR="008401E5">
        <w:rPr>
          <w:rFonts w:ascii="Bookman Old Style" w:hAnsi="Bookman Old Style"/>
          <w:sz w:val="28"/>
          <w:szCs w:val="28"/>
        </w:rPr>
        <w:t xml:space="preserve">la Oferta </w:t>
      </w:r>
      <w:r w:rsidR="008401E5">
        <w:rPr>
          <w:rFonts w:ascii="Bookman Old Style" w:hAnsi="Bookman Old Style" w:cs="Arial"/>
          <w:sz w:val="28"/>
          <w:szCs w:val="28"/>
          <w:lang w:val="es-CO"/>
        </w:rPr>
        <w:t>Mercantil GCC-OMLC-04-09</w:t>
      </w:r>
      <w:r w:rsidR="008B224D">
        <w:rPr>
          <w:rFonts w:ascii="Bookman Old Style" w:hAnsi="Bookman Old Style" w:cs="Arial"/>
          <w:sz w:val="28"/>
          <w:szCs w:val="28"/>
          <w:lang w:val="es-CO"/>
        </w:rPr>
        <w:t xml:space="preserve">, la </w:t>
      </w:r>
      <w:r w:rsidR="008401E5">
        <w:rPr>
          <w:rFonts w:ascii="Bookman Old Style" w:hAnsi="Bookman Old Style"/>
          <w:sz w:val="28"/>
          <w:szCs w:val="28"/>
        </w:rPr>
        <w:t>Orden de Servicio 028 de 2009</w:t>
      </w:r>
      <w:r w:rsidR="008B224D">
        <w:rPr>
          <w:rFonts w:ascii="Bookman Old Style" w:hAnsi="Bookman Old Style"/>
          <w:sz w:val="28"/>
          <w:szCs w:val="28"/>
        </w:rPr>
        <w:t>,</w:t>
      </w:r>
      <w:r w:rsidR="008B224D" w:rsidRPr="008B224D">
        <w:rPr>
          <w:rFonts w:ascii="Bookman Old Style" w:hAnsi="Bookman Old Style"/>
          <w:sz w:val="28"/>
          <w:szCs w:val="28"/>
        </w:rPr>
        <w:t xml:space="preserve"> </w:t>
      </w:r>
      <w:r w:rsidR="008B224D">
        <w:rPr>
          <w:rFonts w:ascii="Bookman Old Style" w:hAnsi="Bookman Old Style"/>
          <w:sz w:val="28"/>
          <w:szCs w:val="28"/>
        </w:rPr>
        <w:t xml:space="preserve">las facturas 301, 304, 306, 308, 309, 313, 316, 317, los comprobantes de pago plasmados en las órdenes 1259, 1364, 1447, 1468, 1567, 1627, 1777, 1810 y el dictamen pericial practicado, </w:t>
      </w:r>
      <w:r>
        <w:rPr>
          <w:rFonts w:ascii="Bookman Old Style" w:hAnsi="Bookman Old Style"/>
          <w:sz w:val="28"/>
          <w:szCs w:val="28"/>
        </w:rPr>
        <w:t xml:space="preserve">que </w:t>
      </w:r>
      <w:r w:rsidR="008B224D">
        <w:rPr>
          <w:rFonts w:ascii="Bookman Old Style" w:hAnsi="Bookman Old Style"/>
          <w:sz w:val="28"/>
          <w:szCs w:val="28"/>
        </w:rPr>
        <w:t>la</w:t>
      </w:r>
      <w:r>
        <w:rPr>
          <w:rFonts w:ascii="Bookman Old Style" w:hAnsi="Bookman Old Style"/>
          <w:sz w:val="28"/>
          <w:szCs w:val="28"/>
        </w:rPr>
        <w:t>s</w:t>
      </w:r>
      <w:r w:rsidR="008B224D">
        <w:rPr>
          <w:rFonts w:ascii="Bookman Old Style" w:hAnsi="Bookman Old Style"/>
          <w:sz w:val="28"/>
          <w:szCs w:val="28"/>
        </w:rPr>
        <w:t xml:space="preserve"> censura</w:t>
      </w:r>
      <w:r>
        <w:rPr>
          <w:rFonts w:ascii="Bookman Old Style" w:hAnsi="Bookman Old Style"/>
          <w:sz w:val="28"/>
          <w:szCs w:val="28"/>
        </w:rPr>
        <w:t>s</w:t>
      </w:r>
      <w:r w:rsidR="008B224D">
        <w:rPr>
          <w:rFonts w:ascii="Bookman Old Style" w:hAnsi="Bookman Old Style"/>
          <w:sz w:val="28"/>
          <w:szCs w:val="28"/>
        </w:rPr>
        <w:t xml:space="preserve"> carece</w:t>
      </w:r>
      <w:r>
        <w:rPr>
          <w:rFonts w:ascii="Bookman Old Style" w:hAnsi="Bookman Old Style"/>
          <w:sz w:val="28"/>
          <w:szCs w:val="28"/>
        </w:rPr>
        <w:t>n</w:t>
      </w:r>
      <w:r w:rsidR="008B224D">
        <w:rPr>
          <w:rFonts w:ascii="Bookman Old Style" w:hAnsi="Bookman Old Style"/>
          <w:sz w:val="28"/>
          <w:szCs w:val="28"/>
        </w:rPr>
        <w:t xml:space="preserve"> de la trascendencia </w:t>
      </w:r>
      <w:r w:rsidR="008B224D" w:rsidRPr="00154FD7">
        <w:rPr>
          <w:rFonts w:ascii="Bookman Old Style" w:hAnsi="Bookman Old Style"/>
          <w:sz w:val="28"/>
          <w:szCs w:val="28"/>
        </w:rPr>
        <w:t>necesaria para que esta Corporación acceda al recurso extraordinario</w:t>
      </w:r>
      <w:r w:rsidR="008B224D">
        <w:rPr>
          <w:rFonts w:ascii="Bookman Old Style" w:hAnsi="Bookman Old Style"/>
          <w:sz w:val="28"/>
          <w:szCs w:val="28"/>
        </w:rPr>
        <w:t>, pues aún de concluir que el tribunal cometió los errores probatorios alegados, la Corte situada en sede de instancia no podría a</w:t>
      </w:r>
      <w:r w:rsidR="00853AD7">
        <w:rPr>
          <w:rFonts w:ascii="Bookman Old Style" w:hAnsi="Bookman Old Style"/>
          <w:sz w:val="28"/>
          <w:szCs w:val="28"/>
        </w:rPr>
        <w:t>cceder a</w:t>
      </w:r>
      <w:r w:rsidR="008B224D">
        <w:rPr>
          <w:rFonts w:ascii="Bookman Old Style" w:hAnsi="Bookman Old Style"/>
          <w:sz w:val="28"/>
          <w:szCs w:val="28"/>
        </w:rPr>
        <w:t xml:space="preserve"> la </w:t>
      </w:r>
      <w:r w:rsidR="00853AD7">
        <w:rPr>
          <w:rFonts w:ascii="Bookman Old Style" w:hAnsi="Bookman Old Style"/>
          <w:sz w:val="28"/>
          <w:szCs w:val="28"/>
        </w:rPr>
        <w:t xml:space="preserve">condena </w:t>
      </w:r>
      <w:r w:rsidR="008B224D">
        <w:rPr>
          <w:rFonts w:ascii="Bookman Old Style" w:hAnsi="Bookman Old Style"/>
          <w:sz w:val="28"/>
          <w:szCs w:val="28"/>
        </w:rPr>
        <w:t>pedida</w:t>
      </w:r>
      <w:r w:rsidR="00D85F41">
        <w:rPr>
          <w:rFonts w:ascii="Bookman Old Style" w:hAnsi="Bookman Old Style"/>
          <w:sz w:val="28"/>
          <w:szCs w:val="28"/>
        </w:rPr>
        <w:t>.</w:t>
      </w:r>
    </w:p>
    <w:p w14:paraId="1C66C899" w14:textId="77777777" w:rsidR="008B224D" w:rsidRPr="00853AD7" w:rsidRDefault="008B224D" w:rsidP="00853AD7">
      <w:pPr>
        <w:spacing w:after="0" w:line="360" w:lineRule="auto"/>
        <w:jc w:val="both"/>
        <w:rPr>
          <w:rFonts w:ascii="Bookman Old Style" w:eastAsia="Arial Unicode MS" w:hAnsi="Bookman Old Style" w:cs="Arial"/>
          <w:color w:val="000000"/>
          <w:sz w:val="28"/>
          <w:szCs w:val="28"/>
        </w:rPr>
      </w:pPr>
    </w:p>
    <w:p w14:paraId="2E2A617C" w14:textId="77777777" w:rsidR="00D85F41" w:rsidRPr="00154FD7" w:rsidRDefault="008B224D" w:rsidP="00853AD7">
      <w:pPr>
        <w:spacing w:after="0" w:line="360" w:lineRule="auto"/>
        <w:jc w:val="both"/>
        <w:rPr>
          <w:rFonts w:ascii="Bookman Old Style" w:hAnsi="Bookman Old Style"/>
          <w:sz w:val="28"/>
          <w:szCs w:val="28"/>
        </w:rPr>
      </w:pPr>
      <w:r>
        <w:rPr>
          <w:rFonts w:ascii="Bookman Old Style" w:hAnsi="Bookman Old Style" w:cs="Arial"/>
          <w:sz w:val="28"/>
          <w:szCs w:val="28"/>
        </w:rPr>
        <w:tab/>
      </w:r>
      <w:r w:rsidR="00853AD7">
        <w:rPr>
          <w:rFonts w:ascii="Bookman Old Style" w:hAnsi="Bookman Old Style" w:cs="Arial"/>
          <w:sz w:val="28"/>
          <w:szCs w:val="28"/>
        </w:rPr>
        <w:t>Realmente,</w:t>
      </w:r>
      <w:r w:rsidR="005005E1">
        <w:rPr>
          <w:rFonts w:ascii="Bookman Old Style" w:hAnsi="Bookman Old Style" w:cs="Arial"/>
          <w:sz w:val="28"/>
          <w:szCs w:val="28"/>
        </w:rPr>
        <w:t xml:space="preserve"> como anotó la Sala en precedencia,</w:t>
      </w:r>
      <w:r w:rsidR="00853AD7">
        <w:rPr>
          <w:rFonts w:ascii="Bookman Old Style" w:hAnsi="Bookman Old Style" w:cs="Arial"/>
          <w:sz w:val="28"/>
          <w:szCs w:val="28"/>
        </w:rPr>
        <w:t xml:space="preserve"> l</w:t>
      </w:r>
      <w:r w:rsidR="00D85F41">
        <w:rPr>
          <w:rFonts w:ascii="Bookman Old Style" w:eastAsia="Arial Unicode MS" w:hAnsi="Bookman Old Style" w:cs="Arial"/>
          <w:color w:val="000000"/>
          <w:sz w:val="28"/>
          <w:szCs w:val="28"/>
          <w:lang w:val="es-CO"/>
        </w:rPr>
        <w:t xml:space="preserve">a indemnización </w:t>
      </w:r>
      <w:r w:rsidR="00853AD7">
        <w:rPr>
          <w:rFonts w:ascii="Bookman Old Style" w:eastAsia="Arial Unicode MS" w:hAnsi="Bookman Old Style" w:cs="Arial"/>
          <w:color w:val="000000"/>
          <w:sz w:val="28"/>
          <w:szCs w:val="28"/>
          <w:lang w:val="es-CO"/>
        </w:rPr>
        <w:t xml:space="preserve">solicitada </w:t>
      </w:r>
      <w:r w:rsidR="00D85F41">
        <w:rPr>
          <w:rFonts w:ascii="Bookman Old Style" w:eastAsia="Arial Unicode MS" w:hAnsi="Bookman Old Style" w:cs="Arial"/>
          <w:color w:val="000000"/>
          <w:sz w:val="28"/>
          <w:szCs w:val="28"/>
          <w:lang w:val="es-CO"/>
        </w:rPr>
        <w:t xml:space="preserve">por la demandante </w:t>
      </w:r>
      <w:r w:rsidR="00D85F41" w:rsidRPr="006334BD">
        <w:rPr>
          <w:rFonts w:ascii="Bookman Old Style" w:eastAsia="Arial Unicode MS" w:hAnsi="Bookman Old Style" w:cs="Arial"/>
          <w:color w:val="000000"/>
          <w:sz w:val="28"/>
          <w:szCs w:val="28"/>
          <w:lang w:val="es-CO"/>
        </w:rPr>
        <w:t>estaba conminada al fracaso</w:t>
      </w:r>
      <w:r w:rsidR="00D85F41">
        <w:rPr>
          <w:rFonts w:ascii="Bookman Old Style" w:eastAsia="Arial Unicode MS" w:hAnsi="Bookman Old Style" w:cs="Arial"/>
          <w:color w:val="000000"/>
          <w:sz w:val="28"/>
          <w:szCs w:val="28"/>
          <w:lang w:val="es-CO"/>
        </w:rPr>
        <w:t xml:space="preserve"> porque, bajo el riesgo de</w:t>
      </w:r>
      <w:r w:rsidR="00D85F41" w:rsidRPr="009009A4">
        <w:rPr>
          <w:rFonts w:ascii="Bookman Old Style" w:hAnsi="Bookman Old Style" w:cs="Arial"/>
          <w:i/>
          <w:spacing w:val="-3"/>
          <w:sz w:val="28"/>
          <w:szCs w:val="28"/>
          <w:lang w:val="es-CO"/>
        </w:rPr>
        <w:t xml:space="preserve"> </w:t>
      </w:r>
      <w:r w:rsidR="00D85F41" w:rsidRPr="007B1A6B">
        <w:rPr>
          <w:rFonts w:ascii="Bookman Old Style" w:hAnsi="Bookman Old Style" w:cs="Arial"/>
          <w:i/>
          <w:spacing w:val="-3"/>
          <w:sz w:val="28"/>
          <w:szCs w:val="28"/>
          <w:lang w:val="es-CO"/>
        </w:rPr>
        <w:t>uso indebido</w:t>
      </w:r>
      <w:r w:rsidR="00D85F41">
        <w:rPr>
          <w:rFonts w:ascii="Bookman Old Style" w:hAnsi="Bookman Old Style" w:cs="Arial"/>
          <w:spacing w:val="-3"/>
          <w:sz w:val="28"/>
          <w:szCs w:val="28"/>
          <w:lang w:val="es-CO"/>
        </w:rPr>
        <w:t xml:space="preserve"> del anticipo, intenta</w:t>
      </w:r>
      <w:r w:rsidR="00853AD7">
        <w:rPr>
          <w:rFonts w:ascii="Bookman Old Style" w:hAnsi="Bookman Old Style" w:cs="Arial"/>
          <w:spacing w:val="-3"/>
          <w:sz w:val="28"/>
          <w:szCs w:val="28"/>
          <w:lang w:val="es-CO"/>
        </w:rPr>
        <w:t>ba</w:t>
      </w:r>
      <w:r w:rsidR="00D85F41">
        <w:rPr>
          <w:rFonts w:ascii="Bookman Old Style" w:hAnsi="Bookman Old Style" w:cs="Arial"/>
          <w:spacing w:val="-3"/>
          <w:sz w:val="28"/>
          <w:szCs w:val="28"/>
          <w:lang w:val="es-CO"/>
        </w:rPr>
        <w:t xml:space="preserve"> </w:t>
      </w:r>
      <w:r w:rsidR="00853AD7">
        <w:rPr>
          <w:rFonts w:ascii="Bookman Old Style" w:hAnsi="Bookman Old Style" w:cs="Arial"/>
          <w:spacing w:val="-3"/>
          <w:sz w:val="28"/>
          <w:szCs w:val="28"/>
          <w:lang w:val="es-CO"/>
        </w:rPr>
        <w:t xml:space="preserve">el resarcimiento de </w:t>
      </w:r>
      <w:r w:rsidR="00D85F41">
        <w:rPr>
          <w:rFonts w:ascii="Bookman Old Style" w:hAnsi="Bookman Old Style" w:cs="Arial"/>
          <w:spacing w:val="-3"/>
          <w:sz w:val="28"/>
          <w:szCs w:val="28"/>
          <w:lang w:val="es-CO"/>
        </w:rPr>
        <w:t xml:space="preserve">supuestos perjuicios derivados de </w:t>
      </w:r>
      <w:r w:rsidR="00107324">
        <w:rPr>
          <w:rFonts w:ascii="Bookman Old Style" w:hAnsi="Bookman Old Style" w:cs="Arial"/>
          <w:spacing w:val="-3"/>
          <w:sz w:val="28"/>
          <w:szCs w:val="28"/>
          <w:lang w:val="es-CO"/>
        </w:rPr>
        <w:t xml:space="preserve">otro riesgo diferente, </w:t>
      </w:r>
      <w:r w:rsidR="00D85F41">
        <w:rPr>
          <w:rFonts w:ascii="Bookman Old Style" w:hAnsi="Bookman Old Style" w:cs="Arial"/>
          <w:spacing w:val="-3"/>
          <w:sz w:val="28"/>
          <w:szCs w:val="28"/>
          <w:lang w:val="es-CO"/>
        </w:rPr>
        <w:t xml:space="preserve">la </w:t>
      </w:r>
      <w:r w:rsidR="00D85F41" w:rsidRPr="005005E1">
        <w:rPr>
          <w:rFonts w:ascii="Bookman Old Style" w:hAnsi="Bookman Old Style" w:cs="Arial"/>
          <w:i/>
          <w:spacing w:val="-3"/>
          <w:sz w:val="28"/>
          <w:szCs w:val="28"/>
          <w:lang w:val="es-CO"/>
        </w:rPr>
        <w:t>falta de amortización</w:t>
      </w:r>
      <w:r w:rsidR="00D85F41">
        <w:rPr>
          <w:rFonts w:ascii="Bookman Old Style" w:hAnsi="Bookman Old Style" w:cs="Arial"/>
          <w:spacing w:val="-3"/>
          <w:sz w:val="28"/>
          <w:szCs w:val="28"/>
          <w:lang w:val="es-CO"/>
        </w:rPr>
        <w:t xml:space="preserve"> total de ese anticipo, lo cual evidencia</w:t>
      </w:r>
      <w:r w:rsidR="006D78DF">
        <w:rPr>
          <w:rFonts w:ascii="Bookman Old Style" w:hAnsi="Bookman Old Style" w:cs="Arial"/>
          <w:spacing w:val="-3"/>
          <w:sz w:val="28"/>
          <w:szCs w:val="28"/>
          <w:lang w:val="es-CO"/>
        </w:rPr>
        <w:t>, de un lado,</w:t>
      </w:r>
      <w:r w:rsidR="00D85F41">
        <w:rPr>
          <w:rFonts w:ascii="Bookman Old Style" w:hAnsi="Bookman Old Style" w:cs="Arial"/>
          <w:spacing w:val="-3"/>
          <w:sz w:val="28"/>
          <w:szCs w:val="28"/>
          <w:lang w:val="es-CO"/>
        </w:rPr>
        <w:t xml:space="preserve"> que </w:t>
      </w:r>
      <w:r>
        <w:rPr>
          <w:rFonts w:ascii="Bookman Old Style" w:hAnsi="Bookman Old Style" w:cs="Arial"/>
          <w:sz w:val="28"/>
          <w:szCs w:val="28"/>
        </w:rPr>
        <w:t xml:space="preserve">no ocurrió la errada interpretación del contrato de seguros representado en la póliza </w:t>
      </w:r>
      <w:r>
        <w:rPr>
          <w:rFonts w:ascii="Bookman Old Style" w:hAnsi="Bookman Old Style" w:cs="Arial"/>
          <w:sz w:val="28"/>
          <w:szCs w:val="28"/>
          <w:lang w:val="es-CO"/>
        </w:rPr>
        <w:t xml:space="preserve">de Cumplimiento entre Particulares </w:t>
      </w:r>
      <w:proofErr w:type="spellStart"/>
      <w:r>
        <w:rPr>
          <w:rFonts w:ascii="Bookman Old Style" w:hAnsi="Bookman Old Style" w:cs="Arial"/>
          <w:sz w:val="28"/>
          <w:szCs w:val="28"/>
          <w:lang w:val="es-CO"/>
        </w:rPr>
        <w:t>Nº</w:t>
      </w:r>
      <w:proofErr w:type="spellEnd"/>
      <w:r>
        <w:rPr>
          <w:rFonts w:ascii="Bookman Old Style" w:hAnsi="Bookman Old Style" w:cs="Arial"/>
          <w:sz w:val="28"/>
          <w:szCs w:val="28"/>
          <w:lang w:val="es-CO"/>
        </w:rPr>
        <w:t xml:space="preserve"> 14-45-101010746, y</w:t>
      </w:r>
      <w:r w:rsidR="006D78DF">
        <w:rPr>
          <w:rFonts w:ascii="Bookman Old Style" w:hAnsi="Bookman Old Style" w:cs="Arial"/>
          <w:sz w:val="28"/>
          <w:szCs w:val="28"/>
          <w:lang w:val="es-CO"/>
        </w:rPr>
        <w:t>, de otro lado,</w:t>
      </w:r>
      <w:r>
        <w:rPr>
          <w:rFonts w:ascii="Bookman Old Style" w:hAnsi="Bookman Old Style" w:cs="Arial"/>
          <w:sz w:val="28"/>
          <w:szCs w:val="28"/>
          <w:lang w:val="es-CO"/>
        </w:rPr>
        <w:t xml:space="preserve"> </w:t>
      </w:r>
      <w:r w:rsidR="00D85F41">
        <w:rPr>
          <w:rFonts w:ascii="Bookman Old Style" w:hAnsi="Bookman Old Style" w:cs="Arial"/>
          <w:sz w:val="28"/>
          <w:szCs w:val="28"/>
          <w:lang w:val="es-CO"/>
        </w:rPr>
        <w:t xml:space="preserve">que </w:t>
      </w:r>
      <w:r>
        <w:rPr>
          <w:rFonts w:ascii="Bookman Old Style" w:eastAsia="Arial Unicode MS" w:hAnsi="Bookman Old Style" w:cs="Arial"/>
          <w:color w:val="000000"/>
          <w:sz w:val="28"/>
          <w:szCs w:val="28"/>
          <w:lang w:val="es-CO"/>
        </w:rPr>
        <w:t xml:space="preserve">aun cuando el </w:t>
      </w:r>
      <w:r w:rsidR="006D78DF">
        <w:rPr>
          <w:rFonts w:ascii="Bookman Old Style" w:eastAsia="Arial Unicode MS" w:hAnsi="Bookman Old Style" w:cs="Arial"/>
          <w:color w:val="000000"/>
          <w:sz w:val="28"/>
          <w:szCs w:val="28"/>
          <w:lang w:val="es-CO"/>
        </w:rPr>
        <w:t xml:space="preserve">estrado judicial </w:t>
      </w:r>
      <w:r>
        <w:rPr>
          <w:rFonts w:ascii="Bookman Old Style" w:eastAsia="Arial Unicode MS" w:hAnsi="Bookman Old Style" w:cs="Arial"/>
          <w:color w:val="000000"/>
          <w:sz w:val="28"/>
          <w:szCs w:val="28"/>
          <w:lang w:val="es-CO"/>
        </w:rPr>
        <w:t>de segunda instancia hubiera cometido los errores en la valoración probatoria de los demás medios suasorios mencionados</w:t>
      </w:r>
      <w:r w:rsidR="00D85F41">
        <w:rPr>
          <w:rFonts w:ascii="Bookman Old Style" w:eastAsia="Arial Unicode MS" w:hAnsi="Bookman Old Style" w:cs="Arial"/>
          <w:color w:val="000000"/>
          <w:sz w:val="28"/>
          <w:szCs w:val="28"/>
          <w:lang w:val="es-CO"/>
        </w:rPr>
        <w:t>, esos yerros carecerían de trascendencia</w:t>
      </w:r>
      <w:r w:rsidR="001A66A8">
        <w:rPr>
          <w:rFonts w:ascii="Bookman Old Style" w:eastAsia="Arial Unicode MS" w:hAnsi="Bookman Old Style" w:cs="Arial"/>
          <w:color w:val="000000"/>
          <w:sz w:val="28"/>
          <w:szCs w:val="28"/>
          <w:lang w:val="es-CO"/>
        </w:rPr>
        <w:t xml:space="preserve">, sobre lo cual </w:t>
      </w:r>
      <w:r w:rsidR="00D85F41">
        <w:rPr>
          <w:rFonts w:ascii="Bookman Old Style" w:hAnsi="Bookman Old Style"/>
          <w:sz w:val="28"/>
          <w:szCs w:val="28"/>
        </w:rPr>
        <w:t>la Sala expres</w:t>
      </w:r>
      <w:r w:rsidR="00261578">
        <w:rPr>
          <w:rFonts w:ascii="Bookman Old Style" w:hAnsi="Bookman Old Style"/>
          <w:sz w:val="28"/>
          <w:szCs w:val="28"/>
        </w:rPr>
        <w:t>ó</w:t>
      </w:r>
      <w:r w:rsidR="00D85F41">
        <w:rPr>
          <w:rFonts w:ascii="Bookman Old Style" w:hAnsi="Bookman Old Style"/>
          <w:sz w:val="28"/>
          <w:szCs w:val="28"/>
        </w:rPr>
        <w:t xml:space="preserve"> que:</w:t>
      </w:r>
    </w:p>
    <w:p w14:paraId="2AEAABF6" w14:textId="77777777" w:rsidR="00D85F41" w:rsidRPr="008B224D" w:rsidRDefault="00D85F41" w:rsidP="00853AD7">
      <w:pPr>
        <w:tabs>
          <w:tab w:val="left" w:pos="-720"/>
          <w:tab w:val="left" w:pos="1418"/>
        </w:tabs>
        <w:suppressAutoHyphens/>
        <w:spacing w:after="0" w:line="360" w:lineRule="auto"/>
        <w:jc w:val="both"/>
        <w:rPr>
          <w:rFonts w:ascii="Bookman Old Style" w:hAnsi="Bookman Old Style"/>
          <w:sz w:val="28"/>
          <w:szCs w:val="28"/>
        </w:rPr>
      </w:pPr>
    </w:p>
    <w:p w14:paraId="07D3D503" w14:textId="77777777" w:rsidR="00D85F41" w:rsidRPr="00107324" w:rsidRDefault="00D85F41" w:rsidP="00D85F41">
      <w:pPr>
        <w:pStyle w:val="Textoindependiente"/>
        <w:spacing w:after="0"/>
        <w:ind w:left="709"/>
        <w:jc w:val="both"/>
        <w:rPr>
          <w:rFonts w:ascii="Bookman Old Style" w:hAnsi="Bookman Old Style"/>
          <w:sz w:val="28"/>
          <w:szCs w:val="28"/>
        </w:rPr>
      </w:pPr>
      <w:r w:rsidRPr="008B224D">
        <w:rPr>
          <w:rFonts w:ascii="Bookman Old Style" w:hAnsi="Bookman Old Style"/>
          <w:i/>
          <w:sz w:val="24"/>
          <w:szCs w:val="24"/>
        </w:rPr>
        <w:t xml:space="preserve">A tono con la naturaleza extraordinaria del recurso de casación, tiene establecido la jurisprudencia vernácula de la Corte que dicho medio de impugnación, no obstante habilitarse frente a </w:t>
      </w:r>
      <w:r w:rsidRPr="008B224D">
        <w:rPr>
          <w:rFonts w:ascii="Bookman Old Style" w:hAnsi="Bookman Old Style"/>
          <w:i/>
          <w:sz w:val="24"/>
          <w:szCs w:val="24"/>
        </w:rPr>
        <w:lastRenderedPageBreak/>
        <w:t xml:space="preserve">aquellas sentencias que, como resultado de errores en la apreciación probatoria, resultan infringiendo la ley sustancial, no constituye una instancia más en la que pueda intentarse una aproximación al litigio, de suerte que, tratándose de la causal primera y cuando se acusa al fallador de haber incurrido en ese tipo de yerros, será necesario que el recurrente demuestre, si de error de hecho se trata, no sólo que la equivocación es manifiesta, abultada o evidente, es decir, que “puede detectarse a simple golpe de vista, tanto que para descubrirlo no se exigen mayores esfuerzos o razonamientos, bastando el cotejo de las conclusiones de hecho a que llega el sentenciador y lo que las pruebas muestren” (cas. </w:t>
      </w:r>
      <w:proofErr w:type="spellStart"/>
      <w:r w:rsidRPr="008B224D">
        <w:rPr>
          <w:rFonts w:ascii="Bookman Old Style" w:hAnsi="Bookman Old Style"/>
          <w:i/>
          <w:sz w:val="24"/>
          <w:szCs w:val="24"/>
        </w:rPr>
        <w:t>civ</w:t>
      </w:r>
      <w:proofErr w:type="spellEnd"/>
      <w:r w:rsidRPr="008B224D">
        <w:rPr>
          <w:rFonts w:ascii="Bookman Old Style" w:hAnsi="Bookman Old Style"/>
          <w:i/>
          <w:sz w:val="24"/>
          <w:szCs w:val="24"/>
        </w:rPr>
        <w:t xml:space="preserve">. de 2001; exp. 6347), </w:t>
      </w:r>
      <w:r w:rsidRPr="008B224D">
        <w:rPr>
          <w:rFonts w:ascii="Bookman Old Style" w:hAnsi="Bookman Old Style"/>
          <w:b/>
          <w:i/>
          <w:sz w:val="24"/>
          <w:szCs w:val="24"/>
        </w:rPr>
        <w:t>sino que también es trascendente, “esto es, influyente o determinante de la decisión ilegal o contraria a derecho; lo cual, descarta, entonces, según lo tienen entendido jurisprudencia y doctrina, aquellos errores inocuos o que no influyen de manera determinante en lo dispositivo de la sentencia, porque su reconocimiento ningún efecto práctico produciría”</w:t>
      </w:r>
      <w:r w:rsidRPr="008B224D">
        <w:rPr>
          <w:rFonts w:ascii="Bookman Old Style" w:hAnsi="Bookman Old Style"/>
          <w:i/>
          <w:sz w:val="24"/>
          <w:szCs w:val="24"/>
        </w:rPr>
        <w:t xml:space="preserve"> (cas. </w:t>
      </w:r>
      <w:proofErr w:type="spellStart"/>
      <w:r w:rsidRPr="008B224D">
        <w:rPr>
          <w:rFonts w:ascii="Bookman Old Style" w:hAnsi="Bookman Old Style"/>
          <w:i/>
          <w:sz w:val="24"/>
          <w:szCs w:val="24"/>
        </w:rPr>
        <w:t>civ</w:t>
      </w:r>
      <w:proofErr w:type="spellEnd"/>
      <w:r w:rsidRPr="008B224D">
        <w:rPr>
          <w:rFonts w:ascii="Bookman Old Style" w:hAnsi="Bookman Old Style"/>
          <w:i/>
          <w:sz w:val="24"/>
          <w:szCs w:val="24"/>
        </w:rPr>
        <w:t xml:space="preserve">. de octubre 20 de 2000; exp: 5509), por lo menos frente al cometido de la Corte de proveer a la realización del derecho objetivo que, en esa hipótesis, no se vería lesionado. </w:t>
      </w:r>
      <w:r w:rsidRPr="00107324">
        <w:rPr>
          <w:rFonts w:ascii="Bookman Old Style" w:hAnsi="Bookman Old Style"/>
          <w:sz w:val="28"/>
          <w:szCs w:val="28"/>
        </w:rPr>
        <w:t xml:space="preserve">(CSJ S-158 de 2001, rad. </w:t>
      </w:r>
      <w:proofErr w:type="spellStart"/>
      <w:r w:rsidRPr="00107324">
        <w:rPr>
          <w:rFonts w:ascii="Bookman Old Style" w:hAnsi="Bookman Old Style"/>
          <w:sz w:val="28"/>
          <w:szCs w:val="28"/>
        </w:rPr>
        <w:t>nº</w:t>
      </w:r>
      <w:proofErr w:type="spellEnd"/>
      <w:r w:rsidRPr="00107324">
        <w:rPr>
          <w:rFonts w:ascii="Bookman Old Style" w:hAnsi="Bookman Old Style"/>
          <w:sz w:val="28"/>
          <w:szCs w:val="28"/>
        </w:rPr>
        <w:t xml:space="preserve"> 5993, resaltado impropio).</w:t>
      </w:r>
    </w:p>
    <w:p w14:paraId="649F82FE" w14:textId="77777777" w:rsidR="00D85F41" w:rsidRDefault="00D85F41" w:rsidP="001155C9">
      <w:pPr>
        <w:spacing w:after="0" w:line="360" w:lineRule="auto"/>
        <w:jc w:val="both"/>
        <w:rPr>
          <w:rFonts w:ascii="Bookman Old Style" w:eastAsia="Arial Unicode MS" w:hAnsi="Bookman Old Style" w:cs="Arial"/>
          <w:color w:val="000000"/>
          <w:sz w:val="28"/>
          <w:szCs w:val="28"/>
          <w:lang w:val="es-CO"/>
        </w:rPr>
      </w:pPr>
    </w:p>
    <w:p w14:paraId="56713F3C" w14:textId="77777777" w:rsidR="00775B16" w:rsidRPr="008B224D" w:rsidRDefault="00853AD7" w:rsidP="00F078C8">
      <w:pPr>
        <w:suppressAutoHyphens/>
        <w:spacing w:after="0" w:line="360" w:lineRule="auto"/>
        <w:jc w:val="both"/>
        <w:rPr>
          <w:rFonts w:ascii="Bookman Old Style" w:hAnsi="Bookman Old Style" w:cs="Arial"/>
          <w:sz w:val="28"/>
          <w:szCs w:val="28"/>
        </w:rPr>
      </w:pPr>
      <w:r>
        <w:rPr>
          <w:rFonts w:ascii="Bookman Old Style" w:hAnsi="Bookman Old Style" w:cs="Arial"/>
          <w:sz w:val="28"/>
          <w:szCs w:val="28"/>
        </w:rPr>
        <w:tab/>
        <w:t xml:space="preserve">Total, </w:t>
      </w:r>
      <w:r w:rsidR="001155C9">
        <w:rPr>
          <w:rFonts w:ascii="Bookman Old Style" w:hAnsi="Bookman Old Style" w:cs="Arial"/>
          <w:sz w:val="28"/>
          <w:szCs w:val="28"/>
        </w:rPr>
        <w:t xml:space="preserve">los </w:t>
      </w:r>
      <w:r>
        <w:rPr>
          <w:rFonts w:ascii="Bookman Old Style" w:hAnsi="Bookman Old Style" w:cs="Arial"/>
          <w:sz w:val="28"/>
          <w:szCs w:val="28"/>
        </w:rPr>
        <w:t>cargo</w:t>
      </w:r>
      <w:r w:rsidR="001155C9">
        <w:rPr>
          <w:rFonts w:ascii="Bookman Old Style" w:hAnsi="Bookman Old Style" w:cs="Arial"/>
          <w:sz w:val="28"/>
          <w:szCs w:val="28"/>
        </w:rPr>
        <w:t>s</w:t>
      </w:r>
      <w:r>
        <w:rPr>
          <w:rFonts w:ascii="Bookman Old Style" w:hAnsi="Bookman Old Style" w:cs="Arial"/>
          <w:sz w:val="28"/>
          <w:szCs w:val="28"/>
        </w:rPr>
        <w:t xml:space="preserve"> segundo </w:t>
      </w:r>
      <w:r w:rsidR="001155C9">
        <w:rPr>
          <w:rFonts w:ascii="Bookman Old Style" w:hAnsi="Bookman Old Style" w:cs="Arial"/>
          <w:sz w:val="28"/>
          <w:szCs w:val="28"/>
        </w:rPr>
        <w:t xml:space="preserve">y tercero son </w:t>
      </w:r>
      <w:r>
        <w:rPr>
          <w:rFonts w:ascii="Bookman Old Style" w:hAnsi="Bookman Old Style" w:cs="Arial"/>
          <w:sz w:val="28"/>
          <w:szCs w:val="28"/>
        </w:rPr>
        <w:t>impróspero</w:t>
      </w:r>
      <w:r w:rsidR="001155C9">
        <w:rPr>
          <w:rFonts w:ascii="Bookman Old Style" w:hAnsi="Bookman Old Style" w:cs="Arial"/>
          <w:sz w:val="28"/>
          <w:szCs w:val="28"/>
        </w:rPr>
        <w:t>s</w:t>
      </w:r>
      <w:r>
        <w:rPr>
          <w:rFonts w:ascii="Bookman Old Style" w:hAnsi="Bookman Old Style" w:cs="Arial"/>
          <w:sz w:val="28"/>
          <w:szCs w:val="28"/>
        </w:rPr>
        <w:t>, por lo que así será</w:t>
      </w:r>
      <w:r w:rsidR="001155C9">
        <w:rPr>
          <w:rFonts w:ascii="Bookman Old Style" w:hAnsi="Bookman Old Style" w:cs="Arial"/>
          <w:sz w:val="28"/>
          <w:szCs w:val="28"/>
        </w:rPr>
        <w:t>n</w:t>
      </w:r>
      <w:r>
        <w:rPr>
          <w:rFonts w:ascii="Bookman Old Style" w:hAnsi="Bookman Old Style" w:cs="Arial"/>
          <w:sz w:val="28"/>
          <w:szCs w:val="28"/>
        </w:rPr>
        <w:t xml:space="preserve"> declarado</w:t>
      </w:r>
      <w:r w:rsidR="001155C9">
        <w:rPr>
          <w:rFonts w:ascii="Bookman Old Style" w:hAnsi="Bookman Old Style" w:cs="Arial"/>
          <w:sz w:val="28"/>
          <w:szCs w:val="28"/>
        </w:rPr>
        <w:t>s</w:t>
      </w:r>
      <w:r>
        <w:rPr>
          <w:rFonts w:ascii="Bookman Old Style" w:hAnsi="Bookman Old Style" w:cs="Arial"/>
          <w:sz w:val="28"/>
          <w:szCs w:val="28"/>
        </w:rPr>
        <w:t>.</w:t>
      </w:r>
    </w:p>
    <w:p w14:paraId="5193CF64" w14:textId="77777777" w:rsidR="00775B16" w:rsidRPr="001155C9" w:rsidRDefault="00775B16" w:rsidP="00F078C8">
      <w:pPr>
        <w:suppressAutoHyphens/>
        <w:spacing w:after="0" w:line="360" w:lineRule="auto"/>
        <w:jc w:val="both"/>
        <w:rPr>
          <w:rFonts w:ascii="Bookman Old Style" w:hAnsi="Bookman Old Style" w:cs="Arial"/>
          <w:sz w:val="28"/>
          <w:szCs w:val="28"/>
        </w:rPr>
      </w:pPr>
    </w:p>
    <w:p w14:paraId="2E880D11" w14:textId="77777777" w:rsidR="006132E8" w:rsidRPr="00FE28CD" w:rsidRDefault="00FE28CD" w:rsidP="00FE28CD">
      <w:pPr>
        <w:suppressAutoHyphens/>
        <w:spacing w:after="0" w:line="360" w:lineRule="auto"/>
        <w:jc w:val="center"/>
        <w:rPr>
          <w:rFonts w:ascii="Bookman Old Style" w:hAnsi="Bookman Old Style" w:cs="Arial"/>
          <w:b/>
          <w:spacing w:val="-3"/>
          <w:sz w:val="28"/>
          <w:szCs w:val="28"/>
        </w:rPr>
      </w:pPr>
      <w:r w:rsidRPr="00FE28CD">
        <w:rPr>
          <w:rFonts w:ascii="Bookman Old Style" w:hAnsi="Bookman Old Style" w:cs="Arial"/>
          <w:b/>
          <w:spacing w:val="-3"/>
          <w:sz w:val="28"/>
          <w:szCs w:val="28"/>
        </w:rPr>
        <w:t>CARGO PRIMERO</w:t>
      </w:r>
    </w:p>
    <w:p w14:paraId="346A0192" w14:textId="77777777" w:rsidR="006132E8" w:rsidRDefault="006132E8" w:rsidP="00F078C8">
      <w:pPr>
        <w:suppressAutoHyphens/>
        <w:spacing w:after="0" w:line="360" w:lineRule="auto"/>
        <w:jc w:val="both"/>
        <w:rPr>
          <w:rFonts w:ascii="Bookman Old Style" w:hAnsi="Bookman Old Style" w:cs="Arial"/>
          <w:spacing w:val="-3"/>
          <w:sz w:val="28"/>
          <w:szCs w:val="28"/>
        </w:rPr>
      </w:pPr>
    </w:p>
    <w:p w14:paraId="61CB00F3" w14:textId="77777777" w:rsidR="00FE28CD" w:rsidRDefault="00FE28CD" w:rsidP="00F078C8">
      <w:pPr>
        <w:suppressAutoHyphens/>
        <w:spacing w:after="0" w:line="360" w:lineRule="auto"/>
        <w:jc w:val="both"/>
        <w:rPr>
          <w:rFonts w:ascii="Bookman Old Style" w:hAnsi="Bookman Old Style" w:cs="Arial"/>
          <w:spacing w:val="-3"/>
          <w:sz w:val="28"/>
          <w:szCs w:val="28"/>
        </w:rPr>
      </w:pPr>
      <w:r>
        <w:rPr>
          <w:rFonts w:ascii="Bookman Old Style" w:hAnsi="Bookman Old Style" w:cs="Arial"/>
          <w:spacing w:val="-3"/>
          <w:sz w:val="28"/>
          <w:szCs w:val="28"/>
        </w:rPr>
        <w:tab/>
      </w:r>
      <w:r w:rsidR="00A30DA9">
        <w:rPr>
          <w:rFonts w:ascii="Bookman Old Style" w:hAnsi="Bookman Old Style" w:cs="Arial"/>
          <w:spacing w:val="-3"/>
          <w:sz w:val="28"/>
          <w:szCs w:val="28"/>
        </w:rPr>
        <w:t xml:space="preserve">1. Erigida en la causal inicial de casación, </w:t>
      </w:r>
      <w:r w:rsidR="008E7740">
        <w:rPr>
          <w:rFonts w:ascii="Bookman Old Style" w:hAnsi="Bookman Old Style" w:cs="Arial"/>
          <w:spacing w:val="-3"/>
          <w:sz w:val="28"/>
          <w:szCs w:val="28"/>
        </w:rPr>
        <w:t>Autopistas del Sol atribuye a la sentencia de segunda instancia la conculcación, senda recta, de los preceptos 1056, 1077, 1080 y 1088 del Código de Comercio, 16 de la ley 446 de 1998 y 283 inciso final del Código General del Proceso.</w:t>
      </w:r>
    </w:p>
    <w:p w14:paraId="43F04BFC" w14:textId="77777777" w:rsidR="006132E8" w:rsidRDefault="006132E8" w:rsidP="00F078C8">
      <w:pPr>
        <w:suppressAutoHyphens/>
        <w:spacing w:after="0" w:line="360" w:lineRule="auto"/>
        <w:jc w:val="both"/>
        <w:rPr>
          <w:rFonts w:ascii="Bookman Old Style" w:hAnsi="Bookman Old Style" w:cs="Arial"/>
          <w:spacing w:val="-3"/>
          <w:sz w:val="28"/>
          <w:szCs w:val="28"/>
        </w:rPr>
      </w:pPr>
    </w:p>
    <w:p w14:paraId="749FD6FD" w14:textId="77777777" w:rsidR="006132E8" w:rsidRDefault="008E7740" w:rsidP="00F078C8">
      <w:pPr>
        <w:suppressAutoHyphens/>
        <w:spacing w:after="0" w:line="360" w:lineRule="auto"/>
        <w:jc w:val="both"/>
        <w:rPr>
          <w:rFonts w:ascii="Bookman Old Style" w:hAnsi="Bookman Old Style" w:cs="Arial"/>
          <w:spacing w:val="-3"/>
          <w:sz w:val="28"/>
          <w:szCs w:val="28"/>
        </w:rPr>
      </w:pPr>
      <w:r>
        <w:rPr>
          <w:rFonts w:ascii="Bookman Old Style" w:hAnsi="Bookman Old Style" w:cs="Arial"/>
          <w:spacing w:val="-3"/>
          <w:sz w:val="28"/>
          <w:szCs w:val="28"/>
        </w:rPr>
        <w:tab/>
        <w:t xml:space="preserve">2. </w:t>
      </w:r>
      <w:r w:rsidR="005542E1">
        <w:rPr>
          <w:rFonts w:ascii="Bookman Old Style" w:hAnsi="Bookman Old Style" w:cs="Arial"/>
          <w:spacing w:val="-3"/>
          <w:sz w:val="28"/>
          <w:szCs w:val="28"/>
        </w:rPr>
        <w:t xml:space="preserve">Afirma la inconforme, como </w:t>
      </w:r>
      <w:r w:rsidR="009D68BD">
        <w:rPr>
          <w:rFonts w:ascii="Bookman Old Style" w:hAnsi="Bookman Old Style" w:cs="Arial"/>
          <w:spacing w:val="-3"/>
          <w:sz w:val="28"/>
          <w:szCs w:val="28"/>
        </w:rPr>
        <w:t xml:space="preserve">sustento </w:t>
      </w:r>
      <w:r w:rsidR="005542E1">
        <w:rPr>
          <w:rFonts w:ascii="Bookman Old Style" w:hAnsi="Bookman Old Style" w:cs="Arial"/>
          <w:spacing w:val="-3"/>
          <w:sz w:val="28"/>
          <w:szCs w:val="28"/>
        </w:rPr>
        <w:t xml:space="preserve">del reproche, que </w:t>
      </w:r>
      <w:r w:rsidR="00EC54DB">
        <w:rPr>
          <w:rFonts w:ascii="Bookman Old Style" w:hAnsi="Bookman Old Style" w:cs="Arial"/>
          <w:spacing w:val="-3"/>
          <w:sz w:val="28"/>
          <w:szCs w:val="28"/>
        </w:rPr>
        <w:t>el fallo reconoció que el anticipo no fue amortizado totalmente</w:t>
      </w:r>
      <w:r w:rsidR="0016341A">
        <w:rPr>
          <w:rFonts w:ascii="Bookman Old Style" w:hAnsi="Bookman Old Style" w:cs="Arial"/>
          <w:spacing w:val="-3"/>
          <w:sz w:val="28"/>
          <w:szCs w:val="28"/>
        </w:rPr>
        <w:t xml:space="preserve"> y que el </w:t>
      </w:r>
      <w:r w:rsidR="00EC54DB">
        <w:rPr>
          <w:rFonts w:ascii="Bookman Old Style" w:hAnsi="Bookman Old Style" w:cs="Arial"/>
          <w:spacing w:val="-3"/>
          <w:sz w:val="28"/>
          <w:szCs w:val="28"/>
        </w:rPr>
        <w:t xml:space="preserve">perjuicio </w:t>
      </w:r>
      <w:r w:rsidR="000F0D75">
        <w:rPr>
          <w:rFonts w:ascii="Bookman Old Style" w:hAnsi="Bookman Old Style" w:cs="Arial"/>
          <w:spacing w:val="-3"/>
          <w:sz w:val="28"/>
          <w:szCs w:val="28"/>
        </w:rPr>
        <w:t xml:space="preserve">a ella </w:t>
      </w:r>
      <w:r w:rsidR="00EC54DB">
        <w:rPr>
          <w:rFonts w:ascii="Bookman Old Style" w:hAnsi="Bookman Old Style" w:cs="Arial"/>
          <w:spacing w:val="-3"/>
          <w:sz w:val="28"/>
          <w:szCs w:val="28"/>
        </w:rPr>
        <w:t>ocasionado por</w:t>
      </w:r>
      <w:r w:rsidR="00CA5D8D">
        <w:rPr>
          <w:rFonts w:ascii="Bookman Old Style" w:hAnsi="Bookman Old Style" w:cs="Arial"/>
          <w:spacing w:val="-3"/>
          <w:sz w:val="28"/>
          <w:szCs w:val="28"/>
        </w:rPr>
        <w:t xml:space="preserve"> el siniestro de </w:t>
      </w:r>
      <w:r w:rsidR="00EC54DB">
        <w:rPr>
          <w:rFonts w:ascii="Bookman Old Style" w:hAnsi="Bookman Old Style" w:cs="Arial"/>
          <w:spacing w:val="-3"/>
          <w:sz w:val="28"/>
          <w:szCs w:val="28"/>
        </w:rPr>
        <w:t>apropiación o uso indebido de</w:t>
      </w:r>
      <w:r w:rsidR="0016341A">
        <w:rPr>
          <w:rFonts w:ascii="Bookman Old Style" w:hAnsi="Bookman Old Style" w:cs="Arial"/>
          <w:spacing w:val="-3"/>
          <w:sz w:val="28"/>
          <w:szCs w:val="28"/>
        </w:rPr>
        <w:t xml:space="preserve"> ta</w:t>
      </w:r>
      <w:r w:rsidR="00EC54DB">
        <w:rPr>
          <w:rFonts w:ascii="Bookman Old Style" w:hAnsi="Bookman Old Style" w:cs="Arial"/>
          <w:spacing w:val="-3"/>
          <w:sz w:val="28"/>
          <w:szCs w:val="28"/>
        </w:rPr>
        <w:t xml:space="preserve">l anticipo ascendió a </w:t>
      </w:r>
      <w:r w:rsidR="00EC54DB">
        <w:rPr>
          <w:rFonts w:ascii="Bookman Old Style" w:hAnsi="Bookman Old Style" w:cs="Arial"/>
          <w:spacing w:val="-3"/>
          <w:sz w:val="28"/>
          <w:szCs w:val="28"/>
        </w:rPr>
        <w:lastRenderedPageBreak/>
        <w:t>$2.349´411.599</w:t>
      </w:r>
      <w:r w:rsidR="0016341A">
        <w:rPr>
          <w:rFonts w:ascii="Bookman Old Style" w:hAnsi="Bookman Old Style" w:cs="Arial"/>
          <w:spacing w:val="-3"/>
          <w:sz w:val="28"/>
          <w:szCs w:val="28"/>
        </w:rPr>
        <w:t>, pero al momento de cuantificar la condena en contra de la enjuiciada la tasó en $95’285.092, por considerar que las sumas invertidas en la obra constituían buen manejo del anticipo.</w:t>
      </w:r>
    </w:p>
    <w:p w14:paraId="33079CF3" w14:textId="77777777" w:rsidR="006132E8" w:rsidRDefault="006132E8" w:rsidP="00F078C8">
      <w:pPr>
        <w:suppressAutoHyphens/>
        <w:spacing w:after="0" w:line="360" w:lineRule="auto"/>
        <w:jc w:val="both"/>
        <w:rPr>
          <w:rFonts w:ascii="Bookman Old Style" w:hAnsi="Bookman Old Style" w:cs="Arial"/>
          <w:spacing w:val="-3"/>
          <w:sz w:val="28"/>
          <w:szCs w:val="28"/>
        </w:rPr>
      </w:pPr>
    </w:p>
    <w:p w14:paraId="461CE5A0" w14:textId="77777777" w:rsidR="006132E8" w:rsidRDefault="0016341A" w:rsidP="00F078C8">
      <w:pPr>
        <w:suppressAutoHyphens/>
        <w:spacing w:after="0" w:line="360" w:lineRule="auto"/>
        <w:jc w:val="both"/>
        <w:rPr>
          <w:rFonts w:ascii="Bookman Old Style" w:hAnsi="Bookman Old Style" w:cs="Arial"/>
          <w:spacing w:val="-3"/>
          <w:sz w:val="28"/>
          <w:szCs w:val="28"/>
        </w:rPr>
      </w:pPr>
      <w:r>
        <w:rPr>
          <w:rFonts w:ascii="Bookman Old Style" w:hAnsi="Bookman Old Style" w:cs="Arial"/>
          <w:spacing w:val="-3"/>
          <w:sz w:val="28"/>
          <w:szCs w:val="28"/>
        </w:rPr>
        <w:tab/>
        <w:t xml:space="preserve">Tal razonamiento implicó desconocer los cánones 1077, </w:t>
      </w:r>
      <w:proofErr w:type="gramStart"/>
      <w:r>
        <w:rPr>
          <w:rFonts w:ascii="Bookman Old Style" w:hAnsi="Bookman Old Style" w:cs="Arial"/>
          <w:spacing w:val="-3"/>
          <w:sz w:val="28"/>
          <w:szCs w:val="28"/>
        </w:rPr>
        <w:t>1080  y</w:t>
      </w:r>
      <w:proofErr w:type="gramEnd"/>
      <w:r>
        <w:rPr>
          <w:rFonts w:ascii="Bookman Old Style" w:hAnsi="Bookman Old Style" w:cs="Arial"/>
          <w:spacing w:val="-3"/>
          <w:sz w:val="28"/>
          <w:szCs w:val="28"/>
        </w:rPr>
        <w:t xml:space="preserve"> 1088 del Código de Comercio que regulan la ocurrencia del siniestro, su cuantía y la obligación de resarcir el daño en su totalidad, este último en concordancia con los artículos 16 de la ley 446 de 1998 y 283 del Código General del Proceso.</w:t>
      </w:r>
    </w:p>
    <w:p w14:paraId="5DA212AD" w14:textId="77777777" w:rsidR="005A36C7" w:rsidRDefault="005A36C7" w:rsidP="00F078C8">
      <w:pPr>
        <w:suppressAutoHyphens/>
        <w:spacing w:after="0" w:line="360" w:lineRule="auto"/>
        <w:jc w:val="both"/>
        <w:rPr>
          <w:rFonts w:ascii="Bookman Old Style" w:hAnsi="Bookman Old Style" w:cs="Arial"/>
          <w:spacing w:val="-3"/>
          <w:sz w:val="28"/>
          <w:szCs w:val="28"/>
        </w:rPr>
      </w:pPr>
    </w:p>
    <w:p w14:paraId="2DB351BD" w14:textId="77777777" w:rsidR="005A36C7" w:rsidRPr="005A36C7" w:rsidRDefault="005A36C7" w:rsidP="005A36C7">
      <w:pPr>
        <w:suppressAutoHyphens/>
        <w:spacing w:after="0" w:line="360" w:lineRule="auto"/>
        <w:jc w:val="center"/>
        <w:rPr>
          <w:rFonts w:ascii="Bookman Old Style" w:hAnsi="Bookman Old Style" w:cs="Arial"/>
          <w:b/>
          <w:spacing w:val="-3"/>
          <w:sz w:val="28"/>
          <w:szCs w:val="28"/>
        </w:rPr>
      </w:pPr>
      <w:r w:rsidRPr="005A36C7">
        <w:rPr>
          <w:rFonts w:ascii="Bookman Old Style" w:hAnsi="Bookman Old Style" w:cs="Arial"/>
          <w:b/>
          <w:spacing w:val="-3"/>
          <w:sz w:val="28"/>
          <w:szCs w:val="28"/>
        </w:rPr>
        <w:t>CONSIDERACIONES</w:t>
      </w:r>
    </w:p>
    <w:p w14:paraId="53537FCC" w14:textId="77777777" w:rsidR="006132E8" w:rsidRPr="0045267C" w:rsidRDefault="006132E8" w:rsidP="0045267C">
      <w:pPr>
        <w:suppressAutoHyphens/>
        <w:spacing w:after="0" w:line="360" w:lineRule="auto"/>
        <w:jc w:val="both"/>
        <w:rPr>
          <w:rFonts w:ascii="Bookman Old Style" w:hAnsi="Bookman Old Style" w:cs="Arial"/>
          <w:spacing w:val="-3"/>
          <w:sz w:val="28"/>
          <w:szCs w:val="28"/>
        </w:rPr>
      </w:pPr>
    </w:p>
    <w:p w14:paraId="455AA188" w14:textId="77777777" w:rsidR="0045267C" w:rsidRPr="0045267C" w:rsidRDefault="0045267C" w:rsidP="0045267C">
      <w:pPr>
        <w:pStyle w:val="Textoindependiente"/>
        <w:tabs>
          <w:tab w:val="left" w:pos="1985"/>
        </w:tabs>
        <w:spacing w:after="0" w:line="360" w:lineRule="auto"/>
        <w:ind w:firstLine="709"/>
        <w:jc w:val="both"/>
        <w:rPr>
          <w:rFonts w:ascii="Bookman Old Style" w:eastAsia="Arial Unicode MS" w:hAnsi="Bookman Old Style" w:cs="Arial"/>
          <w:color w:val="000000"/>
          <w:sz w:val="28"/>
          <w:szCs w:val="28"/>
        </w:rPr>
      </w:pPr>
      <w:r w:rsidRPr="0045267C">
        <w:rPr>
          <w:rFonts w:ascii="Bookman Old Style" w:eastAsia="Arial Unicode MS" w:hAnsi="Bookman Old Style" w:cs="Arial"/>
          <w:color w:val="000000"/>
          <w:sz w:val="28"/>
          <w:szCs w:val="28"/>
        </w:rPr>
        <w:t>1. El numeral 2º del artículo 344 del Código General del Proceso consagra que el escrito con que se promueve la casación debe contener</w:t>
      </w:r>
      <w:r w:rsidRPr="0045267C">
        <w:rPr>
          <w:rFonts w:ascii="Bookman Old Style" w:eastAsia="Arial Unicode MS" w:hAnsi="Bookman Old Style" w:cs="Arial"/>
          <w:i/>
          <w:color w:val="000000"/>
          <w:sz w:val="28"/>
          <w:szCs w:val="28"/>
        </w:rPr>
        <w:t xml:space="preserve"> «[l]a formulación, por separado, los cargos contra la sentencia recurrida, con la exposición de los fundamentos de cada acusación, en forma clara, precisa y completa.»</w:t>
      </w:r>
    </w:p>
    <w:p w14:paraId="40F3B1E0" w14:textId="77777777" w:rsidR="0045267C" w:rsidRPr="0045267C" w:rsidRDefault="0045267C" w:rsidP="0045267C">
      <w:pPr>
        <w:pStyle w:val="Textoindependiente"/>
        <w:tabs>
          <w:tab w:val="left" w:pos="1985"/>
        </w:tabs>
        <w:spacing w:after="0" w:line="360" w:lineRule="auto"/>
        <w:jc w:val="both"/>
        <w:rPr>
          <w:rFonts w:ascii="Bookman Old Style" w:eastAsia="Arial Unicode MS" w:hAnsi="Bookman Old Style" w:cs="Arial"/>
          <w:color w:val="000000"/>
          <w:sz w:val="28"/>
          <w:szCs w:val="28"/>
        </w:rPr>
      </w:pPr>
    </w:p>
    <w:p w14:paraId="5FFBC58D" w14:textId="77777777" w:rsidR="0045267C" w:rsidRPr="0045267C" w:rsidRDefault="0045267C" w:rsidP="0045267C">
      <w:pPr>
        <w:pStyle w:val="Textoindependiente"/>
        <w:tabs>
          <w:tab w:val="left" w:pos="1985"/>
        </w:tabs>
        <w:spacing w:after="0" w:line="360" w:lineRule="auto"/>
        <w:ind w:firstLine="709"/>
        <w:jc w:val="both"/>
        <w:rPr>
          <w:rFonts w:ascii="Bookman Old Style" w:eastAsia="Arial Unicode MS" w:hAnsi="Bookman Old Style" w:cs="Arial"/>
          <w:color w:val="000000"/>
          <w:sz w:val="28"/>
          <w:szCs w:val="28"/>
        </w:rPr>
      </w:pPr>
      <w:r w:rsidRPr="0045267C">
        <w:rPr>
          <w:rFonts w:ascii="Bookman Old Style" w:eastAsia="Arial Unicode MS" w:hAnsi="Bookman Old Style" w:cs="Arial"/>
          <w:color w:val="000000"/>
          <w:sz w:val="28"/>
          <w:szCs w:val="28"/>
        </w:rPr>
        <w:t>Y es que este recurso, por su naturaleza extraordinaria, impone al censor el respeto de unas reglas técnicas orientadas a facilitar la comprensión de los argumentos con que pretende rebatir los sustentos del proveído atacado. De ello se deriva la aplicación del principio dispositivo, en cuya virtud esta Corporación no puede subsanar las deficiencias observadas en la demanda de casación.</w:t>
      </w:r>
    </w:p>
    <w:p w14:paraId="58D690A2" w14:textId="77777777" w:rsidR="0045267C" w:rsidRPr="0045267C" w:rsidRDefault="0045267C" w:rsidP="0045267C">
      <w:pPr>
        <w:pStyle w:val="Textoindependiente"/>
        <w:tabs>
          <w:tab w:val="left" w:pos="1985"/>
        </w:tabs>
        <w:spacing w:after="0" w:line="360" w:lineRule="auto"/>
        <w:jc w:val="both"/>
        <w:rPr>
          <w:rFonts w:ascii="Bookman Old Style" w:eastAsia="Arial Unicode MS" w:hAnsi="Bookman Old Style" w:cs="Arial"/>
          <w:color w:val="000000"/>
          <w:sz w:val="28"/>
          <w:szCs w:val="28"/>
        </w:rPr>
      </w:pPr>
    </w:p>
    <w:p w14:paraId="3A776B99" w14:textId="77777777" w:rsidR="0045267C" w:rsidRPr="0045267C" w:rsidRDefault="0045267C" w:rsidP="0045267C">
      <w:pPr>
        <w:pStyle w:val="Textoindependiente"/>
        <w:tabs>
          <w:tab w:val="left" w:pos="1985"/>
        </w:tabs>
        <w:spacing w:after="0" w:line="360" w:lineRule="auto"/>
        <w:ind w:firstLine="709"/>
        <w:jc w:val="both"/>
        <w:rPr>
          <w:rFonts w:ascii="Bookman Old Style" w:hAnsi="Bookman Old Style" w:cs="Arial"/>
          <w:sz w:val="28"/>
          <w:szCs w:val="28"/>
        </w:rPr>
      </w:pPr>
      <w:r w:rsidRPr="0045267C">
        <w:rPr>
          <w:rFonts w:ascii="Bookman Old Style" w:hAnsi="Bookman Old Style" w:cs="Arial"/>
          <w:sz w:val="28"/>
          <w:szCs w:val="28"/>
        </w:rPr>
        <w:lastRenderedPageBreak/>
        <w:t xml:space="preserve">Así lo tiene advertido la Sala al exigir que </w:t>
      </w:r>
      <w:r w:rsidRPr="0045267C">
        <w:rPr>
          <w:rFonts w:ascii="Bookman Old Style" w:hAnsi="Bookman Old Style"/>
          <w:bCs/>
          <w:sz w:val="28"/>
          <w:szCs w:val="28"/>
        </w:rPr>
        <w:t>«</w:t>
      </w:r>
      <w:r w:rsidRPr="0045267C">
        <w:rPr>
          <w:rFonts w:ascii="Bookman Old Style" w:hAnsi="Bookman Old Style" w:cs="Arial"/>
          <w:i/>
          <w:sz w:val="28"/>
          <w:szCs w:val="28"/>
        </w:rPr>
        <w:t>[s]in distinción de la razón invocada, deben proponerse las censuras mediante un relato hilvanado y claro, de tal manera que de su lectura emane el sentido de la inconformidad, sin que exista cabida para especulaciones o deficiencias que lo hagan incomprensible y deriven en deserción, máxime cuando no es labor de la Corte suplir las falencias en que incurran los litigantes al plantearlos</w:t>
      </w:r>
      <w:r w:rsidRPr="0045267C">
        <w:rPr>
          <w:rFonts w:ascii="Bookman Old Style" w:hAnsi="Bookman Old Style"/>
          <w:bCs/>
          <w:i/>
          <w:sz w:val="28"/>
          <w:szCs w:val="28"/>
        </w:rPr>
        <w:t>»</w:t>
      </w:r>
      <w:r w:rsidRPr="0045267C">
        <w:rPr>
          <w:rFonts w:ascii="Bookman Old Style" w:hAnsi="Bookman Old Style"/>
          <w:bCs/>
          <w:sz w:val="28"/>
          <w:szCs w:val="28"/>
        </w:rPr>
        <w:t xml:space="preserve"> </w:t>
      </w:r>
      <w:r w:rsidRPr="0045267C">
        <w:rPr>
          <w:rFonts w:ascii="Bookman Old Style" w:hAnsi="Bookman Old Style" w:cs="Arial"/>
          <w:sz w:val="28"/>
          <w:szCs w:val="28"/>
        </w:rPr>
        <w:t>(CSJ AC7250 de 2016, rad. 2012-00419-01)</w:t>
      </w:r>
      <w:r w:rsidRPr="0045267C">
        <w:rPr>
          <w:rFonts w:ascii="Bookman Old Style" w:hAnsi="Bookman Old Style" w:cs="Arial"/>
          <w:i/>
          <w:sz w:val="28"/>
          <w:szCs w:val="28"/>
        </w:rPr>
        <w:t>.</w:t>
      </w:r>
    </w:p>
    <w:p w14:paraId="126790C5" w14:textId="77777777" w:rsidR="0045267C" w:rsidRPr="0045267C" w:rsidRDefault="0045267C" w:rsidP="0045267C">
      <w:pPr>
        <w:pStyle w:val="Textoindependiente"/>
        <w:tabs>
          <w:tab w:val="left" w:pos="1985"/>
        </w:tabs>
        <w:spacing w:after="0" w:line="360" w:lineRule="auto"/>
        <w:rPr>
          <w:rFonts w:ascii="Bookman Old Style" w:hAnsi="Bookman Old Style" w:cs="Arial"/>
          <w:sz w:val="28"/>
          <w:szCs w:val="28"/>
        </w:rPr>
      </w:pPr>
    </w:p>
    <w:p w14:paraId="2A299448" w14:textId="77777777" w:rsidR="0045267C" w:rsidRPr="0045267C" w:rsidRDefault="0045267C" w:rsidP="0045267C">
      <w:pPr>
        <w:spacing w:after="0" w:line="360" w:lineRule="auto"/>
        <w:ind w:firstLine="709"/>
        <w:jc w:val="both"/>
        <w:outlineLvl w:val="0"/>
        <w:rPr>
          <w:rFonts w:ascii="Bookman Old Style" w:hAnsi="Bookman Old Style"/>
          <w:sz w:val="28"/>
          <w:szCs w:val="28"/>
          <w:lang w:val="es-CO" w:eastAsia="es-CO"/>
        </w:rPr>
      </w:pPr>
      <w:r w:rsidRPr="0045267C">
        <w:rPr>
          <w:rFonts w:ascii="Bookman Old Style" w:hAnsi="Bookman Old Style"/>
          <w:sz w:val="28"/>
          <w:szCs w:val="28"/>
          <w:lang w:val="es-CO" w:eastAsia="es-CO"/>
        </w:rPr>
        <w:t>No podría ser de otra forma, pues la impugnación se encuentra en manos del recurrente, quien establece los motivos y las razones que en su sentir pueden dar lugar a la casación, sin que el órgano de conocimiento pueda sustituir al legitimado en su argumentación, ya que asumiría el rol de un juez de instancia y suplantaría al censor</w:t>
      </w:r>
      <w:r w:rsidRPr="0045267C">
        <w:rPr>
          <w:rStyle w:val="Refdenotaalpie"/>
          <w:rFonts w:ascii="Bookman Old Style" w:hAnsi="Bookman Old Style"/>
          <w:sz w:val="28"/>
          <w:szCs w:val="28"/>
          <w:lang w:val="es-CO" w:eastAsia="es-CO"/>
        </w:rPr>
        <w:footnoteReference w:id="1"/>
      </w:r>
      <w:r w:rsidRPr="0045267C">
        <w:rPr>
          <w:rFonts w:ascii="Bookman Old Style" w:hAnsi="Bookman Old Style"/>
          <w:sz w:val="28"/>
          <w:szCs w:val="28"/>
          <w:lang w:val="es-CO" w:eastAsia="es-CO"/>
        </w:rPr>
        <w:t>.</w:t>
      </w:r>
    </w:p>
    <w:p w14:paraId="182A6946" w14:textId="77777777" w:rsidR="0045267C" w:rsidRPr="0045267C" w:rsidRDefault="0045267C" w:rsidP="0045267C">
      <w:pPr>
        <w:spacing w:after="0" w:line="360" w:lineRule="auto"/>
        <w:jc w:val="both"/>
        <w:outlineLvl w:val="0"/>
        <w:rPr>
          <w:rFonts w:ascii="Bookman Old Style" w:hAnsi="Bookman Old Style" w:cs="Arial"/>
          <w:sz w:val="28"/>
          <w:szCs w:val="28"/>
        </w:rPr>
      </w:pPr>
    </w:p>
    <w:p w14:paraId="2E15511D" w14:textId="77777777" w:rsidR="0045267C" w:rsidRPr="0045267C" w:rsidRDefault="00847FB9" w:rsidP="0045267C">
      <w:pPr>
        <w:pStyle w:val="Textoindependiente"/>
        <w:spacing w:after="0" w:line="360" w:lineRule="auto"/>
        <w:ind w:firstLine="709"/>
        <w:jc w:val="both"/>
        <w:rPr>
          <w:rFonts w:ascii="Bookman Old Style" w:hAnsi="Bookman Old Style" w:cs="Arial"/>
          <w:sz w:val="28"/>
          <w:szCs w:val="28"/>
        </w:rPr>
      </w:pPr>
      <w:r>
        <w:rPr>
          <w:rFonts w:ascii="Bookman Old Style" w:hAnsi="Bookman Old Style" w:cs="Arial"/>
          <w:sz w:val="28"/>
          <w:szCs w:val="28"/>
        </w:rPr>
        <w:t xml:space="preserve">2. </w:t>
      </w:r>
      <w:r w:rsidR="0045267C" w:rsidRPr="0045267C">
        <w:rPr>
          <w:rFonts w:ascii="Bookman Old Style" w:hAnsi="Bookman Old Style" w:cs="Arial"/>
          <w:sz w:val="28"/>
          <w:szCs w:val="28"/>
        </w:rPr>
        <w:t xml:space="preserve">Visto el cuestionamiento de la recurrente concluye esta Corporación que no cumple las exigencias formales que son imperativas para la casación, en tanto luce </w:t>
      </w:r>
      <w:r w:rsidR="0045267C" w:rsidRPr="0045267C">
        <w:rPr>
          <w:rFonts w:ascii="Bookman Old Style" w:eastAsia="Calibri" w:hAnsi="Bookman Old Style"/>
          <w:sz w:val="28"/>
          <w:szCs w:val="28"/>
        </w:rPr>
        <w:t xml:space="preserve">desenfocado, </w:t>
      </w:r>
      <w:r w:rsidR="0045267C" w:rsidRPr="0045267C">
        <w:rPr>
          <w:rFonts w:ascii="Bookman Old Style" w:hAnsi="Bookman Old Style"/>
          <w:sz w:val="28"/>
          <w:szCs w:val="28"/>
        </w:rPr>
        <w:t>en la medida en que es de rigor para quien acude a este mecanismo de defensa orientar acertadamente sus críticas, lo que implica que debe atacar las razones, sean jurídicas o fácticas, de la sentencia cuestionada.</w:t>
      </w:r>
    </w:p>
    <w:p w14:paraId="02D57F3C" w14:textId="77777777" w:rsidR="0045267C" w:rsidRPr="000F0D75" w:rsidRDefault="0045267C" w:rsidP="0045267C">
      <w:pPr>
        <w:spacing w:after="0" w:line="360" w:lineRule="auto"/>
        <w:jc w:val="both"/>
        <w:rPr>
          <w:rFonts w:ascii="Bookman Old Style" w:hAnsi="Bookman Old Style"/>
          <w:sz w:val="28"/>
          <w:szCs w:val="28"/>
          <w:lang w:val="es-ES_tradnl"/>
        </w:rPr>
      </w:pPr>
    </w:p>
    <w:p w14:paraId="537ECF07" w14:textId="77777777" w:rsidR="0045267C" w:rsidRPr="0045267C" w:rsidRDefault="0045267C" w:rsidP="0045267C">
      <w:pPr>
        <w:spacing w:after="0" w:line="360" w:lineRule="auto"/>
        <w:ind w:firstLine="709"/>
        <w:jc w:val="both"/>
        <w:rPr>
          <w:rFonts w:ascii="Bookman Old Style" w:hAnsi="Bookman Old Style"/>
          <w:sz w:val="28"/>
          <w:szCs w:val="28"/>
        </w:rPr>
      </w:pPr>
      <w:r w:rsidRPr="0045267C">
        <w:rPr>
          <w:rFonts w:ascii="Bookman Old Style" w:hAnsi="Bookman Old Style"/>
          <w:sz w:val="28"/>
          <w:szCs w:val="28"/>
        </w:rPr>
        <w:t>De allí que</w:t>
      </w:r>
      <w:r w:rsidR="00C0031B">
        <w:rPr>
          <w:rFonts w:ascii="Bookman Old Style" w:hAnsi="Bookman Old Style"/>
          <w:sz w:val="28"/>
          <w:szCs w:val="28"/>
        </w:rPr>
        <w:t>,</w:t>
      </w:r>
      <w:r w:rsidRPr="0045267C">
        <w:rPr>
          <w:rFonts w:ascii="Bookman Old Style" w:hAnsi="Bookman Old Style"/>
          <w:sz w:val="28"/>
          <w:szCs w:val="28"/>
        </w:rPr>
        <w:t xml:space="preserve"> si para tales efectos son aducidas consideraciones ajenas a tal decisión, por una incorrecta o </w:t>
      </w:r>
      <w:r w:rsidRPr="0045267C">
        <w:rPr>
          <w:rFonts w:ascii="Bookman Old Style" w:hAnsi="Bookman Old Style"/>
          <w:sz w:val="28"/>
          <w:szCs w:val="28"/>
        </w:rPr>
        <w:lastRenderedPageBreak/>
        <w:t xml:space="preserve">incompleta asunción de lo realmente plasmado en ella, la recriminación no deba ser próspera, por no estar dirigida hacia los pilares de la providencia del fallador </w:t>
      </w:r>
      <w:r w:rsidRPr="0045267C">
        <w:rPr>
          <w:rFonts w:ascii="Bookman Old Style" w:hAnsi="Bookman Old Style"/>
          <w:i/>
          <w:sz w:val="28"/>
          <w:szCs w:val="28"/>
        </w:rPr>
        <w:t>ad-quem</w:t>
      </w:r>
      <w:r w:rsidRPr="0045267C">
        <w:rPr>
          <w:rFonts w:ascii="Bookman Old Style" w:hAnsi="Bookman Old Style"/>
          <w:sz w:val="28"/>
          <w:szCs w:val="28"/>
        </w:rPr>
        <w:t>.</w:t>
      </w:r>
    </w:p>
    <w:p w14:paraId="42D91C28" w14:textId="77777777" w:rsidR="0045267C" w:rsidRPr="0045267C" w:rsidRDefault="0045267C" w:rsidP="0045267C">
      <w:pPr>
        <w:spacing w:after="0" w:line="360" w:lineRule="auto"/>
        <w:jc w:val="both"/>
        <w:rPr>
          <w:rFonts w:ascii="Bookman Old Style" w:hAnsi="Bookman Old Style"/>
          <w:sz w:val="28"/>
          <w:szCs w:val="28"/>
        </w:rPr>
      </w:pPr>
    </w:p>
    <w:p w14:paraId="1E1A087E" w14:textId="77777777" w:rsidR="0045267C" w:rsidRPr="0045267C" w:rsidRDefault="0045267C" w:rsidP="0045267C">
      <w:pPr>
        <w:spacing w:after="0" w:line="360" w:lineRule="auto"/>
        <w:ind w:firstLine="709"/>
        <w:jc w:val="both"/>
        <w:rPr>
          <w:rFonts w:ascii="Bookman Old Style" w:hAnsi="Bookman Old Style"/>
          <w:sz w:val="28"/>
          <w:szCs w:val="28"/>
        </w:rPr>
      </w:pPr>
      <w:r w:rsidRPr="0045267C">
        <w:rPr>
          <w:rFonts w:ascii="Bookman Old Style" w:hAnsi="Bookman Old Style"/>
          <w:sz w:val="28"/>
          <w:szCs w:val="28"/>
        </w:rPr>
        <w:t>Sobre el tema esta Corporación ha establecido lo siguiente:</w:t>
      </w:r>
    </w:p>
    <w:p w14:paraId="67C49B12" w14:textId="77777777" w:rsidR="0045267C" w:rsidRPr="0045267C" w:rsidRDefault="0045267C" w:rsidP="0045267C">
      <w:pPr>
        <w:spacing w:after="0" w:line="360" w:lineRule="auto"/>
        <w:jc w:val="both"/>
        <w:rPr>
          <w:rFonts w:ascii="Bookman Old Style" w:hAnsi="Bookman Old Style"/>
          <w:sz w:val="28"/>
          <w:szCs w:val="28"/>
        </w:rPr>
      </w:pPr>
    </w:p>
    <w:p w14:paraId="7C7DDE72" w14:textId="77777777" w:rsidR="0045267C" w:rsidRPr="00874B42" w:rsidRDefault="0045267C" w:rsidP="0045267C">
      <w:pPr>
        <w:spacing w:after="0" w:line="240" w:lineRule="auto"/>
        <w:ind w:left="709"/>
        <w:jc w:val="both"/>
        <w:rPr>
          <w:rFonts w:ascii="Bookman Old Style" w:hAnsi="Bookman Old Style"/>
          <w:sz w:val="24"/>
          <w:szCs w:val="24"/>
        </w:rPr>
      </w:pPr>
      <w:r w:rsidRPr="00874B42">
        <w:rPr>
          <w:rFonts w:ascii="Bookman Old Style" w:hAnsi="Bookman Old Style"/>
          <w:i/>
          <w:sz w:val="24"/>
          <w:szCs w:val="24"/>
        </w:rPr>
        <w:t>(…) ‘la Corte ha señalado que ‘[d]e manera, pues, que en esas condiciones el reproche resulta desenfocado, en la medida en que no guarda una estricta y adecuada consonancia con lo esencial de la motivación que se pretende descalificar’ (…) o que ‘resulta desenfocado, pues deja de lado la razón toral de la que se valió el ad quem para negar las pretensiones (…) Ignorado fue, entonces, el núcleo argumentativo del fallo impugnado, haciendo del cargo una embestida carente de precisión, pues apenas comprende algunas de las periferias del asunto, lo cual anticipa su ineficacia para propiciar el pronunciamiento de la Corte.’</w:t>
      </w:r>
      <w:r w:rsidRPr="00874B42">
        <w:rPr>
          <w:rFonts w:ascii="Bookman Old Style" w:hAnsi="Bookman Old Style"/>
          <w:sz w:val="24"/>
          <w:szCs w:val="24"/>
        </w:rPr>
        <w:t xml:space="preserve"> </w:t>
      </w:r>
      <w:r w:rsidRPr="005C18F3">
        <w:rPr>
          <w:rFonts w:ascii="Bookman Old Style" w:hAnsi="Bookman Old Style"/>
          <w:sz w:val="28"/>
          <w:szCs w:val="28"/>
        </w:rPr>
        <w:t>(CSJ AC 23 nov. 2012, rad. 2006-00061-01).</w:t>
      </w:r>
    </w:p>
    <w:p w14:paraId="03CBC49D" w14:textId="77777777" w:rsidR="0045267C" w:rsidRPr="00D85C09" w:rsidRDefault="0045267C" w:rsidP="0045267C">
      <w:pPr>
        <w:jc w:val="both"/>
        <w:rPr>
          <w:rFonts w:ascii="Bookman Old Style" w:hAnsi="Bookman Old Style"/>
          <w:szCs w:val="28"/>
        </w:rPr>
      </w:pPr>
    </w:p>
    <w:p w14:paraId="3B425EA0" w14:textId="77777777" w:rsidR="005507C4" w:rsidRDefault="0045267C" w:rsidP="0045267C">
      <w:pPr>
        <w:spacing w:after="0" w:line="360" w:lineRule="auto"/>
        <w:ind w:firstLine="709"/>
        <w:jc w:val="both"/>
        <w:rPr>
          <w:rFonts w:ascii="Bookman Old Style" w:hAnsi="Bookman Old Style"/>
          <w:sz w:val="28"/>
          <w:szCs w:val="28"/>
        </w:rPr>
      </w:pPr>
      <w:r w:rsidRPr="0045267C">
        <w:rPr>
          <w:rFonts w:ascii="Bookman Old Style" w:hAnsi="Bookman Old Style"/>
          <w:sz w:val="28"/>
          <w:szCs w:val="28"/>
        </w:rPr>
        <w:t>De tal falencia padece el cargo bajo estudio porque l</w:t>
      </w:r>
      <w:r w:rsidR="005507C4">
        <w:rPr>
          <w:rFonts w:ascii="Bookman Old Style" w:hAnsi="Bookman Old Style"/>
          <w:sz w:val="28"/>
          <w:szCs w:val="28"/>
        </w:rPr>
        <w:t>a</w:t>
      </w:r>
      <w:r w:rsidRPr="0045267C">
        <w:rPr>
          <w:rFonts w:ascii="Bookman Old Style" w:hAnsi="Bookman Old Style"/>
          <w:sz w:val="28"/>
          <w:szCs w:val="28"/>
        </w:rPr>
        <w:t xml:space="preserve"> reclamante censura la decisión del Tribunal en tanto </w:t>
      </w:r>
      <w:r w:rsidR="000F0D75">
        <w:rPr>
          <w:rFonts w:ascii="Bookman Old Style" w:hAnsi="Bookman Old Style"/>
          <w:sz w:val="28"/>
          <w:szCs w:val="28"/>
        </w:rPr>
        <w:t xml:space="preserve">que, afirma, </w:t>
      </w:r>
      <w:r w:rsidR="005507C4">
        <w:rPr>
          <w:rFonts w:ascii="Bookman Old Style" w:hAnsi="Bookman Old Style"/>
          <w:sz w:val="28"/>
          <w:szCs w:val="28"/>
        </w:rPr>
        <w:t xml:space="preserve">coligió que </w:t>
      </w:r>
      <w:r w:rsidR="005507C4">
        <w:rPr>
          <w:rFonts w:ascii="Bookman Old Style" w:hAnsi="Bookman Old Style" w:cs="Arial"/>
          <w:spacing w:val="-3"/>
          <w:sz w:val="28"/>
          <w:szCs w:val="28"/>
        </w:rPr>
        <w:t xml:space="preserve">el perjuicio ocasionado </w:t>
      </w:r>
      <w:r w:rsidR="00C0031B">
        <w:rPr>
          <w:rFonts w:ascii="Bookman Old Style" w:hAnsi="Bookman Old Style" w:cs="Arial"/>
          <w:spacing w:val="-3"/>
          <w:sz w:val="28"/>
          <w:szCs w:val="28"/>
        </w:rPr>
        <w:t>al demandante derivado</w:t>
      </w:r>
      <w:r w:rsidR="005C18F3">
        <w:rPr>
          <w:rFonts w:ascii="Bookman Old Style" w:hAnsi="Bookman Old Style" w:cs="Arial"/>
          <w:spacing w:val="-3"/>
          <w:sz w:val="28"/>
          <w:szCs w:val="28"/>
        </w:rPr>
        <w:t xml:space="preserve"> del siniestro</w:t>
      </w:r>
      <w:r w:rsidR="005507C4">
        <w:rPr>
          <w:rFonts w:ascii="Bookman Old Style" w:hAnsi="Bookman Old Style" w:cs="Arial"/>
          <w:spacing w:val="-3"/>
          <w:sz w:val="28"/>
          <w:szCs w:val="28"/>
        </w:rPr>
        <w:t xml:space="preserve"> </w:t>
      </w:r>
      <w:r w:rsidR="005C18F3">
        <w:rPr>
          <w:rFonts w:ascii="Bookman Old Style" w:hAnsi="Bookman Old Style" w:cs="Arial"/>
          <w:spacing w:val="-3"/>
          <w:sz w:val="28"/>
          <w:szCs w:val="28"/>
        </w:rPr>
        <w:t>denominado</w:t>
      </w:r>
      <w:r w:rsidR="005507C4">
        <w:rPr>
          <w:rFonts w:ascii="Bookman Old Style" w:hAnsi="Bookman Old Style" w:cs="Arial"/>
          <w:spacing w:val="-3"/>
          <w:sz w:val="28"/>
          <w:szCs w:val="28"/>
        </w:rPr>
        <w:t xml:space="preserve"> apropiación o uso indebido de tal anticipo, ascendió a $2.349´411.599, pero al momento de cuantificar la condena la tasó en $95’285.092.</w:t>
      </w:r>
    </w:p>
    <w:p w14:paraId="7C3504AD" w14:textId="77777777" w:rsidR="005507C4" w:rsidRDefault="005507C4" w:rsidP="0045267C">
      <w:pPr>
        <w:spacing w:after="0" w:line="360" w:lineRule="auto"/>
        <w:ind w:firstLine="709"/>
        <w:jc w:val="both"/>
        <w:rPr>
          <w:rFonts w:ascii="Bookman Old Style" w:hAnsi="Bookman Old Style"/>
          <w:sz w:val="28"/>
          <w:szCs w:val="28"/>
        </w:rPr>
      </w:pPr>
    </w:p>
    <w:p w14:paraId="190157E9" w14:textId="77777777" w:rsidR="0045267C" w:rsidRPr="0045267C" w:rsidRDefault="0045267C" w:rsidP="0045267C">
      <w:pPr>
        <w:spacing w:after="0" w:line="360" w:lineRule="auto"/>
        <w:jc w:val="both"/>
        <w:rPr>
          <w:rFonts w:ascii="Bookman Old Style" w:hAnsi="Bookman Old Style"/>
          <w:sz w:val="28"/>
          <w:szCs w:val="28"/>
        </w:rPr>
      </w:pPr>
      <w:r w:rsidRPr="0045267C">
        <w:rPr>
          <w:rFonts w:ascii="Bookman Old Style" w:hAnsi="Bookman Old Style"/>
          <w:sz w:val="28"/>
          <w:szCs w:val="28"/>
        </w:rPr>
        <w:tab/>
        <w:t>Sin embargo, una lectura reposada del veredicto criticado deja al descubierto</w:t>
      </w:r>
      <w:r w:rsidR="005507C4">
        <w:rPr>
          <w:rFonts w:ascii="Bookman Old Style" w:hAnsi="Bookman Old Style"/>
          <w:sz w:val="28"/>
          <w:szCs w:val="28"/>
        </w:rPr>
        <w:t xml:space="preserve"> que el juzgador </w:t>
      </w:r>
      <w:r w:rsidR="005507C4" w:rsidRPr="005507C4">
        <w:rPr>
          <w:rFonts w:ascii="Bookman Old Style" w:hAnsi="Bookman Old Style"/>
          <w:i/>
          <w:sz w:val="28"/>
          <w:szCs w:val="28"/>
        </w:rPr>
        <w:t>ad-quem</w:t>
      </w:r>
      <w:r w:rsidR="005507C4">
        <w:rPr>
          <w:rFonts w:ascii="Bookman Old Style" w:hAnsi="Bookman Old Style"/>
          <w:sz w:val="28"/>
          <w:szCs w:val="28"/>
        </w:rPr>
        <w:t xml:space="preserve"> no concluyó que el perjuicio ocasionado a la demandante ascendiera a </w:t>
      </w:r>
      <w:r w:rsidR="005507C4">
        <w:rPr>
          <w:rFonts w:ascii="Bookman Old Style" w:hAnsi="Bookman Old Style" w:cs="Arial"/>
          <w:spacing w:val="-3"/>
          <w:sz w:val="28"/>
          <w:szCs w:val="28"/>
        </w:rPr>
        <w:t>$2.349´411.599</w:t>
      </w:r>
      <w:r w:rsidRPr="0045267C">
        <w:rPr>
          <w:rFonts w:ascii="Bookman Old Style" w:hAnsi="Bookman Old Style"/>
          <w:sz w:val="28"/>
          <w:szCs w:val="28"/>
        </w:rPr>
        <w:t xml:space="preserve">, </w:t>
      </w:r>
      <w:r w:rsidR="005507C4">
        <w:rPr>
          <w:rFonts w:ascii="Bookman Old Style" w:hAnsi="Bookman Old Style"/>
          <w:sz w:val="28"/>
          <w:szCs w:val="28"/>
        </w:rPr>
        <w:t xml:space="preserve">tampoco que </w:t>
      </w:r>
      <w:r w:rsidR="004478B3">
        <w:rPr>
          <w:rFonts w:ascii="Bookman Old Style" w:hAnsi="Bookman Old Style"/>
          <w:sz w:val="28"/>
          <w:szCs w:val="28"/>
        </w:rPr>
        <w:t xml:space="preserve">este valor </w:t>
      </w:r>
      <w:r w:rsidR="00C0031B">
        <w:rPr>
          <w:rFonts w:ascii="Bookman Old Style" w:hAnsi="Bookman Old Style"/>
          <w:sz w:val="28"/>
          <w:szCs w:val="28"/>
        </w:rPr>
        <w:t>se enmarcara en el</w:t>
      </w:r>
      <w:r w:rsidR="005507C4">
        <w:rPr>
          <w:rFonts w:ascii="Bookman Old Style" w:hAnsi="Bookman Old Style"/>
          <w:sz w:val="28"/>
          <w:szCs w:val="28"/>
        </w:rPr>
        <w:t xml:space="preserve"> </w:t>
      </w:r>
      <w:r w:rsidR="005C18F3">
        <w:rPr>
          <w:rFonts w:ascii="Bookman Old Style" w:hAnsi="Bookman Old Style"/>
          <w:sz w:val="28"/>
          <w:szCs w:val="28"/>
        </w:rPr>
        <w:t>siniestro</w:t>
      </w:r>
      <w:r w:rsidR="005507C4">
        <w:rPr>
          <w:rFonts w:ascii="Bookman Old Style" w:hAnsi="Bookman Old Style"/>
          <w:sz w:val="28"/>
          <w:szCs w:val="28"/>
        </w:rPr>
        <w:t xml:space="preserve"> de apropiaci</w:t>
      </w:r>
      <w:r w:rsidR="004478B3">
        <w:rPr>
          <w:rFonts w:ascii="Bookman Old Style" w:hAnsi="Bookman Old Style"/>
          <w:sz w:val="28"/>
          <w:szCs w:val="28"/>
        </w:rPr>
        <w:t>ón o uso indebido del anticipo.</w:t>
      </w:r>
    </w:p>
    <w:p w14:paraId="6396513F" w14:textId="77777777" w:rsidR="0045267C" w:rsidRPr="0045267C" w:rsidRDefault="0045267C" w:rsidP="0045267C">
      <w:pPr>
        <w:spacing w:after="0" w:line="360" w:lineRule="auto"/>
        <w:jc w:val="both"/>
        <w:rPr>
          <w:rFonts w:ascii="Bookman Old Style" w:hAnsi="Bookman Old Style"/>
          <w:sz w:val="28"/>
          <w:szCs w:val="28"/>
        </w:rPr>
      </w:pPr>
    </w:p>
    <w:p w14:paraId="18B7C24B" w14:textId="77777777" w:rsidR="004478B3" w:rsidRDefault="004478B3" w:rsidP="0045267C">
      <w:pPr>
        <w:pStyle w:val="Textoindependiente2"/>
        <w:spacing w:after="0" w:line="360" w:lineRule="auto"/>
        <w:ind w:firstLine="709"/>
        <w:jc w:val="both"/>
        <w:rPr>
          <w:rFonts w:ascii="Bookman Old Style" w:hAnsi="Bookman Old Style"/>
          <w:sz w:val="28"/>
          <w:szCs w:val="28"/>
        </w:rPr>
      </w:pPr>
      <w:r>
        <w:rPr>
          <w:rFonts w:ascii="Bookman Old Style" w:hAnsi="Bookman Old Style"/>
          <w:sz w:val="28"/>
          <w:szCs w:val="28"/>
        </w:rPr>
        <w:lastRenderedPageBreak/>
        <w:t>Realmente, la sentencia extractó que lo deprecado fue declarar el siniestro de «</w:t>
      </w:r>
      <w:r w:rsidRPr="004478B3">
        <w:rPr>
          <w:rFonts w:ascii="Bookman Old Style" w:hAnsi="Bookman Old Style" w:cs="Arial"/>
          <w:bCs/>
          <w:i/>
          <w:iCs/>
          <w:sz w:val="28"/>
          <w:szCs w:val="28"/>
        </w:rPr>
        <w:t>uso indebid</w:t>
      </w:r>
      <w:r>
        <w:rPr>
          <w:rFonts w:ascii="Bookman Old Style" w:hAnsi="Bookman Old Style" w:cs="Arial"/>
          <w:bCs/>
          <w:i/>
          <w:iCs/>
          <w:sz w:val="28"/>
          <w:szCs w:val="28"/>
        </w:rPr>
        <w:t>o</w:t>
      </w:r>
      <w:r w:rsidRPr="004478B3">
        <w:rPr>
          <w:rFonts w:ascii="Bookman Old Style" w:hAnsi="Bookman Old Style" w:cs="Arial"/>
          <w:bCs/>
          <w:i/>
          <w:iCs/>
          <w:sz w:val="28"/>
          <w:szCs w:val="28"/>
        </w:rPr>
        <w:t xml:space="preserve"> del anticipo</w:t>
      </w:r>
      <w:r>
        <w:rPr>
          <w:rFonts w:ascii="Bookman Old Style" w:hAnsi="Bookman Old Style" w:cs="Arial"/>
          <w:bCs/>
          <w:iCs/>
          <w:sz w:val="28"/>
          <w:szCs w:val="28"/>
        </w:rPr>
        <w:t xml:space="preserve">» (aunque </w:t>
      </w:r>
      <w:r w:rsidR="000F0D75">
        <w:rPr>
          <w:rFonts w:ascii="Bookman Old Style" w:hAnsi="Bookman Old Style" w:cs="Arial"/>
          <w:bCs/>
          <w:iCs/>
          <w:sz w:val="28"/>
          <w:szCs w:val="28"/>
        </w:rPr>
        <w:t xml:space="preserve">debido a un </w:t>
      </w:r>
      <w:r w:rsidR="000F0D75" w:rsidRPr="004478B3">
        <w:rPr>
          <w:rFonts w:ascii="Bookman Old Style" w:hAnsi="Bookman Old Style" w:cs="Arial"/>
          <w:bCs/>
          <w:i/>
          <w:iCs/>
          <w:sz w:val="28"/>
          <w:szCs w:val="28"/>
        </w:rPr>
        <w:t>lapsus</w:t>
      </w:r>
      <w:r w:rsidR="000F0D75">
        <w:rPr>
          <w:rFonts w:ascii="Bookman Old Style" w:hAnsi="Bookman Old Style" w:cs="Arial"/>
          <w:bCs/>
          <w:iCs/>
          <w:sz w:val="28"/>
          <w:szCs w:val="28"/>
        </w:rPr>
        <w:t xml:space="preserve"> </w:t>
      </w:r>
      <w:r>
        <w:rPr>
          <w:rFonts w:ascii="Bookman Old Style" w:hAnsi="Bookman Old Style" w:cs="Arial"/>
          <w:bCs/>
          <w:iCs/>
          <w:sz w:val="28"/>
          <w:szCs w:val="28"/>
        </w:rPr>
        <w:t>en un pasaje aludió a la apropiación) y, a continuación, estableció a cuánto ascendió el perjuicio acreditado por esa</w:t>
      </w:r>
      <w:r w:rsidRPr="004478B3">
        <w:rPr>
          <w:rFonts w:ascii="Bookman Old Style" w:hAnsi="Bookman Old Style" w:cs="Arial"/>
          <w:bCs/>
          <w:iCs/>
          <w:sz w:val="28"/>
          <w:szCs w:val="28"/>
        </w:rPr>
        <w:t xml:space="preserve"> </w:t>
      </w:r>
      <w:r>
        <w:rPr>
          <w:rFonts w:ascii="Bookman Old Style" w:hAnsi="Bookman Old Style" w:cs="Arial"/>
          <w:bCs/>
          <w:iCs/>
          <w:sz w:val="28"/>
          <w:szCs w:val="28"/>
        </w:rPr>
        <w:t xml:space="preserve">partida, sin detenerse a examinar en qué rubro podía enmarcarse el saldo de </w:t>
      </w:r>
      <w:r>
        <w:rPr>
          <w:rFonts w:ascii="Bookman Old Style" w:hAnsi="Bookman Old Style" w:cs="Arial"/>
          <w:spacing w:val="-3"/>
          <w:sz w:val="28"/>
          <w:szCs w:val="28"/>
        </w:rPr>
        <w:t>$2.349´</w:t>
      </w:r>
      <w:r w:rsidR="00921ADE">
        <w:rPr>
          <w:rFonts w:ascii="Bookman Old Style" w:hAnsi="Bookman Old Style" w:cs="Arial"/>
          <w:spacing w:val="-3"/>
          <w:sz w:val="28"/>
          <w:szCs w:val="28"/>
        </w:rPr>
        <w:t>411.599 pedido en la demanda,</w:t>
      </w:r>
      <w:r>
        <w:rPr>
          <w:rFonts w:ascii="Bookman Old Style" w:hAnsi="Bookman Old Style" w:cs="Arial"/>
          <w:spacing w:val="-3"/>
          <w:sz w:val="28"/>
          <w:szCs w:val="28"/>
        </w:rPr>
        <w:t xml:space="preserve"> que tampoco dedujo demostrado.</w:t>
      </w:r>
    </w:p>
    <w:p w14:paraId="5CA57A01" w14:textId="77777777" w:rsidR="004478B3" w:rsidRDefault="004478B3" w:rsidP="00921ADE">
      <w:pPr>
        <w:pStyle w:val="Textoindependiente2"/>
        <w:spacing w:after="0" w:line="360" w:lineRule="auto"/>
        <w:jc w:val="both"/>
        <w:rPr>
          <w:rFonts w:ascii="Bookman Old Style" w:hAnsi="Bookman Old Style"/>
          <w:sz w:val="28"/>
          <w:szCs w:val="28"/>
        </w:rPr>
      </w:pPr>
    </w:p>
    <w:p w14:paraId="5346727F" w14:textId="77777777" w:rsidR="0045267C" w:rsidRDefault="0045267C" w:rsidP="0045267C">
      <w:pPr>
        <w:pStyle w:val="Textoindependiente"/>
        <w:spacing w:after="0" w:line="360" w:lineRule="auto"/>
        <w:ind w:firstLine="709"/>
        <w:jc w:val="both"/>
        <w:rPr>
          <w:rFonts w:ascii="Bookman Old Style" w:hAnsi="Bookman Old Style"/>
          <w:sz w:val="28"/>
          <w:szCs w:val="28"/>
          <w:lang w:val="es-CO"/>
        </w:rPr>
      </w:pPr>
      <w:r w:rsidRPr="0045267C">
        <w:rPr>
          <w:rFonts w:ascii="Bookman Old Style" w:hAnsi="Bookman Old Style"/>
          <w:sz w:val="28"/>
          <w:szCs w:val="28"/>
        </w:rPr>
        <w:t xml:space="preserve">Consecuentemente, </w:t>
      </w:r>
      <w:r w:rsidRPr="0045267C">
        <w:rPr>
          <w:rFonts w:ascii="Bookman Old Style" w:hAnsi="Bookman Old Style"/>
          <w:sz w:val="28"/>
          <w:szCs w:val="28"/>
          <w:lang w:val="es-CO"/>
        </w:rPr>
        <w:t xml:space="preserve">el agravio bajo estudio fue asimétrico, por estar dirigido a enjuiciar consideraciones del fallo del Tribunal que en verdad no están contenidas en él, lo cual desemboca en su </w:t>
      </w:r>
      <w:r w:rsidR="004478B3">
        <w:rPr>
          <w:rFonts w:ascii="Bookman Old Style" w:hAnsi="Bookman Old Style"/>
          <w:sz w:val="28"/>
          <w:szCs w:val="28"/>
          <w:lang w:val="es-CO"/>
        </w:rPr>
        <w:t>desestimación</w:t>
      </w:r>
      <w:r w:rsidRPr="0045267C">
        <w:rPr>
          <w:rFonts w:ascii="Bookman Old Style" w:hAnsi="Bookman Old Style"/>
          <w:sz w:val="28"/>
          <w:szCs w:val="28"/>
          <w:lang w:val="es-CO"/>
        </w:rPr>
        <w:t>.</w:t>
      </w:r>
    </w:p>
    <w:p w14:paraId="50A34ED3" w14:textId="77777777" w:rsidR="004478B3" w:rsidRPr="0045267C" w:rsidRDefault="004478B3" w:rsidP="004478B3">
      <w:pPr>
        <w:pStyle w:val="Textoindependiente"/>
        <w:spacing w:after="0" w:line="360" w:lineRule="auto"/>
        <w:jc w:val="both"/>
        <w:rPr>
          <w:rFonts w:ascii="Bookman Old Style" w:hAnsi="Bookman Old Style"/>
          <w:sz w:val="28"/>
          <w:szCs w:val="28"/>
          <w:lang w:val="es-CO"/>
        </w:rPr>
      </w:pPr>
    </w:p>
    <w:p w14:paraId="2413C294" w14:textId="77777777" w:rsidR="0045267C" w:rsidRDefault="00847FB9" w:rsidP="0045267C">
      <w:pPr>
        <w:pStyle w:val="Textoindependiente"/>
        <w:spacing w:after="0" w:line="360" w:lineRule="auto"/>
        <w:ind w:firstLine="709"/>
        <w:jc w:val="both"/>
        <w:rPr>
          <w:rFonts w:ascii="Bookman Old Style" w:hAnsi="Bookman Old Style"/>
          <w:sz w:val="28"/>
          <w:szCs w:val="28"/>
        </w:rPr>
      </w:pPr>
      <w:r>
        <w:rPr>
          <w:rFonts w:ascii="Bookman Old Style" w:hAnsi="Bookman Old Style" w:cs="Arial"/>
          <w:sz w:val="28"/>
          <w:szCs w:val="28"/>
        </w:rPr>
        <w:t>3</w:t>
      </w:r>
      <w:r w:rsidR="0015536E">
        <w:rPr>
          <w:rFonts w:ascii="Bookman Old Style" w:hAnsi="Bookman Old Style" w:cs="Arial"/>
          <w:sz w:val="28"/>
          <w:szCs w:val="28"/>
        </w:rPr>
        <w:t>. A m</w:t>
      </w:r>
      <w:r w:rsidR="00D602E4">
        <w:rPr>
          <w:rFonts w:ascii="Bookman Old Style" w:hAnsi="Bookman Old Style" w:cs="Arial"/>
          <w:sz w:val="28"/>
          <w:szCs w:val="28"/>
        </w:rPr>
        <w:t>ás de lo anterior</w:t>
      </w:r>
      <w:r w:rsidR="0015536E">
        <w:rPr>
          <w:rFonts w:ascii="Bookman Old Style" w:hAnsi="Bookman Old Style" w:cs="Arial"/>
          <w:sz w:val="28"/>
          <w:szCs w:val="28"/>
        </w:rPr>
        <w:t xml:space="preserve"> </w:t>
      </w:r>
      <w:r w:rsidR="00D602E4">
        <w:rPr>
          <w:rFonts w:ascii="Bookman Old Style" w:hAnsi="Bookman Old Style" w:cs="Arial"/>
          <w:sz w:val="28"/>
          <w:szCs w:val="28"/>
        </w:rPr>
        <w:t xml:space="preserve">recuerda la Corte que para evidenciar la conculcación de la ley sustancial por la vía recta </w:t>
      </w:r>
      <w:r w:rsidR="00D602E4">
        <w:rPr>
          <w:rFonts w:ascii="Bookman Old Style" w:hAnsi="Bookman Old Style"/>
          <w:sz w:val="28"/>
          <w:szCs w:val="28"/>
        </w:rPr>
        <w:t>no basta con</w:t>
      </w:r>
      <w:r w:rsidR="00D602E4" w:rsidRPr="00685020">
        <w:rPr>
          <w:rFonts w:ascii="Bookman Old Style" w:hAnsi="Bookman Old Style"/>
          <w:sz w:val="28"/>
          <w:szCs w:val="28"/>
        </w:rPr>
        <w:t xml:space="preserve"> invocar genéricamente las normas que, a juicio</w:t>
      </w:r>
      <w:r w:rsidR="00D602E4">
        <w:rPr>
          <w:rFonts w:ascii="Bookman Old Style" w:hAnsi="Bookman Old Style"/>
          <w:sz w:val="28"/>
          <w:szCs w:val="28"/>
        </w:rPr>
        <w:t xml:space="preserve"> de la recurrente</w:t>
      </w:r>
      <w:r w:rsidR="00D602E4" w:rsidRPr="00685020">
        <w:rPr>
          <w:rFonts w:ascii="Bookman Old Style" w:hAnsi="Bookman Old Style"/>
          <w:sz w:val="28"/>
          <w:szCs w:val="28"/>
        </w:rPr>
        <w:t xml:space="preserve">, habría infringido el fallador de segundo grado, </w:t>
      </w:r>
      <w:r w:rsidR="00D602E4">
        <w:rPr>
          <w:rFonts w:ascii="Bookman Old Style" w:hAnsi="Bookman Old Style"/>
          <w:sz w:val="28"/>
          <w:szCs w:val="28"/>
        </w:rPr>
        <w:t xml:space="preserve">sino que </w:t>
      </w:r>
      <w:r w:rsidR="00D602E4" w:rsidRPr="00685020">
        <w:rPr>
          <w:rFonts w:ascii="Bookman Old Style" w:hAnsi="Bookman Old Style"/>
          <w:sz w:val="28"/>
          <w:szCs w:val="28"/>
        </w:rPr>
        <w:t>debe demostrar</w:t>
      </w:r>
      <w:r w:rsidR="00D602E4">
        <w:rPr>
          <w:rFonts w:ascii="Bookman Old Style" w:hAnsi="Bookman Old Style"/>
          <w:sz w:val="28"/>
          <w:szCs w:val="28"/>
        </w:rPr>
        <w:t>se</w:t>
      </w:r>
      <w:r w:rsidR="00D602E4" w:rsidRPr="00685020">
        <w:rPr>
          <w:rFonts w:ascii="Bookman Old Style" w:hAnsi="Bookman Old Style"/>
          <w:sz w:val="28"/>
          <w:szCs w:val="28"/>
        </w:rPr>
        <w:t xml:space="preserve"> que </w:t>
      </w:r>
      <w:r w:rsidR="00D602E4">
        <w:rPr>
          <w:rFonts w:ascii="Bookman Old Style" w:hAnsi="Bookman Old Style"/>
          <w:sz w:val="28"/>
          <w:szCs w:val="28"/>
        </w:rPr>
        <w:t>dichas disposiciones</w:t>
      </w:r>
      <w:r w:rsidR="00D602E4" w:rsidRPr="00685020">
        <w:rPr>
          <w:rFonts w:ascii="Bookman Old Style" w:hAnsi="Bookman Old Style"/>
          <w:sz w:val="28"/>
          <w:szCs w:val="28"/>
        </w:rPr>
        <w:t xml:space="preserve"> constituyeron base esencial de la sentencia impugnada, o debieron serlo, conforme lo señala expresamente el parágrafo </w:t>
      </w:r>
      <w:r w:rsidR="00D602E4">
        <w:rPr>
          <w:rFonts w:ascii="Bookman Old Style" w:hAnsi="Bookman Old Style"/>
          <w:sz w:val="28"/>
          <w:szCs w:val="28"/>
        </w:rPr>
        <w:t>primero</w:t>
      </w:r>
      <w:r w:rsidR="00D602E4" w:rsidRPr="00685020">
        <w:rPr>
          <w:rFonts w:ascii="Bookman Old Style" w:hAnsi="Bookman Old Style"/>
          <w:sz w:val="28"/>
          <w:szCs w:val="28"/>
        </w:rPr>
        <w:t xml:space="preserve"> del artículo 344 del Código General del Proceso</w:t>
      </w:r>
      <w:r w:rsidR="00D602E4">
        <w:rPr>
          <w:rFonts w:ascii="Bookman Old Style" w:hAnsi="Bookman Old Style"/>
          <w:sz w:val="28"/>
          <w:szCs w:val="28"/>
        </w:rPr>
        <w:t>,</w:t>
      </w:r>
      <w:r w:rsidR="00D602E4" w:rsidRPr="00685020">
        <w:rPr>
          <w:rFonts w:ascii="Bookman Old Style" w:hAnsi="Bookman Old Style"/>
          <w:sz w:val="28"/>
          <w:szCs w:val="28"/>
        </w:rPr>
        <w:t xml:space="preserve"> </w:t>
      </w:r>
      <w:r w:rsidR="00D602E4">
        <w:rPr>
          <w:rFonts w:ascii="Bookman Old Style" w:hAnsi="Bookman Old Style"/>
          <w:sz w:val="28"/>
          <w:szCs w:val="28"/>
        </w:rPr>
        <w:t xml:space="preserve">todo </w:t>
      </w:r>
      <w:r w:rsidR="00D602E4" w:rsidRPr="00685020">
        <w:rPr>
          <w:rFonts w:ascii="Bookman Old Style" w:hAnsi="Bookman Old Style"/>
          <w:sz w:val="28"/>
          <w:szCs w:val="28"/>
        </w:rPr>
        <w:t xml:space="preserve">sin </w:t>
      </w:r>
      <w:r w:rsidR="00D602E4">
        <w:rPr>
          <w:rFonts w:ascii="Bookman Old Style" w:hAnsi="Bookman Old Style"/>
          <w:sz w:val="28"/>
          <w:szCs w:val="28"/>
        </w:rPr>
        <w:t xml:space="preserve">dejar de lado </w:t>
      </w:r>
      <w:r w:rsidR="00D602E4" w:rsidRPr="00685020">
        <w:rPr>
          <w:rFonts w:ascii="Bookman Old Style" w:hAnsi="Bookman Old Style"/>
          <w:sz w:val="28"/>
          <w:szCs w:val="28"/>
        </w:rPr>
        <w:t>la necesidad de explicar de qué manera se habrían tra</w:t>
      </w:r>
      <w:r w:rsidR="00D602E4">
        <w:rPr>
          <w:rFonts w:ascii="Bookman Old Style" w:hAnsi="Bookman Old Style"/>
          <w:sz w:val="28"/>
          <w:szCs w:val="28"/>
        </w:rPr>
        <w:t>n</w:t>
      </w:r>
      <w:r w:rsidR="00D602E4" w:rsidRPr="00685020">
        <w:rPr>
          <w:rFonts w:ascii="Bookman Old Style" w:hAnsi="Bookman Old Style"/>
          <w:sz w:val="28"/>
          <w:szCs w:val="28"/>
        </w:rPr>
        <w:t>sgredido esos preceptos</w:t>
      </w:r>
      <w:r w:rsidR="00D602E4">
        <w:rPr>
          <w:rFonts w:ascii="Bookman Old Style" w:hAnsi="Bookman Old Style"/>
          <w:sz w:val="28"/>
          <w:szCs w:val="28"/>
        </w:rPr>
        <w:t>.</w:t>
      </w:r>
    </w:p>
    <w:p w14:paraId="251C7E03" w14:textId="77777777" w:rsidR="00AB288C" w:rsidRPr="00D602E4" w:rsidRDefault="00AB288C" w:rsidP="00E00E08">
      <w:pPr>
        <w:suppressAutoHyphens/>
        <w:spacing w:after="0" w:line="360" w:lineRule="auto"/>
        <w:jc w:val="both"/>
        <w:rPr>
          <w:rFonts w:ascii="Bookman Old Style" w:hAnsi="Bookman Old Style"/>
          <w:sz w:val="28"/>
          <w:szCs w:val="28"/>
          <w:lang w:val="es-ES_tradnl"/>
        </w:rPr>
      </w:pPr>
    </w:p>
    <w:p w14:paraId="511AEF30" w14:textId="77777777" w:rsidR="00AB288C" w:rsidRPr="00AB288C" w:rsidRDefault="00D602E4" w:rsidP="00AB288C">
      <w:pPr>
        <w:spacing w:after="0" w:line="360" w:lineRule="auto"/>
        <w:ind w:firstLine="708"/>
        <w:jc w:val="both"/>
        <w:rPr>
          <w:rFonts w:ascii="Bookman Old Style" w:hAnsi="Bookman Old Style" w:cs="Arial"/>
          <w:sz w:val="28"/>
          <w:szCs w:val="28"/>
          <w:lang w:val="es-CO" w:eastAsia="x-none"/>
        </w:rPr>
      </w:pPr>
      <w:r>
        <w:rPr>
          <w:rFonts w:ascii="Bookman Old Style" w:hAnsi="Bookman Old Style"/>
          <w:sz w:val="28"/>
          <w:szCs w:val="28"/>
        </w:rPr>
        <w:t xml:space="preserve">Esto en la medida en que </w:t>
      </w:r>
      <w:r w:rsidR="00AB288C" w:rsidRPr="00AB288C">
        <w:rPr>
          <w:rFonts w:ascii="Bookman Old Style" w:hAnsi="Bookman Old Style"/>
          <w:sz w:val="28"/>
          <w:szCs w:val="28"/>
        </w:rPr>
        <w:t>la</w:t>
      </w:r>
      <w:r w:rsidR="00AB288C" w:rsidRPr="00AB288C">
        <w:rPr>
          <w:rFonts w:ascii="Bookman Old Style" w:hAnsi="Bookman Old Style" w:cs="Arial"/>
          <w:sz w:val="28"/>
          <w:szCs w:val="28"/>
          <w:lang w:val="es-CO" w:eastAsia="x-none"/>
        </w:rPr>
        <w:t xml:space="preserve"> vulneración de </w:t>
      </w:r>
      <w:proofErr w:type="gramStart"/>
      <w:r w:rsidR="00AB288C" w:rsidRPr="00AB288C">
        <w:rPr>
          <w:rFonts w:ascii="Bookman Old Style" w:hAnsi="Bookman Old Style" w:cs="Arial"/>
          <w:sz w:val="28"/>
          <w:szCs w:val="28"/>
          <w:lang w:val="es-CO" w:eastAsia="x-none"/>
        </w:rPr>
        <w:t xml:space="preserve">preceptos </w:t>
      </w:r>
      <w:r w:rsidR="00AB288C" w:rsidRPr="00AB288C">
        <w:rPr>
          <w:rFonts w:ascii="Bookman Old Style" w:hAnsi="Bookman Old Style" w:cs="Arial"/>
          <w:sz w:val="28"/>
          <w:szCs w:val="28"/>
          <w:lang w:val="x-none" w:eastAsia="x-none"/>
        </w:rPr>
        <w:t xml:space="preserve"> sustanciales</w:t>
      </w:r>
      <w:proofErr w:type="gramEnd"/>
      <w:r w:rsidR="00AB288C" w:rsidRPr="00AB288C">
        <w:rPr>
          <w:rFonts w:ascii="Bookman Old Style" w:hAnsi="Bookman Old Style" w:cs="Arial"/>
          <w:sz w:val="28"/>
          <w:szCs w:val="28"/>
          <w:lang w:val="x-none" w:eastAsia="x-none"/>
        </w:rPr>
        <w:t xml:space="preserve"> por </w:t>
      </w:r>
      <w:r w:rsidR="00AB288C" w:rsidRPr="00AB288C">
        <w:rPr>
          <w:rFonts w:ascii="Bookman Old Style" w:hAnsi="Bookman Old Style" w:cs="Arial"/>
          <w:sz w:val="28"/>
          <w:szCs w:val="28"/>
          <w:lang w:val="es-CO" w:eastAsia="x-none"/>
        </w:rPr>
        <w:t xml:space="preserve">la </w:t>
      </w:r>
      <w:r w:rsidR="00AB288C" w:rsidRPr="00AB288C">
        <w:rPr>
          <w:rFonts w:ascii="Bookman Old Style" w:hAnsi="Bookman Old Style" w:cs="Arial"/>
          <w:sz w:val="28"/>
          <w:szCs w:val="28"/>
          <w:lang w:val="x-none" w:eastAsia="x-none"/>
        </w:rPr>
        <w:t xml:space="preserve">vía directa </w:t>
      </w:r>
      <w:r w:rsidR="00AB288C" w:rsidRPr="00AB288C">
        <w:rPr>
          <w:rFonts w:ascii="Bookman Old Style" w:hAnsi="Bookman Old Style" w:cs="Arial"/>
          <w:sz w:val="28"/>
          <w:szCs w:val="28"/>
          <w:lang w:val="es-CO" w:eastAsia="x-none"/>
        </w:rPr>
        <w:t xml:space="preserve">se da cuando el juzgador incurre en </w:t>
      </w:r>
      <w:r w:rsidR="00AB288C" w:rsidRPr="00AB288C">
        <w:rPr>
          <w:rFonts w:ascii="Bookman Old Style" w:hAnsi="Bookman Old Style" w:cs="Arial"/>
          <w:sz w:val="28"/>
          <w:szCs w:val="28"/>
          <w:lang w:val="x-none" w:eastAsia="x-none"/>
        </w:rPr>
        <w:t xml:space="preserve">falsos juicios, bien sea porque no tuvo en cuenta </w:t>
      </w:r>
      <w:proofErr w:type="spellStart"/>
      <w:r w:rsidR="00AB288C" w:rsidRPr="00AB288C">
        <w:rPr>
          <w:rFonts w:ascii="Bookman Old Style" w:hAnsi="Bookman Old Style" w:cs="Arial"/>
          <w:sz w:val="28"/>
          <w:szCs w:val="28"/>
          <w:lang w:val="x-none" w:eastAsia="x-none"/>
        </w:rPr>
        <w:t>l</w:t>
      </w:r>
      <w:r w:rsidR="00AB288C" w:rsidRPr="00AB288C">
        <w:rPr>
          <w:rFonts w:ascii="Bookman Old Style" w:hAnsi="Bookman Old Style" w:cs="Arial"/>
          <w:sz w:val="28"/>
          <w:szCs w:val="28"/>
          <w:lang w:val="es-CO" w:eastAsia="x-none"/>
        </w:rPr>
        <w:t>o</w:t>
      </w:r>
      <w:r w:rsidR="00AB288C" w:rsidRPr="00AB288C">
        <w:rPr>
          <w:rFonts w:ascii="Bookman Old Style" w:hAnsi="Bookman Old Style" w:cs="Arial"/>
          <w:sz w:val="28"/>
          <w:szCs w:val="28"/>
          <w:lang w:val="x-none" w:eastAsia="x-none"/>
        </w:rPr>
        <w:t>s</w:t>
      </w:r>
      <w:proofErr w:type="spellEnd"/>
      <w:r w:rsidR="00AB288C" w:rsidRPr="00AB288C">
        <w:rPr>
          <w:rFonts w:ascii="Bookman Old Style" w:hAnsi="Bookman Old Style" w:cs="Arial"/>
          <w:sz w:val="28"/>
          <w:szCs w:val="28"/>
          <w:lang w:val="x-none" w:eastAsia="x-none"/>
        </w:rPr>
        <w:t xml:space="preserve"> </w:t>
      </w:r>
      <w:r w:rsidR="00AB288C" w:rsidRPr="00AB288C">
        <w:rPr>
          <w:rFonts w:ascii="Bookman Old Style" w:hAnsi="Bookman Old Style" w:cs="Arial"/>
          <w:sz w:val="28"/>
          <w:szCs w:val="28"/>
          <w:lang w:val="es-CO" w:eastAsia="x-none"/>
        </w:rPr>
        <w:t xml:space="preserve">preceptos </w:t>
      </w:r>
      <w:r w:rsidR="00AB288C" w:rsidRPr="00AB288C">
        <w:rPr>
          <w:rFonts w:ascii="Bookman Old Style" w:hAnsi="Bookman Old Style" w:cs="Arial"/>
          <w:sz w:val="28"/>
          <w:szCs w:val="28"/>
          <w:lang w:val="x-none" w:eastAsia="x-none"/>
        </w:rPr>
        <w:t>que gobernaban el caso</w:t>
      </w:r>
      <w:r>
        <w:rPr>
          <w:rFonts w:ascii="Bookman Old Style" w:hAnsi="Bookman Old Style" w:cs="Arial"/>
          <w:sz w:val="28"/>
          <w:szCs w:val="28"/>
          <w:lang w:val="es-CO" w:eastAsia="x-none"/>
        </w:rPr>
        <w:t>,</w:t>
      </w:r>
      <w:r w:rsidR="00AB288C" w:rsidRPr="00AB288C">
        <w:rPr>
          <w:rFonts w:ascii="Bookman Old Style" w:hAnsi="Bookman Old Style" w:cs="Arial"/>
          <w:sz w:val="28"/>
          <w:szCs w:val="28"/>
          <w:lang w:val="x-none" w:eastAsia="x-none"/>
        </w:rPr>
        <w:t xml:space="preserve"> aplicó </w:t>
      </w:r>
      <w:r w:rsidR="00AB288C" w:rsidRPr="00AB288C">
        <w:rPr>
          <w:rFonts w:ascii="Bookman Old Style" w:hAnsi="Bookman Old Style" w:cs="Arial"/>
          <w:sz w:val="28"/>
          <w:szCs w:val="28"/>
          <w:lang w:val="es-CO" w:eastAsia="x-none"/>
        </w:rPr>
        <w:t xml:space="preserve">unos </w:t>
      </w:r>
      <w:r w:rsidR="00AB288C" w:rsidRPr="00AB288C">
        <w:rPr>
          <w:rFonts w:ascii="Bookman Old Style" w:hAnsi="Bookman Old Style" w:cs="Arial"/>
          <w:sz w:val="28"/>
          <w:szCs w:val="28"/>
          <w:lang w:val="x-none" w:eastAsia="x-none"/>
        </w:rPr>
        <w:lastRenderedPageBreak/>
        <w:t>completamente ajenos o, a pesar de  haber acertado en su selección, les dio un alcance que no tienen</w:t>
      </w:r>
      <w:r w:rsidR="00903ACB">
        <w:rPr>
          <w:rFonts w:ascii="Bookman Old Style" w:hAnsi="Bookman Old Style" w:cs="Arial"/>
          <w:sz w:val="28"/>
          <w:szCs w:val="28"/>
          <w:lang w:val="es-CO" w:eastAsia="x-none"/>
        </w:rPr>
        <w:t>.</w:t>
      </w:r>
    </w:p>
    <w:p w14:paraId="1156E3D3" w14:textId="77777777" w:rsidR="00AB288C" w:rsidRPr="00AB288C" w:rsidRDefault="00AB288C" w:rsidP="00903ACB">
      <w:pPr>
        <w:spacing w:after="0" w:line="360" w:lineRule="auto"/>
        <w:jc w:val="both"/>
        <w:rPr>
          <w:rFonts w:ascii="Bookman Old Style" w:hAnsi="Bookman Old Style" w:cs="Arial"/>
          <w:sz w:val="28"/>
          <w:szCs w:val="28"/>
          <w:lang w:val="es-CO" w:eastAsia="x-none"/>
        </w:rPr>
      </w:pPr>
    </w:p>
    <w:p w14:paraId="4D6ED1E5" w14:textId="77777777" w:rsidR="00AB288C" w:rsidRPr="00AB288C" w:rsidRDefault="00AB288C" w:rsidP="00AB288C">
      <w:pPr>
        <w:spacing w:after="0" w:line="360" w:lineRule="auto"/>
        <w:ind w:firstLine="709"/>
        <w:jc w:val="both"/>
        <w:rPr>
          <w:rFonts w:ascii="Bookman Old Style" w:hAnsi="Bookman Old Style" w:cs="Arial"/>
          <w:sz w:val="28"/>
          <w:szCs w:val="28"/>
        </w:rPr>
      </w:pPr>
      <w:r w:rsidRPr="00AB288C">
        <w:rPr>
          <w:rFonts w:ascii="Bookman Old Style" w:hAnsi="Bookman Old Style" w:cs="Arial"/>
          <w:sz w:val="28"/>
          <w:szCs w:val="28"/>
        </w:rPr>
        <w:t>Como en reiteradas oportunidades lo ha advertido la Corte</w:t>
      </w:r>
      <w:r w:rsidR="0079561E">
        <w:rPr>
          <w:rFonts w:ascii="Bookman Old Style" w:hAnsi="Bookman Old Style" w:cs="Arial"/>
          <w:sz w:val="28"/>
          <w:szCs w:val="28"/>
        </w:rPr>
        <w:t xml:space="preserve"> en vigencia del Código de Procedimiento Civil, pero que conservan valía con el advenimiento del Código General del Proceso, </w:t>
      </w:r>
    </w:p>
    <w:p w14:paraId="2F771988" w14:textId="77777777" w:rsidR="00AB288C" w:rsidRPr="00AB288C" w:rsidRDefault="00AB288C" w:rsidP="00AB288C">
      <w:pPr>
        <w:spacing w:after="0" w:line="360" w:lineRule="auto"/>
        <w:ind w:firstLine="709"/>
        <w:jc w:val="both"/>
        <w:rPr>
          <w:rFonts w:ascii="Bookman Old Style" w:hAnsi="Bookman Old Style" w:cs="Arial"/>
          <w:sz w:val="28"/>
          <w:szCs w:val="28"/>
        </w:rPr>
      </w:pPr>
    </w:p>
    <w:p w14:paraId="071B39FF" w14:textId="77777777" w:rsidR="00AB288C" w:rsidRPr="00AB288C" w:rsidRDefault="00AB288C" w:rsidP="00D602E4">
      <w:pPr>
        <w:spacing w:after="0" w:line="240" w:lineRule="auto"/>
        <w:ind w:left="709"/>
        <w:jc w:val="both"/>
        <w:rPr>
          <w:rFonts w:ascii="Bookman Old Style" w:hAnsi="Bookman Old Style" w:cs="Arial"/>
          <w:sz w:val="24"/>
          <w:szCs w:val="24"/>
          <w:lang w:val="x-none" w:eastAsia="x-none"/>
        </w:rPr>
      </w:pPr>
      <w:r w:rsidRPr="00AB288C">
        <w:rPr>
          <w:rFonts w:ascii="Bookman Old Style" w:hAnsi="Bookman Old Style" w:cs="Arial"/>
          <w:i/>
          <w:sz w:val="24"/>
          <w:szCs w:val="24"/>
        </w:rPr>
        <w:t xml:space="preserve">‘…Corresponde, por ende, a una causal de pleno derecho, encaminada a develar una lesión producida durante el proceso intelectivo que realiza el fallador, por acción u omisión, en la labor de escogencia y exégesis de la regulación que considera aplicable, con un resultado ajeno al querer del legislador (…) En tal sentido ha precisado la Corte que la ‘violación directa de las normas sustanciales, que como motivo de casación contempla la causal primera del artículo 368 ibídem, acontece cuando el sentenciador, al margen de toda cuestión probatoria, deja de aplicar al caso controvertido la disposición sustancial a que debía someterse y, consecuentemente, hace actuar las que resultan extrañas al litigio, o cuando habiendo acertado en la disposición rectora del asunto, yerra en la interpretación que de ella hace…’ </w:t>
      </w:r>
      <w:r w:rsidR="0079561E">
        <w:rPr>
          <w:rFonts w:ascii="Bookman Old Style" w:hAnsi="Bookman Old Style" w:cs="Arial"/>
          <w:sz w:val="28"/>
          <w:szCs w:val="28"/>
        </w:rPr>
        <w:t>(CSJ SC 17 nov.</w:t>
      </w:r>
      <w:r w:rsidR="0079561E" w:rsidRPr="00AB288C">
        <w:rPr>
          <w:rFonts w:ascii="Bookman Old Style" w:hAnsi="Bookman Old Style" w:cs="Arial"/>
          <w:sz w:val="28"/>
          <w:szCs w:val="28"/>
        </w:rPr>
        <w:t xml:space="preserve"> 2005, rad. 7567,</w:t>
      </w:r>
      <w:r w:rsidR="0079561E">
        <w:rPr>
          <w:rFonts w:ascii="Bookman Old Style" w:hAnsi="Bookman Old Style" w:cs="Arial"/>
          <w:sz w:val="28"/>
          <w:szCs w:val="28"/>
        </w:rPr>
        <w:t xml:space="preserve"> reiterada CSJ SC 15 nov.</w:t>
      </w:r>
      <w:r w:rsidR="0079561E" w:rsidRPr="00AB288C">
        <w:rPr>
          <w:rFonts w:ascii="Bookman Old Style" w:hAnsi="Bookman Old Style" w:cs="Arial"/>
          <w:sz w:val="28"/>
          <w:szCs w:val="28"/>
        </w:rPr>
        <w:t xml:space="preserve"> 2012, rad. 2008-00322</w:t>
      </w:r>
      <w:r w:rsidR="0079561E">
        <w:rPr>
          <w:rFonts w:ascii="Bookman Old Style" w:hAnsi="Bookman Old Style" w:cs="Arial"/>
          <w:sz w:val="28"/>
          <w:szCs w:val="28"/>
        </w:rPr>
        <w:t>).</w:t>
      </w:r>
    </w:p>
    <w:p w14:paraId="3A8C98F8" w14:textId="77777777" w:rsidR="00AB288C" w:rsidRPr="00AB288C" w:rsidRDefault="00AB288C" w:rsidP="004E4E43">
      <w:pPr>
        <w:spacing w:after="0" w:line="360" w:lineRule="auto"/>
        <w:jc w:val="both"/>
        <w:rPr>
          <w:rFonts w:ascii="Bookman Old Style" w:hAnsi="Bookman Old Style"/>
          <w:sz w:val="28"/>
          <w:szCs w:val="28"/>
        </w:rPr>
      </w:pPr>
    </w:p>
    <w:p w14:paraId="3ED537D0" w14:textId="77777777" w:rsidR="00E100DA" w:rsidRPr="00E100DA" w:rsidRDefault="00847FB9" w:rsidP="00E100DA">
      <w:pPr>
        <w:pStyle w:val="Textoindependiente"/>
        <w:spacing w:after="0" w:line="360" w:lineRule="auto"/>
        <w:ind w:firstLine="709"/>
        <w:jc w:val="both"/>
        <w:rPr>
          <w:rFonts w:ascii="Bookman Old Style" w:hAnsi="Bookman Old Style"/>
          <w:i/>
          <w:sz w:val="28"/>
          <w:szCs w:val="28"/>
          <w:lang w:val="es-CO"/>
        </w:rPr>
      </w:pPr>
      <w:r w:rsidRPr="00E100DA">
        <w:rPr>
          <w:rFonts w:ascii="Bookman Old Style" w:hAnsi="Bookman Old Style"/>
          <w:sz w:val="28"/>
          <w:szCs w:val="28"/>
        </w:rPr>
        <w:t>No obstante tales exigencias, el cargo nada expresó sobre la referida conculcación de la ley sustancial por la vía directa, al punto que ni siquiera indicó si se trató de la errada interpretación de los preceptos invocados,</w:t>
      </w:r>
      <w:r w:rsidR="00E100DA">
        <w:rPr>
          <w:rFonts w:ascii="Bookman Old Style" w:hAnsi="Bookman Old Style"/>
          <w:sz w:val="28"/>
          <w:szCs w:val="28"/>
        </w:rPr>
        <w:t xml:space="preserve"> si</w:t>
      </w:r>
      <w:r w:rsidRPr="00E100DA">
        <w:rPr>
          <w:rFonts w:ascii="Bookman Old Style" w:hAnsi="Bookman Old Style"/>
          <w:sz w:val="28"/>
          <w:szCs w:val="28"/>
        </w:rPr>
        <w:t xml:space="preserve"> fueron empleados cuando no regulaban el caso o no </w:t>
      </w:r>
      <w:r w:rsidR="005954D8">
        <w:rPr>
          <w:rFonts w:ascii="Bookman Old Style" w:hAnsi="Bookman Old Style"/>
          <w:sz w:val="28"/>
          <w:szCs w:val="28"/>
        </w:rPr>
        <w:t xml:space="preserve">lo </w:t>
      </w:r>
      <w:r w:rsidRPr="00E100DA">
        <w:rPr>
          <w:rFonts w:ascii="Bookman Old Style" w:hAnsi="Bookman Old Style"/>
          <w:sz w:val="28"/>
          <w:szCs w:val="28"/>
        </w:rPr>
        <w:t>fueron debiendo serlo</w:t>
      </w:r>
      <w:r w:rsidR="00E100DA" w:rsidRPr="00E100DA">
        <w:rPr>
          <w:rFonts w:ascii="Bookman Old Style" w:hAnsi="Bookman Old Style"/>
          <w:sz w:val="28"/>
          <w:szCs w:val="28"/>
        </w:rPr>
        <w:t xml:space="preserve">, </w:t>
      </w:r>
      <w:r w:rsidR="00E100DA" w:rsidRPr="00E100DA">
        <w:rPr>
          <w:rFonts w:ascii="Bookman Old Style" w:hAnsi="Bookman Old Style"/>
          <w:bCs/>
          <w:sz w:val="28"/>
          <w:szCs w:val="28"/>
        </w:rPr>
        <w:t>lo que basta para desestimar</w:t>
      </w:r>
      <w:r w:rsidR="005954D8">
        <w:rPr>
          <w:rFonts w:ascii="Bookman Old Style" w:hAnsi="Bookman Old Style"/>
          <w:bCs/>
          <w:sz w:val="28"/>
          <w:szCs w:val="28"/>
        </w:rPr>
        <w:t xml:space="preserve"> el reproche </w:t>
      </w:r>
      <w:r w:rsidR="00E100DA" w:rsidRPr="00E100DA">
        <w:rPr>
          <w:rFonts w:ascii="Bookman Old Style" w:hAnsi="Bookman Old Style"/>
          <w:bCs/>
          <w:sz w:val="28"/>
          <w:szCs w:val="28"/>
        </w:rPr>
        <w:t>en razón a que el incumplimiento del requisito referido «</w:t>
      </w:r>
      <w:r w:rsidR="00E100DA" w:rsidRPr="00E100DA">
        <w:rPr>
          <w:rFonts w:ascii="Bookman Old Style" w:hAnsi="Bookman Old Style"/>
          <w:i/>
          <w:sz w:val="28"/>
          <w:szCs w:val="28"/>
          <w:lang w:val="es-CO"/>
        </w:rPr>
        <w:t>(…) deja incompleto el ataque, al decir de la Sala, ‘(…)</w:t>
      </w:r>
      <w:r w:rsidR="00E100DA" w:rsidRPr="00E100DA">
        <w:rPr>
          <w:rFonts w:ascii="Bookman Old Style" w:hAnsi="Bookman Old Style"/>
          <w:i/>
          <w:sz w:val="28"/>
          <w:szCs w:val="28"/>
        </w:rPr>
        <w:t xml:space="preserve"> en la medida en que se privaría a la Corte, de un elemento necesario para hacer la confrontación con la sentencia acusada, no pudiéndose, ex officio, suplir las deficiencias u omisiones en que incurra el casacionista en la formulación de </w:t>
      </w:r>
      <w:r w:rsidR="00E100DA" w:rsidRPr="00E100DA">
        <w:rPr>
          <w:rFonts w:ascii="Bookman Old Style" w:hAnsi="Bookman Old Style"/>
          <w:i/>
          <w:sz w:val="28"/>
          <w:szCs w:val="28"/>
        </w:rPr>
        <w:lastRenderedPageBreak/>
        <w:t>los cargos, merced al arraigado carácter dispositivo que estereotipa al recurso de casación’</w:t>
      </w:r>
      <w:r w:rsidR="00E100DA" w:rsidRPr="00E100DA">
        <w:rPr>
          <w:rFonts w:ascii="Bookman Old Style" w:hAnsi="Bookman Old Style"/>
          <w:i/>
          <w:sz w:val="28"/>
          <w:szCs w:val="28"/>
          <w:lang w:val="es-CO"/>
        </w:rPr>
        <w:t>.</w:t>
      </w:r>
      <w:r w:rsidR="00E100DA" w:rsidRPr="00E100DA">
        <w:rPr>
          <w:rFonts w:ascii="Bookman Old Style" w:hAnsi="Bookman Old Style"/>
          <w:sz w:val="28"/>
          <w:szCs w:val="28"/>
        </w:rPr>
        <w:t xml:space="preserve"> (CSJ </w:t>
      </w:r>
      <w:r w:rsidR="00E100DA" w:rsidRPr="00E100DA">
        <w:rPr>
          <w:rFonts w:ascii="Bookman Old Style" w:hAnsi="Bookman Old Style"/>
          <w:bCs/>
          <w:sz w:val="28"/>
          <w:szCs w:val="28"/>
        </w:rPr>
        <w:t xml:space="preserve">AC481 de 2016, rad. </w:t>
      </w:r>
      <w:proofErr w:type="spellStart"/>
      <w:r w:rsidR="00E100DA" w:rsidRPr="00E100DA">
        <w:rPr>
          <w:rFonts w:ascii="Bookman Old Style" w:hAnsi="Bookman Old Style"/>
          <w:bCs/>
          <w:sz w:val="28"/>
          <w:szCs w:val="28"/>
        </w:rPr>
        <w:t>nº</w:t>
      </w:r>
      <w:proofErr w:type="spellEnd"/>
      <w:r w:rsidR="00E100DA" w:rsidRPr="00E100DA">
        <w:rPr>
          <w:rFonts w:ascii="Bookman Old Style" w:hAnsi="Bookman Old Style"/>
          <w:bCs/>
          <w:sz w:val="28"/>
          <w:szCs w:val="28"/>
        </w:rPr>
        <w:t xml:space="preserve"> 2007-00070).</w:t>
      </w:r>
    </w:p>
    <w:p w14:paraId="14CAF89D" w14:textId="77777777" w:rsidR="00847FB9" w:rsidRPr="00E100DA" w:rsidRDefault="00847FB9" w:rsidP="00E100DA">
      <w:pPr>
        <w:spacing w:after="0" w:line="360" w:lineRule="auto"/>
        <w:jc w:val="both"/>
        <w:rPr>
          <w:rFonts w:ascii="Bookman Old Style" w:hAnsi="Bookman Old Style"/>
          <w:sz w:val="28"/>
          <w:szCs w:val="28"/>
        </w:rPr>
      </w:pPr>
    </w:p>
    <w:p w14:paraId="49B04E8A" w14:textId="77777777" w:rsidR="00BA17F1" w:rsidRDefault="00847FB9" w:rsidP="00D15C50">
      <w:pPr>
        <w:pStyle w:val="Style15"/>
        <w:kinsoku w:val="0"/>
        <w:autoSpaceDE/>
        <w:autoSpaceDN/>
        <w:spacing w:line="360" w:lineRule="auto"/>
        <w:ind w:right="0" w:firstLine="709"/>
        <w:rPr>
          <w:rFonts w:ascii="Bookman Old Style" w:hAnsi="Bookman Old Style"/>
          <w:sz w:val="28"/>
          <w:szCs w:val="28"/>
          <w:lang w:val="es-ES"/>
        </w:rPr>
      </w:pPr>
      <w:r w:rsidRPr="00BA17F1">
        <w:rPr>
          <w:rFonts w:ascii="Bookman Old Style" w:hAnsi="Bookman Old Style"/>
          <w:sz w:val="28"/>
          <w:szCs w:val="28"/>
          <w:lang w:val="es-CO"/>
        </w:rPr>
        <w:t>4</w:t>
      </w:r>
      <w:r w:rsidR="00903ACB" w:rsidRPr="00BA17F1">
        <w:rPr>
          <w:rFonts w:ascii="Bookman Old Style" w:hAnsi="Bookman Old Style"/>
          <w:sz w:val="28"/>
          <w:szCs w:val="28"/>
          <w:lang w:val="es-CO"/>
        </w:rPr>
        <w:t xml:space="preserve">. Total, </w:t>
      </w:r>
      <w:r w:rsidR="00BA17F1">
        <w:rPr>
          <w:rFonts w:ascii="Bookman Old Style" w:hAnsi="Bookman Old Style" w:cs="Arial"/>
          <w:sz w:val="28"/>
          <w:szCs w:val="28"/>
          <w:lang w:val="es-CO"/>
        </w:rPr>
        <w:t>los defectos formales del cargo inicial impiden acogerlo, por lo que así se declarará.</w:t>
      </w:r>
    </w:p>
    <w:p w14:paraId="0BC1E41F" w14:textId="77777777" w:rsidR="00BA17F1" w:rsidRDefault="00BA17F1" w:rsidP="00D15C50">
      <w:pPr>
        <w:spacing w:after="0" w:line="360" w:lineRule="auto"/>
        <w:jc w:val="both"/>
        <w:rPr>
          <w:rFonts w:ascii="Bookman Old Style" w:hAnsi="Bookman Old Style"/>
          <w:sz w:val="28"/>
          <w:szCs w:val="28"/>
        </w:rPr>
      </w:pPr>
    </w:p>
    <w:p w14:paraId="28592087" w14:textId="77777777" w:rsidR="00BA17F1" w:rsidRDefault="00BA17F1" w:rsidP="00D15C50">
      <w:pPr>
        <w:pStyle w:val="Textoindependiente"/>
        <w:tabs>
          <w:tab w:val="left" w:pos="1985"/>
        </w:tabs>
        <w:spacing w:after="0" w:line="360" w:lineRule="auto"/>
        <w:ind w:firstLine="709"/>
        <w:jc w:val="both"/>
        <w:rPr>
          <w:rFonts w:ascii="Bookman Old Style" w:hAnsi="Bookman Old Style"/>
          <w:b/>
          <w:iCs/>
          <w:sz w:val="28"/>
          <w:szCs w:val="28"/>
        </w:rPr>
      </w:pPr>
      <w:r>
        <w:rPr>
          <w:rFonts w:ascii="Bookman Old Style" w:hAnsi="Bookman Old Style"/>
          <w:sz w:val="28"/>
          <w:szCs w:val="28"/>
        </w:rPr>
        <w:t xml:space="preserve">5. </w:t>
      </w:r>
      <w:r w:rsidRPr="00302D21">
        <w:rPr>
          <w:rFonts w:ascii="Bookman Old Style" w:hAnsi="Bookman Old Style"/>
          <w:sz w:val="28"/>
          <w:szCs w:val="28"/>
        </w:rPr>
        <w:t xml:space="preserve">De todo </w:t>
      </w:r>
      <w:r>
        <w:rPr>
          <w:rFonts w:ascii="Bookman Old Style" w:hAnsi="Bookman Old Style"/>
          <w:sz w:val="28"/>
          <w:szCs w:val="28"/>
        </w:rPr>
        <w:t>l</w:t>
      </w:r>
      <w:r w:rsidRPr="006C4F9B">
        <w:rPr>
          <w:rFonts w:ascii="Bookman Old Style" w:hAnsi="Bookman Old Style"/>
          <w:sz w:val="28"/>
          <w:szCs w:val="28"/>
        </w:rPr>
        <w:t xml:space="preserve">o analizado </w:t>
      </w:r>
      <w:r>
        <w:rPr>
          <w:rFonts w:ascii="Bookman Old Style" w:hAnsi="Bookman Old Style"/>
          <w:sz w:val="28"/>
          <w:szCs w:val="28"/>
        </w:rPr>
        <w:t xml:space="preserve">emerge </w:t>
      </w:r>
      <w:r w:rsidRPr="006C4F9B">
        <w:rPr>
          <w:rFonts w:ascii="Bookman Old Style" w:hAnsi="Bookman Old Style"/>
          <w:sz w:val="28"/>
          <w:szCs w:val="28"/>
        </w:rPr>
        <w:t xml:space="preserve">la </w:t>
      </w:r>
      <w:r>
        <w:rPr>
          <w:rFonts w:ascii="Bookman Old Style" w:hAnsi="Bookman Old Style"/>
          <w:sz w:val="28"/>
          <w:szCs w:val="28"/>
        </w:rPr>
        <w:t>frustración</w:t>
      </w:r>
      <w:r w:rsidRPr="006C4F9B">
        <w:rPr>
          <w:rFonts w:ascii="Bookman Old Style" w:hAnsi="Bookman Old Style"/>
          <w:sz w:val="28"/>
          <w:szCs w:val="28"/>
        </w:rPr>
        <w:t xml:space="preserve"> de la impugnación extraordinaria, la imposición de costas a su proponente, según lo previsto en el inciso final</w:t>
      </w:r>
      <w:r>
        <w:rPr>
          <w:rFonts w:ascii="Bookman Old Style" w:hAnsi="Bookman Old Style"/>
          <w:sz w:val="28"/>
          <w:szCs w:val="28"/>
        </w:rPr>
        <w:t xml:space="preserve"> del</w:t>
      </w:r>
      <w:r w:rsidRPr="006C4F9B">
        <w:rPr>
          <w:rFonts w:ascii="Bookman Old Style" w:hAnsi="Bookman Old Style"/>
          <w:sz w:val="28"/>
          <w:szCs w:val="28"/>
        </w:rPr>
        <w:t xml:space="preserve"> artículo 3</w:t>
      </w:r>
      <w:r>
        <w:rPr>
          <w:rFonts w:ascii="Bookman Old Style" w:hAnsi="Bookman Old Style"/>
          <w:sz w:val="28"/>
          <w:szCs w:val="28"/>
        </w:rPr>
        <w:t>49</w:t>
      </w:r>
      <w:r w:rsidRPr="006C4F9B">
        <w:rPr>
          <w:rFonts w:ascii="Bookman Old Style" w:hAnsi="Bookman Old Style"/>
          <w:sz w:val="28"/>
          <w:szCs w:val="28"/>
        </w:rPr>
        <w:t xml:space="preserve"> del Código </w:t>
      </w:r>
      <w:r>
        <w:rPr>
          <w:rFonts w:ascii="Bookman Old Style" w:hAnsi="Bookman Old Style"/>
          <w:sz w:val="28"/>
          <w:szCs w:val="28"/>
        </w:rPr>
        <w:t>General del Proceso</w:t>
      </w:r>
      <w:r w:rsidRPr="006C4F9B">
        <w:rPr>
          <w:rFonts w:ascii="Bookman Old Style" w:hAnsi="Bookman Old Style"/>
          <w:sz w:val="28"/>
          <w:szCs w:val="28"/>
        </w:rPr>
        <w:t xml:space="preserve">, y </w:t>
      </w:r>
      <w:r>
        <w:rPr>
          <w:rFonts w:ascii="Bookman Old Style" w:hAnsi="Bookman Old Style"/>
          <w:sz w:val="28"/>
          <w:szCs w:val="28"/>
        </w:rPr>
        <w:t>e</w:t>
      </w:r>
      <w:r w:rsidRPr="006C4F9B">
        <w:rPr>
          <w:rFonts w:ascii="Bookman Old Style" w:hAnsi="Bookman Old Style"/>
          <w:sz w:val="28"/>
          <w:szCs w:val="28"/>
        </w:rPr>
        <w:t xml:space="preserve">l señalamiento de agencias en derecho como lo dispone el precepto </w:t>
      </w:r>
      <w:r>
        <w:rPr>
          <w:rFonts w:ascii="Bookman Old Style" w:hAnsi="Bookman Old Style"/>
          <w:sz w:val="28"/>
          <w:szCs w:val="28"/>
        </w:rPr>
        <w:t xml:space="preserve">365 numeral 1º </w:t>
      </w:r>
      <w:r w:rsidRPr="004E4E43">
        <w:rPr>
          <w:rFonts w:ascii="Bookman Old Style" w:hAnsi="Bookman Old Style"/>
          <w:sz w:val="28"/>
          <w:szCs w:val="28"/>
        </w:rPr>
        <w:t xml:space="preserve">ibídem, </w:t>
      </w:r>
      <w:r w:rsidRPr="006C4F9B">
        <w:rPr>
          <w:rFonts w:ascii="Bookman Old Style" w:hAnsi="Bookman Old Style"/>
          <w:sz w:val="28"/>
          <w:szCs w:val="28"/>
        </w:rPr>
        <w:t>para lo cual se tendrá en cuenta que la parte opositora replicó la</w:t>
      </w:r>
      <w:r>
        <w:rPr>
          <w:rFonts w:ascii="Bookman Old Style" w:hAnsi="Bookman Old Style"/>
          <w:sz w:val="28"/>
          <w:szCs w:val="28"/>
        </w:rPr>
        <w:t xml:space="preserve"> demanda de casación</w:t>
      </w:r>
      <w:r w:rsidRPr="006C4F9B">
        <w:rPr>
          <w:rFonts w:ascii="Bookman Old Style" w:hAnsi="Bookman Old Style"/>
          <w:sz w:val="28"/>
          <w:szCs w:val="28"/>
        </w:rPr>
        <w:t>.</w:t>
      </w:r>
    </w:p>
    <w:p w14:paraId="7E419569" w14:textId="77777777" w:rsidR="00BA17F1" w:rsidRDefault="00BA17F1" w:rsidP="00D15C50">
      <w:pPr>
        <w:spacing w:after="0" w:line="360" w:lineRule="auto"/>
        <w:rPr>
          <w:rFonts w:ascii="Bookman Old Style" w:hAnsi="Bookman Old Style"/>
          <w:b/>
          <w:iCs/>
          <w:sz w:val="28"/>
          <w:szCs w:val="28"/>
        </w:rPr>
      </w:pPr>
    </w:p>
    <w:p w14:paraId="350DCA17" w14:textId="77777777" w:rsidR="00BA17F1" w:rsidRPr="00343847" w:rsidRDefault="00BA17F1" w:rsidP="00D15C50">
      <w:pPr>
        <w:spacing w:after="0" w:line="360" w:lineRule="auto"/>
        <w:jc w:val="center"/>
        <w:rPr>
          <w:rFonts w:ascii="Bookman Old Style" w:hAnsi="Bookman Old Style"/>
          <w:b/>
          <w:iCs/>
          <w:sz w:val="28"/>
          <w:szCs w:val="28"/>
        </w:rPr>
      </w:pPr>
      <w:r w:rsidRPr="00343847">
        <w:rPr>
          <w:rFonts w:ascii="Bookman Old Style" w:hAnsi="Bookman Old Style"/>
          <w:b/>
          <w:iCs/>
          <w:sz w:val="28"/>
          <w:szCs w:val="28"/>
        </w:rPr>
        <w:t>DECISIÓN</w:t>
      </w:r>
    </w:p>
    <w:p w14:paraId="6D0EB263" w14:textId="77777777" w:rsidR="00BA17F1" w:rsidRPr="00343847" w:rsidRDefault="00BA17F1" w:rsidP="00D15C50">
      <w:pPr>
        <w:spacing w:after="0" w:line="360" w:lineRule="auto"/>
        <w:jc w:val="both"/>
        <w:rPr>
          <w:rFonts w:ascii="Bookman Old Style" w:hAnsi="Bookman Old Style"/>
          <w:b/>
          <w:iCs/>
          <w:sz w:val="28"/>
          <w:szCs w:val="28"/>
        </w:rPr>
      </w:pPr>
    </w:p>
    <w:p w14:paraId="67DE7E97" w14:textId="77777777" w:rsidR="00BA17F1" w:rsidRDefault="00BA17F1" w:rsidP="00D15C50">
      <w:pPr>
        <w:pStyle w:val="Sangradetextonormal"/>
        <w:ind w:firstLine="708"/>
        <w:rPr>
          <w:rFonts w:ascii="Bookman Old Style" w:hAnsi="Bookman Old Style"/>
          <w:iCs/>
          <w:sz w:val="28"/>
          <w:szCs w:val="28"/>
        </w:rPr>
      </w:pPr>
      <w:r w:rsidRPr="00343847">
        <w:rPr>
          <w:rFonts w:ascii="Bookman Old Style" w:hAnsi="Bookman Old Style"/>
          <w:iCs/>
          <w:sz w:val="28"/>
          <w:szCs w:val="28"/>
        </w:rPr>
        <w:t xml:space="preserve">En mérito de lo expuesto, la Corte Suprema de Justicia, Sala de Casación Civil, administrando justicia en nombre de la República y por autoridad de la ley, </w:t>
      </w:r>
      <w:r>
        <w:rPr>
          <w:rFonts w:ascii="Bookman Old Style" w:hAnsi="Bookman Old Style"/>
          <w:iCs/>
          <w:sz w:val="28"/>
          <w:szCs w:val="28"/>
        </w:rPr>
        <w:t>resuelve:</w:t>
      </w:r>
    </w:p>
    <w:p w14:paraId="5DAB6628" w14:textId="77777777" w:rsidR="00BA17F1" w:rsidRDefault="00BA17F1" w:rsidP="00D15C50">
      <w:pPr>
        <w:pStyle w:val="Sangradetextonormal"/>
        <w:ind w:firstLine="708"/>
        <w:rPr>
          <w:rFonts w:ascii="Bookman Old Style" w:hAnsi="Bookman Old Style"/>
          <w:iCs/>
          <w:sz w:val="28"/>
          <w:szCs w:val="28"/>
        </w:rPr>
      </w:pPr>
    </w:p>
    <w:p w14:paraId="137AFDAD" w14:textId="77777777" w:rsidR="00BA17F1" w:rsidRPr="00EB2CD3" w:rsidRDefault="00BA17F1" w:rsidP="00D15C50">
      <w:pPr>
        <w:pStyle w:val="Sangradetextonormal"/>
        <w:tabs>
          <w:tab w:val="clear" w:pos="1200"/>
        </w:tabs>
        <w:ind w:firstLine="709"/>
        <w:rPr>
          <w:rFonts w:ascii="Bookman Old Style" w:hAnsi="Bookman Old Style" w:cs="Arial"/>
          <w:sz w:val="28"/>
          <w:szCs w:val="28"/>
          <w:lang w:val="es-CO"/>
        </w:rPr>
      </w:pPr>
      <w:r w:rsidRPr="005771D7">
        <w:rPr>
          <w:rFonts w:ascii="Bookman Old Style" w:hAnsi="Bookman Old Style"/>
          <w:b/>
          <w:iCs/>
          <w:sz w:val="28"/>
          <w:szCs w:val="28"/>
        </w:rPr>
        <w:t>Primero.</w:t>
      </w:r>
      <w:r>
        <w:rPr>
          <w:rFonts w:ascii="Bookman Old Style" w:hAnsi="Bookman Old Style"/>
          <w:iCs/>
          <w:sz w:val="28"/>
          <w:szCs w:val="28"/>
        </w:rPr>
        <w:t xml:space="preserve"> </w:t>
      </w:r>
      <w:r w:rsidRPr="00343847">
        <w:rPr>
          <w:rFonts w:ascii="Bookman Old Style" w:hAnsi="Bookman Old Style"/>
          <w:b/>
          <w:iCs/>
          <w:sz w:val="28"/>
          <w:szCs w:val="28"/>
        </w:rPr>
        <w:t>NO CASA</w:t>
      </w:r>
      <w:r>
        <w:rPr>
          <w:rFonts w:ascii="Bookman Old Style" w:hAnsi="Bookman Old Style"/>
          <w:b/>
          <w:iCs/>
          <w:sz w:val="28"/>
          <w:szCs w:val="28"/>
        </w:rPr>
        <w:t>R</w:t>
      </w:r>
      <w:r w:rsidRPr="00343847">
        <w:rPr>
          <w:rFonts w:ascii="Bookman Old Style" w:hAnsi="Bookman Old Style"/>
          <w:iCs/>
          <w:sz w:val="28"/>
          <w:szCs w:val="28"/>
        </w:rPr>
        <w:t xml:space="preserve"> la sentencia proferida</w:t>
      </w:r>
      <w:r>
        <w:rPr>
          <w:rFonts w:ascii="Bookman Old Style" w:hAnsi="Bookman Old Style"/>
          <w:iCs/>
          <w:sz w:val="28"/>
          <w:szCs w:val="28"/>
        </w:rPr>
        <w:t xml:space="preserve"> el</w:t>
      </w:r>
      <w:r>
        <w:rPr>
          <w:rFonts w:ascii="Bookman Old Style" w:hAnsi="Bookman Old Style" w:cs="Arial"/>
          <w:sz w:val="28"/>
          <w:szCs w:val="28"/>
        </w:rPr>
        <w:t xml:space="preserve"> </w:t>
      </w:r>
      <w:r w:rsidR="00D15C50">
        <w:rPr>
          <w:rFonts w:ascii="Bookman Old Style" w:hAnsi="Bookman Old Style" w:cs="Arial"/>
          <w:sz w:val="28"/>
          <w:szCs w:val="28"/>
          <w:lang w:val="es-CO"/>
        </w:rPr>
        <w:t xml:space="preserve">27 de noviembre de 2017, por la Sala Civil del Tribunal Superior del Distrito Judicial de Bogotá, en el juicio verbal promovido por Autopistas del Sol S.A.S. contra Seguros del Estado S.A., en el cual intervienen Constructora </w:t>
      </w:r>
      <w:proofErr w:type="spellStart"/>
      <w:r w:rsidR="00D15C50">
        <w:rPr>
          <w:rFonts w:ascii="Bookman Old Style" w:hAnsi="Bookman Old Style" w:cs="Arial"/>
          <w:sz w:val="28"/>
          <w:szCs w:val="28"/>
          <w:lang w:val="es-CO"/>
        </w:rPr>
        <w:t>Vialpa</w:t>
      </w:r>
      <w:proofErr w:type="spellEnd"/>
      <w:r w:rsidR="00D15C50">
        <w:rPr>
          <w:rFonts w:ascii="Bookman Old Style" w:hAnsi="Bookman Old Style" w:cs="Arial"/>
          <w:sz w:val="28"/>
          <w:szCs w:val="28"/>
          <w:lang w:val="es-CO"/>
        </w:rPr>
        <w:t xml:space="preserve"> S.A. Sucursal Colombia en liquidación por adjudicación, Change </w:t>
      </w:r>
      <w:proofErr w:type="spellStart"/>
      <w:r w:rsidR="00D15C50">
        <w:rPr>
          <w:rFonts w:ascii="Bookman Old Style" w:hAnsi="Bookman Old Style" w:cs="Arial"/>
          <w:sz w:val="28"/>
          <w:szCs w:val="28"/>
          <w:lang w:val="es-CO"/>
        </w:rPr>
        <w:t>Consulting</w:t>
      </w:r>
      <w:proofErr w:type="spellEnd"/>
      <w:r w:rsidR="00D15C50">
        <w:rPr>
          <w:rFonts w:ascii="Bookman Old Style" w:hAnsi="Bookman Old Style" w:cs="Arial"/>
          <w:sz w:val="28"/>
          <w:szCs w:val="28"/>
          <w:lang w:val="es-CO"/>
        </w:rPr>
        <w:t xml:space="preserve"> </w:t>
      </w:r>
      <w:proofErr w:type="spellStart"/>
      <w:r w:rsidR="00D15C50">
        <w:rPr>
          <w:rFonts w:ascii="Bookman Old Style" w:hAnsi="Bookman Old Style" w:cs="Arial"/>
          <w:sz w:val="28"/>
          <w:szCs w:val="28"/>
          <w:lang w:val="es-CO"/>
        </w:rPr>
        <w:t>Group</w:t>
      </w:r>
      <w:proofErr w:type="spellEnd"/>
      <w:r w:rsidR="00D15C50">
        <w:rPr>
          <w:rFonts w:ascii="Bookman Old Style" w:hAnsi="Bookman Old Style" w:cs="Arial"/>
          <w:sz w:val="28"/>
          <w:szCs w:val="28"/>
          <w:lang w:val="es-CO"/>
        </w:rPr>
        <w:t xml:space="preserve"> Colombia S.A.S. y Gerencia de Contratos y Concesiones S.A. en liquidación por adjudicación, como litisconsortes necesarias de la demandada</w:t>
      </w:r>
      <w:r w:rsidR="00D15C50" w:rsidRPr="004B2B5D">
        <w:rPr>
          <w:rFonts w:ascii="Bookman Old Style" w:hAnsi="Bookman Old Style" w:cs="Arial"/>
          <w:sz w:val="28"/>
          <w:szCs w:val="28"/>
          <w:lang w:val="es-CO"/>
        </w:rPr>
        <w:t>.</w:t>
      </w:r>
    </w:p>
    <w:p w14:paraId="706293F6" w14:textId="77777777" w:rsidR="00BA17F1" w:rsidRPr="00F27094" w:rsidRDefault="00BA17F1" w:rsidP="004E4E43">
      <w:pPr>
        <w:pStyle w:val="Sangradetextonormal"/>
        <w:ind w:firstLine="0"/>
        <w:rPr>
          <w:rFonts w:ascii="Bookman Old Style" w:hAnsi="Bookman Old Style"/>
          <w:b/>
          <w:sz w:val="28"/>
          <w:szCs w:val="28"/>
          <w:lang w:val="es-CO"/>
        </w:rPr>
      </w:pPr>
    </w:p>
    <w:p w14:paraId="10D33477" w14:textId="77777777" w:rsidR="00BA17F1" w:rsidRDefault="00BA17F1" w:rsidP="00D15C50">
      <w:pPr>
        <w:spacing w:after="0" w:line="360" w:lineRule="auto"/>
        <w:ind w:firstLine="708"/>
        <w:jc w:val="both"/>
        <w:rPr>
          <w:rFonts w:ascii="Bookman Old Style" w:hAnsi="Bookman Old Style" w:cs="Arial"/>
          <w:sz w:val="28"/>
          <w:szCs w:val="28"/>
          <w:lang w:val="es-MX"/>
        </w:rPr>
      </w:pPr>
      <w:r w:rsidRPr="005771D7">
        <w:rPr>
          <w:rFonts w:ascii="Bookman Old Style" w:hAnsi="Bookman Old Style"/>
          <w:b/>
          <w:sz w:val="28"/>
          <w:szCs w:val="28"/>
          <w:lang w:val="es-MX"/>
        </w:rPr>
        <w:t>Segundo:</w:t>
      </w:r>
      <w:r>
        <w:rPr>
          <w:rFonts w:ascii="Bookman Old Style" w:hAnsi="Bookman Old Style"/>
          <w:sz w:val="28"/>
          <w:szCs w:val="28"/>
          <w:lang w:val="es-MX"/>
        </w:rPr>
        <w:t xml:space="preserve"> C</w:t>
      </w:r>
      <w:r w:rsidRPr="00343847">
        <w:rPr>
          <w:rFonts w:ascii="Bookman Old Style" w:hAnsi="Bookman Old Style"/>
          <w:sz w:val="28"/>
          <w:szCs w:val="28"/>
          <w:lang w:val="es-MX"/>
        </w:rPr>
        <w:t>ondena</w:t>
      </w:r>
      <w:r>
        <w:rPr>
          <w:rFonts w:ascii="Bookman Old Style" w:hAnsi="Bookman Old Style"/>
          <w:sz w:val="28"/>
          <w:szCs w:val="28"/>
          <w:lang w:val="es-MX"/>
        </w:rPr>
        <w:t>r</w:t>
      </w:r>
      <w:r w:rsidRPr="00343847">
        <w:rPr>
          <w:rFonts w:ascii="Bookman Old Style" w:hAnsi="Bookman Old Style"/>
          <w:b/>
          <w:sz w:val="28"/>
          <w:szCs w:val="28"/>
          <w:lang w:val="es-MX"/>
        </w:rPr>
        <w:t xml:space="preserve"> </w:t>
      </w:r>
      <w:r w:rsidRPr="00343847">
        <w:rPr>
          <w:rFonts w:ascii="Bookman Old Style" w:hAnsi="Bookman Old Style"/>
          <w:sz w:val="28"/>
          <w:szCs w:val="28"/>
          <w:lang w:val="es-MX"/>
        </w:rPr>
        <w:t>en costas a</w:t>
      </w:r>
      <w:r w:rsidR="00D15C50">
        <w:rPr>
          <w:rFonts w:ascii="Bookman Old Style" w:hAnsi="Bookman Old Style"/>
          <w:sz w:val="28"/>
          <w:szCs w:val="28"/>
          <w:lang w:val="es-MX"/>
        </w:rPr>
        <w:t xml:space="preserve"> </w:t>
      </w:r>
      <w:r w:rsidRPr="00343847">
        <w:rPr>
          <w:rFonts w:ascii="Bookman Old Style" w:hAnsi="Bookman Old Style"/>
          <w:sz w:val="28"/>
          <w:szCs w:val="28"/>
          <w:lang w:val="es-MX"/>
        </w:rPr>
        <w:t>l</w:t>
      </w:r>
      <w:r w:rsidR="00D15C50">
        <w:rPr>
          <w:rFonts w:ascii="Bookman Old Style" w:hAnsi="Bookman Old Style"/>
          <w:sz w:val="28"/>
          <w:szCs w:val="28"/>
          <w:lang w:val="es-MX"/>
        </w:rPr>
        <w:t>a</w:t>
      </w:r>
      <w:r w:rsidRPr="00343847">
        <w:rPr>
          <w:rFonts w:ascii="Bookman Old Style" w:hAnsi="Bookman Old Style"/>
          <w:sz w:val="28"/>
          <w:szCs w:val="28"/>
          <w:lang w:val="es-MX"/>
        </w:rPr>
        <w:t xml:space="preserve"> recurrente en cas</w:t>
      </w:r>
      <w:r>
        <w:rPr>
          <w:rFonts w:ascii="Bookman Old Style" w:hAnsi="Bookman Old Style"/>
          <w:sz w:val="28"/>
          <w:szCs w:val="28"/>
          <w:lang w:val="es-MX"/>
        </w:rPr>
        <w:t xml:space="preserve">ación. </w:t>
      </w:r>
      <w:r>
        <w:rPr>
          <w:rFonts w:ascii="Bookman Old Style" w:hAnsi="Bookman Old Style" w:cs="Arial"/>
          <w:sz w:val="28"/>
          <w:szCs w:val="28"/>
          <w:lang w:val="es-MX"/>
        </w:rPr>
        <w:t xml:space="preserve">Practíquese su liquidación en los términos del canon 366 </w:t>
      </w:r>
      <w:r w:rsidRPr="00AD3E6E">
        <w:rPr>
          <w:rFonts w:ascii="Bookman Old Style" w:hAnsi="Bookman Old Style" w:cs="Arial"/>
          <w:i/>
          <w:sz w:val="28"/>
          <w:szCs w:val="28"/>
          <w:lang w:val="es-MX"/>
        </w:rPr>
        <w:t>ibídem</w:t>
      </w:r>
      <w:r>
        <w:rPr>
          <w:rFonts w:ascii="Bookman Old Style" w:hAnsi="Bookman Old Style" w:cs="Arial"/>
          <w:sz w:val="28"/>
          <w:szCs w:val="28"/>
          <w:lang w:val="es-MX"/>
        </w:rPr>
        <w:t xml:space="preserve">, incluyendo por concepto de agencias en derecho </w:t>
      </w:r>
      <w:r w:rsidR="0061662D">
        <w:rPr>
          <w:rFonts w:ascii="Bookman Old Style" w:hAnsi="Bookman Old Style" w:cs="Arial"/>
          <w:sz w:val="28"/>
          <w:szCs w:val="28"/>
          <w:lang w:val="es-MX"/>
        </w:rPr>
        <w:t xml:space="preserve">diez (10) salarios mínimos legales mensuales vigentes para la fecha de la liquidación, </w:t>
      </w:r>
      <w:r>
        <w:rPr>
          <w:rFonts w:ascii="Bookman Old Style" w:hAnsi="Bookman Old Style" w:cs="Arial"/>
          <w:sz w:val="28"/>
          <w:szCs w:val="28"/>
          <w:lang w:val="es-MX"/>
        </w:rPr>
        <w:t>que fija el magistrado ponente.</w:t>
      </w:r>
    </w:p>
    <w:p w14:paraId="11906285" w14:textId="77777777" w:rsidR="008718E9" w:rsidRDefault="008718E9" w:rsidP="00D15C50">
      <w:pPr>
        <w:spacing w:after="0" w:line="360" w:lineRule="auto"/>
        <w:ind w:firstLine="708"/>
        <w:jc w:val="both"/>
        <w:rPr>
          <w:rFonts w:ascii="Bookman Old Style" w:hAnsi="Bookman Old Style" w:cs="Arial"/>
          <w:sz w:val="28"/>
          <w:szCs w:val="28"/>
          <w:lang w:val="es-MX"/>
        </w:rPr>
      </w:pPr>
    </w:p>
    <w:p w14:paraId="6B203F03" w14:textId="77777777" w:rsidR="008718E9" w:rsidRPr="008718E9" w:rsidRDefault="008718E9" w:rsidP="00D15C50">
      <w:pPr>
        <w:spacing w:after="0" w:line="360" w:lineRule="auto"/>
        <w:ind w:firstLine="708"/>
        <w:jc w:val="both"/>
        <w:rPr>
          <w:rFonts w:ascii="Bookman Old Style" w:hAnsi="Bookman Old Style" w:cs="Arial"/>
          <w:sz w:val="28"/>
          <w:szCs w:val="28"/>
          <w:lang w:val="es-MX"/>
        </w:rPr>
      </w:pPr>
      <w:r w:rsidRPr="0068567F">
        <w:rPr>
          <w:rFonts w:ascii="Bookman Old Style" w:hAnsi="Bookman Old Style" w:cs="Arial"/>
          <w:b/>
          <w:sz w:val="28"/>
          <w:szCs w:val="28"/>
          <w:lang w:val="es-MX"/>
        </w:rPr>
        <w:t>Tercero.</w:t>
      </w:r>
      <w:r>
        <w:rPr>
          <w:rFonts w:ascii="Bookman Old Style" w:hAnsi="Bookman Old Style" w:cs="Arial"/>
          <w:sz w:val="28"/>
          <w:szCs w:val="28"/>
          <w:lang w:val="es-MX"/>
        </w:rPr>
        <w:t xml:space="preserve"> </w:t>
      </w:r>
      <w:r w:rsidRPr="008718E9">
        <w:rPr>
          <w:rFonts w:ascii="Bookman Old Style" w:hAnsi="Bookman Old Style" w:cs="Arial"/>
          <w:sz w:val="28"/>
          <w:szCs w:val="28"/>
          <w:lang w:val="es-MX"/>
        </w:rPr>
        <w:t xml:space="preserve">Reconocer al abogado </w:t>
      </w:r>
      <w:r w:rsidRPr="008718E9">
        <w:rPr>
          <w:rFonts w:ascii="Bookman Old Style" w:hAnsi="Bookman Old Style" w:cs="Arial"/>
          <w:noProof/>
          <w:sz w:val="28"/>
          <w:szCs w:val="28"/>
        </w:rPr>
        <w:t>Rafael Alberto Ariza</w:t>
      </w:r>
      <w:r w:rsidR="001256AF">
        <w:rPr>
          <w:rFonts w:ascii="Bookman Old Style" w:hAnsi="Bookman Old Style" w:cs="Arial"/>
          <w:noProof/>
          <w:sz w:val="28"/>
          <w:szCs w:val="28"/>
        </w:rPr>
        <w:t xml:space="preserve"> </w:t>
      </w:r>
      <w:r w:rsidRPr="008718E9">
        <w:rPr>
          <w:rFonts w:ascii="Bookman Old Style" w:hAnsi="Bookman Old Style" w:cs="Arial"/>
          <w:noProof/>
          <w:sz w:val="28"/>
          <w:szCs w:val="28"/>
        </w:rPr>
        <w:t>Vesga</w:t>
      </w:r>
      <w:r w:rsidR="0068567F">
        <w:rPr>
          <w:rFonts w:ascii="Bookman Old Style" w:hAnsi="Bookman Old Style" w:cs="Arial"/>
          <w:noProof/>
          <w:sz w:val="28"/>
          <w:szCs w:val="28"/>
        </w:rPr>
        <w:t xml:space="preserve"> como apoderado judicial de la demandada, en los términos del poder a él conferido.</w:t>
      </w:r>
    </w:p>
    <w:p w14:paraId="4F1E46DB" w14:textId="77777777" w:rsidR="00BA17F1" w:rsidRPr="008718E9" w:rsidRDefault="00BA17F1" w:rsidP="00BB58C1">
      <w:pPr>
        <w:spacing w:after="0" w:line="360" w:lineRule="auto"/>
        <w:jc w:val="both"/>
        <w:rPr>
          <w:rFonts w:ascii="Bookman Old Style" w:hAnsi="Bookman Old Style" w:cs="Arial"/>
          <w:sz w:val="28"/>
          <w:szCs w:val="28"/>
          <w:lang w:val="es-MX"/>
        </w:rPr>
      </w:pPr>
    </w:p>
    <w:p w14:paraId="579127A2" w14:textId="77777777" w:rsidR="00BA17F1" w:rsidRPr="00EB2CD3" w:rsidRDefault="00BA17F1" w:rsidP="00D15C50">
      <w:pPr>
        <w:spacing w:after="0" w:line="360" w:lineRule="auto"/>
        <w:ind w:firstLine="708"/>
        <w:jc w:val="both"/>
        <w:rPr>
          <w:rFonts w:ascii="Bookman Old Style" w:hAnsi="Bookman Old Style"/>
          <w:sz w:val="28"/>
          <w:szCs w:val="28"/>
          <w:lang w:val="es-MX"/>
        </w:rPr>
      </w:pPr>
      <w:r w:rsidRPr="00343847">
        <w:rPr>
          <w:rFonts w:ascii="Bookman Old Style" w:hAnsi="Bookman Old Style"/>
          <w:sz w:val="28"/>
          <w:szCs w:val="28"/>
          <w:lang w:val="es-MX"/>
        </w:rPr>
        <w:t xml:space="preserve">Cumplido lo anterior devuélvase </w:t>
      </w:r>
      <w:r>
        <w:rPr>
          <w:rFonts w:ascii="Bookman Old Style" w:hAnsi="Bookman Old Style"/>
          <w:sz w:val="28"/>
          <w:szCs w:val="28"/>
          <w:lang w:val="es-MX"/>
        </w:rPr>
        <w:t xml:space="preserve">el expediente </w:t>
      </w:r>
      <w:r w:rsidRPr="00343847">
        <w:rPr>
          <w:rFonts w:ascii="Bookman Old Style" w:hAnsi="Bookman Old Style"/>
          <w:sz w:val="28"/>
          <w:szCs w:val="28"/>
          <w:lang w:val="es-MX"/>
        </w:rPr>
        <w:t>al Tribunal de origen.</w:t>
      </w:r>
    </w:p>
    <w:p w14:paraId="76AA5727" w14:textId="77777777" w:rsidR="00BA17F1" w:rsidRPr="00BB58C1" w:rsidRDefault="00BA17F1" w:rsidP="00D15C50">
      <w:pPr>
        <w:pStyle w:val="Prrafodelista"/>
        <w:ind w:left="0"/>
        <w:jc w:val="center"/>
        <w:rPr>
          <w:rFonts w:ascii="Bookman Old Style" w:hAnsi="Bookman Old Style"/>
          <w:b/>
          <w:szCs w:val="28"/>
          <w:lang w:val="es-MX"/>
        </w:rPr>
      </w:pPr>
    </w:p>
    <w:p w14:paraId="7FDE632F" w14:textId="77777777" w:rsidR="001C6757" w:rsidRPr="001C6757" w:rsidRDefault="001C6757" w:rsidP="001C6757">
      <w:pPr>
        <w:pStyle w:val="Prrafodelista"/>
        <w:ind w:left="0"/>
        <w:jc w:val="center"/>
        <w:rPr>
          <w:rFonts w:ascii="Bookman Old Style" w:hAnsi="Bookman Old Style"/>
          <w:b/>
          <w:szCs w:val="28"/>
        </w:rPr>
      </w:pPr>
      <w:r w:rsidRPr="001C6757">
        <w:rPr>
          <w:rFonts w:ascii="Bookman Old Style" w:hAnsi="Bookman Old Style"/>
          <w:b/>
          <w:szCs w:val="28"/>
        </w:rPr>
        <w:t>Notifíquese.</w:t>
      </w:r>
    </w:p>
    <w:p w14:paraId="118FF132" w14:textId="77777777" w:rsidR="009B04DD" w:rsidRDefault="009B04DD" w:rsidP="000E6FA2">
      <w:pPr>
        <w:spacing w:after="0" w:line="360" w:lineRule="auto"/>
        <w:jc w:val="center"/>
        <w:rPr>
          <w:rFonts w:ascii="Bookman Old Style" w:hAnsi="Bookman Old Style" w:cs="Arial"/>
          <w:b/>
          <w:sz w:val="28"/>
          <w:szCs w:val="28"/>
          <w:lang w:val="es-CO"/>
        </w:rPr>
      </w:pPr>
    </w:p>
    <w:p w14:paraId="5A24CD06" w14:textId="77777777" w:rsidR="00BB58C1" w:rsidRDefault="00BB58C1" w:rsidP="007042D9">
      <w:pPr>
        <w:spacing w:after="0" w:line="360" w:lineRule="auto"/>
        <w:jc w:val="center"/>
        <w:rPr>
          <w:rFonts w:ascii="Bookman Old Style" w:hAnsi="Bookman Old Style" w:cs="Arial"/>
          <w:b/>
          <w:sz w:val="28"/>
          <w:szCs w:val="28"/>
          <w:lang w:val="es-CO"/>
        </w:rPr>
      </w:pPr>
    </w:p>
    <w:p w14:paraId="544D6D24" w14:textId="77777777" w:rsidR="00012D49" w:rsidRDefault="00012D49" w:rsidP="00012D49">
      <w:pPr>
        <w:spacing w:after="0" w:line="360" w:lineRule="auto"/>
        <w:jc w:val="center"/>
        <w:rPr>
          <w:rFonts w:ascii="Bookman Old Style" w:hAnsi="Bookman Old Style" w:cs="Arial"/>
          <w:b/>
          <w:sz w:val="28"/>
          <w:szCs w:val="28"/>
          <w:lang w:val="es-CO"/>
        </w:rPr>
      </w:pPr>
      <w:r>
        <w:rPr>
          <w:rFonts w:ascii="Bookman Old Style" w:hAnsi="Bookman Old Style" w:cs="Arial"/>
          <w:b/>
          <w:sz w:val="28"/>
          <w:szCs w:val="28"/>
          <w:lang w:val="es-CO"/>
        </w:rPr>
        <w:t>LUIS ALONSO RICO PUERTA</w:t>
      </w:r>
    </w:p>
    <w:p w14:paraId="6298BAA5" w14:textId="77777777" w:rsidR="00C348AD" w:rsidRDefault="00DF3B63" w:rsidP="00DF3B63">
      <w:pPr>
        <w:spacing w:after="0" w:line="240" w:lineRule="auto"/>
        <w:jc w:val="center"/>
        <w:rPr>
          <w:rFonts w:ascii="Bookman Old Style" w:hAnsi="Bookman Old Style" w:cs="Arial"/>
          <w:bCs/>
          <w:sz w:val="28"/>
          <w:szCs w:val="28"/>
          <w:lang w:val="es-CO"/>
        </w:rPr>
      </w:pPr>
      <w:r w:rsidRPr="00F52732">
        <w:rPr>
          <w:rFonts w:ascii="Bookman Old Style" w:hAnsi="Bookman Old Style" w:cs="Arial"/>
          <w:bCs/>
          <w:sz w:val="28"/>
          <w:szCs w:val="28"/>
          <w:lang w:val="es-CO"/>
        </w:rPr>
        <w:t>Presidente (E)</w:t>
      </w:r>
    </w:p>
    <w:p w14:paraId="08999B38" w14:textId="77777777" w:rsidR="00012D49" w:rsidRDefault="00012D49" w:rsidP="00DF3B63">
      <w:pPr>
        <w:spacing w:after="0" w:line="240" w:lineRule="auto"/>
        <w:jc w:val="center"/>
        <w:rPr>
          <w:rFonts w:ascii="Bookman Old Style" w:hAnsi="Bookman Old Style" w:cs="Arial"/>
          <w:bCs/>
          <w:sz w:val="28"/>
          <w:szCs w:val="28"/>
          <w:lang w:val="es-CO"/>
        </w:rPr>
      </w:pPr>
    </w:p>
    <w:p w14:paraId="183D3BBD" w14:textId="77777777" w:rsidR="00DF3B63" w:rsidRPr="00DF3B63" w:rsidRDefault="00DF3B63" w:rsidP="00DF3B63">
      <w:pPr>
        <w:spacing w:after="0" w:line="240" w:lineRule="auto"/>
        <w:jc w:val="center"/>
        <w:rPr>
          <w:rFonts w:ascii="Bookman Old Style" w:hAnsi="Bookman Old Style" w:cs="Arial"/>
          <w:bCs/>
          <w:sz w:val="28"/>
          <w:szCs w:val="28"/>
          <w:lang w:val="es-CO"/>
        </w:rPr>
      </w:pPr>
    </w:p>
    <w:p w14:paraId="72104EF9" w14:textId="77777777" w:rsidR="00012D49" w:rsidRPr="00F52732" w:rsidRDefault="00012D49" w:rsidP="00012D49">
      <w:pPr>
        <w:spacing w:after="0" w:line="240" w:lineRule="auto"/>
        <w:jc w:val="center"/>
        <w:rPr>
          <w:rFonts w:ascii="Bookman Old Style" w:hAnsi="Bookman Old Style" w:cs="Arial"/>
          <w:b/>
          <w:sz w:val="28"/>
          <w:szCs w:val="28"/>
          <w:lang w:val="es-CO"/>
        </w:rPr>
      </w:pPr>
      <w:r w:rsidRPr="00F52732">
        <w:rPr>
          <w:rFonts w:ascii="Bookman Old Style" w:hAnsi="Bookman Old Style" w:cs="Arial"/>
          <w:b/>
          <w:sz w:val="28"/>
          <w:szCs w:val="28"/>
          <w:lang w:val="es-CO"/>
        </w:rPr>
        <w:t>AROLDO WILSON QUIROZ MONSALVO</w:t>
      </w:r>
    </w:p>
    <w:p w14:paraId="00297571" w14:textId="77777777" w:rsidR="00C348AD" w:rsidRDefault="00C348AD" w:rsidP="007042D9">
      <w:pPr>
        <w:spacing w:after="0" w:line="360" w:lineRule="auto"/>
        <w:jc w:val="center"/>
        <w:rPr>
          <w:rFonts w:ascii="Bookman Old Style" w:hAnsi="Bookman Old Style" w:cs="Arial"/>
          <w:b/>
          <w:sz w:val="28"/>
          <w:szCs w:val="28"/>
          <w:lang w:val="es-CO"/>
        </w:rPr>
      </w:pPr>
    </w:p>
    <w:p w14:paraId="778A2C7A" w14:textId="77777777" w:rsidR="00C348AD" w:rsidRDefault="00C348AD" w:rsidP="000E6FA2">
      <w:pPr>
        <w:spacing w:after="0" w:line="360" w:lineRule="auto"/>
        <w:jc w:val="center"/>
        <w:rPr>
          <w:rFonts w:ascii="Bookman Old Style" w:hAnsi="Bookman Old Style" w:cs="Arial"/>
          <w:b/>
          <w:sz w:val="28"/>
          <w:szCs w:val="28"/>
          <w:lang w:val="es-CO"/>
        </w:rPr>
      </w:pPr>
    </w:p>
    <w:p w14:paraId="0AD949EC" w14:textId="77777777" w:rsidR="00C348AD" w:rsidRPr="00012D49" w:rsidRDefault="00C348AD" w:rsidP="00C348AD">
      <w:pPr>
        <w:pStyle w:val="NormalWeb"/>
        <w:spacing w:before="0" w:beforeAutospacing="0" w:after="0" w:afterAutospacing="0" w:line="360" w:lineRule="auto"/>
        <w:jc w:val="center"/>
        <w:rPr>
          <w:rFonts w:ascii="Bookman Old Style" w:hAnsi="Bookman Old Style"/>
          <w:b/>
          <w:color w:val="000000"/>
          <w:sz w:val="28"/>
          <w:szCs w:val="28"/>
          <w:lang w:val="pt-BR"/>
        </w:rPr>
      </w:pPr>
      <w:r w:rsidRPr="00012D49">
        <w:rPr>
          <w:rFonts w:ascii="Bookman Old Style" w:hAnsi="Bookman Old Style"/>
          <w:b/>
          <w:color w:val="000000"/>
          <w:sz w:val="28"/>
          <w:szCs w:val="28"/>
          <w:lang w:val="pt-BR"/>
        </w:rPr>
        <w:t>OCTAVIO AUGUSTO TEJEIRO DUQUE</w:t>
      </w:r>
    </w:p>
    <w:p w14:paraId="4CF5911D" w14:textId="77777777" w:rsidR="00C348AD" w:rsidRPr="00012D49" w:rsidRDefault="00C348AD" w:rsidP="00C348AD">
      <w:pPr>
        <w:pStyle w:val="NormalWeb"/>
        <w:spacing w:before="0" w:beforeAutospacing="0" w:after="0" w:afterAutospacing="0" w:line="360" w:lineRule="auto"/>
        <w:jc w:val="center"/>
        <w:rPr>
          <w:rFonts w:ascii="Bookman Old Style" w:hAnsi="Bookman Old Style"/>
          <w:color w:val="000000"/>
          <w:sz w:val="28"/>
          <w:szCs w:val="28"/>
          <w:lang w:val="pt-BR"/>
        </w:rPr>
      </w:pPr>
    </w:p>
    <w:p w14:paraId="03CCF016" w14:textId="77777777" w:rsidR="00C348AD" w:rsidRPr="00012D49" w:rsidRDefault="00C348AD" w:rsidP="00C348AD">
      <w:pPr>
        <w:pStyle w:val="NormalWeb"/>
        <w:spacing w:before="0" w:beforeAutospacing="0" w:after="0" w:afterAutospacing="0" w:line="360" w:lineRule="auto"/>
        <w:jc w:val="center"/>
        <w:rPr>
          <w:rFonts w:ascii="Bookman Old Style" w:hAnsi="Bookman Old Style"/>
          <w:b/>
          <w:color w:val="000000"/>
          <w:sz w:val="28"/>
          <w:szCs w:val="28"/>
          <w:lang w:val="pt-BR"/>
        </w:rPr>
      </w:pPr>
    </w:p>
    <w:p w14:paraId="68233AB4" w14:textId="77777777" w:rsidR="001B671C" w:rsidRPr="00012D49" w:rsidRDefault="00C348AD" w:rsidP="00F52C21">
      <w:pPr>
        <w:pStyle w:val="NormalWeb"/>
        <w:spacing w:before="0" w:beforeAutospacing="0" w:after="0" w:afterAutospacing="0" w:line="360" w:lineRule="auto"/>
        <w:jc w:val="center"/>
        <w:rPr>
          <w:rFonts w:ascii="Bookman Old Style" w:hAnsi="Bookman Old Style"/>
          <w:b/>
          <w:color w:val="000000"/>
          <w:sz w:val="28"/>
          <w:szCs w:val="28"/>
          <w:lang w:val="pt-BR"/>
        </w:rPr>
      </w:pPr>
      <w:r w:rsidRPr="00012D49">
        <w:rPr>
          <w:rFonts w:ascii="Bookman Old Style" w:hAnsi="Bookman Old Style"/>
          <w:b/>
          <w:color w:val="000000"/>
          <w:sz w:val="28"/>
          <w:szCs w:val="28"/>
          <w:lang w:val="pt-BR"/>
        </w:rPr>
        <w:t>FRANCISCO TERNERA BARRIOS</w:t>
      </w:r>
    </w:p>
    <w:sectPr w:rsidR="001B671C" w:rsidRPr="00012D49" w:rsidSect="00F3373B">
      <w:headerReference w:type="default" r:id="rId8"/>
      <w:footerReference w:type="even" r:id="rId9"/>
      <w:footerReference w:type="default" r:id="rId10"/>
      <w:headerReference w:type="first" r:id="rId11"/>
      <w:pgSz w:w="12242" w:h="18722" w:code="14"/>
      <w:pgMar w:top="2268" w:right="1701" w:bottom="1701" w:left="2268" w:header="113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ED680" w14:textId="77777777" w:rsidR="00F07CF9" w:rsidRDefault="00F07CF9">
      <w:pPr>
        <w:spacing w:after="0" w:line="240" w:lineRule="auto"/>
      </w:pPr>
      <w:r>
        <w:separator/>
      </w:r>
    </w:p>
  </w:endnote>
  <w:endnote w:type="continuationSeparator" w:id="0">
    <w:p w14:paraId="43DDA2F1" w14:textId="77777777" w:rsidR="00F07CF9" w:rsidRDefault="00F07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Estrangelo Edessa">
    <w:panose1 w:val="00000000000000000000"/>
    <w:charset w:val="01"/>
    <w:family w:val="roman"/>
    <w:pitch w:val="variable"/>
  </w:font>
  <w:font w:name="Arial Unicode MS">
    <w:panose1 w:val="020B0604020202020204"/>
    <w:charset w:val="00"/>
    <w:family w:val="roman"/>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A47A4" w14:textId="77777777" w:rsidR="0020655F" w:rsidRDefault="0020655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32</w:t>
    </w:r>
    <w:r>
      <w:rPr>
        <w:rStyle w:val="Nmerodepgina"/>
      </w:rPr>
      <w:fldChar w:fldCharType="end"/>
    </w:r>
  </w:p>
  <w:p w14:paraId="035B1847" w14:textId="77777777" w:rsidR="0020655F" w:rsidRDefault="0020655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064CB" w14:textId="77777777" w:rsidR="0020655F" w:rsidRPr="00C348AD" w:rsidRDefault="0020655F">
    <w:pPr>
      <w:pStyle w:val="Piedepgina"/>
      <w:framePr w:wrap="around" w:vAnchor="text" w:hAnchor="margin" w:xAlign="right" w:y="1"/>
      <w:rPr>
        <w:rStyle w:val="Nmerodepgina"/>
        <w:rFonts w:ascii="Bookman Old Style" w:hAnsi="Bookman Old Style" w:cs="Arial"/>
        <w:sz w:val="24"/>
        <w:szCs w:val="24"/>
      </w:rPr>
    </w:pPr>
    <w:r w:rsidRPr="00C348AD">
      <w:rPr>
        <w:rStyle w:val="Nmerodepgina"/>
        <w:rFonts w:ascii="Bookman Old Style" w:hAnsi="Bookman Old Style" w:cs="Arial"/>
        <w:sz w:val="24"/>
        <w:szCs w:val="24"/>
      </w:rPr>
      <w:fldChar w:fldCharType="begin"/>
    </w:r>
    <w:r w:rsidRPr="00C348AD">
      <w:rPr>
        <w:rStyle w:val="Nmerodepgina"/>
        <w:rFonts w:ascii="Bookman Old Style" w:hAnsi="Bookman Old Style" w:cs="Arial"/>
        <w:sz w:val="24"/>
        <w:szCs w:val="24"/>
      </w:rPr>
      <w:instrText xml:space="preserve">PAGE  </w:instrText>
    </w:r>
    <w:r w:rsidRPr="00C348AD">
      <w:rPr>
        <w:rStyle w:val="Nmerodepgina"/>
        <w:rFonts w:ascii="Bookman Old Style" w:hAnsi="Bookman Old Style" w:cs="Arial"/>
        <w:sz w:val="24"/>
        <w:szCs w:val="24"/>
      </w:rPr>
      <w:fldChar w:fldCharType="separate"/>
    </w:r>
    <w:r w:rsidR="00BB58C1">
      <w:rPr>
        <w:rStyle w:val="Nmerodepgina"/>
        <w:rFonts w:ascii="Bookman Old Style" w:hAnsi="Bookman Old Style" w:cs="Arial"/>
        <w:noProof/>
        <w:sz w:val="24"/>
        <w:szCs w:val="24"/>
      </w:rPr>
      <w:t>27</w:t>
    </w:r>
    <w:r w:rsidRPr="00C348AD">
      <w:rPr>
        <w:rStyle w:val="Nmerodepgina"/>
        <w:rFonts w:ascii="Bookman Old Style" w:hAnsi="Bookman Old Style" w:cs="Arial"/>
        <w:sz w:val="24"/>
        <w:szCs w:val="24"/>
      </w:rPr>
      <w:fldChar w:fldCharType="end"/>
    </w:r>
  </w:p>
  <w:p w14:paraId="285786B4" w14:textId="77777777" w:rsidR="0020655F" w:rsidRDefault="0020655F">
    <w:pPr>
      <w:pStyle w:val="Piedepgina"/>
      <w:ind w:right="360"/>
      <w:jc w:val="right"/>
      <w:rPr>
        <w:rFonts w:ascii="Arial" w:hAnsi="Arial" w:cs="Arial"/>
        <w:lang w:val="es-MX"/>
      </w:rPr>
    </w:pPr>
    <w:r>
      <w:rPr>
        <w:lang w:val="es-MX"/>
      </w:rPr>
      <w:tab/>
    </w:r>
    <w:r>
      <w:rPr>
        <w:rFonts w:ascii="Arial" w:hAnsi="Arial" w:cs="Arial"/>
        <w:lang w:val="es-MX"/>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B3E76" w14:textId="77777777" w:rsidR="00F07CF9" w:rsidRDefault="00F07CF9">
      <w:pPr>
        <w:spacing w:after="0" w:line="240" w:lineRule="auto"/>
      </w:pPr>
      <w:r>
        <w:separator/>
      </w:r>
    </w:p>
  </w:footnote>
  <w:footnote w:type="continuationSeparator" w:id="0">
    <w:p w14:paraId="7E9715E8" w14:textId="77777777" w:rsidR="00F07CF9" w:rsidRDefault="00F07CF9">
      <w:pPr>
        <w:spacing w:after="0" w:line="240" w:lineRule="auto"/>
      </w:pPr>
      <w:r>
        <w:continuationSeparator/>
      </w:r>
    </w:p>
  </w:footnote>
  <w:footnote w:id="1">
    <w:p w14:paraId="40897086" w14:textId="77777777" w:rsidR="0045267C" w:rsidRPr="001A69A6" w:rsidRDefault="0045267C" w:rsidP="0045267C">
      <w:pPr>
        <w:pStyle w:val="Textonotapie"/>
        <w:jc w:val="both"/>
        <w:rPr>
          <w:rFonts w:ascii="Times New Roman" w:hAnsi="Times New Roman"/>
          <w:lang w:val="es-CO"/>
        </w:rPr>
      </w:pPr>
      <w:r>
        <w:rPr>
          <w:rStyle w:val="Refdenotaalpie"/>
        </w:rPr>
        <w:footnoteRef/>
      </w:r>
      <w:r>
        <w:t xml:space="preserve"> </w:t>
      </w:r>
      <w:r w:rsidRPr="001A69A6">
        <w:rPr>
          <w:rFonts w:ascii="Bookman Old Style" w:hAnsi="Bookman Old Style"/>
          <w:lang w:val="es-CO"/>
        </w:rPr>
        <w:t xml:space="preserve">Jorge Nieva Fenoll. </w:t>
      </w:r>
      <w:r w:rsidRPr="001A69A6">
        <w:rPr>
          <w:rFonts w:ascii="Bookman Old Style" w:hAnsi="Bookman Old Style"/>
          <w:i/>
          <w:lang w:val="es-CO"/>
        </w:rPr>
        <w:t>El recurso de casación ante el Tribunal de Justicia de la Comunidades Europeas</w:t>
      </w:r>
      <w:r w:rsidRPr="001A69A6">
        <w:rPr>
          <w:rFonts w:ascii="Bookman Old Style" w:hAnsi="Bookman Old Style"/>
          <w:lang w:val="es-CO"/>
        </w:rPr>
        <w:t>, J.M. Bosh, Barcelona, 1998.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A1765" w14:textId="77777777" w:rsidR="0020655F" w:rsidRDefault="0020655F">
    <w:pPr>
      <w:pStyle w:val="Encabezado"/>
      <w:jc w:val="right"/>
      <w:rPr>
        <w:rFonts w:ascii="Bookman Old Style" w:hAnsi="Bookman Old Style"/>
        <w:lang w:val="es-CO"/>
      </w:rPr>
    </w:pPr>
    <w:r>
      <w:rPr>
        <w:rFonts w:ascii="Bookman Old Style" w:hAnsi="Bookman Old Style"/>
        <w:lang w:val="es-CO"/>
      </w:rPr>
      <w:t xml:space="preserve">Radicación </w:t>
    </w:r>
    <w:r w:rsidR="003160EB">
      <w:rPr>
        <w:rFonts w:ascii="Bookman Old Style" w:hAnsi="Bookman Old Style"/>
        <w:lang w:val="es-CO"/>
      </w:rPr>
      <w:t>n</w:t>
    </w:r>
    <w:r>
      <w:rPr>
        <w:rFonts w:ascii="Bookman Old Style" w:hAnsi="Bookman Old Style"/>
        <w:lang w:val="es-CO"/>
      </w:rPr>
      <w:t xml:space="preserve">° </w:t>
    </w:r>
    <w:r w:rsidR="003160EB">
      <w:rPr>
        <w:rFonts w:ascii="Bookman Old Style" w:hAnsi="Bookman Old Style"/>
        <w:lang w:val="es-CO"/>
      </w:rPr>
      <w:t>11001</w:t>
    </w:r>
    <w:r>
      <w:rPr>
        <w:rFonts w:ascii="Bookman Old Style" w:hAnsi="Bookman Old Style"/>
        <w:lang w:val="es-CO"/>
      </w:rPr>
      <w:t>-31-03-00</w:t>
    </w:r>
    <w:r w:rsidR="003160EB">
      <w:rPr>
        <w:rFonts w:ascii="Bookman Old Style" w:hAnsi="Bookman Old Style"/>
        <w:lang w:val="es-CO"/>
      </w:rPr>
      <w:t>1</w:t>
    </w:r>
    <w:r>
      <w:rPr>
        <w:rFonts w:ascii="Bookman Old Style" w:hAnsi="Bookman Old Style"/>
        <w:lang w:val="es-CO"/>
      </w:rPr>
      <w:t>-20</w:t>
    </w:r>
    <w:r w:rsidR="003160EB">
      <w:rPr>
        <w:rFonts w:ascii="Bookman Old Style" w:hAnsi="Bookman Old Style"/>
        <w:lang w:val="es-CO"/>
      </w:rPr>
      <w:t>15</w:t>
    </w:r>
    <w:r>
      <w:rPr>
        <w:rFonts w:ascii="Bookman Old Style" w:hAnsi="Bookman Old Style"/>
        <w:lang w:val="es-CO"/>
      </w:rPr>
      <w:t>-0</w:t>
    </w:r>
    <w:r w:rsidR="003160EB">
      <w:rPr>
        <w:rFonts w:ascii="Bookman Old Style" w:hAnsi="Bookman Old Style"/>
        <w:lang w:val="es-CO"/>
      </w:rPr>
      <w:t>1057</w:t>
    </w:r>
    <w:r>
      <w:rPr>
        <w:rFonts w:ascii="Bookman Old Style" w:hAnsi="Bookman Old Style"/>
        <w:lang w:val="es-CO"/>
      </w:rPr>
      <w:t>-01</w:t>
    </w:r>
  </w:p>
  <w:p w14:paraId="5EA0526F" w14:textId="77777777" w:rsidR="0020655F" w:rsidRDefault="0020655F">
    <w:pPr>
      <w:pStyle w:val="Encabezado"/>
    </w:pPr>
  </w:p>
  <w:p w14:paraId="478756DF" w14:textId="77777777" w:rsidR="0020655F" w:rsidRDefault="0020655F">
    <w:pPr>
      <w:pStyle w:val="Encabezado"/>
    </w:pPr>
  </w:p>
  <w:p w14:paraId="2E1C8E17" w14:textId="77777777" w:rsidR="0020655F" w:rsidRDefault="0020655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9A534" w14:textId="77777777" w:rsidR="0020655F" w:rsidRPr="00885A78" w:rsidRDefault="0095398A" w:rsidP="00885A78">
    <w:pPr>
      <w:pStyle w:val="Encabezado"/>
      <w:jc w:val="center"/>
    </w:pPr>
    <w:r>
      <w:rPr>
        <w:rFonts w:ascii="Edwardian Script ITC" w:hAnsi="Edwardian Script ITC"/>
        <w:szCs w:val="28"/>
      </w:rPr>
      <w:pict w14:anchorId="4E4DD2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135.75pt">
          <v:imagedata r:id="rId1" o:title="LogosPersonalizados8" croptop="2739f" cropbottom="6550f" cropleft="11313f" cropright="1214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1696E"/>
    <w:multiLevelType w:val="hybridMultilevel"/>
    <w:tmpl w:val="FA7062B8"/>
    <w:lvl w:ilvl="0" w:tplc="BAB06D00">
      <w:start w:val="1"/>
      <w:numFmt w:val="upperRoman"/>
      <w:lvlText w:val="%1."/>
      <w:lvlJc w:val="left"/>
      <w:pPr>
        <w:ind w:left="1429" w:hanging="72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 w15:restartNumberingAfterBreak="0">
    <w:nsid w:val="0BC65D08"/>
    <w:multiLevelType w:val="hybridMultilevel"/>
    <w:tmpl w:val="F0DE25EE"/>
    <w:lvl w:ilvl="0" w:tplc="EE8AE692">
      <w:start w:val="1"/>
      <w:numFmt w:val="upp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2" w15:restartNumberingAfterBreak="0">
    <w:nsid w:val="3D8D024B"/>
    <w:multiLevelType w:val="hybridMultilevel"/>
    <w:tmpl w:val="0C3E2B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6A1104"/>
    <w:multiLevelType w:val="hybridMultilevel"/>
    <w:tmpl w:val="83CEDE54"/>
    <w:lvl w:ilvl="0" w:tplc="8F8ED6AC">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51D93C85"/>
    <w:multiLevelType w:val="hybridMultilevel"/>
    <w:tmpl w:val="54023668"/>
    <w:lvl w:ilvl="0" w:tplc="814CCC04">
      <w:start w:val="1"/>
      <w:numFmt w:val="lowerRoman"/>
      <w:lvlText w:val="%1."/>
      <w:lvlJc w:val="left"/>
      <w:pPr>
        <w:ind w:left="1429" w:hanging="72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5" w15:restartNumberingAfterBreak="0">
    <w:nsid w:val="5BD532AD"/>
    <w:multiLevelType w:val="hybridMultilevel"/>
    <w:tmpl w:val="A3C66FEA"/>
    <w:lvl w:ilvl="0" w:tplc="2C668B82">
      <w:start w:val="1"/>
      <w:numFmt w:val="upperRoman"/>
      <w:lvlText w:val="%1."/>
      <w:lvlJc w:val="left"/>
      <w:pPr>
        <w:ind w:left="1429" w:hanging="72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num w:numId="1">
    <w:abstractNumId w:val="1"/>
  </w:num>
  <w:num w:numId="2">
    <w:abstractNumId w:val="5"/>
  </w:num>
  <w:num w:numId="3">
    <w:abstractNumId w:val="0"/>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oNotTrackMoves/>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D12C1"/>
    <w:rsid w:val="00002744"/>
    <w:rsid w:val="00002F81"/>
    <w:rsid w:val="00005E87"/>
    <w:rsid w:val="0000705A"/>
    <w:rsid w:val="00012D49"/>
    <w:rsid w:val="00013173"/>
    <w:rsid w:val="00013542"/>
    <w:rsid w:val="00021D0B"/>
    <w:rsid w:val="000223BA"/>
    <w:rsid w:val="00024E8D"/>
    <w:rsid w:val="0002784B"/>
    <w:rsid w:val="00030641"/>
    <w:rsid w:val="000311A5"/>
    <w:rsid w:val="0003251A"/>
    <w:rsid w:val="000345BE"/>
    <w:rsid w:val="00035894"/>
    <w:rsid w:val="000368A6"/>
    <w:rsid w:val="00040E7B"/>
    <w:rsid w:val="00041AE7"/>
    <w:rsid w:val="000451F3"/>
    <w:rsid w:val="000454BF"/>
    <w:rsid w:val="00045D47"/>
    <w:rsid w:val="00047C3C"/>
    <w:rsid w:val="00052BC2"/>
    <w:rsid w:val="0005622B"/>
    <w:rsid w:val="000605B2"/>
    <w:rsid w:val="00063425"/>
    <w:rsid w:val="00064149"/>
    <w:rsid w:val="00064427"/>
    <w:rsid w:val="00064B56"/>
    <w:rsid w:val="0006713A"/>
    <w:rsid w:val="00071C3A"/>
    <w:rsid w:val="00072421"/>
    <w:rsid w:val="00075BB7"/>
    <w:rsid w:val="00077459"/>
    <w:rsid w:val="00083386"/>
    <w:rsid w:val="000835B9"/>
    <w:rsid w:val="0008458E"/>
    <w:rsid w:val="00085295"/>
    <w:rsid w:val="00085527"/>
    <w:rsid w:val="00094233"/>
    <w:rsid w:val="00094B0D"/>
    <w:rsid w:val="00095511"/>
    <w:rsid w:val="000956D5"/>
    <w:rsid w:val="00095E6E"/>
    <w:rsid w:val="000A07FE"/>
    <w:rsid w:val="000A1AD7"/>
    <w:rsid w:val="000A394C"/>
    <w:rsid w:val="000B42E8"/>
    <w:rsid w:val="000B4EF6"/>
    <w:rsid w:val="000B65A7"/>
    <w:rsid w:val="000C2068"/>
    <w:rsid w:val="000C52A2"/>
    <w:rsid w:val="000D0D27"/>
    <w:rsid w:val="000D1256"/>
    <w:rsid w:val="000D19E5"/>
    <w:rsid w:val="000D1AFF"/>
    <w:rsid w:val="000D33FE"/>
    <w:rsid w:val="000D5781"/>
    <w:rsid w:val="000E044B"/>
    <w:rsid w:val="000E08DD"/>
    <w:rsid w:val="000E262C"/>
    <w:rsid w:val="000E4CE1"/>
    <w:rsid w:val="000E6FA2"/>
    <w:rsid w:val="000F0D75"/>
    <w:rsid w:val="000F3CB0"/>
    <w:rsid w:val="000F40B0"/>
    <w:rsid w:val="000F6EBA"/>
    <w:rsid w:val="001010F8"/>
    <w:rsid w:val="00107324"/>
    <w:rsid w:val="00113987"/>
    <w:rsid w:val="0011518A"/>
    <w:rsid w:val="001155C9"/>
    <w:rsid w:val="00117464"/>
    <w:rsid w:val="00123D75"/>
    <w:rsid w:val="001256AF"/>
    <w:rsid w:val="00127094"/>
    <w:rsid w:val="00140C27"/>
    <w:rsid w:val="00142D30"/>
    <w:rsid w:val="00143395"/>
    <w:rsid w:val="00146147"/>
    <w:rsid w:val="00146EE1"/>
    <w:rsid w:val="001503B7"/>
    <w:rsid w:val="001532BC"/>
    <w:rsid w:val="0015536E"/>
    <w:rsid w:val="00156301"/>
    <w:rsid w:val="001626C7"/>
    <w:rsid w:val="0016341A"/>
    <w:rsid w:val="00167EFD"/>
    <w:rsid w:val="0017235B"/>
    <w:rsid w:val="00174FCE"/>
    <w:rsid w:val="00180457"/>
    <w:rsid w:val="00181648"/>
    <w:rsid w:val="00183F20"/>
    <w:rsid w:val="00184925"/>
    <w:rsid w:val="00184AF2"/>
    <w:rsid w:val="00186DAA"/>
    <w:rsid w:val="001A0E67"/>
    <w:rsid w:val="001A592A"/>
    <w:rsid w:val="001A66A8"/>
    <w:rsid w:val="001A7E16"/>
    <w:rsid w:val="001B4104"/>
    <w:rsid w:val="001B568F"/>
    <w:rsid w:val="001B671C"/>
    <w:rsid w:val="001C0099"/>
    <w:rsid w:val="001C596C"/>
    <w:rsid w:val="001C6757"/>
    <w:rsid w:val="001C7B76"/>
    <w:rsid w:val="001D0808"/>
    <w:rsid w:val="001D28B6"/>
    <w:rsid w:val="001D3FC6"/>
    <w:rsid w:val="001D62E7"/>
    <w:rsid w:val="001E1BE6"/>
    <w:rsid w:val="001E48BF"/>
    <w:rsid w:val="001E5E9A"/>
    <w:rsid w:val="001E7435"/>
    <w:rsid w:val="001F1692"/>
    <w:rsid w:val="001F228E"/>
    <w:rsid w:val="001F6346"/>
    <w:rsid w:val="002028D5"/>
    <w:rsid w:val="00204B58"/>
    <w:rsid w:val="00204D88"/>
    <w:rsid w:val="0020655F"/>
    <w:rsid w:val="00207805"/>
    <w:rsid w:val="00207D0E"/>
    <w:rsid w:val="00207EC2"/>
    <w:rsid w:val="00211CEF"/>
    <w:rsid w:val="002128E3"/>
    <w:rsid w:val="00214174"/>
    <w:rsid w:val="00221960"/>
    <w:rsid w:val="002226BD"/>
    <w:rsid w:val="00223F87"/>
    <w:rsid w:val="00224A7F"/>
    <w:rsid w:val="002300FC"/>
    <w:rsid w:val="002307D0"/>
    <w:rsid w:val="002310E4"/>
    <w:rsid w:val="00231F76"/>
    <w:rsid w:val="002333D7"/>
    <w:rsid w:val="002371A5"/>
    <w:rsid w:val="0023754F"/>
    <w:rsid w:val="00240080"/>
    <w:rsid w:val="00242039"/>
    <w:rsid w:val="0024318C"/>
    <w:rsid w:val="002441BE"/>
    <w:rsid w:val="002450BC"/>
    <w:rsid w:val="00245502"/>
    <w:rsid w:val="0024791E"/>
    <w:rsid w:val="00247FD9"/>
    <w:rsid w:val="002539A7"/>
    <w:rsid w:val="00255473"/>
    <w:rsid w:val="00255878"/>
    <w:rsid w:val="00260454"/>
    <w:rsid w:val="00261578"/>
    <w:rsid w:val="00264981"/>
    <w:rsid w:val="00265126"/>
    <w:rsid w:val="00265973"/>
    <w:rsid w:val="0026599A"/>
    <w:rsid w:val="002664B1"/>
    <w:rsid w:val="00266772"/>
    <w:rsid w:val="00267303"/>
    <w:rsid w:val="002754BB"/>
    <w:rsid w:val="00276C59"/>
    <w:rsid w:val="002770A0"/>
    <w:rsid w:val="00283B81"/>
    <w:rsid w:val="0028572B"/>
    <w:rsid w:val="0029268E"/>
    <w:rsid w:val="002973EE"/>
    <w:rsid w:val="002A0B7A"/>
    <w:rsid w:val="002A263B"/>
    <w:rsid w:val="002A6FB4"/>
    <w:rsid w:val="002A70BF"/>
    <w:rsid w:val="002B3979"/>
    <w:rsid w:val="002B4CAB"/>
    <w:rsid w:val="002B6C7D"/>
    <w:rsid w:val="002B6EE9"/>
    <w:rsid w:val="002E0D84"/>
    <w:rsid w:val="002E1A21"/>
    <w:rsid w:val="002E1A6E"/>
    <w:rsid w:val="002E1BF5"/>
    <w:rsid w:val="002E2748"/>
    <w:rsid w:val="002E6360"/>
    <w:rsid w:val="002F2F89"/>
    <w:rsid w:val="002F57EC"/>
    <w:rsid w:val="00301027"/>
    <w:rsid w:val="00302D79"/>
    <w:rsid w:val="00303A41"/>
    <w:rsid w:val="00305CE9"/>
    <w:rsid w:val="003126EE"/>
    <w:rsid w:val="003133AC"/>
    <w:rsid w:val="00313CA4"/>
    <w:rsid w:val="003156C6"/>
    <w:rsid w:val="00315BD4"/>
    <w:rsid w:val="003160EB"/>
    <w:rsid w:val="00317247"/>
    <w:rsid w:val="003172D1"/>
    <w:rsid w:val="00317F59"/>
    <w:rsid w:val="00320161"/>
    <w:rsid w:val="00320861"/>
    <w:rsid w:val="003215F8"/>
    <w:rsid w:val="003217D2"/>
    <w:rsid w:val="00322377"/>
    <w:rsid w:val="003241E7"/>
    <w:rsid w:val="003260AA"/>
    <w:rsid w:val="003300FC"/>
    <w:rsid w:val="0033055B"/>
    <w:rsid w:val="003317A8"/>
    <w:rsid w:val="003356C6"/>
    <w:rsid w:val="00341E42"/>
    <w:rsid w:val="003438F6"/>
    <w:rsid w:val="00345CF0"/>
    <w:rsid w:val="00352EA1"/>
    <w:rsid w:val="003534E9"/>
    <w:rsid w:val="003537C9"/>
    <w:rsid w:val="00355472"/>
    <w:rsid w:val="003604BB"/>
    <w:rsid w:val="00364162"/>
    <w:rsid w:val="003652A3"/>
    <w:rsid w:val="00366B82"/>
    <w:rsid w:val="00367BF4"/>
    <w:rsid w:val="00367EE1"/>
    <w:rsid w:val="00370A52"/>
    <w:rsid w:val="0037582E"/>
    <w:rsid w:val="00380F88"/>
    <w:rsid w:val="00381821"/>
    <w:rsid w:val="00381EAF"/>
    <w:rsid w:val="0038238B"/>
    <w:rsid w:val="003828A9"/>
    <w:rsid w:val="00382F1F"/>
    <w:rsid w:val="00384004"/>
    <w:rsid w:val="00391BA2"/>
    <w:rsid w:val="00395D7B"/>
    <w:rsid w:val="003A024A"/>
    <w:rsid w:val="003A59B6"/>
    <w:rsid w:val="003B3A73"/>
    <w:rsid w:val="003B3E8A"/>
    <w:rsid w:val="003C1558"/>
    <w:rsid w:val="003C190B"/>
    <w:rsid w:val="003C1EEC"/>
    <w:rsid w:val="003C2C06"/>
    <w:rsid w:val="003C3CA9"/>
    <w:rsid w:val="003C4D05"/>
    <w:rsid w:val="003C5AAA"/>
    <w:rsid w:val="003C63F5"/>
    <w:rsid w:val="003C6AAD"/>
    <w:rsid w:val="003C7C41"/>
    <w:rsid w:val="003D3267"/>
    <w:rsid w:val="003D438E"/>
    <w:rsid w:val="003D6ACE"/>
    <w:rsid w:val="003D71A2"/>
    <w:rsid w:val="003E29F4"/>
    <w:rsid w:val="003E38D3"/>
    <w:rsid w:val="003E3A85"/>
    <w:rsid w:val="003E50EB"/>
    <w:rsid w:val="003E58EB"/>
    <w:rsid w:val="003E6935"/>
    <w:rsid w:val="003F03ED"/>
    <w:rsid w:val="003F131A"/>
    <w:rsid w:val="003F1F1E"/>
    <w:rsid w:val="0040205A"/>
    <w:rsid w:val="00402376"/>
    <w:rsid w:val="00410C0E"/>
    <w:rsid w:val="004134E2"/>
    <w:rsid w:val="004135D5"/>
    <w:rsid w:val="00414908"/>
    <w:rsid w:val="0041696A"/>
    <w:rsid w:val="004170B4"/>
    <w:rsid w:val="0042000B"/>
    <w:rsid w:val="004226F0"/>
    <w:rsid w:val="00424819"/>
    <w:rsid w:val="00424B2C"/>
    <w:rsid w:val="00427924"/>
    <w:rsid w:val="00427E31"/>
    <w:rsid w:val="00430417"/>
    <w:rsid w:val="00432D79"/>
    <w:rsid w:val="00433DCA"/>
    <w:rsid w:val="00436DB9"/>
    <w:rsid w:val="00441F13"/>
    <w:rsid w:val="00447356"/>
    <w:rsid w:val="004478B3"/>
    <w:rsid w:val="0045267C"/>
    <w:rsid w:val="0045404F"/>
    <w:rsid w:val="004552B8"/>
    <w:rsid w:val="00461F19"/>
    <w:rsid w:val="004628C7"/>
    <w:rsid w:val="00462CBA"/>
    <w:rsid w:val="00463DE3"/>
    <w:rsid w:val="00465858"/>
    <w:rsid w:val="00471166"/>
    <w:rsid w:val="00471CE0"/>
    <w:rsid w:val="004723DB"/>
    <w:rsid w:val="00472E6F"/>
    <w:rsid w:val="00472FAD"/>
    <w:rsid w:val="00474DE0"/>
    <w:rsid w:val="00476733"/>
    <w:rsid w:val="004775A2"/>
    <w:rsid w:val="00477AF3"/>
    <w:rsid w:val="00481F6D"/>
    <w:rsid w:val="00482106"/>
    <w:rsid w:val="004833CF"/>
    <w:rsid w:val="00483743"/>
    <w:rsid w:val="00493B0B"/>
    <w:rsid w:val="0049527E"/>
    <w:rsid w:val="0049712E"/>
    <w:rsid w:val="004A0DCC"/>
    <w:rsid w:val="004A27C1"/>
    <w:rsid w:val="004A7BAA"/>
    <w:rsid w:val="004B03BB"/>
    <w:rsid w:val="004B2B5D"/>
    <w:rsid w:val="004B32DF"/>
    <w:rsid w:val="004B352C"/>
    <w:rsid w:val="004B462C"/>
    <w:rsid w:val="004B5909"/>
    <w:rsid w:val="004B653F"/>
    <w:rsid w:val="004C0436"/>
    <w:rsid w:val="004C09D7"/>
    <w:rsid w:val="004C6092"/>
    <w:rsid w:val="004D0D4C"/>
    <w:rsid w:val="004D27BB"/>
    <w:rsid w:val="004D345F"/>
    <w:rsid w:val="004D4B57"/>
    <w:rsid w:val="004E0C3A"/>
    <w:rsid w:val="004E0FD2"/>
    <w:rsid w:val="004E4E43"/>
    <w:rsid w:val="004F1F2A"/>
    <w:rsid w:val="004F21BF"/>
    <w:rsid w:val="004F49CF"/>
    <w:rsid w:val="005005E1"/>
    <w:rsid w:val="00501A58"/>
    <w:rsid w:val="005037A6"/>
    <w:rsid w:val="005133A8"/>
    <w:rsid w:val="005139AB"/>
    <w:rsid w:val="00514AF7"/>
    <w:rsid w:val="00516A73"/>
    <w:rsid w:val="00522B45"/>
    <w:rsid w:val="00523A45"/>
    <w:rsid w:val="00524297"/>
    <w:rsid w:val="00525A98"/>
    <w:rsid w:val="00530887"/>
    <w:rsid w:val="00530F90"/>
    <w:rsid w:val="00532433"/>
    <w:rsid w:val="005325EF"/>
    <w:rsid w:val="0053418E"/>
    <w:rsid w:val="0053445A"/>
    <w:rsid w:val="00536595"/>
    <w:rsid w:val="00537150"/>
    <w:rsid w:val="00537869"/>
    <w:rsid w:val="005403EE"/>
    <w:rsid w:val="0054559D"/>
    <w:rsid w:val="005458DF"/>
    <w:rsid w:val="00547032"/>
    <w:rsid w:val="00547154"/>
    <w:rsid w:val="00547768"/>
    <w:rsid w:val="005507C4"/>
    <w:rsid w:val="00550F70"/>
    <w:rsid w:val="005527D7"/>
    <w:rsid w:val="005542E1"/>
    <w:rsid w:val="00556F63"/>
    <w:rsid w:val="00557AAC"/>
    <w:rsid w:val="005612D5"/>
    <w:rsid w:val="0056190E"/>
    <w:rsid w:val="00561FFD"/>
    <w:rsid w:val="0056421B"/>
    <w:rsid w:val="00566835"/>
    <w:rsid w:val="005678CE"/>
    <w:rsid w:val="0057401F"/>
    <w:rsid w:val="00575FCC"/>
    <w:rsid w:val="00581BF9"/>
    <w:rsid w:val="00582E4F"/>
    <w:rsid w:val="005876EA"/>
    <w:rsid w:val="00590E5B"/>
    <w:rsid w:val="00594643"/>
    <w:rsid w:val="005954D8"/>
    <w:rsid w:val="005A1603"/>
    <w:rsid w:val="005A36C7"/>
    <w:rsid w:val="005A70B5"/>
    <w:rsid w:val="005A7289"/>
    <w:rsid w:val="005A77AE"/>
    <w:rsid w:val="005B20E4"/>
    <w:rsid w:val="005C0068"/>
    <w:rsid w:val="005C18F3"/>
    <w:rsid w:val="005C307A"/>
    <w:rsid w:val="005C47C7"/>
    <w:rsid w:val="005C5400"/>
    <w:rsid w:val="005C61C3"/>
    <w:rsid w:val="005C73A8"/>
    <w:rsid w:val="005D57CC"/>
    <w:rsid w:val="005D5D37"/>
    <w:rsid w:val="005D638A"/>
    <w:rsid w:val="005D6F40"/>
    <w:rsid w:val="005D76B6"/>
    <w:rsid w:val="005E1883"/>
    <w:rsid w:val="005E5A89"/>
    <w:rsid w:val="005E7ED6"/>
    <w:rsid w:val="005F458F"/>
    <w:rsid w:val="005F5B9C"/>
    <w:rsid w:val="006059C9"/>
    <w:rsid w:val="0061109C"/>
    <w:rsid w:val="006132E8"/>
    <w:rsid w:val="00613663"/>
    <w:rsid w:val="00613F49"/>
    <w:rsid w:val="006149A2"/>
    <w:rsid w:val="00615696"/>
    <w:rsid w:val="00615AD2"/>
    <w:rsid w:val="00615CB7"/>
    <w:rsid w:val="0061662D"/>
    <w:rsid w:val="00617766"/>
    <w:rsid w:val="0062047C"/>
    <w:rsid w:val="0062072C"/>
    <w:rsid w:val="00625556"/>
    <w:rsid w:val="0062567E"/>
    <w:rsid w:val="00631907"/>
    <w:rsid w:val="00631BAC"/>
    <w:rsid w:val="0063312A"/>
    <w:rsid w:val="0063324C"/>
    <w:rsid w:val="00633350"/>
    <w:rsid w:val="00634E3C"/>
    <w:rsid w:val="00637856"/>
    <w:rsid w:val="006540E8"/>
    <w:rsid w:val="00660F47"/>
    <w:rsid w:val="006624CD"/>
    <w:rsid w:val="0066276F"/>
    <w:rsid w:val="006635EE"/>
    <w:rsid w:val="00671252"/>
    <w:rsid w:val="006719C5"/>
    <w:rsid w:val="00671FD0"/>
    <w:rsid w:val="00672C52"/>
    <w:rsid w:val="00673769"/>
    <w:rsid w:val="00673A8A"/>
    <w:rsid w:val="0068567F"/>
    <w:rsid w:val="00687360"/>
    <w:rsid w:val="00690C48"/>
    <w:rsid w:val="0069258C"/>
    <w:rsid w:val="006962BC"/>
    <w:rsid w:val="0069647E"/>
    <w:rsid w:val="00697A4C"/>
    <w:rsid w:val="006B39A0"/>
    <w:rsid w:val="006B5AA2"/>
    <w:rsid w:val="006B6CDC"/>
    <w:rsid w:val="006B7282"/>
    <w:rsid w:val="006C1A31"/>
    <w:rsid w:val="006C28CF"/>
    <w:rsid w:val="006C2ACD"/>
    <w:rsid w:val="006C4BC6"/>
    <w:rsid w:val="006C603E"/>
    <w:rsid w:val="006D1888"/>
    <w:rsid w:val="006D488B"/>
    <w:rsid w:val="006D4AD1"/>
    <w:rsid w:val="006D5252"/>
    <w:rsid w:val="006D5FA0"/>
    <w:rsid w:val="006D681E"/>
    <w:rsid w:val="006D78DF"/>
    <w:rsid w:val="006E459E"/>
    <w:rsid w:val="006E69A4"/>
    <w:rsid w:val="006E7D14"/>
    <w:rsid w:val="006F2312"/>
    <w:rsid w:val="006F3328"/>
    <w:rsid w:val="006F4BA7"/>
    <w:rsid w:val="006F61F5"/>
    <w:rsid w:val="00701E02"/>
    <w:rsid w:val="00701E61"/>
    <w:rsid w:val="007042D9"/>
    <w:rsid w:val="0070680F"/>
    <w:rsid w:val="0070730C"/>
    <w:rsid w:val="007076AF"/>
    <w:rsid w:val="00710271"/>
    <w:rsid w:val="00710813"/>
    <w:rsid w:val="00714944"/>
    <w:rsid w:val="0071588B"/>
    <w:rsid w:val="00716635"/>
    <w:rsid w:val="0071714D"/>
    <w:rsid w:val="0072056B"/>
    <w:rsid w:val="0072093D"/>
    <w:rsid w:val="00721224"/>
    <w:rsid w:val="00725DBD"/>
    <w:rsid w:val="00727001"/>
    <w:rsid w:val="007310D9"/>
    <w:rsid w:val="00734AAD"/>
    <w:rsid w:val="00735DDE"/>
    <w:rsid w:val="00735FCD"/>
    <w:rsid w:val="00744EC9"/>
    <w:rsid w:val="0074520E"/>
    <w:rsid w:val="007477C8"/>
    <w:rsid w:val="007569F8"/>
    <w:rsid w:val="00761372"/>
    <w:rsid w:val="00761B22"/>
    <w:rsid w:val="00762B15"/>
    <w:rsid w:val="00764234"/>
    <w:rsid w:val="00764B8A"/>
    <w:rsid w:val="00766C4B"/>
    <w:rsid w:val="007706FC"/>
    <w:rsid w:val="00770879"/>
    <w:rsid w:val="00772920"/>
    <w:rsid w:val="00773A5C"/>
    <w:rsid w:val="00774DA5"/>
    <w:rsid w:val="00775B16"/>
    <w:rsid w:val="00782B3B"/>
    <w:rsid w:val="00786CE0"/>
    <w:rsid w:val="00787AB5"/>
    <w:rsid w:val="00794E36"/>
    <w:rsid w:val="0079561E"/>
    <w:rsid w:val="00795C16"/>
    <w:rsid w:val="007A1712"/>
    <w:rsid w:val="007A231B"/>
    <w:rsid w:val="007A2D25"/>
    <w:rsid w:val="007A4541"/>
    <w:rsid w:val="007A7976"/>
    <w:rsid w:val="007B0C32"/>
    <w:rsid w:val="007B12C6"/>
    <w:rsid w:val="007B1A6B"/>
    <w:rsid w:val="007B1BB3"/>
    <w:rsid w:val="007B3018"/>
    <w:rsid w:val="007B7FE0"/>
    <w:rsid w:val="007C3669"/>
    <w:rsid w:val="007C5182"/>
    <w:rsid w:val="007C5944"/>
    <w:rsid w:val="007D08A9"/>
    <w:rsid w:val="007D231D"/>
    <w:rsid w:val="007D584B"/>
    <w:rsid w:val="007D6CC7"/>
    <w:rsid w:val="007D77B7"/>
    <w:rsid w:val="007E1835"/>
    <w:rsid w:val="007E1BC5"/>
    <w:rsid w:val="007E1FC9"/>
    <w:rsid w:val="007E2623"/>
    <w:rsid w:val="007E603F"/>
    <w:rsid w:val="007E7897"/>
    <w:rsid w:val="007F13E7"/>
    <w:rsid w:val="007F53A6"/>
    <w:rsid w:val="007F6234"/>
    <w:rsid w:val="008004CC"/>
    <w:rsid w:val="00800E71"/>
    <w:rsid w:val="00802CDD"/>
    <w:rsid w:val="00813E00"/>
    <w:rsid w:val="008149DE"/>
    <w:rsid w:val="00815BD5"/>
    <w:rsid w:val="00816B8B"/>
    <w:rsid w:val="008175D1"/>
    <w:rsid w:val="008225F8"/>
    <w:rsid w:val="0082398C"/>
    <w:rsid w:val="00823E29"/>
    <w:rsid w:val="00824DCE"/>
    <w:rsid w:val="00825BDE"/>
    <w:rsid w:val="00830C40"/>
    <w:rsid w:val="008328A0"/>
    <w:rsid w:val="008343C8"/>
    <w:rsid w:val="008358B9"/>
    <w:rsid w:val="008401E5"/>
    <w:rsid w:val="00847FB9"/>
    <w:rsid w:val="008530EB"/>
    <w:rsid w:val="00853122"/>
    <w:rsid w:val="00853705"/>
    <w:rsid w:val="00853814"/>
    <w:rsid w:val="00853AD7"/>
    <w:rsid w:val="00853B91"/>
    <w:rsid w:val="008555AF"/>
    <w:rsid w:val="00857CAA"/>
    <w:rsid w:val="00860A96"/>
    <w:rsid w:val="00865A06"/>
    <w:rsid w:val="008718E9"/>
    <w:rsid w:val="00871EB6"/>
    <w:rsid w:val="00873E84"/>
    <w:rsid w:val="0087426B"/>
    <w:rsid w:val="00874C02"/>
    <w:rsid w:val="00885A78"/>
    <w:rsid w:val="00887B58"/>
    <w:rsid w:val="00892304"/>
    <w:rsid w:val="008931AA"/>
    <w:rsid w:val="00894FCE"/>
    <w:rsid w:val="00895556"/>
    <w:rsid w:val="008A3F23"/>
    <w:rsid w:val="008A62CE"/>
    <w:rsid w:val="008A7D73"/>
    <w:rsid w:val="008B0B3F"/>
    <w:rsid w:val="008B0F06"/>
    <w:rsid w:val="008B1FFE"/>
    <w:rsid w:val="008B2186"/>
    <w:rsid w:val="008B224D"/>
    <w:rsid w:val="008B4738"/>
    <w:rsid w:val="008B5693"/>
    <w:rsid w:val="008B6BBB"/>
    <w:rsid w:val="008C103E"/>
    <w:rsid w:val="008C1FB5"/>
    <w:rsid w:val="008C6562"/>
    <w:rsid w:val="008C75BD"/>
    <w:rsid w:val="008D4646"/>
    <w:rsid w:val="008D550B"/>
    <w:rsid w:val="008D60D2"/>
    <w:rsid w:val="008D614A"/>
    <w:rsid w:val="008E0DF0"/>
    <w:rsid w:val="008E1C57"/>
    <w:rsid w:val="008E381E"/>
    <w:rsid w:val="008E4A14"/>
    <w:rsid w:val="008E7740"/>
    <w:rsid w:val="008F0FEA"/>
    <w:rsid w:val="008F4F2C"/>
    <w:rsid w:val="008F67CC"/>
    <w:rsid w:val="009001BF"/>
    <w:rsid w:val="009009A4"/>
    <w:rsid w:val="0090152E"/>
    <w:rsid w:val="00903ACB"/>
    <w:rsid w:val="00907921"/>
    <w:rsid w:val="00907A07"/>
    <w:rsid w:val="00910F25"/>
    <w:rsid w:val="00911FC0"/>
    <w:rsid w:val="00915316"/>
    <w:rsid w:val="009162C1"/>
    <w:rsid w:val="0091700F"/>
    <w:rsid w:val="009172C4"/>
    <w:rsid w:val="00921ADE"/>
    <w:rsid w:val="00921FF9"/>
    <w:rsid w:val="0092261E"/>
    <w:rsid w:val="00924B12"/>
    <w:rsid w:val="009252CC"/>
    <w:rsid w:val="00932DE5"/>
    <w:rsid w:val="00934862"/>
    <w:rsid w:val="0093564D"/>
    <w:rsid w:val="0093679A"/>
    <w:rsid w:val="00937CCA"/>
    <w:rsid w:val="00941D64"/>
    <w:rsid w:val="009434FB"/>
    <w:rsid w:val="00945DF4"/>
    <w:rsid w:val="0095398A"/>
    <w:rsid w:val="0095494C"/>
    <w:rsid w:val="00961CBD"/>
    <w:rsid w:val="00961D44"/>
    <w:rsid w:val="00964DA1"/>
    <w:rsid w:val="009773C4"/>
    <w:rsid w:val="009800BA"/>
    <w:rsid w:val="009832CF"/>
    <w:rsid w:val="00983509"/>
    <w:rsid w:val="00983BE6"/>
    <w:rsid w:val="00984D37"/>
    <w:rsid w:val="00984DB5"/>
    <w:rsid w:val="009850EA"/>
    <w:rsid w:val="00985466"/>
    <w:rsid w:val="00985B55"/>
    <w:rsid w:val="00986E62"/>
    <w:rsid w:val="0099167A"/>
    <w:rsid w:val="009918E4"/>
    <w:rsid w:val="009934EA"/>
    <w:rsid w:val="009A0C4B"/>
    <w:rsid w:val="009A3C2E"/>
    <w:rsid w:val="009A432F"/>
    <w:rsid w:val="009B04DD"/>
    <w:rsid w:val="009B0C91"/>
    <w:rsid w:val="009C027C"/>
    <w:rsid w:val="009C380C"/>
    <w:rsid w:val="009C543D"/>
    <w:rsid w:val="009C636B"/>
    <w:rsid w:val="009C6A50"/>
    <w:rsid w:val="009C7E1A"/>
    <w:rsid w:val="009D5098"/>
    <w:rsid w:val="009D68BD"/>
    <w:rsid w:val="009E1BB1"/>
    <w:rsid w:val="009F04F3"/>
    <w:rsid w:val="009F14FA"/>
    <w:rsid w:val="009F2584"/>
    <w:rsid w:val="009F46E5"/>
    <w:rsid w:val="009F55EE"/>
    <w:rsid w:val="00A01ABC"/>
    <w:rsid w:val="00A04A46"/>
    <w:rsid w:val="00A07397"/>
    <w:rsid w:val="00A10907"/>
    <w:rsid w:val="00A203E5"/>
    <w:rsid w:val="00A206F0"/>
    <w:rsid w:val="00A247EC"/>
    <w:rsid w:val="00A24CD3"/>
    <w:rsid w:val="00A30030"/>
    <w:rsid w:val="00A30DA9"/>
    <w:rsid w:val="00A3368A"/>
    <w:rsid w:val="00A33F9A"/>
    <w:rsid w:val="00A3579B"/>
    <w:rsid w:val="00A4158C"/>
    <w:rsid w:val="00A42ACB"/>
    <w:rsid w:val="00A430BC"/>
    <w:rsid w:val="00A43AA6"/>
    <w:rsid w:val="00A43E2F"/>
    <w:rsid w:val="00A44ADA"/>
    <w:rsid w:val="00A44CAD"/>
    <w:rsid w:val="00A454BC"/>
    <w:rsid w:val="00A46237"/>
    <w:rsid w:val="00A4692E"/>
    <w:rsid w:val="00A50E9D"/>
    <w:rsid w:val="00A51032"/>
    <w:rsid w:val="00A5505E"/>
    <w:rsid w:val="00A55CE1"/>
    <w:rsid w:val="00A5724A"/>
    <w:rsid w:val="00A61BB8"/>
    <w:rsid w:val="00A620C8"/>
    <w:rsid w:val="00A6238F"/>
    <w:rsid w:val="00A634C3"/>
    <w:rsid w:val="00A63629"/>
    <w:rsid w:val="00A646E7"/>
    <w:rsid w:val="00A71990"/>
    <w:rsid w:val="00A74539"/>
    <w:rsid w:val="00A75F99"/>
    <w:rsid w:val="00A76955"/>
    <w:rsid w:val="00A77E97"/>
    <w:rsid w:val="00A80ED8"/>
    <w:rsid w:val="00A824FB"/>
    <w:rsid w:val="00A82F7B"/>
    <w:rsid w:val="00A83448"/>
    <w:rsid w:val="00A84DB6"/>
    <w:rsid w:val="00A91809"/>
    <w:rsid w:val="00A92E03"/>
    <w:rsid w:val="00A92FAC"/>
    <w:rsid w:val="00A969E8"/>
    <w:rsid w:val="00AB07A3"/>
    <w:rsid w:val="00AB259E"/>
    <w:rsid w:val="00AB288C"/>
    <w:rsid w:val="00AB78D2"/>
    <w:rsid w:val="00AC0015"/>
    <w:rsid w:val="00AC26C4"/>
    <w:rsid w:val="00AC2B3D"/>
    <w:rsid w:val="00AC2E1E"/>
    <w:rsid w:val="00AC5EDE"/>
    <w:rsid w:val="00AD0D26"/>
    <w:rsid w:val="00AD125E"/>
    <w:rsid w:val="00AD12C1"/>
    <w:rsid w:val="00AD169D"/>
    <w:rsid w:val="00AD53D0"/>
    <w:rsid w:val="00AD54C0"/>
    <w:rsid w:val="00AD6BE4"/>
    <w:rsid w:val="00AE0957"/>
    <w:rsid w:val="00AE0CD3"/>
    <w:rsid w:val="00AE45A9"/>
    <w:rsid w:val="00AE5165"/>
    <w:rsid w:val="00AE6E81"/>
    <w:rsid w:val="00AE7CE9"/>
    <w:rsid w:val="00AF3344"/>
    <w:rsid w:val="00AF7E4C"/>
    <w:rsid w:val="00B00D02"/>
    <w:rsid w:val="00B03F59"/>
    <w:rsid w:val="00B13121"/>
    <w:rsid w:val="00B1795E"/>
    <w:rsid w:val="00B213EB"/>
    <w:rsid w:val="00B2270D"/>
    <w:rsid w:val="00B25043"/>
    <w:rsid w:val="00B25D2E"/>
    <w:rsid w:val="00B26212"/>
    <w:rsid w:val="00B30469"/>
    <w:rsid w:val="00B346E2"/>
    <w:rsid w:val="00B36F28"/>
    <w:rsid w:val="00B40DCF"/>
    <w:rsid w:val="00B459BC"/>
    <w:rsid w:val="00B45B4E"/>
    <w:rsid w:val="00B45D50"/>
    <w:rsid w:val="00B46469"/>
    <w:rsid w:val="00B512C0"/>
    <w:rsid w:val="00B55676"/>
    <w:rsid w:val="00B57A0D"/>
    <w:rsid w:val="00B61EA4"/>
    <w:rsid w:val="00B63657"/>
    <w:rsid w:val="00B63730"/>
    <w:rsid w:val="00B645A2"/>
    <w:rsid w:val="00B65498"/>
    <w:rsid w:val="00B666E8"/>
    <w:rsid w:val="00B678FB"/>
    <w:rsid w:val="00B67EEA"/>
    <w:rsid w:val="00B73A70"/>
    <w:rsid w:val="00B7560E"/>
    <w:rsid w:val="00B776D7"/>
    <w:rsid w:val="00B85352"/>
    <w:rsid w:val="00B8605C"/>
    <w:rsid w:val="00B861DB"/>
    <w:rsid w:val="00B923E4"/>
    <w:rsid w:val="00B93394"/>
    <w:rsid w:val="00B93576"/>
    <w:rsid w:val="00B951A1"/>
    <w:rsid w:val="00B95843"/>
    <w:rsid w:val="00B958BB"/>
    <w:rsid w:val="00B973A9"/>
    <w:rsid w:val="00BA08F9"/>
    <w:rsid w:val="00BA17F1"/>
    <w:rsid w:val="00BA36AD"/>
    <w:rsid w:val="00BA5D47"/>
    <w:rsid w:val="00BB3500"/>
    <w:rsid w:val="00BB3FFB"/>
    <w:rsid w:val="00BB490F"/>
    <w:rsid w:val="00BB58C1"/>
    <w:rsid w:val="00BB68A1"/>
    <w:rsid w:val="00BC0CCA"/>
    <w:rsid w:val="00BC1A29"/>
    <w:rsid w:val="00BC1F16"/>
    <w:rsid w:val="00BC3004"/>
    <w:rsid w:val="00BC5DD3"/>
    <w:rsid w:val="00BC6AC3"/>
    <w:rsid w:val="00BC77F6"/>
    <w:rsid w:val="00BD0307"/>
    <w:rsid w:val="00BD142F"/>
    <w:rsid w:val="00BD183A"/>
    <w:rsid w:val="00BD2144"/>
    <w:rsid w:val="00BD2217"/>
    <w:rsid w:val="00BD61B3"/>
    <w:rsid w:val="00BD7D19"/>
    <w:rsid w:val="00BE205D"/>
    <w:rsid w:val="00BE7784"/>
    <w:rsid w:val="00BF5ED8"/>
    <w:rsid w:val="00BF6042"/>
    <w:rsid w:val="00BF7693"/>
    <w:rsid w:val="00C0031B"/>
    <w:rsid w:val="00C02CDB"/>
    <w:rsid w:val="00C062A7"/>
    <w:rsid w:val="00C065AF"/>
    <w:rsid w:val="00C07660"/>
    <w:rsid w:val="00C25130"/>
    <w:rsid w:val="00C31F3F"/>
    <w:rsid w:val="00C322B8"/>
    <w:rsid w:val="00C32DA2"/>
    <w:rsid w:val="00C336CC"/>
    <w:rsid w:val="00C348AD"/>
    <w:rsid w:val="00C37840"/>
    <w:rsid w:val="00C37E68"/>
    <w:rsid w:val="00C46399"/>
    <w:rsid w:val="00C46E85"/>
    <w:rsid w:val="00C52315"/>
    <w:rsid w:val="00C52A2F"/>
    <w:rsid w:val="00C56AB7"/>
    <w:rsid w:val="00C60B4D"/>
    <w:rsid w:val="00C60B79"/>
    <w:rsid w:val="00C65060"/>
    <w:rsid w:val="00C650B6"/>
    <w:rsid w:val="00C661A5"/>
    <w:rsid w:val="00C677DC"/>
    <w:rsid w:val="00C70F73"/>
    <w:rsid w:val="00C719EB"/>
    <w:rsid w:val="00C71BFD"/>
    <w:rsid w:val="00C72194"/>
    <w:rsid w:val="00C73755"/>
    <w:rsid w:val="00C73EFD"/>
    <w:rsid w:val="00C753B6"/>
    <w:rsid w:val="00C80B0D"/>
    <w:rsid w:val="00C80D05"/>
    <w:rsid w:val="00C826EF"/>
    <w:rsid w:val="00C835C8"/>
    <w:rsid w:val="00C83B1C"/>
    <w:rsid w:val="00C848BE"/>
    <w:rsid w:val="00C931A4"/>
    <w:rsid w:val="00C9520F"/>
    <w:rsid w:val="00C9547F"/>
    <w:rsid w:val="00CA1872"/>
    <w:rsid w:val="00CA50F9"/>
    <w:rsid w:val="00CA5D8D"/>
    <w:rsid w:val="00CA6116"/>
    <w:rsid w:val="00CA6128"/>
    <w:rsid w:val="00CA7A75"/>
    <w:rsid w:val="00CB0F3C"/>
    <w:rsid w:val="00CB6CDB"/>
    <w:rsid w:val="00CC1A27"/>
    <w:rsid w:val="00CC3E08"/>
    <w:rsid w:val="00CC4233"/>
    <w:rsid w:val="00CC452C"/>
    <w:rsid w:val="00CC4735"/>
    <w:rsid w:val="00CC4F84"/>
    <w:rsid w:val="00CC5B3B"/>
    <w:rsid w:val="00CD267E"/>
    <w:rsid w:val="00CD30AF"/>
    <w:rsid w:val="00CD697F"/>
    <w:rsid w:val="00CD71CD"/>
    <w:rsid w:val="00CD7A4D"/>
    <w:rsid w:val="00CD7FDB"/>
    <w:rsid w:val="00CE0541"/>
    <w:rsid w:val="00CE0A06"/>
    <w:rsid w:val="00CE2D55"/>
    <w:rsid w:val="00CE2D99"/>
    <w:rsid w:val="00CF6EBF"/>
    <w:rsid w:val="00D0183E"/>
    <w:rsid w:val="00D02768"/>
    <w:rsid w:val="00D077D4"/>
    <w:rsid w:val="00D10295"/>
    <w:rsid w:val="00D12322"/>
    <w:rsid w:val="00D139EC"/>
    <w:rsid w:val="00D15357"/>
    <w:rsid w:val="00D15C50"/>
    <w:rsid w:val="00D16D61"/>
    <w:rsid w:val="00D22974"/>
    <w:rsid w:val="00D2357B"/>
    <w:rsid w:val="00D24603"/>
    <w:rsid w:val="00D25997"/>
    <w:rsid w:val="00D32426"/>
    <w:rsid w:val="00D3582A"/>
    <w:rsid w:val="00D3639C"/>
    <w:rsid w:val="00D4320A"/>
    <w:rsid w:val="00D52255"/>
    <w:rsid w:val="00D53A6D"/>
    <w:rsid w:val="00D553E3"/>
    <w:rsid w:val="00D57ABF"/>
    <w:rsid w:val="00D602E4"/>
    <w:rsid w:val="00D629CE"/>
    <w:rsid w:val="00D721DE"/>
    <w:rsid w:val="00D7256A"/>
    <w:rsid w:val="00D75520"/>
    <w:rsid w:val="00D75582"/>
    <w:rsid w:val="00D75A30"/>
    <w:rsid w:val="00D765CD"/>
    <w:rsid w:val="00D82731"/>
    <w:rsid w:val="00D83053"/>
    <w:rsid w:val="00D837F2"/>
    <w:rsid w:val="00D83AFF"/>
    <w:rsid w:val="00D850FA"/>
    <w:rsid w:val="00D85F41"/>
    <w:rsid w:val="00D90C4E"/>
    <w:rsid w:val="00D92DBD"/>
    <w:rsid w:val="00D94262"/>
    <w:rsid w:val="00D9475E"/>
    <w:rsid w:val="00D95B9C"/>
    <w:rsid w:val="00DA0BDF"/>
    <w:rsid w:val="00DA29AD"/>
    <w:rsid w:val="00DA581C"/>
    <w:rsid w:val="00DA6167"/>
    <w:rsid w:val="00DA730C"/>
    <w:rsid w:val="00DB386E"/>
    <w:rsid w:val="00DB3993"/>
    <w:rsid w:val="00DB3DB4"/>
    <w:rsid w:val="00DB4BA6"/>
    <w:rsid w:val="00DC12F2"/>
    <w:rsid w:val="00DC23F4"/>
    <w:rsid w:val="00DC30EF"/>
    <w:rsid w:val="00DC438E"/>
    <w:rsid w:val="00DC4A47"/>
    <w:rsid w:val="00DD0A15"/>
    <w:rsid w:val="00DD76EE"/>
    <w:rsid w:val="00DE01EE"/>
    <w:rsid w:val="00DE1AA3"/>
    <w:rsid w:val="00DE5C71"/>
    <w:rsid w:val="00DE7474"/>
    <w:rsid w:val="00DF06F8"/>
    <w:rsid w:val="00DF0C2C"/>
    <w:rsid w:val="00DF3150"/>
    <w:rsid w:val="00DF398A"/>
    <w:rsid w:val="00DF3B63"/>
    <w:rsid w:val="00DF5918"/>
    <w:rsid w:val="00DF62D7"/>
    <w:rsid w:val="00DF7988"/>
    <w:rsid w:val="00E000D0"/>
    <w:rsid w:val="00E00E08"/>
    <w:rsid w:val="00E03375"/>
    <w:rsid w:val="00E058B9"/>
    <w:rsid w:val="00E100DA"/>
    <w:rsid w:val="00E1246D"/>
    <w:rsid w:val="00E148A4"/>
    <w:rsid w:val="00E149B3"/>
    <w:rsid w:val="00E16A01"/>
    <w:rsid w:val="00E21B71"/>
    <w:rsid w:val="00E242B3"/>
    <w:rsid w:val="00E25E91"/>
    <w:rsid w:val="00E30506"/>
    <w:rsid w:val="00E32672"/>
    <w:rsid w:val="00E33730"/>
    <w:rsid w:val="00E42A07"/>
    <w:rsid w:val="00E4489F"/>
    <w:rsid w:val="00E44DF6"/>
    <w:rsid w:val="00E450F8"/>
    <w:rsid w:val="00E45236"/>
    <w:rsid w:val="00E45BE9"/>
    <w:rsid w:val="00E473F8"/>
    <w:rsid w:val="00E5158E"/>
    <w:rsid w:val="00E52529"/>
    <w:rsid w:val="00E5379D"/>
    <w:rsid w:val="00E5479C"/>
    <w:rsid w:val="00E54A1A"/>
    <w:rsid w:val="00E567E5"/>
    <w:rsid w:val="00E56F1A"/>
    <w:rsid w:val="00E57E47"/>
    <w:rsid w:val="00E6026F"/>
    <w:rsid w:val="00E6239F"/>
    <w:rsid w:val="00E654D3"/>
    <w:rsid w:val="00E66F66"/>
    <w:rsid w:val="00E7293F"/>
    <w:rsid w:val="00E74BAB"/>
    <w:rsid w:val="00E771EA"/>
    <w:rsid w:val="00E806FD"/>
    <w:rsid w:val="00E81412"/>
    <w:rsid w:val="00E83038"/>
    <w:rsid w:val="00E83653"/>
    <w:rsid w:val="00E86DF0"/>
    <w:rsid w:val="00E90C5F"/>
    <w:rsid w:val="00E94B6E"/>
    <w:rsid w:val="00EA21BC"/>
    <w:rsid w:val="00EA3577"/>
    <w:rsid w:val="00EA4CBF"/>
    <w:rsid w:val="00EB24B8"/>
    <w:rsid w:val="00EB2D23"/>
    <w:rsid w:val="00EB52F0"/>
    <w:rsid w:val="00EC35CF"/>
    <w:rsid w:val="00EC3B9B"/>
    <w:rsid w:val="00EC4259"/>
    <w:rsid w:val="00EC5049"/>
    <w:rsid w:val="00EC54DB"/>
    <w:rsid w:val="00EC6309"/>
    <w:rsid w:val="00ED00D2"/>
    <w:rsid w:val="00ED11C6"/>
    <w:rsid w:val="00ED292C"/>
    <w:rsid w:val="00ED411A"/>
    <w:rsid w:val="00ED5DE0"/>
    <w:rsid w:val="00ED72ED"/>
    <w:rsid w:val="00EE5A5F"/>
    <w:rsid w:val="00EF3A6D"/>
    <w:rsid w:val="00EF3EB6"/>
    <w:rsid w:val="00F046AB"/>
    <w:rsid w:val="00F04B3B"/>
    <w:rsid w:val="00F078C8"/>
    <w:rsid w:val="00F07CF9"/>
    <w:rsid w:val="00F10509"/>
    <w:rsid w:val="00F1693D"/>
    <w:rsid w:val="00F17B6A"/>
    <w:rsid w:val="00F22512"/>
    <w:rsid w:val="00F23FB4"/>
    <w:rsid w:val="00F30AF9"/>
    <w:rsid w:val="00F3373B"/>
    <w:rsid w:val="00F34113"/>
    <w:rsid w:val="00F345EB"/>
    <w:rsid w:val="00F40CE6"/>
    <w:rsid w:val="00F43B10"/>
    <w:rsid w:val="00F43E0D"/>
    <w:rsid w:val="00F44825"/>
    <w:rsid w:val="00F4501E"/>
    <w:rsid w:val="00F45E5A"/>
    <w:rsid w:val="00F46CA4"/>
    <w:rsid w:val="00F472C1"/>
    <w:rsid w:val="00F52732"/>
    <w:rsid w:val="00F52C21"/>
    <w:rsid w:val="00F54166"/>
    <w:rsid w:val="00F54369"/>
    <w:rsid w:val="00F55C0A"/>
    <w:rsid w:val="00F60D54"/>
    <w:rsid w:val="00F612C6"/>
    <w:rsid w:val="00F613E9"/>
    <w:rsid w:val="00F6216A"/>
    <w:rsid w:val="00F64E5F"/>
    <w:rsid w:val="00F64E90"/>
    <w:rsid w:val="00F70A7C"/>
    <w:rsid w:val="00F71CBD"/>
    <w:rsid w:val="00F73B2D"/>
    <w:rsid w:val="00F74858"/>
    <w:rsid w:val="00F76C90"/>
    <w:rsid w:val="00F76E6C"/>
    <w:rsid w:val="00F76F2D"/>
    <w:rsid w:val="00F77016"/>
    <w:rsid w:val="00F80EB5"/>
    <w:rsid w:val="00F82181"/>
    <w:rsid w:val="00F83417"/>
    <w:rsid w:val="00F90018"/>
    <w:rsid w:val="00F91315"/>
    <w:rsid w:val="00F91631"/>
    <w:rsid w:val="00F95536"/>
    <w:rsid w:val="00FA149B"/>
    <w:rsid w:val="00FA1508"/>
    <w:rsid w:val="00FA5CD5"/>
    <w:rsid w:val="00FA649F"/>
    <w:rsid w:val="00FA6EB7"/>
    <w:rsid w:val="00FA6EEE"/>
    <w:rsid w:val="00FA7FC8"/>
    <w:rsid w:val="00FB477E"/>
    <w:rsid w:val="00FC2DAD"/>
    <w:rsid w:val="00FC4CA9"/>
    <w:rsid w:val="00FC5011"/>
    <w:rsid w:val="00FD1530"/>
    <w:rsid w:val="00FD1E04"/>
    <w:rsid w:val="00FD3E63"/>
    <w:rsid w:val="00FD40F9"/>
    <w:rsid w:val="00FD5AE3"/>
    <w:rsid w:val="00FE28CD"/>
    <w:rsid w:val="00FF0FAF"/>
    <w:rsid w:val="00FF1217"/>
    <w:rsid w:val="00FF376A"/>
    <w:rsid w:val="00FF6DD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B906FC"/>
  <w15:chartTrackingRefBased/>
  <w15:docId w15:val="{F2BC895D-6291-40E4-AA3D-42CD77301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es-ES" w:eastAsia="en-US"/>
    </w:rPr>
  </w:style>
  <w:style w:type="paragraph" w:styleId="Ttulo1">
    <w:name w:val="heading 1"/>
    <w:basedOn w:val="Normal"/>
    <w:next w:val="Normal"/>
    <w:link w:val="Ttulo1Car"/>
    <w:qFormat/>
    <w:pPr>
      <w:keepNext/>
      <w:overflowPunct w:val="0"/>
      <w:autoSpaceDE w:val="0"/>
      <w:autoSpaceDN w:val="0"/>
      <w:adjustRightInd w:val="0"/>
      <w:spacing w:after="0" w:line="360" w:lineRule="auto"/>
      <w:ind w:left="708" w:firstLine="392"/>
      <w:jc w:val="both"/>
      <w:outlineLvl w:val="0"/>
    </w:pPr>
    <w:rPr>
      <w:rFonts w:ascii="Arial" w:eastAsia="Times New Roman" w:hAnsi="Arial"/>
      <w:b/>
      <w:sz w:val="24"/>
      <w:szCs w:val="20"/>
      <w:lang w:eastAsia="es-ES"/>
    </w:rPr>
  </w:style>
  <w:style w:type="paragraph" w:styleId="Ttulo2">
    <w:name w:val="heading 2"/>
    <w:basedOn w:val="Normal"/>
    <w:next w:val="Normal"/>
    <w:link w:val="Ttulo2Car"/>
    <w:semiHidden/>
    <w:unhideWhenUsed/>
    <w:qFormat/>
    <w:pPr>
      <w:keepNext/>
      <w:overflowPunct w:val="0"/>
      <w:autoSpaceDE w:val="0"/>
      <w:autoSpaceDN w:val="0"/>
      <w:adjustRightInd w:val="0"/>
      <w:spacing w:before="240" w:after="60" w:line="240" w:lineRule="auto"/>
      <w:outlineLvl w:val="1"/>
    </w:pPr>
    <w:rPr>
      <w:rFonts w:ascii="Cambria" w:eastAsia="Times New Roman" w:hAnsi="Cambria"/>
      <w:b/>
      <w:bCs/>
      <w:i/>
      <w:iCs/>
      <w:sz w:val="28"/>
      <w:szCs w:val="28"/>
      <w:lang w:val="es-ES_tradnl" w:eastAsia="es-ES"/>
    </w:rPr>
  </w:style>
  <w:style w:type="paragraph" w:styleId="Ttulo3">
    <w:name w:val="heading 3"/>
    <w:basedOn w:val="Normal"/>
    <w:next w:val="Normal"/>
    <w:link w:val="Ttulo3Car"/>
    <w:uiPriority w:val="9"/>
    <w:unhideWhenUsed/>
    <w:qFormat/>
    <w:pPr>
      <w:keepNext/>
      <w:spacing w:before="240" w:after="60"/>
      <w:outlineLvl w:val="2"/>
    </w:pPr>
    <w:rPr>
      <w:rFonts w:ascii="Cambria" w:eastAsia="Times New Roman"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Times New Roman" w:hAnsi="Arial"/>
      <w:b/>
      <w:sz w:val="24"/>
    </w:rPr>
  </w:style>
  <w:style w:type="character" w:customStyle="1" w:styleId="Ttulo2Car">
    <w:name w:val="Título 2 Car"/>
    <w:link w:val="Ttulo2"/>
    <w:semiHidden/>
    <w:rPr>
      <w:rFonts w:ascii="Cambria" w:eastAsia="Times New Roman" w:hAnsi="Cambria"/>
      <w:b/>
      <w:bCs/>
      <w:i/>
      <w:iCs/>
      <w:sz w:val="28"/>
      <w:szCs w:val="28"/>
      <w:lang w:val="es-ES_tradnl"/>
    </w:rPr>
  </w:style>
  <w:style w:type="character" w:customStyle="1" w:styleId="Ttulo3Car">
    <w:name w:val="Título 3 Car"/>
    <w:link w:val="Ttulo3"/>
    <w:uiPriority w:val="9"/>
    <w:rPr>
      <w:rFonts w:ascii="Cambria" w:eastAsia="Times New Roman" w:hAnsi="Cambria"/>
      <w:b/>
      <w:bCs/>
      <w:sz w:val="26"/>
      <w:szCs w:val="26"/>
      <w:lang w:eastAsia="en-US"/>
    </w:rPr>
  </w:style>
  <w:style w:type="character" w:customStyle="1" w:styleId="TtuloCar">
    <w:name w:val="Título Car"/>
    <w:link w:val="Ttulo"/>
    <w:rPr>
      <w:rFonts w:ascii="Arial" w:hAnsi="Arial"/>
      <w:b/>
      <w:sz w:val="24"/>
    </w:rPr>
  </w:style>
  <w:style w:type="paragraph" w:styleId="Sangradetextonormal">
    <w:name w:val="Body Text Indent"/>
    <w:basedOn w:val="Normal"/>
    <w:link w:val="SangradetextonormalCar"/>
    <w:pPr>
      <w:tabs>
        <w:tab w:val="left" w:pos="1200"/>
      </w:tabs>
      <w:overflowPunct w:val="0"/>
      <w:autoSpaceDE w:val="0"/>
      <w:autoSpaceDN w:val="0"/>
      <w:adjustRightInd w:val="0"/>
      <w:spacing w:after="0" w:line="360" w:lineRule="auto"/>
      <w:ind w:firstLine="1136"/>
      <w:jc w:val="both"/>
    </w:pPr>
    <w:rPr>
      <w:rFonts w:ascii="Arial" w:eastAsia="Times New Roman" w:hAnsi="Arial"/>
      <w:sz w:val="24"/>
      <w:szCs w:val="20"/>
      <w:lang w:eastAsia="es-ES"/>
    </w:rPr>
  </w:style>
  <w:style w:type="character" w:customStyle="1" w:styleId="SangradetextonormalCar">
    <w:name w:val="Sangría de texto normal Car"/>
    <w:link w:val="Sangradetextonormal"/>
    <w:rPr>
      <w:rFonts w:ascii="Arial" w:eastAsia="Times New Roman" w:hAnsi="Arial"/>
      <w:sz w:val="24"/>
    </w:rPr>
  </w:style>
  <w:style w:type="paragraph" w:styleId="Piedepgina">
    <w:name w:val="footer"/>
    <w:basedOn w:val="Normal"/>
    <w:link w:val="PiedepginaCar"/>
    <w:pPr>
      <w:tabs>
        <w:tab w:val="center" w:pos="4252"/>
        <w:tab w:val="right" w:pos="8504"/>
      </w:tabs>
      <w:overflowPunct w:val="0"/>
      <w:autoSpaceDE w:val="0"/>
      <w:autoSpaceDN w:val="0"/>
      <w:adjustRightInd w:val="0"/>
      <w:spacing w:after="0" w:line="240" w:lineRule="auto"/>
    </w:pPr>
    <w:rPr>
      <w:rFonts w:ascii="Times New Roman" w:eastAsia="Times New Roman" w:hAnsi="Times New Roman"/>
      <w:sz w:val="20"/>
      <w:szCs w:val="20"/>
      <w:lang w:val="es-ES_tradnl" w:eastAsia="es-ES"/>
    </w:rPr>
  </w:style>
  <w:style w:type="character" w:customStyle="1" w:styleId="PiedepginaCar">
    <w:name w:val="Pie de página Car"/>
    <w:link w:val="Piedepgina"/>
    <w:rPr>
      <w:rFonts w:ascii="Times New Roman" w:eastAsia="Times New Roman" w:hAnsi="Times New Roman"/>
      <w:lang w:val="es-ES_tradnl"/>
    </w:rPr>
  </w:style>
  <w:style w:type="character" w:styleId="Nmerodepgina">
    <w:name w:val="page number"/>
  </w:style>
  <w:style w:type="paragraph" w:styleId="Encabezado">
    <w:name w:val="header"/>
    <w:basedOn w:val="Normal"/>
    <w:link w:val="EncabezadoCar"/>
    <w:uiPriority w:val="99"/>
    <w:pPr>
      <w:tabs>
        <w:tab w:val="center" w:pos="4252"/>
        <w:tab w:val="right" w:pos="8504"/>
      </w:tabs>
      <w:overflowPunct w:val="0"/>
      <w:autoSpaceDE w:val="0"/>
      <w:autoSpaceDN w:val="0"/>
      <w:adjustRightInd w:val="0"/>
      <w:spacing w:after="0" w:line="240" w:lineRule="auto"/>
    </w:pPr>
    <w:rPr>
      <w:rFonts w:ascii="Times New Roman" w:eastAsia="Times New Roman" w:hAnsi="Times New Roman"/>
      <w:sz w:val="20"/>
      <w:szCs w:val="20"/>
      <w:lang w:val="es-ES_tradnl" w:eastAsia="es-ES"/>
    </w:rPr>
  </w:style>
  <w:style w:type="character" w:customStyle="1" w:styleId="EncabezadoCar">
    <w:name w:val="Encabezado Car"/>
    <w:link w:val="Encabezado"/>
    <w:uiPriority w:val="99"/>
    <w:rPr>
      <w:rFonts w:ascii="Times New Roman" w:eastAsia="Times New Roman" w:hAnsi="Times New Roman"/>
      <w:lang w:val="es-ES_tradnl"/>
    </w:rPr>
  </w:style>
  <w:style w:type="paragraph" w:styleId="Textoindependiente">
    <w:name w:val="Body Text"/>
    <w:basedOn w:val="Normal"/>
    <w:link w:val="TextoindependienteCar"/>
    <w:unhideWhenUsed/>
    <w:pPr>
      <w:overflowPunct w:val="0"/>
      <w:autoSpaceDE w:val="0"/>
      <w:autoSpaceDN w:val="0"/>
      <w:adjustRightInd w:val="0"/>
      <w:spacing w:after="120" w:line="240" w:lineRule="auto"/>
    </w:pPr>
    <w:rPr>
      <w:rFonts w:ascii="Times New Roman" w:eastAsia="Times New Roman" w:hAnsi="Times New Roman"/>
      <w:sz w:val="20"/>
      <w:szCs w:val="20"/>
      <w:lang w:val="es-ES_tradnl" w:eastAsia="es-ES"/>
    </w:rPr>
  </w:style>
  <w:style w:type="character" w:customStyle="1" w:styleId="TextoindependienteCar">
    <w:name w:val="Texto independiente Car"/>
    <w:link w:val="Textoindependiente"/>
    <w:rPr>
      <w:rFonts w:ascii="Times New Roman" w:eastAsia="Times New Roman" w:hAnsi="Times New Roman"/>
      <w:lang w:val="es-ES_tradnl"/>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FA Fu Car Car,texto de nota al p"/>
    <w:basedOn w:val="Normal"/>
    <w:link w:val="TextonotapieCar"/>
    <w:qFormat/>
    <w:pPr>
      <w:spacing w:after="0" w:line="240" w:lineRule="auto"/>
    </w:pPr>
    <w:rPr>
      <w:rFonts w:ascii="Arial" w:eastAsia="Times New Roman" w:hAnsi="Arial"/>
      <w:sz w:val="20"/>
      <w:szCs w:val="20"/>
      <w:lang w:val="es-ES_tradnl" w:eastAsia="es-ES"/>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FA Fu Car Car Car"/>
    <w:link w:val="Textonotapie"/>
    <w:rPr>
      <w:rFonts w:ascii="Arial" w:eastAsia="Times New Roman" w:hAnsi="Arial"/>
      <w:lang w:val="es-ES_tradnl"/>
    </w:rPr>
  </w:style>
  <w:style w:type="paragraph" w:styleId="Ttulo">
    <w:name w:val="Title"/>
    <w:basedOn w:val="Normal"/>
    <w:link w:val="TtuloCar"/>
    <w:qFormat/>
    <w:pPr>
      <w:spacing w:after="0" w:line="360" w:lineRule="auto"/>
      <w:ind w:firstLine="708"/>
      <w:jc w:val="center"/>
    </w:pPr>
    <w:rPr>
      <w:rFonts w:ascii="Arial" w:hAnsi="Arial"/>
      <w:b/>
      <w:sz w:val="24"/>
      <w:szCs w:val="20"/>
      <w:lang w:eastAsia="es-ES"/>
    </w:rPr>
  </w:style>
  <w:style w:type="character" w:customStyle="1" w:styleId="TtuloCar1">
    <w:name w:val="Título Car1"/>
    <w:uiPriority w:val="10"/>
    <w:rPr>
      <w:rFonts w:ascii="Cambria" w:eastAsia="Times New Roman" w:hAnsi="Cambria" w:cs="Times New Roman"/>
      <w:b/>
      <w:bCs/>
      <w:kern w:val="28"/>
      <w:sz w:val="32"/>
      <w:szCs w:val="32"/>
      <w:lang w:eastAsia="en-US"/>
    </w:rPr>
  </w:style>
  <w:style w:type="paragraph" w:styleId="Textoindependiente2">
    <w:name w:val="Body Text 2"/>
    <w:basedOn w:val="Normal"/>
    <w:link w:val="Textoindependiente2Car"/>
    <w:uiPriority w:val="99"/>
    <w:unhideWhenUsed/>
    <w:pPr>
      <w:spacing w:after="120" w:line="480" w:lineRule="auto"/>
    </w:pPr>
  </w:style>
  <w:style w:type="character" w:customStyle="1" w:styleId="Textoindependiente2Car">
    <w:name w:val="Texto independiente 2 Car"/>
    <w:link w:val="Textoindependiente2"/>
    <w:uiPriority w:val="99"/>
    <w:rPr>
      <w:sz w:val="22"/>
      <w:szCs w:val="22"/>
      <w:lang w:eastAsia="en-US"/>
    </w:rPr>
  </w:style>
  <w:style w:type="character" w:styleId="Refdenotaalpie">
    <w:name w:val="footnote reference"/>
    <w:aliases w:val="Ref. de nota al pie 2,Pie de Página,FC,Texto de nota al pie,Footnotes refss,Appel note de bas de page,referencia nota al pie,Footnote number,BVI fnr,f,Texto de nota al pi,4_G,16 Point,Superscript 6 Point,Texto nota al pie,R,Ref,F"/>
    <w:link w:val="Refdenotaalpie2"/>
    <w:qFormat/>
    <w:rPr>
      <w:vertAlign w:val="superscript"/>
    </w:rPr>
  </w:style>
  <w:style w:type="paragraph" w:customStyle="1" w:styleId="Textoindependiente21">
    <w:name w:val="Texto independiente 21"/>
    <w:basedOn w:val="Normal"/>
    <w:pPr>
      <w:widowControl w:val="0"/>
      <w:spacing w:after="0" w:line="360" w:lineRule="auto"/>
      <w:jc w:val="both"/>
    </w:pPr>
    <w:rPr>
      <w:rFonts w:ascii="Arial" w:eastAsia="Times New Roman" w:hAnsi="Arial"/>
      <w:sz w:val="28"/>
      <w:szCs w:val="20"/>
      <w:lang w:val="es-CO" w:eastAsia="es-ES"/>
    </w:rPr>
  </w:style>
  <w:style w:type="paragraph" w:customStyle="1" w:styleId="BodyTextIndent1">
    <w:name w:val="Body Text Indent1"/>
    <w:basedOn w:val="Normal"/>
    <w:pPr>
      <w:autoSpaceDE w:val="0"/>
      <w:autoSpaceDN w:val="0"/>
      <w:spacing w:after="0" w:line="360" w:lineRule="auto"/>
      <w:jc w:val="both"/>
    </w:pPr>
    <w:rPr>
      <w:rFonts w:ascii="Arial" w:eastAsia="Times New Roman" w:hAnsi="Arial" w:cs="Arial"/>
      <w:sz w:val="26"/>
      <w:szCs w:val="26"/>
      <w:lang w:eastAsia="es-ES"/>
    </w:rPr>
  </w:style>
  <w:style w:type="paragraph" w:styleId="Textodeglobo">
    <w:name w:val="Balloon Text"/>
    <w:basedOn w:val="Normal"/>
    <w:link w:val="TextodegloboCar"/>
    <w:uiPriority w:val="99"/>
    <w:semiHidden/>
    <w:unhideWhenUsed/>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Pr>
      <w:rFonts w:ascii="Tahoma" w:hAnsi="Tahoma" w:cs="Tahoma"/>
      <w:sz w:val="16"/>
      <w:szCs w:val="16"/>
      <w:lang w:eastAsia="en-US"/>
    </w:rPr>
  </w:style>
  <w:style w:type="paragraph" w:styleId="Prrafodelista">
    <w:name w:val="List Paragraph"/>
    <w:basedOn w:val="Normal"/>
    <w:uiPriority w:val="34"/>
    <w:qFormat/>
    <w:rsid w:val="003E29F4"/>
    <w:pPr>
      <w:spacing w:after="0" w:line="360" w:lineRule="auto"/>
      <w:ind w:left="708"/>
    </w:pPr>
    <w:rPr>
      <w:rFonts w:ascii="Arial" w:eastAsia="Times New Roman" w:hAnsi="Arial"/>
      <w:sz w:val="28"/>
      <w:szCs w:val="20"/>
      <w:lang w:eastAsia="es-ES"/>
    </w:rPr>
  </w:style>
  <w:style w:type="character" w:customStyle="1" w:styleId="apple-converted-space">
    <w:name w:val="apple-converted-space"/>
    <w:rsid w:val="00C71BFD"/>
  </w:style>
  <w:style w:type="character" w:customStyle="1" w:styleId="A5">
    <w:name w:val="A5"/>
    <w:rsid w:val="00240080"/>
    <w:rPr>
      <w:rFonts w:ascii="Times" w:hAnsi="Times"/>
      <w:color w:val="000000"/>
      <w:sz w:val="14"/>
      <w:szCs w:val="14"/>
    </w:rPr>
  </w:style>
  <w:style w:type="paragraph" w:styleId="NormalWeb">
    <w:name w:val="Normal (Web)"/>
    <w:basedOn w:val="Normal"/>
    <w:uiPriority w:val="99"/>
    <w:unhideWhenUsed/>
    <w:rsid w:val="00C348AD"/>
    <w:pPr>
      <w:spacing w:before="100" w:beforeAutospacing="1" w:after="100" w:afterAutospacing="1" w:line="240" w:lineRule="auto"/>
      <w:jc w:val="both"/>
    </w:pPr>
    <w:rPr>
      <w:rFonts w:ascii="Arial" w:eastAsia="Times New Roman" w:hAnsi="Arial" w:cs="Arial"/>
      <w:sz w:val="18"/>
      <w:szCs w:val="18"/>
      <w:lang w:val="es-CO" w:eastAsia="es-CO"/>
    </w:rPr>
  </w:style>
  <w:style w:type="paragraph" w:customStyle="1" w:styleId="Refdenotaalpie2">
    <w:name w:val="Ref. de nota al pie2"/>
    <w:aliases w:val="Nota de pie,Pie de pagina"/>
    <w:basedOn w:val="Normal"/>
    <w:link w:val="Refdenotaalpie"/>
    <w:rsid w:val="0045267C"/>
    <w:pPr>
      <w:spacing w:after="160" w:line="240" w:lineRule="exact"/>
    </w:pPr>
    <w:rPr>
      <w:sz w:val="20"/>
      <w:szCs w:val="20"/>
      <w:vertAlign w:val="superscript"/>
      <w:lang w:val="es-CO" w:eastAsia="es-CO"/>
    </w:rPr>
  </w:style>
  <w:style w:type="paragraph" w:customStyle="1" w:styleId="Style15">
    <w:name w:val="Style 15"/>
    <w:rsid w:val="00BA17F1"/>
    <w:pPr>
      <w:widowControl w:val="0"/>
      <w:autoSpaceDE w:val="0"/>
      <w:autoSpaceDN w:val="0"/>
      <w:ind w:right="72"/>
      <w:jc w:val="both"/>
    </w:pPr>
    <w:rPr>
      <w:rFonts w:ascii="Times New Roman" w:eastAsia="Times New Roman" w:hAnsi="Times New Roman"/>
      <w:sz w:val="24"/>
      <w:szCs w:val="24"/>
      <w:lang w:val="en-US"/>
    </w:rPr>
  </w:style>
  <w:style w:type="character" w:styleId="Refdecomentario">
    <w:name w:val="annotation reference"/>
    <w:uiPriority w:val="99"/>
    <w:semiHidden/>
    <w:unhideWhenUsed/>
    <w:rsid w:val="001256AF"/>
    <w:rPr>
      <w:sz w:val="16"/>
      <w:szCs w:val="16"/>
    </w:rPr>
  </w:style>
  <w:style w:type="paragraph" w:styleId="Textocomentario">
    <w:name w:val="annotation text"/>
    <w:basedOn w:val="Normal"/>
    <w:link w:val="TextocomentarioCar"/>
    <w:uiPriority w:val="99"/>
    <w:unhideWhenUsed/>
    <w:rsid w:val="001256AF"/>
    <w:rPr>
      <w:sz w:val="20"/>
      <w:szCs w:val="20"/>
    </w:rPr>
  </w:style>
  <w:style w:type="character" w:customStyle="1" w:styleId="TextocomentarioCar">
    <w:name w:val="Texto comentario Car"/>
    <w:link w:val="Textocomentario"/>
    <w:uiPriority w:val="99"/>
    <w:rsid w:val="001256AF"/>
    <w:rPr>
      <w:lang w:val="es-ES" w:eastAsia="en-US"/>
    </w:rPr>
  </w:style>
  <w:style w:type="paragraph" w:styleId="Asuntodelcomentario">
    <w:name w:val="annotation subject"/>
    <w:basedOn w:val="Textocomentario"/>
    <w:next w:val="Textocomentario"/>
    <w:link w:val="AsuntodelcomentarioCar"/>
    <w:uiPriority w:val="99"/>
    <w:semiHidden/>
    <w:unhideWhenUsed/>
    <w:rsid w:val="001256AF"/>
    <w:rPr>
      <w:b/>
      <w:bCs/>
    </w:rPr>
  </w:style>
  <w:style w:type="character" w:customStyle="1" w:styleId="AsuntodelcomentarioCar">
    <w:name w:val="Asunto del comentario Car"/>
    <w:link w:val="Asuntodelcomentario"/>
    <w:uiPriority w:val="99"/>
    <w:semiHidden/>
    <w:rsid w:val="001256AF"/>
    <w:rPr>
      <w:b/>
      <w:bCs/>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A510D-E8D2-4BDA-97C3-086C3361B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27</Pages>
  <Words>6241</Words>
  <Characters>34330</Characters>
  <Application>Microsoft Office Word</Application>
  <DocSecurity>0</DocSecurity>
  <Lines>286</Lines>
  <Paragraphs>80</Paragraphs>
  <ScaleCrop>false</ScaleCrop>
  <HeadingPairs>
    <vt:vector size="2" baseType="variant">
      <vt:variant>
        <vt:lpstr>Título</vt:lpstr>
      </vt:variant>
      <vt:variant>
        <vt:i4>1</vt:i4>
      </vt:variant>
    </vt:vector>
  </HeadingPairs>
  <TitlesOfParts>
    <vt:vector size="1" baseType="lpstr">
      <vt:lpstr/>
    </vt:vector>
  </TitlesOfParts>
  <Company>CONSEJO SUPERIOR DE LA JUDICATURA</Company>
  <LinksUpToDate>false</LinksUpToDate>
  <CharactersWithSpaces>40491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cp:lastModifiedBy>DANIELA TOLOSA</cp:lastModifiedBy>
  <cp:revision>4</cp:revision>
  <cp:lastPrinted>2022-08-12T10:57:00Z</cp:lastPrinted>
  <dcterms:created xsi:type="dcterms:W3CDTF">2022-08-12T10:58:00Z</dcterms:created>
  <dcterms:modified xsi:type="dcterms:W3CDTF">2024-11-09T15:18:00Z</dcterms:modified>
</cp:coreProperties>
</file>