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6B6C" w14:textId="77777777" w:rsidR="005A7586" w:rsidRPr="00720FAB" w:rsidRDefault="005A7586" w:rsidP="00720FAB">
      <w:pPr>
        <w:spacing w:line="360" w:lineRule="auto"/>
        <w:rPr>
          <w:rFonts w:ascii="Arial" w:eastAsia="Arial" w:hAnsi="Arial" w:cs="Arial"/>
          <w:sz w:val="22"/>
          <w:szCs w:val="22"/>
          <w:lang w:val="es-ES"/>
        </w:rPr>
      </w:pPr>
      <w:r w:rsidRPr="00720FAB">
        <w:rPr>
          <w:rFonts w:ascii="Arial" w:eastAsia="Arial" w:hAnsi="Arial" w:cs="Arial"/>
          <w:sz w:val="22"/>
          <w:szCs w:val="22"/>
          <w:lang w:val="es-ES"/>
        </w:rPr>
        <w:t xml:space="preserve">Señores </w:t>
      </w:r>
    </w:p>
    <w:p w14:paraId="1A17BE7E"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JUZGADO OCHENTA Y SEIS (86) CIVIL MUNICIPAL DE BOGOTÁ</w:t>
      </w:r>
    </w:p>
    <w:p w14:paraId="1BF39A5A"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Transformado transitoriamente en JUZGADO 68 DE PEQUEÑAS CAUSAS Y COMPETENCIA MÚLTIPLE DE BOGOTÁ</w:t>
      </w:r>
    </w:p>
    <w:p w14:paraId="6B753979" w14:textId="77777777" w:rsidR="005A7586" w:rsidRPr="00720FAB" w:rsidRDefault="005A7586" w:rsidP="00720FAB">
      <w:pPr>
        <w:spacing w:line="360" w:lineRule="auto"/>
        <w:rPr>
          <w:rFonts w:ascii="Arial" w:eastAsia="Arial" w:hAnsi="Arial" w:cs="Arial"/>
          <w:sz w:val="22"/>
          <w:szCs w:val="22"/>
          <w:lang w:val="es-ES"/>
        </w:rPr>
      </w:pPr>
      <w:r w:rsidRPr="00720FAB">
        <w:rPr>
          <w:rFonts w:ascii="Arial" w:eastAsia="Arial" w:hAnsi="Arial" w:cs="Arial"/>
          <w:sz w:val="22"/>
          <w:szCs w:val="22"/>
          <w:lang w:val="es-ES"/>
        </w:rPr>
        <w:t>E.</w:t>
      </w:r>
      <w:r w:rsidRPr="00720FAB">
        <w:rPr>
          <w:rFonts w:ascii="Arial" w:eastAsia="Arial" w:hAnsi="Arial" w:cs="Arial"/>
          <w:sz w:val="22"/>
          <w:szCs w:val="22"/>
          <w:lang w:val="es-ES"/>
        </w:rPr>
        <w:tab/>
        <w:t>S.</w:t>
      </w:r>
      <w:r w:rsidRPr="00720FAB">
        <w:rPr>
          <w:rFonts w:ascii="Arial" w:eastAsia="Arial" w:hAnsi="Arial" w:cs="Arial"/>
          <w:sz w:val="22"/>
          <w:szCs w:val="22"/>
          <w:lang w:val="es-ES"/>
        </w:rPr>
        <w:tab/>
        <w:t>D.</w:t>
      </w:r>
    </w:p>
    <w:p w14:paraId="0B2ABB70" w14:textId="77777777" w:rsidR="005A7586" w:rsidRPr="00720FAB" w:rsidRDefault="005A7586" w:rsidP="00720FAB">
      <w:pPr>
        <w:spacing w:line="360" w:lineRule="auto"/>
        <w:rPr>
          <w:rFonts w:ascii="Arial" w:eastAsia="Arial" w:hAnsi="Arial" w:cs="Arial"/>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59"/>
      </w:tblGrid>
      <w:tr w:rsidR="005A7586" w:rsidRPr="00720FAB" w14:paraId="72E0F644" w14:textId="77777777" w:rsidTr="00114FD4">
        <w:tc>
          <w:tcPr>
            <w:tcW w:w="2263" w:type="dxa"/>
          </w:tcPr>
          <w:p w14:paraId="0165817F"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REFERENCIA:</w:t>
            </w:r>
          </w:p>
        </w:tc>
        <w:tc>
          <w:tcPr>
            <w:tcW w:w="7359" w:type="dxa"/>
          </w:tcPr>
          <w:p w14:paraId="2E259564"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sz w:val="22"/>
                <w:szCs w:val="22"/>
                <w:lang w:val="es-ES"/>
              </w:rPr>
              <w:t>VERBAL SUMARIO</w:t>
            </w:r>
          </w:p>
        </w:tc>
      </w:tr>
      <w:tr w:rsidR="005A7586" w:rsidRPr="00720FAB" w14:paraId="09C2D32A" w14:textId="77777777" w:rsidTr="00114FD4">
        <w:tc>
          <w:tcPr>
            <w:tcW w:w="2263" w:type="dxa"/>
          </w:tcPr>
          <w:p w14:paraId="3B548B59"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DEMANDANTE:</w:t>
            </w:r>
          </w:p>
        </w:tc>
        <w:tc>
          <w:tcPr>
            <w:tcW w:w="7359" w:type="dxa"/>
          </w:tcPr>
          <w:p w14:paraId="3572A222"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sz w:val="22"/>
                <w:szCs w:val="22"/>
                <w:lang w:val="es-ES"/>
              </w:rPr>
              <w:t>PATRIMONIO AUTÓNOMO VISR 2015 (QUE ACTÚA A TRAVÉS DE LA VOCERA Y ADMINISTRADORA FIDUAGRARIA S.A.)</w:t>
            </w:r>
          </w:p>
        </w:tc>
      </w:tr>
      <w:tr w:rsidR="005A7586" w:rsidRPr="00720FAB" w14:paraId="019DA36B" w14:textId="77777777" w:rsidTr="00114FD4">
        <w:tc>
          <w:tcPr>
            <w:tcW w:w="2263" w:type="dxa"/>
          </w:tcPr>
          <w:p w14:paraId="122B9973"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DEMANDADOS:</w:t>
            </w:r>
          </w:p>
        </w:tc>
        <w:tc>
          <w:tcPr>
            <w:tcW w:w="7359" w:type="dxa"/>
          </w:tcPr>
          <w:p w14:paraId="2DAA842E" w14:textId="77777777" w:rsidR="005A7586" w:rsidRPr="00720FAB" w:rsidRDefault="005A7586" w:rsidP="00720FAB">
            <w:pPr>
              <w:spacing w:line="360" w:lineRule="auto"/>
              <w:rPr>
                <w:rFonts w:ascii="Arial" w:eastAsia="Arial" w:hAnsi="Arial" w:cs="Arial"/>
                <w:sz w:val="22"/>
                <w:szCs w:val="22"/>
                <w:lang w:val="es-ES"/>
              </w:rPr>
            </w:pPr>
            <w:r w:rsidRPr="00720FAB">
              <w:rPr>
                <w:rFonts w:ascii="Arial" w:eastAsia="Arial" w:hAnsi="Arial" w:cs="Arial"/>
                <w:sz w:val="22"/>
                <w:szCs w:val="22"/>
                <w:lang w:val="es-ES"/>
              </w:rPr>
              <w:t>CONSORCIO ÉXITO (integrado por CPI GROUP PROJECT AND INVESTMENT y FUNDACIÓN COLOMBIA EN CONSTRUCCIÓN) y LA EQUIDAD SEGUROS GENERALES O.C.</w:t>
            </w:r>
          </w:p>
        </w:tc>
      </w:tr>
      <w:tr w:rsidR="005A7586" w:rsidRPr="00720FAB" w14:paraId="3DBFA2E6" w14:textId="77777777" w:rsidTr="00114FD4">
        <w:tc>
          <w:tcPr>
            <w:tcW w:w="2263" w:type="dxa"/>
          </w:tcPr>
          <w:p w14:paraId="1792F705" w14:textId="77777777" w:rsidR="005A7586" w:rsidRPr="00720FAB" w:rsidRDefault="005A7586" w:rsidP="00720FAB">
            <w:pPr>
              <w:spacing w:line="360" w:lineRule="auto"/>
              <w:rPr>
                <w:rFonts w:ascii="Arial" w:eastAsia="Arial" w:hAnsi="Arial" w:cs="Arial"/>
                <w:b/>
                <w:bCs/>
                <w:sz w:val="22"/>
                <w:szCs w:val="22"/>
                <w:lang w:val="es-ES"/>
              </w:rPr>
            </w:pPr>
            <w:r w:rsidRPr="00720FAB">
              <w:rPr>
                <w:rFonts w:ascii="Arial" w:eastAsia="Arial" w:hAnsi="Arial" w:cs="Arial"/>
                <w:b/>
                <w:bCs/>
                <w:sz w:val="22"/>
                <w:szCs w:val="22"/>
                <w:lang w:val="es-ES"/>
              </w:rPr>
              <w:t>RADICADO:</w:t>
            </w:r>
          </w:p>
        </w:tc>
        <w:tc>
          <w:tcPr>
            <w:tcW w:w="7359" w:type="dxa"/>
          </w:tcPr>
          <w:p w14:paraId="7C1B48AA" w14:textId="77777777" w:rsidR="005A7586" w:rsidRPr="00720FAB" w:rsidRDefault="005A7586" w:rsidP="00720FAB">
            <w:pPr>
              <w:spacing w:line="360" w:lineRule="auto"/>
              <w:rPr>
                <w:rFonts w:ascii="Arial" w:eastAsia="Arial" w:hAnsi="Arial" w:cs="Arial"/>
                <w:sz w:val="22"/>
                <w:szCs w:val="22"/>
                <w:lang w:val="es-ES"/>
              </w:rPr>
            </w:pPr>
            <w:r w:rsidRPr="00720FAB">
              <w:rPr>
                <w:rFonts w:ascii="Arial" w:eastAsia="Arial" w:hAnsi="Arial" w:cs="Arial"/>
                <w:sz w:val="22"/>
                <w:szCs w:val="22"/>
                <w:lang w:val="es-ES"/>
              </w:rPr>
              <w:t>110014003086-</w:t>
            </w:r>
            <w:r w:rsidRPr="00720FAB">
              <w:rPr>
                <w:rFonts w:ascii="Arial" w:eastAsia="Arial" w:hAnsi="Arial" w:cs="Arial"/>
                <w:b/>
                <w:bCs/>
                <w:sz w:val="22"/>
                <w:szCs w:val="22"/>
                <w:lang w:val="es-ES"/>
              </w:rPr>
              <w:t>2024-01839</w:t>
            </w:r>
            <w:r w:rsidRPr="00720FAB">
              <w:rPr>
                <w:rFonts w:ascii="Arial" w:eastAsia="Arial" w:hAnsi="Arial" w:cs="Arial"/>
                <w:sz w:val="22"/>
                <w:szCs w:val="22"/>
                <w:lang w:val="es-ES"/>
              </w:rPr>
              <w:t>-00</w:t>
            </w:r>
          </w:p>
        </w:tc>
      </w:tr>
    </w:tbl>
    <w:p w14:paraId="2E437350" w14:textId="77777777" w:rsidR="00970BB1" w:rsidRPr="00720FAB" w:rsidRDefault="00970BB1" w:rsidP="00720FAB">
      <w:pPr>
        <w:spacing w:line="360" w:lineRule="auto"/>
        <w:rPr>
          <w:rFonts w:ascii="Arial" w:eastAsia="Arial" w:hAnsi="Arial" w:cs="Arial"/>
          <w:b/>
          <w:bCs/>
          <w:sz w:val="22"/>
          <w:szCs w:val="22"/>
          <w:lang w:val="es-ES"/>
        </w:rPr>
      </w:pPr>
    </w:p>
    <w:p w14:paraId="68CE3CAE" w14:textId="40CEB0A7" w:rsidR="00D621B8" w:rsidRPr="00720FAB" w:rsidRDefault="00D621B8" w:rsidP="00720FAB">
      <w:pPr>
        <w:spacing w:line="360" w:lineRule="auto"/>
        <w:jc w:val="right"/>
        <w:rPr>
          <w:rFonts w:ascii="Arial" w:eastAsia="Arial" w:hAnsi="Arial" w:cs="Arial"/>
          <w:b/>
          <w:bCs/>
          <w:sz w:val="22"/>
          <w:szCs w:val="22"/>
          <w:lang w:val="es-ES"/>
        </w:rPr>
      </w:pPr>
      <w:r w:rsidRPr="00720FAB">
        <w:rPr>
          <w:rFonts w:ascii="Arial" w:eastAsia="Arial" w:hAnsi="Arial" w:cs="Arial"/>
          <w:b/>
          <w:bCs/>
          <w:sz w:val="22"/>
          <w:szCs w:val="22"/>
          <w:lang w:val="es-ES"/>
        </w:rPr>
        <w:t xml:space="preserve">ASUNTO: </w:t>
      </w:r>
      <w:r w:rsidR="00726A01" w:rsidRPr="00720FAB">
        <w:rPr>
          <w:rFonts w:ascii="Arial" w:eastAsia="Arial" w:hAnsi="Arial" w:cs="Arial"/>
          <w:b/>
          <w:bCs/>
          <w:sz w:val="22"/>
          <w:szCs w:val="22"/>
          <w:lang w:val="es-ES"/>
        </w:rPr>
        <w:t>LLAMAMIENTO EN GARANRÍA</w:t>
      </w:r>
      <w:r w:rsidR="008B7E90" w:rsidRPr="00720FAB">
        <w:rPr>
          <w:rFonts w:ascii="Arial" w:eastAsia="Arial" w:hAnsi="Arial" w:cs="Arial"/>
          <w:b/>
          <w:bCs/>
          <w:sz w:val="22"/>
          <w:szCs w:val="22"/>
          <w:lang w:val="es-ES"/>
        </w:rPr>
        <w:t xml:space="preserve"> A </w:t>
      </w:r>
      <w:r w:rsidR="005A7586" w:rsidRPr="00720FAB">
        <w:rPr>
          <w:rFonts w:ascii="Arial" w:eastAsia="Arial" w:hAnsi="Arial" w:cs="Arial"/>
          <w:b/>
          <w:bCs/>
          <w:sz w:val="22"/>
          <w:szCs w:val="22"/>
          <w:lang w:val="es-ES"/>
        </w:rPr>
        <w:t>CONSORCIO EXITO</w:t>
      </w:r>
      <w:r w:rsidR="00726A01" w:rsidRPr="00720FAB">
        <w:rPr>
          <w:rFonts w:ascii="Arial" w:eastAsia="Arial" w:hAnsi="Arial" w:cs="Arial"/>
          <w:b/>
          <w:bCs/>
          <w:sz w:val="22"/>
          <w:szCs w:val="22"/>
          <w:lang w:val="es-ES"/>
        </w:rPr>
        <w:t xml:space="preserve"> </w:t>
      </w:r>
    </w:p>
    <w:p w14:paraId="11BF00B2" w14:textId="77777777" w:rsidR="00D621B8" w:rsidRPr="00720FAB" w:rsidRDefault="00D621B8" w:rsidP="00720FAB">
      <w:pPr>
        <w:spacing w:line="360" w:lineRule="auto"/>
        <w:rPr>
          <w:rFonts w:ascii="Arial" w:eastAsia="Arial" w:hAnsi="Arial" w:cs="Arial"/>
          <w:b/>
          <w:bCs/>
          <w:sz w:val="22"/>
          <w:szCs w:val="22"/>
          <w:lang w:val="es-ES"/>
        </w:rPr>
      </w:pPr>
    </w:p>
    <w:p w14:paraId="55CB77C7" w14:textId="0C155E50" w:rsidR="00BF6786" w:rsidRPr="00720FAB" w:rsidRDefault="005A7586" w:rsidP="00720FAB">
      <w:pPr>
        <w:spacing w:line="360" w:lineRule="auto"/>
        <w:contextualSpacing/>
        <w:jc w:val="both"/>
        <w:rPr>
          <w:rFonts w:ascii="Arial" w:hAnsi="Arial" w:cs="Arial"/>
          <w:sz w:val="22"/>
          <w:szCs w:val="22"/>
        </w:rPr>
      </w:pPr>
      <w:r w:rsidRPr="00720FAB">
        <w:rPr>
          <w:rFonts w:ascii="Arial" w:hAnsi="Arial" w:cs="Arial"/>
          <w:b/>
          <w:bCs/>
          <w:sz w:val="22"/>
          <w:szCs w:val="22"/>
          <w:lang w:eastAsia="es-ES_tradnl"/>
        </w:rPr>
        <w:t>GUSTAVO ALBERTO HERRERA ÁVILA</w:t>
      </w:r>
      <w:r w:rsidRPr="00720FAB">
        <w:rPr>
          <w:rFonts w:ascii="Arial" w:hAnsi="Arial" w:cs="Arial"/>
          <w:sz w:val="22"/>
          <w:szCs w:val="22"/>
          <w:lang w:eastAsia="es-ES_tradnl"/>
        </w:rPr>
        <w:t xml:space="preserve">, mayor de edad, domiciliado y residente en la ciudad de Bogotá, identificado con la Cédula de Ciudadanía No.19.395.114 de Bogotá y portador de la Tarjeta Profesional No. 39.116 del Consejo Superior de la Judicatura, actuando en calidad de representante legal de la sociedad </w:t>
      </w:r>
      <w:r w:rsidRPr="00720FAB">
        <w:rPr>
          <w:rFonts w:ascii="Arial" w:hAnsi="Arial" w:cs="Arial"/>
          <w:b/>
          <w:bCs/>
          <w:sz w:val="22"/>
          <w:szCs w:val="22"/>
          <w:lang w:eastAsia="es-ES_tradnl"/>
        </w:rPr>
        <w:t>G. HERRERA &amp; ASOCIADOS ABOGADOS S.A.S.,</w:t>
      </w:r>
      <w:r w:rsidRPr="00720FAB">
        <w:rPr>
          <w:rFonts w:ascii="Arial" w:hAnsi="Arial" w:cs="Arial"/>
          <w:sz w:val="22"/>
          <w:szCs w:val="22"/>
          <w:lang w:eastAsia="es-ES_tradnl"/>
        </w:rPr>
        <w:t xml:space="preserve"> identificada con NIT No. 900.701.533-7, quien obra como apoderado general de </w:t>
      </w:r>
      <w:r w:rsidRPr="00720FAB">
        <w:rPr>
          <w:rFonts w:ascii="Arial" w:hAnsi="Arial" w:cs="Arial"/>
          <w:b/>
          <w:bCs/>
          <w:sz w:val="22"/>
          <w:szCs w:val="22"/>
          <w:lang w:eastAsia="es-ES_tradnl"/>
        </w:rPr>
        <w:t>LA EQUIDAD SEGUROS GENERALES ORGANISMO COOPERATIVO</w:t>
      </w:r>
      <w:r w:rsidRPr="00720FAB">
        <w:rPr>
          <w:rFonts w:ascii="Arial" w:hAnsi="Arial" w:cs="Arial"/>
          <w:sz w:val="22"/>
          <w:szCs w:val="22"/>
          <w:lang w:eastAsia="es-ES_tradnl"/>
        </w:rPr>
        <w:t>, sociedad cooperativa de seguros, sometida al control y vigilancia de la Superintendencia Financiera de Colombia, identificada con NIT No. 860.028.415-5, domiciliada en la ciudad de Bogotá D.C., según consta en los certificados de existencia y representación legal que se anexan, en donde figura inscrito el poder general conferido a la firma a través de la Escritura Pública No. 2779, otorgada el 02 de diciembre de 2021 en la Notaría Decima (10°) del Círculo de Bogotá, de manera respetuosa y encontrándome dentro del término legal, manifiesto comedidamente que procedo a</w:t>
      </w:r>
      <w:r w:rsidRPr="00720FAB">
        <w:rPr>
          <w:rFonts w:ascii="Arial" w:hAnsi="Arial" w:cs="Arial"/>
          <w:sz w:val="22"/>
          <w:szCs w:val="22"/>
        </w:rPr>
        <w:t xml:space="preserve"> presentar </w:t>
      </w:r>
      <w:r w:rsidR="007A78CA" w:rsidRPr="00720FAB">
        <w:rPr>
          <w:rFonts w:ascii="Arial" w:hAnsi="Arial" w:cs="Arial"/>
          <w:b/>
          <w:bCs/>
          <w:sz w:val="22"/>
          <w:szCs w:val="22"/>
          <w:u w:val="single"/>
        </w:rPr>
        <w:t xml:space="preserve">LLAMAMIENTO EN GARANTÍA </w:t>
      </w:r>
      <w:r w:rsidR="007A78CA" w:rsidRPr="00720FAB">
        <w:rPr>
          <w:rFonts w:ascii="Arial" w:hAnsi="Arial" w:cs="Arial"/>
          <w:sz w:val="22"/>
          <w:szCs w:val="22"/>
        </w:rPr>
        <w:t>en contra de</w:t>
      </w:r>
      <w:r w:rsidR="00D621B8" w:rsidRPr="00720FAB">
        <w:rPr>
          <w:rFonts w:ascii="Arial" w:hAnsi="Arial" w:cs="Arial"/>
          <w:sz w:val="22"/>
          <w:szCs w:val="22"/>
        </w:rPr>
        <w:t xml:space="preserve"> </w:t>
      </w:r>
      <w:r w:rsidRPr="00720FAB">
        <w:rPr>
          <w:rFonts w:ascii="Arial" w:hAnsi="Arial" w:cs="Arial"/>
          <w:b/>
          <w:bCs/>
          <w:sz w:val="22"/>
          <w:szCs w:val="22"/>
        </w:rPr>
        <w:t>CONSORCIO EXITO</w:t>
      </w:r>
      <w:r w:rsidR="00FA6392" w:rsidRPr="00720FAB">
        <w:rPr>
          <w:rFonts w:ascii="Arial" w:hAnsi="Arial" w:cs="Arial"/>
          <w:sz w:val="22"/>
          <w:szCs w:val="22"/>
        </w:rPr>
        <w:t xml:space="preserve"> </w:t>
      </w:r>
      <w:r w:rsidR="00BF6786" w:rsidRPr="00720FAB">
        <w:rPr>
          <w:rFonts w:ascii="Arial" w:hAnsi="Arial" w:cs="Arial"/>
          <w:sz w:val="22"/>
          <w:szCs w:val="22"/>
          <w:lang w:val="es-ES" w:bidi="es-ES"/>
        </w:rPr>
        <w:t>identificada con el</w:t>
      </w:r>
      <w:r w:rsidR="00BF6786" w:rsidRPr="00720FAB">
        <w:rPr>
          <w:rFonts w:ascii="Arial" w:hAnsi="Arial" w:cs="Arial"/>
          <w:sz w:val="22"/>
          <w:szCs w:val="22"/>
        </w:rPr>
        <w:t xml:space="preserve"> </w:t>
      </w:r>
      <w:r w:rsidR="00BF6786" w:rsidRPr="00720FAB">
        <w:rPr>
          <w:rFonts w:ascii="Arial" w:hAnsi="Arial" w:cs="Arial"/>
          <w:sz w:val="22"/>
          <w:szCs w:val="22"/>
          <w:lang w:val="es-ES" w:bidi="es-ES"/>
        </w:rPr>
        <w:t xml:space="preserve">N.I.T., </w:t>
      </w:r>
      <w:r w:rsidRPr="00720FAB">
        <w:rPr>
          <w:rFonts w:ascii="Arial" w:hAnsi="Arial" w:cs="Arial"/>
          <w:sz w:val="22"/>
          <w:szCs w:val="22"/>
          <w:lang w:val="es-ES" w:bidi="es-ES"/>
        </w:rPr>
        <w:t>901.201.498</w:t>
      </w:r>
      <w:r w:rsidR="000C7825" w:rsidRPr="00720FAB">
        <w:rPr>
          <w:rFonts w:ascii="Arial" w:hAnsi="Arial" w:cs="Arial"/>
          <w:sz w:val="22"/>
          <w:szCs w:val="22"/>
          <w:lang w:val="es-ES" w:bidi="es-ES"/>
        </w:rPr>
        <w:t>,</w:t>
      </w:r>
      <w:r w:rsidR="00BF6786" w:rsidRPr="00720FAB">
        <w:rPr>
          <w:rFonts w:ascii="Arial" w:hAnsi="Arial" w:cs="Arial"/>
          <w:sz w:val="22"/>
          <w:szCs w:val="22"/>
        </w:rPr>
        <w:t xml:space="preserve"> </w:t>
      </w:r>
      <w:r w:rsidR="00BF6786" w:rsidRPr="00720FAB">
        <w:rPr>
          <w:rFonts w:ascii="Arial" w:hAnsi="Arial" w:cs="Arial"/>
          <w:sz w:val="22"/>
          <w:szCs w:val="22"/>
          <w:lang w:val="es-ES" w:bidi="es-ES"/>
        </w:rPr>
        <w:t>de acuerdo con los fundamentos fácticos y jurídicos que se exponen a continuación:</w:t>
      </w:r>
    </w:p>
    <w:p w14:paraId="678A7232" w14:textId="79BEE149" w:rsidR="00D621B8" w:rsidRPr="00720FAB" w:rsidRDefault="00D621B8" w:rsidP="00720FAB">
      <w:pPr>
        <w:spacing w:line="360" w:lineRule="auto"/>
        <w:jc w:val="both"/>
        <w:rPr>
          <w:rFonts w:ascii="Arial" w:hAnsi="Arial" w:cs="Arial"/>
          <w:sz w:val="22"/>
          <w:szCs w:val="22"/>
        </w:rPr>
      </w:pPr>
    </w:p>
    <w:p w14:paraId="4A060F9B" w14:textId="77777777" w:rsidR="0007680D" w:rsidRPr="00720FAB" w:rsidRDefault="0007680D" w:rsidP="00720FAB">
      <w:pPr>
        <w:pStyle w:val="Prrafodelista"/>
        <w:numPr>
          <w:ilvl w:val="0"/>
          <w:numId w:val="11"/>
        </w:numPr>
        <w:spacing w:line="360" w:lineRule="auto"/>
        <w:ind w:left="720"/>
        <w:jc w:val="center"/>
        <w:rPr>
          <w:rFonts w:ascii="Arial" w:hAnsi="Arial" w:cs="Arial"/>
          <w:b/>
          <w:sz w:val="22"/>
          <w:szCs w:val="22"/>
          <w:u w:val="single"/>
          <w:lang w:bidi="es-ES"/>
        </w:rPr>
      </w:pPr>
      <w:r w:rsidRPr="00720FAB">
        <w:rPr>
          <w:rFonts w:ascii="Arial" w:hAnsi="Arial" w:cs="Arial"/>
          <w:b/>
          <w:sz w:val="22"/>
          <w:szCs w:val="22"/>
          <w:u w:val="single"/>
          <w:lang w:bidi="es-ES"/>
        </w:rPr>
        <w:t xml:space="preserve">CONSIDERACIÓN PRELIMINAR </w:t>
      </w:r>
    </w:p>
    <w:p w14:paraId="659182E0" w14:textId="77777777" w:rsidR="0007680D" w:rsidRPr="00720FAB" w:rsidRDefault="0007680D" w:rsidP="00720FAB">
      <w:pPr>
        <w:spacing w:line="360" w:lineRule="auto"/>
        <w:jc w:val="center"/>
        <w:rPr>
          <w:rFonts w:ascii="Arial" w:hAnsi="Arial" w:cs="Arial"/>
          <w:b/>
          <w:sz w:val="22"/>
          <w:szCs w:val="22"/>
          <w:lang w:val="es-ES" w:bidi="es-ES"/>
        </w:rPr>
      </w:pPr>
    </w:p>
    <w:p w14:paraId="1A56B5DA" w14:textId="0BDDD010" w:rsidR="0007680D" w:rsidRPr="00720FAB" w:rsidRDefault="0007680D" w:rsidP="00720FAB">
      <w:pPr>
        <w:spacing w:line="360" w:lineRule="auto"/>
        <w:jc w:val="both"/>
        <w:rPr>
          <w:rFonts w:ascii="Arial" w:eastAsia="Arial" w:hAnsi="Arial" w:cs="Arial"/>
          <w:b/>
          <w:bCs/>
          <w:sz w:val="22"/>
          <w:szCs w:val="22"/>
          <w:lang w:val="es-ES"/>
        </w:rPr>
      </w:pPr>
      <w:r w:rsidRPr="00720FAB">
        <w:rPr>
          <w:rFonts w:ascii="Arial" w:hAnsi="Arial" w:cs="Arial"/>
          <w:sz w:val="22"/>
          <w:szCs w:val="22"/>
          <w:lang w:val="es-ES" w:bidi="es-ES"/>
        </w:rPr>
        <w:t xml:space="preserve">Independientemente de que el aquí llamado en garantía sea demandado dentro del presente proceso, de todos modos, debe resaltarse que mi representada tiene con la sociedad </w:t>
      </w:r>
      <w:r w:rsidR="005A7586" w:rsidRPr="00720FAB">
        <w:rPr>
          <w:rFonts w:ascii="Arial" w:hAnsi="Arial" w:cs="Arial"/>
          <w:b/>
          <w:bCs/>
          <w:sz w:val="22"/>
          <w:szCs w:val="22"/>
        </w:rPr>
        <w:t>CONSORCIO EXITO</w:t>
      </w:r>
      <w:r w:rsidR="007B0765" w:rsidRPr="00720FAB">
        <w:rPr>
          <w:rFonts w:ascii="Arial" w:hAnsi="Arial" w:cs="Arial"/>
          <w:b/>
          <w:bCs/>
          <w:sz w:val="22"/>
          <w:szCs w:val="22"/>
        </w:rPr>
        <w:t xml:space="preserve"> </w:t>
      </w:r>
      <w:r w:rsidRPr="00720FAB">
        <w:rPr>
          <w:rFonts w:ascii="Arial" w:hAnsi="Arial" w:cs="Arial"/>
          <w:sz w:val="22"/>
          <w:szCs w:val="22"/>
          <w:lang w:val="es-ES" w:bidi="es-ES"/>
        </w:rPr>
        <w:t xml:space="preserve">una relación jurídica nacida de la póliza de seguro tomada por </w:t>
      </w:r>
      <w:r w:rsidR="0067088F" w:rsidRPr="00720FAB">
        <w:rPr>
          <w:rFonts w:ascii="Arial" w:hAnsi="Arial" w:cs="Arial"/>
          <w:sz w:val="22"/>
          <w:szCs w:val="22"/>
          <w:lang w:val="es-ES" w:bidi="es-ES"/>
        </w:rPr>
        <w:t>ella</w:t>
      </w:r>
      <w:r w:rsidRPr="00720FAB">
        <w:rPr>
          <w:rFonts w:ascii="Arial" w:hAnsi="Arial" w:cs="Arial"/>
          <w:sz w:val="22"/>
          <w:szCs w:val="22"/>
          <w:lang w:val="es-ES" w:bidi="es-ES"/>
        </w:rPr>
        <w:t xml:space="preserve">, la cual corresponde a la Póliza de Cumplimiento en favor de entidades particulares No. </w:t>
      </w:r>
      <w:r w:rsidR="005A7586" w:rsidRPr="00720FAB">
        <w:rPr>
          <w:rFonts w:ascii="Arial" w:hAnsi="Arial" w:cs="Arial"/>
          <w:sz w:val="22"/>
          <w:szCs w:val="22"/>
          <w:lang w:val="es-ES" w:bidi="es-ES"/>
        </w:rPr>
        <w:t>AA010416</w:t>
      </w:r>
      <w:r w:rsidRPr="00720FAB">
        <w:rPr>
          <w:rFonts w:ascii="Arial" w:hAnsi="Arial" w:cs="Arial"/>
          <w:sz w:val="22"/>
          <w:szCs w:val="22"/>
          <w:lang w:val="es-ES" w:bidi="es-ES"/>
        </w:rPr>
        <w:t>. En virtud de ello y en aras de dar cumplimiento al principio de la economía procesal, se efectúa este llamamiento en garantía, para que</w:t>
      </w:r>
      <w:r w:rsidR="00F45B5D" w:rsidRPr="00720FAB">
        <w:rPr>
          <w:rFonts w:ascii="Arial" w:hAnsi="Arial" w:cs="Arial"/>
          <w:sz w:val="22"/>
          <w:szCs w:val="22"/>
          <w:lang w:val="es-ES" w:bidi="es-ES"/>
        </w:rPr>
        <w:t>,</w:t>
      </w:r>
      <w:r w:rsidRPr="00720FAB">
        <w:rPr>
          <w:rFonts w:ascii="Arial" w:hAnsi="Arial" w:cs="Arial"/>
          <w:sz w:val="22"/>
          <w:szCs w:val="22"/>
          <w:lang w:val="es-ES" w:bidi="es-ES"/>
        </w:rPr>
        <w:t xml:space="preserve"> al momento de dictar sentencia, además de resolver lo que corresponde a la demanda formulada por el </w:t>
      </w:r>
      <w:r w:rsidR="005A7586" w:rsidRPr="00720FAB">
        <w:rPr>
          <w:rFonts w:ascii="Arial" w:eastAsia="Arial" w:hAnsi="Arial" w:cs="Arial"/>
          <w:sz w:val="22"/>
          <w:szCs w:val="22"/>
          <w:lang w:val="es-ES"/>
        </w:rPr>
        <w:t xml:space="preserve">PATRIMONIO AUTÓNOMO VISR 2015 (QUE ACTÚA A TRAVÉS DE </w:t>
      </w:r>
      <w:r w:rsidR="005A7586" w:rsidRPr="00720FAB">
        <w:rPr>
          <w:rFonts w:ascii="Arial" w:eastAsia="Arial" w:hAnsi="Arial" w:cs="Arial"/>
          <w:sz w:val="22"/>
          <w:szCs w:val="22"/>
          <w:lang w:val="es-ES"/>
        </w:rPr>
        <w:lastRenderedPageBreak/>
        <w:t>LA VOCERA Y ADMINISTRADORA FIDUAGRARIA S.A.)</w:t>
      </w:r>
      <w:r w:rsidR="00507ECD" w:rsidRPr="00720FAB">
        <w:rPr>
          <w:rFonts w:ascii="Arial" w:eastAsia="Arial" w:hAnsi="Arial" w:cs="Arial"/>
          <w:sz w:val="22"/>
          <w:szCs w:val="22"/>
          <w:lang w:val="es-ES"/>
        </w:rPr>
        <w:t xml:space="preserve"> </w:t>
      </w:r>
      <w:r w:rsidRPr="00720FAB">
        <w:rPr>
          <w:rFonts w:ascii="Arial" w:hAnsi="Arial" w:cs="Arial"/>
          <w:sz w:val="22"/>
          <w:szCs w:val="22"/>
          <w:lang w:val="es-ES" w:bidi="es-ES"/>
        </w:rPr>
        <w:t xml:space="preserve">de manera paralela se resuelva lo concerniente a la relación jurídica convencional o contractual que tienen mi procurada con la sociedad </w:t>
      </w:r>
      <w:r w:rsidR="005A7586" w:rsidRPr="00720FAB">
        <w:rPr>
          <w:rFonts w:ascii="Arial" w:hAnsi="Arial" w:cs="Arial"/>
          <w:b/>
          <w:bCs/>
          <w:sz w:val="22"/>
          <w:szCs w:val="22"/>
        </w:rPr>
        <w:t>CONSORCIO ÉXITO.</w:t>
      </w:r>
    </w:p>
    <w:p w14:paraId="7A6C739A" w14:textId="77777777" w:rsidR="002E79B1" w:rsidRPr="00720FAB" w:rsidRDefault="002E79B1" w:rsidP="00720FAB">
      <w:pPr>
        <w:spacing w:line="360" w:lineRule="auto"/>
        <w:jc w:val="both"/>
        <w:rPr>
          <w:rFonts w:ascii="Arial" w:hAnsi="Arial" w:cs="Arial"/>
          <w:sz w:val="22"/>
          <w:szCs w:val="22"/>
          <w:lang w:val="es-ES" w:bidi="es-ES"/>
        </w:rPr>
      </w:pPr>
    </w:p>
    <w:p w14:paraId="2D9BD5C1" w14:textId="77777777" w:rsidR="002E79B1" w:rsidRPr="00720FAB" w:rsidRDefault="002E79B1" w:rsidP="00720FAB">
      <w:pPr>
        <w:pStyle w:val="Prrafodelista"/>
        <w:numPr>
          <w:ilvl w:val="0"/>
          <w:numId w:val="11"/>
        </w:numPr>
        <w:spacing w:line="360" w:lineRule="auto"/>
        <w:ind w:left="720"/>
        <w:jc w:val="center"/>
        <w:rPr>
          <w:rFonts w:ascii="Arial" w:hAnsi="Arial" w:cs="Arial"/>
          <w:b/>
          <w:sz w:val="22"/>
          <w:szCs w:val="22"/>
          <w:u w:val="single"/>
          <w:lang w:bidi="es-ES"/>
        </w:rPr>
      </w:pPr>
      <w:r w:rsidRPr="00720FAB">
        <w:rPr>
          <w:rFonts w:ascii="Arial" w:hAnsi="Arial" w:cs="Arial"/>
          <w:b/>
          <w:sz w:val="22"/>
          <w:szCs w:val="22"/>
          <w:u w:val="single"/>
          <w:lang w:bidi="es-ES"/>
        </w:rPr>
        <w:t>HECHOS</w:t>
      </w:r>
    </w:p>
    <w:p w14:paraId="4E641BDD" w14:textId="77777777" w:rsidR="002E79B1" w:rsidRPr="00720FAB" w:rsidRDefault="002E79B1" w:rsidP="00720FAB">
      <w:pPr>
        <w:pStyle w:val="Prrafodelista"/>
        <w:spacing w:line="360" w:lineRule="auto"/>
        <w:ind w:left="1080"/>
        <w:rPr>
          <w:rFonts w:ascii="Arial" w:hAnsi="Arial" w:cs="Arial"/>
          <w:b/>
          <w:sz w:val="22"/>
          <w:szCs w:val="22"/>
          <w:lang w:bidi="es-ES"/>
        </w:rPr>
      </w:pPr>
    </w:p>
    <w:p w14:paraId="3F8E406E" w14:textId="5E5B9C58" w:rsidR="002E79B1" w:rsidRPr="00720FAB" w:rsidRDefault="002E79B1" w:rsidP="00720FAB">
      <w:pPr>
        <w:spacing w:line="360" w:lineRule="auto"/>
        <w:jc w:val="both"/>
        <w:rPr>
          <w:rFonts w:ascii="Arial" w:eastAsia="Arial" w:hAnsi="Arial" w:cs="Arial"/>
          <w:iCs/>
          <w:sz w:val="22"/>
          <w:szCs w:val="22"/>
        </w:rPr>
      </w:pPr>
      <w:r w:rsidRPr="00720FAB">
        <w:rPr>
          <w:rFonts w:ascii="Arial" w:hAnsi="Arial" w:cs="Arial"/>
          <w:b/>
          <w:sz w:val="22"/>
          <w:szCs w:val="22"/>
          <w:lang w:val="es-ES" w:bidi="es-ES"/>
        </w:rPr>
        <w:t xml:space="preserve">PRIMERO: </w:t>
      </w:r>
      <w:r w:rsidRPr="00720FAB">
        <w:rPr>
          <w:rFonts w:ascii="Arial" w:hAnsi="Arial" w:cs="Arial"/>
          <w:sz w:val="22"/>
          <w:szCs w:val="22"/>
          <w:lang w:val="es-ES" w:bidi="es-ES"/>
        </w:rPr>
        <w:t>E</w:t>
      </w:r>
      <w:r w:rsidRPr="00720FAB">
        <w:rPr>
          <w:rFonts w:ascii="Arial" w:eastAsia="Arial" w:hAnsi="Arial" w:cs="Arial"/>
          <w:sz w:val="22"/>
          <w:szCs w:val="22"/>
        </w:rPr>
        <w:t xml:space="preserve">l día </w:t>
      </w:r>
      <w:r w:rsidR="003032E4" w:rsidRPr="00720FAB">
        <w:rPr>
          <w:rFonts w:ascii="Arial" w:eastAsia="Arial" w:hAnsi="Arial" w:cs="Arial"/>
          <w:sz w:val="22"/>
          <w:szCs w:val="22"/>
        </w:rPr>
        <w:t>6 de septiembre</w:t>
      </w:r>
      <w:r w:rsidR="005D15C5" w:rsidRPr="00720FAB">
        <w:rPr>
          <w:rFonts w:ascii="Arial" w:eastAsia="Arial" w:hAnsi="Arial" w:cs="Arial"/>
          <w:sz w:val="22"/>
          <w:szCs w:val="22"/>
        </w:rPr>
        <w:t xml:space="preserve"> de 2023</w:t>
      </w:r>
      <w:r w:rsidRPr="00720FAB">
        <w:rPr>
          <w:rFonts w:ascii="Arial" w:eastAsia="Arial" w:hAnsi="Arial" w:cs="Arial"/>
          <w:sz w:val="22"/>
          <w:szCs w:val="22"/>
        </w:rPr>
        <w:t xml:space="preserve">, el </w:t>
      </w:r>
      <w:r w:rsidR="005A7586" w:rsidRPr="00720FAB">
        <w:rPr>
          <w:rFonts w:ascii="Arial" w:eastAsia="Arial" w:hAnsi="Arial" w:cs="Arial"/>
          <w:b/>
          <w:bCs/>
          <w:sz w:val="22"/>
          <w:szCs w:val="22"/>
        </w:rPr>
        <w:t>PATRIMONIO AUTÓNOMO VISR 2015 (QUE ACTÚA A TRAVÉS DE LA VOCERA Y ADMINISTRADORA FIDUAGRARIA S.A.)</w:t>
      </w:r>
      <w:r w:rsidR="00507ECD" w:rsidRPr="00720FAB">
        <w:rPr>
          <w:rFonts w:ascii="Arial" w:eastAsia="Arial" w:hAnsi="Arial" w:cs="Arial"/>
          <w:sz w:val="22"/>
          <w:szCs w:val="22"/>
        </w:rPr>
        <w:t xml:space="preserve"> y </w:t>
      </w:r>
      <w:r w:rsidR="005A7586" w:rsidRPr="00720FAB">
        <w:rPr>
          <w:rFonts w:ascii="Arial" w:eastAsia="Arial" w:hAnsi="Arial" w:cs="Arial"/>
          <w:sz w:val="22"/>
          <w:szCs w:val="22"/>
        </w:rPr>
        <w:t>el</w:t>
      </w:r>
      <w:r w:rsidRPr="00720FAB">
        <w:rPr>
          <w:rFonts w:ascii="Arial" w:eastAsia="Arial" w:hAnsi="Arial" w:cs="Arial"/>
          <w:sz w:val="22"/>
          <w:szCs w:val="22"/>
        </w:rPr>
        <w:t xml:space="preserve"> </w:t>
      </w:r>
      <w:r w:rsidR="005A7586" w:rsidRPr="00720FAB">
        <w:rPr>
          <w:rFonts w:ascii="Arial" w:hAnsi="Arial" w:cs="Arial"/>
          <w:b/>
          <w:bCs/>
          <w:sz w:val="22"/>
          <w:szCs w:val="22"/>
        </w:rPr>
        <w:t>CONSORCIO EXITO</w:t>
      </w:r>
      <w:r w:rsidR="00507ECD" w:rsidRPr="00720FAB">
        <w:rPr>
          <w:rFonts w:ascii="Arial" w:hAnsi="Arial" w:cs="Arial"/>
          <w:b/>
          <w:bCs/>
          <w:sz w:val="22"/>
          <w:szCs w:val="22"/>
        </w:rPr>
        <w:t xml:space="preserve"> </w:t>
      </w:r>
      <w:r w:rsidR="00507ECD" w:rsidRPr="00720FAB">
        <w:rPr>
          <w:rFonts w:ascii="Arial" w:hAnsi="Arial" w:cs="Arial"/>
          <w:sz w:val="22"/>
          <w:szCs w:val="22"/>
        </w:rPr>
        <w:t>(en adelante PCCI),</w:t>
      </w:r>
      <w:r w:rsidRPr="00720FAB">
        <w:rPr>
          <w:rFonts w:ascii="Arial" w:eastAsia="Arial" w:hAnsi="Arial" w:cs="Arial"/>
          <w:sz w:val="22"/>
          <w:szCs w:val="22"/>
        </w:rPr>
        <w:t xml:space="preserve"> </w:t>
      </w:r>
      <w:r w:rsidR="005D15C5" w:rsidRPr="00720FAB">
        <w:rPr>
          <w:rFonts w:ascii="Arial" w:eastAsia="Arial" w:hAnsi="Arial" w:cs="Arial"/>
          <w:sz w:val="22"/>
          <w:szCs w:val="22"/>
        </w:rPr>
        <w:t xml:space="preserve">suscribieron </w:t>
      </w:r>
      <w:r w:rsidRPr="00720FAB">
        <w:rPr>
          <w:rFonts w:ascii="Arial" w:eastAsia="Arial" w:hAnsi="Arial" w:cs="Arial"/>
          <w:sz w:val="22"/>
          <w:szCs w:val="22"/>
        </w:rPr>
        <w:t xml:space="preserve">el </w:t>
      </w:r>
      <w:r w:rsidR="005A7586" w:rsidRPr="00720FAB">
        <w:rPr>
          <w:rFonts w:ascii="Arial" w:eastAsia="Arial" w:hAnsi="Arial" w:cs="Arial"/>
          <w:sz w:val="22"/>
          <w:szCs w:val="22"/>
        </w:rPr>
        <w:t>Contrato de Trabajo Social No. 075-2018</w:t>
      </w:r>
      <w:r w:rsidRPr="00720FAB">
        <w:rPr>
          <w:rFonts w:ascii="Arial" w:hAnsi="Arial" w:cs="Arial"/>
          <w:sz w:val="22"/>
          <w:szCs w:val="22"/>
        </w:rPr>
        <w:t xml:space="preserve">, </w:t>
      </w:r>
    </w:p>
    <w:p w14:paraId="4F4AA529" w14:textId="77777777" w:rsidR="002E79B1" w:rsidRPr="00720FAB" w:rsidRDefault="002E79B1" w:rsidP="00720FAB">
      <w:pPr>
        <w:spacing w:line="360" w:lineRule="auto"/>
        <w:contextualSpacing/>
        <w:jc w:val="both"/>
        <w:rPr>
          <w:rFonts w:ascii="Arial" w:hAnsi="Arial" w:cs="Arial"/>
          <w:sz w:val="22"/>
          <w:szCs w:val="22"/>
          <w:lang w:val="es-ES_tradnl"/>
        </w:rPr>
      </w:pPr>
    </w:p>
    <w:p w14:paraId="7DAEF0A1" w14:textId="74F9CE7B"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sz w:val="22"/>
          <w:szCs w:val="22"/>
          <w:lang w:val="es-ES" w:bidi="es-ES"/>
        </w:rPr>
        <w:t xml:space="preserve">SEGUNDO: </w:t>
      </w:r>
      <w:r w:rsidRPr="00720FAB">
        <w:rPr>
          <w:rFonts w:ascii="Arial" w:hAnsi="Arial" w:cs="Arial"/>
          <w:bCs/>
          <w:sz w:val="22"/>
          <w:szCs w:val="22"/>
          <w:lang w:val="es-ES" w:bidi="es-ES"/>
        </w:rPr>
        <w:t xml:space="preserve">En la cláusula </w:t>
      </w:r>
      <w:r w:rsidR="00683F1D" w:rsidRPr="00720FAB">
        <w:rPr>
          <w:rFonts w:ascii="Arial" w:hAnsi="Arial" w:cs="Arial"/>
          <w:bCs/>
          <w:sz w:val="22"/>
          <w:szCs w:val="22"/>
          <w:lang w:val="es-ES" w:bidi="es-ES"/>
        </w:rPr>
        <w:t>décima cuarta</w:t>
      </w:r>
      <w:r w:rsidRPr="00720FAB">
        <w:rPr>
          <w:rFonts w:ascii="Arial" w:hAnsi="Arial" w:cs="Arial"/>
          <w:bCs/>
          <w:sz w:val="22"/>
          <w:szCs w:val="22"/>
          <w:lang w:val="es-ES" w:bidi="es-ES"/>
        </w:rPr>
        <w:t xml:space="preserve"> del contrato se convino que </w:t>
      </w:r>
      <w:r w:rsidR="005A7586" w:rsidRPr="00720FAB">
        <w:rPr>
          <w:rFonts w:ascii="Arial" w:hAnsi="Arial" w:cs="Arial"/>
          <w:sz w:val="22"/>
          <w:szCs w:val="22"/>
          <w:lang w:val="es-ES" w:bidi="es-ES"/>
        </w:rPr>
        <w:t>el CONSORCIO EXITO</w:t>
      </w:r>
      <w:r w:rsidRPr="00720FAB">
        <w:rPr>
          <w:rFonts w:ascii="Arial" w:hAnsi="Arial" w:cs="Arial"/>
          <w:b/>
          <w:bCs/>
          <w:sz w:val="22"/>
          <w:szCs w:val="22"/>
          <w:lang w:val="es-ES" w:bidi="es-ES"/>
        </w:rPr>
        <w:t>.</w:t>
      </w:r>
      <w:r w:rsidRPr="00720FAB">
        <w:rPr>
          <w:rFonts w:ascii="Arial" w:hAnsi="Arial" w:cs="Arial"/>
          <w:sz w:val="22"/>
          <w:szCs w:val="22"/>
          <w:lang w:val="es-ES" w:bidi="es-ES"/>
        </w:rPr>
        <w:t xml:space="preserve"> en calidad de afianzado, </w:t>
      </w:r>
      <w:r w:rsidR="00326495" w:rsidRPr="00720FAB">
        <w:rPr>
          <w:rFonts w:ascii="Arial" w:hAnsi="Arial" w:cs="Arial"/>
          <w:sz w:val="22"/>
          <w:szCs w:val="22"/>
          <w:lang w:val="es-ES" w:bidi="es-ES"/>
        </w:rPr>
        <w:t xml:space="preserve">debía tomar una </w:t>
      </w:r>
      <w:r w:rsidRPr="00720FAB">
        <w:rPr>
          <w:rFonts w:ascii="Arial" w:hAnsi="Arial" w:cs="Arial"/>
          <w:sz w:val="22"/>
          <w:szCs w:val="22"/>
          <w:lang w:val="es-ES" w:bidi="es-ES"/>
        </w:rPr>
        <w:t>Póliza de Cumplimiento en favor de Entidades Particulares</w:t>
      </w:r>
      <w:r w:rsidR="004A3643" w:rsidRPr="00720FAB">
        <w:rPr>
          <w:rFonts w:ascii="Arial" w:hAnsi="Arial" w:cs="Arial"/>
          <w:sz w:val="22"/>
          <w:szCs w:val="22"/>
          <w:lang w:val="es-ES" w:bidi="es-ES"/>
        </w:rPr>
        <w:t xml:space="preserve">, que para el efecto es la </w:t>
      </w:r>
      <w:r w:rsidRPr="00720FAB">
        <w:rPr>
          <w:rFonts w:ascii="Arial" w:hAnsi="Arial" w:cs="Arial"/>
          <w:sz w:val="22"/>
          <w:szCs w:val="22"/>
          <w:lang w:val="es-ES" w:bidi="es-ES"/>
        </w:rPr>
        <w:t xml:space="preserve">No. </w:t>
      </w:r>
      <w:r w:rsidR="005A7586" w:rsidRPr="00720FAB">
        <w:rPr>
          <w:rFonts w:ascii="Arial" w:hAnsi="Arial" w:cs="Arial"/>
          <w:sz w:val="22"/>
          <w:szCs w:val="22"/>
          <w:lang w:val="es-ES" w:bidi="es-ES"/>
        </w:rPr>
        <w:t>AA010416</w:t>
      </w:r>
      <w:r w:rsidRPr="00720FAB">
        <w:rPr>
          <w:rFonts w:ascii="Arial" w:hAnsi="Arial" w:cs="Arial"/>
          <w:sz w:val="22"/>
          <w:szCs w:val="22"/>
          <w:lang w:val="es-ES" w:bidi="es-ES"/>
        </w:rPr>
        <w:t>.</w:t>
      </w:r>
    </w:p>
    <w:p w14:paraId="3B524F6B" w14:textId="77777777" w:rsidR="002E79B1" w:rsidRPr="00720FAB" w:rsidRDefault="002E79B1" w:rsidP="00720FAB">
      <w:pPr>
        <w:tabs>
          <w:tab w:val="left" w:pos="3402"/>
        </w:tabs>
        <w:spacing w:line="360" w:lineRule="auto"/>
        <w:jc w:val="both"/>
        <w:rPr>
          <w:rFonts w:ascii="Arial" w:hAnsi="Arial" w:cs="Arial"/>
          <w:sz w:val="22"/>
          <w:szCs w:val="22"/>
          <w:lang w:val="es-ES" w:bidi="es-ES"/>
        </w:rPr>
      </w:pPr>
    </w:p>
    <w:p w14:paraId="5FBD8A52" w14:textId="537EEE9B"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bCs/>
          <w:sz w:val="22"/>
          <w:szCs w:val="22"/>
          <w:lang w:val="es-ES" w:bidi="es-ES"/>
        </w:rPr>
        <w:t xml:space="preserve">TERCERO: </w:t>
      </w:r>
      <w:r w:rsidRPr="00720FAB">
        <w:rPr>
          <w:rFonts w:ascii="Arial" w:hAnsi="Arial" w:cs="Arial"/>
          <w:sz w:val="22"/>
          <w:szCs w:val="22"/>
          <w:lang w:val="es-ES" w:bidi="es-ES"/>
        </w:rPr>
        <w:t xml:space="preserve">La Póliza de Cumplimiento en favor de Entidades Particulares No. </w:t>
      </w:r>
      <w:r w:rsidR="005A7586" w:rsidRPr="00720FAB">
        <w:rPr>
          <w:rFonts w:ascii="Arial" w:hAnsi="Arial" w:cs="Arial"/>
          <w:sz w:val="22"/>
          <w:szCs w:val="22"/>
          <w:lang w:val="es-ES" w:bidi="es-ES"/>
        </w:rPr>
        <w:t>AA010416</w:t>
      </w:r>
      <w:r w:rsidR="00662AB5" w:rsidRPr="00720FAB">
        <w:rPr>
          <w:rFonts w:ascii="Arial" w:hAnsi="Arial" w:cs="Arial"/>
          <w:sz w:val="22"/>
          <w:szCs w:val="22"/>
          <w:lang w:val="es-ES" w:bidi="es-ES"/>
        </w:rPr>
        <w:t xml:space="preserve"> f</w:t>
      </w:r>
      <w:r w:rsidRPr="00720FAB">
        <w:rPr>
          <w:rFonts w:ascii="Arial" w:hAnsi="Arial" w:cs="Arial"/>
          <w:sz w:val="22"/>
          <w:szCs w:val="22"/>
          <w:lang w:val="es-ES" w:bidi="es-ES"/>
        </w:rPr>
        <w:t>ue</w:t>
      </w:r>
      <w:r w:rsidR="00662AB5" w:rsidRPr="00720FAB">
        <w:rPr>
          <w:rFonts w:ascii="Arial" w:hAnsi="Arial" w:cs="Arial"/>
          <w:sz w:val="22"/>
          <w:szCs w:val="22"/>
          <w:lang w:val="es-ES" w:bidi="es-ES"/>
        </w:rPr>
        <w:t xml:space="preserve"> contratada para las vigencias: </w:t>
      </w:r>
      <w:r w:rsidR="00662AB5" w:rsidRPr="00720FAB">
        <w:rPr>
          <w:rFonts w:ascii="Arial" w:hAnsi="Arial" w:cs="Arial"/>
          <w:sz w:val="22"/>
          <w:szCs w:val="22"/>
          <w:lang w:val="es-ES" w:bidi="es-ES"/>
        </w:rPr>
        <w:t>29 de agosto de 2018 al 29 de enero de 20</w:t>
      </w:r>
      <w:r w:rsidR="00662AB5" w:rsidRPr="00720FAB">
        <w:rPr>
          <w:rFonts w:ascii="Arial" w:hAnsi="Arial" w:cs="Arial"/>
          <w:sz w:val="22"/>
          <w:szCs w:val="22"/>
          <w:lang w:val="es-ES" w:bidi="es-ES"/>
        </w:rPr>
        <w:t>22, del 7 diciembre de 2018 al 29 septiembre de 2022, del 7 diciembre de 2018 al 7 diciembre de 2022 y finalmente del 7 diciembre de 2018 al 7 abril de 2023</w:t>
      </w:r>
      <w:r w:rsidRPr="00720FAB">
        <w:rPr>
          <w:rFonts w:ascii="Arial" w:hAnsi="Arial" w:cs="Arial"/>
          <w:sz w:val="22"/>
          <w:szCs w:val="22"/>
          <w:lang w:val="es-ES" w:bidi="es-ES"/>
        </w:rPr>
        <w:t xml:space="preserve">, </w:t>
      </w:r>
      <w:r w:rsidR="00D02FB6" w:rsidRPr="00720FAB">
        <w:rPr>
          <w:rFonts w:ascii="Arial" w:hAnsi="Arial" w:cs="Arial"/>
          <w:sz w:val="22"/>
          <w:szCs w:val="22"/>
          <w:lang w:val="es-ES" w:bidi="es-ES"/>
        </w:rPr>
        <w:t>PARA EL AMPARO</w:t>
      </w:r>
      <w:r w:rsidR="00662AB5" w:rsidRPr="00720FAB">
        <w:rPr>
          <w:rFonts w:ascii="Arial" w:hAnsi="Arial" w:cs="Arial"/>
          <w:sz w:val="22"/>
          <w:szCs w:val="22"/>
          <w:lang w:val="es-ES" w:bidi="es-ES"/>
        </w:rPr>
        <w:t xml:space="preserve"> DE BUEN MANEJO Y CORRECTA INVERSIÓN DEL ANTICIPO.</w:t>
      </w:r>
    </w:p>
    <w:p w14:paraId="05704C73" w14:textId="77777777" w:rsidR="002E79B1" w:rsidRPr="00720FAB" w:rsidRDefault="002E79B1" w:rsidP="00720FAB">
      <w:pPr>
        <w:tabs>
          <w:tab w:val="left" w:pos="3402"/>
        </w:tabs>
        <w:spacing w:line="360" w:lineRule="auto"/>
        <w:jc w:val="both"/>
        <w:rPr>
          <w:rFonts w:ascii="Arial" w:hAnsi="Arial" w:cs="Arial"/>
          <w:sz w:val="22"/>
          <w:szCs w:val="22"/>
          <w:lang w:val="es-ES" w:bidi="es-ES"/>
        </w:rPr>
      </w:pPr>
    </w:p>
    <w:p w14:paraId="4989B956" w14:textId="2359859A" w:rsidR="002E79B1" w:rsidRPr="00720FAB" w:rsidRDefault="002E79B1" w:rsidP="00720FAB">
      <w:pPr>
        <w:tabs>
          <w:tab w:val="left" w:pos="3402"/>
        </w:tabs>
        <w:spacing w:line="360" w:lineRule="auto"/>
        <w:jc w:val="both"/>
        <w:rPr>
          <w:rFonts w:ascii="Arial" w:eastAsia="Arial" w:hAnsi="Arial" w:cs="Arial"/>
          <w:b/>
          <w:bCs/>
          <w:sz w:val="22"/>
          <w:szCs w:val="22"/>
        </w:rPr>
      </w:pPr>
      <w:bookmarkStart w:id="0" w:name="_Hlk81920493"/>
      <w:r w:rsidRPr="00720FAB">
        <w:rPr>
          <w:rFonts w:ascii="Arial" w:hAnsi="Arial" w:cs="Arial"/>
          <w:b/>
          <w:bCs/>
          <w:sz w:val="22"/>
          <w:szCs w:val="22"/>
          <w:lang w:val="es-ES" w:bidi="es-ES"/>
        </w:rPr>
        <w:t xml:space="preserve">CUARTO: </w:t>
      </w:r>
      <w:r w:rsidRPr="00720FAB">
        <w:rPr>
          <w:rFonts w:ascii="Arial" w:hAnsi="Arial" w:cs="Arial"/>
          <w:sz w:val="22"/>
          <w:szCs w:val="22"/>
          <w:lang w:val="es-ES" w:bidi="es-ES"/>
        </w:rPr>
        <w:t xml:space="preserve">En el contrato de seguro documentado </w:t>
      </w:r>
      <w:bookmarkEnd w:id="0"/>
      <w:r w:rsidRPr="00720FAB">
        <w:rPr>
          <w:rFonts w:ascii="Arial" w:hAnsi="Arial" w:cs="Arial"/>
          <w:sz w:val="22"/>
          <w:szCs w:val="22"/>
          <w:lang w:val="es-ES" w:bidi="es-ES"/>
        </w:rPr>
        <w:t xml:space="preserve">en la Póliza de Cumplimiento en favor de Entidades Particulares No. </w:t>
      </w:r>
      <w:r w:rsidR="005A7586" w:rsidRPr="00720FAB">
        <w:rPr>
          <w:rFonts w:ascii="Arial" w:hAnsi="Arial" w:cs="Arial"/>
          <w:sz w:val="22"/>
          <w:szCs w:val="22"/>
          <w:lang w:val="es-ES" w:bidi="es-ES"/>
        </w:rPr>
        <w:t>AA010416</w:t>
      </w:r>
      <w:r w:rsidRPr="00720FAB">
        <w:rPr>
          <w:rFonts w:ascii="Arial" w:hAnsi="Arial" w:cs="Arial"/>
          <w:sz w:val="22"/>
          <w:szCs w:val="22"/>
          <w:lang w:val="es-ES" w:bidi="es-ES"/>
        </w:rPr>
        <w:t xml:space="preserve">, figuró como asegurado y beneficiario el </w:t>
      </w:r>
      <w:r w:rsidR="005A7586" w:rsidRPr="00720FAB">
        <w:rPr>
          <w:rFonts w:ascii="Arial" w:eastAsia="Arial" w:hAnsi="Arial" w:cs="Arial"/>
          <w:b/>
          <w:bCs/>
          <w:sz w:val="22"/>
          <w:szCs w:val="22"/>
        </w:rPr>
        <w:t>PATRIMONIO AUTÓNOMO VISR 2015 (QUE ACTÚA A TRAVÉS DE LA VOCERA Y ADMINISTRADORA FIDUAGRARIA S.A.)</w:t>
      </w:r>
      <w:r w:rsidR="00191A25" w:rsidRPr="00720FAB">
        <w:rPr>
          <w:rFonts w:ascii="Arial" w:eastAsia="Arial" w:hAnsi="Arial" w:cs="Arial"/>
          <w:b/>
          <w:bCs/>
          <w:sz w:val="22"/>
          <w:szCs w:val="22"/>
        </w:rPr>
        <w:t>.</w:t>
      </w:r>
    </w:p>
    <w:p w14:paraId="557834BE" w14:textId="77777777" w:rsidR="00191A25" w:rsidRPr="00720FAB" w:rsidRDefault="00191A25" w:rsidP="00720FAB">
      <w:pPr>
        <w:tabs>
          <w:tab w:val="left" w:pos="3402"/>
        </w:tabs>
        <w:spacing w:line="360" w:lineRule="auto"/>
        <w:jc w:val="both"/>
        <w:rPr>
          <w:rFonts w:ascii="Arial" w:hAnsi="Arial" w:cs="Arial"/>
          <w:sz w:val="22"/>
          <w:szCs w:val="22"/>
          <w:lang w:val="es-ES" w:bidi="es-ES"/>
        </w:rPr>
      </w:pPr>
    </w:p>
    <w:p w14:paraId="4397E232" w14:textId="77777777"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bCs/>
          <w:sz w:val="22"/>
          <w:szCs w:val="22"/>
          <w:lang w:val="es-ES" w:bidi="es-ES"/>
        </w:rPr>
        <w:t xml:space="preserve">QUINTO: </w:t>
      </w:r>
      <w:r w:rsidRPr="00720FAB">
        <w:rPr>
          <w:rFonts w:ascii="Arial" w:hAnsi="Arial" w:cs="Arial"/>
          <w:sz w:val="22"/>
          <w:szCs w:val="22"/>
          <w:lang w:val="es-ES" w:bidi="es-ES"/>
        </w:rPr>
        <w:t xml:space="preserve">En la mencionada póliza se estipuló como objeto el siguiente: </w:t>
      </w:r>
    </w:p>
    <w:p w14:paraId="34CD7CB8" w14:textId="77777777" w:rsidR="002E79B1" w:rsidRPr="00720FAB" w:rsidRDefault="002E79B1" w:rsidP="00720FAB">
      <w:pPr>
        <w:tabs>
          <w:tab w:val="left" w:pos="3402"/>
        </w:tabs>
        <w:spacing w:line="360" w:lineRule="auto"/>
        <w:ind w:left="851" w:right="902"/>
        <w:jc w:val="both"/>
        <w:rPr>
          <w:rFonts w:ascii="Arial" w:hAnsi="Arial" w:cs="Arial"/>
          <w:b/>
          <w:bCs/>
          <w:i/>
          <w:iCs/>
          <w:sz w:val="22"/>
          <w:szCs w:val="22"/>
        </w:rPr>
      </w:pPr>
    </w:p>
    <w:p w14:paraId="4A366F8B" w14:textId="41A09AE2" w:rsidR="002E79B1" w:rsidRPr="00720FAB" w:rsidRDefault="00CF4F73" w:rsidP="00720FAB">
      <w:pPr>
        <w:spacing w:line="360" w:lineRule="auto"/>
        <w:ind w:left="850" w:right="850"/>
        <w:contextualSpacing/>
        <w:jc w:val="both"/>
        <w:rPr>
          <w:rFonts w:ascii="Arial" w:hAnsi="Arial" w:cs="Arial"/>
          <w:i/>
          <w:iCs/>
          <w:sz w:val="22"/>
          <w:szCs w:val="22"/>
        </w:rPr>
      </w:pPr>
      <w:r w:rsidRPr="00720FAB">
        <w:rPr>
          <w:rFonts w:ascii="Arial" w:hAnsi="Arial" w:cs="Arial"/>
          <w:i/>
          <w:iCs/>
          <w:sz w:val="22"/>
          <w:szCs w:val="22"/>
        </w:rPr>
        <w:t>“</w:t>
      </w:r>
      <w:r w:rsidRPr="00720FAB">
        <w:rPr>
          <w:rFonts w:ascii="Arial" w:hAnsi="Arial" w:cs="Arial"/>
          <w:i/>
          <w:iCs/>
          <w:sz w:val="22"/>
          <w:szCs w:val="22"/>
        </w:rPr>
        <w:t>EL PAGO DE LOS PERJUICIOS DERIVADOS DEL INCUMPLIMIENTO, EL BUEN MANEJO DEL ANTICIPO</w:t>
      </w:r>
      <w:r w:rsidRPr="00720FAB">
        <w:rPr>
          <w:rFonts w:ascii="Arial" w:hAnsi="Arial" w:cs="Arial"/>
          <w:i/>
          <w:iCs/>
          <w:sz w:val="22"/>
          <w:szCs w:val="22"/>
        </w:rPr>
        <w:t xml:space="preserve"> </w:t>
      </w:r>
      <w:r w:rsidRPr="00720FAB">
        <w:rPr>
          <w:rFonts w:ascii="Arial" w:hAnsi="Arial" w:cs="Arial"/>
          <w:i/>
          <w:iCs/>
          <w:sz w:val="22"/>
          <w:szCs w:val="22"/>
        </w:rPr>
        <w:t>Y LA CALIDAD DEL SERVICIO EN DESARROLLO DEL CONTRATO DE TRABAJO SOCIAL No. 075/2018</w:t>
      </w:r>
      <w:r w:rsidRPr="00720FAB">
        <w:rPr>
          <w:rFonts w:ascii="Arial" w:hAnsi="Arial" w:cs="Arial"/>
          <w:i/>
          <w:iCs/>
          <w:sz w:val="22"/>
          <w:szCs w:val="22"/>
        </w:rPr>
        <w:t xml:space="preserve"> </w:t>
      </w:r>
      <w:r w:rsidRPr="00720FAB">
        <w:rPr>
          <w:rFonts w:ascii="Arial" w:hAnsi="Arial" w:cs="Arial"/>
          <w:i/>
          <w:iCs/>
          <w:sz w:val="22"/>
          <w:szCs w:val="22"/>
        </w:rPr>
        <w:t>REFERENTE A DESARROLLAR LAS ACTIVIDADES AMBIENTALES Y SOCIALES PARA LA EJECUCION DEL PROYECTO CUN-VIC-01 REALIZANDO LAS INTERVENCIONES SOCIALES DEL PROGRAMA INTEGRAL DE GESTION SOCIAL Y AMBIENTAL (PIGSA) PROPICIANDO LAS CONDICIONES PARA EL PROYECTO VISR SEA SOSTENIBLE SOCIAL, CULTURAL, ORGANIZATIVA, ECONOMICA Y AMBIENTALMENTE Y QUE</w:t>
      </w:r>
      <w:r w:rsidRPr="00720FAB">
        <w:rPr>
          <w:rFonts w:ascii="Arial" w:hAnsi="Arial" w:cs="Arial"/>
          <w:i/>
          <w:iCs/>
          <w:sz w:val="22"/>
          <w:szCs w:val="22"/>
        </w:rPr>
        <w:t xml:space="preserve"> </w:t>
      </w:r>
      <w:r w:rsidRPr="00720FAB">
        <w:rPr>
          <w:rFonts w:ascii="Arial" w:hAnsi="Arial" w:cs="Arial"/>
          <w:i/>
          <w:iCs/>
          <w:sz w:val="22"/>
          <w:szCs w:val="22"/>
        </w:rPr>
        <w:t>DESARROLLE LOS COMPONENTES DE COMUNICACION, ARTICULACION INTER INSTITUCIONAL, FORMACION, PARTICIPACION Y APOYO A LAS FAMILIAS, SEGUN ESPECIFICACIONES DE LA CLAUSULA PRIMERA DEL MISMO”</w:t>
      </w:r>
      <w:r w:rsidR="00AC57B0" w:rsidRPr="00720FAB">
        <w:rPr>
          <w:rFonts w:ascii="Arial" w:hAnsi="Arial" w:cs="Arial"/>
          <w:i/>
          <w:iCs/>
          <w:sz w:val="22"/>
          <w:szCs w:val="22"/>
        </w:rPr>
        <w:t>.</w:t>
      </w:r>
    </w:p>
    <w:p w14:paraId="2561F307" w14:textId="77777777" w:rsidR="002E79B1" w:rsidRPr="00720FAB" w:rsidRDefault="002E79B1" w:rsidP="00720FAB">
      <w:pPr>
        <w:spacing w:line="360" w:lineRule="auto"/>
        <w:contextualSpacing/>
        <w:jc w:val="both"/>
        <w:rPr>
          <w:rFonts w:ascii="Arial" w:hAnsi="Arial" w:cs="Arial"/>
          <w:sz w:val="22"/>
          <w:szCs w:val="22"/>
          <w:lang w:val="es-ES_tradnl"/>
        </w:rPr>
      </w:pPr>
    </w:p>
    <w:p w14:paraId="39B50A9E" w14:textId="7480E5CC" w:rsidR="002E79B1" w:rsidRPr="00720FAB" w:rsidRDefault="002E79B1" w:rsidP="00720FAB">
      <w:pPr>
        <w:tabs>
          <w:tab w:val="left" w:pos="3402"/>
        </w:tabs>
        <w:spacing w:line="360" w:lineRule="auto"/>
        <w:jc w:val="both"/>
        <w:rPr>
          <w:rFonts w:ascii="Arial" w:eastAsia="Arial" w:hAnsi="Arial" w:cs="Arial"/>
          <w:sz w:val="22"/>
          <w:szCs w:val="22"/>
        </w:rPr>
      </w:pPr>
      <w:r w:rsidRPr="00720FAB">
        <w:rPr>
          <w:rFonts w:ascii="Arial" w:hAnsi="Arial" w:cs="Arial"/>
          <w:b/>
          <w:bCs/>
          <w:sz w:val="22"/>
          <w:szCs w:val="22"/>
          <w:lang w:val="es-ES" w:bidi="es-ES"/>
        </w:rPr>
        <w:lastRenderedPageBreak/>
        <w:t xml:space="preserve">SEXTO: </w:t>
      </w:r>
      <w:r w:rsidRPr="00720FAB">
        <w:rPr>
          <w:rFonts w:ascii="Arial" w:hAnsi="Arial" w:cs="Arial"/>
          <w:sz w:val="22"/>
          <w:szCs w:val="22"/>
          <w:lang w:val="es-ES" w:bidi="es-ES"/>
        </w:rPr>
        <w:t xml:space="preserve">Así, mediante Póliza de Cumplimiento en favor de Entidades Particulares No. </w:t>
      </w:r>
      <w:r w:rsidR="005A7586" w:rsidRPr="00720FAB">
        <w:rPr>
          <w:rFonts w:ascii="Arial" w:hAnsi="Arial" w:cs="Arial"/>
          <w:sz w:val="22"/>
          <w:szCs w:val="22"/>
          <w:lang w:val="es-ES" w:bidi="es-ES"/>
        </w:rPr>
        <w:t>AA010416</w:t>
      </w:r>
      <w:r w:rsidR="00376C22" w:rsidRPr="00720FAB">
        <w:rPr>
          <w:rFonts w:ascii="Arial" w:hAnsi="Arial" w:cs="Arial"/>
          <w:sz w:val="22"/>
          <w:szCs w:val="22"/>
          <w:lang w:val="es-ES" w:bidi="es-ES"/>
        </w:rPr>
        <w:t xml:space="preserve"> </w:t>
      </w:r>
      <w:r w:rsidRPr="00720FAB">
        <w:rPr>
          <w:rFonts w:ascii="Arial" w:hAnsi="Arial" w:cs="Arial"/>
          <w:sz w:val="22"/>
          <w:szCs w:val="22"/>
          <w:lang w:val="es-ES" w:bidi="es-ES"/>
        </w:rPr>
        <w:t xml:space="preserve">se amparó al </w:t>
      </w:r>
      <w:r w:rsidR="00662AB5" w:rsidRPr="00720FAB">
        <w:rPr>
          <w:rFonts w:ascii="Arial" w:hAnsi="Arial" w:cs="Arial"/>
          <w:sz w:val="22"/>
          <w:szCs w:val="22"/>
          <w:lang w:val="es-ES" w:bidi="es-ES"/>
        </w:rPr>
        <w:t>PATRIMONIO AUTÓNOMO VISR 2015 (QUE ACTÚA A TRAVÉS DE LA VOCERA Y ADMINISTRADORA FIDUAGRARIA S.A.)</w:t>
      </w:r>
      <w:r w:rsidR="00662AB5" w:rsidRPr="00720FAB">
        <w:rPr>
          <w:rFonts w:ascii="Arial" w:hAnsi="Arial" w:cs="Arial"/>
          <w:sz w:val="22"/>
          <w:szCs w:val="22"/>
          <w:lang w:val="es-ES" w:bidi="es-ES"/>
        </w:rPr>
        <w:t xml:space="preserve"> </w:t>
      </w:r>
      <w:r w:rsidRPr="00720FAB">
        <w:rPr>
          <w:rFonts w:ascii="Arial" w:hAnsi="Arial" w:cs="Arial"/>
          <w:sz w:val="22"/>
          <w:szCs w:val="22"/>
          <w:lang w:val="es-ES" w:bidi="es-ES"/>
        </w:rPr>
        <w:t xml:space="preserve">frente a los perjuicios que se deriven en su contra, causados por el eventual incumplimiento por parte de </w:t>
      </w:r>
      <w:r w:rsidR="00662AB5" w:rsidRPr="00720FAB">
        <w:rPr>
          <w:rFonts w:ascii="Arial" w:hAnsi="Arial" w:cs="Arial"/>
          <w:sz w:val="22"/>
          <w:szCs w:val="22"/>
          <w:lang w:val="es-ES" w:bidi="es-ES"/>
        </w:rPr>
        <w:t>CONSORCIO EXITO</w:t>
      </w:r>
      <w:r w:rsidRPr="00720FAB">
        <w:rPr>
          <w:rFonts w:ascii="Arial" w:hAnsi="Arial" w:cs="Arial"/>
          <w:sz w:val="22"/>
          <w:szCs w:val="22"/>
          <w:lang w:val="es-ES" w:bidi="es-ES"/>
        </w:rPr>
        <w:t xml:space="preserve">, de las obligaciones contenidas en el </w:t>
      </w:r>
      <w:r w:rsidR="00662AB5" w:rsidRPr="00720FAB">
        <w:rPr>
          <w:rFonts w:ascii="Arial" w:hAnsi="Arial" w:cs="Arial"/>
          <w:sz w:val="22"/>
          <w:szCs w:val="22"/>
          <w:lang w:val="es-ES" w:bidi="es-ES"/>
        </w:rPr>
        <w:t>Contrato de Trabajo Social No. 075-2018</w:t>
      </w:r>
      <w:r w:rsidRPr="00720FAB">
        <w:rPr>
          <w:rFonts w:ascii="Arial" w:eastAsia="Arial" w:hAnsi="Arial" w:cs="Arial"/>
          <w:sz w:val="22"/>
          <w:szCs w:val="22"/>
        </w:rPr>
        <w:t xml:space="preserve">. Lo anterior, con plena observancia del alcance de la cobertura de la póliza, aplicando los límites y las condiciones que en ella se consagraron. </w:t>
      </w:r>
    </w:p>
    <w:p w14:paraId="71651647" w14:textId="77777777" w:rsidR="002E79B1" w:rsidRPr="00720FAB" w:rsidRDefault="002E79B1" w:rsidP="00720FAB">
      <w:pPr>
        <w:tabs>
          <w:tab w:val="left" w:pos="3402"/>
        </w:tabs>
        <w:spacing w:line="360" w:lineRule="auto"/>
        <w:jc w:val="both"/>
        <w:rPr>
          <w:rFonts w:ascii="Arial" w:eastAsia="Arial" w:hAnsi="Arial" w:cs="Arial"/>
          <w:sz w:val="22"/>
          <w:szCs w:val="22"/>
        </w:rPr>
      </w:pPr>
    </w:p>
    <w:p w14:paraId="4E149B8D" w14:textId="194DE214"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bCs/>
          <w:sz w:val="22"/>
          <w:szCs w:val="22"/>
          <w:lang w:val="es-ES" w:bidi="es-ES"/>
        </w:rPr>
        <w:t xml:space="preserve">SÉPTIMO: </w:t>
      </w:r>
      <w:r w:rsidRPr="00720FAB">
        <w:rPr>
          <w:rFonts w:ascii="Arial" w:hAnsi="Arial" w:cs="Arial"/>
          <w:sz w:val="22"/>
          <w:szCs w:val="22"/>
          <w:lang w:val="es-ES" w:bidi="es-ES"/>
        </w:rPr>
        <w:t>En el improbable evento en el que mi representada fuera condenada a pagar indemnización alguna dentro de este proceso</w:t>
      </w:r>
      <w:r w:rsidR="004575A5" w:rsidRPr="00720FAB">
        <w:rPr>
          <w:rFonts w:ascii="Arial" w:hAnsi="Arial" w:cs="Arial"/>
          <w:sz w:val="22"/>
          <w:szCs w:val="22"/>
          <w:lang w:val="es-ES" w:bidi="es-ES"/>
        </w:rPr>
        <w:t xml:space="preserve"> por el mal manejo del anticipo deprecado por </w:t>
      </w:r>
      <w:r w:rsidR="00CF4F73" w:rsidRPr="00720FAB">
        <w:rPr>
          <w:rFonts w:ascii="Arial" w:hAnsi="Arial" w:cs="Arial"/>
          <w:sz w:val="22"/>
          <w:szCs w:val="22"/>
          <w:lang w:val="es-ES" w:bidi="es-ES"/>
        </w:rPr>
        <w:t>PATRIMONIO AUTÓNOMO VISR 2015 (QUE ACTÚA A TRAVÉS DE LA VOCERA Y ADMINISTRADORA FIDUAGRARIA S.A.)</w:t>
      </w:r>
      <w:r w:rsidRPr="00720FAB">
        <w:rPr>
          <w:rFonts w:ascii="Arial" w:hAnsi="Arial" w:cs="Arial"/>
          <w:sz w:val="22"/>
          <w:szCs w:val="22"/>
          <w:lang w:val="es-ES" w:bidi="es-ES"/>
        </w:rPr>
        <w:t>, previamente se tendría que comprobar o establecer, con sujeción a las condiciones de la póliza, a las exclusiones de cobertura en ella pactadas y al régimen legal vigente aplicable al contrato de seguro de cumplimiento, que se cumplió la condición de la que pendía la obligación de indemnizar, es decir si se produjo el incumplimiento de las obligaciones a cargo de</w:t>
      </w:r>
      <w:r w:rsidR="00CF4F73" w:rsidRPr="00720FAB">
        <w:rPr>
          <w:rFonts w:ascii="Arial" w:hAnsi="Arial" w:cs="Arial"/>
          <w:sz w:val="22"/>
          <w:szCs w:val="22"/>
          <w:lang w:val="es-ES" w:bidi="es-ES"/>
        </w:rPr>
        <w:t xml:space="preserve">l </w:t>
      </w:r>
      <w:r w:rsidR="00662AB5" w:rsidRPr="00720FAB">
        <w:rPr>
          <w:rFonts w:ascii="Arial" w:hAnsi="Arial" w:cs="Arial"/>
          <w:b/>
          <w:bCs/>
          <w:sz w:val="22"/>
          <w:szCs w:val="22"/>
          <w:lang w:val="es-ES" w:bidi="es-ES"/>
        </w:rPr>
        <w:t>CONSORCIO EXITO</w:t>
      </w:r>
      <w:r w:rsidR="00E3339E" w:rsidRPr="00720FAB">
        <w:rPr>
          <w:rFonts w:ascii="Arial" w:hAnsi="Arial" w:cs="Arial"/>
          <w:b/>
          <w:bCs/>
          <w:sz w:val="22"/>
          <w:szCs w:val="22"/>
          <w:lang w:val="es-ES" w:bidi="es-ES"/>
        </w:rPr>
        <w:t xml:space="preserve">, </w:t>
      </w:r>
      <w:r w:rsidR="00E3339E" w:rsidRPr="00720FAB">
        <w:rPr>
          <w:rFonts w:ascii="Arial" w:hAnsi="Arial" w:cs="Arial"/>
          <w:sz w:val="22"/>
          <w:szCs w:val="22"/>
          <w:lang w:val="es-ES" w:bidi="es-ES"/>
        </w:rPr>
        <w:t xml:space="preserve">para el amparo de </w:t>
      </w:r>
      <w:r w:rsidR="00CF4F73" w:rsidRPr="00720FAB">
        <w:rPr>
          <w:rFonts w:ascii="Arial" w:hAnsi="Arial" w:cs="Arial"/>
          <w:sz w:val="22"/>
          <w:szCs w:val="22"/>
          <w:lang w:val="es-ES" w:bidi="es-ES"/>
        </w:rPr>
        <w:t>BUEN MANEJO Y CORRECTA INVERSIÓN DEL ANTICIPO</w:t>
      </w:r>
      <w:r w:rsidRPr="00720FAB">
        <w:rPr>
          <w:rFonts w:ascii="Arial" w:hAnsi="Arial" w:cs="Arial"/>
          <w:sz w:val="22"/>
          <w:szCs w:val="22"/>
          <w:lang w:val="es-ES" w:bidi="es-ES"/>
        </w:rPr>
        <w:t xml:space="preserve"> </w:t>
      </w:r>
      <w:r w:rsidR="00E3339E" w:rsidRPr="00720FAB">
        <w:rPr>
          <w:rFonts w:ascii="Arial" w:hAnsi="Arial" w:cs="Arial"/>
          <w:sz w:val="22"/>
          <w:szCs w:val="22"/>
          <w:lang w:val="es-ES" w:bidi="es-ES"/>
        </w:rPr>
        <w:t>y que,</w:t>
      </w:r>
      <w:r w:rsidRPr="00720FAB">
        <w:rPr>
          <w:rFonts w:ascii="Arial" w:hAnsi="Arial" w:cs="Arial"/>
          <w:sz w:val="22"/>
          <w:szCs w:val="22"/>
          <w:lang w:val="es-ES" w:bidi="es-ES"/>
        </w:rPr>
        <w:t xml:space="preserve"> ciertamente corresponda a la cobertura que se otorgó y que además no emerja causal alguna legal o contractual de exoneración. </w:t>
      </w:r>
    </w:p>
    <w:p w14:paraId="07A05082" w14:textId="77777777" w:rsidR="002E79B1" w:rsidRPr="00720FAB" w:rsidRDefault="002E79B1" w:rsidP="00720FAB">
      <w:pPr>
        <w:tabs>
          <w:tab w:val="left" w:pos="3402"/>
        </w:tabs>
        <w:spacing w:line="360" w:lineRule="auto"/>
        <w:jc w:val="both"/>
        <w:rPr>
          <w:rFonts w:ascii="Arial" w:hAnsi="Arial" w:cs="Arial"/>
          <w:b/>
          <w:sz w:val="22"/>
          <w:szCs w:val="22"/>
          <w:lang w:val="es-ES" w:bidi="es-ES"/>
        </w:rPr>
      </w:pPr>
    </w:p>
    <w:p w14:paraId="2C3D4E5D" w14:textId="5D95712F"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sz w:val="22"/>
          <w:szCs w:val="22"/>
          <w:lang w:val="es-ES" w:bidi="es-ES"/>
        </w:rPr>
        <w:t xml:space="preserve">OCTAVO: </w:t>
      </w:r>
      <w:r w:rsidRPr="00720FAB">
        <w:rPr>
          <w:rFonts w:ascii="Arial" w:hAnsi="Arial" w:cs="Arial"/>
          <w:sz w:val="22"/>
          <w:szCs w:val="22"/>
          <w:lang w:val="es-ES" w:bidi="es-ES"/>
        </w:rPr>
        <w:t xml:space="preserve">En la remota eventualidad indicada en el hecho anterior,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como sociedad afianzada en la póliza referida, está obligada a pagar directamente a</w:t>
      </w:r>
      <w:r w:rsidR="00E3339E" w:rsidRPr="00720FAB">
        <w:rPr>
          <w:rFonts w:ascii="Arial" w:hAnsi="Arial" w:cs="Arial"/>
          <w:sz w:val="22"/>
          <w:szCs w:val="22"/>
          <w:lang w:val="es-ES" w:bidi="es-ES"/>
        </w:rPr>
        <w:t>l</w:t>
      </w:r>
      <w:r w:rsidRPr="00720FAB">
        <w:rPr>
          <w:rFonts w:ascii="Arial" w:hAnsi="Arial" w:cs="Arial"/>
          <w:sz w:val="22"/>
          <w:szCs w:val="22"/>
          <w:lang w:val="es-ES" w:bidi="es-ES"/>
        </w:rPr>
        <w:t xml:space="preserve"> </w:t>
      </w:r>
      <w:r w:rsidR="00CF4F73" w:rsidRPr="00720FAB">
        <w:rPr>
          <w:rFonts w:ascii="Arial" w:hAnsi="Arial" w:cs="Arial"/>
          <w:b/>
          <w:bCs/>
          <w:sz w:val="22"/>
          <w:szCs w:val="22"/>
          <w:lang w:val="es-ES" w:bidi="es-ES"/>
        </w:rPr>
        <w:t>PATRIMONIO AUTÓNOMO VISR 2015 (QUE ACTÚA A TRAVÉS DE LA VOCERA Y ADMINISTRADORA FIDUAGRARIA S.A.)</w:t>
      </w:r>
      <w:r w:rsidRPr="00720FAB">
        <w:rPr>
          <w:rFonts w:ascii="Arial" w:hAnsi="Arial" w:cs="Arial"/>
          <w:sz w:val="22"/>
          <w:szCs w:val="22"/>
          <w:lang w:val="es-ES" w:bidi="es-ES"/>
        </w:rPr>
        <w:t xml:space="preserve">, o en subsidio a mi procurada, el valor total de la indemnización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 </w:t>
      </w:r>
    </w:p>
    <w:p w14:paraId="46F41609" w14:textId="77777777" w:rsidR="002E79B1" w:rsidRPr="00720FAB" w:rsidRDefault="002E79B1" w:rsidP="00720FAB">
      <w:pPr>
        <w:tabs>
          <w:tab w:val="left" w:pos="3402"/>
        </w:tabs>
        <w:spacing w:line="360" w:lineRule="auto"/>
        <w:jc w:val="both"/>
        <w:rPr>
          <w:rFonts w:ascii="Arial" w:hAnsi="Arial" w:cs="Arial"/>
          <w:sz w:val="22"/>
          <w:szCs w:val="22"/>
          <w:lang w:val="es-ES" w:bidi="es-ES"/>
        </w:rPr>
      </w:pPr>
    </w:p>
    <w:p w14:paraId="1CFE1F5A" w14:textId="315F2682" w:rsidR="002E79B1" w:rsidRPr="00720FAB" w:rsidRDefault="002E79B1" w:rsidP="00720FAB">
      <w:pPr>
        <w:tabs>
          <w:tab w:val="left" w:pos="3402"/>
        </w:tabs>
        <w:spacing w:line="360" w:lineRule="auto"/>
        <w:jc w:val="both"/>
        <w:rPr>
          <w:rFonts w:ascii="Arial" w:hAnsi="Arial" w:cs="Arial"/>
          <w:sz w:val="22"/>
          <w:szCs w:val="22"/>
          <w:lang w:val="es-ES" w:bidi="es-ES"/>
        </w:rPr>
      </w:pPr>
      <w:r w:rsidRPr="00720FAB">
        <w:rPr>
          <w:rFonts w:ascii="Arial" w:hAnsi="Arial" w:cs="Arial"/>
          <w:b/>
          <w:sz w:val="22"/>
          <w:szCs w:val="22"/>
          <w:lang w:val="es-ES" w:bidi="es-ES"/>
        </w:rPr>
        <w:t xml:space="preserve">NOVENO: </w:t>
      </w:r>
      <w:r w:rsidRPr="00720FAB">
        <w:rPr>
          <w:rFonts w:ascii="Arial" w:hAnsi="Arial" w:cs="Arial"/>
          <w:sz w:val="22"/>
          <w:szCs w:val="22"/>
          <w:lang w:val="es-ES" w:bidi="es-ES"/>
        </w:rPr>
        <w:t>En otras palabras, si como consecuencia del incumplimiento por parte</w:t>
      </w:r>
      <w:r w:rsidR="00E032AA" w:rsidRPr="00720FAB">
        <w:rPr>
          <w:rFonts w:ascii="Arial" w:hAnsi="Arial" w:cs="Arial"/>
          <w:sz w:val="22"/>
          <w:szCs w:val="22"/>
          <w:lang w:val="es-ES" w:bidi="es-ES"/>
        </w:rPr>
        <w:t xml:space="preserve"> de</w:t>
      </w:r>
      <w:r w:rsidRPr="00720FAB">
        <w:rPr>
          <w:rFonts w:ascii="Arial" w:hAnsi="Arial" w:cs="Arial"/>
          <w:sz w:val="22"/>
          <w:szCs w:val="22"/>
          <w:lang w:val="es-ES" w:bidi="es-ES"/>
        </w:rPr>
        <w:t xml:space="preserve">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de las obligaciones derivadas del</w:t>
      </w:r>
      <w:r w:rsidR="00E032AA" w:rsidRPr="00720FAB">
        <w:rPr>
          <w:rFonts w:ascii="Arial" w:hAnsi="Arial" w:cs="Arial"/>
          <w:sz w:val="22"/>
          <w:szCs w:val="22"/>
          <w:lang w:val="es-ES" w:bidi="es-ES"/>
        </w:rPr>
        <w:t xml:space="preserve"> manejo del ANTICIPO </w:t>
      </w:r>
      <w:r w:rsidR="00CF4F73" w:rsidRPr="00720FAB">
        <w:rPr>
          <w:rFonts w:ascii="Arial" w:hAnsi="Arial" w:cs="Arial"/>
          <w:sz w:val="22"/>
          <w:szCs w:val="22"/>
          <w:lang w:val="es-ES" w:bidi="es-ES"/>
        </w:rPr>
        <w:t xml:space="preserve">o su amortización </w:t>
      </w:r>
      <w:r w:rsidR="00E032AA" w:rsidRPr="00720FAB">
        <w:rPr>
          <w:rFonts w:ascii="Arial" w:hAnsi="Arial" w:cs="Arial"/>
          <w:sz w:val="22"/>
          <w:szCs w:val="22"/>
          <w:lang w:val="es-ES" w:bidi="es-ES"/>
        </w:rPr>
        <w:t>del</w:t>
      </w:r>
      <w:r w:rsidRPr="00720FAB">
        <w:rPr>
          <w:rFonts w:ascii="Arial" w:hAnsi="Arial" w:cs="Arial"/>
          <w:sz w:val="22"/>
          <w:szCs w:val="22"/>
          <w:lang w:val="es-ES" w:bidi="es-ES"/>
        </w:rPr>
        <w:t xml:space="preserve"> </w:t>
      </w:r>
      <w:r w:rsidR="00662AB5" w:rsidRPr="00720FAB">
        <w:rPr>
          <w:rFonts w:ascii="Arial" w:hAnsi="Arial" w:cs="Arial"/>
          <w:sz w:val="22"/>
          <w:szCs w:val="22"/>
          <w:lang w:val="es-ES" w:bidi="es-ES"/>
        </w:rPr>
        <w:t>Contrato de Trabajo Social No. 075-2018</w:t>
      </w:r>
      <w:r w:rsidR="00F86674" w:rsidRPr="00720FAB">
        <w:rPr>
          <w:rFonts w:ascii="Arial" w:eastAsia="Arial" w:hAnsi="Arial" w:cs="Arial"/>
          <w:sz w:val="22"/>
          <w:szCs w:val="22"/>
        </w:rPr>
        <w:t xml:space="preserve"> </w:t>
      </w:r>
      <w:r w:rsidRPr="00720FAB">
        <w:rPr>
          <w:rFonts w:ascii="Arial" w:hAnsi="Arial" w:cs="Arial"/>
          <w:sz w:val="22"/>
          <w:szCs w:val="22"/>
          <w:lang w:val="es-ES" w:bidi="es-ES"/>
        </w:rPr>
        <w:t xml:space="preserve">se profiere una eventual sentencia condenatoria en contra de mi representada en calidad de garante del contrato mencionado, es evidente que le corresponderá a la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como sociedad afianzada, responder y reembolsar a la aseguradora todo lo indemnizado por ella, o en su defecto, pagar directamente las sumas que se declaren a favor de </w:t>
      </w:r>
      <w:r w:rsidR="00CF4F73" w:rsidRPr="00720FAB">
        <w:rPr>
          <w:rFonts w:ascii="Arial" w:hAnsi="Arial" w:cs="Arial"/>
          <w:sz w:val="22"/>
          <w:szCs w:val="22"/>
          <w:lang w:val="es-ES" w:bidi="es-ES"/>
        </w:rPr>
        <w:t>PATRIMONIO AUTÓNOMO VISR 2015 (QUE ACTÚA A TRAVÉS DE LA VOCERA Y ADMINISTRADORA FIDUAGRARIA S.A.)</w:t>
      </w:r>
    </w:p>
    <w:p w14:paraId="5C058F7E" w14:textId="77777777" w:rsidR="002E79B1" w:rsidRPr="00720FAB" w:rsidRDefault="002E79B1" w:rsidP="00720FAB">
      <w:pPr>
        <w:spacing w:line="360" w:lineRule="auto"/>
        <w:contextualSpacing/>
        <w:jc w:val="both"/>
        <w:rPr>
          <w:rFonts w:ascii="Arial" w:hAnsi="Arial" w:cs="Arial"/>
          <w:sz w:val="22"/>
          <w:szCs w:val="22"/>
          <w:lang w:val="es-ES_tradnl"/>
        </w:rPr>
      </w:pPr>
    </w:p>
    <w:p w14:paraId="5C5EBFC5" w14:textId="7DA36EDC" w:rsidR="002E79B1" w:rsidRPr="00720FAB" w:rsidRDefault="002E79B1" w:rsidP="00720FAB">
      <w:pPr>
        <w:spacing w:line="360" w:lineRule="auto"/>
        <w:contextualSpacing/>
        <w:jc w:val="both"/>
        <w:rPr>
          <w:rFonts w:ascii="Arial" w:hAnsi="Arial" w:cs="Arial"/>
          <w:sz w:val="22"/>
          <w:szCs w:val="22"/>
          <w:lang w:val="es-ES" w:bidi="es-ES"/>
        </w:rPr>
      </w:pPr>
      <w:r w:rsidRPr="00720FAB">
        <w:rPr>
          <w:rFonts w:ascii="Arial" w:hAnsi="Arial" w:cs="Arial"/>
          <w:b/>
          <w:sz w:val="22"/>
          <w:szCs w:val="22"/>
          <w:lang w:val="es-ES_tradnl" w:bidi="es-ES"/>
        </w:rPr>
        <w:t xml:space="preserve">DÉCIMO: </w:t>
      </w:r>
      <w:r w:rsidRPr="00720FAB">
        <w:rPr>
          <w:rFonts w:ascii="Arial" w:hAnsi="Arial" w:cs="Arial"/>
          <w:sz w:val="22"/>
          <w:szCs w:val="22"/>
          <w:lang w:val="es-ES_tradnl" w:bidi="es-ES"/>
        </w:rPr>
        <w:t xml:space="preserve">Por lo expuesto, de conformidad con el artículo 64 del Código General del Proceso, mi representada tiene el derecho legal y contractual de exigir de parte de </w:t>
      </w:r>
      <w:r w:rsidR="00CF4F73" w:rsidRPr="00720FAB">
        <w:rPr>
          <w:rFonts w:ascii="Arial" w:hAnsi="Arial" w:cs="Arial"/>
          <w:b/>
          <w:bCs/>
          <w:sz w:val="22"/>
          <w:szCs w:val="22"/>
          <w:lang w:val="es-ES" w:bidi="es-ES"/>
        </w:rPr>
        <w:t>CONSORCIO EXITO</w:t>
      </w:r>
      <w:r w:rsidRPr="00720FAB">
        <w:rPr>
          <w:rFonts w:ascii="Arial" w:hAnsi="Arial" w:cs="Arial"/>
          <w:sz w:val="22"/>
          <w:szCs w:val="22"/>
          <w:lang w:val="es-ES_tradnl" w:bidi="es-ES"/>
        </w:rPr>
        <w:t xml:space="preserve">, </w:t>
      </w:r>
      <w:r w:rsidRPr="00720FAB">
        <w:rPr>
          <w:rFonts w:ascii="Arial" w:hAnsi="Arial" w:cs="Arial"/>
          <w:sz w:val="22"/>
          <w:szCs w:val="22"/>
          <w:lang w:val="es-ES" w:bidi="es-ES"/>
        </w:rPr>
        <w:t xml:space="preserve">el </w:t>
      </w:r>
      <w:r w:rsidRPr="00720FAB">
        <w:rPr>
          <w:rFonts w:ascii="Arial" w:hAnsi="Arial" w:cs="Arial"/>
          <w:sz w:val="22"/>
          <w:szCs w:val="22"/>
          <w:lang w:val="es-ES" w:bidi="es-ES"/>
        </w:rPr>
        <w:lastRenderedPageBreak/>
        <w:t>reembolso total del pago que eventualmente tenga que hacer como consecuencia de una hipotética sentencia condenatoria en su contra, en sede del proceso en referencia.</w:t>
      </w:r>
      <w:r w:rsidRPr="00720FAB">
        <w:rPr>
          <w:rFonts w:ascii="Arial" w:hAnsi="Arial" w:cs="Arial"/>
          <w:b/>
          <w:sz w:val="22"/>
          <w:szCs w:val="22"/>
          <w:lang w:val="es-ES" w:bidi="es-ES"/>
        </w:rPr>
        <w:t xml:space="preserve"> </w:t>
      </w:r>
    </w:p>
    <w:p w14:paraId="52A5B054" w14:textId="77777777" w:rsidR="002E79B1" w:rsidRPr="00720FAB" w:rsidRDefault="002E79B1" w:rsidP="00720FAB">
      <w:pPr>
        <w:spacing w:line="360" w:lineRule="auto"/>
        <w:contextualSpacing/>
        <w:jc w:val="both"/>
        <w:rPr>
          <w:rFonts w:ascii="Arial" w:hAnsi="Arial" w:cs="Arial"/>
          <w:sz w:val="22"/>
          <w:szCs w:val="22"/>
          <w:lang w:val="es-ES_tradnl"/>
        </w:rPr>
      </w:pPr>
    </w:p>
    <w:p w14:paraId="396A5DF5" w14:textId="77777777" w:rsidR="002E79B1" w:rsidRPr="00720FAB" w:rsidRDefault="002E79B1" w:rsidP="00720FAB">
      <w:pPr>
        <w:numPr>
          <w:ilvl w:val="0"/>
          <w:numId w:val="11"/>
        </w:numPr>
        <w:spacing w:after="160" w:line="360" w:lineRule="auto"/>
        <w:contextualSpacing/>
        <w:jc w:val="center"/>
        <w:rPr>
          <w:rFonts w:ascii="Arial" w:eastAsiaTheme="minorHAnsi" w:hAnsi="Arial" w:cs="Arial"/>
          <w:b/>
          <w:sz w:val="22"/>
          <w:szCs w:val="22"/>
          <w:u w:val="single"/>
          <w:lang w:val="es-ES" w:bidi="es-ES"/>
        </w:rPr>
      </w:pPr>
      <w:r w:rsidRPr="00720FAB">
        <w:rPr>
          <w:rFonts w:ascii="Arial" w:eastAsiaTheme="minorHAnsi" w:hAnsi="Arial" w:cs="Arial"/>
          <w:b/>
          <w:sz w:val="22"/>
          <w:szCs w:val="22"/>
          <w:u w:val="single"/>
          <w:lang w:val="es-ES" w:bidi="es-ES"/>
        </w:rPr>
        <w:t>PRETENSIONES</w:t>
      </w:r>
    </w:p>
    <w:p w14:paraId="40A358DF" w14:textId="77777777" w:rsidR="002E79B1" w:rsidRPr="00720FAB" w:rsidRDefault="002E79B1" w:rsidP="00720FAB">
      <w:pPr>
        <w:spacing w:line="360" w:lineRule="auto"/>
        <w:jc w:val="center"/>
        <w:rPr>
          <w:rFonts w:ascii="Arial" w:eastAsiaTheme="minorHAnsi" w:hAnsi="Arial" w:cs="Arial"/>
          <w:sz w:val="22"/>
          <w:szCs w:val="22"/>
          <w:u w:val="single"/>
          <w:lang w:eastAsia="en-US"/>
        </w:rPr>
      </w:pPr>
    </w:p>
    <w:p w14:paraId="559526D2" w14:textId="77777777" w:rsidR="002E79B1" w:rsidRPr="00720FAB" w:rsidRDefault="002E79B1" w:rsidP="00720FAB">
      <w:pPr>
        <w:widowControl w:val="0"/>
        <w:spacing w:line="360" w:lineRule="auto"/>
        <w:jc w:val="both"/>
        <w:rPr>
          <w:rFonts w:ascii="Arial" w:eastAsia="Arial" w:hAnsi="Arial" w:cs="Arial"/>
          <w:b/>
          <w:i/>
          <w:iCs/>
          <w:sz w:val="22"/>
          <w:szCs w:val="22"/>
          <w:lang w:val="es-ES" w:bidi="es-ES"/>
        </w:rPr>
      </w:pPr>
      <w:r w:rsidRPr="00720FAB">
        <w:rPr>
          <w:rFonts w:ascii="Arial" w:eastAsia="Arial" w:hAnsi="Arial" w:cs="Arial"/>
          <w:b/>
          <w:i/>
          <w:iCs/>
          <w:sz w:val="22"/>
          <w:szCs w:val="22"/>
          <w:lang w:val="es-ES" w:bidi="es-ES"/>
        </w:rPr>
        <w:t>Pretensiones declarativas:</w:t>
      </w:r>
    </w:p>
    <w:p w14:paraId="55FF2EE3" w14:textId="77777777" w:rsidR="002E79B1" w:rsidRPr="00720FAB" w:rsidRDefault="002E79B1" w:rsidP="00720FAB">
      <w:pPr>
        <w:widowControl w:val="0"/>
        <w:spacing w:line="360" w:lineRule="auto"/>
        <w:jc w:val="both"/>
        <w:rPr>
          <w:rFonts w:ascii="Arial" w:eastAsia="Arial" w:hAnsi="Arial" w:cs="Arial"/>
          <w:b/>
          <w:i/>
          <w:iCs/>
          <w:sz w:val="22"/>
          <w:szCs w:val="22"/>
          <w:lang w:val="es-ES" w:bidi="es-ES"/>
        </w:rPr>
      </w:pPr>
    </w:p>
    <w:p w14:paraId="39B6AA2F" w14:textId="70B2A069"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eastAsiaTheme="minorHAnsi" w:hAnsi="Arial" w:cs="Arial"/>
          <w:b/>
          <w:sz w:val="22"/>
          <w:szCs w:val="22"/>
          <w:lang w:val="es-ES" w:bidi="es-ES"/>
        </w:rPr>
        <w:t>PRIMERA:</w:t>
      </w:r>
      <w:r w:rsidRPr="00720FAB">
        <w:rPr>
          <w:rFonts w:ascii="Arial" w:eastAsiaTheme="minorHAnsi" w:hAnsi="Arial" w:cs="Arial"/>
          <w:sz w:val="22"/>
          <w:szCs w:val="22"/>
          <w:lang w:val="es-ES" w:bidi="es-ES"/>
        </w:rPr>
        <w:t xml:space="preserve"> Comedidamente solicito al Honorable Despacho que se declare que la </w:t>
      </w:r>
      <w:r w:rsidR="00CF4F73" w:rsidRPr="00720FAB">
        <w:rPr>
          <w:rFonts w:ascii="Arial" w:eastAsiaTheme="minorHAnsi" w:hAnsi="Arial" w:cs="Arial"/>
          <w:sz w:val="22"/>
          <w:szCs w:val="22"/>
          <w:lang w:val="es-ES" w:bidi="es-ES"/>
        </w:rPr>
        <w:t>EQUIDAD SEGUROS GENERALES OC</w:t>
      </w:r>
      <w:r w:rsidRPr="00720FAB">
        <w:rPr>
          <w:rFonts w:ascii="Arial" w:eastAsiaTheme="minorHAnsi" w:hAnsi="Arial" w:cs="Arial"/>
          <w:sz w:val="22"/>
          <w:szCs w:val="22"/>
          <w:lang w:val="es-ES" w:bidi="es-ES"/>
        </w:rPr>
        <w:t xml:space="preserve"> celebró con </w:t>
      </w:r>
      <w:r w:rsidR="00CF4F73" w:rsidRPr="00720FAB">
        <w:rPr>
          <w:rFonts w:ascii="Arial" w:eastAsiaTheme="minorHAnsi" w:hAnsi="Arial" w:cs="Arial"/>
          <w:b/>
          <w:bCs/>
          <w:sz w:val="22"/>
          <w:szCs w:val="22"/>
          <w:lang w:val="es-ES" w:bidi="es-ES"/>
        </w:rPr>
        <w:t>CONSORCIO EXITO</w:t>
      </w:r>
      <w:r w:rsidRPr="00720FAB">
        <w:rPr>
          <w:rFonts w:ascii="Arial" w:eastAsiaTheme="minorHAnsi" w:hAnsi="Arial" w:cs="Arial"/>
          <w:sz w:val="22"/>
          <w:szCs w:val="22"/>
          <w:lang w:val="es-ES" w:bidi="es-ES"/>
        </w:rPr>
        <w:t xml:space="preserve">, el contrato de seguro documentado en la </w:t>
      </w:r>
      <w:r w:rsidRPr="00720FAB">
        <w:rPr>
          <w:rFonts w:ascii="Arial" w:hAnsi="Arial" w:cs="Arial"/>
          <w:sz w:val="22"/>
          <w:szCs w:val="22"/>
          <w:lang w:val="es-ES" w:bidi="es-ES"/>
        </w:rPr>
        <w:t xml:space="preserve">Póliza de Cumplimiento en favor de Entidades Particulares No. </w:t>
      </w:r>
      <w:bookmarkStart w:id="1" w:name="_Hlk182467148"/>
      <w:r w:rsidR="005A7586" w:rsidRPr="00720FAB">
        <w:rPr>
          <w:rFonts w:ascii="Arial" w:hAnsi="Arial" w:cs="Arial"/>
          <w:sz w:val="22"/>
          <w:szCs w:val="22"/>
          <w:lang w:val="es-ES" w:bidi="es-ES"/>
        </w:rPr>
        <w:t>AA010416</w:t>
      </w:r>
      <w:r w:rsidR="000D5F54" w:rsidRPr="00720FAB">
        <w:rPr>
          <w:rFonts w:ascii="Arial" w:hAnsi="Arial" w:cs="Arial"/>
          <w:sz w:val="22"/>
          <w:szCs w:val="22"/>
          <w:lang w:val="es-ES" w:bidi="es-ES"/>
        </w:rPr>
        <w:t xml:space="preserve"> </w:t>
      </w:r>
      <w:bookmarkEnd w:id="1"/>
      <w:r w:rsidRPr="00720FAB">
        <w:rPr>
          <w:rFonts w:ascii="Arial" w:hAnsi="Arial" w:cs="Arial"/>
          <w:sz w:val="22"/>
          <w:szCs w:val="22"/>
          <w:lang w:val="es-ES" w:bidi="es-ES"/>
        </w:rPr>
        <w:t xml:space="preserve">que ampara al </w:t>
      </w:r>
      <w:r w:rsidR="005A7586" w:rsidRPr="00720FAB">
        <w:rPr>
          <w:rFonts w:ascii="Arial" w:hAnsi="Arial" w:cs="Arial"/>
          <w:b/>
          <w:bCs/>
          <w:sz w:val="22"/>
          <w:szCs w:val="22"/>
          <w:lang w:val="es-ES" w:bidi="es-ES"/>
        </w:rPr>
        <w:t>PATRIMONIO AUTÓNOMO VISR 2015 (QUE ACTÚA A TRAVÉS DE LA VOCERA Y ADMINISTRADORA FIDUAGRARIA S.A.)</w:t>
      </w:r>
      <w:r w:rsidRPr="00720FAB">
        <w:rPr>
          <w:rFonts w:ascii="Arial" w:hAnsi="Arial" w:cs="Arial"/>
          <w:sz w:val="22"/>
          <w:szCs w:val="22"/>
          <w:lang w:val="es-ES" w:bidi="es-ES"/>
        </w:rPr>
        <w:t xml:space="preserve"> por los perjuicios</w:t>
      </w:r>
      <w:r w:rsidRPr="00720FAB">
        <w:rPr>
          <w:rFonts w:ascii="Arial" w:eastAsiaTheme="minorHAnsi" w:hAnsi="Arial" w:cs="Arial"/>
          <w:sz w:val="22"/>
          <w:szCs w:val="22"/>
          <w:lang w:val="es-ES" w:bidi="es-ES"/>
        </w:rPr>
        <w:t xml:space="preserve"> </w:t>
      </w:r>
      <w:r w:rsidRPr="00720FAB">
        <w:rPr>
          <w:rFonts w:ascii="Arial" w:hAnsi="Arial" w:cs="Arial"/>
          <w:sz w:val="22"/>
          <w:szCs w:val="22"/>
          <w:lang w:val="es-ES" w:bidi="es-ES"/>
        </w:rPr>
        <w:t xml:space="preserve">que se deriven del incumplimiento de parte de la sociedad mencionada, respecto de sus obligaciones contractuales, pactadas en el </w:t>
      </w:r>
      <w:r w:rsidR="00662AB5" w:rsidRPr="00720FAB">
        <w:rPr>
          <w:rFonts w:ascii="Arial" w:hAnsi="Arial" w:cs="Arial"/>
          <w:sz w:val="22"/>
          <w:szCs w:val="22"/>
          <w:lang w:val="es-ES" w:bidi="es-ES"/>
        </w:rPr>
        <w:t>Contrato de Trabajo Social No. 075-2018</w:t>
      </w:r>
      <w:r w:rsidR="001E5C60" w:rsidRPr="00720FAB">
        <w:rPr>
          <w:rFonts w:ascii="Arial" w:hAnsi="Arial" w:cs="Arial"/>
          <w:sz w:val="22"/>
          <w:szCs w:val="22"/>
          <w:lang w:val="es-ES" w:bidi="es-ES"/>
        </w:rPr>
        <w:t>.</w:t>
      </w:r>
    </w:p>
    <w:p w14:paraId="2FABA03F" w14:textId="77777777" w:rsidR="002E79B1" w:rsidRPr="00720FAB" w:rsidRDefault="002E79B1" w:rsidP="00720FAB">
      <w:pPr>
        <w:spacing w:line="360" w:lineRule="auto"/>
        <w:contextualSpacing/>
        <w:jc w:val="both"/>
        <w:rPr>
          <w:rFonts w:ascii="Arial" w:hAnsi="Arial" w:cs="Arial"/>
          <w:sz w:val="22"/>
          <w:szCs w:val="22"/>
          <w:lang w:val="es-ES_tradnl"/>
        </w:rPr>
      </w:pPr>
    </w:p>
    <w:p w14:paraId="662F5C30" w14:textId="77777777" w:rsidR="002E79B1" w:rsidRPr="00720FAB" w:rsidRDefault="002E79B1" w:rsidP="00720FAB">
      <w:pPr>
        <w:spacing w:line="360" w:lineRule="auto"/>
        <w:contextualSpacing/>
        <w:jc w:val="both"/>
        <w:rPr>
          <w:rFonts w:ascii="Arial" w:hAnsi="Arial" w:cs="Arial"/>
          <w:b/>
          <w:bCs/>
          <w:i/>
          <w:sz w:val="22"/>
          <w:szCs w:val="22"/>
          <w:lang w:val="es-ES_tradnl" w:bidi="es-ES"/>
        </w:rPr>
      </w:pPr>
      <w:r w:rsidRPr="00720FAB">
        <w:rPr>
          <w:rFonts w:ascii="Arial" w:hAnsi="Arial" w:cs="Arial"/>
          <w:b/>
          <w:bCs/>
          <w:i/>
          <w:sz w:val="22"/>
          <w:szCs w:val="22"/>
          <w:lang w:val="es-ES_tradnl" w:bidi="es-ES"/>
        </w:rPr>
        <w:t>Pretensiones de condena principales</w:t>
      </w:r>
    </w:p>
    <w:p w14:paraId="41F08C55" w14:textId="77777777" w:rsidR="002E79B1" w:rsidRPr="00720FAB" w:rsidRDefault="002E79B1" w:rsidP="00720FAB">
      <w:pPr>
        <w:spacing w:line="360" w:lineRule="auto"/>
        <w:contextualSpacing/>
        <w:jc w:val="both"/>
        <w:rPr>
          <w:rFonts w:ascii="Arial" w:hAnsi="Arial" w:cs="Arial"/>
          <w:b/>
          <w:sz w:val="22"/>
          <w:szCs w:val="22"/>
        </w:rPr>
      </w:pPr>
    </w:p>
    <w:p w14:paraId="44446C20" w14:textId="5AE2B721"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b/>
          <w:sz w:val="22"/>
          <w:szCs w:val="22"/>
        </w:rPr>
        <w:t>PRIMERA:</w:t>
      </w:r>
      <w:r w:rsidRPr="00720FAB">
        <w:rPr>
          <w:rFonts w:ascii="Arial" w:hAnsi="Arial" w:cs="Arial"/>
          <w:sz w:val="22"/>
          <w:szCs w:val="22"/>
        </w:rPr>
        <w:t xml:space="preserve"> Comedidamente solicito al honorable Despacho que en el remoto caso en que se declare responsable a </w:t>
      </w:r>
      <w:r w:rsidR="00CF4F73" w:rsidRPr="00720FAB">
        <w:rPr>
          <w:rFonts w:ascii="Arial" w:hAnsi="Arial" w:cs="Arial"/>
          <w:b/>
          <w:bCs/>
          <w:sz w:val="22"/>
          <w:szCs w:val="22"/>
          <w:lang w:val="es-ES" w:bidi="es-ES"/>
        </w:rPr>
        <w:t>CONSORCIO EXITO</w:t>
      </w:r>
      <w:r w:rsidRPr="00720FAB">
        <w:rPr>
          <w:rFonts w:ascii="Arial" w:hAnsi="Arial" w:cs="Arial"/>
          <w:sz w:val="22"/>
          <w:szCs w:val="22"/>
        </w:rPr>
        <w:t xml:space="preserve"> por el incumplimiento del </w:t>
      </w:r>
      <w:r w:rsidR="00662AB5" w:rsidRPr="00720FAB">
        <w:rPr>
          <w:rFonts w:ascii="Arial" w:hAnsi="Arial" w:cs="Arial"/>
          <w:sz w:val="22"/>
          <w:szCs w:val="22"/>
        </w:rPr>
        <w:t>Contrato de Trabajo Social No. 075-2018</w:t>
      </w:r>
      <w:r w:rsidR="009119BB" w:rsidRPr="00720FAB">
        <w:rPr>
          <w:rFonts w:ascii="Arial" w:hAnsi="Arial" w:cs="Arial"/>
          <w:sz w:val="22"/>
          <w:szCs w:val="22"/>
          <w:lang w:val="es-ES" w:bidi="es-ES"/>
        </w:rPr>
        <w:t xml:space="preserve"> </w:t>
      </w:r>
      <w:r w:rsidRPr="00720FAB">
        <w:rPr>
          <w:rFonts w:ascii="Arial" w:hAnsi="Arial" w:cs="Arial"/>
          <w:sz w:val="22"/>
          <w:szCs w:val="22"/>
        </w:rPr>
        <w:t>y de los perjuicios derivados de aquel incumplimiento, se condene a esa misma sociedad, para que sea ésta, y no mi representada, quien pague directamente al demandante en reconvención el monto que corresponda según la condena que eventualmente se imponga en este proceso.</w:t>
      </w:r>
    </w:p>
    <w:p w14:paraId="0FF4D9E6" w14:textId="77777777" w:rsidR="002E79B1" w:rsidRPr="00720FAB" w:rsidRDefault="002E79B1" w:rsidP="00720FAB">
      <w:pPr>
        <w:spacing w:line="360" w:lineRule="auto"/>
        <w:contextualSpacing/>
        <w:jc w:val="both"/>
        <w:rPr>
          <w:rFonts w:ascii="Arial" w:hAnsi="Arial" w:cs="Arial"/>
          <w:sz w:val="22"/>
          <w:szCs w:val="22"/>
        </w:rPr>
      </w:pPr>
    </w:p>
    <w:p w14:paraId="3F5810F7" w14:textId="741FC4C2"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b/>
          <w:sz w:val="22"/>
          <w:szCs w:val="22"/>
        </w:rPr>
        <w:t xml:space="preserve">SEGUNDA: </w:t>
      </w:r>
      <w:r w:rsidRPr="00720FAB">
        <w:rPr>
          <w:rFonts w:ascii="Arial" w:hAnsi="Arial" w:cs="Arial"/>
          <w:sz w:val="22"/>
          <w:szCs w:val="22"/>
        </w:rPr>
        <w:t xml:space="preserve">En consecuencia, comedidamente solicito al Despacho que se condene en costas y agencias en derecho, en relación con el llamamiento en garantía que se está formulando, a la llamada en garantía, </w:t>
      </w:r>
      <w:r w:rsidR="00CF4F73" w:rsidRPr="00720FAB">
        <w:rPr>
          <w:rFonts w:ascii="Arial" w:hAnsi="Arial" w:cs="Arial"/>
          <w:sz w:val="22"/>
          <w:szCs w:val="22"/>
        </w:rPr>
        <w:t xml:space="preserve">el </w:t>
      </w:r>
      <w:r w:rsidR="00CF4F73" w:rsidRPr="00720FAB">
        <w:rPr>
          <w:rFonts w:ascii="Arial" w:hAnsi="Arial" w:cs="Arial"/>
          <w:b/>
          <w:bCs/>
          <w:sz w:val="22"/>
          <w:szCs w:val="22"/>
          <w:lang w:val="es-ES" w:bidi="es-ES"/>
        </w:rPr>
        <w:t>CONSORCIO EXITO</w:t>
      </w:r>
    </w:p>
    <w:p w14:paraId="308FA75A" w14:textId="77777777" w:rsidR="002E79B1" w:rsidRPr="00720FAB" w:rsidRDefault="002E79B1" w:rsidP="00720FAB">
      <w:pPr>
        <w:spacing w:line="360" w:lineRule="auto"/>
        <w:contextualSpacing/>
        <w:jc w:val="both"/>
        <w:rPr>
          <w:rFonts w:ascii="Arial" w:hAnsi="Arial" w:cs="Arial"/>
          <w:b/>
          <w:i/>
          <w:sz w:val="22"/>
          <w:szCs w:val="22"/>
        </w:rPr>
      </w:pPr>
    </w:p>
    <w:p w14:paraId="1213F673" w14:textId="77777777" w:rsidR="002E79B1" w:rsidRPr="00720FAB" w:rsidRDefault="002E79B1" w:rsidP="00720FAB">
      <w:pPr>
        <w:spacing w:line="360" w:lineRule="auto"/>
        <w:contextualSpacing/>
        <w:jc w:val="both"/>
        <w:rPr>
          <w:rFonts w:ascii="Arial" w:hAnsi="Arial" w:cs="Arial"/>
          <w:b/>
          <w:i/>
          <w:sz w:val="22"/>
          <w:szCs w:val="22"/>
        </w:rPr>
      </w:pPr>
      <w:r w:rsidRPr="00720FAB">
        <w:rPr>
          <w:rFonts w:ascii="Arial" w:hAnsi="Arial" w:cs="Arial"/>
          <w:b/>
          <w:i/>
          <w:sz w:val="22"/>
          <w:szCs w:val="22"/>
        </w:rPr>
        <w:t>Pretensiones de condena subsidiarias</w:t>
      </w:r>
    </w:p>
    <w:p w14:paraId="22E24995" w14:textId="77777777" w:rsidR="002E79B1" w:rsidRPr="00720FAB" w:rsidRDefault="002E79B1" w:rsidP="00720FAB">
      <w:pPr>
        <w:spacing w:line="360" w:lineRule="auto"/>
        <w:contextualSpacing/>
        <w:jc w:val="both"/>
        <w:rPr>
          <w:rFonts w:ascii="Arial" w:hAnsi="Arial" w:cs="Arial"/>
          <w:b/>
          <w:i/>
          <w:sz w:val="22"/>
          <w:szCs w:val="22"/>
        </w:rPr>
      </w:pPr>
    </w:p>
    <w:p w14:paraId="5E2DAE9F" w14:textId="440BCF14"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b/>
          <w:sz w:val="22"/>
          <w:szCs w:val="22"/>
        </w:rPr>
        <w:t>PRIMERA:</w:t>
      </w:r>
      <w:r w:rsidRPr="00720FAB">
        <w:rPr>
          <w:rFonts w:ascii="Arial" w:hAnsi="Arial" w:cs="Arial"/>
          <w:sz w:val="22"/>
          <w:szCs w:val="22"/>
        </w:rPr>
        <w:t xml:space="preserve"> En subsidio de las anteriores pretensiones principales, comedidamente solicito al Despacho que en el hipotético evento en que se declare el siniestro de incumplimiento del </w:t>
      </w:r>
      <w:r w:rsidR="00662AB5" w:rsidRPr="00720FAB">
        <w:rPr>
          <w:rFonts w:ascii="Arial" w:hAnsi="Arial" w:cs="Arial"/>
          <w:sz w:val="22"/>
          <w:szCs w:val="22"/>
        </w:rPr>
        <w:t>Contrato de Trabajo Social No. 075-2018</w:t>
      </w:r>
      <w:r w:rsidR="009119BB" w:rsidRPr="00720FAB">
        <w:rPr>
          <w:rFonts w:ascii="Arial" w:hAnsi="Arial" w:cs="Arial"/>
          <w:sz w:val="22"/>
          <w:szCs w:val="22"/>
          <w:lang w:val="es-ES" w:bidi="es-ES"/>
        </w:rPr>
        <w:t xml:space="preserve"> </w:t>
      </w:r>
      <w:r w:rsidRPr="00720FAB">
        <w:rPr>
          <w:rFonts w:ascii="Arial" w:hAnsi="Arial" w:cs="Arial"/>
          <w:sz w:val="22"/>
          <w:szCs w:val="22"/>
        </w:rPr>
        <w:t xml:space="preserve">para hacer efectiva la Póliza de Cumplimiento para Entidades Particulares No. </w:t>
      </w:r>
      <w:bookmarkStart w:id="2" w:name="_Hlk182467291"/>
      <w:r w:rsidR="005A7586" w:rsidRPr="00720FAB">
        <w:rPr>
          <w:rFonts w:ascii="Arial" w:hAnsi="Arial" w:cs="Arial"/>
          <w:sz w:val="22"/>
          <w:szCs w:val="22"/>
          <w:lang w:val="es-ES" w:bidi="es-ES"/>
        </w:rPr>
        <w:t>AA010416</w:t>
      </w:r>
      <w:r w:rsidR="009119BB" w:rsidRPr="00720FAB">
        <w:rPr>
          <w:rFonts w:ascii="Arial" w:hAnsi="Arial" w:cs="Arial"/>
          <w:sz w:val="22"/>
          <w:szCs w:val="22"/>
          <w:lang w:val="es-ES" w:bidi="es-ES"/>
        </w:rPr>
        <w:t xml:space="preserve"> </w:t>
      </w:r>
      <w:bookmarkEnd w:id="2"/>
      <w:r w:rsidRPr="00720FAB">
        <w:rPr>
          <w:rFonts w:ascii="Arial" w:hAnsi="Arial" w:cs="Arial"/>
          <w:sz w:val="22"/>
          <w:szCs w:val="22"/>
          <w:lang w:bidi="es-ES"/>
        </w:rPr>
        <w:t xml:space="preserve">en la sentencia, al resolver lo concerniente a la relación jurídica o sustancial de mi poderdante con </w:t>
      </w:r>
      <w:r w:rsidR="00CF4F73" w:rsidRPr="00720FAB">
        <w:rPr>
          <w:rFonts w:ascii="Arial" w:hAnsi="Arial" w:cs="Arial"/>
          <w:b/>
          <w:bCs/>
          <w:sz w:val="22"/>
          <w:szCs w:val="22"/>
          <w:lang w:bidi="es-ES"/>
        </w:rPr>
        <w:t>CONSORCIO EXITO</w:t>
      </w:r>
      <w:r w:rsidRPr="00720FAB">
        <w:rPr>
          <w:rFonts w:ascii="Arial" w:hAnsi="Arial" w:cs="Arial"/>
          <w:sz w:val="22"/>
          <w:szCs w:val="22"/>
          <w:lang w:bidi="es-ES"/>
        </w:rPr>
        <w:t xml:space="preserve"> se le condene a este último al reembolso total e inmediato, a favor de </w:t>
      </w:r>
      <w:r w:rsidR="00864309" w:rsidRPr="00720FAB">
        <w:rPr>
          <w:rFonts w:ascii="Arial" w:hAnsi="Arial" w:cs="Arial"/>
          <w:sz w:val="22"/>
          <w:szCs w:val="22"/>
          <w:lang w:val="es-ES" w:bidi="es-ES"/>
        </w:rPr>
        <w:t>LA EQUIDAD SEGUROS GENERALES OC</w:t>
      </w:r>
      <w:r w:rsidRPr="00720FAB">
        <w:rPr>
          <w:rFonts w:ascii="Arial" w:hAnsi="Arial" w:cs="Arial"/>
          <w:sz w:val="22"/>
          <w:szCs w:val="22"/>
          <w:lang w:val="es-ES" w:bidi="es-ES"/>
        </w:rPr>
        <w:t>, de la suma de dinero que eventualmente tenga que indemnizar la aseguradora en favor del</w:t>
      </w:r>
      <w:r w:rsidR="00864309" w:rsidRPr="00720FAB">
        <w:rPr>
          <w:rFonts w:ascii="Arial" w:hAnsi="Arial" w:cs="Arial"/>
          <w:sz w:val="22"/>
          <w:szCs w:val="22"/>
          <w:lang w:val="es-ES" w:bidi="es-ES"/>
        </w:rPr>
        <w:t xml:space="preserve"> </w:t>
      </w:r>
      <w:r w:rsidR="00864309" w:rsidRPr="00720FAB">
        <w:rPr>
          <w:rFonts w:ascii="Arial" w:hAnsi="Arial" w:cs="Arial"/>
          <w:sz w:val="22"/>
          <w:szCs w:val="22"/>
          <w:lang w:val="es-ES" w:bidi="es-ES"/>
        </w:rPr>
        <w:t>PATRIMONIO AUTÓNOMO VISR 2015 (QUE ACTÚA A TRAVÉS DE LA VOCERA Y ADMINISTRADORA FIDUAGRARIA S.A.)</w:t>
      </w:r>
      <w:r w:rsidRPr="00720FAB">
        <w:rPr>
          <w:rFonts w:ascii="Arial" w:hAnsi="Arial" w:cs="Arial"/>
          <w:sz w:val="22"/>
          <w:szCs w:val="22"/>
          <w:lang w:val="es-ES" w:bidi="es-ES"/>
        </w:rPr>
        <w:t>, según la sentencia, ya que el afianzado está en el deber jurídico o legal y contractual de indemnizar al asegurador garante que pague la indemnización con base en la póliza.</w:t>
      </w:r>
    </w:p>
    <w:p w14:paraId="1990ED45" w14:textId="77777777" w:rsidR="002E79B1" w:rsidRPr="00720FAB" w:rsidRDefault="002E79B1" w:rsidP="00720FAB">
      <w:pPr>
        <w:spacing w:line="360" w:lineRule="auto"/>
        <w:contextualSpacing/>
        <w:jc w:val="both"/>
        <w:rPr>
          <w:rFonts w:ascii="Arial" w:hAnsi="Arial" w:cs="Arial"/>
          <w:sz w:val="22"/>
          <w:szCs w:val="22"/>
          <w:lang w:val="es-ES_tradnl"/>
        </w:rPr>
      </w:pPr>
    </w:p>
    <w:p w14:paraId="67EB2BEF" w14:textId="27A343EE"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b/>
          <w:sz w:val="22"/>
          <w:szCs w:val="22"/>
        </w:rPr>
        <w:t xml:space="preserve">SEGUNDA: </w:t>
      </w:r>
      <w:r w:rsidRPr="00720FAB">
        <w:rPr>
          <w:rFonts w:ascii="Arial" w:hAnsi="Arial" w:cs="Arial"/>
          <w:sz w:val="22"/>
          <w:szCs w:val="22"/>
        </w:rPr>
        <w:t xml:space="preserve">Consecuencialmente, de manera comedida solicito al Despacho que se condene en costas y agencias en derecho, en relación con el llamamiento en garantía que se está formulando, a la llamada en garantía, la sociedad </w:t>
      </w:r>
      <w:r w:rsidR="00CF4F73" w:rsidRPr="00720FAB">
        <w:rPr>
          <w:rFonts w:ascii="Arial" w:hAnsi="Arial" w:cs="Arial"/>
          <w:b/>
          <w:bCs/>
          <w:sz w:val="22"/>
          <w:szCs w:val="22"/>
          <w:lang w:val="es-ES" w:bidi="es-ES"/>
        </w:rPr>
        <w:t xml:space="preserve">CONSORCIO </w:t>
      </w:r>
      <w:r w:rsidR="00864309" w:rsidRPr="00720FAB">
        <w:rPr>
          <w:rFonts w:ascii="Arial" w:hAnsi="Arial" w:cs="Arial"/>
          <w:b/>
          <w:bCs/>
          <w:sz w:val="22"/>
          <w:szCs w:val="22"/>
          <w:lang w:val="es-ES" w:bidi="es-ES"/>
        </w:rPr>
        <w:t>ÉXITO.</w:t>
      </w:r>
    </w:p>
    <w:p w14:paraId="44014EAF" w14:textId="77777777" w:rsidR="002E79B1" w:rsidRPr="00720FAB" w:rsidRDefault="002E79B1" w:rsidP="00720FAB">
      <w:pPr>
        <w:spacing w:line="360" w:lineRule="auto"/>
        <w:contextualSpacing/>
        <w:jc w:val="center"/>
        <w:rPr>
          <w:rFonts w:ascii="Arial" w:hAnsi="Arial" w:cs="Arial"/>
          <w:sz w:val="22"/>
          <w:szCs w:val="22"/>
          <w:u w:val="single"/>
        </w:rPr>
      </w:pPr>
    </w:p>
    <w:p w14:paraId="013467C5" w14:textId="77777777" w:rsidR="002E79B1" w:rsidRPr="00720FAB" w:rsidRDefault="002E79B1" w:rsidP="00720FAB">
      <w:pPr>
        <w:numPr>
          <w:ilvl w:val="0"/>
          <w:numId w:val="11"/>
        </w:numPr>
        <w:spacing w:line="360" w:lineRule="auto"/>
        <w:contextualSpacing/>
        <w:jc w:val="center"/>
        <w:rPr>
          <w:rFonts w:ascii="Arial" w:hAnsi="Arial" w:cs="Arial"/>
          <w:b/>
          <w:sz w:val="22"/>
          <w:szCs w:val="22"/>
          <w:u w:val="single"/>
        </w:rPr>
      </w:pPr>
      <w:r w:rsidRPr="00720FAB">
        <w:rPr>
          <w:rFonts w:ascii="Arial" w:hAnsi="Arial" w:cs="Arial"/>
          <w:b/>
          <w:sz w:val="22"/>
          <w:szCs w:val="22"/>
          <w:u w:val="single"/>
        </w:rPr>
        <w:t>FUNDAMENTOS DE DERECHO</w:t>
      </w:r>
    </w:p>
    <w:p w14:paraId="527D9C06" w14:textId="77777777" w:rsidR="002E79B1" w:rsidRPr="00720FAB" w:rsidRDefault="002E79B1" w:rsidP="00720FAB">
      <w:pPr>
        <w:spacing w:line="360" w:lineRule="auto"/>
        <w:contextualSpacing/>
        <w:jc w:val="both"/>
        <w:rPr>
          <w:rFonts w:ascii="Arial" w:hAnsi="Arial" w:cs="Arial"/>
          <w:sz w:val="22"/>
          <w:szCs w:val="22"/>
        </w:rPr>
      </w:pPr>
    </w:p>
    <w:p w14:paraId="37D77982" w14:textId="77777777"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sz w:val="22"/>
          <w:szCs w:val="22"/>
        </w:rPr>
        <w:t xml:space="preserve">Son fundamentos de derecho del presente llamamiento en garantía los siguientes: </w:t>
      </w:r>
    </w:p>
    <w:p w14:paraId="605D41AC" w14:textId="77777777" w:rsidR="002E79B1" w:rsidRPr="00720FAB" w:rsidRDefault="002E79B1" w:rsidP="00720FAB">
      <w:pPr>
        <w:spacing w:line="360" w:lineRule="auto"/>
        <w:contextualSpacing/>
        <w:jc w:val="both"/>
        <w:rPr>
          <w:rFonts w:ascii="Arial" w:hAnsi="Arial" w:cs="Arial"/>
          <w:sz w:val="22"/>
          <w:szCs w:val="22"/>
          <w:lang w:val="es-ES_tradnl" w:bidi="es-ES"/>
        </w:rPr>
      </w:pPr>
    </w:p>
    <w:p w14:paraId="74AD4E54" w14:textId="77777777" w:rsidR="002E79B1" w:rsidRPr="00720FAB" w:rsidRDefault="002E79B1" w:rsidP="00720FAB">
      <w:pPr>
        <w:numPr>
          <w:ilvl w:val="0"/>
          <w:numId w:val="12"/>
        </w:numPr>
        <w:spacing w:line="360" w:lineRule="auto"/>
        <w:contextualSpacing/>
        <w:jc w:val="both"/>
        <w:rPr>
          <w:rFonts w:ascii="Arial" w:hAnsi="Arial" w:cs="Arial"/>
          <w:sz w:val="22"/>
          <w:szCs w:val="22"/>
        </w:rPr>
      </w:pPr>
      <w:r w:rsidRPr="00720FAB">
        <w:rPr>
          <w:rFonts w:ascii="Arial" w:hAnsi="Arial" w:cs="Arial"/>
          <w:sz w:val="22"/>
          <w:szCs w:val="22"/>
          <w:lang w:val="es-ES_tradnl" w:bidi="es-ES"/>
        </w:rPr>
        <w:t xml:space="preserve">En primer lugar, debe mencionarse el artículo 64 del Código General del Proceso, el cual reza lo siguiente: </w:t>
      </w:r>
    </w:p>
    <w:p w14:paraId="37A2ED78" w14:textId="77777777" w:rsidR="002E79B1" w:rsidRPr="00720FAB" w:rsidRDefault="002E79B1" w:rsidP="00720FAB">
      <w:pPr>
        <w:spacing w:line="360" w:lineRule="auto"/>
        <w:contextualSpacing/>
        <w:jc w:val="both"/>
        <w:rPr>
          <w:rFonts w:ascii="Arial" w:hAnsi="Arial" w:cs="Arial"/>
          <w:sz w:val="22"/>
          <w:szCs w:val="22"/>
        </w:rPr>
      </w:pPr>
    </w:p>
    <w:p w14:paraId="7E46B567" w14:textId="77777777" w:rsidR="00901873" w:rsidRPr="00720FAB" w:rsidRDefault="002E79B1" w:rsidP="00720FAB">
      <w:pPr>
        <w:spacing w:line="360" w:lineRule="auto"/>
        <w:ind w:left="851" w:right="902"/>
        <w:contextualSpacing/>
        <w:jc w:val="both"/>
        <w:rPr>
          <w:rFonts w:ascii="Arial" w:hAnsi="Arial" w:cs="Arial"/>
          <w:sz w:val="22"/>
          <w:szCs w:val="22"/>
          <w:lang w:val="es-ES_tradnl" w:bidi="es-ES"/>
        </w:rPr>
      </w:pPr>
      <w:r w:rsidRPr="00720FAB">
        <w:rPr>
          <w:rFonts w:ascii="Arial" w:hAnsi="Arial" w:cs="Arial"/>
          <w:i/>
          <w:iCs/>
          <w:sz w:val="22"/>
          <w:szCs w:val="22"/>
          <w:lang w:val="es-ES_tradnl" w:bidi="es-ES"/>
        </w:rPr>
        <w:t>"ARTÍCULO 64. LLAMAMIENTO EN GARANTÍA. Quien afirme tener</w:t>
      </w:r>
      <w:r w:rsidRPr="00720FAB">
        <w:rPr>
          <w:rFonts w:ascii="Arial" w:hAnsi="Arial" w:cs="Arial"/>
          <w:i/>
          <w:iCs/>
          <w:sz w:val="22"/>
          <w:szCs w:val="22"/>
          <w:lang w:val="es-ES_tradnl" w:bidi="es-ES"/>
        </w:rPr>
        <w:br/>
      </w:r>
      <w:r w:rsidRPr="00720FAB">
        <w:rPr>
          <w:rFonts w:ascii="Arial" w:hAnsi="Arial" w:cs="Arial"/>
          <w:b/>
          <w:sz w:val="22"/>
          <w:szCs w:val="22"/>
          <w:u w:val="single"/>
          <w:lang w:val="es-ES_tradnl" w:bidi="es-ES"/>
        </w:rPr>
        <w:t>derecho legal o contractual a exigir de otro</w:t>
      </w:r>
      <w:r w:rsidRPr="00720FAB">
        <w:rPr>
          <w:rFonts w:ascii="Arial" w:hAnsi="Arial" w:cs="Arial"/>
          <w:sz w:val="22"/>
          <w:szCs w:val="22"/>
          <w:u w:val="single"/>
          <w:lang w:val="es-ES_tradnl" w:bidi="es-ES"/>
        </w:rPr>
        <w:t xml:space="preserve"> </w:t>
      </w:r>
      <w:r w:rsidRPr="00720FAB">
        <w:rPr>
          <w:rFonts w:ascii="Arial" w:hAnsi="Arial" w:cs="Arial"/>
          <w:i/>
          <w:iCs/>
          <w:sz w:val="22"/>
          <w:szCs w:val="22"/>
          <w:lang w:val="es-ES_tradnl" w:bidi="es-ES"/>
        </w:rPr>
        <w:t xml:space="preserve">la indemnización del perjuicio que llegare a sufrir </w:t>
      </w:r>
      <w:r w:rsidRPr="00720FAB">
        <w:rPr>
          <w:rFonts w:ascii="Arial" w:hAnsi="Arial" w:cs="Arial"/>
          <w:b/>
          <w:i/>
          <w:iCs/>
          <w:sz w:val="22"/>
          <w:szCs w:val="22"/>
          <w:lang w:val="es-ES_tradnl" w:bidi="es-ES"/>
        </w:rPr>
        <w:t xml:space="preserve">o </w:t>
      </w:r>
      <w:r w:rsidRPr="00720FAB">
        <w:rPr>
          <w:rFonts w:ascii="Arial" w:hAnsi="Arial" w:cs="Arial"/>
          <w:b/>
          <w:sz w:val="22"/>
          <w:szCs w:val="22"/>
          <w:u w:val="single"/>
          <w:lang w:val="es-ES_tradnl" w:bidi="es-ES"/>
        </w:rPr>
        <w:t>el reembolso total o parcial del pago que tuviere</w:t>
      </w:r>
      <w:r w:rsidRPr="00720FAB">
        <w:rPr>
          <w:rFonts w:ascii="Arial" w:hAnsi="Arial" w:cs="Arial"/>
          <w:sz w:val="22"/>
          <w:szCs w:val="22"/>
          <w:u w:val="single"/>
          <w:lang w:val="es-ES_tradnl" w:bidi="es-ES"/>
        </w:rPr>
        <w:t xml:space="preserve"> </w:t>
      </w:r>
      <w:r w:rsidRPr="00720FAB">
        <w:rPr>
          <w:rFonts w:ascii="Arial" w:hAnsi="Arial" w:cs="Arial"/>
          <w:i/>
          <w:iCs/>
          <w:sz w:val="22"/>
          <w:szCs w:val="22"/>
        </w:rPr>
        <w:t>que hacer como resultado de la sentencia que se dicte en el proceso que promueva o se le promueva</w:t>
      </w:r>
      <w:r w:rsidRPr="00720FAB">
        <w:rPr>
          <w:rFonts w:ascii="Arial" w:hAnsi="Arial" w:cs="Arial"/>
          <w:sz w:val="22"/>
          <w:szCs w:val="22"/>
          <w:u w:val="single"/>
          <w:lang w:val="es-ES_tradnl" w:bidi="es-ES"/>
        </w:rPr>
        <w:t xml:space="preserve">, o </w:t>
      </w:r>
      <w:r w:rsidRPr="00720FAB">
        <w:rPr>
          <w:rFonts w:ascii="Arial" w:hAnsi="Arial" w:cs="Arial"/>
          <w:i/>
          <w:iCs/>
          <w:sz w:val="22"/>
          <w:szCs w:val="22"/>
        </w:rPr>
        <w:t xml:space="preserve">quien de acuerdo con la ley sustancial tenga derecho al saneamiento por evicción, podrá pedir, en la demanda o dentro del término para contestarla, </w:t>
      </w:r>
      <w:r w:rsidRPr="00720FAB">
        <w:rPr>
          <w:rFonts w:ascii="Arial" w:hAnsi="Arial" w:cs="Arial"/>
          <w:b/>
          <w:i/>
          <w:iCs/>
          <w:sz w:val="22"/>
          <w:szCs w:val="22"/>
          <w:u w:val="single"/>
        </w:rPr>
        <w:t>que en el mismo proceso se resuelva sobre tal relación</w:t>
      </w:r>
      <w:r w:rsidRPr="00720FAB">
        <w:rPr>
          <w:rFonts w:ascii="Arial" w:hAnsi="Arial" w:cs="Arial"/>
          <w:i/>
          <w:iCs/>
          <w:sz w:val="22"/>
          <w:szCs w:val="22"/>
          <w:lang w:val="es-ES_tradnl" w:bidi="es-ES"/>
        </w:rPr>
        <w:t>"</w:t>
      </w:r>
      <w:r w:rsidRPr="00720FAB">
        <w:rPr>
          <w:rFonts w:ascii="Arial" w:hAnsi="Arial" w:cs="Arial"/>
          <w:sz w:val="22"/>
          <w:szCs w:val="22"/>
          <w:lang w:val="es-ES_tradnl" w:bidi="es-ES"/>
        </w:rPr>
        <w:t xml:space="preserve"> </w:t>
      </w:r>
    </w:p>
    <w:p w14:paraId="007CDF4D" w14:textId="0EC7F027" w:rsidR="002E79B1" w:rsidRPr="00720FAB" w:rsidRDefault="002E79B1" w:rsidP="00720FAB">
      <w:pPr>
        <w:spacing w:line="360" w:lineRule="auto"/>
        <w:ind w:left="851" w:right="902"/>
        <w:contextualSpacing/>
        <w:jc w:val="both"/>
        <w:rPr>
          <w:rFonts w:ascii="Arial" w:hAnsi="Arial" w:cs="Arial"/>
          <w:iCs/>
          <w:sz w:val="22"/>
          <w:szCs w:val="22"/>
          <w:lang w:val="es-ES_tradnl" w:bidi="es-ES"/>
        </w:rPr>
      </w:pPr>
      <w:r w:rsidRPr="00720FAB">
        <w:rPr>
          <w:rFonts w:ascii="Arial" w:hAnsi="Arial" w:cs="Arial"/>
          <w:sz w:val="22"/>
          <w:szCs w:val="22"/>
          <w:lang w:val="es-ES_tradnl" w:bidi="es-ES"/>
        </w:rPr>
        <w:t>(</w:t>
      </w:r>
      <w:r w:rsidR="00901873" w:rsidRPr="00720FAB">
        <w:rPr>
          <w:rFonts w:ascii="Arial" w:hAnsi="Arial" w:cs="Arial"/>
          <w:sz w:val="22"/>
          <w:szCs w:val="22"/>
          <w:lang w:val="es-ES_tradnl" w:bidi="es-ES"/>
        </w:rPr>
        <w:t>S</w:t>
      </w:r>
      <w:r w:rsidRPr="00720FAB">
        <w:rPr>
          <w:rFonts w:ascii="Arial" w:hAnsi="Arial" w:cs="Arial"/>
          <w:sz w:val="22"/>
          <w:szCs w:val="22"/>
          <w:lang w:val="es-ES_tradnl" w:bidi="es-ES"/>
        </w:rPr>
        <w:t xml:space="preserve">ubrayado y negrilla fuera del texto original) </w:t>
      </w:r>
    </w:p>
    <w:p w14:paraId="518F441E" w14:textId="77777777" w:rsidR="002E79B1" w:rsidRPr="00720FAB" w:rsidRDefault="002E79B1" w:rsidP="00720FAB">
      <w:pPr>
        <w:spacing w:line="360" w:lineRule="auto"/>
        <w:contextualSpacing/>
        <w:jc w:val="both"/>
        <w:rPr>
          <w:rFonts w:ascii="Arial" w:hAnsi="Arial" w:cs="Arial"/>
          <w:b/>
          <w:iCs/>
          <w:sz w:val="22"/>
          <w:szCs w:val="22"/>
        </w:rPr>
      </w:pPr>
    </w:p>
    <w:p w14:paraId="0035271E" w14:textId="45ED53CA"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CF4F73" w:rsidRPr="00720FAB">
        <w:rPr>
          <w:rFonts w:ascii="Arial" w:hAnsi="Arial" w:cs="Arial"/>
          <w:b/>
          <w:bCs/>
          <w:sz w:val="22"/>
          <w:szCs w:val="22"/>
          <w:lang w:val="es-ES" w:bidi="es-ES"/>
        </w:rPr>
        <w:t>CONSORCIO EXITO</w:t>
      </w:r>
      <w:r w:rsidRPr="00720FAB">
        <w:rPr>
          <w:rFonts w:ascii="Arial" w:hAnsi="Arial" w:cs="Arial"/>
          <w:sz w:val="22"/>
          <w:szCs w:val="22"/>
          <w:lang w:val="es-ES_tradnl" w:bidi="es-ES"/>
        </w:rPr>
        <w:t xml:space="preserve">, el reembolso total del pago que eventualmente tenga que hacer como consecuencia de una hipotética sentencia condenatoria en su contra, en sede del proceso en referencia; ya que en ese evento, sería esa sociedad, quien funge como afianzada en el contrato de seguro, la causante del siniestro de perjuicios ocasionados al asegurado, esto es, al </w:t>
      </w:r>
      <w:r w:rsidR="00864309" w:rsidRPr="00720FAB">
        <w:rPr>
          <w:rFonts w:ascii="Arial" w:hAnsi="Arial" w:cs="Arial"/>
          <w:sz w:val="22"/>
          <w:szCs w:val="22"/>
          <w:lang w:val="es-ES" w:bidi="es-ES"/>
        </w:rPr>
        <w:t>PATRIMONIO AUTÓNOMO VISR 2015 (QUE ACTÚA A TRAVÉS DE LA VOCERA Y ADMINISTRADORA FIDUAGRARIA S.A.)</w:t>
      </w:r>
      <w:r w:rsidR="00864309" w:rsidRPr="00720FAB">
        <w:rPr>
          <w:rFonts w:ascii="Arial" w:hAnsi="Arial" w:cs="Arial"/>
          <w:sz w:val="22"/>
          <w:szCs w:val="22"/>
          <w:lang w:val="es-ES" w:bidi="es-ES"/>
        </w:rPr>
        <w:t>,</w:t>
      </w:r>
      <w:r w:rsidRPr="00720FAB">
        <w:rPr>
          <w:rFonts w:ascii="Arial" w:hAnsi="Arial" w:cs="Arial"/>
          <w:sz w:val="22"/>
          <w:szCs w:val="22"/>
          <w:lang w:val="es-ES_tradnl" w:bidi="es-ES"/>
        </w:rPr>
        <w:t xml:space="preserve"> precisamente como consecuencia de las obligaciones a su cargo derivadas del </w:t>
      </w:r>
      <w:r w:rsidR="00662AB5" w:rsidRPr="00720FAB">
        <w:rPr>
          <w:rFonts w:ascii="Arial" w:hAnsi="Arial" w:cs="Arial"/>
          <w:sz w:val="22"/>
          <w:szCs w:val="22"/>
        </w:rPr>
        <w:t>Contrato de Trabajo Social No. 075-2018</w:t>
      </w:r>
      <w:r w:rsidR="006C49BB" w:rsidRPr="00720FAB">
        <w:rPr>
          <w:rFonts w:ascii="Arial" w:hAnsi="Arial" w:cs="Arial"/>
          <w:sz w:val="22"/>
          <w:szCs w:val="22"/>
          <w:lang w:val="es-ES" w:bidi="es-ES"/>
        </w:rPr>
        <w:t>.</w:t>
      </w:r>
    </w:p>
    <w:p w14:paraId="122A5E47" w14:textId="77777777" w:rsidR="002E79B1" w:rsidRPr="00720FAB" w:rsidRDefault="002E79B1" w:rsidP="00720FAB">
      <w:pPr>
        <w:spacing w:line="360" w:lineRule="auto"/>
        <w:contextualSpacing/>
        <w:jc w:val="both"/>
        <w:rPr>
          <w:rFonts w:ascii="Arial" w:hAnsi="Arial" w:cs="Arial"/>
          <w:sz w:val="22"/>
          <w:szCs w:val="22"/>
          <w:lang w:val="es-ES_tradnl"/>
        </w:rPr>
      </w:pPr>
    </w:p>
    <w:p w14:paraId="7E6F7BFE" w14:textId="7D7EEB74"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Ese derecho le asiste a mi representada por vía legal, en consideración de los demás fundamentos de derecho que se citarán en líneas posteriores, pero también por causas contractuales, en virtud de la existencia de la Póliza de Cumplimiento para Entidades Particulares No. </w:t>
      </w:r>
      <w:r w:rsidR="005A7586" w:rsidRPr="00720FAB">
        <w:rPr>
          <w:rFonts w:ascii="Arial" w:hAnsi="Arial" w:cs="Arial"/>
          <w:sz w:val="22"/>
          <w:szCs w:val="22"/>
          <w:lang w:val="es-ES_tradnl"/>
        </w:rPr>
        <w:t>AA010416</w:t>
      </w:r>
      <w:r w:rsidR="006C49BB" w:rsidRPr="00720FAB">
        <w:rPr>
          <w:rFonts w:ascii="Arial" w:hAnsi="Arial" w:cs="Arial"/>
          <w:sz w:val="22"/>
          <w:szCs w:val="22"/>
          <w:lang w:val="es-ES_tradnl"/>
        </w:rPr>
        <w:t xml:space="preserve"> </w:t>
      </w:r>
      <w:r w:rsidRPr="00720FAB">
        <w:rPr>
          <w:rFonts w:ascii="Arial" w:hAnsi="Arial" w:cs="Arial"/>
          <w:sz w:val="22"/>
          <w:szCs w:val="22"/>
          <w:lang w:val="es-ES_tradnl"/>
        </w:rPr>
        <w:t xml:space="preserve">en la que mi representada es asegurador, y </w:t>
      </w:r>
      <w:r w:rsidR="00CF4F73" w:rsidRPr="00720FAB">
        <w:rPr>
          <w:rFonts w:ascii="Arial" w:hAnsi="Arial" w:cs="Arial"/>
          <w:b/>
          <w:bCs/>
          <w:sz w:val="22"/>
          <w:szCs w:val="22"/>
          <w:lang w:val="es-ES_tradnl" w:bidi="es-ES"/>
        </w:rPr>
        <w:t>CONSORCIO EXITO</w:t>
      </w:r>
      <w:r w:rsidRPr="00720FAB">
        <w:rPr>
          <w:rFonts w:ascii="Arial" w:hAnsi="Arial" w:cs="Arial"/>
          <w:sz w:val="22"/>
          <w:szCs w:val="22"/>
          <w:lang w:val="es-ES_tradnl"/>
        </w:rPr>
        <w:t xml:space="preserve"> es la afianzada. </w:t>
      </w:r>
    </w:p>
    <w:p w14:paraId="15F4C24F" w14:textId="77777777" w:rsidR="002E79B1" w:rsidRPr="00720FAB" w:rsidRDefault="002E79B1" w:rsidP="00720FAB">
      <w:pPr>
        <w:spacing w:line="360" w:lineRule="auto"/>
        <w:contextualSpacing/>
        <w:jc w:val="both"/>
        <w:rPr>
          <w:rFonts w:ascii="Arial" w:hAnsi="Arial" w:cs="Arial"/>
          <w:sz w:val="22"/>
          <w:szCs w:val="22"/>
          <w:lang w:val="es-ES_tradnl"/>
        </w:rPr>
      </w:pPr>
    </w:p>
    <w:p w14:paraId="69CF0020" w14:textId="77777777" w:rsidR="002E79B1" w:rsidRPr="00720FAB" w:rsidRDefault="002E79B1" w:rsidP="00720FAB">
      <w:pPr>
        <w:numPr>
          <w:ilvl w:val="0"/>
          <w:numId w:val="12"/>
        </w:numPr>
        <w:spacing w:line="360" w:lineRule="auto"/>
        <w:contextualSpacing/>
        <w:jc w:val="both"/>
        <w:rPr>
          <w:rFonts w:ascii="Arial" w:hAnsi="Arial" w:cs="Arial"/>
          <w:sz w:val="22"/>
          <w:szCs w:val="22"/>
        </w:rPr>
      </w:pPr>
      <w:r w:rsidRPr="00720FAB">
        <w:rPr>
          <w:rFonts w:ascii="Arial" w:hAnsi="Arial" w:cs="Arial"/>
          <w:sz w:val="22"/>
          <w:szCs w:val="22"/>
          <w:lang w:val="es-ES_tradnl" w:bidi="es-ES"/>
        </w:rPr>
        <w:t xml:space="preserve">A su vez, el artículo 4 de la Ley 225 de 1938 y demás normas concordantes y/o complementarias: </w:t>
      </w:r>
    </w:p>
    <w:p w14:paraId="4544CB01" w14:textId="77777777" w:rsidR="002E79B1" w:rsidRPr="00720FAB" w:rsidRDefault="002E79B1" w:rsidP="00720FAB">
      <w:pPr>
        <w:spacing w:line="360" w:lineRule="auto"/>
        <w:contextualSpacing/>
        <w:jc w:val="both"/>
        <w:rPr>
          <w:rFonts w:ascii="Arial" w:hAnsi="Arial" w:cs="Arial"/>
          <w:sz w:val="22"/>
          <w:szCs w:val="22"/>
        </w:rPr>
      </w:pPr>
    </w:p>
    <w:p w14:paraId="7B2CB71B" w14:textId="77777777" w:rsidR="002E79B1" w:rsidRPr="00720FAB" w:rsidRDefault="002E79B1" w:rsidP="00720FAB">
      <w:pPr>
        <w:spacing w:line="360" w:lineRule="auto"/>
        <w:ind w:left="851" w:right="902"/>
        <w:contextualSpacing/>
        <w:jc w:val="both"/>
        <w:rPr>
          <w:rFonts w:ascii="Arial" w:hAnsi="Arial" w:cs="Arial"/>
          <w:iCs/>
          <w:sz w:val="22"/>
          <w:szCs w:val="22"/>
          <w:lang w:val="es-ES_tradnl" w:bidi="es-ES"/>
        </w:rPr>
      </w:pPr>
      <w:r w:rsidRPr="00720FAB">
        <w:rPr>
          <w:rFonts w:ascii="Arial" w:hAnsi="Arial" w:cs="Arial"/>
          <w:i/>
          <w:sz w:val="22"/>
          <w:szCs w:val="22"/>
          <w:lang w:val="es-ES_tradnl" w:bidi="es-ES"/>
        </w:rPr>
        <w:lastRenderedPageBreak/>
        <w:t xml:space="preserve">“ARTÍCULO 4. Por el hecho de pagar el seguro la compañía aseguradora se subroga en los derechos de la entidad o persona asegurada </w:t>
      </w:r>
      <w:r w:rsidRPr="00720FAB">
        <w:rPr>
          <w:rFonts w:ascii="Arial" w:hAnsi="Arial" w:cs="Arial"/>
          <w:b/>
          <w:i/>
          <w:iCs/>
          <w:sz w:val="22"/>
          <w:szCs w:val="22"/>
          <w:u w:val="single"/>
          <w:lang w:val="es-ES_tradnl" w:bidi="es-ES"/>
        </w:rPr>
        <w:t>contra la persona cuyo manejo o cumplimiento estaba garantizando, con todos sus privilegios y accesorios”</w:t>
      </w:r>
      <w:r w:rsidRPr="00720FAB">
        <w:rPr>
          <w:rFonts w:ascii="Arial" w:hAnsi="Arial" w:cs="Arial"/>
          <w:i/>
          <w:iCs/>
          <w:sz w:val="22"/>
          <w:szCs w:val="22"/>
          <w:lang w:val="es-ES_tradnl" w:bidi="es-ES"/>
        </w:rPr>
        <w:t xml:space="preserve"> (subraya y negrilla fuera del texto).</w:t>
      </w:r>
    </w:p>
    <w:p w14:paraId="7D798D87" w14:textId="77777777" w:rsidR="002E79B1" w:rsidRPr="00720FAB" w:rsidRDefault="002E79B1" w:rsidP="00720FAB">
      <w:pPr>
        <w:spacing w:line="360" w:lineRule="auto"/>
        <w:contextualSpacing/>
        <w:jc w:val="both"/>
        <w:rPr>
          <w:rFonts w:ascii="Arial" w:hAnsi="Arial" w:cs="Arial"/>
          <w:sz w:val="22"/>
          <w:szCs w:val="22"/>
        </w:rPr>
      </w:pPr>
    </w:p>
    <w:p w14:paraId="3B3764A9" w14:textId="77777777" w:rsidR="002E79B1" w:rsidRPr="00720FAB" w:rsidRDefault="002E79B1" w:rsidP="00720FAB">
      <w:pPr>
        <w:numPr>
          <w:ilvl w:val="0"/>
          <w:numId w:val="12"/>
        </w:numPr>
        <w:spacing w:line="360" w:lineRule="auto"/>
        <w:contextualSpacing/>
        <w:jc w:val="both"/>
        <w:rPr>
          <w:rFonts w:ascii="Arial" w:hAnsi="Arial" w:cs="Arial"/>
          <w:sz w:val="22"/>
          <w:szCs w:val="22"/>
        </w:rPr>
      </w:pPr>
      <w:r w:rsidRPr="00720FAB">
        <w:rPr>
          <w:rFonts w:ascii="Arial" w:hAnsi="Arial" w:cs="Arial"/>
          <w:sz w:val="22"/>
          <w:szCs w:val="22"/>
          <w:lang w:val="es-ES_tradnl" w:bidi="es-ES"/>
        </w:rPr>
        <w:t xml:space="preserve">Adicionalmente, el numeral 3 del artículo 203 del Decreto 663 de 1993 (Estatuto Orgánico del Sistema Financiero), el cual consagra lo siguiente: </w:t>
      </w:r>
    </w:p>
    <w:p w14:paraId="571D8188" w14:textId="77777777" w:rsidR="002E79B1" w:rsidRPr="00720FAB" w:rsidRDefault="002E79B1" w:rsidP="00720FAB">
      <w:pPr>
        <w:spacing w:line="360" w:lineRule="auto"/>
        <w:contextualSpacing/>
        <w:jc w:val="both"/>
        <w:rPr>
          <w:rFonts w:ascii="Arial" w:hAnsi="Arial" w:cs="Arial"/>
          <w:i/>
          <w:sz w:val="22"/>
          <w:szCs w:val="22"/>
          <w:lang w:val="es-ES_tradnl" w:bidi="es-ES"/>
        </w:rPr>
      </w:pPr>
    </w:p>
    <w:p w14:paraId="21FF2BF4" w14:textId="77777777" w:rsidR="002E79B1" w:rsidRPr="00720FAB" w:rsidRDefault="002E79B1" w:rsidP="00720FAB">
      <w:pPr>
        <w:spacing w:line="360" w:lineRule="auto"/>
        <w:ind w:left="851" w:right="902"/>
        <w:contextualSpacing/>
        <w:jc w:val="both"/>
        <w:rPr>
          <w:rFonts w:ascii="Arial" w:hAnsi="Arial" w:cs="Arial"/>
          <w:i/>
          <w:sz w:val="22"/>
          <w:szCs w:val="22"/>
        </w:rPr>
      </w:pPr>
      <w:r w:rsidRPr="00720FAB">
        <w:rPr>
          <w:rFonts w:ascii="Arial" w:hAnsi="Arial" w:cs="Arial"/>
          <w:i/>
          <w:sz w:val="22"/>
          <w:szCs w:val="22"/>
          <w:lang w:val="es-ES_tradnl" w:bidi="es-ES"/>
        </w:rPr>
        <w:t>"ARTÍCULO 203. SEGURO DE MANEJO O DE CUMPLIMIENTO.</w:t>
      </w:r>
    </w:p>
    <w:p w14:paraId="5545F88B" w14:textId="77777777" w:rsidR="002E79B1" w:rsidRPr="00720FAB" w:rsidRDefault="002E79B1" w:rsidP="00720FAB">
      <w:pPr>
        <w:spacing w:line="360" w:lineRule="auto"/>
        <w:ind w:left="851" w:right="902"/>
        <w:contextualSpacing/>
        <w:jc w:val="both"/>
        <w:rPr>
          <w:rFonts w:ascii="Arial" w:hAnsi="Arial" w:cs="Arial"/>
          <w:b/>
          <w:bCs/>
          <w:i/>
          <w:iCs/>
          <w:sz w:val="22"/>
          <w:szCs w:val="22"/>
          <w:lang w:val="es-ES_tradnl" w:bidi="es-ES"/>
        </w:rPr>
      </w:pPr>
      <w:bookmarkStart w:id="3" w:name="bookmark2"/>
      <w:r w:rsidRPr="00720FAB">
        <w:rPr>
          <w:rFonts w:ascii="Arial" w:hAnsi="Arial" w:cs="Arial"/>
          <w:b/>
          <w:bCs/>
          <w:i/>
          <w:iCs/>
          <w:sz w:val="22"/>
          <w:szCs w:val="22"/>
          <w:lang w:val="es-ES_tradnl" w:bidi="es-ES"/>
        </w:rPr>
        <w:t>(...)</w:t>
      </w:r>
      <w:bookmarkEnd w:id="3"/>
    </w:p>
    <w:p w14:paraId="785CE294" w14:textId="77777777" w:rsidR="002E79B1" w:rsidRPr="00720FAB" w:rsidRDefault="002E79B1" w:rsidP="00720FAB">
      <w:pPr>
        <w:spacing w:line="360" w:lineRule="auto"/>
        <w:ind w:left="851" w:right="902"/>
        <w:contextualSpacing/>
        <w:jc w:val="both"/>
        <w:rPr>
          <w:rFonts w:ascii="Arial" w:hAnsi="Arial" w:cs="Arial"/>
          <w:b/>
          <w:bCs/>
          <w:i/>
          <w:iCs/>
          <w:sz w:val="22"/>
          <w:szCs w:val="22"/>
          <w:lang w:val="es-ES_tradnl" w:bidi="es-ES"/>
        </w:rPr>
      </w:pPr>
    </w:p>
    <w:p w14:paraId="1E6D5229" w14:textId="77777777" w:rsidR="002E79B1" w:rsidRPr="00720FAB" w:rsidRDefault="002E79B1" w:rsidP="00720FAB">
      <w:pPr>
        <w:spacing w:line="360" w:lineRule="auto"/>
        <w:ind w:left="851" w:right="902"/>
        <w:contextualSpacing/>
        <w:jc w:val="both"/>
        <w:rPr>
          <w:rFonts w:ascii="Arial" w:hAnsi="Arial" w:cs="Arial"/>
          <w:i/>
          <w:sz w:val="22"/>
          <w:szCs w:val="22"/>
        </w:rPr>
      </w:pPr>
      <w:r w:rsidRPr="00720FAB">
        <w:rPr>
          <w:rFonts w:ascii="Arial" w:hAnsi="Arial" w:cs="Arial"/>
          <w:i/>
          <w:sz w:val="22"/>
          <w:szCs w:val="22"/>
          <w:lang w:val="es-ES_tradnl" w:bidi="es-ES"/>
        </w:rPr>
        <w:t xml:space="preserve">3.Subrogación de la entidad aseguradora. Por el hecho de pagar el seguro la entidad aseguradora se subroga en los derechos de la entidad o persona asegurada </w:t>
      </w:r>
      <w:r w:rsidRPr="00720FAB">
        <w:rPr>
          <w:rFonts w:ascii="Arial" w:hAnsi="Arial" w:cs="Arial"/>
          <w:b/>
          <w:i/>
          <w:sz w:val="22"/>
          <w:szCs w:val="22"/>
          <w:u w:val="single"/>
          <w:lang w:val="es-ES_tradnl" w:bidi="es-ES"/>
        </w:rPr>
        <w:t>contra la persona cuyo manejo o cumplimiento estaba garantizado, con todos sus privilegios y accesorios”</w:t>
      </w:r>
      <w:r w:rsidRPr="00720FAB">
        <w:rPr>
          <w:rFonts w:ascii="Arial" w:hAnsi="Arial" w:cs="Arial"/>
          <w:i/>
          <w:iCs/>
          <w:sz w:val="22"/>
          <w:szCs w:val="22"/>
          <w:lang w:val="es-ES_tradnl" w:bidi="es-ES"/>
        </w:rPr>
        <w:t xml:space="preserve"> (subraya y negrilla fuera del texto).</w:t>
      </w:r>
    </w:p>
    <w:p w14:paraId="62F5B540" w14:textId="77777777" w:rsidR="002E79B1" w:rsidRPr="00720FAB" w:rsidRDefault="002E79B1" w:rsidP="00720FAB">
      <w:pPr>
        <w:spacing w:line="360" w:lineRule="auto"/>
        <w:contextualSpacing/>
        <w:jc w:val="both"/>
        <w:rPr>
          <w:rFonts w:ascii="Arial" w:hAnsi="Arial" w:cs="Arial"/>
          <w:sz w:val="22"/>
          <w:szCs w:val="22"/>
          <w:lang w:val="es-ES_tradnl"/>
        </w:rPr>
      </w:pPr>
    </w:p>
    <w:p w14:paraId="07374799" w14:textId="77777777" w:rsidR="002E79B1" w:rsidRPr="00720FAB" w:rsidRDefault="002E79B1" w:rsidP="00720FAB">
      <w:pPr>
        <w:pStyle w:val="Prrafodelista"/>
        <w:numPr>
          <w:ilvl w:val="0"/>
          <w:numId w:val="12"/>
        </w:numPr>
        <w:spacing w:line="360" w:lineRule="auto"/>
        <w:rPr>
          <w:rFonts w:ascii="Arial" w:hAnsi="Arial" w:cs="Arial"/>
          <w:sz w:val="22"/>
          <w:szCs w:val="22"/>
        </w:rPr>
      </w:pPr>
      <w:r w:rsidRPr="00720FAB">
        <w:rPr>
          <w:rFonts w:ascii="Arial" w:hAnsi="Arial" w:cs="Arial"/>
          <w:sz w:val="22"/>
          <w:szCs w:val="22"/>
          <w:lang w:bidi="es-ES"/>
        </w:rPr>
        <w:t>También el artículo 1096 del Código de Comercio, que dice:</w:t>
      </w:r>
    </w:p>
    <w:p w14:paraId="6EC268E9" w14:textId="77777777" w:rsidR="002E79B1" w:rsidRPr="00720FAB" w:rsidRDefault="002E79B1" w:rsidP="00720FAB">
      <w:pPr>
        <w:spacing w:line="360" w:lineRule="auto"/>
        <w:ind w:left="1740" w:right="1620"/>
        <w:rPr>
          <w:rFonts w:ascii="Arial" w:hAnsi="Arial" w:cs="Arial"/>
          <w:sz w:val="22"/>
          <w:szCs w:val="22"/>
          <w:lang w:val="es-ES" w:bidi="es-ES"/>
        </w:rPr>
      </w:pPr>
    </w:p>
    <w:p w14:paraId="333F928E"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lang w:val="es-ES" w:bidi="es-ES"/>
        </w:rPr>
        <w:t xml:space="preserve">“ARTÍCULO 1096. El asegurador que pague una indemnización se subrogará, por ministerio de la ley y hasta concurrencia de su importe, </w:t>
      </w:r>
      <w:r w:rsidRPr="00720FAB">
        <w:rPr>
          <w:rStyle w:val="Cuerpodeltexto3"/>
          <w:b/>
          <w:color w:val="auto"/>
          <w:sz w:val="22"/>
          <w:szCs w:val="22"/>
        </w:rPr>
        <w:t>en los derechos del asegurado contra las personas responsables del siniestro</w:t>
      </w:r>
      <w:r w:rsidRPr="00720FAB">
        <w:rPr>
          <w:rStyle w:val="Cuerpodeltexto44pto"/>
          <w:b/>
          <w:color w:val="auto"/>
          <w:sz w:val="22"/>
          <w:szCs w:val="22"/>
        </w:rPr>
        <w:t xml:space="preserve"> </w:t>
      </w:r>
      <w:r w:rsidRPr="00720FAB">
        <w:rPr>
          <w:rStyle w:val="Cuerpodeltexto3Sincursiva"/>
          <w:color w:val="auto"/>
          <w:sz w:val="22"/>
          <w:szCs w:val="22"/>
        </w:rPr>
        <w:t>/.../’ (subraya y negrilla fuera del texto).</w:t>
      </w:r>
    </w:p>
    <w:p w14:paraId="21853A73" w14:textId="281CF22C" w:rsidR="002E79B1" w:rsidRPr="00720FAB" w:rsidRDefault="002E79B1" w:rsidP="00720FAB">
      <w:pPr>
        <w:spacing w:line="360" w:lineRule="auto"/>
        <w:ind w:right="20"/>
        <w:jc w:val="both"/>
        <w:rPr>
          <w:rFonts w:ascii="Arial" w:hAnsi="Arial" w:cs="Arial"/>
          <w:sz w:val="22"/>
          <w:szCs w:val="22"/>
        </w:rPr>
      </w:pPr>
      <w:r w:rsidRPr="00720FAB">
        <w:rPr>
          <w:rFonts w:ascii="Arial" w:hAnsi="Arial" w:cs="Arial"/>
          <w:sz w:val="22"/>
          <w:szCs w:val="22"/>
        </w:rPr>
        <w:t xml:space="preserve">  </w:t>
      </w:r>
    </w:p>
    <w:p w14:paraId="0F2008D3" w14:textId="77777777" w:rsidR="002E79B1" w:rsidRPr="00720FAB" w:rsidRDefault="002E79B1" w:rsidP="00720FAB">
      <w:pPr>
        <w:pStyle w:val="Prrafodelista"/>
        <w:numPr>
          <w:ilvl w:val="0"/>
          <w:numId w:val="12"/>
        </w:numPr>
        <w:spacing w:line="360" w:lineRule="auto"/>
        <w:ind w:right="20"/>
        <w:jc w:val="both"/>
        <w:rPr>
          <w:rFonts w:ascii="Arial" w:hAnsi="Arial" w:cs="Arial"/>
          <w:sz w:val="22"/>
          <w:szCs w:val="22"/>
        </w:rPr>
      </w:pPr>
      <w:r w:rsidRPr="00720FAB">
        <w:rPr>
          <w:rFonts w:ascii="Arial" w:hAnsi="Arial" w:cs="Arial"/>
          <w:sz w:val="22"/>
          <w:szCs w:val="22"/>
        </w:rPr>
        <w:t xml:space="preserve">Así mismo, el Artículo 2359 del Código Civil en el cual el legislador estableció lo siguiente: </w:t>
      </w:r>
    </w:p>
    <w:p w14:paraId="5AFF3F39" w14:textId="77777777" w:rsidR="002E79B1" w:rsidRPr="00720FAB" w:rsidRDefault="002E79B1" w:rsidP="00720FAB">
      <w:pPr>
        <w:pStyle w:val="Prrafodelista"/>
        <w:spacing w:line="360" w:lineRule="auto"/>
        <w:ind w:left="850" w:right="850"/>
        <w:rPr>
          <w:rFonts w:ascii="Arial" w:hAnsi="Arial" w:cs="Arial"/>
          <w:i/>
          <w:sz w:val="22"/>
          <w:szCs w:val="22"/>
        </w:rPr>
      </w:pPr>
    </w:p>
    <w:p w14:paraId="0D294CDF" w14:textId="77777777" w:rsidR="002E79B1" w:rsidRPr="00720FAB" w:rsidRDefault="002E79B1" w:rsidP="00720FAB">
      <w:pPr>
        <w:spacing w:line="360" w:lineRule="auto"/>
        <w:ind w:left="850" w:right="850"/>
        <w:jc w:val="both"/>
        <w:rPr>
          <w:rFonts w:ascii="Arial" w:hAnsi="Arial" w:cs="Arial"/>
          <w:i/>
          <w:sz w:val="22"/>
          <w:szCs w:val="22"/>
          <w:u w:val="single"/>
        </w:rPr>
      </w:pPr>
      <w:r w:rsidRPr="00720FAB">
        <w:rPr>
          <w:rFonts w:ascii="Arial" w:hAnsi="Arial" w:cs="Arial"/>
          <w:i/>
          <w:sz w:val="22"/>
          <w:szCs w:val="22"/>
        </w:rPr>
        <w:t xml:space="preserve">“ARTICULO 2359. Por regla general se concede acción en todos los casos de daño contingente, que por imprudencia o negligencia de alguno amanece a personas indeterminadas; pero </w:t>
      </w:r>
      <w:r w:rsidRPr="00720FAB">
        <w:rPr>
          <w:rFonts w:ascii="Arial" w:hAnsi="Arial" w:cs="Arial"/>
          <w:b/>
          <w:i/>
          <w:sz w:val="22"/>
          <w:szCs w:val="22"/>
          <w:u w:val="single"/>
        </w:rPr>
        <w:t xml:space="preserve">si el daño amenazare solamente a personas determinadas, sólo alguna de éstas podrá intentar la acción” </w:t>
      </w:r>
      <w:r w:rsidRPr="00720FAB">
        <w:rPr>
          <w:rFonts w:ascii="Arial" w:hAnsi="Arial" w:cs="Arial"/>
          <w:i/>
          <w:sz w:val="22"/>
          <w:szCs w:val="22"/>
          <w:u w:val="single"/>
        </w:rPr>
        <w:t>(Subraya y negrilla fuera del texto).</w:t>
      </w:r>
    </w:p>
    <w:p w14:paraId="0476AE5A" w14:textId="77777777" w:rsidR="002E79B1" w:rsidRPr="00720FAB" w:rsidRDefault="002E79B1" w:rsidP="00720FAB">
      <w:pPr>
        <w:spacing w:line="360" w:lineRule="auto"/>
        <w:ind w:right="20"/>
        <w:jc w:val="both"/>
        <w:rPr>
          <w:rFonts w:ascii="Arial" w:hAnsi="Arial" w:cs="Arial"/>
          <w:sz w:val="22"/>
          <w:szCs w:val="22"/>
        </w:rPr>
      </w:pPr>
    </w:p>
    <w:p w14:paraId="580B7408" w14:textId="77777777" w:rsidR="002E79B1" w:rsidRPr="00720FAB" w:rsidRDefault="002E79B1" w:rsidP="00720FAB">
      <w:pPr>
        <w:spacing w:line="360" w:lineRule="auto"/>
        <w:ind w:right="23"/>
        <w:jc w:val="both"/>
        <w:rPr>
          <w:rFonts w:ascii="Arial" w:hAnsi="Arial" w:cs="Arial"/>
          <w:b/>
          <w:sz w:val="22"/>
          <w:szCs w:val="22"/>
          <w:u w:val="single"/>
        </w:rPr>
      </w:pPr>
      <w:r w:rsidRPr="00720FAB">
        <w:rPr>
          <w:rFonts w:ascii="Arial" w:hAnsi="Arial" w:cs="Arial"/>
          <w:sz w:val="22"/>
          <w:szCs w:val="22"/>
        </w:rPr>
        <w:t>Es con base en esa disposición que ahora, sobre lo innecesario de que para formular el llamamiento en garantía el asegurador ya hubiere efectuado el pago</w:t>
      </w:r>
      <w:r w:rsidRPr="00720FAB">
        <w:rPr>
          <w:rFonts w:ascii="Arial" w:hAnsi="Arial" w:cs="Arial"/>
          <w:i/>
          <w:sz w:val="22"/>
          <w:szCs w:val="22"/>
        </w:rPr>
        <w:t xml:space="preserve">, </w:t>
      </w:r>
      <w:r w:rsidRPr="00720FAB">
        <w:rPr>
          <w:rFonts w:ascii="Arial" w:hAnsi="Arial" w:cs="Arial"/>
          <w:sz w:val="22"/>
          <w:szCs w:val="22"/>
        </w:rPr>
        <w:t>conviene resaltar lo que el Doctor Hernán Fabio López Blanco, en su libro “</w:t>
      </w:r>
      <w:r w:rsidRPr="00720FAB">
        <w:rPr>
          <w:rFonts w:ascii="Arial" w:hAnsi="Arial" w:cs="Arial"/>
          <w:i/>
          <w:sz w:val="22"/>
          <w:szCs w:val="22"/>
        </w:rPr>
        <w:t xml:space="preserve">Comentarios al Contrato de Seguro”, </w:t>
      </w:r>
      <w:r w:rsidRPr="00720FAB">
        <w:rPr>
          <w:rFonts w:ascii="Arial" w:hAnsi="Arial" w:cs="Arial"/>
          <w:sz w:val="22"/>
          <w:szCs w:val="22"/>
        </w:rPr>
        <w:t>página 321, pronuncia en los siguientes términos:</w:t>
      </w:r>
    </w:p>
    <w:p w14:paraId="4A6F3FBB" w14:textId="77777777" w:rsidR="002E79B1" w:rsidRPr="00720FAB" w:rsidRDefault="002E79B1" w:rsidP="00720FAB">
      <w:pPr>
        <w:spacing w:line="360" w:lineRule="auto"/>
        <w:ind w:left="850" w:right="850"/>
        <w:jc w:val="both"/>
        <w:rPr>
          <w:rFonts w:ascii="Arial" w:hAnsi="Arial" w:cs="Arial"/>
          <w:b/>
          <w:i/>
          <w:sz w:val="22"/>
          <w:szCs w:val="22"/>
          <w:u w:val="single"/>
        </w:rPr>
      </w:pPr>
    </w:p>
    <w:p w14:paraId="28ECC732" w14:textId="77777777" w:rsidR="002E79B1" w:rsidRPr="00720FAB" w:rsidRDefault="002E79B1" w:rsidP="00720FAB">
      <w:pPr>
        <w:spacing w:line="360" w:lineRule="auto"/>
        <w:ind w:left="850" w:right="850"/>
        <w:jc w:val="both"/>
        <w:rPr>
          <w:rFonts w:ascii="Arial" w:hAnsi="Arial" w:cs="Arial"/>
          <w:i/>
          <w:sz w:val="22"/>
          <w:szCs w:val="22"/>
          <w:lang w:val="es-ES" w:bidi="es-ES"/>
        </w:rPr>
      </w:pPr>
      <w:r w:rsidRPr="00720FAB">
        <w:rPr>
          <w:rFonts w:ascii="Arial" w:hAnsi="Arial" w:cs="Arial"/>
          <w:i/>
          <w:sz w:val="22"/>
          <w:szCs w:val="22"/>
          <w:lang w:val="es-ES" w:bidi="es-ES"/>
        </w:rPr>
        <w:t xml:space="preserve">“(...) consideramos que la figura del llamamiento en garantía jamás puede condicionarse a que exista legalmente producida la subrogación en cabeza del asegurador: en suma, opinamos de manera terminante que es enteramente válido </w:t>
      </w:r>
      <w:r w:rsidRPr="00720FAB">
        <w:rPr>
          <w:rFonts w:ascii="Arial" w:hAnsi="Arial" w:cs="Arial"/>
          <w:i/>
          <w:sz w:val="22"/>
          <w:szCs w:val="22"/>
          <w:lang w:val="es-ES" w:bidi="es-ES"/>
        </w:rPr>
        <w:lastRenderedPageBreak/>
        <w:t>llamar en garantía al tercero responsable del siniestro</w:t>
      </w:r>
      <w:r w:rsidRPr="00720FAB">
        <w:rPr>
          <w:rFonts w:ascii="Arial" w:hAnsi="Arial" w:cs="Arial"/>
          <w:i/>
          <w:sz w:val="22"/>
          <w:szCs w:val="22"/>
          <w:lang w:val="es-ES" w:bidi="es-ES"/>
        </w:rPr>
        <w:br/>
        <w:t>por parte de la aseguradora que aún no ha indemnizado pero que puede ser obligada a hacerlo como consecuencia de la sentencia.</w:t>
      </w:r>
    </w:p>
    <w:p w14:paraId="1EA28FF9" w14:textId="77777777" w:rsidR="002E79B1" w:rsidRPr="00720FAB" w:rsidRDefault="002E79B1" w:rsidP="00720FAB">
      <w:pPr>
        <w:spacing w:line="360" w:lineRule="auto"/>
        <w:ind w:left="850" w:right="850"/>
        <w:jc w:val="both"/>
        <w:rPr>
          <w:rFonts w:ascii="Arial" w:hAnsi="Arial" w:cs="Arial"/>
          <w:i/>
          <w:sz w:val="22"/>
          <w:szCs w:val="22"/>
          <w:lang w:val="es-ES" w:bidi="es-ES"/>
        </w:rPr>
      </w:pPr>
    </w:p>
    <w:p w14:paraId="5D7A0FE2"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lang w:val="es-ES" w:bidi="es-ES"/>
        </w:rPr>
        <w:t xml:space="preserve">Y es que el alcance del llamamiento en garantía, consagrado en el artículo 57 </w:t>
      </w:r>
      <w:r w:rsidRPr="00720FAB">
        <w:rPr>
          <w:rFonts w:ascii="Arial" w:hAnsi="Arial" w:cs="Arial"/>
          <w:i/>
          <w:sz w:val="22"/>
          <w:szCs w:val="22"/>
          <w:lang w:bidi="en-US"/>
        </w:rPr>
        <w:t xml:space="preserve">del </w:t>
      </w:r>
      <w:r w:rsidRPr="00720FAB">
        <w:rPr>
          <w:rFonts w:ascii="Arial" w:hAnsi="Arial" w:cs="Arial"/>
          <w:i/>
          <w:sz w:val="22"/>
          <w:szCs w:val="22"/>
          <w:lang w:val="es-ES" w:bidi="es-ES"/>
        </w:rPr>
        <w:t xml:space="preserve">C.P.C., es eminentemente condicional y nunca se exige, para que </w:t>
      </w:r>
      <w:r w:rsidRPr="00720FAB">
        <w:rPr>
          <w:rFonts w:ascii="Arial" w:hAnsi="Arial" w:cs="Arial"/>
          <w:i/>
          <w:sz w:val="22"/>
          <w:szCs w:val="22"/>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2EC0356F" w14:textId="77777777" w:rsidR="002E79B1" w:rsidRPr="00720FAB" w:rsidRDefault="002E79B1" w:rsidP="00720FAB">
      <w:pPr>
        <w:spacing w:line="360" w:lineRule="auto"/>
        <w:ind w:left="850" w:right="850"/>
        <w:jc w:val="both"/>
        <w:rPr>
          <w:rFonts w:ascii="Arial" w:hAnsi="Arial" w:cs="Arial"/>
          <w:i/>
          <w:sz w:val="22"/>
          <w:szCs w:val="22"/>
        </w:rPr>
      </w:pPr>
    </w:p>
    <w:p w14:paraId="1ECE9F1F"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77BB19C9" w14:textId="77777777" w:rsidR="002E79B1" w:rsidRPr="00720FAB" w:rsidRDefault="002E79B1" w:rsidP="00720FAB">
      <w:pPr>
        <w:spacing w:line="360" w:lineRule="auto"/>
        <w:ind w:left="850" w:right="850"/>
        <w:jc w:val="both"/>
        <w:rPr>
          <w:rFonts w:ascii="Arial" w:hAnsi="Arial" w:cs="Arial"/>
          <w:i/>
          <w:sz w:val="22"/>
          <w:szCs w:val="22"/>
        </w:rPr>
      </w:pPr>
    </w:p>
    <w:p w14:paraId="5FD936B1"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rPr>
        <w:t xml:space="preserve">Si el asegurador triunfa, es decir, obtiene la justicia la confirmación de que su negativa a pagar era correcta,  lo cual se declara en el fallo absolutorio-, no es preciso entrara a 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w:t>
      </w:r>
      <w:r w:rsidRPr="00720FAB">
        <w:rPr>
          <w:rFonts w:ascii="Arial" w:hAnsi="Arial" w:cs="Arial"/>
          <w:i/>
          <w:sz w:val="22"/>
          <w:szCs w:val="22"/>
        </w:rPr>
        <w:lastRenderedPageBreak/>
        <w:t>denunciante y denunciado, ya cerca de las indemnizaciones o restituciones a cargo de este”, y en este caso no es pertinente porque, si el asegurador nada tiene que indemnizar, nada tiene a su vez, que reclamar.</w:t>
      </w:r>
    </w:p>
    <w:p w14:paraId="2B141C1D" w14:textId="77777777" w:rsidR="002E79B1" w:rsidRPr="00720FAB" w:rsidRDefault="002E79B1" w:rsidP="00720FAB">
      <w:pPr>
        <w:spacing w:line="360" w:lineRule="auto"/>
        <w:ind w:left="850" w:right="850"/>
        <w:jc w:val="both"/>
        <w:rPr>
          <w:rFonts w:ascii="Arial" w:hAnsi="Arial" w:cs="Arial"/>
          <w:i/>
          <w:sz w:val="22"/>
          <w:szCs w:val="22"/>
        </w:rPr>
      </w:pPr>
    </w:p>
    <w:p w14:paraId="3D874905"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0A091F69" w14:textId="77777777" w:rsidR="002E79B1" w:rsidRPr="00720FAB" w:rsidRDefault="002E79B1" w:rsidP="00720FAB">
      <w:pPr>
        <w:spacing w:line="360" w:lineRule="auto"/>
        <w:ind w:left="850" w:right="850"/>
        <w:jc w:val="both"/>
        <w:rPr>
          <w:rFonts w:ascii="Arial" w:hAnsi="Arial" w:cs="Arial"/>
          <w:i/>
          <w:sz w:val="22"/>
          <w:szCs w:val="22"/>
        </w:rPr>
      </w:pPr>
    </w:p>
    <w:p w14:paraId="1B06A36A"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i/>
          <w:sz w:val="22"/>
          <w:szCs w:val="22"/>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8B7C9AF" w14:textId="77777777" w:rsidR="002E79B1" w:rsidRPr="00720FAB" w:rsidRDefault="002E79B1" w:rsidP="00720FAB">
      <w:pPr>
        <w:spacing w:line="360" w:lineRule="auto"/>
        <w:ind w:right="1620"/>
        <w:jc w:val="both"/>
        <w:rPr>
          <w:rFonts w:ascii="Arial" w:hAnsi="Arial" w:cs="Arial"/>
          <w:sz w:val="22"/>
          <w:szCs w:val="22"/>
        </w:rPr>
      </w:pPr>
    </w:p>
    <w:p w14:paraId="6DC136E8" w14:textId="78D7DC49" w:rsidR="002E79B1" w:rsidRPr="00720FAB" w:rsidRDefault="002E79B1" w:rsidP="00720FAB">
      <w:pPr>
        <w:spacing w:line="360" w:lineRule="auto"/>
        <w:contextualSpacing/>
        <w:jc w:val="both"/>
        <w:rPr>
          <w:rFonts w:ascii="Arial" w:hAnsi="Arial" w:cs="Arial"/>
          <w:b/>
          <w:bCs/>
          <w:sz w:val="22"/>
          <w:szCs w:val="22"/>
          <w:lang w:val="es-ES_tradnl"/>
        </w:rPr>
      </w:pPr>
      <w:r w:rsidRPr="00720FAB">
        <w:rPr>
          <w:rFonts w:ascii="Arial" w:hAnsi="Arial" w:cs="Arial"/>
          <w:sz w:val="22"/>
          <w:szCs w:val="22"/>
        </w:rPr>
        <w:t xml:space="preserve">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 </w:t>
      </w:r>
      <w:r w:rsidR="00CF4F73" w:rsidRPr="00720FAB">
        <w:rPr>
          <w:rFonts w:ascii="Arial" w:hAnsi="Arial" w:cs="Arial"/>
          <w:b/>
          <w:bCs/>
          <w:sz w:val="22"/>
          <w:szCs w:val="22"/>
        </w:rPr>
        <w:t xml:space="preserve">CONSORCIO </w:t>
      </w:r>
      <w:r w:rsidR="00864309" w:rsidRPr="00720FAB">
        <w:rPr>
          <w:rFonts w:ascii="Arial" w:hAnsi="Arial" w:cs="Arial"/>
          <w:b/>
          <w:bCs/>
          <w:sz w:val="22"/>
          <w:szCs w:val="22"/>
        </w:rPr>
        <w:t>ÉXITO.</w:t>
      </w:r>
    </w:p>
    <w:p w14:paraId="2864578C" w14:textId="77777777" w:rsidR="002E79B1" w:rsidRPr="00720FAB" w:rsidRDefault="002E79B1" w:rsidP="00720FAB">
      <w:pPr>
        <w:spacing w:line="360" w:lineRule="auto"/>
        <w:contextualSpacing/>
        <w:jc w:val="both"/>
        <w:rPr>
          <w:rFonts w:ascii="Arial" w:hAnsi="Arial" w:cs="Arial"/>
          <w:sz w:val="22"/>
          <w:szCs w:val="22"/>
          <w:lang w:val="es-ES_tradnl"/>
        </w:rPr>
      </w:pPr>
    </w:p>
    <w:p w14:paraId="2C7F53AD" w14:textId="77777777" w:rsidR="002E79B1" w:rsidRPr="00720FAB" w:rsidRDefault="002E79B1" w:rsidP="00720FAB">
      <w:pPr>
        <w:spacing w:line="360" w:lineRule="auto"/>
        <w:jc w:val="both"/>
        <w:rPr>
          <w:rFonts w:ascii="Arial" w:hAnsi="Arial" w:cs="Arial"/>
          <w:sz w:val="22"/>
          <w:szCs w:val="22"/>
        </w:rPr>
      </w:pPr>
      <w:r w:rsidRPr="00720FAB">
        <w:rPr>
          <w:rFonts w:ascii="Arial" w:hAnsi="Arial" w:cs="Arial"/>
          <w:sz w:val="22"/>
          <w:szCs w:val="22"/>
        </w:rPr>
        <w:t>Lo anterior, sobre todo por motivos de conveniencia, celeridad y economía procesal, y máxime si se tiene en cuenta lo que dispone el precitado artículo 2359 de nuestro estatuto civil.</w:t>
      </w:r>
    </w:p>
    <w:p w14:paraId="2BB9E812" w14:textId="77777777" w:rsidR="002E79B1" w:rsidRPr="00720FAB" w:rsidRDefault="002E79B1" w:rsidP="00720FAB">
      <w:pPr>
        <w:spacing w:line="360" w:lineRule="auto"/>
        <w:ind w:left="340"/>
        <w:jc w:val="both"/>
        <w:rPr>
          <w:rFonts w:ascii="Arial" w:hAnsi="Arial" w:cs="Arial"/>
          <w:sz w:val="22"/>
          <w:szCs w:val="22"/>
        </w:rPr>
      </w:pPr>
    </w:p>
    <w:p w14:paraId="1608B450" w14:textId="77777777" w:rsidR="002E79B1" w:rsidRPr="00720FAB" w:rsidRDefault="002E79B1" w:rsidP="00720FAB">
      <w:pPr>
        <w:pStyle w:val="Prrafodelista"/>
        <w:numPr>
          <w:ilvl w:val="0"/>
          <w:numId w:val="12"/>
        </w:numPr>
        <w:spacing w:line="360" w:lineRule="auto"/>
        <w:jc w:val="both"/>
        <w:rPr>
          <w:rFonts w:ascii="Arial" w:hAnsi="Arial" w:cs="Arial"/>
          <w:sz w:val="22"/>
          <w:szCs w:val="22"/>
        </w:rPr>
      </w:pPr>
      <w:r w:rsidRPr="00720FAB">
        <w:rPr>
          <w:rFonts w:ascii="Arial" w:hAnsi="Arial" w:cs="Arial"/>
          <w:sz w:val="22"/>
          <w:szCs w:val="22"/>
        </w:rPr>
        <w:t xml:space="preserve">De otro lado, tal como ya se expuso, la legislación colombiana establece el </w:t>
      </w:r>
      <w:r w:rsidRPr="00720FAB">
        <w:rPr>
          <w:rFonts w:ascii="Arial" w:hAnsi="Arial" w:cs="Arial"/>
          <w:b/>
          <w:sz w:val="22"/>
          <w:szCs w:val="22"/>
        </w:rPr>
        <w:t>derecho de subrogación</w:t>
      </w:r>
      <w:r w:rsidRPr="00720FAB">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14:paraId="66FA1642" w14:textId="77777777" w:rsidR="002E79B1" w:rsidRPr="00720FAB" w:rsidRDefault="002E79B1" w:rsidP="00720FAB">
      <w:pPr>
        <w:pStyle w:val="Prrafodelista"/>
        <w:spacing w:line="360" w:lineRule="auto"/>
        <w:ind w:left="400"/>
        <w:jc w:val="both"/>
        <w:rPr>
          <w:rFonts w:ascii="Arial" w:hAnsi="Arial" w:cs="Arial"/>
          <w:sz w:val="22"/>
          <w:szCs w:val="22"/>
        </w:rPr>
      </w:pPr>
    </w:p>
    <w:p w14:paraId="2334E0D5" w14:textId="1BE22C8B"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rPr>
        <w:t xml:space="preserve">Consecuentemente, entre otras razones por economía procesal, estando claro que a </w:t>
      </w:r>
      <w:r w:rsidR="00864309" w:rsidRPr="00720FAB">
        <w:rPr>
          <w:rFonts w:ascii="Arial" w:hAnsi="Arial" w:cs="Arial"/>
          <w:sz w:val="22"/>
          <w:szCs w:val="22"/>
        </w:rPr>
        <w:t>LA EQUIDAD SEGUROS GENERALES OC</w:t>
      </w:r>
      <w:r w:rsidRPr="00720FAB">
        <w:rPr>
          <w:rFonts w:ascii="Arial" w:hAnsi="Arial" w:cs="Arial"/>
          <w:sz w:val="22"/>
          <w:szCs w:val="22"/>
        </w:rPr>
        <w:t xml:space="preserve"> le asiste este derecho a la subrogación, con base en la relación contractual que tiene con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rPr>
        <w:t xml:space="preserve"> y sobre la que se deberá resolver en la sentencia que ponga fin a esta instancia, no tiene ningún sentido esperar a la terminación de este proceso, </w:t>
      </w:r>
      <w:r w:rsidRPr="00720FAB">
        <w:rPr>
          <w:rFonts w:ascii="Arial" w:hAnsi="Arial" w:cs="Arial"/>
          <w:sz w:val="22"/>
          <w:szCs w:val="22"/>
        </w:rPr>
        <w:lastRenderedPageBreak/>
        <w:t xml:space="preserve">con condena en contra de mi representada, para que aquella, quien asumió el riesgo de proteger al </w:t>
      </w:r>
      <w:r w:rsidR="00864309" w:rsidRPr="00720FAB">
        <w:rPr>
          <w:rFonts w:ascii="Arial" w:hAnsi="Arial" w:cs="Arial"/>
          <w:sz w:val="22"/>
          <w:szCs w:val="22"/>
          <w:lang w:val="es-ES" w:bidi="es-ES"/>
        </w:rPr>
        <w:t>PATRIMONIO AUTÓNOMO VISR 2015 (QUE ACTÚA A TRAVÉS DE LA VOCERA Y ADMINISTRADORA FIDUAGRARIA S.A.),</w:t>
      </w:r>
      <w:r w:rsidR="00864309" w:rsidRPr="00720FAB">
        <w:rPr>
          <w:rFonts w:ascii="Arial" w:hAnsi="Arial" w:cs="Arial"/>
          <w:sz w:val="22"/>
          <w:szCs w:val="22"/>
          <w:lang w:val="es-ES_tradnl" w:bidi="es-ES"/>
        </w:rPr>
        <w:t xml:space="preserve"> </w:t>
      </w:r>
      <w:r w:rsidRPr="00720FAB">
        <w:rPr>
          <w:rFonts w:ascii="Arial" w:hAnsi="Arial" w:cs="Arial"/>
          <w:sz w:val="22"/>
          <w:szCs w:val="22"/>
        </w:rPr>
        <w:t xml:space="preserve"> de conformidad a las coberturas de la póliza de seguro contratada, una vez efectuado el pago, inicie otro proceso contra el afianzado – que ya es parte en sede de este proceso- con el fin de que esta entidad, como responsable del incumplimiento del contrato garantizado, reintegre a mi representada el valor por ella pagado.</w:t>
      </w:r>
    </w:p>
    <w:p w14:paraId="3EA212B6" w14:textId="77777777" w:rsidR="002E79B1" w:rsidRPr="00720FAB" w:rsidRDefault="002E79B1" w:rsidP="00720FAB">
      <w:pPr>
        <w:spacing w:line="360" w:lineRule="auto"/>
        <w:contextualSpacing/>
        <w:jc w:val="both"/>
        <w:rPr>
          <w:rFonts w:ascii="Arial" w:hAnsi="Arial" w:cs="Arial"/>
          <w:sz w:val="22"/>
          <w:szCs w:val="22"/>
          <w:lang w:val="es-ES_tradnl"/>
        </w:rPr>
      </w:pPr>
    </w:p>
    <w:p w14:paraId="6AB4A6F5" w14:textId="06F3F64A"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Esto, pues se reitera, </w:t>
      </w:r>
      <w:r w:rsidR="00864309" w:rsidRPr="00720FAB">
        <w:rPr>
          <w:rFonts w:ascii="Arial" w:hAnsi="Arial" w:cs="Arial"/>
          <w:sz w:val="22"/>
          <w:szCs w:val="22"/>
          <w:lang w:val="es-ES_tradnl"/>
        </w:rPr>
        <w:t>LA EQUIDAD SEGUROS GENERALES OC</w:t>
      </w:r>
      <w:r w:rsidRPr="00720FAB">
        <w:rPr>
          <w:rFonts w:ascii="Arial" w:hAnsi="Arial" w:cs="Arial"/>
          <w:sz w:val="22"/>
          <w:szCs w:val="22"/>
          <w:lang w:val="es-ES_tradnl"/>
        </w:rPr>
        <w:t xml:space="preserve"> tiene derecho por mandato legal a tomar la posición del asegurado </w:t>
      </w:r>
      <w:r w:rsidR="00864309" w:rsidRPr="00720FAB">
        <w:rPr>
          <w:rFonts w:ascii="Arial" w:hAnsi="Arial" w:cs="Arial"/>
          <w:sz w:val="22"/>
          <w:szCs w:val="22"/>
          <w:lang w:val="es-ES" w:bidi="es-ES"/>
        </w:rPr>
        <w:t>PATRIMONIO AUTÓNOMO VISR 2015 (QUE ACTÚA A TRAVÉS DE LA VOCERA Y ADMINISTRADORA FIDUAGRARIA S.A.)</w:t>
      </w:r>
      <w:r w:rsidRPr="00720FAB">
        <w:rPr>
          <w:rFonts w:ascii="Arial" w:hAnsi="Arial" w:cs="Arial"/>
          <w:sz w:val="22"/>
          <w:szCs w:val="22"/>
          <w:lang w:val="es-ES_tradnl"/>
        </w:rPr>
        <w:t xml:space="preserve"> en contra del responsable del eventual siniestro, es decir, contra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lang w:val="es-ES_tradnl"/>
        </w:rPr>
        <w:t>para recuperar lo que esa Aseguradora haya tenido que pagar a favor del mencionado señor en caso de que así se le condene en la sentencia respectiva.</w:t>
      </w:r>
    </w:p>
    <w:p w14:paraId="2F75F2DA" w14:textId="77777777" w:rsidR="002E79B1" w:rsidRPr="00720FAB" w:rsidRDefault="002E79B1" w:rsidP="00720FAB">
      <w:pPr>
        <w:spacing w:line="360" w:lineRule="auto"/>
        <w:contextualSpacing/>
        <w:jc w:val="both"/>
        <w:rPr>
          <w:rFonts w:ascii="Arial" w:hAnsi="Arial" w:cs="Arial"/>
          <w:sz w:val="22"/>
          <w:szCs w:val="22"/>
          <w:lang w:val="es-ES_tradnl"/>
        </w:rPr>
      </w:pPr>
    </w:p>
    <w:p w14:paraId="5AF2539C" w14:textId="77777777" w:rsidR="002E79B1" w:rsidRPr="00720FAB" w:rsidRDefault="002E79B1" w:rsidP="00720FAB">
      <w:pPr>
        <w:spacing w:line="360" w:lineRule="auto"/>
        <w:jc w:val="both"/>
        <w:rPr>
          <w:rFonts w:ascii="Arial" w:hAnsi="Arial" w:cs="Arial"/>
          <w:sz w:val="22"/>
          <w:szCs w:val="22"/>
        </w:rPr>
      </w:pPr>
    </w:p>
    <w:p w14:paraId="1D7E6D47" w14:textId="77777777" w:rsidR="002E79B1" w:rsidRPr="00720FAB" w:rsidRDefault="002E79B1" w:rsidP="00720FAB">
      <w:pPr>
        <w:pStyle w:val="Prrafodelista"/>
        <w:numPr>
          <w:ilvl w:val="0"/>
          <w:numId w:val="12"/>
        </w:numPr>
        <w:spacing w:line="360" w:lineRule="auto"/>
        <w:jc w:val="both"/>
        <w:rPr>
          <w:rFonts w:ascii="Arial" w:hAnsi="Arial" w:cs="Arial"/>
          <w:sz w:val="22"/>
          <w:szCs w:val="22"/>
        </w:rPr>
      </w:pPr>
      <w:r w:rsidRPr="00720FAB">
        <w:rPr>
          <w:rFonts w:ascii="Arial" w:hAnsi="Arial" w:cs="Arial"/>
          <w:sz w:val="22"/>
          <w:szCs w:val="22"/>
        </w:rPr>
        <w:t xml:space="preserve">Efectivamente, sobre la aplicación del </w:t>
      </w:r>
      <w:r w:rsidRPr="00720FAB">
        <w:rPr>
          <w:rFonts w:ascii="Arial" w:hAnsi="Arial" w:cs="Arial"/>
          <w:b/>
          <w:sz w:val="22"/>
          <w:szCs w:val="22"/>
        </w:rPr>
        <w:t xml:space="preserve">principio de economía procesal </w:t>
      </w:r>
      <w:r w:rsidRPr="00720FAB">
        <w:rPr>
          <w:rFonts w:ascii="Arial" w:hAnsi="Arial" w:cs="Arial"/>
          <w:sz w:val="22"/>
          <w:szCs w:val="22"/>
        </w:rPr>
        <w:t>al caso concreto, es pertinente plasmar lo mencionado por el precitado tratadista Hernán Fabio López Blanco, en su libro “Comentarios al Contrato de Seguro”, página 321:</w:t>
      </w:r>
    </w:p>
    <w:p w14:paraId="1632FBF6" w14:textId="77777777" w:rsidR="002E79B1" w:rsidRPr="00720FAB" w:rsidRDefault="002E79B1" w:rsidP="00720FAB">
      <w:pPr>
        <w:spacing w:line="360" w:lineRule="auto"/>
        <w:ind w:left="850" w:right="850"/>
        <w:jc w:val="both"/>
        <w:rPr>
          <w:rFonts w:ascii="Arial" w:hAnsi="Arial" w:cs="Arial"/>
          <w:sz w:val="22"/>
          <w:szCs w:val="22"/>
        </w:rPr>
      </w:pPr>
    </w:p>
    <w:p w14:paraId="3CF8C490" w14:textId="77777777" w:rsidR="002E79B1" w:rsidRPr="00720FAB" w:rsidRDefault="002E79B1" w:rsidP="00720FAB">
      <w:pPr>
        <w:spacing w:line="360" w:lineRule="auto"/>
        <w:ind w:left="850" w:right="850" w:hanging="284"/>
        <w:jc w:val="both"/>
        <w:rPr>
          <w:rFonts w:ascii="Arial" w:hAnsi="Arial" w:cs="Arial"/>
          <w:b/>
          <w:i/>
          <w:sz w:val="22"/>
          <w:szCs w:val="22"/>
          <w:u w:val="single"/>
        </w:rPr>
      </w:pPr>
      <w:r w:rsidRPr="00720FAB">
        <w:rPr>
          <w:rFonts w:ascii="Arial" w:hAnsi="Arial" w:cs="Arial"/>
          <w:i/>
          <w:sz w:val="22"/>
          <w:szCs w:val="22"/>
        </w:rPr>
        <w:tab/>
        <w:t xml:space="preserve">“Queremos, por último, referirnos al tema del llamamiento en garantía dentro del contrato de seguro, ya que él toca íntimamente en el fenómeno de la acción emanada de dicho contrato, porque, </w:t>
      </w:r>
      <w:r w:rsidRPr="00720FAB">
        <w:rPr>
          <w:rFonts w:ascii="Arial" w:hAnsi="Arial" w:cs="Arial"/>
          <w:b/>
          <w:i/>
          <w:sz w:val="22"/>
          <w:szCs w:val="22"/>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2E99AAFF" w14:textId="77777777" w:rsidR="002E79B1" w:rsidRPr="00720FAB" w:rsidRDefault="002E79B1" w:rsidP="00720FAB">
      <w:pPr>
        <w:spacing w:line="360" w:lineRule="auto"/>
        <w:ind w:left="850" w:right="850"/>
        <w:jc w:val="both"/>
        <w:rPr>
          <w:rFonts w:ascii="Arial" w:hAnsi="Arial" w:cs="Arial"/>
          <w:sz w:val="22"/>
          <w:szCs w:val="22"/>
        </w:rPr>
      </w:pPr>
      <w:r w:rsidRPr="00720FAB">
        <w:rPr>
          <w:rFonts w:ascii="Arial" w:hAnsi="Arial" w:cs="Arial"/>
          <w:sz w:val="22"/>
          <w:szCs w:val="22"/>
        </w:rPr>
        <w:t>(Subraya y negrilla fuera del texto).</w:t>
      </w:r>
    </w:p>
    <w:p w14:paraId="5841B494" w14:textId="77777777" w:rsidR="002E79B1" w:rsidRPr="00720FAB" w:rsidRDefault="002E79B1" w:rsidP="00720FAB">
      <w:pPr>
        <w:spacing w:line="360" w:lineRule="auto"/>
        <w:jc w:val="both"/>
        <w:rPr>
          <w:rFonts w:ascii="Arial" w:hAnsi="Arial" w:cs="Arial"/>
          <w:sz w:val="22"/>
          <w:szCs w:val="22"/>
        </w:rPr>
      </w:pPr>
    </w:p>
    <w:p w14:paraId="6BB97797" w14:textId="77777777" w:rsidR="002E79B1" w:rsidRPr="00720FAB" w:rsidRDefault="002E79B1" w:rsidP="00720FAB">
      <w:pPr>
        <w:spacing w:line="360" w:lineRule="auto"/>
        <w:jc w:val="both"/>
        <w:rPr>
          <w:rFonts w:ascii="Arial" w:hAnsi="Arial" w:cs="Arial"/>
          <w:sz w:val="22"/>
          <w:szCs w:val="22"/>
        </w:rPr>
      </w:pPr>
      <w:r w:rsidRPr="00720FAB">
        <w:rPr>
          <w:rFonts w:ascii="Arial" w:hAnsi="Arial" w:cs="Arial"/>
          <w:sz w:val="22"/>
          <w:szCs w:val="22"/>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452DD64A" w14:textId="77777777" w:rsidR="002E79B1" w:rsidRPr="00720FAB" w:rsidRDefault="002E79B1" w:rsidP="00720FAB">
      <w:pPr>
        <w:spacing w:line="360" w:lineRule="auto"/>
        <w:ind w:left="340"/>
        <w:jc w:val="both"/>
        <w:rPr>
          <w:rFonts w:ascii="Arial" w:hAnsi="Arial" w:cs="Arial"/>
          <w:sz w:val="22"/>
          <w:szCs w:val="22"/>
        </w:rPr>
      </w:pPr>
    </w:p>
    <w:p w14:paraId="0A82A73C" w14:textId="23FBCC30"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sz w:val="22"/>
          <w:szCs w:val="22"/>
        </w:rPr>
        <w:t xml:space="preserve">Es por lo expuesto que, </w:t>
      </w:r>
      <w:proofErr w:type="spellStart"/>
      <w:r w:rsidRPr="00720FAB">
        <w:rPr>
          <w:rFonts w:ascii="Arial" w:hAnsi="Arial" w:cs="Arial"/>
          <w:sz w:val="22"/>
          <w:szCs w:val="22"/>
        </w:rPr>
        <w:t>aún</w:t>
      </w:r>
      <w:proofErr w:type="spellEnd"/>
      <w:r w:rsidRPr="00720FAB">
        <w:rPr>
          <w:rFonts w:ascii="Arial" w:hAnsi="Arial" w:cs="Arial"/>
          <w:sz w:val="22"/>
          <w:szCs w:val="22"/>
        </w:rPr>
        <w:t xml:space="preserve"> cuando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rPr>
        <w:t xml:space="preserve">ya figura como demandada en el proceso de referencia, de todos modos puede ser vinculada también bajo la figura del llamamiento en garantía, tal como se hace mediante el presente escrito, pues por un lado, en este caso se le está </w:t>
      </w:r>
      <w:r w:rsidRPr="00720FAB">
        <w:rPr>
          <w:rFonts w:ascii="Arial" w:hAnsi="Arial" w:cs="Arial"/>
          <w:sz w:val="22"/>
          <w:szCs w:val="22"/>
        </w:rPr>
        <w:lastRenderedPageBreak/>
        <w:t xml:space="preserve">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w:t>
      </w:r>
      <w:r w:rsidR="00864309" w:rsidRPr="00720FAB">
        <w:rPr>
          <w:rFonts w:ascii="Arial" w:hAnsi="Arial" w:cs="Arial"/>
          <w:sz w:val="22"/>
          <w:szCs w:val="22"/>
        </w:rPr>
        <w:t>LA EQUIDAD SEGUROS GENERALES OC</w:t>
      </w:r>
      <w:r w:rsidRPr="00720FAB">
        <w:rPr>
          <w:rFonts w:ascii="Arial" w:hAnsi="Arial" w:cs="Arial"/>
          <w:sz w:val="22"/>
          <w:szCs w:val="22"/>
        </w:rPr>
        <w:t>, un vínculo sustancial sobre el cual deberá decidirse en sentencia.</w:t>
      </w:r>
    </w:p>
    <w:p w14:paraId="51564DD0" w14:textId="77777777" w:rsidR="002E79B1" w:rsidRPr="00720FAB" w:rsidRDefault="002E79B1" w:rsidP="00720FAB">
      <w:pPr>
        <w:spacing w:line="360" w:lineRule="auto"/>
        <w:contextualSpacing/>
        <w:jc w:val="both"/>
        <w:rPr>
          <w:rFonts w:ascii="Arial" w:hAnsi="Arial" w:cs="Arial"/>
          <w:sz w:val="22"/>
          <w:szCs w:val="22"/>
        </w:rPr>
      </w:pPr>
    </w:p>
    <w:p w14:paraId="76F3F40F" w14:textId="77777777" w:rsidR="002E79B1" w:rsidRPr="00720FAB" w:rsidRDefault="002E79B1" w:rsidP="00720FAB">
      <w:pPr>
        <w:pStyle w:val="Prrafodelista"/>
        <w:widowControl w:val="0"/>
        <w:numPr>
          <w:ilvl w:val="0"/>
          <w:numId w:val="12"/>
        </w:numPr>
        <w:tabs>
          <w:tab w:val="left" w:pos="399"/>
        </w:tabs>
        <w:spacing w:line="360" w:lineRule="auto"/>
        <w:ind w:right="20"/>
        <w:jc w:val="both"/>
        <w:rPr>
          <w:rFonts w:ascii="Arial" w:hAnsi="Arial" w:cs="Arial"/>
          <w:sz w:val="22"/>
          <w:szCs w:val="22"/>
          <w:lang w:bidi="es-ES"/>
        </w:rPr>
      </w:pPr>
      <w:r w:rsidRPr="00720FAB">
        <w:rPr>
          <w:rFonts w:ascii="Arial" w:hAnsi="Arial" w:cs="Arial"/>
          <w:sz w:val="22"/>
          <w:szCs w:val="22"/>
        </w:rPr>
        <w:t xml:space="preserve">Ahora bien, sobre el </w:t>
      </w:r>
      <w:r w:rsidRPr="00720FAB">
        <w:rPr>
          <w:rStyle w:val="CuerpodeltextoNegrita"/>
          <w:color w:val="auto"/>
          <w:sz w:val="22"/>
          <w:szCs w:val="22"/>
        </w:rPr>
        <w:t xml:space="preserve">seguro de cumplimiento, </w:t>
      </w:r>
      <w:r w:rsidRPr="00720FAB">
        <w:rPr>
          <w:rFonts w:ascii="Arial" w:hAnsi="Arial" w:cs="Arial"/>
          <w:sz w:val="22"/>
          <w:szCs w:val="22"/>
          <w:lang w:bidi="es-ES"/>
        </w:rPr>
        <w:t>la Corte Suprema de Justicia, Sala de Casación Civil en sentencia del 7 de mayo de 2002, M.P.: José Fernando Ramírez Gómez, manifestó:</w:t>
      </w:r>
    </w:p>
    <w:p w14:paraId="07E6D8F1" w14:textId="77777777" w:rsidR="002E79B1" w:rsidRPr="00720FAB" w:rsidRDefault="002E79B1" w:rsidP="00720FAB">
      <w:pPr>
        <w:pStyle w:val="Prrafodelista"/>
        <w:widowControl w:val="0"/>
        <w:tabs>
          <w:tab w:val="left" w:pos="399"/>
        </w:tabs>
        <w:spacing w:line="360" w:lineRule="auto"/>
        <w:ind w:left="850" w:right="850"/>
        <w:jc w:val="both"/>
        <w:rPr>
          <w:rFonts w:ascii="Arial" w:hAnsi="Arial" w:cs="Arial"/>
          <w:sz w:val="22"/>
          <w:szCs w:val="22"/>
          <w:lang w:bidi="es-ES"/>
        </w:rPr>
      </w:pPr>
    </w:p>
    <w:p w14:paraId="3E1D41D5" w14:textId="77777777" w:rsidR="002E79B1" w:rsidRPr="00720FAB" w:rsidRDefault="002E79B1" w:rsidP="00720FAB">
      <w:pPr>
        <w:spacing w:line="360" w:lineRule="auto"/>
        <w:ind w:left="850" w:right="850"/>
        <w:jc w:val="both"/>
        <w:rPr>
          <w:rFonts w:ascii="Arial" w:hAnsi="Arial" w:cs="Arial"/>
          <w:i/>
          <w:sz w:val="22"/>
          <w:szCs w:val="22"/>
        </w:rPr>
      </w:pPr>
      <w:r w:rsidRPr="00720FAB">
        <w:rPr>
          <w:rFonts w:ascii="Arial" w:hAnsi="Arial" w:cs="Arial"/>
          <w:sz w:val="22"/>
          <w:szCs w:val="22"/>
          <w:lang w:val="es-ES" w:bidi="es-ES"/>
        </w:rPr>
        <w:t>"</w:t>
      </w:r>
      <w:r w:rsidRPr="00720FAB">
        <w:rPr>
          <w:rFonts w:ascii="Arial" w:hAnsi="Arial" w:cs="Arial"/>
          <w:i/>
          <w:sz w:val="22"/>
          <w:szCs w:val="22"/>
          <w:lang w:val="es-ES" w:bidi="es-ES"/>
        </w:rPr>
        <w:t xml:space="preserve">El riesgo asegurado </w:t>
      </w:r>
      <w:r w:rsidRPr="00720FAB">
        <w:rPr>
          <w:rStyle w:val="Cuerpodeltexto3"/>
          <w:b/>
          <w:bCs/>
          <w:color w:val="auto"/>
          <w:sz w:val="22"/>
          <w:szCs w:val="22"/>
        </w:rPr>
        <w:t>está constituido por la eventualidad de un incumplimiento por parte del deudor</w:t>
      </w:r>
      <w:r w:rsidRPr="00720FAB">
        <w:rPr>
          <w:rStyle w:val="Cuerpodeltexto3"/>
          <w:color w:val="auto"/>
          <w:sz w:val="22"/>
          <w:szCs w:val="22"/>
        </w:rPr>
        <w:t xml:space="preserve"> </w:t>
      </w:r>
      <w:r w:rsidRPr="00720FAB">
        <w:rPr>
          <w:rFonts w:ascii="Arial" w:hAnsi="Arial" w:cs="Arial"/>
          <w:i/>
          <w:sz w:val="22"/>
          <w:szCs w:val="22"/>
          <w:lang w:val="es-ES" w:bidi="es-ES"/>
        </w:rPr>
        <w:t>quien por múltiples circunstancias puede desatender los compromisos adquiridos con ocasión del contrato.</w:t>
      </w:r>
    </w:p>
    <w:p w14:paraId="03736FA2" w14:textId="77777777" w:rsidR="002E79B1" w:rsidRPr="00720FAB" w:rsidRDefault="002E79B1" w:rsidP="00720FAB">
      <w:pPr>
        <w:spacing w:line="360" w:lineRule="auto"/>
        <w:ind w:left="850" w:right="850"/>
        <w:jc w:val="both"/>
        <w:rPr>
          <w:rFonts w:ascii="Arial" w:hAnsi="Arial" w:cs="Arial"/>
          <w:i/>
          <w:sz w:val="22"/>
          <w:szCs w:val="22"/>
          <w:lang w:val="es-ES" w:bidi="es-ES"/>
        </w:rPr>
      </w:pPr>
      <w:r w:rsidRPr="00720FAB">
        <w:rPr>
          <w:rFonts w:ascii="Arial" w:hAnsi="Arial" w:cs="Arial"/>
          <w:i/>
          <w:sz w:val="22"/>
          <w:szCs w:val="22"/>
          <w:lang w:val="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14:paraId="7E8E58DD" w14:textId="77777777" w:rsidR="002E79B1" w:rsidRPr="00720FAB" w:rsidRDefault="002E79B1" w:rsidP="00720FAB">
      <w:pPr>
        <w:spacing w:line="360" w:lineRule="auto"/>
        <w:ind w:left="850" w:right="850"/>
        <w:jc w:val="both"/>
        <w:rPr>
          <w:rFonts w:ascii="Arial" w:hAnsi="Arial" w:cs="Arial"/>
          <w:i/>
          <w:sz w:val="22"/>
          <w:szCs w:val="22"/>
        </w:rPr>
      </w:pPr>
    </w:p>
    <w:p w14:paraId="2952AE9C" w14:textId="77777777" w:rsidR="00B50379" w:rsidRPr="00720FAB" w:rsidRDefault="002E79B1" w:rsidP="00720FAB">
      <w:pPr>
        <w:spacing w:line="360" w:lineRule="auto"/>
        <w:ind w:left="850" w:right="850"/>
        <w:jc w:val="both"/>
        <w:rPr>
          <w:rStyle w:val="Cuerpodeltexto44pto"/>
          <w:color w:val="auto"/>
          <w:sz w:val="22"/>
          <w:szCs w:val="22"/>
        </w:rPr>
      </w:pPr>
      <w:r w:rsidRPr="00720FAB">
        <w:rPr>
          <w:rFonts w:ascii="Arial" w:hAnsi="Arial" w:cs="Arial"/>
          <w:i/>
          <w:sz w:val="22"/>
          <w:szCs w:val="22"/>
          <w:lang w:val="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720FAB">
        <w:rPr>
          <w:rFonts w:ascii="Arial" w:hAnsi="Arial" w:cs="Arial"/>
          <w:sz w:val="22"/>
          <w:szCs w:val="22"/>
          <w:lang w:val="es-ES" w:bidi="es-ES"/>
        </w:rPr>
        <w:t xml:space="preserve">. </w:t>
      </w:r>
      <w:r w:rsidRPr="00720FAB">
        <w:rPr>
          <w:rStyle w:val="Cuerpodeltexto3"/>
          <w:b/>
          <w:bCs/>
          <w:color w:val="auto"/>
          <w:sz w:val="22"/>
          <w:szCs w:val="22"/>
        </w:rPr>
        <w:t>No es el mismo quien está trasladando los riesgos,</w:t>
      </w:r>
      <w:r w:rsidRPr="00720FAB">
        <w:rPr>
          <w:rStyle w:val="Cuerpodeltexto44pto"/>
          <w:b/>
          <w:bCs/>
          <w:color w:val="auto"/>
          <w:sz w:val="22"/>
          <w:szCs w:val="22"/>
        </w:rPr>
        <w:t xml:space="preserve"> - </w:t>
      </w:r>
      <w:r w:rsidRPr="00720FAB">
        <w:rPr>
          <w:rStyle w:val="Cuerpodeltexto3"/>
          <w:b/>
          <w:bCs/>
          <w:color w:val="auto"/>
          <w:sz w:val="22"/>
          <w:szCs w:val="22"/>
        </w:rPr>
        <w:t>Es tan solo el medio de que, para trasladarlos, se vale el titular del Interés asegurable, el beneficiario efectivo de la caución al obligarlo a la consecución del seguro</w:t>
      </w:r>
      <w:r w:rsidRPr="00720FAB">
        <w:rPr>
          <w:rStyle w:val="Cuerpodeltexto3"/>
          <w:color w:val="auto"/>
          <w:sz w:val="22"/>
          <w:szCs w:val="22"/>
        </w:rPr>
        <w:t>’’</w:t>
      </w:r>
      <w:r w:rsidRPr="00720FAB">
        <w:rPr>
          <w:rStyle w:val="Cuerpodeltexto44pto"/>
          <w:color w:val="auto"/>
          <w:sz w:val="22"/>
          <w:szCs w:val="22"/>
        </w:rPr>
        <w:t xml:space="preserve"> </w:t>
      </w:r>
    </w:p>
    <w:p w14:paraId="35F40D46" w14:textId="2288EE54" w:rsidR="002E79B1" w:rsidRPr="00720FAB" w:rsidRDefault="002E79B1" w:rsidP="00720FAB">
      <w:pPr>
        <w:spacing w:line="360" w:lineRule="auto"/>
        <w:ind w:left="850" w:right="850"/>
        <w:jc w:val="both"/>
        <w:rPr>
          <w:rStyle w:val="Cuerpodeltexto3Sincursiva"/>
          <w:i w:val="0"/>
          <w:iCs w:val="0"/>
          <w:color w:val="auto"/>
          <w:sz w:val="22"/>
          <w:szCs w:val="22"/>
        </w:rPr>
      </w:pPr>
      <w:r w:rsidRPr="00720FAB">
        <w:rPr>
          <w:rStyle w:val="Cuerpodeltexto3Sincursiva"/>
          <w:i w:val="0"/>
          <w:iCs w:val="0"/>
          <w:color w:val="auto"/>
          <w:sz w:val="22"/>
          <w:szCs w:val="22"/>
        </w:rPr>
        <w:t>(</w:t>
      </w:r>
      <w:r w:rsidR="00B50379" w:rsidRPr="00720FAB">
        <w:rPr>
          <w:rStyle w:val="Cuerpodeltexto3Sincursiva"/>
          <w:i w:val="0"/>
          <w:iCs w:val="0"/>
          <w:color w:val="auto"/>
          <w:sz w:val="22"/>
          <w:szCs w:val="22"/>
        </w:rPr>
        <w:t>s</w:t>
      </w:r>
      <w:r w:rsidRPr="00720FAB">
        <w:rPr>
          <w:rStyle w:val="Cuerpodeltexto3Sincursiva"/>
          <w:i w:val="0"/>
          <w:iCs w:val="0"/>
          <w:color w:val="auto"/>
          <w:sz w:val="22"/>
          <w:szCs w:val="22"/>
        </w:rPr>
        <w:t>ubrayado fuera del texto original)</w:t>
      </w:r>
    </w:p>
    <w:p w14:paraId="6EADFAFD" w14:textId="77777777" w:rsidR="002E79B1" w:rsidRPr="00720FAB" w:rsidRDefault="002E79B1" w:rsidP="00720FAB">
      <w:pPr>
        <w:spacing w:line="360" w:lineRule="auto"/>
        <w:ind w:left="850" w:right="850"/>
        <w:jc w:val="both"/>
        <w:rPr>
          <w:rFonts w:ascii="Arial" w:hAnsi="Arial" w:cs="Arial"/>
          <w:iCs/>
          <w:sz w:val="22"/>
          <w:szCs w:val="22"/>
        </w:rPr>
      </w:pPr>
    </w:p>
    <w:p w14:paraId="23829D78" w14:textId="4A64530A"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rPr>
        <w:t xml:space="preserve">Para dar mayor comprensión del caso al juzgador, se recuerda que, en la Póliza de Cumplimiento contratada, esgrimida como base de la relación sustancial en la que se soporta el presente llamamiento en garantía, figura como afianzada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rPr>
        <w:t xml:space="preserve">y en tal contrato se estipuló que el asegurado y beneficiario de la misma es única y exclusivamente el </w:t>
      </w:r>
      <w:r w:rsidR="00864309" w:rsidRPr="00720FAB">
        <w:rPr>
          <w:rFonts w:ascii="Arial" w:hAnsi="Arial" w:cs="Arial"/>
          <w:sz w:val="22"/>
          <w:szCs w:val="22"/>
          <w:lang w:val="es-ES" w:bidi="es-ES"/>
        </w:rPr>
        <w:t>PATRIMONIO AUTÓNOMO VISR 2015 (QUE ACTÚA A TRAVÉS DE LA VOCERA Y ADMINISTRADORA FIDUAGRARIA S.A.)</w:t>
      </w:r>
      <w:r w:rsidRPr="00720FAB">
        <w:rPr>
          <w:rFonts w:ascii="Arial" w:hAnsi="Arial" w:cs="Arial"/>
          <w:sz w:val="22"/>
          <w:szCs w:val="22"/>
        </w:rPr>
        <w:t>. Por ende, la cobertura del contrato de seguro, que se dio exclusivamente a</w:t>
      </w:r>
      <w:r w:rsidR="00432807" w:rsidRPr="00720FAB">
        <w:rPr>
          <w:rFonts w:ascii="Arial" w:hAnsi="Arial" w:cs="Arial"/>
          <w:sz w:val="22"/>
          <w:szCs w:val="22"/>
        </w:rPr>
        <w:t xml:space="preserve"> la</w:t>
      </w:r>
      <w:r w:rsidRPr="00720FAB">
        <w:rPr>
          <w:rFonts w:ascii="Arial" w:hAnsi="Arial" w:cs="Arial"/>
          <w:sz w:val="22"/>
          <w:szCs w:val="22"/>
        </w:rPr>
        <w:t xml:space="preserve"> mencionad</w:t>
      </w:r>
      <w:r w:rsidR="009F4717" w:rsidRPr="00720FAB">
        <w:rPr>
          <w:rFonts w:ascii="Arial" w:hAnsi="Arial" w:cs="Arial"/>
          <w:sz w:val="22"/>
          <w:szCs w:val="22"/>
        </w:rPr>
        <w:t>a</w:t>
      </w:r>
      <w:r w:rsidR="00432807" w:rsidRPr="00720FAB">
        <w:rPr>
          <w:rFonts w:ascii="Arial" w:hAnsi="Arial" w:cs="Arial"/>
          <w:sz w:val="22"/>
          <w:szCs w:val="22"/>
        </w:rPr>
        <w:t xml:space="preserve"> entidad</w:t>
      </w:r>
      <w:r w:rsidRPr="00720FAB">
        <w:rPr>
          <w:rFonts w:ascii="Arial" w:hAnsi="Arial" w:cs="Arial"/>
          <w:sz w:val="22"/>
          <w:szCs w:val="22"/>
        </w:rPr>
        <w:t xml:space="preserve">, ampara los perjuicios derivados del eventual incumplimiento de la entidad afianzada; ya que la protección del seguro no se otorgó, bajo ningún entendido a </w:t>
      </w:r>
      <w:r w:rsidR="00CF4F73" w:rsidRPr="00720FAB">
        <w:rPr>
          <w:rFonts w:ascii="Arial" w:hAnsi="Arial" w:cs="Arial"/>
          <w:b/>
          <w:bCs/>
          <w:sz w:val="22"/>
          <w:szCs w:val="22"/>
          <w:lang w:val="es-ES" w:bidi="es-ES"/>
        </w:rPr>
        <w:t>CONSORCIO EXITO</w:t>
      </w:r>
      <w:r w:rsidRPr="00720FAB">
        <w:rPr>
          <w:rFonts w:ascii="Arial" w:hAnsi="Arial" w:cs="Arial"/>
          <w:sz w:val="22"/>
          <w:szCs w:val="22"/>
        </w:rPr>
        <w:t xml:space="preserve">, como es apenas lógico. </w:t>
      </w:r>
    </w:p>
    <w:p w14:paraId="64DFCB40" w14:textId="77777777" w:rsidR="002E79B1" w:rsidRPr="00720FAB" w:rsidRDefault="002E79B1" w:rsidP="00720FAB">
      <w:pPr>
        <w:spacing w:line="360" w:lineRule="auto"/>
        <w:contextualSpacing/>
        <w:jc w:val="both"/>
        <w:rPr>
          <w:rFonts w:ascii="Arial" w:hAnsi="Arial" w:cs="Arial"/>
          <w:sz w:val="22"/>
          <w:szCs w:val="22"/>
          <w:lang w:val="es-ES_tradnl"/>
        </w:rPr>
      </w:pPr>
    </w:p>
    <w:p w14:paraId="78853B1A" w14:textId="745911FB"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Así, como la afianzada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lang w:val="es-ES_tradnl"/>
        </w:rPr>
        <w:t xml:space="preserve">simplemente trasladó el riesgo del asegurado de que eventualmente se generen para el contratante perjuicios derivados del incumplimiento del </w:t>
      </w:r>
      <w:r w:rsidRPr="00720FAB">
        <w:rPr>
          <w:rFonts w:ascii="Arial" w:hAnsi="Arial" w:cs="Arial"/>
          <w:sz w:val="22"/>
          <w:szCs w:val="22"/>
          <w:lang w:val="es-ES_tradnl"/>
        </w:rPr>
        <w:lastRenderedPageBreak/>
        <w:t xml:space="preserve">contratista garantizado, respecto de sus obligaciones derivadas del Contrato </w:t>
      </w:r>
      <w:proofErr w:type="spellStart"/>
      <w:r w:rsidR="00864309" w:rsidRPr="00720FAB">
        <w:rPr>
          <w:rFonts w:ascii="Arial" w:hAnsi="Arial" w:cs="Arial"/>
          <w:sz w:val="22"/>
          <w:szCs w:val="22"/>
          <w:lang w:val="es-ES_tradnl"/>
        </w:rPr>
        <w:t>afianzado.</w:t>
      </w:r>
      <w:r w:rsidRPr="00720FAB">
        <w:rPr>
          <w:rFonts w:ascii="Arial" w:hAnsi="Arial" w:cs="Arial"/>
          <w:sz w:val="22"/>
          <w:szCs w:val="22"/>
          <w:lang w:val="es-ES_tradnl"/>
        </w:rPr>
        <w:t>Por</w:t>
      </w:r>
      <w:proofErr w:type="spellEnd"/>
      <w:r w:rsidRPr="00720FAB">
        <w:rPr>
          <w:rFonts w:ascii="Arial" w:hAnsi="Arial" w:cs="Arial"/>
          <w:sz w:val="22"/>
          <w:szCs w:val="22"/>
          <w:lang w:val="es-ES_tradnl"/>
        </w:rPr>
        <w:t xml:space="preserve"> ende, jurídicamente hablando se produjesen, en forma efectiva, tales perjuicios en contra del asegurado, sólo en ese caso mi procurada entraría a asumir su deber; todo esto por supuesto dentro del marco del contrato de seguro y dentro del límite asegurado, sin perjuicio de todas las condiciones de la póliza, exclusiones de cobertura y coaseguro en ella pactados.</w:t>
      </w:r>
    </w:p>
    <w:p w14:paraId="2A394105" w14:textId="77777777" w:rsidR="002E79B1" w:rsidRPr="00720FAB" w:rsidRDefault="002E79B1" w:rsidP="00720FAB">
      <w:pPr>
        <w:spacing w:line="360" w:lineRule="auto"/>
        <w:contextualSpacing/>
        <w:jc w:val="both"/>
        <w:rPr>
          <w:rFonts w:ascii="Arial" w:hAnsi="Arial" w:cs="Arial"/>
          <w:sz w:val="22"/>
          <w:szCs w:val="22"/>
          <w:lang w:val="es-ES_tradnl"/>
        </w:rPr>
      </w:pPr>
    </w:p>
    <w:p w14:paraId="718017EF" w14:textId="4F59CC8A"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En la hipótesis planteada en el ítem anterior, una vez mi representada hubiere pagado el valor asegurado, por ministerio de la ley opera en su favor la subrogación de los derechos que tiene el </w:t>
      </w:r>
      <w:r w:rsidR="00864309" w:rsidRPr="00720FAB">
        <w:rPr>
          <w:rFonts w:ascii="Arial" w:hAnsi="Arial" w:cs="Arial"/>
          <w:sz w:val="22"/>
          <w:szCs w:val="22"/>
          <w:lang w:val="es-ES" w:bidi="es-ES"/>
        </w:rPr>
        <w:t>PATRIMONIO AUTÓNOMO VISR 2015 (QUE ACTÚA A TRAVÉS DE LA VOCERA Y ADMINISTRADORA FIDUAGRARIA S.A.)</w:t>
      </w:r>
      <w:r w:rsidR="00864309" w:rsidRPr="00720FAB">
        <w:rPr>
          <w:rFonts w:ascii="Arial" w:hAnsi="Arial" w:cs="Arial"/>
          <w:sz w:val="22"/>
          <w:szCs w:val="22"/>
          <w:lang w:val="es-ES" w:bidi="es-ES"/>
        </w:rPr>
        <w:t xml:space="preserve"> </w:t>
      </w:r>
      <w:r w:rsidRPr="00720FAB">
        <w:rPr>
          <w:rFonts w:ascii="Arial" w:hAnsi="Arial" w:cs="Arial"/>
          <w:sz w:val="22"/>
          <w:szCs w:val="22"/>
          <w:lang w:val="es-ES_tradnl"/>
        </w:rPr>
        <w:t xml:space="preserve"> en contra de la</w:t>
      </w:r>
      <w:r w:rsidR="006D3896" w:rsidRPr="00720FAB">
        <w:rPr>
          <w:rFonts w:ascii="Arial" w:hAnsi="Arial" w:cs="Arial"/>
          <w:sz w:val="22"/>
          <w:szCs w:val="22"/>
          <w:lang w:val="es-ES_tradnl"/>
        </w:rPr>
        <w:t xml:space="preserve"> sociedad</w:t>
      </w:r>
      <w:r w:rsidRPr="00720FAB">
        <w:rPr>
          <w:rFonts w:ascii="Arial" w:hAnsi="Arial" w:cs="Arial"/>
          <w:sz w:val="22"/>
          <w:szCs w:val="22"/>
          <w:lang w:val="es-ES_tradnl"/>
        </w:rPr>
        <w:t xml:space="preserve"> </w:t>
      </w:r>
      <w:r w:rsidR="00CF4F73" w:rsidRPr="00720FAB">
        <w:rPr>
          <w:rFonts w:ascii="Arial" w:hAnsi="Arial" w:cs="Arial"/>
          <w:b/>
          <w:bCs/>
          <w:sz w:val="22"/>
          <w:szCs w:val="22"/>
          <w:lang w:val="es-ES" w:bidi="es-ES"/>
        </w:rPr>
        <w:t>CONSORCIO EXIT</w:t>
      </w:r>
      <w:r w:rsidR="00864309" w:rsidRPr="00720FAB">
        <w:rPr>
          <w:rFonts w:ascii="Arial" w:hAnsi="Arial" w:cs="Arial"/>
          <w:b/>
          <w:bCs/>
          <w:sz w:val="22"/>
          <w:szCs w:val="22"/>
          <w:lang w:val="es-ES" w:bidi="es-ES"/>
        </w:rPr>
        <w:t>O</w:t>
      </w:r>
      <w:r w:rsidRPr="00720FAB">
        <w:rPr>
          <w:rFonts w:ascii="Arial" w:hAnsi="Arial" w:cs="Arial"/>
          <w:sz w:val="22"/>
          <w:szCs w:val="22"/>
          <w:lang w:val="es-ES_tradnl"/>
        </w:rPr>
        <w:t xml:space="preserve"> por ser esta última el causante del siniestro, en cuanto se habría generado para el contratante unos perjuicios derivados de su incumplimiento al contrato garantizado.</w:t>
      </w:r>
    </w:p>
    <w:p w14:paraId="5A2311BA" w14:textId="77777777"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 </w:t>
      </w:r>
    </w:p>
    <w:p w14:paraId="5CA119BF" w14:textId="3A26C404" w:rsidR="002E79B1" w:rsidRPr="00720FAB" w:rsidRDefault="002E79B1" w:rsidP="00720FAB">
      <w:pPr>
        <w:spacing w:line="360" w:lineRule="auto"/>
        <w:contextualSpacing/>
        <w:jc w:val="both"/>
        <w:rPr>
          <w:rFonts w:ascii="Arial" w:hAnsi="Arial" w:cs="Arial"/>
          <w:sz w:val="22"/>
          <w:szCs w:val="22"/>
          <w:lang w:val="es-ES" w:bidi="es-ES"/>
        </w:rPr>
      </w:pPr>
      <w:r w:rsidRPr="00720FAB">
        <w:rPr>
          <w:rFonts w:ascii="Arial" w:hAnsi="Arial" w:cs="Arial"/>
          <w:sz w:val="22"/>
          <w:szCs w:val="22"/>
          <w:lang w:val="es-ES_tradnl"/>
        </w:rPr>
        <w:t>En conclusión, con fundamento en la Póliza de Cumplimiento para Entidades Particulares No.</w:t>
      </w:r>
      <w:r w:rsidR="00AC7986" w:rsidRPr="00720FAB">
        <w:rPr>
          <w:rFonts w:ascii="Arial" w:hAnsi="Arial" w:cs="Arial"/>
          <w:sz w:val="22"/>
          <w:szCs w:val="22"/>
        </w:rPr>
        <w:t xml:space="preserve"> </w:t>
      </w:r>
      <w:r w:rsidR="005A7586" w:rsidRPr="00720FAB">
        <w:rPr>
          <w:rFonts w:ascii="Arial" w:hAnsi="Arial" w:cs="Arial"/>
          <w:sz w:val="22"/>
          <w:szCs w:val="22"/>
          <w:lang w:val="es-ES_tradnl"/>
        </w:rPr>
        <w:t>AA010416</w:t>
      </w:r>
      <w:r w:rsidRPr="00720FAB">
        <w:rPr>
          <w:rFonts w:ascii="Arial" w:hAnsi="Arial" w:cs="Arial"/>
          <w:sz w:val="22"/>
          <w:szCs w:val="22"/>
          <w:lang w:val="es-ES_tradnl"/>
        </w:rPr>
        <w:t xml:space="preserve"> en el artículo 1096 de Código de Comercio, en el artículo 4 de la Ley 225 de 1938 y en el numeral 3 del artículo 203 del Decreto 663 de 1993 (Estatal Orgánico del Sistema Financiero), entre otros, si </w:t>
      </w:r>
      <w:r w:rsidR="00CF4F73" w:rsidRPr="00720FAB">
        <w:rPr>
          <w:rFonts w:ascii="Arial" w:hAnsi="Arial" w:cs="Arial"/>
          <w:b/>
          <w:bCs/>
          <w:sz w:val="22"/>
          <w:szCs w:val="22"/>
          <w:lang w:val="es-ES" w:bidi="es-ES"/>
        </w:rPr>
        <w:t>CONSORCIO EXITO</w:t>
      </w:r>
      <w:r w:rsidRPr="00720FAB">
        <w:rPr>
          <w:rFonts w:ascii="Arial" w:hAnsi="Arial" w:cs="Arial"/>
          <w:sz w:val="22"/>
          <w:szCs w:val="22"/>
          <w:lang w:val="es-ES_tradnl"/>
        </w:rPr>
        <w:t xml:space="preserve">, realmente incumplió el contrato, y de ese incumplimiento se generaron determinados perjuicios en contra del </w:t>
      </w:r>
      <w:r w:rsidR="00864309" w:rsidRPr="00720FAB">
        <w:rPr>
          <w:rFonts w:ascii="Arial" w:hAnsi="Arial" w:cs="Arial"/>
          <w:sz w:val="22"/>
          <w:szCs w:val="22"/>
          <w:lang w:val="es-ES" w:bidi="es-ES"/>
        </w:rPr>
        <w:t>PATRIMONIO AUTÓNOMO VISR 2015 (QUE ACTÚA A TRAVÉS DE LA VOCERA Y ADMINISTRADORA FIDUAGRARIA S.A.)</w:t>
      </w:r>
      <w:r w:rsidRPr="00720FAB">
        <w:rPr>
          <w:rFonts w:ascii="Arial" w:hAnsi="Arial" w:cs="Arial"/>
          <w:sz w:val="22"/>
          <w:szCs w:val="22"/>
          <w:lang w:val="es-ES_tradnl"/>
        </w:rPr>
        <w:t xml:space="preserve">, mi representada es quien tiene derecho a exigir a aquella contratista, afianzada, el reembolso total de las sumas que haya desembolsado la Aseguradora para indemnizar al citado </w:t>
      </w:r>
      <w:r w:rsidR="00864309" w:rsidRPr="00720FAB">
        <w:rPr>
          <w:rFonts w:ascii="Arial" w:hAnsi="Arial" w:cs="Arial"/>
          <w:sz w:val="22"/>
          <w:szCs w:val="22"/>
          <w:lang w:val="es-ES" w:bidi="es-ES"/>
        </w:rPr>
        <w:t>PATRIMONIO AUTÓNOMO VISR 2015 (QUE ACTÚA A TRAVÉS DE LA VOCERA Y ADMINISTRADORA FIDUAGRARIA S.A.),</w:t>
      </w:r>
    </w:p>
    <w:p w14:paraId="7C3AAE8F" w14:textId="77777777" w:rsidR="00864309" w:rsidRPr="00720FAB" w:rsidRDefault="00864309" w:rsidP="00720FAB">
      <w:pPr>
        <w:spacing w:line="360" w:lineRule="auto"/>
        <w:contextualSpacing/>
        <w:jc w:val="both"/>
        <w:rPr>
          <w:rFonts w:ascii="Arial" w:hAnsi="Arial" w:cs="Arial"/>
          <w:sz w:val="22"/>
          <w:szCs w:val="22"/>
          <w:lang w:val="es-ES_tradnl"/>
        </w:rPr>
      </w:pPr>
    </w:p>
    <w:p w14:paraId="2B659891" w14:textId="3E07653B" w:rsidR="002E79B1" w:rsidRPr="00720FAB" w:rsidRDefault="002E79B1" w:rsidP="00720FAB">
      <w:pPr>
        <w:spacing w:line="360" w:lineRule="auto"/>
        <w:contextualSpacing/>
        <w:jc w:val="both"/>
        <w:rPr>
          <w:rFonts w:ascii="Arial" w:hAnsi="Arial" w:cs="Arial"/>
          <w:sz w:val="22"/>
          <w:szCs w:val="22"/>
          <w:lang w:val="es-ES_tradnl"/>
        </w:rPr>
      </w:pPr>
      <w:r w:rsidRPr="00720FAB">
        <w:rPr>
          <w:rFonts w:ascii="Arial" w:hAnsi="Arial" w:cs="Arial"/>
          <w:sz w:val="22"/>
          <w:szCs w:val="22"/>
          <w:lang w:val="es-ES_tradnl"/>
        </w:rPr>
        <w:t xml:space="preserve">Lo anterior, por supuesto en el remoto caso que el Despacho desatienda la pretensión de condena principal que en este escrito se formula, de que sea directamente </w:t>
      </w:r>
      <w:r w:rsidR="00CF4F73" w:rsidRPr="00720FAB">
        <w:rPr>
          <w:rFonts w:ascii="Arial" w:hAnsi="Arial" w:cs="Arial"/>
          <w:b/>
          <w:bCs/>
          <w:sz w:val="22"/>
          <w:szCs w:val="22"/>
          <w:lang w:val="es-ES" w:bidi="es-ES"/>
        </w:rPr>
        <w:t>CONSORCIO EXITO</w:t>
      </w:r>
      <w:r w:rsidRPr="00720FAB">
        <w:rPr>
          <w:rFonts w:ascii="Arial" w:hAnsi="Arial" w:cs="Arial"/>
          <w:sz w:val="22"/>
          <w:szCs w:val="22"/>
          <w:lang w:val="es-ES" w:bidi="es-ES"/>
        </w:rPr>
        <w:t xml:space="preserve"> </w:t>
      </w:r>
      <w:r w:rsidRPr="00720FAB">
        <w:rPr>
          <w:rFonts w:ascii="Arial" w:hAnsi="Arial" w:cs="Arial"/>
          <w:sz w:val="22"/>
          <w:szCs w:val="22"/>
          <w:lang w:val="es-ES_tradnl"/>
        </w:rPr>
        <w:t xml:space="preserve">y no mi representada, quien indemnice al </w:t>
      </w:r>
      <w:r w:rsidR="00864309" w:rsidRPr="00720FAB">
        <w:rPr>
          <w:rFonts w:ascii="Arial" w:hAnsi="Arial" w:cs="Arial"/>
          <w:sz w:val="22"/>
          <w:szCs w:val="22"/>
          <w:lang w:val="es-ES" w:bidi="es-ES"/>
        </w:rPr>
        <w:t>PATRIMONIO AUTÓNOMO VISR 2015 (QUE ACTÚA A TRAVÉS DE LA VOCERA Y ADMINISTRADORA FIDUAGRARIA S.A.</w:t>
      </w:r>
      <w:proofErr w:type="gramStart"/>
      <w:r w:rsidR="00864309" w:rsidRPr="00720FAB">
        <w:rPr>
          <w:rFonts w:ascii="Arial" w:hAnsi="Arial" w:cs="Arial"/>
          <w:sz w:val="22"/>
          <w:szCs w:val="22"/>
          <w:lang w:val="es-ES" w:bidi="es-ES"/>
        </w:rPr>
        <w:t>),</w:t>
      </w:r>
      <w:r w:rsidR="00864309" w:rsidRPr="00720FAB">
        <w:rPr>
          <w:rFonts w:ascii="Arial" w:hAnsi="Arial" w:cs="Arial"/>
          <w:sz w:val="22"/>
          <w:szCs w:val="22"/>
          <w:lang w:val="es-ES_tradnl" w:bidi="es-ES"/>
        </w:rPr>
        <w:t xml:space="preserve"> </w:t>
      </w:r>
      <w:r w:rsidRPr="00720FAB">
        <w:rPr>
          <w:rFonts w:ascii="Arial" w:hAnsi="Arial" w:cs="Arial"/>
          <w:sz w:val="22"/>
          <w:szCs w:val="22"/>
          <w:lang w:val="es-ES_tradnl"/>
        </w:rPr>
        <w:t xml:space="preserve"> por</w:t>
      </w:r>
      <w:proofErr w:type="gramEnd"/>
      <w:r w:rsidRPr="00720FAB">
        <w:rPr>
          <w:rFonts w:ascii="Arial" w:hAnsi="Arial" w:cs="Arial"/>
          <w:sz w:val="22"/>
          <w:szCs w:val="22"/>
          <w:lang w:val="es-ES_tradnl"/>
        </w:rPr>
        <w:t xml:space="preserve"> los perjuicios que eventualmente se reconozcan a favor de dicho señor. </w:t>
      </w:r>
    </w:p>
    <w:p w14:paraId="13CD1F54" w14:textId="77777777" w:rsidR="002E79B1" w:rsidRPr="00720FAB" w:rsidRDefault="002E79B1" w:rsidP="00720FAB">
      <w:pPr>
        <w:spacing w:line="360" w:lineRule="auto"/>
        <w:ind w:right="20"/>
        <w:jc w:val="both"/>
        <w:rPr>
          <w:rFonts w:ascii="Arial" w:hAnsi="Arial" w:cs="Arial"/>
          <w:sz w:val="22"/>
          <w:szCs w:val="22"/>
        </w:rPr>
      </w:pPr>
    </w:p>
    <w:p w14:paraId="3F378ECA" w14:textId="77777777" w:rsidR="002E79B1" w:rsidRPr="00720FAB" w:rsidRDefault="002E79B1" w:rsidP="00720FAB">
      <w:pPr>
        <w:pStyle w:val="Prrafodelista"/>
        <w:numPr>
          <w:ilvl w:val="0"/>
          <w:numId w:val="11"/>
        </w:numPr>
        <w:spacing w:line="360" w:lineRule="auto"/>
        <w:ind w:right="20"/>
        <w:jc w:val="center"/>
        <w:rPr>
          <w:rFonts w:ascii="Arial" w:hAnsi="Arial" w:cs="Arial"/>
          <w:b/>
          <w:sz w:val="22"/>
          <w:szCs w:val="22"/>
          <w:u w:val="single"/>
        </w:rPr>
      </w:pPr>
      <w:r w:rsidRPr="00720FAB">
        <w:rPr>
          <w:rFonts w:ascii="Arial" w:hAnsi="Arial" w:cs="Arial"/>
          <w:b/>
          <w:sz w:val="22"/>
          <w:szCs w:val="22"/>
          <w:u w:val="single"/>
        </w:rPr>
        <w:t>MEDIOS DE PRUEBA</w:t>
      </w:r>
    </w:p>
    <w:p w14:paraId="516DBAD7" w14:textId="77777777" w:rsidR="002E79B1" w:rsidRPr="00720FAB" w:rsidRDefault="002E79B1" w:rsidP="00720FAB">
      <w:pPr>
        <w:pStyle w:val="Prrafodelista"/>
        <w:spacing w:line="360" w:lineRule="auto"/>
        <w:ind w:left="1080" w:right="20"/>
        <w:rPr>
          <w:rFonts w:ascii="Arial" w:hAnsi="Arial" w:cs="Arial"/>
          <w:b/>
          <w:sz w:val="22"/>
          <w:szCs w:val="22"/>
        </w:rPr>
      </w:pPr>
    </w:p>
    <w:p w14:paraId="79A5B3AD" w14:textId="77777777" w:rsidR="002E79B1" w:rsidRPr="00720FAB" w:rsidRDefault="002E79B1" w:rsidP="00720FAB">
      <w:pPr>
        <w:pStyle w:val="Prrafodelista"/>
        <w:numPr>
          <w:ilvl w:val="0"/>
          <w:numId w:val="13"/>
        </w:numPr>
        <w:spacing w:line="360" w:lineRule="auto"/>
        <w:jc w:val="both"/>
        <w:rPr>
          <w:rFonts w:ascii="Arial" w:hAnsi="Arial" w:cs="Arial"/>
          <w:b/>
          <w:sz w:val="22"/>
          <w:szCs w:val="22"/>
        </w:rPr>
      </w:pPr>
      <w:r w:rsidRPr="00720FAB">
        <w:rPr>
          <w:rFonts w:ascii="Arial" w:hAnsi="Arial" w:cs="Arial"/>
          <w:b/>
          <w:sz w:val="22"/>
          <w:szCs w:val="22"/>
        </w:rPr>
        <w:t>DOCUMENTALES.</w:t>
      </w:r>
    </w:p>
    <w:p w14:paraId="64EAF16D" w14:textId="77777777" w:rsidR="002E79B1" w:rsidRPr="00720FAB" w:rsidRDefault="002E79B1" w:rsidP="00720FAB">
      <w:pPr>
        <w:spacing w:line="360" w:lineRule="auto"/>
        <w:jc w:val="both"/>
        <w:rPr>
          <w:rFonts w:ascii="Arial" w:hAnsi="Arial" w:cs="Arial"/>
          <w:sz w:val="22"/>
          <w:szCs w:val="22"/>
        </w:rPr>
      </w:pPr>
    </w:p>
    <w:p w14:paraId="366F02E0" w14:textId="77131734" w:rsidR="002467B1" w:rsidRPr="00720FAB" w:rsidRDefault="002467B1" w:rsidP="00720FAB">
      <w:pPr>
        <w:pStyle w:val="Prrafodelista"/>
        <w:numPr>
          <w:ilvl w:val="1"/>
          <w:numId w:val="14"/>
        </w:numPr>
        <w:spacing w:line="360" w:lineRule="auto"/>
        <w:rPr>
          <w:rFonts w:ascii="Arial" w:eastAsia="Arial" w:hAnsi="Arial" w:cs="Arial"/>
          <w:sz w:val="22"/>
          <w:szCs w:val="22"/>
        </w:rPr>
      </w:pPr>
      <w:r w:rsidRPr="00720FAB">
        <w:rPr>
          <w:rFonts w:ascii="Arial" w:eastAsia="Arial" w:hAnsi="Arial" w:cs="Arial"/>
          <w:sz w:val="22"/>
          <w:szCs w:val="22"/>
        </w:rPr>
        <w:t xml:space="preserve">Copia de la Póliza de Seguro de cumplimiento para entidades particulares No. </w:t>
      </w:r>
      <w:r w:rsidR="005A7586" w:rsidRPr="00720FAB">
        <w:rPr>
          <w:rFonts w:ascii="Arial" w:eastAsia="Arial" w:hAnsi="Arial" w:cs="Arial"/>
          <w:sz w:val="22"/>
          <w:szCs w:val="22"/>
        </w:rPr>
        <w:t>AA010416</w:t>
      </w:r>
      <w:r w:rsidRPr="00720FAB">
        <w:rPr>
          <w:rFonts w:ascii="Arial" w:eastAsia="Arial" w:hAnsi="Arial" w:cs="Arial"/>
          <w:sz w:val="22"/>
          <w:szCs w:val="22"/>
        </w:rPr>
        <w:t xml:space="preserve">, junto con su condicionado general y particular. </w:t>
      </w:r>
    </w:p>
    <w:p w14:paraId="64795665" w14:textId="77777777" w:rsidR="002E79B1" w:rsidRPr="00720FAB" w:rsidRDefault="002E79B1" w:rsidP="00720FAB">
      <w:pPr>
        <w:spacing w:line="360" w:lineRule="auto"/>
        <w:contextualSpacing/>
        <w:jc w:val="both"/>
        <w:rPr>
          <w:rFonts w:ascii="Arial" w:hAnsi="Arial" w:cs="Arial"/>
          <w:b/>
          <w:sz w:val="22"/>
          <w:szCs w:val="22"/>
        </w:rPr>
      </w:pPr>
    </w:p>
    <w:p w14:paraId="1DF44B51" w14:textId="77777777" w:rsidR="002E79B1" w:rsidRPr="00720FAB" w:rsidRDefault="002E79B1" w:rsidP="00720FAB">
      <w:pPr>
        <w:pStyle w:val="Prrafodelista"/>
        <w:numPr>
          <w:ilvl w:val="0"/>
          <w:numId w:val="14"/>
        </w:numPr>
        <w:spacing w:line="360" w:lineRule="auto"/>
        <w:jc w:val="both"/>
        <w:rPr>
          <w:rFonts w:ascii="Arial" w:hAnsi="Arial" w:cs="Arial"/>
          <w:b/>
          <w:sz w:val="22"/>
          <w:szCs w:val="22"/>
        </w:rPr>
      </w:pPr>
      <w:r w:rsidRPr="00720FAB">
        <w:rPr>
          <w:rFonts w:ascii="Arial" w:hAnsi="Arial" w:cs="Arial"/>
          <w:b/>
          <w:sz w:val="22"/>
          <w:szCs w:val="22"/>
        </w:rPr>
        <w:t xml:space="preserve">DECLARACIÓN DE PARTE </w:t>
      </w:r>
    </w:p>
    <w:p w14:paraId="3FFA281C" w14:textId="77777777" w:rsidR="002E79B1" w:rsidRPr="00720FAB" w:rsidRDefault="002E79B1" w:rsidP="00720FAB">
      <w:pPr>
        <w:spacing w:line="360" w:lineRule="auto"/>
        <w:contextualSpacing/>
        <w:jc w:val="both"/>
        <w:rPr>
          <w:rFonts w:ascii="Arial" w:hAnsi="Arial" w:cs="Arial"/>
          <w:b/>
          <w:sz w:val="22"/>
          <w:szCs w:val="22"/>
        </w:rPr>
      </w:pPr>
    </w:p>
    <w:p w14:paraId="7AE19129" w14:textId="4A7B3705"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sz w:val="22"/>
          <w:szCs w:val="22"/>
        </w:rPr>
        <w:t xml:space="preserve">Al tenor de lo preceptuado en el artículo 198 del Código General del Proceso, respetuosamente solicito ordenar la citación del Representante Legal de la </w:t>
      </w:r>
      <w:r w:rsidR="00720FAB" w:rsidRPr="00720FAB">
        <w:rPr>
          <w:rFonts w:ascii="Arial" w:hAnsi="Arial" w:cs="Arial"/>
          <w:sz w:val="22"/>
          <w:szCs w:val="22"/>
        </w:rPr>
        <w:t>EQUIDAD SEGUROS GENERALES OC</w:t>
      </w:r>
      <w:r w:rsidRPr="00720FAB">
        <w:rPr>
          <w:rFonts w:ascii="Arial" w:hAnsi="Arial" w:cs="Arial"/>
          <w:sz w:val="22"/>
          <w:szCs w:val="22"/>
        </w:rPr>
        <w:t xml:space="preserve">, </w:t>
      </w:r>
      <w:r w:rsidRPr="00720FAB">
        <w:rPr>
          <w:rFonts w:ascii="Arial" w:hAnsi="Arial" w:cs="Arial"/>
          <w:sz w:val="22"/>
          <w:szCs w:val="22"/>
        </w:rPr>
        <w:lastRenderedPageBreak/>
        <w:t xml:space="preserve">para que sea interrogado sobre la cobertura, amparo y condiciones del contrato de seguro que en el particular se debate.  </w:t>
      </w:r>
    </w:p>
    <w:p w14:paraId="3A8ACDAD" w14:textId="77777777" w:rsidR="002E79B1" w:rsidRPr="00720FAB" w:rsidRDefault="002E79B1" w:rsidP="00720FAB">
      <w:pPr>
        <w:spacing w:line="360" w:lineRule="auto"/>
        <w:contextualSpacing/>
        <w:jc w:val="both"/>
        <w:rPr>
          <w:rFonts w:ascii="Arial" w:hAnsi="Arial" w:cs="Arial"/>
          <w:sz w:val="22"/>
          <w:szCs w:val="22"/>
        </w:rPr>
      </w:pPr>
    </w:p>
    <w:p w14:paraId="7A014262" w14:textId="2EAA20AD" w:rsidR="002E79B1" w:rsidRPr="00720FAB" w:rsidRDefault="002E79B1" w:rsidP="00720FAB">
      <w:pPr>
        <w:spacing w:line="360" w:lineRule="auto"/>
        <w:contextualSpacing/>
        <w:jc w:val="both"/>
        <w:rPr>
          <w:rFonts w:ascii="Arial" w:hAnsi="Arial" w:cs="Arial"/>
          <w:sz w:val="22"/>
          <w:szCs w:val="22"/>
        </w:rPr>
      </w:pPr>
      <w:r w:rsidRPr="00720FAB">
        <w:rPr>
          <w:rFonts w:ascii="Arial" w:hAnsi="Arial" w:cs="Arial"/>
          <w:sz w:val="22"/>
          <w:szCs w:val="22"/>
        </w:rPr>
        <w:t xml:space="preserve">El Representante Legal de mi procurada recibirá notificaciones en la Calle 100 No 9A – 45 en la ciudad de Bogotá D.C. o en la dirección electrónica </w:t>
      </w:r>
      <w:hyperlink r:id="rId8" w:history="1">
        <w:r w:rsidR="00596C66" w:rsidRPr="00720FAB">
          <w:rPr>
            <w:rStyle w:val="Hipervnculo"/>
            <w:rFonts w:ascii="Arial" w:hAnsi="Arial" w:cs="Arial"/>
            <w:color w:val="auto"/>
            <w:sz w:val="22"/>
            <w:szCs w:val="22"/>
          </w:rPr>
          <w:t>notificaciones@solidaria.com.co</w:t>
        </w:r>
      </w:hyperlink>
      <w:r w:rsidR="00596C66" w:rsidRPr="00720FAB">
        <w:rPr>
          <w:rStyle w:val="Hipervnculo"/>
          <w:rFonts w:ascii="Arial" w:hAnsi="Arial" w:cs="Arial"/>
          <w:color w:val="auto"/>
          <w:sz w:val="22"/>
          <w:szCs w:val="22"/>
        </w:rPr>
        <w:t xml:space="preserve"> </w:t>
      </w:r>
      <w:r w:rsidRPr="00720FAB">
        <w:rPr>
          <w:rFonts w:ascii="Arial" w:hAnsi="Arial" w:cs="Arial"/>
          <w:sz w:val="22"/>
          <w:szCs w:val="22"/>
        </w:rPr>
        <w:t xml:space="preserve"> </w:t>
      </w:r>
    </w:p>
    <w:p w14:paraId="1D5C8FF5" w14:textId="77777777" w:rsidR="002E79B1" w:rsidRPr="00720FAB" w:rsidRDefault="002E79B1" w:rsidP="00720FAB">
      <w:pPr>
        <w:spacing w:line="360" w:lineRule="auto"/>
        <w:contextualSpacing/>
        <w:jc w:val="both"/>
        <w:rPr>
          <w:rFonts w:ascii="Arial" w:hAnsi="Arial" w:cs="Arial"/>
          <w:sz w:val="22"/>
          <w:szCs w:val="22"/>
        </w:rPr>
      </w:pPr>
    </w:p>
    <w:p w14:paraId="030B6247" w14:textId="77777777" w:rsidR="002E79B1" w:rsidRPr="00720FAB" w:rsidRDefault="002E79B1" w:rsidP="00720FAB">
      <w:pPr>
        <w:spacing w:line="360" w:lineRule="auto"/>
        <w:ind w:right="1620"/>
        <w:jc w:val="both"/>
        <w:rPr>
          <w:rFonts w:ascii="Arial" w:hAnsi="Arial" w:cs="Arial"/>
          <w:sz w:val="22"/>
          <w:szCs w:val="22"/>
        </w:rPr>
      </w:pPr>
    </w:p>
    <w:p w14:paraId="66C60114" w14:textId="77777777" w:rsidR="002E79B1" w:rsidRPr="00720FAB" w:rsidRDefault="002E79B1" w:rsidP="00720FAB">
      <w:pPr>
        <w:pStyle w:val="Prrafodelista"/>
        <w:numPr>
          <w:ilvl w:val="0"/>
          <w:numId w:val="11"/>
        </w:numPr>
        <w:spacing w:line="360" w:lineRule="auto"/>
        <w:jc w:val="center"/>
        <w:rPr>
          <w:rFonts w:ascii="Arial" w:eastAsiaTheme="minorEastAsia" w:hAnsi="Arial" w:cs="Arial"/>
          <w:b/>
          <w:bCs/>
          <w:iCs/>
          <w:sz w:val="22"/>
          <w:szCs w:val="22"/>
        </w:rPr>
      </w:pPr>
      <w:r w:rsidRPr="00720FAB">
        <w:rPr>
          <w:rFonts w:ascii="Arial" w:eastAsiaTheme="minorEastAsia" w:hAnsi="Arial" w:cs="Arial"/>
          <w:b/>
          <w:bCs/>
          <w:iCs/>
          <w:sz w:val="22"/>
          <w:szCs w:val="22"/>
        </w:rPr>
        <w:t>ANEXOS</w:t>
      </w:r>
    </w:p>
    <w:p w14:paraId="55243A74" w14:textId="77777777" w:rsidR="002E79B1" w:rsidRPr="00720FAB" w:rsidRDefault="002E79B1" w:rsidP="00720FAB">
      <w:pPr>
        <w:spacing w:line="360" w:lineRule="auto"/>
        <w:jc w:val="both"/>
        <w:rPr>
          <w:rFonts w:ascii="Arial" w:hAnsi="Arial" w:cs="Arial"/>
          <w:b/>
          <w:sz w:val="22"/>
          <w:szCs w:val="22"/>
        </w:rPr>
      </w:pPr>
      <w:r w:rsidRPr="00720FAB">
        <w:rPr>
          <w:rFonts w:ascii="Arial" w:hAnsi="Arial" w:cs="Arial"/>
          <w:b/>
          <w:sz w:val="22"/>
          <w:szCs w:val="22"/>
        </w:rPr>
        <w:tab/>
      </w:r>
    </w:p>
    <w:p w14:paraId="69E34AFB" w14:textId="77777777" w:rsidR="002E79B1" w:rsidRPr="00720FAB" w:rsidRDefault="002E79B1" w:rsidP="00720FAB">
      <w:pPr>
        <w:pStyle w:val="Prrafodelista"/>
        <w:numPr>
          <w:ilvl w:val="0"/>
          <w:numId w:val="15"/>
        </w:numPr>
        <w:tabs>
          <w:tab w:val="left" w:pos="1425"/>
        </w:tabs>
        <w:spacing w:line="360" w:lineRule="auto"/>
        <w:ind w:left="357" w:hanging="357"/>
        <w:rPr>
          <w:rFonts w:ascii="Arial" w:hAnsi="Arial" w:cs="Arial"/>
          <w:sz w:val="22"/>
          <w:szCs w:val="22"/>
        </w:rPr>
      </w:pPr>
      <w:r w:rsidRPr="00720FAB">
        <w:rPr>
          <w:rFonts w:ascii="Arial" w:hAnsi="Arial" w:cs="Arial"/>
          <w:sz w:val="22"/>
          <w:szCs w:val="22"/>
        </w:rPr>
        <w:t xml:space="preserve">Documentos incorporados en el acápite de pruebas. </w:t>
      </w:r>
    </w:p>
    <w:p w14:paraId="4FC06D07" w14:textId="77777777" w:rsidR="002E79B1" w:rsidRPr="00720FAB" w:rsidRDefault="002E79B1" w:rsidP="00720FAB">
      <w:pPr>
        <w:pStyle w:val="Prrafodelista"/>
        <w:numPr>
          <w:ilvl w:val="0"/>
          <w:numId w:val="15"/>
        </w:numPr>
        <w:tabs>
          <w:tab w:val="left" w:pos="1425"/>
        </w:tabs>
        <w:spacing w:line="360" w:lineRule="auto"/>
        <w:ind w:left="357" w:hanging="357"/>
        <w:rPr>
          <w:rFonts w:ascii="Arial" w:hAnsi="Arial" w:cs="Arial"/>
          <w:sz w:val="22"/>
          <w:szCs w:val="22"/>
        </w:rPr>
      </w:pPr>
      <w:r w:rsidRPr="00720FAB">
        <w:rPr>
          <w:rFonts w:ascii="Arial" w:hAnsi="Arial" w:cs="Arial"/>
          <w:sz w:val="22"/>
          <w:szCs w:val="22"/>
        </w:rPr>
        <w:t xml:space="preserve">Poder Especial otorgado al suscrito. </w:t>
      </w:r>
    </w:p>
    <w:p w14:paraId="24238A53" w14:textId="77777777" w:rsidR="002E79B1" w:rsidRPr="00720FAB" w:rsidRDefault="002E79B1" w:rsidP="00720FAB">
      <w:pPr>
        <w:tabs>
          <w:tab w:val="left" w:pos="1425"/>
        </w:tabs>
        <w:spacing w:line="360" w:lineRule="auto"/>
        <w:jc w:val="both"/>
        <w:rPr>
          <w:rFonts w:ascii="Arial" w:hAnsi="Arial" w:cs="Arial"/>
          <w:sz w:val="22"/>
          <w:szCs w:val="22"/>
        </w:rPr>
      </w:pPr>
    </w:p>
    <w:p w14:paraId="027E5165" w14:textId="77777777" w:rsidR="002E79B1" w:rsidRPr="00720FAB" w:rsidRDefault="002E79B1" w:rsidP="00720FAB">
      <w:pPr>
        <w:pStyle w:val="Prrafodelista"/>
        <w:numPr>
          <w:ilvl w:val="0"/>
          <w:numId w:val="11"/>
        </w:numPr>
        <w:spacing w:line="360" w:lineRule="auto"/>
        <w:jc w:val="center"/>
        <w:rPr>
          <w:rFonts w:ascii="Arial" w:eastAsiaTheme="minorEastAsia" w:hAnsi="Arial" w:cs="Arial"/>
          <w:b/>
          <w:bCs/>
          <w:sz w:val="22"/>
          <w:szCs w:val="22"/>
        </w:rPr>
      </w:pPr>
      <w:r w:rsidRPr="00720FAB">
        <w:rPr>
          <w:rFonts w:ascii="Arial" w:eastAsiaTheme="minorEastAsia" w:hAnsi="Arial" w:cs="Arial"/>
          <w:b/>
          <w:bCs/>
          <w:sz w:val="22"/>
          <w:szCs w:val="22"/>
        </w:rPr>
        <w:t xml:space="preserve">NOTIFICACIONES </w:t>
      </w:r>
    </w:p>
    <w:p w14:paraId="43054EDB" w14:textId="77777777" w:rsidR="002E79B1" w:rsidRPr="00720FAB" w:rsidRDefault="002E79B1" w:rsidP="00720FAB">
      <w:pPr>
        <w:spacing w:line="360" w:lineRule="auto"/>
        <w:jc w:val="center"/>
        <w:rPr>
          <w:rFonts w:ascii="Arial" w:eastAsia="Arial" w:hAnsi="Arial" w:cs="Arial"/>
          <w:b/>
          <w:sz w:val="22"/>
          <w:szCs w:val="22"/>
        </w:rPr>
      </w:pPr>
    </w:p>
    <w:p w14:paraId="3DAF061F" w14:textId="77777777" w:rsidR="002E79B1" w:rsidRPr="00720FAB" w:rsidRDefault="002E79B1" w:rsidP="00720FAB">
      <w:pPr>
        <w:pStyle w:val="Prrafodelista"/>
        <w:spacing w:line="360" w:lineRule="auto"/>
        <w:ind w:left="0"/>
        <w:jc w:val="both"/>
        <w:rPr>
          <w:rFonts w:ascii="Arial" w:hAnsi="Arial" w:cs="Arial"/>
          <w:sz w:val="22"/>
          <w:szCs w:val="22"/>
          <w:lang w:val="es-ES_tradnl"/>
        </w:rPr>
      </w:pPr>
    </w:p>
    <w:p w14:paraId="101D4C92" w14:textId="6659D2B1" w:rsidR="00507ECD" w:rsidRPr="00720FAB" w:rsidRDefault="00507ECD" w:rsidP="00720FAB">
      <w:pPr>
        <w:spacing w:line="360" w:lineRule="auto"/>
        <w:jc w:val="both"/>
        <w:rPr>
          <w:rFonts w:ascii="Arial" w:hAnsi="Arial" w:cs="Arial"/>
          <w:sz w:val="22"/>
          <w:szCs w:val="22"/>
          <w:lang w:val="es-ES_tradnl"/>
        </w:rPr>
      </w:pPr>
      <w:r w:rsidRPr="00720FAB">
        <w:rPr>
          <w:rFonts w:ascii="Arial" w:hAnsi="Arial" w:cs="Arial"/>
          <w:sz w:val="22"/>
          <w:szCs w:val="22"/>
          <w:lang w:val="es-ES_tradnl"/>
        </w:rPr>
        <w:t xml:space="preserve">El llamado </w:t>
      </w:r>
      <w:r w:rsidR="00720FAB" w:rsidRPr="00720FAB">
        <w:rPr>
          <w:rFonts w:ascii="Arial" w:hAnsi="Arial" w:cs="Arial"/>
          <w:b/>
          <w:bCs/>
          <w:sz w:val="22"/>
          <w:szCs w:val="22"/>
          <w:lang w:val="es-ES_tradnl"/>
        </w:rPr>
        <w:t>CONSORCIO EXITO</w:t>
      </w:r>
      <w:r w:rsidRPr="00720FAB">
        <w:rPr>
          <w:rFonts w:ascii="Arial" w:hAnsi="Arial" w:cs="Arial"/>
          <w:sz w:val="22"/>
          <w:szCs w:val="22"/>
          <w:lang w:val="es-ES_tradnl"/>
        </w:rPr>
        <w:t xml:space="preserve"> recibe notificaciones </w:t>
      </w:r>
      <w:r w:rsidR="00720FAB" w:rsidRPr="00720FAB">
        <w:rPr>
          <w:rFonts w:ascii="Arial" w:hAnsi="Arial" w:cs="Arial"/>
          <w:sz w:val="22"/>
          <w:szCs w:val="22"/>
          <w:lang w:val="es-ES_tradnl"/>
        </w:rPr>
        <w:t xml:space="preserve">en la Calle 18 # 3 - 45 de la ciudad de Neiva Huila, contacto 3142187044 con dirección electrónica de notificación </w:t>
      </w:r>
      <w:hyperlink r:id="rId9" w:history="1">
        <w:r w:rsidR="00720FAB" w:rsidRPr="00720FAB">
          <w:rPr>
            <w:rStyle w:val="Hipervnculo"/>
            <w:rFonts w:ascii="Arial" w:hAnsi="Arial" w:cs="Arial"/>
            <w:color w:val="auto"/>
            <w:sz w:val="22"/>
            <w:szCs w:val="22"/>
            <w:lang w:val="es-ES_tradnl"/>
          </w:rPr>
          <w:t>licitacionesneiva2018@gmail.com</w:t>
        </w:r>
      </w:hyperlink>
      <w:r w:rsidR="00720FAB" w:rsidRPr="00720FAB">
        <w:rPr>
          <w:rFonts w:ascii="Arial" w:hAnsi="Arial" w:cs="Arial"/>
          <w:sz w:val="22"/>
          <w:szCs w:val="22"/>
          <w:lang w:val="es-ES_tradnl"/>
        </w:rPr>
        <w:t xml:space="preserve">, El cual está conformado por la </w:t>
      </w:r>
      <w:r w:rsidR="00720FAB" w:rsidRPr="00720FAB">
        <w:rPr>
          <w:rFonts w:ascii="Arial" w:hAnsi="Arial" w:cs="Arial"/>
          <w:sz w:val="22"/>
          <w:szCs w:val="22"/>
          <w:lang w:val="es-ES_tradnl"/>
        </w:rPr>
        <w:t>ADMINISTRACIÓN PÚBLICA COOPERATIVA DE MUNICIPIOS DE COLOMBIA, CON NIT 900.023.515-5, hoy denominada CPI GROUP PROJECT AND INVESTMENT por renovación de fecha del 22 de marzo de 2024 de conformidad con certificado de existencia y representación legal de la cámara de comercio del Huila, en la calle 18 No 3-45 interior lote 2 Manzana B condominio industrial Terpel Palermo-Huila, dirección electrónica cpigroup7@gmail.com con teléfono comercial 3142187044</w:t>
      </w:r>
      <w:r w:rsidR="00720FAB" w:rsidRPr="00720FAB">
        <w:rPr>
          <w:rFonts w:ascii="Arial" w:hAnsi="Arial" w:cs="Arial"/>
          <w:sz w:val="22"/>
          <w:szCs w:val="22"/>
          <w:lang w:val="es-ES_tradnl"/>
        </w:rPr>
        <w:t xml:space="preserve"> y por la </w:t>
      </w:r>
      <w:r w:rsidR="00720FAB" w:rsidRPr="00720FAB">
        <w:rPr>
          <w:rFonts w:ascii="Arial" w:hAnsi="Arial" w:cs="Arial"/>
          <w:sz w:val="22"/>
          <w:szCs w:val="22"/>
          <w:lang w:val="es-ES_tradnl"/>
        </w:rPr>
        <w:t xml:space="preserve">FUNDACIÓN COLOMBIA EN CONSTRUCCIÓN con </w:t>
      </w:r>
      <w:proofErr w:type="spellStart"/>
      <w:r w:rsidR="00720FAB" w:rsidRPr="00720FAB">
        <w:rPr>
          <w:rFonts w:ascii="Arial" w:hAnsi="Arial" w:cs="Arial"/>
          <w:sz w:val="22"/>
          <w:szCs w:val="22"/>
          <w:lang w:val="es-ES_tradnl"/>
        </w:rPr>
        <w:t>Nit</w:t>
      </w:r>
      <w:proofErr w:type="spellEnd"/>
      <w:r w:rsidR="00720FAB" w:rsidRPr="00720FAB">
        <w:rPr>
          <w:rFonts w:ascii="Arial" w:hAnsi="Arial" w:cs="Arial"/>
          <w:sz w:val="22"/>
          <w:szCs w:val="22"/>
          <w:lang w:val="es-ES_tradnl"/>
        </w:rPr>
        <w:t xml:space="preserve"> 900417589-1, representada legalmente por OLGA OXIRIS RODRÍGUEZ BORBÓN, identificada con cedula da ciudadanía No 55.115.325, expedida en Santa María-Huila o quien hagas sus veces, con domicilio principal en la calle 8 No 85-105 C-2 Manzana B condominio Hacienda Mayor en Neiva – Huila con dirección electrónica fcconstrucciones900@hotmail.com</w:t>
      </w:r>
    </w:p>
    <w:p w14:paraId="45100883" w14:textId="4F0F426C" w:rsidR="00507ECD" w:rsidRPr="00720FAB" w:rsidRDefault="00507ECD" w:rsidP="00720FAB">
      <w:pPr>
        <w:pStyle w:val="Prrafodelista"/>
        <w:spacing w:line="360" w:lineRule="auto"/>
        <w:ind w:left="0"/>
        <w:jc w:val="both"/>
        <w:rPr>
          <w:rFonts w:ascii="Arial" w:hAnsi="Arial" w:cs="Arial"/>
          <w:sz w:val="22"/>
          <w:szCs w:val="22"/>
          <w:lang w:val="es-ES_tradnl"/>
        </w:rPr>
      </w:pPr>
    </w:p>
    <w:p w14:paraId="7113026E" w14:textId="77777777" w:rsidR="00720FAB" w:rsidRPr="00720FAB" w:rsidRDefault="00720FAB" w:rsidP="00720FAB">
      <w:pPr>
        <w:spacing w:line="360" w:lineRule="auto"/>
        <w:jc w:val="both"/>
        <w:rPr>
          <w:rFonts w:ascii="Arial" w:hAnsi="Arial" w:cs="Arial"/>
          <w:sz w:val="22"/>
          <w:szCs w:val="22"/>
          <w:lang w:val="es-ES_tradnl"/>
        </w:rPr>
      </w:pPr>
      <w:r w:rsidRPr="00720FAB">
        <w:rPr>
          <w:rFonts w:ascii="Arial" w:hAnsi="Arial" w:cs="Arial"/>
          <w:sz w:val="22"/>
          <w:szCs w:val="22"/>
          <w:lang w:val="es-ES_tradnl"/>
        </w:rPr>
        <w:t xml:space="preserve">Mi representada, la </w:t>
      </w:r>
      <w:r w:rsidRPr="00720FAB">
        <w:rPr>
          <w:rFonts w:ascii="Arial" w:hAnsi="Arial" w:cs="Arial"/>
          <w:b/>
          <w:bCs/>
          <w:sz w:val="22"/>
          <w:szCs w:val="22"/>
        </w:rPr>
        <w:t>LA EQUIDAD SEGUROS GENERALES O.C.</w:t>
      </w:r>
      <w:r w:rsidRPr="00720FAB">
        <w:rPr>
          <w:rFonts w:ascii="Arial" w:hAnsi="Arial" w:cs="Arial"/>
          <w:sz w:val="22"/>
          <w:szCs w:val="22"/>
          <w:lang w:val="es-ES_tradnl"/>
        </w:rPr>
        <w:t xml:space="preserve">, recibirá notificaciones en el correo electrónico: </w:t>
      </w:r>
      <w:hyperlink r:id="rId10" w:history="1">
        <w:r w:rsidRPr="00720FAB">
          <w:rPr>
            <w:rStyle w:val="Hipervnculo"/>
            <w:rFonts w:ascii="Arial" w:hAnsi="Arial" w:cs="Arial"/>
            <w:color w:val="auto"/>
            <w:sz w:val="22"/>
            <w:szCs w:val="22"/>
          </w:rPr>
          <w:t>notificacionesjudicialeslaequidad@laequidadseguros.coop</w:t>
        </w:r>
      </w:hyperlink>
      <w:r w:rsidRPr="00720FAB">
        <w:rPr>
          <w:rFonts w:ascii="Arial" w:hAnsi="Arial" w:cs="Arial"/>
          <w:sz w:val="22"/>
          <w:szCs w:val="22"/>
        </w:rPr>
        <w:t xml:space="preserve"> </w:t>
      </w:r>
    </w:p>
    <w:p w14:paraId="28257B5F" w14:textId="77777777" w:rsidR="002E79B1" w:rsidRPr="00720FAB" w:rsidRDefault="002E79B1" w:rsidP="00720FAB">
      <w:pPr>
        <w:pStyle w:val="Prrafodelista"/>
        <w:spacing w:line="360" w:lineRule="auto"/>
        <w:ind w:left="0"/>
        <w:jc w:val="both"/>
        <w:rPr>
          <w:rFonts w:ascii="Arial" w:hAnsi="Arial" w:cs="Arial"/>
          <w:sz w:val="22"/>
          <w:szCs w:val="22"/>
          <w:lang w:val="es-ES_tradnl"/>
        </w:rPr>
      </w:pPr>
    </w:p>
    <w:p w14:paraId="40FAABE0" w14:textId="3AAB153A" w:rsidR="002E79B1" w:rsidRPr="00720FAB" w:rsidRDefault="002E79B1" w:rsidP="00720FAB">
      <w:pPr>
        <w:pStyle w:val="Prrafodelista"/>
        <w:spacing w:line="360" w:lineRule="auto"/>
        <w:ind w:left="0"/>
        <w:jc w:val="both"/>
        <w:rPr>
          <w:rFonts w:ascii="Arial" w:hAnsi="Arial" w:cs="Arial"/>
          <w:sz w:val="22"/>
          <w:szCs w:val="22"/>
          <w:lang w:val="es-ES_tradnl"/>
        </w:rPr>
      </w:pPr>
      <w:r w:rsidRPr="00720FAB">
        <w:rPr>
          <w:rFonts w:ascii="Arial" w:hAnsi="Arial" w:cs="Arial"/>
          <w:sz w:val="22"/>
          <w:szCs w:val="22"/>
          <w:lang w:val="es-ES_tradnl"/>
        </w:rPr>
        <w:t xml:space="preserve">Al suscrito en la Carrera 11 A No.94 A – 56, Oficina 402 de la ciudad de Bogotá o en la dirección electrónica: </w:t>
      </w:r>
      <w:hyperlink r:id="rId11" w:history="1">
        <w:r w:rsidR="00507ECD" w:rsidRPr="00720FAB">
          <w:rPr>
            <w:rStyle w:val="Hipervnculo"/>
            <w:rFonts w:ascii="Arial" w:hAnsi="Arial" w:cs="Arial"/>
            <w:color w:val="auto"/>
            <w:sz w:val="22"/>
            <w:szCs w:val="22"/>
            <w:lang w:val="es-ES_tradnl"/>
          </w:rPr>
          <w:t>notificaciones@gha.com.co</w:t>
        </w:r>
      </w:hyperlink>
      <w:r w:rsidR="00507ECD" w:rsidRPr="00720FAB">
        <w:rPr>
          <w:rStyle w:val="Hipervnculo"/>
          <w:rFonts w:ascii="Arial" w:hAnsi="Arial" w:cs="Arial"/>
          <w:color w:val="auto"/>
          <w:sz w:val="22"/>
          <w:szCs w:val="22"/>
          <w:lang w:val="es-ES_tradnl"/>
        </w:rPr>
        <w:t xml:space="preserve"> </w:t>
      </w:r>
      <w:r w:rsidRPr="00720FAB">
        <w:rPr>
          <w:rFonts w:ascii="Arial" w:hAnsi="Arial" w:cs="Arial"/>
          <w:sz w:val="22"/>
          <w:szCs w:val="22"/>
          <w:lang w:val="es-ES_tradnl"/>
        </w:rPr>
        <w:t xml:space="preserve"> </w:t>
      </w:r>
    </w:p>
    <w:p w14:paraId="6BA08B56" w14:textId="77777777" w:rsidR="002E79B1" w:rsidRPr="00720FAB" w:rsidRDefault="002E79B1" w:rsidP="00720FAB">
      <w:pPr>
        <w:pStyle w:val="Prrafodelista"/>
        <w:spacing w:line="360" w:lineRule="auto"/>
        <w:ind w:left="0"/>
        <w:jc w:val="both"/>
        <w:rPr>
          <w:rFonts w:ascii="Arial" w:hAnsi="Arial" w:cs="Arial"/>
          <w:b/>
          <w:bCs/>
          <w:sz w:val="22"/>
          <w:szCs w:val="22"/>
          <w:lang w:val="es-ES_tradnl"/>
        </w:rPr>
      </w:pPr>
    </w:p>
    <w:p w14:paraId="7D2A27F0" w14:textId="77777777" w:rsidR="00507ECD" w:rsidRPr="00720FAB" w:rsidRDefault="00507ECD" w:rsidP="00720FAB">
      <w:pPr>
        <w:spacing w:line="360" w:lineRule="auto"/>
        <w:jc w:val="both"/>
        <w:rPr>
          <w:rFonts w:ascii="Arial" w:hAnsi="Arial" w:cs="Arial"/>
          <w:b/>
          <w:bCs/>
          <w:sz w:val="22"/>
          <w:szCs w:val="22"/>
          <w:lang w:val="es-ES_tradnl"/>
        </w:rPr>
      </w:pPr>
    </w:p>
    <w:p w14:paraId="12A15908" w14:textId="77777777" w:rsidR="00E75E13" w:rsidRPr="00720FAB" w:rsidRDefault="00E75E13" w:rsidP="00720FAB">
      <w:pPr>
        <w:spacing w:line="360" w:lineRule="auto"/>
        <w:jc w:val="both"/>
        <w:rPr>
          <w:rFonts w:ascii="Arial" w:eastAsia="Arial" w:hAnsi="Arial" w:cs="Arial"/>
          <w:sz w:val="22"/>
          <w:szCs w:val="22"/>
          <w:lang w:val="es-ES"/>
        </w:rPr>
      </w:pPr>
      <w:r w:rsidRPr="00720FAB">
        <w:rPr>
          <w:rFonts w:ascii="Arial" w:hAnsi="Arial" w:cs="Arial"/>
          <w:sz w:val="22"/>
          <w:szCs w:val="22"/>
        </w:rPr>
        <w:t>Respetuosamente,</w:t>
      </w:r>
      <w:bookmarkStart w:id="4" w:name="_Hlk159599227"/>
    </w:p>
    <w:p w14:paraId="267C0718" w14:textId="237D999A" w:rsidR="00E75E13" w:rsidRPr="00720FAB" w:rsidRDefault="00A85FF7" w:rsidP="00720FAB">
      <w:pPr>
        <w:spacing w:line="360" w:lineRule="auto"/>
        <w:jc w:val="both"/>
        <w:rPr>
          <w:rFonts w:ascii="Arial" w:eastAsia="Arial" w:hAnsi="Arial" w:cs="Arial"/>
          <w:sz w:val="22"/>
          <w:szCs w:val="22"/>
          <w:lang w:val="es-ES"/>
        </w:rPr>
      </w:pPr>
      <w:r w:rsidRPr="00720FAB">
        <w:rPr>
          <w:rFonts w:ascii="Arial" w:hAnsi="Arial" w:cs="Arial"/>
          <w:noProof/>
          <w:sz w:val="22"/>
          <w:szCs w:val="22"/>
        </w:rPr>
        <w:drawing>
          <wp:anchor distT="0" distB="0" distL="114300" distR="114300" simplePos="0" relativeHeight="251666432" behindDoc="1" locked="0" layoutInCell="1" allowOverlap="1" wp14:anchorId="470329AC" wp14:editId="247A7B98">
            <wp:simplePos x="0" y="0"/>
            <wp:positionH relativeFrom="margin">
              <wp:align>left</wp:align>
            </wp:positionH>
            <wp:positionV relativeFrom="paragraph">
              <wp:posOffset>154659</wp:posOffset>
            </wp:positionV>
            <wp:extent cx="1838325" cy="1116965"/>
            <wp:effectExtent l="0" t="0" r="9525" b="6985"/>
            <wp:wrapNone/>
            <wp:docPr id="6638584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116965"/>
                    </a:xfrm>
                    <a:prstGeom prst="rect">
                      <a:avLst/>
                    </a:prstGeom>
                    <a:noFill/>
                  </pic:spPr>
                </pic:pic>
              </a:graphicData>
            </a:graphic>
            <wp14:sizeRelH relativeFrom="page">
              <wp14:pctWidth>0</wp14:pctWidth>
            </wp14:sizeRelH>
            <wp14:sizeRelV relativeFrom="page">
              <wp14:pctHeight>0</wp14:pctHeight>
            </wp14:sizeRelV>
          </wp:anchor>
        </w:drawing>
      </w:r>
    </w:p>
    <w:p w14:paraId="7F28E50D" w14:textId="77777777" w:rsidR="00E75E13" w:rsidRPr="00720FAB" w:rsidRDefault="00E75E13" w:rsidP="00720FAB">
      <w:pPr>
        <w:spacing w:line="360" w:lineRule="auto"/>
        <w:jc w:val="both"/>
        <w:rPr>
          <w:rFonts w:ascii="Arial" w:eastAsia="Arial" w:hAnsi="Arial" w:cs="Arial"/>
          <w:sz w:val="22"/>
          <w:szCs w:val="22"/>
          <w:lang w:val="es-ES"/>
        </w:rPr>
      </w:pPr>
    </w:p>
    <w:p w14:paraId="7D8B633D" w14:textId="77777777" w:rsidR="009377E0" w:rsidRPr="00720FAB" w:rsidRDefault="009377E0" w:rsidP="00720FAB">
      <w:pPr>
        <w:spacing w:line="360" w:lineRule="auto"/>
        <w:jc w:val="both"/>
        <w:rPr>
          <w:rFonts w:ascii="Arial" w:hAnsi="Arial" w:cs="Arial"/>
          <w:b/>
          <w:bCs/>
          <w:sz w:val="22"/>
          <w:szCs w:val="22"/>
          <w:lang w:val="es-ES"/>
        </w:rPr>
      </w:pPr>
    </w:p>
    <w:p w14:paraId="5EE832E9" w14:textId="6D1FF1C7" w:rsidR="00E75E13" w:rsidRPr="00720FAB" w:rsidRDefault="00E75E13" w:rsidP="00720FAB">
      <w:pPr>
        <w:spacing w:line="360" w:lineRule="auto"/>
        <w:jc w:val="both"/>
        <w:rPr>
          <w:rFonts w:ascii="Arial" w:hAnsi="Arial" w:cs="Arial"/>
          <w:b/>
          <w:bCs/>
          <w:sz w:val="22"/>
          <w:szCs w:val="22"/>
        </w:rPr>
      </w:pPr>
      <w:r w:rsidRPr="00720FAB">
        <w:rPr>
          <w:rFonts w:ascii="Arial" w:hAnsi="Arial" w:cs="Arial"/>
          <w:b/>
          <w:bCs/>
          <w:sz w:val="22"/>
          <w:szCs w:val="22"/>
        </w:rPr>
        <w:lastRenderedPageBreak/>
        <w:t>GUSTAVO ALBERTO HERRERA ÁVILA</w:t>
      </w:r>
    </w:p>
    <w:p w14:paraId="0CF5F2FC" w14:textId="77777777" w:rsidR="00E75E13" w:rsidRPr="00720FAB" w:rsidRDefault="00E75E13" w:rsidP="00720FAB">
      <w:pPr>
        <w:spacing w:line="360" w:lineRule="auto"/>
        <w:jc w:val="both"/>
        <w:rPr>
          <w:rFonts w:ascii="Arial" w:hAnsi="Arial" w:cs="Arial"/>
          <w:sz w:val="22"/>
          <w:szCs w:val="22"/>
        </w:rPr>
      </w:pPr>
      <w:r w:rsidRPr="00720FAB">
        <w:rPr>
          <w:rFonts w:ascii="Arial" w:hAnsi="Arial" w:cs="Arial"/>
          <w:sz w:val="22"/>
          <w:szCs w:val="22"/>
        </w:rPr>
        <w:t xml:space="preserve">C.C. </w:t>
      </w:r>
      <w:proofErr w:type="spellStart"/>
      <w:r w:rsidRPr="00720FAB">
        <w:rPr>
          <w:rFonts w:ascii="Arial" w:hAnsi="Arial" w:cs="Arial"/>
          <w:sz w:val="22"/>
          <w:szCs w:val="22"/>
        </w:rPr>
        <w:t>Nº</w:t>
      </w:r>
      <w:proofErr w:type="spellEnd"/>
      <w:r w:rsidRPr="00720FAB">
        <w:rPr>
          <w:rFonts w:ascii="Arial" w:hAnsi="Arial" w:cs="Arial"/>
          <w:sz w:val="22"/>
          <w:szCs w:val="22"/>
        </w:rPr>
        <w:t xml:space="preserve"> 19.395.114 de Bogotá</w:t>
      </w:r>
    </w:p>
    <w:p w14:paraId="4B5888B4" w14:textId="6FE4C5B9" w:rsidR="00E75E13" w:rsidRPr="00720FAB" w:rsidRDefault="00E75E13" w:rsidP="00720FAB">
      <w:pPr>
        <w:spacing w:line="360" w:lineRule="auto"/>
        <w:jc w:val="both"/>
        <w:rPr>
          <w:rFonts w:ascii="Arial" w:eastAsia="Arial" w:hAnsi="Arial" w:cs="Arial"/>
          <w:sz w:val="22"/>
          <w:szCs w:val="22"/>
          <w:lang w:val="es-ES"/>
        </w:rPr>
      </w:pPr>
      <w:r w:rsidRPr="00720FAB">
        <w:rPr>
          <w:rFonts w:ascii="Arial" w:hAnsi="Arial" w:cs="Arial"/>
          <w:sz w:val="22"/>
          <w:szCs w:val="22"/>
        </w:rPr>
        <w:t xml:space="preserve">T.P. </w:t>
      </w:r>
      <w:proofErr w:type="spellStart"/>
      <w:r w:rsidRPr="00720FAB">
        <w:rPr>
          <w:rFonts w:ascii="Arial" w:hAnsi="Arial" w:cs="Arial"/>
          <w:sz w:val="22"/>
          <w:szCs w:val="22"/>
        </w:rPr>
        <w:t>N°</w:t>
      </w:r>
      <w:proofErr w:type="spellEnd"/>
      <w:r w:rsidRPr="00720FAB">
        <w:rPr>
          <w:rFonts w:ascii="Arial" w:hAnsi="Arial" w:cs="Arial"/>
          <w:sz w:val="22"/>
          <w:szCs w:val="22"/>
        </w:rPr>
        <w:t xml:space="preserve"> 39.116 del C. S. de la J.</w:t>
      </w:r>
      <w:bookmarkEnd w:id="4"/>
    </w:p>
    <w:sectPr w:rsidR="00E75E13" w:rsidRPr="00720FAB" w:rsidSect="000D7E37">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3D12" w14:textId="77777777" w:rsidR="0030447F" w:rsidRDefault="0030447F" w:rsidP="0025591F">
      <w:r>
        <w:separator/>
      </w:r>
    </w:p>
  </w:endnote>
  <w:endnote w:type="continuationSeparator" w:id="0">
    <w:p w14:paraId="3A863E3E" w14:textId="77777777" w:rsidR="0030447F" w:rsidRDefault="0030447F" w:rsidP="0025591F">
      <w:r>
        <w:continuationSeparator/>
      </w:r>
    </w:p>
  </w:endnote>
  <w:endnote w:type="continuationNotice" w:id="1">
    <w:p w14:paraId="09940706" w14:textId="77777777" w:rsidR="0030447F" w:rsidRDefault="00304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altName w:val="Bookman Old Style"/>
    <w:panose1 w:val="02050604050505020204"/>
    <w:charset w:val="00"/>
    <w:family w:val="roman"/>
    <w:pitch w:val="variable"/>
    <w:sig w:usb0="00000287" w:usb1="00000000" w:usb2="00000000" w:usb3="00000000" w:csb0="0000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FB6B" w14:textId="77777777" w:rsidR="0030447F" w:rsidRDefault="0030447F" w:rsidP="0025591F">
      <w:r>
        <w:separator/>
      </w:r>
    </w:p>
  </w:footnote>
  <w:footnote w:type="continuationSeparator" w:id="0">
    <w:p w14:paraId="03898413" w14:textId="77777777" w:rsidR="0030447F" w:rsidRDefault="0030447F" w:rsidP="0025591F">
      <w:r>
        <w:continuationSeparator/>
      </w:r>
    </w:p>
  </w:footnote>
  <w:footnote w:type="continuationNotice" w:id="1">
    <w:p w14:paraId="06DF1E74" w14:textId="77777777" w:rsidR="0030447F" w:rsidRDefault="00304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4C"/>
    <w:multiLevelType w:val="multilevel"/>
    <w:tmpl w:val="C79E9C4A"/>
    <w:lvl w:ilvl="0">
      <w:start w:val="1"/>
      <w:numFmt w:val="decimal"/>
      <w:lvlText w:val="%1."/>
      <w:lvlJc w:val="left"/>
      <w:pPr>
        <w:ind w:left="360" w:hanging="36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F796E3E"/>
    <w:multiLevelType w:val="hybridMultilevel"/>
    <w:tmpl w:val="36B04684"/>
    <w:lvl w:ilvl="0" w:tplc="CB08A476">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EA4B92"/>
    <w:multiLevelType w:val="hybridMultilevel"/>
    <w:tmpl w:val="1A8CD654"/>
    <w:lvl w:ilvl="0" w:tplc="B92684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 w:numId="12">
    <w:abstractNumId w:val="14"/>
  </w:num>
  <w:num w:numId="13">
    <w:abstractNumId w:val="5"/>
  </w:num>
  <w:num w:numId="14">
    <w:abstractNumId w:val="0"/>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C28"/>
    <w:rsid w:val="00010382"/>
    <w:rsid w:val="00012EC8"/>
    <w:rsid w:val="00020CD6"/>
    <w:rsid w:val="000246AE"/>
    <w:rsid w:val="0003074C"/>
    <w:rsid w:val="0003111F"/>
    <w:rsid w:val="0003116B"/>
    <w:rsid w:val="00034918"/>
    <w:rsid w:val="000404BF"/>
    <w:rsid w:val="00050962"/>
    <w:rsid w:val="00056017"/>
    <w:rsid w:val="0005779A"/>
    <w:rsid w:val="00067A8D"/>
    <w:rsid w:val="0007680D"/>
    <w:rsid w:val="000836DA"/>
    <w:rsid w:val="00091381"/>
    <w:rsid w:val="000941B5"/>
    <w:rsid w:val="00094605"/>
    <w:rsid w:val="000949BE"/>
    <w:rsid w:val="0009709A"/>
    <w:rsid w:val="00097471"/>
    <w:rsid w:val="000A03A6"/>
    <w:rsid w:val="000A6F74"/>
    <w:rsid w:val="000B6C73"/>
    <w:rsid w:val="000C2462"/>
    <w:rsid w:val="000C2640"/>
    <w:rsid w:val="000C2815"/>
    <w:rsid w:val="000C7825"/>
    <w:rsid w:val="000D20E5"/>
    <w:rsid w:val="000D4BFF"/>
    <w:rsid w:val="000D5F54"/>
    <w:rsid w:val="000D7E37"/>
    <w:rsid w:val="000F07E1"/>
    <w:rsid w:val="000F2EB6"/>
    <w:rsid w:val="000F389C"/>
    <w:rsid w:val="000F4666"/>
    <w:rsid w:val="000F6645"/>
    <w:rsid w:val="001042CA"/>
    <w:rsid w:val="00117116"/>
    <w:rsid w:val="0012198F"/>
    <w:rsid w:val="001219C0"/>
    <w:rsid w:val="00122E27"/>
    <w:rsid w:val="00124265"/>
    <w:rsid w:val="00137EB0"/>
    <w:rsid w:val="0014239E"/>
    <w:rsid w:val="0014326E"/>
    <w:rsid w:val="00146D68"/>
    <w:rsid w:val="00151C0D"/>
    <w:rsid w:val="00152686"/>
    <w:rsid w:val="00156297"/>
    <w:rsid w:val="001574D9"/>
    <w:rsid w:val="00164179"/>
    <w:rsid w:val="00164D27"/>
    <w:rsid w:val="00166E66"/>
    <w:rsid w:val="00181531"/>
    <w:rsid w:val="00186202"/>
    <w:rsid w:val="00191A25"/>
    <w:rsid w:val="00191A42"/>
    <w:rsid w:val="001925A0"/>
    <w:rsid w:val="001926BA"/>
    <w:rsid w:val="00192B93"/>
    <w:rsid w:val="00194DAC"/>
    <w:rsid w:val="001A1D0C"/>
    <w:rsid w:val="001A4CEA"/>
    <w:rsid w:val="001B016A"/>
    <w:rsid w:val="001B12FF"/>
    <w:rsid w:val="001B2491"/>
    <w:rsid w:val="001C66E9"/>
    <w:rsid w:val="001C78A7"/>
    <w:rsid w:val="001C7D95"/>
    <w:rsid w:val="001D1D6B"/>
    <w:rsid w:val="001D35FE"/>
    <w:rsid w:val="001D5A78"/>
    <w:rsid w:val="001E0226"/>
    <w:rsid w:val="001E5C60"/>
    <w:rsid w:val="001F1B36"/>
    <w:rsid w:val="001F5C08"/>
    <w:rsid w:val="00201A40"/>
    <w:rsid w:val="00202C64"/>
    <w:rsid w:val="00202F11"/>
    <w:rsid w:val="0020565D"/>
    <w:rsid w:val="00213892"/>
    <w:rsid w:val="0023253E"/>
    <w:rsid w:val="002328EF"/>
    <w:rsid w:val="002333FE"/>
    <w:rsid w:val="00234F3F"/>
    <w:rsid w:val="002405A4"/>
    <w:rsid w:val="002467B1"/>
    <w:rsid w:val="00254260"/>
    <w:rsid w:val="002546B3"/>
    <w:rsid w:val="00254E27"/>
    <w:rsid w:val="0025591F"/>
    <w:rsid w:val="002572E9"/>
    <w:rsid w:val="00257696"/>
    <w:rsid w:val="00257D75"/>
    <w:rsid w:val="00262B40"/>
    <w:rsid w:val="00263412"/>
    <w:rsid w:val="00267DDC"/>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4737"/>
    <w:rsid w:val="002B5E76"/>
    <w:rsid w:val="002B6BD2"/>
    <w:rsid w:val="002C7257"/>
    <w:rsid w:val="002D02E2"/>
    <w:rsid w:val="002D2C95"/>
    <w:rsid w:val="002E4971"/>
    <w:rsid w:val="002E79B1"/>
    <w:rsid w:val="002F1DB5"/>
    <w:rsid w:val="003032E4"/>
    <w:rsid w:val="00303E21"/>
    <w:rsid w:val="0030447F"/>
    <w:rsid w:val="00304D14"/>
    <w:rsid w:val="00306A31"/>
    <w:rsid w:val="00314501"/>
    <w:rsid w:val="0032309E"/>
    <w:rsid w:val="00326495"/>
    <w:rsid w:val="00331390"/>
    <w:rsid w:val="00345836"/>
    <w:rsid w:val="00352638"/>
    <w:rsid w:val="00355281"/>
    <w:rsid w:val="00357BF1"/>
    <w:rsid w:val="00363605"/>
    <w:rsid w:val="00372F0A"/>
    <w:rsid w:val="003732FE"/>
    <w:rsid w:val="00375AFE"/>
    <w:rsid w:val="00376C22"/>
    <w:rsid w:val="0039700D"/>
    <w:rsid w:val="003973ED"/>
    <w:rsid w:val="003A1578"/>
    <w:rsid w:val="003A247D"/>
    <w:rsid w:val="003A3FFB"/>
    <w:rsid w:val="003B13D6"/>
    <w:rsid w:val="003B3B3F"/>
    <w:rsid w:val="003B4B3C"/>
    <w:rsid w:val="003B5A12"/>
    <w:rsid w:val="003B65CC"/>
    <w:rsid w:val="003B71AB"/>
    <w:rsid w:val="003C0C70"/>
    <w:rsid w:val="003C426E"/>
    <w:rsid w:val="003C5BCE"/>
    <w:rsid w:val="003D4E20"/>
    <w:rsid w:val="003D58F8"/>
    <w:rsid w:val="003D7900"/>
    <w:rsid w:val="003E047D"/>
    <w:rsid w:val="003F01FE"/>
    <w:rsid w:val="003F26B0"/>
    <w:rsid w:val="004005EE"/>
    <w:rsid w:val="00403456"/>
    <w:rsid w:val="00411832"/>
    <w:rsid w:val="004137EF"/>
    <w:rsid w:val="00413E44"/>
    <w:rsid w:val="00416F84"/>
    <w:rsid w:val="00420094"/>
    <w:rsid w:val="0042038F"/>
    <w:rsid w:val="0042497F"/>
    <w:rsid w:val="00426634"/>
    <w:rsid w:val="00427B2E"/>
    <w:rsid w:val="00430390"/>
    <w:rsid w:val="004308C3"/>
    <w:rsid w:val="00432807"/>
    <w:rsid w:val="00434A8E"/>
    <w:rsid w:val="0044143D"/>
    <w:rsid w:val="004430EE"/>
    <w:rsid w:val="00450694"/>
    <w:rsid w:val="00454CAA"/>
    <w:rsid w:val="0045539E"/>
    <w:rsid w:val="004575A5"/>
    <w:rsid w:val="00457EB8"/>
    <w:rsid w:val="00463A36"/>
    <w:rsid w:val="004667BC"/>
    <w:rsid w:val="00466E9A"/>
    <w:rsid w:val="00470810"/>
    <w:rsid w:val="00472908"/>
    <w:rsid w:val="00472EA5"/>
    <w:rsid w:val="0048333A"/>
    <w:rsid w:val="00497939"/>
    <w:rsid w:val="004A2D8C"/>
    <w:rsid w:val="004A356B"/>
    <w:rsid w:val="004A3643"/>
    <w:rsid w:val="004A607C"/>
    <w:rsid w:val="004A74B6"/>
    <w:rsid w:val="004B0B25"/>
    <w:rsid w:val="004C01CE"/>
    <w:rsid w:val="004C12B5"/>
    <w:rsid w:val="004C48EC"/>
    <w:rsid w:val="004C6BAF"/>
    <w:rsid w:val="004E186F"/>
    <w:rsid w:val="004E286D"/>
    <w:rsid w:val="004E6CCF"/>
    <w:rsid w:val="004F40DD"/>
    <w:rsid w:val="004F771E"/>
    <w:rsid w:val="00504E50"/>
    <w:rsid w:val="00505F3C"/>
    <w:rsid w:val="00507ECD"/>
    <w:rsid w:val="00511F25"/>
    <w:rsid w:val="00514E23"/>
    <w:rsid w:val="00515042"/>
    <w:rsid w:val="005309E2"/>
    <w:rsid w:val="00532AFB"/>
    <w:rsid w:val="00533977"/>
    <w:rsid w:val="0053660A"/>
    <w:rsid w:val="00537BAF"/>
    <w:rsid w:val="005401E8"/>
    <w:rsid w:val="00543F6F"/>
    <w:rsid w:val="00544974"/>
    <w:rsid w:val="00547BD0"/>
    <w:rsid w:val="00554801"/>
    <w:rsid w:val="005573CE"/>
    <w:rsid w:val="00562A91"/>
    <w:rsid w:val="00565409"/>
    <w:rsid w:val="00570A61"/>
    <w:rsid w:val="005779FC"/>
    <w:rsid w:val="00582936"/>
    <w:rsid w:val="0058352A"/>
    <w:rsid w:val="00584885"/>
    <w:rsid w:val="00590B2F"/>
    <w:rsid w:val="00590B5D"/>
    <w:rsid w:val="00594A34"/>
    <w:rsid w:val="00596C66"/>
    <w:rsid w:val="005A19C8"/>
    <w:rsid w:val="005A3F2C"/>
    <w:rsid w:val="005A4E4E"/>
    <w:rsid w:val="005A6EA4"/>
    <w:rsid w:val="005A7586"/>
    <w:rsid w:val="005B1BA6"/>
    <w:rsid w:val="005C2885"/>
    <w:rsid w:val="005D15C5"/>
    <w:rsid w:val="005D5E1C"/>
    <w:rsid w:val="005D7117"/>
    <w:rsid w:val="005D771A"/>
    <w:rsid w:val="005D7E18"/>
    <w:rsid w:val="005E1802"/>
    <w:rsid w:val="005E4AFD"/>
    <w:rsid w:val="005F0C92"/>
    <w:rsid w:val="005F0FCF"/>
    <w:rsid w:val="005F2B5F"/>
    <w:rsid w:val="005F4510"/>
    <w:rsid w:val="00602181"/>
    <w:rsid w:val="006039CE"/>
    <w:rsid w:val="00604B7E"/>
    <w:rsid w:val="006076A3"/>
    <w:rsid w:val="0061340A"/>
    <w:rsid w:val="006152DD"/>
    <w:rsid w:val="00615908"/>
    <w:rsid w:val="00622EB5"/>
    <w:rsid w:val="006278F9"/>
    <w:rsid w:val="00627FBB"/>
    <w:rsid w:val="00632184"/>
    <w:rsid w:val="00633547"/>
    <w:rsid w:val="00634792"/>
    <w:rsid w:val="00635B26"/>
    <w:rsid w:val="00637020"/>
    <w:rsid w:val="00642F5F"/>
    <w:rsid w:val="006520B8"/>
    <w:rsid w:val="00653C1C"/>
    <w:rsid w:val="0065423C"/>
    <w:rsid w:val="00662AB5"/>
    <w:rsid w:val="00665C8B"/>
    <w:rsid w:val="0067088F"/>
    <w:rsid w:val="00671D77"/>
    <w:rsid w:val="0067419E"/>
    <w:rsid w:val="00683F1D"/>
    <w:rsid w:val="00684320"/>
    <w:rsid w:val="00684E05"/>
    <w:rsid w:val="006877A8"/>
    <w:rsid w:val="0069070A"/>
    <w:rsid w:val="00695EAA"/>
    <w:rsid w:val="0069661D"/>
    <w:rsid w:val="00697518"/>
    <w:rsid w:val="006A649E"/>
    <w:rsid w:val="006A7C53"/>
    <w:rsid w:val="006B6626"/>
    <w:rsid w:val="006C18C5"/>
    <w:rsid w:val="006C49BB"/>
    <w:rsid w:val="006D3896"/>
    <w:rsid w:val="006F2A26"/>
    <w:rsid w:val="006F3F7B"/>
    <w:rsid w:val="006F73BD"/>
    <w:rsid w:val="00701E3B"/>
    <w:rsid w:val="007127D8"/>
    <w:rsid w:val="00712A26"/>
    <w:rsid w:val="00713B12"/>
    <w:rsid w:val="00713E58"/>
    <w:rsid w:val="00714BDD"/>
    <w:rsid w:val="00720FAB"/>
    <w:rsid w:val="00726A01"/>
    <w:rsid w:val="007277B4"/>
    <w:rsid w:val="007314C4"/>
    <w:rsid w:val="007318EF"/>
    <w:rsid w:val="00734D5B"/>
    <w:rsid w:val="00736C48"/>
    <w:rsid w:val="00736E9B"/>
    <w:rsid w:val="007445D4"/>
    <w:rsid w:val="0074796B"/>
    <w:rsid w:val="00756031"/>
    <w:rsid w:val="0076100D"/>
    <w:rsid w:val="0076212D"/>
    <w:rsid w:val="00762A9C"/>
    <w:rsid w:val="00770903"/>
    <w:rsid w:val="007728B5"/>
    <w:rsid w:val="00773D57"/>
    <w:rsid w:val="007844D6"/>
    <w:rsid w:val="00785C41"/>
    <w:rsid w:val="00786A5A"/>
    <w:rsid w:val="00790E25"/>
    <w:rsid w:val="007934FF"/>
    <w:rsid w:val="00793C8E"/>
    <w:rsid w:val="00794F5B"/>
    <w:rsid w:val="007A3193"/>
    <w:rsid w:val="007A78CA"/>
    <w:rsid w:val="007B0765"/>
    <w:rsid w:val="007B1343"/>
    <w:rsid w:val="007B5B02"/>
    <w:rsid w:val="007B5FF7"/>
    <w:rsid w:val="007B79CF"/>
    <w:rsid w:val="007C1A65"/>
    <w:rsid w:val="007C1B98"/>
    <w:rsid w:val="007C6E17"/>
    <w:rsid w:val="007C6EC6"/>
    <w:rsid w:val="007D3921"/>
    <w:rsid w:val="007E7173"/>
    <w:rsid w:val="007F0213"/>
    <w:rsid w:val="007F3416"/>
    <w:rsid w:val="007F632D"/>
    <w:rsid w:val="007F6A39"/>
    <w:rsid w:val="00807C12"/>
    <w:rsid w:val="00812A50"/>
    <w:rsid w:val="00812F5B"/>
    <w:rsid w:val="00821B46"/>
    <w:rsid w:val="00823C14"/>
    <w:rsid w:val="00831B23"/>
    <w:rsid w:val="008359D3"/>
    <w:rsid w:val="00837313"/>
    <w:rsid w:val="00847925"/>
    <w:rsid w:val="008542D4"/>
    <w:rsid w:val="00863A3F"/>
    <w:rsid w:val="008641C7"/>
    <w:rsid w:val="00864309"/>
    <w:rsid w:val="00865954"/>
    <w:rsid w:val="00872007"/>
    <w:rsid w:val="008830A7"/>
    <w:rsid w:val="00887C11"/>
    <w:rsid w:val="00890705"/>
    <w:rsid w:val="008952A3"/>
    <w:rsid w:val="008A166D"/>
    <w:rsid w:val="008A3EE5"/>
    <w:rsid w:val="008B6D9A"/>
    <w:rsid w:val="008B6F0A"/>
    <w:rsid w:val="008B725C"/>
    <w:rsid w:val="008B7E90"/>
    <w:rsid w:val="008C1066"/>
    <w:rsid w:val="008C5827"/>
    <w:rsid w:val="008D0A1B"/>
    <w:rsid w:val="008D19B8"/>
    <w:rsid w:val="008D5F01"/>
    <w:rsid w:val="008E07E9"/>
    <w:rsid w:val="008E3F49"/>
    <w:rsid w:val="008E4E08"/>
    <w:rsid w:val="008F1E2F"/>
    <w:rsid w:val="008F26B9"/>
    <w:rsid w:val="008F4208"/>
    <w:rsid w:val="00901873"/>
    <w:rsid w:val="00906846"/>
    <w:rsid w:val="009119BB"/>
    <w:rsid w:val="00917FB2"/>
    <w:rsid w:val="009230E7"/>
    <w:rsid w:val="0093134E"/>
    <w:rsid w:val="009377E0"/>
    <w:rsid w:val="0094788E"/>
    <w:rsid w:val="00951911"/>
    <w:rsid w:val="00957901"/>
    <w:rsid w:val="009604F9"/>
    <w:rsid w:val="00964573"/>
    <w:rsid w:val="00970BB1"/>
    <w:rsid w:val="009721D6"/>
    <w:rsid w:val="00984895"/>
    <w:rsid w:val="00986725"/>
    <w:rsid w:val="0098782E"/>
    <w:rsid w:val="009950AC"/>
    <w:rsid w:val="009952D8"/>
    <w:rsid w:val="00997C0E"/>
    <w:rsid w:val="009A32A6"/>
    <w:rsid w:val="009A4BD6"/>
    <w:rsid w:val="009B26D9"/>
    <w:rsid w:val="009B2D36"/>
    <w:rsid w:val="009B588D"/>
    <w:rsid w:val="009B7A65"/>
    <w:rsid w:val="009C3D82"/>
    <w:rsid w:val="009C63B2"/>
    <w:rsid w:val="009D54FE"/>
    <w:rsid w:val="009E01C2"/>
    <w:rsid w:val="009E1AA4"/>
    <w:rsid w:val="009E2830"/>
    <w:rsid w:val="009E32CB"/>
    <w:rsid w:val="009E3E37"/>
    <w:rsid w:val="009E5CE0"/>
    <w:rsid w:val="009E7CC7"/>
    <w:rsid w:val="009F4717"/>
    <w:rsid w:val="009F4BB1"/>
    <w:rsid w:val="00A055D0"/>
    <w:rsid w:val="00A05EF2"/>
    <w:rsid w:val="00A07BE2"/>
    <w:rsid w:val="00A16162"/>
    <w:rsid w:val="00A344B5"/>
    <w:rsid w:val="00A34B50"/>
    <w:rsid w:val="00A365CB"/>
    <w:rsid w:val="00A4237C"/>
    <w:rsid w:val="00A44914"/>
    <w:rsid w:val="00A452F8"/>
    <w:rsid w:val="00A51AD2"/>
    <w:rsid w:val="00A5563F"/>
    <w:rsid w:val="00A55961"/>
    <w:rsid w:val="00A624B7"/>
    <w:rsid w:val="00A62707"/>
    <w:rsid w:val="00A65D50"/>
    <w:rsid w:val="00A70F35"/>
    <w:rsid w:val="00A720FA"/>
    <w:rsid w:val="00A73008"/>
    <w:rsid w:val="00A76978"/>
    <w:rsid w:val="00A85FF7"/>
    <w:rsid w:val="00A86233"/>
    <w:rsid w:val="00A877E6"/>
    <w:rsid w:val="00A91759"/>
    <w:rsid w:val="00A92FEA"/>
    <w:rsid w:val="00A954D9"/>
    <w:rsid w:val="00A963EA"/>
    <w:rsid w:val="00A97011"/>
    <w:rsid w:val="00AA4702"/>
    <w:rsid w:val="00AB0BD9"/>
    <w:rsid w:val="00AB3A2C"/>
    <w:rsid w:val="00AB5274"/>
    <w:rsid w:val="00AC2003"/>
    <w:rsid w:val="00AC25CF"/>
    <w:rsid w:val="00AC57B0"/>
    <w:rsid w:val="00AC7986"/>
    <w:rsid w:val="00AD03AA"/>
    <w:rsid w:val="00AD0E0E"/>
    <w:rsid w:val="00AE0390"/>
    <w:rsid w:val="00AF2D7B"/>
    <w:rsid w:val="00AF72A1"/>
    <w:rsid w:val="00AF7548"/>
    <w:rsid w:val="00B037AC"/>
    <w:rsid w:val="00B05477"/>
    <w:rsid w:val="00B154E6"/>
    <w:rsid w:val="00B175E1"/>
    <w:rsid w:val="00B20189"/>
    <w:rsid w:val="00B225EA"/>
    <w:rsid w:val="00B2552A"/>
    <w:rsid w:val="00B35C7F"/>
    <w:rsid w:val="00B36870"/>
    <w:rsid w:val="00B42721"/>
    <w:rsid w:val="00B50379"/>
    <w:rsid w:val="00B54DCC"/>
    <w:rsid w:val="00B610A0"/>
    <w:rsid w:val="00B64D27"/>
    <w:rsid w:val="00B6724C"/>
    <w:rsid w:val="00B70123"/>
    <w:rsid w:val="00B820F3"/>
    <w:rsid w:val="00B96D77"/>
    <w:rsid w:val="00BA30EC"/>
    <w:rsid w:val="00BA33E1"/>
    <w:rsid w:val="00BA4C83"/>
    <w:rsid w:val="00BA75F9"/>
    <w:rsid w:val="00BB4B1C"/>
    <w:rsid w:val="00BB50EF"/>
    <w:rsid w:val="00BB61C5"/>
    <w:rsid w:val="00BB7105"/>
    <w:rsid w:val="00BC0C8D"/>
    <w:rsid w:val="00BD01C1"/>
    <w:rsid w:val="00BD1C04"/>
    <w:rsid w:val="00BD689E"/>
    <w:rsid w:val="00BD77D7"/>
    <w:rsid w:val="00BE5D2F"/>
    <w:rsid w:val="00BE6214"/>
    <w:rsid w:val="00BF1A90"/>
    <w:rsid w:val="00BF54C3"/>
    <w:rsid w:val="00BF6489"/>
    <w:rsid w:val="00BF6786"/>
    <w:rsid w:val="00BF6F0C"/>
    <w:rsid w:val="00C00AE4"/>
    <w:rsid w:val="00C00CCA"/>
    <w:rsid w:val="00C0400A"/>
    <w:rsid w:val="00C1113B"/>
    <w:rsid w:val="00C119B8"/>
    <w:rsid w:val="00C13270"/>
    <w:rsid w:val="00C16D6F"/>
    <w:rsid w:val="00C22E09"/>
    <w:rsid w:val="00C34DC9"/>
    <w:rsid w:val="00C370D0"/>
    <w:rsid w:val="00C4097B"/>
    <w:rsid w:val="00C41D1B"/>
    <w:rsid w:val="00C44DCB"/>
    <w:rsid w:val="00C53500"/>
    <w:rsid w:val="00C53BF8"/>
    <w:rsid w:val="00C55612"/>
    <w:rsid w:val="00C56983"/>
    <w:rsid w:val="00C60E88"/>
    <w:rsid w:val="00C64D8B"/>
    <w:rsid w:val="00C678DF"/>
    <w:rsid w:val="00C70FF5"/>
    <w:rsid w:val="00C768B6"/>
    <w:rsid w:val="00C77B9F"/>
    <w:rsid w:val="00C91F15"/>
    <w:rsid w:val="00C921B0"/>
    <w:rsid w:val="00C94441"/>
    <w:rsid w:val="00C953DE"/>
    <w:rsid w:val="00CA0E49"/>
    <w:rsid w:val="00CA7C4E"/>
    <w:rsid w:val="00CB6C56"/>
    <w:rsid w:val="00CB6D04"/>
    <w:rsid w:val="00CC4626"/>
    <w:rsid w:val="00CE057F"/>
    <w:rsid w:val="00CE3E75"/>
    <w:rsid w:val="00CE5A93"/>
    <w:rsid w:val="00CE5C09"/>
    <w:rsid w:val="00CF1E6D"/>
    <w:rsid w:val="00CF4F73"/>
    <w:rsid w:val="00CF605E"/>
    <w:rsid w:val="00CF7E23"/>
    <w:rsid w:val="00D00F03"/>
    <w:rsid w:val="00D0110A"/>
    <w:rsid w:val="00D02FB6"/>
    <w:rsid w:val="00D10EA6"/>
    <w:rsid w:val="00D118BC"/>
    <w:rsid w:val="00D12DBC"/>
    <w:rsid w:val="00D1408C"/>
    <w:rsid w:val="00D21082"/>
    <w:rsid w:val="00D23A48"/>
    <w:rsid w:val="00D26AE8"/>
    <w:rsid w:val="00D27144"/>
    <w:rsid w:val="00D31BD7"/>
    <w:rsid w:val="00D33886"/>
    <w:rsid w:val="00D33EE4"/>
    <w:rsid w:val="00D347FB"/>
    <w:rsid w:val="00D35134"/>
    <w:rsid w:val="00D41103"/>
    <w:rsid w:val="00D41FAB"/>
    <w:rsid w:val="00D457EB"/>
    <w:rsid w:val="00D47C5E"/>
    <w:rsid w:val="00D50285"/>
    <w:rsid w:val="00D523CB"/>
    <w:rsid w:val="00D526FA"/>
    <w:rsid w:val="00D574B5"/>
    <w:rsid w:val="00D57A06"/>
    <w:rsid w:val="00D6160E"/>
    <w:rsid w:val="00D621B8"/>
    <w:rsid w:val="00D7174A"/>
    <w:rsid w:val="00D72AEB"/>
    <w:rsid w:val="00D96131"/>
    <w:rsid w:val="00D97B8E"/>
    <w:rsid w:val="00DA1B01"/>
    <w:rsid w:val="00DA2592"/>
    <w:rsid w:val="00DA7371"/>
    <w:rsid w:val="00DC1CF3"/>
    <w:rsid w:val="00DD25CD"/>
    <w:rsid w:val="00DD69A6"/>
    <w:rsid w:val="00DF1188"/>
    <w:rsid w:val="00DF2456"/>
    <w:rsid w:val="00E00A7D"/>
    <w:rsid w:val="00E024FA"/>
    <w:rsid w:val="00E032AA"/>
    <w:rsid w:val="00E177D9"/>
    <w:rsid w:val="00E23DED"/>
    <w:rsid w:val="00E24190"/>
    <w:rsid w:val="00E27E74"/>
    <w:rsid w:val="00E3088F"/>
    <w:rsid w:val="00E3339E"/>
    <w:rsid w:val="00E346B1"/>
    <w:rsid w:val="00E37C42"/>
    <w:rsid w:val="00E43BA7"/>
    <w:rsid w:val="00E4579D"/>
    <w:rsid w:val="00E5789F"/>
    <w:rsid w:val="00E603CA"/>
    <w:rsid w:val="00E63CC0"/>
    <w:rsid w:val="00E67B67"/>
    <w:rsid w:val="00E720FA"/>
    <w:rsid w:val="00E738B8"/>
    <w:rsid w:val="00E7438A"/>
    <w:rsid w:val="00E755C0"/>
    <w:rsid w:val="00E75E13"/>
    <w:rsid w:val="00E75FF8"/>
    <w:rsid w:val="00E861EF"/>
    <w:rsid w:val="00E9734D"/>
    <w:rsid w:val="00EB06B6"/>
    <w:rsid w:val="00EB2C9C"/>
    <w:rsid w:val="00EB5C83"/>
    <w:rsid w:val="00EC225F"/>
    <w:rsid w:val="00EC434B"/>
    <w:rsid w:val="00EC5463"/>
    <w:rsid w:val="00ED163C"/>
    <w:rsid w:val="00ED437F"/>
    <w:rsid w:val="00ED5776"/>
    <w:rsid w:val="00ED5DDA"/>
    <w:rsid w:val="00ED7724"/>
    <w:rsid w:val="00EE40E3"/>
    <w:rsid w:val="00EF5BFA"/>
    <w:rsid w:val="00EF6ABA"/>
    <w:rsid w:val="00EF6B4A"/>
    <w:rsid w:val="00F037D9"/>
    <w:rsid w:val="00F06DE3"/>
    <w:rsid w:val="00F127A3"/>
    <w:rsid w:val="00F17D73"/>
    <w:rsid w:val="00F21B51"/>
    <w:rsid w:val="00F22839"/>
    <w:rsid w:val="00F22D8E"/>
    <w:rsid w:val="00F365CA"/>
    <w:rsid w:val="00F45B5D"/>
    <w:rsid w:val="00F46E2F"/>
    <w:rsid w:val="00F5325C"/>
    <w:rsid w:val="00F549FF"/>
    <w:rsid w:val="00F63FE4"/>
    <w:rsid w:val="00F674E3"/>
    <w:rsid w:val="00F708AC"/>
    <w:rsid w:val="00F7671D"/>
    <w:rsid w:val="00F7775A"/>
    <w:rsid w:val="00F815CF"/>
    <w:rsid w:val="00F829DF"/>
    <w:rsid w:val="00F84076"/>
    <w:rsid w:val="00F86674"/>
    <w:rsid w:val="00F8732A"/>
    <w:rsid w:val="00F923E9"/>
    <w:rsid w:val="00F92766"/>
    <w:rsid w:val="00F94159"/>
    <w:rsid w:val="00F95354"/>
    <w:rsid w:val="00FA4FFB"/>
    <w:rsid w:val="00FA6392"/>
    <w:rsid w:val="00FB6C1E"/>
    <w:rsid w:val="00FD04FE"/>
    <w:rsid w:val="00FD5AA8"/>
    <w:rsid w:val="00FE10B5"/>
    <w:rsid w:val="00FE56BF"/>
    <w:rsid w:val="00FE5E2E"/>
    <w:rsid w:val="00FF07E8"/>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character" w:customStyle="1" w:styleId="Cuerpodeltexto3">
    <w:name w:val="Cuerpo del texto (3)"/>
    <w:basedOn w:val="Fuentedeprrafopredeter"/>
    <w:rsid w:val="002E79B1"/>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2E79B1"/>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2E79B1"/>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CuerpodeltextoNegrita">
    <w:name w:val="Cuerpo del texto + Negrita"/>
    <w:aliases w:val="Espaciado 0 pto,Cuerpo del texto (2) + Sin negrita"/>
    <w:basedOn w:val="Fuentedeprrafopredeter"/>
    <w:rsid w:val="002E79B1"/>
    <w:rPr>
      <w:rFonts w:ascii="Arial" w:eastAsia="Arial" w:hAnsi="Arial" w:cs="Arial"/>
      <w:b/>
      <w:bCs/>
      <w:i w:val="0"/>
      <w:iCs w:val="0"/>
      <w:smallCaps w:val="0"/>
      <w:strike w:val="0"/>
      <w:color w:val="000000"/>
      <w:spacing w:val="1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olidaria.com.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judicialeslaequidad@laequidadseguros.coop" TargetMode="External"/><Relationship Id="rId4" Type="http://schemas.openxmlformats.org/officeDocument/2006/relationships/settings" Target="settings.xml"/><Relationship Id="rId9" Type="http://schemas.openxmlformats.org/officeDocument/2006/relationships/hyperlink" Target="mailto:licitacionesneiva2018@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406</TotalTime>
  <Pages>13</Pages>
  <Words>4601</Words>
  <Characters>25309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Jácome Durán</dc:creator>
  <cp:keywords/>
  <dc:description/>
  <cp:lastModifiedBy>Yuliana Valentina Jacome Duran</cp:lastModifiedBy>
  <cp:revision>330</cp:revision>
  <cp:lastPrinted>2024-11-15T21:35:00Z</cp:lastPrinted>
  <dcterms:created xsi:type="dcterms:W3CDTF">2024-11-12T15:58:00Z</dcterms:created>
  <dcterms:modified xsi:type="dcterms:W3CDTF">2025-04-08T07:54:00Z</dcterms:modified>
</cp:coreProperties>
</file>