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BA1E5F" w:rsidRDefault="003314A2" w:rsidP="003314A2">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A1E5F"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BA1E5F" w14:paraId="077F9E4D" w14:textId="77777777" w:rsidTr="003827E1">
        <w:trPr>
          <w:trHeight w:val="454"/>
        </w:trPr>
        <w:tc>
          <w:tcPr>
            <w:tcW w:w="4537" w:type="dxa"/>
            <w:vAlign w:val="center"/>
          </w:tcPr>
          <w:p w14:paraId="239BC5A7" w14:textId="7E10D35F"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Fecha de presentación</w:t>
            </w:r>
          </w:p>
        </w:tc>
        <w:tc>
          <w:tcPr>
            <w:tcW w:w="5670" w:type="dxa"/>
          </w:tcPr>
          <w:p w14:paraId="29FA6EF6" w14:textId="47B37276" w:rsidR="00F67EF8" w:rsidRPr="00BA1E5F" w:rsidRDefault="000C02D6" w:rsidP="00F67EF8">
            <w:pPr>
              <w:spacing w:line="276" w:lineRule="auto"/>
              <w:jc w:val="both"/>
              <w:rPr>
                <w:rFonts w:ascii="Century Gothic" w:hAnsi="Century Gothic"/>
                <w:sz w:val="22"/>
                <w:szCs w:val="22"/>
              </w:rPr>
            </w:pPr>
            <w:r>
              <w:rPr>
                <w:rFonts w:ascii="Century Gothic" w:hAnsi="Century Gothic"/>
                <w:sz w:val="22"/>
                <w:szCs w:val="22"/>
              </w:rPr>
              <w:t>27 DE MAYO DE 2025</w:t>
            </w:r>
          </w:p>
        </w:tc>
      </w:tr>
      <w:tr w:rsidR="00F67EF8" w:rsidRPr="00BA1E5F" w14:paraId="6959AD48" w14:textId="77777777" w:rsidTr="003827E1">
        <w:trPr>
          <w:trHeight w:val="454"/>
        </w:trPr>
        <w:tc>
          <w:tcPr>
            <w:tcW w:w="4537" w:type="dxa"/>
            <w:vAlign w:val="center"/>
          </w:tcPr>
          <w:p w14:paraId="45E895A9" w14:textId="1E20E681"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Tipo de abogado</w:t>
            </w:r>
          </w:p>
        </w:tc>
        <w:tc>
          <w:tcPr>
            <w:tcW w:w="5670" w:type="dxa"/>
          </w:tcPr>
          <w:p w14:paraId="06C25C40" w14:textId="0F6D29BD" w:rsidR="00F67EF8" w:rsidRPr="00BA1E5F" w:rsidRDefault="009E0B05" w:rsidP="00F67EF8">
            <w:pPr>
              <w:spacing w:line="276" w:lineRule="auto"/>
              <w:jc w:val="both"/>
              <w:rPr>
                <w:rFonts w:ascii="Century Gothic" w:hAnsi="Century Gothic"/>
                <w:sz w:val="22"/>
                <w:szCs w:val="22"/>
              </w:rPr>
            </w:pPr>
            <w:r>
              <w:rPr>
                <w:rFonts w:ascii="Century Gothic" w:hAnsi="Century Gothic"/>
                <w:sz w:val="22"/>
                <w:szCs w:val="22"/>
              </w:rPr>
              <w:t>EXTERNO</w:t>
            </w:r>
          </w:p>
        </w:tc>
      </w:tr>
      <w:tr w:rsidR="00F67EF8" w:rsidRPr="00BA1E5F" w14:paraId="2F6DA3B0" w14:textId="77777777" w:rsidTr="003827E1">
        <w:trPr>
          <w:trHeight w:val="454"/>
        </w:trPr>
        <w:tc>
          <w:tcPr>
            <w:tcW w:w="4537" w:type="dxa"/>
            <w:vAlign w:val="center"/>
          </w:tcPr>
          <w:p w14:paraId="30599F8A" w14:textId="674A8832" w:rsidR="00F67EF8" w:rsidRPr="00BA1E5F" w:rsidRDefault="00F67EF8" w:rsidP="003B7F1A">
            <w:pPr>
              <w:spacing w:line="360" w:lineRule="auto"/>
              <w:rPr>
                <w:rFonts w:ascii="Century Gothic" w:hAnsi="Century Gothic"/>
                <w:sz w:val="22"/>
                <w:szCs w:val="22"/>
              </w:rPr>
            </w:pPr>
            <w:r w:rsidRPr="00BA1E5F">
              <w:rPr>
                <w:rFonts w:ascii="Century Gothic" w:hAnsi="Century Gothic"/>
                <w:b/>
                <w:bCs/>
                <w:sz w:val="22"/>
                <w:szCs w:val="22"/>
              </w:rPr>
              <w:t>Aseguradora vinculada al proceso</w:t>
            </w:r>
          </w:p>
        </w:tc>
        <w:tc>
          <w:tcPr>
            <w:tcW w:w="5670" w:type="dxa"/>
          </w:tcPr>
          <w:p w14:paraId="794A38B0" w14:textId="1C3FE2ED" w:rsidR="00F67EF8" w:rsidRPr="00BA1E5F" w:rsidRDefault="009E0B05" w:rsidP="00F67EF8">
            <w:pPr>
              <w:spacing w:line="276" w:lineRule="auto"/>
              <w:jc w:val="both"/>
              <w:rPr>
                <w:rFonts w:ascii="Century Gothic" w:hAnsi="Century Gothic"/>
                <w:sz w:val="22"/>
                <w:szCs w:val="22"/>
              </w:rPr>
            </w:pPr>
            <w:r>
              <w:rPr>
                <w:rFonts w:ascii="Century Gothic" w:hAnsi="Century Gothic"/>
                <w:sz w:val="22"/>
                <w:szCs w:val="22"/>
              </w:rPr>
              <w:t>GENERALES</w:t>
            </w:r>
          </w:p>
        </w:tc>
      </w:tr>
      <w:tr w:rsidR="00F67EF8" w:rsidRPr="00BA1E5F" w14:paraId="490540BB" w14:textId="77777777" w:rsidTr="003827E1">
        <w:trPr>
          <w:trHeight w:val="454"/>
        </w:trPr>
        <w:tc>
          <w:tcPr>
            <w:tcW w:w="4537" w:type="dxa"/>
            <w:vAlign w:val="center"/>
          </w:tcPr>
          <w:p w14:paraId="1C2D5235" w14:textId="2B4007F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SGC</w:t>
            </w:r>
          </w:p>
        </w:tc>
        <w:tc>
          <w:tcPr>
            <w:tcW w:w="5670" w:type="dxa"/>
          </w:tcPr>
          <w:p w14:paraId="11B788BC" w14:textId="79608301" w:rsidR="00F67EF8" w:rsidRPr="00BA1E5F" w:rsidRDefault="009E0B05" w:rsidP="00F67EF8">
            <w:pPr>
              <w:spacing w:line="276" w:lineRule="auto"/>
              <w:jc w:val="both"/>
              <w:rPr>
                <w:rFonts w:ascii="Century Gothic" w:hAnsi="Century Gothic"/>
                <w:sz w:val="22"/>
                <w:szCs w:val="22"/>
              </w:rPr>
            </w:pPr>
            <w:r w:rsidRPr="009E0B05">
              <w:rPr>
                <w:rFonts w:ascii="Century Gothic" w:hAnsi="Century Gothic"/>
                <w:sz w:val="22"/>
                <w:szCs w:val="22"/>
              </w:rPr>
              <w:t>10492</w:t>
            </w:r>
          </w:p>
        </w:tc>
      </w:tr>
      <w:tr w:rsidR="00F67EF8" w:rsidRPr="00BA1E5F" w14:paraId="1D86DF69" w14:textId="77777777" w:rsidTr="003827E1">
        <w:trPr>
          <w:trHeight w:val="454"/>
        </w:trPr>
        <w:tc>
          <w:tcPr>
            <w:tcW w:w="4537" w:type="dxa"/>
            <w:vAlign w:val="center"/>
          </w:tcPr>
          <w:p w14:paraId="699114C2" w14:textId="0BB9EC2F"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Despacho/Juzgado/ Tribunal</w:t>
            </w:r>
          </w:p>
        </w:tc>
        <w:tc>
          <w:tcPr>
            <w:tcW w:w="5670" w:type="dxa"/>
          </w:tcPr>
          <w:p w14:paraId="7DD6339C" w14:textId="51ED6044" w:rsidR="00F67EF8" w:rsidRPr="00BA1E5F" w:rsidRDefault="009E0B05" w:rsidP="00F67EF8">
            <w:pPr>
              <w:spacing w:line="276" w:lineRule="auto"/>
              <w:jc w:val="both"/>
              <w:rPr>
                <w:rFonts w:ascii="Century Gothic" w:hAnsi="Century Gothic"/>
                <w:sz w:val="22"/>
                <w:szCs w:val="22"/>
              </w:rPr>
            </w:pPr>
            <w:r>
              <w:rPr>
                <w:rFonts w:ascii="Century Gothic" w:hAnsi="Century Gothic"/>
                <w:sz w:val="22"/>
                <w:szCs w:val="22"/>
              </w:rPr>
              <w:t>SUPERINTENDENCIA FINANCIERA DE COLOMBIA</w:t>
            </w:r>
          </w:p>
        </w:tc>
      </w:tr>
      <w:tr w:rsidR="00F67EF8" w:rsidRPr="00BA1E5F" w14:paraId="54742FD8" w14:textId="77777777" w:rsidTr="003827E1">
        <w:trPr>
          <w:trHeight w:val="454"/>
        </w:trPr>
        <w:tc>
          <w:tcPr>
            <w:tcW w:w="4537" w:type="dxa"/>
            <w:vAlign w:val="center"/>
          </w:tcPr>
          <w:p w14:paraId="5A357CCF" w14:textId="3C7FFC8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Ciudad </w:t>
            </w:r>
          </w:p>
        </w:tc>
        <w:tc>
          <w:tcPr>
            <w:tcW w:w="5670" w:type="dxa"/>
          </w:tcPr>
          <w:p w14:paraId="5101FDD8" w14:textId="18321BF6" w:rsidR="00F67EF8" w:rsidRPr="00BA1E5F" w:rsidRDefault="009E0B05" w:rsidP="00F67EF8">
            <w:pPr>
              <w:spacing w:line="276" w:lineRule="auto"/>
              <w:jc w:val="both"/>
              <w:rPr>
                <w:rFonts w:ascii="Century Gothic" w:hAnsi="Century Gothic"/>
                <w:sz w:val="22"/>
                <w:szCs w:val="22"/>
              </w:rPr>
            </w:pPr>
            <w:r>
              <w:rPr>
                <w:rFonts w:ascii="Century Gothic" w:hAnsi="Century Gothic"/>
                <w:sz w:val="22"/>
                <w:szCs w:val="22"/>
              </w:rPr>
              <w:t>BOGOTÁ</w:t>
            </w:r>
          </w:p>
        </w:tc>
      </w:tr>
      <w:tr w:rsidR="00992368" w:rsidRPr="00BA1E5F" w14:paraId="3983A9CE" w14:textId="77777777" w:rsidTr="003827E1">
        <w:trPr>
          <w:trHeight w:val="454"/>
        </w:trPr>
        <w:tc>
          <w:tcPr>
            <w:tcW w:w="4537" w:type="dxa"/>
            <w:vAlign w:val="center"/>
          </w:tcPr>
          <w:p w14:paraId="7EC7EF81" w14:textId="3CF9A0A9" w:rsidR="00992368" w:rsidRPr="00BA1E5F" w:rsidRDefault="008E249B" w:rsidP="003B7F1A">
            <w:pPr>
              <w:spacing w:line="276" w:lineRule="auto"/>
              <w:rPr>
                <w:rFonts w:ascii="Century Gothic" w:hAnsi="Century Gothic"/>
                <w:b/>
                <w:bCs/>
                <w:sz w:val="22"/>
                <w:szCs w:val="22"/>
              </w:rPr>
            </w:pPr>
            <w:r w:rsidRPr="00BA1E5F">
              <w:rPr>
                <w:rFonts w:ascii="Century Gothic" w:hAnsi="Century Gothic"/>
                <w:b/>
                <w:bCs/>
                <w:sz w:val="22"/>
                <w:szCs w:val="22"/>
              </w:rPr>
              <w:t>Radicado completo 23 dígitos</w:t>
            </w:r>
          </w:p>
        </w:tc>
        <w:tc>
          <w:tcPr>
            <w:tcW w:w="5670" w:type="dxa"/>
          </w:tcPr>
          <w:p w14:paraId="573C25D1" w14:textId="5A7341DD" w:rsidR="00992368" w:rsidRPr="00BA1E5F" w:rsidRDefault="009E0B05" w:rsidP="00F67EF8">
            <w:pPr>
              <w:spacing w:line="276" w:lineRule="auto"/>
              <w:jc w:val="both"/>
              <w:rPr>
                <w:rFonts w:ascii="Century Gothic" w:hAnsi="Century Gothic"/>
                <w:sz w:val="22"/>
                <w:szCs w:val="22"/>
              </w:rPr>
            </w:pPr>
            <w:r w:rsidRPr="009E0B05">
              <w:rPr>
                <w:rFonts w:ascii="Century Gothic" w:hAnsi="Century Gothic"/>
                <w:sz w:val="22"/>
                <w:szCs w:val="22"/>
              </w:rPr>
              <w:t>2024094115</w:t>
            </w:r>
          </w:p>
        </w:tc>
      </w:tr>
      <w:tr w:rsidR="00992368" w:rsidRPr="00BA1E5F" w14:paraId="4A0D8041" w14:textId="77777777" w:rsidTr="003827E1">
        <w:trPr>
          <w:trHeight w:val="454"/>
        </w:trPr>
        <w:tc>
          <w:tcPr>
            <w:tcW w:w="4537" w:type="dxa"/>
            <w:vAlign w:val="center"/>
          </w:tcPr>
          <w:p w14:paraId="6BA2EEB5" w14:textId="7369F36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de notificación</w:t>
            </w:r>
          </w:p>
        </w:tc>
        <w:tc>
          <w:tcPr>
            <w:tcW w:w="5670" w:type="dxa"/>
          </w:tcPr>
          <w:p w14:paraId="64AC88EB" w14:textId="61915B99" w:rsidR="00992368" w:rsidRPr="00BA1E5F" w:rsidRDefault="009E0B05" w:rsidP="00F67EF8">
            <w:pPr>
              <w:spacing w:line="276" w:lineRule="auto"/>
              <w:jc w:val="both"/>
              <w:rPr>
                <w:rFonts w:ascii="Century Gothic" w:hAnsi="Century Gothic"/>
                <w:sz w:val="22"/>
                <w:szCs w:val="22"/>
              </w:rPr>
            </w:pPr>
            <w:r w:rsidRPr="009E0B05">
              <w:rPr>
                <w:rFonts w:ascii="Century Gothic" w:hAnsi="Century Gothic"/>
                <w:sz w:val="22"/>
                <w:szCs w:val="22"/>
              </w:rPr>
              <w:t>21/08/2024</w:t>
            </w:r>
          </w:p>
        </w:tc>
      </w:tr>
      <w:tr w:rsidR="00992368" w:rsidRPr="00BA1E5F" w14:paraId="028BDD81" w14:textId="77777777" w:rsidTr="003827E1">
        <w:trPr>
          <w:trHeight w:val="454"/>
        </w:trPr>
        <w:tc>
          <w:tcPr>
            <w:tcW w:w="4537" w:type="dxa"/>
            <w:vAlign w:val="center"/>
          </w:tcPr>
          <w:p w14:paraId="74AA3CB7" w14:textId="0154798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vencimiento del término</w:t>
            </w:r>
          </w:p>
        </w:tc>
        <w:tc>
          <w:tcPr>
            <w:tcW w:w="5670" w:type="dxa"/>
          </w:tcPr>
          <w:p w14:paraId="41E82979" w14:textId="58183E31" w:rsidR="00992368" w:rsidRPr="00BA1E5F" w:rsidRDefault="009E0B05" w:rsidP="00F67EF8">
            <w:pPr>
              <w:spacing w:line="276" w:lineRule="auto"/>
              <w:jc w:val="both"/>
              <w:rPr>
                <w:rFonts w:ascii="Century Gothic" w:hAnsi="Century Gothic"/>
                <w:sz w:val="22"/>
                <w:szCs w:val="22"/>
              </w:rPr>
            </w:pPr>
            <w:r w:rsidRPr="009E0B05">
              <w:rPr>
                <w:rFonts w:ascii="Century Gothic" w:hAnsi="Century Gothic"/>
                <w:sz w:val="22"/>
                <w:szCs w:val="22"/>
              </w:rPr>
              <w:t>17/09/2024</w:t>
            </w:r>
          </w:p>
        </w:tc>
      </w:tr>
    </w:tbl>
    <w:p w14:paraId="619AE562" w14:textId="77777777" w:rsidR="00BA1E5F" w:rsidRDefault="00BA1E5F"/>
    <w:p w14:paraId="64A76143" w14:textId="77777777" w:rsidR="00BA1E5F" w:rsidRDefault="00BA1E5F"/>
    <w:tbl>
      <w:tblPr>
        <w:tblStyle w:val="Tablaconcuadrcula"/>
        <w:tblW w:w="10207" w:type="dxa"/>
        <w:tblInd w:w="-431" w:type="dxa"/>
        <w:tblLook w:val="04A0" w:firstRow="1" w:lastRow="0" w:firstColumn="1" w:lastColumn="0" w:noHBand="0" w:noVBand="1"/>
      </w:tblPr>
      <w:tblGrid>
        <w:gridCol w:w="10207"/>
      </w:tblGrid>
      <w:tr w:rsidR="00B2787D" w:rsidRPr="00BA1E5F" w14:paraId="55765E90" w14:textId="77777777" w:rsidTr="0095378E">
        <w:tc>
          <w:tcPr>
            <w:tcW w:w="10207" w:type="dxa"/>
            <w:shd w:val="clear" w:color="auto" w:fill="C5E0B3" w:themeFill="accent6" w:themeFillTint="66"/>
            <w:vAlign w:val="center"/>
          </w:tcPr>
          <w:p w14:paraId="7B465D4D" w14:textId="5CAE6B68" w:rsidR="00B2787D" w:rsidRPr="00BA1E5F" w:rsidRDefault="00B2787D" w:rsidP="00B2787D">
            <w:pPr>
              <w:spacing w:line="276" w:lineRule="auto"/>
              <w:jc w:val="center"/>
              <w:rPr>
                <w:rFonts w:ascii="Century Gothic" w:hAnsi="Century Gothic"/>
                <w:sz w:val="22"/>
                <w:szCs w:val="22"/>
              </w:rPr>
            </w:pPr>
            <w:r w:rsidRPr="00BA1E5F">
              <w:rPr>
                <w:rFonts w:ascii="Century Gothic" w:hAnsi="Century Gothic"/>
                <w:b/>
                <w:bCs/>
                <w:sz w:val="22"/>
                <w:szCs w:val="22"/>
              </w:rPr>
              <w:t>Hechos</w:t>
            </w:r>
            <w:r w:rsidR="007C37D7" w:rsidRPr="00BA1E5F">
              <w:rPr>
                <w:rFonts w:ascii="Century Gothic" w:hAnsi="Century Gothic"/>
                <w:b/>
                <w:bCs/>
                <w:sz w:val="22"/>
                <w:szCs w:val="22"/>
              </w:rPr>
              <w:t xml:space="preserve"> </w:t>
            </w:r>
            <w:r w:rsidR="007C37D7" w:rsidRPr="00BA1E5F">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BA1E5F" w14:paraId="59EA92D0" w14:textId="77777777" w:rsidTr="006056E7">
        <w:tc>
          <w:tcPr>
            <w:tcW w:w="10207" w:type="dxa"/>
            <w:vAlign w:val="center"/>
          </w:tcPr>
          <w:p w14:paraId="7D5C850F" w14:textId="77777777" w:rsidR="00B2787D" w:rsidRPr="00BA1E5F" w:rsidRDefault="00B2787D" w:rsidP="007C37D7">
            <w:pPr>
              <w:spacing w:line="276" w:lineRule="auto"/>
              <w:jc w:val="center"/>
              <w:rPr>
                <w:rFonts w:ascii="Century Gothic" w:hAnsi="Century Gothic"/>
                <w:sz w:val="22"/>
                <w:szCs w:val="22"/>
              </w:rPr>
            </w:pPr>
          </w:p>
          <w:p w14:paraId="5018459D" w14:textId="77777777" w:rsidR="009E0B05" w:rsidRPr="009E0B05" w:rsidRDefault="009E0B05" w:rsidP="009E0B05">
            <w:pPr>
              <w:numPr>
                <w:ilvl w:val="0"/>
                <w:numId w:val="2"/>
              </w:numPr>
              <w:spacing w:line="276" w:lineRule="auto"/>
              <w:jc w:val="both"/>
              <w:rPr>
                <w:rFonts w:ascii="Century Gothic" w:hAnsi="Century Gothic"/>
                <w:sz w:val="22"/>
                <w:szCs w:val="22"/>
                <w:lang w:val="es-CO"/>
              </w:rPr>
            </w:pPr>
            <w:r w:rsidRPr="009E0B05">
              <w:rPr>
                <w:rFonts w:ascii="Century Gothic" w:hAnsi="Century Gothic"/>
                <w:sz w:val="22"/>
                <w:szCs w:val="22"/>
                <w:lang w:val="es-CO"/>
              </w:rPr>
              <w:t>El 22 de abril de 2022 se suscribió el Contrato de Suministro No. 009-026-2022 entre la Agencia Logística de las Fuerzas Militares – Regional Llanos Orientales y la empresa Puentes Ortega S.A.S., cuyo objeto era el transporte terrestre, fluvial e intermodal de víveres y otros bienes a diferentes destinos de las Fuerzas Militares y entidades del Gobierno Nacional. El contrato fue modificado posteriormente para ampliar su valor y plazo.</w:t>
            </w:r>
          </w:p>
          <w:p w14:paraId="4E338894" w14:textId="77777777" w:rsidR="009E0B05" w:rsidRPr="009E0B05" w:rsidRDefault="009E0B05" w:rsidP="009E0B05">
            <w:pPr>
              <w:numPr>
                <w:ilvl w:val="0"/>
                <w:numId w:val="2"/>
              </w:numPr>
              <w:spacing w:line="276" w:lineRule="auto"/>
              <w:jc w:val="both"/>
              <w:rPr>
                <w:rFonts w:ascii="Century Gothic" w:hAnsi="Century Gothic"/>
                <w:sz w:val="22"/>
                <w:szCs w:val="22"/>
                <w:lang w:val="es-CO"/>
              </w:rPr>
            </w:pPr>
            <w:r w:rsidRPr="009E0B05">
              <w:rPr>
                <w:rFonts w:ascii="Century Gothic" w:hAnsi="Century Gothic"/>
                <w:sz w:val="22"/>
                <w:szCs w:val="22"/>
                <w:lang w:val="es-CO"/>
              </w:rPr>
              <w:t>En cumplimiento del contrato, la representante legal de Puentes Ortega S.A.S., Luz Marina Puentes, adquirió una póliza de seguro de transporte de mercancías con la aseguradora La Equidad Seguros, identificada con el número AA006264, vigente entre el 1 de julio de 2022 y el 1 de julio de 2023, la cual estaba activa al momento del siniestro.</w:t>
            </w:r>
          </w:p>
          <w:p w14:paraId="2A0B68DD" w14:textId="77777777" w:rsidR="009E0B05" w:rsidRPr="009E0B05" w:rsidRDefault="009E0B05" w:rsidP="009E0B05">
            <w:pPr>
              <w:numPr>
                <w:ilvl w:val="0"/>
                <w:numId w:val="2"/>
              </w:numPr>
              <w:spacing w:line="276" w:lineRule="auto"/>
              <w:jc w:val="both"/>
              <w:rPr>
                <w:rFonts w:ascii="Century Gothic" w:hAnsi="Century Gothic"/>
                <w:sz w:val="22"/>
                <w:szCs w:val="22"/>
                <w:lang w:val="es-CO"/>
              </w:rPr>
            </w:pPr>
            <w:r w:rsidRPr="009E0B05">
              <w:rPr>
                <w:rFonts w:ascii="Century Gothic" w:hAnsi="Century Gothic"/>
                <w:sz w:val="22"/>
                <w:szCs w:val="22"/>
                <w:lang w:val="es-CO"/>
              </w:rPr>
              <w:t xml:space="preserve">El 28 de febrero de 2023, Puentes Ortega S.A.S. despachó víveres secos en tres vehículos desde el CADS de Tame hacia el Batallón de Saravena, sin escolta militar asignada por el contratante. Aproximadamente a las 4:30 a.m., en el sector de Nuevo </w:t>
            </w:r>
            <w:proofErr w:type="spellStart"/>
            <w:r w:rsidRPr="009E0B05">
              <w:rPr>
                <w:rFonts w:ascii="Century Gothic" w:hAnsi="Century Gothic"/>
                <w:sz w:val="22"/>
                <w:szCs w:val="22"/>
                <w:lang w:val="es-CO"/>
              </w:rPr>
              <w:t>Caranal</w:t>
            </w:r>
            <w:proofErr w:type="spellEnd"/>
            <w:r w:rsidRPr="009E0B05">
              <w:rPr>
                <w:rFonts w:ascii="Century Gothic" w:hAnsi="Century Gothic"/>
                <w:sz w:val="22"/>
                <w:szCs w:val="22"/>
                <w:lang w:val="es-CO"/>
              </w:rPr>
              <w:t xml:space="preserve"> (Fortul, Arauca), los vehículos fueron interceptados por hombres armados, quienes hurtaron la mercancía y retuvieron temporalmente a los conductores.</w:t>
            </w:r>
          </w:p>
          <w:p w14:paraId="26DCCB13" w14:textId="77777777" w:rsidR="00B2787D" w:rsidRPr="00BA1E5F" w:rsidRDefault="00B2787D" w:rsidP="009E0B05">
            <w:pPr>
              <w:spacing w:line="276" w:lineRule="auto"/>
              <w:jc w:val="both"/>
              <w:rPr>
                <w:rFonts w:ascii="Century Gothic" w:hAnsi="Century Gothic"/>
                <w:sz w:val="22"/>
                <w:szCs w:val="22"/>
              </w:rPr>
            </w:pPr>
          </w:p>
          <w:p w14:paraId="3E46FA69" w14:textId="77777777" w:rsidR="00B2787D" w:rsidRPr="00BA1E5F" w:rsidRDefault="00B2787D" w:rsidP="007C37D7">
            <w:pPr>
              <w:spacing w:line="276" w:lineRule="auto"/>
              <w:jc w:val="center"/>
              <w:rPr>
                <w:rFonts w:ascii="Century Gothic" w:hAnsi="Century Gothic"/>
                <w:sz w:val="22"/>
                <w:szCs w:val="22"/>
              </w:rPr>
            </w:pPr>
          </w:p>
          <w:p w14:paraId="06692FED" w14:textId="77777777" w:rsidR="00B2787D" w:rsidRPr="00BA1E5F" w:rsidRDefault="00B2787D" w:rsidP="007C37D7">
            <w:pPr>
              <w:spacing w:line="276" w:lineRule="auto"/>
              <w:jc w:val="center"/>
              <w:rPr>
                <w:rFonts w:ascii="Century Gothic" w:hAnsi="Century Gothic"/>
                <w:sz w:val="22"/>
                <w:szCs w:val="22"/>
              </w:rPr>
            </w:pPr>
          </w:p>
          <w:p w14:paraId="67B49D12" w14:textId="77777777" w:rsidR="00B2787D" w:rsidRPr="00BA1E5F" w:rsidRDefault="00B2787D" w:rsidP="007C37D7">
            <w:pPr>
              <w:spacing w:line="276" w:lineRule="auto"/>
              <w:jc w:val="center"/>
              <w:rPr>
                <w:rFonts w:ascii="Century Gothic" w:hAnsi="Century Gothic"/>
                <w:sz w:val="22"/>
                <w:szCs w:val="22"/>
              </w:rPr>
            </w:pPr>
          </w:p>
          <w:p w14:paraId="4FA5CB23" w14:textId="77777777" w:rsidR="00FD53B3" w:rsidRPr="00BA1E5F" w:rsidRDefault="00FD53B3" w:rsidP="007C37D7">
            <w:pPr>
              <w:spacing w:line="276" w:lineRule="auto"/>
              <w:jc w:val="center"/>
              <w:rPr>
                <w:rFonts w:ascii="Century Gothic" w:hAnsi="Century Gothic"/>
                <w:sz w:val="22"/>
                <w:szCs w:val="22"/>
              </w:rPr>
            </w:pPr>
          </w:p>
          <w:p w14:paraId="05503443" w14:textId="77777777" w:rsidR="00FD53B3" w:rsidRPr="00BA1E5F" w:rsidRDefault="00FD53B3" w:rsidP="007C37D7">
            <w:pPr>
              <w:spacing w:line="276" w:lineRule="auto"/>
              <w:jc w:val="center"/>
              <w:rPr>
                <w:rFonts w:ascii="Century Gothic" w:hAnsi="Century Gothic"/>
                <w:sz w:val="22"/>
                <w:szCs w:val="22"/>
              </w:rPr>
            </w:pPr>
          </w:p>
          <w:p w14:paraId="00C86161" w14:textId="77777777" w:rsidR="00FD53B3" w:rsidRPr="00BA1E5F" w:rsidRDefault="00FD53B3" w:rsidP="007C37D7">
            <w:pPr>
              <w:spacing w:line="276" w:lineRule="auto"/>
              <w:jc w:val="center"/>
              <w:rPr>
                <w:rFonts w:ascii="Century Gothic" w:hAnsi="Century Gothic"/>
                <w:sz w:val="22"/>
                <w:szCs w:val="22"/>
              </w:rPr>
            </w:pPr>
          </w:p>
          <w:p w14:paraId="68C9CB77" w14:textId="77777777" w:rsidR="00FD53B3" w:rsidRPr="00BA1E5F" w:rsidRDefault="00FD53B3" w:rsidP="007C37D7">
            <w:pPr>
              <w:spacing w:line="276" w:lineRule="auto"/>
              <w:jc w:val="center"/>
              <w:rPr>
                <w:rFonts w:ascii="Century Gothic" w:hAnsi="Century Gothic"/>
                <w:sz w:val="22"/>
                <w:szCs w:val="22"/>
              </w:rPr>
            </w:pPr>
          </w:p>
          <w:p w14:paraId="3C45EA3E" w14:textId="77777777" w:rsidR="00FD53B3" w:rsidRPr="00BA1E5F" w:rsidRDefault="00FD53B3" w:rsidP="007C37D7">
            <w:pPr>
              <w:spacing w:line="276" w:lineRule="auto"/>
              <w:jc w:val="center"/>
              <w:rPr>
                <w:rFonts w:ascii="Century Gothic" w:hAnsi="Century Gothic"/>
                <w:sz w:val="22"/>
                <w:szCs w:val="22"/>
              </w:rPr>
            </w:pPr>
          </w:p>
          <w:p w14:paraId="3F393115" w14:textId="77777777" w:rsidR="00FD53B3" w:rsidRPr="00BA1E5F" w:rsidRDefault="00FD53B3" w:rsidP="007C37D7">
            <w:pPr>
              <w:spacing w:line="276" w:lineRule="auto"/>
              <w:jc w:val="center"/>
              <w:rPr>
                <w:rFonts w:ascii="Century Gothic" w:hAnsi="Century Gothic"/>
                <w:sz w:val="22"/>
                <w:szCs w:val="22"/>
              </w:rPr>
            </w:pPr>
          </w:p>
          <w:p w14:paraId="26A33784" w14:textId="77777777" w:rsidR="00B2787D" w:rsidRPr="00BA1E5F" w:rsidRDefault="00B2787D" w:rsidP="007C37D7">
            <w:pPr>
              <w:spacing w:line="276" w:lineRule="auto"/>
              <w:jc w:val="center"/>
              <w:rPr>
                <w:rFonts w:ascii="Century Gothic" w:hAnsi="Century Gothic"/>
                <w:sz w:val="22"/>
                <w:szCs w:val="22"/>
              </w:rPr>
            </w:pPr>
          </w:p>
          <w:p w14:paraId="28DB9564" w14:textId="77777777" w:rsidR="00B2787D" w:rsidRPr="00BA1E5F" w:rsidRDefault="00B2787D" w:rsidP="007C37D7">
            <w:pPr>
              <w:spacing w:line="276" w:lineRule="auto"/>
              <w:jc w:val="center"/>
              <w:rPr>
                <w:rFonts w:ascii="Century Gothic" w:hAnsi="Century Gothic"/>
                <w:sz w:val="22"/>
                <w:szCs w:val="22"/>
              </w:rPr>
            </w:pPr>
          </w:p>
          <w:p w14:paraId="285181BA" w14:textId="77777777" w:rsidR="00B2787D" w:rsidRPr="00BA1E5F" w:rsidRDefault="00B2787D" w:rsidP="007C37D7">
            <w:pPr>
              <w:spacing w:line="276" w:lineRule="auto"/>
              <w:jc w:val="center"/>
              <w:rPr>
                <w:rFonts w:ascii="Century Gothic" w:hAnsi="Century Gothic"/>
                <w:sz w:val="22"/>
                <w:szCs w:val="22"/>
              </w:rPr>
            </w:pPr>
          </w:p>
        </w:tc>
      </w:tr>
    </w:tbl>
    <w:p w14:paraId="20C76EE3" w14:textId="77777777" w:rsidR="003827E1" w:rsidRDefault="003827E1"/>
    <w:tbl>
      <w:tblPr>
        <w:tblStyle w:val="Tablaconcuadrcula"/>
        <w:tblW w:w="10207" w:type="dxa"/>
        <w:tblInd w:w="-431" w:type="dxa"/>
        <w:tblLook w:val="04A0" w:firstRow="1" w:lastRow="0" w:firstColumn="1" w:lastColumn="0" w:noHBand="0" w:noVBand="1"/>
      </w:tblPr>
      <w:tblGrid>
        <w:gridCol w:w="4537"/>
        <w:gridCol w:w="5670"/>
      </w:tblGrid>
      <w:tr w:rsidR="007C37D7" w:rsidRPr="00BA1E5F" w14:paraId="2BD14B8D" w14:textId="77777777" w:rsidTr="0095378E">
        <w:tc>
          <w:tcPr>
            <w:tcW w:w="10207" w:type="dxa"/>
            <w:gridSpan w:val="2"/>
            <w:shd w:val="clear" w:color="auto" w:fill="C5E0B3" w:themeFill="accent6" w:themeFillTint="66"/>
            <w:vAlign w:val="center"/>
          </w:tcPr>
          <w:p w14:paraId="00111EA5" w14:textId="08575358" w:rsidR="007C37D7" w:rsidRPr="00BA1E5F" w:rsidRDefault="007C37D7" w:rsidP="007C37D7">
            <w:pPr>
              <w:spacing w:line="276" w:lineRule="auto"/>
              <w:jc w:val="center"/>
              <w:rPr>
                <w:rFonts w:ascii="Century Gothic" w:hAnsi="Century Gothic"/>
                <w:sz w:val="22"/>
                <w:szCs w:val="22"/>
              </w:rPr>
            </w:pPr>
            <w:r w:rsidRPr="00BA1E5F">
              <w:rPr>
                <w:rFonts w:ascii="Century Gothic" w:hAnsi="Century Gothic"/>
                <w:b/>
                <w:bCs/>
                <w:sz w:val="22"/>
                <w:szCs w:val="22"/>
              </w:rPr>
              <w:t xml:space="preserve">Pretensiones </w:t>
            </w:r>
            <w:r w:rsidRPr="00BA1E5F">
              <w:rPr>
                <w:rFonts w:ascii="Century Gothic" w:hAnsi="Century Gothic"/>
                <w:sz w:val="22"/>
                <w:szCs w:val="22"/>
              </w:rPr>
              <w:t>(haga un relato o enliste las pretensiones de la demanda/llamamiento en garantía)</w:t>
            </w:r>
          </w:p>
        </w:tc>
      </w:tr>
      <w:tr w:rsidR="007C37D7" w:rsidRPr="00BA1E5F" w14:paraId="2B7256CB" w14:textId="77777777" w:rsidTr="006056E7">
        <w:tc>
          <w:tcPr>
            <w:tcW w:w="10207" w:type="dxa"/>
            <w:gridSpan w:val="2"/>
            <w:vAlign w:val="center"/>
          </w:tcPr>
          <w:p w14:paraId="30AFB263" w14:textId="77777777" w:rsidR="009E0B05" w:rsidRDefault="009E0B05" w:rsidP="009E0B05">
            <w:pPr>
              <w:spacing w:line="276" w:lineRule="auto"/>
              <w:jc w:val="both"/>
              <w:rPr>
                <w:rFonts w:ascii="Century Gothic" w:hAnsi="Century Gothic"/>
                <w:sz w:val="22"/>
                <w:szCs w:val="22"/>
              </w:rPr>
            </w:pPr>
          </w:p>
          <w:p w14:paraId="4CE1D8E8" w14:textId="77777777" w:rsidR="009E0B05" w:rsidRDefault="009E0B05" w:rsidP="009E0B05">
            <w:pPr>
              <w:spacing w:line="276" w:lineRule="auto"/>
              <w:jc w:val="both"/>
              <w:rPr>
                <w:rFonts w:ascii="Century Gothic" w:hAnsi="Century Gothic"/>
                <w:sz w:val="22"/>
                <w:szCs w:val="22"/>
              </w:rPr>
            </w:pPr>
            <w:r w:rsidRPr="009E0B05">
              <w:rPr>
                <w:rFonts w:ascii="Century Gothic" w:hAnsi="Century Gothic"/>
                <w:b/>
                <w:bCs/>
                <w:sz w:val="22"/>
                <w:szCs w:val="22"/>
              </w:rPr>
              <w:t>PRIMERA</w:t>
            </w:r>
            <w:r w:rsidRPr="009E0B05">
              <w:rPr>
                <w:rFonts w:ascii="Century Gothic" w:hAnsi="Century Gothic"/>
                <w:sz w:val="22"/>
                <w:szCs w:val="22"/>
              </w:rPr>
              <w:t xml:space="preserve">: Se declare civil y contractualmente responsable a la aseguradora LA EQUIDAD SEGUROS GENERALES OC NIT. 860.028.415 por negarse a pagar hasta la concurrencia del monto asegurado pactado en POLIZA DE MERCANCIAS AA006264. 7 8 </w:t>
            </w:r>
          </w:p>
          <w:p w14:paraId="4F31EE35" w14:textId="77777777" w:rsidR="009E0B05" w:rsidRDefault="009E0B05" w:rsidP="009E0B05">
            <w:pPr>
              <w:spacing w:line="276" w:lineRule="auto"/>
              <w:jc w:val="both"/>
              <w:rPr>
                <w:rFonts w:ascii="Century Gothic" w:hAnsi="Century Gothic"/>
                <w:sz w:val="22"/>
                <w:szCs w:val="22"/>
              </w:rPr>
            </w:pPr>
          </w:p>
          <w:p w14:paraId="26FA2CC0" w14:textId="77777777" w:rsidR="009E0B05" w:rsidRDefault="009E0B05" w:rsidP="009E0B05">
            <w:pPr>
              <w:spacing w:line="276" w:lineRule="auto"/>
              <w:jc w:val="both"/>
              <w:rPr>
                <w:rFonts w:ascii="Century Gothic" w:hAnsi="Century Gothic"/>
                <w:sz w:val="22"/>
                <w:szCs w:val="22"/>
              </w:rPr>
            </w:pPr>
            <w:r w:rsidRPr="009E0B05">
              <w:rPr>
                <w:rFonts w:ascii="Century Gothic" w:hAnsi="Century Gothic"/>
                <w:b/>
                <w:bCs/>
                <w:sz w:val="22"/>
                <w:szCs w:val="22"/>
              </w:rPr>
              <w:t>SEGUNDA</w:t>
            </w:r>
            <w:r w:rsidRPr="009E0B05">
              <w:rPr>
                <w:rFonts w:ascii="Century Gothic" w:hAnsi="Century Gothic"/>
                <w:sz w:val="22"/>
                <w:szCs w:val="22"/>
              </w:rPr>
              <w:t xml:space="preserve">: ORDENAR a la aseguradora LA EQUIDAD SEGUROS GENERALES OC NIT. 860.028.415, pagar en favor de la AGENCIA LOGISTICA DE LAS FUERZAS MILITARES – REGIONAL LLANOS ORIENTALES, hasta la concurrencia del valor asegurado, es decir, la suma de DOSCIENTOS MILLONES DE PESOS ($ 200.000.000). </w:t>
            </w:r>
          </w:p>
          <w:p w14:paraId="46F5CAD7" w14:textId="77777777" w:rsidR="009E0B05" w:rsidRDefault="009E0B05" w:rsidP="009E0B05">
            <w:pPr>
              <w:spacing w:line="276" w:lineRule="auto"/>
              <w:jc w:val="both"/>
              <w:rPr>
                <w:rFonts w:ascii="Century Gothic" w:hAnsi="Century Gothic"/>
                <w:sz w:val="22"/>
                <w:szCs w:val="22"/>
              </w:rPr>
            </w:pPr>
          </w:p>
          <w:p w14:paraId="0483A928" w14:textId="66939631" w:rsidR="00FD53B3" w:rsidRPr="00BA1E5F" w:rsidRDefault="009E0B05" w:rsidP="009E0B05">
            <w:pPr>
              <w:spacing w:line="276" w:lineRule="auto"/>
              <w:jc w:val="both"/>
              <w:rPr>
                <w:rFonts w:ascii="Century Gothic" w:hAnsi="Century Gothic"/>
                <w:sz w:val="22"/>
                <w:szCs w:val="22"/>
              </w:rPr>
            </w:pPr>
            <w:r w:rsidRPr="009E0B05">
              <w:rPr>
                <w:rFonts w:ascii="Century Gothic" w:hAnsi="Century Gothic"/>
                <w:b/>
                <w:bCs/>
                <w:sz w:val="22"/>
                <w:szCs w:val="22"/>
              </w:rPr>
              <w:t>TERCERA</w:t>
            </w:r>
            <w:r w:rsidRPr="009E0B05">
              <w:rPr>
                <w:rFonts w:ascii="Century Gothic" w:hAnsi="Century Gothic"/>
                <w:sz w:val="22"/>
                <w:szCs w:val="22"/>
              </w:rPr>
              <w:t>: PAGAR la sanción estipulada en el artículo 1080 del Código de Comercio.</w:t>
            </w:r>
          </w:p>
          <w:p w14:paraId="0CFD4ACC" w14:textId="77777777" w:rsidR="00FD53B3" w:rsidRPr="00BA1E5F" w:rsidRDefault="00FD53B3" w:rsidP="009E0B05">
            <w:pPr>
              <w:spacing w:line="276" w:lineRule="auto"/>
              <w:rPr>
                <w:rFonts w:ascii="Century Gothic" w:hAnsi="Century Gothic"/>
                <w:sz w:val="22"/>
                <w:szCs w:val="22"/>
              </w:rPr>
            </w:pPr>
          </w:p>
          <w:p w14:paraId="77C06868" w14:textId="77777777" w:rsidR="00FD53B3" w:rsidRPr="00BA1E5F" w:rsidRDefault="00FD53B3" w:rsidP="007C37D7">
            <w:pPr>
              <w:spacing w:line="276" w:lineRule="auto"/>
              <w:jc w:val="center"/>
              <w:rPr>
                <w:rFonts w:ascii="Century Gothic" w:hAnsi="Century Gothic"/>
                <w:sz w:val="22"/>
                <w:szCs w:val="22"/>
              </w:rPr>
            </w:pPr>
          </w:p>
        </w:tc>
      </w:tr>
      <w:tr w:rsidR="00992368" w:rsidRPr="00BA1E5F" w14:paraId="50D1C7A7" w14:textId="77777777" w:rsidTr="003827E1">
        <w:trPr>
          <w:trHeight w:val="510"/>
        </w:trPr>
        <w:tc>
          <w:tcPr>
            <w:tcW w:w="4537" w:type="dxa"/>
            <w:vAlign w:val="center"/>
          </w:tcPr>
          <w:p w14:paraId="013247F4" w14:textId="68D4118C" w:rsidR="00992368" w:rsidRPr="00BA1E5F" w:rsidRDefault="001E1616"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Valor total de las pretensiones </w:t>
            </w:r>
          </w:p>
        </w:tc>
        <w:tc>
          <w:tcPr>
            <w:tcW w:w="5670" w:type="dxa"/>
            <w:vAlign w:val="center"/>
          </w:tcPr>
          <w:p w14:paraId="00FEFA37" w14:textId="7591EF87" w:rsidR="00992368" w:rsidRPr="00BA1E5F" w:rsidRDefault="001E1616" w:rsidP="003827E1">
            <w:pPr>
              <w:spacing w:line="276" w:lineRule="auto"/>
              <w:rPr>
                <w:rFonts w:ascii="Century Gothic" w:hAnsi="Century Gothic"/>
                <w:sz w:val="22"/>
                <w:szCs w:val="22"/>
              </w:rPr>
            </w:pPr>
            <w:r w:rsidRPr="00BA1E5F">
              <w:rPr>
                <w:rFonts w:ascii="Century Gothic" w:hAnsi="Century Gothic"/>
                <w:sz w:val="22"/>
                <w:szCs w:val="22"/>
              </w:rPr>
              <w:t>$</w:t>
            </w:r>
            <w:r w:rsidR="009E0B05">
              <w:rPr>
                <w:rFonts w:ascii="Century Gothic" w:hAnsi="Century Gothic"/>
                <w:sz w:val="22"/>
                <w:szCs w:val="22"/>
              </w:rPr>
              <w:t>200.000.000</w:t>
            </w:r>
          </w:p>
        </w:tc>
      </w:tr>
      <w:tr w:rsidR="00992368" w:rsidRPr="00BA1E5F" w14:paraId="668F9413" w14:textId="77777777" w:rsidTr="003827E1">
        <w:trPr>
          <w:trHeight w:val="510"/>
        </w:trPr>
        <w:tc>
          <w:tcPr>
            <w:tcW w:w="4537" w:type="dxa"/>
            <w:vAlign w:val="center"/>
          </w:tcPr>
          <w:p w14:paraId="34E17619" w14:textId="7EF66606" w:rsidR="00992368" w:rsidRPr="00BA1E5F" w:rsidRDefault="00FD53B3" w:rsidP="003B7F1A">
            <w:pPr>
              <w:spacing w:line="276" w:lineRule="auto"/>
              <w:rPr>
                <w:rFonts w:ascii="Century Gothic" w:hAnsi="Century Gothic"/>
                <w:b/>
                <w:bCs/>
                <w:sz w:val="22"/>
                <w:szCs w:val="22"/>
              </w:rPr>
            </w:pPr>
            <w:r w:rsidRPr="00BA1E5F">
              <w:rPr>
                <w:rFonts w:ascii="Century Gothic" w:hAnsi="Century Gothic"/>
                <w:b/>
                <w:bCs/>
                <w:sz w:val="22"/>
                <w:szCs w:val="22"/>
              </w:rPr>
              <w:t>Valor total de las pretensiones objetivadas</w:t>
            </w:r>
          </w:p>
        </w:tc>
        <w:tc>
          <w:tcPr>
            <w:tcW w:w="5670" w:type="dxa"/>
            <w:vAlign w:val="center"/>
          </w:tcPr>
          <w:p w14:paraId="487C6084" w14:textId="4A0864E9" w:rsidR="00992368" w:rsidRPr="00BA1E5F" w:rsidRDefault="00FD53B3" w:rsidP="003827E1">
            <w:pPr>
              <w:spacing w:line="276" w:lineRule="auto"/>
              <w:rPr>
                <w:rFonts w:ascii="Century Gothic" w:hAnsi="Century Gothic"/>
                <w:sz w:val="22"/>
                <w:szCs w:val="22"/>
              </w:rPr>
            </w:pPr>
            <w:r w:rsidRPr="00BA1E5F">
              <w:rPr>
                <w:rFonts w:ascii="Century Gothic" w:hAnsi="Century Gothic"/>
                <w:sz w:val="22"/>
                <w:szCs w:val="22"/>
              </w:rPr>
              <w:t>$</w:t>
            </w:r>
            <w:r w:rsidR="004D30C2">
              <w:rPr>
                <w:rFonts w:ascii="Century Gothic" w:hAnsi="Century Gothic"/>
                <w:sz w:val="22"/>
                <w:szCs w:val="22"/>
              </w:rPr>
              <w:t>200.000.000</w:t>
            </w:r>
          </w:p>
        </w:tc>
      </w:tr>
    </w:tbl>
    <w:p w14:paraId="146E9C6D" w14:textId="77777777" w:rsidR="0095378E" w:rsidRDefault="0095378E"/>
    <w:tbl>
      <w:tblPr>
        <w:tblStyle w:val="Tablaconcuadrcula"/>
        <w:tblW w:w="10191" w:type="dxa"/>
        <w:tblInd w:w="-431" w:type="dxa"/>
        <w:tblLook w:val="04A0" w:firstRow="1" w:lastRow="0" w:firstColumn="1" w:lastColumn="0" w:noHBand="0" w:noVBand="1"/>
      </w:tblPr>
      <w:tblGrid>
        <w:gridCol w:w="10191"/>
      </w:tblGrid>
      <w:tr w:rsidR="00E802BC" w:rsidRPr="00BA1E5F" w14:paraId="77F9F71B" w14:textId="77777777" w:rsidTr="0095378E">
        <w:trPr>
          <w:trHeight w:val="285"/>
        </w:trPr>
        <w:tc>
          <w:tcPr>
            <w:tcW w:w="10191" w:type="dxa"/>
            <w:shd w:val="clear" w:color="auto" w:fill="C5E0B3" w:themeFill="accent6" w:themeFillTint="66"/>
            <w:vAlign w:val="center"/>
          </w:tcPr>
          <w:p w14:paraId="10E33877" w14:textId="0E982702" w:rsidR="00E802BC" w:rsidRPr="00BA1E5F" w:rsidRDefault="00E802BC" w:rsidP="00E802BC">
            <w:pPr>
              <w:spacing w:line="276" w:lineRule="auto"/>
              <w:jc w:val="center"/>
              <w:rPr>
                <w:rFonts w:ascii="Century Gothic" w:hAnsi="Century Gothic"/>
                <w:sz w:val="22"/>
                <w:szCs w:val="22"/>
              </w:rPr>
            </w:pPr>
            <w:r w:rsidRPr="00BA1E5F">
              <w:rPr>
                <w:rFonts w:ascii="Century Gothic" w:hAnsi="Century Gothic"/>
                <w:b/>
                <w:bCs/>
                <w:sz w:val="22"/>
                <w:szCs w:val="22"/>
              </w:rPr>
              <w:t>Liquidación de las pretensiones objetivadas</w:t>
            </w:r>
          </w:p>
        </w:tc>
      </w:tr>
      <w:tr w:rsidR="00E802BC" w:rsidRPr="00BA1E5F" w14:paraId="33786C43" w14:textId="77777777" w:rsidTr="0095378E">
        <w:trPr>
          <w:trHeight w:val="6406"/>
        </w:trPr>
        <w:tc>
          <w:tcPr>
            <w:tcW w:w="10191" w:type="dxa"/>
            <w:vAlign w:val="center"/>
          </w:tcPr>
          <w:p w14:paraId="65EC18A6" w14:textId="77777777" w:rsidR="00EA3A98" w:rsidRPr="000C02D6" w:rsidRDefault="00EA3A98" w:rsidP="00EA3A98">
            <w:pPr>
              <w:jc w:val="both"/>
              <w:rPr>
                <w:rFonts w:ascii="Century Gothic" w:hAnsi="Century Gothic"/>
                <w:sz w:val="22"/>
                <w:szCs w:val="22"/>
              </w:rPr>
            </w:pPr>
            <w:r w:rsidRPr="000C02D6">
              <w:rPr>
                <w:rFonts w:ascii="Century Gothic" w:hAnsi="Century Gothic"/>
                <w:sz w:val="22"/>
                <w:szCs w:val="22"/>
              </w:rPr>
              <w:lastRenderedPageBreak/>
              <w:t>Se llegó a la suma de $200.000.000, teniendo en cuenta los siguientes fundamentos fácticos y jurídicos:</w:t>
            </w:r>
          </w:p>
          <w:p w14:paraId="160B6913" w14:textId="77777777" w:rsidR="00EA3A98" w:rsidRPr="000C02D6" w:rsidRDefault="00EA3A98" w:rsidP="00EA3A98">
            <w:pPr>
              <w:jc w:val="both"/>
              <w:rPr>
                <w:rFonts w:ascii="Century Gothic" w:hAnsi="Century Gothic"/>
                <w:b/>
                <w:bCs/>
                <w:sz w:val="22"/>
                <w:szCs w:val="22"/>
              </w:rPr>
            </w:pPr>
          </w:p>
          <w:p w14:paraId="54989EA7" w14:textId="77777777" w:rsidR="00EA3A98" w:rsidRPr="000C02D6" w:rsidRDefault="00EA3A98" w:rsidP="00EA3A98">
            <w:pPr>
              <w:jc w:val="both"/>
              <w:rPr>
                <w:rFonts w:ascii="Century Gothic" w:hAnsi="Century Gothic"/>
                <w:b/>
                <w:bCs/>
                <w:sz w:val="22"/>
                <w:szCs w:val="22"/>
              </w:rPr>
            </w:pPr>
          </w:p>
          <w:p w14:paraId="31FF8AB1" w14:textId="418C00F3" w:rsidR="00E802BC" w:rsidRPr="004D30C2" w:rsidRDefault="00EA3A98" w:rsidP="004D30C2">
            <w:pPr>
              <w:jc w:val="both"/>
            </w:pPr>
            <w:r w:rsidRPr="000C02D6">
              <w:rPr>
                <w:rFonts w:ascii="Century Gothic" w:hAnsi="Century Gothic"/>
                <w:b/>
                <w:bCs/>
                <w:sz w:val="22"/>
                <w:szCs w:val="22"/>
              </w:rPr>
              <w:t>Daño emergente</w:t>
            </w:r>
            <w:r w:rsidRPr="000C02D6">
              <w:rPr>
                <w:rFonts w:ascii="Century Gothic" w:hAnsi="Century Gothic"/>
                <w:sz w:val="22"/>
                <w:szCs w:val="22"/>
              </w:rPr>
              <w:t xml:space="preserve">: Se llegó a la suma de $200.000.000, teniendo en consideración que si bien el valor de las mercancías que se manifestaron se </w:t>
            </w:r>
            <w:r w:rsidR="000C02D6" w:rsidRPr="000C02D6">
              <w:rPr>
                <w:rFonts w:ascii="Century Gothic" w:hAnsi="Century Gothic"/>
                <w:sz w:val="22"/>
                <w:szCs w:val="22"/>
              </w:rPr>
              <w:t>encontraba</w:t>
            </w:r>
            <w:r w:rsidRPr="000C02D6">
              <w:rPr>
                <w:rFonts w:ascii="Century Gothic" w:hAnsi="Century Gothic"/>
                <w:sz w:val="22"/>
                <w:szCs w:val="22"/>
              </w:rPr>
              <w:t xml:space="preserve"> dentro de los tres camiones asciende a la suma de $</w:t>
            </w:r>
            <w:r w:rsidR="004D30C2" w:rsidRPr="000C02D6">
              <w:rPr>
                <w:rFonts w:ascii="Century Gothic" w:hAnsi="Century Gothic"/>
                <w:sz w:val="22"/>
                <w:szCs w:val="22"/>
              </w:rPr>
              <w:t>289.118.095</w:t>
            </w:r>
            <w:r w:rsidRPr="000C02D6">
              <w:rPr>
                <w:rFonts w:ascii="Century Gothic" w:hAnsi="Century Gothic"/>
                <w:sz w:val="22"/>
                <w:szCs w:val="22"/>
              </w:rPr>
              <w:t>, debe tenerse en consideración que el valor máximo asegurado se estableció en la suma de $200.000.000</w:t>
            </w:r>
            <w:r w:rsidR="004D30C2" w:rsidRPr="000C02D6">
              <w:rPr>
                <w:rFonts w:ascii="Century Gothic" w:hAnsi="Century Gothic"/>
                <w:sz w:val="22"/>
                <w:szCs w:val="22"/>
              </w:rPr>
              <w:t>.</w:t>
            </w:r>
            <w:r w:rsidRPr="000C02D6">
              <w:rPr>
                <w:rFonts w:ascii="Century Gothic" w:hAnsi="Century Gothic"/>
                <w:sz w:val="22"/>
                <w:szCs w:val="22"/>
              </w:rPr>
              <w:t xml:space="preserve"> </w:t>
            </w:r>
            <w:r w:rsidR="004D30C2" w:rsidRPr="000C02D6">
              <w:rPr>
                <w:rFonts w:ascii="Century Gothic" w:hAnsi="Century Gothic"/>
                <w:sz w:val="22"/>
                <w:szCs w:val="22"/>
              </w:rPr>
              <w:t xml:space="preserve">Si bien la póliza tiene un exceso hasta </w:t>
            </w:r>
            <w:r w:rsidRPr="000C02D6">
              <w:rPr>
                <w:rFonts w:ascii="Century Gothic" w:hAnsi="Century Gothic"/>
                <w:sz w:val="22"/>
                <w:szCs w:val="22"/>
              </w:rPr>
              <w:t xml:space="preserve">$400.000.000, </w:t>
            </w:r>
            <w:r w:rsidR="004D30C2" w:rsidRPr="000C02D6">
              <w:rPr>
                <w:rFonts w:ascii="Century Gothic" w:hAnsi="Century Gothic"/>
                <w:sz w:val="22"/>
                <w:szCs w:val="22"/>
              </w:rPr>
              <w:t xml:space="preserve">lo cierto es que solo hubiera podido afectarse </w:t>
            </w:r>
            <w:r w:rsidRPr="000C02D6">
              <w:rPr>
                <w:rFonts w:ascii="Century Gothic" w:hAnsi="Century Gothic"/>
                <w:sz w:val="22"/>
                <w:szCs w:val="22"/>
              </w:rPr>
              <w:t>si la empresa de transporte avisaba previamente a la aseguradora el transporte de mercancías superiores a $200.000.001, situación que no ocurrió en este caso.</w:t>
            </w:r>
          </w:p>
        </w:tc>
      </w:tr>
    </w:tbl>
    <w:p w14:paraId="7273C5A1" w14:textId="77777777" w:rsidR="0095378E" w:rsidRDefault="0095378E"/>
    <w:tbl>
      <w:tblPr>
        <w:tblStyle w:val="Tablaconcuadrcula"/>
        <w:tblW w:w="10207" w:type="dxa"/>
        <w:tblInd w:w="-431" w:type="dxa"/>
        <w:tblLook w:val="04A0" w:firstRow="1" w:lastRow="0" w:firstColumn="1" w:lastColumn="0" w:noHBand="0" w:noVBand="1"/>
      </w:tblPr>
      <w:tblGrid>
        <w:gridCol w:w="10207"/>
      </w:tblGrid>
      <w:tr w:rsidR="003B7F1A" w:rsidRPr="00BA1E5F" w14:paraId="05674BEA" w14:textId="77777777" w:rsidTr="0095378E">
        <w:trPr>
          <w:trHeight w:val="321"/>
        </w:trPr>
        <w:tc>
          <w:tcPr>
            <w:tcW w:w="10207" w:type="dxa"/>
            <w:shd w:val="clear" w:color="auto" w:fill="C5E0B3" w:themeFill="accent6" w:themeFillTint="66"/>
            <w:vAlign w:val="center"/>
          </w:tcPr>
          <w:p w14:paraId="2BB97918" w14:textId="52E94393" w:rsidR="003B7F1A" w:rsidRPr="00BA1E5F" w:rsidRDefault="003B7F1A" w:rsidP="003B7F1A">
            <w:pPr>
              <w:spacing w:line="276" w:lineRule="auto"/>
              <w:jc w:val="center"/>
              <w:rPr>
                <w:rFonts w:ascii="Century Gothic" w:hAnsi="Century Gothic"/>
                <w:sz w:val="22"/>
                <w:szCs w:val="22"/>
              </w:rPr>
            </w:pPr>
            <w:r w:rsidRPr="00BA1E5F">
              <w:rPr>
                <w:rFonts w:ascii="Century Gothic" w:hAnsi="Century Gothic"/>
                <w:b/>
                <w:bCs/>
                <w:sz w:val="22"/>
                <w:szCs w:val="22"/>
              </w:rPr>
              <w:t>Excepciones</w:t>
            </w:r>
          </w:p>
        </w:tc>
      </w:tr>
      <w:tr w:rsidR="003B7F1A" w:rsidRPr="00BA1E5F" w14:paraId="4AAD7549" w14:textId="77777777" w:rsidTr="0095378E">
        <w:trPr>
          <w:trHeight w:val="3906"/>
        </w:trPr>
        <w:tc>
          <w:tcPr>
            <w:tcW w:w="10207" w:type="dxa"/>
            <w:vAlign w:val="center"/>
          </w:tcPr>
          <w:p w14:paraId="67C3BCE8" w14:textId="006B8B1C" w:rsidR="008C2FA3" w:rsidRPr="008C2FA3" w:rsidRDefault="008C2FA3" w:rsidP="008C2FA3">
            <w:pPr>
              <w:numPr>
                <w:ilvl w:val="0"/>
                <w:numId w:val="3"/>
              </w:numPr>
              <w:spacing w:line="276" w:lineRule="auto"/>
              <w:jc w:val="both"/>
              <w:rPr>
                <w:rFonts w:ascii="Century Gothic" w:hAnsi="Century Gothic"/>
                <w:sz w:val="22"/>
                <w:szCs w:val="22"/>
                <w:lang w:val="es-CO"/>
              </w:rPr>
            </w:pPr>
            <w:r w:rsidRPr="008C2FA3">
              <w:rPr>
                <w:rFonts w:ascii="Century Gothic" w:hAnsi="Century Gothic"/>
                <w:sz w:val="22"/>
                <w:szCs w:val="22"/>
                <w:lang w:val="es-CO"/>
              </w:rPr>
              <w:t xml:space="preserve">Improcedencia de afectación de la póliza transporte logística de </w:t>
            </w:r>
            <w:proofErr w:type="spellStart"/>
            <w:r w:rsidRPr="008C2FA3">
              <w:rPr>
                <w:rFonts w:ascii="Century Gothic" w:hAnsi="Century Gothic"/>
                <w:sz w:val="22"/>
                <w:szCs w:val="22"/>
                <w:lang w:val="es-CO"/>
              </w:rPr>
              <w:t>mercancias</w:t>
            </w:r>
            <w:proofErr w:type="spellEnd"/>
            <w:r w:rsidRPr="008C2FA3">
              <w:rPr>
                <w:rFonts w:ascii="Century Gothic" w:hAnsi="Century Gothic"/>
                <w:sz w:val="22"/>
                <w:szCs w:val="22"/>
                <w:lang w:val="es-CO"/>
              </w:rPr>
              <w:t xml:space="preserve"> </w:t>
            </w:r>
            <w:proofErr w:type="spellStart"/>
            <w:r w:rsidRPr="008C2FA3">
              <w:rPr>
                <w:rFonts w:ascii="Century Gothic" w:hAnsi="Century Gothic"/>
                <w:sz w:val="22"/>
                <w:szCs w:val="22"/>
                <w:lang w:val="es-CO"/>
              </w:rPr>
              <w:t>n°</w:t>
            </w:r>
            <w:proofErr w:type="spellEnd"/>
            <w:r w:rsidRPr="008C2FA3">
              <w:rPr>
                <w:rFonts w:ascii="Century Gothic" w:hAnsi="Century Gothic"/>
                <w:sz w:val="22"/>
                <w:szCs w:val="22"/>
                <w:lang w:val="es-CO"/>
              </w:rPr>
              <w:t xml:space="preserve"> aa006264</w:t>
            </w:r>
          </w:p>
          <w:p w14:paraId="5B3303F8" w14:textId="5E5F281E" w:rsidR="008C2FA3" w:rsidRPr="008C2FA3" w:rsidRDefault="008C2FA3" w:rsidP="008C2FA3">
            <w:pPr>
              <w:numPr>
                <w:ilvl w:val="0"/>
                <w:numId w:val="3"/>
              </w:numPr>
              <w:spacing w:line="276" w:lineRule="auto"/>
              <w:jc w:val="both"/>
              <w:rPr>
                <w:rFonts w:ascii="Century Gothic" w:hAnsi="Century Gothic"/>
                <w:sz w:val="22"/>
                <w:szCs w:val="22"/>
                <w:lang w:val="es-CO"/>
              </w:rPr>
            </w:pPr>
            <w:r w:rsidRPr="008C2FA3">
              <w:rPr>
                <w:rFonts w:ascii="Century Gothic" w:hAnsi="Century Gothic"/>
                <w:sz w:val="22"/>
                <w:szCs w:val="22"/>
                <w:lang w:val="es-CO"/>
              </w:rPr>
              <w:t>Inexistencia de cobertura</w:t>
            </w:r>
          </w:p>
          <w:p w14:paraId="4F2C2C51" w14:textId="387BF987" w:rsidR="008C2FA3" w:rsidRPr="008C2FA3" w:rsidRDefault="008C2FA3" w:rsidP="008C2FA3">
            <w:pPr>
              <w:numPr>
                <w:ilvl w:val="0"/>
                <w:numId w:val="3"/>
              </w:numPr>
              <w:spacing w:line="276" w:lineRule="auto"/>
              <w:jc w:val="both"/>
              <w:rPr>
                <w:rFonts w:ascii="Century Gothic" w:hAnsi="Century Gothic"/>
                <w:sz w:val="22"/>
                <w:szCs w:val="22"/>
                <w:lang w:val="es-CO"/>
              </w:rPr>
            </w:pPr>
            <w:r w:rsidRPr="008C2FA3">
              <w:rPr>
                <w:rFonts w:ascii="Century Gothic" w:hAnsi="Century Gothic"/>
                <w:sz w:val="22"/>
                <w:szCs w:val="22"/>
                <w:lang w:val="es-CO"/>
              </w:rPr>
              <w:t>Inexistencia de concurrencia de culpas</w:t>
            </w:r>
          </w:p>
          <w:p w14:paraId="6CACF67D" w14:textId="0311FA69" w:rsidR="008C2FA3" w:rsidRPr="008C2FA3" w:rsidRDefault="008C2FA3" w:rsidP="008C2FA3">
            <w:pPr>
              <w:numPr>
                <w:ilvl w:val="0"/>
                <w:numId w:val="3"/>
              </w:numPr>
              <w:spacing w:line="276" w:lineRule="auto"/>
              <w:jc w:val="both"/>
              <w:rPr>
                <w:rFonts w:ascii="Century Gothic" w:hAnsi="Century Gothic"/>
                <w:sz w:val="22"/>
                <w:szCs w:val="22"/>
                <w:lang w:val="es-CO"/>
              </w:rPr>
            </w:pPr>
            <w:r w:rsidRPr="008C2FA3">
              <w:rPr>
                <w:rFonts w:ascii="Century Gothic" w:hAnsi="Century Gothic"/>
                <w:sz w:val="22"/>
                <w:szCs w:val="22"/>
                <w:lang w:val="es-CO"/>
              </w:rPr>
              <w:t>Incumplimiento contractual, inexistencia de pruebas que demuestren diligencia o cumplimiento de los deberes a cargo del asegurado</w:t>
            </w:r>
          </w:p>
          <w:p w14:paraId="42791C29" w14:textId="630F5202" w:rsidR="008C2FA3" w:rsidRPr="008C2FA3" w:rsidRDefault="008C2FA3" w:rsidP="008C2FA3">
            <w:pPr>
              <w:numPr>
                <w:ilvl w:val="0"/>
                <w:numId w:val="3"/>
              </w:numPr>
              <w:spacing w:line="276" w:lineRule="auto"/>
              <w:jc w:val="both"/>
              <w:rPr>
                <w:rFonts w:ascii="Century Gothic" w:hAnsi="Century Gothic"/>
                <w:sz w:val="22"/>
                <w:szCs w:val="22"/>
                <w:lang w:val="es-CO"/>
              </w:rPr>
            </w:pPr>
            <w:r w:rsidRPr="008C2FA3">
              <w:rPr>
                <w:rFonts w:ascii="Century Gothic" w:hAnsi="Century Gothic"/>
                <w:sz w:val="22"/>
                <w:szCs w:val="22"/>
                <w:lang w:val="es-CO"/>
              </w:rPr>
              <w:t>Cobro de lo no debido</w:t>
            </w:r>
          </w:p>
          <w:p w14:paraId="3B3A2963" w14:textId="2C8DFDC1" w:rsidR="008C2FA3" w:rsidRPr="008C2FA3" w:rsidRDefault="008C2FA3" w:rsidP="008C2FA3">
            <w:pPr>
              <w:numPr>
                <w:ilvl w:val="0"/>
                <w:numId w:val="3"/>
              </w:numPr>
              <w:spacing w:line="276" w:lineRule="auto"/>
              <w:jc w:val="both"/>
              <w:rPr>
                <w:rFonts w:ascii="Century Gothic" w:hAnsi="Century Gothic"/>
                <w:sz w:val="22"/>
                <w:szCs w:val="22"/>
                <w:lang w:val="es-CO"/>
              </w:rPr>
            </w:pPr>
            <w:r w:rsidRPr="008C2FA3">
              <w:rPr>
                <w:rFonts w:ascii="Century Gothic" w:hAnsi="Century Gothic"/>
                <w:sz w:val="22"/>
                <w:szCs w:val="22"/>
                <w:lang w:val="es-CO"/>
              </w:rPr>
              <w:t>Inexistencia de cláusulas ambiguas</w:t>
            </w:r>
          </w:p>
          <w:p w14:paraId="4152824C" w14:textId="3EDAD892" w:rsidR="008C2FA3" w:rsidRPr="008C2FA3" w:rsidRDefault="008C2FA3" w:rsidP="008C2FA3">
            <w:pPr>
              <w:numPr>
                <w:ilvl w:val="0"/>
                <w:numId w:val="3"/>
              </w:numPr>
              <w:spacing w:line="276" w:lineRule="auto"/>
              <w:jc w:val="both"/>
              <w:rPr>
                <w:rFonts w:ascii="Century Gothic" w:hAnsi="Century Gothic"/>
                <w:sz w:val="22"/>
                <w:szCs w:val="22"/>
                <w:lang w:val="es-CO"/>
              </w:rPr>
            </w:pPr>
            <w:r w:rsidRPr="008C2FA3">
              <w:rPr>
                <w:rFonts w:ascii="Century Gothic" w:hAnsi="Century Gothic"/>
                <w:sz w:val="22"/>
                <w:szCs w:val="22"/>
                <w:lang w:val="es-CO"/>
              </w:rPr>
              <w:t>Sujeción al contrato de seguro celebrado, límite de responsabilidad de la aseguradora, valor asegurado, límite de amparos y cobertura póliza</w:t>
            </w:r>
          </w:p>
          <w:p w14:paraId="155D7474" w14:textId="32DEA5F6" w:rsidR="008C2FA3" w:rsidRPr="008C2FA3" w:rsidRDefault="008C2FA3" w:rsidP="008C2FA3">
            <w:pPr>
              <w:numPr>
                <w:ilvl w:val="0"/>
                <w:numId w:val="3"/>
              </w:numPr>
              <w:spacing w:line="276" w:lineRule="auto"/>
              <w:jc w:val="both"/>
              <w:rPr>
                <w:rFonts w:ascii="Century Gothic" w:hAnsi="Century Gothic"/>
                <w:sz w:val="22"/>
                <w:szCs w:val="22"/>
                <w:lang w:val="es-CO"/>
              </w:rPr>
            </w:pPr>
            <w:r w:rsidRPr="008C2FA3">
              <w:rPr>
                <w:rFonts w:ascii="Century Gothic" w:hAnsi="Century Gothic"/>
                <w:sz w:val="22"/>
                <w:szCs w:val="22"/>
                <w:lang w:val="es-CO"/>
              </w:rPr>
              <w:t>Cobertura afectar</w:t>
            </w:r>
          </w:p>
          <w:p w14:paraId="3D494D9F" w14:textId="572672D1" w:rsidR="008C2FA3" w:rsidRPr="008C2FA3" w:rsidRDefault="008C2FA3" w:rsidP="008C2FA3">
            <w:pPr>
              <w:numPr>
                <w:ilvl w:val="0"/>
                <w:numId w:val="3"/>
              </w:numPr>
              <w:spacing w:line="276" w:lineRule="auto"/>
              <w:jc w:val="both"/>
              <w:rPr>
                <w:rFonts w:ascii="Century Gothic" w:hAnsi="Century Gothic"/>
                <w:sz w:val="22"/>
                <w:szCs w:val="22"/>
                <w:lang w:val="es-CO"/>
              </w:rPr>
            </w:pPr>
            <w:r w:rsidRPr="008C2FA3">
              <w:rPr>
                <w:rFonts w:ascii="Century Gothic" w:hAnsi="Century Gothic"/>
                <w:sz w:val="22"/>
                <w:szCs w:val="22"/>
                <w:lang w:val="es-CO"/>
              </w:rPr>
              <w:t xml:space="preserve">Aplicación de las exclusiones de la póliza transporte </w:t>
            </w:r>
            <w:proofErr w:type="spellStart"/>
            <w:r w:rsidRPr="008C2FA3">
              <w:rPr>
                <w:rFonts w:ascii="Century Gothic" w:hAnsi="Century Gothic"/>
                <w:sz w:val="22"/>
                <w:szCs w:val="22"/>
                <w:lang w:val="es-CO"/>
              </w:rPr>
              <w:t>logistica</w:t>
            </w:r>
            <w:proofErr w:type="spellEnd"/>
            <w:r w:rsidRPr="008C2FA3">
              <w:rPr>
                <w:rFonts w:ascii="Century Gothic" w:hAnsi="Century Gothic"/>
                <w:sz w:val="22"/>
                <w:szCs w:val="22"/>
                <w:lang w:val="es-CO"/>
              </w:rPr>
              <w:t xml:space="preserve"> de </w:t>
            </w:r>
            <w:proofErr w:type="spellStart"/>
            <w:r w:rsidRPr="008C2FA3">
              <w:rPr>
                <w:rFonts w:ascii="Century Gothic" w:hAnsi="Century Gothic"/>
                <w:sz w:val="22"/>
                <w:szCs w:val="22"/>
                <w:lang w:val="es-CO"/>
              </w:rPr>
              <w:t>mercancias</w:t>
            </w:r>
            <w:proofErr w:type="spellEnd"/>
            <w:r w:rsidRPr="008C2FA3">
              <w:rPr>
                <w:rFonts w:ascii="Century Gothic" w:hAnsi="Century Gothic"/>
                <w:sz w:val="22"/>
                <w:szCs w:val="22"/>
                <w:lang w:val="es-CO"/>
              </w:rPr>
              <w:t xml:space="preserve"> </w:t>
            </w:r>
            <w:proofErr w:type="spellStart"/>
            <w:r w:rsidRPr="008C2FA3">
              <w:rPr>
                <w:rFonts w:ascii="Century Gothic" w:hAnsi="Century Gothic"/>
                <w:sz w:val="22"/>
                <w:szCs w:val="22"/>
                <w:lang w:val="es-CO"/>
              </w:rPr>
              <w:t>n°</w:t>
            </w:r>
            <w:proofErr w:type="spellEnd"/>
            <w:r w:rsidRPr="008C2FA3">
              <w:rPr>
                <w:rFonts w:ascii="Century Gothic" w:hAnsi="Century Gothic"/>
                <w:sz w:val="22"/>
                <w:szCs w:val="22"/>
                <w:lang w:val="es-CO"/>
              </w:rPr>
              <w:t xml:space="preserve"> </w:t>
            </w:r>
            <w:r>
              <w:rPr>
                <w:rFonts w:ascii="Century Gothic" w:hAnsi="Century Gothic"/>
                <w:sz w:val="22"/>
                <w:szCs w:val="22"/>
                <w:lang w:val="es-CO"/>
              </w:rPr>
              <w:t>AA</w:t>
            </w:r>
            <w:r w:rsidRPr="008C2FA3">
              <w:rPr>
                <w:rFonts w:ascii="Century Gothic" w:hAnsi="Century Gothic"/>
                <w:sz w:val="22"/>
                <w:szCs w:val="22"/>
                <w:lang w:val="es-CO"/>
              </w:rPr>
              <w:t>006264</w:t>
            </w:r>
          </w:p>
          <w:p w14:paraId="4033B18A" w14:textId="3EB119FB" w:rsidR="008C2FA3" w:rsidRPr="008C2FA3" w:rsidRDefault="008C2FA3" w:rsidP="008C2FA3">
            <w:pPr>
              <w:numPr>
                <w:ilvl w:val="0"/>
                <w:numId w:val="3"/>
              </w:numPr>
              <w:spacing w:line="276" w:lineRule="auto"/>
              <w:jc w:val="both"/>
              <w:rPr>
                <w:rFonts w:ascii="Century Gothic" w:hAnsi="Century Gothic"/>
                <w:sz w:val="22"/>
                <w:szCs w:val="22"/>
                <w:lang w:val="es-CO"/>
              </w:rPr>
            </w:pPr>
            <w:r w:rsidRPr="008C2FA3">
              <w:rPr>
                <w:rFonts w:ascii="Century Gothic" w:hAnsi="Century Gothic"/>
                <w:sz w:val="22"/>
                <w:szCs w:val="22"/>
                <w:lang w:val="es-CO"/>
              </w:rPr>
              <w:t>El contrato es ley para las partes</w:t>
            </w:r>
          </w:p>
          <w:p w14:paraId="1A2EE0BD" w14:textId="1A018EAE" w:rsidR="008C2FA3" w:rsidRPr="008C2FA3" w:rsidRDefault="008C2FA3" w:rsidP="008C2FA3">
            <w:pPr>
              <w:numPr>
                <w:ilvl w:val="0"/>
                <w:numId w:val="3"/>
              </w:numPr>
              <w:spacing w:line="276" w:lineRule="auto"/>
              <w:jc w:val="both"/>
              <w:rPr>
                <w:rFonts w:ascii="Century Gothic" w:hAnsi="Century Gothic"/>
                <w:sz w:val="22"/>
                <w:szCs w:val="22"/>
                <w:lang w:val="es-CO"/>
              </w:rPr>
            </w:pPr>
            <w:r w:rsidRPr="008C2FA3">
              <w:rPr>
                <w:rFonts w:ascii="Century Gothic" w:hAnsi="Century Gothic"/>
                <w:sz w:val="22"/>
                <w:szCs w:val="22"/>
                <w:lang w:val="es-CO"/>
              </w:rPr>
              <w:t>La innominada incluyendo la prescripción de las acciones que se deriven del contrato de seguro</w:t>
            </w:r>
          </w:p>
          <w:p w14:paraId="52CE2D52" w14:textId="6D16D81A" w:rsidR="003B7F1A" w:rsidRPr="00BA1E5F" w:rsidRDefault="003B7F1A" w:rsidP="008C2FA3">
            <w:pPr>
              <w:spacing w:line="276" w:lineRule="auto"/>
              <w:jc w:val="both"/>
              <w:rPr>
                <w:rFonts w:ascii="Century Gothic" w:hAnsi="Century Gothic"/>
                <w:sz w:val="22"/>
                <w:szCs w:val="22"/>
              </w:rPr>
            </w:pPr>
          </w:p>
        </w:tc>
      </w:tr>
    </w:tbl>
    <w:p w14:paraId="0AA122B4" w14:textId="77777777" w:rsidR="00F67EF8" w:rsidRPr="00BA1E5F"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BA1E5F" w14:paraId="4B531C7D" w14:textId="77777777" w:rsidTr="0095378E">
        <w:trPr>
          <w:trHeight w:val="454"/>
        </w:trPr>
        <w:tc>
          <w:tcPr>
            <w:tcW w:w="3266" w:type="dxa"/>
            <w:vAlign w:val="center"/>
            <w:hideMark/>
          </w:tcPr>
          <w:p w14:paraId="3F99B56F" w14:textId="1315CCDB" w:rsidR="00EE687D" w:rsidRPr="00BA1E5F" w:rsidRDefault="006F0CAA"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lastRenderedPageBreak/>
              <w:t>Siniestro</w:t>
            </w:r>
          </w:p>
        </w:tc>
        <w:tc>
          <w:tcPr>
            <w:tcW w:w="6941" w:type="dxa"/>
            <w:vAlign w:val="center"/>
            <w:hideMark/>
          </w:tcPr>
          <w:p w14:paraId="06D242A3" w14:textId="7CC4061E" w:rsidR="00EE687D" w:rsidRPr="00BA1E5F" w:rsidRDefault="00F54490" w:rsidP="00EB6AB4">
            <w:pPr>
              <w:jc w:val="both"/>
              <w:rPr>
                <w:rFonts w:ascii="Century Gothic" w:hAnsi="Century Gothic" w:cs="Segoe UI"/>
                <w:sz w:val="22"/>
                <w:szCs w:val="22"/>
                <w:lang w:eastAsia="es-CO"/>
              </w:rPr>
            </w:pPr>
            <w:r w:rsidRPr="00F54490">
              <w:rPr>
                <w:rFonts w:ascii="Century Gothic" w:hAnsi="Century Gothic" w:cs="Segoe UI"/>
                <w:sz w:val="22"/>
                <w:szCs w:val="22"/>
                <w:lang w:eastAsia="es-CO"/>
              </w:rPr>
              <w:t>10270997</w:t>
            </w:r>
          </w:p>
        </w:tc>
      </w:tr>
      <w:tr w:rsidR="006F0CAA" w:rsidRPr="00BA1E5F" w14:paraId="7A21B905" w14:textId="77777777" w:rsidTr="0095378E">
        <w:trPr>
          <w:trHeight w:val="454"/>
        </w:trPr>
        <w:tc>
          <w:tcPr>
            <w:tcW w:w="3266" w:type="dxa"/>
            <w:vAlign w:val="center"/>
          </w:tcPr>
          <w:p w14:paraId="533380A9" w14:textId="7103E52D" w:rsidR="006F0CAA" w:rsidRPr="00BA1E5F" w:rsidRDefault="006F0CAA"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 xml:space="preserve">Caso </w:t>
            </w:r>
            <w:proofErr w:type="spellStart"/>
            <w:r w:rsidRPr="00BA1E5F">
              <w:rPr>
                <w:rFonts w:ascii="Century Gothic" w:hAnsi="Century Gothic"/>
                <w:b/>
                <w:bCs/>
                <w:color w:val="000000"/>
                <w:sz w:val="22"/>
                <w:szCs w:val="22"/>
                <w:shd w:val="clear" w:color="auto" w:fill="FFFFFF"/>
                <w:lang w:eastAsia="es-CO"/>
              </w:rPr>
              <w:t>Onbase</w:t>
            </w:r>
            <w:proofErr w:type="spellEnd"/>
          </w:p>
        </w:tc>
        <w:tc>
          <w:tcPr>
            <w:tcW w:w="6941" w:type="dxa"/>
            <w:vAlign w:val="center"/>
          </w:tcPr>
          <w:p w14:paraId="79DBA3A4" w14:textId="750D4EA4" w:rsidR="006F0CAA" w:rsidRPr="00BA1E5F" w:rsidRDefault="000C02D6" w:rsidP="00EB6AB4">
            <w:pPr>
              <w:jc w:val="both"/>
              <w:rPr>
                <w:rFonts w:ascii="Century Gothic" w:hAnsi="Century Gothic" w:cs="Segoe UI"/>
                <w:sz w:val="22"/>
                <w:szCs w:val="22"/>
                <w:lang w:eastAsia="es-CO"/>
              </w:rPr>
            </w:pPr>
            <w:r>
              <w:rPr>
                <w:rFonts w:ascii="Century Gothic" w:hAnsi="Century Gothic" w:cs="Segoe UI"/>
                <w:sz w:val="22"/>
                <w:szCs w:val="22"/>
                <w:lang w:eastAsia="es-CO"/>
              </w:rPr>
              <w:t>PTE</w:t>
            </w:r>
          </w:p>
        </w:tc>
      </w:tr>
      <w:tr w:rsidR="00EE687D" w:rsidRPr="00BA1E5F" w14:paraId="00877764" w14:textId="77777777" w:rsidTr="0095378E">
        <w:trPr>
          <w:trHeight w:val="454"/>
        </w:trPr>
        <w:tc>
          <w:tcPr>
            <w:tcW w:w="3266" w:type="dxa"/>
            <w:vAlign w:val="center"/>
            <w:hideMark/>
          </w:tcPr>
          <w:p w14:paraId="749E810E"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Póliza</w:t>
            </w:r>
          </w:p>
        </w:tc>
        <w:tc>
          <w:tcPr>
            <w:tcW w:w="6941" w:type="dxa"/>
            <w:vAlign w:val="center"/>
          </w:tcPr>
          <w:p w14:paraId="7FC9EC9E" w14:textId="05895E42" w:rsidR="00EE687D" w:rsidRPr="00BA1E5F" w:rsidRDefault="00F54490" w:rsidP="00EB6AB4">
            <w:pPr>
              <w:jc w:val="both"/>
              <w:rPr>
                <w:rFonts w:ascii="Century Gothic" w:hAnsi="Century Gothic" w:cs="Segoe UI"/>
                <w:sz w:val="22"/>
                <w:szCs w:val="22"/>
                <w:lang w:eastAsia="es-CO"/>
              </w:rPr>
            </w:pPr>
            <w:r w:rsidRPr="00F54490">
              <w:rPr>
                <w:rFonts w:ascii="Century Gothic" w:hAnsi="Century Gothic" w:cs="Segoe UI"/>
                <w:sz w:val="22"/>
                <w:szCs w:val="22"/>
                <w:lang w:eastAsia="es-CO"/>
              </w:rPr>
              <w:t>AA006264</w:t>
            </w:r>
          </w:p>
        </w:tc>
      </w:tr>
      <w:tr w:rsidR="00EE687D" w:rsidRPr="00BA1E5F" w14:paraId="3260B646" w14:textId="77777777" w:rsidTr="0095378E">
        <w:trPr>
          <w:trHeight w:val="454"/>
        </w:trPr>
        <w:tc>
          <w:tcPr>
            <w:tcW w:w="3266" w:type="dxa"/>
            <w:vAlign w:val="center"/>
            <w:hideMark/>
          </w:tcPr>
          <w:p w14:paraId="67FBF2E5"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7E034256" w:rsidR="00EE687D" w:rsidRPr="00BA1E5F" w:rsidRDefault="00483D5F" w:rsidP="00EB6AB4">
            <w:pPr>
              <w:jc w:val="both"/>
              <w:rPr>
                <w:rFonts w:ascii="Century Gothic" w:hAnsi="Century Gothic" w:cs="Segoe UI"/>
                <w:sz w:val="22"/>
                <w:szCs w:val="22"/>
                <w:lang w:eastAsia="es-CO"/>
              </w:rPr>
            </w:pPr>
            <w:r w:rsidRPr="00483D5F">
              <w:rPr>
                <w:rFonts w:ascii="Century Gothic" w:hAnsi="Century Gothic" w:cs="Segoe UI"/>
                <w:sz w:val="22"/>
                <w:szCs w:val="22"/>
                <w:lang w:eastAsia="es-CO"/>
              </w:rPr>
              <w:t>AA041105</w:t>
            </w:r>
          </w:p>
        </w:tc>
      </w:tr>
      <w:tr w:rsidR="00EE687D" w:rsidRPr="00BA1E5F" w14:paraId="0BC7C6A3" w14:textId="77777777" w:rsidTr="0095378E">
        <w:trPr>
          <w:trHeight w:val="454"/>
        </w:trPr>
        <w:tc>
          <w:tcPr>
            <w:tcW w:w="3266" w:type="dxa"/>
            <w:vAlign w:val="center"/>
            <w:hideMark/>
          </w:tcPr>
          <w:p w14:paraId="433D63BC"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Orden</w:t>
            </w:r>
          </w:p>
        </w:tc>
        <w:tc>
          <w:tcPr>
            <w:tcW w:w="6941" w:type="dxa"/>
            <w:vAlign w:val="center"/>
          </w:tcPr>
          <w:p w14:paraId="25280801" w14:textId="5E14C7CA" w:rsidR="00EE687D" w:rsidRPr="00BA1E5F" w:rsidRDefault="00483D5F" w:rsidP="00EB6AB4">
            <w:pPr>
              <w:jc w:val="both"/>
              <w:rPr>
                <w:rFonts w:ascii="Century Gothic" w:hAnsi="Century Gothic" w:cs="Segoe UI"/>
                <w:sz w:val="22"/>
                <w:szCs w:val="22"/>
                <w:lang w:eastAsia="es-CO"/>
              </w:rPr>
            </w:pPr>
            <w:r>
              <w:rPr>
                <w:rFonts w:ascii="Century Gothic" w:hAnsi="Century Gothic" w:cs="Segoe UI"/>
                <w:sz w:val="22"/>
                <w:szCs w:val="22"/>
                <w:lang w:eastAsia="es-CO"/>
              </w:rPr>
              <w:t>1</w:t>
            </w:r>
          </w:p>
        </w:tc>
      </w:tr>
      <w:tr w:rsidR="00B90E05" w:rsidRPr="00BA1E5F" w14:paraId="3ACEF28A" w14:textId="77777777" w:rsidTr="0095378E">
        <w:trPr>
          <w:trHeight w:val="454"/>
        </w:trPr>
        <w:tc>
          <w:tcPr>
            <w:tcW w:w="3266" w:type="dxa"/>
            <w:vAlign w:val="center"/>
          </w:tcPr>
          <w:p w14:paraId="0881BFDC" w14:textId="40C44F4A" w:rsidR="00B90E05" w:rsidRPr="00BA1E5F" w:rsidRDefault="00B90E05"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Sucursal</w:t>
            </w:r>
          </w:p>
        </w:tc>
        <w:tc>
          <w:tcPr>
            <w:tcW w:w="6941" w:type="dxa"/>
            <w:vAlign w:val="center"/>
          </w:tcPr>
          <w:p w14:paraId="74AA0D59" w14:textId="2B65B8C5" w:rsidR="00B90E05" w:rsidRPr="00BA1E5F" w:rsidRDefault="00F54490" w:rsidP="00EB6AB4">
            <w:pPr>
              <w:jc w:val="both"/>
              <w:rPr>
                <w:rFonts w:ascii="Century Gothic" w:hAnsi="Century Gothic" w:cs="Segoe UI"/>
                <w:sz w:val="22"/>
                <w:szCs w:val="22"/>
                <w:lang w:eastAsia="es-CO"/>
              </w:rPr>
            </w:pPr>
            <w:r w:rsidRPr="00F54490">
              <w:rPr>
                <w:rFonts w:ascii="Century Gothic" w:hAnsi="Century Gothic" w:cs="Segoe UI"/>
                <w:sz w:val="22"/>
                <w:szCs w:val="22"/>
                <w:lang w:eastAsia="es-CO"/>
              </w:rPr>
              <w:t>100006 IBAGUÉ</w:t>
            </w:r>
          </w:p>
        </w:tc>
      </w:tr>
      <w:tr w:rsidR="00EE687D" w:rsidRPr="00BA1E5F" w14:paraId="4BCD09C7" w14:textId="77777777" w:rsidTr="0095378E">
        <w:trPr>
          <w:trHeight w:val="454"/>
        </w:trPr>
        <w:tc>
          <w:tcPr>
            <w:tcW w:w="3266" w:type="dxa"/>
            <w:vAlign w:val="center"/>
            <w:hideMark/>
          </w:tcPr>
          <w:p w14:paraId="0A1C1E81" w14:textId="17519C67" w:rsidR="00EE687D" w:rsidRPr="00BA1E5F" w:rsidRDefault="001C44B4"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43A0719D" w:rsidR="00EE687D" w:rsidRPr="00BA1E5F" w:rsidRDefault="00F54490" w:rsidP="00EB6A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C44B4" w:rsidRPr="00BA1E5F" w14:paraId="0BA9ECEE" w14:textId="77777777" w:rsidTr="0095378E">
        <w:trPr>
          <w:trHeight w:val="454"/>
        </w:trPr>
        <w:tc>
          <w:tcPr>
            <w:tcW w:w="3266" w:type="dxa"/>
            <w:vAlign w:val="center"/>
          </w:tcPr>
          <w:p w14:paraId="7B70AF59" w14:textId="749D67B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0AB4329B" w:rsidR="001C44B4" w:rsidRPr="00BA1E5F" w:rsidRDefault="00F54490" w:rsidP="001C44B4">
            <w:pPr>
              <w:jc w:val="both"/>
              <w:rPr>
                <w:rFonts w:ascii="Century Gothic" w:hAnsi="Century Gothic" w:cs="Segoe UI"/>
                <w:sz w:val="22"/>
                <w:szCs w:val="22"/>
                <w:lang w:eastAsia="es-CO"/>
              </w:rPr>
            </w:pPr>
            <w:r>
              <w:rPr>
                <w:rFonts w:ascii="Century Gothic" w:hAnsi="Century Gothic" w:cs="Segoe UI"/>
                <w:sz w:val="22"/>
                <w:szCs w:val="22"/>
                <w:lang w:eastAsia="es-CO"/>
              </w:rPr>
              <w:t>FEBRERO 28 DE 2023</w:t>
            </w:r>
          </w:p>
        </w:tc>
      </w:tr>
      <w:tr w:rsidR="001C44B4" w:rsidRPr="00BA1E5F" w14:paraId="05412033" w14:textId="77777777" w:rsidTr="0095378E">
        <w:trPr>
          <w:trHeight w:val="454"/>
        </w:trPr>
        <w:tc>
          <w:tcPr>
            <w:tcW w:w="3266" w:type="dxa"/>
            <w:vAlign w:val="center"/>
          </w:tcPr>
          <w:p w14:paraId="43E688BB" w14:textId="54B02C3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77777777" w:rsidR="001C44B4" w:rsidRPr="00BA1E5F" w:rsidRDefault="001C44B4" w:rsidP="001C44B4">
            <w:pPr>
              <w:jc w:val="both"/>
              <w:rPr>
                <w:rFonts w:ascii="Century Gothic" w:hAnsi="Century Gothic" w:cs="Segoe UI"/>
                <w:sz w:val="22"/>
                <w:szCs w:val="22"/>
                <w:lang w:eastAsia="es-CO"/>
              </w:rPr>
            </w:pPr>
          </w:p>
        </w:tc>
      </w:tr>
      <w:tr w:rsidR="001C44B4" w:rsidRPr="00BA1E5F" w14:paraId="6DB6B020" w14:textId="77777777" w:rsidTr="0095378E">
        <w:trPr>
          <w:trHeight w:val="454"/>
        </w:trPr>
        <w:tc>
          <w:tcPr>
            <w:tcW w:w="3266" w:type="dxa"/>
            <w:vAlign w:val="center"/>
          </w:tcPr>
          <w:p w14:paraId="13FCE7D8" w14:textId="6EA7D194"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7BE2E413" w:rsidR="001C44B4" w:rsidRPr="00BA1E5F" w:rsidRDefault="000C02D6" w:rsidP="001C44B4">
            <w:pPr>
              <w:jc w:val="both"/>
              <w:rPr>
                <w:rFonts w:ascii="Century Gothic" w:hAnsi="Century Gothic" w:cs="Segoe UI"/>
                <w:sz w:val="22"/>
                <w:szCs w:val="22"/>
                <w:lang w:eastAsia="es-CO"/>
              </w:rPr>
            </w:pPr>
            <w:r>
              <w:rPr>
                <w:rFonts w:ascii="Century Gothic" w:hAnsi="Century Gothic" w:cs="Segoe UI"/>
                <w:sz w:val="22"/>
                <w:szCs w:val="22"/>
                <w:lang w:eastAsia="es-CO"/>
              </w:rPr>
              <w:t>PTE</w:t>
            </w:r>
          </w:p>
        </w:tc>
      </w:tr>
      <w:tr w:rsidR="001C44B4" w:rsidRPr="00BA1E5F" w14:paraId="2F1DA9E6" w14:textId="77777777" w:rsidTr="0095378E">
        <w:trPr>
          <w:trHeight w:val="454"/>
        </w:trPr>
        <w:tc>
          <w:tcPr>
            <w:tcW w:w="3266" w:type="dxa"/>
            <w:vAlign w:val="center"/>
          </w:tcPr>
          <w:p w14:paraId="3ECF2237" w14:textId="5FB6285C" w:rsidR="001C44B4" w:rsidRPr="00BA1E5F" w:rsidRDefault="008B685D"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Tomador</w:t>
            </w:r>
          </w:p>
        </w:tc>
        <w:tc>
          <w:tcPr>
            <w:tcW w:w="6941" w:type="dxa"/>
            <w:vAlign w:val="center"/>
          </w:tcPr>
          <w:p w14:paraId="2B607964" w14:textId="7D072A0E" w:rsidR="001C44B4" w:rsidRPr="00BA1E5F" w:rsidRDefault="00483D5F" w:rsidP="001C44B4">
            <w:pPr>
              <w:jc w:val="both"/>
              <w:rPr>
                <w:rFonts w:ascii="Century Gothic" w:hAnsi="Century Gothic" w:cs="Segoe UI"/>
                <w:sz w:val="22"/>
                <w:szCs w:val="22"/>
                <w:lang w:eastAsia="es-CO"/>
              </w:rPr>
            </w:pPr>
            <w:r w:rsidRPr="00483D5F">
              <w:rPr>
                <w:rFonts w:ascii="Century Gothic" w:hAnsi="Century Gothic" w:cs="Segoe UI"/>
                <w:sz w:val="22"/>
                <w:szCs w:val="22"/>
                <w:lang w:eastAsia="es-CO"/>
              </w:rPr>
              <w:t>PUENTES ORTEGA Y COMPAÑIA LTDA</w:t>
            </w:r>
          </w:p>
        </w:tc>
      </w:tr>
      <w:tr w:rsidR="001C44B4" w:rsidRPr="00BA1E5F" w14:paraId="1165CBE1" w14:textId="77777777" w:rsidTr="0095378E">
        <w:trPr>
          <w:trHeight w:val="454"/>
        </w:trPr>
        <w:tc>
          <w:tcPr>
            <w:tcW w:w="3266" w:type="dxa"/>
            <w:vAlign w:val="center"/>
          </w:tcPr>
          <w:p w14:paraId="640F2169" w14:textId="4903327C"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Asegurado</w:t>
            </w:r>
          </w:p>
        </w:tc>
        <w:tc>
          <w:tcPr>
            <w:tcW w:w="6941" w:type="dxa"/>
            <w:vAlign w:val="center"/>
          </w:tcPr>
          <w:p w14:paraId="3381B0BB" w14:textId="0401F0DF" w:rsidR="001C44B4" w:rsidRPr="00BA1E5F" w:rsidRDefault="00483D5F" w:rsidP="001C44B4">
            <w:pPr>
              <w:jc w:val="both"/>
              <w:rPr>
                <w:rFonts w:ascii="Century Gothic" w:hAnsi="Century Gothic" w:cs="Segoe UI"/>
                <w:sz w:val="22"/>
                <w:szCs w:val="22"/>
                <w:lang w:eastAsia="es-CO"/>
              </w:rPr>
            </w:pPr>
            <w:r w:rsidRPr="00483D5F">
              <w:rPr>
                <w:rFonts w:ascii="Century Gothic" w:hAnsi="Century Gothic" w:cs="Segoe UI"/>
                <w:sz w:val="22"/>
                <w:szCs w:val="22"/>
                <w:lang w:eastAsia="es-CO"/>
              </w:rPr>
              <w:t>PUENTES ORTEGA Y COMPAÑIA LTDA</w:t>
            </w:r>
          </w:p>
        </w:tc>
      </w:tr>
      <w:tr w:rsidR="001C44B4" w:rsidRPr="00BA1E5F" w14:paraId="513C2A8D" w14:textId="77777777" w:rsidTr="0095378E">
        <w:trPr>
          <w:trHeight w:val="454"/>
        </w:trPr>
        <w:tc>
          <w:tcPr>
            <w:tcW w:w="3266" w:type="dxa"/>
            <w:vAlign w:val="center"/>
            <w:hideMark/>
          </w:tcPr>
          <w:p w14:paraId="5E1FDA28" w14:textId="16DB1B8E"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Ramo</w:t>
            </w:r>
          </w:p>
        </w:tc>
        <w:tc>
          <w:tcPr>
            <w:tcW w:w="6941" w:type="dxa"/>
            <w:vAlign w:val="center"/>
          </w:tcPr>
          <w:p w14:paraId="0701202E" w14:textId="3272233B" w:rsidR="001C44B4" w:rsidRPr="00BA1E5F" w:rsidRDefault="00483D5F" w:rsidP="001C44B4">
            <w:pPr>
              <w:jc w:val="both"/>
              <w:rPr>
                <w:rFonts w:ascii="Century Gothic" w:hAnsi="Century Gothic" w:cs="Segoe UI"/>
                <w:sz w:val="22"/>
                <w:szCs w:val="22"/>
                <w:lang w:eastAsia="es-CO"/>
              </w:rPr>
            </w:pPr>
            <w:r w:rsidRPr="00483D5F">
              <w:rPr>
                <w:rFonts w:ascii="Century Gothic" w:hAnsi="Century Gothic" w:cs="Segoe UI"/>
                <w:sz w:val="22"/>
                <w:szCs w:val="22"/>
                <w:lang w:eastAsia="es-CO"/>
              </w:rPr>
              <w:t>Todo riesgo para generadores de carga y el operador logístico de transporte</w:t>
            </w:r>
          </w:p>
        </w:tc>
      </w:tr>
      <w:tr w:rsidR="001C44B4" w:rsidRPr="00BA1E5F" w14:paraId="2F8ECFA3" w14:textId="77777777" w:rsidTr="0095378E">
        <w:trPr>
          <w:trHeight w:val="454"/>
        </w:trPr>
        <w:tc>
          <w:tcPr>
            <w:tcW w:w="3266" w:type="dxa"/>
            <w:vAlign w:val="center"/>
            <w:hideMark/>
          </w:tcPr>
          <w:p w14:paraId="0C3932A6" w14:textId="2792643B"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Cobertura</w:t>
            </w:r>
          </w:p>
        </w:tc>
        <w:tc>
          <w:tcPr>
            <w:tcW w:w="6941" w:type="dxa"/>
            <w:vAlign w:val="center"/>
          </w:tcPr>
          <w:p w14:paraId="0958D277" w14:textId="369484F4" w:rsidR="001C44B4" w:rsidRPr="00BA1E5F" w:rsidRDefault="00F54490" w:rsidP="001C44B4">
            <w:pPr>
              <w:jc w:val="both"/>
              <w:rPr>
                <w:rFonts w:ascii="Century Gothic" w:hAnsi="Century Gothic" w:cs="Segoe UI"/>
                <w:sz w:val="22"/>
                <w:szCs w:val="22"/>
                <w:lang w:eastAsia="es-CO"/>
              </w:rPr>
            </w:pPr>
            <w:r>
              <w:rPr>
                <w:rFonts w:ascii="Century Gothic" w:hAnsi="Century Gothic" w:cs="Segoe UI"/>
                <w:sz w:val="22"/>
                <w:szCs w:val="22"/>
                <w:lang w:eastAsia="es-CO"/>
              </w:rPr>
              <w:t>MERCANCÍAS</w:t>
            </w:r>
          </w:p>
        </w:tc>
      </w:tr>
      <w:tr w:rsidR="001C44B4" w:rsidRPr="00BA1E5F" w14:paraId="59B4A554" w14:textId="77777777" w:rsidTr="0095378E">
        <w:trPr>
          <w:trHeight w:val="454"/>
        </w:trPr>
        <w:tc>
          <w:tcPr>
            <w:tcW w:w="3266" w:type="dxa"/>
            <w:vAlign w:val="center"/>
            <w:hideMark/>
          </w:tcPr>
          <w:p w14:paraId="0412A958" w14:textId="77777777" w:rsidR="001C44B4" w:rsidRPr="00BA1E5F" w:rsidRDefault="001C44B4"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23FC1EB7" w:rsidR="001C44B4" w:rsidRPr="00BA1E5F" w:rsidRDefault="00F54490" w:rsidP="001C44B4">
            <w:pPr>
              <w:jc w:val="both"/>
              <w:rPr>
                <w:rFonts w:ascii="Century Gothic" w:hAnsi="Century Gothic" w:cs="Segoe UI"/>
                <w:sz w:val="22"/>
                <w:szCs w:val="22"/>
                <w:lang w:eastAsia="es-CO"/>
              </w:rPr>
            </w:pPr>
            <w:r w:rsidRPr="00F54490">
              <w:rPr>
                <w:rFonts w:ascii="Century Gothic" w:hAnsi="Century Gothic" w:cs="Segoe UI"/>
                <w:sz w:val="22"/>
                <w:szCs w:val="22"/>
                <w:lang w:eastAsia="es-CO"/>
              </w:rPr>
              <w:t>$</w:t>
            </w:r>
            <w:r>
              <w:rPr>
                <w:rFonts w:ascii="Century Gothic" w:hAnsi="Century Gothic" w:cs="Segoe UI"/>
                <w:sz w:val="22"/>
                <w:szCs w:val="22"/>
                <w:lang w:eastAsia="es-CO"/>
              </w:rPr>
              <w:t>200.000.000, EN EXCESO $</w:t>
            </w:r>
            <w:r w:rsidRPr="00F54490">
              <w:rPr>
                <w:rFonts w:ascii="Century Gothic" w:hAnsi="Century Gothic" w:cs="Segoe UI"/>
                <w:sz w:val="22"/>
                <w:szCs w:val="22"/>
                <w:lang w:eastAsia="es-CO"/>
              </w:rPr>
              <w:t>400.000.000</w:t>
            </w:r>
          </w:p>
        </w:tc>
      </w:tr>
      <w:tr w:rsidR="001129B6" w:rsidRPr="00BA1E5F" w14:paraId="2F24D88E" w14:textId="77777777" w:rsidTr="0095378E">
        <w:trPr>
          <w:trHeight w:val="454"/>
        </w:trPr>
        <w:tc>
          <w:tcPr>
            <w:tcW w:w="3266" w:type="dxa"/>
            <w:vAlign w:val="center"/>
          </w:tcPr>
          <w:p w14:paraId="0E72F2CD" w14:textId="1A6BE851" w:rsidR="001129B6" w:rsidRPr="00BA1E5F" w:rsidRDefault="001129B6"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2D369EBE" w:rsidR="001129B6" w:rsidRPr="00BA1E5F" w:rsidRDefault="00F54490" w:rsidP="001C44B4">
            <w:pPr>
              <w:jc w:val="both"/>
              <w:rPr>
                <w:rFonts w:ascii="Century Gothic" w:hAnsi="Century Gothic" w:cs="Segoe UI"/>
                <w:sz w:val="22"/>
                <w:szCs w:val="22"/>
                <w:lang w:eastAsia="es-CO"/>
              </w:rPr>
            </w:pPr>
            <w:r>
              <w:rPr>
                <w:rFonts w:ascii="Century Gothic" w:hAnsi="Century Gothic" w:cs="Segoe UI"/>
                <w:sz w:val="22"/>
                <w:szCs w:val="22"/>
                <w:lang w:eastAsia="es-CO"/>
              </w:rPr>
              <w:t>NO</w:t>
            </w:r>
          </w:p>
        </w:tc>
      </w:tr>
      <w:tr w:rsidR="001C44B4" w:rsidRPr="00BA1E5F" w14:paraId="658B9E4D" w14:textId="77777777" w:rsidTr="0095378E">
        <w:trPr>
          <w:trHeight w:val="454"/>
        </w:trPr>
        <w:tc>
          <w:tcPr>
            <w:tcW w:w="3266" w:type="dxa"/>
            <w:vAlign w:val="center"/>
            <w:hideMark/>
          </w:tcPr>
          <w:p w14:paraId="02377331" w14:textId="79A3F98F" w:rsidR="001C44B4" w:rsidRPr="00BA1E5F" w:rsidRDefault="002633C0"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4CF0C9F8" w:rsidR="001C44B4" w:rsidRPr="00BA1E5F" w:rsidRDefault="002633C0" w:rsidP="001C44B4">
            <w:pPr>
              <w:jc w:val="both"/>
              <w:rPr>
                <w:rFonts w:ascii="Century Gothic" w:hAnsi="Century Gothic" w:cs="Segoe UI"/>
                <w:sz w:val="22"/>
                <w:szCs w:val="22"/>
                <w:lang w:eastAsia="es-CO"/>
              </w:rPr>
            </w:pPr>
            <w:r w:rsidRPr="00BA1E5F">
              <w:rPr>
                <w:rFonts w:ascii="Century Gothic" w:hAnsi="Century Gothic" w:cs="Segoe UI"/>
                <w:sz w:val="22"/>
                <w:szCs w:val="22"/>
                <w:lang w:eastAsia="es-CO"/>
              </w:rPr>
              <w:t xml:space="preserve"> $</w:t>
            </w:r>
            <w:r w:rsidR="000C02D6">
              <w:rPr>
                <w:rFonts w:ascii="Century Gothic" w:hAnsi="Century Gothic" w:cs="Segoe UI"/>
                <w:sz w:val="22"/>
                <w:szCs w:val="22"/>
                <w:lang w:eastAsia="es-CO"/>
              </w:rPr>
              <w:t>0</w:t>
            </w:r>
          </w:p>
        </w:tc>
      </w:tr>
    </w:tbl>
    <w:p w14:paraId="397A1D68" w14:textId="77777777" w:rsidR="003B44CB" w:rsidRPr="00BA1E5F" w:rsidRDefault="003B44CB" w:rsidP="003314A2">
      <w:pPr>
        <w:spacing w:line="360" w:lineRule="auto"/>
        <w:rPr>
          <w:rFonts w:ascii="Century Gothic" w:hAnsi="Century Gothic"/>
          <w:sz w:val="22"/>
          <w:szCs w:val="22"/>
        </w:rPr>
      </w:pPr>
    </w:p>
    <w:p w14:paraId="61F56879" w14:textId="77777777" w:rsidR="0095378E" w:rsidRDefault="0095378E"/>
    <w:tbl>
      <w:tblPr>
        <w:tblStyle w:val="Tablaconcuadrcula"/>
        <w:tblW w:w="10207" w:type="dxa"/>
        <w:tblInd w:w="-431" w:type="dxa"/>
        <w:tblLook w:val="04A0" w:firstRow="1" w:lastRow="0" w:firstColumn="1" w:lastColumn="0" w:noHBand="0" w:noVBand="1"/>
      </w:tblPr>
      <w:tblGrid>
        <w:gridCol w:w="3687"/>
        <w:gridCol w:w="6520"/>
      </w:tblGrid>
      <w:tr w:rsidR="002633C0" w:rsidRPr="00BA1E5F" w14:paraId="49B1F103" w14:textId="77777777" w:rsidTr="00BA1E5F">
        <w:tc>
          <w:tcPr>
            <w:tcW w:w="3687" w:type="dxa"/>
          </w:tcPr>
          <w:p w14:paraId="673B76C6" w14:textId="23992614" w:rsidR="002633C0" w:rsidRPr="00BA1E5F" w:rsidRDefault="00BA1E5F" w:rsidP="003314A2">
            <w:pPr>
              <w:spacing w:line="360" w:lineRule="auto"/>
              <w:rPr>
                <w:rFonts w:ascii="Century Gothic" w:hAnsi="Century Gothic"/>
                <w:sz w:val="22"/>
                <w:szCs w:val="22"/>
              </w:rPr>
            </w:pPr>
            <w:r w:rsidRPr="00BA1E5F">
              <w:rPr>
                <w:rFonts w:ascii="Century Gothic" w:hAnsi="Century Gothic"/>
                <w:b/>
                <w:bCs/>
                <w:sz w:val="22"/>
                <w:szCs w:val="22"/>
              </w:rPr>
              <w:t>Calificación de la contingencia</w:t>
            </w:r>
          </w:p>
        </w:tc>
        <w:tc>
          <w:tcPr>
            <w:tcW w:w="6520" w:type="dxa"/>
          </w:tcPr>
          <w:p w14:paraId="6F4874B3" w14:textId="2B22A0FF" w:rsidR="002633C0" w:rsidRPr="00BA1E5F" w:rsidRDefault="004D30C2" w:rsidP="003314A2">
            <w:pPr>
              <w:spacing w:line="360" w:lineRule="auto"/>
              <w:rPr>
                <w:rFonts w:ascii="Century Gothic" w:hAnsi="Century Gothic"/>
                <w:sz w:val="22"/>
                <w:szCs w:val="22"/>
              </w:rPr>
            </w:pPr>
            <w:r>
              <w:rPr>
                <w:rFonts w:ascii="Century Gothic" w:hAnsi="Century Gothic"/>
                <w:sz w:val="22"/>
                <w:szCs w:val="22"/>
              </w:rPr>
              <w:t>PROBABLE</w:t>
            </w:r>
          </w:p>
        </w:tc>
      </w:tr>
      <w:tr w:rsidR="002633C0" w:rsidRPr="00BA1E5F" w14:paraId="47B026EC" w14:textId="77777777" w:rsidTr="00BA1E5F">
        <w:tc>
          <w:tcPr>
            <w:tcW w:w="3687" w:type="dxa"/>
          </w:tcPr>
          <w:p w14:paraId="4A77CED7" w14:textId="00C97735" w:rsidR="002633C0" w:rsidRPr="00BA1E5F" w:rsidRDefault="00BA1E5F" w:rsidP="003314A2">
            <w:pPr>
              <w:spacing w:line="360" w:lineRule="auto"/>
              <w:rPr>
                <w:rFonts w:ascii="Century Gothic" w:hAnsi="Century Gothic"/>
                <w:b/>
                <w:bCs/>
                <w:sz w:val="22"/>
                <w:szCs w:val="22"/>
              </w:rPr>
            </w:pPr>
            <w:r w:rsidRPr="00BA1E5F">
              <w:rPr>
                <w:rFonts w:ascii="Century Gothic" w:hAnsi="Century Gothic"/>
                <w:b/>
                <w:bCs/>
                <w:sz w:val="22"/>
                <w:szCs w:val="22"/>
              </w:rPr>
              <w:t xml:space="preserve">Reserva sugerida: </w:t>
            </w:r>
          </w:p>
        </w:tc>
        <w:tc>
          <w:tcPr>
            <w:tcW w:w="6520" w:type="dxa"/>
          </w:tcPr>
          <w:p w14:paraId="7146E445" w14:textId="7B3D22A7" w:rsidR="002633C0" w:rsidRPr="00BA1E5F" w:rsidRDefault="000C02D6" w:rsidP="003314A2">
            <w:pPr>
              <w:spacing w:line="360" w:lineRule="auto"/>
              <w:rPr>
                <w:rFonts w:ascii="Century Gothic" w:hAnsi="Century Gothic"/>
                <w:sz w:val="22"/>
                <w:szCs w:val="22"/>
              </w:rPr>
            </w:pPr>
            <w:r>
              <w:rPr>
                <w:rFonts w:ascii="Century Gothic" w:hAnsi="Century Gothic"/>
                <w:sz w:val="22"/>
                <w:szCs w:val="22"/>
              </w:rPr>
              <w:t>$160.000.000, equivalente al 80% de la liquidación objetivada.</w:t>
            </w:r>
          </w:p>
        </w:tc>
      </w:tr>
      <w:tr w:rsidR="00BA1E5F" w:rsidRPr="00BA1E5F" w14:paraId="22F780E0" w14:textId="77777777" w:rsidTr="008B59F4">
        <w:tc>
          <w:tcPr>
            <w:tcW w:w="10207" w:type="dxa"/>
            <w:gridSpan w:val="2"/>
            <w:shd w:val="clear" w:color="auto" w:fill="C5E0B3" w:themeFill="accent6" w:themeFillTint="66"/>
            <w:vAlign w:val="center"/>
          </w:tcPr>
          <w:p w14:paraId="2E984764" w14:textId="51214522" w:rsidR="00BA1E5F" w:rsidRPr="00BA1E5F" w:rsidRDefault="00BA1E5F" w:rsidP="00BA1E5F">
            <w:pPr>
              <w:spacing w:line="360" w:lineRule="auto"/>
              <w:jc w:val="center"/>
              <w:rPr>
                <w:rFonts w:ascii="Century Gothic" w:hAnsi="Century Gothic"/>
                <w:sz w:val="22"/>
                <w:szCs w:val="22"/>
              </w:rPr>
            </w:pPr>
            <w:r w:rsidRPr="00BA1E5F">
              <w:rPr>
                <w:rFonts w:ascii="Century Gothic" w:hAnsi="Century Gothic"/>
                <w:b/>
                <w:bCs/>
                <w:sz w:val="22"/>
                <w:szCs w:val="22"/>
              </w:rPr>
              <w:t>Concepto del apoderado</w:t>
            </w:r>
          </w:p>
        </w:tc>
      </w:tr>
      <w:tr w:rsidR="00BA1E5F" w:rsidRPr="00BA1E5F" w14:paraId="4C51FAC2" w14:textId="77777777" w:rsidTr="00BA1E5F">
        <w:trPr>
          <w:trHeight w:val="3401"/>
        </w:trPr>
        <w:tc>
          <w:tcPr>
            <w:tcW w:w="10207" w:type="dxa"/>
            <w:gridSpan w:val="2"/>
            <w:vAlign w:val="center"/>
          </w:tcPr>
          <w:p w14:paraId="0028FAF2" w14:textId="2AC50293" w:rsidR="004D30C2" w:rsidRPr="000C02D6" w:rsidRDefault="00EA3A98" w:rsidP="00EA3A98">
            <w:pPr>
              <w:jc w:val="both"/>
              <w:rPr>
                <w:rFonts w:ascii="Century Gothic" w:hAnsi="Century Gothic"/>
                <w:sz w:val="22"/>
                <w:szCs w:val="22"/>
              </w:rPr>
            </w:pPr>
            <w:r w:rsidRPr="000C02D6">
              <w:rPr>
                <w:rFonts w:ascii="Century Gothic" w:hAnsi="Century Gothic"/>
                <w:sz w:val="22"/>
                <w:szCs w:val="22"/>
              </w:rPr>
              <w:lastRenderedPageBreak/>
              <w:t xml:space="preserve">La contingencia se califica como </w:t>
            </w:r>
            <w:r w:rsidR="004D30C2" w:rsidRPr="000C02D6">
              <w:rPr>
                <w:rFonts w:ascii="Century Gothic" w:hAnsi="Century Gothic"/>
                <w:sz w:val="22"/>
                <w:szCs w:val="22"/>
              </w:rPr>
              <w:t>PROBABLE</w:t>
            </w:r>
            <w:r w:rsidRPr="000C02D6">
              <w:rPr>
                <w:rFonts w:ascii="Century Gothic" w:hAnsi="Century Gothic"/>
                <w:sz w:val="22"/>
                <w:szCs w:val="22"/>
              </w:rPr>
              <w:t xml:space="preserve">, teniendo en consideración que, </w:t>
            </w:r>
            <w:r w:rsidR="004D30C2" w:rsidRPr="000C02D6">
              <w:rPr>
                <w:rFonts w:ascii="Century Gothic" w:hAnsi="Century Gothic"/>
                <w:sz w:val="22"/>
                <w:szCs w:val="22"/>
              </w:rPr>
              <w:t xml:space="preserve">a pesar de que se encuentra el incumplimiento de una garantía de conformidad con lo establecido por el artículo 1061 del </w:t>
            </w:r>
            <w:proofErr w:type="spellStart"/>
            <w:proofErr w:type="gramStart"/>
            <w:r w:rsidR="004D30C2" w:rsidRPr="000C02D6">
              <w:rPr>
                <w:rFonts w:ascii="Century Gothic" w:hAnsi="Century Gothic"/>
                <w:sz w:val="22"/>
                <w:szCs w:val="22"/>
              </w:rPr>
              <w:t>C.Co</w:t>
            </w:r>
            <w:proofErr w:type="spellEnd"/>
            <w:proofErr w:type="gramEnd"/>
            <w:r w:rsidR="004D30C2" w:rsidRPr="000C02D6">
              <w:rPr>
                <w:rFonts w:ascii="Century Gothic" w:hAnsi="Century Gothic"/>
                <w:sz w:val="22"/>
                <w:szCs w:val="22"/>
              </w:rPr>
              <w:t>, lo cierto es que no se encuentra prueba de entrega del condicionado general al asegurado, lo que puede derivar en que la garantía sea declarada ineficaz.</w:t>
            </w:r>
          </w:p>
          <w:p w14:paraId="286CDAFD" w14:textId="77777777" w:rsidR="00EA3A98" w:rsidRPr="000C02D6" w:rsidRDefault="00EA3A98" w:rsidP="00EA3A98">
            <w:pPr>
              <w:jc w:val="both"/>
              <w:rPr>
                <w:rFonts w:ascii="Century Gothic" w:hAnsi="Century Gothic"/>
                <w:sz w:val="22"/>
                <w:szCs w:val="22"/>
              </w:rPr>
            </w:pPr>
          </w:p>
          <w:p w14:paraId="7319E9FC" w14:textId="583D95DF" w:rsidR="00EA3A98" w:rsidRPr="000C02D6" w:rsidRDefault="00EA3A98" w:rsidP="00EA3A98">
            <w:pPr>
              <w:jc w:val="both"/>
              <w:rPr>
                <w:rFonts w:ascii="Century Gothic" w:hAnsi="Century Gothic"/>
                <w:sz w:val="22"/>
                <w:szCs w:val="22"/>
              </w:rPr>
            </w:pPr>
            <w:r w:rsidRPr="000C02D6">
              <w:rPr>
                <w:rFonts w:ascii="Century Gothic" w:hAnsi="Century Gothic"/>
                <w:sz w:val="22"/>
                <w:szCs w:val="22"/>
              </w:rPr>
              <w:t xml:space="preserve">Lo primero que debe tomarse en consideración, es que la Póliza Transporte </w:t>
            </w:r>
            <w:r w:rsidR="004D30C2" w:rsidRPr="000C02D6">
              <w:rPr>
                <w:rFonts w:ascii="Century Gothic" w:hAnsi="Century Gothic"/>
                <w:sz w:val="22"/>
                <w:szCs w:val="22"/>
              </w:rPr>
              <w:t>Logística</w:t>
            </w:r>
            <w:r w:rsidRPr="000C02D6">
              <w:rPr>
                <w:rFonts w:ascii="Century Gothic" w:hAnsi="Century Gothic"/>
                <w:sz w:val="22"/>
                <w:szCs w:val="22"/>
              </w:rPr>
              <w:t xml:space="preserve"> de </w:t>
            </w:r>
            <w:r w:rsidR="004D30C2" w:rsidRPr="000C02D6">
              <w:rPr>
                <w:rFonts w:ascii="Century Gothic" w:hAnsi="Century Gothic"/>
                <w:sz w:val="22"/>
                <w:szCs w:val="22"/>
              </w:rPr>
              <w:t>Mercancías</w:t>
            </w:r>
            <w:r w:rsidRPr="000C02D6">
              <w:rPr>
                <w:rFonts w:ascii="Century Gothic" w:hAnsi="Century Gothic"/>
                <w:sz w:val="22"/>
                <w:szCs w:val="22"/>
              </w:rPr>
              <w:t xml:space="preserve"> </w:t>
            </w:r>
            <w:proofErr w:type="spellStart"/>
            <w:r w:rsidRPr="000C02D6">
              <w:rPr>
                <w:rFonts w:ascii="Century Gothic" w:hAnsi="Century Gothic"/>
                <w:sz w:val="22"/>
                <w:szCs w:val="22"/>
              </w:rPr>
              <w:t>N°</w:t>
            </w:r>
            <w:proofErr w:type="spellEnd"/>
            <w:r w:rsidRPr="000C02D6">
              <w:rPr>
                <w:rFonts w:ascii="Century Gothic" w:hAnsi="Century Gothic"/>
                <w:sz w:val="22"/>
                <w:szCs w:val="22"/>
              </w:rPr>
              <w:t xml:space="preserve"> AA006264, cuyo asegurado es PUENTES ORTEGA S.A.S., presta cobertura temporal y material, de conformidad con los hechos y pretensiones expuestos en el líbelo de la demanda. Frente a la cobertura temporal, debe señalarse que se trata de una póliza contratada bajo la modalidad ocurrencia, con una vigencia comprendida entre el 1 de julio de 2022 y hasta el 1 de julio de 2023, por lo que teniendo en cuenta que el presunto hurto ocurrió el 28 de febrero de 2023 conforme con los relatos aportad</w:t>
            </w:r>
            <w:r w:rsidR="004D30C2" w:rsidRPr="000C02D6">
              <w:rPr>
                <w:rFonts w:ascii="Century Gothic" w:hAnsi="Century Gothic"/>
                <w:sz w:val="22"/>
                <w:szCs w:val="22"/>
              </w:rPr>
              <w:t>o</w:t>
            </w:r>
            <w:r w:rsidRPr="000C02D6">
              <w:rPr>
                <w:rFonts w:ascii="Century Gothic" w:hAnsi="Century Gothic"/>
                <w:sz w:val="22"/>
                <w:szCs w:val="22"/>
              </w:rPr>
              <w:t xml:space="preserve">s al plenario, presta cobertura al encontrarse dentro del período de vigencia. Aunado a ello, presta cobertura material en tanto ampara </w:t>
            </w:r>
            <w:r w:rsidR="004D30C2" w:rsidRPr="000C02D6">
              <w:rPr>
                <w:rFonts w:ascii="Century Gothic" w:hAnsi="Century Gothic"/>
                <w:sz w:val="22"/>
                <w:szCs w:val="22"/>
              </w:rPr>
              <w:t>la pérdida</w:t>
            </w:r>
            <w:r w:rsidRPr="000C02D6">
              <w:rPr>
                <w:rFonts w:ascii="Century Gothic" w:hAnsi="Century Gothic"/>
                <w:sz w:val="22"/>
                <w:szCs w:val="22"/>
              </w:rPr>
              <w:t xml:space="preserve"> de mercancías, cobertura que se endilga a la aseguradora. </w:t>
            </w:r>
          </w:p>
          <w:p w14:paraId="44324CBA" w14:textId="77777777" w:rsidR="00EA3A98" w:rsidRPr="000C02D6" w:rsidRDefault="00EA3A98" w:rsidP="00EA3A98">
            <w:pPr>
              <w:jc w:val="both"/>
              <w:rPr>
                <w:rFonts w:ascii="Century Gothic" w:hAnsi="Century Gothic"/>
                <w:sz w:val="22"/>
                <w:szCs w:val="22"/>
              </w:rPr>
            </w:pPr>
          </w:p>
          <w:p w14:paraId="58B64FDD" w14:textId="13C0EA54" w:rsidR="00EA3A98" w:rsidRPr="000C02D6" w:rsidRDefault="00EA3A98" w:rsidP="00EA3A98">
            <w:pPr>
              <w:jc w:val="both"/>
              <w:rPr>
                <w:rFonts w:ascii="Century Gothic" w:hAnsi="Century Gothic"/>
                <w:sz w:val="22"/>
                <w:szCs w:val="22"/>
              </w:rPr>
            </w:pPr>
            <w:r w:rsidRPr="000C02D6">
              <w:rPr>
                <w:rFonts w:ascii="Century Gothic" w:hAnsi="Century Gothic"/>
                <w:sz w:val="22"/>
                <w:szCs w:val="22"/>
              </w:rPr>
              <w:t xml:space="preserve">Por otro lado, frente a la procedencia de la afectación del contrato de seguro, debe mencionarse que conforme con lo convenido entre las partes, dentro del condicionado particular de la póliza se establecieron una serie de garantías a cargo del asegurado, las cuales se encontraban dirigidas por un lado al deber de avisar previamente a la aseguradora el transporte de mercancías superiores a $200.000.001, situación que no se acreditó cumplir; y por otro lado, a la vigilancia de los vehículos durante el transporte de mercancías a través de GPS  o llamadas de control, condición que tampoco se acreditó cumplir para el caso objeto de estudio, pues la parte demandante manifiesta que los camiones no contaban con GPS al momento de transportarse. Incumplimientos que conforme con lo normado en el artículo 1061 del </w:t>
            </w:r>
            <w:proofErr w:type="spellStart"/>
            <w:r w:rsidRPr="000C02D6">
              <w:rPr>
                <w:rFonts w:ascii="Century Gothic" w:hAnsi="Century Gothic"/>
                <w:sz w:val="22"/>
                <w:szCs w:val="22"/>
              </w:rPr>
              <w:t>C.Co</w:t>
            </w:r>
            <w:proofErr w:type="spellEnd"/>
            <w:r w:rsidRPr="000C02D6">
              <w:rPr>
                <w:rFonts w:ascii="Century Gothic" w:hAnsi="Century Gothic"/>
                <w:sz w:val="22"/>
                <w:szCs w:val="22"/>
              </w:rPr>
              <w:t>., conlleva</w:t>
            </w:r>
            <w:r w:rsidR="000923F7" w:rsidRPr="000C02D6">
              <w:rPr>
                <w:rFonts w:ascii="Century Gothic" w:hAnsi="Century Gothic"/>
                <w:sz w:val="22"/>
                <w:szCs w:val="22"/>
              </w:rPr>
              <w:t>n</w:t>
            </w:r>
            <w:r w:rsidRPr="000C02D6">
              <w:rPr>
                <w:rFonts w:ascii="Century Gothic" w:hAnsi="Century Gothic"/>
                <w:sz w:val="22"/>
                <w:szCs w:val="22"/>
              </w:rPr>
              <w:t xml:space="preserve"> como consecuencia que el contrato de seguro se termine de manera unilateral y automática al momento de la comisión de la infracción, acarreando como consecuencia que la compañía no tenga la obligación de indemnizar por la falta de cobertura dado el incumplimiento de la garantía en los términos de la sentencia SC232-2023 del 1 de septiembre de 2023, radicación 11001-31-03-011-2018-0032-01, Magistrado Ponente Doctor Luis Alonso Rico Puerta de la Honorable Corte Suprema de Justicia, Sala de Casación civil, Agraria y Rural. </w:t>
            </w:r>
            <w:r w:rsidR="000923F7" w:rsidRPr="000C02D6">
              <w:rPr>
                <w:rFonts w:ascii="Century Gothic" w:hAnsi="Century Gothic"/>
                <w:sz w:val="22"/>
                <w:szCs w:val="22"/>
              </w:rPr>
              <w:t xml:space="preserve">No obstante, debe advertirse que en el plenario no se observa ninguna prueba que acredite el cumplimiento del deber de información, de manera que, ante la inexistencia de prueba de la entrega anticipada del clausulado, las garantías allí contenidas pueden ser declaradas ineficaces, conforme al artículo 37 de la Ley 1480 de 2011. Sin perjuicio de lo anterior, pese a que la contingencia se califica como probable por el riesgo de la declaratoria de ineficacia de la garantía, </w:t>
            </w:r>
            <w:r w:rsidR="000923F7" w:rsidRPr="000C02D6">
              <w:rPr>
                <w:rFonts w:ascii="Century Gothic" w:hAnsi="Century Gothic"/>
                <w:b/>
                <w:bCs/>
                <w:sz w:val="22"/>
                <w:szCs w:val="22"/>
              </w:rPr>
              <w:t xml:space="preserve">por parte de la firma se recomienda no conciliar </w:t>
            </w:r>
            <w:r w:rsidR="000923F7" w:rsidRPr="000C02D6">
              <w:rPr>
                <w:rFonts w:ascii="Century Gothic" w:hAnsi="Century Gothic"/>
                <w:sz w:val="22"/>
                <w:szCs w:val="22"/>
              </w:rPr>
              <w:t>hasta tanto se surtan los interrogatorios de parte, en los que se verificará si se cumplió o no con el deber de información y los requisitos de eficacia de la garantía.</w:t>
            </w:r>
          </w:p>
          <w:p w14:paraId="1E3F89D4" w14:textId="77777777" w:rsidR="000923F7" w:rsidRPr="000C02D6" w:rsidRDefault="000923F7" w:rsidP="00EA3A98">
            <w:pPr>
              <w:jc w:val="both"/>
              <w:rPr>
                <w:rFonts w:ascii="Century Gothic" w:hAnsi="Century Gothic"/>
                <w:sz w:val="22"/>
                <w:szCs w:val="22"/>
              </w:rPr>
            </w:pPr>
          </w:p>
          <w:p w14:paraId="6522B862" w14:textId="77777777" w:rsidR="00EA3A98" w:rsidRPr="000C02D6" w:rsidRDefault="00EA3A98" w:rsidP="00EA3A98">
            <w:pPr>
              <w:jc w:val="both"/>
              <w:rPr>
                <w:rFonts w:ascii="Century Gothic" w:hAnsi="Century Gothic"/>
                <w:sz w:val="22"/>
                <w:szCs w:val="22"/>
              </w:rPr>
            </w:pPr>
            <w:r w:rsidRPr="000C02D6">
              <w:rPr>
                <w:rFonts w:ascii="Century Gothic" w:hAnsi="Century Gothic"/>
                <w:sz w:val="22"/>
                <w:szCs w:val="22"/>
              </w:rPr>
              <w:t>Todo lo anterior, sin perjuicio del carácter contingente del proceso.</w:t>
            </w:r>
          </w:p>
          <w:p w14:paraId="58FF1192" w14:textId="77777777" w:rsidR="00BA1E5F" w:rsidRPr="00BA1E5F" w:rsidRDefault="00BA1E5F" w:rsidP="00EA3A98">
            <w:pPr>
              <w:spacing w:line="360" w:lineRule="auto"/>
              <w:jc w:val="both"/>
              <w:rPr>
                <w:rFonts w:ascii="Century Gothic" w:hAnsi="Century Gothic"/>
                <w:sz w:val="22"/>
                <w:szCs w:val="22"/>
              </w:rPr>
            </w:pPr>
          </w:p>
        </w:tc>
      </w:tr>
      <w:tr w:rsidR="00BA1E5F" w:rsidRPr="00BA1E5F" w14:paraId="6A3F4D91" w14:textId="77777777" w:rsidTr="008B59F4">
        <w:trPr>
          <w:trHeight w:val="1361"/>
        </w:trPr>
        <w:tc>
          <w:tcPr>
            <w:tcW w:w="10207" w:type="dxa"/>
            <w:gridSpan w:val="2"/>
            <w:vAlign w:val="center"/>
          </w:tcPr>
          <w:p w14:paraId="3A806213" w14:textId="67A6C599" w:rsidR="00BA1E5F" w:rsidRPr="00BA1E5F" w:rsidRDefault="00BA1E5F" w:rsidP="00BA1E5F">
            <w:pPr>
              <w:spacing w:line="360" w:lineRule="auto"/>
              <w:jc w:val="center"/>
              <w:rPr>
                <w:rFonts w:ascii="Century Gothic" w:hAnsi="Century Gothic"/>
                <w:b/>
                <w:bCs/>
                <w:sz w:val="22"/>
                <w:szCs w:val="22"/>
              </w:rPr>
            </w:pPr>
            <w:r w:rsidRPr="00BA1E5F">
              <w:rPr>
                <w:rFonts w:ascii="Century Gothic" w:hAnsi="Century Gothic"/>
                <w:b/>
                <w:bCs/>
                <w:sz w:val="22"/>
                <w:szCs w:val="22"/>
              </w:rPr>
              <w:t>Firma del abogado</w:t>
            </w:r>
          </w:p>
        </w:tc>
      </w:tr>
    </w:tbl>
    <w:p w14:paraId="66CA6B89" w14:textId="77777777" w:rsidR="002633C0" w:rsidRPr="003B44CB" w:rsidRDefault="002633C0" w:rsidP="003314A2">
      <w:pPr>
        <w:spacing w:line="360" w:lineRule="auto"/>
        <w:rPr>
          <w:rFonts w:ascii="Century Gothic" w:hAnsi="Century Gothic"/>
          <w:sz w:val="22"/>
          <w:szCs w:val="22"/>
        </w:rPr>
      </w:pPr>
    </w:p>
    <w:sectPr w:rsidR="002633C0" w:rsidRPr="003B44CB"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59B18" w14:textId="77777777" w:rsidR="008E0AB1" w:rsidRDefault="008E0AB1" w:rsidP="00E7033F">
      <w:r>
        <w:separator/>
      </w:r>
    </w:p>
  </w:endnote>
  <w:endnote w:type="continuationSeparator" w:id="0">
    <w:p w14:paraId="620FE59F" w14:textId="77777777" w:rsidR="008E0AB1" w:rsidRDefault="008E0AB1"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9F479" w14:textId="77777777" w:rsidR="008E0AB1" w:rsidRDefault="008E0AB1" w:rsidP="00E7033F">
      <w:r>
        <w:separator/>
      </w:r>
    </w:p>
  </w:footnote>
  <w:footnote w:type="continuationSeparator" w:id="0">
    <w:p w14:paraId="01AB43F1" w14:textId="77777777" w:rsidR="008E0AB1" w:rsidRDefault="008E0AB1"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A7182"/>
    <w:multiLevelType w:val="multilevel"/>
    <w:tmpl w:val="A7201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C43315"/>
    <w:multiLevelType w:val="multilevel"/>
    <w:tmpl w:val="E6B40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282A78"/>
    <w:multiLevelType w:val="multilevel"/>
    <w:tmpl w:val="FBE4E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847506">
    <w:abstractNumId w:val="0"/>
  </w:num>
  <w:num w:numId="2" w16cid:durableId="1333723330">
    <w:abstractNumId w:val="1"/>
  </w:num>
  <w:num w:numId="3" w16cid:durableId="1349716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72BFC"/>
    <w:rsid w:val="000923F7"/>
    <w:rsid w:val="000C02D6"/>
    <w:rsid w:val="000D23FC"/>
    <w:rsid w:val="001129B6"/>
    <w:rsid w:val="00181E11"/>
    <w:rsid w:val="001C44B4"/>
    <w:rsid w:val="001E096B"/>
    <w:rsid w:val="001E1616"/>
    <w:rsid w:val="001E5C79"/>
    <w:rsid w:val="00263011"/>
    <w:rsid w:val="002633C0"/>
    <w:rsid w:val="002A0E98"/>
    <w:rsid w:val="00311097"/>
    <w:rsid w:val="00314CAF"/>
    <w:rsid w:val="00324E27"/>
    <w:rsid w:val="003314A2"/>
    <w:rsid w:val="003827E1"/>
    <w:rsid w:val="003B44CB"/>
    <w:rsid w:val="003B7F1A"/>
    <w:rsid w:val="00403BFC"/>
    <w:rsid w:val="00437455"/>
    <w:rsid w:val="00483D5F"/>
    <w:rsid w:val="00493936"/>
    <w:rsid w:val="004C7D4E"/>
    <w:rsid w:val="004D30C2"/>
    <w:rsid w:val="00504FFB"/>
    <w:rsid w:val="005F61D3"/>
    <w:rsid w:val="0060203C"/>
    <w:rsid w:val="006056E7"/>
    <w:rsid w:val="00694306"/>
    <w:rsid w:val="006A1563"/>
    <w:rsid w:val="006D5423"/>
    <w:rsid w:val="006F0CAA"/>
    <w:rsid w:val="00761B63"/>
    <w:rsid w:val="007C37D7"/>
    <w:rsid w:val="00864A9D"/>
    <w:rsid w:val="008B59F4"/>
    <w:rsid w:val="008B61E5"/>
    <w:rsid w:val="008B685D"/>
    <w:rsid w:val="008C2FA3"/>
    <w:rsid w:val="008E0AB1"/>
    <w:rsid w:val="008E249B"/>
    <w:rsid w:val="008F6B57"/>
    <w:rsid w:val="0095378E"/>
    <w:rsid w:val="009820E4"/>
    <w:rsid w:val="00987619"/>
    <w:rsid w:val="00992368"/>
    <w:rsid w:val="00996B7A"/>
    <w:rsid w:val="009A06ED"/>
    <w:rsid w:val="009A4C59"/>
    <w:rsid w:val="009E0B05"/>
    <w:rsid w:val="00B2787D"/>
    <w:rsid w:val="00B90E05"/>
    <w:rsid w:val="00BA0472"/>
    <w:rsid w:val="00BA1E5F"/>
    <w:rsid w:val="00D33414"/>
    <w:rsid w:val="00D35F0D"/>
    <w:rsid w:val="00D4563B"/>
    <w:rsid w:val="00DD6A64"/>
    <w:rsid w:val="00DE5BEB"/>
    <w:rsid w:val="00E033A8"/>
    <w:rsid w:val="00E7033F"/>
    <w:rsid w:val="00E802BC"/>
    <w:rsid w:val="00EA3A98"/>
    <w:rsid w:val="00EB5FFB"/>
    <w:rsid w:val="00EE687D"/>
    <w:rsid w:val="00F3026A"/>
    <w:rsid w:val="00F54490"/>
    <w:rsid w:val="00F62D63"/>
    <w:rsid w:val="00F67EF8"/>
    <w:rsid w:val="00F856C2"/>
    <w:rsid w:val="00F90650"/>
    <w:rsid w:val="00FC01A7"/>
    <w:rsid w:val="00FD0FD5"/>
    <w:rsid w:val="00FD53B3"/>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A3A98"/>
    <w:rPr>
      <w:sz w:val="16"/>
      <w:szCs w:val="16"/>
    </w:rPr>
  </w:style>
  <w:style w:type="paragraph" w:styleId="Textocomentario">
    <w:name w:val="annotation text"/>
    <w:basedOn w:val="Normal"/>
    <w:link w:val="TextocomentarioCar"/>
    <w:uiPriority w:val="99"/>
    <w:unhideWhenUsed/>
    <w:rsid w:val="00EA3A98"/>
    <w:pPr>
      <w:spacing w:after="160"/>
    </w:pPr>
    <w:rPr>
      <w:kern w:val="2"/>
      <w:sz w:val="20"/>
      <w:szCs w:val="20"/>
      <w:lang w:val="es-CO"/>
      <w14:ligatures w14:val="standardContextual"/>
    </w:rPr>
  </w:style>
  <w:style w:type="character" w:customStyle="1" w:styleId="TextocomentarioCar">
    <w:name w:val="Texto comentario Car"/>
    <w:basedOn w:val="Fuentedeprrafopredeter"/>
    <w:link w:val="Textocomentario"/>
    <w:uiPriority w:val="99"/>
    <w:rsid w:val="00EA3A98"/>
    <w:rPr>
      <w:kern w:val="2"/>
      <w:sz w:val="20"/>
      <w:szCs w:val="20"/>
      <w:lang w:val="es-C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873528">
      <w:bodyDiv w:val="1"/>
      <w:marLeft w:val="0"/>
      <w:marRight w:val="0"/>
      <w:marTop w:val="0"/>
      <w:marBottom w:val="0"/>
      <w:divBdr>
        <w:top w:val="none" w:sz="0" w:space="0" w:color="auto"/>
        <w:left w:val="none" w:sz="0" w:space="0" w:color="auto"/>
        <w:bottom w:val="none" w:sz="0" w:space="0" w:color="auto"/>
        <w:right w:val="none" w:sz="0" w:space="0" w:color="auto"/>
      </w:divBdr>
    </w:div>
    <w:div w:id="1280841430">
      <w:bodyDiv w:val="1"/>
      <w:marLeft w:val="0"/>
      <w:marRight w:val="0"/>
      <w:marTop w:val="0"/>
      <w:marBottom w:val="0"/>
      <w:divBdr>
        <w:top w:val="none" w:sz="0" w:space="0" w:color="auto"/>
        <w:left w:val="none" w:sz="0" w:space="0" w:color="auto"/>
        <w:bottom w:val="none" w:sz="0" w:space="0" w:color="auto"/>
        <w:right w:val="none" w:sz="0" w:space="0" w:color="auto"/>
      </w:divBdr>
    </w:div>
    <w:div w:id="1324971202">
      <w:bodyDiv w:val="1"/>
      <w:marLeft w:val="0"/>
      <w:marRight w:val="0"/>
      <w:marTop w:val="0"/>
      <w:marBottom w:val="0"/>
      <w:divBdr>
        <w:top w:val="none" w:sz="0" w:space="0" w:color="auto"/>
        <w:left w:val="none" w:sz="0" w:space="0" w:color="auto"/>
        <w:bottom w:val="none" w:sz="0" w:space="0" w:color="auto"/>
        <w:right w:val="none" w:sz="0" w:space="0" w:color="auto"/>
      </w:divBdr>
    </w:div>
    <w:div w:id="1598442865">
      <w:bodyDiv w:val="1"/>
      <w:marLeft w:val="0"/>
      <w:marRight w:val="0"/>
      <w:marTop w:val="0"/>
      <w:marBottom w:val="0"/>
      <w:divBdr>
        <w:top w:val="none" w:sz="0" w:space="0" w:color="auto"/>
        <w:left w:val="none" w:sz="0" w:space="0" w:color="auto"/>
        <w:bottom w:val="none" w:sz="0" w:space="0" w:color="auto"/>
        <w:right w:val="none" w:sz="0" w:space="0" w:color="auto"/>
      </w:divBdr>
    </w:div>
    <w:div w:id="1770273207">
      <w:bodyDiv w:val="1"/>
      <w:marLeft w:val="0"/>
      <w:marRight w:val="0"/>
      <w:marTop w:val="0"/>
      <w:marBottom w:val="0"/>
      <w:divBdr>
        <w:top w:val="none" w:sz="0" w:space="0" w:color="auto"/>
        <w:left w:val="none" w:sz="0" w:space="0" w:color="auto"/>
        <w:bottom w:val="none" w:sz="0" w:space="0" w:color="auto"/>
        <w:right w:val="none" w:sz="0" w:space="0" w:color="auto"/>
      </w:divBdr>
    </w:div>
    <w:div w:id="20409279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3.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1223</Words>
  <Characters>6728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Joseph Esneyder Pinto Gonzalez</cp:lastModifiedBy>
  <cp:revision>2</cp:revision>
  <cp:lastPrinted>2025-01-20T16:39:00Z</cp:lastPrinted>
  <dcterms:created xsi:type="dcterms:W3CDTF">2025-05-27T14:16:00Z</dcterms:created>
  <dcterms:modified xsi:type="dcterms:W3CDTF">2025-05-27T14:16:00Z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y fmtid="{D5CDD505-2E9C-101B-9397-08002B2CF9AE}" pid="3" name="MSIP_Label_defa4170-0d19-0005-0004-bc88714345d2_Enabled">
    <vt:lpwstr>true</vt:lpwstr>
  </property>
  <property fmtid="{D5CDD505-2E9C-101B-9397-08002B2CF9AE}" pid="4" name="MSIP_Label_defa4170-0d19-0005-0004-bc88714345d2_SetDate">
    <vt:lpwstr>2025-05-27T14:16:54Z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3bfb38a9-80c7-46ae-96ba-0ba74714d0ce</vt:lpwstr>
  </property>
  <property fmtid="{D5CDD505-2E9C-101B-9397-08002B2CF9AE}" pid="8" name="MSIP_Label_defa4170-0d19-0005-0004-bc88714345d2_ActionId">
    <vt:lpwstr>3699652c-537f-4d3a-90ad-405e0f99f141</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