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EE1B" w14:textId="77777777" w:rsidR="00466CB2" w:rsidRDefault="00466CB2" w:rsidP="002239EB">
      <w:pPr>
        <w:spacing w:line="312" w:lineRule="auto"/>
        <w:jc w:val="both"/>
        <w:rPr>
          <w:rFonts w:ascii="Arial" w:hAnsi="Arial" w:cs="Arial"/>
        </w:rPr>
      </w:pPr>
      <w:r>
        <w:rPr>
          <w:rFonts w:ascii="Arial" w:hAnsi="Arial" w:cs="Arial"/>
        </w:rPr>
        <w:t>Señores</w:t>
      </w:r>
    </w:p>
    <w:p w14:paraId="6EC67D96" w14:textId="2185226C" w:rsidR="00466CB2" w:rsidRDefault="00466CB2" w:rsidP="002239EB">
      <w:pPr>
        <w:spacing w:line="312" w:lineRule="auto"/>
        <w:jc w:val="both"/>
        <w:rPr>
          <w:rFonts w:ascii="Arial" w:hAnsi="Arial" w:cs="Arial"/>
        </w:rPr>
      </w:pPr>
      <w:r>
        <w:rPr>
          <w:rFonts w:ascii="Arial" w:hAnsi="Arial" w:cs="Arial"/>
        </w:rPr>
        <w:t>GERENCIA DEPARTAMENTAL COLEGIADA DE</w:t>
      </w:r>
      <w:r w:rsidR="00F914AD">
        <w:rPr>
          <w:rFonts w:ascii="Arial" w:hAnsi="Arial" w:cs="Arial"/>
        </w:rPr>
        <w:t>L</w:t>
      </w:r>
      <w:r>
        <w:rPr>
          <w:rFonts w:ascii="Arial" w:hAnsi="Arial" w:cs="Arial"/>
        </w:rPr>
        <w:t xml:space="preserve"> </w:t>
      </w:r>
      <w:r w:rsidR="00F914AD">
        <w:rPr>
          <w:rFonts w:ascii="Arial" w:hAnsi="Arial" w:cs="Arial"/>
        </w:rPr>
        <w:t>VALLE DEL CAUCA</w:t>
      </w:r>
    </w:p>
    <w:p w14:paraId="4FCCE664" w14:textId="77777777" w:rsidR="00466CB2" w:rsidRPr="00E03E52" w:rsidRDefault="00466CB2" w:rsidP="002239EB">
      <w:pPr>
        <w:spacing w:line="312" w:lineRule="auto"/>
        <w:jc w:val="both"/>
        <w:rPr>
          <w:rFonts w:ascii="Arial" w:hAnsi="Arial" w:cs="Arial"/>
          <w:b/>
          <w:bCs/>
        </w:rPr>
      </w:pPr>
      <w:r w:rsidRPr="00E03E52">
        <w:rPr>
          <w:rFonts w:ascii="Arial" w:hAnsi="Arial" w:cs="Arial"/>
          <w:b/>
          <w:bCs/>
        </w:rPr>
        <w:t>CONTRALORÍA GENERAL DE</w:t>
      </w:r>
      <w:r>
        <w:rPr>
          <w:rFonts w:ascii="Arial" w:hAnsi="Arial" w:cs="Arial"/>
          <w:b/>
          <w:bCs/>
        </w:rPr>
        <w:t xml:space="preserve"> LA REPÚBLICA</w:t>
      </w:r>
    </w:p>
    <w:p w14:paraId="02AF70C2" w14:textId="77777777" w:rsidR="00466CB2" w:rsidRPr="002D500F" w:rsidRDefault="00466CB2" w:rsidP="002239EB">
      <w:pPr>
        <w:spacing w:line="312" w:lineRule="auto"/>
        <w:jc w:val="both"/>
        <w:rPr>
          <w:rFonts w:ascii="Arial" w:hAnsi="Arial" w:cs="Arial"/>
        </w:rPr>
      </w:pPr>
      <w:r>
        <w:rPr>
          <w:rFonts w:ascii="Arial" w:hAnsi="Arial" w:cs="Arial"/>
        </w:rPr>
        <w:t>GRUPO DE COBRO COACTIVO</w:t>
      </w:r>
    </w:p>
    <w:p w14:paraId="5FC86F45" w14:textId="43B3A702" w:rsidR="00466CB2" w:rsidRPr="000E7F57" w:rsidRDefault="000E7F57" w:rsidP="002239EB">
      <w:pPr>
        <w:spacing w:line="312" w:lineRule="auto"/>
        <w:jc w:val="both"/>
        <w:rPr>
          <w:rFonts w:ascii="Arial" w:hAnsi="Arial" w:cs="Arial"/>
          <w:bCs/>
        </w:rPr>
      </w:pPr>
      <w:hyperlink r:id="rId8" w:history="1">
        <w:r w:rsidRPr="000E7F57">
          <w:rPr>
            <w:rStyle w:val="Hipervnculo"/>
            <w:rFonts w:ascii="Arial" w:hAnsi="Arial" w:cs="Arial"/>
            <w:bCs/>
          </w:rPr>
          <w:t>responsabilidadfiscalcgr@contraloria.gov.co</w:t>
        </w:r>
      </w:hyperlink>
      <w:r w:rsidRPr="000E7F57">
        <w:rPr>
          <w:rFonts w:ascii="Arial" w:hAnsi="Arial" w:cs="Arial"/>
          <w:bCs/>
        </w:rPr>
        <w:t xml:space="preserve"> </w:t>
      </w:r>
    </w:p>
    <w:p w14:paraId="23AE4B8A" w14:textId="77777777" w:rsidR="000E7F57" w:rsidRPr="002D0C23" w:rsidRDefault="000E7F57" w:rsidP="002239EB">
      <w:pPr>
        <w:spacing w:line="312" w:lineRule="auto"/>
        <w:jc w:val="both"/>
        <w:rPr>
          <w:rFonts w:ascii="Arial" w:hAnsi="Arial" w:cs="Arial"/>
          <w:b/>
        </w:rPr>
      </w:pPr>
    </w:p>
    <w:p w14:paraId="6D30A1A7" w14:textId="33DCC8A4" w:rsidR="00E50727" w:rsidRPr="00E50727" w:rsidRDefault="00E50727" w:rsidP="00E50727">
      <w:pPr>
        <w:spacing w:line="312" w:lineRule="auto"/>
        <w:ind w:left="708"/>
        <w:jc w:val="both"/>
        <w:rPr>
          <w:rFonts w:ascii="Arial" w:hAnsi="Arial" w:cs="Arial"/>
          <w:b/>
          <w:noProof/>
        </w:rPr>
      </w:pPr>
      <w:r w:rsidRPr="00E50727">
        <w:rPr>
          <w:rFonts w:ascii="Arial" w:hAnsi="Arial" w:cs="Arial"/>
          <w:b/>
          <w:noProof/>
        </w:rPr>
        <w:t>TIPO DE PROCESO:</w:t>
      </w:r>
      <w:r>
        <w:rPr>
          <w:rFonts w:ascii="Arial" w:hAnsi="Arial" w:cs="Arial"/>
          <w:b/>
          <w:noProof/>
        </w:rPr>
        <w:t xml:space="preserve"> </w:t>
      </w:r>
      <w:r w:rsidRPr="00E50727">
        <w:rPr>
          <w:rFonts w:ascii="Arial" w:hAnsi="Arial" w:cs="Arial"/>
          <w:bCs/>
          <w:noProof/>
        </w:rPr>
        <w:t>COBRO COACTIVO</w:t>
      </w:r>
      <w:r w:rsidRPr="00E50727">
        <w:rPr>
          <w:rFonts w:ascii="Arial" w:hAnsi="Arial" w:cs="Arial"/>
          <w:b/>
          <w:noProof/>
        </w:rPr>
        <w:t xml:space="preserve"> </w:t>
      </w:r>
    </w:p>
    <w:p w14:paraId="7DB68152" w14:textId="606FA391" w:rsidR="00E50727" w:rsidRPr="00E50727" w:rsidRDefault="00E50727" w:rsidP="00E50727">
      <w:pPr>
        <w:spacing w:line="312" w:lineRule="auto"/>
        <w:ind w:left="708"/>
        <w:jc w:val="both"/>
        <w:rPr>
          <w:rFonts w:ascii="Arial" w:hAnsi="Arial" w:cs="Arial"/>
          <w:b/>
          <w:noProof/>
        </w:rPr>
      </w:pPr>
      <w:r w:rsidRPr="00E50727">
        <w:rPr>
          <w:rFonts w:ascii="Arial" w:hAnsi="Arial" w:cs="Arial"/>
          <w:b/>
          <w:noProof/>
        </w:rPr>
        <w:t>EXPEDIENTE:</w:t>
      </w:r>
      <w:r>
        <w:rPr>
          <w:rFonts w:ascii="Arial" w:hAnsi="Arial" w:cs="Arial"/>
          <w:b/>
          <w:noProof/>
        </w:rPr>
        <w:t xml:space="preserve"> </w:t>
      </w:r>
      <w:r w:rsidRPr="00E50727">
        <w:rPr>
          <w:rFonts w:ascii="Arial" w:hAnsi="Arial" w:cs="Arial"/>
          <w:bCs/>
          <w:noProof/>
        </w:rPr>
        <w:t>PCC-2024-008</w:t>
      </w:r>
    </w:p>
    <w:p w14:paraId="5D8C1827" w14:textId="6AEBAE0B" w:rsidR="00E50727" w:rsidRPr="00E50727" w:rsidRDefault="00E50727" w:rsidP="00E50727">
      <w:pPr>
        <w:spacing w:line="312" w:lineRule="auto"/>
        <w:ind w:left="708"/>
        <w:jc w:val="both"/>
        <w:rPr>
          <w:rFonts w:ascii="Arial" w:hAnsi="Arial" w:cs="Arial"/>
          <w:b/>
          <w:noProof/>
        </w:rPr>
      </w:pPr>
      <w:r w:rsidRPr="00E50727">
        <w:rPr>
          <w:rFonts w:ascii="Arial" w:hAnsi="Arial" w:cs="Arial"/>
          <w:b/>
          <w:noProof/>
        </w:rPr>
        <w:t>ENTIDAD AFECTADA:</w:t>
      </w:r>
      <w:r>
        <w:rPr>
          <w:rFonts w:ascii="Arial" w:hAnsi="Arial" w:cs="Arial"/>
          <w:b/>
          <w:noProof/>
        </w:rPr>
        <w:t xml:space="preserve"> </w:t>
      </w:r>
      <w:r w:rsidRPr="00E50727">
        <w:rPr>
          <w:rFonts w:ascii="Arial" w:hAnsi="Arial" w:cs="Arial"/>
          <w:bCs/>
          <w:noProof/>
        </w:rPr>
        <w:t>DISTRITO DE BUENAVENTURA</w:t>
      </w:r>
    </w:p>
    <w:p w14:paraId="628789A0" w14:textId="14FAD04F" w:rsidR="00E50727" w:rsidRPr="00E50727" w:rsidRDefault="00E50727" w:rsidP="00E50727">
      <w:pPr>
        <w:spacing w:line="312" w:lineRule="auto"/>
        <w:ind w:left="708"/>
        <w:jc w:val="both"/>
        <w:rPr>
          <w:rFonts w:ascii="Arial" w:hAnsi="Arial" w:cs="Arial"/>
          <w:b/>
          <w:noProof/>
        </w:rPr>
      </w:pPr>
      <w:r w:rsidRPr="00E50727">
        <w:rPr>
          <w:rFonts w:ascii="Arial" w:hAnsi="Arial" w:cs="Arial"/>
          <w:b/>
          <w:noProof/>
        </w:rPr>
        <w:t>EJECUTADOS:</w:t>
      </w:r>
      <w:r>
        <w:rPr>
          <w:rFonts w:ascii="Arial" w:hAnsi="Arial" w:cs="Arial"/>
          <w:b/>
          <w:noProof/>
        </w:rPr>
        <w:t xml:space="preserve"> </w:t>
      </w:r>
      <w:r w:rsidRPr="00E50727">
        <w:rPr>
          <w:rFonts w:ascii="Arial" w:hAnsi="Arial" w:cs="Arial"/>
          <w:bCs/>
          <w:noProof/>
        </w:rPr>
        <w:t>ASEGURADORA SOLIDARIA DE COLOMBIA Y OTROS</w:t>
      </w:r>
    </w:p>
    <w:p w14:paraId="16F9119A" w14:textId="77777777" w:rsidR="00E50727" w:rsidRDefault="00E50727" w:rsidP="002239EB">
      <w:pPr>
        <w:spacing w:line="312" w:lineRule="auto"/>
        <w:jc w:val="both"/>
        <w:rPr>
          <w:rFonts w:ascii="Arial" w:hAnsi="Arial" w:cs="Arial"/>
          <w:b/>
          <w:noProof/>
        </w:rPr>
      </w:pPr>
    </w:p>
    <w:p w14:paraId="795C32D8" w14:textId="68846439" w:rsidR="00466CB2" w:rsidRDefault="00466CB2" w:rsidP="00F872C2">
      <w:pPr>
        <w:spacing w:line="312" w:lineRule="auto"/>
        <w:jc w:val="both"/>
        <w:rPr>
          <w:rFonts w:ascii="Arial" w:hAnsi="Arial" w:cs="Arial"/>
        </w:rPr>
      </w:pPr>
      <w:r w:rsidRPr="003D68F3">
        <w:rPr>
          <w:rFonts w:ascii="Arial" w:hAnsi="Arial" w:cs="Arial"/>
          <w:b/>
          <w:noProof/>
        </w:rPr>
        <w:t>GUSTAVO ALBERTO HERRERA ÁVILA</w:t>
      </w:r>
      <w:r w:rsidRPr="003D68F3">
        <w:rPr>
          <w:rFonts w:ascii="Arial" w:hAnsi="Arial" w:cs="Arial"/>
          <w:bCs/>
          <w:noProof/>
        </w:rPr>
        <w:t>,</w:t>
      </w:r>
      <w:r w:rsidRPr="003D68F3">
        <w:rPr>
          <w:rFonts w:ascii="Arial" w:hAnsi="Arial" w:cs="Arial"/>
          <w:b/>
          <w:noProof/>
        </w:rPr>
        <w:t xml:space="preserve"> </w:t>
      </w:r>
      <w:r w:rsidRPr="003D68F3">
        <w:rPr>
          <w:rFonts w:ascii="Arial" w:hAnsi="Arial" w:cs="Arial"/>
          <w:bCs/>
          <w:noProof/>
        </w:rPr>
        <w:t xml:space="preserve">identificado con la Cédula de Ciudadanía No. 19.395.114 de Bogotá D.C., abogado titulado y en ejercicio, portador de la tarjeta profesional No. 39.116 del Consejo Superior de la Judicatura, actuando en mi </w:t>
      </w:r>
      <w:r w:rsidRPr="003D68F3">
        <w:rPr>
          <w:rFonts w:ascii="Arial" w:hAnsi="Arial" w:cs="Arial"/>
        </w:rPr>
        <w:t xml:space="preserve">calidad de </w:t>
      </w:r>
      <w:r>
        <w:rPr>
          <w:rFonts w:ascii="Arial" w:hAnsi="Arial" w:cs="Arial"/>
        </w:rPr>
        <w:t>a</w:t>
      </w:r>
      <w:r w:rsidRPr="003D68F3">
        <w:rPr>
          <w:rFonts w:ascii="Arial" w:hAnsi="Arial" w:cs="Arial"/>
        </w:rPr>
        <w:t xml:space="preserve">poderado </w:t>
      </w:r>
      <w:r>
        <w:rPr>
          <w:rFonts w:ascii="Arial" w:hAnsi="Arial" w:cs="Arial"/>
        </w:rPr>
        <w:t>e</w:t>
      </w:r>
      <w:r w:rsidRPr="003D68F3">
        <w:rPr>
          <w:rFonts w:ascii="Arial" w:hAnsi="Arial" w:cs="Arial"/>
        </w:rPr>
        <w:t>special de</w:t>
      </w:r>
      <w:r>
        <w:rPr>
          <w:rFonts w:ascii="Arial" w:hAnsi="Arial" w:cs="Arial"/>
        </w:rPr>
        <w:t xml:space="preserve"> </w:t>
      </w:r>
      <w:r w:rsidR="0001093E" w:rsidRPr="0001093E">
        <w:rPr>
          <w:rFonts w:ascii="Arial" w:hAnsi="Arial" w:cs="Arial"/>
          <w:b/>
        </w:rPr>
        <w:t>LA PREVISORA S</w:t>
      </w:r>
      <w:r w:rsidR="0001093E">
        <w:rPr>
          <w:rFonts w:ascii="Arial" w:hAnsi="Arial" w:cs="Arial"/>
          <w:b/>
        </w:rPr>
        <w:t>.</w:t>
      </w:r>
      <w:r w:rsidR="0001093E" w:rsidRPr="0001093E">
        <w:rPr>
          <w:rFonts w:ascii="Arial" w:hAnsi="Arial" w:cs="Arial"/>
          <w:b/>
        </w:rPr>
        <w:t>A</w:t>
      </w:r>
      <w:r w:rsidR="0001093E">
        <w:rPr>
          <w:rFonts w:ascii="Arial" w:hAnsi="Arial" w:cs="Arial"/>
          <w:b/>
        </w:rPr>
        <w:t>.</w:t>
      </w:r>
      <w:r w:rsidR="0001093E" w:rsidRPr="0001093E">
        <w:rPr>
          <w:rFonts w:ascii="Arial" w:hAnsi="Arial" w:cs="Arial"/>
          <w:b/>
        </w:rPr>
        <w:t xml:space="preserve"> COMPAÑ</w:t>
      </w:r>
      <w:r w:rsidR="0001093E">
        <w:rPr>
          <w:rFonts w:ascii="Arial" w:hAnsi="Arial" w:cs="Arial"/>
          <w:b/>
        </w:rPr>
        <w:t>Í</w:t>
      </w:r>
      <w:r w:rsidR="0001093E" w:rsidRPr="0001093E">
        <w:rPr>
          <w:rFonts w:ascii="Arial" w:hAnsi="Arial" w:cs="Arial"/>
          <w:b/>
        </w:rPr>
        <w:t>A DE SEGUROS</w:t>
      </w:r>
      <w:r w:rsidRPr="003D68F3">
        <w:rPr>
          <w:rFonts w:ascii="Arial" w:hAnsi="Arial" w:cs="Arial"/>
        </w:rPr>
        <w:t>,</w:t>
      </w:r>
      <w:r w:rsidRPr="003D68F3">
        <w:rPr>
          <w:rFonts w:ascii="Arial" w:hAnsi="Arial" w:cs="Arial"/>
          <w:spacing w:val="1"/>
        </w:rPr>
        <w:t xml:space="preserve"> </w:t>
      </w:r>
      <w:r w:rsidR="00074180">
        <w:rPr>
          <w:rFonts w:ascii="Arial" w:hAnsi="Arial" w:cs="Arial"/>
          <w:spacing w:val="1"/>
        </w:rPr>
        <w:t xml:space="preserve">tal como consta en el poder anexo, </w:t>
      </w:r>
      <w:r w:rsidRPr="003D68F3">
        <w:rPr>
          <w:rFonts w:ascii="Arial" w:hAnsi="Arial" w:cs="Arial"/>
          <w:lang w:val="es-ES_tradnl"/>
        </w:rPr>
        <w:t>de manera respetuosa y encontrándome dentro del término legal</w:t>
      </w:r>
      <w:r w:rsidRPr="002D0C23">
        <w:rPr>
          <w:rFonts w:ascii="Arial" w:hAnsi="Arial" w:cs="Arial"/>
          <w:lang w:val="es-ES_tradnl"/>
        </w:rPr>
        <w:t>, m</w:t>
      </w:r>
      <w:r>
        <w:rPr>
          <w:rFonts w:ascii="Arial" w:hAnsi="Arial" w:cs="Arial"/>
          <w:lang w:val="es-ES_tradnl"/>
        </w:rPr>
        <w:t xml:space="preserve">ediante este escrito me permito presentar </w:t>
      </w:r>
      <w:r>
        <w:rPr>
          <w:rFonts w:ascii="Arial" w:hAnsi="Arial" w:cs="Arial"/>
          <w:b/>
          <w:bCs/>
          <w:lang w:val="es-ES_tradnl"/>
        </w:rPr>
        <w:t xml:space="preserve">RECURSO DE REPOSICIÓN </w:t>
      </w:r>
      <w:r>
        <w:rPr>
          <w:rFonts w:ascii="Arial" w:hAnsi="Arial" w:cs="Arial"/>
          <w:lang w:val="es-ES_tradnl"/>
        </w:rPr>
        <w:t>contra el A</w:t>
      </w:r>
      <w:r w:rsidR="00F872C2">
        <w:rPr>
          <w:rFonts w:ascii="Arial" w:hAnsi="Arial" w:cs="Arial"/>
          <w:lang w:val="es-ES_tradnl"/>
        </w:rPr>
        <w:t>uto</w:t>
      </w:r>
      <w:r>
        <w:rPr>
          <w:rFonts w:ascii="Arial" w:hAnsi="Arial" w:cs="Arial"/>
          <w:lang w:val="es-ES_tradnl"/>
        </w:rPr>
        <w:t xml:space="preserve"> No. 02</w:t>
      </w:r>
      <w:r w:rsidR="00F872C2">
        <w:rPr>
          <w:rFonts w:ascii="Arial" w:hAnsi="Arial" w:cs="Arial"/>
          <w:lang w:val="es-ES_tradnl"/>
        </w:rPr>
        <w:t>8</w:t>
      </w:r>
      <w:r>
        <w:rPr>
          <w:rFonts w:ascii="Arial" w:hAnsi="Arial" w:cs="Arial"/>
          <w:lang w:val="es-ES_tradnl"/>
        </w:rPr>
        <w:t xml:space="preserve"> del </w:t>
      </w:r>
      <w:r w:rsidR="00F872C2">
        <w:rPr>
          <w:rFonts w:ascii="Arial" w:hAnsi="Arial" w:cs="Arial"/>
          <w:lang w:val="es-ES_tradnl"/>
        </w:rPr>
        <w:t>08</w:t>
      </w:r>
      <w:r>
        <w:rPr>
          <w:rFonts w:ascii="Arial" w:hAnsi="Arial" w:cs="Arial"/>
          <w:lang w:val="es-ES_tradnl"/>
        </w:rPr>
        <w:t xml:space="preserve"> de </w:t>
      </w:r>
      <w:r w:rsidR="00F872C2">
        <w:rPr>
          <w:rFonts w:ascii="Arial" w:hAnsi="Arial" w:cs="Arial"/>
          <w:lang w:val="es-ES_tradnl"/>
        </w:rPr>
        <w:t>abril</w:t>
      </w:r>
      <w:r>
        <w:rPr>
          <w:rFonts w:ascii="Arial" w:hAnsi="Arial" w:cs="Arial"/>
          <w:lang w:val="es-ES_tradnl"/>
        </w:rPr>
        <w:t xml:space="preserve"> de 202</w:t>
      </w:r>
      <w:r w:rsidR="00F872C2">
        <w:rPr>
          <w:rFonts w:ascii="Arial" w:hAnsi="Arial" w:cs="Arial"/>
          <w:lang w:val="es-ES_tradnl"/>
        </w:rPr>
        <w:t>5</w:t>
      </w:r>
      <w:r>
        <w:rPr>
          <w:rFonts w:ascii="Arial" w:hAnsi="Arial" w:cs="Arial"/>
          <w:lang w:val="es-ES_tradnl"/>
        </w:rPr>
        <w:t>, mediante el cual se libró mandamiento de pago contra mi representada</w:t>
      </w:r>
      <w:r w:rsidR="00F872C2">
        <w:rPr>
          <w:rFonts w:ascii="Arial" w:hAnsi="Arial" w:cs="Arial"/>
          <w:lang w:val="es-ES_tradnl"/>
        </w:rPr>
        <w:t xml:space="preserve"> y otras,</w:t>
      </w:r>
      <w:r>
        <w:rPr>
          <w:rFonts w:ascii="Arial" w:hAnsi="Arial" w:cs="Arial"/>
          <w:lang w:val="es-ES_tradnl"/>
        </w:rPr>
        <w:t xml:space="preserve"> por valor de </w:t>
      </w:r>
      <w:r w:rsidR="00F872C2" w:rsidRPr="00F872C2">
        <w:rPr>
          <w:rFonts w:ascii="Arial" w:hAnsi="Arial" w:cs="Arial"/>
          <w:b/>
          <w:bCs/>
          <w:lang w:val="es-ES_tradnl"/>
        </w:rPr>
        <w:t>DIECINUEVE MILLONES CIENTO NOVENTA Y NUEVE MIL TRESCIENTOS OCHENTA Y NUEVE PESOS CON OCHENTA Y DOS CENTAVOS M/CTE ($19.199.389,82)</w:t>
      </w:r>
      <w:r>
        <w:rPr>
          <w:rFonts w:ascii="Arial" w:hAnsi="Arial" w:cs="Arial"/>
          <w:lang w:val="es-ES_tradnl"/>
        </w:rPr>
        <w:t xml:space="preserve">, </w:t>
      </w:r>
      <w:r w:rsidRPr="002D0C23">
        <w:rPr>
          <w:rFonts w:ascii="Arial" w:hAnsi="Arial" w:cs="Arial"/>
        </w:rPr>
        <w:t xml:space="preserve">conforme con los argumentos que se exponen a continuación:  </w:t>
      </w:r>
    </w:p>
    <w:p w14:paraId="611790D6" w14:textId="77777777" w:rsidR="00466CB2" w:rsidRPr="00A75251" w:rsidRDefault="00466CB2" w:rsidP="002239EB">
      <w:pPr>
        <w:spacing w:line="312" w:lineRule="auto"/>
        <w:jc w:val="both"/>
        <w:rPr>
          <w:rFonts w:ascii="Arial" w:hAnsi="Arial" w:cs="Arial"/>
          <w:lang w:val="es-ES_tradnl"/>
        </w:rPr>
      </w:pPr>
    </w:p>
    <w:p w14:paraId="601C520F" w14:textId="77777777" w:rsidR="00466CB2" w:rsidRDefault="00466CB2" w:rsidP="00103244">
      <w:pPr>
        <w:pStyle w:val="Prrafodelista"/>
        <w:numPr>
          <w:ilvl w:val="0"/>
          <w:numId w:val="2"/>
        </w:numPr>
        <w:spacing w:after="0" w:line="312" w:lineRule="auto"/>
        <w:ind w:left="714" w:hanging="357"/>
        <w:jc w:val="center"/>
        <w:rPr>
          <w:rFonts w:ascii="Arial" w:hAnsi="Arial" w:cs="Arial"/>
          <w:b/>
          <w:bCs/>
          <w:u w:val="single"/>
        </w:rPr>
      </w:pPr>
      <w:r w:rsidRPr="00316DBE">
        <w:rPr>
          <w:rFonts w:ascii="Arial" w:hAnsi="Arial" w:cs="Arial"/>
          <w:b/>
          <w:bCs/>
          <w:u w:val="single"/>
        </w:rPr>
        <w:t xml:space="preserve">OPORTUNIDAD </w:t>
      </w:r>
    </w:p>
    <w:p w14:paraId="3984EE01" w14:textId="77777777" w:rsidR="00466CB2" w:rsidRPr="00316DBE" w:rsidRDefault="00466CB2" w:rsidP="002239EB">
      <w:pPr>
        <w:pStyle w:val="Prrafodelista"/>
        <w:spacing w:after="0" w:line="312" w:lineRule="auto"/>
        <w:ind w:left="1080"/>
        <w:rPr>
          <w:rFonts w:ascii="Arial" w:hAnsi="Arial" w:cs="Arial"/>
          <w:b/>
          <w:bCs/>
          <w:u w:val="single"/>
        </w:rPr>
      </w:pPr>
    </w:p>
    <w:p w14:paraId="3A83CA57" w14:textId="1DEE3522" w:rsidR="00466CB2" w:rsidRDefault="00466CB2" w:rsidP="002239EB">
      <w:pPr>
        <w:spacing w:line="312" w:lineRule="auto"/>
        <w:jc w:val="both"/>
        <w:rPr>
          <w:rFonts w:ascii="Arial" w:hAnsi="Arial" w:cs="Arial"/>
        </w:rPr>
      </w:pPr>
      <w:r>
        <w:rPr>
          <w:rFonts w:ascii="Arial" w:hAnsi="Arial" w:cs="Arial"/>
        </w:rPr>
        <w:t xml:space="preserve">En primera medida, cabe aclarar que el presente escrito se presenta dentro del término otorgado por el Despacho en el </w:t>
      </w:r>
      <w:r w:rsidR="0096111B">
        <w:rPr>
          <w:rFonts w:ascii="Arial" w:hAnsi="Arial" w:cs="Arial"/>
        </w:rPr>
        <w:t xml:space="preserve">artículo quinto del </w:t>
      </w:r>
      <w:r>
        <w:rPr>
          <w:rFonts w:ascii="Arial" w:hAnsi="Arial" w:cs="Arial"/>
        </w:rPr>
        <w:t xml:space="preserve">mandamiento de pago, según el cual frente a </w:t>
      </w:r>
      <w:r w:rsidR="0096111B">
        <w:rPr>
          <w:rFonts w:ascii="Arial" w:hAnsi="Arial" w:cs="Arial"/>
        </w:rPr>
        <w:t>esta providencia</w:t>
      </w:r>
      <w:r>
        <w:rPr>
          <w:rFonts w:ascii="Arial" w:hAnsi="Arial" w:cs="Arial"/>
        </w:rPr>
        <w:t xml:space="preserve"> procede recurso de reposición que debe interponerse dentro de los </w:t>
      </w:r>
      <w:r w:rsidR="0096111B">
        <w:rPr>
          <w:rFonts w:ascii="Arial" w:hAnsi="Arial" w:cs="Arial"/>
        </w:rPr>
        <w:t>tres</w:t>
      </w:r>
      <w:r>
        <w:rPr>
          <w:rFonts w:ascii="Arial" w:hAnsi="Arial" w:cs="Arial"/>
        </w:rPr>
        <w:t xml:space="preserve"> (</w:t>
      </w:r>
      <w:r w:rsidR="0096111B">
        <w:rPr>
          <w:rFonts w:ascii="Arial" w:hAnsi="Arial" w:cs="Arial"/>
        </w:rPr>
        <w:t>03</w:t>
      </w:r>
      <w:r>
        <w:rPr>
          <w:rFonts w:ascii="Arial" w:hAnsi="Arial" w:cs="Arial"/>
        </w:rPr>
        <w:t xml:space="preserve">) días siguientes a su notificación, la cual se surtió el </w:t>
      </w:r>
      <w:r w:rsidR="0096111B">
        <w:rPr>
          <w:rFonts w:ascii="Arial" w:hAnsi="Arial" w:cs="Arial"/>
        </w:rPr>
        <w:t>07</w:t>
      </w:r>
      <w:r>
        <w:rPr>
          <w:rFonts w:ascii="Arial" w:hAnsi="Arial" w:cs="Arial"/>
        </w:rPr>
        <w:t xml:space="preserve"> de </w:t>
      </w:r>
      <w:r w:rsidR="0096111B">
        <w:rPr>
          <w:rFonts w:ascii="Arial" w:hAnsi="Arial" w:cs="Arial"/>
        </w:rPr>
        <w:t>mayo</w:t>
      </w:r>
      <w:r>
        <w:rPr>
          <w:rFonts w:ascii="Arial" w:hAnsi="Arial" w:cs="Arial"/>
        </w:rPr>
        <w:t xml:space="preserve"> de 202</w:t>
      </w:r>
      <w:r w:rsidR="0096111B">
        <w:rPr>
          <w:rFonts w:ascii="Arial" w:hAnsi="Arial" w:cs="Arial"/>
        </w:rPr>
        <w:t>5</w:t>
      </w:r>
      <w:r>
        <w:rPr>
          <w:rFonts w:ascii="Arial" w:hAnsi="Arial" w:cs="Arial"/>
        </w:rPr>
        <w:t xml:space="preserve">. Así las cosas, </w:t>
      </w:r>
      <w:r w:rsidR="0096111B">
        <w:rPr>
          <w:rFonts w:ascii="Arial" w:hAnsi="Arial" w:cs="Arial"/>
        </w:rPr>
        <w:t>el término mencionado correrá así: 08, 09 y 12 de mayo</w:t>
      </w:r>
      <w:r w:rsidR="00471EC0">
        <w:rPr>
          <w:rStyle w:val="Refdenotaalpie"/>
          <w:rFonts w:ascii="Arial" w:hAnsi="Arial" w:cs="Arial"/>
        </w:rPr>
        <w:footnoteReference w:id="1"/>
      </w:r>
      <w:r w:rsidR="0096111B">
        <w:rPr>
          <w:rFonts w:ascii="Arial" w:hAnsi="Arial" w:cs="Arial"/>
        </w:rPr>
        <w:t xml:space="preserve">, motivo el cual, </w:t>
      </w:r>
      <w:r>
        <w:rPr>
          <w:rFonts w:ascii="Arial" w:hAnsi="Arial" w:cs="Arial"/>
        </w:rPr>
        <w:t xml:space="preserve">atendiendo a que el término </w:t>
      </w:r>
      <w:r w:rsidR="0096111B">
        <w:rPr>
          <w:rFonts w:ascii="Arial" w:hAnsi="Arial" w:cs="Arial"/>
        </w:rPr>
        <w:t>de vencimiento es la última fecha mencionada</w:t>
      </w:r>
      <w:r>
        <w:rPr>
          <w:rFonts w:ascii="Arial" w:hAnsi="Arial" w:cs="Arial"/>
        </w:rPr>
        <w:t xml:space="preserve">, nos encontramos dentro de la oportunidad correspondiente para presentar el respectivo recurso. </w:t>
      </w:r>
    </w:p>
    <w:p w14:paraId="6CF6490A" w14:textId="77777777" w:rsidR="00466CB2" w:rsidRDefault="00466CB2" w:rsidP="002239EB">
      <w:pPr>
        <w:spacing w:line="312" w:lineRule="auto"/>
        <w:jc w:val="both"/>
        <w:rPr>
          <w:rFonts w:ascii="Arial" w:hAnsi="Arial" w:cs="Arial"/>
        </w:rPr>
      </w:pPr>
    </w:p>
    <w:p w14:paraId="3F5CF1E1" w14:textId="707412F8" w:rsidR="00466CB2" w:rsidRDefault="00466CB2" w:rsidP="00103244">
      <w:pPr>
        <w:pStyle w:val="Prrafodelista"/>
        <w:numPr>
          <w:ilvl w:val="0"/>
          <w:numId w:val="2"/>
        </w:numPr>
        <w:spacing w:after="0" w:line="312" w:lineRule="auto"/>
        <w:ind w:left="714" w:hanging="357"/>
        <w:jc w:val="center"/>
        <w:rPr>
          <w:rFonts w:ascii="Arial" w:hAnsi="Arial" w:cs="Arial"/>
          <w:b/>
          <w:u w:val="single"/>
        </w:rPr>
      </w:pPr>
      <w:r>
        <w:rPr>
          <w:rFonts w:ascii="Arial" w:hAnsi="Arial" w:cs="Arial"/>
          <w:b/>
          <w:u w:val="single"/>
        </w:rPr>
        <w:t xml:space="preserve">RAZONES DE </w:t>
      </w:r>
      <w:r w:rsidR="005F7A33">
        <w:rPr>
          <w:rFonts w:ascii="Arial" w:hAnsi="Arial" w:cs="Arial"/>
          <w:b/>
          <w:u w:val="single"/>
        </w:rPr>
        <w:t xml:space="preserve">LA </w:t>
      </w:r>
      <w:r>
        <w:rPr>
          <w:rFonts w:ascii="Arial" w:hAnsi="Arial" w:cs="Arial"/>
          <w:b/>
          <w:u w:val="single"/>
        </w:rPr>
        <w:t>INCONFORMIDAD</w:t>
      </w:r>
    </w:p>
    <w:p w14:paraId="6BB81848" w14:textId="77777777" w:rsidR="00466CB2" w:rsidRDefault="00466CB2" w:rsidP="002239EB">
      <w:pPr>
        <w:pStyle w:val="Prrafodelista"/>
        <w:spacing w:after="0" w:line="312" w:lineRule="auto"/>
        <w:ind w:left="851"/>
        <w:rPr>
          <w:rFonts w:ascii="Arial" w:hAnsi="Arial" w:cs="Arial"/>
          <w:b/>
          <w:u w:val="single"/>
        </w:rPr>
      </w:pPr>
    </w:p>
    <w:p w14:paraId="1088704E" w14:textId="77777777" w:rsidR="00466CB2" w:rsidRDefault="00466CB2" w:rsidP="002239EB">
      <w:pPr>
        <w:pStyle w:val="Prrafodelista"/>
        <w:numPr>
          <w:ilvl w:val="0"/>
          <w:numId w:val="4"/>
        </w:numPr>
        <w:spacing w:after="0" w:line="312" w:lineRule="auto"/>
        <w:rPr>
          <w:rFonts w:ascii="Arial" w:hAnsi="Arial" w:cs="Arial"/>
          <w:b/>
          <w:u w:val="single"/>
        </w:rPr>
      </w:pPr>
      <w:r>
        <w:rPr>
          <w:rFonts w:ascii="Arial" w:hAnsi="Arial" w:cs="Arial"/>
          <w:b/>
          <w:u w:val="single"/>
        </w:rPr>
        <w:t>Desconocimiento de las formas propias del juicio</w:t>
      </w:r>
    </w:p>
    <w:p w14:paraId="5D491469" w14:textId="77777777" w:rsidR="00466CB2" w:rsidRDefault="00466CB2" w:rsidP="002239EB">
      <w:pPr>
        <w:pStyle w:val="Prrafodelista"/>
        <w:spacing w:after="0" w:line="312" w:lineRule="auto"/>
        <w:rPr>
          <w:rFonts w:ascii="Arial" w:hAnsi="Arial" w:cs="Arial"/>
          <w:b/>
          <w:u w:val="single"/>
        </w:rPr>
      </w:pPr>
    </w:p>
    <w:p w14:paraId="57A0E333" w14:textId="20F26D41" w:rsidR="00466CB2" w:rsidRDefault="00466CB2" w:rsidP="002239EB">
      <w:pPr>
        <w:spacing w:line="312" w:lineRule="auto"/>
        <w:jc w:val="both"/>
        <w:rPr>
          <w:rFonts w:ascii="Arial" w:hAnsi="Arial" w:cs="Arial"/>
          <w:bCs/>
        </w:rPr>
      </w:pPr>
      <w:r>
        <w:rPr>
          <w:rFonts w:ascii="Arial" w:hAnsi="Arial" w:cs="Arial"/>
          <w:bCs/>
        </w:rPr>
        <w:t xml:space="preserve">El presente recurso de reposición se sustenta en que el trámite del proceso de cobro coactivo de la Contraloría General de la República está desconociendo las normas propias del juicio, lo que a luces del </w:t>
      </w:r>
      <w:r>
        <w:rPr>
          <w:rFonts w:ascii="Arial" w:hAnsi="Arial" w:cs="Arial"/>
          <w:bCs/>
        </w:rPr>
        <w:lastRenderedPageBreak/>
        <w:t>artículo 29 de la Constitución Política y</w:t>
      </w:r>
      <w:r w:rsidR="00B66E5F">
        <w:rPr>
          <w:rFonts w:ascii="Arial" w:hAnsi="Arial" w:cs="Arial"/>
          <w:bCs/>
        </w:rPr>
        <w:t xml:space="preserve"> la</w:t>
      </w:r>
      <w:r>
        <w:rPr>
          <w:rFonts w:ascii="Arial" w:hAnsi="Arial" w:cs="Arial"/>
          <w:bCs/>
        </w:rPr>
        <w:t xml:space="preserve"> reiterada jurisprudencia de la Corte Constitucional</w:t>
      </w:r>
      <w:r w:rsidR="00F0692C">
        <w:rPr>
          <w:rFonts w:ascii="Arial" w:hAnsi="Arial" w:cs="Arial"/>
          <w:bCs/>
        </w:rPr>
        <w:t>,</w:t>
      </w:r>
      <w:r>
        <w:rPr>
          <w:rFonts w:ascii="Arial" w:hAnsi="Arial" w:cs="Arial"/>
          <w:bCs/>
        </w:rPr>
        <w:t xml:space="preserve"> desconoce el debido proceso inmerso en las actuaciones administrativas y judiciales</w:t>
      </w:r>
      <w:r w:rsidR="00D61BEF">
        <w:rPr>
          <w:rFonts w:ascii="Arial" w:hAnsi="Arial" w:cs="Arial"/>
          <w:bCs/>
        </w:rPr>
        <w:t>. Ello es así porque el despacho</w:t>
      </w:r>
      <w:r>
        <w:rPr>
          <w:rFonts w:ascii="Arial" w:hAnsi="Arial" w:cs="Arial"/>
          <w:bCs/>
        </w:rPr>
        <w:t xml:space="preserve"> fundamenta </w:t>
      </w:r>
      <w:r w:rsidR="00D61BEF">
        <w:rPr>
          <w:rFonts w:ascii="Arial" w:hAnsi="Arial" w:cs="Arial"/>
          <w:bCs/>
        </w:rPr>
        <w:t>su decisión y procedimiento</w:t>
      </w:r>
      <w:r w:rsidR="00D74E0F">
        <w:rPr>
          <w:rFonts w:ascii="Arial" w:hAnsi="Arial" w:cs="Arial"/>
          <w:bCs/>
        </w:rPr>
        <w:t>,</w:t>
      </w:r>
      <w:r w:rsidR="00D61BEF">
        <w:rPr>
          <w:rFonts w:ascii="Arial" w:hAnsi="Arial" w:cs="Arial"/>
          <w:bCs/>
        </w:rPr>
        <w:t xml:space="preserve"> </w:t>
      </w:r>
      <w:r>
        <w:rPr>
          <w:rFonts w:ascii="Arial" w:hAnsi="Arial" w:cs="Arial"/>
          <w:bCs/>
        </w:rPr>
        <w:t xml:space="preserve">en las normas relativas al proceso ejecutivo previstas en el Código General del Proceso, aun cuando </w:t>
      </w:r>
      <w:r w:rsidR="00D74E0F">
        <w:rPr>
          <w:rFonts w:ascii="Arial" w:hAnsi="Arial" w:cs="Arial"/>
          <w:bCs/>
        </w:rPr>
        <w:t xml:space="preserve">debe ser de su conocimiento que </w:t>
      </w:r>
      <w:r>
        <w:rPr>
          <w:rFonts w:ascii="Arial" w:hAnsi="Arial" w:cs="Arial"/>
          <w:bCs/>
        </w:rPr>
        <w:t xml:space="preserve">al proceso de cobro coactivo le es aplicable el Estatuto Tributario y el Código de Procedimiento Administrativo y de lo Contencioso Administrativo, como se pasará a demostrar a continuación:  </w:t>
      </w:r>
    </w:p>
    <w:p w14:paraId="5238FA50" w14:textId="77777777" w:rsidR="00466CB2" w:rsidRDefault="00466CB2" w:rsidP="002239EB">
      <w:pPr>
        <w:spacing w:line="312" w:lineRule="auto"/>
        <w:jc w:val="both"/>
        <w:rPr>
          <w:rFonts w:ascii="Arial" w:hAnsi="Arial" w:cs="Arial"/>
          <w:bCs/>
        </w:rPr>
      </w:pPr>
    </w:p>
    <w:p w14:paraId="6EE7A048" w14:textId="0FAC9789" w:rsidR="00466CB2" w:rsidRDefault="00466CB2" w:rsidP="002239EB">
      <w:pPr>
        <w:spacing w:line="312" w:lineRule="auto"/>
        <w:jc w:val="both"/>
        <w:rPr>
          <w:rFonts w:ascii="Arial" w:hAnsi="Arial" w:cs="Arial"/>
          <w:bCs/>
          <w:i/>
          <w:iCs/>
        </w:rPr>
      </w:pPr>
      <w:r>
        <w:rPr>
          <w:rFonts w:ascii="Arial" w:hAnsi="Arial" w:cs="Arial"/>
          <w:bCs/>
        </w:rPr>
        <w:t>Para comenzar, es necesario recordar que el artículo 29 de la Constitución Política dispone que el debido proceso, como derecho fundamental, es aplicable a toda clase de actuaciones judiciales y administrativas. En el mismo sentido</w:t>
      </w:r>
      <w:r w:rsidR="0055434C">
        <w:rPr>
          <w:rFonts w:ascii="Arial" w:hAnsi="Arial" w:cs="Arial"/>
          <w:bCs/>
        </w:rPr>
        <w:t>,</w:t>
      </w:r>
      <w:r w:rsidR="000477C0">
        <w:rPr>
          <w:rFonts w:ascii="Arial" w:hAnsi="Arial" w:cs="Arial"/>
          <w:bCs/>
        </w:rPr>
        <w:t xml:space="preserve"> la norma superior </w:t>
      </w:r>
      <w:r>
        <w:rPr>
          <w:rFonts w:ascii="Arial" w:hAnsi="Arial" w:cs="Arial"/>
          <w:bCs/>
        </w:rPr>
        <w:t>indica que</w:t>
      </w:r>
      <w:r w:rsidR="0055434C">
        <w:rPr>
          <w:rFonts w:ascii="Arial" w:hAnsi="Arial" w:cs="Arial"/>
          <w:bCs/>
        </w:rPr>
        <w:t>,</w:t>
      </w:r>
      <w:r>
        <w:rPr>
          <w:rFonts w:ascii="Arial" w:hAnsi="Arial" w:cs="Arial"/>
          <w:bCs/>
        </w:rPr>
        <w:t xml:space="preserve"> dentro de las garantías que incluye este derecho</w:t>
      </w:r>
      <w:r w:rsidR="0055434C">
        <w:rPr>
          <w:rFonts w:ascii="Arial" w:hAnsi="Arial" w:cs="Arial"/>
          <w:bCs/>
        </w:rPr>
        <w:t>,</w:t>
      </w:r>
      <w:r>
        <w:rPr>
          <w:rFonts w:ascii="Arial" w:hAnsi="Arial" w:cs="Arial"/>
          <w:bCs/>
        </w:rPr>
        <w:t xml:space="preserve"> se encuentra el deber de juzgar </w:t>
      </w:r>
      <w:r>
        <w:rPr>
          <w:rFonts w:ascii="Arial" w:hAnsi="Arial" w:cs="Arial"/>
          <w:bCs/>
          <w:i/>
          <w:iCs/>
        </w:rPr>
        <w:t>“(…) con observancia de la plenitud de las formas propias de cada juicio”.</w:t>
      </w:r>
    </w:p>
    <w:p w14:paraId="46FCE676" w14:textId="77777777" w:rsidR="00466CB2" w:rsidRPr="00C84CA7" w:rsidRDefault="00466CB2" w:rsidP="002239EB">
      <w:pPr>
        <w:spacing w:line="312" w:lineRule="auto"/>
        <w:jc w:val="both"/>
        <w:rPr>
          <w:rFonts w:ascii="Arial" w:hAnsi="Arial" w:cs="Arial"/>
          <w:bCs/>
        </w:rPr>
      </w:pPr>
    </w:p>
    <w:p w14:paraId="6F2223E4" w14:textId="18468B2B" w:rsidR="00466CB2" w:rsidRDefault="00466CB2" w:rsidP="002239EB">
      <w:pPr>
        <w:spacing w:line="312" w:lineRule="auto"/>
        <w:jc w:val="both"/>
        <w:rPr>
          <w:rFonts w:ascii="Arial" w:hAnsi="Arial" w:cs="Arial"/>
          <w:bCs/>
        </w:rPr>
      </w:pPr>
      <w:r>
        <w:rPr>
          <w:rFonts w:ascii="Arial" w:hAnsi="Arial" w:cs="Arial"/>
          <w:bCs/>
        </w:rPr>
        <w:t xml:space="preserve">Bajo esta premisa, la Corte Constitucional se ha pronunciado en reiteradas oportunidades sobre la importancia de que el juzgador observe las formas propias de cada juicio y su correlación con la garantía del debido proceso. </w:t>
      </w:r>
      <w:r w:rsidR="0026006E">
        <w:rPr>
          <w:rFonts w:ascii="Arial" w:hAnsi="Arial" w:cs="Arial"/>
          <w:bCs/>
        </w:rPr>
        <w:t>En relación con ella</w:t>
      </w:r>
      <w:r>
        <w:rPr>
          <w:rFonts w:ascii="Arial" w:hAnsi="Arial" w:cs="Arial"/>
          <w:bCs/>
        </w:rPr>
        <w:t>, ha dicho:</w:t>
      </w:r>
    </w:p>
    <w:p w14:paraId="23C486FE" w14:textId="77777777" w:rsidR="002F3B1B" w:rsidRDefault="002F3B1B" w:rsidP="002239EB">
      <w:pPr>
        <w:spacing w:line="312" w:lineRule="auto"/>
        <w:jc w:val="both"/>
        <w:rPr>
          <w:rFonts w:ascii="Arial" w:hAnsi="Arial" w:cs="Arial"/>
          <w:bCs/>
        </w:rPr>
      </w:pPr>
    </w:p>
    <w:p w14:paraId="0BC7D8AB" w14:textId="0150B1DA" w:rsidR="00466CB2" w:rsidRPr="00BA4A1F" w:rsidRDefault="00466CB2" w:rsidP="0008239E">
      <w:pPr>
        <w:spacing w:line="312" w:lineRule="auto"/>
        <w:ind w:left="567" w:right="567"/>
        <w:jc w:val="both"/>
        <w:rPr>
          <w:rFonts w:ascii="Arial" w:hAnsi="Arial" w:cs="Arial"/>
          <w:bCs/>
          <w:i/>
          <w:iCs/>
          <w:sz w:val="20"/>
          <w:szCs w:val="20"/>
        </w:rPr>
      </w:pPr>
      <w:r>
        <w:rPr>
          <w:rFonts w:ascii="Arial" w:hAnsi="Arial" w:cs="Arial"/>
          <w:bCs/>
          <w:i/>
          <w:iCs/>
          <w:sz w:val="20"/>
          <w:szCs w:val="20"/>
        </w:rPr>
        <w:t>“</w:t>
      </w:r>
      <w:r w:rsidRPr="00BA4A1F">
        <w:rPr>
          <w:rFonts w:ascii="Arial" w:hAnsi="Arial" w:cs="Arial"/>
          <w:bCs/>
          <w:i/>
          <w:iCs/>
          <w:sz w:val="20"/>
          <w:szCs w:val="20"/>
        </w:rPr>
        <w:t>Para que la protección del debido proceso sea efectiva, es necesario que las pautas procesales estén previamente definidas por el legislador, pues, de lo contrario, la función jurisdiccional quedaría sujeta a la voluntad y arbitrio de quienes tienen la función de solucionar los conflictos de los asociados y de resolver sobre la interdependencia de sus derechos. La previa definición legal de los procedimientos que constituyen el debido proceso ha sido llamada por la Carta Fundamental como "</w:t>
      </w:r>
      <w:r w:rsidR="0008239E" w:rsidRPr="00BA4A1F">
        <w:rPr>
          <w:rFonts w:ascii="Arial" w:hAnsi="Arial" w:cs="Arial"/>
          <w:bCs/>
          <w:i/>
          <w:iCs/>
          <w:sz w:val="20"/>
          <w:szCs w:val="20"/>
        </w:rPr>
        <w:t>formas propias</w:t>
      </w:r>
      <w:r w:rsidRPr="00BA4A1F">
        <w:rPr>
          <w:rFonts w:ascii="Arial" w:hAnsi="Arial" w:cs="Arial"/>
          <w:bCs/>
          <w:i/>
          <w:iCs/>
          <w:sz w:val="20"/>
          <w:szCs w:val="20"/>
        </w:rPr>
        <w:t xml:space="preserve"> de cada juicio", y constituye la garantía de referencia con que cuentan las personas para determinar en qué momentos la conducta de los jueces o de la administración, se sale ilegítimamente de los cauces de la legalidad. Resulta contrario al ordenamiento jurídico el que un funcionario encargado de adelantar procedimientos judiciales o administrativos que resuelvan sobre derechos </w:t>
      </w:r>
      <w:r w:rsidR="0008239E" w:rsidRPr="00BA4A1F">
        <w:rPr>
          <w:rFonts w:ascii="Arial" w:hAnsi="Arial" w:cs="Arial"/>
          <w:bCs/>
          <w:i/>
          <w:iCs/>
          <w:sz w:val="20"/>
          <w:szCs w:val="20"/>
        </w:rPr>
        <w:t>subjetivos</w:t>
      </w:r>
      <w:r w:rsidRPr="00BA4A1F">
        <w:rPr>
          <w:rFonts w:ascii="Arial" w:hAnsi="Arial" w:cs="Arial"/>
          <w:bCs/>
          <w:i/>
          <w:iCs/>
          <w:sz w:val="20"/>
          <w:szCs w:val="20"/>
        </w:rPr>
        <w:t xml:space="preserve"> proceda conforme su voluntad, desconociendo las pautas que la ley le ha señalado para el ejercicio de su función. </w:t>
      </w:r>
      <w:r w:rsidRPr="00BA4A1F">
        <w:rPr>
          <w:rFonts w:ascii="Arial" w:hAnsi="Arial" w:cs="Arial"/>
          <w:b/>
          <w:i/>
          <w:iCs/>
          <w:sz w:val="20"/>
          <w:szCs w:val="20"/>
        </w:rPr>
        <w:t>La libertad de escoger las formas de los juicios perjudicaría a los administrados, antes que agilizar y personalizar la aplicación de la justicia; traería confusión y caos en el seno de la sociedad y pondría en entredicho el pilar de la seguridad jurídica</w:t>
      </w:r>
      <w:r w:rsidRPr="004E235A">
        <w:rPr>
          <w:rFonts w:ascii="Arial" w:hAnsi="Arial" w:cs="Arial"/>
          <w:bCs/>
          <w:i/>
          <w:iCs/>
          <w:sz w:val="20"/>
          <w:szCs w:val="20"/>
        </w:rPr>
        <w:t>”</w:t>
      </w:r>
      <w:r w:rsidRPr="004E235A">
        <w:rPr>
          <w:rStyle w:val="Refdenotaalpie"/>
          <w:rFonts w:ascii="Arial" w:hAnsi="Arial" w:cs="Arial"/>
          <w:bCs/>
          <w:i/>
          <w:iCs/>
          <w:sz w:val="20"/>
          <w:szCs w:val="20"/>
        </w:rPr>
        <w:footnoteReference w:id="2"/>
      </w:r>
      <w:r w:rsidRPr="0021132F">
        <w:rPr>
          <w:rFonts w:ascii="Arial" w:hAnsi="Arial" w:cs="Arial"/>
          <w:bCs/>
          <w:sz w:val="20"/>
          <w:szCs w:val="20"/>
        </w:rPr>
        <w:t>.</w:t>
      </w:r>
      <w:r w:rsidR="0021132F">
        <w:rPr>
          <w:rFonts w:ascii="Arial" w:hAnsi="Arial" w:cs="Arial"/>
          <w:bCs/>
          <w:sz w:val="20"/>
          <w:szCs w:val="20"/>
        </w:rPr>
        <w:t xml:space="preserve"> (Negrillas fuera del texto original)</w:t>
      </w:r>
    </w:p>
    <w:p w14:paraId="0EBD7842" w14:textId="77777777" w:rsidR="0026006E" w:rsidRDefault="0026006E" w:rsidP="002239EB">
      <w:pPr>
        <w:spacing w:line="312" w:lineRule="auto"/>
        <w:jc w:val="both"/>
        <w:rPr>
          <w:rFonts w:ascii="Arial" w:hAnsi="Arial" w:cs="Arial"/>
          <w:bCs/>
        </w:rPr>
      </w:pPr>
    </w:p>
    <w:p w14:paraId="0CCFCEE6" w14:textId="6B5D33D9" w:rsidR="00466CB2" w:rsidRDefault="00466CB2" w:rsidP="002239EB">
      <w:pPr>
        <w:spacing w:line="312" w:lineRule="auto"/>
        <w:jc w:val="both"/>
        <w:rPr>
          <w:rFonts w:ascii="Arial" w:hAnsi="Arial" w:cs="Arial"/>
          <w:bCs/>
        </w:rPr>
      </w:pPr>
      <w:r>
        <w:rPr>
          <w:rFonts w:ascii="Arial" w:hAnsi="Arial" w:cs="Arial"/>
          <w:bCs/>
        </w:rPr>
        <w:t>En el mismo sentido</w:t>
      </w:r>
      <w:r w:rsidR="00FD1359">
        <w:rPr>
          <w:rFonts w:ascii="Arial" w:hAnsi="Arial" w:cs="Arial"/>
          <w:bCs/>
        </w:rPr>
        <w:t>,</w:t>
      </w:r>
      <w:r w:rsidR="00BA6B73">
        <w:rPr>
          <w:rFonts w:ascii="Arial" w:hAnsi="Arial" w:cs="Arial"/>
          <w:bCs/>
        </w:rPr>
        <w:t xml:space="preserve"> el órgano de cierre de la jurisdicción </w:t>
      </w:r>
      <w:r w:rsidR="00FD1359">
        <w:rPr>
          <w:rFonts w:ascii="Arial" w:hAnsi="Arial" w:cs="Arial"/>
          <w:bCs/>
        </w:rPr>
        <w:t>constitucional</w:t>
      </w:r>
      <w:r>
        <w:rPr>
          <w:rFonts w:ascii="Arial" w:hAnsi="Arial" w:cs="Arial"/>
          <w:bCs/>
        </w:rPr>
        <w:t xml:space="preserve"> señaló:</w:t>
      </w:r>
    </w:p>
    <w:p w14:paraId="48CC1446" w14:textId="77777777" w:rsidR="00BA6B73" w:rsidRDefault="00BA6B73" w:rsidP="002239EB">
      <w:pPr>
        <w:spacing w:line="312" w:lineRule="auto"/>
        <w:jc w:val="both"/>
        <w:rPr>
          <w:rFonts w:ascii="Arial" w:hAnsi="Arial" w:cs="Arial"/>
          <w:bCs/>
        </w:rPr>
      </w:pPr>
    </w:p>
    <w:p w14:paraId="1B40F891" w14:textId="77777777" w:rsidR="00466CB2" w:rsidRDefault="00466CB2" w:rsidP="00FD1359">
      <w:pPr>
        <w:spacing w:line="312" w:lineRule="auto"/>
        <w:ind w:left="567" w:right="567"/>
        <w:jc w:val="both"/>
        <w:rPr>
          <w:rFonts w:ascii="Arial" w:hAnsi="Arial" w:cs="Arial"/>
          <w:bCs/>
          <w:i/>
          <w:iCs/>
          <w:sz w:val="20"/>
          <w:szCs w:val="20"/>
        </w:rPr>
      </w:pPr>
      <w:r>
        <w:rPr>
          <w:rFonts w:ascii="Arial" w:hAnsi="Arial" w:cs="Arial"/>
          <w:bCs/>
          <w:i/>
          <w:iCs/>
          <w:sz w:val="20"/>
          <w:szCs w:val="20"/>
        </w:rPr>
        <w:t>“</w:t>
      </w:r>
      <w:r w:rsidRPr="00BA4A1F">
        <w:rPr>
          <w:rFonts w:ascii="Arial" w:hAnsi="Arial" w:cs="Arial"/>
          <w:bCs/>
          <w:i/>
          <w:iCs/>
          <w:sz w:val="20"/>
          <w:szCs w:val="20"/>
        </w:rPr>
        <w:t xml:space="preserve">El derecho a ser juzgado con la plenitud de las formas propias de cada juicio implica el establecimiento de esas reglas mínimas procesales, entendidas como “(...) el conjunto de reglas señaladas en la ley que, según la naturaleza del juicio, determinan los procedimientos o trámites que deben surtirse ante las diversas instancias judiciales o administrativas.”. De esta forma, dicho presupuesto se erige en garantía del principio de legalidad que gobierna el debido proceso, el cual “(...) se ajusta al principio de juridicidad propio del Estado de Derecho y excluye, por consiguiente, cualquier acción contra </w:t>
      </w:r>
      <w:proofErr w:type="spellStart"/>
      <w:r w:rsidRPr="00BA4A1F">
        <w:rPr>
          <w:rFonts w:ascii="Arial" w:hAnsi="Arial" w:cs="Arial"/>
          <w:bCs/>
          <w:i/>
          <w:iCs/>
          <w:sz w:val="20"/>
          <w:szCs w:val="20"/>
        </w:rPr>
        <w:t>legem</w:t>
      </w:r>
      <w:proofErr w:type="spellEnd"/>
      <w:r w:rsidRPr="00BA4A1F">
        <w:rPr>
          <w:rFonts w:ascii="Arial" w:hAnsi="Arial" w:cs="Arial"/>
          <w:bCs/>
          <w:i/>
          <w:iCs/>
          <w:sz w:val="20"/>
          <w:szCs w:val="20"/>
        </w:rPr>
        <w:t xml:space="preserve"> o praeter </w:t>
      </w:r>
      <w:proofErr w:type="spellStart"/>
      <w:r w:rsidRPr="00BA4A1F">
        <w:rPr>
          <w:rFonts w:ascii="Arial" w:hAnsi="Arial" w:cs="Arial"/>
          <w:bCs/>
          <w:i/>
          <w:iCs/>
          <w:sz w:val="20"/>
          <w:szCs w:val="20"/>
        </w:rPr>
        <w:lastRenderedPageBreak/>
        <w:t>legem</w:t>
      </w:r>
      <w:proofErr w:type="spellEnd"/>
      <w:r w:rsidRPr="00BA4A1F">
        <w:rPr>
          <w:rFonts w:ascii="Arial" w:hAnsi="Arial" w:cs="Arial"/>
          <w:bCs/>
          <w:i/>
          <w:iCs/>
          <w:sz w:val="20"/>
          <w:szCs w:val="20"/>
        </w:rPr>
        <w:t>”</w:t>
      </w:r>
      <w:r>
        <w:rPr>
          <w:rStyle w:val="Refdenotaalpie"/>
          <w:rFonts w:ascii="Arial" w:hAnsi="Arial" w:cs="Arial"/>
          <w:bCs/>
          <w:i/>
          <w:iCs/>
          <w:sz w:val="20"/>
          <w:szCs w:val="20"/>
        </w:rPr>
        <w:footnoteReference w:id="3"/>
      </w:r>
      <w:r>
        <w:rPr>
          <w:rFonts w:ascii="Arial" w:hAnsi="Arial" w:cs="Arial"/>
          <w:bCs/>
          <w:i/>
          <w:iCs/>
          <w:sz w:val="20"/>
          <w:szCs w:val="20"/>
        </w:rPr>
        <w:t>.</w:t>
      </w:r>
    </w:p>
    <w:p w14:paraId="5A162F81" w14:textId="77777777" w:rsidR="00FD1359" w:rsidRDefault="00FD1359" w:rsidP="002239EB">
      <w:pPr>
        <w:spacing w:line="312" w:lineRule="auto"/>
        <w:ind w:right="50"/>
        <w:jc w:val="both"/>
        <w:rPr>
          <w:rFonts w:ascii="Arial" w:hAnsi="Arial" w:cs="Arial"/>
          <w:bCs/>
        </w:rPr>
      </w:pPr>
    </w:p>
    <w:p w14:paraId="268C9032" w14:textId="383643D1" w:rsidR="00466CB2" w:rsidRDefault="00466CB2" w:rsidP="002239EB">
      <w:pPr>
        <w:spacing w:line="312" w:lineRule="auto"/>
        <w:ind w:right="50"/>
        <w:jc w:val="both"/>
        <w:rPr>
          <w:rFonts w:ascii="Arial" w:hAnsi="Arial" w:cs="Arial"/>
          <w:bCs/>
        </w:rPr>
      </w:pPr>
      <w:r>
        <w:rPr>
          <w:rFonts w:ascii="Arial" w:hAnsi="Arial" w:cs="Arial"/>
          <w:bCs/>
        </w:rPr>
        <w:t xml:space="preserve">Como vemos, la observancia de las formas propias de cada juicio no solo está íntimamente ligada con el derecho fundamental al debido proceso, sino con principios de índole constitucional como la seguridad jurídica, legalidad y juridicidad, entre otros, que deben aplicarse estrictamente en las actuaciones judiciales y administrativas, a efectos de garantizar al destinatario su </w:t>
      </w:r>
      <w:r w:rsidR="000F5EA2">
        <w:rPr>
          <w:rFonts w:ascii="Arial" w:hAnsi="Arial" w:cs="Arial"/>
          <w:bCs/>
        </w:rPr>
        <w:t xml:space="preserve">derecho al </w:t>
      </w:r>
      <w:r>
        <w:rPr>
          <w:rFonts w:ascii="Arial" w:hAnsi="Arial" w:cs="Arial"/>
          <w:bCs/>
        </w:rPr>
        <w:t xml:space="preserve">debido proceso. </w:t>
      </w:r>
    </w:p>
    <w:p w14:paraId="1A56F037" w14:textId="77777777" w:rsidR="00E1130C" w:rsidRDefault="00E1130C" w:rsidP="002239EB">
      <w:pPr>
        <w:spacing w:line="312" w:lineRule="auto"/>
        <w:ind w:right="50"/>
        <w:jc w:val="both"/>
        <w:rPr>
          <w:rFonts w:ascii="Arial" w:hAnsi="Arial" w:cs="Arial"/>
          <w:bCs/>
        </w:rPr>
      </w:pPr>
    </w:p>
    <w:p w14:paraId="79848682" w14:textId="19250FDC" w:rsidR="00466CB2" w:rsidRDefault="00466CB2" w:rsidP="002239EB">
      <w:pPr>
        <w:spacing w:line="312" w:lineRule="auto"/>
        <w:ind w:right="50"/>
        <w:jc w:val="both"/>
        <w:rPr>
          <w:rFonts w:ascii="Arial" w:hAnsi="Arial" w:cs="Arial"/>
          <w:bCs/>
        </w:rPr>
      </w:pPr>
      <w:r>
        <w:rPr>
          <w:rFonts w:ascii="Arial" w:hAnsi="Arial" w:cs="Arial"/>
          <w:bCs/>
        </w:rPr>
        <w:t xml:space="preserve">Así las cosas, para </w:t>
      </w:r>
      <w:r w:rsidR="00FE6F7C">
        <w:rPr>
          <w:rFonts w:ascii="Arial" w:hAnsi="Arial" w:cs="Arial"/>
          <w:bCs/>
        </w:rPr>
        <w:t>el alto tribunal</w:t>
      </w:r>
      <w:r>
        <w:rPr>
          <w:rFonts w:ascii="Arial" w:hAnsi="Arial" w:cs="Arial"/>
          <w:bCs/>
        </w:rPr>
        <w:t xml:space="preserve"> </w:t>
      </w:r>
      <w:r w:rsidR="00FE6F7C">
        <w:rPr>
          <w:rFonts w:ascii="Arial" w:hAnsi="Arial" w:cs="Arial"/>
          <w:bCs/>
        </w:rPr>
        <w:t>c</w:t>
      </w:r>
      <w:r>
        <w:rPr>
          <w:rFonts w:ascii="Arial" w:hAnsi="Arial" w:cs="Arial"/>
          <w:bCs/>
        </w:rPr>
        <w:t xml:space="preserve">onstitucional es imprescindible atender los procedimientos establecidos por el legislador, de modo que al juzgador le está vedada la posibilidad de escoger libremente las formas del juicio, pues de otra manera se perjudicaría gravemente el debido proceso y la seguridad jurídica. </w:t>
      </w:r>
    </w:p>
    <w:p w14:paraId="7A823C37" w14:textId="77777777" w:rsidR="00E1130C" w:rsidRDefault="00E1130C" w:rsidP="002239EB">
      <w:pPr>
        <w:spacing w:line="312" w:lineRule="auto"/>
        <w:ind w:right="50"/>
        <w:jc w:val="both"/>
        <w:rPr>
          <w:rFonts w:ascii="Arial" w:hAnsi="Arial" w:cs="Arial"/>
          <w:bCs/>
        </w:rPr>
      </w:pPr>
    </w:p>
    <w:p w14:paraId="6C2919D7" w14:textId="144A1E89" w:rsidR="00466CB2" w:rsidRDefault="00466CB2" w:rsidP="002239EB">
      <w:pPr>
        <w:spacing w:line="312" w:lineRule="auto"/>
        <w:ind w:right="50"/>
        <w:jc w:val="both"/>
        <w:rPr>
          <w:rFonts w:ascii="Arial" w:hAnsi="Arial" w:cs="Arial"/>
          <w:bCs/>
        </w:rPr>
      </w:pPr>
      <w:r>
        <w:rPr>
          <w:rFonts w:ascii="Arial" w:hAnsi="Arial" w:cs="Arial"/>
          <w:bCs/>
        </w:rPr>
        <w:t xml:space="preserve">Pues bien, a partir de este razonamiento, debe advertirse que la Contraloría General de la República está desconociendo las formas propias del procedimiento de cobro coactivo en desmedro del debido proceso de mi representada, en atención a que se fundamentó en las normas relativas al proceso ejecutivo del Código General del Proceso, aun cuando debía aplicar el procedimiento contemplado en el Estatuto Tributario, por disposición expresa de la Ley 1066 de 2006. </w:t>
      </w:r>
    </w:p>
    <w:p w14:paraId="34921321" w14:textId="77777777" w:rsidR="00E1130C" w:rsidRDefault="00E1130C" w:rsidP="002239EB">
      <w:pPr>
        <w:spacing w:line="312" w:lineRule="auto"/>
        <w:ind w:right="50"/>
        <w:jc w:val="both"/>
        <w:rPr>
          <w:rFonts w:ascii="Arial" w:hAnsi="Arial" w:cs="Arial"/>
          <w:bCs/>
        </w:rPr>
      </w:pPr>
    </w:p>
    <w:p w14:paraId="7FD14D9B" w14:textId="714D1100" w:rsidR="00466CB2" w:rsidRDefault="00466CB2" w:rsidP="002239EB">
      <w:pPr>
        <w:spacing w:line="312" w:lineRule="auto"/>
        <w:ind w:right="50"/>
        <w:jc w:val="both"/>
        <w:rPr>
          <w:rFonts w:ascii="Arial" w:hAnsi="Arial" w:cs="Arial"/>
          <w:bCs/>
        </w:rPr>
      </w:pPr>
      <w:r>
        <w:rPr>
          <w:rFonts w:ascii="Arial" w:hAnsi="Arial" w:cs="Arial"/>
          <w:bCs/>
        </w:rPr>
        <w:t>De tal manera, es necesario recordar que el artículo 5 de la Ley 1066 de 2006 reguló ampliamente la potestad de cobro coactivo en cabeza de las entidades públicas, en los siguientes términos:</w:t>
      </w:r>
    </w:p>
    <w:p w14:paraId="3DAD7CBC" w14:textId="77777777" w:rsidR="00C777D3" w:rsidRDefault="00C777D3" w:rsidP="002239EB">
      <w:pPr>
        <w:spacing w:line="312" w:lineRule="auto"/>
        <w:ind w:right="50"/>
        <w:jc w:val="both"/>
        <w:rPr>
          <w:rFonts w:ascii="Arial" w:hAnsi="Arial" w:cs="Arial"/>
          <w:bCs/>
        </w:rPr>
      </w:pPr>
    </w:p>
    <w:p w14:paraId="1B9B20EE" w14:textId="472AF60B" w:rsidR="00466CB2" w:rsidRDefault="00466CB2" w:rsidP="00C777D3">
      <w:pPr>
        <w:spacing w:line="312" w:lineRule="auto"/>
        <w:ind w:left="567" w:right="567"/>
        <w:jc w:val="both"/>
        <w:rPr>
          <w:rFonts w:ascii="Arial" w:hAnsi="Arial" w:cs="Arial"/>
          <w:bCs/>
          <w:i/>
          <w:iCs/>
          <w:sz w:val="20"/>
          <w:szCs w:val="20"/>
        </w:rPr>
      </w:pPr>
      <w:r>
        <w:rPr>
          <w:rFonts w:ascii="Arial" w:hAnsi="Arial" w:cs="Arial"/>
          <w:bCs/>
          <w:i/>
          <w:iCs/>
          <w:sz w:val="20"/>
          <w:szCs w:val="20"/>
        </w:rPr>
        <w:t>“</w:t>
      </w:r>
      <w:r w:rsidR="00C777D3" w:rsidRPr="0079083B">
        <w:rPr>
          <w:rFonts w:ascii="Arial" w:hAnsi="Arial" w:cs="Arial"/>
          <w:bCs/>
          <w:i/>
          <w:iCs/>
          <w:sz w:val="20"/>
          <w:szCs w:val="20"/>
        </w:rPr>
        <w:t>Artículo 5</w:t>
      </w:r>
      <w:r w:rsidRPr="0079083B">
        <w:rPr>
          <w:rFonts w:ascii="Arial" w:hAnsi="Arial" w:cs="Arial"/>
          <w:bCs/>
          <w:i/>
          <w:iCs/>
          <w:sz w:val="20"/>
          <w:szCs w:val="20"/>
        </w:rPr>
        <w:t xml:space="preserve">°. Facultad de cobro coactivo y procedimiento para las entidades públicas. Las entidades públicas que de manera permanente tengan a su cargo el ejercicio de las actividades y funciones administrativas o la prestación de servicios del Estado colombiano y que en virtud de estas tengan que recaudar rentas o caudales públicos, del nivel nacional, territorial, incluidos los órganos autónomos y entidades con régimen especial otorgado por la Constitución Política, </w:t>
      </w:r>
      <w:r w:rsidRPr="0079083B">
        <w:rPr>
          <w:rFonts w:ascii="Arial" w:hAnsi="Arial" w:cs="Arial"/>
          <w:b/>
          <w:i/>
          <w:iCs/>
          <w:sz w:val="20"/>
          <w:szCs w:val="20"/>
        </w:rPr>
        <w:t>tienen jurisdicción coactiva para hacer efectivas las obligaciones exigibles a su favor y, para estos efectos, deberán seguir el procedimiento descrito en el Estatuto Tributario</w:t>
      </w:r>
      <w:r>
        <w:rPr>
          <w:rFonts w:ascii="Arial" w:hAnsi="Arial" w:cs="Arial"/>
          <w:bCs/>
          <w:i/>
          <w:iCs/>
          <w:sz w:val="20"/>
          <w:szCs w:val="20"/>
        </w:rPr>
        <w:t xml:space="preserve">”. </w:t>
      </w:r>
      <w:r w:rsidR="00C777D3">
        <w:rPr>
          <w:rFonts w:ascii="Arial" w:hAnsi="Arial" w:cs="Arial"/>
          <w:bCs/>
          <w:sz w:val="20"/>
          <w:szCs w:val="20"/>
        </w:rPr>
        <w:t>(Negrillas fuera del texto original)</w:t>
      </w:r>
    </w:p>
    <w:p w14:paraId="34C7C516" w14:textId="77777777" w:rsidR="00C777D3" w:rsidRDefault="00C777D3" w:rsidP="002239EB">
      <w:pPr>
        <w:spacing w:line="312" w:lineRule="auto"/>
        <w:ind w:right="50"/>
        <w:jc w:val="both"/>
        <w:rPr>
          <w:rFonts w:ascii="Arial" w:hAnsi="Arial" w:cs="Arial"/>
          <w:bCs/>
        </w:rPr>
      </w:pPr>
    </w:p>
    <w:p w14:paraId="294B1A69" w14:textId="60F22CDB" w:rsidR="00466CB2" w:rsidRDefault="00466CB2" w:rsidP="002239EB">
      <w:pPr>
        <w:spacing w:line="312" w:lineRule="auto"/>
        <w:ind w:right="50"/>
        <w:jc w:val="both"/>
        <w:rPr>
          <w:rFonts w:ascii="Arial" w:hAnsi="Arial" w:cs="Arial"/>
          <w:bCs/>
        </w:rPr>
      </w:pPr>
      <w:r>
        <w:rPr>
          <w:rFonts w:ascii="Arial" w:hAnsi="Arial" w:cs="Arial"/>
          <w:bCs/>
        </w:rPr>
        <w:t xml:space="preserve">Entonces, por disposición del legislador, las entidades públicas cuentan con la facultad de cobro coactivo para hacer efectivas las obligaciones a su favor y, para el efecto, deben seguir el procedimiento descrito en el Estatuto Tributario. En refuerzo de lo anterior, el Código de Procedimiento Administrativo y de lo Contencioso Administrativo, en sus artículos 98 y </w:t>
      </w:r>
      <w:r w:rsidR="00441B33">
        <w:rPr>
          <w:rFonts w:ascii="Arial" w:hAnsi="Arial" w:cs="Arial"/>
          <w:bCs/>
        </w:rPr>
        <w:t>siguientes</w:t>
      </w:r>
      <w:r>
        <w:rPr>
          <w:rFonts w:ascii="Arial" w:hAnsi="Arial" w:cs="Arial"/>
          <w:bCs/>
        </w:rPr>
        <w:t>, reguló lo atinente al procedimiento administrativo de cobro coactivo de todas las entidades públicas, así:</w:t>
      </w:r>
    </w:p>
    <w:p w14:paraId="12B480CD" w14:textId="77777777" w:rsidR="002F4C75" w:rsidRPr="0079083B" w:rsidRDefault="002F4C75" w:rsidP="002239EB">
      <w:pPr>
        <w:spacing w:line="312" w:lineRule="auto"/>
        <w:ind w:right="50"/>
        <w:jc w:val="both"/>
        <w:rPr>
          <w:rFonts w:ascii="Arial" w:hAnsi="Arial" w:cs="Arial"/>
          <w:bCs/>
        </w:rPr>
      </w:pPr>
    </w:p>
    <w:p w14:paraId="414100B7" w14:textId="77777777" w:rsidR="00466CB2" w:rsidRDefault="00466CB2" w:rsidP="002F4C75">
      <w:pPr>
        <w:spacing w:line="312" w:lineRule="auto"/>
        <w:ind w:left="567" w:right="567"/>
        <w:jc w:val="both"/>
        <w:rPr>
          <w:rFonts w:ascii="Arial" w:hAnsi="Arial" w:cs="Arial"/>
          <w:bCs/>
          <w:i/>
          <w:iCs/>
          <w:sz w:val="20"/>
          <w:szCs w:val="20"/>
        </w:rPr>
      </w:pPr>
      <w:r>
        <w:rPr>
          <w:rFonts w:ascii="Arial" w:hAnsi="Arial" w:cs="Arial"/>
          <w:bCs/>
          <w:i/>
          <w:iCs/>
          <w:sz w:val="20"/>
          <w:szCs w:val="20"/>
        </w:rPr>
        <w:t>“</w:t>
      </w:r>
      <w:r w:rsidRPr="0079083B">
        <w:rPr>
          <w:rFonts w:ascii="Arial" w:hAnsi="Arial" w:cs="Arial"/>
          <w:bCs/>
          <w:i/>
          <w:iCs/>
          <w:sz w:val="20"/>
          <w:szCs w:val="20"/>
        </w:rPr>
        <w:t>ARTÍCULO 100. REGLAS DE PROCEDIMIENTO. Para los procedimientos de cobro coactivo se aplicarán las siguientes reglas:</w:t>
      </w:r>
    </w:p>
    <w:p w14:paraId="5FC96729" w14:textId="77777777" w:rsidR="002F4C75" w:rsidRPr="0079083B" w:rsidRDefault="002F4C75" w:rsidP="002F4C75">
      <w:pPr>
        <w:spacing w:line="312" w:lineRule="auto"/>
        <w:ind w:left="567" w:right="567"/>
        <w:jc w:val="both"/>
        <w:rPr>
          <w:rFonts w:ascii="Arial" w:hAnsi="Arial" w:cs="Arial"/>
          <w:bCs/>
          <w:i/>
          <w:iCs/>
          <w:sz w:val="20"/>
          <w:szCs w:val="20"/>
        </w:rPr>
      </w:pPr>
    </w:p>
    <w:p w14:paraId="75C54CC3" w14:textId="77777777" w:rsidR="00466CB2" w:rsidRPr="0079083B" w:rsidRDefault="00466CB2" w:rsidP="002F4C75">
      <w:pPr>
        <w:spacing w:line="312" w:lineRule="auto"/>
        <w:ind w:left="567" w:right="567"/>
        <w:jc w:val="both"/>
        <w:rPr>
          <w:rFonts w:ascii="Arial" w:hAnsi="Arial" w:cs="Arial"/>
          <w:bCs/>
          <w:i/>
          <w:iCs/>
          <w:sz w:val="20"/>
          <w:szCs w:val="20"/>
        </w:rPr>
      </w:pPr>
      <w:r w:rsidRPr="0079083B">
        <w:rPr>
          <w:rFonts w:ascii="Arial" w:hAnsi="Arial" w:cs="Arial"/>
          <w:bCs/>
          <w:i/>
          <w:iCs/>
          <w:sz w:val="20"/>
          <w:szCs w:val="20"/>
        </w:rPr>
        <w:lastRenderedPageBreak/>
        <w:t>1. Los que tengan reglas especiales se regirán por ellas.</w:t>
      </w:r>
    </w:p>
    <w:p w14:paraId="0F1FBAE8" w14:textId="77777777" w:rsidR="00F41556" w:rsidRDefault="00F41556" w:rsidP="002F4C75">
      <w:pPr>
        <w:spacing w:line="312" w:lineRule="auto"/>
        <w:ind w:left="567" w:right="567"/>
        <w:jc w:val="both"/>
        <w:rPr>
          <w:rFonts w:ascii="Arial" w:hAnsi="Arial" w:cs="Arial"/>
          <w:b/>
          <w:i/>
          <w:iCs/>
          <w:sz w:val="20"/>
          <w:szCs w:val="20"/>
        </w:rPr>
      </w:pPr>
    </w:p>
    <w:p w14:paraId="2D1EBE57" w14:textId="4509416D" w:rsidR="00466CB2" w:rsidRPr="0079083B" w:rsidRDefault="00466CB2" w:rsidP="002F4C75">
      <w:pPr>
        <w:spacing w:line="312" w:lineRule="auto"/>
        <w:ind w:left="567" w:right="567"/>
        <w:jc w:val="both"/>
        <w:rPr>
          <w:rFonts w:ascii="Arial" w:hAnsi="Arial" w:cs="Arial"/>
          <w:b/>
          <w:i/>
          <w:iCs/>
          <w:sz w:val="20"/>
          <w:szCs w:val="20"/>
        </w:rPr>
      </w:pPr>
      <w:r w:rsidRPr="0079083B">
        <w:rPr>
          <w:rFonts w:ascii="Arial" w:hAnsi="Arial" w:cs="Arial"/>
          <w:b/>
          <w:i/>
          <w:iCs/>
          <w:sz w:val="20"/>
          <w:szCs w:val="20"/>
        </w:rPr>
        <w:t>2. Los que no tengan reglas especiales se regirán por lo dispuesto en este título y en el Estatuto Tributario.</w:t>
      </w:r>
    </w:p>
    <w:p w14:paraId="1AEDF666" w14:textId="77777777" w:rsidR="00F41556" w:rsidRDefault="00F41556" w:rsidP="002F4C75">
      <w:pPr>
        <w:spacing w:line="312" w:lineRule="auto"/>
        <w:ind w:left="567" w:right="567"/>
        <w:jc w:val="both"/>
        <w:rPr>
          <w:rFonts w:ascii="Arial" w:hAnsi="Arial" w:cs="Arial"/>
          <w:bCs/>
          <w:i/>
          <w:iCs/>
          <w:sz w:val="20"/>
          <w:szCs w:val="20"/>
        </w:rPr>
      </w:pPr>
    </w:p>
    <w:p w14:paraId="0F78DFDB" w14:textId="4F52149F" w:rsidR="00466CB2" w:rsidRPr="0079083B" w:rsidRDefault="00466CB2" w:rsidP="002F4C75">
      <w:pPr>
        <w:spacing w:line="312" w:lineRule="auto"/>
        <w:ind w:left="567" w:right="567"/>
        <w:jc w:val="both"/>
        <w:rPr>
          <w:rFonts w:ascii="Arial" w:hAnsi="Arial" w:cs="Arial"/>
          <w:bCs/>
          <w:i/>
          <w:iCs/>
          <w:sz w:val="20"/>
          <w:szCs w:val="20"/>
        </w:rPr>
      </w:pPr>
      <w:r w:rsidRPr="0079083B">
        <w:rPr>
          <w:rFonts w:ascii="Arial" w:hAnsi="Arial" w:cs="Arial"/>
          <w:bCs/>
          <w:i/>
          <w:iCs/>
          <w:sz w:val="20"/>
          <w:szCs w:val="20"/>
        </w:rPr>
        <w:t>3. A aquellos relativos al cobro de obligaciones de carácter tributario se aplicarán las disposiciones del Estatuto Tributario</w:t>
      </w:r>
      <w:r>
        <w:rPr>
          <w:rFonts w:ascii="Arial" w:hAnsi="Arial" w:cs="Arial"/>
          <w:bCs/>
          <w:i/>
          <w:iCs/>
          <w:sz w:val="20"/>
          <w:szCs w:val="20"/>
        </w:rPr>
        <w:t xml:space="preserve">”. </w:t>
      </w:r>
    </w:p>
    <w:p w14:paraId="7B8669C9" w14:textId="77777777" w:rsidR="00F41556" w:rsidRDefault="00F41556" w:rsidP="002F4C75">
      <w:pPr>
        <w:tabs>
          <w:tab w:val="left" w:pos="8364"/>
        </w:tabs>
        <w:spacing w:line="312" w:lineRule="auto"/>
        <w:ind w:left="567" w:right="567"/>
        <w:jc w:val="both"/>
        <w:rPr>
          <w:rFonts w:ascii="Arial" w:hAnsi="Arial" w:cs="Arial"/>
          <w:bCs/>
          <w:i/>
          <w:iCs/>
          <w:sz w:val="20"/>
          <w:szCs w:val="20"/>
        </w:rPr>
      </w:pPr>
    </w:p>
    <w:p w14:paraId="2B309CA4" w14:textId="0A2F49A9" w:rsidR="00466CB2" w:rsidRPr="0079083B" w:rsidRDefault="00466CB2" w:rsidP="002F4C75">
      <w:pPr>
        <w:tabs>
          <w:tab w:val="left" w:pos="8364"/>
        </w:tabs>
        <w:spacing w:line="312" w:lineRule="auto"/>
        <w:ind w:left="567" w:right="567"/>
        <w:jc w:val="both"/>
        <w:rPr>
          <w:rFonts w:ascii="Arial" w:hAnsi="Arial" w:cs="Arial"/>
          <w:bCs/>
          <w:i/>
          <w:iCs/>
          <w:sz w:val="20"/>
          <w:szCs w:val="20"/>
        </w:rPr>
      </w:pPr>
      <w:r w:rsidRPr="0079083B">
        <w:rPr>
          <w:rFonts w:ascii="Arial" w:hAnsi="Arial" w:cs="Arial"/>
          <w:bCs/>
          <w:i/>
          <w:iCs/>
          <w:sz w:val="20"/>
          <w:szCs w:val="20"/>
        </w:rPr>
        <w:t>En todo caso, para los aspectos no previstos en el Estatuto Tributario o en las respectivas normas especiales, en cuanto fueren compatibles con esos regímenes, se aplicarán las reglas de procedimiento establecidas en la Parte Primera de este Código y, en su defecto, el Código de Procedimiento Civil en lo relativo al proceso ejecutivo singular.</w:t>
      </w:r>
      <w:r w:rsidR="00D94F55">
        <w:rPr>
          <w:rFonts w:ascii="Arial" w:hAnsi="Arial" w:cs="Arial"/>
          <w:bCs/>
          <w:i/>
          <w:iCs/>
          <w:sz w:val="20"/>
          <w:szCs w:val="20"/>
        </w:rPr>
        <w:t xml:space="preserve"> </w:t>
      </w:r>
      <w:r w:rsidR="00D94F55">
        <w:rPr>
          <w:rFonts w:ascii="Arial" w:hAnsi="Arial" w:cs="Arial"/>
          <w:bCs/>
          <w:sz w:val="20"/>
          <w:szCs w:val="20"/>
        </w:rPr>
        <w:t>(Negrillas fuera del texto original)</w:t>
      </w:r>
    </w:p>
    <w:p w14:paraId="6D956716" w14:textId="77777777" w:rsidR="002F4C75" w:rsidRDefault="002F4C75" w:rsidP="002239EB">
      <w:pPr>
        <w:spacing w:line="312" w:lineRule="auto"/>
        <w:ind w:right="50"/>
        <w:jc w:val="both"/>
        <w:rPr>
          <w:rFonts w:ascii="Arial" w:hAnsi="Arial" w:cs="Arial"/>
          <w:bCs/>
        </w:rPr>
      </w:pPr>
    </w:p>
    <w:p w14:paraId="02F60F61" w14:textId="46ACC885" w:rsidR="00466CB2" w:rsidRDefault="00466CB2" w:rsidP="002239EB">
      <w:pPr>
        <w:spacing w:line="312" w:lineRule="auto"/>
        <w:ind w:right="50"/>
        <w:jc w:val="both"/>
        <w:rPr>
          <w:rFonts w:ascii="Arial" w:hAnsi="Arial" w:cs="Arial"/>
          <w:bCs/>
        </w:rPr>
      </w:pPr>
      <w:r>
        <w:rPr>
          <w:rFonts w:ascii="Arial" w:hAnsi="Arial" w:cs="Arial"/>
          <w:bCs/>
        </w:rPr>
        <w:t xml:space="preserve">En este orden de ideas, tanto la Ley 1066 de 2006 como el Código de Procedimiento Administrativo y de lo Contencioso Administrativo, establecen que las normas aplicables al procedimiento de cobro coactivo son las contenidas en el Estatuto Tributario. </w:t>
      </w:r>
    </w:p>
    <w:p w14:paraId="4C9723A9" w14:textId="77777777" w:rsidR="000B5EE3" w:rsidRDefault="000B5EE3" w:rsidP="002239EB">
      <w:pPr>
        <w:spacing w:line="312" w:lineRule="auto"/>
        <w:ind w:right="50"/>
        <w:jc w:val="both"/>
        <w:rPr>
          <w:rFonts w:ascii="Arial" w:hAnsi="Arial" w:cs="Arial"/>
          <w:bCs/>
        </w:rPr>
      </w:pPr>
    </w:p>
    <w:p w14:paraId="34B8C0E0" w14:textId="7751A165" w:rsidR="00466CB2" w:rsidRDefault="00466CB2" w:rsidP="002239EB">
      <w:pPr>
        <w:spacing w:line="312" w:lineRule="auto"/>
        <w:ind w:right="50"/>
        <w:jc w:val="both"/>
        <w:rPr>
          <w:rFonts w:ascii="Arial" w:hAnsi="Arial" w:cs="Arial"/>
          <w:bCs/>
        </w:rPr>
      </w:pPr>
      <w:r>
        <w:rPr>
          <w:rFonts w:ascii="Arial" w:hAnsi="Arial" w:cs="Arial"/>
          <w:bCs/>
        </w:rPr>
        <w:t xml:space="preserve">Por esta razón, el Manual de Cobro Coactivo de la Contraloría General de la República </w:t>
      </w:r>
      <w:r w:rsidR="000B5EE3">
        <w:rPr>
          <w:rFonts w:ascii="Arial" w:hAnsi="Arial" w:cs="Arial"/>
          <w:bCs/>
        </w:rPr>
        <w:t>(</w:t>
      </w:r>
      <w:r>
        <w:rPr>
          <w:rFonts w:ascii="Arial" w:hAnsi="Arial" w:cs="Arial"/>
          <w:bCs/>
        </w:rPr>
        <w:t>contenido en las Resoluciones 5844 del 17 de abril de 2007 y 6372 del 30 de agosto 2011</w:t>
      </w:r>
      <w:r w:rsidR="000B5EE3">
        <w:rPr>
          <w:rFonts w:ascii="Arial" w:hAnsi="Arial" w:cs="Arial"/>
          <w:bCs/>
        </w:rPr>
        <w:t>)</w:t>
      </w:r>
      <w:r>
        <w:rPr>
          <w:rFonts w:ascii="Arial" w:hAnsi="Arial" w:cs="Arial"/>
          <w:bCs/>
        </w:rPr>
        <w:t>, prevé que el procedimiento de cobro coactivo adelantado por los entes de control fiscal se regula por las normas del Estatuto Tributario, así:</w:t>
      </w:r>
    </w:p>
    <w:p w14:paraId="0A871797" w14:textId="77777777" w:rsidR="002F4C75" w:rsidRDefault="002F4C75" w:rsidP="002239EB">
      <w:pPr>
        <w:spacing w:line="312" w:lineRule="auto"/>
        <w:ind w:right="50"/>
        <w:jc w:val="both"/>
        <w:rPr>
          <w:rFonts w:ascii="Arial" w:hAnsi="Arial" w:cs="Arial"/>
          <w:bCs/>
        </w:rPr>
      </w:pPr>
    </w:p>
    <w:p w14:paraId="2ECC138A" w14:textId="77777777" w:rsidR="00466CB2" w:rsidRDefault="00466CB2" w:rsidP="002239EB">
      <w:pPr>
        <w:spacing w:line="312" w:lineRule="auto"/>
        <w:ind w:left="708" w:right="901"/>
        <w:jc w:val="both"/>
        <w:rPr>
          <w:rFonts w:ascii="Arial" w:hAnsi="Arial" w:cs="Arial"/>
          <w:bCs/>
          <w:i/>
          <w:iCs/>
          <w:sz w:val="20"/>
          <w:szCs w:val="20"/>
        </w:rPr>
      </w:pPr>
      <w:r>
        <w:rPr>
          <w:rFonts w:ascii="Arial" w:hAnsi="Arial" w:cs="Arial"/>
          <w:bCs/>
          <w:i/>
          <w:iCs/>
          <w:sz w:val="20"/>
          <w:szCs w:val="20"/>
        </w:rPr>
        <w:t>“</w:t>
      </w:r>
      <w:r w:rsidRPr="00D70DE2">
        <w:rPr>
          <w:rFonts w:ascii="Arial" w:hAnsi="Arial" w:cs="Arial"/>
          <w:bCs/>
          <w:i/>
          <w:iCs/>
          <w:sz w:val="20"/>
          <w:szCs w:val="20"/>
        </w:rPr>
        <w:t xml:space="preserve">ARTÍCULO 10. NORMAS QUE GOBIERNAN EL PROCESO ADMINISTRATIVO PARA EL COBRO POR JURISDICCIÓN COACTIVA. Para cobrar los créditos fiscales que nacen de los títulos ejecutivos a que se refiere el Capítulo I de la presente resolución, </w:t>
      </w:r>
      <w:r w:rsidRPr="00D70DE2">
        <w:rPr>
          <w:rFonts w:ascii="Arial" w:hAnsi="Arial" w:cs="Arial"/>
          <w:b/>
          <w:i/>
          <w:iCs/>
          <w:sz w:val="20"/>
          <w:szCs w:val="20"/>
        </w:rPr>
        <w:t>se seguirá el Proceso de Jurisdicción Coactiva establecido por el Estatuto Tributario Nacional o el de las normas a que este Estatuto remita</w:t>
      </w:r>
      <w:r w:rsidRPr="00D70DE2">
        <w:rPr>
          <w:rFonts w:ascii="Arial" w:hAnsi="Arial" w:cs="Arial"/>
          <w:bCs/>
          <w:i/>
          <w:iCs/>
          <w:sz w:val="20"/>
          <w:szCs w:val="20"/>
        </w:rPr>
        <w:t>; en concordancia con la Ley 42 de 1993, los Códigos de Procedimiento Civil y Contencioso Administrativo y demás normas que los complementen y que hagan eficaz y eficiente el cobro por jurisdicción coactiva, con sujeción a la Garantía Constitucional del Debido Proceso.</w:t>
      </w:r>
    </w:p>
    <w:p w14:paraId="4B6C6AFD" w14:textId="77777777" w:rsidR="000642FB" w:rsidRDefault="000642FB" w:rsidP="002239EB">
      <w:pPr>
        <w:spacing w:line="312" w:lineRule="auto"/>
        <w:ind w:left="708" w:right="901"/>
        <w:jc w:val="both"/>
        <w:rPr>
          <w:rFonts w:ascii="Arial" w:hAnsi="Arial" w:cs="Arial"/>
          <w:bCs/>
          <w:i/>
          <w:iCs/>
          <w:sz w:val="20"/>
          <w:szCs w:val="20"/>
        </w:rPr>
      </w:pPr>
    </w:p>
    <w:p w14:paraId="66166E85" w14:textId="62B16B40" w:rsidR="00466CB2" w:rsidRDefault="00466CB2" w:rsidP="002239EB">
      <w:pPr>
        <w:spacing w:line="312" w:lineRule="auto"/>
        <w:ind w:left="708" w:right="901"/>
        <w:jc w:val="both"/>
        <w:rPr>
          <w:rFonts w:ascii="Arial" w:hAnsi="Arial" w:cs="Arial"/>
          <w:bCs/>
          <w:i/>
          <w:iCs/>
          <w:sz w:val="20"/>
          <w:szCs w:val="20"/>
        </w:rPr>
      </w:pPr>
      <w:r>
        <w:rPr>
          <w:rFonts w:ascii="Arial" w:hAnsi="Arial" w:cs="Arial"/>
          <w:bCs/>
          <w:i/>
          <w:iCs/>
          <w:sz w:val="20"/>
          <w:szCs w:val="20"/>
        </w:rPr>
        <w:t>(…)</w:t>
      </w:r>
    </w:p>
    <w:p w14:paraId="5DE7E8AE" w14:textId="77777777" w:rsidR="000642FB" w:rsidRDefault="000642FB" w:rsidP="002239EB">
      <w:pPr>
        <w:spacing w:line="312" w:lineRule="auto"/>
        <w:ind w:left="708" w:right="901"/>
        <w:jc w:val="both"/>
        <w:rPr>
          <w:rFonts w:ascii="Arial" w:hAnsi="Arial" w:cs="Arial"/>
          <w:bCs/>
          <w:i/>
          <w:iCs/>
          <w:sz w:val="20"/>
          <w:szCs w:val="20"/>
        </w:rPr>
      </w:pPr>
    </w:p>
    <w:p w14:paraId="059AD8E9" w14:textId="5E7624D2" w:rsidR="00466CB2" w:rsidRDefault="00466CB2" w:rsidP="002239EB">
      <w:pPr>
        <w:spacing w:line="312" w:lineRule="auto"/>
        <w:ind w:left="708" w:right="901"/>
        <w:jc w:val="both"/>
        <w:rPr>
          <w:rFonts w:ascii="Arial" w:hAnsi="Arial" w:cs="Arial"/>
          <w:bCs/>
          <w:i/>
          <w:iCs/>
          <w:sz w:val="20"/>
          <w:szCs w:val="20"/>
        </w:rPr>
      </w:pPr>
      <w:r w:rsidRPr="00D70DE2">
        <w:rPr>
          <w:rFonts w:ascii="Arial" w:hAnsi="Arial" w:cs="Arial"/>
          <w:bCs/>
          <w:i/>
          <w:iCs/>
          <w:sz w:val="20"/>
          <w:szCs w:val="20"/>
        </w:rPr>
        <w:t xml:space="preserve">PARÁGRAFO 2o. &lt;Parágrafo adicionado por el artículo 3 de la Resolución 6372 de 2011. El nuevo texto es el siguiente:&gt; Se aplicarán al procedimiento administrativo de cobro coactivo las normas establecidas en el Título VIII, artículos 823 al 849-4 del Estatuto Tributario, igualmente otras disposiciones contempladas en dicho Estatuto que regulen aspectos procesales como el de </w:t>
      </w:r>
      <w:r w:rsidRPr="00D70DE2">
        <w:rPr>
          <w:rFonts w:ascii="Arial" w:hAnsi="Arial" w:cs="Arial"/>
          <w:b/>
          <w:i/>
          <w:iCs/>
          <w:sz w:val="20"/>
          <w:szCs w:val="20"/>
        </w:rPr>
        <w:t>Notificaciones</w:t>
      </w:r>
      <w:r w:rsidRPr="00D70DE2">
        <w:rPr>
          <w:rFonts w:ascii="Arial" w:hAnsi="Arial" w:cs="Arial"/>
          <w:bCs/>
          <w:i/>
          <w:iCs/>
          <w:sz w:val="20"/>
          <w:szCs w:val="20"/>
        </w:rPr>
        <w:t xml:space="preserve">, Acuerdos de Pago, </w:t>
      </w:r>
      <w:r w:rsidRPr="00D70DE2">
        <w:rPr>
          <w:rFonts w:ascii="Arial" w:hAnsi="Arial" w:cs="Arial"/>
          <w:b/>
          <w:i/>
          <w:iCs/>
          <w:sz w:val="20"/>
          <w:szCs w:val="20"/>
        </w:rPr>
        <w:t>Presentación de Escritos y Recursos</w:t>
      </w:r>
      <w:r w:rsidRPr="00D70DE2">
        <w:rPr>
          <w:rFonts w:ascii="Arial" w:hAnsi="Arial" w:cs="Arial"/>
          <w:bCs/>
          <w:i/>
          <w:iCs/>
          <w:sz w:val="20"/>
          <w:szCs w:val="20"/>
        </w:rPr>
        <w:t>; así como las demás normas concordantes con el procedimiento administrativo coactivo</w:t>
      </w:r>
      <w:r>
        <w:rPr>
          <w:rFonts w:ascii="Arial" w:hAnsi="Arial" w:cs="Arial"/>
          <w:bCs/>
          <w:i/>
          <w:iCs/>
          <w:sz w:val="20"/>
          <w:szCs w:val="20"/>
        </w:rPr>
        <w:t>”.</w:t>
      </w:r>
      <w:r w:rsidR="001C660F">
        <w:rPr>
          <w:rFonts w:ascii="Arial" w:hAnsi="Arial" w:cs="Arial"/>
          <w:bCs/>
          <w:i/>
          <w:iCs/>
          <w:sz w:val="20"/>
          <w:szCs w:val="20"/>
        </w:rPr>
        <w:t xml:space="preserve"> </w:t>
      </w:r>
      <w:r w:rsidR="001C660F">
        <w:rPr>
          <w:rFonts w:ascii="Arial" w:hAnsi="Arial" w:cs="Arial"/>
          <w:bCs/>
          <w:sz w:val="20"/>
          <w:szCs w:val="20"/>
        </w:rPr>
        <w:t>(Negrillas fuera del texto original)</w:t>
      </w:r>
      <w:r>
        <w:rPr>
          <w:rFonts w:ascii="Arial" w:hAnsi="Arial" w:cs="Arial"/>
          <w:bCs/>
          <w:i/>
          <w:iCs/>
          <w:sz w:val="20"/>
          <w:szCs w:val="20"/>
        </w:rPr>
        <w:t xml:space="preserve"> </w:t>
      </w:r>
    </w:p>
    <w:p w14:paraId="49E8F7F2" w14:textId="77777777" w:rsidR="000642FB" w:rsidRDefault="000642FB" w:rsidP="002239EB">
      <w:pPr>
        <w:spacing w:line="312" w:lineRule="auto"/>
        <w:ind w:right="50"/>
        <w:jc w:val="both"/>
        <w:rPr>
          <w:rFonts w:ascii="Arial" w:hAnsi="Arial" w:cs="Arial"/>
          <w:bCs/>
        </w:rPr>
      </w:pPr>
    </w:p>
    <w:p w14:paraId="20800809" w14:textId="046F1AEF" w:rsidR="00466CB2" w:rsidRDefault="00466CB2" w:rsidP="002239EB">
      <w:pPr>
        <w:spacing w:line="312" w:lineRule="auto"/>
        <w:ind w:right="50"/>
        <w:jc w:val="both"/>
        <w:rPr>
          <w:rFonts w:ascii="Arial" w:hAnsi="Arial" w:cs="Arial"/>
          <w:bCs/>
        </w:rPr>
      </w:pPr>
      <w:r>
        <w:rPr>
          <w:rFonts w:ascii="Arial" w:hAnsi="Arial" w:cs="Arial"/>
          <w:bCs/>
        </w:rPr>
        <w:lastRenderedPageBreak/>
        <w:t xml:space="preserve">De conformidad con lo anterior, el artículo 13 de la </w:t>
      </w:r>
      <w:r w:rsidRPr="00D87255">
        <w:rPr>
          <w:rFonts w:ascii="Arial" w:hAnsi="Arial" w:cs="Arial"/>
          <w:bCs/>
        </w:rPr>
        <w:t>Resoluci</w:t>
      </w:r>
      <w:r>
        <w:rPr>
          <w:rFonts w:ascii="Arial" w:hAnsi="Arial" w:cs="Arial"/>
          <w:bCs/>
        </w:rPr>
        <w:t>ón</w:t>
      </w:r>
      <w:r w:rsidRPr="00D87255">
        <w:rPr>
          <w:rFonts w:ascii="Arial" w:hAnsi="Arial" w:cs="Arial"/>
          <w:bCs/>
        </w:rPr>
        <w:t xml:space="preserve"> 5844 del 17 de abril de</w:t>
      </w:r>
      <w:r>
        <w:rPr>
          <w:rFonts w:ascii="Arial" w:hAnsi="Arial" w:cs="Arial"/>
          <w:bCs/>
        </w:rPr>
        <w:t xml:space="preserve"> </w:t>
      </w:r>
      <w:r w:rsidRPr="00D87255">
        <w:rPr>
          <w:rFonts w:ascii="Arial" w:hAnsi="Arial" w:cs="Arial"/>
          <w:bCs/>
        </w:rPr>
        <w:t>2007</w:t>
      </w:r>
      <w:r>
        <w:rPr>
          <w:rFonts w:ascii="Arial" w:hAnsi="Arial" w:cs="Arial"/>
          <w:bCs/>
        </w:rPr>
        <w:t xml:space="preserve"> establece de manera clara el término para presentar excepciones, las excepciones procedentes contra el mandamiento de pago, el trámite de </w:t>
      </w:r>
      <w:proofErr w:type="gramStart"/>
      <w:r>
        <w:rPr>
          <w:rFonts w:ascii="Arial" w:hAnsi="Arial" w:cs="Arial"/>
          <w:bCs/>
        </w:rPr>
        <w:t>las mismas</w:t>
      </w:r>
      <w:proofErr w:type="gramEnd"/>
      <w:r>
        <w:rPr>
          <w:rFonts w:ascii="Arial" w:hAnsi="Arial" w:cs="Arial"/>
          <w:bCs/>
        </w:rPr>
        <w:t xml:space="preserve"> y los recursos</w:t>
      </w:r>
      <w:r w:rsidR="008E7028">
        <w:rPr>
          <w:rFonts w:ascii="Arial" w:hAnsi="Arial" w:cs="Arial"/>
          <w:bCs/>
        </w:rPr>
        <w:t>;</w:t>
      </w:r>
      <w:r>
        <w:rPr>
          <w:rFonts w:ascii="Arial" w:hAnsi="Arial" w:cs="Arial"/>
          <w:bCs/>
        </w:rPr>
        <w:t xml:space="preserve"> entre otros aspectos</w:t>
      </w:r>
      <w:r w:rsidR="008E7028">
        <w:rPr>
          <w:rFonts w:ascii="Arial" w:hAnsi="Arial" w:cs="Arial"/>
          <w:bCs/>
        </w:rPr>
        <w:t>,</w:t>
      </w:r>
      <w:r>
        <w:rPr>
          <w:rFonts w:ascii="Arial" w:hAnsi="Arial" w:cs="Arial"/>
          <w:bCs/>
        </w:rPr>
        <w:t xml:space="preserve"> de la siguiente manera:</w:t>
      </w:r>
    </w:p>
    <w:p w14:paraId="1D556192" w14:textId="77777777" w:rsidR="008E7028" w:rsidRPr="00D87255" w:rsidRDefault="008E7028" w:rsidP="002239EB">
      <w:pPr>
        <w:spacing w:line="312" w:lineRule="auto"/>
        <w:ind w:right="50"/>
        <w:jc w:val="both"/>
        <w:rPr>
          <w:rFonts w:ascii="Arial" w:hAnsi="Arial" w:cs="Arial"/>
          <w:bCs/>
        </w:rPr>
      </w:pPr>
    </w:p>
    <w:p w14:paraId="6AC10D3F" w14:textId="77777777" w:rsidR="00466CB2" w:rsidRDefault="00466CB2" w:rsidP="008E7028">
      <w:pPr>
        <w:spacing w:line="312" w:lineRule="auto"/>
        <w:ind w:left="567" w:right="567"/>
        <w:jc w:val="both"/>
        <w:rPr>
          <w:rFonts w:ascii="Arial" w:hAnsi="Arial" w:cs="Arial"/>
          <w:bCs/>
          <w:i/>
          <w:iCs/>
          <w:sz w:val="20"/>
          <w:szCs w:val="20"/>
        </w:rPr>
      </w:pPr>
      <w:r>
        <w:rPr>
          <w:rFonts w:ascii="Arial" w:hAnsi="Arial" w:cs="Arial"/>
          <w:bCs/>
          <w:i/>
          <w:iCs/>
          <w:sz w:val="20"/>
          <w:szCs w:val="20"/>
        </w:rPr>
        <w:t>“</w:t>
      </w:r>
      <w:r w:rsidRPr="00D87255">
        <w:rPr>
          <w:rFonts w:ascii="Arial" w:hAnsi="Arial" w:cs="Arial"/>
          <w:bCs/>
          <w:i/>
          <w:iCs/>
          <w:sz w:val="20"/>
          <w:szCs w:val="20"/>
        </w:rPr>
        <w:t>ARTÍCULO 13. ETAPA COACTIVA. &lt;Artículo modificado por el artículo 5 de la Resolución 6372 de 2011. El nuevo texto es el siguiente:&gt; Las actuaciones administrativas de la etapa del cobro coactivo son las siguientes:</w:t>
      </w:r>
    </w:p>
    <w:p w14:paraId="76B21A9E" w14:textId="77777777" w:rsidR="008E7028" w:rsidRDefault="008E7028" w:rsidP="008E7028">
      <w:pPr>
        <w:spacing w:line="312" w:lineRule="auto"/>
        <w:ind w:left="567" w:right="567"/>
        <w:jc w:val="both"/>
        <w:rPr>
          <w:rFonts w:ascii="Arial" w:hAnsi="Arial" w:cs="Arial"/>
          <w:bCs/>
          <w:i/>
          <w:iCs/>
          <w:sz w:val="20"/>
          <w:szCs w:val="20"/>
        </w:rPr>
      </w:pPr>
    </w:p>
    <w:p w14:paraId="0B260AC6" w14:textId="4780DEE7" w:rsidR="00466CB2" w:rsidRDefault="00466CB2" w:rsidP="008E7028">
      <w:pPr>
        <w:spacing w:line="312" w:lineRule="auto"/>
        <w:ind w:left="567" w:right="567"/>
        <w:jc w:val="both"/>
        <w:rPr>
          <w:rFonts w:ascii="Arial" w:hAnsi="Arial" w:cs="Arial"/>
          <w:bCs/>
          <w:i/>
          <w:iCs/>
          <w:sz w:val="20"/>
          <w:szCs w:val="20"/>
        </w:rPr>
      </w:pPr>
      <w:r w:rsidRPr="00D87255">
        <w:rPr>
          <w:rFonts w:ascii="Arial" w:hAnsi="Arial" w:cs="Arial"/>
          <w:bCs/>
          <w:i/>
          <w:iCs/>
          <w:sz w:val="20"/>
          <w:szCs w:val="20"/>
        </w:rPr>
        <w:t xml:space="preserve">7. Término para pagar o presentar excepciones: </w:t>
      </w:r>
      <w:r w:rsidRPr="00D87255">
        <w:rPr>
          <w:rFonts w:ascii="Arial" w:hAnsi="Arial" w:cs="Arial"/>
          <w:b/>
          <w:i/>
          <w:iCs/>
          <w:sz w:val="20"/>
          <w:szCs w:val="20"/>
        </w:rPr>
        <w:t>Dentro de los quince (15) días siguientes a la notificación del mandamiento de pago, el deudor deberá cancelar el monto de la deuda con sus respectivos intereses. Dentro del mismo término, podrán proponerse mediante escrito las excepciones contempladas en el artículo 831 del Estatuto Tributario, descrito en la etapa siguiente</w:t>
      </w:r>
      <w:r>
        <w:rPr>
          <w:rFonts w:ascii="Arial" w:hAnsi="Arial" w:cs="Arial"/>
          <w:bCs/>
          <w:i/>
          <w:iCs/>
          <w:sz w:val="20"/>
          <w:szCs w:val="20"/>
        </w:rPr>
        <w:t>”.</w:t>
      </w:r>
      <w:r w:rsidR="008E7028">
        <w:rPr>
          <w:rFonts w:ascii="Arial" w:hAnsi="Arial" w:cs="Arial"/>
          <w:bCs/>
          <w:i/>
          <w:iCs/>
          <w:sz w:val="20"/>
          <w:szCs w:val="20"/>
        </w:rPr>
        <w:t xml:space="preserve"> </w:t>
      </w:r>
      <w:r w:rsidR="008E7028">
        <w:rPr>
          <w:rFonts w:ascii="Arial" w:hAnsi="Arial" w:cs="Arial"/>
          <w:bCs/>
          <w:sz w:val="20"/>
          <w:szCs w:val="20"/>
        </w:rPr>
        <w:t>(Negrillas fuera del texto original)</w:t>
      </w:r>
    </w:p>
    <w:p w14:paraId="0D05D050" w14:textId="77777777" w:rsidR="008E7028" w:rsidRDefault="008E7028" w:rsidP="002239EB">
      <w:pPr>
        <w:spacing w:line="312" w:lineRule="auto"/>
        <w:ind w:right="50"/>
        <w:jc w:val="both"/>
        <w:rPr>
          <w:rFonts w:ascii="Arial" w:hAnsi="Arial" w:cs="Arial"/>
          <w:bCs/>
        </w:rPr>
      </w:pPr>
    </w:p>
    <w:p w14:paraId="4D77FC16" w14:textId="6F8CF0FB" w:rsidR="00466CB2" w:rsidRDefault="00466CB2" w:rsidP="002239EB">
      <w:pPr>
        <w:spacing w:line="312" w:lineRule="auto"/>
        <w:ind w:right="50"/>
        <w:jc w:val="both"/>
        <w:rPr>
          <w:rFonts w:ascii="Arial" w:hAnsi="Arial" w:cs="Arial"/>
          <w:bCs/>
        </w:rPr>
      </w:pPr>
      <w:r w:rsidRPr="00D87255">
        <w:rPr>
          <w:rFonts w:ascii="Arial" w:hAnsi="Arial" w:cs="Arial"/>
          <w:bCs/>
        </w:rPr>
        <w:t xml:space="preserve">Como se </w:t>
      </w:r>
      <w:r>
        <w:rPr>
          <w:rFonts w:ascii="Arial" w:hAnsi="Arial" w:cs="Arial"/>
          <w:bCs/>
        </w:rPr>
        <w:t>a</w:t>
      </w:r>
      <w:r w:rsidRPr="00D87255">
        <w:rPr>
          <w:rFonts w:ascii="Arial" w:hAnsi="Arial" w:cs="Arial"/>
          <w:bCs/>
        </w:rPr>
        <w:t>precia</w:t>
      </w:r>
      <w:r>
        <w:rPr>
          <w:rFonts w:ascii="Arial" w:hAnsi="Arial" w:cs="Arial"/>
          <w:bCs/>
        </w:rPr>
        <w:t xml:space="preserve">, el Manual de Cobro Coactivo de la Contraloría General de la República es claro en advertir que la disposición aplicable al procedimiento de cobro coactivo adelantado por dicha entidad es el Estatuto Tributario y, en lo no contemplado, las demás normas concordantes, de modo que esta norma es la que debe aplicarse al presente procedimiento. Sin embargo, en evidente vulneración al debido proceso de mi representada, se aplicaron normas del Código General del Proceso, lo que atenta claramente contra el principio de seguridad jurídica y legalidad, más aún si se considera que se otorgó un término de diez (10) días para presentar excepciones y de cinco (5) para pagar, aun cuando el manual y el Estatuto Tributario establen que para estas dos etapas existe un término de quince (15) días hábiles. </w:t>
      </w:r>
    </w:p>
    <w:p w14:paraId="6D476A9F" w14:textId="77777777" w:rsidR="00143D0D" w:rsidRDefault="00143D0D" w:rsidP="002239EB">
      <w:pPr>
        <w:spacing w:line="312" w:lineRule="auto"/>
        <w:ind w:right="50"/>
        <w:jc w:val="both"/>
        <w:rPr>
          <w:rFonts w:ascii="Arial" w:hAnsi="Arial" w:cs="Arial"/>
          <w:bCs/>
        </w:rPr>
      </w:pPr>
    </w:p>
    <w:p w14:paraId="066A6DD5" w14:textId="0C658A45" w:rsidR="00143D0D" w:rsidRDefault="00466CB2" w:rsidP="002239EB">
      <w:pPr>
        <w:spacing w:line="312" w:lineRule="auto"/>
        <w:ind w:right="50"/>
        <w:jc w:val="both"/>
        <w:rPr>
          <w:rFonts w:ascii="Arial" w:hAnsi="Arial" w:cs="Arial"/>
          <w:bCs/>
        </w:rPr>
      </w:pPr>
      <w:r>
        <w:rPr>
          <w:rFonts w:ascii="Arial" w:hAnsi="Arial" w:cs="Arial"/>
          <w:bCs/>
        </w:rPr>
        <w:t xml:space="preserve">Por lo anterior, es necesario que la Contraloría General de la República revoque el mandamiento de pago, y adecúe el procedimiento a lo previsto en su propio manual de cobro coactivo y a las respectivas disposiciones del Estatuto Tributario, a efectos de garantizar el debido proceso de mi </w:t>
      </w:r>
      <w:r w:rsidR="00143D0D">
        <w:rPr>
          <w:rFonts w:ascii="Arial" w:hAnsi="Arial" w:cs="Arial"/>
          <w:bCs/>
        </w:rPr>
        <w:t>procurada</w:t>
      </w:r>
      <w:r>
        <w:rPr>
          <w:rFonts w:ascii="Arial" w:hAnsi="Arial" w:cs="Arial"/>
          <w:bCs/>
        </w:rPr>
        <w:t xml:space="preserve"> como destinataria de la actuación administrativa.</w:t>
      </w:r>
    </w:p>
    <w:p w14:paraId="0F0EADA3" w14:textId="67D235E5" w:rsidR="00466CB2" w:rsidRDefault="00466CB2" w:rsidP="002239EB">
      <w:pPr>
        <w:spacing w:line="312" w:lineRule="auto"/>
        <w:ind w:right="50"/>
        <w:jc w:val="both"/>
        <w:rPr>
          <w:rFonts w:ascii="Arial" w:hAnsi="Arial" w:cs="Arial"/>
          <w:bCs/>
        </w:rPr>
      </w:pPr>
      <w:r>
        <w:rPr>
          <w:rFonts w:ascii="Arial" w:hAnsi="Arial" w:cs="Arial"/>
          <w:bCs/>
        </w:rPr>
        <w:t xml:space="preserve"> </w:t>
      </w:r>
    </w:p>
    <w:p w14:paraId="7288F668" w14:textId="77777777" w:rsidR="00143D0D" w:rsidRDefault="00466CB2" w:rsidP="002239EB">
      <w:pPr>
        <w:spacing w:line="312" w:lineRule="auto"/>
        <w:ind w:right="50"/>
        <w:jc w:val="both"/>
        <w:rPr>
          <w:rFonts w:ascii="Arial" w:hAnsi="Arial" w:cs="Arial"/>
          <w:bCs/>
        </w:rPr>
      </w:pPr>
      <w:r>
        <w:rPr>
          <w:rFonts w:ascii="Arial" w:hAnsi="Arial" w:cs="Arial"/>
          <w:bCs/>
        </w:rPr>
        <w:t xml:space="preserve">Por último, debe señalarse </w:t>
      </w:r>
      <w:r w:rsidR="00143D0D">
        <w:rPr>
          <w:rFonts w:ascii="Arial" w:hAnsi="Arial" w:cs="Arial"/>
          <w:bCs/>
        </w:rPr>
        <w:t>que,</w:t>
      </w:r>
      <w:r>
        <w:rPr>
          <w:rFonts w:ascii="Arial" w:hAnsi="Arial" w:cs="Arial"/>
          <w:bCs/>
        </w:rPr>
        <w:t xml:space="preserve"> aunque la Resolución REG-OGZ-0778-2021 del 20 de abril de 2021 derogó las resoluciones antes señaladas, dicho acto administrativo perdió vigencia mediante la Resolución OGZ-808 de 2022, de manera tal que las Resoluciones 5844 del 17 de abril de 2007 y 6372 del 30 de agosto 2011 están plenamente vigentes dada su reviviscencia automática.</w:t>
      </w:r>
    </w:p>
    <w:p w14:paraId="4128114B" w14:textId="0943365B" w:rsidR="00466CB2" w:rsidRDefault="00466CB2" w:rsidP="002239EB">
      <w:pPr>
        <w:spacing w:line="312" w:lineRule="auto"/>
        <w:ind w:right="50"/>
        <w:jc w:val="both"/>
        <w:rPr>
          <w:rFonts w:ascii="Arial" w:hAnsi="Arial" w:cs="Arial"/>
          <w:bCs/>
        </w:rPr>
      </w:pPr>
      <w:r>
        <w:rPr>
          <w:rFonts w:ascii="Arial" w:hAnsi="Arial" w:cs="Arial"/>
          <w:bCs/>
        </w:rPr>
        <w:t xml:space="preserve"> </w:t>
      </w:r>
    </w:p>
    <w:p w14:paraId="392C443C" w14:textId="7E88B351" w:rsidR="00466CB2" w:rsidRPr="00660217" w:rsidRDefault="00466CB2" w:rsidP="002239EB">
      <w:pPr>
        <w:pStyle w:val="Prrafodelista"/>
        <w:numPr>
          <w:ilvl w:val="0"/>
          <w:numId w:val="4"/>
        </w:numPr>
        <w:spacing w:after="0" w:line="312" w:lineRule="auto"/>
        <w:ind w:right="50"/>
        <w:jc w:val="both"/>
        <w:rPr>
          <w:rFonts w:ascii="Arial" w:hAnsi="Arial" w:cs="Arial"/>
          <w:bCs/>
        </w:rPr>
      </w:pPr>
      <w:r>
        <w:rPr>
          <w:rFonts w:ascii="Arial" w:hAnsi="Arial" w:cs="Arial"/>
          <w:b/>
          <w:u w:val="single"/>
        </w:rPr>
        <w:t xml:space="preserve">Desconocimiento de los requisitos del mandamiento de pago </w:t>
      </w:r>
      <w:r w:rsidR="00143D0D">
        <w:rPr>
          <w:rFonts w:ascii="Arial" w:hAnsi="Arial" w:cs="Arial"/>
          <w:b/>
          <w:u w:val="single"/>
        </w:rPr>
        <w:t>-</w:t>
      </w:r>
      <w:r w:rsidR="004D1BF1">
        <w:rPr>
          <w:rFonts w:ascii="Arial" w:hAnsi="Arial" w:cs="Arial"/>
          <w:b/>
          <w:u w:val="single"/>
        </w:rPr>
        <w:t xml:space="preserve"> </w:t>
      </w:r>
      <w:r>
        <w:rPr>
          <w:rFonts w:ascii="Arial" w:hAnsi="Arial" w:cs="Arial"/>
          <w:b/>
          <w:u w:val="single"/>
        </w:rPr>
        <w:t>Indebida notificación de los títulos ejecutivos</w:t>
      </w:r>
    </w:p>
    <w:p w14:paraId="43FD08C8" w14:textId="77777777" w:rsidR="00143D0D" w:rsidRDefault="00143D0D" w:rsidP="002239EB">
      <w:pPr>
        <w:spacing w:line="312" w:lineRule="auto"/>
        <w:ind w:right="50"/>
        <w:jc w:val="both"/>
        <w:rPr>
          <w:rFonts w:ascii="Arial" w:hAnsi="Arial" w:cs="Arial"/>
          <w:bCs/>
        </w:rPr>
      </w:pPr>
    </w:p>
    <w:p w14:paraId="72429167" w14:textId="1619F7CB" w:rsidR="00466CB2" w:rsidRDefault="00466CB2" w:rsidP="002239EB">
      <w:pPr>
        <w:spacing w:line="312" w:lineRule="auto"/>
        <w:ind w:right="50"/>
        <w:jc w:val="both"/>
        <w:rPr>
          <w:rFonts w:ascii="Arial" w:hAnsi="Arial" w:cs="Arial"/>
          <w:bCs/>
        </w:rPr>
      </w:pPr>
      <w:r>
        <w:rPr>
          <w:rFonts w:ascii="Arial" w:hAnsi="Arial" w:cs="Arial"/>
          <w:bCs/>
        </w:rPr>
        <w:t xml:space="preserve">Una vez aclaradas las normas aplicables al presente procedimiento de cobro coactivo, es claro que el mandamiento de pago no cumple con los requisitos previstos en la Resolución 5844 del 17 de abril de 2007, pues carece de </w:t>
      </w:r>
      <w:r w:rsidR="005008A2">
        <w:rPr>
          <w:rFonts w:ascii="Arial" w:hAnsi="Arial" w:cs="Arial"/>
          <w:bCs/>
        </w:rPr>
        <w:t>diferentes</w:t>
      </w:r>
      <w:r>
        <w:rPr>
          <w:rFonts w:ascii="Arial" w:hAnsi="Arial" w:cs="Arial"/>
          <w:bCs/>
        </w:rPr>
        <w:t xml:space="preserve"> elementos que debe contener este acto administrativo, como se señalará </w:t>
      </w:r>
      <w:r>
        <w:rPr>
          <w:rFonts w:ascii="Arial" w:hAnsi="Arial" w:cs="Arial"/>
          <w:bCs/>
        </w:rPr>
        <w:lastRenderedPageBreak/>
        <w:t xml:space="preserve">a continuación. </w:t>
      </w:r>
    </w:p>
    <w:p w14:paraId="1F350017" w14:textId="77777777" w:rsidR="001A790D" w:rsidRDefault="001A790D" w:rsidP="002239EB">
      <w:pPr>
        <w:spacing w:line="312" w:lineRule="auto"/>
        <w:ind w:right="50"/>
        <w:jc w:val="both"/>
        <w:rPr>
          <w:rFonts w:ascii="Arial" w:hAnsi="Arial" w:cs="Arial"/>
          <w:bCs/>
        </w:rPr>
      </w:pPr>
    </w:p>
    <w:p w14:paraId="7ED113ED" w14:textId="5BFCD053" w:rsidR="00466CB2" w:rsidRDefault="001A790D" w:rsidP="002239EB">
      <w:pPr>
        <w:spacing w:line="312" w:lineRule="auto"/>
        <w:ind w:right="50"/>
        <w:jc w:val="both"/>
        <w:rPr>
          <w:rFonts w:ascii="Arial" w:hAnsi="Arial" w:cs="Arial"/>
          <w:bCs/>
        </w:rPr>
      </w:pPr>
      <w:r>
        <w:rPr>
          <w:rFonts w:ascii="Arial" w:hAnsi="Arial" w:cs="Arial"/>
          <w:bCs/>
        </w:rPr>
        <w:t>En efecto</w:t>
      </w:r>
      <w:r w:rsidR="00466CB2">
        <w:rPr>
          <w:rFonts w:ascii="Arial" w:hAnsi="Arial" w:cs="Arial"/>
          <w:bCs/>
        </w:rPr>
        <w:t>, el mandamiento de pago no sólo adolece de defectos por vulnerar el debido proceso de mi representada al otorgarle términos distintos a los aplicables al procedimiento, sino que tampoco cumple con los requisitos contemplados en el artículo 11 de la Resolución 5844 del 17 de abril de 2007, que se señalan a continuación:</w:t>
      </w:r>
    </w:p>
    <w:p w14:paraId="558E0AAB" w14:textId="77777777" w:rsidR="00271232" w:rsidRDefault="00271232" w:rsidP="002239EB">
      <w:pPr>
        <w:spacing w:line="312" w:lineRule="auto"/>
        <w:ind w:right="50"/>
        <w:jc w:val="both"/>
        <w:rPr>
          <w:rFonts w:ascii="Arial" w:hAnsi="Arial" w:cs="Arial"/>
          <w:bCs/>
        </w:rPr>
      </w:pPr>
    </w:p>
    <w:p w14:paraId="35F66083" w14:textId="77777777" w:rsidR="00466CB2" w:rsidRPr="0021569E" w:rsidRDefault="00466CB2" w:rsidP="00271232">
      <w:pPr>
        <w:spacing w:line="312" w:lineRule="auto"/>
        <w:ind w:left="567" w:right="567"/>
        <w:jc w:val="both"/>
        <w:rPr>
          <w:rFonts w:ascii="Arial" w:hAnsi="Arial" w:cs="Arial"/>
          <w:bCs/>
          <w:i/>
          <w:iCs/>
          <w:sz w:val="20"/>
          <w:szCs w:val="20"/>
        </w:rPr>
      </w:pPr>
      <w:r>
        <w:rPr>
          <w:rFonts w:ascii="Arial" w:hAnsi="Arial" w:cs="Arial"/>
          <w:bCs/>
          <w:i/>
          <w:iCs/>
          <w:sz w:val="20"/>
          <w:szCs w:val="20"/>
        </w:rPr>
        <w:t>“</w:t>
      </w:r>
      <w:r w:rsidRPr="0021569E">
        <w:rPr>
          <w:rFonts w:ascii="Arial" w:hAnsi="Arial" w:cs="Arial"/>
          <w:bCs/>
          <w:i/>
          <w:iCs/>
          <w:sz w:val="20"/>
          <w:szCs w:val="20"/>
        </w:rPr>
        <w:t>ARTÍCULO 11. REQUISITOS PARA INICIAR PROCESO ADMINISTRATIVO DE COBRO COACTIVO. Para iniciar proceso administrativo de cobro por jurisdicción coactiva, deben verificarse los siguientes requisitos:</w:t>
      </w:r>
    </w:p>
    <w:p w14:paraId="52BA00EE" w14:textId="77777777" w:rsidR="00271232" w:rsidRDefault="00271232" w:rsidP="00271232">
      <w:pPr>
        <w:spacing w:line="312" w:lineRule="auto"/>
        <w:ind w:left="567" w:right="567"/>
        <w:jc w:val="both"/>
        <w:rPr>
          <w:rFonts w:ascii="Arial" w:hAnsi="Arial" w:cs="Arial"/>
          <w:bCs/>
          <w:i/>
          <w:iCs/>
          <w:sz w:val="20"/>
          <w:szCs w:val="20"/>
        </w:rPr>
      </w:pPr>
    </w:p>
    <w:p w14:paraId="47E14D58" w14:textId="5E1124B4" w:rsidR="00466CB2" w:rsidRPr="00D82346" w:rsidRDefault="00466CB2" w:rsidP="00271232">
      <w:pPr>
        <w:spacing w:line="312" w:lineRule="auto"/>
        <w:ind w:left="567" w:right="567"/>
        <w:jc w:val="both"/>
        <w:rPr>
          <w:rFonts w:ascii="Arial" w:hAnsi="Arial" w:cs="Arial"/>
          <w:bCs/>
          <w:i/>
          <w:iCs/>
          <w:sz w:val="20"/>
          <w:szCs w:val="20"/>
        </w:rPr>
      </w:pPr>
      <w:r w:rsidRPr="00D82346">
        <w:rPr>
          <w:rFonts w:ascii="Arial" w:hAnsi="Arial" w:cs="Arial"/>
          <w:bCs/>
          <w:i/>
          <w:iCs/>
          <w:sz w:val="20"/>
          <w:szCs w:val="20"/>
        </w:rPr>
        <w:t>1. Que los títulos ejecutivos contengan una obligación clara, expresa y actualmente exigible de pagar una suma líquida de dinero a favor del Tesoro Público.</w:t>
      </w:r>
    </w:p>
    <w:p w14:paraId="75DE89B1" w14:textId="77777777" w:rsidR="00271232" w:rsidRDefault="00271232" w:rsidP="00271232">
      <w:pPr>
        <w:spacing w:line="312" w:lineRule="auto"/>
        <w:ind w:left="567" w:right="567"/>
        <w:jc w:val="both"/>
        <w:rPr>
          <w:rFonts w:ascii="Arial" w:hAnsi="Arial" w:cs="Arial"/>
          <w:bCs/>
          <w:i/>
          <w:iCs/>
          <w:sz w:val="20"/>
          <w:szCs w:val="20"/>
        </w:rPr>
      </w:pPr>
    </w:p>
    <w:p w14:paraId="2960F4F3" w14:textId="44C287BF"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 xml:space="preserve">2. En los títulos ejecutivos deben indicarse los datos completos de los ejecutados, nombre o razón social, identificación, </w:t>
      </w:r>
      <w:r w:rsidRPr="00112C2F">
        <w:rPr>
          <w:rFonts w:ascii="Arial" w:hAnsi="Arial" w:cs="Arial"/>
          <w:bCs/>
          <w:i/>
          <w:iCs/>
          <w:sz w:val="20"/>
          <w:szCs w:val="20"/>
        </w:rPr>
        <w:t>tipo de obligación, individual, solidaria o conjunta, distinguir a quien se le deja la obligación si a la persona jurídica o natural</w:t>
      </w:r>
      <w:r w:rsidRPr="0021569E">
        <w:rPr>
          <w:rFonts w:ascii="Arial" w:hAnsi="Arial" w:cs="Arial"/>
          <w:bCs/>
          <w:i/>
          <w:iCs/>
          <w:sz w:val="20"/>
          <w:szCs w:val="20"/>
        </w:rPr>
        <w:t>. En caso de que el deudor sea persona jurídica debe acompañarse el certificado de existencia y representación legal actualizado.</w:t>
      </w:r>
    </w:p>
    <w:p w14:paraId="64836281" w14:textId="77777777" w:rsidR="00271232" w:rsidRDefault="00271232" w:rsidP="00271232">
      <w:pPr>
        <w:spacing w:line="312" w:lineRule="auto"/>
        <w:ind w:left="567" w:right="567"/>
        <w:jc w:val="both"/>
        <w:rPr>
          <w:rFonts w:ascii="Arial" w:hAnsi="Arial" w:cs="Arial"/>
          <w:bCs/>
          <w:i/>
          <w:iCs/>
          <w:sz w:val="20"/>
          <w:szCs w:val="20"/>
        </w:rPr>
      </w:pPr>
    </w:p>
    <w:p w14:paraId="07A1C8CD" w14:textId="75554D4C"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3. Debe existir coherencia entre la parte considerativa y la resolutiva de los títulos ejecutivos.</w:t>
      </w:r>
    </w:p>
    <w:p w14:paraId="48984BBF" w14:textId="77777777" w:rsidR="00271232" w:rsidRDefault="00271232" w:rsidP="00271232">
      <w:pPr>
        <w:spacing w:line="312" w:lineRule="auto"/>
        <w:ind w:left="567" w:right="567"/>
        <w:jc w:val="both"/>
        <w:rPr>
          <w:rFonts w:ascii="Arial" w:hAnsi="Arial" w:cs="Arial"/>
          <w:bCs/>
          <w:i/>
          <w:iCs/>
          <w:sz w:val="20"/>
          <w:szCs w:val="20"/>
        </w:rPr>
      </w:pPr>
    </w:p>
    <w:p w14:paraId="64A10EA0" w14:textId="1F66DF7C"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 xml:space="preserve">4. </w:t>
      </w:r>
      <w:r w:rsidRPr="00112C2F">
        <w:rPr>
          <w:rFonts w:ascii="Arial" w:hAnsi="Arial" w:cs="Arial"/>
          <w:b/>
          <w:i/>
          <w:iCs/>
          <w:sz w:val="20"/>
          <w:szCs w:val="20"/>
        </w:rPr>
        <w:t>Las notificaciones de los títulos ejecutivos deben haberse realizado conforme lo establezcan las normas legales vigentes sin omitir ninguno de sus requisitos. Anexar la notificación personal del título ejecutivo, constancia de fijación y desfijación cuando se trate de notificación por edicto, así como la constancia del correo certificado a que hace alusión el artículo 44 del Código Contencioso Administrativo.</w:t>
      </w:r>
    </w:p>
    <w:p w14:paraId="06F704C3" w14:textId="77777777" w:rsidR="00271232" w:rsidRDefault="00271232" w:rsidP="00271232">
      <w:pPr>
        <w:spacing w:line="312" w:lineRule="auto"/>
        <w:ind w:left="567" w:right="567"/>
        <w:jc w:val="both"/>
        <w:rPr>
          <w:rFonts w:ascii="Arial" w:hAnsi="Arial" w:cs="Arial"/>
          <w:b/>
          <w:i/>
          <w:iCs/>
          <w:sz w:val="20"/>
          <w:szCs w:val="20"/>
        </w:rPr>
      </w:pPr>
    </w:p>
    <w:p w14:paraId="11BB0C22" w14:textId="159EC4F7" w:rsidR="00466CB2" w:rsidRPr="0021569E" w:rsidRDefault="00466CB2" w:rsidP="00271232">
      <w:pPr>
        <w:spacing w:line="312" w:lineRule="auto"/>
        <w:ind w:left="567" w:right="567"/>
        <w:jc w:val="both"/>
        <w:rPr>
          <w:rFonts w:ascii="Arial" w:hAnsi="Arial" w:cs="Arial"/>
          <w:b/>
          <w:i/>
          <w:iCs/>
          <w:sz w:val="20"/>
          <w:szCs w:val="20"/>
        </w:rPr>
      </w:pPr>
      <w:r w:rsidRPr="0021569E">
        <w:rPr>
          <w:rFonts w:ascii="Arial" w:hAnsi="Arial" w:cs="Arial"/>
          <w:b/>
          <w:i/>
          <w:iCs/>
          <w:sz w:val="20"/>
          <w:szCs w:val="20"/>
        </w:rPr>
        <w:t>5. La inclusión de las normas vigentes al momento de proferirse los actos administrativos, con sus modificatorias y derogaciones.</w:t>
      </w:r>
    </w:p>
    <w:p w14:paraId="02AF6735" w14:textId="77777777" w:rsidR="00271232" w:rsidRDefault="00271232" w:rsidP="00271232">
      <w:pPr>
        <w:spacing w:line="312" w:lineRule="auto"/>
        <w:ind w:left="567" w:right="567"/>
        <w:jc w:val="both"/>
        <w:rPr>
          <w:rFonts w:ascii="Arial" w:hAnsi="Arial" w:cs="Arial"/>
          <w:bCs/>
          <w:i/>
          <w:iCs/>
          <w:sz w:val="20"/>
          <w:szCs w:val="20"/>
        </w:rPr>
      </w:pPr>
    </w:p>
    <w:p w14:paraId="4FCD3F6E" w14:textId="4D7E55D3"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6. En las notificaciones de las decisiones deben señalarse los recursos que proceden y ante quién se pueden interponer.</w:t>
      </w:r>
    </w:p>
    <w:p w14:paraId="75EB88CB" w14:textId="77777777" w:rsidR="00271232" w:rsidRDefault="00271232" w:rsidP="00271232">
      <w:pPr>
        <w:spacing w:line="312" w:lineRule="auto"/>
        <w:ind w:left="567" w:right="567"/>
        <w:jc w:val="both"/>
        <w:rPr>
          <w:rFonts w:ascii="Arial" w:hAnsi="Arial" w:cs="Arial"/>
          <w:b/>
          <w:i/>
          <w:iCs/>
          <w:sz w:val="20"/>
          <w:szCs w:val="20"/>
        </w:rPr>
      </w:pPr>
    </w:p>
    <w:p w14:paraId="100738F4" w14:textId="1E1710C8" w:rsidR="00466CB2" w:rsidRPr="0021569E" w:rsidRDefault="00466CB2" w:rsidP="00271232">
      <w:pPr>
        <w:spacing w:line="312" w:lineRule="auto"/>
        <w:ind w:left="567" w:right="567"/>
        <w:jc w:val="both"/>
        <w:rPr>
          <w:rFonts w:ascii="Arial" w:hAnsi="Arial" w:cs="Arial"/>
          <w:b/>
          <w:i/>
          <w:iCs/>
          <w:sz w:val="20"/>
          <w:szCs w:val="20"/>
        </w:rPr>
      </w:pPr>
      <w:r w:rsidRPr="0021569E">
        <w:rPr>
          <w:rFonts w:ascii="Arial" w:hAnsi="Arial" w:cs="Arial"/>
          <w:b/>
          <w:i/>
          <w:iCs/>
          <w:sz w:val="20"/>
          <w:szCs w:val="20"/>
        </w:rPr>
        <w:t>7. Anexar la constancia de firmeza y ejecutoria del título ejecutivo que no presente confusión.</w:t>
      </w:r>
    </w:p>
    <w:p w14:paraId="5DAA7D89" w14:textId="77777777" w:rsidR="00271232" w:rsidRDefault="00271232" w:rsidP="00271232">
      <w:pPr>
        <w:spacing w:line="312" w:lineRule="auto"/>
        <w:ind w:left="567" w:right="567"/>
        <w:jc w:val="both"/>
        <w:rPr>
          <w:rFonts w:ascii="Arial" w:hAnsi="Arial" w:cs="Arial"/>
          <w:bCs/>
          <w:i/>
          <w:iCs/>
          <w:sz w:val="20"/>
          <w:szCs w:val="20"/>
        </w:rPr>
      </w:pPr>
    </w:p>
    <w:p w14:paraId="0020A1E4" w14:textId="67EBD72B"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8. Para efecto del cobro por jurisdicción coactiva se remitirá a la dependencia competente el título ejecutivo, con las formalidades señaladas en el reglamento del proceso de cobro coactivo.</w:t>
      </w:r>
    </w:p>
    <w:p w14:paraId="2209C66B" w14:textId="77777777" w:rsidR="00037AD2" w:rsidRDefault="00037AD2" w:rsidP="00271232">
      <w:pPr>
        <w:spacing w:line="312" w:lineRule="auto"/>
        <w:ind w:left="567" w:right="567"/>
        <w:jc w:val="both"/>
        <w:rPr>
          <w:rFonts w:ascii="Arial" w:hAnsi="Arial" w:cs="Arial"/>
          <w:bCs/>
          <w:i/>
          <w:iCs/>
          <w:sz w:val="20"/>
          <w:szCs w:val="20"/>
        </w:rPr>
      </w:pPr>
    </w:p>
    <w:p w14:paraId="7EEF529C" w14:textId="298302A9"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Será válido para todos los efectos legales el traslado del original de los títulos ejecutivos producidos en los procesos de responsabilidad fiscal, sancionatorios y disciplinarios, surtidos mediante la plataforma SAE, y en adelante, igualmente, se remitirán en físico y por SAE.</w:t>
      </w:r>
    </w:p>
    <w:p w14:paraId="1B0583D9" w14:textId="77777777" w:rsidR="00271232" w:rsidRDefault="00271232" w:rsidP="00271232">
      <w:pPr>
        <w:spacing w:line="312" w:lineRule="auto"/>
        <w:ind w:left="567" w:right="567"/>
        <w:jc w:val="both"/>
        <w:rPr>
          <w:rFonts w:ascii="Arial" w:hAnsi="Arial" w:cs="Arial"/>
          <w:bCs/>
          <w:i/>
          <w:iCs/>
          <w:sz w:val="20"/>
          <w:szCs w:val="20"/>
        </w:rPr>
      </w:pPr>
    </w:p>
    <w:p w14:paraId="3E412003" w14:textId="709EE6B4"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9. Relación de bienes del deudor si se conocen.</w:t>
      </w:r>
    </w:p>
    <w:p w14:paraId="3AF16C8E" w14:textId="77777777" w:rsidR="00271232" w:rsidRDefault="00271232" w:rsidP="00271232">
      <w:pPr>
        <w:spacing w:line="312" w:lineRule="auto"/>
        <w:ind w:left="567" w:right="567"/>
        <w:jc w:val="both"/>
        <w:rPr>
          <w:rFonts w:ascii="Arial" w:hAnsi="Arial" w:cs="Arial"/>
          <w:b/>
          <w:i/>
          <w:iCs/>
          <w:sz w:val="20"/>
          <w:szCs w:val="20"/>
        </w:rPr>
      </w:pPr>
    </w:p>
    <w:p w14:paraId="6375E62F" w14:textId="3D9FEA6F" w:rsidR="00466CB2" w:rsidRPr="0021569E" w:rsidRDefault="00466CB2" w:rsidP="00271232">
      <w:pPr>
        <w:spacing w:line="312" w:lineRule="auto"/>
        <w:ind w:left="567" w:right="567"/>
        <w:jc w:val="both"/>
        <w:rPr>
          <w:rFonts w:ascii="Arial" w:hAnsi="Arial" w:cs="Arial"/>
          <w:b/>
          <w:i/>
          <w:iCs/>
          <w:sz w:val="20"/>
          <w:szCs w:val="20"/>
        </w:rPr>
      </w:pPr>
      <w:r w:rsidRPr="0021569E">
        <w:rPr>
          <w:rFonts w:ascii="Arial" w:hAnsi="Arial" w:cs="Arial"/>
          <w:b/>
          <w:i/>
          <w:iCs/>
          <w:sz w:val="20"/>
          <w:szCs w:val="20"/>
        </w:rPr>
        <w:t>10. Cuando se hayan interpuesto recursos contra los títulos remitidos para su cobro, enviar copia legible de las providencias que resolvieron los recursos debidamente notificados.</w:t>
      </w:r>
    </w:p>
    <w:p w14:paraId="2048698C" w14:textId="77777777" w:rsidR="00271232" w:rsidRDefault="00271232" w:rsidP="00271232">
      <w:pPr>
        <w:spacing w:line="312" w:lineRule="auto"/>
        <w:ind w:left="567" w:right="567"/>
        <w:jc w:val="both"/>
        <w:rPr>
          <w:rFonts w:ascii="Arial" w:hAnsi="Arial" w:cs="Arial"/>
          <w:bCs/>
          <w:i/>
          <w:iCs/>
          <w:sz w:val="20"/>
          <w:szCs w:val="20"/>
        </w:rPr>
      </w:pPr>
    </w:p>
    <w:p w14:paraId="3D0C83C6" w14:textId="5ADE6152" w:rsidR="00466CB2" w:rsidRPr="0021569E" w:rsidRDefault="00466CB2" w:rsidP="00271232">
      <w:pPr>
        <w:spacing w:line="312" w:lineRule="auto"/>
        <w:ind w:left="567" w:right="567"/>
        <w:jc w:val="both"/>
        <w:rPr>
          <w:rFonts w:ascii="Arial" w:hAnsi="Arial" w:cs="Arial"/>
          <w:bCs/>
          <w:i/>
          <w:iCs/>
          <w:sz w:val="20"/>
          <w:szCs w:val="20"/>
        </w:rPr>
      </w:pPr>
      <w:r w:rsidRPr="0021569E">
        <w:rPr>
          <w:rFonts w:ascii="Arial" w:hAnsi="Arial" w:cs="Arial"/>
          <w:bCs/>
          <w:i/>
          <w:iCs/>
          <w:sz w:val="20"/>
          <w:szCs w:val="20"/>
        </w:rPr>
        <w:t>11. El cuaderno de medidas cautelares, en caso de haberse decretado medidas cautelares en el Proceso de Responsabilidad Fiscal, así como los títulos de depósito judicial, debidamente endosados a las dependencias de cobro coactivo respectivo.</w:t>
      </w:r>
    </w:p>
    <w:p w14:paraId="1DD98146" w14:textId="77777777" w:rsidR="00271232" w:rsidRDefault="00271232" w:rsidP="00271232">
      <w:pPr>
        <w:spacing w:line="312" w:lineRule="auto"/>
        <w:ind w:left="567" w:right="567"/>
        <w:jc w:val="both"/>
        <w:rPr>
          <w:rFonts w:ascii="Arial" w:hAnsi="Arial" w:cs="Arial"/>
          <w:b/>
          <w:i/>
          <w:iCs/>
          <w:sz w:val="20"/>
          <w:szCs w:val="20"/>
        </w:rPr>
      </w:pPr>
    </w:p>
    <w:p w14:paraId="24280F95" w14:textId="373F339F" w:rsidR="00466CB2" w:rsidRPr="0021569E" w:rsidRDefault="00466CB2" w:rsidP="00271232">
      <w:pPr>
        <w:spacing w:line="312" w:lineRule="auto"/>
        <w:ind w:left="567" w:right="567"/>
        <w:jc w:val="both"/>
        <w:rPr>
          <w:rFonts w:ascii="Arial" w:hAnsi="Arial" w:cs="Arial"/>
          <w:b/>
          <w:i/>
          <w:iCs/>
          <w:sz w:val="20"/>
          <w:szCs w:val="20"/>
        </w:rPr>
      </w:pPr>
      <w:r w:rsidRPr="0021569E">
        <w:rPr>
          <w:rFonts w:ascii="Arial" w:hAnsi="Arial" w:cs="Arial"/>
          <w:b/>
          <w:i/>
          <w:iCs/>
          <w:sz w:val="20"/>
          <w:szCs w:val="20"/>
        </w:rPr>
        <w:t>12. Adjuntar junto a los demás documentos anteriormente descritos, las pólizas de seguros que amparen a los responsables y demás garantías, con sus respectivos anexos como contrato de seguros, condiciones generales, cláusulas adicionales, modificaciones y adiciones.</w:t>
      </w:r>
      <w:r w:rsidR="00271232">
        <w:rPr>
          <w:rFonts w:ascii="Arial" w:hAnsi="Arial" w:cs="Arial"/>
          <w:b/>
          <w:i/>
          <w:iCs/>
          <w:sz w:val="20"/>
          <w:szCs w:val="20"/>
        </w:rPr>
        <w:t xml:space="preserve"> </w:t>
      </w:r>
      <w:r w:rsidR="00271232">
        <w:rPr>
          <w:rFonts w:ascii="Arial" w:hAnsi="Arial" w:cs="Arial"/>
          <w:bCs/>
          <w:sz w:val="20"/>
          <w:szCs w:val="20"/>
        </w:rPr>
        <w:t>(Negrillas fuera del texto original)</w:t>
      </w:r>
    </w:p>
    <w:p w14:paraId="2BB0160D" w14:textId="77777777" w:rsidR="00271232" w:rsidRDefault="00271232" w:rsidP="002239EB">
      <w:pPr>
        <w:spacing w:line="312" w:lineRule="auto"/>
        <w:ind w:right="50"/>
        <w:jc w:val="both"/>
        <w:rPr>
          <w:rFonts w:ascii="Arial" w:hAnsi="Arial" w:cs="Arial"/>
          <w:bCs/>
        </w:rPr>
      </w:pPr>
    </w:p>
    <w:p w14:paraId="2FEA9A00" w14:textId="5AC6FDEF" w:rsidR="00466CB2" w:rsidRDefault="00466CB2" w:rsidP="002239EB">
      <w:pPr>
        <w:spacing w:line="312" w:lineRule="auto"/>
        <w:ind w:right="50"/>
        <w:jc w:val="both"/>
        <w:rPr>
          <w:rFonts w:ascii="Arial" w:hAnsi="Arial" w:cs="Arial"/>
          <w:bCs/>
        </w:rPr>
      </w:pPr>
      <w:r>
        <w:rPr>
          <w:rFonts w:ascii="Arial" w:hAnsi="Arial" w:cs="Arial"/>
          <w:bCs/>
        </w:rPr>
        <w:t xml:space="preserve">Así las cosas, en la notificación del mentado mandamiento de pago no se adjuntaron los documentos aquí señalados como la copia de los recursos interpuestos, las pólizas de seguro junto sus anexos, ni la constancia de firmeza de los </w:t>
      </w:r>
      <w:r w:rsidR="00BF4C5E">
        <w:rPr>
          <w:rFonts w:ascii="Arial" w:hAnsi="Arial" w:cs="Arial"/>
          <w:bCs/>
        </w:rPr>
        <w:t>títulos ejecutivos</w:t>
      </w:r>
      <w:r>
        <w:rPr>
          <w:rFonts w:ascii="Arial" w:hAnsi="Arial" w:cs="Arial"/>
          <w:bCs/>
        </w:rPr>
        <w:t xml:space="preserve">. Por lo anterior, es evidente que no se cumplió con los requisitos previstos en el manual de cobro coactivo para la expedición y notificación del mandamiento de pago. </w:t>
      </w:r>
    </w:p>
    <w:p w14:paraId="5622C7CB" w14:textId="77777777" w:rsidR="00466CB2" w:rsidRDefault="00466CB2" w:rsidP="002239EB">
      <w:pPr>
        <w:spacing w:line="312" w:lineRule="auto"/>
        <w:ind w:right="50"/>
        <w:jc w:val="both"/>
        <w:rPr>
          <w:rFonts w:ascii="Arial" w:hAnsi="Arial" w:cs="Arial"/>
          <w:bCs/>
        </w:rPr>
      </w:pPr>
    </w:p>
    <w:p w14:paraId="7784517A" w14:textId="77C9462B" w:rsidR="00816890" w:rsidRDefault="00466CB2" w:rsidP="00BF4C5E">
      <w:pPr>
        <w:spacing w:line="312" w:lineRule="auto"/>
        <w:ind w:right="50"/>
        <w:jc w:val="both"/>
        <w:rPr>
          <w:rFonts w:ascii="Arial" w:hAnsi="Arial" w:cs="Arial"/>
          <w:bCs/>
        </w:rPr>
      </w:pPr>
      <w:r>
        <w:rPr>
          <w:rFonts w:ascii="Arial" w:hAnsi="Arial" w:cs="Arial"/>
          <w:bCs/>
        </w:rPr>
        <w:t>Además de dichos documentos, en el caso concreto se desconoció el numeral 4 de la citada norma, por cuanto no se notificaron en debida forma y sin omitir ninguno de sus requisitos, los títulos ejecutivos</w:t>
      </w:r>
      <w:r w:rsidR="006E1D52">
        <w:rPr>
          <w:rFonts w:ascii="Arial" w:hAnsi="Arial" w:cs="Arial"/>
          <w:bCs/>
        </w:rPr>
        <w:t xml:space="preserve"> complejos</w:t>
      </w:r>
      <w:r>
        <w:rPr>
          <w:rFonts w:ascii="Arial" w:hAnsi="Arial" w:cs="Arial"/>
          <w:bCs/>
        </w:rPr>
        <w:t xml:space="preserve"> que sirvieron de base para el proceso de cobro coactivo, especialmente, el Fallo con Responsabilidad Fiscal </w:t>
      </w:r>
      <w:r w:rsidR="00BF4C5E" w:rsidRPr="00BF4C5E">
        <w:rPr>
          <w:rFonts w:ascii="Arial" w:hAnsi="Arial" w:cs="Arial"/>
          <w:bCs/>
        </w:rPr>
        <w:t>Auto N.º 013 del 15 de</w:t>
      </w:r>
      <w:r w:rsidR="00BF4C5E">
        <w:rPr>
          <w:rFonts w:ascii="Arial" w:hAnsi="Arial" w:cs="Arial"/>
          <w:bCs/>
        </w:rPr>
        <w:t xml:space="preserve"> </w:t>
      </w:r>
      <w:r w:rsidR="00BF4C5E" w:rsidRPr="00BF4C5E">
        <w:rPr>
          <w:rFonts w:ascii="Arial" w:hAnsi="Arial" w:cs="Arial"/>
          <w:bCs/>
        </w:rPr>
        <w:t xml:space="preserve">noviembre de 2023, </w:t>
      </w:r>
      <w:r w:rsidR="006E1D52">
        <w:rPr>
          <w:rFonts w:ascii="Arial" w:hAnsi="Arial" w:cs="Arial"/>
          <w:bCs/>
        </w:rPr>
        <w:t xml:space="preserve">el </w:t>
      </w:r>
      <w:r w:rsidR="00BF4C5E" w:rsidRPr="00BF4C5E">
        <w:rPr>
          <w:rFonts w:ascii="Arial" w:hAnsi="Arial" w:cs="Arial"/>
          <w:bCs/>
        </w:rPr>
        <w:t>Auto No. URFR-1548 del 15 de diciembre de 2023,</w:t>
      </w:r>
      <w:r w:rsidR="00BF4C5E">
        <w:rPr>
          <w:rFonts w:ascii="Arial" w:hAnsi="Arial" w:cs="Arial"/>
          <w:bCs/>
        </w:rPr>
        <w:t xml:space="preserve"> </w:t>
      </w:r>
      <w:r w:rsidR="006E1D52">
        <w:rPr>
          <w:rFonts w:ascii="Arial" w:hAnsi="Arial" w:cs="Arial"/>
          <w:bCs/>
        </w:rPr>
        <w:t xml:space="preserve">la </w:t>
      </w:r>
      <w:r w:rsidR="00BF4C5E" w:rsidRPr="00BF4C5E">
        <w:rPr>
          <w:rFonts w:ascii="Arial" w:hAnsi="Arial" w:cs="Arial"/>
          <w:bCs/>
        </w:rPr>
        <w:t xml:space="preserve">constancia de ejecutoria del 19 de diciembre de 2023, </w:t>
      </w:r>
      <w:r w:rsidR="006E1D52">
        <w:rPr>
          <w:rFonts w:ascii="Arial" w:hAnsi="Arial" w:cs="Arial"/>
          <w:bCs/>
        </w:rPr>
        <w:t xml:space="preserve">y el </w:t>
      </w:r>
      <w:r w:rsidR="00BF4C5E" w:rsidRPr="00BF4C5E">
        <w:rPr>
          <w:rFonts w:ascii="Arial" w:hAnsi="Arial" w:cs="Arial"/>
          <w:bCs/>
        </w:rPr>
        <w:t>oficio No. 2023IE0135362</w:t>
      </w:r>
      <w:r>
        <w:rPr>
          <w:rFonts w:ascii="Arial" w:hAnsi="Arial" w:cs="Arial"/>
          <w:bCs/>
        </w:rPr>
        <w:t xml:space="preserve">, toda vez que </w:t>
      </w:r>
      <w:r w:rsidR="006E1D52">
        <w:rPr>
          <w:rFonts w:ascii="Arial" w:hAnsi="Arial" w:cs="Arial"/>
          <w:bCs/>
        </w:rPr>
        <w:t xml:space="preserve">se puede advertir que en </w:t>
      </w:r>
      <w:r>
        <w:rPr>
          <w:rFonts w:ascii="Arial" w:hAnsi="Arial" w:cs="Arial"/>
          <w:bCs/>
        </w:rPr>
        <w:t>el mensaje de datos nunca fue</w:t>
      </w:r>
      <w:r w:rsidR="006E1D52">
        <w:rPr>
          <w:rFonts w:ascii="Arial" w:hAnsi="Arial" w:cs="Arial"/>
          <w:bCs/>
        </w:rPr>
        <w:t>ron</w:t>
      </w:r>
      <w:r>
        <w:rPr>
          <w:rFonts w:ascii="Arial" w:hAnsi="Arial" w:cs="Arial"/>
          <w:bCs/>
        </w:rPr>
        <w:t xml:space="preserve"> recibido</w:t>
      </w:r>
      <w:r w:rsidR="006E1D52">
        <w:rPr>
          <w:rFonts w:ascii="Arial" w:hAnsi="Arial" w:cs="Arial"/>
          <w:bCs/>
        </w:rPr>
        <w:t>s dichos documentos</w:t>
      </w:r>
      <w:r>
        <w:rPr>
          <w:rFonts w:ascii="Arial" w:hAnsi="Arial" w:cs="Arial"/>
          <w:bCs/>
        </w:rPr>
        <w:t xml:space="preserve"> por mi representada</w:t>
      </w:r>
      <w:r w:rsidR="00816890">
        <w:rPr>
          <w:rFonts w:ascii="Arial" w:hAnsi="Arial" w:cs="Arial"/>
          <w:bCs/>
        </w:rPr>
        <w:t xml:space="preserve">, pues lo único que se anexa en el </w:t>
      </w:r>
      <w:r w:rsidR="00386624">
        <w:rPr>
          <w:rFonts w:ascii="Arial" w:hAnsi="Arial" w:cs="Arial"/>
          <w:bCs/>
        </w:rPr>
        <w:t>a</w:t>
      </w:r>
      <w:r w:rsidR="00816890">
        <w:rPr>
          <w:rFonts w:ascii="Arial" w:hAnsi="Arial" w:cs="Arial"/>
          <w:bCs/>
        </w:rPr>
        <w:t>uto a notificar, e</w:t>
      </w:r>
      <w:r w:rsidR="00E96C13">
        <w:rPr>
          <w:rFonts w:ascii="Arial" w:hAnsi="Arial" w:cs="Arial"/>
          <w:bCs/>
        </w:rPr>
        <w:t>s</w:t>
      </w:r>
      <w:r w:rsidR="00816890">
        <w:rPr>
          <w:rFonts w:ascii="Arial" w:hAnsi="Arial" w:cs="Arial"/>
          <w:bCs/>
        </w:rPr>
        <w:t xml:space="preserve"> el </w:t>
      </w:r>
      <w:r w:rsidR="00386624">
        <w:rPr>
          <w:rFonts w:ascii="Arial" w:hAnsi="Arial" w:cs="Arial"/>
          <w:bCs/>
        </w:rPr>
        <w:t xml:space="preserve">Auto </w:t>
      </w:r>
      <w:r w:rsidR="00386624" w:rsidRPr="00386624">
        <w:rPr>
          <w:rFonts w:ascii="Arial" w:hAnsi="Arial" w:cs="Arial"/>
          <w:bCs/>
        </w:rPr>
        <w:t>No. 028 de abril 8 del 2025</w:t>
      </w:r>
      <w:r w:rsidR="00386624">
        <w:rPr>
          <w:rFonts w:ascii="Arial" w:hAnsi="Arial" w:cs="Arial"/>
          <w:bCs/>
        </w:rPr>
        <w:t xml:space="preserve"> </w:t>
      </w:r>
      <w:r w:rsidR="00816890">
        <w:rPr>
          <w:rFonts w:ascii="Arial" w:hAnsi="Arial" w:cs="Arial"/>
          <w:bCs/>
        </w:rPr>
        <w:t>que aquí se recurre</w:t>
      </w:r>
      <w:r w:rsidR="00E95692">
        <w:rPr>
          <w:rFonts w:ascii="Arial" w:hAnsi="Arial" w:cs="Arial"/>
          <w:bCs/>
        </w:rPr>
        <w:t>, tal como se advierte del contenido del mensaje de datos:</w:t>
      </w:r>
    </w:p>
    <w:p w14:paraId="0C01D3EB" w14:textId="77777777" w:rsidR="00816890" w:rsidRDefault="00816890" w:rsidP="00BF4C5E">
      <w:pPr>
        <w:spacing w:line="312" w:lineRule="auto"/>
        <w:ind w:right="50"/>
        <w:jc w:val="both"/>
        <w:rPr>
          <w:rFonts w:ascii="Arial" w:hAnsi="Arial" w:cs="Arial"/>
          <w:bCs/>
        </w:rPr>
      </w:pPr>
    </w:p>
    <w:p w14:paraId="0F578FC4" w14:textId="3627B5BC" w:rsidR="00466CB2" w:rsidRDefault="00816890" w:rsidP="00816890">
      <w:pPr>
        <w:spacing w:line="312" w:lineRule="auto"/>
        <w:ind w:right="50"/>
        <w:jc w:val="center"/>
        <w:rPr>
          <w:rFonts w:ascii="Arial" w:hAnsi="Arial" w:cs="Arial"/>
          <w:bCs/>
        </w:rPr>
      </w:pPr>
      <w:r w:rsidRPr="00816890">
        <w:rPr>
          <w:rFonts w:ascii="Arial" w:hAnsi="Arial" w:cs="Arial"/>
          <w:bCs/>
          <w:noProof/>
        </w:rPr>
        <w:drawing>
          <wp:inline distT="0" distB="0" distL="0" distR="0" wp14:anchorId="76E0A95C" wp14:editId="23CE232A">
            <wp:extent cx="4991797" cy="562053"/>
            <wp:effectExtent l="0" t="0" r="0" b="9525"/>
            <wp:docPr id="2994742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74203" name=""/>
                    <pic:cNvPicPr/>
                  </pic:nvPicPr>
                  <pic:blipFill>
                    <a:blip r:embed="rId9"/>
                    <a:stretch>
                      <a:fillRect/>
                    </a:stretch>
                  </pic:blipFill>
                  <pic:spPr>
                    <a:xfrm>
                      <a:off x="0" y="0"/>
                      <a:ext cx="4991797" cy="562053"/>
                    </a:xfrm>
                    <a:prstGeom prst="rect">
                      <a:avLst/>
                    </a:prstGeom>
                  </pic:spPr>
                </pic:pic>
              </a:graphicData>
            </a:graphic>
          </wp:inline>
        </w:drawing>
      </w:r>
    </w:p>
    <w:p w14:paraId="2D32FD97" w14:textId="77777777" w:rsidR="00466CB2" w:rsidRDefault="00466CB2" w:rsidP="002239EB">
      <w:pPr>
        <w:spacing w:line="312" w:lineRule="auto"/>
        <w:jc w:val="both"/>
        <w:rPr>
          <w:rFonts w:ascii="Arial" w:hAnsi="Arial" w:cs="Arial"/>
          <w:b/>
          <w:bCs/>
        </w:rPr>
      </w:pPr>
    </w:p>
    <w:p w14:paraId="0840184F" w14:textId="418BBE5F" w:rsidR="00466CB2" w:rsidRDefault="00466CB2" w:rsidP="002239EB">
      <w:pPr>
        <w:spacing w:line="312" w:lineRule="auto"/>
        <w:jc w:val="both"/>
        <w:rPr>
          <w:rFonts w:ascii="Arial" w:hAnsi="Arial" w:cs="Arial"/>
        </w:rPr>
      </w:pPr>
      <w:r>
        <w:rPr>
          <w:rFonts w:ascii="Arial" w:hAnsi="Arial" w:cs="Arial"/>
        </w:rPr>
        <w:t xml:space="preserve">Así las cosas, es claro que no se cumple </w:t>
      </w:r>
      <w:r w:rsidR="003446F0">
        <w:rPr>
          <w:rFonts w:ascii="Arial" w:hAnsi="Arial" w:cs="Arial"/>
        </w:rPr>
        <w:t xml:space="preserve">por parte del despacho, </w:t>
      </w:r>
      <w:r>
        <w:rPr>
          <w:rFonts w:ascii="Arial" w:hAnsi="Arial" w:cs="Arial"/>
        </w:rPr>
        <w:t xml:space="preserve">con </w:t>
      </w:r>
      <w:r w:rsidR="003446F0">
        <w:rPr>
          <w:rFonts w:ascii="Arial" w:hAnsi="Arial" w:cs="Arial"/>
        </w:rPr>
        <w:t xml:space="preserve">lo contenido en </w:t>
      </w:r>
      <w:r>
        <w:rPr>
          <w:rFonts w:ascii="Arial" w:hAnsi="Arial" w:cs="Arial"/>
        </w:rPr>
        <w:t xml:space="preserve">el numeral 4 del artículo 11 de la Resolución Orgánica 5844 del 17 de abril de 2007, toda vez que la notificación del título ejecutivo no se realizó conforme lo establecen las normas legales vigentes y sin omitir ninguno de sus requisitos, todo lo contrario, el ente de control </w:t>
      </w:r>
      <w:r w:rsidR="006A369C">
        <w:rPr>
          <w:rFonts w:ascii="Arial" w:hAnsi="Arial" w:cs="Arial"/>
        </w:rPr>
        <w:t>realizó</w:t>
      </w:r>
      <w:r>
        <w:rPr>
          <w:rFonts w:ascii="Arial" w:hAnsi="Arial" w:cs="Arial"/>
        </w:rPr>
        <w:t xml:space="preserve"> la entrega efectiva del </w:t>
      </w:r>
      <w:r w:rsidR="00103244">
        <w:rPr>
          <w:rFonts w:ascii="Arial" w:hAnsi="Arial" w:cs="Arial"/>
        </w:rPr>
        <w:t>mensaje,</w:t>
      </w:r>
      <w:r w:rsidR="006A369C">
        <w:rPr>
          <w:rFonts w:ascii="Arial" w:hAnsi="Arial" w:cs="Arial"/>
        </w:rPr>
        <w:t xml:space="preserve"> pero de manera incompleta si se tiene en cuenta la ausencia de</w:t>
      </w:r>
      <w:r w:rsidR="00E96C13">
        <w:rPr>
          <w:rFonts w:ascii="Arial" w:hAnsi="Arial" w:cs="Arial"/>
        </w:rPr>
        <w:t xml:space="preserve"> los anteriores</w:t>
      </w:r>
      <w:r w:rsidR="006A369C">
        <w:rPr>
          <w:rFonts w:ascii="Arial" w:hAnsi="Arial" w:cs="Arial"/>
        </w:rPr>
        <w:t xml:space="preserve"> anexos</w:t>
      </w:r>
      <w:r>
        <w:rPr>
          <w:rFonts w:ascii="Arial" w:hAnsi="Arial" w:cs="Arial"/>
        </w:rPr>
        <w:t xml:space="preserve">. </w:t>
      </w:r>
    </w:p>
    <w:p w14:paraId="4BB847B1" w14:textId="77777777" w:rsidR="00466CB2" w:rsidRPr="002D0C23" w:rsidRDefault="00466CB2" w:rsidP="00103244">
      <w:pPr>
        <w:pStyle w:val="Prrafodelista"/>
        <w:numPr>
          <w:ilvl w:val="0"/>
          <w:numId w:val="2"/>
        </w:numPr>
        <w:spacing w:after="0" w:line="312" w:lineRule="auto"/>
        <w:ind w:left="714" w:hanging="357"/>
        <w:jc w:val="center"/>
        <w:rPr>
          <w:rFonts w:ascii="Arial" w:hAnsi="Arial" w:cs="Arial"/>
          <w:b/>
          <w:bCs/>
          <w:iCs/>
          <w:u w:val="single"/>
        </w:rPr>
      </w:pPr>
      <w:r w:rsidRPr="002D0C23">
        <w:rPr>
          <w:rFonts w:ascii="Arial" w:hAnsi="Arial" w:cs="Arial"/>
          <w:b/>
          <w:bCs/>
          <w:iCs/>
          <w:u w:val="single"/>
        </w:rPr>
        <w:lastRenderedPageBreak/>
        <w:t>PETICI</w:t>
      </w:r>
      <w:r>
        <w:rPr>
          <w:rFonts w:ascii="Arial" w:hAnsi="Arial" w:cs="Arial"/>
          <w:b/>
          <w:bCs/>
          <w:iCs/>
          <w:u w:val="single"/>
        </w:rPr>
        <w:t>ÓN</w:t>
      </w:r>
    </w:p>
    <w:p w14:paraId="77A32D3C" w14:textId="77777777" w:rsidR="00466CB2" w:rsidRPr="002D0C23" w:rsidRDefault="00466CB2" w:rsidP="002239EB">
      <w:pPr>
        <w:pStyle w:val="Prrafodelista"/>
        <w:spacing w:after="0" w:line="312" w:lineRule="auto"/>
        <w:ind w:left="1800"/>
        <w:rPr>
          <w:rFonts w:ascii="Arial" w:hAnsi="Arial" w:cs="Arial"/>
          <w:b/>
          <w:bCs/>
          <w:iCs/>
          <w:u w:val="single"/>
        </w:rPr>
      </w:pPr>
    </w:p>
    <w:p w14:paraId="4A0B5221" w14:textId="76EC6E41" w:rsidR="00466CB2" w:rsidRDefault="00466CB2" w:rsidP="002239EB">
      <w:pPr>
        <w:pStyle w:val="Prrafodelista"/>
        <w:spacing w:after="0" w:line="312" w:lineRule="auto"/>
        <w:ind w:left="0"/>
        <w:jc w:val="both"/>
        <w:rPr>
          <w:rFonts w:ascii="Arial" w:hAnsi="Arial" w:cs="Arial"/>
          <w:lang w:val="es-ES_tradnl"/>
        </w:rPr>
      </w:pPr>
      <w:r w:rsidRPr="002D0C23">
        <w:rPr>
          <w:rFonts w:ascii="Arial" w:hAnsi="Arial" w:cs="Arial"/>
        </w:rPr>
        <w:t xml:space="preserve">Comedidamente, solicito se </w:t>
      </w:r>
      <w:r>
        <w:rPr>
          <w:rFonts w:ascii="Arial" w:hAnsi="Arial" w:cs="Arial"/>
          <w:b/>
          <w:bCs/>
          <w:u w:val="single"/>
        </w:rPr>
        <w:t>REVOQUE</w:t>
      </w:r>
      <w:r w:rsidRPr="00987EE0">
        <w:rPr>
          <w:rFonts w:ascii="Arial" w:hAnsi="Arial" w:cs="Arial"/>
        </w:rPr>
        <w:t xml:space="preserve"> el</w:t>
      </w:r>
      <w:r w:rsidRPr="00D82346">
        <w:rPr>
          <w:rFonts w:ascii="Arial" w:hAnsi="Arial" w:cs="Arial"/>
        </w:rPr>
        <w:t xml:space="preserve"> </w:t>
      </w:r>
      <w:r>
        <w:rPr>
          <w:rFonts w:ascii="Arial" w:hAnsi="Arial" w:cs="Arial"/>
          <w:lang w:val="es-ES_tradnl"/>
        </w:rPr>
        <w:t>mandamiento de pago A</w:t>
      </w:r>
      <w:r w:rsidR="00103244">
        <w:rPr>
          <w:rFonts w:ascii="Arial" w:hAnsi="Arial" w:cs="Arial"/>
          <w:lang w:val="es-ES_tradnl"/>
        </w:rPr>
        <w:t>uto</w:t>
      </w:r>
      <w:r>
        <w:rPr>
          <w:rFonts w:ascii="Arial" w:hAnsi="Arial" w:cs="Arial"/>
          <w:lang w:val="es-ES_tradnl"/>
        </w:rPr>
        <w:t xml:space="preserve"> No. 02</w:t>
      </w:r>
      <w:r w:rsidR="00103244">
        <w:rPr>
          <w:rFonts w:ascii="Arial" w:hAnsi="Arial" w:cs="Arial"/>
          <w:lang w:val="es-ES_tradnl"/>
        </w:rPr>
        <w:t>8</w:t>
      </w:r>
      <w:r>
        <w:rPr>
          <w:rFonts w:ascii="Arial" w:hAnsi="Arial" w:cs="Arial"/>
          <w:lang w:val="es-ES_tradnl"/>
        </w:rPr>
        <w:t xml:space="preserve"> del </w:t>
      </w:r>
      <w:r w:rsidR="00103244">
        <w:rPr>
          <w:rFonts w:ascii="Arial" w:hAnsi="Arial" w:cs="Arial"/>
          <w:lang w:val="es-ES_tradnl"/>
        </w:rPr>
        <w:t>08</w:t>
      </w:r>
      <w:r>
        <w:rPr>
          <w:rFonts w:ascii="Arial" w:hAnsi="Arial" w:cs="Arial"/>
          <w:lang w:val="es-ES_tradnl"/>
        </w:rPr>
        <w:t xml:space="preserve"> de </w:t>
      </w:r>
      <w:r w:rsidR="00103244">
        <w:rPr>
          <w:rFonts w:ascii="Arial" w:hAnsi="Arial" w:cs="Arial"/>
          <w:lang w:val="es-ES_tradnl"/>
        </w:rPr>
        <w:t>abril</w:t>
      </w:r>
      <w:r>
        <w:rPr>
          <w:rFonts w:ascii="Arial" w:hAnsi="Arial" w:cs="Arial"/>
          <w:lang w:val="es-ES_tradnl"/>
        </w:rPr>
        <w:t xml:space="preserve"> de 202</w:t>
      </w:r>
      <w:r w:rsidR="00103244">
        <w:rPr>
          <w:rFonts w:ascii="Arial" w:hAnsi="Arial" w:cs="Arial"/>
          <w:lang w:val="es-ES_tradnl"/>
        </w:rPr>
        <w:t>5</w:t>
      </w:r>
      <w:r>
        <w:rPr>
          <w:rFonts w:ascii="Arial" w:hAnsi="Arial" w:cs="Arial"/>
          <w:lang w:val="es-ES_tradnl"/>
        </w:rPr>
        <w:t xml:space="preserve"> y, en su lugar, </w:t>
      </w:r>
      <w:r>
        <w:rPr>
          <w:rFonts w:ascii="Arial" w:hAnsi="Arial" w:cs="Arial"/>
          <w:b/>
          <w:bCs/>
          <w:u w:val="single"/>
          <w:lang w:val="es-ES_tradnl"/>
        </w:rPr>
        <w:t>ARCHIVE</w:t>
      </w:r>
      <w:r>
        <w:rPr>
          <w:rFonts w:ascii="Arial" w:hAnsi="Arial" w:cs="Arial"/>
          <w:lang w:val="es-ES_tradnl"/>
        </w:rPr>
        <w:t xml:space="preserve"> el presente proceso por no cumplirse los requisitos para iniciar el proceso administrativo de cobro coactivo, contenidos en el artículo 11 de la Resolución Orgánica 5844 del 17 de abril de 2007. </w:t>
      </w:r>
    </w:p>
    <w:p w14:paraId="2F5A953B" w14:textId="77777777" w:rsidR="00466CB2" w:rsidRDefault="00466CB2" w:rsidP="002239EB">
      <w:pPr>
        <w:pStyle w:val="Prrafodelista"/>
        <w:spacing w:after="0" w:line="312" w:lineRule="auto"/>
        <w:ind w:left="0"/>
        <w:jc w:val="both"/>
        <w:rPr>
          <w:rFonts w:ascii="Arial" w:hAnsi="Arial" w:cs="Arial"/>
          <w:lang w:val="es-ES_tradnl"/>
        </w:rPr>
      </w:pPr>
    </w:p>
    <w:p w14:paraId="411BB8B9" w14:textId="4E384DF6" w:rsidR="00466CB2" w:rsidRDefault="00466CB2" w:rsidP="002239EB">
      <w:pPr>
        <w:pStyle w:val="Prrafodelista"/>
        <w:spacing w:after="0" w:line="312" w:lineRule="auto"/>
        <w:ind w:left="0"/>
        <w:jc w:val="both"/>
        <w:rPr>
          <w:rFonts w:ascii="Arial" w:hAnsi="Arial" w:cs="Arial"/>
        </w:rPr>
      </w:pPr>
      <w:r>
        <w:rPr>
          <w:rFonts w:ascii="Arial" w:hAnsi="Arial" w:cs="Arial"/>
          <w:lang w:val="es-ES_tradnl"/>
        </w:rPr>
        <w:t xml:space="preserve">De manera subsidiaria, solicito que, en el remoto e improbable evento </w:t>
      </w:r>
      <w:r w:rsidR="00103244">
        <w:rPr>
          <w:rFonts w:ascii="Arial" w:hAnsi="Arial" w:cs="Arial"/>
          <w:lang w:val="es-ES_tradnl"/>
        </w:rPr>
        <w:t>que el despacho</w:t>
      </w:r>
      <w:r>
        <w:rPr>
          <w:rFonts w:ascii="Arial" w:hAnsi="Arial" w:cs="Arial"/>
          <w:lang w:val="es-ES_tradnl"/>
        </w:rPr>
        <w:t xml:space="preserve"> consider</w:t>
      </w:r>
      <w:r w:rsidR="00103244">
        <w:rPr>
          <w:rFonts w:ascii="Arial" w:hAnsi="Arial" w:cs="Arial"/>
          <w:lang w:val="es-ES_tradnl"/>
        </w:rPr>
        <w:t>e</w:t>
      </w:r>
      <w:r>
        <w:rPr>
          <w:rFonts w:ascii="Arial" w:hAnsi="Arial" w:cs="Arial"/>
          <w:lang w:val="es-ES_tradnl"/>
        </w:rPr>
        <w:t xml:space="preserve"> continuar con el procedimiento de cobro coactivo, este se lleve a través de las disposiciones del Estatuto Tributario, tal y como lo establece el Manual de Cobro Coactivo de la Contraloría General de la República. </w:t>
      </w:r>
    </w:p>
    <w:p w14:paraId="5F8A6533" w14:textId="77777777" w:rsidR="00466CB2" w:rsidRPr="0029482E" w:rsidRDefault="00466CB2" w:rsidP="002239EB">
      <w:pPr>
        <w:pStyle w:val="Prrafodelista"/>
        <w:spacing w:after="0" w:line="312" w:lineRule="auto"/>
        <w:ind w:left="360"/>
        <w:jc w:val="both"/>
      </w:pPr>
    </w:p>
    <w:p w14:paraId="5B59471E" w14:textId="77777777" w:rsidR="00466CB2" w:rsidRDefault="00466CB2" w:rsidP="00AC3123">
      <w:pPr>
        <w:pStyle w:val="Textoindependiente"/>
        <w:widowControl/>
        <w:numPr>
          <w:ilvl w:val="0"/>
          <w:numId w:val="2"/>
        </w:numPr>
        <w:autoSpaceDE/>
        <w:autoSpaceDN/>
        <w:spacing w:line="312" w:lineRule="auto"/>
        <w:ind w:left="714" w:hanging="357"/>
        <w:jc w:val="center"/>
        <w:rPr>
          <w:rFonts w:ascii="Arial" w:hAnsi="Arial" w:cs="Arial"/>
          <w:b/>
          <w:bCs/>
          <w:iCs/>
          <w:u w:val="single"/>
        </w:rPr>
      </w:pPr>
      <w:r w:rsidRPr="00937791">
        <w:rPr>
          <w:rFonts w:ascii="Arial" w:hAnsi="Arial" w:cs="Arial"/>
          <w:b/>
          <w:bCs/>
          <w:iCs/>
          <w:u w:val="single"/>
        </w:rPr>
        <w:t>ANEXOS</w:t>
      </w:r>
    </w:p>
    <w:p w14:paraId="4F30D9D0" w14:textId="77777777" w:rsidR="00156697" w:rsidRDefault="00156697" w:rsidP="00156697">
      <w:pPr>
        <w:pStyle w:val="Textoindependiente"/>
        <w:widowControl/>
        <w:autoSpaceDE/>
        <w:autoSpaceDN/>
        <w:spacing w:line="312" w:lineRule="auto"/>
        <w:rPr>
          <w:rFonts w:ascii="Arial" w:hAnsi="Arial" w:cs="Arial"/>
          <w:b/>
          <w:bCs/>
          <w:iCs/>
          <w:u w:val="single"/>
        </w:rPr>
      </w:pPr>
    </w:p>
    <w:p w14:paraId="0B0A31D4" w14:textId="2BFD8299" w:rsidR="00466CB2" w:rsidRPr="00937791" w:rsidRDefault="00466CB2" w:rsidP="002239EB">
      <w:pPr>
        <w:pStyle w:val="Textoindependiente"/>
        <w:widowControl/>
        <w:numPr>
          <w:ilvl w:val="0"/>
          <w:numId w:val="5"/>
        </w:numPr>
        <w:autoSpaceDE/>
        <w:autoSpaceDN/>
        <w:spacing w:line="312" w:lineRule="auto"/>
        <w:rPr>
          <w:rFonts w:ascii="Arial" w:hAnsi="Arial" w:cs="Arial"/>
          <w:iCs/>
          <w:u w:val="single"/>
        </w:rPr>
      </w:pPr>
      <w:r>
        <w:rPr>
          <w:rFonts w:ascii="Arial" w:hAnsi="Arial" w:cs="Arial"/>
          <w:iCs/>
        </w:rPr>
        <w:t xml:space="preserve">Poder debidamente otorgado al suscrito. </w:t>
      </w:r>
    </w:p>
    <w:p w14:paraId="21264305" w14:textId="4A85350D" w:rsidR="00466CB2" w:rsidRDefault="00466CB2" w:rsidP="002239EB">
      <w:pPr>
        <w:pStyle w:val="Textoindependiente"/>
        <w:widowControl/>
        <w:numPr>
          <w:ilvl w:val="0"/>
          <w:numId w:val="5"/>
        </w:numPr>
        <w:autoSpaceDE/>
        <w:autoSpaceDN/>
        <w:spacing w:line="312" w:lineRule="auto"/>
        <w:jc w:val="both"/>
        <w:rPr>
          <w:rFonts w:ascii="Arial" w:hAnsi="Arial" w:cs="Arial"/>
          <w:iCs/>
        </w:rPr>
      </w:pPr>
      <w:r w:rsidRPr="002D0C23">
        <w:rPr>
          <w:rFonts w:ascii="Arial" w:hAnsi="Arial" w:cs="Arial"/>
          <w:iCs/>
        </w:rPr>
        <w:t xml:space="preserve">Certificado de Existencia y Representación Legal de </w:t>
      </w:r>
      <w:r w:rsidR="00152E88">
        <w:rPr>
          <w:rFonts w:ascii="Arial" w:hAnsi="Arial" w:cs="Arial"/>
          <w:iCs/>
        </w:rPr>
        <w:t>La Previsora S.A. Compañía de Seguros</w:t>
      </w:r>
      <w:r w:rsidRPr="002D0C23">
        <w:rPr>
          <w:rFonts w:ascii="Arial" w:hAnsi="Arial" w:cs="Arial"/>
          <w:iCs/>
        </w:rPr>
        <w:t>, expedido por la Superintendencia Financiera de Colombia.</w:t>
      </w:r>
    </w:p>
    <w:p w14:paraId="361D7C6A" w14:textId="77777777" w:rsidR="00466CB2" w:rsidRPr="00C84CA7" w:rsidRDefault="00466CB2" w:rsidP="00D07C42">
      <w:pPr>
        <w:pStyle w:val="Textoindependiente"/>
        <w:spacing w:line="312" w:lineRule="auto"/>
        <w:jc w:val="both"/>
        <w:rPr>
          <w:rFonts w:ascii="Arial" w:hAnsi="Arial" w:cs="Arial"/>
          <w:iCs/>
        </w:rPr>
      </w:pPr>
    </w:p>
    <w:p w14:paraId="243AB05F" w14:textId="77777777" w:rsidR="00466CB2" w:rsidRPr="002D0C23" w:rsidRDefault="00466CB2" w:rsidP="00AC3123">
      <w:pPr>
        <w:pStyle w:val="Prrafodelista"/>
        <w:numPr>
          <w:ilvl w:val="0"/>
          <w:numId w:val="2"/>
        </w:numPr>
        <w:spacing w:after="0" w:line="312" w:lineRule="auto"/>
        <w:ind w:left="714" w:hanging="357"/>
        <w:jc w:val="center"/>
        <w:rPr>
          <w:rFonts w:ascii="Arial" w:hAnsi="Arial" w:cs="Arial"/>
          <w:b/>
          <w:bCs/>
          <w:u w:val="single"/>
        </w:rPr>
      </w:pPr>
      <w:r w:rsidRPr="002D0C23">
        <w:rPr>
          <w:rFonts w:ascii="Arial" w:hAnsi="Arial" w:cs="Arial"/>
          <w:b/>
          <w:u w:val="single"/>
        </w:rPr>
        <w:t>NOTIFICACIONES</w:t>
      </w:r>
    </w:p>
    <w:p w14:paraId="023AFCB6" w14:textId="77777777" w:rsidR="00AC3123" w:rsidRDefault="00AC3123" w:rsidP="00AC3123">
      <w:pPr>
        <w:pStyle w:val="Default"/>
        <w:spacing w:line="312" w:lineRule="auto"/>
        <w:jc w:val="both"/>
        <w:rPr>
          <w:color w:val="auto"/>
          <w:sz w:val="22"/>
          <w:szCs w:val="22"/>
        </w:rPr>
      </w:pPr>
    </w:p>
    <w:p w14:paraId="7A8CF963" w14:textId="344032F0" w:rsidR="00466CB2" w:rsidRPr="00C84CA7" w:rsidRDefault="00466CB2" w:rsidP="002239EB">
      <w:pPr>
        <w:pStyle w:val="Default"/>
        <w:numPr>
          <w:ilvl w:val="0"/>
          <w:numId w:val="3"/>
        </w:numPr>
        <w:spacing w:line="312" w:lineRule="auto"/>
        <w:jc w:val="both"/>
        <w:rPr>
          <w:color w:val="auto"/>
          <w:sz w:val="22"/>
          <w:szCs w:val="22"/>
        </w:rPr>
      </w:pPr>
      <w:r w:rsidRPr="002D0C23">
        <w:rPr>
          <w:color w:val="auto"/>
          <w:sz w:val="22"/>
          <w:szCs w:val="22"/>
        </w:rPr>
        <w:t xml:space="preserve">El suscrito recibe notificaciones en la dirección electrónica: </w:t>
      </w:r>
      <w:hyperlink r:id="rId10" w:history="1">
        <w:r w:rsidRPr="002D0C23">
          <w:rPr>
            <w:rStyle w:val="Hipervnculo"/>
            <w:sz w:val="22"/>
            <w:szCs w:val="22"/>
          </w:rPr>
          <w:t>notificaciones@gha.com.co</w:t>
        </w:r>
      </w:hyperlink>
    </w:p>
    <w:p w14:paraId="0D4832BE" w14:textId="77777777" w:rsidR="00466CB2" w:rsidRDefault="00466CB2" w:rsidP="002239EB">
      <w:pPr>
        <w:pStyle w:val="Prrafodelista"/>
        <w:spacing w:after="0" w:line="312" w:lineRule="auto"/>
        <w:ind w:left="360"/>
        <w:jc w:val="both"/>
        <w:rPr>
          <w:rFonts w:ascii="Arial" w:hAnsi="Arial" w:cs="Arial"/>
          <w:lang w:val="es-ES_tradnl"/>
        </w:rPr>
      </w:pPr>
    </w:p>
    <w:p w14:paraId="25CF6C88" w14:textId="3DA4D915" w:rsidR="00466CB2" w:rsidRPr="003D68F3" w:rsidRDefault="00466CB2" w:rsidP="002239EB">
      <w:pPr>
        <w:pStyle w:val="Prrafodelista"/>
        <w:numPr>
          <w:ilvl w:val="0"/>
          <w:numId w:val="3"/>
        </w:numPr>
        <w:spacing w:after="0" w:line="312" w:lineRule="auto"/>
        <w:jc w:val="both"/>
        <w:rPr>
          <w:rFonts w:ascii="Arial" w:hAnsi="Arial" w:cs="Arial"/>
          <w:lang w:val="es-ES_tradnl"/>
        </w:rPr>
      </w:pPr>
      <w:r w:rsidRPr="003D68F3">
        <w:rPr>
          <w:rFonts w:ascii="Arial" w:hAnsi="Arial" w:cs="Arial"/>
          <w:lang w:val="es-ES_tradnl"/>
        </w:rPr>
        <w:t xml:space="preserve">Mi representada </w:t>
      </w:r>
      <w:r w:rsidR="00C85648" w:rsidRPr="00C85648">
        <w:rPr>
          <w:rFonts w:ascii="Arial" w:hAnsi="Arial" w:cs="Arial"/>
          <w:lang w:val="es-ES_tradnl"/>
        </w:rPr>
        <w:t>La Previsora S.A. Compañía de Seguros</w:t>
      </w:r>
      <w:r w:rsidRPr="003D68F3">
        <w:rPr>
          <w:rFonts w:ascii="Arial" w:hAnsi="Arial" w:cs="Arial"/>
          <w:lang w:val="es-ES_tradnl"/>
        </w:rPr>
        <w:t xml:space="preserve">, recibirá notificaciones en </w:t>
      </w:r>
      <w:r w:rsidR="00EA1E85">
        <w:rPr>
          <w:rFonts w:ascii="Arial" w:hAnsi="Arial" w:cs="Arial"/>
          <w:lang w:val="es-ES_tradnl"/>
        </w:rPr>
        <w:t xml:space="preserve">el </w:t>
      </w:r>
      <w:r w:rsidRPr="003D68F3">
        <w:rPr>
          <w:rFonts w:ascii="Arial" w:hAnsi="Arial" w:cs="Arial"/>
          <w:lang w:val="es-ES_tradnl"/>
        </w:rPr>
        <w:t xml:space="preserve">correo electrónico: </w:t>
      </w:r>
      <w:hyperlink r:id="rId11" w:history="1">
        <w:r w:rsidR="0008092C" w:rsidRPr="0008092C">
          <w:rPr>
            <w:rStyle w:val="Hipervnculo"/>
            <w:rFonts w:ascii="Arial" w:hAnsi="Arial" w:cs="Arial"/>
          </w:rPr>
          <w:t>notificacionesjudiciales@previsora.gov.co</w:t>
        </w:r>
      </w:hyperlink>
      <w:r w:rsidR="0008092C">
        <w:t xml:space="preserve"> </w:t>
      </w:r>
    </w:p>
    <w:p w14:paraId="21835827" w14:textId="77777777" w:rsidR="00466CB2" w:rsidRDefault="00466CB2" w:rsidP="002239EB">
      <w:pPr>
        <w:spacing w:line="312" w:lineRule="auto"/>
        <w:contextualSpacing/>
        <w:jc w:val="both"/>
        <w:rPr>
          <w:rFonts w:ascii="Arial" w:hAnsi="Arial" w:cs="Arial"/>
        </w:rPr>
      </w:pPr>
    </w:p>
    <w:p w14:paraId="46D9933B" w14:textId="33BD5A23" w:rsidR="00466CB2" w:rsidRPr="002D0C23" w:rsidRDefault="00C85648" w:rsidP="002239EB">
      <w:pPr>
        <w:spacing w:line="312" w:lineRule="auto"/>
        <w:contextualSpacing/>
        <w:jc w:val="both"/>
        <w:rPr>
          <w:rFonts w:ascii="Arial" w:eastAsia="Times New Roman" w:hAnsi="Arial" w:cs="Arial"/>
          <w:bCs/>
        </w:rPr>
      </w:pPr>
      <w:r w:rsidRPr="002D0C23">
        <w:rPr>
          <w:rFonts w:ascii="Arial" w:hAnsi="Arial" w:cs="Arial"/>
          <w:noProof/>
          <w:lang w:eastAsia="es-CO"/>
        </w:rPr>
        <w:drawing>
          <wp:anchor distT="0" distB="0" distL="114300" distR="114300" simplePos="0" relativeHeight="251659264" behindDoc="1" locked="0" layoutInCell="1" allowOverlap="1" wp14:anchorId="5A8039CA" wp14:editId="2AA34DCA">
            <wp:simplePos x="0" y="0"/>
            <wp:positionH relativeFrom="margin">
              <wp:posOffset>-7531</wp:posOffset>
            </wp:positionH>
            <wp:positionV relativeFrom="paragraph">
              <wp:posOffset>176648</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2"/>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r w:rsidR="00DC1278">
        <w:rPr>
          <w:rFonts w:ascii="Arial" w:hAnsi="Arial" w:cs="Arial"/>
        </w:rPr>
        <w:t>A</w:t>
      </w:r>
      <w:r w:rsidR="00466CB2" w:rsidRPr="002D0C23">
        <w:rPr>
          <w:rFonts w:ascii="Arial" w:hAnsi="Arial" w:cs="Arial"/>
        </w:rPr>
        <w:t>tentamente,</w:t>
      </w:r>
    </w:p>
    <w:p w14:paraId="23F207B7" w14:textId="6819757E" w:rsidR="00466CB2" w:rsidRPr="002D0C23" w:rsidRDefault="00466CB2" w:rsidP="002239EB">
      <w:pPr>
        <w:spacing w:line="312" w:lineRule="auto"/>
        <w:ind w:right="-113"/>
        <w:jc w:val="both"/>
        <w:rPr>
          <w:rFonts w:ascii="Arial" w:eastAsia="Times New Roman" w:hAnsi="Arial" w:cs="Arial"/>
          <w:bCs/>
        </w:rPr>
      </w:pPr>
    </w:p>
    <w:p w14:paraId="171EC3AF" w14:textId="77777777" w:rsidR="00466CB2" w:rsidRPr="002D0C23" w:rsidRDefault="00466CB2" w:rsidP="002239EB">
      <w:pPr>
        <w:spacing w:line="312" w:lineRule="auto"/>
        <w:ind w:right="-113"/>
        <w:jc w:val="both"/>
        <w:rPr>
          <w:rFonts w:ascii="Arial" w:eastAsia="Times New Roman" w:hAnsi="Arial" w:cs="Arial"/>
          <w:bCs/>
        </w:rPr>
      </w:pPr>
    </w:p>
    <w:p w14:paraId="4B7CC552" w14:textId="77777777" w:rsidR="00C85648" w:rsidRDefault="00C85648" w:rsidP="002239EB">
      <w:pPr>
        <w:spacing w:line="312" w:lineRule="auto"/>
        <w:ind w:right="-113"/>
        <w:jc w:val="both"/>
        <w:rPr>
          <w:rFonts w:ascii="Arial" w:hAnsi="Arial" w:cs="Arial"/>
          <w:b/>
        </w:rPr>
      </w:pPr>
    </w:p>
    <w:p w14:paraId="1245E000" w14:textId="5562D471" w:rsidR="00466CB2" w:rsidRPr="002D0C23" w:rsidRDefault="00466CB2" w:rsidP="002239EB">
      <w:pPr>
        <w:spacing w:line="312" w:lineRule="auto"/>
        <w:ind w:right="-113"/>
        <w:jc w:val="both"/>
        <w:rPr>
          <w:rFonts w:ascii="Arial" w:eastAsia="Times New Roman" w:hAnsi="Arial" w:cs="Arial"/>
        </w:rPr>
      </w:pPr>
      <w:r w:rsidRPr="002D0C23">
        <w:rPr>
          <w:rFonts w:ascii="Arial" w:hAnsi="Arial" w:cs="Arial"/>
          <w:b/>
        </w:rPr>
        <w:t>GUSTAVO ALBERTO HERRERA ÁVILA</w:t>
      </w:r>
      <w:r w:rsidRPr="002D0C23">
        <w:rPr>
          <w:rFonts w:ascii="Arial" w:eastAsia="Times New Roman" w:hAnsi="Arial" w:cs="Arial"/>
        </w:rPr>
        <w:t xml:space="preserve"> </w:t>
      </w:r>
    </w:p>
    <w:p w14:paraId="1DAF2829" w14:textId="77777777" w:rsidR="00466CB2" w:rsidRPr="002D0C23" w:rsidRDefault="00466CB2" w:rsidP="002239EB">
      <w:pPr>
        <w:spacing w:line="312" w:lineRule="auto"/>
        <w:ind w:right="-113"/>
        <w:jc w:val="both"/>
        <w:rPr>
          <w:rFonts w:ascii="Arial" w:eastAsia="Times New Roman" w:hAnsi="Arial" w:cs="Arial"/>
          <w:b/>
        </w:rPr>
      </w:pPr>
      <w:r w:rsidRPr="002D0C23">
        <w:rPr>
          <w:rFonts w:ascii="Arial" w:eastAsia="Times New Roman" w:hAnsi="Arial" w:cs="Arial"/>
        </w:rPr>
        <w:t xml:space="preserve">C.C. No </w:t>
      </w:r>
      <w:r w:rsidRPr="002D0C23">
        <w:rPr>
          <w:rFonts w:ascii="Arial" w:hAnsi="Arial" w:cs="Arial"/>
        </w:rPr>
        <w:t xml:space="preserve">19.395.114 expedida </w:t>
      </w:r>
      <w:r w:rsidRPr="002D0C23">
        <w:rPr>
          <w:rFonts w:ascii="Arial" w:hAnsi="Arial" w:cs="Arial"/>
          <w:lang w:val="es-ES_tradnl"/>
        </w:rPr>
        <w:t xml:space="preserve">de Bogotá. </w:t>
      </w:r>
    </w:p>
    <w:p w14:paraId="63A45D4C" w14:textId="77777777" w:rsidR="00466CB2" w:rsidRDefault="00466CB2" w:rsidP="002239EB">
      <w:pPr>
        <w:spacing w:line="312" w:lineRule="auto"/>
        <w:ind w:right="-113"/>
        <w:jc w:val="both"/>
      </w:pPr>
      <w:r w:rsidRPr="002D0C23">
        <w:rPr>
          <w:rFonts w:ascii="Arial" w:eastAsia="Times New Roman" w:hAnsi="Arial" w:cs="Arial"/>
        </w:rPr>
        <w:t xml:space="preserve">T.P. No. </w:t>
      </w:r>
      <w:r w:rsidRPr="002D0C23">
        <w:rPr>
          <w:rFonts w:ascii="Arial" w:hAnsi="Arial" w:cs="Arial"/>
        </w:rPr>
        <w:t xml:space="preserve">39.116 </w:t>
      </w:r>
      <w:r w:rsidRPr="002D0C23">
        <w:rPr>
          <w:rFonts w:ascii="Arial" w:eastAsia="Times New Roman" w:hAnsi="Arial" w:cs="Arial"/>
        </w:rPr>
        <w:t xml:space="preserve">del C.S. de la J.  </w:t>
      </w:r>
    </w:p>
    <w:sectPr w:rsidR="00466CB2" w:rsidSect="00457E6B">
      <w:headerReference w:type="default" r:id="rId13"/>
      <w:footerReference w:type="default" r:id="rId14"/>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BE81" w14:textId="77777777" w:rsidR="002533ED" w:rsidRDefault="002533ED" w:rsidP="0025591F">
      <w:r>
        <w:separator/>
      </w:r>
    </w:p>
  </w:endnote>
  <w:endnote w:type="continuationSeparator" w:id="0">
    <w:p w14:paraId="7366DEB5" w14:textId="77777777" w:rsidR="002533ED" w:rsidRDefault="002533E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6E8A9ECD"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1BC58CD1">
              <wp:simplePos x="0" y="0"/>
              <wp:positionH relativeFrom="margin">
                <wp:posOffset>3817620</wp:posOffset>
              </wp:positionH>
              <wp:positionV relativeFrom="paragraph">
                <wp:posOffset>-438785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0F42EF" w:rsidRDefault="00957ECF" w:rsidP="00957ECF">
                          <w:pPr>
                            <w:spacing w:after="240"/>
                            <w:jc w:val="right"/>
                            <w:rPr>
                              <w:rFonts w:ascii="Arial" w:hAnsi="Arial" w:cs="Arial"/>
                              <w:color w:val="11213B"/>
                              <w:w w:val="105"/>
                              <w:sz w:val="12"/>
                              <w:szCs w:val="12"/>
                              <w:lang w:val="es-CO"/>
                            </w:rPr>
                          </w:pPr>
                          <w:r w:rsidRPr="000F42EF">
                            <w:rPr>
                              <w:rFonts w:ascii="Arial" w:hAnsi="Arial" w:cs="Arial"/>
                              <w:color w:val="11213B"/>
                              <w:w w:val="105"/>
                              <w:sz w:val="12"/>
                              <w:szCs w:val="12"/>
                              <w:lang w:val="es-CO"/>
                            </w:rPr>
                            <w:t xml:space="preserve">Bogotá – </w:t>
                          </w:r>
                          <w:proofErr w:type="spellStart"/>
                          <w:r w:rsidRPr="000F42EF">
                            <w:rPr>
                              <w:rFonts w:ascii="Arial" w:hAnsi="Arial" w:cs="Arial"/>
                              <w:color w:val="11213B"/>
                              <w:w w:val="105"/>
                              <w:sz w:val="12"/>
                              <w:szCs w:val="12"/>
                              <w:lang w:val="es-CO"/>
                            </w:rPr>
                            <w:t>Cra</w:t>
                          </w:r>
                          <w:proofErr w:type="spellEnd"/>
                          <w:r w:rsidRPr="000F42EF">
                            <w:rPr>
                              <w:rFonts w:ascii="Arial" w:hAnsi="Arial" w:cs="Arial"/>
                              <w:color w:val="11213B"/>
                              <w:w w:val="105"/>
                              <w:sz w:val="12"/>
                              <w:szCs w:val="12"/>
                              <w:lang w:val="es-CO"/>
                            </w:rPr>
                            <w:t xml:space="preserve"> 11A No.94A-23 </w:t>
                          </w:r>
                          <w:proofErr w:type="spellStart"/>
                          <w:r w:rsidRPr="000F42EF">
                            <w:rPr>
                              <w:rFonts w:ascii="Arial" w:hAnsi="Arial" w:cs="Arial"/>
                              <w:color w:val="11213B"/>
                              <w:w w:val="105"/>
                              <w:sz w:val="12"/>
                              <w:szCs w:val="12"/>
                              <w:lang w:val="es-CO"/>
                            </w:rPr>
                            <w:t>Of</w:t>
                          </w:r>
                          <w:proofErr w:type="spellEnd"/>
                          <w:r w:rsidRPr="000F42EF">
                            <w:rPr>
                              <w:rFonts w:ascii="Arial" w:hAnsi="Arial" w:cs="Arial"/>
                              <w:color w:val="11213B"/>
                              <w:w w:val="105"/>
                              <w:sz w:val="12"/>
                              <w:szCs w:val="12"/>
                              <w:lang w:val="es-CO"/>
                            </w:rPr>
                            <w:t xml:space="preserve">. 201 </w:t>
                          </w:r>
                          <w:r w:rsidRPr="000F42EF">
                            <w:rPr>
                              <w:rFonts w:ascii="Arial" w:hAnsi="Arial" w:cs="Arial"/>
                              <w:color w:val="11213B"/>
                              <w:w w:val="105"/>
                              <w:sz w:val="12"/>
                              <w:szCs w:val="12"/>
                              <w:lang w:val="es-CO"/>
                            </w:rPr>
                            <w:br/>
                            <w:t>Edificio 94ª</w:t>
                          </w:r>
                          <w:r w:rsidRPr="000F42EF">
                            <w:rPr>
                              <w:rFonts w:ascii="Arial" w:hAnsi="Arial" w:cs="Arial"/>
                              <w:color w:val="11213B"/>
                              <w:w w:val="105"/>
                              <w:sz w:val="12"/>
                              <w:szCs w:val="12"/>
                              <w:lang w:val="es-CO"/>
                            </w:rPr>
                            <w:br/>
                            <w:t>+57 3173795688</w:t>
                          </w:r>
                          <w:r w:rsidRPr="000F42EF">
                            <w:rPr>
                              <w:rFonts w:ascii="Arial" w:hAnsi="Arial" w:cs="Arial"/>
                              <w:color w:val="11213B"/>
                              <w:w w:val="105"/>
                              <w:sz w:val="12"/>
                              <w:szCs w:val="12"/>
                              <w:lang w:val="es-CO"/>
                            </w:rPr>
                            <w:br/>
                            <w:t xml:space="preserve">Cali - </w:t>
                          </w:r>
                          <w:proofErr w:type="spellStart"/>
                          <w:r w:rsidRPr="000F42EF">
                            <w:rPr>
                              <w:rFonts w:ascii="Arial" w:hAnsi="Arial" w:cs="Arial"/>
                              <w:color w:val="11213B"/>
                              <w:w w:val="105"/>
                              <w:sz w:val="12"/>
                              <w:szCs w:val="12"/>
                              <w:lang w:val="es-CO"/>
                            </w:rPr>
                            <w:t>Av</w:t>
                          </w:r>
                          <w:proofErr w:type="spellEnd"/>
                          <w:r w:rsidRPr="000F42EF">
                            <w:rPr>
                              <w:rFonts w:ascii="Arial" w:hAnsi="Arial" w:cs="Arial"/>
                              <w:color w:val="11213B"/>
                              <w:w w:val="105"/>
                              <w:sz w:val="12"/>
                              <w:szCs w:val="12"/>
                              <w:lang w:val="es-CO"/>
                            </w:rPr>
                            <w:t xml:space="preserve"> 6A Bis #35N-100, </w:t>
                          </w:r>
                          <w:proofErr w:type="spellStart"/>
                          <w:r w:rsidRPr="000F42EF">
                            <w:rPr>
                              <w:rFonts w:ascii="Arial" w:hAnsi="Arial" w:cs="Arial"/>
                              <w:color w:val="11213B"/>
                              <w:w w:val="105"/>
                              <w:sz w:val="12"/>
                              <w:szCs w:val="12"/>
                              <w:lang w:val="es-CO"/>
                            </w:rPr>
                            <w:t>Of</w:t>
                          </w:r>
                          <w:proofErr w:type="spellEnd"/>
                          <w:r w:rsidRPr="000F42EF">
                            <w:rPr>
                              <w:rFonts w:ascii="Arial" w:hAnsi="Arial" w:cs="Arial"/>
                              <w:color w:val="11213B"/>
                              <w:w w:val="105"/>
                              <w:sz w:val="12"/>
                              <w:szCs w:val="12"/>
                              <w:lang w:val="es-CO"/>
                            </w:rPr>
                            <w:t xml:space="preserve">. 212 </w:t>
                          </w:r>
                          <w:r w:rsidRPr="000F42EF">
                            <w:rPr>
                              <w:rFonts w:ascii="Arial" w:hAnsi="Arial" w:cs="Arial"/>
                              <w:color w:val="11213B"/>
                              <w:w w:val="105"/>
                              <w:sz w:val="12"/>
                              <w:szCs w:val="12"/>
                              <w:lang w:val="es-CO"/>
                            </w:rPr>
                            <w:br/>
                            <w:t xml:space="preserve">Centro Empresarial Chipichape </w:t>
                          </w:r>
                          <w:r w:rsidRPr="000F42EF">
                            <w:rPr>
                              <w:rFonts w:ascii="Arial" w:hAnsi="Arial" w:cs="Arial"/>
                              <w:color w:val="11213B"/>
                              <w:w w:val="105"/>
                              <w:sz w:val="12"/>
                              <w:szCs w:val="12"/>
                              <w:lang w:val="es-CO"/>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0.6pt;margin-top:-34.5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" filled="f" stroked="f" strokeweight="1pt">
              <v:textbox>
                <w:txbxContent>
                  <w:p w14:paraId="1EEAAF6B" w14:textId="77777777" w:rsidR="00957ECF" w:rsidRPr="000F42EF" w:rsidRDefault="00957ECF" w:rsidP="00957ECF">
                    <w:pPr>
                      <w:spacing w:after="240"/>
                      <w:jc w:val="right"/>
                      <w:rPr>
                        <w:rFonts w:ascii="Arial" w:hAnsi="Arial" w:cs="Arial"/>
                        <w:color w:val="11213B"/>
                        <w:w w:val="105"/>
                        <w:sz w:val="12"/>
                        <w:szCs w:val="12"/>
                        <w:lang w:val="es-CO"/>
                      </w:rPr>
                    </w:pPr>
                    <w:r w:rsidRPr="000F42EF">
                      <w:rPr>
                        <w:rFonts w:ascii="Arial" w:hAnsi="Arial" w:cs="Arial"/>
                        <w:color w:val="11213B"/>
                        <w:w w:val="105"/>
                        <w:sz w:val="12"/>
                        <w:szCs w:val="12"/>
                        <w:lang w:val="es-CO"/>
                      </w:rPr>
                      <w:t xml:space="preserve">Bogotá – </w:t>
                    </w:r>
                    <w:proofErr w:type="spellStart"/>
                    <w:r w:rsidRPr="000F42EF">
                      <w:rPr>
                        <w:rFonts w:ascii="Arial" w:hAnsi="Arial" w:cs="Arial"/>
                        <w:color w:val="11213B"/>
                        <w:w w:val="105"/>
                        <w:sz w:val="12"/>
                        <w:szCs w:val="12"/>
                        <w:lang w:val="es-CO"/>
                      </w:rPr>
                      <w:t>Cra</w:t>
                    </w:r>
                    <w:proofErr w:type="spellEnd"/>
                    <w:r w:rsidRPr="000F42EF">
                      <w:rPr>
                        <w:rFonts w:ascii="Arial" w:hAnsi="Arial" w:cs="Arial"/>
                        <w:color w:val="11213B"/>
                        <w:w w:val="105"/>
                        <w:sz w:val="12"/>
                        <w:szCs w:val="12"/>
                        <w:lang w:val="es-CO"/>
                      </w:rPr>
                      <w:t xml:space="preserve"> 11A No.94A-23 </w:t>
                    </w:r>
                    <w:proofErr w:type="spellStart"/>
                    <w:r w:rsidRPr="000F42EF">
                      <w:rPr>
                        <w:rFonts w:ascii="Arial" w:hAnsi="Arial" w:cs="Arial"/>
                        <w:color w:val="11213B"/>
                        <w:w w:val="105"/>
                        <w:sz w:val="12"/>
                        <w:szCs w:val="12"/>
                        <w:lang w:val="es-CO"/>
                      </w:rPr>
                      <w:t>Of</w:t>
                    </w:r>
                    <w:proofErr w:type="spellEnd"/>
                    <w:r w:rsidRPr="000F42EF">
                      <w:rPr>
                        <w:rFonts w:ascii="Arial" w:hAnsi="Arial" w:cs="Arial"/>
                        <w:color w:val="11213B"/>
                        <w:w w:val="105"/>
                        <w:sz w:val="12"/>
                        <w:szCs w:val="12"/>
                        <w:lang w:val="es-CO"/>
                      </w:rPr>
                      <w:t xml:space="preserve">. 201 </w:t>
                    </w:r>
                    <w:r w:rsidRPr="000F42EF">
                      <w:rPr>
                        <w:rFonts w:ascii="Arial" w:hAnsi="Arial" w:cs="Arial"/>
                        <w:color w:val="11213B"/>
                        <w:w w:val="105"/>
                        <w:sz w:val="12"/>
                        <w:szCs w:val="12"/>
                        <w:lang w:val="es-CO"/>
                      </w:rPr>
                      <w:br/>
                      <w:t>Edificio 94ª</w:t>
                    </w:r>
                    <w:r w:rsidRPr="000F42EF">
                      <w:rPr>
                        <w:rFonts w:ascii="Arial" w:hAnsi="Arial" w:cs="Arial"/>
                        <w:color w:val="11213B"/>
                        <w:w w:val="105"/>
                        <w:sz w:val="12"/>
                        <w:szCs w:val="12"/>
                        <w:lang w:val="es-CO"/>
                      </w:rPr>
                      <w:br/>
                      <w:t>+57 3173795688</w:t>
                    </w:r>
                    <w:r w:rsidRPr="000F42EF">
                      <w:rPr>
                        <w:rFonts w:ascii="Arial" w:hAnsi="Arial" w:cs="Arial"/>
                        <w:color w:val="11213B"/>
                        <w:w w:val="105"/>
                        <w:sz w:val="12"/>
                        <w:szCs w:val="12"/>
                        <w:lang w:val="es-CO"/>
                      </w:rPr>
                      <w:br/>
                      <w:t xml:space="preserve">Cali - </w:t>
                    </w:r>
                    <w:proofErr w:type="spellStart"/>
                    <w:r w:rsidRPr="000F42EF">
                      <w:rPr>
                        <w:rFonts w:ascii="Arial" w:hAnsi="Arial" w:cs="Arial"/>
                        <w:color w:val="11213B"/>
                        <w:w w:val="105"/>
                        <w:sz w:val="12"/>
                        <w:szCs w:val="12"/>
                        <w:lang w:val="es-CO"/>
                      </w:rPr>
                      <w:t>Av</w:t>
                    </w:r>
                    <w:proofErr w:type="spellEnd"/>
                    <w:r w:rsidRPr="000F42EF">
                      <w:rPr>
                        <w:rFonts w:ascii="Arial" w:hAnsi="Arial" w:cs="Arial"/>
                        <w:color w:val="11213B"/>
                        <w:w w:val="105"/>
                        <w:sz w:val="12"/>
                        <w:szCs w:val="12"/>
                        <w:lang w:val="es-CO"/>
                      </w:rPr>
                      <w:t xml:space="preserve"> 6A Bis #35N-100, </w:t>
                    </w:r>
                    <w:proofErr w:type="spellStart"/>
                    <w:r w:rsidRPr="000F42EF">
                      <w:rPr>
                        <w:rFonts w:ascii="Arial" w:hAnsi="Arial" w:cs="Arial"/>
                        <w:color w:val="11213B"/>
                        <w:w w:val="105"/>
                        <w:sz w:val="12"/>
                        <w:szCs w:val="12"/>
                        <w:lang w:val="es-CO"/>
                      </w:rPr>
                      <w:t>Of</w:t>
                    </w:r>
                    <w:proofErr w:type="spellEnd"/>
                    <w:r w:rsidRPr="000F42EF">
                      <w:rPr>
                        <w:rFonts w:ascii="Arial" w:hAnsi="Arial" w:cs="Arial"/>
                        <w:color w:val="11213B"/>
                        <w:w w:val="105"/>
                        <w:sz w:val="12"/>
                        <w:szCs w:val="12"/>
                        <w:lang w:val="es-CO"/>
                      </w:rPr>
                      <w:t xml:space="preserve">. 212 </w:t>
                    </w:r>
                    <w:r w:rsidRPr="000F42EF">
                      <w:rPr>
                        <w:rFonts w:ascii="Arial" w:hAnsi="Arial" w:cs="Arial"/>
                        <w:color w:val="11213B"/>
                        <w:w w:val="105"/>
                        <w:sz w:val="12"/>
                        <w:szCs w:val="12"/>
                        <w:lang w:val="es-CO"/>
                      </w:rPr>
                      <w:br/>
                      <w:t xml:space="preserve">Centro Empresarial Chipichape </w:t>
                    </w:r>
                    <w:r w:rsidRPr="000F42EF">
                      <w:rPr>
                        <w:rFonts w:ascii="Arial" w:hAnsi="Arial" w:cs="Arial"/>
                        <w:color w:val="11213B"/>
                        <w:w w:val="105"/>
                        <w:sz w:val="12"/>
                        <w:szCs w:val="12"/>
                        <w:lang w:val="es-CO"/>
                      </w:rPr>
                      <w:br/>
                      <w:t>+57 315 577 6200 - 602-6594075</w:t>
                    </w:r>
                  </w:p>
                </w:txbxContent>
              </v:textbox>
              <w10:wrap anchorx="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129F3A3D">
              <wp:simplePos x="0" y="0"/>
              <wp:positionH relativeFrom="margin">
                <wp:posOffset>475615</wp:posOffset>
              </wp:positionH>
              <wp:positionV relativeFrom="paragraph">
                <wp:posOffset>-292100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668E9D4D" w:rsidR="00416F84" w:rsidRPr="00DF71AF" w:rsidRDefault="00471EC0"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3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" filled="f" stroked="f" strokeweight="1pt">
              <v:textbox>
                <w:txbxContent>
                  <w:p w14:paraId="33BBB6CA" w14:textId="668E9D4D" w:rsidR="00416F84" w:rsidRPr="00DF71AF" w:rsidRDefault="00471EC0"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FE94" w14:textId="77777777" w:rsidR="002533ED" w:rsidRDefault="002533ED" w:rsidP="0025591F">
      <w:r>
        <w:separator/>
      </w:r>
    </w:p>
  </w:footnote>
  <w:footnote w:type="continuationSeparator" w:id="0">
    <w:p w14:paraId="6A81AACC" w14:textId="77777777" w:rsidR="002533ED" w:rsidRDefault="002533ED" w:rsidP="0025591F">
      <w:r>
        <w:continuationSeparator/>
      </w:r>
    </w:p>
  </w:footnote>
  <w:footnote w:id="1">
    <w:p w14:paraId="2229CD6A" w14:textId="486FBBC9" w:rsidR="00471EC0" w:rsidRPr="00471EC0" w:rsidRDefault="00471EC0">
      <w:pPr>
        <w:pStyle w:val="Textonotapie"/>
        <w:rPr>
          <w:rFonts w:ascii="Arial" w:hAnsi="Arial" w:cs="Arial"/>
          <w:sz w:val="16"/>
          <w:szCs w:val="16"/>
        </w:rPr>
      </w:pPr>
      <w:r w:rsidRPr="00471EC0">
        <w:rPr>
          <w:rStyle w:val="Refdenotaalpie"/>
          <w:rFonts w:ascii="Arial" w:hAnsi="Arial" w:cs="Arial"/>
          <w:sz w:val="16"/>
          <w:szCs w:val="16"/>
        </w:rPr>
        <w:footnoteRef/>
      </w:r>
      <w:r w:rsidRPr="00471EC0">
        <w:rPr>
          <w:rFonts w:ascii="Arial" w:hAnsi="Arial" w:cs="Arial"/>
          <w:sz w:val="16"/>
          <w:szCs w:val="16"/>
        </w:rPr>
        <w:t xml:space="preserve"> Los días 10 y 11 de mayo de 2025 no son hábiles por ser fin de semana</w:t>
      </w:r>
    </w:p>
  </w:footnote>
  <w:footnote w:id="2">
    <w:p w14:paraId="2126B45B" w14:textId="66D4F731" w:rsidR="00466CB2" w:rsidRPr="00BA4A1F" w:rsidRDefault="00466CB2" w:rsidP="00466CB2">
      <w:pPr>
        <w:pStyle w:val="Textonotapie"/>
        <w:jc w:val="both"/>
        <w:rPr>
          <w:rFonts w:ascii="Arial" w:hAnsi="Arial" w:cs="Arial"/>
          <w:sz w:val="16"/>
          <w:szCs w:val="16"/>
        </w:rPr>
      </w:pPr>
      <w:r w:rsidRPr="00BA4A1F">
        <w:rPr>
          <w:rStyle w:val="Refdenotaalpie"/>
          <w:rFonts w:ascii="Arial" w:hAnsi="Arial" w:cs="Arial"/>
          <w:sz w:val="16"/>
          <w:szCs w:val="16"/>
        </w:rPr>
        <w:footnoteRef/>
      </w:r>
      <w:r w:rsidRPr="00BA4A1F">
        <w:rPr>
          <w:rFonts w:ascii="Arial" w:hAnsi="Arial" w:cs="Arial"/>
          <w:sz w:val="16"/>
          <w:szCs w:val="16"/>
        </w:rPr>
        <w:t xml:space="preserve"> </w:t>
      </w:r>
      <w:r w:rsidR="00DA204D" w:rsidRPr="00BA4A1F">
        <w:rPr>
          <w:rFonts w:ascii="Arial" w:hAnsi="Arial" w:cs="Arial"/>
          <w:sz w:val="16"/>
          <w:szCs w:val="16"/>
        </w:rPr>
        <w:t>Corte Constitucional</w:t>
      </w:r>
      <w:r w:rsidR="00DA204D">
        <w:rPr>
          <w:rFonts w:ascii="Arial" w:hAnsi="Arial" w:cs="Arial"/>
          <w:sz w:val="16"/>
          <w:szCs w:val="16"/>
        </w:rPr>
        <w:t>,</w:t>
      </w:r>
      <w:r w:rsidRPr="00BA4A1F">
        <w:rPr>
          <w:rFonts w:ascii="Arial" w:hAnsi="Arial" w:cs="Arial"/>
          <w:sz w:val="16"/>
          <w:szCs w:val="16"/>
        </w:rPr>
        <w:t xml:space="preserve"> Sentencia SU-429 del 19 de agosto de 1998, M.P. Vladimiro Naranjo Mesa. </w:t>
      </w:r>
    </w:p>
  </w:footnote>
  <w:footnote w:id="3">
    <w:p w14:paraId="64E1BA75" w14:textId="77777777" w:rsidR="00466CB2" w:rsidRPr="00BA4A1F" w:rsidRDefault="00466CB2" w:rsidP="00466CB2">
      <w:pPr>
        <w:pStyle w:val="Textonotapie"/>
        <w:jc w:val="both"/>
        <w:rPr>
          <w:rFonts w:ascii="Arial" w:hAnsi="Arial" w:cs="Arial"/>
          <w:sz w:val="16"/>
          <w:szCs w:val="16"/>
        </w:rPr>
      </w:pPr>
      <w:r w:rsidRPr="00BA4A1F">
        <w:rPr>
          <w:rStyle w:val="Refdenotaalpie"/>
          <w:rFonts w:ascii="Arial" w:hAnsi="Arial" w:cs="Arial"/>
          <w:sz w:val="16"/>
          <w:szCs w:val="16"/>
        </w:rPr>
        <w:footnoteRef/>
      </w:r>
      <w:r w:rsidRPr="00BA4A1F">
        <w:rPr>
          <w:rFonts w:ascii="Arial" w:hAnsi="Arial" w:cs="Arial"/>
          <w:sz w:val="16"/>
          <w:szCs w:val="16"/>
        </w:rPr>
        <w:t xml:space="preserve"> CORTE CONSTITUCIONAL. Sentencia C-496 del 5 de agosto de 2015, M.P. Jorge Ignacio Pretelt Chaljub.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A03FBC"/>
    <w:multiLevelType w:val="hybridMultilevel"/>
    <w:tmpl w:val="1C508AA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B3056DB"/>
    <w:multiLevelType w:val="hybridMultilevel"/>
    <w:tmpl w:val="8EF03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1"/>
  </w:num>
  <w:num w:numId="2" w16cid:durableId="90392644">
    <w:abstractNumId w:val="0"/>
  </w:num>
  <w:num w:numId="3" w16cid:durableId="331224617">
    <w:abstractNumId w:val="3"/>
  </w:num>
  <w:num w:numId="4" w16cid:durableId="1173103427">
    <w:abstractNumId w:val="4"/>
  </w:num>
  <w:num w:numId="5" w16cid:durableId="2001152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093E"/>
    <w:rsid w:val="0003111F"/>
    <w:rsid w:val="00036FCE"/>
    <w:rsid w:val="00037AD2"/>
    <w:rsid w:val="000477C0"/>
    <w:rsid w:val="000557D7"/>
    <w:rsid w:val="000642FB"/>
    <w:rsid w:val="00070626"/>
    <w:rsid w:val="00074180"/>
    <w:rsid w:val="0008092C"/>
    <w:rsid w:val="0008239E"/>
    <w:rsid w:val="000B00A8"/>
    <w:rsid w:val="000B5EE3"/>
    <w:rsid w:val="000C2815"/>
    <w:rsid w:val="000C63A7"/>
    <w:rsid w:val="000E7F57"/>
    <w:rsid w:val="000F367F"/>
    <w:rsid w:val="000F42EF"/>
    <w:rsid w:val="000F5EA2"/>
    <w:rsid w:val="00103244"/>
    <w:rsid w:val="00131B8E"/>
    <w:rsid w:val="00143D0D"/>
    <w:rsid w:val="00151482"/>
    <w:rsid w:val="00152E88"/>
    <w:rsid w:val="00156697"/>
    <w:rsid w:val="0018583C"/>
    <w:rsid w:val="001925A0"/>
    <w:rsid w:val="00194DAC"/>
    <w:rsid w:val="001A790D"/>
    <w:rsid w:val="001C660F"/>
    <w:rsid w:val="0021132F"/>
    <w:rsid w:val="002239EB"/>
    <w:rsid w:val="00234F3F"/>
    <w:rsid w:val="002533ED"/>
    <w:rsid w:val="00254E27"/>
    <w:rsid w:val="0025591F"/>
    <w:rsid w:val="0026006E"/>
    <w:rsid w:val="00267DDC"/>
    <w:rsid w:val="00271232"/>
    <w:rsid w:val="00281D90"/>
    <w:rsid w:val="002B5E76"/>
    <w:rsid w:val="002C38D2"/>
    <w:rsid w:val="002D435C"/>
    <w:rsid w:val="002F3B1B"/>
    <w:rsid w:val="002F4C75"/>
    <w:rsid w:val="002F7FD4"/>
    <w:rsid w:val="003141B0"/>
    <w:rsid w:val="00334DD4"/>
    <w:rsid w:val="003446F0"/>
    <w:rsid w:val="00374FB5"/>
    <w:rsid w:val="00375AFE"/>
    <w:rsid w:val="00386624"/>
    <w:rsid w:val="00395D72"/>
    <w:rsid w:val="003A306A"/>
    <w:rsid w:val="003C5BCE"/>
    <w:rsid w:val="003D2930"/>
    <w:rsid w:val="003D4F9D"/>
    <w:rsid w:val="003F26B0"/>
    <w:rsid w:val="00416F84"/>
    <w:rsid w:val="00417001"/>
    <w:rsid w:val="0042497F"/>
    <w:rsid w:val="00424DB6"/>
    <w:rsid w:val="00441B33"/>
    <w:rsid w:val="00457E6B"/>
    <w:rsid w:val="00466CB2"/>
    <w:rsid w:val="00470810"/>
    <w:rsid w:val="00471EC0"/>
    <w:rsid w:val="00472429"/>
    <w:rsid w:val="0048616E"/>
    <w:rsid w:val="004A356B"/>
    <w:rsid w:val="004C01CE"/>
    <w:rsid w:val="004D1BF1"/>
    <w:rsid w:val="004E235A"/>
    <w:rsid w:val="005008A2"/>
    <w:rsid w:val="00505F3C"/>
    <w:rsid w:val="00543F6F"/>
    <w:rsid w:val="0055434C"/>
    <w:rsid w:val="00575D77"/>
    <w:rsid w:val="005A0A03"/>
    <w:rsid w:val="005A27BB"/>
    <w:rsid w:val="005A3F2C"/>
    <w:rsid w:val="005C5EE0"/>
    <w:rsid w:val="005D7117"/>
    <w:rsid w:val="005F7A33"/>
    <w:rsid w:val="006100F2"/>
    <w:rsid w:val="00636022"/>
    <w:rsid w:val="00637020"/>
    <w:rsid w:val="006459E7"/>
    <w:rsid w:val="00672FA0"/>
    <w:rsid w:val="006A0FDA"/>
    <w:rsid w:val="006A369C"/>
    <w:rsid w:val="006A68EE"/>
    <w:rsid w:val="006C3935"/>
    <w:rsid w:val="006E1D52"/>
    <w:rsid w:val="006F3F7B"/>
    <w:rsid w:val="00762B3A"/>
    <w:rsid w:val="00783103"/>
    <w:rsid w:val="00793C8E"/>
    <w:rsid w:val="007C0206"/>
    <w:rsid w:val="007C1A65"/>
    <w:rsid w:val="007F632D"/>
    <w:rsid w:val="007F6A39"/>
    <w:rsid w:val="00816890"/>
    <w:rsid w:val="008830A7"/>
    <w:rsid w:val="00890D8B"/>
    <w:rsid w:val="008A3EE5"/>
    <w:rsid w:val="008D5B3A"/>
    <w:rsid w:val="008E4E08"/>
    <w:rsid w:val="008E7028"/>
    <w:rsid w:val="008F01B3"/>
    <w:rsid w:val="008F1E2F"/>
    <w:rsid w:val="00905122"/>
    <w:rsid w:val="00934146"/>
    <w:rsid w:val="0095337C"/>
    <w:rsid w:val="00957ECF"/>
    <w:rsid w:val="0096111B"/>
    <w:rsid w:val="00992002"/>
    <w:rsid w:val="00997C0E"/>
    <w:rsid w:val="00A6505E"/>
    <w:rsid w:val="00A7220B"/>
    <w:rsid w:val="00A877E6"/>
    <w:rsid w:val="00AA15B1"/>
    <w:rsid w:val="00AB3A2C"/>
    <w:rsid w:val="00AC3123"/>
    <w:rsid w:val="00AD03AA"/>
    <w:rsid w:val="00AE02EF"/>
    <w:rsid w:val="00AF5FD5"/>
    <w:rsid w:val="00AF64AA"/>
    <w:rsid w:val="00B024F0"/>
    <w:rsid w:val="00B20189"/>
    <w:rsid w:val="00B5430A"/>
    <w:rsid w:val="00B54DCC"/>
    <w:rsid w:val="00B56807"/>
    <w:rsid w:val="00B66E5F"/>
    <w:rsid w:val="00B90EDF"/>
    <w:rsid w:val="00BA2F7A"/>
    <w:rsid w:val="00BA33E1"/>
    <w:rsid w:val="00BA6B73"/>
    <w:rsid w:val="00BB7105"/>
    <w:rsid w:val="00BB715C"/>
    <w:rsid w:val="00BD192A"/>
    <w:rsid w:val="00BE6214"/>
    <w:rsid w:val="00BF1A90"/>
    <w:rsid w:val="00BF4C5E"/>
    <w:rsid w:val="00C254FB"/>
    <w:rsid w:val="00C53500"/>
    <w:rsid w:val="00C62667"/>
    <w:rsid w:val="00C70FF5"/>
    <w:rsid w:val="00C777D3"/>
    <w:rsid w:val="00C85648"/>
    <w:rsid w:val="00CD3B19"/>
    <w:rsid w:val="00D07C42"/>
    <w:rsid w:val="00D10C39"/>
    <w:rsid w:val="00D23A48"/>
    <w:rsid w:val="00D54C1A"/>
    <w:rsid w:val="00D61BEF"/>
    <w:rsid w:val="00D74E0F"/>
    <w:rsid w:val="00D94F55"/>
    <w:rsid w:val="00DA204D"/>
    <w:rsid w:val="00DA7EAA"/>
    <w:rsid w:val="00DB34C9"/>
    <w:rsid w:val="00DC1278"/>
    <w:rsid w:val="00DF71AF"/>
    <w:rsid w:val="00E034A7"/>
    <w:rsid w:val="00E1130C"/>
    <w:rsid w:val="00E23DED"/>
    <w:rsid w:val="00E43BA7"/>
    <w:rsid w:val="00E50727"/>
    <w:rsid w:val="00E56224"/>
    <w:rsid w:val="00E63CC0"/>
    <w:rsid w:val="00E80619"/>
    <w:rsid w:val="00E95692"/>
    <w:rsid w:val="00E96C13"/>
    <w:rsid w:val="00EA1E85"/>
    <w:rsid w:val="00EB06B6"/>
    <w:rsid w:val="00EC2B3D"/>
    <w:rsid w:val="00EC434B"/>
    <w:rsid w:val="00EE40E3"/>
    <w:rsid w:val="00F0692C"/>
    <w:rsid w:val="00F41556"/>
    <w:rsid w:val="00F623E4"/>
    <w:rsid w:val="00F872C2"/>
    <w:rsid w:val="00F914AD"/>
    <w:rsid w:val="00F95354"/>
    <w:rsid w:val="00FA4FFB"/>
    <w:rsid w:val="00FD1359"/>
    <w:rsid w:val="00FD29E7"/>
    <w:rsid w:val="00FE10B5"/>
    <w:rsid w:val="00FE5E2E"/>
    <w:rsid w:val="00FE6F7C"/>
    <w:rsid w:val="00FF2A5F"/>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466CB2"/>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466CB2"/>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466CB2"/>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466CB2"/>
    <w:rPr>
      <w:vertAlign w:val="superscript"/>
    </w:rPr>
  </w:style>
  <w:style w:type="table" w:styleId="Tablaconcuadrcula">
    <w:name w:val="Table Grid"/>
    <w:basedOn w:val="Tablanormal"/>
    <w:uiPriority w:val="39"/>
    <w:rsid w:val="00466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6CB2"/>
    <w:pPr>
      <w:autoSpaceDE w:val="0"/>
      <w:autoSpaceDN w:val="0"/>
      <w:adjustRightInd w:val="0"/>
      <w:spacing w:after="0" w:line="240" w:lineRule="auto"/>
    </w:pPr>
    <w:rPr>
      <w:rFonts w:ascii="Arial" w:hAnsi="Arial" w:cs="Arial"/>
      <w:color w:val="000000"/>
      <w:sz w:val="24"/>
      <w:szCs w:val="24"/>
    </w:rPr>
  </w:style>
  <w:style w:type="paragraph" w:customStyle="1" w:styleId="Refdenotaalpie2">
    <w:name w:val="Ref. de nota al pie2"/>
    <w:aliases w:val="Nota de pie,Pie de pagina"/>
    <w:basedOn w:val="Normal"/>
    <w:link w:val="Refdenotaalpie"/>
    <w:rsid w:val="00466CB2"/>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46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previsor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184</TotalTime>
  <Pages>8</Pages>
  <Words>3029</Words>
  <Characters>16663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87</cp:revision>
  <cp:lastPrinted>2025-05-12T20:03:00Z</cp:lastPrinted>
  <dcterms:created xsi:type="dcterms:W3CDTF">2025-05-08T20:53:00Z</dcterms:created>
  <dcterms:modified xsi:type="dcterms:W3CDTF">2025-05-12T20:38:00Z</dcterms:modified>
</cp:coreProperties>
</file>